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drawings/drawing3.xml" ContentType="application/vnd.openxmlformats-officedocument.drawingml.chartshapes+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drawings/drawing4.xml" ContentType="application/vnd.openxmlformats-officedocument.drawingml.chartshapes+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drawings/drawing5.xml" ContentType="application/vnd.openxmlformats-officedocument.drawingml.chartshapes+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drawings/drawing6.xml" ContentType="application/vnd.openxmlformats-officedocument.drawingml.chartshapes+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drawings/drawing7.xml" ContentType="application/vnd.openxmlformats-officedocument.drawingml.chartshapes+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drawings/drawing8.xml" ContentType="application/vnd.openxmlformats-officedocument.drawingml.chartshapes+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9ED99" w14:textId="77777777" w:rsidR="00D75B99" w:rsidRPr="00866836" w:rsidRDefault="00D75B99" w:rsidP="003B404F">
      <w:pPr>
        <w:spacing w:line="480" w:lineRule="auto"/>
        <w:jc w:val="center"/>
      </w:pPr>
      <w:r w:rsidRPr="00866836">
        <w:t>UNIVERSITY OF OKLAHOMA</w:t>
      </w:r>
    </w:p>
    <w:p w14:paraId="714CEEBB" w14:textId="77777777" w:rsidR="00D75B99" w:rsidRPr="00866836" w:rsidRDefault="00D75B99" w:rsidP="00B435D5">
      <w:pPr>
        <w:spacing w:line="480" w:lineRule="auto"/>
        <w:jc w:val="center"/>
      </w:pPr>
      <w:r w:rsidRPr="00866836">
        <w:t>GRADUATE COLLEGE</w:t>
      </w:r>
    </w:p>
    <w:p w14:paraId="2F6F6835" w14:textId="77777777" w:rsidR="00D75B99" w:rsidRPr="00866836" w:rsidRDefault="00D75B99" w:rsidP="00B435D5">
      <w:pPr>
        <w:spacing w:line="480" w:lineRule="auto"/>
        <w:jc w:val="center"/>
      </w:pPr>
    </w:p>
    <w:p w14:paraId="5FFD7EDC" w14:textId="77777777" w:rsidR="00D75B99" w:rsidRPr="00866836" w:rsidRDefault="00D75B99" w:rsidP="00B435D5">
      <w:pPr>
        <w:spacing w:line="480" w:lineRule="auto"/>
      </w:pPr>
    </w:p>
    <w:p w14:paraId="1AF8B450" w14:textId="77777777" w:rsidR="00D75B99" w:rsidRPr="00866836" w:rsidRDefault="00D75B99" w:rsidP="00B435D5">
      <w:pPr>
        <w:spacing w:line="480" w:lineRule="auto"/>
        <w:jc w:val="center"/>
      </w:pPr>
    </w:p>
    <w:p w14:paraId="522A143D" w14:textId="1E54502F" w:rsidR="00D75B99" w:rsidRPr="00866836" w:rsidRDefault="00D75B99" w:rsidP="00B435D5">
      <w:pPr>
        <w:spacing w:line="480" w:lineRule="auto"/>
        <w:jc w:val="center"/>
      </w:pPr>
      <w:r w:rsidRPr="00866836">
        <w:t xml:space="preserve">CHANGES IN SURFACE ELECTROMYOGRAPHY </w:t>
      </w:r>
      <w:r w:rsidR="00977551" w:rsidRPr="00866836">
        <w:t>CHARACTERISTICS</w:t>
      </w:r>
      <w:r w:rsidRPr="00866836">
        <w:t xml:space="preserve"> AND FOOT-TAPPING RATE OF FORCE </w:t>
      </w:r>
      <w:r w:rsidR="00977551" w:rsidRPr="00866836">
        <w:t>DEVELOPMENT</w:t>
      </w:r>
      <w:r w:rsidRPr="00866836">
        <w:t xml:space="preserve"> AS MEASURES OF SPASTICITY IN PATIENTS WITH MULTIPLE SCLEROSIS</w:t>
      </w:r>
    </w:p>
    <w:p w14:paraId="33574453" w14:textId="77777777" w:rsidR="00D75B99" w:rsidRPr="00866836" w:rsidRDefault="00D75B99" w:rsidP="00B435D5">
      <w:pPr>
        <w:spacing w:line="480" w:lineRule="auto"/>
      </w:pPr>
    </w:p>
    <w:p w14:paraId="35E4E7AA" w14:textId="77777777" w:rsidR="00D75B99" w:rsidRPr="00866836" w:rsidRDefault="00D75B99" w:rsidP="00B435D5">
      <w:pPr>
        <w:spacing w:line="480" w:lineRule="auto"/>
        <w:jc w:val="center"/>
      </w:pPr>
    </w:p>
    <w:p w14:paraId="2998317C" w14:textId="5E04FF1B" w:rsidR="00D75B99" w:rsidRPr="00866836" w:rsidRDefault="005C3B26" w:rsidP="00B435D5">
      <w:pPr>
        <w:spacing w:line="480" w:lineRule="auto"/>
        <w:jc w:val="center"/>
      </w:pPr>
      <w:r>
        <w:t xml:space="preserve"> </w:t>
      </w:r>
    </w:p>
    <w:p w14:paraId="4EAF3BE3" w14:textId="77777777" w:rsidR="00D75B99" w:rsidRPr="00866836" w:rsidRDefault="00D75B99" w:rsidP="00B435D5">
      <w:pPr>
        <w:spacing w:line="480" w:lineRule="auto"/>
        <w:jc w:val="center"/>
      </w:pPr>
      <w:r w:rsidRPr="00866836">
        <w:t>A DISSERTATION</w:t>
      </w:r>
    </w:p>
    <w:p w14:paraId="33994523" w14:textId="77777777" w:rsidR="00D75B99" w:rsidRPr="00866836" w:rsidRDefault="00D75B99" w:rsidP="00B435D5">
      <w:pPr>
        <w:spacing w:line="480" w:lineRule="auto"/>
        <w:jc w:val="center"/>
      </w:pPr>
      <w:r w:rsidRPr="00866836">
        <w:t xml:space="preserve">SUBMITTED TO THE GRADUATE FACULTY </w:t>
      </w:r>
    </w:p>
    <w:p w14:paraId="19FE291B" w14:textId="77777777" w:rsidR="00D75B99" w:rsidRPr="00866836" w:rsidRDefault="00D75B99" w:rsidP="00B435D5">
      <w:pPr>
        <w:spacing w:line="480" w:lineRule="auto"/>
        <w:jc w:val="center"/>
      </w:pPr>
      <w:r w:rsidRPr="00866836">
        <w:t xml:space="preserve">in partial fulfillment of the requirements for the </w:t>
      </w:r>
    </w:p>
    <w:p w14:paraId="467BBF09" w14:textId="77777777" w:rsidR="00D75B99" w:rsidRPr="00866836" w:rsidRDefault="00D75B99" w:rsidP="00B435D5">
      <w:pPr>
        <w:spacing w:line="480" w:lineRule="auto"/>
        <w:jc w:val="center"/>
      </w:pPr>
      <w:r w:rsidRPr="00866836">
        <w:t xml:space="preserve">Degree of </w:t>
      </w:r>
    </w:p>
    <w:p w14:paraId="145C8806" w14:textId="77777777" w:rsidR="00D75B99" w:rsidRPr="00866836" w:rsidRDefault="00D75B99" w:rsidP="00B435D5">
      <w:pPr>
        <w:spacing w:line="480" w:lineRule="auto"/>
        <w:jc w:val="center"/>
      </w:pPr>
      <w:r w:rsidRPr="00866836">
        <w:t>DOCTOR OF PHILOSOPHY</w:t>
      </w:r>
    </w:p>
    <w:p w14:paraId="3CDB1A28" w14:textId="77777777" w:rsidR="00D75B99" w:rsidRPr="00866836" w:rsidRDefault="00D75B99" w:rsidP="00B435D5"/>
    <w:p w14:paraId="3C87516A" w14:textId="77777777" w:rsidR="00D75B99" w:rsidRPr="00866836" w:rsidRDefault="00D75B99" w:rsidP="00B435D5"/>
    <w:p w14:paraId="2E4B2407" w14:textId="77777777" w:rsidR="00D75B99" w:rsidRPr="00866836" w:rsidRDefault="00D75B99" w:rsidP="00B435D5"/>
    <w:p w14:paraId="13B1F630" w14:textId="77777777" w:rsidR="00D75B99" w:rsidRPr="00866836" w:rsidRDefault="00D75B99" w:rsidP="00B435D5"/>
    <w:p w14:paraId="07E4A7CD" w14:textId="77777777" w:rsidR="009163AC" w:rsidRPr="00866836" w:rsidRDefault="009163AC" w:rsidP="00B435D5"/>
    <w:p w14:paraId="56102264" w14:textId="77777777" w:rsidR="009163AC" w:rsidRPr="00866836" w:rsidRDefault="009163AC" w:rsidP="00B435D5"/>
    <w:p w14:paraId="2D3E5A84" w14:textId="797716AD" w:rsidR="00D75B99" w:rsidRDefault="00D75B99" w:rsidP="00B435D5"/>
    <w:p w14:paraId="72BE1FE3" w14:textId="77777777" w:rsidR="003B404F" w:rsidRDefault="003B404F" w:rsidP="00B435D5"/>
    <w:p w14:paraId="0A97A153" w14:textId="77777777" w:rsidR="003B404F" w:rsidRPr="00866836" w:rsidRDefault="003B404F" w:rsidP="00B435D5"/>
    <w:p w14:paraId="4C2353F1" w14:textId="77777777" w:rsidR="00D75B99" w:rsidRPr="00866836" w:rsidRDefault="00D75B99" w:rsidP="00B435D5">
      <w:pPr>
        <w:spacing w:line="480" w:lineRule="auto"/>
        <w:jc w:val="center"/>
      </w:pPr>
      <w:r w:rsidRPr="00866836">
        <w:t>By</w:t>
      </w:r>
    </w:p>
    <w:p w14:paraId="0258242A" w14:textId="77777777" w:rsidR="00D75B99" w:rsidRPr="00866836" w:rsidRDefault="00D75B99" w:rsidP="00B435D5">
      <w:pPr>
        <w:jc w:val="center"/>
      </w:pPr>
      <w:r w:rsidRPr="00866836">
        <w:t>BRIAN ANDREW PRIBBLE</w:t>
      </w:r>
    </w:p>
    <w:p w14:paraId="0A700A0C" w14:textId="77777777" w:rsidR="00D75B99" w:rsidRPr="00866836" w:rsidRDefault="00D75B99" w:rsidP="00B435D5">
      <w:pPr>
        <w:jc w:val="center"/>
      </w:pPr>
      <w:r w:rsidRPr="00866836">
        <w:t xml:space="preserve">Norman, Oklahoma </w:t>
      </w:r>
    </w:p>
    <w:p w14:paraId="74042A28" w14:textId="44042813" w:rsidR="00D75B99" w:rsidRPr="00866836" w:rsidRDefault="00D75B99" w:rsidP="009163AC">
      <w:pPr>
        <w:jc w:val="center"/>
      </w:pPr>
      <w:r w:rsidRPr="00866836">
        <w:t>2023</w:t>
      </w:r>
    </w:p>
    <w:p w14:paraId="226C0C1D" w14:textId="77777777" w:rsidR="00D75B99" w:rsidRDefault="00D75B99" w:rsidP="009163AC">
      <w:pPr>
        <w:rPr>
          <w:b/>
          <w:bCs/>
        </w:rPr>
      </w:pPr>
    </w:p>
    <w:p w14:paraId="0EF059D7" w14:textId="77777777" w:rsidR="003B404F" w:rsidRDefault="003B404F" w:rsidP="009163AC">
      <w:pPr>
        <w:rPr>
          <w:b/>
          <w:bCs/>
        </w:rPr>
      </w:pPr>
    </w:p>
    <w:p w14:paraId="39FD9793" w14:textId="77777777" w:rsidR="003B404F" w:rsidRPr="00866836" w:rsidRDefault="003B404F" w:rsidP="009163AC">
      <w:pPr>
        <w:rPr>
          <w:b/>
          <w:bCs/>
        </w:rPr>
      </w:pPr>
    </w:p>
    <w:p w14:paraId="26198349" w14:textId="52FB3313" w:rsidR="00D75B99" w:rsidRPr="00866836" w:rsidRDefault="00D75B99" w:rsidP="006A3415">
      <w:pPr>
        <w:jc w:val="center"/>
      </w:pPr>
      <w:r w:rsidRPr="00866836">
        <w:t>CHANGES IN SURFACE ELECTROMYOGRAPHY C</w:t>
      </w:r>
      <w:r w:rsidR="000F7F68" w:rsidRPr="00866836">
        <w:t>HARACTERISTICS</w:t>
      </w:r>
      <w:r w:rsidRPr="00866836">
        <w:t xml:space="preserve"> AND FOOT-TAPPING RATE OF FORCE </w:t>
      </w:r>
      <w:r w:rsidR="000F7F68" w:rsidRPr="00866836">
        <w:t xml:space="preserve">DEVELOPMENT </w:t>
      </w:r>
      <w:r w:rsidRPr="00866836">
        <w:t>AS MEASURES OF SPASTICITY IN PATIENTS WITH MULTIPLE SCLEROSIS</w:t>
      </w:r>
    </w:p>
    <w:p w14:paraId="3BCE5DB0" w14:textId="77777777" w:rsidR="00D75B99" w:rsidRPr="00866836" w:rsidRDefault="00D75B99" w:rsidP="006A3415">
      <w:pPr>
        <w:jc w:val="center"/>
      </w:pPr>
    </w:p>
    <w:p w14:paraId="76ECFE6D" w14:textId="77777777" w:rsidR="00D75B99" w:rsidRPr="00866836" w:rsidRDefault="00D75B99" w:rsidP="006A3415">
      <w:pPr>
        <w:jc w:val="center"/>
      </w:pPr>
    </w:p>
    <w:p w14:paraId="7CE9A576" w14:textId="77777777" w:rsidR="00D75B99" w:rsidRPr="00866836" w:rsidRDefault="00D75B99" w:rsidP="006A3415">
      <w:pPr>
        <w:jc w:val="center"/>
      </w:pPr>
      <w:r w:rsidRPr="00866836">
        <w:t xml:space="preserve">A DISSERTATION APPROVED FOR THE </w:t>
      </w:r>
    </w:p>
    <w:p w14:paraId="2A7DA877" w14:textId="77777777" w:rsidR="00D75B99" w:rsidRPr="00866836" w:rsidRDefault="00D75B99" w:rsidP="006A3415">
      <w:pPr>
        <w:jc w:val="center"/>
      </w:pPr>
      <w:r w:rsidRPr="00866836">
        <w:t>DEPART MENT OF HEALTH AND EXERCISE SCIENCE</w:t>
      </w:r>
    </w:p>
    <w:p w14:paraId="31B495CD" w14:textId="77777777" w:rsidR="00D75B99" w:rsidRPr="00866836" w:rsidRDefault="00D75B99" w:rsidP="006A3415">
      <w:pPr>
        <w:jc w:val="center"/>
      </w:pPr>
    </w:p>
    <w:p w14:paraId="77E3B8A1" w14:textId="77777777" w:rsidR="00D75B99" w:rsidRPr="00866836" w:rsidRDefault="00D75B99" w:rsidP="006A3415">
      <w:pPr>
        <w:jc w:val="center"/>
      </w:pPr>
    </w:p>
    <w:p w14:paraId="762EEC8D" w14:textId="77777777" w:rsidR="00D75B99" w:rsidRPr="00866836" w:rsidRDefault="00D75B99" w:rsidP="006A3415">
      <w:pPr>
        <w:jc w:val="center"/>
      </w:pPr>
    </w:p>
    <w:p w14:paraId="0135C501" w14:textId="77777777" w:rsidR="00D75B99" w:rsidRPr="00866836" w:rsidRDefault="00D75B99" w:rsidP="006A3415">
      <w:pPr>
        <w:jc w:val="center"/>
      </w:pPr>
    </w:p>
    <w:p w14:paraId="06D35A82" w14:textId="77777777" w:rsidR="00D75B99" w:rsidRPr="00866836" w:rsidRDefault="00D75B99" w:rsidP="006A3415">
      <w:pPr>
        <w:jc w:val="center"/>
      </w:pPr>
    </w:p>
    <w:p w14:paraId="7543E7F8" w14:textId="77777777" w:rsidR="00D75B99" w:rsidRPr="00866836" w:rsidRDefault="00D75B99" w:rsidP="006A3415">
      <w:pPr>
        <w:jc w:val="center"/>
      </w:pPr>
    </w:p>
    <w:p w14:paraId="49270A05" w14:textId="77777777" w:rsidR="00D75B99" w:rsidRPr="00866836" w:rsidRDefault="00D75B99" w:rsidP="006A3415">
      <w:pPr>
        <w:jc w:val="center"/>
      </w:pPr>
    </w:p>
    <w:p w14:paraId="79B839DB" w14:textId="77777777" w:rsidR="00D75B99" w:rsidRPr="00866836" w:rsidRDefault="00D75B99" w:rsidP="006A3415"/>
    <w:p w14:paraId="2B9070CF" w14:textId="77777777" w:rsidR="00D75B99" w:rsidRPr="00866836" w:rsidRDefault="00D75B99" w:rsidP="006A3415">
      <w:pPr>
        <w:jc w:val="center"/>
      </w:pPr>
    </w:p>
    <w:p w14:paraId="5F447E8D" w14:textId="0CBC1B69" w:rsidR="00D75B99" w:rsidRPr="00866836" w:rsidRDefault="00D75B99" w:rsidP="006A3415">
      <w:pPr>
        <w:jc w:val="center"/>
      </w:pPr>
      <w:r w:rsidRPr="00866836">
        <w:t>B</w:t>
      </w:r>
      <w:r w:rsidR="00866836" w:rsidRPr="00866836">
        <w:t>Y THE COMMITTEE CONSISTING OF</w:t>
      </w:r>
    </w:p>
    <w:p w14:paraId="61B7E0C1" w14:textId="77777777" w:rsidR="00D75B99" w:rsidRPr="00866836" w:rsidRDefault="00D75B99" w:rsidP="006A3415">
      <w:pPr>
        <w:jc w:val="center"/>
      </w:pPr>
    </w:p>
    <w:p w14:paraId="66363DC7" w14:textId="77777777" w:rsidR="00D75B99" w:rsidRPr="00866836" w:rsidRDefault="00D75B99" w:rsidP="006A3415"/>
    <w:p w14:paraId="49ECEA30" w14:textId="77777777" w:rsidR="00D75B99" w:rsidRPr="00866836" w:rsidRDefault="00D75B99" w:rsidP="006A3415"/>
    <w:p w14:paraId="20E106AF" w14:textId="77777777" w:rsidR="00D75B99" w:rsidRDefault="00D75B99" w:rsidP="006A3415">
      <w:pPr>
        <w:jc w:val="right"/>
      </w:pPr>
    </w:p>
    <w:p w14:paraId="59CB641B" w14:textId="77777777" w:rsidR="009C3A63" w:rsidRPr="00866836" w:rsidRDefault="009C3A63" w:rsidP="006A3415">
      <w:pPr>
        <w:jc w:val="right"/>
      </w:pPr>
    </w:p>
    <w:p w14:paraId="3019FE3E" w14:textId="77777777" w:rsidR="00D75B99" w:rsidRPr="00866836" w:rsidRDefault="00D75B99" w:rsidP="006A3415">
      <w:pPr>
        <w:jc w:val="right"/>
      </w:pPr>
      <w:r w:rsidRPr="00866836">
        <w:t>Dr. Rebeca D. Larson, Chair</w:t>
      </w:r>
    </w:p>
    <w:p w14:paraId="703B6437" w14:textId="77777777" w:rsidR="00D75B99" w:rsidRPr="00866836" w:rsidRDefault="00D75B99" w:rsidP="006A3415">
      <w:pPr>
        <w:jc w:val="right"/>
      </w:pPr>
    </w:p>
    <w:p w14:paraId="31808E10" w14:textId="77777777" w:rsidR="00D75B99" w:rsidRPr="00866836" w:rsidRDefault="00D75B99" w:rsidP="006A3415"/>
    <w:p w14:paraId="2BD6CDDC" w14:textId="6ACC4B7A" w:rsidR="00D75B99" w:rsidRPr="00866836" w:rsidRDefault="00D75B99" w:rsidP="006A3415">
      <w:pPr>
        <w:jc w:val="right"/>
      </w:pPr>
    </w:p>
    <w:p w14:paraId="6AA446CA" w14:textId="77777777" w:rsidR="00D75B99" w:rsidRPr="00866836" w:rsidRDefault="00D75B99" w:rsidP="006A3415">
      <w:pPr>
        <w:jc w:val="right"/>
      </w:pPr>
      <w:r w:rsidRPr="00866836">
        <w:t>Dr. Daniel J. Larson</w:t>
      </w:r>
    </w:p>
    <w:p w14:paraId="3B3C935E" w14:textId="77777777" w:rsidR="00D75B99" w:rsidRPr="00866836" w:rsidRDefault="00D75B99" w:rsidP="006A3415">
      <w:pPr>
        <w:jc w:val="right"/>
      </w:pPr>
    </w:p>
    <w:p w14:paraId="1DEE4AC7" w14:textId="77777777" w:rsidR="00D75B99" w:rsidRPr="00866836" w:rsidRDefault="00D75B99" w:rsidP="006A3415">
      <w:pPr>
        <w:jc w:val="right"/>
      </w:pPr>
    </w:p>
    <w:p w14:paraId="59B76EA9" w14:textId="3A788833" w:rsidR="00D75B99" w:rsidRPr="00866836" w:rsidRDefault="00D75B99" w:rsidP="006A3415">
      <w:pPr>
        <w:jc w:val="right"/>
      </w:pPr>
    </w:p>
    <w:p w14:paraId="6D1D3656" w14:textId="77777777" w:rsidR="00D75B99" w:rsidRPr="00866836" w:rsidRDefault="00D75B99" w:rsidP="006A3415">
      <w:pPr>
        <w:jc w:val="right"/>
      </w:pPr>
      <w:r w:rsidRPr="00866836">
        <w:t>Dr. Christopher D. Black</w:t>
      </w:r>
    </w:p>
    <w:p w14:paraId="14BA857E" w14:textId="77777777" w:rsidR="00D75B99" w:rsidRPr="00866836" w:rsidRDefault="00D75B99" w:rsidP="006A3415">
      <w:pPr>
        <w:jc w:val="right"/>
      </w:pPr>
    </w:p>
    <w:p w14:paraId="529FFD2D" w14:textId="77777777" w:rsidR="00D75B99" w:rsidRPr="00866836" w:rsidRDefault="00D75B99" w:rsidP="006A3415">
      <w:pPr>
        <w:jc w:val="right"/>
      </w:pPr>
    </w:p>
    <w:p w14:paraId="5EC08F59" w14:textId="3D0DD030" w:rsidR="00D75B99" w:rsidRPr="00866836" w:rsidRDefault="00D75B99" w:rsidP="006A3415">
      <w:pPr>
        <w:jc w:val="right"/>
      </w:pPr>
    </w:p>
    <w:p w14:paraId="1C4827AB" w14:textId="77777777" w:rsidR="00D75B99" w:rsidRPr="00866836" w:rsidRDefault="00D75B99" w:rsidP="006A3415">
      <w:pPr>
        <w:jc w:val="right"/>
      </w:pPr>
      <w:r w:rsidRPr="00866836">
        <w:t>Dr. Michael Bemben</w:t>
      </w:r>
    </w:p>
    <w:p w14:paraId="172698E6" w14:textId="77777777" w:rsidR="00D75B99" w:rsidRPr="00866836" w:rsidRDefault="00D75B99" w:rsidP="006A3415">
      <w:pPr>
        <w:jc w:val="right"/>
      </w:pPr>
    </w:p>
    <w:p w14:paraId="3EC477DC" w14:textId="77777777" w:rsidR="00D75B99" w:rsidRDefault="00D75B99" w:rsidP="006A3415">
      <w:pPr>
        <w:jc w:val="right"/>
      </w:pPr>
    </w:p>
    <w:p w14:paraId="3D89630B" w14:textId="77777777" w:rsidR="009C3A63" w:rsidRPr="00866836" w:rsidRDefault="009C3A63" w:rsidP="006A3415">
      <w:pPr>
        <w:jc w:val="right"/>
      </w:pPr>
    </w:p>
    <w:p w14:paraId="669233C2" w14:textId="77777777" w:rsidR="00D75B99" w:rsidRPr="00866836" w:rsidRDefault="00D75B99" w:rsidP="006A3415">
      <w:pPr>
        <w:jc w:val="right"/>
      </w:pPr>
      <w:r w:rsidRPr="00866836">
        <w:t>Dr. Hairong Song</w:t>
      </w:r>
    </w:p>
    <w:p w14:paraId="11D88321" w14:textId="77777777" w:rsidR="00D75B99" w:rsidRPr="00866836" w:rsidRDefault="00D75B99" w:rsidP="006A3415">
      <w:pPr>
        <w:jc w:val="right"/>
      </w:pPr>
    </w:p>
    <w:p w14:paraId="3A2B40CF" w14:textId="77777777" w:rsidR="00D75B99" w:rsidRPr="00866836" w:rsidRDefault="00D75B99" w:rsidP="006A3415">
      <w:pPr>
        <w:jc w:val="right"/>
      </w:pPr>
    </w:p>
    <w:p w14:paraId="28622B67" w14:textId="77777777" w:rsidR="00D75B99" w:rsidRPr="00866836" w:rsidRDefault="00D75B99" w:rsidP="006A3415">
      <w:pPr>
        <w:jc w:val="center"/>
      </w:pPr>
    </w:p>
    <w:p w14:paraId="5927DEF7" w14:textId="77777777" w:rsidR="00D75B99" w:rsidRPr="00866836" w:rsidRDefault="00D75B99" w:rsidP="00F069CD">
      <w:pPr>
        <w:spacing w:line="480" w:lineRule="auto"/>
      </w:pPr>
    </w:p>
    <w:p w14:paraId="69A18DAF" w14:textId="77777777" w:rsidR="00D75B99" w:rsidRPr="00866836" w:rsidRDefault="00D75B99" w:rsidP="003801A8">
      <w:pPr>
        <w:jc w:val="center"/>
      </w:pPr>
    </w:p>
    <w:p w14:paraId="75C55840" w14:textId="77777777" w:rsidR="00D75B99" w:rsidRPr="00866836" w:rsidRDefault="00D75B99" w:rsidP="003801A8">
      <w:pPr>
        <w:jc w:val="center"/>
      </w:pPr>
    </w:p>
    <w:p w14:paraId="2ED77BBF" w14:textId="77777777" w:rsidR="00D75B99" w:rsidRPr="00866836" w:rsidRDefault="00D75B99" w:rsidP="003801A8">
      <w:pPr>
        <w:jc w:val="center"/>
      </w:pPr>
    </w:p>
    <w:p w14:paraId="1BB328D4" w14:textId="77777777" w:rsidR="00D75B99" w:rsidRPr="00866836" w:rsidRDefault="00D75B99" w:rsidP="003801A8">
      <w:pPr>
        <w:jc w:val="center"/>
      </w:pPr>
    </w:p>
    <w:p w14:paraId="433209B5" w14:textId="77777777" w:rsidR="00D75B99" w:rsidRPr="00866836" w:rsidRDefault="00D75B99" w:rsidP="003801A8">
      <w:pPr>
        <w:jc w:val="center"/>
      </w:pPr>
    </w:p>
    <w:p w14:paraId="71AB4389" w14:textId="77777777" w:rsidR="00D75B99" w:rsidRPr="00866836" w:rsidRDefault="00D75B99" w:rsidP="003801A8">
      <w:pPr>
        <w:jc w:val="center"/>
      </w:pPr>
    </w:p>
    <w:p w14:paraId="524AD65B" w14:textId="77777777" w:rsidR="00D75B99" w:rsidRPr="00866836" w:rsidRDefault="00D75B99" w:rsidP="003801A8">
      <w:pPr>
        <w:jc w:val="center"/>
      </w:pPr>
    </w:p>
    <w:p w14:paraId="1C0E3701" w14:textId="77777777" w:rsidR="00D75B99" w:rsidRPr="00866836" w:rsidRDefault="00D75B99" w:rsidP="003801A8">
      <w:pPr>
        <w:jc w:val="center"/>
      </w:pPr>
    </w:p>
    <w:p w14:paraId="6860E1F3" w14:textId="77777777" w:rsidR="00D75B99" w:rsidRPr="00866836" w:rsidRDefault="00D75B99" w:rsidP="003801A8">
      <w:pPr>
        <w:jc w:val="center"/>
      </w:pPr>
    </w:p>
    <w:p w14:paraId="67C91725" w14:textId="77777777" w:rsidR="00D75B99" w:rsidRPr="00866836" w:rsidRDefault="00D75B99" w:rsidP="003801A8">
      <w:pPr>
        <w:jc w:val="center"/>
      </w:pPr>
    </w:p>
    <w:p w14:paraId="2889C78D" w14:textId="77777777" w:rsidR="00D75B99" w:rsidRPr="00866836" w:rsidRDefault="00D75B99" w:rsidP="003801A8">
      <w:pPr>
        <w:jc w:val="center"/>
      </w:pPr>
    </w:p>
    <w:p w14:paraId="48B92F49" w14:textId="77777777" w:rsidR="00D75B99" w:rsidRPr="00866836" w:rsidRDefault="00D75B99" w:rsidP="003801A8">
      <w:pPr>
        <w:jc w:val="center"/>
      </w:pPr>
    </w:p>
    <w:p w14:paraId="0357CCCE" w14:textId="77777777" w:rsidR="00D75B99" w:rsidRPr="00866836" w:rsidRDefault="00D75B99" w:rsidP="003801A8">
      <w:pPr>
        <w:jc w:val="center"/>
      </w:pPr>
    </w:p>
    <w:p w14:paraId="5A58A0AC" w14:textId="77777777" w:rsidR="00D75B99" w:rsidRPr="00866836" w:rsidRDefault="00D75B99" w:rsidP="003801A8">
      <w:pPr>
        <w:jc w:val="center"/>
      </w:pPr>
    </w:p>
    <w:p w14:paraId="1518DC46" w14:textId="77777777" w:rsidR="00D75B99" w:rsidRPr="00866836" w:rsidRDefault="00D75B99" w:rsidP="003801A8">
      <w:pPr>
        <w:jc w:val="center"/>
      </w:pPr>
    </w:p>
    <w:p w14:paraId="75C73195" w14:textId="77777777" w:rsidR="00D75B99" w:rsidRPr="00866836" w:rsidRDefault="00D75B99" w:rsidP="003801A8">
      <w:pPr>
        <w:jc w:val="center"/>
      </w:pPr>
    </w:p>
    <w:p w14:paraId="75C61E42" w14:textId="77777777" w:rsidR="00D75B99" w:rsidRPr="00866836" w:rsidRDefault="00D75B99" w:rsidP="003801A8">
      <w:pPr>
        <w:jc w:val="center"/>
      </w:pPr>
    </w:p>
    <w:p w14:paraId="4C83B101" w14:textId="77777777" w:rsidR="00D75B99" w:rsidRPr="00866836" w:rsidRDefault="00D75B99" w:rsidP="003801A8">
      <w:pPr>
        <w:jc w:val="center"/>
      </w:pPr>
    </w:p>
    <w:p w14:paraId="732A43E9" w14:textId="77777777" w:rsidR="00D75B99" w:rsidRPr="00866836" w:rsidRDefault="00D75B99" w:rsidP="003801A8">
      <w:pPr>
        <w:jc w:val="center"/>
      </w:pPr>
    </w:p>
    <w:p w14:paraId="377C259A" w14:textId="77777777" w:rsidR="00D75B99" w:rsidRPr="00866836" w:rsidRDefault="00D75B99" w:rsidP="003801A8">
      <w:pPr>
        <w:jc w:val="center"/>
      </w:pPr>
    </w:p>
    <w:p w14:paraId="30BB4469" w14:textId="77777777" w:rsidR="00D75B99" w:rsidRPr="00866836" w:rsidRDefault="00D75B99" w:rsidP="003801A8">
      <w:pPr>
        <w:jc w:val="center"/>
      </w:pPr>
    </w:p>
    <w:p w14:paraId="1B3C4437" w14:textId="77777777" w:rsidR="00D75B99" w:rsidRPr="00866836" w:rsidRDefault="00D75B99" w:rsidP="003801A8">
      <w:pPr>
        <w:jc w:val="center"/>
      </w:pPr>
    </w:p>
    <w:p w14:paraId="7211C42D" w14:textId="77777777" w:rsidR="00D75B99" w:rsidRPr="00866836" w:rsidRDefault="00D75B99" w:rsidP="003801A8">
      <w:pPr>
        <w:jc w:val="center"/>
      </w:pPr>
    </w:p>
    <w:p w14:paraId="2E9FD627" w14:textId="77777777" w:rsidR="00D75B99" w:rsidRPr="00866836" w:rsidRDefault="00D75B99" w:rsidP="003801A8">
      <w:pPr>
        <w:jc w:val="center"/>
      </w:pPr>
    </w:p>
    <w:p w14:paraId="44E76DE9" w14:textId="77777777" w:rsidR="00D75B99" w:rsidRPr="00866836" w:rsidRDefault="00D75B99" w:rsidP="003801A8">
      <w:pPr>
        <w:jc w:val="center"/>
      </w:pPr>
    </w:p>
    <w:p w14:paraId="7D705204" w14:textId="77777777" w:rsidR="00D75B99" w:rsidRPr="00866836" w:rsidRDefault="00D75B99" w:rsidP="003801A8">
      <w:pPr>
        <w:jc w:val="center"/>
      </w:pPr>
    </w:p>
    <w:p w14:paraId="59076381" w14:textId="77777777" w:rsidR="00D75B99" w:rsidRPr="00866836" w:rsidRDefault="00D75B99" w:rsidP="003801A8">
      <w:pPr>
        <w:jc w:val="center"/>
      </w:pPr>
    </w:p>
    <w:p w14:paraId="0B81360A" w14:textId="77777777" w:rsidR="00D75B99" w:rsidRPr="00866836" w:rsidRDefault="00D75B99" w:rsidP="003801A8">
      <w:pPr>
        <w:jc w:val="center"/>
      </w:pPr>
    </w:p>
    <w:p w14:paraId="7702DFDE" w14:textId="77777777" w:rsidR="00D75B99" w:rsidRPr="00866836" w:rsidRDefault="00D75B99" w:rsidP="003801A8">
      <w:pPr>
        <w:jc w:val="center"/>
      </w:pPr>
    </w:p>
    <w:p w14:paraId="4453375E" w14:textId="77777777" w:rsidR="00D75B99" w:rsidRPr="00866836" w:rsidRDefault="00D75B99" w:rsidP="003801A8">
      <w:pPr>
        <w:jc w:val="center"/>
      </w:pPr>
    </w:p>
    <w:p w14:paraId="477FE465" w14:textId="77777777" w:rsidR="00D75B99" w:rsidRPr="00866836" w:rsidRDefault="00D75B99" w:rsidP="003801A8">
      <w:pPr>
        <w:jc w:val="center"/>
      </w:pPr>
    </w:p>
    <w:p w14:paraId="1069C8F7" w14:textId="77777777" w:rsidR="00D75B99" w:rsidRPr="00866836" w:rsidRDefault="00D75B99" w:rsidP="003801A8">
      <w:pPr>
        <w:jc w:val="center"/>
      </w:pPr>
    </w:p>
    <w:p w14:paraId="454F7024" w14:textId="77777777" w:rsidR="00D75B99" w:rsidRPr="00866836" w:rsidRDefault="00D75B99" w:rsidP="003801A8">
      <w:pPr>
        <w:jc w:val="center"/>
      </w:pPr>
    </w:p>
    <w:p w14:paraId="138DE8B3" w14:textId="77777777" w:rsidR="00D75B99" w:rsidRPr="00866836" w:rsidRDefault="00D75B99" w:rsidP="003801A8">
      <w:pPr>
        <w:jc w:val="center"/>
      </w:pPr>
    </w:p>
    <w:p w14:paraId="4624E9C7" w14:textId="77777777" w:rsidR="00D75B99" w:rsidRPr="00866836" w:rsidRDefault="00D75B99" w:rsidP="003801A8">
      <w:pPr>
        <w:jc w:val="center"/>
      </w:pPr>
    </w:p>
    <w:p w14:paraId="11294D77" w14:textId="77777777" w:rsidR="00D75B99" w:rsidRPr="00866836" w:rsidRDefault="00D75B99" w:rsidP="003801A8">
      <w:pPr>
        <w:jc w:val="center"/>
      </w:pPr>
    </w:p>
    <w:p w14:paraId="788D7D5B" w14:textId="77777777" w:rsidR="00D75B99" w:rsidRPr="00866836" w:rsidRDefault="00D75B99" w:rsidP="003801A8">
      <w:pPr>
        <w:jc w:val="center"/>
      </w:pPr>
    </w:p>
    <w:p w14:paraId="670F15ED" w14:textId="77777777" w:rsidR="00D75B99" w:rsidRPr="00866836" w:rsidRDefault="00D75B99" w:rsidP="003801A8">
      <w:pPr>
        <w:jc w:val="center"/>
      </w:pPr>
    </w:p>
    <w:p w14:paraId="48C90754" w14:textId="77777777" w:rsidR="00D75B99" w:rsidRPr="00866836" w:rsidRDefault="00D75B99" w:rsidP="003801A8">
      <w:pPr>
        <w:jc w:val="center"/>
      </w:pPr>
    </w:p>
    <w:p w14:paraId="632B005F" w14:textId="77777777" w:rsidR="00D75B99" w:rsidRPr="00866836" w:rsidRDefault="00D75B99" w:rsidP="003801A8">
      <w:pPr>
        <w:jc w:val="center"/>
      </w:pPr>
    </w:p>
    <w:p w14:paraId="03BA3B12" w14:textId="77777777" w:rsidR="00D75B99" w:rsidRPr="00866836" w:rsidRDefault="00D75B99" w:rsidP="003801A8">
      <w:pPr>
        <w:jc w:val="center"/>
      </w:pPr>
    </w:p>
    <w:p w14:paraId="1A78CD00" w14:textId="77777777" w:rsidR="00D75B99" w:rsidRPr="00866836" w:rsidRDefault="00D75B99" w:rsidP="00D75984"/>
    <w:p w14:paraId="275D39F7" w14:textId="3A80DA21" w:rsidR="00D75B99" w:rsidRPr="00866836" w:rsidRDefault="00D75B99" w:rsidP="00D75984"/>
    <w:p w14:paraId="7AAB9DB6" w14:textId="77777777" w:rsidR="00786E06" w:rsidRPr="00866836" w:rsidRDefault="00786E06" w:rsidP="00D75984"/>
    <w:p w14:paraId="3E857EB7" w14:textId="77777777" w:rsidR="00D75B99" w:rsidRPr="00866836" w:rsidRDefault="00D75B99" w:rsidP="003801A8">
      <w:pPr>
        <w:jc w:val="center"/>
      </w:pPr>
      <w:r w:rsidRPr="00866836">
        <w:t>© Copyright by BRIAN ANDREW PRIBBLE 2023</w:t>
      </w:r>
    </w:p>
    <w:p w14:paraId="225AFEFC" w14:textId="5AA96F6A" w:rsidR="00D75B99" w:rsidRPr="00866836" w:rsidRDefault="00D75B99" w:rsidP="00D75984">
      <w:pPr>
        <w:spacing w:line="480" w:lineRule="auto"/>
        <w:jc w:val="center"/>
        <w:sectPr w:rsidR="00D75B99" w:rsidRPr="00866836" w:rsidSect="00BF4335">
          <w:footerReference w:type="even" r:id="rId8"/>
          <w:pgSz w:w="12240" w:h="15840"/>
          <w:pgMar w:top="1440" w:right="1440" w:bottom="1440" w:left="1440" w:header="720" w:footer="720" w:gutter="0"/>
          <w:pgNumType w:fmt="lowerRoman" w:start="4"/>
          <w:cols w:space="720"/>
          <w:docGrid w:linePitch="360"/>
        </w:sectPr>
      </w:pPr>
      <w:r w:rsidRPr="00866836">
        <w:t>All Rights Reserved</w:t>
      </w:r>
      <w:r w:rsidR="009C3A63">
        <w:t>.</w:t>
      </w:r>
    </w:p>
    <w:p w14:paraId="17F4CE7C" w14:textId="77777777" w:rsidR="00D75B99" w:rsidRPr="00866836" w:rsidRDefault="00D75B99" w:rsidP="00D75984">
      <w:pPr>
        <w:spacing w:line="480" w:lineRule="auto"/>
        <w:jc w:val="center"/>
        <w:rPr>
          <w:b/>
        </w:rPr>
      </w:pPr>
      <w:r w:rsidRPr="00866836">
        <w:rPr>
          <w:b/>
        </w:rPr>
        <w:lastRenderedPageBreak/>
        <w:t>Acknowledgements</w:t>
      </w:r>
    </w:p>
    <w:p w14:paraId="25A222B8" w14:textId="77777777" w:rsidR="00D75B99" w:rsidRPr="00866836" w:rsidRDefault="00D75B99" w:rsidP="00D205FC">
      <w:pPr>
        <w:jc w:val="center"/>
        <w:rPr>
          <w:b/>
        </w:rPr>
      </w:pPr>
    </w:p>
    <w:p w14:paraId="581AC51C" w14:textId="2773EBF0" w:rsidR="00D75B99" w:rsidRPr="00866836" w:rsidRDefault="00D75B99" w:rsidP="00D205FC">
      <w:pPr>
        <w:spacing w:line="480" w:lineRule="auto"/>
      </w:pPr>
      <w:r w:rsidRPr="00866836">
        <w:rPr>
          <w:b/>
        </w:rPr>
        <w:tab/>
      </w:r>
      <w:r w:rsidRPr="00866836">
        <w:t xml:space="preserve">I would like to start by first thanking all my friends, family, and peers. You have all been such a huge support throughout my time here at the University of Oklahoma. Without you y’all I don’t know how I would have made it. I would like to especially thank my mentor and committee chair, Dr. Rebecca Larson, who taught me so much and helped guide me through this entire process. </w:t>
      </w:r>
    </w:p>
    <w:p w14:paraId="16089BF7" w14:textId="77777777" w:rsidR="00D75B99" w:rsidRPr="00866836" w:rsidRDefault="00D75B99" w:rsidP="00DA572E">
      <w:pPr>
        <w:spacing w:line="480" w:lineRule="auto"/>
        <w:ind w:firstLine="720"/>
      </w:pPr>
      <w:r w:rsidRPr="00866836">
        <w:t>Special thanks go to Dr. Bobbette Miller and Dr. Shirley James for including me in their MS First study and their assistance with securing the data I used for this dissertation project. I would also like to thank my other committee members, Dr. Christopher Black, Dr. Dan Larson, Dr. Mike Bemben, and Dr. Hairong Song for their help during everything. Thank you all for your time and effort. Each one of you made a profound impact on my learning experience here at OU and helped make me the person I am today.</w:t>
      </w:r>
    </w:p>
    <w:p w14:paraId="63540F92" w14:textId="1E6C2D0E" w:rsidR="00D75B99" w:rsidRPr="00866836" w:rsidRDefault="00D75B99" w:rsidP="00DA572E">
      <w:pPr>
        <w:spacing w:line="480" w:lineRule="auto"/>
        <w:ind w:firstLine="720"/>
      </w:pPr>
      <w:r w:rsidRPr="00866836">
        <w:t xml:space="preserve">To everyone I’ve worked with over the years in the Human Performance and Body Composition laboratory, thank you. You all have become like a second family to me. We’ve all come from different walks of </w:t>
      </w:r>
      <w:r w:rsidR="00E55BB6" w:rsidRPr="00866836">
        <w:t>life and</w:t>
      </w:r>
      <w:r w:rsidRPr="00866836">
        <w:t xml:space="preserve"> will likely each go our own separate ways again when we graduate. Despite this, I hope that we stay in contact and remain lifelong friends.</w:t>
      </w:r>
    </w:p>
    <w:p w14:paraId="2AE640C3" w14:textId="77777777" w:rsidR="00D75B99" w:rsidRPr="00866836" w:rsidRDefault="00D75B99" w:rsidP="00D205FC">
      <w:pPr>
        <w:spacing w:line="480" w:lineRule="auto"/>
        <w:ind w:firstLine="720"/>
        <w:sectPr w:rsidR="00D75B99" w:rsidRPr="00866836" w:rsidSect="00BF4335">
          <w:footerReference w:type="default" r:id="rId9"/>
          <w:pgSz w:w="12240" w:h="15840"/>
          <w:pgMar w:top="1440" w:right="1440" w:bottom="1440" w:left="1440" w:header="720" w:footer="720" w:gutter="0"/>
          <w:pgNumType w:fmt="lowerRoman" w:start="4"/>
          <w:cols w:space="720"/>
          <w:docGrid w:linePitch="360"/>
        </w:sectPr>
      </w:pPr>
      <w:r w:rsidRPr="00866836">
        <w:t xml:space="preserve">Although I did not interact with them face to face, I would also like to thank the MS First study participants who gave their time and effort in making the study a success. Without y’all’s commitment, studies like this would not be possible. </w:t>
      </w:r>
    </w:p>
    <w:p w14:paraId="5E4F41D2" w14:textId="77777777" w:rsidR="00D75B99" w:rsidRDefault="00D75B99" w:rsidP="00D205FC">
      <w:pPr>
        <w:spacing w:line="480" w:lineRule="auto"/>
        <w:ind w:firstLine="720"/>
      </w:pPr>
    </w:p>
    <w:p w14:paraId="0EBB5CD1" w14:textId="77777777" w:rsidR="003B404F" w:rsidRPr="00866836" w:rsidRDefault="003B404F" w:rsidP="00D205FC">
      <w:pPr>
        <w:spacing w:line="480" w:lineRule="auto"/>
        <w:ind w:firstLine="720"/>
      </w:pPr>
    </w:p>
    <w:p w14:paraId="219CEBFC" w14:textId="77777777" w:rsidR="00D75B99" w:rsidRPr="00866836" w:rsidRDefault="00D75B99" w:rsidP="00F069CD">
      <w:pPr>
        <w:spacing w:line="480" w:lineRule="auto"/>
      </w:pPr>
    </w:p>
    <w:p w14:paraId="1C15DC18" w14:textId="77777777" w:rsidR="00D75B99" w:rsidRPr="00866836" w:rsidRDefault="00D75B99" w:rsidP="003E5557">
      <w:pPr>
        <w:pStyle w:val="Title"/>
        <w:rPr>
          <w:rFonts w:ascii="Times New Roman" w:hAnsi="Times New Roman"/>
        </w:rPr>
      </w:pPr>
      <w:r w:rsidRPr="00866836">
        <w:rPr>
          <w:rFonts w:ascii="Times New Roman" w:hAnsi="Times New Roman"/>
        </w:rPr>
        <w:lastRenderedPageBreak/>
        <w:t>Table of Contents</w:t>
      </w:r>
    </w:p>
    <w:p w14:paraId="0DA94B61" w14:textId="77777777" w:rsidR="00D75B99" w:rsidRPr="00866836" w:rsidRDefault="00D75B99" w:rsidP="00A50DA2">
      <w:pPr>
        <w:tabs>
          <w:tab w:val="right" w:leader="dot" w:pos="9360"/>
        </w:tabs>
        <w:spacing w:line="480" w:lineRule="auto"/>
        <w:rPr>
          <w:bCs/>
        </w:rPr>
      </w:pPr>
      <w:r w:rsidRPr="00866836">
        <w:rPr>
          <w:bCs/>
        </w:rPr>
        <w:t xml:space="preserve">Acknowledgements </w:t>
      </w:r>
      <w:r w:rsidRPr="00866836">
        <w:rPr>
          <w:bCs/>
        </w:rPr>
        <w:tab/>
        <w:t>iv</w:t>
      </w:r>
    </w:p>
    <w:p w14:paraId="32BD86BB" w14:textId="4E67CE3F" w:rsidR="00D75B99" w:rsidRPr="00866836" w:rsidRDefault="00D75B99" w:rsidP="00A50DA2">
      <w:pPr>
        <w:tabs>
          <w:tab w:val="right" w:leader="dot" w:pos="9360"/>
        </w:tabs>
        <w:spacing w:line="480" w:lineRule="auto"/>
        <w:rPr>
          <w:bCs/>
        </w:rPr>
      </w:pPr>
      <w:r w:rsidRPr="00866836">
        <w:rPr>
          <w:bCs/>
        </w:rPr>
        <w:t xml:space="preserve">List of Tables </w:t>
      </w:r>
      <w:r w:rsidRPr="00866836">
        <w:rPr>
          <w:bCs/>
        </w:rPr>
        <w:tab/>
      </w:r>
      <w:r w:rsidR="001C09A6">
        <w:rPr>
          <w:bCs/>
        </w:rPr>
        <w:t>viii</w:t>
      </w:r>
    </w:p>
    <w:p w14:paraId="2BE67A25" w14:textId="7F6035C7" w:rsidR="00D75B99" w:rsidRPr="00866836" w:rsidRDefault="00D75B99" w:rsidP="00A50DA2">
      <w:pPr>
        <w:tabs>
          <w:tab w:val="right" w:leader="dot" w:pos="9360"/>
        </w:tabs>
        <w:spacing w:line="480" w:lineRule="auto"/>
        <w:rPr>
          <w:bCs/>
        </w:rPr>
      </w:pPr>
      <w:r w:rsidRPr="00866836">
        <w:rPr>
          <w:bCs/>
        </w:rPr>
        <w:t xml:space="preserve">List of Figures </w:t>
      </w:r>
      <w:r w:rsidRPr="00866836">
        <w:rPr>
          <w:bCs/>
        </w:rPr>
        <w:tab/>
      </w:r>
      <w:r w:rsidR="001C09A6">
        <w:rPr>
          <w:bCs/>
        </w:rPr>
        <w:t>x</w:t>
      </w:r>
    </w:p>
    <w:p w14:paraId="43E8987C" w14:textId="3CB41815" w:rsidR="00D75B99" w:rsidRPr="00866836" w:rsidRDefault="00D75B99" w:rsidP="00A50DA2">
      <w:pPr>
        <w:tabs>
          <w:tab w:val="right" w:leader="dot" w:pos="9360"/>
        </w:tabs>
        <w:spacing w:line="480" w:lineRule="auto"/>
        <w:rPr>
          <w:bCs/>
        </w:rPr>
      </w:pPr>
      <w:r w:rsidRPr="00866836">
        <w:rPr>
          <w:bCs/>
        </w:rPr>
        <w:t xml:space="preserve">Abstract </w:t>
      </w:r>
      <w:r w:rsidRPr="00866836">
        <w:rPr>
          <w:bCs/>
        </w:rPr>
        <w:tab/>
      </w:r>
      <w:r w:rsidR="001C09A6">
        <w:rPr>
          <w:bCs/>
        </w:rPr>
        <w:t>xii</w:t>
      </w:r>
    </w:p>
    <w:p w14:paraId="4D2EABFB" w14:textId="02212F32" w:rsidR="00D75B99" w:rsidRPr="00866836" w:rsidRDefault="00D75B99" w:rsidP="00A50DA2">
      <w:pPr>
        <w:tabs>
          <w:tab w:val="right" w:leader="dot" w:pos="9360"/>
        </w:tabs>
        <w:spacing w:line="480" w:lineRule="auto"/>
        <w:rPr>
          <w:bCs/>
        </w:rPr>
      </w:pPr>
      <w:r w:rsidRPr="00866836">
        <w:rPr>
          <w:bCs/>
        </w:rPr>
        <w:t>Chapter I: Introduction</w:t>
      </w:r>
      <w:r w:rsidR="00C01285">
        <w:rPr>
          <w:bCs/>
        </w:rPr>
        <w:t xml:space="preserve"> </w:t>
      </w:r>
      <w:r w:rsidR="00C01285">
        <w:rPr>
          <w:bCs/>
        </w:rPr>
        <w:tab/>
        <w:t>1</w:t>
      </w:r>
      <w:r w:rsidRPr="00866836">
        <w:rPr>
          <w:bCs/>
          <w:u w:val="dotted"/>
        </w:rPr>
        <w:t xml:space="preserve">                                                                                   </w:t>
      </w:r>
    </w:p>
    <w:p w14:paraId="12889B58" w14:textId="44D346BF" w:rsidR="00D75B99" w:rsidRPr="00866836" w:rsidRDefault="00D75B99" w:rsidP="00A50DA2">
      <w:pPr>
        <w:pStyle w:val="ListParagraph"/>
        <w:tabs>
          <w:tab w:val="right" w:leader="dot" w:pos="9360"/>
        </w:tabs>
        <w:spacing w:line="480" w:lineRule="auto"/>
        <w:rPr>
          <w:rFonts w:ascii="Times New Roman" w:hAnsi="Times New Roman" w:cs="Times New Roman"/>
        </w:rPr>
      </w:pPr>
      <w:r w:rsidRPr="00866836">
        <w:rPr>
          <w:rFonts w:ascii="Times New Roman" w:hAnsi="Times New Roman" w:cs="Times New Roman"/>
        </w:rPr>
        <w:t xml:space="preserve">Purpose </w:t>
      </w:r>
      <w:r w:rsidRPr="00866836">
        <w:rPr>
          <w:rFonts w:ascii="Times New Roman" w:hAnsi="Times New Roman" w:cs="Times New Roman"/>
        </w:rPr>
        <w:tab/>
      </w:r>
      <w:r w:rsidR="001C09A6">
        <w:rPr>
          <w:rFonts w:ascii="Times New Roman" w:hAnsi="Times New Roman" w:cs="Times New Roman"/>
        </w:rPr>
        <w:t>3</w:t>
      </w:r>
      <w:r w:rsidRPr="00866836">
        <w:rPr>
          <w:rFonts w:ascii="Times New Roman" w:hAnsi="Times New Roman" w:cs="Times New Roman"/>
          <w:u w:val="dotted"/>
        </w:rPr>
        <w:t xml:space="preserve">                                                                                                           </w:t>
      </w:r>
    </w:p>
    <w:p w14:paraId="1DBC4CAC" w14:textId="784DDE02" w:rsidR="00D75B99" w:rsidRPr="00866836" w:rsidRDefault="00D75B99" w:rsidP="00A50DA2">
      <w:pPr>
        <w:pStyle w:val="ListParagraph"/>
        <w:tabs>
          <w:tab w:val="right" w:leader="dot" w:pos="9360"/>
        </w:tabs>
        <w:spacing w:line="480" w:lineRule="auto"/>
        <w:rPr>
          <w:rFonts w:ascii="Times New Roman" w:hAnsi="Times New Roman" w:cs="Times New Roman"/>
        </w:rPr>
      </w:pPr>
      <w:r w:rsidRPr="00866836">
        <w:rPr>
          <w:rFonts w:ascii="Times New Roman" w:hAnsi="Times New Roman" w:cs="Times New Roman"/>
        </w:rPr>
        <w:t xml:space="preserve">Research Questions </w:t>
      </w:r>
      <w:r w:rsidRPr="00866836">
        <w:rPr>
          <w:rFonts w:ascii="Times New Roman" w:hAnsi="Times New Roman" w:cs="Times New Roman"/>
        </w:rPr>
        <w:tab/>
      </w:r>
      <w:r w:rsidR="001C09A6">
        <w:rPr>
          <w:rFonts w:ascii="Times New Roman" w:hAnsi="Times New Roman" w:cs="Times New Roman"/>
        </w:rPr>
        <w:t>4</w:t>
      </w:r>
      <w:r w:rsidRPr="00866836">
        <w:rPr>
          <w:rFonts w:ascii="Times New Roman" w:hAnsi="Times New Roman" w:cs="Times New Roman"/>
          <w:u w:val="dotted"/>
        </w:rPr>
        <w:t xml:space="preserve">                                                                                      </w:t>
      </w:r>
    </w:p>
    <w:p w14:paraId="5BD623D2" w14:textId="5E4ADDA6" w:rsidR="00D75B99" w:rsidRPr="00866836" w:rsidRDefault="00D75B99" w:rsidP="00A50DA2">
      <w:pPr>
        <w:pStyle w:val="ListParagraph"/>
        <w:tabs>
          <w:tab w:val="right" w:leader="dot" w:pos="9360"/>
        </w:tabs>
        <w:spacing w:line="480" w:lineRule="auto"/>
        <w:rPr>
          <w:rFonts w:ascii="Times New Roman" w:hAnsi="Times New Roman" w:cs="Times New Roman"/>
        </w:rPr>
      </w:pPr>
      <w:r w:rsidRPr="00866836">
        <w:rPr>
          <w:rFonts w:ascii="Times New Roman" w:hAnsi="Times New Roman" w:cs="Times New Roman"/>
        </w:rPr>
        <w:t xml:space="preserve">Hypotheses </w:t>
      </w:r>
      <w:r w:rsidRPr="00866836">
        <w:rPr>
          <w:rFonts w:ascii="Times New Roman" w:hAnsi="Times New Roman" w:cs="Times New Roman"/>
        </w:rPr>
        <w:tab/>
      </w:r>
      <w:r w:rsidR="001C09A6">
        <w:rPr>
          <w:rFonts w:ascii="Times New Roman" w:hAnsi="Times New Roman" w:cs="Times New Roman"/>
        </w:rPr>
        <w:t>5</w:t>
      </w:r>
    </w:p>
    <w:p w14:paraId="4129181D" w14:textId="79260AEF" w:rsidR="00D75B99" w:rsidRPr="00866836" w:rsidRDefault="00D75B99" w:rsidP="00A50DA2">
      <w:pPr>
        <w:pStyle w:val="ListParagraph"/>
        <w:tabs>
          <w:tab w:val="right" w:leader="dot" w:pos="9360"/>
        </w:tabs>
        <w:spacing w:line="480" w:lineRule="auto"/>
        <w:rPr>
          <w:rFonts w:ascii="Times New Roman" w:hAnsi="Times New Roman" w:cs="Times New Roman"/>
        </w:rPr>
      </w:pPr>
      <w:r w:rsidRPr="00866836">
        <w:rPr>
          <w:rFonts w:ascii="Times New Roman" w:hAnsi="Times New Roman" w:cs="Times New Roman"/>
        </w:rPr>
        <w:t xml:space="preserve">Significance </w:t>
      </w:r>
      <w:r w:rsidRPr="00866836">
        <w:rPr>
          <w:rFonts w:ascii="Times New Roman" w:hAnsi="Times New Roman" w:cs="Times New Roman"/>
        </w:rPr>
        <w:tab/>
      </w:r>
      <w:r w:rsidR="001C09A6">
        <w:rPr>
          <w:rFonts w:ascii="Times New Roman" w:hAnsi="Times New Roman" w:cs="Times New Roman"/>
        </w:rPr>
        <w:t>5</w:t>
      </w:r>
      <w:r w:rsidRPr="00866836">
        <w:rPr>
          <w:rFonts w:ascii="Times New Roman" w:hAnsi="Times New Roman" w:cs="Times New Roman"/>
        </w:rPr>
        <w:t xml:space="preserve"> </w:t>
      </w:r>
    </w:p>
    <w:p w14:paraId="608EEECB" w14:textId="437E66AA" w:rsidR="00D75B99" w:rsidRPr="00866836" w:rsidRDefault="00D75B99" w:rsidP="00A50DA2">
      <w:pPr>
        <w:pStyle w:val="ListParagraph"/>
        <w:tabs>
          <w:tab w:val="right" w:leader="dot" w:pos="9360"/>
        </w:tabs>
        <w:spacing w:line="480" w:lineRule="auto"/>
        <w:rPr>
          <w:rFonts w:ascii="Times New Roman" w:hAnsi="Times New Roman" w:cs="Times New Roman"/>
        </w:rPr>
      </w:pPr>
      <w:r w:rsidRPr="00866836">
        <w:rPr>
          <w:rFonts w:ascii="Times New Roman" w:hAnsi="Times New Roman" w:cs="Times New Roman"/>
        </w:rPr>
        <w:t>Assumptions</w:t>
      </w:r>
      <w:r w:rsidRPr="00866836">
        <w:rPr>
          <w:rFonts w:ascii="Times New Roman" w:hAnsi="Times New Roman" w:cs="Times New Roman"/>
        </w:rPr>
        <w:tab/>
      </w:r>
      <w:r w:rsidR="001C09A6">
        <w:rPr>
          <w:rFonts w:ascii="Times New Roman" w:hAnsi="Times New Roman" w:cs="Times New Roman"/>
        </w:rPr>
        <w:t>6</w:t>
      </w:r>
    </w:p>
    <w:p w14:paraId="666BCEEA" w14:textId="63355AB4" w:rsidR="00D75B99" w:rsidRPr="00866836" w:rsidRDefault="00D75B99" w:rsidP="00A50DA2">
      <w:pPr>
        <w:pStyle w:val="ListParagraph"/>
        <w:tabs>
          <w:tab w:val="right" w:leader="dot" w:pos="9360"/>
        </w:tabs>
        <w:spacing w:line="480" w:lineRule="auto"/>
        <w:rPr>
          <w:rFonts w:ascii="Times New Roman" w:hAnsi="Times New Roman" w:cs="Times New Roman"/>
        </w:rPr>
      </w:pPr>
      <w:r w:rsidRPr="00866836">
        <w:rPr>
          <w:rFonts w:ascii="Times New Roman" w:hAnsi="Times New Roman" w:cs="Times New Roman"/>
        </w:rPr>
        <w:t xml:space="preserve">Delimitations </w:t>
      </w:r>
      <w:r w:rsidRPr="00866836">
        <w:rPr>
          <w:rFonts w:ascii="Times New Roman" w:hAnsi="Times New Roman" w:cs="Times New Roman"/>
        </w:rPr>
        <w:tab/>
      </w:r>
      <w:r w:rsidR="001C09A6">
        <w:rPr>
          <w:rFonts w:ascii="Times New Roman" w:hAnsi="Times New Roman" w:cs="Times New Roman"/>
        </w:rPr>
        <w:t>7</w:t>
      </w:r>
      <w:r w:rsidRPr="00866836">
        <w:rPr>
          <w:rFonts w:ascii="Times New Roman" w:hAnsi="Times New Roman" w:cs="Times New Roman"/>
        </w:rPr>
        <w:t xml:space="preserve"> </w:t>
      </w:r>
    </w:p>
    <w:p w14:paraId="50EDD9CC" w14:textId="10E58828" w:rsidR="00D75B99" w:rsidRPr="00866836" w:rsidRDefault="00D75B99" w:rsidP="00A50DA2">
      <w:pPr>
        <w:pStyle w:val="ListParagraph"/>
        <w:tabs>
          <w:tab w:val="right" w:leader="dot" w:pos="9360"/>
        </w:tabs>
        <w:spacing w:line="480" w:lineRule="auto"/>
        <w:rPr>
          <w:rFonts w:ascii="Times New Roman" w:hAnsi="Times New Roman" w:cs="Times New Roman"/>
        </w:rPr>
      </w:pPr>
      <w:r w:rsidRPr="00866836">
        <w:rPr>
          <w:rFonts w:ascii="Times New Roman" w:hAnsi="Times New Roman" w:cs="Times New Roman"/>
        </w:rPr>
        <w:t>Limitations</w:t>
      </w:r>
      <w:r w:rsidRPr="00866836">
        <w:rPr>
          <w:rFonts w:ascii="Times New Roman" w:hAnsi="Times New Roman" w:cs="Times New Roman"/>
        </w:rPr>
        <w:tab/>
      </w:r>
      <w:r w:rsidR="001C09A6">
        <w:rPr>
          <w:rFonts w:ascii="Times New Roman" w:hAnsi="Times New Roman" w:cs="Times New Roman"/>
        </w:rPr>
        <w:t>7</w:t>
      </w:r>
    </w:p>
    <w:p w14:paraId="4FC94B70" w14:textId="50A51510" w:rsidR="00D75B99" w:rsidRPr="00866836" w:rsidRDefault="00D75B99" w:rsidP="00A50DA2">
      <w:pPr>
        <w:pStyle w:val="ListParagraph"/>
        <w:tabs>
          <w:tab w:val="right" w:leader="dot" w:pos="9360"/>
        </w:tabs>
        <w:spacing w:line="480" w:lineRule="auto"/>
        <w:rPr>
          <w:rFonts w:ascii="Times New Roman" w:hAnsi="Times New Roman" w:cs="Times New Roman"/>
        </w:rPr>
      </w:pPr>
      <w:r w:rsidRPr="00866836">
        <w:rPr>
          <w:rFonts w:ascii="Times New Roman" w:hAnsi="Times New Roman" w:cs="Times New Roman"/>
        </w:rPr>
        <w:t>Operational Definitions</w:t>
      </w:r>
      <w:r w:rsidRPr="00866836">
        <w:rPr>
          <w:rFonts w:ascii="Times New Roman" w:hAnsi="Times New Roman" w:cs="Times New Roman"/>
        </w:rPr>
        <w:tab/>
      </w:r>
      <w:r w:rsidR="001C09A6">
        <w:rPr>
          <w:rFonts w:ascii="Times New Roman" w:hAnsi="Times New Roman" w:cs="Times New Roman"/>
        </w:rPr>
        <w:t>8</w:t>
      </w:r>
      <w:r w:rsidRPr="00866836">
        <w:rPr>
          <w:rFonts w:ascii="Times New Roman" w:hAnsi="Times New Roman" w:cs="Times New Roman"/>
        </w:rPr>
        <w:t xml:space="preserve"> </w:t>
      </w:r>
    </w:p>
    <w:p w14:paraId="785FE9D7" w14:textId="0F0025AA" w:rsidR="00D75B99" w:rsidRPr="00866836" w:rsidRDefault="00D75B99" w:rsidP="00A50DA2">
      <w:pPr>
        <w:tabs>
          <w:tab w:val="right" w:leader="dot" w:pos="9360"/>
        </w:tabs>
        <w:spacing w:line="480" w:lineRule="auto"/>
        <w:rPr>
          <w:bCs/>
        </w:rPr>
      </w:pPr>
      <w:r w:rsidRPr="00866836">
        <w:rPr>
          <w:bCs/>
        </w:rPr>
        <w:t>Chapter II: Review of Literature</w:t>
      </w:r>
      <w:r w:rsidRPr="00866836">
        <w:rPr>
          <w:bCs/>
        </w:rPr>
        <w:tab/>
      </w:r>
      <w:r w:rsidR="001C09A6">
        <w:rPr>
          <w:bCs/>
        </w:rPr>
        <w:t>10</w:t>
      </w:r>
      <w:r w:rsidRPr="00866836">
        <w:rPr>
          <w:bCs/>
        </w:rPr>
        <w:t xml:space="preserve"> </w:t>
      </w:r>
    </w:p>
    <w:p w14:paraId="197B6914" w14:textId="205DD1FB" w:rsidR="003967DB" w:rsidRPr="00866836" w:rsidRDefault="00D75B99" w:rsidP="00A50DA2">
      <w:pPr>
        <w:tabs>
          <w:tab w:val="right" w:leader="dot" w:pos="9360"/>
        </w:tabs>
        <w:spacing w:line="480" w:lineRule="auto"/>
        <w:ind w:left="720"/>
      </w:pPr>
      <w:r w:rsidRPr="00866836">
        <w:t>Introduction</w:t>
      </w:r>
      <w:r w:rsidRPr="00866836">
        <w:tab/>
      </w:r>
      <w:r w:rsidR="001C09A6">
        <w:t>10</w:t>
      </w:r>
    </w:p>
    <w:p w14:paraId="36C75791" w14:textId="10C4A840" w:rsidR="003967DB" w:rsidRPr="00866836" w:rsidRDefault="003967DB" w:rsidP="00A50DA2">
      <w:pPr>
        <w:tabs>
          <w:tab w:val="right" w:leader="dot" w:pos="9360"/>
        </w:tabs>
        <w:spacing w:line="480" w:lineRule="auto"/>
        <w:ind w:left="720"/>
      </w:pPr>
      <w:r w:rsidRPr="00866836">
        <w:t>Defining Spasticity</w:t>
      </w:r>
      <w:r w:rsidRPr="00866836">
        <w:tab/>
      </w:r>
      <w:r w:rsidR="001C09A6">
        <w:t>12</w:t>
      </w:r>
    </w:p>
    <w:p w14:paraId="1877184A" w14:textId="74909106" w:rsidR="003967DB" w:rsidRPr="00866836" w:rsidRDefault="003967DB" w:rsidP="00A50DA2">
      <w:pPr>
        <w:tabs>
          <w:tab w:val="right" w:leader="dot" w:pos="9360"/>
        </w:tabs>
        <w:spacing w:line="480" w:lineRule="auto"/>
        <w:ind w:left="720"/>
      </w:pPr>
      <w:r w:rsidRPr="00866836">
        <w:t>Spasticity Pathophysiology</w:t>
      </w:r>
      <w:r w:rsidRPr="00866836">
        <w:tab/>
      </w:r>
      <w:r w:rsidR="001C09A6">
        <w:t>14</w:t>
      </w:r>
    </w:p>
    <w:p w14:paraId="2BEB94B8" w14:textId="6BFDE940" w:rsidR="003967DB" w:rsidRPr="00866836" w:rsidRDefault="003967DB" w:rsidP="00A50DA2">
      <w:pPr>
        <w:tabs>
          <w:tab w:val="right" w:leader="dot" w:pos="9360"/>
        </w:tabs>
        <w:spacing w:line="480" w:lineRule="auto"/>
        <w:ind w:left="720"/>
      </w:pPr>
      <w:r w:rsidRPr="00866836">
        <w:t>Populations with Spasticity</w:t>
      </w:r>
      <w:r w:rsidRPr="00866836">
        <w:tab/>
      </w:r>
      <w:r w:rsidR="001C09A6">
        <w:t>17</w:t>
      </w:r>
    </w:p>
    <w:p w14:paraId="129ADB5D" w14:textId="5F8EC8F5" w:rsidR="00D75B99" w:rsidRPr="00866836" w:rsidRDefault="003967DB" w:rsidP="00A50DA2">
      <w:pPr>
        <w:tabs>
          <w:tab w:val="right" w:leader="dot" w:pos="9360"/>
        </w:tabs>
        <w:spacing w:line="480" w:lineRule="auto"/>
        <w:ind w:left="720"/>
      </w:pPr>
      <w:r w:rsidRPr="00866836">
        <w:t>The Assessment of Spasticity</w:t>
      </w:r>
      <w:r w:rsidRPr="00866836">
        <w:tab/>
      </w:r>
      <w:r w:rsidR="001C09A6">
        <w:t>22</w:t>
      </w:r>
      <w:r w:rsidRPr="00866836">
        <w:t xml:space="preserve"> </w:t>
      </w:r>
      <w:r w:rsidR="00D75B99" w:rsidRPr="00866836">
        <w:t xml:space="preserve">   </w:t>
      </w:r>
    </w:p>
    <w:p w14:paraId="1C4B6042" w14:textId="02A48D60" w:rsidR="003967DB" w:rsidRPr="00866836" w:rsidRDefault="003967DB" w:rsidP="00A50DA2">
      <w:pPr>
        <w:tabs>
          <w:tab w:val="right" w:leader="dot" w:pos="9360"/>
        </w:tabs>
        <w:spacing w:line="480" w:lineRule="auto"/>
        <w:ind w:left="720"/>
      </w:pPr>
      <w:r w:rsidRPr="00866836">
        <w:t>Subjective Measures</w:t>
      </w:r>
      <w:r w:rsidRPr="00866836">
        <w:tab/>
      </w:r>
      <w:r w:rsidR="001C09A6">
        <w:t>23</w:t>
      </w:r>
    </w:p>
    <w:p w14:paraId="12B87DAD" w14:textId="3A13F1CB" w:rsidR="003967DB" w:rsidRPr="00866836" w:rsidRDefault="003967DB" w:rsidP="00A50DA2">
      <w:pPr>
        <w:tabs>
          <w:tab w:val="right" w:leader="dot" w:pos="9360"/>
        </w:tabs>
        <w:spacing w:line="480" w:lineRule="auto"/>
        <w:ind w:left="720"/>
      </w:pPr>
      <w:r w:rsidRPr="00866836">
        <w:t>Objective Measures</w:t>
      </w:r>
      <w:r w:rsidRPr="00866836">
        <w:tab/>
      </w:r>
      <w:r w:rsidR="001C09A6">
        <w:t>32</w:t>
      </w:r>
    </w:p>
    <w:p w14:paraId="4ABA0414" w14:textId="0901C6E8" w:rsidR="003967DB" w:rsidRPr="00866836" w:rsidRDefault="003967DB" w:rsidP="00A50DA2">
      <w:pPr>
        <w:tabs>
          <w:tab w:val="right" w:leader="dot" w:pos="9360"/>
        </w:tabs>
        <w:spacing w:line="480" w:lineRule="auto"/>
        <w:ind w:left="720"/>
      </w:pPr>
      <w:r w:rsidRPr="00866836">
        <w:t>Treatment of Spasticity</w:t>
      </w:r>
      <w:r w:rsidRPr="00866836">
        <w:tab/>
      </w:r>
      <w:r w:rsidR="001C09A6">
        <w:t>42</w:t>
      </w:r>
    </w:p>
    <w:p w14:paraId="5D3B4FE0" w14:textId="24708075" w:rsidR="003967DB" w:rsidRPr="00866836" w:rsidRDefault="003967DB" w:rsidP="00A50DA2">
      <w:pPr>
        <w:tabs>
          <w:tab w:val="right" w:leader="dot" w:pos="9360"/>
        </w:tabs>
        <w:spacing w:line="480" w:lineRule="auto"/>
        <w:ind w:left="720"/>
      </w:pPr>
      <w:r w:rsidRPr="00866836">
        <w:lastRenderedPageBreak/>
        <w:t>Complexity Analysis and its use in Spasticity</w:t>
      </w:r>
      <w:r w:rsidRPr="00866836">
        <w:tab/>
      </w:r>
      <w:r w:rsidR="001C09A6">
        <w:t>48</w:t>
      </w:r>
    </w:p>
    <w:p w14:paraId="59DE34CF" w14:textId="215EE8D6" w:rsidR="00D75B99" w:rsidRPr="001C09A6" w:rsidRDefault="00D75B99" w:rsidP="00A50DA2">
      <w:pPr>
        <w:tabs>
          <w:tab w:val="right" w:leader="dot" w:pos="9360"/>
        </w:tabs>
        <w:spacing w:line="480" w:lineRule="auto"/>
        <w:ind w:left="720"/>
      </w:pPr>
      <w:r w:rsidRPr="00866836">
        <w:t>Summary</w:t>
      </w:r>
      <w:r w:rsidRPr="00866836">
        <w:tab/>
      </w:r>
      <w:r w:rsidR="001C09A6">
        <w:t>51</w:t>
      </w:r>
      <w:r w:rsidRPr="00866836">
        <w:t xml:space="preserve"> </w:t>
      </w:r>
    </w:p>
    <w:p w14:paraId="3C9CC19D" w14:textId="7C1272A2" w:rsidR="00D75B99" w:rsidRPr="00866836" w:rsidRDefault="00D75B99" w:rsidP="00A50DA2">
      <w:pPr>
        <w:tabs>
          <w:tab w:val="right" w:leader="dot" w:pos="9360"/>
        </w:tabs>
        <w:spacing w:line="480" w:lineRule="auto"/>
        <w:rPr>
          <w:bCs/>
        </w:rPr>
      </w:pPr>
      <w:r w:rsidRPr="00866836">
        <w:rPr>
          <w:bCs/>
        </w:rPr>
        <w:t>Chapter III: Method</w:t>
      </w:r>
      <w:r w:rsidR="002334C6">
        <w:rPr>
          <w:bCs/>
        </w:rPr>
        <w:t>ology</w:t>
      </w:r>
      <w:r w:rsidRPr="00866836">
        <w:rPr>
          <w:bCs/>
        </w:rPr>
        <w:tab/>
      </w:r>
      <w:r w:rsidR="001C09A6">
        <w:rPr>
          <w:bCs/>
        </w:rPr>
        <w:t>53</w:t>
      </w:r>
    </w:p>
    <w:p w14:paraId="34506EB7" w14:textId="16C37818" w:rsidR="003967DB" w:rsidRPr="00866836" w:rsidRDefault="00D75B99" w:rsidP="00A50DA2">
      <w:pPr>
        <w:tabs>
          <w:tab w:val="right" w:leader="dot" w:pos="9360"/>
        </w:tabs>
        <w:spacing w:line="480" w:lineRule="auto"/>
        <w:ind w:left="720"/>
      </w:pPr>
      <w:r w:rsidRPr="00866836">
        <w:t>Introduction</w:t>
      </w:r>
      <w:r w:rsidRPr="00866836">
        <w:tab/>
      </w:r>
      <w:r w:rsidR="001C09A6">
        <w:t>53</w:t>
      </w:r>
    </w:p>
    <w:p w14:paraId="4FA35407" w14:textId="14924A3B" w:rsidR="003967DB" w:rsidRPr="00866836" w:rsidRDefault="003967DB" w:rsidP="00A50DA2">
      <w:pPr>
        <w:tabs>
          <w:tab w:val="right" w:leader="dot" w:pos="9360"/>
        </w:tabs>
        <w:spacing w:line="480" w:lineRule="auto"/>
        <w:ind w:left="720"/>
      </w:pPr>
      <w:r w:rsidRPr="00866836">
        <w:t>Original Dataset</w:t>
      </w:r>
      <w:r w:rsidRPr="00866836">
        <w:tab/>
      </w:r>
      <w:r w:rsidR="001C09A6">
        <w:t>53</w:t>
      </w:r>
    </w:p>
    <w:p w14:paraId="0284A8C3" w14:textId="061EC8BA" w:rsidR="003967DB" w:rsidRPr="00866836" w:rsidRDefault="003967DB" w:rsidP="00A50DA2">
      <w:pPr>
        <w:tabs>
          <w:tab w:val="right" w:leader="dot" w:pos="9360"/>
        </w:tabs>
        <w:spacing w:line="480" w:lineRule="auto"/>
        <w:ind w:left="720"/>
      </w:pPr>
      <w:r w:rsidRPr="00866836">
        <w:t>Experimental Design</w:t>
      </w:r>
      <w:r w:rsidRPr="00866836">
        <w:tab/>
      </w:r>
      <w:r w:rsidR="001C09A6">
        <w:t>54</w:t>
      </w:r>
    </w:p>
    <w:p w14:paraId="279092D8" w14:textId="4111AEC5" w:rsidR="003967DB" w:rsidRPr="00866836" w:rsidRDefault="003967DB" w:rsidP="00A50DA2">
      <w:pPr>
        <w:tabs>
          <w:tab w:val="right" w:leader="dot" w:pos="9360"/>
        </w:tabs>
        <w:spacing w:line="480" w:lineRule="auto"/>
        <w:ind w:left="720"/>
      </w:pPr>
      <w:r w:rsidRPr="00866836">
        <w:t>Intervention Methodology</w:t>
      </w:r>
      <w:r w:rsidRPr="00866836">
        <w:tab/>
      </w:r>
      <w:r w:rsidR="001C09A6">
        <w:t>56</w:t>
      </w:r>
    </w:p>
    <w:p w14:paraId="72C2C616" w14:textId="39181248" w:rsidR="003967DB" w:rsidRPr="00866836" w:rsidRDefault="003967DB" w:rsidP="00A50DA2">
      <w:pPr>
        <w:tabs>
          <w:tab w:val="right" w:leader="dot" w:pos="9360"/>
        </w:tabs>
        <w:spacing w:line="480" w:lineRule="auto"/>
        <w:ind w:left="720"/>
      </w:pPr>
      <w:r w:rsidRPr="00866836">
        <w:t>Procedures for Original Data Acquisition</w:t>
      </w:r>
      <w:r w:rsidRPr="00866836">
        <w:tab/>
      </w:r>
      <w:r w:rsidR="001C09A6">
        <w:t>57</w:t>
      </w:r>
    </w:p>
    <w:p w14:paraId="1561BB89" w14:textId="7D0B9738" w:rsidR="003967DB" w:rsidRPr="00866836" w:rsidRDefault="003967DB" w:rsidP="00A50DA2">
      <w:pPr>
        <w:tabs>
          <w:tab w:val="right" w:leader="dot" w:pos="9360"/>
        </w:tabs>
        <w:spacing w:line="480" w:lineRule="auto"/>
        <w:ind w:left="720"/>
      </w:pPr>
      <w:r w:rsidRPr="00866836">
        <w:t>Reanalysis of the Data in the Present Study</w:t>
      </w:r>
      <w:r w:rsidRPr="00866836">
        <w:tab/>
      </w:r>
      <w:r w:rsidR="001C09A6">
        <w:t>62</w:t>
      </w:r>
    </w:p>
    <w:p w14:paraId="3AEB5526" w14:textId="0214C97A" w:rsidR="003967DB" w:rsidRPr="00866836" w:rsidRDefault="003967DB" w:rsidP="00A50DA2">
      <w:pPr>
        <w:tabs>
          <w:tab w:val="right" w:leader="dot" w:pos="9360"/>
        </w:tabs>
        <w:spacing w:line="480" w:lineRule="auto"/>
        <w:ind w:left="720"/>
      </w:pPr>
      <w:r w:rsidRPr="00866836">
        <w:t>Data Management and Analysis</w:t>
      </w:r>
      <w:r w:rsidRPr="00866836">
        <w:tab/>
      </w:r>
      <w:r w:rsidR="001C09A6">
        <w:t>67</w:t>
      </w:r>
    </w:p>
    <w:p w14:paraId="302435CE" w14:textId="7E689AAC" w:rsidR="00D75B99" w:rsidRPr="00866836" w:rsidRDefault="00D75B99" w:rsidP="00A50DA2">
      <w:pPr>
        <w:tabs>
          <w:tab w:val="right" w:leader="dot" w:pos="9360"/>
        </w:tabs>
        <w:spacing w:line="480" w:lineRule="auto"/>
        <w:rPr>
          <w:bCs/>
        </w:rPr>
      </w:pPr>
      <w:r w:rsidRPr="00866836">
        <w:rPr>
          <w:bCs/>
        </w:rPr>
        <w:t>Chapter IV: Results and Discussion</w:t>
      </w:r>
      <w:r w:rsidRPr="00866836">
        <w:rPr>
          <w:bCs/>
        </w:rPr>
        <w:tab/>
      </w:r>
      <w:r w:rsidR="001C09A6">
        <w:rPr>
          <w:bCs/>
        </w:rPr>
        <w:t>70</w:t>
      </w:r>
      <w:r w:rsidRPr="00866836">
        <w:rPr>
          <w:bCs/>
        </w:rPr>
        <w:t xml:space="preserve"> </w:t>
      </w:r>
    </w:p>
    <w:p w14:paraId="071893DB" w14:textId="1729A412" w:rsidR="00D75B99" w:rsidRPr="00866836" w:rsidRDefault="00D75B99" w:rsidP="00A50DA2">
      <w:pPr>
        <w:pStyle w:val="ListParagraph"/>
        <w:tabs>
          <w:tab w:val="right" w:leader="dot" w:pos="9360"/>
        </w:tabs>
        <w:spacing w:line="480" w:lineRule="auto"/>
        <w:rPr>
          <w:rFonts w:ascii="Times New Roman" w:hAnsi="Times New Roman" w:cs="Times New Roman"/>
        </w:rPr>
      </w:pPr>
      <w:r w:rsidRPr="00866836">
        <w:rPr>
          <w:rFonts w:ascii="Times New Roman" w:hAnsi="Times New Roman" w:cs="Times New Roman"/>
        </w:rPr>
        <w:t>Subject Characteristics</w:t>
      </w:r>
      <w:r w:rsidR="003967DB" w:rsidRPr="00866836">
        <w:rPr>
          <w:rFonts w:ascii="Times New Roman" w:hAnsi="Times New Roman" w:cs="Times New Roman"/>
        </w:rPr>
        <w:t xml:space="preserve"> and Functional Measures</w:t>
      </w:r>
      <w:r w:rsidRPr="00866836">
        <w:rPr>
          <w:rFonts w:ascii="Times New Roman" w:hAnsi="Times New Roman" w:cs="Times New Roman"/>
        </w:rPr>
        <w:tab/>
      </w:r>
      <w:r w:rsidR="001C09A6">
        <w:rPr>
          <w:rFonts w:ascii="Times New Roman" w:hAnsi="Times New Roman" w:cs="Times New Roman"/>
        </w:rPr>
        <w:t>70</w:t>
      </w:r>
    </w:p>
    <w:p w14:paraId="47B50C4C" w14:textId="030AD791" w:rsidR="003967DB" w:rsidRPr="00866836" w:rsidRDefault="003967DB" w:rsidP="00A50DA2">
      <w:pPr>
        <w:pStyle w:val="ListParagraph"/>
        <w:tabs>
          <w:tab w:val="right" w:leader="dot" w:pos="9360"/>
        </w:tabs>
        <w:spacing w:line="480" w:lineRule="auto"/>
        <w:rPr>
          <w:rFonts w:ascii="Times New Roman" w:hAnsi="Times New Roman" w:cs="Times New Roman"/>
        </w:rPr>
      </w:pPr>
      <w:r w:rsidRPr="00866836">
        <w:rPr>
          <w:rFonts w:ascii="Times New Roman" w:hAnsi="Times New Roman" w:cs="Times New Roman"/>
        </w:rPr>
        <w:t xml:space="preserve">Acute Changes in Heel Raise sEMG </w:t>
      </w:r>
      <w:r w:rsidR="009A1D5F" w:rsidRPr="00866836">
        <w:rPr>
          <w:rFonts w:ascii="Times New Roman" w:hAnsi="Times New Roman" w:cs="Times New Roman"/>
        </w:rPr>
        <w:t>Characteristics</w:t>
      </w:r>
      <w:r w:rsidR="009A1D5F" w:rsidRPr="00866836">
        <w:rPr>
          <w:rFonts w:ascii="Times New Roman" w:hAnsi="Times New Roman" w:cs="Times New Roman"/>
        </w:rPr>
        <w:tab/>
      </w:r>
      <w:r w:rsidR="001C09A6">
        <w:rPr>
          <w:rFonts w:ascii="Times New Roman" w:hAnsi="Times New Roman" w:cs="Times New Roman"/>
        </w:rPr>
        <w:t>72</w:t>
      </w:r>
    </w:p>
    <w:p w14:paraId="1947C486" w14:textId="6245B666" w:rsidR="003967DB" w:rsidRPr="00866836" w:rsidRDefault="00027DF3" w:rsidP="00A50DA2">
      <w:pPr>
        <w:pStyle w:val="ListParagraph"/>
        <w:tabs>
          <w:tab w:val="right" w:leader="dot" w:pos="9360"/>
        </w:tabs>
        <w:spacing w:line="480" w:lineRule="auto"/>
        <w:rPr>
          <w:rFonts w:ascii="Times New Roman" w:hAnsi="Times New Roman" w:cs="Times New Roman"/>
        </w:rPr>
      </w:pPr>
      <w:r w:rsidRPr="00866836">
        <w:rPr>
          <w:rFonts w:ascii="Times New Roman" w:hAnsi="Times New Roman" w:cs="Times New Roman"/>
        </w:rPr>
        <w:t>Chronic Changes in sEMG Characteristics Following Intervention</w:t>
      </w:r>
      <w:r w:rsidR="009A1D5F" w:rsidRPr="00866836">
        <w:rPr>
          <w:rFonts w:ascii="Times New Roman" w:hAnsi="Times New Roman" w:cs="Times New Roman"/>
        </w:rPr>
        <w:tab/>
      </w:r>
      <w:r w:rsidR="001C09A6">
        <w:rPr>
          <w:rFonts w:ascii="Times New Roman" w:hAnsi="Times New Roman" w:cs="Times New Roman"/>
        </w:rPr>
        <w:t>85</w:t>
      </w:r>
    </w:p>
    <w:p w14:paraId="4E1FD905" w14:textId="0D310FFC" w:rsidR="00027DF3" w:rsidRDefault="00027DF3" w:rsidP="00A50DA2">
      <w:pPr>
        <w:pStyle w:val="ListParagraph"/>
        <w:tabs>
          <w:tab w:val="right" w:leader="dot" w:pos="9360"/>
        </w:tabs>
        <w:spacing w:line="480" w:lineRule="auto"/>
        <w:rPr>
          <w:rFonts w:ascii="Times New Roman" w:hAnsi="Times New Roman" w:cs="Times New Roman"/>
        </w:rPr>
      </w:pPr>
      <w:r w:rsidRPr="00866836">
        <w:rPr>
          <w:rFonts w:ascii="Times New Roman" w:hAnsi="Times New Roman" w:cs="Times New Roman"/>
        </w:rPr>
        <w:t xml:space="preserve">Absolute Changes in Foot-Tapping Rate of Force </w:t>
      </w:r>
      <w:r w:rsidR="002334C6">
        <w:rPr>
          <w:rFonts w:ascii="Times New Roman" w:hAnsi="Times New Roman" w:cs="Times New Roman"/>
        </w:rPr>
        <w:t>Development</w:t>
      </w:r>
      <w:r w:rsidR="009A1D5F" w:rsidRPr="00866836">
        <w:rPr>
          <w:rFonts w:ascii="Times New Roman" w:hAnsi="Times New Roman" w:cs="Times New Roman"/>
        </w:rPr>
        <w:tab/>
      </w:r>
      <w:r w:rsidR="001C09A6">
        <w:rPr>
          <w:rFonts w:ascii="Times New Roman" w:hAnsi="Times New Roman" w:cs="Times New Roman"/>
        </w:rPr>
        <w:t>90</w:t>
      </w:r>
    </w:p>
    <w:p w14:paraId="361E20BA" w14:textId="406525AD" w:rsidR="002334C6" w:rsidRPr="00866836" w:rsidRDefault="002334C6" w:rsidP="00A50DA2">
      <w:pPr>
        <w:pStyle w:val="ListParagraph"/>
        <w:tabs>
          <w:tab w:val="right" w:leader="dot" w:pos="9360"/>
        </w:tabs>
        <w:spacing w:line="480" w:lineRule="auto"/>
        <w:rPr>
          <w:rFonts w:ascii="Times New Roman" w:hAnsi="Times New Roman" w:cs="Times New Roman"/>
        </w:rPr>
      </w:pPr>
      <w:r>
        <w:rPr>
          <w:rFonts w:ascii="Times New Roman" w:hAnsi="Times New Roman" w:cs="Times New Roman"/>
        </w:rPr>
        <w:t>Relative Changes in Foot-Tapping Rate of Force Development</w:t>
      </w:r>
      <w:r>
        <w:rPr>
          <w:rFonts w:ascii="Times New Roman" w:hAnsi="Times New Roman" w:cs="Times New Roman"/>
        </w:rPr>
        <w:tab/>
      </w:r>
      <w:r w:rsidR="001C09A6">
        <w:rPr>
          <w:rFonts w:ascii="Times New Roman" w:hAnsi="Times New Roman" w:cs="Times New Roman"/>
        </w:rPr>
        <w:t>97</w:t>
      </w:r>
    </w:p>
    <w:p w14:paraId="26CB6B54" w14:textId="0F9D052A" w:rsidR="009A1D5F" w:rsidRPr="00866836" w:rsidRDefault="009A1D5F" w:rsidP="00A50DA2">
      <w:pPr>
        <w:pStyle w:val="ListParagraph"/>
        <w:tabs>
          <w:tab w:val="right" w:leader="dot" w:pos="9360"/>
        </w:tabs>
        <w:spacing w:line="480" w:lineRule="auto"/>
        <w:rPr>
          <w:rFonts w:ascii="Times New Roman" w:hAnsi="Times New Roman" w:cs="Times New Roman"/>
        </w:rPr>
      </w:pPr>
      <w:r w:rsidRPr="00866836">
        <w:rPr>
          <w:rFonts w:ascii="Times New Roman" w:hAnsi="Times New Roman" w:cs="Times New Roman"/>
        </w:rPr>
        <w:t>Effect Size Calculations</w:t>
      </w:r>
      <w:r w:rsidRPr="00866836">
        <w:rPr>
          <w:rFonts w:ascii="Times New Roman" w:hAnsi="Times New Roman" w:cs="Times New Roman"/>
        </w:rPr>
        <w:tab/>
      </w:r>
      <w:r w:rsidR="001C09A6">
        <w:rPr>
          <w:rFonts w:ascii="Times New Roman" w:hAnsi="Times New Roman" w:cs="Times New Roman"/>
        </w:rPr>
        <w:t>102</w:t>
      </w:r>
    </w:p>
    <w:p w14:paraId="09C75818" w14:textId="45DE99E7" w:rsidR="009A1D5F" w:rsidRPr="00866836" w:rsidRDefault="009A1D5F" w:rsidP="00A50DA2">
      <w:pPr>
        <w:pStyle w:val="ListParagraph"/>
        <w:tabs>
          <w:tab w:val="right" w:leader="dot" w:pos="9360"/>
        </w:tabs>
        <w:spacing w:line="480" w:lineRule="auto"/>
        <w:rPr>
          <w:rFonts w:ascii="Times New Roman" w:hAnsi="Times New Roman" w:cs="Times New Roman"/>
        </w:rPr>
      </w:pPr>
      <w:r w:rsidRPr="00866836">
        <w:rPr>
          <w:rFonts w:ascii="Times New Roman" w:hAnsi="Times New Roman" w:cs="Times New Roman"/>
        </w:rPr>
        <w:t>Discussion</w:t>
      </w:r>
      <w:r w:rsidRPr="00866836">
        <w:rPr>
          <w:rFonts w:ascii="Times New Roman" w:hAnsi="Times New Roman" w:cs="Times New Roman"/>
        </w:rPr>
        <w:tab/>
      </w:r>
      <w:r w:rsidR="001C09A6">
        <w:rPr>
          <w:rFonts w:ascii="Times New Roman" w:hAnsi="Times New Roman" w:cs="Times New Roman"/>
        </w:rPr>
        <w:t>104</w:t>
      </w:r>
    </w:p>
    <w:p w14:paraId="11F38662" w14:textId="2D6F3642" w:rsidR="003967DB" w:rsidRPr="00866836" w:rsidRDefault="00D75B99" w:rsidP="00A50DA2">
      <w:pPr>
        <w:tabs>
          <w:tab w:val="right" w:leader="dot" w:pos="9360"/>
        </w:tabs>
        <w:spacing w:line="480" w:lineRule="auto"/>
        <w:rPr>
          <w:bCs/>
        </w:rPr>
      </w:pPr>
      <w:r w:rsidRPr="00866836">
        <w:rPr>
          <w:bCs/>
        </w:rPr>
        <w:t>Chapter V: Conclusion</w:t>
      </w:r>
      <w:r w:rsidRPr="00866836">
        <w:rPr>
          <w:bCs/>
        </w:rPr>
        <w:tab/>
      </w:r>
      <w:r w:rsidR="001C09A6">
        <w:rPr>
          <w:bCs/>
        </w:rPr>
        <w:t>119</w:t>
      </w:r>
      <w:r w:rsidRPr="00866836">
        <w:rPr>
          <w:bCs/>
        </w:rPr>
        <w:t xml:space="preserve"> </w:t>
      </w:r>
    </w:p>
    <w:p w14:paraId="6D7952CB" w14:textId="4CF9EB3A" w:rsidR="009A1D5F" w:rsidRPr="00866836" w:rsidRDefault="009A1D5F" w:rsidP="00A50DA2">
      <w:pPr>
        <w:tabs>
          <w:tab w:val="right" w:leader="dot" w:pos="9360"/>
        </w:tabs>
        <w:spacing w:line="480" w:lineRule="auto"/>
        <w:ind w:left="720"/>
        <w:rPr>
          <w:bCs/>
        </w:rPr>
      </w:pPr>
      <w:r w:rsidRPr="00866836">
        <w:rPr>
          <w:bCs/>
        </w:rPr>
        <w:t>Purpose</w:t>
      </w:r>
      <w:r w:rsidRPr="00866836">
        <w:rPr>
          <w:bCs/>
        </w:rPr>
        <w:tab/>
      </w:r>
      <w:r w:rsidR="001C09A6">
        <w:rPr>
          <w:bCs/>
        </w:rPr>
        <w:t>119</w:t>
      </w:r>
    </w:p>
    <w:p w14:paraId="7890865C" w14:textId="25C25818" w:rsidR="009A1D5F" w:rsidRPr="00866836" w:rsidRDefault="009A1D5F" w:rsidP="00A50DA2">
      <w:pPr>
        <w:tabs>
          <w:tab w:val="right" w:leader="dot" w:pos="9360"/>
        </w:tabs>
        <w:spacing w:line="480" w:lineRule="auto"/>
        <w:ind w:left="720"/>
        <w:rPr>
          <w:bCs/>
        </w:rPr>
      </w:pPr>
      <w:r w:rsidRPr="00866836">
        <w:rPr>
          <w:bCs/>
        </w:rPr>
        <w:t>Hypotheses</w:t>
      </w:r>
      <w:r w:rsidRPr="00866836">
        <w:rPr>
          <w:bCs/>
        </w:rPr>
        <w:tab/>
      </w:r>
      <w:r w:rsidR="001C09A6">
        <w:rPr>
          <w:bCs/>
        </w:rPr>
        <w:t>119</w:t>
      </w:r>
    </w:p>
    <w:p w14:paraId="6B32019B" w14:textId="58C07665" w:rsidR="009A1D5F" w:rsidRPr="00866836" w:rsidRDefault="009A1D5F" w:rsidP="00A50DA2">
      <w:pPr>
        <w:tabs>
          <w:tab w:val="right" w:leader="dot" w:pos="9360"/>
        </w:tabs>
        <w:spacing w:line="480" w:lineRule="auto"/>
        <w:ind w:left="720"/>
        <w:rPr>
          <w:bCs/>
        </w:rPr>
      </w:pPr>
      <w:r w:rsidRPr="00866836">
        <w:rPr>
          <w:bCs/>
        </w:rPr>
        <w:t>Strengths and Limitations</w:t>
      </w:r>
      <w:r w:rsidRPr="00866836">
        <w:rPr>
          <w:bCs/>
        </w:rPr>
        <w:tab/>
      </w:r>
      <w:r w:rsidR="001C09A6">
        <w:rPr>
          <w:bCs/>
        </w:rPr>
        <w:t>122</w:t>
      </w:r>
    </w:p>
    <w:p w14:paraId="512B1428" w14:textId="4EA659DF" w:rsidR="009A1D5F" w:rsidRPr="00866836" w:rsidRDefault="009A1D5F" w:rsidP="00A50DA2">
      <w:pPr>
        <w:tabs>
          <w:tab w:val="right" w:leader="dot" w:pos="9360"/>
        </w:tabs>
        <w:spacing w:line="480" w:lineRule="auto"/>
        <w:ind w:left="720"/>
        <w:rPr>
          <w:bCs/>
        </w:rPr>
      </w:pPr>
      <w:r w:rsidRPr="00866836">
        <w:rPr>
          <w:bCs/>
        </w:rPr>
        <w:t>Significance</w:t>
      </w:r>
      <w:r w:rsidRPr="00866836">
        <w:rPr>
          <w:bCs/>
        </w:rPr>
        <w:tab/>
      </w:r>
      <w:r w:rsidR="001C09A6">
        <w:rPr>
          <w:bCs/>
        </w:rPr>
        <w:t>124</w:t>
      </w:r>
    </w:p>
    <w:p w14:paraId="4587D101" w14:textId="48CFBAC8" w:rsidR="009A1D5F" w:rsidRPr="00866836" w:rsidRDefault="009A1D5F" w:rsidP="00A50DA2">
      <w:pPr>
        <w:tabs>
          <w:tab w:val="right" w:leader="dot" w:pos="9360"/>
        </w:tabs>
        <w:spacing w:line="480" w:lineRule="auto"/>
        <w:ind w:left="720"/>
        <w:rPr>
          <w:bCs/>
        </w:rPr>
      </w:pPr>
      <w:r w:rsidRPr="00866836">
        <w:rPr>
          <w:bCs/>
        </w:rPr>
        <w:lastRenderedPageBreak/>
        <w:t>Conclusions</w:t>
      </w:r>
      <w:r w:rsidRPr="00866836">
        <w:rPr>
          <w:bCs/>
        </w:rPr>
        <w:tab/>
      </w:r>
      <w:r w:rsidR="001C09A6">
        <w:rPr>
          <w:bCs/>
        </w:rPr>
        <w:t>125</w:t>
      </w:r>
    </w:p>
    <w:p w14:paraId="14155387" w14:textId="01F6D94D" w:rsidR="00D75B99" w:rsidRPr="00866836" w:rsidRDefault="009A1D5F" w:rsidP="00A50DA2">
      <w:pPr>
        <w:tabs>
          <w:tab w:val="right" w:leader="dot" w:pos="9360"/>
        </w:tabs>
        <w:spacing w:line="480" w:lineRule="auto"/>
        <w:ind w:left="720"/>
        <w:rPr>
          <w:bCs/>
        </w:rPr>
      </w:pPr>
      <w:r w:rsidRPr="00866836">
        <w:rPr>
          <w:bCs/>
        </w:rPr>
        <w:t>Future Research Directions</w:t>
      </w:r>
      <w:r w:rsidRPr="00866836">
        <w:rPr>
          <w:bCs/>
        </w:rPr>
        <w:tab/>
      </w:r>
      <w:r w:rsidR="001C09A6">
        <w:rPr>
          <w:bCs/>
        </w:rPr>
        <w:t>125</w:t>
      </w:r>
    </w:p>
    <w:p w14:paraId="11322CD3" w14:textId="70D64AB7" w:rsidR="00D75B99" w:rsidRPr="00866836" w:rsidRDefault="00D75B99" w:rsidP="00A50DA2">
      <w:pPr>
        <w:tabs>
          <w:tab w:val="right" w:leader="dot" w:pos="9360"/>
        </w:tabs>
        <w:spacing w:line="480" w:lineRule="auto"/>
        <w:rPr>
          <w:bCs/>
        </w:rPr>
      </w:pPr>
      <w:r w:rsidRPr="00866836">
        <w:rPr>
          <w:bCs/>
        </w:rPr>
        <w:t>References</w:t>
      </w:r>
      <w:r w:rsidRPr="00866836">
        <w:rPr>
          <w:bCs/>
        </w:rPr>
        <w:tab/>
      </w:r>
      <w:r w:rsidR="001C09A6">
        <w:rPr>
          <w:bCs/>
        </w:rPr>
        <w:t>126</w:t>
      </w:r>
      <w:r w:rsidRPr="00866836">
        <w:rPr>
          <w:bCs/>
        </w:rPr>
        <w:t xml:space="preserve"> </w:t>
      </w:r>
    </w:p>
    <w:p w14:paraId="4CEE58C4" w14:textId="2D96A973" w:rsidR="00D75B99" w:rsidRPr="00866836" w:rsidRDefault="00D75B99" w:rsidP="00A50DA2">
      <w:pPr>
        <w:tabs>
          <w:tab w:val="right" w:leader="dot" w:pos="9360"/>
        </w:tabs>
        <w:spacing w:line="480" w:lineRule="auto"/>
      </w:pPr>
      <w:r w:rsidRPr="00866836">
        <w:t xml:space="preserve">Appendix A: </w:t>
      </w:r>
      <w:r w:rsidRPr="00866836">
        <w:tab/>
      </w:r>
      <w:r w:rsidR="005B502A">
        <w:t>137</w:t>
      </w:r>
    </w:p>
    <w:p w14:paraId="6ED0474B" w14:textId="77777777" w:rsidR="00D75B99" w:rsidRPr="00866836" w:rsidRDefault="00D75B99" w:rsidP="003E5557">
      <w:pPr>
        <w:pStyle w:val="ListParagraph"/>
        <w:tabs>
          <w:tab w:val="left" w:leader="dot" w:pos="7200"/>
        </w:tabs>
        <w:spacing w:line="480" w:lineRule="auto"/>
        <w:ind w:left="1080"/>
        <w:rPr>
          <w:rFonts w:ascii="Times New Roman" w:hAnsi="Times New Roman" w:cs="Times New Roman"/>
          <w:b/>
        </w:rPr>
      </w:pPr>
    </w:p>
    <w:p w14:paraId="474BFE42" w14:textId="77777777" w:rsidR="00D75B99" w:rsidRPr="00866836" w:rsidRDefault="00D75B99" w:rsidP="003E5557">
      <w:pPr>
        <w:spacing w:line="480" w:lineRule="auto"/>
        <w:jc w:val="center"/>
        <w:rPr>
          <w:b/>
          <w:bCs/>
        </w:rPr>
      </w:pPr>
    </w:p>
    <w:p w14:paraId="4966071D" w14:textId="77777777" w:rsidR="00D75B99" w:rsidRPr="00866836" w:rsidRDefault="00D75B99" w:rsidP="003E5557">
      <w:pPr>
        <w:spacing w:line="480" w:lineRule="auto"/>
        <w:jc w:val="center"/>
        <w:rPr>
          <w:b/>
          <w:bCs/>
        </w:rPr>
      </w:pPr>
    </w:p>
    <w:p w14:paraId="6A2BB4E8" w14:textId="77777777" w:rsidR="00D75B99" w:rsidRPr="00866836" w:rsidRDefault="00D75B99" w:rsidP="009829E2">
      <w:pPr>
        <w:jc w:val="center"/>
        <w:rPr>
          <w:b/>
          <w:bCs/>
        </w:rPr>
      </w:pPr>
    </w:p>
    <w:p w14:paraId="29C80C2A" w14:textId="77777777" w:rsidR="00D75B99" w:rsidRPr="00866836" w:rsidRDefault="00D75B99" w:rsidP="009829E2">
      <w:pPr>
        <w:jc w:val="center"/>
        <w:rPr>
          <w:b/>
          <w:bCs/>
        </w:rPr>
      </w:pPr>
    </w:p>
    <w:p w14:paraId="7A875F9A" w14:textId="77777777" w:rsidR="00D75B99" w:rsidRPr="00866836" w:rsidRDefault="00D75B99" w:rsidP="009829E2">
      <w:pPr>
        <w:jc w:val="center"/>
        <w:rPr>
          <w:b/>
          <w:bCs/>
        </w:rPr>
      </w:pPr>
    </w:p>
    <w:p w14:paraId="366B8790" w14:textId="77777777" w:rsidR="00D75B99" w:rsidRPr="00866836" w:rsidRDefault="00D75B99" w:rsidP="002731E0">
      <w:pPr>
        <w:spacing w:line="480" w:lineRule="auto"/>
        <w:rPr>
          <w:b/>
          <w:bCs/>
        </w:rPr>
      </w:pPr>
    </w:p>
    <w:p w14:paraId="563C7973" w14:textId="77777777" w:rsidR="00D75B99" w:rsidRPr="00866836" w:rsidRDefault="00D75B99" w:rsidP="002731E0">
      <w:pPr>
        <w:spacing w:line="480" w:lineRule="auto"/>
        <w:jc w:val="center"/>
        <w:rPr>
          <w:b/>
        </w:rPr>
      </w:pPr>
    </w:p>
    <w:p w14:paraId="690C1E52" w14:textId="77777777" w:rsidR="00D75B99" w:rsidRPr="00866836" w:rsidRDefault="00D75B99" w:rsidP="002731E0">
      <w:pPr>
        <w:spacing w:line="480" w:lineRule="auto"/>
        <w:jc w:val="center"/>
        <w:rPr>
          <w:b/>
        </w:rPr>
      </w:pPr>
    </w:p>
    <w:p w14:paraId="10F41F10" w14:textId="77777777" w:rsidR="00D75B99" w:rsidRPr="00866836" w:rsidRDefault="00D75B99" w:rsidP="002731E0">
      <w:pPr>
        <w:spacing w:line="480" w:lineRule="auto"/>
        <w:jc w:val="center"/>
        <w:rPr>
          <w:b/>
        </w:rPr>
      </w:pPr>
    </w:p>
    <w:p w14:paraId="0058522D" w14:textId="77777777" w:rsidR="00D75B99" w:rsidRPr="00866836" w:rsidRDefault="00D75B99" w:rsidP="002731E0">
      <w:pPr>
        <w:spacing w:line="480" w:lineRule="auto"/>
        <w:jc w:val="center"/>
        <w:rPr>
          <w:b/>
        </w:rPr>
      </w:pPr>
    </w:p>
    <w:p w14:paraId="57554603" w14:textId="77777777" w:rsidR="00D75B99" w:rsidRPr="00866836" w:rsidRDefault="00D75B99" w:rsidP="002731E0">
      <w:pPr>
        <w:spacing w:line="480" w:lineRule="auto"/>
        <w:jc w:val="center"/>
        <w:rPr>
          <w:b/>
        </w:rPr>
      </w:pPr>
    </w:p>
    <w:p w14:paraId="7D6BCDBC" w14:textId="77777777" w:rsidR="00D75B99" w:rsidRPr="00866836" w:rsidRDefault="00D75B99" w:rsidP="002731E0">
      <w:pPr>
        <w:spacing w:line="480" w:lineRule="auto"/>
        <w:jc w:val="center"/>
        <w:rPr>
          <w:b/>
        </w:rPr>
      </w:pPr>
    </w:p>
    <w:p w14:paraId="2BC09C0F" w14:textId="77777777" w:rsidR="00D75B99" w:rsidRPr="00866836" w:rsidRDefault="00D75B99" w:rsidP="002731E0">
      <w:pPr>
        <w:spacing w:line="480" w:lineRule="auto"/>
        <w:jc w:val="center"/>
        <w:rPr>
          <w:b/>
        </w:rPr>
      </w:pPr>
    </w:p>
    <w:p w14:paraId="172FC18B" w14:textId="77777777" w:rsidR="00D75B99" w:rsidRPr="00866836" w:rsidRDefault="00D75B99" w:rsidP="002731E0">
      <w:pPr>
        <w:spacing w:line="480" w:lineRule="auto"/>
        <w:jc w:val="center"/>
        <w:rPr>
          <w:b/>
        </w:rPr>
      </w:pPr>
    </w:p>
    <w:p w14:paraId="1E20C006" w14:textId="77777777" w:rsidR="00D75B99" w:rsidRPr="00866836" w:rsidRDefault="00D75B99" w:rsidP="002731E0">
      <w:pPr>
        <w:spacing w:line="480" w:lineRule="auto"/>
        <w:jc w:val="center"/>
        <w:rPr>
          <w:b/>
        </w:rPr>
      </w:pPr>
    </w:p>
    <w:p w14:paraId="69736771" w14:textId="24CE52D8" w:rsidR="00D75B99" w:rsidRPr="00866836" w:rsidRDefault="00D75B99" w:rsidP="002731E0">
      <w:pPr>
        <w:spacing w:line="480" w:lineRule="auto"/>
        <w:jc w:val="center"/>
        <w:rPr>
          <w:b/>
        </w:rPr>
      </w:pPr>
    </w:p>
    <w:p w14:paraId="1A4CE889" w14:textId="13818EDD" w:rsidR="00786E06" w:rsidRPr="00866836" w:rsidRDefault="00786E06" w:rsidP="002731E0">
      <w:pPr>
        <w:spacing w:line="480" w:lineRule="auto"/>
        <w:jc w:val="center"/>
        <w:rPr>
          <w:b/>
        </w:rPr>
      </w:pPr>
    </w:p>
    <w:p w14:paraId="6C526583" w14:textId="77777777" w:rsidR="00786E06" w:rsidRPr="00866836" w:rsidRDefault="00786E06" w:rsidP="002731E0">
      <w:pPr>
        <w:spacing w:line="480" w:lineRule="auto"/>
        <w:jc w:val="center"/>
        <w:rPr>
          <w:b/>
        </w:rPr>
      </w:pPr>
    </w:p>
    <w:p w14:paraId="160E7172" w14:textId="77777777" w:rsidR="009163AC" w:rsidRPr="00866836" w:rsidRDefault="009163AC" w:rsidP="002731E0">
      <w:pPr>
        <w:spacing w:line="480" w:lineRule="auto"/>
        <w:jc w:val="center"/>
        <w:rPr>
          <w:b/>
        </w:rPr>
      </w:pPr>
    </w:p>
    <w:p w14:paraId="1840EBF8" w14:textId="77777777" w:rsidR="009163AC" w:rsidRPr="00866836" w:rsidRDefault="009163AC" w:rsidP="00A50DA2">
      <w:pPr>
        <w:spacing w:line="480" w:lineRule="auto"/>
        <w:rPr>
          <w:b/>
        </w:rPr>
      </w:pPr>
    </w:p>
    <w:p w14:paraId="0B543BE9" w14:textId="77777777" w:rsidR="00D75B99" w:rsidRPr="00866836" w:rsidRDefault="00D75B99" w:rsidP="005E43AC">
      <w:pPr>
        <w:tabs>
          <w:tab w:val="left" w:pos="9072"/>
        </w:tabs>
        <w:spacing w:line="480" w:lineRule="auto"/>
        <w:jc w:val="center"/>
        <w:rPr>
          <w:b/>
        </w:rPr>
      </w:pPr>
      <w:r w:rsidRPr="00866836">
        <w:rPr>
          <w:b/>
        </w:rPr>
        <w:lastRenderedPageBreak/>
        <w:t>List of Tables</w:t>
      </w:r>
    </w:p>
    <w:p w14:paraId="398B15AA" w14:textId="09F22886" w:rsidR="00D75B99" w:rsidRPr="00866836" w:rsidRDefault="00D75B99" w:rsidP="005E43AC">
      <w:pPr>
        <w:pStyle w:val="TableofFigures"/>
        <w:tabs>
          <w:tab w:val="left" w:leader="dot" w:pos="8640"/>
        </w:tabs>
        <w:rPr>
          <w:rFonts w:ascii="Times New Roman" w:hAnsi="Times New Roman"/>
        </w:rPr>
      </w:pPr>
      <w:r w:rsidRPr="00866836">
        <w:rPr>
          <w:rFonts w:ascii="Times New Roman" w:hAnsi="Times New Roman"/>
        </w:rPr>
        <w:t>Table 1. Protocol Outl</w:t>
      </w:r>
      <w:r w:rsidR="005E43AC">
        <w:rPr>
          <w:rFonts w:ascii="Times New Roman" w:hAnsi="Times New Roman"/>
        </w:rPr>
        <w:t xml:space="preserve">ine </w:t>
      </w:r>
      <w:r w:rsidR="005E43AC">
        <w:rPr>
          <w:rFonts w:ascii="Times New Roman" w:hAnsi="Times New Roman"/>
        </w:rPr>
        <w:tab/>
        <w:t>55</w:t>
      </w:r>
    </w:p>
    <w:p w14:paraId="4FB1284A" w14:textId="77777777" w:rsidR="00A50DA2" w:rsidRDefault="00D75B99" w:rsidP="005E43AC">
      <w:pPr>
        <w:pStyle w:val="TableofFigures"/>
        <w:tabs>
          <w:tab w:val="right" w:leader="dot" w:pos="8352"/>
          <w:tab w:val="left" w:leader="dot" w:pos="8640"/>
          <w:tab w:val="left" w:leader="dot" w:pos="9360"/>
        </w:tabs>
        <w:rPr>
          <w:rFonts w:ascii="Times New Roman" w:hAnsi="Times New Roman"/>
        </w:rPr>
      </w:pPr>
      <w:r w:rsidRPr="00866836">
        <w:rPr>
          <w:rFonts w:ascii="Times New Roman" w:hAnsi="Times New Roman"/>
        </w:rPr>
        <w:t>Table 2. Change</w:t>
      </w:r>
      <w:r w:rsidR="00BF4335">
        <w:rPr>
          <w:rFonts w:ascii="Times New Roman" w:hAnsi="Times New Roman"/>
        </w:rPr>
        <w:t>s</w:t>
      </w:r>
      <w:r w:rsidRPr="00866836">
        <w:rPr>
          <w:rFonts w:ascii="Times New Roman" w:hAnsi="Times New Roman"/>
        </w:rPr>
        <w:t xml:space="preserve"> in Subject Characteristics and Functional Measures</w:t>
      </w:r>
      <w:r w:rsidR="009163AC" w:rsidRPr="00866836">
        <w:rPr>
          <w:rFonts w:ascii="Times New Roman" w:hAnsi="Times New Roman"/>
        </w:rPr>
        <w:t xml:space="preserve"> from Pre- to Post-</w:t>
      </w:r>
    </w:p>
    <w:p w14:paraId="354D3D42" w14:textId="6BC29DA9" w:rsidR="005E43AC" w:rsidRDefault="009163AC" w:rsidP="005E43AC">
      <w:pPr>
        <w:pStyle w:val="TableofFigures"/>
        <w:tabs>
          <w:tab w:val="left" w:leader="dot" w:pos="8640"/>
          <w:tab w:val="left" w:leader="dot" w:pos="9360"/>
        </w:tabs>
        <w:ind w:left="720"/>
        <w:rPr>
          <w:rFonts w:ascii="Times New Roman" w:hAnsi="Times New Roman"/>
        </w:rPr>
      </w:pPr>
      <w:r w:rsidRPr="00866836">
        <w:rPr>
          <w:rFonts w:ascii="Times New Roman" w:hAnsi="Times New Roman"/>
        </w:rPr>
        <w:t>Intervention</w:t>
      </w:r>
      <w:r w:rsidR="00A50DA2">
        <w:rPr>
          <w:rFonts w:ascii="Times New Roman" w:hAnsi="Times New Roman"/>
        </w:rPr>
        <w:t xml:space="preserve"> </w:t>
      </w:r>
      <w:r w:rsidR="005E43AC">
        <w:rPr>
          <w:rFonts w:ascii="Times New Roman" w:hAnsi="Times New Roman"/>
        </w:rPr>
        <w:tab/>
        <w:t>71</w:t>
      </w:r>
    </w:p>
    <w:p w14:paraId="1AE53F8A" w14:textId="053AA15E" w:rsidR="009E3EF5" w:rsidRDefault="00D75B99" w:rsidP="005E43AC">
      <w:pPr>
        <w:pStyle w:val="TableofFigures"/>
        <w:tabs>
          <w:tab w:val="left" w:leader="dot" w:pos="8640"/>
          <w:tab w:val="left" w:leader="dot" w:pos="9360"/>
        </w:tabs>
        <w:rPr>
          <w:rFonts w:ascii="Times New Roman" w:hAnsi="Times New Roman"/>
        </w:rPr>
      </w:pPr>
      <w:r w:rsidRPr="00866836">
        <w:rPr>
          <w:rFonts w:ascii="Times New Roman" w:hAnsi="Times New Roman"/>
        </w:rPr>
        <w:t>Table 3. Acute Changes in sEMG Measures Pre-needling, Post-needling and Post-F</w:t>
      </w:r>
      <w:r w:rsidR="001D0B51" w:rsidRPr="00866836">
        <w:rPr>
          <w:rFonts w:ascii="Times New Roman" w:hAnsi="Times New Roman"/>
        </w:rPr>
        <w:t xml:space="preserve">unctional </w:t>
      </w:r>
    </w:p>
    <w:p w14:paraId="54AD6C52" w14:textId="1315A268" w:rsidR="00D75B99" w:rsidRPr="00866836" w:rsidRDefault="001D0B51" w:rsidP="005E43AC">
      <w:pPr>
        <w:pStyle w:val="TableofFigures"/>
        <w:tabs>
          <w:tab w:val="left" w:leader="dot" w:pos="8640"/>
          <w:tab w:val="left" w:leader="dot" w:pos="9360"/>
        </w:tabs>
        <w:ind w:left="720"/>
        <w:rPr>
          <w:rFonts w:ascii="Times New Roman" w:hAnsi="Times New Roman"/>
        </w:rPr>
      </w:pPr>
      <w:r w:rsidRPr="00866836">
        <w:rPr>
          <w:rFonts w:ascii="Times New Roman" w:hAnsi="Times New Roman"/>
        </w:rPr>
        <w:t xml:space="preserve">Electrically Stimulated Walking </w:t>
      </w:r>
      <w:r w:rsidR="00D75B99" w:rsidRPr="00866836">
        <w:rPr>
          <w:rFonts w:ascii="Times New Roman" w:hAnsi="Times New Roman"/>
        </w:rPr>
        <w:t>in Involved vs. Non-Involved Legs</w:t>
      </w:r>
      <w:r w:rsidR="00A50DA2">
        <w:rPr>
          <w:rFonts w:ascii="Times New Roman" w:hAnsi="Times New Roman"/>
        </w:rPr>
        <w:t xml:space="preserve"> </w:t>
      </w:r>
      <w:r w:rsidR="00A50DA2">
        <w:rPr>
          <w:rFonts w:ascii="Times New Roman" w:hAnsi="Times New Roman"/>
        </w:rPr>
        <w:tab/>
      </w:r>
      <w:r w:rsidR="005E43AC">
        <w:rPr>
          <w:rFonts w:ascii="Times New Roman" w:hAnsi="Times New Roman"/>
        </w:rPr>
        <w:t>74</w:t>
      </w:r>
    </w:p>
    <w:p w14:paraId="1D362874" w14:textId="77777777" w:rsidR="009E3EF5" w:rsidRDefault="00D75B99" w:rsidP="005E43AC">
      <w:pPr>
        <w:pStyle w:val="TableofFigures"/>
        <w:tabs>
          <w:tab w:val="right" w:leader="dot" w:pos="8352"/>
          <w:tab w:val="left" w:leader="dot" w:pos="8640"/>
          <w:tab w:val="left" w:leader="dot" w:pos="9360"/>
        </w:tabs>
        <w:rPr>
          <w:rFonts w:ascii="Times New Roman" w:hAnsi="Times New Roman"/>
        </w:rPr>
      </w:pPr>
      <w:r w:rsidRPr="00866836">
        <w:rPr>
          <w:rFonts w:ascii="Times New Roman" w:hAnsi="Times New Roman"/>
        </w:rPr>
        <w:t xml:space="preserve">Table 4. Pre-needling, Post-needling, and </w:t>
      </w:r>
      <w:r w:rsidR="00BF4335">
        <w:rPr>
          <w:rFonts w:ascii="Times New Roman" w:hAnsi="Times New Roman"/>
        </w:rPr>
        <w:t>Post-</w:t>
      </w:r>
      <w:r w:rsidR="001D0B51" w:rsidRPr="00866836">
        <w:rPr>
          <w:rFonts w:ascii="Times New Roman" w:hAnsi="Times New Roman"/>
        </w:rPr>
        <w:t>Functional Electrically Stimulated Walking</w:t>
      </w:r>
      <w:r w:rsidR="009E3EF5">
        <w:rPr>
          <w:rFonts w:ascii="Times New Roman" w:hAnsi="Times New Roman"/>
        </w:rPr>
        <w:t xml:space="preserve"> </w:t>
      </w:r>
    </w:p>
    <w:p w14:paraId="4855AA0A" w14:textId="7B087E4A" w:rsidR="00D75B99" w:rsidRPr="00866836" w:rsidRDefault="00D75B99" w:rsidP="005E43AC">
      <w:pPr>
        <w:pStyle w:val="TableofFigures"/>
        <w:tabs>
          <w:tab w:val="left" w:leader="dot" w:pos="8640"/>
          <w:tab w:val="left" w:leader="dot" w:pos="9360"/>
        </w:tabs>
        <w:ind w:left="720"/>
        <w:rPr>
          <w:rFonts w:ascii="Times New Roman" w:hAnsi="Times New Roman"/>
        </w:rPr>
      </w:pPr>
      <w:r w:rsidRPr="00866836">
        <w:rPr>
          <w:rFonts w:ascii="Times New Roman" w:hAnsi="Times New Roman"/>
        </w:rPr>
        <w:t>sEMG Repeated Measures</w:t>
      </w:r>
      <w:r w:rsidR="0024256F" w:rsidRPr="00866836">
        <w:rPr>
          <w:rFonts w:ascii="Times New Roman" w:hAnsi="Times New Roman"/>
        </w:rPr>
        <w:t xml:space="preserve"> </w:t>
      </w:r>
      <w:r w:rsidRPr="00866836">
        <w:rPr>
          <w:rFonts w:ascii="Times New Roman" w:hAnsi="Times New Roman"/>
        </w:rPr>
        <w:t xml:space="preserve">Correlations </w:t>
      </w:r>
      <w:r w:rsidR="0055471A">
        <w:rPr>
          <w:rFonts w:ascii="Times New Roman" w:hAnsi="Times New Roman"/>
        </w:rPr>
        <w:tab/>
      </w:r>
      <w:r w:rsidR="005E43AC">
        <w:rPr>
          <w:rFonts w:ascii="Times New Roman" w:hAnsi="Times New Roman"/>
        </w:rPr>
        <w:t>79</w:t>
      </w:r>
    </w:p>
    <w:p w14:paraId="752706CF" w14:textId="77777777" w:rsidR="00B971FD" w:rsidRDefault="00D75B99" w:rsidP="005E43AC">
      <w:pPr>
        <w:pStyle w:val="TableofFigures"/>
        <w:tabs>
          <w:tab w:val="right" w:leader="dot" w:pos="8352"/>
          <w:tab w:val="left" w:leader="dot" w:pos="8640"/>
          <w:tab w:val="left" w:leader="dot" w:pos="9360"/>
        </w:tabs>
        <w:rPr>
          <w:rFonts w:ascii="Times New Roman" w:hAnsi="Times New Roman"/>
        </w:rPr>
      </w:pPr>
      <w:r w:rsidRPr="00866836">
        <w:rPr>
          <w:rFonts w:ascii="Times New Roman" w:hAnsi="Times New Roman"/>
        </w:rPr>
        <w:t xml:space="preserve">Table 5. Acute </w:t>
      </w:r>
      <w:r w:rsidR="00BF4335">
        <w:rPr>
          <w:rFonts w:ascii="Times New Roman" w:hAnsi="Times New Roman"/>
        </w:rPr>
        <w:t xml:space="preserve">(Within Visit) </w:t>
      </w:r>
      <w:r w:rsidRPr="00866836">
        <w:rPr>
          <w:rFonts w:ascii="Times New Roman" w:hAnsi="Times New Roman"/>
        </w:rPr>
        <w:t>Changes in sEMG Measures Pre- and Post-</w:t>
      </w:r>
      <w:r w:rsidR="0024256F" w:rsidRPr="00866836">
        <w:rPr>
          <w:rFonts w:ascii="Times New Roman" w:hAnsi="Times New Roman"/>
        </w:rPr>
        <w:t xml:space="preserve">Functional </w:t>
      </w:r>
    </w:p>
    <w:p w14:paraId="6EDFD32E" w14:textId="674A4265" w:rsidR="00D75B99" w:rsidRPr="00866836" w:rsidRDefault="0024256F" w:rsidP="005E43AC">
      <w:pPr>
        <w:pStyle w:val="TableofFigures"/>
        <w:tabs>
          <w:tab w:val="left" w:leader="dot" w:pos="8640"/>
          <w:tab w:val="left" w:leader="dot" w:pos="9360"/>
        </w:tabs>
        <w:ind w:left="720"/>
        <w:rPr>
          <w:rFonts w:ascii="Times New Roman" w:hAnsi="Times New Roman"/>
        </w:rPr>
      </w:pPr>
      <w:r w:rsidRPr="00866836">
        <w:rPr>
          <w:rFonts w:ascii="Times New Roman" w:hAnsi="Times New Roman"/>
        </w:rPr>
        <w:t>Electrically Stimulated Walking</w:t>
      </w:r>
      <w:r w:rsidR="00D75B99" w:rsidRPr="00866836">
        <w:rPr>
          <w:rFonts w:ascii="Times New Roman" w:hAnsi="Times New Roman"/>
        </w:rPr>
        <w:t xml:space="preserve"> in Involved vs. Non-involved Legs</w:t>
      </w:r>
      <w:r w:rsidR="0055471A">
        <w:rPr>
          <w:rFonts w:ascii="Times New Roman" w:hAnsi="Times New Roman"/>
        </w:rPr>
        <w:t xml:space="preserve"> </w:t>
      </w:r>
      <w:r w:rsidR="00B971FD">
        <w:rPr>
          <w:rFonts w:ascii="Times New Roman" w:hAnsi="Times New Roman"/>
        </w:rPr>
        <w:tab/>
      </w:r>
      <w:r w:rsidR="005E43AC">
        <w:rPr>
          <w:rFonts w:ascii="Times New Roman" w:hAnsi="Times New Roman"/>
        </w:rPr>
        <w:t>80</w:t>
      </w:r>
    </w:p>
    <w:p w14:paraId="7E492663" w14:textId="77777777" w:rsidR="009E3EF5" w:rsidRDefault="00D75B99" w:rsidP="005E43AC">
      <w:pPr>
        <w:pStyle w:val="TableofFigures"/>
        <w:tabs>
          <w:tab w:val="right" w:leader="dot" w:pos="8352"/>
          <w:tab w:val="left" w:leader="dot" w:pos="8640"/>
          <w:tab w:val="left" w:leader="dot" w:pos="9360"/>
        </w:tabs>
        <w:rPr>
          <w:rFonts w:ascii="Times New Roman" w:hAnsi="Times New Roman"/>
        </w:rPr>
      </w:pPr>
      <w:r w:rsidRPr="00866836">
        <w:rPr>
          <w:rFonts w:ascii="Times New Roman" w:hAnsi="Times New Roman"/>
        </w:rPr>
        <w:t>Table 6. Pre- and Post-</w:t>
      </w:r>
      <w:r w:rsidR="0024256F" w:rsidRPr="00866836">
        <w:rPr>
          <w:rFonts w:ascii="Times New Roman" w:hAnsi="Times New Roman"/>
        </w:rPr>
        <w:t>Functional Electrically Stimulated Walking</w:t>
      </w:r>
      <w:r w:rsidRPr="00866836">
        <w:rPr>
          <w:rFonts w:ascii="Times New Roman" w:hAnsi="Times New Roman"/>
        </w:rPr>
        <w:t xml:space="preserve"> sEMG Repeated Measures </w:t>
      </w:r>
    </w:p>
    <w:p w14:paraId="1BB581E0" w14:textId="484813B9" w:rsidR="00D75B99" w:rsidRPr="00866836" w:rsidRDefault="00D75B99" w:rsidP="005E43AC">
      <w:pPr>
        <w:pStyle w:val="TableofFigures"/>
        <w:tabs>
          <w:tab w:val="left" w:leader="dot" w:pos="8640"/>
          <w:tab w:val="left" w:leader="dot" w:pos="9360"/>
        </w:tabs>
        <w:ind w:left="720"/>
        <w:rPr>
          <w:rFonts w:ascii="Times New Roman" w:hAnsi="Times New Roman"/>
        </w:rPr>
      </w:pPr>
      <w:r w:rsidRPr="00866836">
        <w:rPr>
          <w:rFonts w:ascii="Times New Roman" w:hAnsi="Times New Roman"/>
        </w:rPr>
        <w:t xml:space="preserve">Correlations </w:t>
      </w:r>
      <w:r w:rsidR="00A43972">
        <w:rPr>
          <w:rFonts w:ascii="Times New Roman" w:hAnsi="Times New Roman"/>
        </w:rPr>
        <w:tab/>
      </w:r>
      <w:r w:rsidR="005E43AC">
        <w:rPr>
          <w:rFonts w:ascii="Times New Roman" w:hAnsi="Times New Roman"/>
        </w:rPr>
        <w:t>85</w:t>
      </w:r>
    </w:p>
    <w:p w14:paraId="5F8BFD98" w14:textId="77777777" w:rsidR="00B971FD" w:rsidRDefault="00D75B99" w:rsidP="005E43AC">
      <w:pPr>
        <w:pStyle w:val="TableofFigures"/>
        <w:tabs>
          <w:tab w:val="right" w:leader="dot" w:pos="8352"/>
          <w:tab w:val="left" w:leader="dot" w:pos="8640"/>
          <w:tab w:val="left" w:leader="dot" w:pos="9360"/>
        </w:tabs>
        <w:rPr>
          <w:rFonts w:ascii="Times New Roman" w:hAnsi="Times New Roman"/>
        </w:rPr>
      </w:pPr>
      <w:r w:rsidRPr="00866836">
        <w:rPr>
          <w:rFonts w:ascii="Times New Roman" w:hAnsi="Times New Roman"/>
        </w:rPr>
        <w:t xml:space="preserve">Table 7. Chronic </w:t>
      </w:r>
      <w:r w:rsidR="002F350A" w:rsidRPr="00866836">
        <w:rPr>
          <w:rFonts w:ascii="Times New Roman" w:hAnsi="Times New Roman"/>
        </w:rPr>
        <w:t xml:space="preserve">(Between Visit) </w:t>
      </w:r>
      <w:r w:rsidRPr="00866836">
        <w:rPr>
          <w:rFonts w:ascii="Times New Roman" w:hAnsi="Times New Roman"/>
        </w:rPr>
        <w:t xml:space="preserve">Changes in sEMG Measures at </w:t>
      </w:r>
      <w:r w:rsidR="002F350A" w:rsidRPr="00866836">
        <w:rPr>
          <w:rFonts w:ascii="Times New Roman" w:hAnsi="Times New Roman"/>
        </w:rPr>
        <w:t xml:space="preserve">Pre, Mid, and </w:t>
      </w:r>
    </w:p>
    <w:p w14:paraId="1D443316" w14:textId="1FF46A49" w:rsidR="00D75B99" w:rsidRPr="00866836" w:rsidRDefault="002F350A" w:rsidP="005E43AC">
      <w:pPr>
        <w:pStyle w:val="TableofFigures"/>
        <w:tabs>
          <w:tab w:val="left" w:leader="dot" w:pos="8640"/>
          <w:tab w:val="left" w:leader="dot" w:pos="9360"/>
        </w:tabs>
        <w:ind w:left="720"/>
        <w:rPr>
          <w:rFonts w:ascii="Times New Roman" w:hAnsi="Times New Roman"/>
        </w:rPr>
      </w:pPr>
      <w:r w:rsidRPr="00866836">
        <w:rPr>
          <w:rFonts w:ascii="Times New Roman" w:hAnsi="Times New Roman"/>
        </w:rPr>
        <w:t>Post-</w:t>
      </w:r>
      <w:r w:rsidR="00BF4335">
        <w:rPr>
          <w:rFonts w:ascii="Times New Roman" w:hAnsi="Times New Roman"/>
        </w:rPr>
        <w:t>I</w:t>
      </w:r>
      <w:r w:rsidRPr="00866836">
        <w:rPr>
          <w:rFonts w:ascii="Times New Roman" w:hAnsi="Times New Roman"/>
        </w:rPr>
        <w:t>ntervention Timepoints</w:t>
      </w:r>
      <w:r w:rsidR="00A43972">
        <w:rPr>
          <w:rFonts w:ascii="Times New Roman" w:hAnsi="Times New Roman"/>
        </w:rPr>
        <w:t xml:space="preserve"> </w:t>
      </w:r>
      <w:r w:rsidR="00B971FD">
        <w:rPr>
          <w:rFonts w:ascii="Times New Roman" w:hAnsi="Times New Roman"/>
        </w:rPr>
        <w:tab/>
      </w:r>
      <w:r w:rsidR="005E43AC">
        <w:rPr>
          <w:rFonts w:ascii="Times New Roman" w:hAnsi="Times New Roman"/>
        </w:rPr>
        <w:t>86</w:t>
      </w:r>
    </w:p>
    <w:p w14:paraId="2E80E8E8" w14:textId="77777777" w:rsidR="00B971FD" w:rsidRDefault="00D75B99" w:rsidP="005E43AC">
      <w:pPr>
        <w:pStyle w:val="TableofFigures"/>
        <w:tabs>
          <w:tab w:val="right" w:leader="dot" w:pos="8352"/>
          <w:tab w:val="left" w:leader="dot" w:pos="8640"/>
          <w:tab w:val="left" w:leader="dot" w:pos="9360"/>
        </w:tabs>
        <w:rPr>
          <w:rFonts w:ascii="Times New Roman" w:hAnsi="Times New Roman"/>
        </w:rPr>
      </w:pPr>
      <w:r w:rsidRPr="00866836">
        <w:rPr>
          <w:rFonts w:ascii="Times New Roman" w:hAnsi="Times New Roman"/>
        </w:rPr>
        <w:t xml:space="preserve">Table 8. </w:t>
      </w:r>
      <w:r w:rsidR="002F350A" w:rsidRPr="00866836">
        <w:rPr>
          <w:rFonts w:ascii="Times New Roman" w:hAnsi="Times New Roman"/>
        </w:rPr>
        <w:t xml:space="preserve">Chronic (Between Visits) sEMG Repeated Measures Correlations in Involved </w:t>
      </w:r>
    </w:p>
    <w:p w14:paraId="343A35E4" w14:textId="18B664AD" w:rsidR="00D75B99" w:rsidRPr="00866836" w:rsidRDefault="002F350A" w:rsidP="005E43AC">
      <w:pPr>
        <w:pStyle w:val="TableofFigures"/>
        <w:tabs>
          <w:tab w:val="left" w:leader="dot" w:pos="8640"/>
          <w:tab w:val="left" w:leader="dot" w:pos="9360"/>
        </w:tabs>
        <w:ind w:left="720"/>
        <w:rPr>
          <w:rFonts w:ascii="Times New Roman" w:hAnsi="Times New Roman"/>
        </w:rPr>
      </w:pPr>
      <w:r w:rsidRPr="00866836">
        <w:rPr>
          <w:rFonts w:ascii="Times New Roman" w:hAnsi="Times New Roman"/>
        </w:rPr>
        <w:t>and Non-</w:t>
      </w:r>
      <w:r w:rsidR="009E3EF5">
        <w:rPr>
          <w:rFonts w:ascii="Times New Roman" w:hAnsi="Times New Roman"/>
        </w:rPr>
        <w:t>I</w:t>
      </w:r>
      <w:r w:rsidRPr="00866836">
        <w:rPr>
          <w:rFonts w:ascii="Times New Roman" w:hAnsi="Times New Roman"/>
        </w:rPr>
        <w:t>nvolved Legs</w:t>
      </w:r>
      <w:r w:rsidR="00A43972">
        <w:rPr>
          <w:rFonts w:ascii="Times New Roman" w:hAnsi="Times New Roman"/>
        </w:rPr>
        <w:t xml:space="preserve"> </w:t>
      </w:r>
      <w:r w:rsidR="00B971FD">
        <w:rPr>
          <w:rFonts w:ascii="Times New Roman" w:hAnsi="Times New Roman"/>
        </w:rPr>
        <w:tab/>
      </w:r>
      <w:r w:rsidR="005E43AC">
        <w:rPr>
          <w:rFonts w:ascii="Times New Roman" w:hAnsi="Times New Roman"/>
        </w:rPr>
        <w:t>90</w:t>
      </w:r>
    </w:p>
    <w:p w14:paraId="1D9D0CAE" w14:textId="77777777" w:rsidR="005E43AC" w:rsidRDefault="00D75B99" w:rsidP="005E43AC">
      <w:pPr>
        <w:tabs>
          <w:tab w:val="right" w:leader="dot" w:pos="8352"/>
          <w:tab w:val="left" w:leader="dot" w:pos="8640"/>
          <w:tab w:val="left" w:leader="dot" w:pos="9360"/>
        </w:tabs>
        <w:spacing w:line="480" w:lineRule="auto"/>
        <w:rPr>
          <w:lang w:bidi="en-US"/>
        </w:rPr>
      </w:pPr>
      <w:r w:rsidRPr="00866836">
        <w:rPr>
          <w:lang w:bidi="en-US"/>
        </w:rPr>
        <w:t xml:space="preserve">Table 9. Chronic </w:t>
      </w:r>
      <w:r w:rsidR="00631A4B" w:rsidRPr="00866836">
        <w:rPr>
          <w:lang w:bidi="en-US"/>
        </w:rPr>
        <w:t xml:space="preserve">(Between Visits) </w:t>
      </w:r>
      <w:r w:rsidRPr="00866836">
        <w:rPr>
          <w:lang w:bidi="en-US"/>
        </w:rPr>
        <w:t xml:space="preserve">Changes in Foot-Tapping Rate </w:t>
      </w:r>
    </w:p>
    <w:p w14:paraId="3832437F" w14:textId="0759C896" w:rsidR="00D75B99" w:rsidRPr="00866836" w:rsidRDefault="00D75B99" w:rsidP="005E43AC">
      <w:pPr>
        <w:tabs>
          <w:tab w:val="right" w:leader="dot" w:pos="8352"/>
          <w:tab w:val="left" w:leader="dot" w:pos="8640"/>
          <w:tab w:val="left" w:leader="dot" w:pos="9360"/>
        </w:tabs>
        <w:spacing w:line="480" w:lineRule="auto"/>
        <w:ind w:left="720"/>
        <w:rPr>
          <w:lang w:bidi="en-US"/>
        </w:rPr>
      </w:pPr>
      <w:r w:rsidRPr="00866836">
        <w:rPr>
          <w:lang w:bidi="en-US"/>
        </w:rPr>
        <w:t>of Force Developmen</w:t>
      </w:r>
      <w:r w:rsidR="009E3EF5">
        <w:rPr>
          <w:lang w:bidi="en-US"/>
        </w:rPr>
        <w:t>t</w:t>
      </w:r>
      <w:r w:rsidR="005E43AC">
        <w:rPr>
          <w:lang w:bidi="en-US"/>
        </w:rPr>
        <w:t xml:space="preserve"> </w:t>
      </w:r>
      <w:r w:rsidR="005E43AC">
        <w:rPr>
          <w:lang w:bidi="en-US"/>
        </w:rPr>
        <w:tab/>
      </w:r>
      <w:r w:rsidR="005E43AC">
        <w:rPr>
          <w:lang w:bidi="en-US"/>
        </w:rPr>
        <w:tab/>
        <w:t>92</w:t>
      </w:r>
    </w:p>
    <w:p w14:paraId="7B54268A" w14:textId="2F436550" w:rsidR="00D75B99" w:rsidRPr="00866836" w:rsidRDefault="00D75B99" w:rsidP="005E43AC">
      <w:pPr>
        <w:tabs>
          <w:tab w:val="left" w:leader="dot" w:pos="8640"/>
          <w:tab w:val="left" w:leader="dot" w:pos="9360"/>
        </w:tabs>
        <w:spacing w:line="480" w:lineRule="auto"/>
        <w:rPr>
          <w:lang w:bidi="en-US"/>
        </w:rPr>
      </w:pPr>
      <w:r w:rsidRPr="00866836">
        <w:rPr>
          <w:lang w:bidi="en-US"/>
        </w:rPr>
        <w:t xml:space="preserve">Table 10. </w:t>
      </w:r>
      <w:r w:rsidR="00631A4B" w:rsidRPr="00866836">
        <w:rPr>
          <w:lang w:bidi="en-US"/>
        </w:rPr>
        <w:t>Percent</w:t>
      </w:r>
      <w:r w:rsidRPr="00866836">
        <w:rPr>
          <w:lang w:bidi="en-US"/>
        </w:rPr>
        <w:t xml:space="preserve"> Difference Between Legs at Pre</w:t>
      </w:r>
      <w:r w:rsidR="00631A4B" w:rsidRPr="00866836">
        <w:rPr>
          <w:lang w:bidi="en-US"/>
        </w:rPr>
        <w:t>-</w:t>
      </w:r>
      <w:r w:rsidRPr="00866836">
        <w:rPr>
          <w:lang w:bidi="en-US"/>
        </w:rPr>
        <w:t xml:space="preserve"> </w:t>
      </w:r>
      <w:r w:rsidR="00631A4B" w:rsidRPr="00866836">
        <w:rPr>
          <w:lang w:bidi="en-US"/>
        </w:rPr>
        <w:t>and</w:t>
      </w:r>
      <w:r w:rsidRPr="00866836">
        <w:rPr>
          <w:lang w:bidi="en-US"/>
        </w:rPr>
        <w:t xml:space="preserve"> Post</w:t>
      </w:r>
      <w:r w:rsidR="00631A4B" w:rsidRPr="00866836">
        <w:rPr>
          <w:lang w:bidi="en-US"/>
        </w:rPr>
        <w:t>-</w:t>
      </w:r>
      <w:r w:rsidRPr="00866836">
        <w:rPr>
          <w:lang w:bidi="en-US"/>
        </w:rPr>
        <w:t>Intervention</w:t>
      </w:r>
      <w:r w:rsidR="00A43972">
        <w:rPr>
          <w:lang w:bidi="en-US"/>
        </w:rPr>
        <w:t xml:space="preserve"> </w:t>
      </w:r>
      <w:r w:rsidR="00A43972">
        <w:rPr>
          <w:lang w:bidi="en-US"/>
        </w:rPr>
        <w:tab/>
      </w:r>
      <w:r w:rsidR="005E43AC">
        <w:rPr>
          <w:lang w:bidi="en-US"/>
        </w:rPr>
        <w:t>98</w:t>
      </w:r>
    </w:p>
    <w:p w14:paraId="6657804E" w14:textId="4FEF3422" w:rsidR="00D75B99" w:rsidRPr="00866836" w:rsidRDefault="00D75B99" w:rsidP="005E43AC">
      <w:pPr>
        <w:tabs>
          <w:tab w:val="right" w:leader="dot" w:pos="8352"/>
          <w:tab w:val="left" w:leader="dot" w:pos="8640"/>
          <w:tab w:val="left" w:leader="dot" w:pos="9360"/>
        </w:tabs>
        <w:spacing w:line="480" w:lineRule="auto"/>
        <w:rPr>
          <w:lang w:bidi="en-US"/>
        </w:rPr>
      </w:pPr>
      <w:r w:rsidRPr="00866836">
        <w:rPr>
          <w:lang w:bidi="en-US"/>
        </w:rPr>
        <w:t xml:space="preserve">Table 11. Percent Change from Pre to Post Intervention in the Involved vs. </w:t>
      </w:r>
    </w:p>
    <w:p w14:paraId="45E21A0F" w14:textId="1C57C85F" w:rsidR="00D75B99" w:rsidRPr="00866836" w:rsidRDefault="00D75B99" w:rsidP="005E43AC">
      <w:pPr>
        <w:tabs>
          <w:tab w:val="left" w:leader="dot" w:pos="8640"/>
          <w:tab w:val="left" w:leader="dot" w:pos="9360"/>
        </w:tabs>
        <w:spacing w:line="480" w:lineRule="auto"/>
        <w:ind w:left="720"/>
        <w:rPr>
          <w:lang w:bidi="en-US"/>
        </w:rPr>
      </w:pPr>
      <w:r w:rsidRPr="00866836">
        <w:rPr>
          <w:lang w:bidi="en-US"/>
        </w:rPr>
        <w:t>Non-Involved Legs</w:t>
      </w:r>
      <w:r w:rsidR="00A43972">
        <w:rPr>
          <w:lang w:bidi="en-US"/>
        </w:rPr>
        <w:t xml:space="preserve"> </w:t>
      </w:r>
      <w:r w:rsidR="00A43972">
        <w:rPr>
          <w:lang w:bidi="en-US"/>
        </w:rPr>
        <w:tab/>
      </w:r>
      <w:r w:rsidR="005E43AC">
        <w:rPr>
          <w:lang w:bidi="en-US"/>
        </w:rPr>
        <w:t>98</w:t>
      </w:r>
    </w:p>
    <w:p w14:paraId="3DB0586D" w14:textId="470B4807" w:rsidR="00631A4B" w:rsidRPr="00866836" w:rsidRDefault="00D75B99" w:rsidP="005E43AC">
      <w:pPr>
        <w:tabs>
          <w:tab w:val="right" w:leader="dot" w:pos="8352"/>
          <w:tab w:val="left" w:leader="dot" w:pos="8640"/>
          <w:tab w:val="left" w:leader="dot" w:pos="9360"/>
        </w:tabs>
        <w:spacing w:line="480" w:lineRule="auto"/>
        <w:rPr>
          <w:lang w:bidi="en-US"/>
        </w:rPr>
      </w:pPr>
      <w:r w:rsidRPr="00866836">
        <w:rPr>
          <w:lang w:bidi="en-US"/>
        </w:rPr>
        <w:t xml:space="preserve">Table 12. Foot-Tapping </w:t>
      </w:r>
      <w:r w:rsidR="00631A4B" w:rsidRPr="00866836">
        <w:rPr>
          <w:lang w:bidi="en-US"/>
        </w:rPr>
        <w:t xml:space="preserve">and Functional Measures </w:t>
      </w:r>
      <w:r w:rsidR="006C6876">
        <w:rPr>
          <w:lang w:bidi="en-US"/>
        </w:rPr>
        <w:t xml:space="preserve">Repeated Measures </w:t>
      </w:r>
      <w:r w:rsidR="00631A4B" w:rsidRPr="00866836">
        <w:rPr>
          <w:lang w:bidi="en-US"/>
        </w:rPr>
        <w:t>Correlations (Pre</w:t>
      </w:r>
      <w:r w:rsidR="006C6876">
        <w:rPr>
          <w:lang w:bidi="en-US"/>
        </w:rPr>
        <w:t>-</w:t>
      </w:r>
      <w:r w:rsidR="00631A4B" w:rsidRPr="00866836">
        <w:rPr>
          <w:lang w:bidi="en-US"/>
        </w:rPr>
        <w:t xml:space="preserve"> to </w:t>
      </w:r>
    </w:p>
    <w:p w14:paraId="0E0E969B" w14:textId="6ECBBD0A" w:rsidR="00D75B99" w:rsidRPr="00866836" w:rsidRDefault="00631A4B" w:rsidP="005E43AC">
      <w:pPr>
        <w:tabs>
          <w:tab w:val="left" w:leader="dot" w:pos="8640"/>
          <w:tab w:val="left" w:leader="dot" w:pos="9360"/>
        </w:tabs>
        <w:spacing w:line="480" w:lineRule="auto"/>
        <w:ind w:left="720"/>
        <w:rPr>
          <w:lang w:bidi="en-US"/>
        </w:rPr>
      </w:pPr>
      <w:r w:rsidRPr="00866836">
        <w:rPr>
          <w:lang w:bidi="en-US"/>
        </w:rPr>
        <w:t>Post-</w:t>
      </w:r>
      <w:r w:rsidR="006C6876">
        <w:rPr>
          <w:lang w:bidi="en-US"/>
        </w:rPr>
        <w:t>I</w:t>
      </w:r>
      <w:r w:rsidRPr="00866836">
        <w:rPr>
          <w:lang w:bidi="en-US"/>
        </w:rPr>
        <w:t>ntervention</w:t>
      </w:r>
      <w:r w:rsidR="00A43972">
        <w:rPr>
          <w:lang w:bidi="en-US"/>
        </w:rPr>
        <w:t xml:space="preserve"> </w:t>
      </w:r>
      <w:r w:rsidR="00A43972">
        <w:rPr>
          <w:lang w:bidi="en-US"/>
        </w:rPr>
        <w:tab/>
      </w:r>
      <w:r w:rsidR="005E43AC">
        <w:rPr>
          <w:lang w:bidi="en-US"/>
        </w:rPr>
        <w:t>101</w:t>
      </w:r>
    </w:p>
    <w:p w14:paraId="102D3A14" w14:textId="4752116C" w:rsidR="007E5817" w:rsidRPr="00866836" w:rsidRDefault="007E5817" w:rsidP="005E43AC">
      <w:pPr>
        <w:tabs>
          <w:tab w:val="left" w:leader="dot" w:pos="8640"/>
          <w:tab w:val="left" w:leader="dot" w:pos="9360"/>
        </w:tabs>
        <w:spacing w:line="480" w:lineRule="auto"/>
        <w:rPr>
          <w:lang w:bidi="en-US"/>
        </w:rPr>
      </w:pPr>
      <w:r w:rsidRPr="00866836">
        <w:rPr>
          <w:lang w:bidi="en-US"/>
        </w:rPr>
        <w:lastRenderedPageBreak/>
        <w:t>Table 13. Acute (Within Visit) Changes in sEMG Measures Effect Sizes</w:t>
      </w:r>
      <w:r w:rsidR="00A43972">
        <w:rPr>
          <w:lang w:bidi="en-US"/>
        </w:rPr>
        <w:t xml:space="preserve"> </w:t>
      </w:r>
      <w:r w:rsidR="00A43972">
        <w:rPr>
          <w:lang w:bidi="en-US"/>
        </w:rPr>
        <w:tab/>
      </w:r>
      <w:r w:rsidR="005E43AC">
        <w:rPr>
          <w:lang w:bidi="en-US"/>
        </w:rPr>
        <w:t>102</w:t>
      </w:r>
    </w:p>
    <w:p w14:paraId="355CDD8A" w14:textId="77777777" w:rsidR="007E5817" w:rsidRPr="00866836" w:rsidRDefault="007E5817" w:rsidP="005E43AC">
      <w:pPr>
        <w:tabs>
          <w:tab w:val="right" w:leader="dot" w:pos="8352"/>
          <w:tab w:val="left" w:leader="dot" w:pos="8640"/>
          <w:tab w:val="left" w:leader="dot" w:pos="9360"/>
        </w:tabs>
        <w:spacing w:line="480" w:lineRule="auto"/>
        <w:rPr>
          <w:lang w:bidi="en-US"/>
        </w:rPr>
      </w:pPr>
      <w:r w:rsidRPr="00866836">
        <w:rPr>
          <w:lang w:bidi="en-US"/>
        </w:rPr>
        <w:t xml:space="preserve">Table 14. Chronic (Between Visit) Changes in sEMG and Foot-Tapping Measures </w:t>
      </w:r>
    </w:p>
    <w:p w14:paraId="16A1461C" w14:textId="4261F18A" w:rsidR="007E5817" w:rsidRPr="00866836" w:rsidRDefault="007E5817" w:rsidP="005E43AC">
      <w:pPr>
        <w:tabs>
          <w:tab w:val="left" w:leader="dot" w:pos="8640"/>
          <w:tab w:val="left" w:leader="dot" w:pos="9360"/>
        </w:tabs>
        <w:spacing w:line="480" w:lineRule="auto"/>
        <w:ind w:left="720"/>
        <w:rPr>
          <w:lang w:bidi="en-US"/>
        </w:rPr>
      </w:pPr>
      <w:r w:rsidRPr="00866836">
        <w:rPr>
          <w:lang w:bidi="en-US"/>
        </w:rPr>
        <w:t>Effect Sizes</w:t>
      </w:r>
      <w:r w:rsidR="00A43972">
        <w:rPr>
          <w:lang w:bidi="en-US"/>
        </w:rPr>
        <w:t xml:space="preserve"> </w:t>
      </w:r>
      <w:r w:rsidR="00A43972">
        <w:rPr>
          <w:lang w:bidi="en-US"/>
        </w:rPr>
        <w:tab/>
      </w:r>
      <w:r w:rsidR="005E43AC">
        <w:rPr>
          <w:lang w:bidi="en-US"/>
        </w:rPr>
        <w:t>103</w:t>
      </w:r>
    </w:p>
    <w:p w14:paraId="0AD44937" w14:textId="77777777" w:rsidR="007E5817" w:rsidRPr="00866836" w:rsidRDefault="007E5817" w:rsidP="00A50DA2">
      <w:pPr>
        <w:tabs>
          <w:tab w:val="right" w:leader="dot" w:pos="8352"/>
          <w:tab w:val="left" w:leader="dot" w:pos="9360"/>
        </w:tabs>
        <w:spacing w:line="480" w:lineRule="auto"/>
        <w:ind w:left="720"/>
        <w:rPr>
          <w:lang w:bidi="en-US"/>
        </w:rPr>
      </w:pPr>
    </w:p>
    <w:p w14:paraId="60B47406" w14:textId="77777777" w:rsidR="00D75B99" w:rsidRPr="00866836" w:rsidRDefault="00D75B99" w:rsidP="00A50DA2">
      <w:pPr>
        <w:tabs>
          <w:tab w:val="left" w:leader="dot" w:pos="9360"/>
        </w:tabs>
        <w:spacing w:line="480" w:lineRule="auto"/>
        <w:rPr>
          <w:lang w:bidi="en-US"/>
        </w:rPr>
      </w:pPr>
    </w:p>
    <w:p w14:paraId="05D40178" w14:textId="77777777" w:rsidR="00D75B99" w:rsidRPr="00866836" w:rsidRDefault="00D75B99" w:rsidP="00A50DA2">
      <w:pPr>
        <w:tabs>
          <w:tab w:val="left" w:leader="dot" w:pos="9360"/>
        </w:tabs>
        <w:spacing w:line="480" w:lineRule="auto"/>
        <w:rPr>
          <w:lang w:bidi="en-US"/>
        </w:rPr>
      </w:pPr>
    </w:p>
    <w:p w14:paraId="314912AA" w14:textId="77777777" w:rsidR="00D75B99" w:rsidRPr="00866836" w:rsidRDefault="00D75B99" w:rsidP="00A50DA2">
      <w:pPr>
        <w:tabs>
          <w:tab w:val="left" w:leader="dot" w:pos="9360"/>
        </w:tabs>
        <w:spacing w:line="480" w:lineRule="auto"/>
        <w:rPr>
          <w:lang w:bidi="en-US"/>
        </w:rPr>
      </w:pPr>
    </w:p>
    <w:p w14:paraId="5B5DD4D4" w14:textId="77777777" w:rsidR="00D75B99" w:rsidRPr="00866836" w:rsidRDefault="00D75B99" w:rsidP="00A50DA2">
      <w:pPr>
        <w:tabs>
          <w:tab w:val="left" w:leader="dot" w:pos="9360"/>
        </w:tabs>
        <w:spacing w:line="480" w:lineRule="auto"/>
        <w:rPr>
          <w:lang w:bidi="en-US"/>
        </w:rPr>
      </w:pPr>
    </w:p>
    <w:p w14:paraId="39BAB763" w14:textId="77777777" w:rsidR="00D75B99" w:rsidRPr="00866836" w:rsidRDefault="00D75B99" w:rsidP="00A50DA2">
      <w:pPr>
        <w:tabs>
          <w:tab w:val="left" w:leader="dot" w:pos="9360"/>
        </w:tabs>
        <w:spacing w:line="480" w:lineRule="auto"/>
        <w:rPr>
          <w:lang w:bidi="en-US"/>
        </w:rPr>
      </w:pPr>
    </w:p>
    <w:p w14:paraId="3111E73F" w14:textId="77777777" w:rsidR="005522A0" w:rsidRPr="00866836" w:rsidRDefault="005522A0" w:rsidP="00A50DA2">
      <w:pPr>
        <w:tabs>
          <w:tab w:val="left" w:leader="dot" w:pos="9360"/>
        </w:tabs>
        <w:spacing w:line="480" w:lineRule="auto"/>
        <w:rPr>
          <w:lang w:bidi="en-US"/>
        </w:rPr>
      </w:pPr>
    </w:p>
    <w:p w14:paraId="55A0D73A" w14:textId="77777777" w:rsidR="005522A0" w:rsidRPr="00866836" w:rsidRDefault="005522A0" w:rsidP="00A50DA2">
      <w:pPr>
        <w:tabs>
          <w:tab w:val="left" w:leader="dot" w:pos="9360"/>
        </w:tabs>
        <w:spacing w:line="480" w:lineRule="auto"/>
        <w:rPr>
          <w:lang w:bidi="en-US"/>
        </w:rPr>
      </w:pPr>
    </w:p>
    <w:p w14:paraId="0B98FE3F" w14:textId="77777777" w:rsidR="005522A0" w:rsidRPr="00866836" w:rsidRDefault="005522A0" w:rsidP="00A50DA2">
      <w:pPr>
        <w:tabs>
          <w:tab w:val="left" w:leader="dot" w:pos="9360"/>
        </w:tabs>
        <w:spacing w:line="480" w:lineRule="auto"/>
        <w:rPr>
          <w:lang w:bidi="en-US"/>
        </w:rPr>
      </w:pPr>
    </w:p>
    <w:p w14:paraId="4B7C8AF5" w14:textId="77777777" w:rsidR="005522A0" w:rsidRPr="00866836" w:rsidRDefault="005522A0" w:rsidP="00A50DA2">
      <w:pPr>
        <w:tabs>
          <w:tab w:val="left" w:leader="dot" w:pos="9360"/>
        </w:tabs>
        <w:spacing w:line="480" w:lineRule="auto"/>
        <w:rPr>
          <w:lang w:bidi="en-US"/>
        </w:rPr>
      </w:pPr>
    </w:p>
    <w:p w14:paraId="057ACBA9" w14:textId="77777777" w:rsidR="005522A0" w:rsidRPr="00866836" w:rsidRDefault="005522A0" w:rsidP="00A50DA2">
      <w:pPr>
        <w:tabs>
          <w:tab w:val="left" w:leader="dot" w:pos="9360"/>
        </w:tabs>
        <w:spacing w:line="480" w:lineRule="auto"/>
        <w:rPr>
          <w:lang w:bidi="en-US"/>
        </w:rPr>
      </w:pPr>
    </w:p>
    <w:p w14:paraId="06EB9088" w14:textId="77777777" w:rsidR="005522A0" w:rsidRPr="00866836" w:rsidRDefault="005522A0" w:rsidP="00A50DA2">
      <w:pPr>
        <w:tabs>
          <w:tab w:val="left" w:leader="dot" w:pos="9360"/>
        </w:tabs>
        <w:spacing w:line="480" w:lineRule="auto"/>
        <w:rPr>
          <w:lang w:bidi="en-US"/>
        </w:rPr>
      </w:pPr>
    </w:p>
    <w:p w14:paraId="29746C7F" w14:textId="77777777" w:rsidR="005522A0" w:rsidRPr="00866836" w:rsidRDefault="005522A0" w:rsidP="00A50DA2">
      <w:pPr>
        <w:tabs>
          <w:tab w:val="left" w:leader="dot" w:pos="9360"/>
        </w:tabs>
        <w:spacing w:line="480" w:lineRule="auto"/>
        <w:rPr>
          <w:lang w:bidi="en-US"/>
        </w:rPr>
      </w:pPr>
    </w:p>
    <w:p w14:paraId="43522883" w14:textId="77777777" w:rsidR="005522A0" w:rsidRPr="00866836" w:rsidRDefault="005522A0" w:rsidP="00A50DA2">
      <w:pPr>
        <w:tabs>
          <w:tab w:val="left" w:leader="dot" w:pos="9360"/>
        </w:tabs>
        <w:spacing w:line="480" w:lineRule="auto"/>
        <w:rPr>
          <w:lang w:bidi="en-US"/>
        </w:rPr>
      </w:pPr>
    </w:p>
    <w:p w14:paraId="23D65D64" w14:textId="77777777" w:rsidR="005522A0" w:rsidRPr="00866836" w:rsidRDefault="005522A0" w:rsidP="00A50DA2">
      <w:pPr>
        <w:tabs>
          <w:tab w:val="left" w:leader="dot" w:pos="9360"/>
        </w:tabs>
        <w:spacing w:line="480" w:lineRule="auto"/>
        <w:rPr>
          <w:lang w:bidi="en-US"/>
        </w:rPr>
      </w:pPr>
    </w:p>
    <w:p w14:paraId="5EC3C81A" w14:textId="77777777" w:rsidR="005522A0" w:rsidRPr="00866836" w:rsidRDefault="005522A0" w:rsidP="00A50DA2">
      <w:pPr>
        <w:tabs>
          <w:tab w:val="left" w:leader="dot" w:pos="9360"/>
        </w:tabs>
        <w:spacing w:line="480" w:lineRule="auto"/>
        <w:rPr>
          <w:lang w:bidi="en-US"/>
        </w:rPr>
      </w:pPr>
    </w:p>
    <w:p w14:paraId="19BB8C9B" w14:textId="77777777" w:rsidR="005522A0" w:rsidRPr="00866836" w:rsidRDefault="005522A0" w:rsidP="00A50DA2">
      <w:pPr>
        <w:tabs>
          <w:tab w:val="left" w:leader="dot" w:pos="9360"/>
        </w:tabs>
        <w:spacing w:line="480" w:lineRule="auto"/>
        <w:rPr>
          <w:lang w:bidi="en-US"/>
        </w:rPr>
      </w:pPr>
    </w:p>
    <w:p w14:paraId="6A8A3B1F" w14:textId="77777777" w:rsidR="005522A0" w:rsidRPr="00866836" w:rsidRDefault="005522A0" w:rsidP="00A50DA2">
      <w:pPr>
        <w:tabs>
          <w:tab w:val="left" w:leader="dot" w:pos="9360"/>
        </w:tabs>
        <w:spacing w:line="480" w:lineRule="auto"/>
        <w:rPr>
          <w:lang w:bidi="en-US"/>
        </w:rPr>
      </w:pPr>
    </w:p>
    <w:p w14:paraId="453D0C02" w14:textId="77777777" w:rsidR="005522A0" w:rsidRDefault="005522A0" w:rsidP="00A50DA2">
      <w:pPr>
        <w:tabs>
          <w:tab w:val="left" w:leader="dot" w:pos="9360"/>
        </w:tabs>
        <w:spacing w:line="480" w:lineRule="auto"/>
        <w:rPr>
          <w:lang w:bidi="en-US"/>
        </w:rPr>
      </w:pPr>
    </w:p>
    <w:p w14:paraId="107E5FF1" w14:textId="77777777" w:rsidR="00044D95" w:rsidRPr="00866836" w:rsidRDefault="00044D95" w:rsidP="00A50DA2">
      <w:pPr>
        <w:tabs>
          <w:tab w:val="left" w:leader="dot" w:pos="9360"/>
        </w:tabs>
        <w:spacing w:line="480" w:lineRule="auto"/>
        <w:rPr>
          <w:lang w:bidi="en-US"/>
        </w:rPr>
      </w:pPr>
    </w:p>
    <w:p w14:paraId="4B1A19CB" w14:textId="77777777" w:rsidR="00D75B99" w:rsidRPr="00866836" w:rsidRDefault="00D75B99" w:rsidP="00A50DA2">
      <w:pPr>
        <w:tabs>
          <w:tab w:val="left" w:leader="dot" w:pos="9360"/>
        </w:tabs>
        <w:spacing w:line="480" w:lineRule="auto"/>
        <w:jc w:val="center"/>
        <w:rPr>
          <w:b/>
          <w:bCs/>
          <w:lang w:bidi="en-US"/>
        </w:rPr>
      </w:pPr>
      <w:r w:rsidRPr="00866836">
        <w:rPr>
          <w:b/>
          <w:bCs/>
          <w:lang w:bidi="en-US"/>
        </w:rPr>
        <w:lastRenderedPageBreak/>
        <w:t>List of Figures</w:t>
      </w:r>
    </w:p>
    <w:p w14:paraId="7AE06553" w14:textId="77777777" w:rsidR="002F243B" w:rsidRDefault="00D75B99" w:rsidP="00DF0CF6">
      <w:pPr>
        <w:tabs>
          <w:tab w:val="left" w:leader="dot" w:pos="8640"/>
        </w:tabs>
        <w:spacing w:line="480" w:lineRule="auto"/>
      </w:pPr>
      <w:r w:rsidRPr="00866836">
        <w:t>Figure 1. sEMG Sample Entropy at Pre-Needling, Post-Needling and Post-F</w:t>
      </w:r>
      <w:r w:rsidR="002F243B">
        <w:t xml:space="preserve">unctional </w:t>
      </w:r>
    </w:p>
    <w:p w14:paraId="4C3C596F" w14:textId="17B93496" w:rsidR="00D75B99" w:rsidRPr="00866836" w:rsidRDefault="002F243B" w:rsidP="00DF0CF6">
      <w:pPr>
        <w:tabs>
          <w:tab w:val="left" w:leader="dot" w:pos="8640"/>
        </w:tabs>
        <w:spacing w:line="480" w:lineRule="auto"/>
        <w:ind w:left="720"/>
      </w:pPr>
      <w:r>
        <w:t>Electrically Stimulated Walking</w:t>
      </w:r>
      <w:r w:rsidR="00D75B99" w:rsidRPr="00866836">
        <w:t xml:space="preserve"> in the Involved and Non-involved Legs</w:t>
      </w:r>
      <w:r w:rsidR="00044D95">
        <w:t xml:space="preserve"> </w:t>
      </w:r>
      <w:r w:rsidR="004E014F">
        <w:tab/>
      </w:r>
      <w:r w:rsidR="00DF0CF6">
        <w:t>75</w:t>
      </w:r>
    </w:p>
    <w:p w14:paraId="7D1C7C94" w14:textId="77777777" w:rsidR="002F243B" w:rsidRDefault="00D75B99" w:rsidP="00DF0CF6">
      <w:pPr>
        <w:tabs>
          <w:tab w:val="left" w:leader="dot" w:pos="8640"/>
        </w:tabs>
        <w:spacing w:line="480" w:lineRule="auto"/>
      </w:pPr>
      <w:r w:rsidRPr="00866836">
        <w:t>Figure 2. sEMG Mean Amplitude at Pre-Needling, Post-Needling and Post-F</w:t>
      </w:r>
      <w:r w:rsidR="002F243B">
        <w:t xml:space="preserve">unctional </w:t>
      </w:r>
    </w:p>
    <w:p w14:paraId="280B2A1E" w14:textId="5C17E6CF" w:rsidR="00D75B99" w:rsidRPr="00866836" w:rsidRDefault="002F243B" w:rsidP="00DF0CF6">
      <w:pPr>
        <w:tabs>
          <w:tab w:val="left" w:leader="dot" w:pos="8640"/>
        </w:tabs>
        <w:spacing w:line="480" w:lineRule="auto"/>
        <w:ind w:left="720"/>
      </w:pPr>
      <w:r>
        <w:t>Electrically Stimulated Walking</w:t>
      </w:r>
      <w:r w:rsidR="00D75B99" w:rsidRPr="00866836">
        <w:t xml:space="preserve"> in the Involved and Non-involved Legs </w:t>
      </w:r>
      <w:r w:rsidR="004E014F">
        <w:tab/>
      </w:r>
      <w:r w:rsidR="00DF0CF6">
        <w:t>76</w:t>
      </w:r>
    </w:p>
    <w:p w14:paraId="3E33D05C" w14:textId="77777777" w:rsidR="002F243B" w:rsidRDefault="00D75B99" w:rsidP="00DF0CF6">
      <w:pPr>
        <w:tabs>
          <w:tab w:val="left" w:leader="dot" w:pos="8640"/>
        </w:tabs>
        <w:spacing w:line="480" w:lineRule="auto"/>
      </w:pPr>
      <w:r w:rsidRPr="00866836">
        <w:t>Figure 3. sEMG Mean Frequency at Pre-Needling, Post-Needling and Post-F</w:t>
      </w:r>
      <w:r w:rsidR="002F243B">
        <w:t xml:space="preserve">unctional </w:t>
      </w:r>
    </w:p>
    <w:p w14:paraId="05C8334E" w14:textId="0E6CDEFC" w:rsidR="00D75B99" w:rsidRPr="00866836" w:rsidRDefault="002F243B" w:rsidP="00DF0CF6">
      <w:pPr>
        <w:tabs>
          <w:tab w:val="left" w:leader="dot" w:pos="8640"/>
        </w:tabs>
        <w:spacing w:line="480" w:lineRule="auto"/>
        <w:ind w:left="720"/>
      </w:pPr>
      <w:r>
        <w:t>Electrically Stimulated Walking</w:t>
      </w:r>
      <w:r w:rsidR="00D75B99" w:rsidRPr="00866836">
        <w:t xml:space="preserve"> in the Involved and Non-involved Legs </w:t>
      </w:r>
      <w:r w:rsidR="004E014F">
        <w:tab/>
      </w:r>
      <w:r w:rsidR="00DF0CF6">
        <w:t>77</w:t>
      </w:r>
    </w:p>
    <w:p w14:paraId="36446B38" w14:textId="77777777" w:rsidR="002F243B" w:rsidRDefault="00D75B99" w:rsidP="00DF0CF6">
      <w:pPr>
        <w:tabs>
          <w:tab w:val="left" w:leader="dot" w:pos="8640"/>
        </w:tabs>
        <w:spacing w:line="480" w:lineRule="auto"/>
      </w:pPr>
      <w:r w:rsidRPr="00866836">
        <w:t>Figure 4. sEMG Median Frequency at Pre-Needling, Post-Needling and Post-F</w:t>
      </w:r>
      <w:r w:rsidR="002F243B">
        <w:t xml:space="preserve">unctional </w:t>
      </w:r>
    </w:p>
    <w:p w14:paraId="76DBBBDE" w14:textId="4F7020B9" w:rsidR="00D75B99" w:rsidRPr="00866836" w:rsidRDefault="002F243B" w:rsidP="00DF0CF6">
      <w:pPr>
        <w:tabs>
          <w:tab w:val="left" w:leader="dot" w:pos="8640"/>
        </w:tabs>
        <w:spacing w:line="480" w:lineRule="auto"/>
        <w:ind w:left="720"/>
      </w:pPr>
      <w:r>
        <w:t>Electrically Stimulated Walking</w:t>
      </w:r>
      <w:r w:rsidR="00D75B99" w:rsidRPr="00866836">
        <w:t xml:space="preserve"> in the Involved and Non-involved Legs </w:t>
      </w:r>
      <w:r w:rsidR="004E014F">
        <w:tab/>
      </w:r>
      <w:r w:rsidR="00DF0CF6">
        <w:t>78</w:t>
      </w:r>
    </w:p>
    <w:p w14:paraId="7AE897E9" w14:textId="77777777" w:rsidR="00DF0CF6" w:rsidRDefault="00D75B99" w:rsidP="00DF0CF6">
      <w:pPr>
        <w:tabs>
          <w:tab w:val="left" w:leader="dot" w:pos="8640"/>
        </w:tabs>
        <w:spacing w:line="480" w:lineRule="auto"/>
      </w:pPr>
      <w:r w:rsidRPr="00866836">
        <w:t>Figure 5. sEMG Sample Entropy at Pre-</w:t>
      </w:r>
      <w:r w:rsidR="002F243B" w:rsidRPr="00866836">
        <w:t>F</w:t>
      </w:r>
      <w:r w:rsidR="002F243B">
        <w:t>unctional Electrically Stimulated Walking</w:t>
      </w:r>
      <w:r w:rsidRPr="00866836">
        <w:t xml:space="preserve"> </w:t>
      </w:r>
    </w:p>
    <w:p w14:paraId="44397C91" w14:textId="4818C7DF" w:rsidR="00DF0CF6" w:rsidRDefault="00D75B99" w:rsidP="00DF0CF6">
      <w:pPr>
        <w:tabs>
          <w:tab w:val="left" w:leader="dot" w:pos="8640"/>
        </w:tabs>
        <w:spacing w:line="480" w:lineRule="auto"/>
        <w:ind w:left="720"/>
      </w:pPr>
      <w:r w:rsidRPr="00866836">
        <w:t>and Post-</w:t>
      </w:r>
      <w:r w:rsidR="002F243B" w:rsidRPr="00866836">
        <w:t>F</w:t>
      </w:r>
      <w:r w:rsidR="002F243B">
        <w:t>unctional Electrically Stimulated Walking</w:t>
      </w:r>
      <w:r w:rsidRPr="00866836">
        <w:t xml:space="preserve"> in the Involved</w:t>
      </w:r>
    </w:p>
    <w:p w14:paraId="6AC87702" w14:textId="36B3040B" w:rsidR="00D75B99" w:rsidRPr="00866836" w:rsidRDefault="00D75B99" w:rsidP="00DF0CF6">
      <w:pPr>
        <w:tabs>
          <w:tab w:val="left" w:leader="dot" w:pos="8640"/>
        </w:tabs>
        <w:spacing w:line="480" w:lineRule="auto"/>
        <w:ind w:left="720"/>
      </w:pPr>
      <w:r w:rsidRPr="00866836">
        <w:t xml:space="preserve"> and Non-involved Legs </w:t>
      </w:r>
      <w:r w:rsidR="004E014F">
        <w:tab/>
      </w:r>
      <w:r w:rsidR="00DF0CF6">
        <w:t>81</w:t>
      </w:r>
    </w:p>
    <w:p w14:paraId="591DA234" w14:textId="7F42DA44" w:rsidR="002F243B" w:rsidRDefault="00D75B99" w:rsidP="00DF0CF6">
      <w:pPr>
        <w:tabs>
          <w:tab w:val="left" w:leader="dot" w:pos="8640"/>
        </w:tabs>
        <w:spacing w:line="480" w:lineRule="auto"/>
      </w:pPr>
      <w:r w:rsidRPr="00866836">
        <w:t>Figure 6. sEMG Mean Amplitude at Pre-</w:t>
      </w:r>
      <w:r w:rsidR="002F243B" w:rsidRPr="00866836">
        <w:t>F</w:t>
      </w:r>
      <w:r w:rsidR="002F243B">
        <w:t>unctional Electrically Stimulated Walking</w:t>
      </w:r>
      <w:r w:rsidRPr="00866836">
        <w:t xml:space="preserve"> and Post-</w:t>
      </w:r>
      <w:r w:rsidR="002F243B" w:rsidRPr="002F243B">
        <w:t xml:space="preserve"> </w:t>
      </w:r>
    </w:p>
    <w:p w14:paraId="2D5D3AF8" w14:textId="77777777" w:rsidR="00DF0CF6" w:rsidRDefault="002F243B" w:rsidP="00DF0CF6">
      <w:pPr>
        <w:tabs>
          <w:tab w:val="left" w:leader="dot" w:pos="8640"/>
        </w:tabs>
        <w:spacing w:line="480" w:lineRule="auto"/>
        <w:ind w:left="720"/>
      </w:pPr>
      <w:r w:rsidRPr="00866836">
        <w:t>F</w:t>
      </w:r>
      <w:r>
        <w:t>unctional Electrically Stimulated Walking</w:t>
      </w:r>
      <w:r w:rsidR="00D75B99" w:rsidRPr="00866836">
        <w:t xml:space="preserve"> in the </w:t>
      </w:r>
    </w:p>
    <w:p w14:paraId="05434D2E" w14:textId="1F5114D4" w:rsidR="00D75B99" w:rsidRPr="00866836" w:rsidRDefault="00D75B99" w:rsidP="00DF0CF6">
      <w:pPr>
        <w:tabs>
          <w:tab w:val="left" w:leader="dot" w:pos="8640"/>
        </w:tabs>
        <w:spacing w:line="480" w:lineRule="auto"/>
        <w:ind w:left="720"/>
      </w:pPr>
      <w:r w:rsidRPr="00866836">
        <w:t xml:space="preserve">Involved and Non-involved Legs </w:t>
      </w:r>
      <w:r w:rsidR="004E014F">
        <w:tab/>
      </w:r>
      <w:r w:rsidR="00DF0CF6">
        <w:t>82</w:t>
      </w:r>
    </w:p>
    <w:p w14:paraId="45B19AEA" w14:textId="77777777" w:rsidR="00E71A95" w:rsidRDefault="00D75B99" w:rsidP="00DF0CF6">
      <w:pPr>
        <w:tabs>
          <w:tab w:val="left" w:leader="dot" w:pos="8640"/>
        </w:tabs>
        <w:spacing w:line="480" w:lineRule="auto"/>
      </w:pPr>
      <w:r w:rsidRPr="00866836">
        <w:t>Figure 7. sEMG Mean Frequency at Pre-</w:t>
      </w:r>
      <w:r w:rsidR="00E71A95" w:rsidRPr="00866836">
        <w:t>F</w:t>
      </w:r>
      <w:r w:rsidR="00E71A95">
        <w:t>unctional Electrically Stimulated Walking</w:t>
      </w:r>
      <w:r w:rsidRPr="00866836">
        <w:t xml:space="preserve"> and Post-</w:t>
      </w:r>
      <w:r w:rsidR="00E71A95" w:rsidRPr="00E71A95">
        <w:t xml:space="preserve"> </w:t>
      </w:r>
    </w:p>
    <w:p w14:paraId="74B76618" w14:textId="77777777" w:rsidR="00DF0CF6" w:rsidRDefault="00E71A95" w:rsidP="00DF0CF6">
      <w:pPr>
        <w:tabs>
          <w:tab w:val="left" w:leader="dot" w:pos="8640"/>
        </w:tabs>
        <w:spacing w:line="480" w:lineRule="auto"/>
        <w:ind w:left="720"/>
      </w:pPr>
      <w:r w:rsidRPr="00866836">
        <w:t>F</w:t>
      </w:r>
      <w:r>
        <w:t>unctional Electrically Stimulated Walking</w:t>
      </w:r>
      <w:r w:rsidR="00D75B99" w:rsidRPr="00866836">
        <w:t xml:space="preserve"> </w:t>
      </w:r>
    </w:p>
    <w:p w14:paraId="1D72DB9F" w14:textId="5A1148CB" w:rsidR="00D75B99" w:rsidRPr="00866836" w:rsidRDefault="00D75B99" w:rsidP="00DF0CF6">
      <w:pPr>
        <w:tabs>
          <w:tab w:val="left" w:leader="dot" w:pos="8640"/>
        </w:tabs>
        <w:spacing w:line="480" w:lineRule="auto"/>
        <w:ind w:left="720"/>
      </w:pPr>
      <w:r w:rsidRPr="00866836">
        <w:t xml:space="preserve">in the Involved and Non-involved Legs </w:t>
      </w:r>
      <w:r w:rsidR="004E014F">
        <w:tab/>
      </w:r>
      <w:r w:rsidR="00F4005C">
        <w:t>83</w:t>
      </w:r>
    </w:p>
    <w:p w14:paraId="377A3408" w14:textId="77777777" w:rsidR="00E71A95" w:rsidRDefault="00D75B99" w:rsidP="00DF0CF6">
      <w:pPr>
        <w:tabs>
          <w:tab w:val="left" w:leader="dot" w:pos="8640"/>
        </w:tabs>
        <w:spacing w:line="480" w:lineRule="auto"/>
      </w:pPr>
      <w:r w:rsidRPr="00866836">
        <w:t>Figure 8. sEMG Median Frequency at Pre-</w:t>
      </w:r>
      <w:r w:rsidR="00E71A95" w:rsidRPr="00866836">
        <w:t>F</w:t>
      </w:r>
      <w:r w:rsidR="00E71A95">
        <w:t>unctional Electrically Stimulated Walking</w:t>
      </w:r>
      <w:r w:rsidRPr="00866836">
        <w:t xml:space="preserve"> and Post-</w:t>
      </w:r>
      <w:r w:rsidR="00E71A95" w:rsidRPr="00E71A95">
        <w:t xml:space="preserve"> </w:t>
      </w:r>
    </w:p>
    <w:p w14:paraId="1BEEF5D5" w14:textId="77777777" w:rsidR="00F4005C" w:rsidRDefault="00E71A95" w:rsidP="00DF0CF6">
      <w:pPr>
        <w:tabs>
          <w:tab w:val="left" w:leader="dot" w:pos="8640"/>
        </w:tabs>
        <w:spacing w:line="480" w:lineRule="auto"/>
        <w:ind w:left="720"/>
      </w:pPr>
      <w:r w:rsidRPr="00866836">
        <w:t>F</w:t>
      </w:r>
      <w:r>
        <w:t>unctional Electrically Stimulated Walking</w:t>
      </w:r>
      <w:r w:rsidR="00D75B99" w:rsidRPr="00866836">
        <w:t xml:space="preserve"> in the </w:t>
      </w:r>
    </w:p>
    <w:p w14:paraId="3669C67F" w14:textId="423339BE" w:rsidR="00D75B99" w:rsidRPr="00866836" w:rsidRDefault="00D75B99" w:rsidP="00DF0CF6">
      <w:pPr>
        <w:tabs>
          <w:tab w:val="left" w:leader="dot" w:pos="8640"/>
        </w:tabs>
        <w:spacing w:line="480" w:lineRule="auto"/>
        <w:ind w:left="720"/>
      </w:pPr>
      <w:r w:rsidRPr="00866836">
        <w:t xml:space="preserve">Involved and Non-involved Legs </w:t>
      </w:r>
      <w:r w:rsidR="004E014F">
        <w:tab/>
      </w:r>
      <w:r w:rsidR="00F4005C">
        <w:t>84</w:t>
      </w:r>
    </w:p>
    <w:p w14:paraId="12F0BF58" w14:textId="2D4B302D" w:rsidR="00D75B99" w:rsidRPr="00866836" w:rsidRDefault="00D75B99" w:rsidP="00DF0CF6">
      <w:pPr>
        <w:tabs>
          <w:tab w:val="left" w:leader="dot" w:pos="8640"/>
        </w:tabs>
        <w:spacing w:line="480" w:lineRule="auto"/>
      </w:pPr>
      <w:r w:rsidRPr="00866836">
        <w:t>Figure 9. sEMG Sample Entropy at Pre</w:t>
      </w:r>
      <w:r w:rsidR="00E71A95">
        <w:t>-Intervention</w:t>
      </w:r>
      <w:r w:rsidRPr="00866836">
        <w:t xml:space="preserve">, </w:t>
      </w:r>
      <w:r w:rsidR="00E71A95">
        <w:t>Mid-Intervention</w:t>
      </w:r>
      <w:r w:rsidRPr="00866836">
        <w:t>, and Post</w:t>
      </w:r>
      <w:r w:rsidR="00E71A95">
        <w:t>-Intervention</w:t>
      </w:r>
      <w:r w:rsidRPr="00866836">
        <w:t xml:space="preserve"> in</w:t>
      </w:r>
    </w:p>
    <w:p w14:paraId="38E95834" w14:textId="6DDD38A0" w:rsidR="00D75B99" w:rsidRPr="00866836" w:rsidRDefault="00D75B99" w:rsidP="00DF0CF6">
      <w:pPr>
        <w:tabs>
          <w:tab w:val="left" w:leader="dot" w:pos="8640"/>
        </w:tabs>
        <w:spacing w:line="480" w:lineRule="auto"/>
        <w:ind w:firstLine="720"/>
      </w:pPr>
      <w:r w:rsidRPr="00866836">
        <w:t xml:space="preserve">the Involved and Non-involved Legs </w:t>
      </w:r>
      <w:r w:rsidR="004E014F">
        <w:tab/>
      </w:r>
      <w:r w:rsidR="00F4005C">
        <w:t>87</w:t>
      </w:r>
    </w:p>
    <w:p w14:paraId="6AE9966F" w14:textId="1914AC8E" w:rsidR="00D75B99" w:rsidRPr="00866836" w:rsidRDefault="00D75B99" w:rsidP="00DF0CF6">
      <w:pPr>
        <w:tabs>
          <w:tab w:val="left" w:leader="dot" w:pos="8640"/>
        </w:tabs>
        <w:spacing w:line="480" w:lineRule="auto"/>
      </w:pPr>
      <w:r w:rsidRPr="00866836">
        <w:lastRenderedPageBreak/>
        <w:t xml:space="preserve">Figure 10. sEMG Mean Amplitude at </w:t>
      </w:r>
      <w:r w:rsidR="00E71A95">
        <w:t>Pre-Intervention</w:t>
      </w:r>
      <w:r w:rsidRPr="00866836">
        <w:t xml:space="preserve">, </w:t>
      </w:r>
      <w:r w:rsidR="00E71A95">
        <w:t>Mid-Intervention</w:t>
      </w:r>
      <w:r w:rsidRPr="00866836">
        <w:t>, and Post</w:t>
      </w:r>
      <w:r w:rsidR="00E71A95">
        <w:t>-Intervention</w:t>
      </w:r>
      <w:r w:rsidRPr="00866836">
        <w:t xml:space="preserve"> </w:t>
      </w:r>
    </w:p>
    <w:p w14:paraId="1E3D0E79" w14:textId="51FDAEA4" w:rsidR="00D75B99" w:rsidRPr="00866836" w:rsidRDefault="00D75B99" w:rsidP="00DF0CF6">
      <w:pPr>
        <w:tabs>
          <w:tab w:val="left" w:leader="dot" w:pos="8640"/>
        </w:tabs>
        <w:spacing w:line="480" w:lineRule="auto"/>
        <w:ind w:firstLine="720"/>
      </w:pPr>
      <w:r w:rsidRPr="00866836">
        <w:t xml:space="preserve">in the Involved and Non-involved Legs </w:t>
      </w:r>
      <w:r w:rsidR="004E014F">
        <w:tab/>
      </w:r>
      <w:r w:rsidR="00F4005C">
        <w:t>87</w:t>
      </w:r>
    </w:p>
    <w:p w14:paraId="2760EC09" w14:textId="524B1FAF" w:rsidR="00D75B99" w:rsidRPr="00866836" w:rsidRDefault="00D75B99" w:rsidP="00DF0CF6">
      <w:pPr>
        <w:tabs>
          <w:tab w:val="left" w:leader="dot" w:pos="8640"/>
        </w:tabs>
        <w:spacing w:line="480" w:lineRule="auto"/>
      </w:pPr>
      <w:r w:rsidRPr="00866836">
        <w:t>Figure 11. sEMG Mean Frequency at Pre</w:t>
      </w:r>
      <w:r w:rsidR="00E71A95">
        <w:t>-Intervention</w:t>
      </w:r>
      <w:r w:rsidRPr="00866836">
        <w:t xml:space="preserve">, </w:t>
      </w:r>
      <w:r w:rsidR="00E71A95">
        <w:t>Mid-Intervention</w:t>
      </w:r>
      <w:r w:rsidRPr="00866836">
        <w:t xml:space="preserve">, and </w:t>
      </w:r>
      <w:r w:rsidR="00E71A95">
        <w:t>Post-Intervention</w:t>
      </w:r>
      <w:r w:rsidRPr="00866836">
        <w:t xml:space="preserve"> </w:t>
      </w:r>
    </w:p>
    <w:p w14:paraId="4C4BD1F6" w14:textId="0275A6D0" w:rsidR="00D75B99" w:rsidRPr="00866836" w:rsidRDefault="00D75B99" w:rsidP="00DF0CF6">
      <w:pPr>
        <w:tabs>
          <w:tab w:val="left" w:leader="dot" w:pos="8640"/>
        </w:tabs>
        <w:spacing w:line="480" w:lineRule="auto"/>
        <w:ind w:firstLine="720"/>
      </w:pPr>
      <w:r w:rsidRPr="00866836">
        <w:t xml:space="preserve">in the Involved and Non-involved Legs </w:t>
      </w:r>
      <w:r w:rsidR="004E014F">
        <w:tab/>
      </w:r>
      <w:r w:rsidR="00F4005C">
        <w:t>88</w:t>
      </w:r>
    </w:p>
    <w:p w14:paraId="4B1222E3" w14:textId="77777777" w:rsidR="008035EC" w:rsidRDefault="00D75B99" w:rsidP="00DF0CF6">
      <w:pPr>
        <w:tabs>
          <w:tab w:val="left" w:leader="dot" w:pos="8640"/>
        </w:tabs>
        <w:spacing w:line="480" w:lineRule="auto"/>
      </w:pPr>
      <w:r w:rsidRPr="00866836">
        <w:t>Figure 12. sEMG Median Frequency at Pre</w:t>
      </w:r>
      <w:r w:rsidR="008035EC">
        <w:t>-Intervention</w:t>
      </w:r>
      <w:r w:rsidRPr="00866836">
        <w:t>, Mid</w:t>
      </w:r>
      <w:r w:rsidR="008035EC">
        <w:t>-Intervention</w:t>
      </w:r>
      <w:r w:rsidRPr="00866836">
        <w:t>, and Post</w:t>
      </w:r>
      <w:r w:rsidR="008035EC">
        <w:t>-</w:t>
      </w:r>
    </w:p>
    <w:p w14:paraId="2DE00E64" w14:textId="21700586" w:rsidR="00D75B99" w:rsidRPr="00866836" w:rsidRDefault="008035EC" w:rsidP="00DF0CF6">
      <w:pPr>
        <w:tabs>
          <w:tab w:val="left" w:leader="dot" w:pos="8640"/>
        </w:tabs>
        <w:spacing w:line="480" w:lineRule="auto"/>
        <w:ind w:left="720"/>
      </w:pPr>
      <w:r>
        <w:t>Intervention</w:t>
      </w:r>
      <w:r w:rsidR="00D75B99" w:rsidRPr="00866836">
        <w:t xml:space="preserve"> in the Involved and Non-involved Legs </w:t>
      </w:r>
      <w:r w:rsidR="004E014F">
        <w:tab/>
      </w:r>
      <w:r w:rsidR="00F4005C">
        <w:t>89</w:t>
      </w:r>
    </w:p>
    <w:p w14:paraId="4B33BCCB" w14:textId="77777777" w:rsidR="008035EC" w:rsidRDefault="00D75B99" w:rsidP="00DF0CF6">
      <w:pPr>
        <w:tabs>
          <w:tab w:val="left" w:leader="dot" w:pos="8640"/>
        </w:tabs>
        <w:spacing w:line="480" w:lineRule="auto"/>
        <w:rPr>
          <w:color w:val="000000"/>
        </w:rPr>
      </w:pPr>
      <w:r w:rsidRPr="00866836">
        <w:rPr>
          <w:color w:val="000000"/>
        </w:rPr>
        <w:t>Figure 13. Foot-Taps Performed at Pre</w:t>
      </w:r>
      <w:r w:rsidR="008035EC">
        <w:rPr>
          <w:color w:val="000000"/>
        </w:rPr>
        <w:t>-Intervention</w:t>
      </w:r>
      <w:r w:rsidRPr="00866836">
        <w:rPr>
          <w:color w:val="000000"/>
        </w:rPr>
        <w:t xml:space="preserve"> and Post</w:t>
      </w:r>
      <w:r w:rsidR="008035EC">
        <w:rPr>
          <w:color w:val="000000"/>
        </w:rPr>
        <w:t>-</w:t>
      </w:r>
      <w:r w:rsidRPr="00866836">
        <w:rPr>
          <w:color w:val="000000"/>
        </w:rPr>
        <w:t xml:space="preserve">Intervention in the Involved and </w:t>
      </w:r>
    </w:p>
    <w:p w14:paraId="769F8604" w14:textId="06D6FC99" w:rsidR="00D75B99" w:rsidRPr="00866836" w:rsidRDefault="00D75B99" w:rsidP="00DF0CF6">
      <w:pPr>
        <w:tabs>
          <w:tab w:val="left" w:leader="dot" w:pos="8640"/>
        </w:tabs>
        <w:spacing w:line="480" w:lineRule="auto"/>
        <w:ind w:left="720"/>
        <w:rPr>
          <w:color w:val="000000"/>
        </w:rPr>
      </w:pPr>
      <w:r w:rsidRPr="00866836">
        <w:rPr>
          <w:color w:val="000000"/>
        </w:rPr>
        <w:t xml:space="preserve">Non-involved Legs </w:t>
      </w:r>
      <w:r w:rsidR="004E014F">
        <w:rPr>
          <w:color w:val="000000"/>
        </w:rPr>
        <w:tab/>
      </w:r>
      <w:r w:rsidR="00F4005C">
        <w:rPr>
          <w:color w:val="000000"/>
        </w:rPr>
        <w:t>93</w:t>
      </w:r>
    </w:p>
    <w:p w14:paraId="7B15C32E" w14:textId="77777777" w:rsidR="00EA7E99" w:rsidRDefault="00D75B99" w:rsidP="00DF0CF6">
      <w:pPr>
        <w:tabs>
          <w:tab w:val="left" w:leader="dot" w:pos="8640"/>
        </w:tabs>
        <w:spacing w:line="480" w:lineRule="auto"/>
        <w:rPr>
          <w:color w:val="000000"/>
        </w:rPr>
      </w:pPr>
      <w:r w:rsidRPr="00866836">
        <w:rPr>
          <w:color w:val="000000"/>
        </w:rPr>
        <w:t xml:space="preserve">Figure 14. Foot-tapping Area Under the Curve at </w:t>
      </w:r>
      <w:r w:rsidR="008035EC">
        <w:rPr>
          <w:color w:val="000000"/>
        </w:rPr>
        <w:t>Pre-Intervention</w:t>
      </w:r>
      <w:r w:rsidRPr="00866836">
        <w:rPr>
          <w:color w:val="000000"/>
        </w:rPr>
        <w:t xml:space="preserve"> and Post</w:t>
      </w:r>
      <w:r w:rsidR="008035EC">
        <w:rPr>
          <w:color w:val="000000"/>
        </w:rPr>
        <w:t>-</w:t>
      </w:r>
      <w:r w:rsidRPr="00866836">
        <w:rPr>
          <w:color w:val="000000"/>
        </w:rPr>
        <w:t xml:space="preserve">Intervention in the </w:t>
      </w:r>
    </w:p>
    <w:p w14:paraId="548825F8" w14:textId="5D39D90C" w:rsidR="00D75B99" w:rsidRPr="00866836" w:rsidRDefault="00D75B99" w:rsidP="00DF0CF6">
      <w:pPr>
        <w:tabs>
          <w:tab w:val="left" w:leader="dot" w:pos="8640"/>
        </w:tabs>
        <w:spacing w:line="480" w:lineRule="auto"/>
        <w:ind w:left="720"/>
        <w:rPr>
          <w:color w:val="000000"/>
        </w:rPr>
      </w:pPr>
      <w:r w:rsidRPr="00866836">
        <w:rPr>
          <w:color w:val="000000"/>
        </w:rPr>
        <w:t xml:space="preserve">Involved and Non-involved Legs </w:t>
      </w:r>
      <w:r w:rsidR="004E014F">
        <w:rPr>
          <w:color w:val="000000"/>
        </w:rPr>
        <w:tab/>
      </w:r>
      <w:r w:rsidR="00F4005C">
        <w:rPr>
          <w:color w:val="000000"/>
        </w:rPr>
        <w:t>94</w:t>
      </w:r>
    </w:p>
    <w:p w14:paraId="5EE6C419" w14:textId="77777777" w:rsidR="008035EC" w:rsidRDefault="00D75B99" w:rsidP="00DF0CF6">
      <w:pPr>
        <w:tabs>
          <w:tab w:val="left" w:leader="dot" w:pos="8640"/>
        </w:tabs>
        <w:spacing w:line="480" w:lineRule="auto"/>
        <w:rPr>
          <w:color w:val="000000"/>
        </w:rPr>
      </w:pPr>
      <w:r w:rsidRPr="00866836">
        <w:rPr>
          <w:color w:val="000000"/>
        </w:rPr>
        <w:t>Figure 15. Foot-tapping Peak Force at Pre</w:t>
      </w:r>
      <w:r w:rsidR="008035EC">
        <w:rPr>
          <w:color w:val="000000"/>
        </w:rPr>
        <w:t>-Intervention</w:t>
      </w:r>
      <w:r w:rsidRPr="00866836">
        <w:rPr>
          <w:color w:val="000000"/>
        </w:rPr>
        <w:t xml:space="preserve"> and Post</w:t>
      </w:r>
      <w:r w:rsidR="008035EC">
        <w:rPr>
          <w:color w:val="000000"/>
        </w:rPr>
        <w:t xml:space="preserve">-Intervention </w:t>
      </w:r>
      <w:r w:rsidRPr="00866836">
        <w:rPr>
          <w:color w:val="000000"/>
        </w:rPr>
        <w:t xml:space="preserve">in the Involved and </w:t>
      </w:r>
    </w:p>
    <w:p w14:paraId="6964FF91" w14:textId="6F513B1F" w:rsidR="00D75B99" w:rsidRPr="00866836" w:rsidRDefault="00D75B99" w:rsidP="00DF0CF6">
      <w:pPr>
        <w:tabs>
          <w:tab w:val="left" w:leader="dot" w:pos="8640"/>
        </w:tabs>
        <w:spacing w:line="480" w:lineRule="auto"/>
        <w:ind w:left="720"/>
        <w:rPr>
          <w:color w:val="000000"/>
        </w:rPr>
      </w:pPr>
      <w:r w:rsidRPr="00866836">
        <w:rPr>
          <w:color w:val="000000"/>
        </w:rPr>
        <w:t xml:space="preserve">Non-involved Legs </w:t>
      </w:r>
      <w:r w:rsidR="004E014F">
        <w:rPr>
          <w:color w:val="000000"/>
        </w:rPr>
        <w:tab/>
      </w:r>
      <w:r w:rsidR="00F4005C">
        <w:rPr>
          <w:color w:val="000000"/>
        </w:rPr>
        <w:t>95</w:t>
      </w:r>
    </w:p>
    <w:p w14:paraId="62AD509D" w14:textId="6F5F78CF" w:rsidR="00D75B99" w:rsidRPr="00866836" w:rsidRDefault="00D75B99" w:rsidP="00DF0CF6">
      <w:pPr>
        <w:tabs>
          <w:tab w:val="left" w:leader="dot" w:pos="8640"/>
        </w:tabs>
        <w:spacing w:line="480" w:lineRule="auto"/>
        <w:rPr>
          <w:color w:val="000000"/>
        </w:rPr>
      </w:pPr>
      <w:r w:rsidRPr="00866836">
        <w:rPr>
          <w:color w:val="000000"/>
        </w:rPr>
        <w:t xml:space="preserve">Figure 16. Foot-tapping Time to Peak and Time to Base </w:t>
      </w:r>
      <w:r w:rsidR="004E014F">
        <w:rPr>
          <w:color w:val="000000"/>
        </w:rPr>
        <w:tab/>
      </w:r>
      <w:r w:rsidR="00F4005C">
        <w:rPr>
          <w:color w:val="000000"/>
        </w:rPr>
        <w:t>96</w:t>
      </w:r>
    </w:p>
    <w:p w14:paraId="2DFA894D" w14:textId="791A6217" w:rsidR="00D75B99" w:rsidRPr="00866836" w:rsidRDefault="00D75B99" w:rsidP="00DF0CF6">
      <w:pPr>
        <w:tabs>
          <w:tab w:val="left" w:leader="dot" w:pos="8640"/>
        </w:tabs>
        <w:spacing w:line="480" w:lineRule="auto"/>
        <w:rPr>
          <w:color w:val="000000"/>
        </w:rPr>
      </w:pPr>
      <w:r w:rsidRPr="00866836">
        <w:rPr>
          <w:color w:val="000000"/>
        </w:rPr>
        <w:t xml:space="preserve">Figure 17. Foot-tapping Percent Time to Peak and Time to Base </w:t>
      </w:r>
      <w:r w:rsidR="004E014F">
        <w:rPr>
          <w:color w:val="000000"/>
        </w:rPr>
        <w:tab/>
      </w:r>
      <w:r w:rsidR="00F4005C">
        <w:rPr>
          <w:color w:val="000000"/>
        </w:rPr>
        <w:t>97</w:t>
      </w:r>
    </w:p>
    <w:p w14:paraId="5A882DD5" w14:textId="77777777" w:rsidR="00EA7E99" w:rsidRDefault="00D75B99" w:rsidP="00DF0CF6">
      <w:pPr>
        <w:tabs>
          <w:tab w:val="left" w:leader="dot" w:pos="8640"/>
        </w:tabs>
        <w:spacing w:line="480" w:lineRule="auto"/>
      </w:pPr>
      <w:r w:rsidRPr="00866836">
        <w:t xml:space="preserve">Figure 18. Percent Difference in Foot-tapping between legs in the Involved vs. Non-involved </w:t>
      </w:r>
    </w:p>
    <w:p w14:paraId="5997651B" w14:textId="0CB45752" w:rsidR="00D75B99" w:rsidRPr="00866836" w:rsidRDefault="00D75B99" w:rsidP="00DF0CF6">
      <w:pPr>
        <w:tabs>
          <w:tab w:val="left" w:leader="dot" w:pos="8640"/>
        </w:tabs>
        <w:spacing w:line="480" w:lineRule="auto"/>
        <w:ind w:left="720"/>
      </w:pPr>
      <w:r w:rsidRPr="00866836">
        <w:t xml:space="preserve">Legs </w:t>
      </w:r>
      <w:r w:rsidR="004E014F">
        <w:tab/>
      </w:r>
      <w:r w:rsidR="00F4005C">
        <w:t>99</w:t>
      </w:r>
    </w:p>
    <w:p w14:paraId="4809B7A5" w14:textId="77777777" w:rsidR="00EA7E99" w:rsidRDefault="00D75B99" w:rsidP="00DF0CF6">
      <w:pPr>
        <w:tabs>
          <w:tab w:val="left" w:leader="dot" w:pos="8640"/>
        </w:tabs>
        <w:spacing w:line="480" w:lineRule="auto"/>
      </w:pPr>
      <w:r w:rsidRPr="00866836">
        <w:t xml:space="preserve">Figure 19. Percent Change in Foot-tapping from Pre to Post Intervention in the Involved vs. </w:t>
      </w:r>
    </w:p>
    <w:p w14:paraId="6A09B7BC" w14:textId="74638753" w:rsidR="00D75B99" w:rsidRPr="00866836" w:rsidRDefault="00D75B99" w:rsidP="00DF0CF6">
      <w:pPr>
        <w:tabs>
          <w:tab w:val="left" w:leader="dot" w:pos="8640"/>
        </w:tabs>
        <w:spacing w:line="480" w:lineRule="auto"/>
        <w:ind w:left="720"/>
      </w:pPr>
      <w:r w:rsidRPr="00866836">
        <w:t xml:space="preserve">Non-involved Legs </w:t>
      </w:r>
      <w:r w:rsidR="004E014F">
        <w:tab/>
      </w:r>
      <w:r w:rsidR="00F4005C">
        <w:t>100</w:t>
      </w:r>
    </w:p>
    <w:p w14:paraId="11DA91C6" w14:textId="77777777" w:rsidR="00D75B99" w:rsidRPr="00866836" w:rsidRDefault="00D75B99" w:rsidP="003E5557">
      <w:pPr>
        <w:spacing w:line="480" w:lineRule="auto"/>
        <w:rPr>
          <w:lang w:bidi="en-US"/>
        </w:rPr>
      </w:pPr>
    </w:p>
    <w:p w14:paraId="091710AE" w14:textId="77777777" w:rsidR="00D75B99" w:rsidRPr="00866836" w:rsidRDefault="00D75B99" w:rsidP="00831A6F">
      <w:pPr>
        <w:spacing w:line="480" w:lineRule="auto"/>
        <w:jc w:val="center"/>
      </w:pPr>
    </w:p>
    <w:p w14:paraId="54E79C15" w14:textId="77777777" w:rsidR="00D75B99" w:rsidRPr="00866836" w:rsidRDefault="00D75B99" w:rsidP="00831A6F">
      <w:pPr>
        <w:spacing w:line="480" w:lineRule="auto"/>
        <w:jc w:val="center"/>
      </w:pPr>
    </w:p>
    <w:p w14:paraId="545BA64C" w14:textId="77777777" w:rsidR="00D75B99" w:rsidRPr="00866836" w:rsidRDefault="00D75B99" w:rsidP="00831A6F">
      <w:pPr>
        <w:spacing w:line="480" w:lineRule="auto"/>
        <w:jc w:val="center"/>
      </w:pPr>
    </w:p>
    <w:p w14:paraId="4825CA8E" w14:textId="50048104" w:rsidR="00D75B99" w:rsidRPr="00866836" w:rsidRDefault="00D75B99" w:rsidP="004126BB"/>
    <w:p w14:paraId="6CD87C4F" w14:textId="77777777" w:rsidR="00D75B99" w:rsidRPr="00866836" w:rsidRDefault="00D75B99" w:rsidP="004126BB"/>
    <w:p w14:paraId="51798BD0" w14:textId="3CF8EEB0" w:rsidR="00D75B99" w:rsidRPr="00866836" w:rsidRDefault="00D75B99" w:rsidP="006870C2">
      <w:pPr>
        <w:spacing w:line="480" w:lineRule="auto"/>
        <w:jc w:val="center"/>
        <w:rPr>
          <w:b/>
          <w:bCs/>
        </w:rPr>
      </w:pPr>
      <w:r w:rsidRPr="00866836">
        <w:rPr>
          <w:b/>
          <w:bCs/>
        </w:rPr>
        <w:lastRenderedPageBreak/>
        <w:t>Abstract</w:t>
      </w:r>
    </w:p>
    <w:p w14:paraId="604871DD" w14:textId="77777777" w:rsidR="009332D7" w:rsidRDefault="006870C2" w:rsidP="006870C2">
      <w:pPr>
        <w:spacing w:line="480" w:lineRule="auto"/>
      </w:pPr>
      <w:r>
        <w:rPr>
          <w:b/>
          <w:bCs/>
        </w:rPr>
        <w:tab/>
      </w:r>
      <w:r>
        <w:t>Spasticity is a common symptom experienced by individuals with upper motor neuron lesions such as those with stroke, spinal cord injury, traumatic brain injury, cerebral palsy</w:t>
      </w:r>
      <w:r w:rsidR="00CF6862">
        <w:t>, amyotrophic lateral sclerosis, and multiple sclerosis.</w:t>
      </w:r>
      <w:r w:rsidR="000E7043">
        <w:t xml:space="preserve"> Although the etiology and progression of spasticity differs between these clinical populations, it shares many of the same consequences: muscle pain, weakness, fatigue, increased disability, depression, medication side effects</w:t>
      </w:r>
      <w:r w:rsidR="00E53634">
        <w:t>,</w:t>
      </w:r>
      <w:r w:rsidR="000E7043">
        <w:t xml:space="preserve"> </w:t>
      </w:r>
      <w:r w:rsidR="00E53634">
        <w:t>a</w:t>
      </w:r>
      <w:r w:rsidR="000E7043">
        <w:t>nd a reduced quality of life.</w:t>
      </w:r>
      <w:r w:rsidR="00C768A8">
        <w:t xml:space="preserve"> For this reason, there has been increased interest in the measurement and treatment of spasticity symptoms. </w:t>
      </w:r>
    </w:p>
    <w:p w14:paraId="74E09D14" w14:textId="4E1C3AC0" w:rsidR="00D75B99" w:rsidRPr="00D451BA" w:rsidRDefault="00C768A8" w:rsidP="00D451BA">
      <w:pPr>
        <w:spacing w:line="480" w:lineRule="auto"/>
        <w:ind w:firstLine="720"/>
        <w:rPr>
          <w:b/>
          <w:bCs/>
        </w:rPr>
        <w:sectPr w:rsidR="00D75B99" w:rsidRPr="00D451BA" w:rsidSect="00BF4335">
          <w:type w:val="continuous"/>
          <w:pgSz w:w="12240" w:h="15840"/>
          <w:pgMar w:top="1440" w:right="1440" w:bottom="1440" w:left="1440" w:header="720" w:footer="720" w:gutter="0"/>
          <w:pgNumType w:fmt="lowerRoman" w:start="4"/>
          <w:cols w:space="720"/>
          <w:docGrid w:linePitch="360"/>
        </w:sectPr>
      </w:pPr>
      <w:r>
        <w:t xml:space="preserve">Subjective measures </w:t>
      </w:r>
      <w:r w:rsidR="009332D7">
        <w:t xml:space="preserve">of spasticity </w:t>
      </w:r>
      <w:r>
        <w:t xml:space="preserve">like the Modified Ashworth Scale </w:t>
      </w:r>
      <w:r w:rsidR="00950CD8">
        <w:t xml:space="preserve">(MAS) </w:t>
      </w:r>
      <w:r>
        <w:t>and Tardieu Scale have shown questionable validity</w:t>
      </w:r>
      <w:r w:rsidR="00851EE4">
        <w:t>/</w:t>
      </w:r>
      <w:r>
        <w:t xml:space="preserve">reliability </w:t>
      </w:r>
      <w:r w:rsidR="00851EE4">
        <w:t xml:space="preserve">and poorly correlate to functional outcome measures </w:t>
      </w:r>
      <w:r>
        <w:t>but continue to be used</w:t>
      </w:r>
      <w:r w:rsidR="009332D7">
        <w:t xml:space="preserve"> in clinical and research settings. </w:t>
      </w:r>
      <w:r w:rsidR="009B24F5">
        <w:t xml:space="preserve">Objective measures like myotonometry, electrogoniometry, and inertial sensors on the other hand provide much more reliable measures but at the expense of increased costs, time, and equipment. </w:t>
      </w:r>
      <w:r w:rsidR="00851EE4">
        <w:t xml:space="preserve">Therefore, </w:t>
      </w:r>
      <w:r w:rsidR="001706D8">
        <w:t>to</w:t>
      </w:r>
      <w:r w:rsidR="00851EE4">
        <w:t xml:space="preserve"> properly assess and treat spasticity symptoms, a timelier and cost-effective objective measure of spasticity is needed. PURPOSE: To reexamine a previously collected dataset from a sample of patients with multiple sclerosis before and after dry-needling and functional electrically stimulated walking spasticity treatments. Specifically, we wished to know whether there were: 1.) </w:t>
      </w:r>
      <w:r w:rsidR="00851EE4" w:rsidRPr="00851EE4">
        <w:t>Acute (within visit) and chronic (between visit) changes in sEMG and Foot-tapping rate of force development measures</w:t>
      </w:r>
      <w:r w:rsidR="00151D69">
        <w:t xml:space="preserve"> after treatment, 2.) </w:t>
      </w:r>
      <w:r w:rsidR="00851EE4" w:rsidRPr="00851EE4">
        <w:t>Between leg differences before and after treatments</w:t>
      </w:r>
      <w:r w:rsidR="00151D69">
        <w:t xml:space="preserve">, 3.) significant correlations between </w:t>
      </w:r>
      <w:r w:rsidR="00851EE4" w:rsidRPr="00851EE4">
        <w:t>EMG</w:t>
      </w:r>
      <w:r w:rsidR="00151D69">
        <w:t xml:space="preserve">, </w:t>
      </w:r>
      <w:r w:rsidR="00851EE4" w:rsidRPr="00851EE4">
        <w:t>foot-tapping</w:t>
      </w:r>
      <w:r w:rsidR="00151D69">
        <w:t>, and functional outcome measures.</w:t>
      </w:r>
      <w:r w:rsidR="00A05617">
        <w:t xml:space="preserve"> METHODS:</w:t>
      </w:r>
      <w:r w:rsidR="00110064">
        <w:t xml:space="preserve"> 16 MS patients (10 relapsing-remitting and 6 progressive MS) participated in the original study. </w:t>
      </w:r>
      <w:r w:rsidR="00B92A8E">
        <w:t>The study consisted of 14 visits: 2 pre/post visits, 4 visits of dry-needling + functional electrically stimulated walking (FESW)</w:t>
      </w:r>
      <w:r w:rsidR="001706D8">
        <w:t xml:space="preserve">, and 8 visits with FESW only. </w:t>
      </w:r>
      <w:r w:rsidR="00950CD8">
        <w:lastRenderedPageBreak/>
        <w:t xml:space="preserve">The more spastic leg (involved leg) </w:t>
      </w:r>
      <w:r w:rsidR="006B74DE">
        <w:t xml:space="preserve">was </w:t>
      </w:r>
      <w:r w:rsidR="00950CD8">
        <w:t>given the treatment</w:t>
      </w:r>
      <w:r w:rsidR="00392657">
        <w:t>, making the other</w:t>
      </w:r>
      <w:r w:rsidR="00950CD8">
        <w:t xml:space="preserve"> the control. </w:t>
      </w:r>
      <w:r w:rsidR="00B92A8E">
        <w:t xml:space="preserve">Dry-needling was performed </w:t>
      </w:r>
      <w:r w:rsidR="00C224CE">
        <w:t xml:space="preserve">on the </w:t>
      </w:r>
      <w:r w:rsidR="00950CD8">
        <w:t xml:space="preserve">involved leg’s </w:t>
      </w:r>
      <w:r w:rsidR="00C224CE">
        <w:t xml:space="preserve">gastrocnemius medial and lateral heads by inserting monofilament needles and electrically stimming the muscles until visible twitches occurred. </w:t>
      </w:r>
      <w:r w:rsidR="00950CD8">
        <w:t xml:space="preserve">Dry-needling was done 30 seconds on and 30 seconds off for a total of 90 seconds of treatment. FESW was performed on the involved leg by attaching electrodes to the tibialis anterior and gastrocnemius muscles. Patients walked 20-minutes at a self-selected pace while the involved leg was stimmed. </w:t>
      </w:r>
      <w:r w:rsidR="00745B03">
        <w:t xml:space="preserve">sEMG was collected before and after each treatment by having the patient perform a single maximal heel raise. Foot-tapping ability was assessed using the 10-second foot-tapping test (FTT) and a small force plate. </w:t>
      </w:r>
      <w:r w:rsidR="00622D62">
        <w:t>Functional measures also included the 25-foot walk test (25FWT) 6-minute walk test (6MWT), modified fatigue impact score (MFIS)</w:t>
      </w:r>
      <w:r w:rsidR="0065564E">
        <w:t>, and number of heel raises performed.</w:t>
      </w:r>
      <w:r w:rsidR="00ED1D97">
        <w:t xml:space="preserve"> RESULTS:</w:t>
      </w:r>
      <w:r w:rsidR="00745B03">
        <w:t xml:space="preserve"> </w:t>
      </w:r>
      <w:r w:rsidR="009C1A0A">
        <w:t xml:space="preserve">No significant between leg differences were noted for any of the sEMG measures (p&gt;0.05). </w:t>
      </w:r>
      <w:r w:rsidR="0091608F">
        <w:t xml:space="preserve">No significant chronic changes occurred in any of the sEMG measures. </w:t>
      </w:r>
      <w:r w:rsidR="000912B1">
        <w:t xml:space="preserve">For the Dry-needling + FESW visits, </w:t>
      </w:r>
      <w:r w:rsidR="00392657">
        <w:t xml:space="preserve">sEMG </w:t>
      </w:r>
      <w:r w:rsidR="00392657" w:rsidRPr="00866836">
        <w:t>sample entropy</w:t>
      </w:r>
      <w:r w:rsidR="00392657">
        <w:t xml:space="preserve"> was significantly increased in the i</w:t>
      </w:r>
      <w:r w:rsidR="00392657" w:rsidRPr="00866836">
        <w:t>nvolved leg at post-needling</w:t>
      </w:r>
      <w:r w:rsidR="00392657">
        <w:t xml:space="preserve"> (p = 0.035) and post-FESW (p = 0.027).</w:t>
      </w:r>
      <w:r w:rsidR="00392657" w:rsidRPr="00866836">
        <w:t xml:space="preserve"> </w:t>
      </w:r>
      <w:r w:rsidR="00392657">
        <w:t>T</w:t>
      </w:r>
      <w:r w:rsidR="00392657" w:rsidRPr="00866836">
        <w:t>he non-involved l</w:t>
      </w:r>
      <w:r w:rsidR="00392657">
        <w:t>eg’s</w:t>
      </w:r>
      <w:r w:rsidR="00392657" w:rsidRPr="00866836">
        <w:t xml:space="preserve"> sample entropy was significantly higher at post-FESW </w:t>
      </w:r>
      <w:r w:rsidR="00392657">
        <w:t xml:space="preserve">only </w:t>
      </w:r>
      <w:r w:rsidR="000912B1">
        <w:t xml:space="preserve">(p = 0.017). The </w:t>
      </w:r>
      <w:r w:rsidR="00392657" w:rsidRPr="00866836">
        <w:t>non-involved leg’s, mean frequency was significantly higher at post-FESW compared pre-needling (p =</w:t>
      </w:r>
      <w:r w:rsidR="00C01285">
        <w:t xml:space="preserve"> </w:t>
      </w:r>
      <w:r w:rsidR="00392657" w:rsidRPr="00866836">
        <w:t>0.033</w:t>
      </w:r>
      <w:r w:rsidR="000912B1">
        <w:t>)</w:t>
      </w:r>
      <w:r w:rsidR="00392657" w:rsidRPr="00866836">
        <w:t xml:space="preserve"> and post-needling (p = 0.032</w:t>
      </w:r>
      <w:r w:rsidR="000912B1">
        <w:t>). For the FESW only visits, there were no significant changes in the involved leg. T</w:t>
      </w:r>
      <w:r w:rsidR="000912B1" w:rsidRPr="00866836">
        <w:t>he Non-involved leg’s mean frequency was significantly higher at Post-FESW</w:t>
      </w:r>
      <w:r w:rsidR="000912B1" w:rsidRPr="00866836">
        <w:rPr>
          <w:color w:val="000000"/>
        </w:rPr>
        <w:t xml:space="preserve"> (p = 0.006)</w:t>
      </w:r>
      <w:r w:rsidR="0091608F">
        <w:rPr>
          <w:color w:val="000000"/>
        </w:rPr>
        <w:t>.</w:t>
      </w:r>
      <w:r w:rsidR="000912B1" w:rsidRPr="00866836">
        <w:rPr>
          <w:color w:val="000000"/>
        </w:rPr>
        <w:t xml:space="preserve"> </w:t>
      </w:r>
      <w:r w:rsidR="009B74E7">
        <w:rPr>
          <w:color w:val="000000"/>
        </w:rPr>
        <w:t>M</w:t>
      </w:r>
      <w:r w:rsidR="000912B1" w:rsidRPr="00866836">
        <w:rPr>
          <w:color w:val="000000"/>
        </w:rPr>
        <w:t>edian frequency was significantly higher at Post-FESW (p = 0.009</w:t>
      </w:r>
      <w:r w:rsidR="0091608F">
        <w:rPr>
          <w:color w:val="000000"/>
        </w:rPr>
        <w:t>)</w:t>
      </w:r>
      <w:r w:rsidR="000912B1" w:rsidRPr="00866836">
        <w:rPr>
          <w:color w:val="000000"/>
        </w:rPr>
        <w:t xml:space="preserve">. </w:t>
      </w:r>
      <w:r w:rsidR="00533BD6">
        <w:t>T</w:t>
      </w:r>
      <w:r w:rsidR="000912B1" w:rsidRPr="004763E9">
        <w:t xml:space="preserve">he number of foot-taps </w:t>
      </w:r>
      <w:r w:rsidR="00533BD6">
        <w:t xml:space="preserve">was significantly increased </w:t>
      </w:r>
      <w:r w:rsidR="000912B1" w:rsidRPr="004763E9">
        <w:t>f</w:t>
      </w:r>
      <w:r w:rsidR="000912B1" w:rsidRPr="00866836">
        <w:t>rom Pre to Post-intervention in both the Involved (p = 0.006</w:t>
      </w:r>
      <w:r w:rsidR="00533BD6">
        <w:t>)</w:t>
      </w:r>
      <w:r w:rsidR="000912B1" w:rsidRPr="00866836">
        <w:t xml:space="preserve"> and Non-involved legs (p 0.002</w:t>
      </w:r>
      <w:r w:rsidR="00533BD6">
        <w:t>)</w:t>
      </w:r>
      <w:r w:rsidR="000912B1" w:rsidRPr="00866836">
        <w:t xml:space="preserve">. </w:t>
      </w:r>
      <w:r w:rsidR="00533BD6">
        <w:t>T</w:t>
      </w:r>
      <w:r w:rsidR="000912B1" w:rsidRPr="00866836">
        <w:t>here was a significantly higher number of foot-taps in the Non-involved leg compared to the Involved leg at both Pre (p =0.008) and Post (p = 0.015) timepoints</w:t>
      </w:r>
      <w:r w:rsidR="00533BD6">
        <w:t>. AUC</w:t>
      </w:r>
      <w:r w:rsidR="000912B1" w:rsidRPr="00866836">
        <w:rPr>
          <w:color w:val="000000"/>
        </w:rPr>
        <w:t xml:space="preserve"> was significantly higher in the Involved leg at Post-treatment</w:t>
      </w:r>
      <w:r w:rsidR="000912B1" w:rsidRPr="00866836">
        <w:t xml:space="preserve"> </w:t>
      </w:r>
      <w:r w:rsidR="000912B1" w:rsidRPr="00866836">
        <w:lastRenderedPageBreak/>
        <w:t>(</w:t>
      </w:r>
      <w:r w:rsidR="000912B1" w:rsidRPr="00866836">
        <w:rPr>
          <w:color w:val="000000"/>
        </w:rPr>
        <w:t>p = 0.030)</w:t>
      </w:r>
      <w:r w:rsidR="00533BD6">
        <w:rPr>
          <w:color w:val="000000"/>
        </w:rPr>
        <w:t>.</w:t>
      </w:r>
      <w:r w:rsidR="000912B1" w:rsidRPr="00866836">
        <w:rPr>
          <w:color w:val="000000"/>
        </w:rPr>
        <w:t xml:space="preserve"> Time to peak was found to </w:t>
      </w:r>
      <w:r w:rsidR="00533BD6">
        <w:rPr>
          <w:color w:val="000000"/>
        </w:rPr>
        <w:t>be</w:t>
      </w:r>
      <w:r w:rsidR="000912B1" w:rsidRPr="00866836">
        <w:rPr>
          <w:color w:val="000000"/>
        </w:rPr>
        <w:t xml:space="preserve"> higher in the Involved leg compared to the Non-involved leg at both Pre (p = 0.037</w:t>
      </w:r>
      <w:r w:rsidR="00533BD6">
        <w:rPr>
          <w:color w:val="000000"/>
        </w:rPr>
        <w:t xml:space="preserve">) </w:t>
      </w:r>
      <w:r w:rsidR="000912B1" w:rsidRPr="00866836">
        <w:rPr>
          <w:color w:val="000000"/>
        </w:rPr>
        <w:t>and Post-intervention (p = 0.019)</w:t>
      </w:r>
      <w:r w:rsidR="00533BD6">
        <w:rPr>
          <w:color w:val="000000"/>
        </w:rPr>
        <w:t>.</w:t>
      </w:r>
      <w:r w:rsidR="000912B1" w:rsidRPr="00866836">
        <w:rPr>
          <w:color w:val="000000"/>
        </w:rPr>
        <w:t xml:space="preserve"> </w:t>
      </w:r>
      <w:r w:rsidR="00533BD6">
        <w:rPr>
          <w:color w:val="000000"/>
        </w:rPr>
        <w:t>T</w:t>
      </w:r>
      <w:r w:rsidR="000912B1" w:rsidRPr="00866836">
        <w:rPr>
          <w:color w:val="000000"/>
        </w:rPr>
        <w:t>ime to base was higher in the Involved leg compared to the Non-involved leg at both Pre (p = 0.031</w:t>
      </w:r>
      <w:r w:rsidR="00533BD6">
        <w:rPr>
          <w:color w:val="000000"/>
        </w:rPr>
        <w:t>)</w:t>
      </w:r>
      <w:r w:rsidR="000912B1" w:rsidRPr="00866836">
        <w:rPr>
          <w:color w:val="000000"/>
        </w:rPr>
        <w:t xml:space="preserve"> and Post-intervention (p = 0.004)</w:t>
      </w:r>
      <w:r w:rsidR="00533BD6">
        <w:rPr>
          <w:color w:val="000000"/>
        </w:rPr>
        <w:t>. T</w:t>
      </w:r>
      <w:r w:rsidR="000912B1" w:rsidRPr="00E93273">
        <w:rPr>
          <w:color w:val="000000"/>
        </w:rPr>
        <w:t>otal tap time was higher in the Involved leg</w:t>
      </w:r>
      <w:r w:rsidR="000912B1" w:rsidRPr="00866836">
        <w:rPr>
          <w:color w:val="000000"/>
        </w:rPr>
        <w:t xml:space="preserve"> at both Pre (p = 0.010</w:t>
      </w:r>
      <w:r w:rsidR="00533BD6">
        <w:rPr>
          <w:color w:val="000000"/>
        </w:rPr>
        <w:t xml:space="preserve">) </w:t>
      </w:r>
      <w:r w:rsidR="000912B1" w:rsidRPr="00866836">
        <w:rPr>
          <w:color w:val="000000"/>
        </w:rPr>
        <w:t>and Post-intervention (p = 0.007</w:t>
      </w:r>
      <w:r w:rsidR="004723E4">
        <w:rPr>
          <w:color w:val="000000"/>
        </w:rPr>
        <w:t>)</w:t>
      </w:r>
      <w:r w:rsidR="000912B1" w:rsidRPr="00866836">
        <w:rPr>
          <w:color w:val="000000"/>
        </w:rPr>
        <w:t xml:space="preserve">. </w:t>
      </w:r>
      <w:r w:rsidR="004723E4">
        <w:rPr>
          <w:color w:val="000000"/>
        </w:rPr>
        <w:t>P</w:t>
      </w:r>
      <w:r w:rsidR="000912B1" w:rsidRPr="00E93273">
        <w:rPr>
          <w:color w:val="000000"/>
        </w:rPr>
        <w:t>ercent time to peak was significantly lower in the involved limb at Pre-intervention (p = 0.026</w:t>
      </w:r>
      <w:r w:rsidR="004723E4">
        <w:rPr>
          <w:color w:val="000000"/>
        </w:rPr>
        <w:t>)</w:t>
      </w:r>
      <w:r w:rsidR="000912B1" w:rsidRPr="00E93273">
        <w:rPr>
          <w:color w:val="000000"/>
        </w:rPr>
        <w:t xml:space="preserve"> and Post intervention (p = 0.037)</w:t>
      </w:r>
      <w:r w:rsidR="004723E4">
        <w:rPr>
          <w:color w:val="000000"/>
        </w:rPr>
        <w:t>.</w:t>
      </w:r>
      <w:r w:rsidR="000912B1" w:rsidRPr="00E93273">
        <w:rPr>
          <w:color w:val="000000"/>
        </w:rPr>
        <w:t xml:space="preserve"> </w:t>
      </w:r>
      <w:r w:rsidR="004723E4">
        <w:rPr>
          <w:color w:val="000000"/>
        </w:rPr>
        <w:t>P</w:t>
      </w:r>
      <w:r w:rsidR="000912B1" w:rsidRPr="00866836">
        <w:rPr>
          <w:color w:val="000000"/>
        </w:rPr>
        <w:t>ercent time to base was significantly higher in the Involved leg at Pre-intervention (p = 0.026</w:t>
      </w:r>
      <w:r w:rsidR="004723E4">
        <w:rPr>
          <w:color w:val="000000"/>
        </w:rPr>
        <w:t>)</w:t>
      </w:r>
      <w:r w:rsidR="000912B1" w:rsidRPr="00866836">
        <w:rPr>
          <w:color w:val="000000"/>
        </w:rPr>
        <w:t xml:space="preserve"> and Post intervention (p = 0.037</w:t>
      </w:r>
      <w:r w:rsidR="004723E4">
        <w:rPr>
          <w:color w:val="000000"/>
        </w:rPr>
        <w:t>).</w:t>
      </w:r>
      <w:r w:rsidR="000912B1" w:rsidRPr="00866836">
        <w:rPr>
          <w:color w:val="000000"/>
        </w:rPr>
        <w:t xml:space="preserve"> </w:t>
      </w:r>
      <w:r w:rsidR="006B74DE">
        <w:rPr>
          <w:color w:val="000000"/>
        </w:rPr>
        <w:t>The sEMG measures tended to poorly or non-significantly correlate with the functional outcome measures. The foot-tapping measures, especially the involved leg, tended to exhibit stronger correlations with the functional outcome measures</w:t>
      </w:r>
      <w:r w:rsidR="00D451BA">
        <w:rPr>
          <w:color w:val="000000"/>
        </w:rPr>
        <w:t xml:space="preserve">. CONCLUSION: sEMG Sample entropy and foot-tapping ability are significantly improved by dry-needling treatments and walking.  sEMG measures did not tend to correlate well with functional outcome measures but the foot-tapping </w:t>
      </w:r>
      <w:r w:rsidR="00654AB2">
        <w:rPr>
          <w:color w:val="000000"/>
        </w:rPr>
        <w:t>measures did</w:t>
      </w:r>
      <w:r w:rsidR="00D451BA">
        <w:rPr>
          <w:color w:val="000000"/>
        </w:rPr>
        <w:t>.</w:t>
      </w:r>
      <w:r w:rsidR="00657627">
        <w:rPr>
          <w:color w:val="000000"/>
        </w:rPr>
        <w:t xml:space="preserve"> This suggests that foot-tapping rate and related </w:t>
      </w:r>
      <w:r w:rsidR="00654AB2">
        <w:rPr>
          <w:color w:val="000000"/>
        </w:rPr>
        <w:t>measures may</w:t>
      </w:r>
      <w:r w:rsidR="00657627">
        <w:rPr>
          <w:color w:val="000000"/>
        </w:rPr>
        <w:t xml:space="preserve"> be a useful measure of spasticity </w:t>
      </w:r>
      <w:r w:rsidR="00654AB2">
        <w:rPr>
          <w:color w:val="000000"/>
        </w:rPr>
        <w:t>and treatment effects</w:t>
      </w:r>
      <w:r w:rsidR="00C70253">
        <w:rPr>
          <w:color w:val="000000"/>
        </w:rPr>
        <w:t>.</w:t>
      </w:r>
    </w:p>
    <w:p w14:paraId="09ED4247" w14:textId="77777777" w:rsidR="00D75B99" w:rsidRDefault="00D75B99" w:rsidP="00CC7FA1">
      <w:pPr>
        <w:jc w:val="center"/>
        <w:rPr>
          <w:b/>
          <w:bCs/>
          <w:sz w:val="28"/>
          <w:szCs w:val="28"/>
        </w:rPr>
      </w:pPr>
      <w:r w:rsidRPr="00866836">
        <w:rPr>
          <w:b/>
          <w:bCs/>
          <w:sz w:val="28"/>
          <w:szCs w:val="28"/>
        </w:rPr>
        <w:lastRenderedPageBreak/>
        <w:t>Chapter I: Introduction</w:t>
      </w:r>
    </w:p>
    <w:p w14:paraId="66217EDA" w14:textId="77777777" w:rsidR="00CC7FA1" w:rsidRPr="00866836" w:rsidRDefault="00CC7FA1" w:rsidP="00CC7FA1">
      <w:pPr>
        <w:jc w:val="center"/>
        <w:rPr>
          <w:b/>
          <w:bCs/>
          <w:sz w:val="28"/>
          <w:szCs w:val="28"/>
        </w:rPr>
      </w:pPr>
    </w:p>
    <w:p w14:paraId="6E144DE5" w14:textId="77777777" w:rsidR="00D75B99" w:rsidRPr="00866836" w:rsidRDefault="00D75B99" w:rsidP="00CF6CA9"/>
    <w:p w14:paraId="1BFD3B8F" w14:textId="02F35B5A" w:rsidR="00D75B99" w:rsidRPr="00866836" w:rsidRDefault="00D75B99" w:rsidP="00CF6CA9">
      <w:pPr>
        <w:spacing w:line="480" w:lineRule="auto"/>
        <w:ind w:firstLine="720"/>
      </w:pPr>
      <w:r w:rsidRPr="00866836">
        <w:t>Spasticity is a symptom commonly experienced by persons with neurological disorders such as stroke</w:t>
      </w:r>
      <w:sdt>
        <w:sdtPr>
          <w:rPr>
            <w:color w:val="000000"/>
            <w:vertAlign w:val="superscript"/>
          </w:rPr>
          <w:tag w:val="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"/>
          <w:id w:val="-626856768"/>
          <w:placeholder>
            <w:docPart w:val="DefaultPlaceholder_-1854013440"/>
          </w:placeholder>
        </w:sdtPr>
        <w:sdtContent>
          <w:r w:rsidR="00DF21E4" w:rsidRPr="00DF21E4">
            <w:rPr>
              <w:color w:val="000000"/>
              <w:vertAlign w:val="superscript"/>
            </w:rPr>
            <w:t>1,2,8,34,57,66,68,74,79,90,91,116,146,150,166,170</w:t>
          </w:r>
        </w:sdtContent>
      </w:sdt>
      <w:r w:rsidRPr="00866836">
        <w:t>, spinal cord injury (SCI)</w:t>
      </w:r>
      <w:sdt>
        <w:sdtPr>
          <w:rPr>
            <w:color w:val="000000"/>
            <w:vertAlign w:val="superscript"/>
          </w:rPr>
          <w:tag w:val="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"/>
          <w:id w:val="1687551154"/>
          <w:placeholder>
            <w:docPart w:val="DefaultPlaceholder_-1854013440"/>
          </w:placeholder>
        </w:sdtPr>
        <w:sdtContent>
          <w:r w:rsidR="00DF21E4" w:rsidRPr="00DF21E4">
            <w:rPr>
              <w:color w:val="000000"/>
              <w:vertAlign w:val="superscript"/>
            </w:rPr>
            <w:t>3,39,45,111,129,168</w:t>
          </w:r>
        </w:sdtContent>
      </w:sdt>
      <w:r w:rsidRPr="00866836">
        <w:t xml:space="preserve">, </w:t>
      </w:r>
      <w:r w:rsidR="000F7F68" w:rsidRPr="00866836">
        <w:t xml:space="preserve">traumatic </w:t>
      </w:r>
      <w:r w:rsidRPr="00866836">
        <w:t>brain injury</w:t>
      </w:r>
      <w:sdt>
        <w:sdtPr>
          <w:rPr>
            <w:color w:val="000000"/>
            <w:vertAlign w:val="superscript"/>
          </w:rPr>
          <w:tag w:val="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"/>
          <w:id w:val="-1569176312"/>
          <w:placeholder>
            <w:docPart w:val="DefaultPlaceholder_-1854013440"/>
          </w:placeholder>
        </w:sdtPr>
        <w:sdtContent>
          <w:r w:rsidR="00DF21E4" w:rsidRPr="00DF21E4">
            <w:rPr>
              <w:color w:val="000000"/>
              <w:vertAlign w:val="superscript"/>
            </w:rPr>
            <w:t>9,27,28,49,153</w:t>
          </w:r>
        </w:sdtContent>
      </w:sdt>
      <w:r w:rsidRPr="00866836">
        <w:t>, cerebral palsy</w:t>
      </w:r>
      <w:sdt>
        <w:sdtPr>
          <w:rPr>
            <w:color w:val="000000"/>
            <w:vertAlign w:val="superscript"/>
          </w:rPr>
          <w:tag w:val="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"/>
          <w:id w:val="512876725"/>
          <w:placeholder>
            <w:docPart w:val="DefaultPlaceholder_-1854013440"/>
          </w:placeholder>
        </w:sdtPr>
        <w:sdtContent>
          <w:r w:rsidR="00DF21E4" w:rsidRPr="00DF21E4">
            <w:rPr>
              <w:color w:val="000000"/>
              <w:vertAlign w:val="superscript"/>
            </w:rPr>
            <w:t>18,19,29,60,156,167</w:t>
          </w:r>
        </w:sdtContent>
      </w:sdt>
      <w:r w:rsidRPr="00866836">
        <w:t>, amyotrophic lateral sclerosis (ALS)</w:t>
      </w:r>
      <w:sdt>
        <w:sdtPr>
          <w:rPr>
            <w:color w:val="000000"/>
            <w:vertAlign w:val="superscript"/>
          </w:rPr>
          <w:tag w:val="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"/>
          <w:id w:val="44574001"/>
          <w:placeholder>
            <w:docPart w:val="DefaultPlaceholder_-1854013440"/>
          </w:placeholder>
        </w:sdtPr>
        <w:sdtContent>
          <w:r w:rsidR="00DF21E4" w:rsidRPr="00DF21E4">
            <w:rPr>
              <w:color w:val="000000"/>
              <w:vertAlign w:val="superscript"/>
            </w:rPr>
            <w:t>15,80,101,160,163</w:t>
          </w:r>
        </w:sdtContent>
      </w:sdt>
      <w:r w:rsidRPr="00866836">
        <w:t xml:space="preserve"> and multiple sclerosis (MS)</w:t>
      </w:r>
      <w:sdt>
        <w:sdtPr>
          <w:rPr>
            <w:color w:val="000000"/>
            <w:vertAlign w:val="superscript"/>
          </w:rPr>
          <w:tag w:val="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"/>
          <w:id w:val="2083021246"/>
          <w:placeholder>
            <w:docPart w:val="DefaultPlaceholder_-1854013440"/>
          </w:placeholder>
        </w:sdtPr>
        <w:sdtContent>
          <w:r w:rsidR="00DF21E4" w:rsidRPr="00DF21E4">
            <w:rPr>
              <w:color w:val="000000"/>
              <w:vertAlign w:val="superscript"/>
            </w:rPr>
            <w:t>1,20,75,78,100,102,110,143,152,167</w:t>
          </w:r>
        </w:sdtContent>
      </w:sdt>
      <w:r w:rsidRPr="00866836">
        <w:t xml:space="preserve">. Spasticity </w:t>
      </w:r>
      <w:r w:rsidR="000B273E" w:rsidRPr="00866836">
        <w:t>results</w:t>
      </w:r>
      <w:r w:rsidRPr="00866836">
        <w:t xml:space="preserve"> in muscle pain, tightness, fatigue, joint shortening (contractures); which dramatically impacts activities of daily living (ADL), reduces muscle function, reduces mobility, and ultimately a decrease in quality of life (QOL)</w:t>
      </w:r>
      <w:sdt>
        <w:sdtPr>
          <w:rPr>
            <w:color w:val="000000"/>
            <w:vertAlign w:val="superscript"/>
          </w:rPr>
          <w:tag w:val="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"/>
          <w:id w:val="-1590235688"/>
          <w:placeholder>
            <w:docPart w:val="DefaultPlaceholder_-1854013440"/>
          </w:placeholder>
        </w:sdtPr>
        <w:sdtContent>
          <w:r w:rsidR="00DF21E4" w:rsidRPr="00DF21E4">
            <w:rPr>
              <w:color w:val="000000"/>
              <w:vertAlign w:val="superscript"/>
            </w:rPr>
            <w:t>112,157</w:t>
          </w:r>
        </w:sdtContent>
      </w:sdt>
      <w:r w:rsidRPr="00866836">
        <w:t>. It is for this reason that there’s been much interest in the assessment and treatment of spasticity in these populations</w:t>
      </w:r>
      <w:sdt>
        <w:sdtPr>
          <w:rPr>
            <w:color w:val="000000"/>
            <w:vertAlign w:val="superscript"/>
          </w:rPr>
          <w:tag w:val="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"/>
          <w:id w:val="-771154386"/>
          <w:placeholder>
            <w:docPart w:val="DefaultPlaceholder_-1854013440"/>
          </w:placeholder>
        </w:sdtPr>
        <w:sdtContent>
          <w:r w:rsidR="00DF21E4" w:rsidRPr="00DF21E4">
            <w:rPr>
              <w:color w:val="000000"/>
              <w:vertAlign w:val="superscript"/>
            </w:rPr>
            <w:t>42,95,110,158</w:t>
          </w:r>
        </w:sdtContent>
      </w:sdt>
      <w:r w:rsidRPr="00866836">
        <w:t xml:space="preserve">. </w:t>
      </w:r>
    </w:p>
    <w:p w14:paraId="5CE2B00B" w14:textId="6A53486E" w:rsidR="00D75B99" w:rsidRPr="00866836" w:rsidRDefault="00D75B99" w:rsidP="00CF6CA9">
      <w:pPr>
        <w:spacing w:line="480" w:lineRule="auto"/>
        <w:ind w:firstLine="720"/>
      </w:pPr>
      <w:r w:rsidRPr="00866836">
        <w:t>Before spasticity can be treated</w:t>
      </w:r>
      <w:r w:rsidR="000B273E" w:rsidRPr="00866836">
        <w:t xml:space="preserve"> however,</w:t>
      </w:r>
      <w:r w:rsidRPr="00866836">
        <w:t xml:space="preserve"> there should be a valid and reliable way to assess it. Several </w:t>
      </w:r>
      <w:r w:rsidR="002B1859">
        <w:t xml:space="preserve">different </w:t>
      </w:r>
      <w:r w:rsidRPr="00866836">
        <w:t xml:space="preserve">techniques have been utilized to assess spasticity in affected patients. While useful in a controlled lab environment, their implementation in a clinical setting are impeded by the need for expensive equipment, advanced training, and the burdens of patient care. </w:t>
      </w:r>
      <w:r w:rsidR="000B273E" w:rsidRPr="00866836">
        <w:t>The use of simplified</w:t>
      </w:r>
      <w:r w:rsidRPr="00866836">
        <w:t xml:space="preserve"> spasticity scale</w:t>
      </w:r>
      <w:r w:rsidR="000B273E" w:rsidRPr="00866836">
        <w:t>s</w:t>
      </w:r>
      <w:r w:rsidRPr="00866836">
        <w:t xml:space="preserve"> like the Ashworth Scale (AS)</w:t>
      </w:r>
      <w:sdt>
        <w:sdtPr>
          <w:rPr>
            <w:color w:val="000000"/>
            <w:vertAlign w:val="superscript"/>
          </w:rPr>
          <w:tag w:val="MENDELEY_CITATION_v3_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"/>
          <w:id w:val="-761532757"/>
          <w:placeholder>
            <w:docPart w:val="DefaultPlaceholder_-1854013440"/>
          </w:placeholder>
        </w:sdtPr>
        <w:sdtContent>
          <w:r w:rsidR="00DF21E4" w:rsidRPr="00DF21E4">
            <w:rPr>
              <w:color w:val="000000"/>
              <w:vertAlign w:val="superscript"/>
            </w:rPr>
            <w:t>24,118,119</w:t>
          </w:r>
        </w:sdtContent>
      </w:sdt>
      <w:r w:rsidRPr="00866836">
        <w:t>, Modified Ashworth Scale (MAS)</w:t>
      </w:r>
      <w:sdt>
        <w:sdtPr>
          <w:rPr>
            <w:color w:val="000000"/>
            <w:vertAlign w:val="superscript"/>
          </w:rPr>
          <w:tag w:val="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"/>
          <w:id w:val="796181329"/>
          <w:placeholder>
            <w:docPart w:val="DefaultPlaceholder_-1854013440"/>
          </w:placeholder>
        </w:sdtPr>
        <w:sdtContent>
          <w:r w:rsidR="00DF21E4" w:rsidRPr="00DF21E4">
            <w:rPr>
              <w:color w:val="000000"/>
              <w:vertAlign w:val="superscript"/>
            </w:rPr>
            <w:t>9,69,118,119</w:t>
          </w:r>
        </w:sdtContent>
      </w:sdt>
      <w:r w:rsidRPr="00866836">
        <w:t xml:space="preserve"> and Tardieu Scale</w:t>
      </w:r>
      <w:sdt>
        <w:sdtPr>
          <w:rPr>
            <w:color w:val="000000"/>
            <w:vertAlign w:val="superscript"/>
          </w:rPr>
          <w:tag w:val="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"/>
          <w:id w:val="-1718964984"/>
          <w:placeholder>
            <w:docPart w:val="DefaultPlaceholder_-1854013440"/>
          </w:placeholder>
        </w:sdtPr>
        <w:sdtContent>
          <w:r w:rsidR="00DF21E4" w:rsidRPr="00DF21E4">
            <w:rPr>
              <w:color w:val="000000"/>
              <w:vertAlign w:val="superscript"/>
            </w:rPr>
            <w:t>1,6,51,119</w:t>
          </w:r>
        </w:sdtContent>
      </w:sdt>
      <w:r w:rsidRPr="00866836">
        <w:t xml:space="preserve">  are advantageous because they </w:t>
      </w:r>
      <w:r w:rsidR="000B273E" w:rsidRPr="00866836">
        <w:t xml:space="preserve">require </w:t>
      </w:r>
      <w:r w:rsidRPr="00866836">
        <w:t xml:space="preserve">only a pen and paper. Physicians can quickly and noninvasively assess a patient’s spasticity by manipulating </w:t>
      </w:r>
      <w:r w:rsidR="000B273E" w:rsidRPr="00866836">
        <w:t xml:space="preserve">the affected </w:t>
      </w:r>
      <w:r w:rsidRPr="00866836">
        <w:t>limb and rating its resistance to movement. Despite their usefulness in a clinical setting, these scales may be too subjective, making them prone to error or bias</w:t>
      </w:r>
      <w:sdt>
        <w:sdtPr>
          <w:rPr>
            <w:color w:val="000000"/>
            <w:vertAlign w:val="superscript"/>
          </w:rPr>
          <w:tag w:val="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"/>
          <w:id w:val="1599207459"/>
          <w:placeholder>
            <w:docPart w:val="DefaultPlaceholder_-1854013440"/>
          </w:placeholder>
        </w:sdtPr>
        <w:sdtContent>
          <w:r w:rsidR="00DF21E4" w:rsidRPr="00DF21E4">
            <w:rPr>
              <w:color w:val="000000"/>
              <w:vertAlign w:val="superscript"/>
            </w:rPr>
            <w:t>26,51,66</w:t>
          </w:r>
        </w:sdtContent>
      </w:sdt>
      <w:r w:rsidRPr="00866836">
        <w:t xml:space="preserve">.  </w:t>
      </w:r>
    </w:p>
    <w:p w14:paraId="7F8880B1" w14:textId="48E8B919" w:rsidR="00D75B99" w:rsidRPr="00866836" w:rsidRDefault="00D75B99" w:rsidP="00CF6CA9">
      <w:pPr>
        <w:spacing w:line="480" w:lineRule="auto"/>
        <w:ind w:firstLine="720"/>
      </w:pPr>
      <w:r w:rsidRPr="00866836">
        <w:t xml:space="preserve">Spasticity rating scales </w:t>
      </w:r>
      <w:r w:rsidR="000B6D05">
        <w:t>like</w:t>
      </w:r>
      <w:r w:rsidRPr="00866836">
        <w:t xml:space="preserve"> the MAS or Tardieu have been previously criticized for being too subjective and unreliable</w:t>
      </w:r>
      <w:sdt>
        <w:sdtPr>
          <w:rPr>
            <w:color w:val="000000"/>
            <w:vertAlign w:val="superscript"/>
          </w:rPr>
          <w:tag w:val="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"/>
          <w:id w:val="-625235379"/>
          <w:placeholder>
            <w:docPart w:val="DefaultPlaceholder_-1854013440"/>
          </w:placeholder>
        </w:sdtPr>
        <w:sdtContent>
          <w:r w:rsidR="00DF21E4" w:rsidRPr="00DF21E4">
            <w:rPr>
              <w:color w:val="000000"/>
              <w:vertAlign w:val="superscript"/>
            </w:rPr>
            <w:t>6,8,51</w:t>
          </w:r>
        </w:sdtContent>
      </w:sdt>
      <w:r w:rsidRPr="00866836">
        <w:t>. When assessed by different raters (Kendall tau-b correlation of 0.62, p=0.461)</w:t>
      </w:r>
      <w:sdt>
        <w:sdtPr>
          <w:rPr>
            <w:color w:val="000000"/>
            <w:vertAlign w:val="superscript"/>
          </w:rPr>
          <w:tag w:val="MENDELEY_CITATION_v3_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"/>
          <w:id w:val="8264065"/>
          <w:placeholder>
            <w:docPart w:val="DefaultPlaceholder_-1854013440"/>
          </w:placeholder>
        </w:sdtPr>
        <w:sdtContent>
          <w:r w:rsidR="00DF21E4" w:rsidRPr="00DF21E4">
            <w:rPr>
              <w:color w:val="000000"/>
              <w:vertAlign w:val="superscript"/>
            </w:rPr>
            <w:t>25</w:t>
          </w:r>
        </w:sdtContent>
      </w:sdt>
      <w:r w:rsidRPr="00866836">
        <w:t xml:space="preserve"> or across time (kendall tau-b of 0.567, p&lt;0.001)</w:t>
      </w:r>
      <w:sdt>
        <w:sdtPr>
          <w:rPr>
            <w:color w:val="000000"/>
            <w:vertAlign w:val="superscript"/>
          </w:rPr>
          <w:tag w:val="MENDELEY_CITATION_v3_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"/>
          <w:id w:val="-1604024094"/>
          <w:placeholder>
            <w:docPart w:val="DefaultPlaceholder_-1854013440"/>
          </w:placeholder>
        </w:sdtPr>
        <w:sdtContent>
          <w:r w:rsidR="00DF21E4" w:rsidRPr="00DF21E4">
            <w:rPr>
              <w:color w:val="000000"/>
              <w:vertAlign w:val="superscript"/>
            </w:rPr>
            <w:t>25</w:t>
          </w:r>
        </w:sdtContent>
      </w:sdt>
      <w:r w:rsidRPr="00866836">
        <w:t>, reliability of these scale has been seen to be poor to moderate at best</w:t>
      </w:r>
      <w:sdt>
        <w:sdtPr>
          <w:rPr>
            <w:color w:val="000000"/>
            <w:vertAlign w:val="superscript"/>
          </w:rPr>
          <w:tag w:val="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"/>
          <w:id w:val="-1575193409"/>
          <w:placeholder>
            <w:docPart w:val="DefaultPlaceholder_-1854013440"/>
          </w:placeholder>
        </w:sdtPr>
        <w:sdtContent>
          <w:r w:rsidR="00DF21E4" w:rsidRPr="00DF21E4">
            <w:rPr>
              <w:color w:val="000000"/>
              <w:vertAlign w:val="superscript"/>
            </w:rPr>
            <w:t>25,53,114</w:t>
          </w:r>
        </w:sdtContent>
      </w:sdt>
      <w:r w:rsidRPr="00866836">
        <w:t xml:space="preserve">. Previous studies have cited poor correlations </w:t>
      </w:r>
      <w:r w:rsidRPr="00866836">
        <w:lastRenderedPageBreak/>
        <w:t xml:space="preserve">between spasticity scales, objective spasticity measures (EMG, elastography, or myotonometry), clinical scales (MFIS, EDSS, CGI, PSFS) and performance scales (i.e. toe tapping, balancing or walking scales) (Pearson’s R of 0.38- 0.47, p&lt;0.05) </w:t>
      </w:r>
      <w:sdt>
        <w:sdtPr>
          <w:rPr>
            <w:color w:val="000000"/>
            <w:vertAlign w:val="superscript"/>
          </w:rPr>
          <w:tag w:val="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"/>
          <w:id w:val="1563752842"/>
          <w:placeholder>
            <w:docPart w:val="DefaultPlaceholder_-1854013440"/>
          </w:placeholder>
        </w:sdtPr>
        <w:sdtContent>
          <w:r w:rsidR="00DF21E4" w:rsidRPr="00DF21E4">
            <w:rPr>
              <w:color w:val="000000"/>
              <w:vertAlign w:val="superscript"/>
            </w:rPr>
            <w:t>8,9,57,102</w:t>
          </w:r>
        </w:sdtContent>
      </w:sdt>
      <w:r w:rsidRPr="00866836">
        <w:t>. The weak correlations of these scales suggest that they are not capturing the full picture of spasticity</w:t>
      </w:r>
      <w:r w:rsidR="00D1120B">
        <w:t>’s</w:t>
      </w:r>
      <w:r w:rsidRPr="00866836">
        <w:t xml:space="preserve"> effect on disability and function. Despite their drawbacks, researchers and clinicians continue to use such scales without regards to their validity or reliability. </w:t>
      </w:r>
    </w:p>
    <w:p w14:paraId="32BDF951" w14:textId="2A23F1DC" w:rsidR="00D75B99" w:rsidRPr="00866836" w:rsidRDefault="00D75B99" w:rsidP="00CF6CA9">
      <w:pPr>
        <w:spacing w:line="480" w:lineRule="auto"/>
        <w:ind w:firstLine="720"/>
      </w:pPr>
      <w:r w:rsidRPr="00866836">
        <w:t>Dry-needling</w:t>
      </w:r>
      <w:sdt>
        <w:sdtPr>
          <w:rPr>
            <w:color w:val="000000"/>
            <w:vertAlign w:val="superscript"/>
          </w:rPr>
          <w:tag w:val="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"/>
          <w:id w:val="1370187147"/>
          <w:placeholder>
            <w:docPart w:val="DefaultPlaceholder_-1854013440"/>
          </w:placeholder>
        </w:sdtPr>
        <w:sdtContent>
          <w:r w:rsidR="00DF21E4" w:rsidRPr="00DF21E4">
            <w:rPr>
              <w:color w:val="000000"/>
              <w:vertAlign w:val="superscript"/>
            </w:rPr>
            <w:t>13,39,94,102,107,116</w:t>
          </w:r>
        </w:sdtContent>
      </w:sdt>
      <w:r w:rsidRPr="00866836">
        <w:t xml:space="preserve"> and functional electrical stimulation (FES)</w:t>
      </w:r>
      <w:sdt>
        <w:sdtPr>
          <w:rPr>
            <w:color w:val="000000"/>
            <w:vertAlign w:val="superscript"/>
          </w:rPr>
          <w:tag w:val="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"/>
          <w:id w:val="1310990412"/>
          <w:placeholder>
            <w:docPart w:val="DefaultPlaceholder_-1854013440"/>
          </w:placeholder>
        </w:sdtPr>
        <w:sdtContent>
          <w:r w:rsidR="00DF21E4" w:rsidRPr="00DF21E4">
            <w:rPr>
              <w:color w:val="000000"/>
              <w:vertAlign w:val="superscript"/>
            </w:rPr>
            <w:t>7,102,109</w:t>
          </w:r>
        </w:sdtContent>
      </w:sdt>
      <w:r w:rsidRPr="00866836">
        <w:t xml:space="preserve"> are </w:t>
      </w:r>
      <w:r w:rsidR="00D1120B">
        <w:t xml:space="preserve">two </w:t>
      </w:r>
      <w:r w:rsidRPr="00866836">
        <w:t xml:space="preserve">examples of non-pharmacological treatments, that have been used with some success to relieve spasticity in clinical populations. </w:t>
      </w:r>
      <w:r w:rsidR="003F6096" w:rsidRPr="00866836">
        <w:t>Despite showing some success in treating spasticity, many</w:t>
      </w:r>
      <w:r w:rsidRPr="00866836">
        <w:t xml:space="preserve"> studies </w:t>
      </w:r>
      <w:r w:rsidR="003F6096" w:rsidRPr="00866836">
        <w:t>are overly</w:t>
      </w:r>
      <w:r w:rsidRPr="00866836">
        <w:t xml:space="preserve"> reliant on </w:t>
      </w:r>
      <w:r w:rsidR="003F6096" w:rsidRPr="00866836">
        <w:t>the interpretation of s</w:t>
      </w:r>
      <w:r w:rsidRPr="00866836">
        <w:t>pasticity scales such as the MAS or Tardieu</w:t>
      </w:r>
      <w:r w:rsidR="003F6096" w:rsidRPr="00866836">
        <w:t xml:space="preserve"> to determine the efficacy of the treatment</w:t>
      </w:r>
      <w:r w:rsidRPr="00866836">
        <w:t xml:space="preserve">. </w:t>
      </w:r>
      <w:r w:rsidR="000733EC" w:rsidRPr="00866836">
        <w:t xml:space="preserve">When </w:t>
      </w:r>
      <w:r w:rsidRPr="00866836">
        <w:t xml:space="preserve">scales like the MAS or Tardieu are the only measures used, it’s hard to say with certainty whether </w:t>
      </w:r>
      <w:r w:rsidR="000733EC" w:rsidRPr="00866836">
        <w:t>the</w:t>
      </w:r>
      <w:r w:rsidRPr="00866836">
        <w:t xml:space="preserve"> results are attributable to an actual treatment effect, random error, or tester bias. </w:t>
      </w:r>
      <w:r w:rsidR="001D7D45" w:rsidRPr="00866836">
        <w:t xml:space="preserve">These problems suggests a </w:t>
      </w:r>
      <w:r w:rsidRPr="00866836">
        <w:t xml:space="preserve">need for a more objective measure of spasticity; an assessment that is valid, reliable, and realistic for implementation in the average clinic. </w:t>
      </w:r>
      <w:r w:rsidR="001D7D45" w:rsidRPr="00866836">
        <w:t>By i</w:t>
      </w:r>
      <w:r w:rsidRPr="00866836">
        <w:t xml:space="preserve">ncreasing the precision of </w:t>
      </w:r>
      <w:r w:rsidR="001D7D45" w:rsidRPr="00866836">
        <w:t xml:space="preserve">the </w:t>
      </w:r>
      <w:r w:rsidRPr="00866836">
        <w:t>assessment</w:t>
      </w:r>
      <w:r w:rsidR="001D7D45" w:rsidRPr="00866836">
        <w:t>s</w:t>
      </w:r>
      <w:r w:rsidRPr="00866836">
        <w:t xml:space="preserve"> physicians </w:t>
      </w:r>
      <w:r w:rsidR="001D7D45" w:rsidRPr="00866836">
        <w:t xml:space="preserve">can </w:t>
      </w:r>
      <w:r w:rsidRPr="00866836">
        <w:t xml:space="preserve">better treat spasticity symptoms resulting in enhanced patient care and quality of life. </w:t>
      </w:r>
    </w:p>
    <w:p w14:paraId="3D126B5F" w14:textId="59DE39DD" w:rsidR="00D75B99" w:rsidRPr="00866836" w:rsidRDefault="00D75B99" w:rsidP="00CF6CA9">
      <w:pPr>
        <w:spacing w:line="480" w:lineRule="auto"/>
        <w:ind w:firstLine="720"/>
      </w:pPr>
      <w:r w:rsidRPr="00866836">
        <w:t xml:space="preserve">Recently, </w:t>
      </w:r>
      <w:r w:rsidR="0068689E" w:rsidRPr="00866836">
        <w:t>there has been increased interest in</w:t>
      </w:r>
      <w:r w:rsidRPr="00866836">
        <w:t xml:space="preserve"> </w:t>
      </w:r>
      <w:r w:rsidR="0068689E" w:rsidRPr="00866836">
        <w:t>the assessment of</w:t>
      </w:r>
      <w:r w:rsidRPr="00866836">
        <w:t xml:space="preserve"> complexity </w:t>
      </w:r>
      <w:r w:rsidR="0068689E" w:rsidRPr="00866836">
        <w:t xml:space="preserve">(randomness) measures in populations </w:t>
      </w:r>
      <w:r w:rsidR="0088041B" w:rsidRPr="00866836">
        <w:t>with</w:t>
      </w:r>
      <w:r w:rsidR="0068689E" w:rsidRPr="00866836">
        <w:t xml:space="preserve"> </w:t>
      </w:r>
      <w:r w:rsidRPr="00866836">
        <w:t>neurological deficits</w:t>
      </w:r>
      <w:sdt>
        <w:sdtPr>
          <w:rPr>
            <w:color w:val="000000"/>
            <w:vertAlign w:val="superscript"/>
          </w:rPr>
          <w:tag w:val="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"/>
          <w:id w:val="1194885574"/>
          <w:placeholder>
            <w:docPart w:val="DefaultPlaceholder_-1854013440"/>
          </w:placeholder>
        </w:sdtPr>
        <w:sdtContent>
          <w:r w:rsidR="00DF21E4" w:rsidRPr="00DF21E4">
            <w:rPr>
              <w:color w:val="000000"/>
              <w:vertAlign w:val="superscript"/>
            </w:rPr>
            <w:t>4,40,41,125,154,159,172,173</w:t>
          </w:r>
        </w:sdtContent>
      </w:sdt>
      <w:r w:rsidRPr="00866836" w:rsidDel="00EA6F80">
        <w:t xml:space="preserve"> </w:t>
      </w:r>
      <w:r w:rsidRPr="00866836">
        <w:t>. When compared to healthy populations, it has been shown that neurologically impaired individuals exhibit a decreased level of complexity in measures of surface electromyography (sEMG)</w:t>
      </w:r>
      <w:sdt>
        <w:sdtPr>
          <w:rPr>
            <w:color w:val="000000"/>
            <w:vertAlign w:val="superscript"/>
          </w:rPr>
          <w:tag w:val="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"/>
          <w:id w:val="-1902282639"/>
          <w:placeholder>
            <w:docPart w:val="DefaultPlaceholder_-1854013440"/>
          </w:placeholder>
        </w:sdtPr>
        <w:sdtContent>
          <w:r w:rsidR="00DF21E4" w:rsidRPr="00DF21E4">
            <w:rPr>
              <w:color w:val="000000"/>
              <w:vertAlign w:val="superscript"/>
            </w:rPr>
            <w:t>4,40,154</w:t>
          </w:r>
        </w:sdtContent>
      </w:sdt>
      <w:r w:rsidRPr="00866836">
        <w:t>, handgrip force</w:t>
      </w:r>
      <w:sdt>
        <w:sdtPr>
          <w:rPr>
            <w:color w:val="000000"/>
            <w:vertAlign w:val="superscript"/>
          </w:rPr>
          <w:tag w:val="MENDELEY_CITATION_v3_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"/>
          <w:id w:val="-448393260"/>
          <w:placeholder>
            <w:docPart w:val="DefaultPlaceholder_-1854013440"/>
          </w:placeholder>
        </w:sdtPr>
        <w:sdtContent>
          <w:r w:rsidR="00DF21E4" w:rsidRPr="00DF21E4">
            <w:rPr>
              <w:color w:val="000000"/>
              <w:vertAlign w:val="superscript"/>
            </w:rPr>
            <w:t>172</w:t>
          </w:r>
        </w:sdtContent>
      </w:sdt>
      <w:r w:rsidRPr="00866836">
        <w:t>, gait/movement kinematics</w:t>
      </w:r>
      <w:sdt>
        <w:sdtPr>
          <w:rPr>
            <w:color w:val="000000"/>
            <w:vertAlign w:val="superscript"/>
          </w:rPr>
          <w:tag w:val="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"/>
          <w:id w:val="-1246642436"/>
          <w:placeholder>
            <w:docPart w:val="DefaultPlaceholder_-1854013440"/>
          </w:placeholder>
        </w:sdtPr>
        <w:sdtContent>
          <w:r w:rsidR="00DF21E4" w:rsidRPr="00DF21E4">
            <w:rPr>
              <w:color w:val="000000"/>
              <w:vertAlign w:val="superscript"/>
            </w:rPr>
            <w:t>41,125,159</w:t>
          </w:r>
        </w:sdtContent>
      </w:sdt>
      <w:r w:rsidRPr="00866836">
        <w:t>, and fNIRS</w:t>
      </w:r>
      <w:sdt>
        <w:sdtPr>
          <w:rPr>
            <w:color w:val="000000"/>
            <w:vertAlign w:val="superscript"/>
          </w:rPr>
          <w:tag w:val="MENDELEY_CITATION_v3_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"/>
          <w:id w:val="760020745"/>
          <w:placeholder>
            <w:docPart w:val="DefaultPlaceholder_-1854013440"/>
          </w:placeholder>
        </w:sdtPr>
        <w:sdtContent>
          <w:r w:rsidR="00DF21E4" w:rsidRPr="00DF21E4">
            <w:rPr>
              <w:color w:val="000000"/>
              <w:vertAlign w:val="superscript"/>
            </w:rPr>
            <w:t>173</w:t>
          </w:r>
        </w:sdtContent>
      </w:sdt>
      <w:r w:rsidRPr="00866836">
        <w:t>. Known as the loss of complexity hypothesis, it has been posited that aging and various disease states are associated with a reduction in biological structure and signal complexity</w:t>
      </w:r>
      <w:sdt>
        <w:sdtPr>
          <w:rPr>
            <w:color w:val="000000"/>
            <w:vertAlign w:val="superscript"/>
          </w:rPr>
          <w:tag w:val="MENDELEY_CITATION_v3_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"/>
          <w:id w:val="-2107650821"/>
          <w:placeholder>
            <w:docPart w:val="DefaultPlaceholder_-1854013440"/>
          </w:placeholder>
        </w:sdtPr>
        <w:sdtContent>
          <w:r w:rsidR="00DF21E4" w:rsidRPr="00DF21E4">
            <w:rPr>
              <w:color w:val="000000"/>
              <w:vertAlign w:val="superscript"/>
            </w:rPr>
            <w:t>62</w:t>
          </w:r>
        </w:sdtContent>
      </w:sdt>
      <w:r w:rsidRPr="00866836">
        <w:t xml:space="preserve">. A loss of complexity results in </w:t>
      </w:r>
      <w:r w:rsidRPr="00866836">
        <w:lastRenderedPageBreak/>
        <w:t xml:space="preserve">impaired transmission of information or </w:t>
      </w:r>
      <w:r w:rsidR="005E099A" w:rsidRPr="00866836">
        <w:t>altered</w:t>
      </w:r>
      <w:r w:rsidR="0088041B" w:rsidRPr="00866836">
        <w:t xml:space="preserve"> </w:t>
      </w:r>
      <w:r w:rsidRPr="00866836">
        <w:t>physiological function, leading to disease. Several studies have shown reduction</w:t>
      </w:r>
      <w:r w:rsidR="00E23296" w:rsidRPr="00866836">
        <w:t>s</w:t>
      </w:r>
      <w:r w:rsidRPr="00866836">
        <w:t xml:space="preserve"> </w:t>
      </w:r>
      <w:r w:rsidR="00E23296" w:rsidRPr="00866836">
        <w:t>of</w:t>
      </w:r>
      <w:r w:rsidRPr="00866836">
        <w:t xml:space="preserve"> various complexity </w:t>
      </w:r>
      <w:r w:rsidR="00E23296" w:rsidRPr="00866836">
        <w:t>measures</w:t>
      </w:r>
      <w:r w:rsidRPr="00866836">
        <w:t xml:space="preserve"> in clinical populations compared to healthy controls</w:t>
      </w:r>
      <w:sdt>
        <w:sdtPr>
          <w:rPr>
            <w:color w:val="000000"/>
            <w:vertAlign w:val="superscript"/>
          </w:rPr>
          <w:tag w:val="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"/>
          <w:id w:val="669607916"/>
          <w:placeholder>
            <w:docPart w:val="DefaultPlaceholder_-1854013440"/>
          </w:placeholder>
        </w:sdtPr>
        <w:sdtContent>
          <w:r w:rsidR="00DF21E4" w:rsidRPr="00DF21E4">
            <w:rPr>
              <w:color w:val="000000"/>
              <w:vertAlign w:val="superscript"/>
            </w:rPr>
            <w:t>31,37,64,89,165,166</w:t>
          </w:r>
        </w:sdtContent>
      </w:sdt>
      <w:r w:rsidRPr="00866836">
        <w:t>. Unlike traditional analyses of signal frequency or amplitude, complexity analysis is time sequence invariant. This means that complexity analysis is sensitive to non-linear changes at different timescales</w:t>
      </w:r>
      <w:sdt>
        <w:sdtPr>
          <w:rPr>
            <w:color w:val="000000"/>
            <w:vertAlign w:val="superscript"/>
          </w:rPr>
          <w:tag w:val="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"/>
          <w:id w:val="4802049"/>
          <w:placeholder>
            <w:docPart w:val="DefaultPlaceholder_-1854013440"/>
          </w:placeholder>
        </w:sdtPr>
        <w:sdtContent>
          <w:r w:rsidR="00DF21E4" w:rsidRPr="00DF21E4">
            <w:rPr>
              <w:color w:val="000000"/>
              <w:vertAlign w:val="superscript"/>
            </w:rPr>
            <w:t>62,115,149</w:t>
          </w:r>
        </w:sdtContent>
      </w:sdt>
      <w:r w:rsidRPr="00866836">
        <w:t xml:space="preserve">. When applied to clinical measures of surface electromyography (sEMG) and rate of force </w:t>
      </w:r>
      <w:r w:rsidR="002334C6">
        <w:t>development</w:t>
      </w:r>
      <w:r w:rsidRPr="00866836">
        <w:t>, complexity may prove a useful measure of changes in spasticity before and after treatment</w:t>
      </w:r>
      <w:sdt>
        <w:sdtPr>
          <w:rPr>
            <w:color w:val="000000"/>
            <w:vertAlign w:val="superscript"/>
          </w:rPr>
          <w:tag w:val="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"/>
          <w:id w:val="-747877970"/>
          <w:placeholder>
            <w:docPart w:val="DefaultPlaceholder_-1854013440"/>
          </w:placeholder>
        </w:sdtPr>
        <w:sdtContent>
          <w:r w:rsidR="00DF21E4" w:rsidRPr="00DF21E4">
            <w:rPr>
              <w:color w:val="000000"/>
              <w:vertAlign w:val="superscript"/>
            </w:rPr>
            <w:t>40,123,172</w:t>
          </w:r>
        </w:sdtContent>
      </w:sdt>
      <w:r w:rsidRPr="00866836">
        <w:t xml:space="preserve">. </w:t>
      </w:r>
    </w:p>
    <w:p w14:paraId="06ADF847" w14:textId="449EBC43" w:rsidR="00D75B99" w:rsidRPr="00866836" w:rsidRDefault="00D75B99" w:rsidP="00CF6CA9">
      <w:pPr>
        <w:spacing w:line="480" w:lineRule="auto"/>
        <w:ind w:firstLine="720"/>
      </w:pPr>
      <w:r w:rsidRPr="00866836">
        <w:t xml:space="preserve">The use of muscle sEMG and </w:t>
      </w:r>
      <w:r w:rsidR="004640D1" w:rsidRPr="00866836">
        <w:t xml:space="preserve">rate of </w:t>
      </w:r>
      <w:r w:rsidRPr="00866836">
        <w:t>force have been previously used to assess spasticity in clinical populations</w:t>
      </w:r>
      <w:sdt>
        <w:sdtPr>
          <w:rPr>
            <w:color w:val="000000"/>
            <w:vertAlign w:val="superscript"/>
          </w:rPr>
          <w:tag w:val="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"/>
          <w:id w:val="1030913690"/>
          <w:placeholder>
            <w:docPart w:val="DefaultPlaceholder_-1854013440"/>
          </w:placeholder>
        </w:sdtPr>
        <w:sdtContent>
          <w:r w:rsidR="00DF21E4" w:rsidRPr="00DF21E4">
            <w:rPr>
              <w:color w:val="000000"/>
              <w:vertAlign w:val="superscript"/>
            </w:rPr>
            <w:t>9,21,52,93,161,166</w:t>
          </w:r>
        </w:sdtContent>
      </w:sdt>
      <w:r w:rsidRPr="00866836">
        <w:t xml:space="preserve"> </w:t>
      </w:r>
      <w:r w:rsidR="00D1120B">
        <w:t xml:space="preserve">. </w:t>
      </w:r>
      <w:r w:rsidRPr="00866836">
        <w:t xml:space="preserve">Though few studies have </w:t>
      </w:r>
      <w:r w:rsidR="004640D1" w:rsidRPr="00866836">
        <w:t>examined the relationship</w:t>
      </w:r>
      <w:r w:rsidRPr="00866836">
        <w:t xml:space="preserve"> </w:t>
      </w:r>
      <w:r w:rsidR="00D1120B">
        <w:t xml:space="preserve">between </w:t>
      </w:r>
      <w:r w:rsidRPr="00866836">
        <w:t>complexity and spasticity</w:t>
      </w:r>
      <w:sdt>
        <w:sdtPr>
          <w:rPr>
            <w:color w:val="000000"/>
            <w:vertAlign w:val="superscript"/>
          </w:rPr>
          <w:tag w:val="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"/>
          <w:id w:val="383459482"/>
          <w:placeholder>
            <w:docPart w:val="DefaultPlaceholder_-1854013440"/>
          </w:placeholder>
        </w:sdtPr>
        <w:sdtContent>
          <w:r w:rsidR="00DF21E4" w:rsidRPr="00DF21E4">
            <w:rPr>
              <w:color w:val="000000"/>
              <w:vertAlign w:val="superscript"/>
            </w:rPr>
            <w:t>40,74,166,171</w:t>
          </w:r>
        </w:sdtContent>
      </w:sdt>
      <w:r w:rsidRPr="00866836">
        <w:t xml:space="preserve">, it reasons that a debilitating symptom like spasticity would be accompanied by changes of signal complexity. When applied to measures </w:t>
      </w:r>
      <w:r w:rsidR="0075168C" w:rsidRPr="00866836">
        <w:t xml:space="preserve">of </w:t>
      </w:r>
      <w:r w:rsidRPr="00866836">
        <w:t xml:space="preserve">sEMG or </w:t>
      </w:r>
      <w:r w:rsidR="004640D1" w:rsidRPr="00866836">
        <w:t>rate of force development,</w:t>
      </w:r>
      <w:r w:rsidRPr="00866836">
        <w:t xml:space="preserve"> complexity analysis may </w:t>
      </w:r>
      <w:r w:rsidR="004640D1" w:rsidRPr="00866836">
        <w:t>provide</w:t>
      </w:r>
      <w:r w:rsidRPr="00866836">
        <w:t xml:space="preserve"> a more </w:t>
      </w:r>
      <w:r w:rsidR="0075168C" w:rsidRPr="00866836">
        <w:t xml:space="preserve">sensitive and objective measures of spasticity compared to traditional analyses. </w:t>
      </w:r>
      <w:r w:rsidRPr="00866836">
        <w:t>Although</w:t>
      </w:r>
      <w:r w:rsidR="0075168C" w:rsidRPr="00866836">
        <w:t xml:space="preserve"> </w:t>
      </w:r>
      <w:r w:rsidRPr="00866836">
        <w:t xml:space="preserve">sEMG </w:t>
      </w:r>
      <w:r w:rsidR="0075168C" w:rsidRPr="00866836">
        <w:t xml:space="preserve">systems </w:t>
      </w:r>
      <w:r w:rsidRPr="00866836">
        <w:t xml:space="preserve">may </w:t>
      </w:r>
      <w:r w:rsidR="0075168C" w:rsidRPr="00866836">
        <w:t xml:space="preserve">not </w:t>
      </w:r>
      <w:r w:rsidRPr="00866836">
        <w:t xml:space="preserve">be easily implemented in clinics, </w:t>
      </w:r>
      <w:r w:rsidR="0075168C" w:rsidRPr="00866836">
        <w:t xml:space="preserve">measures of force development </w:t>
      </w:r>
      <w:r w:rsidRPr="00866836">
        <w:t xml:space="preserve">can easily be obtained from </w:t>
      </w:r>
      <w:r w:rsidR="0075168C" w:rsidRPr="00866836">
        <w:t xml:space="preserve">devices like dynamometers </w:t>
      </w:r>
      <w:r w:rsidRPr="00866836">
        <w:t xml:space="preserve">and </w:t>
      </w:r>
      <w:r w:rsidR="0075168C" w:rsidRPr="00866836">
        <w:t>force plates. The mobility and low cost</w:t>
      </w:r>
      <w:r w:rsidR="00793FFE" w:rsidRPr="00866836">
        <w:t>s</w:t>
      </w:r>
      <w:r w:rsidR="0075168C" w:rsidRPr="00866836">
        <w:t xml:space="preserve"> </w:t>
      </w:r>
      <w:r w:rsidR="00D1120B">
        <w:t xml:space="preserve">of </w:t>
      </w:r>
      <w:r w:rsidR="0075168C" w:rsidRPr="00866836">
        <w:t>a small force</w:t>
      </w:r>
      <w:r w:rsidR="00793FFE" w:rsidRPr="00866836">
        <w:t xml:space="preserve"> plate</w:t>
      </w:r>
      <w:r w:rsidR="0075168C" w:rsidRPr="00866836">
        <w:t xml:space="preserve"> </w:t>
      </w:r>
      <w:sdt>
        <w:sdtPr>
          <w:rPr>
            <w:color w:val="000000"/>
            <w:vertAlign w:val="superscript"/>
          </w:rPr>
          <w:tag w:val="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"/>
          <w:id w:val="2137139001"/>
          <w:placeholder>
            <w:docPart w:val="DefaultPlaceholder_-1854013440"/>
          </w:placeholder>
        </w:sdtPr>
        <w:sdtContent>
          <w:r w:rsidR="00DF21E4" w:rsidRPr="00DF21E4">
            <w:rPr>
              <w:color w:val="000000"/>
              <w:vertAlign w:val="superscript"/>
            </w:rPr>
            <w:t>102,128</w:t>
          </w:r>
        </w:sdtContent>
      </w:sdt>
      <w:r w:rsidR="0075168C" w:rsidRPr="00866836">
        <w:t>,</w:t>
      </w:r>
      <w:r w:rsidR="00793FFE" w:rsidRPr="00866836">
        <w:t xml:space="preserve"> would make </w:t>
      </w:r>
      <w:r w:rsidR="00D1120B">
        <w:t xml:space="preserve">it </w:t>
      </w:r>
      <w:r w:rsidR="00793FFE" w:rsidRPr="00866836">
        <w:t xml:space="preserve">the ideal measurement tool for quickly and non-invasively assessing spasticity. </w:t>
      </w:r>
    </w:p>
    <w:p w14:paraId="3F9668D7" w14:textId="77777777" w:rsidR="00B678C1" w:rsidRPr="00866836" w:rsidRDefault="00B678C1" w:rsidP="00CF6CA9">
      <w:pPr>
        <w:spacing w:line="480" w:lineRule="auto"/>
        <w:ind w:firstLine="720"/>
      </w:pPr>
    </w:p>
    <w:p w14:paraId="510F8E44" w14:textId="522F668E" w:rsidR="00D75B99" w:rsidRPr="00866836" w:rsidRDefault="00D75B99" w:rsidP="008F0423">
      <w:pPr>
        <w:spacing w:line="480" w:lineRule="auto"/>
        <w:jc w:val="center"/>
        <w:rPr>
          <w:b/>
          <w:bCs/>
        </w:rPr>
      </w:pPr>
      <w:r w:rsidRPr="00866836">
        <w:rPr>
          <w:b/>
          <w:bCs/>
        </w:rPr>
        <w:t>Purpose</w:t>
      </w:r>
    </w:p>
    <w:p w14:paraId="5CD1A290" w14:textId="5F00F7EF" w:rsidR="00D75B99" w:rsidRPr="00866836" w:rsidRDefault="00D75B99" w:rsidP="00CF6CA9">
      <w:pPr>
        <w:spacing w:line="480" w:lineRule="auto"/>
        <w:ind w:firstLine="720"/>
      </w:pPr>
      <w:r w:rsidRPr="00866836">
        <w:t>The purpose of this study was to re</w:t>
      </w:r>
      <w:r w:rsidRPr="00866836">
        <w:rPr>
          <w:i/>
          <w:iCs/>
        </w:rPr>
        <w:t>examine</w:t>
      </w:r>
      <w:r w:rsidRPr="00866836">
        <w:t xml:space="preserve"> a previously collected dataset from a sample of patients with multiple sclerosis (PwMS) before and after dry-needling and functional electrical</w:t>
      </w:r>
      <w:r w:rsidR="008F0423" w:rsidRPr="00866836">
        <w:t>ly</w:t>
      </w:r>
      <w:r w:rsidRPr="00866836">
        <w:t xml:space="preserve"> stimulat</w:t>
      </w:r>
      <w:r w:rsidR="008F0423" w:rsidRPr="00866836">
        <w:t>ed walking</w:t>
      </w:r>
      <w:r w:rsidRPr="00866836">
        <w:t xml:space="preserve"> treatments. </w:t>
      </w:r>
      <w:r w:rsidR="00B00B65" w:rsidRPr="00866836">
        <w:t>We</w:t>
      </w:r>
      <w:r w:rsidRPr="00866836">
        <w:t xml:space="preserve"> wished to know</w:t>
      </w:r>
      <w:r w:rsidR="00005796" w:rsidRPr="00866836">
        <w:t>:</w:t>
      </w:r>
      <w:r w:rsidRPr="00866836">
        <w:t xml:space="preserve"> (1) </w:t>
      </w:r>
      <w:r w:rsidR="00196EB8" w:rsidRPr="00866836">
        <w:t xml:space="preserve">whether there was </w:t>
      </w:r>
      <w:r w:rsidRPr="00866836">
        <w:t xml:space="preserve">an acute </w:t>
      </w:r>
      <w:r w:rsidR="00196EB8" w:rsidRPr="00866836">
        <w:t xml:space="preserve">(within visit) </w:t>
      </w:r>
      <w:r w:rsidRPr="00866836">
        <w:t xml:space="preserve">change in sEMG </w:t>
      </w:r>
      <w:r w:rsidR="00196EB8" w:rsidRPr="00866836">
        <w:t xml:space="preserve">measures (sample entropy, amplitude and frequency) </w:t>
      </w:r>
      <w:r w:rsidRPr="00866836">
        <w:t xml:space="preserve">following </w:t>
      </w:r>
      <w:r w:rsidR="00196EB8" w:rsidRPr="00866836">
        <w:t>dry-</w:t>
      </w:r>
      <w:r w:rsidRPr="00866836">
        <w:t>needling and FES</w:t>
      </w:r>
      <w:r w:rsidR="00005796" w:rsidRPr="00866836">
        <w:t>W</w:t>
      </w:r>
      <w:r w:rsidRPr="00866836">
        <w:t xml:space="preserve"> treatments, (2) whether </w:t>
      </w:r>
      <w:r w:rsidR="00005796" w:rsidRPr="00866836">
        <w:t xml:space="preserve">there was </w:t>
      </w:r>
      <w:r w:rsidRPr="00866836">
        <w:t xml:space="preserve">chronic </w:t>
      </w:r>
      <w:r w:rsidR="00005796" w:rsidRPr="00866836">
        <w:t xml:space="preserve">(between visit) </w:t>
      </w:r>
      <w:r w:rsidRPr="00866836">
        <w:t xml:space="preserve">changes in </w:t>
      </w:r>
      <w:r w:rsidRPr="00866836">
        <w:lastRenderedPageBreak/>
        <w:t xml:space="preserve">sEMG </w:t>
      </w:r>
      <w:r w:rsidR="00196EB8" w:rsidRPr="00866836">
        <w:t>measures</w:t>
      </w:r>
      <w:r w:rsidRPr="00866836">
        <w:t xml:space="preserve"> and </w:t>
      </w:r>
      <w:r w:rsidR="00005796" w:rsidRPr="00866836">
        <w:t xml:space="preserve">foot-tapping rate of force development </w:t>
      </w:r>
      <w:r w:rsidRPr="00866836">
        <w:t xml:space="preserve">following </w:t>
      </w:r>
      <w:r w:rsidR="00005796" w:rsidRPr="00866836">
        <w:t xml:space="preserve">repeated </w:t>
      </w:r>
      <w:r w:rsidRPr="00866836">
        <w:t>treatment</w:t>
      </w:r>
      <w:r w:rsidR="00005796" w:rsidRPr="00866836">
        <w:t>s</w:t>
      </w:r>
      <w:r w:rsidRPr="00866836">
        <w:t xml:space="preserve">  (3) whether </w:t>
      </w:r>
      <w:r w:rsidR="00005796" w:rsidRPr="00866836">
        <w:t xml:space="preserve">the sEMG and rate of force development </w:t>
      </w:r>
      <w:r w:rsidRPr="00866836">
        <w:t>measures differ</w:t>
      </w:r>
      <w:r w:rsidR="00005796" w:rsidRPr="00866836">
        <w:t>ed</w:t>
      </w:r>
      <w:r w:rsidRPr="00866836">
        <w:t xml:space="preserve"> between the </w:t>
      </w:r>
      <w:r w:rsidR="00005796" w:rsidRPr="00866836">
        <w:t>I</w:t>
      </w:r>
      <w:r w:rsidRPr="00866836">
        <w:t>nvolved (</w:t>
      </w:r>
      <w:r w:rsidR="00005796" w:rsidRPr="00866836">
        <w:t>treatment</w:t>
      </w:r>
      <w:r w:rsidRPr="00866836">
        <w:t xml:space="preserve">) and </w:t>
      </w:r>
      <w:r w:rsidR="00D1120B">
        <w:t>N</w:t>
      </w:r>
      <w:r w:rsidRPr="00866836">
        <w:t xml:space="preserve">on-involved </w:t>
      </w:r>
      <w:r w:rsidR="00005796" w:rsidRPr="00866836">
        <w:t>(control) leg</w:t>
      </w:r>
      <w:r w:rsidRPr="00866836">
        <w:t xml:space="preserve">, and </w:t>
      </w:r>
      <w:r w:rsidR="00005796" w:rsidRPr="00866836">
        <w:t>finally whether the sEMG and rate of force development measures significantly</w:t>
      </w:r>
      <w:r w:rsidRPr="00866836">
        <w:t xml:space="preserve"> correlated with the </w:t>
      </w:r>
      <w:r w:rsidR="00005796" w:rsidRPr="00866836">
        <w:t xml:space="preserve">functional </w:t>
      </w:r>
      <w:r w:rsidR="001A30E0" w:rsidRPr="00866836">
        <w:t xml:space="preserve">outcome </w:t>
      </w:r>
      <w:r w:rsidR="00005796" w:rsidRPr="00866836">
        <w:t>measures</w:t>
      </w:r>
      <w:r w:rsidRPr="00866836">
        <w:t xml:space="preserve"> </w:t>
      </w:r>
      <w:r w:rsidR="007D713E">
        <w:t>(</w:t>
      </w:r>
      <w:r w:rsidRPr="00866836">
        <w:t>6-Min walk test, 25-ft walk test, foot-tap</w:t>
      </w:r>
      <w:r w:rsidR="00005796" w:rsidRPr="00866836">
        <w:t>s</w:t>
      </w:r>
      <w:r w:rsidRPr="00866836">
        <w:t>, heel raises,</w:t>
      </w:r>
      <w:r w:rsidR="00005796" w:rsidRPr="00866836">
        <w:t xml:space="preserve"> MFIS).</w:t>
      </w:r>
    </w:p>
    <w:p w14:paraId="715662AC" w14:textId="77777777" w:rsidR="00D75B99" w:rsidRPr="00866836" w:rsidRDefault="00D75B99" w:rsidP="00CF6CA9">
      <w:pPr>
        <w:spacing w:line="480" w:lineRule="auto"/>
        <w:ind w:firstLine="720"/>
      </w:pPr>
    </w:p>
    <w:p w14:paraId="1B4F6BCB" w14:textId="0840D800" w:rsidR="00D75B99" w:rsidRPr="00866836" w:rsidRDefault="00D75B99" w:rsidP="00B678C1">
      <w:pPr>
        <w:spacing w:line="480" w:lineRule="auto"/>
        <w:jc w:val="center"/>
        <w:rPr>
          <w:b/>
          <w:bCs/>
        </w:rPr>
      </w:pPr>
      <w:r w:rsidRPr="00866836">
        <w:rPr>
          <w:b/>
          <w:bCs/>
        </w:rPr>
        <w:t>Research Questions</w:t>
      </w:r>
    </w:p>
    <w:p w14:paraId="2FC7EE15" w14:textId="0C55832A" w:rsidR="00410E3F" w:rsidRPr="00866836" w:rsidRDefault="006629A8" w:rsidP="00C31328">
      <w:pPr>
        <w:pStyle w:val="ListParagraph"/>
        <w:numPr>
          <w:ilvl w:val="0"/>
          <w:numId w:val="1"/>
        </w:numPr>
        <w:spacing w:line="480" w:lineRule="auto"/>
        <w:rPr>
          <w:rFonts w:ascii="Times New Roman" w:hAnsi="Times New Roman" w:cs="Times New Roman"/>
        </w:rPr>
      </w:pPr>
      <w:r w:rsidRPr="00866836">
        <w:rPr>
          <w:rFonts w:ascii="Times New Roman" w:hAnsi="Times New Roman" w:cs="Times New Roman"/>
        </w:rPr>
        <w:t>Do</w:t>
      </w:r>
      <w:r w:rsidR="0010326F" w:rsidRPr="00866836">
        <w:rPr>
          <w:rFonts w:ascii="Times New Roman" w:hAnsi="Times New Roman" w:cs="Times New Roman"/>
        </w:rPr>
        <w:t xml:space="preserve"> either the</w:t>
      </w:r>
      <w:r w:rsidR="00D75B99" w:rsidRPr="00866836">
        <w:rPr>
          <w:rFonts w:ascii="Times New Roman" w:hAnsi="Times New Roman" w:cs="Times New Roman"/>
        </w:rPr>
        <w:t xml:space="preserve"> dry-needling or </w:t>
      </w:r>
      <w:r w:rsidR="00C31328" w:rsidRPr="00866836">
        <w:rPr>
          <w:rFonts w:ascii="Times New Roman" w:hAnsi="Times New Roman" w:cs="Times New Roman"/>
        </w:rPr>
        <w:t>FESW</w:t>
      </w:r>
      <w:r w:rsidR="00D75B99" w:rsidRPr="00866836">
        <w:rPr>
          <w:rFonts w:ascii="Times New Roman" w:hAnsi="Times New Roman" w:cs="Times New Roman"/>
        </w:rPr>
        <w:t xml:space="preserve"> interventions result in acute (within </w:t>
      </w:r>
      <w:r w:rsidR="00A142EC" w:rsidRPr="00866836">
        <w:rPr>
          <w:rFonts w:ascii="Times New Roman" w:hAnsi="Times New Roman" w:cs="Times New Roman"/>
        </w:rPr>
        <w:t>visit</w:t>
      </w:r>
      <w:r w:rsidR="00D75B99" w:rsidRPr="00866836">
        <w:rPr>
          <w:rFonts w:ascii="Times New Roman" w:hAnsi="Times New Roman" w:cs="Times New Roman"/>
        </w:rPr>
        <w:t>) change</w:t>
      </w:r>
      <w:r w:rsidR="0010326F" w:rsidRPr="00866836">
        <w:rPr>
          <w:rFonts w:ascii="Times New Roman" w:hAnsi="Times New Roman" w:cs="Times New Roman"/>
        </w:rPr>
        <w:t>s</w:t>
      </w:r>
      <w:r w:rsidR="00D75B99" w:rsidRPr="00866836">
        <w:rPr>
          <w:rFonts w:ascii="Times New Roman" w:hAnsi="Times New Roman" w:cs="Times New Roman"/>
        </w:rPr>
        <w:t xml:space="preserve"> </w:t>
      </w:r>
      <w:r w:rsidR="007C3B86" w:rsidRPr="00866836">
        <w:rPr>
          <w:rFonts w:ascii="Times New Roman" w:hAnsi="Times New Roman" w:cs="Times New Roman"/>
        </w:rPr>
        <w:t>of</w:t>
      </w:r>
      <w:r w:rsidR="00D75B99" w:rsidRPr="00866836">
        <w:rPr>
          <w:rFonts w:ascii="Times New Roman" w:hAnsi="Times New Roman" w:cs="Times New Roman"/>
        </w:rPr>
        <w:t xml:space="preserve"> sEMG </w:t>
      </w:r>
      <w:r w:rsidR="0010326F" w:rsidRPr="00866836">
        <w:rPr>
          <w:rFonts w:ascii="Times New Roman" w:hAnsi="Times New Roman" w:cs="Times New Roman"/>
        </w:rPr>
        <w:t>sample entropy, amplitude, or frequency?</w:t>
      </w:r>
    </w:p>
    <w:p w14:paraId="4996B829" w14:textId="1EB8CF0C" w:rsidR="00D75B99" w:rsidRPr="00866836" w:rsidRDefault="00827163" w:rsidP="00CF6CA9">
      <w:pPr>
        <w:pStyle w:val="ListParagraph"/>
        <w:numPr>
          <w:ilvl w:val="0"/>
          <w:numId w:val="1"/>
        </w:numPr>
        <w:spacing w:line="480" w:lineRule="auto"/>
        <w:rPr>
          <w:rFonts w:ascii="Times New Roman" w:hAnsi="Times New Roman" w:cs="Times New Roman"/>
        </w:rPr>
      </w:pPr>
      <w:r w:rsidRPr="00866836">
        <w:rPr>
          <w:rFonts w:ascii="Times New Roman" w:hAnsi="Times New Roman" w:cs="Times New Roman"/>
        </w:rPr>
        <w:t>Are</w:t>
      </w:r>
      <w:r w:rsidR="00A142EC" w:rsidRPr="00866836">
        <w:rPr>
          <w:rFonts w:ascii="Times New Roman" w:hAnsi="Times New Roman" w:cs="Times New Roman"/>
        </w:rPr>
        <w:t xml:space="preserve"> there chronic (between visits)</w:t>
      </w:r>
      <w:r w:rsidR="00C31328" w:rsidRPr="00866836">
        <w:rPr>
          <w:rFonts w:ascii="Times New Roman" w:hAnsi="Times New Roman" w:cs="Times New Roman"/>
        </w:rPr>
        <w:t xml:space="preserve"> </w:t>
      </w:r>
      <w:r w:rsidR="00A142EC" w:rsidRPr="00866836">
        <w:rPr>
          <w:rFonts w:ascii="Times New Roman" w:hAnsi="Times New Roman" w:cs="Times New Roman"/>
        </w:rPr>
        <w:t>changes in either the sEMG or rate of force development measures following the intervention</w:t>
      </w:r>
      <w:r w:rsidR="00B04D88" w:rsidRPr="00866836">
        <w:rPr>
          <w:rFonts w:ascii="Times New Roman" w:hAnsi="Times New Roman" w:cs="Times New Roman"/>
        </w:rPr>
        <w:t>s</w:t>
      </w:r>
      <w:r w:rsidR="00EF343C" w:rsidRPr="00866836">
        <w:rPr>
          <w:rFonts w:ascii="Times New Roman" w:hAnsi="Times New Roman" w:cs="Times New Roman"/>
        </w:rPr>
        <w:t>?</w:t>
      </w:r>
    </w:p>
    <w:p w14:paraId="3623E9FE" w14:textId="2CE74C0D" w:rsidR="00D75B99" w:rsidRPr="00866836" w:rsidRDefault="00827163" w:rsidP="00CF6CA9">
      <w:pPr>
        <w:pStyle w:val="ListParagraph"/>
        <w:numPr>
          <w:ilvl w:val="0"/>
          <w:numId w:val="1"/>
        </w:numPr>
        <w:spacing w:line="480" w:lineRule="auto"/>
        <w:rPr>
          <w:rFonts w:ascii="Times New Roman" w:hAnsi="Times New Roman" w:cs="Times New Roman"/>
        </w:rPr>
      </w:pPr>
      <w:r w:rsidRPr="00866836">
        <w:rPr>
          <w:rFonts w:ascii="Times New Roman" w:hAnsi="Times New Roman" w:cs="Times New Roman"/>
        </w:rPr>
        <w:t xml:space="preserve">Are </w:t>
      </w:r>
      <w:r w:rsidR="00D75B99" w:rsidRPr="00866836">
        <w:rPr>
          <w:rFonts w:ascii="Times New Roman" w:hAnsi="Times New Roman" w:cs="Times New Roman"/>
        </w:rPr>
        <w:t xml:space="preserve">there </w:t>
      </w:r>
      <w:r w:rsidR="001A30E0" w:rsidRPr="00866836">
        <w:rPr>
          <w:rFonts w:ascii="Times New Roman" w:hAnsi="Times New Roman" w:cs="Times New Roman"/>
        </w:rPr>
        <w:t xml:space="preserve">significant </w:t>
      </w:r>
      <w:r w:rsidR="00D75B99" w:rsidRPr="00866836">
        <w:rPr>
          <w:rFonts w:ascii="Times New Roman" w:hAnsi="Times New Roman" w:cs="Times New Roman"/>
        </w:rPr>
        <w:t xml:space="preserve">differences in sEMG </w:t>
      </w:r>
      <w:r w:rsidR="001A30E0" w:rsidRPr="00866836">
        <w:rPr>
          <w:rFonts w:ascii="Times New Roman" w:hAnsi="Times New Roman" w:cs="Times New Roman"/>
        </w:rPr>
        <w:t>and rate of</w:t>
      </w:r>
      <w:r w:rsidR="00D75B99" w:rsidRPr="00866836">
        <w:rPr>
          <w:rFonts w:ascii="Times New Roman" w:hAnsi="Times New Roman" w:cs="Times New Roman"/>
        </w:rPr>
        <w:t xml:space="preserve"> force </w:t>
      </w:r>
      <w:r w:rsidR="001A30E0" w:rsidRPr="00866836">
        <w:rPr>
          <w:rFonts w:ascii="Times New Roman" w:hAnsi="Times New Roman" w:cs="Times New Roman"/>
        </w:rPr>
        <w:t>development measures</w:t>
      </w:r>
      <w:r w:rsidR="00D75B99" w:rsidRPr="00866836">
        <w:rPr>
          <w:rFonts w:ascii="Times New Roman" w:hAnsi="Times New Roman" w:cs="Times New Roman"/>
        </w:rPr>
        <w:t xml:space="preserve"> between the </w:t>
      </w:r>
      <w:r w:rsidR="001A30E0" w:rsidRPr="00866836">
        <w:rPr>
          <w:rFonts w:ascii="Times New Roman" w:hAnsi="Times New Roman" w:cs="Times New Roman"/>
        </w:rPr>
        <w:t>Involved</w:t>
      </w:r>
      <w:r w:rsidR="007C3B86" w:rsidRPr="00866836">
        <w:rPr>
          <w:rFonts w:ascii="Times New Roman" w:hAnsi="Times New Roman" w:cs="Times New Roman"/>
        </w:rPr>
        <w:t xml:space="preserve"> and Non-involved</w:t>
      </w:r>
      <w:r w:rsidR="00D75B99" w:rsidRPr="00866836">
        <w:rPr>
          <w:rFonts w:ascii="Times New Roman" w:hAnsi="Times New Roman" w:cs="Times New Roman"/>
        </w:rPr>
        <w:t xml:space="preserve"> leg</w:t>
      </w:r>
      <w:r w:rsidR="001A30E0" w:rsidRPr="00866836">
        <w:rPr>
          <w:rFonts w:ascii="Times New Roman" w:hAnsi="Times New Roman" w:cs="Times New Roman"/>
        </w:rPr>
        <w:t xml:space="preserve">s at Pre-treatment and how did those differences change </w:t>
      </w:r>
      <w:r w:rsidR="00D1120B">
        <w:rPr>
          <w:rFonts w:ascii="Times New Roman" w:hAnsi="Times New Roman" w:cs="Times New Roman"/>
        </w:rPr>
        <w:t>P</w:t>
      </w:r>
      <w:r w:rsidR="00D1120B" w:rsidRPr="00866836">
        <w:rPr>
          <w:rFonts w:ascii="Times New Roman" w:hAnsi="Times New Roman" w:cs="Times New Roman"/>
        </w:rPr>
        <w:t>ost-treatment</w:t>
      </w:r>
      <w:r w:rsidR="00EF343C" w:rsidRPr="00866836">
        <w:rPr>
          <w:rFonts w:ascii="Times New Roman" w:hAnsi="Times New Roman" w:cs="Times New Roman"/>
        </w:rPr>
        <w:t>?</w:t>
      </w:r>
    </w:p>
    <w:p w14:paraId="1AD47ABC" w14:textId="3DE90530" w:rsidR="00D75B99" w:rsidRPr="00866836" w:rsidRDefault="00827163" w:rsidP="00CF6CA9">
      <w:pPr>
        <w:pStyle w:val="ListParagraph"/>
        <w:numPr>
          <w:ilvl w:val="0"/>
          <w:numId w:val="1"/>
        </w:numPr>
        <w:spacing w:line="480" w:lineRule="auto"/>
        <w:rPr>
          <w:rFonts w:ascii="Times New Roman" w:hAnsi="Times New Roman" w:cs="Times New Roman"/>
        </w:rPr>
      </w:pPr>
      <w:r w:rsidRPr="00866836">
        <w:rPr>
          <w:rFonts w:ascii="Times New Roman" w:hAnsi="Times New Roman" w:cs="Times New Roman"/>
        </w:rPr>
        <w:t>Are</w:t>
      </w:r>
      <w:r w:rsidR="00D75B99" w:rsidRPr="00866836">
        <w:rPr>
          <w:rFonts w:ascii="Times New Roman" w:hAnsi="Times New Roman" w:cs="Times New Roman"/>
        </w:rPr>
        <w:t xml:space="preserve"> there significant </w:t>
      </w:r>
      <w:r w:rsidR="006629A8" w:rsidRPr="00866836">
        <w:rPr>
          <w:rFonts w:ascii="Times New Roman" w:hAnsi="Times New Roman" w:cs="Times New Roman"/>
        </w:rPr>
        <w:t xml:space="preserve">acute and chronic </w:t>
      </w:r>
      <w:r w:rsidR="00D75B99" w:rsidRPr="00866836">
        <w:rPr>
          <w:rFonts w:ascii="Times New Roman" w:hAnsi="Times New Roman" w:cs="Times New Roman"/>
        </w:rPr>
        <w:t>correlations between sEMG</w:t>
      </w:r>
      <w:r w:rsidR="001A30E0" w:rsidRPr="00866836">
        <w:rPr>
          <w:rFonts w:ascii="Times New Roman" w:hAnsi="Times New Roman" w:cs="Times New Roman"/>
        </w:rPr>
        <w:t>, rate of for development, and functional</w:t>
      </w:r>
      <w:r w:rsidR="00D75B99" w:rsidRPr="00866836">
        <w:rPr>
          <w:rFonts w:ascii="Times New Roman" w:hAnsi="Times New Roman" w:cs="Times New Roman"/>
        </w:rPr>
        <w:t xml:space="preserve"> outcome measures </w:t>
      </w:r>
      <w:r w:rsidR="001A30E0" w:rsidRPr="00866836">
        <w:rPr>
          <w:rFonts w:ascii="Times New Roman" w:hAnsi="Times New Roman" w:cs="Times New Roman"/>
        </w:rPr>
        <w:t>at the Pre and Post intervention timepoints</w:t>
      </w:r>
      <w:r w:rsidR="00EF343C" w:rsidRPr="00866836">
        <w:rPr>
          <w:rFonts w:ascii="Times New Roman" w:hAnsi="Times New Roman" w:cs="Times New Roman"/>
        </w:rPr>
        <w:t>?</w:t>
      </w:r>
      <w:r w:rsidR="001A30E0" w:rsidRPr="00866836">
        <w:rPr>
          <w:rFonts w:ascii="Times New Roman" w:hAnsi="Times New Roman" w:cs="Times New Roman"/>
        </w:rPr>
        <w:t xml:space="preserve"> </w:t>
      </w:r>
    </w:p>
    <w:p w14:paraId="5B8CA67A" w14:textId="77777777" w:rsidR="00B678C1" w:rsidRDefault="00B678C1" w:rsidP="00261D1E">
      <w:pPr>
        <w:pStyle w:val="ListParagraph"/>
        <w:spacing w:line="480" w:lineRule="auto"/>
        <w:rPr>
          <w:rFonts w:ascii="Times New Roman" w:hAnsi="Times New Roman" w:cs="Times New Roman"/>
        </w:rPr>
      </w:pPr>
    </w:p>
    <w:p w14:paraId="25EC2C42" w14:textId="77777777" w:rsidR="00B678C1" w:rsidRDefault="00B678C1" w:rsidP="00261D1E">
      <w:pPr>
        <w:pStyle w:val="ListParagraph"/>
        <w:spacing w:line="480" w:lineRule="auto"/>
        <w:rPr>
          <w:rFonts w:ascii="Times New Roman" w:hAnsi="Times New Roman" w:cs="Times New Roman"/>
        </w:rPr>
      </w:pPr>
    </w:p>
    <w:p w14:paraId="47C3AB7B" w14:textId="77777777" w:rsidR="00B678C1" w:rsidRDefault="00B678C1" w:rsidP="00261D1E">
      <w:pPr>
        <w:pStyle w:val="ListParagraph"/>
        <w:spacing w:line="480" w:lineRule="auto"/>
        <w:rPr>
          <w:rFonts w:ascii="Times New Roman" w:hAnsi="Times New Roman" w:cs="Times New Roman"/>
        </w:rPr>
      </w:pPr>
    </w:p>
    <w:p w14:paraId="7B2B6713" w14:textId="77777777" w:rsidR="00B678C1" w:rsidRDefault="00B678C1" w:rsidP="00261D1E">
      <w:pPr>
        <w:pStyle w:val="ListParagraph"/>
        <w:spacing w:line="480" w:lineRule="auto"/>
        <w:rPr>
          <w:rFonts w:ascii="Times New Roman" w:hAnsi="Times New Roman" w:cs="Times New Roman"/>
        </w:rPr>
      </w:pPr>
    </w:p>
    <w:p w14:paraId="635B4F3A" w14:textId="77777777" w:rsidR="00B678C1" w:rsidRDefault="00B678C1" w:rsidP="00261D1E">
      <w:pPr>
        <w:pStyle w:val="ListParagraph"/>
        <w:spacing w:line="480" w:lineRule="auto"/>
        <w:rPr>
          <w:rFonts w:ascii="Times New Roman" w:hAnsi="Times New Roman" w:cs="Times New Roman"/>
        </w:rPr>
      </w:pPr>
    </w:p>
    <w:p w14:paraId="02DEB5AC" w14:textId="77777777" w:rsidR="00B678C1" w:rsidRPr="00866836" w:rsidRDefault="00B678C1" w:rsidP="00261D1E">
      <w:pPr>
        <w:pStyle w:val="ListParagraph"/>
        <w:spacing w:line="480" w:lineRule="auto"/>
        <w:rPr>
          <w:rFonts w:ascii="Times New Roman" w:hAnsi="Times New Roman" w:cs="Times New Roman"/>
        </w:rPr>
      </w:pPr>
    </w:p>
    <w:p w14:paraId="3BF47804" w14:textId="3AAB2DF3" w:rsidR="00D75B99" w:rsidRPr="00866836" w:rsidRDefault="00D75B99" w:rsidP="00B678C1">
      <w:pPr>
        <w:spacing w:line="480" w:lineRule="auto"/>
        <w:jc w:val="center"/>
        <w:rPr>
          <w:b/>
          <w:bCs/>
        </w:rPr>
      </w:pPr>
      <w:r w:rsidRPr="00866836">
        <w:rPr>
          <w:b/>
          <w:bCs/>
        </w:rPr>
        <w:lastRenderedPageBreak/>
        <w:t>Hypotheses</w:t>
      </w:r>
    </w:p>
    <w:p w14:paraId="2CACFC02" w14:textId="0AB53D63" w:rsidR="00D75B99" w:rsidRPr="00866836" w:rsidRDefault="005F5C9D" w:rsidP="00CF6CA9">
      <w:pPr>
        <w:pStyle w:val="ListParagraph"/>
        <w:numPr>
          <w:ilvl w:val="0"/>
          <w:numId w:val="6"/>
        </w:numPr>
        <w:spacing w:line="480" w:lineRule="auto"/>
        <w:rPr>
          <w:rFonts w:ascii="Times New Roman" w:hAnsi="Times New Roman" w:cs="Times New Roman"/>
        </w:rPr>
      </w:pPr>
      <w:r w:rsidRPr="00866836">
        <w:rPr>
          <w:rFonts w:ascii="Times New Roman" w:hAnsi="Times New Roman" w:cs="Times New Roman"/>
        </w:rPr>
        <w:t>Following dry-needling and FESW treatments, t</w:t>
      </w:r>
      <w:r w:rsidR="00D75B99" w:rsidRPr="00866836">
        <w:rPr>
          <w:rFonts w:ascii="Times New Roman" w:hAnsi="Times New Roman" w:cs="Times New Roman"/>
        </w:rPr>
        <w:t xml:space="preserve">here will be </w:t>
      </w:r>
      <w:r w:rsidR="00607969" w:rsidRPr="00866836">
        <w:rPr>
          <w:rFonts w:ascii="Times New Roman" w:hAnsi="Times New Roman" w:cs="Times New Roman"/>
        </w:rPr>
        <w:t xml:space="preserve">a </w:t>
      </w:r>
      <w:r w:rsidRPr="00866836">
        <w:rPr>
          <w:rFonts w:ascii="Times New Roman" w:hAnsi="Times New Roman" w:cs="Times New Roman"/>
        </w:rPr>
        <w:t xml:space="preserve">within visit </w:t>
      </w:r>
      <w:r w:rsidR="00D75B99" w:rsidRPr="00866836">
        <w:rPr>
          <w:rFonts w:ascii="Times New Roman" w:hAnsi="Times New Roman" w:cs="Times New Roman"/>
        </w:rPr>
        <w:t xml:space="preserve">reduction </w:t>
      </w:r>
      <w:r w:rsidRPr="00866836">
        <w:rPr>
          <w:rFonts w:ascii="Times New Roman" w:hAnsi="Times New Roman" w:cs="Times New Roman"/>
        </w:rPr>
        <w:t xml:space="preserve">of sEMG sample entropy and frequency, and </w:t>
      </w:r>
      <w:r w:rsidR="00607969" w:rsidRPr="00866836">
        <w:rPr>
          <w:rFonts w:ascii="Times New Roman" w:hAnsi="Times New Roman" w:cs="Times New Roman"/>
        </w:rPr>
        <w:t>an</w:t>
      </w:r>
      <w:r w:rsidRPr="00866836">
        <w:rPr>
          <w:rFonts w:ascii="Times New Roman" w:hAnsi="Times New Roman" w:cs="Times New Roman"/>
        </w:rPr>
        <w:t xml:space="preserve"> increase in amplitude.</w:t>
      </w:r>
    </w:p>
    <w:p w14:paraId="034CB3C5" w14:textId="231949BF" w:rsidR="00D75B99" w:rsidRPr="00866836" w:rsidRDefault="00D75B99" w:rsidP="00CF6CA9">
      <w:pPr>
        <w:pStyle w:val="ListParagraph"/>
        <w:numPr>
          <w:ilvl w:val="0"/>
          <w:numId w:val="6"/>
        </w:numPr>
        <w:spacing w:line="480" w:lineRule="auto"/>
        <w:rPr>
          <w:rFonts w:ascii="Times New Roman" w:hAnsi="Times New Roman" w:cs="Times New Roman"/>
        </w:rPr>
      </w:pPr>
      <w:r w:rsidRPr="00866836">
        <w:rPr>
          <w:rFonts w:ascii="Times New Roman" w:hAnsi="Times New Roman" w:cs="Times New Roman"/>
        </w:rPr>
        <w:t>There will be a</w:t>
      </w:r>
      <w:r w:rsidR="00607969" w:rsidRPr="00866836">
        <w:rPr>
          <w:rFonts w:ascii="Times New Roman" w:hAnsi="Times New Roman" w:cs="Times New Roman"/>
        </w:rPr>
        <w:t xml:space="preserve"> chronic</w:t>
      </w:r>
      <w:r w:rsidRPr="00866836">
        <w:rPr>
          <w:rFonts w:ascii="Times New Roman" w:hAnsi="Times New Roman" w:cs="Times New Roman"/>
        </w:rPr>
        <w:t xml:space="preserve"> increase in sEMG </w:t>
      </w:r>
      <w:r w:rsidR="00827163" w:rsidRPr="00866836">
        <w:rPr>
          <w:rFonts w:ascii="Times New Roman" w:hAnsi="Times New Roman" w:cs="Times New Roman"/>
        </w:rPr>
        <w:t>sample entropy</w:t>
      </w:r>
      <w:r w:rsidR="00607969" w:rsidRPr="00866836">
        <w:rPr>
          <w:rFonts w:ascii="Times New Roman" w:hAnsi="Times New Roman" w:cs="Times New Roman"/>
        </w:rPr>
        <w:t xml:space="preserve"> and frequency</w:t>
      </w:r>
      <w:r w:rsidR="005B521F" w:rsidRPr="00866836">
        <w:rPr>
          <w:rFonts w:ascii="Times New Roman" w:hAnsi="Times New Roman" w:cs="Times New Roman"/>
        </w:rPr>
        <w:t xml:space="preserve">, </w:t>
      </w:r>
      <w:r w:rsidRPr="00866836">
        <w:rPr>
          <w:rFonts w:ascii="Times New Roman" w:hAnsi="Times New Roman" w:cs="Times New Roman"/>
        </w:rPr>
        <w:t>and a</w:t>
      </w:r>
      <w:r w:rsidR="005B521F" w:rsidRPr="00866836">
        <w:rPr>
          <w:rFonts w:ascii="Times New Roman" w:hAnsi="Times New Roman" w:cs="Times New Roman"/>
        </w:rPr>
        <w:t xml:space="preserve"> decreased amplitude. </w:t>
      </w:r>
      <w:r w:rsidRPr="00866836">
        <w:rPr>
          <w:rFonts w:ascii="Times New Roman" w:hAnsi="Times New Roman" w:cs="Times New Roman"/>
        </w:rPr>
        <w:t xml:space="preserve"> </w:t>
      </w:r>
      <w:r w:rsidR="005B521F" w:rsidRPr="00866836">
        <w:rPr>
          <w:rFonts w:ascii="Times New Roman" w:hAnsi="Times New Roman" w:cs="Times New Roman"/>
        </w:rPr>
        <w:t xml:space="preserve">The number of foot-taps </w:t>
      </w:r>
      <w:r w:rsidR="00D1120B" w:rsidRPr="00866836">
        <w:rPr>
          <w:rFonts w:ascii="Times New Roman" w:hAnsi="Times New Roman" w:cs="Times New Roman"/>
        </w:rPr>
        <w:t>performed,</w:t>
      </w:r>
      <w:r w:rsidR="005B521F" w:rsidRPr="00866836">
        <w:rPr>
          <w:rFonts w:ascii="Times New Roman" w:hAnsi="Times New Roman" w:cs="Times New Roman"/>
        </w:rPr>
        <w:t xml:space="preserve"> and the rate of force development will </w:t>
      </w:r>
      <w:r w:rsidR="00827163" w:rsidRPr="00866836">
        <w:rPr>
          <w:rFonts w:ascii="Times New Roman" w:hAnsi="Times New Roman" w:cs="Times New Roman"/>
        </w:rPr>
        <w:t>increase</w:t>
      </w:r>
      <w:r w:rsidR="005B521F" w:rsidRPr="00866836">
        <w:rPr>
          <w:rFonts w:ascii="Times New Roman" w:hAnsi="Times New Roman" w:cs="Times New Roman"/>
        </w:rPr>
        <w:t xml:space="preserve"> </w:t>
      </w:r>
      <w:r w:rsidRPr="00866836">
        <w:rPr>
          <w:rFonts w:ascii="Times New Roman" w:hAnsi="Times New Roman" w:cs="Times New Roman"/>
        </w:rPr>
        <w:t>following the dry</w:t>
      </w:r>
      <w:r w:rsidR="00E3737A" w:rsidRPr="00866836">
        <w:rPr>
          <w:rFonts w:ascii="Times New Roman" w:hAnsi="Times New Roman" w:cs="Times New Roman"/>
        </w:rPr>
        <w:t>-</w:t>
      </w:r>
      <w:r w:rsidRPr="00866836">
        <w:rPr>
          <w:rFonts w:ascii="Times New Roman" w:hAnsi="Times New Roman" w:cs="Times New Roman"/>
        </w:rPr>
        <w:t xml:space="preserve">needling and </w:t>
      </w:r>
      <w:r w:rsidR="00E3737A" w:rsidRPr="00866836">
        <w:rPr>
          <w:rFonts w:ascii="Times New Roman" w:hAnsi="Times New Roman" w:cs="Times New Roman"/>
        </w:rPr>
        <w:t>FESW</w:t>
      </w:r>
      <w:r w:rsidRPr="00866836">
        <w:rPr>
          <w:rFonts w:ascii="Times New Roman" w:hAnsi="Times New Roman" w:cs="Times New Roman"/>
        </w:rPr>
        <w:t xml:space="preserve"> </w:t>
      </w:r>
      <w:r w:rsidR="00E3737A" w:rsidRPr="00866836">
        <w:rPr>
          <w:rFonts w:ascii="Times New Roman" w:hAnsi="Times New Roman" w:cs="Times New Roman"/>
        </w:rPr>
        <w:t>intervention</w:t>
      </w:r>
      <w:r w:rsidRPr="00866836">
        <w:rPr>
          <w:rFonts w:ascii="Times New Roman" w:hAnsi="Times New Roman" w:cs="Times New Roman"/>
        </w:rPr>
        <w:t xml:space="preserve">.  </w:t>
      </w:r>
    </w:p>
    <w:p w14:paraId="30993448" w14:textId="0B1B468E" w:rsidR="00D75B99" w:rsidRPr="00866836" w:rsidRDefault="00D75B99" w:rsidP="00CF6CA9">
      <w:pPr>
        <w:pStyle w:val="ListParagraph"/>
        <w:numPr>
          <w:ilvl w:val="0"/>
          <w:numId w:val="6"/>
        </w:numPr>
        <w:spacing w:line="480" w:lineRule="auto"/>
        <w:rPr>
          <w:rFonts w:ascii="Times New Roman" w:hAnsi="Times New Roman" w:cs="Times New Roman"/>
        </w:rPr>
      </w:pPr>
      <w:r w:rsidRPr="00866836">
        <w:rPr>
          <w:rFonts w:ascii="Times New Roman" w:hAnsi="Times New Roman" w:cs="Times New Roman"/>
        </w:rPr>
        <w:t xml:space="preserve">The </w:t>
      </w:r>
      <w:r w:rsidR="00827163" w:rsidRPr="00866836">
        <w:rPr>
          <w:rFonts w:ascii="Times New Roman" w:hAnsi="Times New Roman" w:cs="Times New Roman"/>
        </w:rPr>
        <w:t>involved</w:t>
      </w:r>
      <w:r w:rsidRPr="00866836">
        <w:rPr>
          <w:rFonts w:ascii="Times New Roman" w:hAnsi="Times New Roman" w:cs="Times New Roman"/>
        </w:rPr>
        <w:t xml:space="preserve"> l</w:t>
      </w:r>
      <w:r w:rsidR="00827163" w:rsidRPr="00866836">
        <w:rPr>
          <w:rFonts w:ascii="Times New Roman" w:hAnsi="Times New Roman" w:cs="Times New Roman"/>
        </w:rPr>
        <w:t>eg</w:t>
      </w:r>
      <w:r w:rsidRPr="00866836">
        <w:rPr>
          <w:rFonts w:ascii="Times New Roman" w:hAnsi="Times New Roman" w:cs="Times New Roman"/>
        </w:rPr>
        <w:t xml:space="preserve"> will </w:t>
      </w:r>
      <w:r w:rsidR="00827163" w:rsidRPr="00866836">
        <w:rPr>
          <w:rFonts w:ascii="Times New Roman" w:hAnsi="Times New Roman" w:cs="Times New Roman"/>
        </w:rPr>
        <w:t>exhibit</w:t>
      </w:r>
      <w:r w:rsidRPr="00866836">
        <w:rPr>
          <w:rFonts w:ascii="Times New Roman" w:hAnsi="Times New Roman" w:cs="Times New Roman"/>
        </w:rPr>
        <w:t xml:space="preserve"> a lower sEMG complexity</w:t>
      </w:r>
      <w:r w:rsidR="00827163" w:rsidRPr="00866836">
        <w:rPr>
          <w:rFonts w:ascii="Times New Roman" w:hAnsi="Times New Roman" w:cs="Times New Roman"/>
        </w:rPr>
        <w:t xml:space="preserve"> and frequency, and an increased</w:t>
      </w:r>
      <w:r w:rsidRPr="00866836">
        <w:rPr>
          <w:rFonts w:ascii="Times New Roman" w:hAnsi="Times New Roman" w:cs="Times New Roman"/>
        </w:rPr>
        <w:t xml:space="preserve"> </w:t>
      </w:r>
      <w:r w:rsidR="00827163" w:rsidRPr="00866836">
        <w:rPr>
          <w:rFonts w:ascii="Times New Roman" w:hAnsi="Times New Roman" w:cs="Times New Roman"/>
        </w:rPr>
        <w:t xml:space="preserve">amplitude compared to the Non-involved leg. Foot-tapping and rate of force development </w:t>
      </w:r>
      <w:r w:rsidR="00AD5219" w:rsidRPr="00866836">
        <w:rPr>
          <w:rFonts w:ascii="Times New Roman" w:hAnsi="Times New Roman" w:cs="Times New Roman"/>
        </w:rPr>
        <w:t xml:space="preserve">will similarly be </w:t>
      </w:r>
      <w:r w:rsidR="00827163" w:rsidRPr="00866836">
        <w:rPr>
          <w:rFonts w:ascii="Times New Roman" w:hAnsi="Times New Roman" w:cs="Times New Roman"/>
        </w:rPr>
        <w:t>red</w:t>
      </w:r>
      <w:r w:rsidR="00AD5219" w:rsidRPr="00866836">
        <w:rPr>
          <w:rFonts w:ascii="Times New Roman" w:hAnsi="Times New Roman" w:cs="Times New Roman"/>
        </w:rPr>
        <w:t>uced in the Involved-leg. Following treatment, there will be an improvement in function leading to a reduced between leg differences</w:t>
      </w:r>
      <w:r w:rsidR="00E83590" w:rsidRPr="00866836">
        <w:rPr>
          <w:rFonts w:ascii="Times New Roman" w:hAnsi="Times New Roman" w:cs="Times New Roman"/>
        </w:rPr>
        <w:t xml:space="preserve"> in foot-tapping</w:t>
      </w:r>
      <w:r w:rsidR="00AD5219" w:rsidRPr="00866836">
        <w:rPr>
          <w:rFonts w:ascii="Times New Roman" w:hAnsi="Times New Roman" w:cs="Times New Roman"/>
        </w:rPr>
        <w:t xml:space="preserve">. </w:t>
      </w:r>
    </w:p>
    <w:p w14:paraId="69582351" w14:textId="462C3E11" w:rsidR="00AD5219" w:rsidRPr="00866836" w:rsidRDefault="00D75B99" w:rsidP="00AD5219">
      <w:pPr>
        <w:pStyle w:val="ListParagraph"/>
        <w:numPr>
          <w:ilvl w:val="0"/>
          <w:numId w:val="6"/>
        </w:numPr>
        <w:spacing w:line="480" w:lineRule="auto"/>
        <w:rPr>
          <w:rFonts w:ascii="Times New Roman" w:hAnsi="Times New Roman" w:cs="Times New Roman"/>
        </w:rPr>
      </w:pPr>
      <w:r w:rsidRPr="00866836">
        <w:rPr>
          <w:rFonts w:ascii="Times New Roman" w:hAnsi="Times New Roman" w:cs="Times New Roman"/>
        </w:rPr>
        <w:t xml:space="preserve">The sEMG </w:t>
      </w:r>
      <w:r w:rsidR="00AD5219" w:rsidRPr="00866836">
        <w:rPr>
          <w:rFonts w:ascii="Times New Roman" w:hAnsi="Times New Roman" w:cs="Times New Roman"/>
        </w:rPr>
        <w:t xml:space="preserve">measures will not significantly correlate with the functional outcome measures, but foot-tapping and the rate of force </w:t>
      </w:r>
      <w:r w:rsidR="002334C6">
        <w:rPr>
          <w:rFonts w:ascii="Times New Roman" w:hAnsi="Times New Roman" w:cs="Times New Roman"/>
        </w:rPr>
        <w:t>development</w:t>
      </w:r>
      <w:r w:rsidR="00AD5219" w:rsidRPr="00866836">
        <w:rPr>
          <w:rFonts w:ascii="Times New Roman" w:hAnsi="Times New Roman" w:cs="Times New Roman"/>
        </w:rPr>
        <w:t xml:space="preserve"> </w:t>
      </w:r>
      <w:r w:rsidR="001F7E4A">
        <w:rPr>
          <w:rFonts w:ascii="Times New Roman" w:hAnsi="Times New Roman" w:cs="Times New Roman"/>
        </w:rPr>
        <w:t xml:space="preserve">measures </w:t>
      </w:r>
      <w:r w:rsidR="00AD5219" w:rsidRPr="00866836">
        <w:rPr>
          <w:rFonts w:ascii="Times New Roman" w:hAnsi="Times New Roman" w:cs="Times New Roman"/>
        </w:rPr>
        <w:t>will.</w:t>
      </w:r>
    </w:p>
    <w:p w14:paraId="10CC8236" w14:textId="77777777" w:rsidR="00822BAD" w:rsidRPr="00866836" w:rsidRDefault="00822BAD" w:rsidP="005522A0">
      <w:pPr>
        <w:spacing w:line="480" w:lineRule="auto"/>
      </w:pPr>
    </w:p>
    <w:p w14:paraId="00761AAF" w14:textId="10080C41" w:rsidR="00D75B99" w:rsidRPr="00866836" w:rsidRDefault="00D75B99" w:rsidP="00AD5219">
      <w:pPr>
        <w:pStyle w:val="ListParagraph"/>
        <w:spacing w:line="480" w:lineRule="auto"/>
        <w:jc w:val="center"/>
        <w:rPr>
          <w:rFonts w:ascii="Times New Roman" w:hAnsi="Times New Roman" w:cs="Times New Roman"/>
        </w:rPr>
      </w:pPr>
      <w:r w:rsidRPr="00866836">
        <w:rPr>
          <w:rFonts w:ascii="Times New Roman" w:hAnsi="Times New Roman" w:cs="Times New Roman"/>
          <w:b/>
          <w:bCs/>
        </w:rPr>
        <w:t>Significance</w:t>
      </w:r>
    </w:p>
    <w:p w14:paraId="4DEA5C47" w14:textId="70D4666D" w:rsidR="00D75B99" w:rsidRPr="00866836" w:rsidRDefault="00D75B99" w:rsidP="00CF6CA9">
      <w:pPr>
        <w:spacing w:line="480" w:lineRule="auto"/>
      </w:pPr>
      <w:r w:rsidRPr="00866836">
        <w:tab/>
        <w:t xml:space="preserve">Previous studies have used several different </w:t>
      </w:r>
      <w:r w:rsidR="00A2457B" w:rsidRPr="00866836">
        <w:t>methods</w:t>
      </w:r>
      <w:r w:rsidRPr="00866836">
        <w:t xml:space="preserve"> </w:t>
      </w:r>
      <w:r w:rsidR="004A0748" w:rsidRPr="00866836">
        <w:t xml:space="preserve">to assess </w:t>
      </w:r>
      <w:r w:rsidRPr="00866836">
        <w:t xml:space="preserve">spasticity in </w:t>
      </w:r>
      <w:r w:rsidR="004A0748" w:rsidRPr="00866836">
        <w:t>individuals</w:t>
      </w:r>
      <w:r w:rsidRPr="00866836">
        <w:t xml:space="preserve"> with neurological disorders. </w:t>
      </w:r>
      <w:r w:rsidR="004A0748" w:rsidRPr="00866836">
        <w:t>S</w:t>
      </w:r>
      <w:r w:rsidRPr="00866836">
        <w:t>ubjective scales like the MAS or Tardie</w:t>
      </w:r>
      <w:r w:rsidR="00EB5700" w:rsidRPr="00866836">
        <w:t>u are often</w:t>
      </w:r>
      <w:r w:rsidRPr="00866836">
        <w:t xml:space="preserve"> utilized because they are fast, </w:t>
      </w:r>
      <w:r w:rsidR="00EB5700" w:rsidRPr="00866836">
        <w:t>non-invasive</w:t>
      </w:r>
      <w:r w:rsidRPr="00866836">
        <w:t xml:space="preserve">, and do not require any </w:t>
      </w:r>
      <w:r w:rsidR="00FE3ABE" w:rsidRPr="00866836">
        <w:t xml:space="preserve">expensive </w:t>
      </w:r>
      <w:r w:rsidRPr="00866836">
        <w:t xml:space="preserve">equipment. </w:t>
      </w:r>
      <w:r w:rsidR="00FE3ABE" w:rsidRPr="00866836">
        <w:t>Despite their advantages, such</w:t>
      </w:r>
      <w:r w:rsidRPr="00866836">
        <w:t xml:space="preserve"> scales </w:t>
      </w:r>
      <w:r w:rsidR="00FE3ABE" w:rsidRPr="00866836">
        <w:t>may be</w:t>
      </w:r>
      <w:r w:rsidRPr="00866836">
        <w:t xml:space="preserve"> too </w:t>
      </w:r>
      <w:r w:rsidRPr="00866836">
        <w:rPr>
          <w:i/>
          <w:iCs/>
        </w:rPr>
        <w:t>subjective</w:t>
      </w:r>
      <w:r w:rsidRPr="00866836">
        <w:t xml:space="preserve"> and prone to human error and bias. Therefore, more objective measures of spasticity are needed if meaningful advancements in treatment are to be made. The use of sEMG and muscle force measurements</w:t>
      </w:r>
      <w:r w:rsidR="00FE3ABE" w:rsidRPr="00866836">
        <w:t xml:space="preserve"> </w:t>
      </w:r>
      <w:r w:rsidR="001F7E4A">
        <w:t>have become</w:t>
      </w:r>
      <w:r w:rsidR="002D2BCB" w:rsidRPr="00866836">
        <w:t xml:space="preserve"> increasingly more common </w:t>
      </w:r>
      <w:r w:rsidRPr="00866836">
        <w:t xml:space="preserve">in clinical </w:t>
      </w:r>
      <w:r w:rsidR="00FE3ABE" w:rsidRPr="00866836">
        <w:t xml:space="preserve">settings and may </w:t>
      </w:r>
      <w:r w:rsidR="001F7E4A">
        <w:t>be a u</w:t>
      </w:r>
      <w:r w:rsidR="002D2BCB" w:rsidRPr="00866836">
        <w:t xml:space="preserve">seful </w:t>
      </w:r>
      <w:r w:rsidR="001F7E4A">
        <w:t>measure of the</w:t>
      </w:r>
      <w:r w:rsidR="002D2BCB" w:rsidRPr="00866836">
        <w:t xml:space="preserve"> effectiveness of spasticity treatments. </w:t>
      </w:r>
      <w:r w:rsidRPr="00866836">
        <w:t xml:space="preserve">With more precise measurement of spasticity, physicians can provide better treatment leading to improved patient outcomes and </w:t>
      </w:r>
      <w:r w:rsidR="002D2BCB" w:rsidRPr="00866836">
        <w:t>quality of life.</w:t>
      </w:r>
      <w:r w:rsidRPr="00866836">
        <w:t xml:space="preserve"> </w:t>
      </w:r>
      <w:r w:rsidR="002D2BCB" w:rsidRPr="00866836">
        <w:t>Further</w:t>
      </w:r>
      <w:r w:rsidRPr="00866836">
        <w:t xml:space="preserve"> investigation is needed to </w:t>
      </w:r>
      <w:r w:rsidRPr="00866836">
        <w:lastRenderedPageBreak/>
        <w:t xml:space="preserve">determine the usefulness of </w:t>
      </w:r>
      <w:r w:rsidR="002D2BCB" w:rsidRPr="00866836">
        <w:t xml:space="preserve">sEMG measures and rate of force </w:t>
      </w:r>
      <w:r w:rsidR="002334C6">
        <w:t>development</w:t>
      </w:r>
      <w:r w:rsidR="002D2BCB" w:rsidRPr="00866836">
        <w:t xml:space="preserve"> measures as a measure of spasticity. </w:t>
      </w:r>
      <w:r w:rsidRPr="00866836">
        <w:t xml:space="preserve">If found to </w:t>
      </w:r>
      <w:r w:rsidR="002D2BCB" w:rsidRPr="00866836">
        <w:t xml:space="preserve">have a strong correlation with </w:t>
      </w:r>
      <w:r w:rsidRPr="00866836">
        <w:t>spasticity</w:t>
      </w:r>
      <w:r w:rsidR="002D2BCB" w:rsidRPr="00866836">
        <w:t xml:space="preserve"> and functional performance measures</w:t>
      </w:r>
      <w:r w:rsidRPr="00866836">
        <w:t xml:space="preserve">, </w:t>
      </w:r>
      <w:r w:rsidR="002D2BCB" w:rsidRPr="00866836">
        <w:t xml:space="preserve">the rate of fore development measures may be especially useful. </w:t>
      </w:r>
      <w:r w:rsidRPr="00866836">
        <w:t xml:space="preserve">Compared to many other methods, a force plate could be a much simpler, faster, and inexpensive means of assessing spasticity. </w:t>
      </w:r>
    </w:p>
    <w:p w14:paraId="5DEAA312" w14:textId="77777777" w:rsidR="005522A0" w:rsidRPr="00866836" w:rsidRDefault="005522A0" w:rsidP="00CF6CA9">
      <w:pPr>
        <w:spacing w:line="480" w:lineRule="auto"/>
        <w:rPr>
          <w:b/>
          <w:bCs/>
        </w:rPr>
      </w:pPr>
    </w:p>
    <w:p w14:paraId="0B7A1D36" w14:textId="77777777" w:rsidR="00D75B99" w:rsidRPr="00866836" w:rsidRDefault="00D75B99" w:rsidP="00CF6CA9">
      <w:pPr>
        <w:spacing w:line="480" w:lineRule="auto"/>
        <w:jc w:val="center"/>
        <w:rPr>
          <w:b/>
          <w:bCs/>
        </w:rPr>
      </w:pPr>
      <w:r w:rsidRPr="00866836">
        <w:rPr>
          <w:b/>
          <w:bCs/>
        </w:rPr>
        <w:t>Assumptions</w:t>
      </w:r>
    </w:p>
    <w:p w14:paraId="66BF524B" w14:textId="77777777" w:rsidR="00D75B99" w:rsidRPr="00866836" w:rsidRDefault="00D75B99" w:rsidP="00CF6CA9">
      <w:pPr>
        <w:spacing w:line="480" w:lineRule="auto"/>
        <w:jc w:val="both"/>
      </w:pPr>
      <w:r w:rsidRPr="00866836">
        <w:t>The assumptions of the study are as follows:</w:t>
      </w:r>
    </w:p>
    <w:p w14:paraId="54C4F17E" w14:textId="4C3F15A3" w:rsidR="00D75B99" w:rsidRPr="00866836" w:rsidRDefault="00D75B99" w:rsidP="00CF6CA9">
      <w:pPr>
        <w:pStyle w:val="ListParagraph"/>
        <w:numPr>
          <w:ilvl w:val="0"/>
          <w:numId w:val="2"/>
        </w:numPr>
        <w:spacing w:line="480" w:lineRule="auto"/>
        <w:rPr>
          <w:rFonts w:ascii="Times New Roman" w:hAnsi="Times New Roman" w:cs="Times New Roman"/>
        </w:rPr>
      </w:pPr>
      <w:r w:rsidRPr="00866836">
        <w:rPr>
          <w:rFonts w:ascii="Times New Roman" w:hAnsi="Times New Roman" w:cs="Times New Roman"/>
        </w:rPr>
        <w:t xml:space="preserve">The </w:t>
      </w:r>
      <w:r w:rsidR="005B174D" w:rsidRPr="00866836">
        <w:rPr>
          <w:rFonts w:ascii="Times New Roman" w:hAnsi="Times New Roman" w:cs="Times New Roman"/>
        </w:rPr>
        <w:t>tester</w:t>
      </w:r>
      <w:r w:rsidRPr="00866836">
        <w:rPr>
          <w:rFonts w:ascii="Times New Roman" w:hAnsi="Times New Roman" w:cs="Times New Roman"/>
        </w:rPr>
        <w:t xml:space="preserve"> and testing procedures of the study remained consistent throughout the entire study.</w:t>
      </w:r>
    </w:p>
    <w:p w14:paraId="22715E58" w14:textId="40CD3449" w:rsidR="00D75B99" w:rsidRPr="00866836" w:rsidRDefault="00D75B99" w:rsidP="00CF6CA9">
      <w:pPr>
        <w:pStyle w:val="ListParagraph"/>
        <w:numPr>
          <w:ilvl w:val="0"/>
          <w:numId w:val="2"/>
        </w:numPr>
        <w:spacing w:line="480" w:lineRule="auto"/>
        <w:rPr>
          <w:rFonts w:ascii="Times New Roman" w:hAnsi="Times New Roman" w:cs="Times New Roman"/>
        </w:rPr>
      </w:pPr>
      <w:r w:rsidRPr="00866836">
        <w:rPr>
          <w:rFonts w:ascii="Times New Roman" w:hAnsi="Times New Roman" w:cs="Times New Roman"/>
        </w:rPr>
        <w:t xml:space="preserve">The MAS </w:t>
      </w:r>
      <w:r w:rsidR="005B174D" w:rsidRPr="00866836">
        <w:rPr>
          <w:rFonts w:ascii="Times New Roman" w:hAnsi="Times New Roman" w:cs="Times New Roman"/>
        </w:rPr>
        <w:t>assessment were</w:t>
      </w:r>
      <w:r w:rsidRPr="00866836">
        <w:rPr>
          <w:rFonts w:ascii="Times New Roman" w:hAnsi="Times New Roman" w:cs="Times New Roman"/>
        </w:rPr>
        <w:t xml:space="preserve"> done </w:t>
      </w:r>
      <w:r w:rsidR="005B174D" w:rsidRPr="00866836">
        <w:rPr>
          <w:rFonts w:ascii="Times New Roman" w:hAnsi="Times New Roman" w:cs="Times New Roman"/>
        </w:rPr>
        <w:t xml:space="preserve">by an experienced PT and was done </w:t>
      </w:r>
      <w:r w:rsidRPr="00866836">
        <w:rPr>
          <w:rFonts w:ascii="Times New Roman" w:hAnsi="Times New Roman" w:cs="Times New Roman"/>
        </w:rPr>
        <w:t>as objectively as possible.</w:t>
      </w:r>
    </w:p>
    <w:p w14:paraId="723D1B33" w14:textId="77777777" w:rsidR="00D75B99" w:rsidRPr="00866836" w:rsidRDefault="00D75B99" w:rsidP="00CF6CA9">
      <w:pPr>
        <w:pStyle w:val="ListParagraph"/>
        <w:numPr>
          <w:ilvl w:val="0"/>
          <w:numId w:val="2"/>
        </w:numPr>
        <w:spacing w:line="480" w:lineRule="auto"/>
        <w:rPr>
          <w:rFonts w:ascii="Times New Roman" w:hAnsi="Times New Roman" w:cs="Times New Roman"/>
        </w:rPr>
      </w:pPr>
      <w:r w:rsidRPr="00866836">
        <w:rPr>
          <w:rFonts w:ascii="Times New Roman" w:hAnsi="Times New Roman" w:cs="Times New Roman"/>
        </w:rPr>
        <w:t xml:space="preserve">Participants provided accurate health history, medical, and fatigue questionnaire information.  </w:t>
      </w:r>
    </w:p>
    <w:p w14:paraId="2D496D70" w14:textId="77777777" w:rsidR="00D75B99" w:rsidRPr="00866836" w:rsidRDefault="00D75B99" w:rsidP="00CF6CA9">
      <w:pPr>
        <w:pStyle w:val="ListParagraph"/>
        <w:numPr>
          <w:ilvl w:val="0"/>
          <w:numId w:val="2"/>
        </w:numPr>
        <w:spacing w:line="480" w:lineRule="auto"/>
        <w:rPr>
          <w:rFonts w:ascii="Times New Roman" w:hAnsi="Times New Roman" w:cs="Times New Roman"/>
        </w:rPr>
      </w:pPr>
      <w:r w:rsidRPr="00866836">
        <w:rPr>
          <w:rFonts w:ascii="Times New Roman" w:hAnsi="Times New Roman" w:cs="Times New Roman"/>
        </w:rPr>
        <w:t>Participants complied with directions and guidelines provided prior to testing including any guidance regarding diet, exercise, and medications.</w:t>
      </w:r>
    </w:p>
    <w:p w14:paraId="74F8298A" w14:textId="1B5BA0B9" w:rsidR="00D75B99" w:rsidRDefault="00D75B99" w:rsidP="00CF6CA9">
      <w:pPr>
        <w:pStyle w:val="ListParagraph"/>
        <w:numPr>
          <w:ilvl w:val="0"/>
          <w:numId w:val="2"/>
        </w:numPr>
        <w:spacing w:line="480" w:lineRule="auto"/>
        <w:rPr>
          <w:rFonts w:ascii="Times New Roman" w:hAnsi="Times New Roman" w:cs="Times New Roman"/>
        </w:rPr>
      </w:pPr>
      <w:r w:rsidRPr="00866836">
        <w:rPr>
          <w:rFonts w:ascii="Times New Roman" w:hAnsi="Times New Roman" w:cs="Times New Roman"/>
        </w:rPr>
        <w:t>Participants gave maximal effort during the heel raise tasks and functional testing.</w:t>
      </w:r>
      <w:r w:rsidR="005B174D" w:rsidRPr="00866836">
        <w:rPr>
          <w:rFonts w:ascii="Times New Roman" w:hAnsi="Times New Roman" w:cs="Times New Roman"/>
        </w:rPr>
        <w:t xml:space="preserve"> </w:t>
      </w:r>
    </w:p>
    <w:p w14:paraId="659061B0" w14:textId="77777777" w:rsidR="00B678C1" w:rsidRDefault="00B678C1" w:rsidP="00B678C1">
      <w:pPr>
        <w:pStyle w:val="ListParagraph"/>
        <w:spacing w:line="480" w:lineRule="auto"/>
        <w:rPr>
          <w:rFonts w:ascii="Times New Roman" w:hAnsi="Times New Roman" w:cs="Times New Roman"/>
        </w:rPr>
      </w:pPr>
    </w:p>
    <w:p w14:paraId="009179B1" w14:textId="77777777" w:rsidR="00B678C1" w:rsidRDefault="00B678C1" w:rsidP="00B678C1">
      <w:pPr>
        <w:pStyle w:val="ListParagraph"/>
        <w:spacing w:line="480" w:lineRule="auto"/>
        <w:rPr>
          <w:rFonts w:ascii="Times New Roman" w:hAnsi="Times New Roman" w:cs="Times New Roman"/>
        </w:rPr>
      </w:pPr>
    </w:p>
    <w:p w14:paraId="6B19D234" w14:textId="77777777" w:rsidR="00B678C1" w:rsidRDefault="00B678C1" w:rsidP="00B678C1">
      <w:pPr>
        <w:pStyle w:val="ListParagraph"/>
        <w:spacing w:line="480" w:lineRule="auto"/>
        <w:rPr>
          <w:rFonts w:ascii="Times New Roman" w:hAnsi="Times New Roman" w:cs="Times New Roman"/>
        </w:rPr>
      </w:pPr>
    </w:p>
    <w:p w14:paraId="5C273604" w14:textId="77777777" w:rsidR="00B678C1" w:rsidRDefault="00B678C1" w:rsidP="00B678C1">
      <w:pPr>
        <w:pStyle w:val="ListParagraph"/>
        <w:spacing w:line="480" w:lineRule="auto"/>
        <w:rPr>
          <w:rFonts w:ascii="Times New Roman" w:hAnsi="Times New Roman" w:cs="Times New Roman"/>
        </w:rPr>
      </w:pPr>
    </w:p>
    <w:p w14:paraId="0601D86E" w14:textId="77777777" w:rsidR="00B678C1" w:rsidRDefault="00B678C1" w:rsidP="00B678C1">
      <w:pPr>
        <w:pStyle w:val="ListParagraph"/>
        <w:spacing w:line="480" w:lineRule="auto"/>
        <w:rPr>
          <w:rFonts w:ascii="Times New Roman" w:hAnsi="Times New Roman" w:cs="Times New Roman"/>
        </w:rPr>
      </w:pPr>
    </w:p>
    <w:p w14:paraId="061D9F8B" w14:textId="77777777" w:rsidR="00B678C1" w:rsidRPr="00866836" w:rsidRDefault="00B678C1" w:rsidP="00B678C1">
      <w:pPr>
        <w:pStyle w:val="ListParagraph"/>
        <w:spacing w:line="480" w:lineRule="auto"/>
        <w:rPr>
          <w:rFonts w:ascii="Times New Roman" w:hAnsi="Times New Roman" w:cs="Times New Roman"/>
        </w:rPr>
      </w:pPr>
    </w:p>
    <w:p w14:paraId="6F5E9AC0" w14:textId="77777777" w:rsidR="00D75B99" w:rsidRPr="00866836" w:rsidRDefault="00D75B99" w:rsidP="00CF6CA9">
      <w:pPr>
        <w:spacing w:line="480" w:lineRule="auto"/>
        <w:jc w:val="center"/>
        <w:rPr>
          <w:b/>
          <w:bCs/>
        </w:rPr>
      </w:pPr>
      <w:r w:rsidRPr="00866836">
        <w:rPr>
          <w:b/>
          <w:bCs/>
        </w:rPr>
        <w:lastRenderedPageBreak/>
        <w:t>Delimitations</w:t>
      </w:r>
    </w:p>
    <w:p w14:paraId="1B63AF43" w14:textId="77777777" w:rsidR="00D75B99" w:rsidRPr="00B678C1" w:rsidRDefault="00D75B99" w:rsidP="00CF6CA9">
      <w:pPr>
        <w:spacing w:line="480" w:lineRule="auto"/>
      </w:pPr>
      <w:r w:rsidRPr="00B678C1">
        <w:t>The delimitations of the current study are as follows.</w:t>
      </w:r>
    </w:p>
    <w:p w14:paraId="5A476C63" w14:textId="55A38142" w:rsidR="00D75B99" w:rsidRPr="00866836" w:rsidRDefault="00D75B99" w:rsidP="00CF6CA9">
      <w:pPr>
        <w:pStyle w:val="ListParagraph"/>
        <w:numPr>
          <w:ilvl w:val="0"/>
          <w:numId w:val="4"/>
        </w:numPr>
        <w:spacing w:line="480" w:lineRule="auto"/>
        <w:rPr>
          <w:rFonts w:ascii="Times New Roman" w:hAnsi="Times New Roman" w:cs="Times New Roman"/>
          <w:b/>
          <w:bCs/>
        </w:rPr>
      </w:pPr>
      <w:r w:rsidRPr="00866836">
        <w:rPr>
          <w:rFonts w:ascii="Times New Roman" w:hAnsi="Times New Roman" w:cs="Times New Roman"/>
        </w:rPr>
        <w:t xml:space="preserve">The data used for these analyses </w:t>
      </w:r>
      <w:r w:rsidR="001F7E4A">
        <w:rPr>
          <w:rFonts w:ascii="Times New Roman" w:hAnsi="Times New Roman" w:cs="Times New Roman"/>
        </w:rPr>
        <w:t>comes from</w:t>
      </w:r>
      <w:r w:rsidRPr="00866836">
        <w:rPr>
          <w:rFonts w:ascii="Times New Roman" w:hAnsi="Times New Roman" w:cs="Times New Roman"/>
        </w:rPr>
        <w:t xml:space="preserve"> a secondary dataset collected at the Oklahoma Medical Research Foundation consisting of sixteen PwMS.</w:t>
      </w:r>
    </w:p>
    <w:p w14:paraId="01160403" w14:textId="77777777" w:rsidR="00D75B99" w:rsidRPr="00866836" w:rsidRDefault="00D75B99" w:rsidP="00CF6CA9">
      <w:pPr>
        <w:pStyle w:val="ListParagraph"/>
        <w:numPr>
          <w:ilvl w:val="0"/>
          <w:numId w:val="4"/>
        </w:numPr>
        <w:spacing w:line="480" w:lineRule="auto"/>
        <w:rPr>
          <w:rFonts w:ascii="Times New Roman" w:hAnsi="Times New Roman" w:cs="Times New Roman"/>
          <w:b/>
          <w:bCs/>
        </w:rPr>
      </w:pPr>
      <w:r w:rsidRPr="00866836">
        <w:rPr>
          <w:rFonts w:ascii="Times New Roman" w:hAnsi="Times New Roman" w:cs="Times New Roman"/>
        </w:rPr>
        <w:t>Of the sixteen PwMS; six had progressive MS and ten had relapsing MS.</w:t>
      </w:r>
    </w:p>
    <w:p w14:paraId="3958CB7C" w14:textId="7CA2A4DA" w:rsidR="00581559" w:rsidRPr="00866836" w:rsidRDefault="00581559" w:rsidP="00581559">
      <w:pPr>
        <w:pStyle w:val="ListParagraph"/>
        <w:numPr>
          <w:ilvl w:val="0"/>
          <w:numId w:val="4"/>
        </w:numPr>
        <w:spacing w:line="480" w:lineRule="auto"/>
        <w:rPr>
          <w:rFonts w:ascii="Times New Roman" w:hAnsi="Times New Roman" w:cs="Times New Roman"/>
          <w:b/>
          <w:bCs/>
        </w:rPr>
      </w:pPr>
      <w:r w:rsidRPr="00866836">
        <w:rPr>
          <w:rFonts w:ascii="Times New Roman" w:hAnsi="Times New Roman" w:cs="Times New Roman"/>
        </w:rPr>
        <w:t>Patients were required to have a confirmed case of MS and must be able to walk 25-feet before participating in the study</w:t>
      </w:r>
      <w:r w:rsidR="001F7E4A">
        <w:rPr>
          <w:rFonts w:ascii="Times New Roman" w:hAnsi="Times New Roman" w:cs="Times New Roman"/>
        </w:rPr>
        <w:t>.</w:t>
      </w:r>
    </w:p>
    <w:p w14:paraId="060E8773" w14:textId="069B4446" w:rsidR="00581559" w:rsidRPr="00866836" w:rsidRDefault="00581559" w:rsidP="00CF6CA9">
      <w:pPr>
        <w:pStyle w:val="ListParagraph"/>
        <w:numPr>
          <w:ilvl w:val="0"/>
          <w:numId w:val="4"/>
        </w:numPr>
        <w:spacing w:line="480" w:lineRule="auto"/>
        <w:rPr>
          <w:rFonts w:ascii="Times New Roman" w:hAnsi="Times New Roman" w:cs="Times New Roman"/>
          <w:b/>
          <w:bCs/>
        </w:rPr>
      </w:pPr>
      <w:r w:rsidRPr="00866836">
        <w:rPr>
          <w:rFonts w:ascii="Times New Roman" w:hAnsi="Times New Roman" w:cs="Times New Roman"/>
        </w:rPr>
        <w:t>Patients were free from relapse and did not experience any changes in disability status during the study</w:t>
      </w:r>
      <w:r w:rsidR="001F7E4A">
        <w:rPr>
          <w:rFonts w:ascii="Times New Roman" w:hAnsi="Times New Roman" w:cs="Times New Roman"/>
        </w:rPr>
        <w:t>.</w:t>
      </w:r>
      <w:r w:rsidRPr="00866836">
        <w:rPr>
          <w:rFonts w:ascii="Times New Roman" w:hAnsi="Times New Roman" w:cs="Times New Roman"/>
        </w:rPr>
        <w:t xml:space="preserve"> </w:t>
      </w:r>
    </w:p>
    <w:p w14:paraId="16B93583" w14:textId="2260DA7F" w:rsidR="00581559" w:rsidRPr="00866836" w:rsidRDefault="00581559" w:rsidP="00581559">
      <w:pPr>
        <w:pStyle w:val="ListParagraph"/>
        <w:numPr>
          <w:ilvl w:val="0"/>
          <w:numId w:val="4"/>
        </w:numPr>
        <w:spacing w:line="480" w:lineRule="auto"/>
        <w:rPr>
          <w:rFonts w:ascii="Times New Roman" w:hAnsi="Times New Roman" w:cs="Times New Roman"/>
          <w:b/>
          <w:bCs/>
        </w:rPr>
      </w:pPr>
      <w:r w:rsidRPr="00866836">
        <w:rPr>
          <w:rFonts w:ascii="Times New Roman" w:hAnsi="Times New Roman" w:cs="Times New Roman"/>
        </w:rPr>
        <w:t>Patients had not received botulinum toxin treatment or experienced deep vein thrombosis in the last 6</w:t>
      </w:r>
      <w:r w:rsidR="00330255">
        <w:rPr>
          <w:rFonts w:ascii="Times New Roman" w:hAnsi="Times New Roman" w:cs="Times New Roman"/>
        </w:rPr>
        <w:t>-</w:t>
      </w:r>
      <w:r w:rsidRPr="00866836">
        <w:rPr>
          <w:rFonts w:ascii="Times New Roman" w:hAnsi="Times New Roman" w:cs="Times New Roman"/>
        </w:rPr>
        <w:t>months.</w:t>
      </w:r>
    </w:p>
    <w:p w14:paraId="44A485BC" w14:textId="13DA6506" w:rsidR="00D75B99" w:rsidRPr="00866836" w:rsidRDefault="00D75B99" w:rsidP="00CF6CA9">
      <w:pPr>
        <w:pStyle w:val="ListParagraph"/>
        <w:numPr>
          <w:ilvl w:val="0"/>
          <w:numId w:val="4"/>
        </w:numPr>
        <w:spacing w:line="480" w:lineRule="auto"/>
        <w:rPr>
          <w:rFonts w:ascii="Times New Roman" w:hAnsi="Times New Roman" w:cs="Times New Roman"/>
          <w:b/>
          <w:bCs/>
        </w:rPr>
      </w:pPr>
      <w:r w:rsidRPr="00866836">
        <w:rPr>
          <w:rFonts w:ascii="Times New Roman" w:hAnsi="Times New Roman" w:cs="Times New Roman"/>
        </w:rPr>
        <w:t>The findings of this study are applicable only to</w:t>
      </w:r>
      <w:r w:rsidR="00581559" w:rsidRPr="00866836">
        <w:rPr>
          <w:rFonts w:ascii="Times New Roman" w:hAnsi="Times New Roman" w:cs="Times New Roman"/>
        </w:rPr>
        <w:t xml:space="preserve"> the assessment of</w:t>
      </w:r>
      <w:r w:rsidRPr="00866836">
        <w:rPr>
          <w:rFonts w:ascii="Times New Roman" w:hAnsi="Times New Roman" w:cs="Times New Roman"/>
        </w:rPr>
        <w:t xml:space="preserve"> </w:t>
      </w:r>
      <w:r w:rsidR="00581559" w:rsidRPr="00866836">
        <w:rPr>
          <w:rFonts w:ascii="Times New Roman" w:hAnsi="Times New Roman" w:cs="Times New Roman"/>
        </w:rPr>
        <w:t xml:space="preserve">leg </w:t>
      </w:r>
      <w:r w:rsidRPr="00866836">
        <w:rPr>
          <w:rFonts w:ascii="Times New Roman" w:hAnsi="Times New Roman" w:cs="Times New Roman"/>
        </w:rPr>
        <w:t xml:space="preserve">spasticity in persons with multiple sclerosis ages 25-63 who have been free of relapse </w:t>
      </w:r>
      <w:r w:rsidR="00AB2759">
        <w:rPr>
          <w:rFonts w:ascii="Times New Roman" w:hAnsi="Times New Roman" w:cs="Times New Roman"/>
        </w:rPr>
        <w:t>for</w:t>
      </w:r>
      <w:r w:rsidRPr="00866836">
        <w:rPr>
          <w:rFonts w:ascii="Times New Roman" w:hAnsi="Times New Roman" w:cs="Times New Roman"/>
        </w:rPr>
        <w:t xml:space="preserve"> the last 3</w:t>
      </w:r>
      <w:r w:rsidR="00330255">
        <w:rPr>
          <w:rFonts w:ascii="Times New Roman" w:hAnsi="Times New Roman" w:cs="Times New Roman"/>
        </w:rPr>
        <w:t>-</w:t>
      </w:r>
      <w:r w:rsidRPr="00866836">
        <w:rPr>
          <w:rFonts w:ascii="Times New Roman" w:hAnsi="Times New Roman" w:cs="Times New Roman"/>
        </w:rPr>
        <w:t xml:space="preserve">months. </w:t>
      </w:r>
    </w:p>
    <w:p w14:paraId="045ED048" w14:textId="77777777" w:rsidR="00D75B99" w:rsidRPr="00866836" w:rsidRDefault="00D75B99" w:rsidP="00CB116E">
      <w:pPr>
        <w:spacing w:line="480" w:lineRule="auto"/>
        <w:rPr>
          <w:b/>
          <w:bCs/>
        </w:rPr>
      </w:pPr>
    </w:p>
    <w:p w14:paraId="4468FCEC" w14:textId="77777777" w:rsidR="00D75B99" w:rsidRPr="00866836" w:rsidRDefault="00D75B99" w:rsidP="00CF6CA9">
      <w:pPr>
        <w:spacing w:line="480" w:lineRule="auto"/>
        <w:jc w:val="center"/>
        <w:rPr>
          <w:b/>
          <w:bCs/>
        </w:rPr>
      </w:pPr>
      <w:r w:rsidRPr="00866836">
        <w:rPr>
          <w:b/>
          <w:bCs/>
        </w:rPr>
        <w:t>Limitations</w:t>
      </w:r>
    </w:p>
    <w:p w14:paraId="61E89D73" w14:textId="69B736DA" w:rsidR="00D75B99" w:rsidRPr="00866836" w:rsidRDefault="00D75B99" w:rsidP="00CF6CA9">
      <w:pPr>
        <w:pStyle w:val="ListParagraph"/>
        <w:numPr>
          <w:ilvl w:val="0"/>
          <w:numId w:val="5"/>
        </w:numPr>
        <w:spacing w:line="480" w:lineRule="auto"/>
        <w:rPr>
          <w:rFonts w:ascii="Times New Roman" w:hAnsi="Times New Roman" w:cs="Times New Roman"/>
        </w:rPr>
      </w:pPr>
      <w:r w:rsidRPr="00866836">
        <w:rPr>
          <w:rFonts w:ascii="Times New Roman" w:hAnsi="Times New Roman" w:cs="Times New Roman"/>
        </w:rPr>
        <w:t xml:space="preserve">The results of this study come from a small sample of PwMs </w:t>
      </w:r>
      <w:r w:rsidR="004941AF" w:rsidRPr="00866836">
        <w:rPr>
          <w:rFonts w:ascii="Times New Roman" w:hAnsi="Times New Roman" w:cs="Times New Roman"/>
        </w:rPr>
        <w:t xml:space="preserve">and from the legs only. It </w:t>
      </w:r>
      <w:r w:rsidRPr="00866836">
        <w:rPr>
          <w:rFonts w:ascii="Times New Roman" w:hAnsi="Times New Roman" w:cs="Times New Roman"/>
        </w:rPr>
        <w:t xml:space="preserve">may </w:t>
      </w:r>
      <w:r w:rsidR="004941AF" w:rsidRPr="00866836">
        <w:rPr>
          <w:rFonts w:ascii="Times New Roman" w:hAnsi="Times New Roman" w:cs="Times New Roman"/>
        </w:rPr>
        <w:t xml:space="preserve">therefore </w:t>
      </w:r>
      <w:r w:rsidRPr="00866836">
        <w:rPr>
          <w:rFonts w:ascii="Times New Roman" w:hAnsi="Times New Roman" w:cs="Times New Roman"/>
        </w:rPr>
        <w:t>not be representative of all PwMS</w:t>
      </w:r>
      <w:r w:rsidR="004941AF" w:rsidRPr="00866836">
        <w:rPr>
          <w:rFonts w:ascii="Times New Roman" w:hAnsi="Times New Roman" w:cs="Times New Roman"/>
        </w:rPr>
        <w:t>, limbs,</w:t>
      </w:r>
      <w:r w:rsidRPr="00866836">
        <w:rPr>
          <w:rFonts w:ascii="Times New Roman" w:hAnsi="Times New Roman" w:cs="Times New Roman"/>
        </w:rPr>
        <w:t xml:space="preserve"> or other spasticity disorders. </w:t>
      </w:r>
    </w:p>
    <w:p w14:paraId="33ED328C" w14:textId="77777777" w:rsidR="00D75B99" w:rsidRPr="00866836" w:rsidRDefault="00D75B99" w:rsidP="00CF6CA9">
      <w:pPr>
        <w:pStyle w:val="ListParagraph"/>
        <w:numPr>
          <w:ilvl w:val="0"/>
          <w:numId w:val="5"/>
        </w:numPr>
        <w:spacing w:line="480" w:lineRule="auto"/>
        <w:rPr>
          <w:rFonts w:ascii="Times New Roman" w:hAnsi="Times New Roman" w:cs="Times New Roman"/>
        </w:rPr>
      </w:pPr>
      <w:r w:rsidRPr="00866836">
        <w:rPr>
          <w:rFonts w:ascii="Times New Roman" w:hAnsi="Times New Roman" w:cs="Times New Roman"/>
        </w:rPr>
        <w:t>No control sample was used for comparison.</w:t>
      </w:r>
    </w:p>
    <w:p w14:paraId="2DB902AC" w14:textId="298BAC3B" w:rsidR="00D75B99" w:rsidRPr="00866836" w:rsidRDefault="00102902" w:rsidP="00CF6CA9">
      <w:pPr>
        <w:pStyle w:val="ListParagraph"/>
        <w:numPr>
          <w:ilvl w:val="0"/>
          <w:numId w:val="5"/>
        </w:numPr>
        <w:spacing w:line="480" w:lineRule="auto"/>
        <w:rPr>
          <w:rFonts w:ascii="Times New Roman" w:hAnsi="Times New Roman" w:cs="Times New Roman"/>
        </w:rPr>
      </w:pPr>
      <w:r w:rsidRPr="00866836">
        <w:rPr>
          <w:rFonts w:ascii="Times New Roman" w:hAnsi="Times New Roman" w:cs="Times New Roman"/>
        </w:rPr>
        <w:t xml:space="preserve">The presence of spasticity is </w:t>
      </w:r>
      <w:r w:rsidR="00D75B99" w:rsidRPr="00866836">
        <w:rPr>
          <w:rFonts w:ascii="Times New Roman" w:hAnsi="Times New Roman" w:cs="Times New Roman"/>
        </w:rPr>
        <w:t>velocity and muscle length</w:t>
      </w:r>
      <w:r w:rsidRPr="00866836">
        <w:rPr>
          <w:rFonts w:ascii="Times New Roman" w:hAnsi="Times New Roman" w:cs="Times New Roman"/>
        </w:rPr>
        <w:t xml:space="preserve"> dependent</w:t>
      </w:r>
      <w:r w:rsidR="00D75B99" w:rsidRPr="00866836">
        <w:rPr>
          <w:rFonts w:ascii="Times New Roman" w:hAnsi="Times New Roman" w:cs="Times New Roman"/>
        </w:rPr>
        <w:t xml:space="preserve">, neither of which were measured </w:t>
      </w:r>
      <w:r w:rsidRPr="00866836">
        <w:rPr>
          <w:rFonts w:ascii="Times New Roman" w:hAnsi="Times New Roman" w:cs="Times New Roman"/>
        </w:rPr>
        <w:t xml:space="preserve">or controlled for </w:t>
      </w:r>
      <w:r w:rsidR="00D75B99" w:rsidRPr="00866836">
        <w:rPr>
          <w:rFonts w:ascii="Times New Roman" w:hAnsi="Times New Roman" w:cs="Times New Roman"/>
        </w:rPr>
        <w:t>during testing.</w:t>
      </w:r>
    </w:p>
    <w:p w14:paraId="421BA7D8" w14:textId="11C587C3" w:rsidR="00D75B99" w:rsidRPr="00B678C1" w:rsidRDefault="00D75B99" w:rsidP="00CF6CA9">
      <w:pPr>
        <w:pStyle w:val="ListParagraph"/>
        <w:numPr>
          <w:ilvl w:val="0"/>
          <w:numId w:val="5"/>
        </w:numPr>
        <w:spacing w:line="480" w:lineRule="auto"/>
        <w:rPr>
          <w:rFonts w:ascii="Times New Roman" w:hAnsi="Times New Roman" w:cs="Times New Roman"/>
        </w:rPr>
      </w:pPr>
      <w:r w:rsidRPr="00866836">
        <w:rPr>
          <w:rFonts w:ascii="Times New Roman" w:hAnsi="Times New Roman" w:cs="Times New Roman"/>
        </w:rPr>
        <w:t>Because testing occurred over several visits</w:t>
      </w:r>
      <w:r w:rsidR="00D33A99" w:rsidRPr="00866836">
        <w:rPr>
          <w:rFonts w:ascii="Times New Roman" w:hAnsi="Times New Roman" w:cs="Times New Roman"/>
        </w:rPr>
        <w:t>, individual visit results may be i</w:t>
      </w:r>
      <w:r w:rsidR="00340555" w:rsidRPr="00866836">
        <w:rPr>
          <w:rFonts w:ascii="Times New Roman" w:hAnsi="Times New Roman" w:cs="Times New Roman"/>
        </w:rPr>
        <w:t>nfluenced</w:t>
      </w:r>
      <w:r w:rsidR="00D33A99" w:rsidRPr="00866836">
        <w:rPr>
          <w:rFonts w:ascii="Times New Roman" w:hAnsi="Times New Roman" w:cs="Times New Roman"/>
        </w:rPr>
        <w:t xml:space="preserve"> by day-to-day changes in</w:t>
      </w:r>
      <w:r w:rsidRPr="00866836">
        <w:rPr>
          <w:rFonts w:ascii="Times New Roman" w:hAnsi="Times New Roman" w:cs="Times New Roman"/>
        </w:rPr>
        <w:t xml:space="preserve"> </w:t>
      </w:r>
      <w:r w:rsidR="00D33A99" w:rsidRPr="00866836">
        <w:rPr>
          <w:rFonts w:ascii="Times New Roman" w:hAnsi="Times New Roman" w:cs="Times New Roman"/>
        </w:rPr>
        <w:t xml:space="preserve">fatigue. </w:t>
      </w:r>
    </w:p>
    <w:p w14:paraId="3A02DA64" w14:textId="77777777" w:rsidR="00D75B99" w:rsidRPr="00866836" w:rsidRDefault="00D75B99" w:rsidP="00CF6CA9">
      <w:pPr>
        <w:spacing w:line="480" w:lineRule="auto"/>
        <w:jc w:val="center"/>
        <w:rPr>
          <w:b/>
          <w:bCs/>
        </w:rPr>
      </w:pPr>
      <w:r w:rsidRPr="00866836">
        <w:rPr>
          <w:b/>
          <w:bCs/>
        </w:rPr>
        <w:lastRenderedPageBreak/>
        <w:t>Operational Definitions</w:t>
      </w:r>
    </w:p>
    <w:p w14:paraId="1A810EC3" w14:textId="7F6E35F2" w:rsidR="00D75B99" w:rsidRPr="00866836" w:rsidRDefault="00D75B99" w:rsidP="00CF6CA9">
      <w:pPr>
        <w:pStyle w:val="ListParagraph"/>
        <w:numPr>
          <w:ilvl w:val="0"/>
          <w:numId w:val="3"/>
        </w:numPr>
        <w:spacing w:line="480" w:lineRule="auto"/>
        <w:rPr>
          <w:rFonts w:ascii="Times New Roman" w:hAnsi="Times New Roman" w:cs="Times New Roman"/>
        </w:rPr>
      </w:pPr>
      <w:r w:rsidRPr="00866836">
        <w:rPr>
          <w:rFonts w:ascii="Times New Roman" w:hAnsi="Times New Roman" w:cs="Times New Roman"/>
        </w:rPr>
        <w:t xml:space="preserve">Ashworth Scale: A scale that is used by clinicians to assess spasticity of a single or series of muscles. The test requires the clinician to manipulate the </w:t>
      </w:r>
      <w:r w:rsidR="00AF06A3" w:rsidRPr="00866836">
        <w:rPr>
          <w:rFonts w:ascii="Times New Roman" w:hAnsi="Times New Roman" w:cs="Times New Roman"/>
        </w:rPr>
        <w:t>patient’</w:t>
      </w:r>
      <w:r w:rsidR="00086084">
        <w:rPr>
          <w:rFonts w:ascii="Times New Roman" w:hAnsi="Times New Roman" w:cs="Times New Roman"/>
        </w:rPr>
        <w:t>s</w:t>
      </w:r>
      <w:r w:rsidRPr="00866836">
        <w:rPr>
          <w:rFonts w:ascii="Times New Roman" w:hAnsi="Times New Roman" w:cs="Times New Roman"/>
        </w:rPr>
        <w:t xml:space="preserve"> limb/muscle at a set speed resulting in a quick stretch of the muscle(s) of interest.  The resistance to stretching is then subjectively rated by the physician on a 0 to 4 scale</w:t>
      </w:r>
      <w:sdt>
        <w:sdtPr>
          <w:rPr>
            <w:rFonts w:ascii="Times New Roman" w:hAnsi="Times New Roman" w:cs="Times New Roman"/>
            <w:color w:val="000000"/>
            <w:vertAlign w:val="superscript"/>
          </w:rPr>
          <w:tag w:val="MENDELEY_CITATION_v3_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"/>
          <w:id w:val="-393274437"/>
          <w:placeholder>
            <w:docPart w:val="DefaultPlaceholder_-1854013440"/>
          </w:placeholder>
        </w:sdtPr>
        <w:sdtContent>
          <w:r w:rsidR="00DF21E4" w:rsidRPr="00DF21E4">
            <w:rPr>
              <w:rFonts w:ascii="Times New Roman" w:hAnsi="Times New Roman" w:cs="Times New Roman"/>
              <w:color w:val="000000"/>
              <w:vertAlign w:val="superscript"/>
            </w:rPr>
            <w:t>118</w:t>
          </w:r>
        </w:sdtContent>
      </w:sdt>
      <w:r w:rsidRPr="00866836">
        <w:rPr>
          <w:rFonts w:ascii="Times New Roman" w:hAnsi="Times New Roman" w:cs="Times New Roman"/>
        </w:rPr>
        <w:t>.</w:t>
      </w:r>
    </w:p>
    <w:p w14:paraId="64201FE9" w14:textId="1590F9E1" w:rsidR="00D75B99" w:rsidRPr="00866836" w:rsidRDefault="00D75B99" w:rsidP="00CF6CA9">
      <w:pPr>
        <w:pStyle w:val="ListParagraph"/>
        <w:numPr>
          <w:ilvl w:val="0"/>
          <w:numId w:val="3"/>
        </w:numPr>
        <w:spacing w:line="480" w:lineRule="auto"/>
        <w:rPr>
          <w:rFonts w:ascii="Times New Roman" w:hAnsi="Times New Roman" w:cs="Times New Roman"/>
        </w:rPr>
      </w:pPr>
      <w:r w:rsidRPr="00866836">
        <w:rPr>
          <w:rFonts w:ascii="Times New Roman" w:hAnsi="Times New Roman" w:cs="Times New Roman"/>
        </w:rPr>
        <w:t>Modified Ashworth Scale: A modified version of the original Ashworth scale in which a 6</w:t>
      </w:r>
      <w:r w:rsidRPr="00866836">
        <w:rPr>
          <w:rFonts w:ascii="Times New Roman" w:hAnsi="Times New Roman" w:cs="Times New Roman"/>
          <w:vertAlign w:val="superscript"/>
        </w:rPr>
        <w:t>th</w:t>
      </w:r>
      <w:r w:rsidRPr="00866836">
        <w:rPr>
          <w:rFonts w:ascii="Times New Roman" w:hAnsi="Times New Roman" w:cs="Times New Roman"/>
        </w:rPr>
        <w:t xml:space="preserve"> score was added with the intention of increasing sensitivity. The (1+) score was added between (1) and (2)</w:t>
      </w:r>
      <w:sdt>
        <w:sdtPr>
          <w:rPr>
            <w:rFonts w:ascii="Times New Roman" w:hAnsi="Times New Roman" w:cs="Times New Roman"/>
            <w:color w:val="000000"/>
            <w:vertAlign w:val="superscript"/>
          </w:rPr>
          <w:tag w:val="MENDELEY_CITATION_v3_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"/>
          <w:id w:val="1362473320"/>
          <w:placeholder>
            <w:docPart w:val="DefaultPlaceholder_-1854013440"/>
          </w:placeholder>
        </w:sdtPr>
        <w:sdtContent>
          <w:r w:rsidR="00DF21E4" w:rsidRPr="00DF21E4">
            <w:rPr>
              <w:rFonts w:ascii="Times New Roman" w:hAnsi="Times New Roman" w:cs="Times New Roman"/>
              <w:color w:val="000000"/>
              <w:vertAlign w:val="superscript"/>
            </w:rPr>
            <w:t>118</w:t>
          </w:r>
        </w:sdtContent>
      </w:sdt>
      <w:r w:rsidRPr="00866836">
        <w:rPr>
          <w:rFonts w:ascii="Times New Roman" w:hAnsi="Times New Roman" w:cs="Times New Roman"/>
        </w:rPr>
        <w:t>.</w:t>
      </w:r>
    </w:p>
    <w:p w14:paraId="3F751C04" w14:textId="0B0D38F1" w:rsidR="00D75B99" w:rsidRPr="00866836" w:rsidRDefault="00D75B99" w:rsidP="00CF6CA9">
      <w:pPr>
        <w:pStyle w:val="ListParagraph"/>
        <w:numPr>
          <w:ilvl w:val="0"/>
          <w:numId w:val="3"/>
        </w:numPr>
        <w:spacing w:line="480" w:lineRule="auto"/>
        <w:rPr>
          <w:rFonts w:ascii="Times New Roman" w:hAnsi="Times New Roman" w:cs="Times New Roman"/>
        </w:rPr>
      </w:pPr>
      <w:r w:rsidRPr="00866836">
        <w:rPr>
          <w:rFonts w:ascii="Times New Roman" w:hAnsi="Times New Roman" w:cs="Times New Roman"/>
        </w:rPr>
        <w:t xml:space="preserve">Modified Tardieu Scale: A scale similar to the Ashworth used by clinicians to assess spasticity. Unlike the Ashworth and modified </w:t>
      </w:r>
      <w:r w:rsidR="00086084">
        <w:rPr>
          <w:rFonts w:ascii="Times New Roman" w:hAnsi="Times New Roman" w:cs="Times New Roman"/>
        </w:rPr>
        <w:t>A</w:t>
      </w:r>
      <w:r w:rsidRPr="00866836">
        <w:rPr>
          <w:rFonts w:ascii="Times New Roman" w:hAnsi="Times New Roman" w:cs="Times New Roman"/>
        </w:rPr>
        <w:t xml:space="preserve">shworth, the </w:t>
      </w:r>
      <w:r w:rsidR="00086084">
        <w:rPr>
          <w:rFonts w:ascii="Times New Roman" w:hAnsi="Times New Roman" w:cs="Times New Roman"/>
        </w:rPr>
        <w:t>T</w:t>
      </w:r>
      <w:r w:rsidRPr="00866836">
        <w:rPr>
          <w:rFonts w:ascii="Times New Roman" w:hAnsi="Times New Roman" w:cs="Times New Roman"/>
        </w:rPr>
        <w:t>ardieu scale is performed at varying slow and fast speeds. This increases sensitivity of the scale and allows for the differentiation between neural and biomechanical contributors to spasticity</w:t>
      </w:r>
      <w:sdt>
        <w:sdtPr>
          <w:rPr>
            <w:rFonts w:ascii="Times New Roman" w:hAnsi="Times New Roman" w:cs="Times New Roman"/>
            <w:color w:val="000000"/>
            <w:vertAlign w:val="superscript"/>
          </w:rPr>
          <w:tag w:val="MENDELEY_CITATION_v3_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"/>
          <w:id w:val="1743289981"/>
          <w:placeholder>
            <w:docPart w:val="DefaultPlaceholder_-1854013440"/>
          </w:placeholder>
        </w:sdtPr>
        <w:sdtContent>
          <w:r w:rsidR="00DF21E4" w:rsidRPr="00DF21E4">
            <w:rPr>
              <w:rFonts w:ascii="Times New Roman" w:hAnsi="Times New Roman" w:cs="Times New Roman"/>
              <w:color w:val="000000"/>
              <w:vertAlign w:val="superscript"/>
            </w:rPr>
            <w:t>110</w:t>
          </w:r>
        </w:sdtContent>
      </w:sdt>
      <w:r w:rsidRPr="00866836">
        <w:rPr>
          <w:rFonts w:ascii="Times New Roman" w:hAnsi="Times New Roman" w:cs="Times New Roman"/>
        </w:rPr>
        <w:t xml:space="preserve">.  </w:t>
      </w:r>
    </w:p>
    <w:p w14:paraId="0AC08E49" w14:textId="5975149A" w:rsidR="00D75B99" w:rsidRPr="00866836" w:rsidRDefault="00D75B99" w:rsidP="00CF6CA9">
      <w:pPr>
        <w:pStyle w:val="ListParagraph"/>
        <w:numPr>
          <w:ilvl w:val="0"/>
          <w:numId w:val="3"/>
        </w:numPr>
        <w:spacing w:line="480" w:lineRule="auto"/>
        <w:rPr>
          <w:rFonts w:ascii="Times New Roman" w:hAnsi="Times New Roman" w:cs="Times New Roman"/>
        </w:rPr>
      </w:pPr>
      <w:r w:rsidRPr="00866836">
        <w:rPr>
          <w:rFonts w:ascii="Times New Roman" w:hAnsi="Times New Roman" w:cs="Times New Roman"/>
        </w:rPr>
        <w:t>Spasticity: A motor disorder characterized by a velocity dependent increase in tonic stretch reflexes (muscle tone) with exaggerated tendon jerks, resulting from hyperexcitability of the stretch reflex</w:t>
      </w:r>
      <w:sdt>
        <w:sdtPr>
          <w:rPr>
            <w:rFonts w:ascii="Times New Roman" w:hAnsi="Times New Roman" w:cs="Times New Roman"/>
            <w:color w:val="000000"/>
            <w:vertAlign w:val="superscript"/>
          </w:rPr>
          <w:tag w:val="MENDELEY_CITATION_v3_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"/>
          <w:id w:val="720561229"/>
          <w:placeholder>
            <w:docPart w:val="DefaultPlaceholder_-1854013440"/>
          </w:placeholder>
        </w:sdtPr>
        <w:sdtContent>
          <w:r w:rsidR="00DF21E4" w:rsidRPr="00DF21E4">
            <w:rPr>
              <w:rFonts w:ascii="Times New Roman" w:hAnsi="Times New Roman" w:cs="Times New Roman"/>
              <w:color w:val="000000"/>
              <w:vertAlign w:val="superscript"/>
            </w:rPr>
            <w:t>84</w:t>
          </w:r>
        </w:sdtContent>
      </w:sdt>
      <w:r w:rsidRPr="00866836">
        <w:rPr>
          <w:rFonts w:ascii="Times New Roman" w:hAnsi="Times New Roman" w:cs="Times New Roman"/>
        </w:rPr>
        <w:t>.</w:t>
      </w:r>
    </w:p>
    <w:p w14:paraId="181F4F47" w14:textId="734FA1CD" w:rsidR="00D75B99" w:rsidRPr="00866836" w:rsidRDefault="00D75B99" w:rsidP="00CF6CA9">
      <w:pPr>
        <w:pStyle w:val="ListParagraph"/>
        <w:numPr>
          <w:ilvl w:val="0"/>
          <w:numId w:val="3"/>
        </w:numPr>
        <w:spacing w:line="480" w:lineRule="auto"/>
        <w:rPr>
          <w:rFonts w:ascii="Times New Roman" w:hAnsi="Times New Roman" w:cs="Times New Roman"/>
        </w:rPr>
      </w:pPr>
      <w:r w:rsidRPr="00866836">
        <w:rPr>
          <w:rFonts w:ascii="Times New Roman" w:hAnsi="Times New Roman" w:cs="Times New Roman"/>
        </w:rPr>
        <w:t xml:space="preserve">Subjective measure: A scientific measurement that is assigned a score or rating by a skilled/qualified individual that is dependent upon personal perceptions of a sign/symptom. </w:t>
      </w:r>
      <w:r w:rsidR="00086084">
        <w:rPr>
          <w:rFonts w:ascii="Times New Roman" w:hAnsi="Times New Roman" w:cs="Times New Roman"/>
        </w:rPr>
        <w:t>Subjective measures can also be given from the patient’s perspective.</w:t>
      </w:r>
    </w:p>
    <w:p w14:paraId="04311896" w14:textId="0C978EDF" w:rsidR="00D75B99" w:rsidRPr="00866836" w:rsidRDefault="00D75B99" w:rsidP="00CF6CA9">
      <w:pPr>
        <w:pStyle w:val="ListParagraph"/>
        <w:numPr>
          <w:ilvl w:val="0"/>
          <w:numId w:val="3"/>
        </w:numPr>
        <w:spacing w:line="480" w:lineRule="auto"/>
        <w:rPr>
          <w:rFonts w:ascii="Times New Roman" w:hAnsi="Times New Roman" w:cs="Times New Roman"/>
        </w:rPr>
      </w:pPr>
      <w:r w:rsidRPr="00866836">
        <w:rPr>
          <w:rFonts w:ascii="Times New Roman" w:hAnsi="Times New Roman" w:cs="Times New Roman"/>
        </w:rPr>
        <w:t xml:space="preserve">Objective measure: A scientific measurement that is assigned a score or rating based </w:t>
      </w:r>
      <w:r w:rsidR="003A62E2">
        <w:rPr>
          <w:rFonts w:ascii="Times New Roman" w:hAnsi="Times New Roman" w:cs="Times New Roman"/>
        </w:rPr>
        <w:t xml:space="preserve">on </w:t>
      </w:r>
      <w:r w:rsidRPr="00866836">
        <w:rPr>
          <w:rFonts w:ascii="Times New Roman" w:hAnsi="Times New Roman" w:cs="Times New Roman"/>
        </w:rPr>
        <w:t>the output of device that is not subject to personal bias or human error.</w:t>
      </w:r>
    </w:p>
    <w:p w14:paraId="6A88D209" w14:textId="0454EDE2" w:rsidR="00D75B99" w:rsidRPr="00866836" w:rsidRDefault="00D75B99" w:rsidP="00CF6CA9">
      <w:pPr>
        <w:pStyle w:val="ListParagraph"/>
        <w:numPr>
          <w:ilvl w:val="0"/>
          <w:numId w:val="3"/>
        </w:numPr>
        <w:spacing w:line="480" w:lineRule="auto"/>
        <w:rPr>
          <w:rFonts w:ascii="Times New Roman" w:hAnsi="Times New Roman" w:cs="Times New Roman"/>
        </w:rPr>
      </w:pPr>
      <w:r w:rsidRPr="00866836">
        <w:rPr>
          <w:rFonts w:ascii="Times New Roman" w:hAnsi="Times New Roman" w:cs="Times New Roman"/>
        </w:rPr>
        <w:t xml:space="preserve">Signal complexity: In this context, complexity refers to the non-stationarity and non-linearity of biological signals and structure. A more complex signal will appear more random and have greater availability than a less complex signal. It has been suggested </w:t>
      </w:r>
      <w:r w:rsidRPr="00866836">
        <w:rPr>
          <w:rFonts w:ascii="Times New Roman" w:hAnsi="Times New Roman" w:cs="Times New Roman"/>
        </w:rPr>
        <w:lastRenderedPageBreak/>
        <w:t>that complexity decreases with age and disease meaning that these signals become more regular or non-variable</w:t>
      </w:r>
      <w:sdt>
        <w:sdtPr>
          <w:rPr>
            <w:rFonts w:ascii="Times New Roman" w:hAnsi="Times New Roman" w:cs="Times New Roman"/>
            <w:color w:val="000000"/>
            <w:vertAlign w:val="superscript"/>
          </w:rPr>
          <w:tag w:val="MENDELEY_CITATION_v3_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"/>
          <w:id w:val="-1136325101"/>
          <w:placeholder>
            <w:docPart w:val="DefaultPlaceholder_-1854013440"/>
          </w:placeholder>
        </w:sdtPr>
        <w:sdtContent>
          <w:r w:rsidR="00DF21E4" w:rsidRPr="00DF21E4">
            <w:rPr>
              <w:rFonts w:ascii="Times New Roman" w:hAnsi="Times New Roman" w:cs="Times New Roman"/>
              <w:color w:val="000000"/>
              <w:vertAlign w:val="superscript"/>
            </w:rPr>
            <w:t>62</w:t>
          </w:r>
        </w:sdtContent>
      </w:sdt>
      <w:r w:rsidRPr="00866836">
        <w:rPr>
          <w:rFonts w:ascii="Times New Roman" w:hAnsi="Times New Roman" w:cs="Times New Roman"/>
        </w:rPr>
        <w:t xml:space="preserve">. </w:t>
      </w:r>
    </w:p>
    <w:p w14:paraId="1DEE8F2B" w14:textId="56C1A3AD" w:rsidR="00D75B99" w:rsidRPr="00866836" w:rsidRDefault="00D75B99" w:rsidP="00CF6CA9">
      <w:pPr>
        <w:pStyle w:val="ListParagraph"/>
        <w:numPr>
          <w:ilvl w:val="0"/>
          <w:numId w:val="3"/>
        </w:numPr>
        <w:spacing w:line="480" w:lineRule="auto"/>
        <w:rPr>
          <w:rFonts w:ascii="Times New Roman" w:hAnsi="Times New Roman" w:cs="Times New Roman"/>
        </w:rPr>
      </w:pPr>
      <w:r w:rsidRPr="00866836">
        <w:rPr>
          <w:rFonts w:ascii="Times New Roman" w:hAnsi="Times New Roman" w:cs="Times New Roman"/>
        </w:rPr>
        <w:t>Entropy: The degree of disorder or randomness of a system. Entropy rate is a measure of the average rate of generation of new information from a signal (e.g. sEMG or EKG)</w:t>
      </w:r>
      <w:sdt>
        <w:sdtPr>
          <w:rPr>
            <w:rFonts w:ascii="Times New Roman" w:hAnsi="Times New Roman" w:cs="Times New Roman"/>
            <w:color w:val="000000"/>
            <w:vertAlign w:val="superscript"/>
          </w:rPr>
          <w:tag w:val="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"/>
          <w:id w:val="697355522"/>
          <w:placeholder>
            <w:docPart w:val="DefaultPlaceholder_-1854013440"/>
          </w:placeholder>
        </w:sdtPr>
        <w:sdtContent>
          <w:r w:rsidR="00DF21E4" w:rsidRPr="00DF21E4">
            <w:rPr>
              <w:rFonts w:ascii="Times New Roman" w:hAnsi="Times New Roman" w:cs="Times New Roman"/>
              <w:color w:val="000000"/>
              <w:vertAlign w:val="superscript"/>
            </w:rPr>
            <w:t>5,33,70</w:t>
          </w:r>
        </w:sdtContent>
      </w:sdt>
      <w:r w:rsidRPr="00866836">
        <w:rPr>
          <w:rFonts w:ascii="Times New Roman" w:hAnsi="Times New Roman" w:cs="Times New Roman"/>
        </w:rPr>
        <w:t xml:space="preserve">. </w:t>
      </w:r>
    </w:p>
    <w:p w14:paraId="63F72DAD" w14:textId="114991E6" w:rsidR="00D75B99" w:rsidRPr="00866836" w:rsidRDefault="00D75B99" w:rsidP="00CF6CA9">
      <w:pPr>
        <w:pStyle w:val="ListParagraph"/>
        <w:numPr>
          <w:ilvl w:val="0"/>
          <w:numId w:val="3"/>
        </w:numPr>
        <w:spacing w:line="480" w:lineRule="auto"/>
        <w:rPr>
          <w:rFonts w:ascii="Times New Roman" w:hAnsi="Times New Roman" w:cs="Times New Roman"/>
        </w:rPr>
      </w:pPr>
      <w:r w:rsidRPr="00866836">
        <w:rPr>
          <w:rFonts w:ascii="Times New Roman" w:hAnsi="Times New Roman" w:cs="Times New Roman"/>
        </w:rPr>
        <w:t xml:space="preserve">Fractals or Fractal Dimensions: A descriptor of the complexity of a signal. </w:t>
      </w:r>
      <w:r w:rsidR="003A62E2" w:rsidRPr="00866836">
        <w:rPr>
          <w:rFonts w:ascii="Times New Roman" w:hAnsi="Times New Roman" w:cs="Times New Roman"/>
        </w:rPr>
        <w:t>Specifically</w:t>
      </w:r>
      <w:r w:rsidRPr="00866836">
        <w:rPr>
          <w:rFonts w:ascii="Times New Roman" w:hAnsi="Times New Roman" w:cs="Times New Roman"/>
        </w:rPr>
        <w:t>, it refers to a type of self-repeating or branching type of signal/structure often seen in nature (heart rhythm, EEG, bronchi structure, etc.)</w:t>
      </w:r>
      <w:sdt>
        <w:sdtPr>
          <w:rPr>
            <w:rFonts w:ascii="Times New Roman" w:hAnsi="Times New Roman" w:cs="Times New Roman"/>
            <w:color w:val="000000"/>
            <w:vertAlign w:val="superscript"/>
          </w:rPr>
          <w:tag w:val="MENDELEY_CITATION_v3_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"/>
          <w:id w:val="-818960821"/>
          <w:placeholder>
            <w:docPart w:val="DefaultPlaceholder_-1854013440"/>
          </w:placeholder>
        </w:sdtPr>
        <w:sdtContent>
          <w:r w:rsidR="00DF21E4" w:rsidRPr="00DF21E4">
            <w:rPr>
              <w:rFonts w:ascii="Times New Roman" w:hAnsi="Times New Roman" w:cs="Times New Roman"/>
              <w:color w:val="000000"/>
              <w:vertAlign w:val="superscript"/>
            </w:rPr>
            <w:t>38,149</w:t>
          </w:r>
        </w:sdtContent>
      </w:sdt>
      <w:r w:rsidRPr="00866836">
        <w:rPr>
          <w:rFonts w:ascii="Times New Roman" w:hAnsi="Times New Roman" w:cs="Times New Roman"/>
        </w:rPr>
        <w:t xml:space="preserve">. </w:t>
      </w:r>
    </w:p>
    <w:p w14:paraId="1CA02383" w14:textId="356BBA07" w:rsidR="00D75B99" w:rsidRPr="00866836" w:rsidRDefault="00D75B99" w:rsidP="00CF6CA9">
      <w:pPr>
        <w:pStyle w:val="ListParagraph"/>
        <w:numPr>
          <w:ilvl w:val="0"/>
          <w:numId w:val="3"/>
        </w:numPr>
        <w:spacing w:line="480" w:lineRule="auto"/>
        <w:rPr>
          <w:rFonts w:ascii="Times New Roman" w:hAnsi="Times New Roman" w:cs="Times New Roman"/>
        </w:rPr>
      </w:pPr>
      <w:r w:rsidRPr="00866836">
        <w:rPr>
          <w:rFonts w:ascii="Times New Roman" w:hAnsi="Times New Roman" w:cs="Times New Roman"/>
        </w:rPr>
        <w:t xml:space="preserve">Modified Fatigue Impact Scale (MFIS): A </w:t>
      </w:r>
      <w:r w:rsidR="003A62E2">
        <w:rPr>
          <w:rFonts w:ascii="Times New Roman" w:hAnsi="Times New Roman" w:cs="Times New Roman"/>
        </w:rPr>
        <w:t>patient</w:t>
      </w:r>
      <w:r w:rsidRPr="00866836">
        <w:rPr>
          <w:rFonts w:ascii="Times New Roman" w:hAnsi="Times New Roman" w:cs="Times New Roman"/>
        </w:rPr>
        <w:t>-reported scale used in patients with MS to assess changes in fatigue. The MFIS is a multidimensional scale that reports the physical, psychological, and cognitive aspects of fatigue experienced by the patient</w:t>
      </w:r>
      <w:sdt>
        <w:sdtPr>
          <w:rPr>
            <w:rFonts w:ascii="Times New Roman" w:hAnsi="Times New Roman" w:cs="Times New Roman"/>
            <w:color w:val="000000"/>
            <w:vertAlign w:val="superscript"/>
          </w:rPr>
          <w:tag w:val="MENDELEY_CITATION_v3_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"/>
          <w:id w:val="969784218"/>
          <w:placeholder>
            <w:docPart w:val="DefaultPlaceholder_-1854013440"/>
          </w:placeholder>
        </w:sdtPr>
        <w:sdtContent>
          <w:r w:rsidR="00DF21E4" w:rsidRPr="00DF21E4">
            <w:rPr>
              <w:rFonts w:ascii="Times New Roman" w:hAnsi="Times New Roman" w:cs="Times New Roman"/>
              <w:color w:val="000000"/>
              <w:vertAlign w:val="superscript"/>
            </w:rPr>
            <w:t>88</w:t>
          </w:r>
        </w:sdtContent>
      </w:sdt>
      <w:r w:rsidRPr="00866836">
        <w:rPr>
          <w:rFonts w:ascii="Times New Roman" w:hAnsi="Times New Roman" w:cs="Times New Roman"/>
        </w:rPr>
        <w:t>.</w:t>
      </w:r>
    </w:p>
    <w:p w14:paraId="467F0E03" w14:textId="57F4B0E1" w:rsidR="00D75B99" w:rsidRPr="00866836" w:rsidRDefault="00D75B99" w:rsidP="00CF6CA9">
      <w:pPr>
        <w:pStyle w:val="ListParagraph"/>
        <w:numPr>
          <w:ilvl w:val="0"/>
          <w:numId w:val="3"/>
        </w:numPr>
        <w:spacing w:line="480" w:lineRule="auto"/>
        <w:rPr>
          <w:rFonts w:ascii="Times New Roman" w:hAnsi="Times New Roman" w:cs="Times New Roman"/>
        </w:rPr>
      </w:pPr>
      <w:r w:rsidRPr="00866836">
        <w:rPr>
          <w:rFonts w:ascii="Times New Roman" w:hAnsi="Times New Roman" w:cs="Times New Roman"/>
        </w:rPr>
        <w:t>6-minute walk test (6MW): A test that has been used in clinical populations to assess disability and physical function. The 6MW has been used to assess gait, the benefits of rehabilitation, and study the relationship between fatigue and physical function. The 6MW is a shortened version of the 12MW</w:t>
      </w:r>
      <w:sdt>
        <w:sdtPr>
          <w:rPr>
            <w:rFonts w:ascii="Times New Roman" w:hAnsi="Times New Roman" w:cs="Times New Roman"/>
            <w:color w:val="000000"/>
            <w:vertAlign w:val="superscript"/>
          </w:rPr>
          <w:tag w:val="MENDELEY_CITATION_v3_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"/>
          <w:id w:val="-1542504643"/>
          <w:placeholder>
            <w:docPart w:val="DefaultPlaceholder_-1854013440"/>
          </w:placeholder>
        </w:sdtPr>
        <w:sdtContent>
          <w:r w:rsidR="00DF21E4" w:rsidRPr="00DF21E4">
            <w:rPr>
              <w:rFonts w:ascii="Times New Roman" w:hAnsi="Times New Roman" w:cs="Times New Roman"/>
              <w:color w:val="000000"/>
              <w:vertAlign w:val="superscript"/>
            </w:rPr>
            <w:t>54,63</w:t>
          </w:r>
        </w:sdtContent>
      </w:sdt>
      <w:r w:rsidRPr="00866836">
        <w:rPr>
          <w:rFonts w:ascii="Times New Roman" w:hAnsi="Times New Roman" w:cs="Times New Roman"/>
        </w:rPr>
        <w:t xml:space="preserve">. </w:t>
      </w:r>
    </w:p>
    <w:p w14:paraId="1349767D" w14:textId="4C8267B9" w:rsidR="00D75B99" w:rsidRPr="00866836" w:rsidRDefault="00D75B99" w:rsidP="00CF6CA9">
      <w:pPr>
        <w:pStyle w:val="ListParagraph"/>
        <w:numPr>
          <w:ilvl w:val="0"/>
          <w:numId w:val="3"/>
        </w:numPr>
        <w:spacing w:line="480" w:lineRule="auto"/>
        <w:rPr>
          <w:rFonts w:ascii="Times New Roman" w:hAnsi="Times New Roman" w:cs="Times New Roman"/>
        </w:rPr>
      </w:pPr>
      <w:r w:rsidRPr="00866836">
        <w:rPr>
          <w:rFonts w:ascii="Times New Roman" w:hAnsi="Times New Roman" w:cs="Times New Roman"/>
        </w:rPr>
        <w:t xml:space="preserve">25-foot walk test (25FW):  The 25FW is a test used in persons with MS as a standardized measure of walking performance. The test has </w:t>
      </w:r>
      <w:r w:rsidR="00EF4283">
        <w:rPr>
          <w:rFonts w:ascii="Times New Roman" w:hAnsi="Times New Roman" w:cs="Times New Roman"/>
        </w:rPr>
        <w:t>the patient</w:t>
      </w:r>
      <w:r w:rsidRPr="00866836">
        <w:rPr>
          <w:rFonts w:ascii="Times New Roman" w:hAnsi="Times New Roman" w:cs="Times New Roman"/>
        </w:rPr>
        <w:t xml:space="preserve"> walk 25-f</w:t>
      </w:r>
      <w:r w:rsidR="00EF4283">
        <w:rPr>
          <w:rFonts w:ascii="Times New Roman" w:hAnsi="Times New Roman" w:cs="Times New Roman"/>
        </w:rPr>
        <w:t>ee</w:t>
      </w:r>
      <w:r w:rsidRPr="00866836">
        <w:rPr>
          <w:rFonts w:ascii="Times New Roman" w:hAnsi="Times New Roman" w:cs="Times New Roman"/>
        </w:rPr>
        <w:t xml:space="preserve">t as quickly as possible. Often used alone or as a group of measures, the 25FW is one part of </w:t>
      </w:r>
      <w:r w:rsidR="00B678C1">
        <w:rPr>
          <w:rFonts w:ascii="Times New Roman" w:hAnsi="Times New Roman" w:cs="Times New Roman"/>
        </w:rPr>
        <w:t>the m</w:t>
      </w:r>
      <w:r w:rsidRPr="00866836">
        <w:rPr>
          <w:rFonts w:ascii="Times New Roman" w:hAnsi="Times New Roman" w:cs="Times New Roman"/>
        </w:rPr>
        <w:t>ultiple sclerosis functional composite (MSFC)</w:t>
      </w:r>
      <w:r w:rsidR="00B678C1">
        <w:rPr>
          <w:rFonts w:ascii="Times New Roman" w:hAnsi="Times New Roman" w:cs="Times New Roman"/>
        </w:rPr>
        <w:t xml:space="preserve"> test score</w:t>
      </w:r>
      <w:r w:rsidRPr="00866836">
        <w:rPr>
          <w:rFonts w:ascii="Times New Roman" w:hAnsi="Times New Roman" w:cs="Times New Roman"/>
        </w:rPr>
        <w:t xml:space="preserve"> </w:t>
      </w:r>
      <w:sdt>
        <w:sdtPr>
          <w:rPr>
            <w:rFonts w:ascii="Times New Roman" w:hAnsi="Times New Roman" w:cs="Times New Roman"/>
            <w:color w:val="000000"/>
            <w:vertAlign w:val="superscript"/>
          </w:rPr>
          <w:tag w:val="MENDELEY_CITATION_v3_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"/>
          <w:id w:val="-1382782672"/>
          <w:placeholder>
            <w:docPart w:val="DefaultPlaceholder_-1854013440"/>
          </w:placeholder>
        </w:sdtPr>
        <w:sdtContent>
          <w:r w:rsidR="00DF21E4" w:rsidRPr="00DF21E4">
            <w:rPr>
              <w:rFonts w:ascii="Times New Roman" w:hAnsi="Times New Roman" w:cs="Times New Roman"/>
              <w:color w:val="000000"/>
              <w:vertAlign w:val="superscript"/>
            </w:rPr>
            <w:t>22,126</w:t>
          </w:r>
        </w:sdtContent>
      </w:sdt>
      <w:r w:rsidRPr="00866836">
        <w:rPr>
          <w:rFonts w:ascii="Times New Roman" w:hAnsi="Times New Roman" w:cs="Times New Roman"/>
        </w:rPr>
        <w:t>.</w:t>
      </w:r>
    </w:p>
    <w:p w14:paraId="4CC7684F" w14:textId="6088BD2B" w:rsidR="00D75B99" w:rsidRPr="00866836" w:rsidRDefault="00D75B99" w:rsidP="00261D1E">
      <w:pPr>
        <w:pStyle w:val="ListParagraph"/>
        <w:numPr>
          <w:ilvl w:val="0"/>
          <w:numId w:val="3"/>
        </w:numPr>
        <w:spacing w:line="480" w:lineRule="auto"/>
        <w:rPr>
          <w:rFonts w:ascii="Times New Roman" w:hAnsi="Times New Roman" w:cs="Times New Roman"/>
        </w:rPr>
      </w:pPr>
      <w:r w:rsidRPr="00866836">
        <w:rPr>
          <w:rFonts w:ascii="Times New Roman" w:hAnsi="Times New Roman" w:cs="Times New Roman"/>
        </w:rPr>
        <w:t>Foot Tapping Test (FTT): The FTT is a measure used to assess upper motor drive and performance of the legs. The test has subjects tap their foot as quickly as possible for 10-seconds</w:t>
      </w:r>
      <w:sdt>
        <w:sdtPr>
          <w:rPr>
            <w:rFonts w:ascii="Times New Roman" w:hAnsi="Times New Roman" w:cs="Times New Roman"/>
            <w:color w:val="000000"/>
            <w:vertAlign w:val="superscript"/>
          </w:rPr>
          <w:tag w:val="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"/>
          <w:id w:val="-130399832"/>
          <w:placeholder>
            <w:docPart w:val="DefaultPlaceholder_-1854013440"/>
          </w:placeholder>
        </w:sdtPr>
        <w:sdtContent>
          <w:r w:rsidR="00DF21E4" w:rsidRPr="00DF21E4">
            <w:rPr>
              <w:rFonts w:ascii="Times New Roman" w:hAnsi="Times New Roman" w:cs="Times New Roman"/>
              <w:color w:val="000000"/>
              <w:vertAlign w:val="superscript"/>
            </w:rPr>
            <w:t>102,128</w:t>
          </w:r>
        </w:sdtContent>
      </w:sdt>
      <w:r w:rsidRPr="00866836">
        <w:rPr>
          <w:rFonts w:ascii="Times New Roman" w:hAnsi="Times New Roman" w:cs="Times New Roman"/>
        </w:rPr>
        <w:t xml:space="preserve">. </w:t>
      </w:r>
    </w:p>
    <w:p w14:paraId="66FFA005" w14:textId="77777777" w:rsidR="00CB116E" w:rsidRPr="00B678C1" w:rsidRDefault="00CB116E" w:rsidP="00B678C1">
      <w:pPr>
        <w:spacing w:line="480" w:lineRule="auto"/>
      </w:pPr>
    </w:p>
    <w:p w14:paraId="52630771" w14:textId="43D83BCA" w:rsidR="00FF40AD" w:rsidRPr="00866836" w:rsidRDefault="00D75B99" w:rsidP="00B678C1">
      <w:pPr>
        <w:spacing w:line="480" w:lineRule="auto"/>
        <w:jc w:val="center"/>
        <w:rPr>
          <w:b/>
          <w:bCs/>
          <w:sz w:val="28"/>
          <w:szCs w:val="28"/>
        </w:rPr>
      </w:pPr>
      <w:r w:rsidRPr="00866836">
        <w:rPr>
          <w:b/>
          <w:bCs/>
          <w:sz w:val="28"/>
          <w:szCs w:val="28"/>
        </w:rPr>
        <w:lastRenderedPageBreak/>
        <w:t>Chapter II: Review of Literature</w:t>
      </w:r>
    </w:p>
    <w:p w14:paraId="382CF9CD" w14:textId="77777777" w:rsidR="00D75B99" w:rsidRPr="00866836" w:rsidRDefault="00D75B99" w:rsidP="00261D1E">
      <w:pPr>
        <w:spacing w:line="480" w:lineRule="auto"/>
        <w:jc w:val="center"/>
        <w:rPr>
          <w:b/>
          <w:bCs/>
        </w:rPr>
      </w:pPr>
      <w:r w:rsidRPr="00866836">
        <w:rPr>
          <w:b/>
          <w:bCs/>
        </w:rPr>
        <w:t>Introduction</w:t>
      </w:r>
    </w:p>
    <w:p w14:paraId="307809DC" w14:textId="7F894D0D" w:rsidR="00D75B99" w:rsidRPr="00866836" w:rsidRDefault="00D75B99" w:rsidP="00CF6CA9">
      <w:pPr>
        <w:spacing w:line="480" w:lineRule="auto"/>
        <w:ind w:firstLine="720"/>
      </w:pPr>
      <w:r w:rsidRPr="00866836">
        <w:t>Spasticity is a common symptom in individuals with upper motor neuron (UMN) lesions</w:t>
      </w:r>
      <w:sdt>
        <w:sdtPr>
          <w:rPr>
            <w:color w:val="000000"/>
            <w:vertAlign w:val="superscript"/>
          </w:rPr>
          <w:tag w:val="MENDELEY_CITATION_v3_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"/>
          <w:id w:val="847066083"/>
          <w:placeholder>
            <w:docPart w:val="DefaultPlaceholder_-1854013440"/>
          </w:placeholder>
        </w:sdtPr>
        <w:sdtContent>
          <w:r w:rsidR="00DF21E4" w:rsidRPr="00DF21E4">
            <w:rPr>
              <w:color w:val="000000"/>
              <w:vertAlign w:val="superscript"/>
            </w:rPr>
            <w:t>17</w:t>
          </w:r>
        </w:sdtContent>
      </w:sdt>
      <w:r w:rsidRPr="00866836">
        <w:t xml:space="preserve"> like those who’ve suffered from a stroke</w:t>
      </w:r>
      <w:sdt>
        <w:sdtPr>
          <w:rPr>
            <w:color w:val="000000"/>
            <w:vertAlign w:val="superscript"/>
          </w:rPr>
          <w:tag w:val="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"/>
          <w:id w:val="-1453160734"/>
          <w:placeholder>
            <w:docPart w:val="DefaultPlaceholder_-1854013440"/>
          </w:placeholder>
        </w:sdtPr>
        <w:sdtContent>
          <w:r w:rsidR="00DF21E4" w:rsidRPr="00DF21E4">
            <w:rPr>
              <w:color w:val="000000"/>
              <w:vertAlign w:val="superscript"/>
            </w:rPr>
            <w:t>1,34,146</w:t>
          </w:r>
        </w:sdtContent>
      </w:sdt>
      <w:r w:rsidRPr="00866836">
        <w:t>, spinal cord injury</w:t>
      </w:r>
      <w:sdt>
        <w:sdtPr>
          <w:rPr>
            <w:color w:val="000000"/>
            <w:vertAlign w:val="superscript"/>
          </w:rPr>
          <w:tag w:val="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"/>
          <w:id w:val="1779680655"/>
          <w:placeholder>
            <w:docPart w:val="DefaultPlaceholder_-1854013440"/>
          </w:placeholder>
        </w:sdtPr>
        <w:sdtContent>
          <w:r w:rsidR="00DF21E4" w:rsidRPr="00DF21E4">
            <w:rPr>
              <w:color w:val="000000"/>
              <w:vertAlign w:val="superscript"/>
            </w:rPr>
            <w:t>3,45,129</w:t>
          </w:r>
        </w:sdtContent>
      </w:sdt>
      <w:r w:rsidRPr="00866836">
        <w:t>, traumatic brain injury</w:t>
      </w:r>
      <w:sdt>
        <w:sdtPr>
          <w:rPr>
            <w:color w:val="000000"/>
            <w:vertAlign w:val="superscript"/>
          </w:rPr>
          <w:tag w:val="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"/>
          <w:id w:val="-1501423515"/>
          <w:placeholder>
            <w:docPart w:val="DefaultPlaceholder_-1854013440"/>
          </w:placeholder>
        </w:sdtPr>
        <w:sdtContent>
          <w:r w:rsidR="00DF21E4" w:rsidRPr="00DF21E4">
            <w:rPr>
              <w:color w:val="000000"/>
              <w:vertAlign w:val="superscript"/>
            </w:rPr>
            <w:t>9,27,28,49,153</w:t>
          </w:r>
        </w:sdtContent>
      </w:sdt>
      <w:r w:rsidRPr="00866836">
        <w:t>, cerebral palsy</w:t>
      </w:r>
      <w:sdt>
        <w:sdtPr>
          <w:rPr>
            <w:color w:val="000000"/>
            <w:vertAlign w:val="superscript"/>
          </w:rPr>
          <w:tag w:val="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"/>
          <w:id w:val="-1921166411"/>
          <w:placeholder>
            <w:docPart w:val="DefaultPlaceholder_-1854013440"/>
          </w:placeholder>
        </w:sdtPr>
        <w:sdtContent>
          <w:r w:rsidR="00DF21E4" w:rsidRPr="00DF21E4">
            <w:rPr>
              <w:color w:val="000000"/>
              <w:vertAlign w:val="superscript"/>
            </w:rPr>
            <w:t>18,19,29,156,167</w:t>
          </w:r>
        </w:sdtContent>
      </w:sdt>
      <w:r w:rsidRPr="00866836">
        <w:t>, multiple sclerosis</w:t>
      </w:r>
      <w:sdt>
        <w:sdtPr>
          <w:rPr>
            <w:color w:val="000000"/>
            <w:vertAlign w:val="superscript"/>
          </w:rPr>
          <w:tag w:val="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"/>
          <w:id w:val="1686091653"/>
          <w:placeholder>
            <w:docPart w:val="DefaultPlaceholder_-1854013440"/>
          </w:placeholder>
        </w:sdtPr>
        <w:sdtContent>
          <w:r w:rsidR="00DF21E4" w:rsidRPr="00DF21E4">
            <w:rPr>
              <w:color w:val="000000"/>
              <w:vertAlign w:val="superscript"/>
            </w:rPr>
            <w:t>17,110,130,167</w:t>
          </w:r>
        </w:sdtContent>
      </w:sdt>
      <w:r w:rsidRPr="00866836">
        <w:t xml:space="preserve"> or amyotrophic lateral sclerosi</w:t>
      </w:r>
      <w:r w:rsidR="00D83BAD" w:rsidRPr="00866836">
        <w:t>s</w:t>
      </w:r>
      <w:sdt>
        <w:sdtPr>
          <w:rPr>
            <w:color w:val="000000"/>
            <w:vertAlign w:val="superscript"/>
          </w:rPr>
          <w:tag w:val="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"/>
          <w:id w:val="1860925986"/>
          <w:placeholder>
            <w:docPart w:val="DefaultPlaceholder_-1854013440"/>
          </w:placeholder>
        </w:sdtPr>
        <w:sdtContent>
          <w:r w:rsidR="00DF21E4" w:rsidRPr="00DF21E4">
            <w:rPr>
              <w:color w:val="000000"/>
              <w:vertAlign w:val="superscript"/>
            </w:rPr>
            <w:t>15,98,101,160,163</w:t>
          </w:r>
        </w:sdtContent>
      </w:sdt>
      <w:r w:rsidRPr="00866836">
        <w:t>. Although the underlying disease process differ</w:t>
      </w:r>
      <w:r w:rsidR="00A30F37" w:rsidRPr="00866836">
        <w:t>s</w:t>
      </w:r>
      <w:r w:rsidRPr="00866836">
        <w:t xml:space="preserve"> between these </w:t>
      </w:r>
      <w:r w:rsidR="00A30F37" w:rsidRPr="00866836">
        <w:t>disorders</w:t>
      </w:r>
      <w:r w:rsidRPr="00866836">
        <w:t xml:space="preserve">, they all exhibit a similar increase in muscle tone resulting from a hyperexcitability of the stretch reflexes </w:t>
      </w:r>
      <w:sdt>
        <w:sdtPr>
          <w:rPr>
            <w:color w:val="000000"/>
            <w:vertAlign w:val="superscript"/>
          </w:rPr>
          <w:tag w:val="MENDELEY_CITATION_v3_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"/>
          <w:id w:val="1001472883"/>
          <w:placeholder>
            <w:docPart w:val="DefaultPlaceholder_-1854013440"/>
          </w:placeholder>
        </w:sdtPr>
        <w:sdtContent>
          <w:r w:rsidR="00DF21E4" w:rsidRPr="00DF21E4">
            <w:rPr>
              <w:color w:val="000000"/>
              <w:vertAlign w:val="superscript"/>
            </w:rPr>
            <w:t>157</w:t>
          </w:r>
        </w:sdtContent>
      </w:sdt>
      <w:r w:rsidRPr="00866836">
        <w:t xml:space="preserve">. </w:t>
      </w:r>
      <w:r w:rsidR="00A30F37" w:rsidRPr="00866836">
        <w:t>I</w:t>
      </w:r>
      <w:r w:rsidRPr="00866836">
        <w:t>t</w:t>
      </w:r>
      <w:r w:rsidR="00A30F37" w:rsidRPr="00866836">
        <w:t xml:space="preserve"> has</w:t>
      </w:r>
      <w:r w:rsidRPr="00866836">
        <w:t xml:space="preserve"> been hypothesized that hyperexcitability of the stretch reflexes </w:t>
      </w:r>
      <w:r w:rsidR="00A30F37" w:rsidRPr="00866836">
        <w:t xml:space="preserve">is the result </w:t>
      </w:r>
      <w:r w:rsidRPr="00866836">
        <w:t xml:space="preserve">a dysregulation of both inhibitory and excitatory supraspinal inputs. Over time, </w:t>
      </w:r>
      <w:r w:rsidR="00A30F37" w:rsidRPr="00866836">
        <w:t>chronic shortening</w:t>
      </w:r>
      <w:r w:rsidRPr="00866836">
        <w:t xml:space="preserve"> </w:t>
      </w:r>
      <w:r w:rsidR="00A30F37" w:rsidRPr="00866836">
        <w:t>of</w:t>
      </w:r>
      <w:r w:rsidRPr="00866836">
        <w:t xml:space="preserve"> soft tissue (i.e., contractures) may further worsen symptoms of spasticity creating a vicious </w:t>
      </w:r>
      <w:r w:rsidR="00A30F37" w:rsidRPr="00866836">
        <w:t>cycle</w:t>
      </w:r>
      <w:sdt>
        <w:sdtPr>
          <w:rPr>
            <w:color w:val="000000"/>
            <w:vertAlign w:val="superscript"/>
          </w:rPr>
          <w:tag w:val="MENDELEY_CITATION_v3_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"/>
          <w:id w:val="1788004083"/>
          <w:placeholder>
            <w:docPart w:val="DefaultPlaceholder_-1854013440"/>
          </w:placeholder>
        </w:sdtPr>
        <w:sdtContent>
          <w:r w:rsidR="00DF21E4" w:rsidRPr="00DF21E4">
            <w:rPr>
              <w:color w:val="000000"/>
              <w:vertAlign w:val="superscript"/>
            </w:rPr>
            <w:t>158</w:t>
          </w:r>
        </w:sdtContent>
      </w:sdt>
      <w:r w:rsidRPr="00866836">
        <w:t xml:space="preserve">. </w:t>
      </w:r>
      <w:r w:rsidR="00A30F37" w:rsidRPr="00866836">
        <w:t>Spasticity</w:t>
      </w:r>
      <w:r w:rsidRPr="00866836">
        <w:t xml:space="preserve"> has been shown to negatively impact acts of daily living (AoDL)</w:t>
      </w:r>
      <w:r w:rsidR="0013435F" w:rsidRPr="00866836">
        <w:t>,</w:t>
      </w:r>
      <w:r w:rsidRPr="00866836">
        <w:t xml:space="preserve"> reduce quality of life (QoL)</w:t>
      </w:r>
      <w:sdt>
        <w:sdtPr>
          <w:rPr>
            <w:color w:val="000000"/>
            <w:vertAlign w:val="superscript"/>
          </w:rPr>
          <w:tag w:val="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"/>
          <w:id w:val="765279650"/>
          <w:placeholder>
            <w:docPart w:val="DefaultPlaceholder_-1854013440"/>
          </w:placeholder>
        </w:sdtPr>
        <w:sdtContent>
          <w:r w:rsidR="00DF21E4" w:rsidRPr="00DF21E4">
            <w:rPr>
              <w:color w:val="000000"/>
              <w:vertAlign w:val="superscript"/>
            </w:rPr>
            <w:t>23,119,158</w:t>
          </w:r>
        </w:sdtContent>
      </w:sdt>
      <w:r w:rsidR="00A30F37" w:rsidRPr="00866836">
        <w:t xml:space="preserve"> </w:t>
      </w:r>
      <w:r w:rsidR="0013435F" w:rsidRPr="00866836">
        <w:t xml:space="preserve">and has even </w:t>
      </w:r>
      <w:r w:rsidR="006D6968" w:rsidRPr="00866836">
        <w:t>been described as</w:t>
      </w:r>
      <w:r w:rsidR="006D6968">
        <w:t xml:space="preserve"> </w:t>
      </w:r>
      <w:r w:rsidR="00A30F37" w:rsidRPr="00866836">
        <w:t>worse than death</w:t>
      </w:r>
      <w:sdt>
        <w:sdtPr>
          <w:rPr>
            <w:color w:val="000000"/>
            <w:vertAlign w:val="superscript"/>
          </w:rPr>
          <w:tag w:val="MENDELEY_CITATION_v3_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"/>
          <w:id w:val="1672912121"/>
          <w:placeholder>
            <w:docPart w:val="DefaultPlaceholder_-1854013440"/>
          </w:placeholder>
        </w:sdtPr>
        <w:sdtContent>
          <w:r w:rsidR="00DF21E4" w:rsidRPr="00DF21E4">
            <w:rPr>
              <w:color w:val="000000"/>
              <w:vertAlign w:val="superscript"/>
            </w:rPr>
            <w:t>152</w:t>
          </w:r>
        </w:sdtContent>
      </w:sdt>
      <w:r w:rsidR="0013435F" w:rsidRPr="00866836">
        <w:t>.</w:t>
      </w:r>
    </w:p>
    <w:p w14:paraId="081F1557" w14:textId="5BB4C745" w:rsidR="00D75B99" w:rsidRPr="00866836" w:rsidRDefault="00D75B99" w:rsidP="00CF6CA9">
      <w:pPr>
        <w:spacing w:line="480" w:lineRule="auto"/>
        <w:ind w:firstLine="720"/>
      </w:pPr>
      <w:r w:rsidRPr="00866836">
        <w:t xml:space="preserve">Several </w:t>
      </w:r>
      <w:r w:rsidR="00991F05" w:rsidRPr="00866836">
        <w:t xml:space="preserve">different </w:t>
      </w:r>
      <w:r w:rsidRPr="00866836">
        <w:t>spasticity</w:t>
      </w:r>
      <w:r w:rsidR="00991F05" w:rsidRPr="00866836">
        <w:t xml:space="preserve"> assessments</w:t>
      </w:r>
      <w:r w:rsidRPr="00866836">
        <w:t xml:space="preserve"> have been </w:t>
      </w:r>
      <w:r w:rsidR="00000B57" w:rsidRPr="00866836">
        <w:t xml:space="preserve">previously </w:t>
      </w:r>
      <w:r w:rsidRPr="00866836">
        <w:t xml:space="preserve">utilized in clinical populations. </w:t>
      </w:r>
      <w:r w:rsidR="00000B57" w:rsidRPr="00866836">
        <w:t>The assessment of</w:t>
      </w:r>
      <w:r w:rsidRPr="00866836">
        <w:t xml:space="preserve"> spasticity could be </w:t>
      </w:r>
      <w:r w:rsidR="00000B57" w:rsidRPr="00866836">
        <w:t xml:space="preserve">broadly </w:t>
      </w:r>
      <w:r w:rsidRPr="00866836">
        <w:t xml:space="preserve">divided into two categories: </w:t>
      </w:r>
      <w:r w:rsidR="006D6968">
        <w:t>o</w:t>
      </w:r>
      <w:r w:rsidRPr="00866836">
        <w:t xml:space="preserve">bjective </w:t>
      </w:r>
      <w:r w:rsidR="006D6968">
        <w:t xml:space="preserve">and subjective </w:t>
      </w:r>
      <w:r w:rsidRPr="00866836">
        <w:t xml:space="preserve">measures. Objective measures </w:t>
      </w:r>
      <w:r w:rsidR="00000B57" w:rsidRPr="00866836">
        <w:t xml:space="preserve">involve the use of </w:t>
      </w:r>
      <w:r w:rsidRPr="00866836">
        <w:t>one or more specialized devices to assess muscle tone</w:t>
      </w:r>
      <w:r w:rsidR="00000B57" w:rsidRPr="00866836">
        <w:t xml:space="preserve"> providing a more </w:t>
      </w:r>
      <w:r w:rsidR="00C15331" w:rsidRPr="00866836">
        <w:t>quantitative</w:t>
      </w:r>
      <w:r w:rsidR="00000B57" w:rsidRPr="00866836">
        <w:t xml:space="preserve"> and standardized measure</w:t>
      </w:r>
      <w:r w:rsidR="00C15331" w:rsidRPr="00866836">
        <w:t xml:space="preserve"> of spasticity</w:t>
      </w:r>
      <w:r w:rsidR="00000B57" w:rsidRPr="00866836">
        <w:t>.</w:t>
      </w:r>
      <w:r w:rsidRPr="00866836">
        <w:t xml:space="preserve"> </w:t>
      </w:r>
      <w:r w:rsidR="003E1029" w:rsidRPr="00866836">
        <w:t>The use of such measurement devices</w:t>
      </w:r>
      <w:r w:rsidRPr="00866836">
        <w:t xml:space="preserve"> </w:t>
      </w:r>
      <w:r w:rsidR="003E1029" w:rsidRPr="00866836">
        <w:t>are</w:t>
      </w:r>
      <w:r w:rsidRPr="00866836">
        <w:t xml:space="preserve"> less prone to tester bias or error, hence </w:t>
      </w:r>
      <w:r w:rsidR="003E1029" w:rsidRPr="00866836">
        <w:t xml:space="preserve">making them an </w:t>
      </w:r>
      <w:r w:rsidRPr="00866836">
        <w:rPr>
          <w:i/>
          <w:iCs/>
        </w:rPr>
        <w:t>objective</w:t>
      </w:r>
      <w:r w:rsidR="003E1029" w:rsidRPr="00866836">
        <w:rPr>
          <w:i/>
          <w:iCs/>
        </w:rPr>
        <w:t xml:space="preserve"> measure</w:t>
      </w:r>
      <w:r w:rsidRPr="00866836">
        <w:t xml:space="preserve">. Often a costly investment, these devices also require advanced training to </w:t>
      </w:r>
      <w:r w:rsidR="003E1029" w:rsidRPr="00866836">
        <w:t>operate or</w:t>
      </w:r>
      <w:r w:rsidRPr="00866836">
        <w:t xml:space="preserve"> interpret results. Subjective measures of spasticity </w:t>
      </w:r>
      <w:r w:rsidR="00A015D1" w:rsidRPr="00866836">
        <w:t xml:space="preserve">however </w:t>
      </w:r>
      <w:r w:rsidR="00BD4064" w:rsidRPr="00866836">
        <w:t>often</w:t>
      </w:r>
      <w:r w:rsidRPr="00866836">
        <w:t xml:space="preserve"> do not rely on sophisticated equipment. Pen and paper spasticity scales such as the Modified Ashworth Spasticity (MAS) and Tardieu </w:t>
      </w:r>
      <w:r w:rsidR="00A015D1" w:rsidRPr="00866836">
        <w:t>can easily be performed by</w:t>
      </w:r>
      <w:r w:rsidRPr="00866836">
        <w:t xml:space="preserve"> manipulat</w:t>
      </w:r>
      <w:r w:rsidR="00A015D1" w:rsidRPr="00866836">
        <w:t>ing</w:t>
      </w:r>
      <w:r w:rsidRPr="00866836">
        <w:t xml:space="preserve"> a patient’s </w:t>
      </w:r>
      <w:r w:rsidR="00A015D1" w:rsidRPr="00866836">
        <w:t>limb</w:t>
      </w:r>
      <w:r w:rsidRPr="00866836">
        <w:t xml:space="preserve"> and rat</w:t>
      </w:r>
      <w:r w:rsidR="00A015D1" w:rsidRPr="00866836">
        <w:t>ing</w:t>
      </w:r>
      <w:r w:rsidRPr="00866836">
        <w:t xml:space="preserve"> the resistance to movement. </w:t>
      </w:r>
      <w:r w:rsidR="00A015D1" w:rsidRPr="00866836">
        <w:t>Subjective measures</w:t>
      </w:r>
      <w:r w:rsidRPr="00866836">
        <w:t xml:space="preserve"> </w:t>
      </w:r>
      <w:r w:rsidR="00A015D1" w:rsidRPr="00866836">
        <w:t>like these</w:t>
      </w:r>
      <w:r w:rsidRPr="00866836">
        <w:t xml:space="preserve"> are advantageous in clinics where time, money, and space for equipment are a concern. However, scales like the Tardieu and </w:t>
      </w:r>
      <w:r w:rsidRPr="00866836">
        <w:lastRenderedPageBreak/>
        <w:t>MAS do not control for contraction velocity</w:t>
      </w:r>
      <w:r w:rsidR="003C78A2" w:rsidRPr="00866836">
        <w:t>,</w:t>
      </w:r>
      <w:r w:rsidRPr="00866836">
        <w:t xml:space="preserve"> range of motion or what constitutes a resistance to stretch</w:t>
      </w:r>
      <w:r w:rsidR="00007641" w:rsidRPr="00866836">
        <w:t>, making</w:t>
      </w:r>
      <w:r w:rsidRPr="00866836">
        <w:t xml:space="preserve"> their reliability</w:t>
      </w:r>
      <w:r w:rsidR="00007641" w:rsidRPr="00866836">
        <w:t xml:space="preserve"> and validity </w:t>
      </w:r>
      <w:r w:rsidR="003C78A2" w:rsidRPr="00866836">
        <w:t>questionable</w:t>
      </w:r>
      <w:sdt>
        <w:sdtPr>
          <w:rPr>
            <w:color w:val="000000"/>
            <w:vertAlign w:val="superscript"/>
          </w:rPr>
          <w:tag w:val="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"/>
          <w:id w:val="-800910104"/>
          <w:placeholder>
            <w:docPart w:val="DefaultPlaceholder_-1854013440"/>
          </w:placeholder>
        </w:sdtPr>
        <w:sdtContent>
          <w:r w:rsidR="00DF21E4" w:rsidRPr="00DF21E4">
            <w:rPr>
              <w:color w:val="000000"/>
              <w:vertAlign w:val="superscript"/>
            </w:rPr>
            <w:t>39,51,73,110,119,132,140</w:t>
          </w:r>
        </w:sdtContent>
      </w:sdt>
      <w:r w:rsidRPr="00866836">
        <w:t xml:space="preserve">. </w:t>
      </w:r>
      <w:r w:rsidR="006D6968" w:rsidRPr="00866836">
        <w:t>Therefore,</w:t>
      </w:r>
      <w:r w:rsidR="00007641" w:rsidRPr="00866836">
        <w:t xml:space="preserve"> w</w:t>
      </w:r>
      <w:r w:rsidRPr="00866836">
        <w:t xml:space="preserve">hen designing treatment studies, clinicians must carefully </w:t>
      </w:r>
      <w:r w:rsidR="00007641" w:rsidRPr="00866836">
        <w:t xml:space="preserve">decide </w:t>
      </w:r>
      <w:r w:rsidRPr="00866836">
        <w:t xml:space="preserve">whether to use subjective measures, objective measures, or a </w:t>
      </w:r>
      <w:r w:rsidR="00007641" w:rsidRPr="00866836">
        <w:t xml:space="preserve">combination </w:t>
      </w:r>
      <w:r w:rsidRPr="00866836">
        <w:t xml:space="preserve">of the two. </w:t>
      </w:r>
    </w:p>
    <w:p w14:paraId="2B826AF8" w14:textId="5B81F586" w:rsidR="00D75B99" w:rsidRPr="00866836" w:rsidRDefault="00D75B99" w:rsidP="00CF6CA9">
      <w:pPr>
        <w:spacing w:line="480" w:lineRule="auto"/>
        <w:ind w:firstLine="720"/>
      </w:pPr>
      <w:r w:rsidRPr="00866836">
        <w:t>The treatment of spasticity is difficult because of inherent problems in its measurement. Despite this, studies have shown</w:t>
      </w:r>
      <w:r w:rsidR="00007641" w:rsidRPr="00866836">
        <w:t xml:space="preserve"> evidence of</w:t>
      </w:r>
      <w:r w:rsidRPr="00866836">
        <w:t xml:space="preserve"> improvements in spasticity</w:t>
      </w:r>
      <w:r w:rsidR="00007641" w:rsidRPr="00866836">
        <w:t xml:space="preserve"> </w:t>
      </w:r>
      <w:r w:rsidRPr="00866836">
        <w:t>following various drug, physical therapy, assistive devices, surgical and other treatments</w:t>
      </w:r>
      <w:sdt>
        <w:sdtPr>
          <w:rPr>
            <w:color w:val="000000"/>
            <w:vertAlign w:val="superscript"/>
          </w:rPr>
          <w:tag w:val="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"/>
          <w:id w:val="-904300448"/>
          <w:placeholder>
            <w:docPart w:val="DefaultPlaceholder_-1854013440"/>
          </w:placeholder>
        </w:sdtPr>
        <w:sdtContent>
          <w:r w:rsidR="00DF21E4" w:rsidRPr="00DF21E4">
            <w:rPr>
              <w:color w:val="000000"/>
              <w:vertAlign w:val="superscript"/>
            </w:rPr>
            <w:t>2,20,59,68,77,101,111,157</w:t>
          </w:r>
        </w:sdtContent>
      </w:sdt>
      <w:r w:rsidRPr="00866836">
        <w:t xml:space="preserve">. Dry-needling and functional electrical stimulation for have been used </w:t>
      </w:r>
      <w:r w:rsidR="006123DB" w:rsidRPr="00866836">
        <w:t xml:space="preserve">with some success to treat </w:t>
      </w:r>
      <w:r w:rsidRPr="00866836">
        <w:t>spasticity</w:t>
      </w:r>
      <w:sdt>
        <w:sdtPr>
          <w:rPr>
            <w:color w:val="000000"/>
            <w:vertAlign w:val="superscript"/>
          </w:rPr>
          <w:tag w:val="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"/>
          <w:id w:val="-1403898842"/>
          <w:placeholder>
            <w:docPart w:val="DefaultPlaceholder_-1854013440"/>
          </w:placeholder>
        </w:sdtPr>
        <w:sdtContent>
          <w:r w:rsidR="00DF21E4" w:rsidRPr="00DF21E4">
            <w:rPr>
              <w:color w:val="000000"/>
              <w:vertAlign w:val="superscript"/>
            </w:rPr>
            <w:t>13,32,102,116</w:t>
          </w:r>
        </w:sdtContent>
      </w:sdt>
      <w:r w:rsidR="006123DB" w:rsidRPr="00866836">
        <w:t xml:space="preserve">. Overuse of subjective scales like the MAS however make it </w:t>
      </w:r>
      <w:r w:rsidRPr="00866836">
        <w:t xml:space="preserve">difficult to say with certainty whether results are due to </w:t>
      </w:r>
      <w:r w:rsidR="006123DB" w:rsidRPr="00866836">
        <w:t xml:space="preserve">an actual </w:t>
      </w:r>
      <w:r w:rsidRPr="00866836">
        <w:t xml:space="preserve">treatment effect, random or systematic error, or tester bias. </w:t>
      </w:r>
      <w:r w:rsidR="006123DB" w:rsidRPr="00866836">
        <w:t>To</w:t>
      </w:r>
      <w:r w:rsidRPr="00866836">
        <w:t xml:space="preserve"> effectively treat spasticity, we must first </w:t>
      </w:r>
      <w:r w:rsidR="006123DB" w:rsidRPr="00866836">
        <w:t>ensure our assessments are valid</w:t>
      </w:r>
      <w:r w:rsidRPr="00866836">
        <w:t xml:space="preserve"> and reliable</w:t>
      </w:r>
      <w:r w:rsidR="006123DB" w:rsidRPr="00866836">
        <w:t>.</w:t>
      </w:r>
    </w:p>
    <w:p w14:paraId="454E870F" w14:textId="408B45CC" w:rsidR="00D75B99" w:rsidRPr="00866836" w:rsidRDefault="00D75B99" w:rsidP="00CF6CA9">
      <w:pPr>
        <w:spacing w:line="480" w:lineRule="auto"/>
        <w:ind w:firstLine="720"/>
      </w:pPr>
      <w:r w:rsidRPr="00866836">
        <w:t xml:space="preserve">  </w:t>
      </w:r>
      <w:r w:rsidR="006123DB" w:rsidRPr="00866836">
        <w:t>One</w:t>
      </w:r>
      <w:r w:rsidRPr="00866836">
        <w:t xml:space="preserve"> solution to assessing spasticity in clinical population </w:t>
      </w:r>
      <w:r w:rsidR="006123DB" w:rsidRPr="00866836">
        <w:t>may be</w:t>
      </w:r>
      <w:r w:rsidRPr="00866836">
        <w:t xml:space="preserve"> through the application of complexity analysis</w:t>
      </w:r>
      <w:sdt>
        <w:sdtPr>
          <w:rPr>
            <w:color w:val="000000"/>
            <w:vertAlign w:val="superscript"/>
          </w:rPr>
          <w:tag w:val="MENDELEY_CITATION_v3_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"/>
          <w:id w:val="-841319682"/>
          <w:placeholder>
            <w:docPart w:val="DefaultPlaceholder_-1854013440"/>
          </w:placeholder>
        </w:sdtPr>
        <w:sdtContent>
          <w:r w:rsidR="00DF21E4" w:rsidRPr="00DF21E4">
            <w:rPr>
              <w:color w:val="000000"/>
              <w:vertAlign w:val="superscript"/>
            </w:rPr>
            <w:t>62</w:t>
          </w:r>
        </w:sdtContent>
      </w:sdt>
      <w:r w:rsidR="006123DB" w:rsidRPr="00866836">
        <w:t xml:space="preserve"> of sEMG and rate of force development metrics.</w:t>
      </w:r>
      <w:r w:rsidRPr="00866836">
        <w:t xml:space="preserve"> The loss of complexity hypothesis posits that with age and disease there is a breakdown in biological complexity resulting in impaired function. Several studies have found a reduced complexity in neurologically impaired populations that commonly suffer from spasticity</w:t>
      </w:r>
      <w:sdt>
        <w:sdtPr>
          <w:rPr>
            <w:color w:val="000000"/>
            <w:vertAlign w:val="superscript"/>
          </w:rPr>
          <w:tag w:val="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"/>
          <w:id w:val="253635888"/>
          <w:placeholder>
            <w:docPart w:val="DefaultPlaceholder_-1854013440"/>
          </w:placeholder>
        </w:sdtPr>
        <w:sdtContent>
          <w:r w:rsidR="00DF21E4" w:rsidRPr="00DF21E4">
            <w:rPr>
              <w:color w:val="000000"/>
              <w:vertAlign w:val="superscript"/>
            </w:rPr>
            <w:t>31,37,64,89,159,165,166</w:t>
          </w:r>
        </w:sdtContent>
      </w:sdt>
      <w:r w:rsidRPr="00866836">
        <w:t>. It has been suggested that surface (EMG) sEMG may be a useful means of assessing complexity in clinical populations</w:t>
      </w:r>
      <w:sdt>
        <w:sdtPr>
          <w:rPr>
            <w:color w:val="000000"/>
            <w:vertAlign w:val="superscript"/>
          </w:rPr>
          <w:tag w:val="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"/>
          <w:id w:val="-1530795506"/>
          <w:placeholder>
            <w:docPart w:val="DefaultPlaceholder_-1854013440"/>
          </w:placeholder>
        </w:sdtPr>
        <w:sdtContent>
          <w:r w:rsidR="00DF21E4" w:rsidRPr="00DF21E4">
            <w:rPr>
              <w:color w:val="000000"/>
              <w:vertAlign w:val="superscript"/>
            </w:rPr>
            <w:t>40,74,154,166</w:t>
          </w:r>
        </w:sdtContent>
      </w:sdt>
      <w:r w:rsidRPr="00866836">
        <w:t>. It has been found that there is a strong negative correlation between muscle sEMG</w:t>
      </w:r>
      <w:r w:rsidR="00293BB4" w:rsidRPr="00866836">
        <w:t xml:space="preserve">/force </w:t>
      </w:r>
      <w:r w:rsidRPr="00866836">
        <w:t>complexity and spasticity (MAS) scores (-0.82-.0900)</w:t>
      </w:r>
      <w:sdt>
        <w:sdtPr>
          <w:rPr>
            <w:color w:val="000000"/>
            <w:vertAlign w:val="superscript"/>
          </w:rPr>
          <w:tag w:val="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"/>
          <w:id w:val="-368531120"/>
          <w:placeholder>
            <w:docPart w:val="DefaultPlaceholder_-1854013440"/>
          </w:placeholder>
        </w:sdtPr>
        <w:sdtContent>
          <w:r w:rsidR="00DF21E4" w:rsidRPr="00DF21E4">
            <w:rPr>
              <w:color w:val="000000"/>
              <w:vertAlign w:val="superscript"/>
            </w:rPr>
            <w:t>40,74,166</w:t>
          </w:r>
        </w:sdtContent>
      </w:sdt>
      <w:r w:rsidR="00293BB4" w:rsidRPr="00866836">
        <w:t xml:space="preserve">. </w:t>
      </w:r>
      <w:r w:rsidRPr="00866836">
        <w:t xml:space="preserve">However, not every clinic is equipped to measure sEMG which suggests the need for an easier, cheaper alternative to assess spasticity. </w:t>
      </w:r>
      <w:r w:rsidR="00293BB4" w:rsidRPr="00866836">
        <w:t xml:space="preserve">The assessment of rate of force development and complexity with cheaper force plates or dynamometer might be one such viable option. </w:t>
      </w:r>
    </w:p>
    <w:p w14:paraId="70A0118E" w14:textId="1AD5B5F0" w:rsidR="00D75B99" w:rsidRPr="00866836" w:rsidRDefault="00D75B99" w:rsidP="00CF6CA9">
      <w:pPr>
        <w:spacing w:line="480" w:lineRule="auto"/>
        <w:ind w:firstLine="720"/>
      </w:pPr>
      <w:r w:rsidRPr="00866836">
        <w:lastRenderedPageBreak/>
        <w:t xml:space="preserve">The first half of this literature review will expand upon 1.) the definition of spasticity, 2.) pathophysiology of spasticity, 3.) populations that experience spasticity, 4.) the measurement of spasticity, 5.) the treatment of spasticity, 6.) introduction to </w:t>
      </w:r>
      <w:r w:rsidR="00BF29BA" w:rsidRPr="00866836">
        <w:t xml:space="preserve">rate of force </w:t>
      </w:r>
      <w:r w:rsidR="002334C6">
        <w:t>development</w:t>
      </w:r>
      <w:r w:rsidR="00BF29BA" w:rsidRPr="00866836">
        <w:t xml:space="preserve"> and </w:t>
      </w:r>
      <w:r w:rsidRPr="00866836">
        <w:t xml:space="preserve">complexity analysis in </w:t>
      </w:r>
      <w:r w:rsidR="00BF29BA" w:rsidRPr="00866836">
        <w:t xml:space="preserve">assessing </w:t>
      </w:r>
      <w:r w:rsidRPr="00866836">
        <w:t>spasticity</w:t>
      </w:r>
      <w:r w:rsidR="00BF29BA" w:rsidRPr="00866836">
        <w:t xml:space="preserve">. </w:t>
      </w:r>
      <w:r w:rsidRPr="00866836">
        <w:t>The search process for this review included using several different databases (MEDLINE, SportsDiscus, Academic Search Premier, Google Scholar, etc.). The search included, but was not limited to, the following terms: define spasticity, spasticity assessment, spasticity treatment, subjective spasticity, objective spasticity, populations with spasticity, complexity analysis, surface electromyography (sEMG), force kinematics, etc.</w:t>
      </w:r>
    </w:p>
    <w:p w14:paraId="6CDA859B" w14:textId="77777777" w:rsidR="00CB116E" w:rsidRPr="00866836" w:rsidRDefault="00CB116E" w:rsidP="00CF6CA9">
      <w:pPr>
        <w:spacing w:line="480" w:lineRule="auto"/>
        <w:ind w:firstLine="720"/>
      </w:pPr>
    </w:p>
    <w:p w14:paraId="47CE5CE3" w14:textId="77777777" w:rsidR="00D75B99" w:rsidRPr="00866836" w:rsidRDefault="00D75B99" w:rsidP="00261D1E">
      <w:pPr>
        <w:spacing w:line="480" w:lineRule="auto"/>
        <w:jc w:val="center"/>
        <w:rPr>
          <w:b/>
          <w:bCs/>
        </w:rPr>
      </w:pPr>
      <w:r w:rsidRPr="00866836">
        <w:rPr>
          <w:b/>
          <w:bCs/>
        </w:rPr>
        <w:t>Defining Spasticity:</w:t>
      </w:r>
    </w:p>
    <w:p w14:paraId="52CE444F" w14:textId="277531EF" w:rsidR="00D75B99" w:rsidRPr="00866836" w:rsidRDefault="00D75B99" w:rsidP="00CF6CA9">
      <w:pPr>
        <w:spacing w:line="480" w:lineRule="auto"/>
        <w:ind w:firstLine="720"/>
      </w:pPr>
      <w:r w:rsidRPr="00866836">
        <w:t xml:space="preserve">One of the earliest definitions described </w:t>
      </w:r>
      <w:r w:rsidR="00E97DFD" w:rsidRPr="00866836">
        <w:t xml:space="preserve">spasticity </w:t>
      </w:r>
      <w:r w:rsidRPr="00866836">
        <w:t xml:space="preserve">as a resistance to movement </w:t>
      </w:r>
      <w:r w:rsidR="00E97DFD" w:rsidRPr="00866836">
        <w:t xml:space="preserve">during </w:t>
      </w:r>
      <w:r w:rsidRPr="00866836">
        <w:t xml:space="preserve">a passive stretch </w:t>
      </w:r>
      <w:r w:rsidR="00E97DFD" w:rsidRPr="00866836">
        <w:t>which</w:t>
      </w:r>
      <w:r w:rsidRPr="00866836">
        <w:t xml:space="preserve"> was associated with an increased amplitude of the stretch reflex</w:t>
      </w:r>
      <w:sdt>
        <w:sdtPr>
          <w:rPr>
            <w:color w:val="000000"/>
            <w:vertAlign w:val="superscript"/>
          </w:rPr>
          <w:tag w:val="MENDELEY_CITATION_v3_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"/>
          <w:id w:val="-950394842"/>
          <w:placeholder>
            <w:docPart w:val="DefaultPlaceholder_-1854013440"/>
          </w:placeholder>
        </w:sdtPr>
        <w:sdtContent>
          <w:r w:rsidR="00DF21E4" w:rsidRPr="00DF21E4">
            <w:rPr>
              <w:color w:val="000000"/>
              <w:vertAlign w:val="superscript"/>
            </w:rPr>
            <w:t>44</w:t>
          </w:r>
        </w:sdtContent>
      </w:sdt>
      <w:r w:rsidRPr="00866836">
        <w:t xml:space="preserve">. </w:t>
      </w:r>
      <w:r w:rsidR="00E97DFD" w:rsidRPr="00866836">
        <w:t>L</w:t>
      </w:r>
      <w:r w:rsidRPr="00866836">
        <w:t xml:space="preserve">ater, spasticity would be further defined as a </w:t>
      </w:r>
      <w:r w:rsidRPr="00866836">
        <w:rPr>
          <w:i/>
          <w:iCs/>
        </w:rPr>
        <w:t>velocity dependent</w:t>
      </w:r>
      <w:r w:rsidRPr="00866836">
        <w:t xml:space="preserve"> increase in muscles stretch reflex and tendon jerk </w:t>
      </w:r>
      <w:r w:rsidR="00C86AD0" w:rsidRPr="00866836">
        <w:t>because of</w:t>
      </w:r>
      <w:r w:rsidRPr="00866836">
        <w:t xml:space="preserve"> upper motor neuron (UMN) damage and a disinhibition of the stretch reflex</w:t>
      </w:r>
      <w:sdt>
        <w:sdtPr>
          <w:rPr>
            <w:color w:val="000000"/>
            <w:vertAlign w:val="superscript"/>
          </w:rPr>
          <w:tag w:val="MENDELEY_CITATION_v3_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"/>
          <w:id w:val="-2084060677"/>
          <w:placeholder>
            <w:docPart w:val="DefaultPlaceholder_-1854013440"/>
          </w:placeholder>
        </w:sdtPr>
        <w:sdtContent>
          <w:r w:rsidR="00DF21E4" w:rsidRPr="00DF21E4">
            <w:rPr>
              <w:color w:val="000000"/>
              <w:vertAlign w:val="superscript"/>
            </w:rPr>
            <w:t>84</w:t>
          </w:r>
        </w:sdtContent>
      </w:sdt>
      <w:r w:rsidRPr="00866836">
        <w:t xml:space="preserve">. </w:t>
      </w:r>
      <w:r w:rsidR="00E97DFD" w:rsidRPr="00866836">
        <w:t>In other words,</w:t>
      </w:r>
      <w:r w:rsidRPr="00866836">
        <w:t xml:space="preserve"> the presence of spasticity is dependent upon how quickly the muscle is stretched.</w:t>
      </w:r>
    </w:p>
    <w:p w14:paraId="4E1F6E5A" w14:textId="0A43F10F" w:rsidR="00D75B99" w:rsidRPr="00866836" w:rsidRDefault="00300FF6" w:rsidP="00CF6CA9">
      <w:pPr>
        <w:spacing w:line="480" w:lineRule="auto"/>
        <w:ind w:firstLine="720"/>
      </w:pPr>
      <w:r w:rsidRPr="00866836">
        <w:t>Spasticity</w:t>
      </w:r>
      <w:r w:rsidR="00D75B99" w:rsidRPr="00866836">
        <w:t xml:space="preserve"> </w:t>
      </w:r>
      <w:r w:rsidRPr="00866836">
        <w:t xml:space="preserve">can further </w:t>
      </w:r>
      <w:r w:rsidR="00C86AD0" w:rsidRPr="00866836">
        <w:t>be defined</w:t>
      </w:r>
      <w:r w:rsidRPr="00866836">
        <w:t xml:space="preserve"> by its</w:t>
      </w:r>
      <w:r w:rsidR="00D75B99" w:rsidRPr="00866836">
        <w:t xml:space="preserve"> contributing factors: Intrinsic tonic, intrinsic phasic, and extrinsic spasticity</w:t>
      </w:r>
      <w:sdt>
        <w:sdtPr>
          <w:rPr>
            <w:color w:val="000000"/>
            <w:vertAlign w:val="superscript"/>
          </w:rPr>
          <w:tag w:val="MENDELEY_CITATION_v3_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"/>
          <w:id w:val="574093138"/>
          <w:placeholder>
            <w:docPart w:val="DefaultPlaceholder_-1854013440"/>
          </w:placeholder>
        </w:sdtPr>
        <w:sdtContent>
          <w:r w:rsidR="00DF21E4" w:rsidRPr="00DF21E4">
            <w:rPr>
              <w:color w:val="000000"/>
              <w:vertAlign w:val="superscript"/>
            </w:rPr>
            <w:t>3,42</w:t>
          </w:r>
        </w:sdtContent>
      </w:sdt>
      <w:r w:rsidR="00D75B99" w:rsidRPr="00866836">
        <w:t>. Intrinsic tonic spasticity was defined as spasticity that is the result of the tonic component (sustained stretch) of the stretch reflex. Whenever a passive stretch is held, muscle spindles are activated resulting in the contraction of the stretched muscle. It has been suggested that the hyperexcitability of the tonic stretch reflex may be the result of a lowering of neuron threshold and/or an increased gain of the stretch reflex</w:t>
      </w:r>
      <w:r w:rsidRPr="00866836">
        <w:t xml:space="preserve"> and can be seen</w:t>
      </w:r>
      <w:r w:rsidR="00D75B99" w:rsidRPr="00866836">
        <w:t xml:space="preserve"> a</w:t>
      </w:r>
      <w:r w:rsidRPr="00866836">
        <w:t xml:space="preserve">s an </w:t>
      </w:r>
      <w:r w:rsidR="00D75B99" w:rsidRPr="00866836">
        <w:t>increased muscle stiffness</w:t>
      </w:r>
      <w:r w:rsidRPr="00866836">
        <w:t xml:space="preserve"> or tone at rest</w:t>
      </w:r>
      <w:r w:rsidR="00D75B99" w:rsidRPr="00866836">
        <w:t xml:space="preserve">.  The intrinsic phasic portion refers to increases in </w:t>
      </w:r>
      <w:r w:rsidR="00D75B99" w:rsidRPr="00866836">
        <w:lastRenderedPageBreak/>
        <w:t>tendon hyper-reflexia and clonus</w:t>
      </w:r>
      <w:r w:rsidRPr="00866836">
        <w:t xml:space="preserve"> which can cause</w:t>
      </w:r>
      <w:r w:rsidR="00D75B99" w:rsidRPr="00866836">
        <w:t xml:space="preserve"> painful cramps </w:t>
      </w:r>
      <w:r w:rsidRPr="00866836">
        <w:t xml:space="preserve">and </w:t>
      </w:r>
      <w:r w:rsidR="00D75B99" w:rsidRPr="00866836">
        <w:t>spasms</w:t>
      </w:r>
      <w:r w:rsidRPr="00866836">
        <w:t xml:space="preserve"> at rest </w:t>
      </w:r>
      <w:r w:rsidR="00C86AD0">
        <w:t>and</w:t>
      </w:r>
      <w:r w:rsidRPr="00866836">
        <w:t xml:space="preserve"> during physical activity</w:t>
      </w:r>
      <w:r w:rsidR="00D75B99" w:rsidRPr="00866836">
        <w:t xml:space="preserve">. Extrinsic spasticity is spasticity that </w:t>
      </w:r>
      <w:r w:rsidRPr="00866836">
        <w:t>can be</w:t>
      </w:r>
      <w:r w:rsidR="00D75B99" w:rsidRPr="00866836">
        <w:t xml:space="preserve"> caused </w:t>
      </w:r>
      <w:r w:rsidRPr="00866836">
        <w:t>by</w:t>
      </w:r>
      <w:r w:rsidR="00D75B99" w:rsidRPr="00866836">
        <w:t xml:space="preserve"> noxious stimuli outside of the muscle</w:t>
      </w:r>
      <w:r w:rsidR="00E23A5A" w:rsidRPr="00866836">
        <w:t>.</w:t>
      </w:r>
      <w:r w:rsidRPr="00866836">
        <w:t xml:space="preserve"> </w:t>
      </w:r>
      <w:r w:rsidR="00E23A5A" w:rsidRPr="00866836">
        <w:t xml:space="preserve">Dysregulation of </w:t>
      </w:r>
      <w:r w:rsidR="00D75B99" w:rsidRPr="00866836">
        <w:t>skin, subcutaneous tissue, muscle and joint sensory receptors</w:t>
      </w:r>
      <w:r w:rsidRPr="00866836">
        <w:t xml:space="preserve"> </w:t>
      </w:r>
      <w:r w:rsidR="00E23A5A" w:rsidRPr="00866836">
        <w:t>can</w:t>
      </w:r>
      <w:r w:rsidRPr="00866836">
        <w:t xml:space="preserve"> </w:t>
      </w:r>
      <w:r w:rsidR="00E23A5A" w:rsidRPr="00866836">
        <w:t xml:space="preserve">cause </w:t>
      </w:r>
      <w:r w:rsidR="00D75B99" w:rsidRPr="00866836">
        <w:t>hyperexcitability of the flexion withdrawal reflex</w:t>
      </w:r>
      <w:sdt>
        <w:sdtPr>
          <w:rPr>
            <w:color w:val="000000"/>
            <w:vertAlign w:val="superscript"/>
          </w:rPr>
          <w:tag w:val="MENDELEY_CITATION_v3_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"/>
          <w:id w:val="284083265"/>
          <w:placeholder>
            <w:docPart w:val="DefaultPlaceholder_-1854013440"/>
          </w:placeholder>
        </w:sdtPr>
        <w:sdtContent>
          <w:r w:rsidR="00DF21E4" w:rsidRPr="00DF21E4">
            <w:rPr>
              <w:color w:val="000000"/>
              <w:vertAlign w:val="superscript"/>
            </w:rPr>
            <w:t>3,42</w:t>
          </w:r>
        </w:sdtContent>
      </w:sdt>
      <w:r w:rsidR="00E23A5A" w:rsidRPr="00866836">
        <w:t xml:space="preserve"> </w:t>
      </w:r>
      <w:r w:rsidR="00C86AD0">
        <w:t xml:space="preserve">, </w:t>
      </w:r>
      <w:r w:rsidR="00C86AD0" w:rsidRPr="00866836">
        <w:t>worsening</w:t>
      </w:r>
      <w:r w:rsidR="00E23A5A" w:rsidRPr="00866836">
        <w:t xml:space="preserve"> spasticity.</w:t>
      </w:r>
      <w:r w:rsidR="00D75B99" w:rsidRPr="00866836">
        <w:t xml:space="preserve">  </w:t>
      </w:r>
    </w:p>
    <w:p w14:paraId="26D962DD" w14:textId="20DBF8CC" w:rsidR="00D75B99" w:rsidRPr="00866836" w:rsidRDefault="00D75B99" w:rsidP="00CF6CA9">
      <w:pPr>
        <w:spacing w:line="480" w:lineRule="auto"/>
        <w:ind w:firstLine="720"/>
      </w:pPr>
      <w:r w:rsidRPr="00866836">
        <w:t>An extensive review was conducted by Malhotra and Pandyan comparing spasticity definitions used in several different studies</w:t>
      </w:r>
      <w:sdt>
        <w:sdtPr>
          <w:rPr>
            <w:color w:val="000000"/>
            <w:vertAlign w:val="superscript"/>
          </w:rPr>
          <w:tag w:val="MENDELEY_CITATION_v3_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"/>
          <w:id w:val="1385303532"/>
          <w:placeholder>
            <w:docPart w:val="DefaultPlaceholder_-1854013440"/>
          </w:placeholder>
        </w:sdtPr>
        <w:sdtContent>
          <w:r w:rsidR="00DF21E4" w:rsidRPr="00DF21E4">
            <w:rPr>
              <w:color w:val="000000"/>
              <w:vertAlign w:val="superscript"/>
            </w:rPr>
            <w:t>96</w:t>
          </w:r>
        </w:sdtContent>
      </w:sdt>
      <w:r w:rsidRPr="00866836">
        <w:t xml:space="preserve">. It was found that 31% of studies </w:t>
      </w:r>
      <w:r w:rsidR="00C345F4" w:rsidRPr="00866836">
        <w:t>examined</w:t>
      </w:r>
      <w:r w:rsidRPr="00866836">
        <w:t xml:space="preserve"> failed to define spasticity in their study and 35% simply defined spasticity as an increase in muscle tone without </w:t>
      </w:r>
      <w:r w:rsidR="00C345F4" w:rsidRPr="00866836">
        <w:t xml:space="preserve">addressing </w:t>
      </w:r>
      <w:r w:rsidRPr="00866836">
        <w:t>the underlying mechanism. Another 31% of the studies used the definition proposed by Lance</w:t>
      </w:r>
      <w:sdt>
        <w:sdtPr>
          <w:rPr>
            <w:color w:val="000000"/>
            <w:vertAlign w:val="superscript"/>
          </w:rPr>
          <w:tag w:val="MENDELEY_CITATION_v3_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"/>
          <w:id w:val="-1602947446"/>
          <w:placeholder>
            <w:docPart w:val="DefaultPlaceholder_-1854013440"/>
          </w:placeholder>
        </w:sdtPr>
        <w:sdtContent>
          <w:r w:rsidR="00DF21E4" w:rsidRPr="00DF21E4">
            <w:rPr>
              <w:color w:val="000000"/>
              <w:vertAlign w:val="superscript"/>
            </w:rPr>
            <w:t>84</w:t>
          </w:r>
        </w:sdtContent>
      </w:sdt>
      <w:r w:rsidRPr="00866836">
        <w:t xml:space="preserve"> which describes spasticity as an increase in the stretch reflex-mediated muscle activity and exaggerated tendon jerk felt during a passive stretch. The final 3% of studies used </w:t>
      </w:r>
      <w:r w:rsidR="00C345F4" w:rsidRPr="00866836">
        <w:t>varying t</w:t>
      </w:r>
      <w:r w:rsidRPr="00866836">
        <w:t>erms such as ‘abnormal tone’, ‘hypertonia’, and ‘hyperreflexia’ to define spasticity</w:t>
      </w:r>
      <w:sdt>
        <w:sdtPr>
          <w:rPr>
            <w:color w:val="000000"/>
            <w:vertAlign w:val="superscript"/>
          </w:rPr>
          <w:tag w:val="MENDELEY_CITATION_v3_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"/>
          <w:id w:val="-1124153581"/>
          <w:placeholder>
            <w:docPart w:val="DefaultPlaceholder_-1854013440"/>
          </w:placeholder>
        </w:sdtPr>
        <w:sdtContent>
          <w:r w:rsidR="00DF21E4" w:rsidRPr="00DF21E4">
            <w:rPr>
              <w:color w:val="000000"/>
              <w:vertAlign w:val="superscript"/>
            </w:rPr>
            <w:t>95</w:t>
          </w:r>
        </w:sdtContent>
      </w:sdt>
      <w:r w:rsidRPr="00866836">
        <w:t xml:space="preserve">. </w:t>
      </w:r>
    </w:p>
    <w:p w14:paraId="7CB28EE6" w14:textId="5E325434" w:rsidR="00D75B99" w:rsidRPr="00866836" w:rsidRDefault="00D75B99" w:rsidP="00CF6CA9">
      <w:pPr>
        <w:spacing w:line="480" w:lineRule="auto"/>
        <w:ind w:firstLine="720"/>
      </w:pPr>
      <w:r w:rsidRPr="00866836">
        <w:t xml:space="preserve">How a </w:t>
      </w:r>
      <w:r w:rsidR="00FF40AD" w:rsidRPr="00866836">
        <w:t xml:space="preserve">spasticity is defined in a </w:t>
      </w:r>
      <w:r w:rsidRPr="00866836">
        <w:t>study</w:t>
      </w:r>
      <w:r w:rsidR="00FF40AD" w:rsidRPr="00866836">
        <w:t xml:space="preserve"> is important</w:t>
      </w:r>
      <w:r w:rsidRPr="00866836">
        <w:t xml:space="preserve"> because different </w:t>
      </w:r>
      <w:r w:rsidR="00FF40AD" w:rsidRPr="00866836">
        <w:t xml:space="preserve">assessment </w:t>
      </w:r>
      <w:r w:rsidRPr="00866836">
        <w:t xml:space="preserve">techniques will assess different mechanisms or contributors (tonic, phasic and extrinsic spasticity) to a patient’s overall spasticity. </w:t>
      </w:r>
      <w:r w:rsidR="00FF40AD" w:rsidRPr="00866836">
        <w:t>Subjective s</w:t>
      </w:r>
      <w:r w:rsidRPr="00866836">
        <w:t xml:space="preserve">pasticity scales such as the MAS lack precision as they are incapable of differentiating between </w:t>
      </w:r>
      <w:r w:rsidR="00FF40AD" w:rsidRPr="00866836">
        <w:t xml:space="preserve">the </w:t>
      </w:r>
      <w:r w:rsidRPr="00866836">
        <w:t xml:space="preserve">contributors to spasticity and only assess </w:t>
      </w:r>
      <w:r w:rsidRPr="00866836">
        <w:rPr>
          <w:i/>
          <w:iCs/>
        </w:rPr>
        <w:t>overall</w:t>
      </w:r>
      <w:r w:rsidRPr="00866836">
        <w:t xml:space="preserve"> spasticity</w:t>
      </w:r>
      <w:r w:rsidRPr="00866836">
        <w:rPr>
          <w:i/>
          <w:iCs/>
        </w:rPr>
        <w:t>.</w:t>
      </w:r>
      <w:r w:rsidRPr="00866836">
        <w:t xml:space="preserve"> Some objective measures of spasticity may be useful for differentiating between contributors of spasticity; however, the </w:t>
      </w:r>
      <w:r w:rsidR="00C86AD0">
        <w:t>required</w:t>
      </w:r>
      <w:r w:rsidRPr="00866836">
        <w:t xml:space="preserve"> time, money and training remains a barrier to their implementation. This means that the effectiveness of a spasticity treatment is entirely dependent on the type of assessment used. Therefore, careful consideration must be given on how we define spasticity prior to study design to ensure accurate assessment and </w:t>
      </w:r>
      <w:r w:rsidR="00FF40AD" w:rsidRPr="00866836">
        <w:t>interpretation of the results.</w:t>
      </w:r>
    </w:p>
    <w:p w14:paraId="650E7B1E" w14:textId="77777777" w:rsidR="00FF40AD" w:rsidRPr="00866836" w:rsidRDefault="00FF40AD" w:rsidP="00CF6CA9">
      <w:pPr>
        <w:spacing w:line="480" w:lineRule="auto"/>
        <w:ind w:firstLine="720"/>
      </w:pPr>
    </w:p>
    <w:p w14:paraId="33F71EC7" w14:textId="6F242E21" w:rsidR="00D75B99" w:rsidRPr="00866836" w:rsidRDefault="00D75B99" w:rsidP="00FF40AD">
      <w:pPr>
        <w:spacing w:line="480" w:lineRule="auto"/>
        <w:jc w:val="center"/>
        <w:rPr>
          <w:b/>
          <w:bCs/>
        </w:rPr>
      </w:pPr>
      <w:r w:rsidRPr="00866836">
        <w:rPr>
          <w:b/>
          <w:bCs/>
        </w:rPr>
        <w:lastRenderedPageBreak/>
        <w:t>Spasticity Pathophysiology</w:t>
      </w:r>
    </w:p>
    <w:p w14:paraId="2A647D61" w14:textId="10EBF8DD" w:rsidR="00D75B99" w:rsidRPr="00866836" w:rsidRDefault="00D75B99" w:rsidP="00CF6CA9">
      <w:pPr>
        <w:spacing w:line="480" w:lineRule="auto"/>
        <w:ind w:firstLine="720"/>
      </w:pPr>
      <w:r w:rsidRPr="00866836">
        <w:t xml:space="preserve">Spasticity is </w:t>
      </w:r>
      <w:r w:rsidR="00B57C61" w:rsidRPr="00866836">
        <w:t>inherently</w:t>
      </w:r>
      <w:r w:rsidRPr="00866836">
        <w:t xml:space="preserve"> difficult to treat due it’s complex nature. </w:t>
      </w:r>
      <w:r w:rsidR="00B57C61" w:rsidRPr="00866836">
        <w:t xml:space="preserve">Although many </w:t>
      </w:r>
      <w:r w:rsidR="0021468C" w:rsidRPr="00866836">
        <w:t>individuals</w:t>
      </w:r>
      <w:r w:rsidR="00B57C61" w:rsidRPr="00866836">
        <w:t xml:space="preserve"> </w:t>
      </w:r>
      <w:r w:rsidR="0021468C" w:rsidRPr="00866836">
        <w:t xml:space="preserve">with spasticity share a lot of the same symptoms, </w:t>
      </w:r>
      <w:r w:rsidRPr="00866836">
        <w:t xml:space="preserve">their etiology and progression can be dramatically different. The following </w:t>
      </w:r>
      <w:r w:rsidR="0021468C" w:rsidRPr="00866836">
        <w:t>sections</w:t>
      </w:r>
      <w:r w:rsidRPr="00866836">
        <w:t xml:space="preserve"> will explore some of the proposed mechanisms of spasticity in </w:t>
      </w:r>
      <w:r w:rsidR="006300DC" w:rsidRPr="00866836">
        <w:t>UMN</w:t>
      </w:r>
      <w:r w:rsidRPr="00866836">
        <w:t xml:space="preserve"> disorders.</w:t>
      </w:r>
    </w:p>
    <w:p w14:paraId="6C2AB7D8" w14:textId="77777777" w:rsidR="00D75B99" w:rsidRPr="00866836" w:rsidRDefault="00D75B99" w:rsidP="00CF6CA9">
      <w:pPr>
        <w:spacing w:line="480" w:lineRule="auto"/>
        <w:ind w:firstLine="720"/>
        <w:rPr>
          <w:highlight w:val="yellow"/>
        </w:rPr>
      </w:pPr>
    </w:p>
    <w:p w14:paraId="34C1DE19" w14:textId="5A0AD24F" w:rsidR="00D75B99" w:rsidRPr="00866836" w:rsidRDefault="00D75B99" w:rsidP="0008404F">
      <w:pPr>
        <w:spacing w:line="480" w:lineRule="auto"/>
        <w:jc w:val="center"/>
        <w:rPr>
          <w:i/>
          <w:iCs/>
        </w:rPr>
      </w:pPr>
      <w:r w:rsidRPr="00866836">
        <w:rPr>
          <w:i/>
          <w:iCs/>
        </w:rPr>
        <w:t>Stretch Reflex Hyperexcitability</w:t>
      </w:r>
    </w:p>
    <w:p w14:paraId="0C72413F" w14:textId="616068CA" w:rsidR="00D75B99" w:rsidRPr="00866836" w:rsidRDefault="00D75B99" w:rsidP="00CF6CA9">
      <w:pPr>
        <w:spacing w:line="480" w:lineRule="auto"/>
        <w:rPr>
          <w:highlight w:val="yellow"/>
        </w:rPr>
      </w:pPr>
      <w:r w:rsidRPr="00866836">
        <w:tab/>
        <w:t>The stretch reflex is an involuntary muscle contraction that results from the activation of muscle spindles during a passive stretch</w:t>
      </w:r>
      <w:sdt>
        <w:sdtPr>
          <w:rPr>
            <w:color w:val="000000"/>
            <w:vertAlign w:val="superscript"/>
          </w:rPr>
          <w:tag w:val="MENDELEY_CITATION_v3_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"/>
          <w:id w:val="-170565490"/>
          <w:placeholder>
            <w:docPart w:val="DefaultPlaceholder_-1854013440"/>
          </w:placeholder>
        </w:sdtPr>
        <w:sdtContent>
          <w:r w:rsidR="00DF21E4" w:rsidRPr="00DF21E4">
            <w:rPr>
              <w:color w:val="000000"/>
              <w:vertAlign w:val="superscript"/>
            </w:rPr>
            <w:t>130</w:t>
          </w:r>
        </w:sdtContent>
      </w:sdt>
      <w:r w:rsidRPr="00866836">
        <w:t xml:space="preserve">. In </w:t>
      </w:r>
      <w:r w:rsidR="0008404F" w:rsidRPr="00866836">
        <w:t xml:space="preserve">individuals </w:t>
      </w:r>
      <w:r w:rsidRPr="00866836">
        <w:t xml:space="preserve">with </w:t>
      </w:r>
      <w:r w:rsidR="0008404F" w:rsidRPr="00866836">
        <w:t>UMN</w:t>
      </w:r>
      <w:r w:rsidRPr="00866836">
        <w:t xml:space="preserve"> disorders, the sensitivity of these receptors can be increased </w:t>
      </w:r>
      <w:r w:rsidR="0008404F" w:rsidRPr="00866836">
        <w:t xml:space="preserve">leading to altered or exaggerated muscle activation following a stretch. </w:t>
      </w:r>
      <w:r w:rsidRPr="00866836">
        <w:t xml:space="preserve">Increased stretch receptor sensitivity may </w:t>
      </w:r>
      <w:r w:rsidR="0008404F" w:rsidRPr="00866836">
        <w:t>be due to</w:t>
      </w:r>
      <w:r w:rsidRPr="00866836">
        <w:t xml:space="preserve"> the dysregulation of the presynaptic terminals of spindle afferents or the spinal neuron membrane because of reduced post-synaptic inhibition or denervation supersensitivity</w:t>
      </w:r>
      <w:sdt>
        <w:sdtPr>
          <w:rPr>
            <w:color w:val="000000"/>
            <w:vertAlign w:val="superscript"/>
          </w:rPr>
          <w:tag w:val="MENDELEY_CITATION_v3_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"/>
          <w:id w:val="1340890990"/>
          <w:placeholder>
            <w:docPart w:val="DefaultPlaceholder_-1854013440"/>
          </w:placeholder>
        </w:sdtPr>
        <w:sdtContent>
          <w:r w:rsidR="00DF21E4" w:rsidRPr="00DF21E4">
            <w:rPr>
              <w:color w:val="000000"/>
              <w:vertAlign w:val="superscript"/>
            </w:rPr>
            <w:t>158</w:t>
          </w:r>
        </w:sdtContent>
      </w:sdt>
      <w:r w:rsidRPr="00866836">
        <w:t xml:space="preserve">. </w:t>
      </w:r>
    </w:p>
    <w:p w14:paraId="163DD166" w14:textId="337235D7" w:rsidR="00D75B99" w:rsidRPr="00866836" w:rsidRDefault="00D75B99" w:rsidP="00CF6CA9">
      <w:pPr>
        <w:spacing w:line="480" w:lineRule="auto"/>
      </w:pPr>
      <w:r w:rsidRPr="00866836">
        <w:tab/>
        <w:t>A study looking at rats with spinal transection (SCI) showed an increase in muscle spasticity (stretch reflex) and hyper-reflexia (H-reflex) following transection</w:t>
      </w:r>
      <w:sdt>
        <w:sdtPr>
          <w:rPr>
            <w:color w:val="000000"/>
            <w:vertAlign w:val="superscript"/>
          </w:rPr>
          <w:tag w:val="MENDELEY_CITATION_v3_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"/>
          <w:id w:val="942738298"/>
          <w:placeholder>
            <w:docPart w:val="DefaultPlaceholder_-1854013440"/>
          </w:placeholder>
        </w:sdtPr>
        <w:sdtContent>
          <w:r w:rsidR="00DF21E4" w:rsidRPr="00DF21E4">
            <w:rPr>
              <w:color w:val="000000"/>
              <w:vertAlign w:val="superscript"/>
            </w:rPr>
            <w:t>168</w:t>
          </w:r>
        </w:sdtContent>
      </w:sdt>
      <w:r w:rsidRPr="00866836">
        <w:t>. Interestingly, increased stretch reflex appeared much later (~8 weeks) than changes in h-reflex (~2 weeks). In this study, stretch reflex was measured as a windup in sEMG and force when mechanically stretched. When passive exercise was applied one week following transection, changes in stretch reflex were attenuated in a dose respondent manner. The same effect was seen when transected mice were given modafinil, a drug found to increase electrical coupling between neurons. Findings with modafinil suggest that in the case of SCI, dysregulation of electrical coupling of neurons may be involved in spasticity symptoms</w:t>
      </w:r>
      <w:sdt>
        <w:sdtPr>
          <w:rPr>
            <w:color w:val="000000"/>
            <w:vertAlign w:val="superscript"/>
          </w:rPr>
          <w:tag w:val="MENDELEY_CITATION_v3_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"/>
          <w:id w:val="-1129786626"/>
          <w:placeholder>
            <w:docPart w:val="DefaultPlaceholder_-1854013440"/>
          </w:placeholder>
        </w:sdtPr>
        <w:sdtContent>
          <w:r w:rsidR="00DF21E4" w:rsidRPr="00DF21E4">
            <w:rPr>
              <w:color w:val="000000"/>
              <w:vertAlign w:val="superscript"/>
            </w:rPr>
            <w:t>168</w:t>
          </w:r>
        </w:sdtContent>
      </w:sdt>
      <w:r w:rsidRPr="00866836">
        <w:t xml:space="preserve">. </w:t>
      </w:r>
    </w:p>
    <w:p w14:paraId="5C9702C8" w14:textId="77777777" w:rsidR="00D75B99" w:rsidRPr="00866836" w:rsidRDefault="00D75B99" w:rsidP="00CF6CA9">
      <w:pPr>
        <w:spacing w:line="480" w:lineRule="auto"/>
      </w:pPr>
    </w:p>
    <w:p w14:paraId="01E4B5D0" w14:textId="6C32F9F0" w:rsidR="00D75B99" w:rsidRPr="00866836" w:rsidRDefault="00D75B99" w:rsidP="0008404F">
      <w:pPr>
        <w:spacing w:line="480" w:lineRule="auto"/>
        <w:jc w:val="center"/>
        <w:rPr>
          <w:i/>
          <w:iCs/>
        </w:rPr>
      </w:pPr>
      <w:r w:rsidRPr="00866836">
        <w:rPr>
          <w:i/>
          <w:iCs/>
        </w:rPr>
        <w:lastRenderedPageBreak/>
        <w:t>Velocity Dependent</w:t>
      </w:r>
    </w:p>
    <w:p w14:paraId="3E1F9F97" w14:textId="797DED12" w:rsidR="00D75B99" w:rsidRPr="00866836" w:rsidRDefault="00D75B99" w:rsidP="00CF6CA9">
      <w:pPr>
        <w:spacing w:line="480" w:lineRule="auto"/>
      </w:pPr>
      <w:r w:rsidRPr="00866836">
        <w:tab/>
        <w:t xml:space="preserve">In </w:t>
      </w:r>
      <w:r w:rsidR="0008404F" w:rsidRPr="00866836">
        <w:t>a healthy</w:t>
      </w:r>
      <w:r w:rsidRPr="00866836">
        <w:t xml:space="preserve"> subject, a quick stretch of a muscle results in stimulation of muscle spindles, Ia fibers, and an alpha motor neuron resulting in a shortening muscle contraction. </w:t>
      </w:r>
      <w:r w:rsidR="0008404F" w:rsidRPr="00866836">
        <w:t>Under normal conditions, the stretch reflex can</w:t>
      </w:r>
      <w:r w:rsidRPr="00866836">
        <w:t xml:space="preserve"> only be invoked </w:t>
      </w:r>
      <w:r w:rsidR="0008404F" w:rsidRPr="00866836">
        <w:t xml:space="preserve">in healthy individuals at </w:t>
      </w:r>
      <w:r w:rsidRPr="00866836">
        <w:t xml:space="preserve">very high speeds (&gt;200° per second). In patients with spasticity however, activation of the stretch reflex </w:t>
      </w:r>
      <w:r w:rsidR="0008404F" w:rsidRPr="00866836">
        <w:t>is evident in</w:t>
      </w:r>
      <w:r w:rsidRPr="00866836">
        <w:t xml:space="preserve"> contraction speeds as low as 60-180° per second. It is for this reason that </w:t>
      </w:r>
      <w:r w:rsidR="00F6080A" w:rsidRPr="00866836">
        <w:t>s</w:t>
      </w:r>
      <w:r w:rsidRPr="00866836">
        <w:t xml:space="preserve">pasticity tests </w:t>
      </w:r>
      <w:r w:rsidR="00F6080A" w:rsidRPr="00866836">
        <w:t>like the Tardieu and</w:t>
      </w:r>
      <w:r w:rsidRPr="00866836">
        <w:t xml:space="preserve"> MAS will typically be conducted using several </w:t>
      </w:r>
      <w:r w:rsidR="00F6080A" w:rsidRPr="00866836">
        <w:t>different speeds</w:t>
      </w:r>
      <w:r w:rsidRPr="00866836">
        <w:t xml:space="preserve">. </w:t>
      </w:r>
      <w:r w:rsidR="0008404F" w:rsidRPr="00866836">
        <w:t>If done correctly</w:t>
      </w:r>
      <w:r w:rsidR="00FF25EA" w:rsidRPr="00866836">
        <w:t>,</w:t>
      </w:r>
      <w:r w:rsidR="0008404F" w:rsidRPr="00866836">
        <w:t xml:space="preserve"> a </w:t>
      </w:r>
      <w:r w:rsidRPr="00866836">
        <w:t>healthy subject would not show a stretch response regardless of the speed</w:t>
      </w:r>
      <w:r w:rsidR="00FF25EA" w:rsidRPr="00866836">
        <w:t xml:space="preserve"> used during the test. An individual with spasticity </w:t>
      </w:r>
      <w:r w:rsidR="00F6080A" w:rsidRPr="00866836">
        <w:t xml:space="preserve">however </w:t>
      </w:r>
      <w:r w:rsidR="00FF25EA" w:rsidRPr="00866836">
        <w:t>may have their stretch reflex triggered anywhere between the 60 - 180° range</w:t>
      </w:r>
      <w:r w:rsidR="00782267" w:rsidRPr="00866836">
        <w:t>. I</w:t>
      </w:r>
      <w:r w:rsidRPr="00866836">
        <w:t xml:space="preserve">ndividuals with spasticity will </w:t>
      </w:r>
      <w:r w:rsidR="00782267" w:rsidRPr="00866836">
        <w:t xml:space="preserve">tend to </w:t>
      </w:r>
      <w:r w:rsidRPr="00866836">
        <w:t xml:space="preserve">exhibit an increased stretch reflex response at lower contraction speeds </w:t>
      </w:r>
      <w:r w:rsidR="00A05E83" w:rsidRPr="00866836">
        <w:t>resulting in</w:t>
      </w:r>
      <w:r w:rsidRPr="00866836">
        <w:t xml:space="preserve"> </w:t>
      </w:r>
      <w:r w:rsidR="00A05E83" w:rsidRPr="00866836">
        <w:t xml:space="preserve">increased </w:t>
      </w:r>
      <w:r w:rsidRPr="00866836">
        <w:t xml:space="preserve">resistance to </w:t>
      </w:r>
      <w:r w:rsidR="00A05E83" w:rsidRPr="00866836">
        <w:t xml:space="preserve">a </w:t>
      </w:r>
      <w:r w:rsidRPr="00866836">
        <w:t xml:space="preserve">passive stretch </w:t>
      </w:r>
      <w:r w:rsidR="00A666CF">
        <w:t xml:space="preserve">and </w:t>
      </w:r>
      <w:r w:rsidRPr="00866836">
        <w:t>an increase</w:t>
      </w:r>
      <w:r w:rsidR="00A05E83" w:rsidRPr="00866836">
        <w:t xml:space="preserve"> in </w:t>
      </w:r>
      <w:r w:rsidRPr="00866836">
        <w:t>sEMG amplitude</w:t>
      </w:r>
      <w:sdt>
        <w:sdtPr>
          <w:rPr>
            <w:color w:val="000000"/>
            <w:vertAlign w:val="superscript"/>
          </w:rPr>
          <w:tag w:val="MENDELEY_CITATION_v3_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"/>
          <w:id w:val="739756344"/>
          <w:placeholder>
            <w:docPart w:val="DefaultPlaceholder_-1854013440"/>
          </w:placeholder>
        </w:sdtPr>
        <w:sdtContent>
          <w:r w:rsidR="00DF21E4" w:rsidRPr="00DF21E4">
            <w:rPr>
              <w:color w:val="000000"/>
              <w:vertAlign w:val="superscript"/>
            </w:rPr>
            <w:t>158</w:t>
          </w:r>
        </w:sdtContent>
      </w:sdt>
      <w:r w:rsidRPr="00866836">
        <w:t xml:space="preserve">. Despite being velocity dependent, it has been shown that spasticity can be present during a sustained isometric contraction where the velocity is equal to zero. </w:t>
      </w:r>
      <w:r w:rsidR="000E6A3F" w:rsidRPr="00866836">
        <w:t xml:space="preserve">This suggests that spasticity is </w:t>
      </w:r>
      <w:r w:rsidR="000E6A3F" w:rsidRPr="00866836">
        <w:rPr>
          <w:i/>
          <w:iCs/>
        </w:rPr>
        <w:t>more</w:t>
      </w:r>
      <w:r w:rsidR="000E6A3F" w:rsidRPr="00866836">
        <w:t xml:space="preserve"> than just velocity dependent.</w:t>
      </w:r>
      <w:r w:rsidRPr="00866836">
        <w:t xml:space="preserve">  </w:t>
      </w:r>
    </w:p>
    <w:p w14:paraId="5E3A3215" w14:textId="77777777" w:rsidR="00D75B99" w:rsidRPr="00866836" w:rsidRDefault="00D75B99" w:rsidP="00CF6CA9">
      <w:pPr>
        <w:spacing w:line="480" w:lineRule="auto"/>
      </w:pPr>
    </w:p>
    <w:p w14:paraId="11B9C2E1" w14:textId="7AAB52D6" w:rsidR="00D75B99" w:rsidRPr="00866836" w:rsidRDefault="00D75B99" w:rsidP="0008404F">
      <w:pPr>
        <w:spacing w:line="480" w:lineRule="auto"/>
        <w:jc w:val="center"/>
        <w:rPr>
          <w:i/>
          <w:iCs/>
        </w:rPr>
      </w:pPr>
      <w:r w:rsidRPr="00866836">
        <w:rPr>
          <w:i/>
          <w:iCs/>
        </w:rPr>
        <w:t>Exaggerated Deep Tendon Reflexes</w:t>
      </w:r>
    </w:p>
    <w:p w14:paraId="1E75ED29" w14:textId="45C9DA2D" w:rsidR="00D75B99" w:rsidRPr="00866836" w:rsidRDefault="00D75B99" w:rsidP="00CF6CA9">
      <w:pPr>
        <w:spacing w:line="480" w:lineRule="auto"/>
      </w:pPr>
      <w:r w:rsidRPr="00866836">
        <w:tab/>
      </w:r>
      <w:r w:rsidR="00184BD3" w:rsidRPr="00866836">
        <w:t xml:space="preserve">During the knee jerk reflex test, striking the patellar tendon causes a stretch in the quadriceps muscle. Stretch receptors known as muscle spindles are activated resulting in activation of agonistic motor units and a shortening of the muscle. </w:t>
      </w:r>
      <w:r w:rsidRPr="00866836">
        <w:t xml:space="preserve">In healthy individuals, </w:t>
      </w:r>
      <w:r w:rsidR="00184BD3" w:rsidRPr="00866836">
        <w:t>the normal</w:t>
      </w:r>
      <w:r w:rsidRPr="00866836">
        <w:t xml:space="preserve"> result i</w:t>
      </w:r>
      <w:r w:rsidR="00A666CF">
        <w:t>s</w:t>
      </w:r>
      <w:r w:rsidRPr="00866836">
        <w:t xml:space="preserve"> a single immediate contraction of the muscle. </w:t>
      </w:r>
      <w:r w:rsidR="00184BD3" w:rsidRPr="00866836">
        <w:t>In</w:t>
      </w:r>
      <w:r w:rsidRPr="00866836">
        <w:t xml:space="preserve"> spasticity</w:t>
      </w:r>
      <w:r w:rsidR="00184BD3" w:rsidRPr="00866836">
        <w:t xml:space="preserve"> however</w:t>
      </w:r>
      <w:r w:rsidRPr="00866836">
        <w:t xml:space="preserve">, it is common to find an increase in deep tendon reflexes. Also referred to hyper-reflexia, the tendon reflex can become oversensitive resulting in hyperactive or repeating (clonus) reflexes. An abnormal tendon reflex can present itself as an absence of reflex, exaggerated/stronger reflex, or </w:t>
      </w:r>
      <w:r w:rsidRPr="00866836">
        <w:lastRenderedPageBreak/>
        <w:t>result in several repeating reflex contractions (clonus). Hyper-reflexia can be indicative of interruption (lesional damage) of the corticospinal and descending pathways and typically affects spinal reflex pathways below the level of the lesion</w:t>
      </w:r>
      <w:sdt>
        <w:sdtPr>
          <w:rPr>
            <w:color w:val="000000"/>
            <w:vertAlign w:val="superscript"/>
          </w:rPr>
          <w:tag w:val="MENDELEY_CITATION_v3_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"/>
          <w:id w:val="-1025087527"/>
          <w:placeholder>
            <w:docPart w:val="DefaultPlaceholder_-1854013440"/>
          </w:placeholder>
        </w:sdtPr>
        <w:sdtContent>
          <w:r w:rsidR="00DF21E4" w:rsidRPr="00DF21E4">
            <w:rPr>
              <w:color w:val="000000"/>
              <w:vertAlign w:val="superscript"/>
            </w:rPr>
            <w:t>72,135</w:t>
          </w:r>
        </w:sdtContent>
      </w:sdt>
      <w:r w:rsidRPr="00866836">
        <w:t>.</w:t>
      </w:r>
    </w:p>
    <w:p w14:paraId="67B2D50E" w14:textId="77777777" w:rsidR="00D43B2C" w:rsidRPr="00866836" w:rsidRDefault="00D43B2C" w:rsidP="00CF6CA9">
      <w:pPr>
        <w:spacing w:line="480" w:lineRule="auto"/>
      </w:pPr>
    </w:p>
    <w:p w14:paraId="0ACFF879" w14:textId="77777777" w:rsidR="00D75B99" w:rsidRPr="00866836" w:rsidRDefault="00D75B99" w:rsidP="00261D1E">
      <w:pPr>
        <w:spacing w:line="480" w:lineRule="auto"/>
        <w:jc w:val="center"/>
        <w:rPr>
          <w:i/>
          <w:iCs/>
        </w:rPr>
      </w:pPr>
      <w:r w:rsidRPr="00866836">
        <w:rPr>
          <w:i/>
          <w:iCs/>
        </w:rPr>
        <w:t>Location and Length Dependent</w:t>
      </w:r>
    </w:p>
    <w:p w14:paraId="677BE32A" w14:textId="3B9061CA" w:rsidR="00D75B99" w:rsidRPr="00866836" w:rsidRDefault="00D75B99" w:rsidP="00CF6CA9">
      <w:pPr>
        <w:spacing w:line="480" w:lineRule="auto"/>
      </w:pPr>
      <w:r w:rsidRPr="00866836">
        <w:tab/>
        <w:t xml:space="preserve">It has been observed that a </w:t>
      </w:r>
      <w:r w:rsidR="004E3CE1" w:rsidRPr="00866836">
        <w:t xml:space="preserve">muscle’s </w:t>
      </w:r>
      <w:r w:rsidRPr="00866836">
        <w:t xml:space="preserve">spasticity can </w:t>
      </w:r>
      <w:r w:rsidR="004E3CE1" w:rsidRPr="00866836">
        <w:t xml:space="preserve">be altered by </w:t>
      </w:r>
      <w:r w:rsidR="00481A8C" w:rsidRPr="00866836">
        <w:t xml:space="preserve">changing </w:t>
      </w:r>
      <w:r w:rsidR="004E3CE1" w:rsidRPr="00866836">
        <w:t>the</w:t>
      </w:r>
      <w:r w:rsidRPr="00866836">
        <w:t xml:space="preserve"> length of the muscle at the time of testing. </w:t>
      </w:r>
      <w:r w:rsidR="00094DC9" w:rsidRPr="00866836">
        <w:t>This suggests that</w:t>
      </w:r>
      <w:r w:rsidRPr="00866836">
        <w:t xml:space="preserve"> spasticity is not uniform throughout the entire range of motion (ROM) of the joint. In the quadriceps for example, spasticity appears to be greatest when the muscle is shortened (either resting length or contracted) but is lower at longer muscle lengths (stretched)</w:t>
      </w:r>
      <w:sdt>
        <w:sdtPr>
          <w:rPr>
            <w:color w:val="000000"/>
            <w:vertAlign w:val="superscript"/>
          </w:rPr>
          <w:tag w:val="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"/>
          <w:id w:val="-1931498577"/>
          <w:placeholder>
            <w:docPart w:val="DefaultPlaceholder_-1854013440"/>
          </w:placeholder>
        </w:sdtPr>
        <w:sdtContent>
          <w:r w:rsidR="00DF21E4" w:rsidRPr="00DF21E4">
            <w:rPr>
              <w:color w:val="000000"/>
              <w:vertAlign w:val="superscript"/>
            </w:rPr>
            <w:t>30,156,158</w:t>
          </w:r>
        </w:sdtContent>
      </w:sdt>
      <w:r w:rsidRPr="00866836">
        <w:t xml:space="preserve">. This </w:t>
      </w:r>
      <w:r w:rsidR="00F41682" w:rsidRPr="00866836">
        <w:t xml:space="preserve">feature </w:t>
      </w:r>
      <w:r w:rsidRPr="00866836">
        <w:t xml:space="preserve">is commonly </w:t>
      </w:r>
      <w:r w:rsidR="00F41682" w:rsidRPr="00866836">
        <w:t>known</w:t>
      </w:r>
      <w:r w:rsidRPr="00866836">
        <w:t xml:space="preserve"> as the clasp knife phenomenon because of its resemblance to how a pocketknife is met with resistance when opening but easily pops open once a greater ROM is achieved. </w:t>
      </w:r>
      <w:r w:rsidR="00F41682" w:rsidRPr="00866836">
        <w:t>A</w:t>
      </w:r>
      <w:r w:rsidRPr="00866836">
        <w:t>lthough t</w:t>
      </w:r>
      <w:r w:rsidR="00F41682" w:rsidRPr="00866836">
        <w:t>he</w:t>
      </w:r>
      <w:r w:rsidRPr="00866836">
        <w:t xml:space="preserve"> clasp-knife phenomenon is not yet fully understood</w:t>
      </w:r>
      <w:r w:rsidR="00F41682" w:rsidRPr="00866836">
        <w:t xml:space="preserve"> in spasticity</w:t>
      </w:r>
      <w:r w:rsidRPr="00866836">
        <w:t>, it has been suggested that it may in part be mediated by the central inhibitory effects of the non-spindle afferents (Group II, II, and IV) which are also activated during a muscle stretch</w:t>
      </w:r>
      <w:sdt>
        <w:sdtPr>
          <w:rPr>
            <w:color w:val="000000"/>
            <w:vertAlign w:val="superscript"/>
          </w:rPr>
          <w:tag w:val="MENDELEY_CITATION_v3_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"/>
          <w:id w:val="-1429265661"/>
          <w:placeholder>
            <w:docPart w:val="DefaultPlaceholder_-1854013440"/>
          </w:placeholder>
        </w:sdtPr>
        <w:sdtContent>
          <w:r w:rsidR="00DF21E4" w:rsidRPr="00DF21E4">
            <w:rPr>
              <w:color w:val="000000"/>
              <w:vertAlign w:val="superscript"/>
            </w:rPr>
            <w:t>137</w:t>
          </w:r>
        </w:sdtContent>
      </w:sdt>
      <w:r w:rsidRPr="00866836">
        <w:t xml:space="preserve">. Interestingly, not all spastic muscle groups have been found to share the same clasp-knife </w:t>
      </w:r>
      <w:r w:rsidR="00F41682" w:rsidRPr="00866836">
        <w:t>features</w:t>
      </w:r>
      <w:r w:rsidRPr="00866836">
        <w:t>. Unlike the quadriceps muscles, the elbow flexors</w:t>
      </w:r>
      <w:sdt>
        <w:sdtPr>
          <w:rPr>
            <w:color w:val="000000"/>
            <w:vertAlign w:val="superscript"/>
          </w:rPr>
          <w:tag w:val="MENDELEY_CITATION_v3_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"/>
          <w:id w:val="-953946946"/>
          <w:placeholder>
            <w:docPart w:val="DefaultPlaceholder_-1854013440"/>
          </w:placeholder>
        </w:sdtPr>
        <w:sdtContent>
          <w:r w:rsidR="00DF21E4" w:rsidRPr="00DF21E4">
            <w:rPr>
              <w:color w:val="000000"/>
              <w:vertAlign w:val="superscript"/>
            </w:rPr>
            <w:t>79</w:t>
          </w:r>
        </w:sdtContent>
      </w:sdt>
      <w:r w:rsidRPr="00866836">
        <w:t xml:space="preserve"> and ankle extensors</w:t>
      </w:r>
      <w:sdt>
        <w:sdtPr>
          <w:rPr>
            <w:color w:val="000000"/>
            <w:vertAlign w:val="superscript"/>
          </w:rPr>
          <w:tag w:val="MENDELEY_CITATION_v3_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"/>
          <w:id w:val="2039160632"/>
          <w:placeholder>
            <w:docPart w:val="DefaultPlaceholder_-1854013440"/>
          </w:placeholder>
        </w:sdtPr>
        <w:sdtContent>
          <w:r w:rsidR="00DF21E4" w:rsidRPr="00DF21E4">
            <w:rPr>
              <w:color w:val="000000"/>
              <w:vertAlign w:val="superscript"/>
            </w:rPr>
            <w:t>156</w:t>
          </w:r>
        </w:sdtContent>
      </w:sdt>
      <w:r w:rsidRPr="00866836">
        <w:t xml:space="preserve"> </w:t>
      </w:r>
      <w:r w:rsidR="00F41682" w:rsidRPr="00866836">
        <w:t>appear to exhibit</w:t>
      </w:r>
      <w:r w:rsidRPr="00866836">
        <w:t xml:space="preserve"> a </w:t>
      </w:r>
      <w:r w:rsidR="00F41682" w:rsidRPr="00866836">
        <w:t>more</w:t>
      </w:r>
      <w:r w:rsidRPr="00866836">
        <w:t xml:space="preserve"> spasticity at </w:t>
      </w:r>
      <w:r w:rsidRPr="00866836">
        <w:rPr>
          <w:i/>
          <w:iCs/>
        </w:rPr>
        <w:t>longer</w:t>
      </w:r>
      <w:r w:rsidRPr="00866836">
        <w:t xml:space="preserve"> muscle lengths</w:t>
      </w:r>
      <w:r w:rsidR="00F41682" w:rsidRPr="00866836">
        <w:t xml:space="preserve"> as opposed to shorter</w:t>
      </w:r>
      <w:r w:rsidRPr="00866836">
        <w:t xml:space="preserve">. </w:t>
      </w:r>
    </w:p>
    <w:p w14:paraId="16C6BEB7" w14:textId="77777777" w:rsidR="00D75B99" w:rsidRPr="00866836" w:rsidRDefault="00D75B99" w:rsidP="00CF6CA9">
      <w:pPr>
        <w:spacing w:line="480" w:lineRule="auto"/>
      </w:pPr>
    </w:p>
    <w:p w14:paraId="618F4101" w14:textId="77777777" w:rsidR="00D75B99" w:rsidRPr="00866836" w:rsidRDefault="00D75B99" w:rsidP="00261D1E">
      <w:pPr>
        <w:spacing w:line="480" w:lineRule="auto"/>
        <w:jc w:val="center"/>
        <w:rPr>
          <w:i/>
          <w:iCs/>
        </w:rPr>
      </w:pPr>
      <w:r w:rsidRPr="00866836">
        <w:rPr>
          <w:i/>
          <w:iCs/>
        </w:rPr>
        <w:t>Soft Tissue Changes (Contractures)</w:t>
      </w:r>
    </w:p>
    <w:p w14:paraId="4FBDAAFD" w14:textId="61AC31DD" w:rsidR="00D75B99" w:rsidRPr="00866836" w:rsidRDefault="00D75B99" w:rsidP="00CF6CA9">
      <w:pPr>
        <w:spacing w:line="480" w:lineRule="auto"/>
      </w:pPr>
      <w:r w:rsidRPr="00866836">
        <w:tab/>
      </w:r>
      <w:r w:rsidR="00BA0429" w:rsidRPr="00866836">
        <w:t>With disease progression and/or chronic disuse, a spastic limb</w:t>
      </w:r>
      <w:r w:rsidRPr="00866836">
        <w:t xml:space="preserve"> </w:t>
      </w:r>
      <w:r w:rsidR="00BA0429" w:rsidRPr="00866836">
        <w:t xml:space="preserve">can develop </w:t>
      </w:r>
      <w:r w:rsidRPr="00866836">
        <w:t>a permanent shortening</w:t>
      </w:r>
      <w:r w:rsidR="00BA0429" w:rsidRPr="00866836">
        <w:t xml:space="preserve"> (contracture)</w:t>
      </w:r>
      <w:r w:rsidRPr="00866836">
        <w:t xml:space="preserve"> </w:t>
      </w:r>
      <w:r w:rsidR="00BA0429" w:rsidRPr="00866836">
        <w:t>of s</w:t>
      </w:r>
      <w:r w:rsidRPr="00866836">
        <w:t>oft tissues like muscle, tendon, and ligaments</w:t>
      </w:r>
      <w:r w:rsidR="00BA0429" w:rsidRPr="00866836">
        <w:t xml:space="preserve">. These </w:t>
      </w:r>
      <w:r w:rsidRPr="00866836">
        <w:t xml:space="preserve">changes can result in a reduction of joint range of motion (ROM), pain, fatigue, worsening disability, and </w:t>
      </w:r>
      <w:r w:rsidR="00BA0429" w:rsidRPr="00866836">
        <w:lastRenderedPageBreak/>
        <w:t>reduced</w:t>
      </w:r>
      <w:r w:rsidRPr="00866836">
        <w:t xml:space="preserve"> quality of life (QoL). During testing, contractures can result in similar increases in muscle tone and resistance and are not easily distinguish</w:t>
      </w:r>
      <w:r w:rsidR="00BA0429" w:rsidRPr="00866836">
        <w:t>able</w:t>
      </w:r>
      <w:r w:rsidRPr="00866836">
        <w:t xml:space="preserve"> from </w:t>
      </w:r>
      <w:r w:rsidR="00BA0429" w:rsidRPr="00866836">
        <w:t>true</w:t>
      </w:r>
      <w:r w:rsidRPr="00866836">
        <w:t xml:space="preserve"> spasticity. It has been observed </w:t>
      </w:r>
      <w:r w:rsidR="00926FB1" w:rsidRPr="00866836">
        <w:t>t</w:t>
      </w:r>
      <w:r w:rsidRPr="00866836">
        <w:t xml:space="preserve">hat contractures are not velocity dependent and </w:t>
      </w:r>
      <w:r w:rsidR="00926FB1" w:rsidRPr="00866836">
        <w:t>are</w:t>
      </w:r>
      <w:r w:rsidRPr="00866836">
        <w:t xml:space="preserve"> therefore referred to as nonreflex hypertonia. Rather than altering muscle spindle properties (excitation/inhibition), contractures likely influence muscle tone by altering the mechanical properties of the tissue. By shortening the length of the muscle and reducing extensibility, the pulling force of a contraction </w:t>
      </w:r>
      <w:r w:rsidR="006D082A" w:rsidRPr="00866836">
        <w:t xml:space="preserve">is </w:t>
      </w:r>
      <w:r w:rsidRPr="00866836">
        <w:t xml:space="preserve">more readily transmitted to muscle spindles, indirectly influencing spasticity. </w:t>
      </w:r>
      <w:r w:rsidR="006D082A" w:rsidRPr="00866836">
        <w:t>The c</w:t>
      </w:r>
      <w:r w:rsidRPr="00866836">
        <w:t xml:space="preserve">hronic disuse of </w:t>
      </w:r>
      <w:r w:rsidR="006D082A" w:rsidRPr="00866836">
        <w:t>certain muscle groups following UMN damage (</w:t>
      </w:r>
      <w:r w:rsidR="00A666CF" w:rsidRPr="00866836">
        <w:t>e.g.,</w:t>
      </w:r>
      <w:r w:rsidR="006D082A" w:rsidRPr="00866836">
        <w:t xml:space="preserve"> a stroke</w:t>
      </w:r>
      <w:r w:rsidR="002558A7" w:rsidRPr="00866836">
        <w:t xml:space="preserve"> or lesional damage</w:t>
      </w:r>
      <w:r w:rsidR="006D082A" w:rsidRPr="00866836">
        <w:t xml:space="preserve">) </w:t>
      </w:r>
      <w:r w:rsidRPr="00866836">
        <w:t>likely contributes to the soft tissue remodeling and formation of contractures</w:t>
      </w:r>
      <w:sdt>
        <w:sdtPr>
          <w:rPr>
            <w:color w:val="000000"/>
            <w:vertAlign w:val="superscript"/>
          </w:rPr>
          <w:tag w:val="MENDELEY_CITATION_v3_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"/>
          <w:id w:val="-285117363"/>
          <w:placeholder>
            <w:docPart w:val="DefaultPlaceholder_-1854013440"/>
          </w:placeholder>
        </w:sdtPr>
        <w:sdtContent>
          <w:r w:rsidR="00DF21E4" w:rsidRPr="00DF21E4">
            <w:rPr>
              <w:color w:val="000000"/>
              <w:vertAlign w:val="superscript"/>
            </w:rPr>
            <w:t>65,158</w:t>
          </w:r>
        </w:sdtContent>
      </w:sdt>
      <w:r w:rsidRPr="00866836">
        <w:t>.</w:t>
      </w:r>
    </w:p>
    <w:p w14:paraId="3A558DC4" w14:textId="77777777" w:rsidR="00D75B99" w:rsidRPr="00866836" w:rsidRDefault="00D75B99" w:rsidP="00CF6CA9">
      <w:pPr>
        <w:spacing w:line="480" w:lineRule="auto"/>
      </w:pPr>
    </w:p>
    <w:p w14:paraId="7F2C7A95" w14:textId="77777777" w:rsidR="00D75B99" w:rsidRPr="00866836" w:rsidRDefault="00D75B99" w:rsidP="00261D1E">
      <w:pPr>
        <w:pStyle w:val="ListParagraph"/>
        <w:spacing w:line="480" w:lineRule="auto"/>
        <w:ind w:left="360"/>
        <w:jc w:val="center"/>
        <w:rPr>
          <w:rFonts w:ascii="Times New Roman" w:hAnsi="Times New Roman" w:cs="Times New Roman"/>
        </w:rPr>
      </w:pPr>
      <w:r w:rsidRPr="00866836">
        <w:rPr>
          <w:rFonts w:ascii="Times New Roman" w:hAnsi="Times New Roman" w:cs="Times New Roman"/>
          <w:b/>
          <w:bCs/>
        </w:rPr>
        <w:t>Populations with Spasticity</w:t>
      </w:r>
    </w:p>
    <w:p w14:paraId="686792EC" w14:textId="1223331D" w:rsidR="00D75B99" w:rsidRPr="00866836" w:rsidRDefault="00D75B99" w:rsidP="00CF6CA9">
      <w:pPr>
        <w:spacing w:line="480" w:lineRule="auto"/>
        <w:ind w:firstLine="360"/>
      </w:pPr>
      <w:r w:rsidRPr="00866836">
        <w:t>Spasticity is a common component of UMN dysfunction</w:t>
      </w:r>
      <w:r w:rsidR="000F299D" w:rsidRPr="00866836">
        <w:t xml:space="preserve"> and can be found in several</w:t>
      </w:r>
      <w:r w:rsidRPr="00866836">
        <w:t xml:space="preserve"> different clinical populations. Despite exhibiting similar signs and symptoms, </w:t>
      </w:r>
      <w:r w:rsidR="000F299D" w:rsidRPr="00866836">
        <w:t xml:space="preserve">the </w:t>
      </w:r>
      <w:r w:rsidR="007D163F" w:rsidRPr="00866836">
        <w:t xml:space="preserve">causes of spasticity likely differ between </w:t>
      </w:r>
      <w:r w:rsidR="000F299D" w:rsidRPr="00866836">
        <w:t xml:space="preserve">patient groups making a one size fits all approach to </w:t>
      </w:r>
      <w:r w:rsidR="007D163F" w:rsidRPr="00866836">
        <w:t>symptom assessment and management</w:t>
      </w:r>
      <w:r w:rsidR="000F299D" w:rsidRPr="00866836">
        <w:t xml:space="preserve"> difficult</w:t>
      </w:r>
      <w:r w:rsidRPr="00866836">
        <w:t xml:space="preserve">. The following sections will introduce </w:t>
      </w:r>
      <w:r w:rsidR="007D163F" w:rsidRPr="00866836">
        <w:t xml:space="preserve">some of the </w:t>
      </w:r>
      <w:r w:rsidRPr="00866836">
        <w:t>clinical populations that are known to exhibit spasticity.</w:t>
      </w:r>
    </w:p>
    <w:p w14:paraId="687C5E0B" w14:textId="77777777" w:rsidR="00D75B99" w:rsidRPr="00866836" w:rsidRDefault="00D75B99" w:rsidP="00CF6CA9">
      <w:pPr>
        <w:spacing w:line="480" w:lineRule="auto"/>
        <w:ind w:firstLine="360"/>
      </w:pPr>
    </w:p>
    <w:p w14:paraId="0630C4EF" w14:textId="77777777" w:rsidR="00D75B99" w:rsidRPr="00866836" w:rsidRDefault="00D75B99" w:rsidP="00261D1E">
      <w:pPr>
        <w:spacing w:line="480" w:lineRule="auto"/>
        <w:jc w:val="center"/>
        <w:rPr>
          <w:i/>
          <w:iCs/>
        </w:rPr>
      </w:pPr>
      <w:r w:rsidRPr="00866836">
        <w:rPr>
          <w:i/>
          <w:iCs/>
        </w:rPr>
        <w:t>Stroke</w:t>
      </w:r>
    </w:p>
    <w:p w14:paraId="17FFBEBF" w14:textId="6B6EFF75" w:rsidR="00D75B99" w:rsidRPr="00866836" w:rsidRDefault="00D75B99" w:rsidP="00A666CF">
      <w:pPr>
        <w:spacing w:line="480" w:lineRule="auto"/>
        <w:ind w:firstLine="720"/>
      </w:pPr>
      <w:r w:rsidRPr="00866836">
        <w:t xml:space="preserve">Stroke, or a brain aneurism, is an acute cerebrovascular event that results in tissue hypoxia due to one or more blockages of the brain’s major arteries. Tissue damage </w:t>
      </w:r>
      <w:r w:rsidR="006E1D50" w:rsidRPr="00866836">
        <w:t xml:space="preserve">can </w:t>
      </w:r>
      <w:r w:rsidRPr="00866836">
        <w:t xml:space="preserve">occur resulting in severe mental and physical impairment depending on the site and severity of the trauma. Damage to the pyramidal and parapyramidal tracts </w:t>
      </w:r>
      <w:r w:rsidR="006E1D50" w:rsidRPr="00866836">
        <w:t xml:space="preserve">for example </w:t>
      </w:r>
      <w:r w:rsidRPr="00866836">
        <w:t xml:space="preserve">can result in </w:t>
      </w:r>
      <w:r w:rsidRPr="00866836">
        <w:rPr>
          <w:i/>
          <w:iCs/>
        </w:rPr>
        <w:t>positive</w:t>
      </w:r>
      <w:r w:rsidRPr="00866836">
        <w:t xml:space="preserve"> symptoms such as abnormal posture and spasticity</w:t>
      </w:r>
      <w:sdt>
        <w:sdtPr>
          <w:rPr>
            <w:color w:val="000000"/>
            <w:vertAlign w:val="superscript"/>
          </w:rPr>
          <w:tag w:val="MENDELEY_CITATION_v3_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"/>
          <w:id w:val="-212819855"/>
          <w:placeholder>
            <w:docPart w:val="DefaultPlaceholder_-1854013440"/>
          </w:placeholder>
        </w:sdtPr>
        <w:sdtContent>
          <w:r w:rsidR="00DF21E4" w:rsidRPr="00DF21E4">
            <w:rPr>
              <w:color w:val="000000"/>
              <w:vertAlign w:val="superscript"/>
            </w:rPr>
            <w:t>146</w:t>
          </w:r>
        </w:sdtContent>
      </w:sdt>
      <w:r w:rsidRPr="00866836">
        <w:t xml:space="preserve">. There is no consensus </w:t>
      </w:r>
      <w:r w:rsidR="006E1D50" w:rsidRPr="00866836">
        <w:t>regarding the</w:t>
      </w:r>
      <w:r w:rsidRPr="00866836">
        <w:t xml:space="preserve"> </w:t>
      </w:r>
      <w:r w:rsidRPr="00866836">
        <w:lastRenderedPageBreak/>
        <w:t xml:space="preserve">number </w:t>
      </w:r>
      <w:r w:rsidR="006E1D50" w:rsidRPr="00866836">
        <w:t xml:space="preserve">of </w:t>
      </w:r>
      <w:r w:rsidRPr="00866836">
        <w:t xml:space="preserve">patients that develop spasticity post stroke. It has been estimated that as much as 19-39% of individuals develop </w:t>
      </w:r>
      <w:r w:rsidR="006E1D50" w:rsidRPr="00866836">
        <w:t>spasticity</w:t>
      </w:r>
      <w:r w:rsidRPr="00866836">
        <w:t xml:space="preserve"> post</w:t>
      </w:r>
      <w:r w:rsidR="006E1D50" w:rsidRPr="00866836">
        <w:t>-</w:t>
      </w:r>
      <w:r w:rsidRPr="00866836">
        <w:t>stroke</w:t>
      </w:r>
      <w:sdt>
        <w:sdtPr>
          <w:rPr>
            <w:color w:val="000000"/>
            <w:vertAlign w:val="superscript"/>
          </w:rPr>
          <w:tag w:val="MENDELEY_CITATION_v3_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"/>
          <w:id w:val="32159836"/>
          <w:placeholder>
            <w:docPart w:val="DefaultPlaceholder_-1854013440"/>
          </w:placeholder>
        </w:sdtPr>
        <w:sdtContent>
          <w:r w:rsidR="00DF21E4" w:rsidRPr="00DF21E4">
            <w:rPr>
              <w:color w:val="000000"/>
              <w:vertAlign w:val="superscript"/>
            </w:rPr>
            <w:t>146</w:t>
          </w:r>
        </w:sdtContent>
      </w:sdt>
      <w:r w:rsidRPr="00866836">
        <w:t xml:space="preserve">. According to </w:t>
      </w:r>
      <w:r w:rsidR="006E1D50" w:rsidRPr="00866836">
        <w:t xml:space="preserve">previous </w:t>
      </w:r>
      <w:r w:rsidRPr="00866836">
        <w:t xml:space="preserve">EMG studies, spasticity may not be immediately evident post stroke. It has been suggested that reflex-mediated muscle tone reaches its maximum within 1 – 3 months post stroke and any further increases in muscle tone are likely due to intrinsic tissue changes (i.e. contractures). </w:t>
      </w:r>
      <w:r w:rsidR="006E1D50" w:rsidRPr="00866836">
        <w:t xml:space="preserve">Unlike </w:t>
      </w:r>
      <w:r w:rsidR="00207602" w:rsidRPr="00866836">
        <w:t>other causes</w:t>
      </w:r>
      <w:r w:rsidR="007733B8" w:rsidRPr="00866836">
        <w:t xml:space="preserve"> of spasticity</w:t>
      </w:r>
      <w:r w:rsidR="00207602" w:rsidRPr="00866836">
        <w:t>, stroke related</w:t>
      </w:r>
      <w:r w:rsidR="006E1D50" w:rsidRPr="00866836">
        <w:t xml:space="preserve"> s</w:t>
      </w:r>
      <w:r w:rsidRPr="00866836">
        <w:t xml:space="preserve">pasticity </w:t>
      </w:r>
      <w:r w:rsidR="006E1D50" w:rsidRPr="00866836">
        <w:t xml:space="preserve">is most </w:t>
      </w:r>
      <w:r w:rsidR="00207602" w:rsidRPr="00866836">
        <w:t>evidence</w:t>
      </w:r>
      <w:r w:rsidRPr="00866836">
        <w:t xml:space="preserve"> in </w:t>
      </w:r>
      <w:r w:rsidR="006E1D50" w:rsidRPr="00866836">
        <w:t xml:space="preserve">the </w:t>
      </w:r>
      <w:r w:rsidRPr="00866836">
        <w:t>early post-stroke phase and gradually declines with recovery</w:t>
      </w:r>
      <w:sdt>
        <w:sdtPr>
          <w:rPr>
            <w:color w:val="000000"/>
            <w:vertAlign w:val="superscript"/>
          </w:rPr>
          <w:tag w:val="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"/>
          <w:id w:val="-1504885643"/>
          <w:placeholder>
            <w:docPart w:val="DefaultPlaceholder_-1854013440"/>
          </w:placeholder>
        </w:sdtPr>
        <w:sdtContent>
          <w:r w:rsidR="00DF21E4" w:rsidRPr="00DF21E4">
            <w:rPr>
              <w:color w:val="000000"/>
              <w:vertAlign w:val="superscript"/>
            </w:rPr>
            <w:t>90,146</w:t>
          </w:r>
        </w:sdtContent>
      </w:sdt>
      <w:r w:rsidRPr="00866836">
        <w:t xml:space="preserve">. </w:t>
      </w:r>
    </w:p>
    <w:p w14:paraId="49456886" w14:textId="141B408E" w:rsidR="00D75B99" w:rsidRPr="00866836" w:rsidRDefault="00B51FAD" w:rsidP="00CF6CA9">
      <w:pPr>
        <w:spacing w:line="480" w:lineRule="auto"/>
        <w:ind w:firstLine="720"/>
      </w:pPr>
      <w:r w:rsidRPr="00866836">
        <w:t>Post stroke, n</w:t>
      </w:r>
      <w:r w:rsidR="00D75B99" w:rsidRPr="00866836">
        <w:t xml:space="preserve">eurological impairments </w:t>
      </w:r>
      <w:r w:rsidRPr="00866836">
        <w:t>tend</w:t>
      </w:r>
      <w:r w:rsidR="00D75B99" w:rsidRPr="00866836">
        <w:t xml:space="preserve"> to affect one side of the body more than the other. Spastic hemiparesis is a type of spasticity that affects predominantly on one side of the body and is accompanied by weakness</w:t>
      </w:r>
      <w:sdt>
        <w:sdtPr>
          <w:rPr>
            <w:color w:val="000000"/>
            <w:vertAlign w:val="superscript"/>
          </w:rPr>
          <w:tag w:val="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"/>
          <w:id w:val="-1727674423"/>
          <w:placeholder>
            <w:docPart w:val="DefaultPlaceholder_-1854013440"/>
          </w:placeholder>
        </w:sdtPr>
        <w:sdtContent>
          <w:r w:rsidR="00DF21E4" w:rsidRPr="00DF21E4">
            <w:rPr>
              <w:color w:val="000000"/>
              <w:vertAlign w:val="superscript"/>
            </w:rPr>
            <w:t>34,90</w:t>
          </w:r>
        </w:sdtContent>
      </w:sdt>
      <w:r w:rsidR="00D75B99" w:rsidRPr="00866836">
        <w:t xml:space="preserve">. One advantage of studying spasticity in hemiparetic stroke patients is that the unaffected limb can serve as a control. In a study of 95 stroke patients, it was found that 21% </w:t>
      </w:r>
      <w:r w:rsidRPr="00866836">
        <w:t xml:space="preserve">experienced </w:t>
      </w:r>
      <w:r w:rsidR="00D75B99" w:rsidRPr="00866836">
        <w:t>spastic</w:t>
      </w:r>
      <w:r w:rsidRPr="00866836">
        <w:t>ity of one or more muscle groups</w:t>
      </w:r>
      <w:r w:rsidR="00D75B99" w:rsidRPr="00866836">
        <w:t xml:space="preserve">.  Six were spastic in </w:t>
      </w:r>
      <w:r w:rsidR="00877332" w:rsidRPr="00866836">
        <w:t>both the arms</w:t>
      </w:r>
      <w:r w:rsidR="00D75B99" w:rsidRPr="00866836">
        <w:t xml:space="preserve"> and </w:t>
      </w:r>
      <w:r w:rsidR="00877332" w:rsidRPr="00866836">
        <w:t>legs</w:t>
      </w:r>
      <w:r w:rsidR="00D75B99" w:rsidRPr="00866836">
        <w:t xml:space="preserve">, 13 in the </w:t>
      </w:r>
      <w:r w:rsidR="00877332" w:rsidRPr="00866836">
        <w:t>arms</w:t>
      </w:r>
      <w:r w:rsidR="00A666CF">
        <w:t xml:space="preserve"> only</w:t>
      </w:r>
      <w:r w:rsidR="00D75B99" w:rsidRPr="00866836">
        <w:t xml:space="preserve">, and 1 in the </w:t>
      </w:r>
      <w:r w:rsidR="00877332" w:rsidRPr="00866836">
        <w:t>legs</w:t>
      </w:r>
      <w:r w:rsidR="00D75B99" w:rsidRPr="00866836">
        <w:t xml:space="preserve"> only</w:t>
      </w:r>
      <w:sdt>
        <w:sdtPr>
          <w:rPr>
            <w:color w:val="000000"/>
            <w:vertAlign w:val="superscript"/>
          </w:rPr>
          <w:tag w:val="MENDELEY_CITATION_v3_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"/>
          <w:id w:val="1887677603"/>
          <w:placeholder>
            <w:docPart w:val="DefaultPlaceholder_-1854013440"/>
          </w:placeholder>
        </w:sdtPr>
        <w:sdtContent>
          <w:r w:rsidR="00DF21E4" w:rsidRPr="00DF21E4">
            <w:rPr>
              <w:color w:val="000000"/>
              <w:vertAlign w:val="superscript"/>
            </w:rPr>
            <w:t>146</w:t>
          </w:r>
        </w:sdtContent>
      </w:sdt>
      <w:r w:rsidR="00D75B99" w:rsidRPr="00866836">
        <w:t xml:space="preserve">. The </w:t>
      </w:r>
      <w:r w:rsidR="00000096" w:rsidRPr="00866836">
        <w:t xml:space="preserve">higher </w:t>
      </w:r>
      <w:r w:rsidR="00D75B99" w:rsidRPr="00866836">
        <w:t xml:space="preserve">prevalence of </w:t>
      </w:r>
      <w:r w:rsidR="00000096" w:rsidRPr="00866836">
        <w:t>arm</w:t>
      </w:r>
      <w:r w:rsidR="00D75B99" w:rsidRPr="00866836">
        <w:t xml:space="preserve"> spasticity in stroke patients is interesting given that other UMN disorders </w:t>
      </w:r>
      <w:r w:rsidR="00000096" w:rsidRPr="00866836">
        <w:t>tend to exhibit</w:t>
      </w:r>
      <w:r w:rsidR="00D75B99" w:rsidRPr="00866836">
        <w:t xml:space="preserve"> </w:t>
      </w:r>
      <w:r w:rsidR="00000096" w:rsidRPr="00866836">
        <w:t>more leg</w:t>
      </w:r>
      <w:r w:rsidR="00D75B99" w:rsidRPr="00866836">
        <w:t xml:space="preserve"> spasticity. Overall, the correlation between muscle tone </w:t>
      </w:r>
      <w:r w:rsidR="00000096" w:rsidRPr="00866836">
        <w:t>(</w:t>
      </w:r>
      <w:r w:rsidR="00D75B99" w:rsidRPr="00866836">
        <w:t>MAS) and motor and activity scores in stroke patients was low and similar results were found between patients with and without reported spasticity</w:t>
      </w:r>
      <w:sdt>
        <w:sdtPr>
          <w:rPr>
            <w:color w:val="000000"/>
            <w:vertAlign w:val="superscript"/>
          </w:rPr>
          <w:tag w:val="MENDELEY_CITATION_v3_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"/>
          <w:id w:val="2107924167"/>
          <w:placeholder>
            <w:docPart w:val="DefaultPlaceholder_-1854013440"/>
          </w:placeholder>
        </w:sdtPr>
        <w:sdtContent>
          <w:r w:rsidR="00DF21E4" w:rsidRPr="00DF21E4">
            <w:rPr>
              <w:color w:val="000000"/>
              <w:vertAlign w:val="superscript"/>
            </w:rPr>
            <w:t>146</w:t>
          </w:r>
        </w:sdtContent>
      </w:sdt>
      <w:r w:rsidR="00D75B99" w:rsidRPr="00866836">
        <w:t xml:space="preserve">.  </w:t>
      </w:r>
    </w:p>
    <w:p w14:paraId="06C7ACEF" w14:textId="77777777" w:rsidR="00D75B99" w:rsidRPr="00866836" w:rsidRDefault="00D75B99" w:rsidP="00CF6CA9">
      <w:pPr>
        <w:spacing w:line="480" w:lineRule="auto"/>
        <w:ind w:firstLine="720"/>
      </w:pPr>
    </w:p>
    <w:p w14:paraId="3541EE8B" w14:textId="77777777" w:rsidR="00D75B99" w:rsidRPr="00866836" w:rsidRDefault="00D75B99" w:rsidP="00261D1E">
      <w:pPr>
        <w:spacing w:line="480" w:lineRule="auto"/>
        <w:jc w:val="center"/>
        <w:rPr>
          <w:i/>
          <w:iCs/>
        </w:rPr>
      </w:pPr>
      <w:r w:rsidRPr="00866836">
        <w:rPr>
          <w:i/>
          <w:iCs/>
        </w:rPr>
        <w:t>Spinal Cord Injury (SCI)</w:t>
      </w:r>
    </w:p>
    <w:p w14:paraId="3D691A4C" w14:textId="56E9444D" w:rsidR="00D75B99" w:rsidRPr="00866836" w:rsidRDefault="00D75B99" w:rsidP="00CF6CA9">
      <w:pPr>
        <w:spacing w:line="480" w:lineRule="auto"/>
        <w:ind w:firstLine="720"/>
      </w:pPr>
      <w:r w:rsidRPr="00866836">
        <w:t xml:space="preserve">Spinal cord injury (SCI) can result in numerous motor and sensory </w:t>
      </w:r>
      <w:r w:rsidR="001A4559" w:rsidRPr="00866836">
        <w:t>deficits</w:t>
      </w:r>
      <w:r w:rsidRPr="00866836">
        <w:t xml:space="preserve"> </w:t>
      </w:r>
      <w:r w:rsidR="001A4559" w:rsidRPr="00866836">
        <w:t>like</w:t>
      </w:r>
      <w:r w:rsidRPr="00866836">
        <w:t xml:space="preserve"> paralysis, anesthesia, hyper-reflexia and spasticity</w:t>
      </w:r>
      <w:sdt>
        <w:sdtPr>
          <w:rPr>
            <w:color w:val="000000"/>
            <w:vertAlign w:val="superscript"/>
          </w:rPr>
          <w:tag w:val="MENDELEY_CITATION_v3_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"/>
          <w:id w:val="-971671794"/>
          <w:placeholder>
            <w:docPart w:val="DefaultPlaceholder_-1854013440"/>
          </w:placeholder>
        </w:sdtPr>
        <w:sdtContent>
          <w:r w:rsidR="00DF21E4" w:rsidRPr="00DF21E4">
            <w:rPr>
              <w:color w:val="000000"/>
              <w:vertAlign w:val="superscript"/>
            </w:rPr>
            <w:t>45,168</w:t>
          </w:r>
        </w:sdtContent>
      </w:sdt>
      <w:r w:rsidRPr="00866836">
        <w:t xml:space="preserve">. It </w:t>
      </w:r>
      <w:r w:rsidR="001A4559" w:rsidRPr="00866836">
        <w:t xml:space="preserve">has been </w:t>
      </w:r>
      <w:r w:rsidRPr="00866836">
        <w:t xml:space="preserve">estimated that 65-78% of SCI sample populations have </w:t>
      </w:r>
      <w:r w:rsidR="001A4559" w:rsidRPr="00866836">
        <w:t xml:space="preserve">experienced </w:t>
      </w:r>
      <w:r w:rsidRPr="00866836">
        <w:t>symptoms of spasticity</w:t>
      </w:r>
      <w:r w:rsidR="00633EF1">
        <w:t xml:space="preserve"> at some point in their life</w:t>
      </w:r>
      <w:r w:rsidRPr="00866836">
        <w:t xml:space="preserve">. Interestingly, </w:t>
      </w:r>
      <w:r w:rsidR="001A4559" w:rsidRPr="00866836">
        <w:t xml:space="preserve">in models of SCI, </w:t>
      </w:r>
      <w:r w:rsidRPr="00866836">
        <w:t xml:space="preserve">hyper-reflexia does not occur immediately following </w:t>
      </w:r>
      <w:r w:rsidR="001A4559" w:rsidRPr="00866836">
        <w:t xml:space="preserve">spinal or nerve </w:t>
      </w:r>
      <w:r w:rsidRPr="00866836">
        <w:t xml:space="preserve">transection. </w:t>
      </w:r>
      <w:r w:rsidRPr="00866836">
        <w:lastRenderedPageBreak/>
        <w:t xml:space="preserve">As much </w:t>
      </w:r>
      <w:r w:rsidR="001A4559" w:rsidRPr="00866836">
        <w:t xml:space="preserve">time </w:t>
      </w:r>
      <w:r w:rsidRPr="00866836">
        <w:t xml:space="preserve">as one week or more </w:t>
      </w:r>
      <w:r w:rsidR="001A4559" w:rsidRPr="00866836">
        <w:t xml:space="preserve">is typically </w:t>
      </w:r>
      <w:r w:rsidRPr="00866836">
        <w:t xml:space="preserve">needed to start seeing changes in spinal cord excitability. This </w:t>
      </w:r>
      <w:r w:rsidR="001A4559" w:rsidRPr="00866836">
        <w:t>suggests th</w:t>
      </w:r>
      <w:r w:rsidRPr="00866836">
        <w:t xml:space="preserve">at </w:t>
      </w:r>
      <w:r w:rsidR="001A4559" w:rsidRPr="00866836">
        <w:t xml:space="preserve">with SCI, </w:t>
      </w:r>
      <w:r w:rsidRPr="00866836">
        <w:t>spasticity may be the result of reorganization of the CNS structure and function, rather than the absence of presynaptic inputs due to lesion damage</w:t>
      </w:r>
      <w:sdt>
        <w:sdtPr>
          <w:rPr>
            <w:color w:val="000000"/>
            <w:vertAlign w:val="superscript"/>
          </w:rPr>
          <w:tag w:val="MENDELEY_CITATION_v3_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"/>
          <w:id w:val="-1467890521"/>
          <w:placeholder>
            <w:docPart w:val="DefaultPlaceholder_-1854013440"/>
          </w:placeholder>
        </w:sdtPr>
        <w:sdtContent>
          <w:r w:rsidR="00DF21E4" w:rsidRPr="00DF21E4">
            <w:rPr>
              <w:color w:val="000000"/>
              <w:vertAlign w:val="superscript"/>
            </w:rPr>
            <w:t>3</w:t>
          </w:r>
        </w:sdtContent>
      </w:sdt>
      <w:r w:rsidRPr="00866836">
        <w:t>. Previous studies looking at SCI patients found low correlation</w:t>
      </w:r>
      <w:r w:rsidR="001A4559" w:rsidRPr="00866836">
        <w:t>s</w:t>
      </w:r>
      <w:r w:rsidRPr="00866836">
        <w:t xml:space="preserve"> between Ashworth spasticity score and clinical examination scores (Clonus score, patellar deep tendon reflex, Achilles deep tendon reflex, Adductor deep tendon reflex, and plantar stimulation response) (0.20-0.55) </w:t>
      </w:r>
      <w:sdt>
        <w:sdtPr>
          <w:rPr>
            <w:color w:val="000000"/>
            <w:vertAlign w:val="superscript"/>
          </w:rPr>
          <w:tag w:val="MENDELEY_CITATION_v3_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"/>
          <w:id w:val="685261454"/>
          <w:placeholder>
            <w:docPart w:val="DefaultPlaceholder_-1854013440"/>
          </w:placeholder>
        </w:sdtPr>
        <w:sdtContent>
          <w:r w:rsidR="00DF21E4" w:rsidRPr="00DF21E4">
            <w:rPr>
              <w:color w:val="000000"/>
              <w:vertAlign w:val="superscript"/>
            </w:rPr>
            <w:t>3,129</w:t>
          </w:r>
        </w:sdtContent>
      </w:sdt>
      <w:r w:rsidRPr="00866836">
        <w:t xml:space="preserve">. </w:t>
      </w:r>
    </w:p>
    <w:p w14:paraId="04229A3F" w14:textId="4768D419" w:rsidR="00D75B99" w:rsidRPr="00866836" w:rsidRDefault="00D75B99" w:rsidP="00CF6CA9">
      <w:pPr>
        <w:spacing w:line="480" w:lineRule="auto"/>
      </w:pPr>
      <w:r w:rsidRPr="00866836">
        <w:tab/>
        <w:t xml:space="preserve">One study examining SCI patients </w:t>
      </w:r>
      <w:r w:rsidR="002A7754" w:rsidRPr="00866836">
        <w:t xml:space="preserve">with spasticity </w:t>
      </w:r>
      <w:r w:rsidRPr="00866836">
        <w:t xml:space="preserve">found that </w:t>
      </w:r>
      <w:r w:rsidR="00793FE5" w:rsidRPr="00866836">
        <w:t xml:space="preserve">the </w:t>
      </w:r>
      <w:r w:rsidRPr="00866836">
        <w:t xml:space="preserve">MAS was </w:t>
      </w:r>
      <w:r w:rsidR="00702C0E" w:rsidRPr="00866836">
        <w:t>negatively</w:t>
      </w:r>
      <w:r w:rsidRPr="00866836">
        <w:t xml:space="preserve"> correlated with femoral artery blood flow (r=-0.59, P&lt;0.01)</w:t>
      </w:r>
      <w:sdt>
        <w:sdtPr>
          <w:rPr>
            <w:color w:val="000000"/>
            <w:vertAlign w:val="superscript"/>
          </w:rPr>
          <w:tag w:val="MENDELEY_CITATION_v3_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"/>
          <w:id w:val="897257256"/>
          <w:placeholder>
            <w:docPart w:val="DefaultPlaceholder_-1854013440"/>
          </w:placeholder>
        </w:sdtPr>
        <w:sdtContent>
          <w:r w:rsidR="00DF21E4" w:rsidRPr="00DF21E4">
            <w:rPr>
              <w:color w:val="000000"/>
              <w:vertAlign w:val="superscript"/>
            </w:rPr>
            <w:t>45</w:t>
          </w:r>
        </w:sdtContent>
      </w:sdt>
      <w:r w:rsidR="00702C0E" w:rsidRPr="00866836">
        <w:t xml:space="preserve"> suggesting a relationship between the two. </w:t>
      </w:r>
      <w:r w:rsidRPr="00866836">
        <w:t>When divided into no</w:t>
      </w:r>
      <w:r w:rsidR="00702C0E" w:rsidRPr="00866836">
        <w:t>n spastic</w:t>
      </w:r>
      <w:r w:rsidRPr="00866836">
        <w:t xml:space="preserve">, low </w:t>
      </w:r>
      <w:r w:rsidR="00702C0E" w:rsidRPr="00866836">
        <w:t xml:space="preserve">spasticity </w:t>
      </w:r>
      <w:r w:rsidRPr="00866836">
        <w:t xml:space="preserve">and high spasticity </w:t>
      </w:r>
      <w:r w:rsidR="00702C0E" w:rsidRPr="00866836">
        <w:t>groups</w:t>
      </w:r>
      <w:r w:rsidR="00633EF1">
        <w:t>,</w:t>
      </w:r>
      <w:r w:rsidR="00702C0E" w:rsidRPr="00866836">
        <w:t xml:space="preserve"> it was found that</w:t>
      </w:r>
      <w:r w:rsidRPr="00866836">
        <w:t xml:space="preserve"> </w:t>
      </w:r>
      <w:r w:rsidR="00702C0E" w:rsidRPr="00866836">
        <w:t>t</w:t>
      </w:r>
      <w:r w:rsidRPr="00866836">
        <w:t>he non</w:t>
      </w:r>
      <w:r w:rsidR="00702C0E" w:rsidRPr="00866836">
        <w:t>-</w:t>
      </w:r>
      <w:r w:rsidRPr="00866836">
        <w:t>spastic group had significantly higher blood flow rate than low and high spasticity groups (</w:t>
      </w:r>
      <w:r w:rsidRPr="00866836">
        <w:rPr>
          <w:rFonts w:ascii="Calibri" w:hAnsi="Calibri" w:cs="Calibri"/>
        </w:rPr>
        <w:t>﻿</w:t>
      </w:r>
      <w:r w:rsidRPr="00866836">
        <w:t>high 78.9 ± 16.7, low 98.3 ± 39.8, no 142.5 ± 24.3 ml/minute/kg, p=0.001). Th</w:t>
      </w:r>
      <w:r w:rsidR="00702C0E" w:rsidRPr="00866836">
        <w:t xml:space="preserve">ese findings </w:t>
      </w:r>
      <w:r w:rsidRPr="00866836">
        <w:t>suggest</w:t>
      </w:r>
      <w:r w:rsidR="00702C0E" w:rsidRPr="00866836">
        <w:t xml:space="preserve"> that in SCI </w:t>
      </w:r>
      <w:r w:rsidRPr="00866836">
        <w:t>changes in muscle blood flow may be involved in the pathophysiology of spasticity</w:t>
      </w:r>
      <w:sdt>
        <w:sdtPr>
          <w:rPr>
            <w:color w:val="000000"/>
            <w:vertAlign w:val="superscript"/>
          </w:rPr>
          <w:tag w:val="MENDELEY_CITATION_v3_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"/>
          <w:id w:val="522902691"/>
          <w:placeholder>
            <w:docPart w:val="DefaultPlaceholder_-1854013440"/>
          </w:placeholder>
        </w:sdtPr>
        <w:sdtContent>
          <w:r w:rsidR="00DF21E4" w:rsidRPr="00DF21E4">
            <w:rPr>
              <w:color w:val="000000"/>
              <w:vertAlign w:val="superscript"/>
            </w:rPr>
            <w:t>45</w:t>
          </w:r>
        </w:sdtContent>
      </w:sdt>
      <w:r w:rsidRPr="00866836">
        <w:t xml:space="preserve">. </w:t>
      </w:r>
      <w:r w:rsidR="00FF6DAE" w:rsidRPr="00866836">
        <w:t xml:space="preserve">It is unclear however if a blood flow limitation </w:t>
      </w:r>
      <w:r w:rsidR="00FF6DAE" w:rsidRPr="00866836">
        <w:rPr>
          <w:i/>
          <w:iCs/>
        </w:rPr>
        <w:t>causes</w:t>
      </w:r>
      <w:r w:rsidR="00FF6DAE" w:rsidRPr="00866836">
        <w:t xml:space="preserve"> spasticity or if </w:t>
      </w:r>
      <w:r w:rsidR="00793FE5" w:rsidRPr="00866836">
        <w:t xml:space="preserve">the contraction of </w:t>
      </w:r>
      <w:r w:rsidR="00FF6DAE" w:rsidRPr="00866836">
        <w:t xml:space="preserve">spastic muscles </w:t>
      </w:r>
      <w:r w:rsidR="00793FE5" w:rsidRPr="00866836">
        <w:t>cause</w:t>
      </w:r>
      <w:r w:rsidR="00FF6DAE" w:rsidRPr="00866836">
        <w:t xml:space="preserve"> occlusion of muscle tissue</w:t>
      </w:r>
      <w:r w:rsidR="00793FE5" w:rsidRPr="00866836">
        <w:t>.</w:t>
      </w:r>
      <w:r w:rsidR="00FF6DAE" w:rsidRPr="00866836">
        <w:t xml:space="preserve"> </w:t>
      </w:r>
    </w:p>
    <w:p w14:paraId="3E84250C" w14:textId="77777777" w:rsidR="00D75B99" w:rsidRPr="00866836" w:rsidRDefault="00D75B99" w:rsidP="00CF6CA9">
      <w:pPr>
        <w:spacing w:line="480" w:lineRule="auto"/>
      </w:pPr>
    </w:p>
    <w:p w14:paraId="6E8E261B" w14:textId="77777777" w:rsidR="00D75B99" w:rsidRPr="00866836" w:rsidRDefault="00D75B99" w:rsidP="00904E0C">
      <w:pPr>
        <w:spacing w:line="480" w:lineRule="auto"/>
        <w:jc w:val="center"/>
        <w:rPr>
          <w:i/>
          <w:iCs/>
        </w:rPr>
      </w:pPr>
      <w:r w:rsidRPr="00866836">
        <w:rPr>
          <w:i/>
          <w:iCs/>
        </w:rPr>
        <w:t>Traumatic Brain Injury (TBI)</w:t>
      </w:r>
    </w:p>
    <w:p w14:paraId="5E58D776" w14:textId="33310EB1" w:rsidR="00D75B99" w:rsidRPr="00866836" w:rsidRDefault="00D75B99" w:rsidP="00CF6CA9">
      <w:pPr>
        <w:spacing w:line="480" w:lineRule="auto"/>
      </w:pPr>
      <w:r w:rsidRPr="00866836">
        <w:tab/>
        <w:t xml:space="preserve">Traumatic brain injury (TBI) is a </w:t>
      </w:r>
      <w:r w:rsidR="00614ED4" w:rsidRPr="00866836">
        <w:t>term</w:t>
      </w:r>
      <w:r w:rsidRPr="00866836">
        <w:t xml:space="preserve"> used to describe several different types of injuries resulting from external force to the head</w:t>
      </w:r>
      <w:sdt>
        <w:sdtPr>
          <w:rPr>
            <w:color w:val="000000"/>
            <w:vertAlign w:val="superscript"/>
          </w:rPr>
          <w:tag w:val="MENDELEY_CITATION_v3_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"/>
          <w:id w:val="-562185329"/>
          <w:placeholder>
            <w:docPart w:val="DefaultPlaceholder_-1854013440"/>
          </w:placeholder>
        </w:sdtPr>
        <w:sdtContent>
          <w:r w:rsidR="00DF21E4" w:rsidRPr="00DF21E4">
            <w:rPr>
              <w:color w:val="000000"/>
              <w:vertAlign w:val="superscript"/>
            </w:rPr>
            <w:t>153</w:t>
          </w:r>
        </w:sdtContent>
      </w:sdt>
      <w:r w:rsidRPr="00866836">
        <w:t>. TBI can result in several different physical, cognitive, and behavioral issues among which is muscle spasticity. It’s estimated that between 30-50% of individuals with TBI suffer from some form of spasticity</w:t>
      </w:r>
      <w:sdt>
        <w:sdtPr>
          <w:rPr>
            <w:color w:val="000000"/>
            <w:vertAlign w:val="superscript"/>
          </w:rPr>
          <w:tag w:val="MENDELEY_CITATION_v3_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"/>
          <w:id w:val="-868141585"/>
          <w:placeholder>
            <w:docPart w:val="DefaultPlaceholder_-1854013440"/>
          </w:placeholder>
        </w:sdtPr>
        <w:sdtContent>
          <w:r w:rsidR="00DF21E4" w:rsidRPr="00DF21E4">
            <w:rPr>
              <w:color w:val="000000"/>
              <w:vertAlign w:val="superscript"/>
            </w:rPr>
            <w:t>153</w:t>
          </w:r>
        </w:sdtContent>
      </w:sdt>
      <w:r w:rsidRPr="00866836">
        <w:t xml:space="preserve">. </w:t>
      </w:r>
      <w:r w:rsidR="002C4BE7" w:rsidRPr="00866836">
        <w:t>S</w:t>
      </w:r>
      <w:r w:rsidRPr="00866836">
        <w:t>pasticity treatment</w:t>
      </w:r>
      <w:r w:rsidR="00633EF1">
        <w:t>s</w:t>
      </w:r>
      <w:r w:rsidRPr="00866836">
        <w:t xml:space="preserve"> for TBI patients </w:t>
      </w:r>
      <w:r w:rsidR="00633EF1">
        <w:t>are</w:t>
      </w:r>
      <w:r w:rsidRPr="00866836">
        <w:t xml:space="preserve"> often different from other populations due to behavioral and cognitive deficits that prevent them from participating </w:t>
      </w:r>
      <w:r w:rsidR="002C4BE7" w:rsidRPr="00866836">
        <w:t xml:space="preserve">in </w:t>
      </w:r>
      <w:r w:rsidRPr="00866836">
        <w:t>or tolerating treatments</w:t>
      </w:r>
      <w:sdt>
        <w:sdtPr>
          <w:rPr>
            <w:color w:val="000000"/>
            <w:vertAlign w:val="superscript"/>
          </w:rPr>
          <w:tag w:val="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"/>
          <w:id w:val="-758059837"/>
          <w:placeholder>
            <w:docPart w:val="DefaultPlaceholder_-1854013440"/>
          </w:placeholder>
        </w:sdtPr>
        <w:sdtContent>
          <w:r w:rsidR="00DF21E4" w:rsidRPr="00DF21E4">
            <w:rPr>
              <w:color w:val="000000"/>
              <w:vertAlign w:val="superscript"/>
            </w:rPr>
            <w:t>49,153</w:t>
          </w:r>
        </w:sdtContent>
      </w:sdt>
      <w:r w:rsidRPr="00866836">
        <w:t xml:space="preserve">. For that reason, much of what is known about TBI induced spasticity is generalized from studies of children with cerebral </w:t>
      </w:r>
      <w:r w:rsidRPr="00866836">
        <w:lastRenderedPageBreak/>
        <w:t>palsy and adults with stroke</w:t>
      </w:r>
      <w:sdt>
        <w:sdtPr>
          <w:rPr>
            <w:color w:val="000000"/>
            <w:vertAlign w:val="superscript"/>
          </w:rPr>
          <w:tag w:val="MENDELEY_CITATION_v3_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"/>
          <w:id w:val="-1548293971"/>
          <w:placeholder>
            <w:docPart w:val="DefaultPlaceholder_-1854013440"/>
          </w:placeholder>
        </w:sdtPr>
        <w:sdtContent>
          <w:r w:rsidR="00DF21E4" w:rsidRPr="00DF21E4">
            <w:rPr>
              <w:color w:val="000000"/>
              <w:vertAlign w:val="superscript"/>
            </w:rPr>
            <w:t>49</w:t>
          </w:r>
        </w:sdtContent>
      </w:sdt>
      <w:r w:rsidRPr="00866836">
        <w:t>. When measuring spasticity in TBI, MAS is most preferred method due to ease of use in patients</w:t>
      </w:r>
      <w:sdt>
        <w:sdtPr>
          <w:rPr>
            <w:color w:val="000000"/>
            <w:vertAlign w:val="superscript"/>
          </w:rPr>
          <w:tag w:val="MENDELEY_CITATION_v3_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"/>
          <w:id w:val="-266626923"/>
          <w:placeholder>
            <w:docPart w:val="DefaultPlaceholder_-1854013440"/>
          </w:placeholder>
        </w:sdtPr>
        <w:sdtContent>
          <w:r w:rsidR="00DF21E4" w:rsidRPr="00DF21E4">
            <w:rPr>
              <w:color w:val="000000"/>
              <w:vertAlign w:val="superscript"/>
            </w:rPr>
            <w:t>153</w:t>
          </w:r>
        </w:sdtContent>
      </w:sdt>
      <w:r w:rsidRPr="00866836">
        <w:t>. In one study of spasticity in TBI patients, leg MAS and toe tapping ability were assessed. It was found that MAS scores mildly correlated with toe tapping ability (Spearman’s Rho: -0.4197, p=0.001). As spasticity levels increased, toe tapping ability other variables tended to decrease significantly(p&lt;0.05) indicating a loss of speed and coordination</w:t>
      </w:r>
      <w:sdt>
        <w:sdtPr>
          <w:rPr>
            <w:color w:val="000000"/>
            <w:vertAlign w:val="superscript"/>
          </w:rPr>
          <w:tag w:val="MENDELEY_CITATION_v3_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"/>
          <w:id w:val="-371465146"/>
          <w:placeholder>
            <w:docPart w:val="DefaultPlaceholder_-1854013440"/>
          </w:placeholder>
        </w:sdtPr>
        <w:sdtContent>
          <w:r w:rsidR="00DF21E4" w:rsidRPr="00DF21E4">
            <w:rPr>
              <w:color w:val="000000"/>
              <w:vertAlign w:val="superscript"/>
            </w:rPr>
            <w:t>9</w:t>
          </w:r>
        </w:sdtContent>
      </w:sdt>
      <w:r w:rsidRPr="00866836">
        <w:t xml:space="preserve">. </w:t>
      </w:r>
    </w:p>
    <w:p w14:paraId="114EBB3D" w14:textId="77777777" w:rsidR="00D75B99" w:rsidRPr="00866836" w:rsidRDefault="00D75B99" w:rsidP="00CF6CA9">
      <w:pPr>
        <w:spacing w:line="480" w:lineRule="auto"/>
        <w:rPr>
          <w:highlight w:val="yellow"/>
        </w:rPr>
      </w:pPr>
    </w:p>
    <w:p w14:paraId="1471BFD2" w14:textId="77777777" w:rsidR="00D75B99" w:rsidRPr="00866836" w:rsidRDefault="00D75B99" w:rsidP="00E67463">
      <w:pPr>
        <w:spacing w:line="480" w:lineRule="auto"/>
        <w:jc w:val="center"/>
        <w:rPr>
          <w:i/>
          <w:iCs/>
        </w:rPr>
      </w:pPr>
      <w:r w:rsidRPr="00866836">
        <w:rPr>
          <w:i/>
          <w:iCs/>
        </w:rPr>
        <w:t>Cerebral Palsy (CP)</w:t>
      </w:r>
    </w:p>
    <w:p w14:paraId="6AD898A7" w14:textId="75D754B6" w:rsidR="00D75B99" w:rsidRPr="00866836" w:rsidRDefault="00D75B99" w:rsidP="00CF6CA9">
      <w:pPr>
        <w:spacing w:line="480" w:lineRule="auto"/>
      </w:pPr>
      <w:r w:rsidRPr="00866836">
        <w:rPr>
          <w:b/>
          <w:bCs/>
        </w:rPr>
        <w:tab/>
      </w:r>
      <w:r w:rsidRPr="00866836">
        <w:t>Spasticity can occur in patients with cerebral palsy (CP) and is a major factor in the development of contractures and bone deformities in children with CP</w:t>
      </w:r>
      <w:sdt>
        <w:sdtPr>
          <w:rPr>
            <w:color w:val="000000"/>
            <w:vertAlign w:val="superscript"/>
          </w:rPr>
          <w:tag w:val="MENDELEY_CITATION_v3_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"/>
          <w:id w:val="1289466004"/>
          <w:placeholder>
            <w:docPart w:val="DefaultPlaceholder_-1854013440"/>
          </w:placeholder>
        </w:sdtPr>
        <w:sdtContent>
          <w:r w:rsidR="00DF21E4" w:rsidRPr="00DF21E4">
            <w:rPr>
              <w:color w:val="000000"/>
              <w:vertAlign w:val="superscript"/>
            </w:rPr>
            <w:t>18</w:t>
          </w:r>
        </w:sdtContent>
      </w:sdt>
      <w:r w:rsidRPr="00866836">
        <w:t xml:space="preserve">. In a study </w:t>
      </w:r>
      <w:r w:rsidR="00372F3D" w:rsidRPr="00866836">
        <w:t xml:space="preserve">of </w:t>
      </w:r>
      <w:r w:rsidRPr="00866836">
        <w:t>spasticity in children with CP, the medial hamstring (MEH) and gastrocnemius (GAS) muscles were assessed</w:t>
      </w:r>
      <w:sdt>
        <w:sdtPr>
          <w:rPr>
            <w:color w:val="000000"/>
            <w:vertAlign w:val="superscript"/>
          </w:rPr>
          <w:tag w:val="MENDELEY_CITATION_v3_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"/>
          <w:id w:val="-377557353"/>
          <w:placeholder>
            <w:docPart w:val="DefaultPlaceholder_-1854013440"/>
          </w:placeholder>
        </w:sdtPr>
        <w:sdtContent>
          <w:r w:rsidR="00DF21E4" w:rsidRPr="00DF21E4">
            <w:rPr>
              <w:color w:val="000000"/>
              <w:vertAlign w:val="superscript"/>
            </w:rPr>
            <w:t>18</w:t>
          </w:r>
        </w:sdtContent>
      </w:sdt>
      <w:r w:rsidRPr="00866836">
        <w:t xml:space="preserve">. </w:t>
      </w:r>
      <w:r w:rsidR="00372F3D" w:rsidRPr="00866836">
        <w:t>Spasticity was assessed using</w:t>
      </w:r>
      <w:r w:rsidRPr="00866836">
        <w:t xml:space="preserve"> </w:t>
      </w:r>
      <w:r w:rsidR="004F548E" w:rsidRPr="00866836">
        <w:t xml:space="preserve">sEMG and joint/torque velocities </w:t>
      </w:r>
      <w:r w:rsidRPr="00866836">
        <w:t xml:space="preserve">at low and high </w:t>
      </w:r>
      <w:r w:rsidR="004F548E" w:rsidRPr="00866836">
        <w:t xml:space="preserve">testing speeds. </w:t>
      </w:r>
      <w:r w:rsidRPr="00866836">
        <w:t>This was done under the assumption that a spastic muscle would result in an increase</w:t>
      </w:r>
      <w:r w:rsidR="004F548E" w:rsidRPr="00866836">
        <w:t>d</w:t>
      </w:r>
      <w:r w:rsidRPr="00866836">
        <w:t xml:space="preserve"> sEMG amplitude (EMG onset)</w:t>
      </w:r>
      <w:r w:rsidR="00372F3D" w:rsidRPr="00866836">
        <w:t xml:space="preserve"> at lower speeds</w:t>
      </w:r>
      <w:r w:rsidRPr="00866836">
        <w:t xml:space="preserve">. Spasticity was additionally measured using the MAS and modified Tardieu scale (MTS). For the CP group, EMG onset was detected in 3 of 28 GAS muscles and 14 of 28 MEH muscles at the low velocity. At high velocity, EMG onset was detected in 24 of 28 GAS and 27 of 28 MEH muscles. Measures from the passive stretches displayed a high level of within and between visit reliability except for </w:t>
      </w:r>
      <w:r w:rsidR="00633EF1">
        <w:t xml:space="preserve">the </w:t>
      </w:r>
      <w:r w:rsidRPr="00866836">
        <w:t>velocity</w:t>
      </w:r>
      <w:r w:rsidRPr="00866836">
        <w:rPr>
          <w:vertAlign w:val="subscript"/>
        </w:rPr>
        <w:t xml:space="preserve">max </w:t>
      </w:r>
      <w:r w:rsidRPr="00866836">
        <w:t xml:space="preserve">of the gastrocnemius muscle at the low velocity. According to the Bland-Altman plots, there was no evidence of a systematic bias taking place. </w:t>
      </w:r>
    </w:p>
    <w:p w14:paraId="126535CF" w14:textId="427FC940" w:rsidR="00D75B99" w:rsidRPr="00866836" w:rsidRDefault="00D75B99" w:rsidP="00CF6CA9">
      <w:pPr>
        <w:spacing w:line="480" w:lineRule="auto"/>
        <w:ind w:firstLine="720"/>
      </w:pPr>
      <w:r w:rsidRPr="00866836">
        <w:t>The MAS scores of the MEH and GAS muscles were found to moderately correlate with the changes in EMG, torque, and work (r</w:t>
      </w:r>
      <w:r w:rsidR="00AD5771" w:rsidRPr="00866836">
        <w:t xml:space="preserve"> </w:t>
      </w:r>
      <w:r w:rsidRPr="00866836">
        <w:t>= 0.444 - 0.638). The MTS correlated poor to fairly with measures of the GAS muscle (r</w:t>
      </w:r>
      <w:r w:rsidR="00AD5771" w:rsidRPr="00866836">
        <w:t xml:space="preserve"> </w:t>
      </w:r>
      <w:r w:rsidRPr="00866836">
        <w:t>= 0.098 - 0.219) and fair to good in the MEH muscle (</w:t>
      </w:r>
      <w:r w:rsidR="00AD5771" w:rsidRPr="00866836">
        <w:t xml:space="preserve">r = </w:t>
      </w:r>
      <w:r w:rsidRPr="00866836">
        <w:lastRenderedPageBreak/>
        <w:t>0.275 – 0.809). The fact that the MAS and MTS were only moderately correlated with the GAS and MEH muscle measures suggests that such scales are not appropriate for detecting changes in spasticity. Despite using similar stretching movements to the MAS/MTS in this study, the use of sEMG, torque, and joint angle measures provided additional information on the performance and repeatability of the stretch reflex response</w:t>
      </w:r>
      <w:sdt>
        <w:sdtPr>
          <w:rPr>
            <w:color w:val="000000"/>
            <w:vertAlign w:val="superscript"/>
          </w:rPr>
          <w:tag w:val="MENDELEY_CITATION_v3_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"/>
          <w:id w:val="-438294321"/>
          <w:placeholder>
            <w:docPart w:val="DefaultPlaceholder_-1854013440"/>
          </w:placeholder>
        </w:sdtPr>
        <w:sdtContent>
          <w:r w:rsidR="00DF21E4" w:rsidRPr="00DF21E4">
            <w:rPr>
              <w:color w:val="000000"/>
              <w:vertAlign w:val="superscript"/>
            </w:rPr>
            <w:t>18</w:t>
          </w:r>
        </w:sdtContent>
      </w:sdt>
      <w:r w:rsidRPr="00866836">
        <w:t xml:space="preserve">. </w:t>
      </w:r>
    </w:p>
    <w:p w14:paraId="4FCDF27B" w14:textId="77777777" w:rsidR="00D75B99" w:rsidRPr="00866836" w:rsidRDefault="00D75B99" w:rsidP="00CF6CA9">
      <w:pPr>
        <w:spacing w:line="480" w:lineRule="auto"/>
        <w:ind w:firstLine="720"/>
      </w:pPr>
    </w:p>
    <w:p w14:paraId="2ADC3FF0" w14:textId="77777777" w:rsidR="00D75B99" w:rsidRPr="00866836" w:rsidRDefault="00D75B99" w:rsidP="00A72D96">
      <w:pPr>
        <w:spacing w:line="480" w:lineRule="auto"/>
        <w:jc w:val="center"/>
        <w:rPr>
          <w:i/>
          <w:iCs/>
          <w:color w:val="000000" w:themeColor="text1"/>
        </w:rPr>
      </w:pPr>
      <w:r w:rsidRPr="00866836">
        <w:rPr>
          <w:i/>
          <w:iCs/>
          <w:color w:val="000000" w:themeColor="text1"/>
        </w:rPr>
        <w:t>Amyotrophic Lateral Sclerosis (ALS)</w:t>
      </w:r>
    </w:p>
    <w:p w14:paraId="5E8D9933" w14:textId="27AA1E12" w:rsidR="00D75B99" w:rsidRPr="00866836" w:rsidRDefault="00D75B99" w:rsidP="00CF6CA9">
      <w:pPr>
        <w:spacing w:line="480" w:lineRule="auto"/>
        <w:rPr>
          <w:color w:val="000000" w:themeColor="text1"/>
        </w:rPr>
      </w:pPr>
      <w:r w:rsidRPr="00866836">
        <w:rPr>
          <w:color w:val="000000" w:themeColor="text1"/>
        </w:rPr>
        <w:tab/>
        <w:t xml:space="preserve">Unlike </w:t>
      </w:r>
      <w:r w:rsidR="00C87BE8" w:rsidRPr="00866836">
        <w:rPr>
          <w:color w:val="000000" w:themeColor="text1"/>
        </w:rPr>
        <w:t xml:space="preserve">the </w:t>
      </w:r>
      <w:r w:rsidRPr="00866836">
        <w:rPr>
          <w:color w:val="000000" w:themeColor="text1"/>
        </w:rPr>
        <w:t xml:space="preserve">other </w:t>
      </w:r>
      <w:r w:rsidR="00C87BE8" w:rsidRPr="00866836">
        <w:rPr>
          <w:color w:val="000000" w:themeColor="text1"/>
        </w:rPr>
        <w:t>spasticity disease</w:t>
      </w:r>
      <w:r w:rsidR="00633EF1">
        <w:rPr>
          <w:color w:val="000000" w:themeColor="text1"/>
        </w:rPr>
        <w:t>s</w:t>
      </w:r>
      <w:r w:rsidR="00C87BE8" w:rsidRPr="00866836">
        <w:rPr>
          <w:color w:val="000000" w:themeColor="text1"/>
        </w:rPr>
        <w:t xml:space="preserve"> discussed</w:t>
      </w:r>
      <w:r w:rsidRPr="00866836">
        <w:rPr>
          <w:color w:val="000000" w:themeColor="text1"/>
        </w:rPr>
        <w:t xml:space="preserve">, individuals with ALS typically experience both upper </w:t>
      </w:r>
      <w:r w:rsidRPr="00866836">
        <w:rPr>
          <w:i/>
          <w:iCs/>
          <w:color w:val="000000" w:themeColor="text1"/>
        </w:rPr>
        <w:t>and</w:t>
      </w:r>
      <w:r w:rsidRPr="00866836">
        <w:rPr>
          <w:color w:val="000000" w:themeColor="text1"/>
        </w:rPr>
        <w:t xml:space="preserve"> lower motor neuron dysfunction</w:t>
      </w:r>
      <w:sdt>
        <w:sdtPr>
          <w:rPr>
            <w:color w:val="000000"/>
            <w:vertAlign w:val="superscript"/>
          </w:rPr>
          <w:tag w:val="MENDELEY_CITATION_v3_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"/>
          <w:id w:val="-2086682074"/>
          <w:placeholder>
            <w:docPart w:val="DefaultPlaceholder_-1854013440"/>
          </w:placeholder>
        </w:sdtPr>
        <w:sdtContent>
          <w:r w:rsidR="00DF21E4" w:rsidRPr="00DF21E4">
            <w:rPr>
              <w:color w:val="000000"/>
              <w:vertAlign w:val="superscript"/>
            </w:rPr>
            <w:t>160</w:t>
          </w:r>
        </w:sdtContent>
      </w:sdt>
      <w:r w:rsidRPr="00866836">
        <w:rPr>
          <w:color w:val="000000" w:themeColor="text1"/>
        </w:rPr>
        <w:t>. ALS patients with upper motor neuron dysfunction can experience the same muscle weakness and increases in spasticity. Despite being a common symptom experienced by patients, spasticity and spasticity related pain is poorly characterized in amyotrophic lateral sclerosis (ALS)</w:t>
      </w:r>
      <w:sdt>
        <w:sdtPr>
          <w:rPr>
            <w:color w:val="000000"/>
            <w:vertAlign w:val="superscript"/>
          </w:rPr>
          <w:tag w:val="MENDELEY_CITATION_v3_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"/>
          <w:id w:val="-1061632459"/>
          <w:placeholder>
            <w:docPart w:val="DefaultPlaceholder_-1854013440"/>
          </w:placeholder>
        </w:sdtPr>
        <w:sdtContent>
          <w:r w:rsidR="00DF21E4" w:rsidRPr="00DF21E4">
            <w:rPr>
              <w:color w:val="000000"/>
              <w:vertAlign w:val="superscript"/>
            </w:rPr>
            <w:t>160,163</w:t>
          </w:r>
        </w:sdtContent>
      </w:sdt>
      <w:r w:rsidRPr="00866836">
        <w:rPr>
          <w:color w:val="000000" w:themeColor="text1"/>
        </w:rPr>
        <w:t>. In a cohort study of 150 ALS patients, 36% presented symptoms of spasticity. Of those with spasticity, 42.5% reported the pain to be mild and 16.7% reported significant pain</w:t>
      </w:r>
      <w:sdt>
        <w:sdtPr>
          <w:rPr>
            <w:color w:val="000000"/>
            <w:vertAlign w:val="superscript"/>
          </w:rPr>
          <w:tag w:val="MENDELEY_CITATION_v3_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"/>
          <w:id w:val="1066081639"/>
          <w:placeholder>
            <w:docPart w:val="DefaultPlaceholder_-1854013440"/>
          </w:placeholder>
        </w:sdtPr>
        <w:sdtContent>
          <w:r w:rsidR="00DF21E4" w:rsidRPr="00DF21E4">
            <w:rPr>
              <w:color w:val="000000"/>
              <w:vertAlign w:val="superscript"/>
            </w:rPr>
            <w:t>160</w:t>
          </w:r>
        </w:sdtContent>
      </w:sdt>
      <w:r w:rsidRPr="00866836">
        <w:rPr>
          <w:color w:val="000000" w:themeColor="text1"/>
        </w:rPr>
        <w:t>.</w:t>
      </w:r>
    </w:p>
    <w:p w14:paraId="793B3083" w14:textId="52A46C33" w:rsidR="00D75B99" w:rsidRPr="00866836" w:rsidRDefault="00D75B99" w:rsidP="00CF6CA9">
      <w:pPr>
        <w:spacing w:line="480" w:lineRule="auto"/>
      </w:pPr>
    </w:p>
    <w:p w14:paraId="08D7D2DF" w14:textId="77777777" w:rsidR="00D43B2C" w:rsidRPr="00866836" w:rsidRDefault="00D43B2C" w:rsidP="00CF6CA9">
      <w:pPr>
        <w:spacing w:line="480" w:lineRule="auto"/>
      </w:pPr>
    </w:p>
    <w:p w14:paraId="6EC0FC83" w14:textId="77777777" w:rsidR="00D75B99" w:rsidRPr="00866836" w:rsidRDefault="00D75B99" w:rsidP="00A72D96">
      <w:pPr>
        <w:spacing w:line="480" w:lineRule="auto"/>
        <w:jc w:val="center"/>
        <w:rPr>
          <w:i/>
          <w:iCs/>
        </w:rPr>
      </w:pPr>
      <w:r w:rsidRPr="00866836">
        <w:rPr>
          <w:i/>
          <w:iCs/>
        </w:rPr>
        <w:t>Multiple Sclerosis (MS)</w:t>
      </w:r>
    </w:p>
    <w:p w14:paraId="7CA40F38" w14:textId="17A3E76A" w:rsidR="00D75B99" w:rsidRPr="00866836" w:rsidRDefault="00D75B99" w:rsidP="00CF6CA9">
      <w:pPr>
        <w:spacing w:line="480" w:lineRule="auto"/>
        <w:ind w:firstLine="720"/>
      </w:pPr>
      <w:r w:rsidRPr="00866836">
        <w:t xml:space="preserve">Spasticity is </w:t>
      </w:r>
      <w:r w:rsidR="00D43B2C" w:rsidRPr="00866836">
        <w:t>commonly reported in patients with</w:t>
      </w:r>
      <w:r w:rsidRPr="00866836">
        <w:t xml:space="preserve"> multiple sclerosis (</w:t>
      </w:r>
      <w:r w:rsidR="00D43B2C" w:rsidRPr="00866836">
        <w:t>Pw</w:t>
      </w:r>
      <w:r w:rsidRPr="00866836">
        <w:t>MS) and affect</w:t>
      </w:r>
      <w:r w:rsidR="00D43B2C" w:rsidRPr="00866836">
        <w:t>s</w:t>
      </w:r>
      <w:r w:rsidRPr="00866836">
        <w:t xml:space="preserve"> 60-90% of </w:t>
      </w:r>
      <w:r w:rsidR="00D43B2C" w:rsidRPr="00866836">
        <w:t>Pw</w:t>
      </w:r>
      <w:r w:rsidRPr="00866836">
        <w:t>MS over the course of the disease</w:t>
      </w:r>
      <w:sdt>
        <w:sdtPr>
          <w:rPr>
            <w:color w:val="000000"/>
            <w:vertAlign w:val="superscript"/>
          </w:rPr>
          <w:tag w:val="MENDELEY_CITATION_v3_eyJjaXRhdGlvbklEIjoiTUVOREVMRVlfQ0lUQVRJT05fMTRiMTgyZjEtYmMzZi00OWJiLTkyM2QtMjc4MTBhZjM2NmU5IiwicHJvcGVydGllcyI6eyJub3RlSW5kZXgiOjB9LCJpc0VkaXRlZCI6ZmFsc2UsIm1hbnVhbE92ZXJyaWRlIjp7ImNpdGVwcm9jVGV4dCI6IjxzdXA+NzMsNzUsOTQ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"/>
          <w:id w:val="2062756219"/>
          <w:placeholder>
            <w:docPart w:val="DefaultPlaceholder_-1854013440"/>
          </w:placeholder>
        </w:sdtPr>
        <w:sdtContent>
          <w:r w:rsidR="00DF21E4" w:rsidRPr="00DF21E4">
            <w:rPr>
              <w:color w:val="000000"/>
              <w:vertAlign w:val="superscript"/>
            </w:rPr>
            <w:t>73,75,94</w:t>
          </w:r>
        </w:sdtContent>
      </w:sdt>
      <w:r w:rsidRPr="00866836">
        <w:t xml:space="preserve">. Among PwMS, spasticity has been associated with </w:t>
      </w:r>
      <w:r w:rsidR="00D43B2C" w:rsidRPr="00866836">
        <w:t>a</w:t>
      </w:r>
      <w:r w:rsidRPr="00866836">
        <w:t xml:space="preserve"> greater level of disability, an increased risk of falls, abnormal gait patterns, sleep disturbances, worsening of MS symptoms and a reduced quality of life</w:t>
      </w:r>
      <w:sdt>
        <w:sdtPr>
          <w:rPr>
            <w:color w:val="000000"/>
            <w:vertAlign w:val="superscript"/>
          </w:rPr>
          <w:tag w:val="MENDELEY_CITATION_v3_eyJjaXRhdGlvbklEIjoiTUVOREVMRVlfQ0lUQVRJT05fMTY2YzEyNGItODA1OS00OGYyLWI3NzctMTkxYzk0YWFiNjI1IiwicHJvcGVydGllcyI6eyJub3RlSW5kZXgiOjB9LCJpc0VkaXRlZCI6ZmFsc2UsIm1hbnVhbE92ZXJyaWRlIjp7ImNpdGVwcm9jVGV4dCI6IjxzdXA+MzEs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"/>
          <w:id w:val="-1083450978"/>
          <w:placeholder>
            <w:docPart w:val="DefaultPlaceholder_-1854013440"/>
          </w:placeholder>
        </w:sdtPr>
        <w:sdtContent>
          <w:r w:rsidR="00DF21E4" w:rsidRPr="00DF21E4">
            <w:rPr>
              <w:color w:val="000000"/>
              <w:vertAlign w:val="superscript"/>
            </w:rPr>
            <w:t>31,75</w:t>
          </w:r>
        </w:sdtContent>
      </w:sdt>
      <w:r w:rsidRPr="00866836">
        <w:t>. In a survey of PwMS, 20% of participants with spasticity went as far as to rate their quality of life as “worse than death”</w:t>
      </w:r>
      <w:sdt>
        <w:sdtPr>
          <w:rPr>
            <w:color w:val="000000"/>
            <w:vertAlign w:val="superscript"/>
          </w:rPr>
          <w:tag w:val="MENDELEY_CITATION_v3_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"/>
          <w:id w:val="1838888311"/>
          <w:placeholder>
            <w:docPart w:val="DefaultPlaceholder_-1854013440"/>
          </w:placeholder>
        </w:sdtPr>
        <w:sdtContent>
          <w:r w:rsidR="00DF21E4" w:rsidRPr="00DF21E4">
            <w:rPr>
              <w:color w:val="000000"/>
              <w:vertAlign w:val="superscript"/>
            </w:rPr>
            <w:t>75,152</w:t>
          </w:r>
        </w:sdtContent>
      </w:sdt>
      <w:r w:rsidRPr="00866836">
        <w:t>.</w:t>
      </w:r>
    </w:p>
    <w:p w14:paraId="78232F98" w14:textId="3BD882BB" w:rsidR="00D75B99" w:rsidRPr="00866836" w:rsidRDefault="00D75B99" w:rsidP="00F11C61">
      <w:pPr>
        <w:spacing w:line="480" w:lineRule="auto"/>
        <w:ind w:firstLine="720"/>
      </w:pPr>
      <w:r w:rsidRPr="00866836">
        <w:lastRenderedPageBreak/>
        <w:t>Spasticity in PwMS is thought to occur due to demyelinating damage and axon degeneration of descending inhibitory pathways resulting in the disinhibition of muscle contractions</w:t>
      </w:r>
      <w:sdt>
        <w:sdtPr>
          <w:rPr>
            <w:color w:val="000000"/>
            <w:vertAlign w:val="superscript"/>
          </w:rPr>
          <w:tag w:val="MENDELEY_CITATION_v3_eyJjaXRhdGlvbklEIjoiTUVOREVMRVlfQ0lUQVRJT05fZjU2MjZiMjItZGQzNS00MDQyLWJhNTMtNGZjYjllM2VhYjFi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1254819860"/>
          <w:placeholder>
            <w:docPart w:val="DefaultPlaceholder_-1854013440"/>
          </w:placeholder>
        </w:sdtPr>
        <w:sdtContent>
          <w:r w:rsidR="00DF21E4" w:rsidRPr="00DF21E4">
            <w:rPr>
              <w:color w:val="000000"/>
              <w:vertAlign w:val="superscript"/>
            </w:rPr>
            <w:t>75</w:t>
          </w:r>
        </w:sdtContent>
      </w:sdt>
      <w:r w:rsidRPr="00866836">
        <w:t xml:space="preserve">. Due to the transitory nature of MS, spasticity can vary </w:t>
      </w:r>
      <w:r w:rsidR="00D43B2C" w:rsidRPr="00866836">
        <w:t xml:space="preserve">within and between days </w:t>
      </w:r>
      <w:r w:rsidRPr="00866836">
        <w:t>due to factors such as the circadian rhythm, fatigue, medication, temperature, and activity. Although most of the focus in MS has been on lower limbs, spasticity can occur in any muscle group(s) and is relative to the location and magnitude of the lesional damage. In the case of MS, spasticity typically increases over time and during periods of relapse.</w:t>
      </w:r>
    </w:p>
    <w:p w14:paraId="4B90646E" w14:textId="77777777" w:rsidR="00F11C61" w:rsidRPr="00866836" w:rsidRDefault="00F11C61" w:rsidP="00F11C61">
      <w:pPr>
        <w:spacing w:line="480" w:lineRule="auto"/>
        <w:ind w:firstLine="720"/>
      </w:pPr>
    </w:p>
    <w:p w14:paraId="78E5D9F8" w14:textId="77777777" w:rsidR="00D75B99" w:rsidRPr="00866836" w:rsidRDefault="00D75B99" w:rsidP="00A72D96">
      <w:pPr>
        <w:pStyle w:val="ListParagraph"/>
        <w:spacing w:line="480" w:lineRule="auto"/>
        <w:ind w:left="360"/>
        <w:jc w:val="center"/>
        <w:rPr>
          <w:rFonts w:ascii="Times New Roman" w:hAnsi="Times New Roman" w:cs="Times New Roman"/>
          <w:b/>
          <w:bCs/>
        </w:rPr>
      </w:pPr>
      <w:r w:rsidRPr="00866836">
        <w:rPr>
          <w:rFonts w:ascii="Times New Roman" w:hAnsi="Times New Roman" w:cs="Times New Roman"/>
          <w:b/>
          <w:bCs/>
        </w:rPr>
        <w:t>The Assessment of Spasticity</w:t>
      </w:r>
    </w:p>
    <w:p w14:paraId="24E7F3C2" w14:textId="0BC6C883" w:rsidR="00D75B99" w:rsidRPr="00866836" w:rsidRDefault="00D75B99" w:rsidP="00CF6CA9">
      <w:pPr>
        <w:spacing w:line="480" w:lineRule="auto"/>
        <w:ind w:firstLine="720"/>
      </w:pPr>
      <w:r w:rsidRPr="00866836">
        <w:t xml:space="preserve">The assessment of spasticity can be difficult due to </w:t>
      </w:r>
      <w:r w:rsidR="00373D32" w:rsidRPr="00866836">
        <w:t xml:space="preserve">the </w:t>
      </w:r>
      <w:r w:rsidRPr="00866836">
        <w:t xml:space="preserve">diverse presentation of signs and symptoms </w:t>
      </w:r>
      <w:r w:rsidR="00373D32" w:rsidRPr="00866836">
        <w:t xml:space="preserve">such as </w:t>
      </w:r>
      <w:r w:rsidRPr="00866836">
        <w:t>muscle spasms, myoclonic jerks, increased resistance to passive movements, clonus, muscular coactivation, stiffness</w:t>
      </w:r>
      <w:r w:rsidR="00637C67">
        <w:t>,</w:t>
      </w:r>
      <w:r w:rsidRPr="00866836">
        <w:t xml:space="preserve"> heaviness, pain sleep, disturbances, fatigue, weakness, poor motor control, incoordination, loss of dexterity, and slowed movements. The measurement of spasticity is further complicated by its </w:t>
      </w:r>
      <w:r w:rsidR="00373D32" w:rsidRPr="00866836">
        <w:t xml:space="preserve">transient </w:t>
      </w:r>
      <w:r w:rsidRPr="00866836">
        <w:t>nature</w:t>
      </w:r>
      <w:r w:rsidR="00373D32" w:rsidRPr="00866836">
        <w:t xml:space="preserve"> which causes it to change within or between days due to factors such as relapse, fatigue, stress, and environmental factors</w:t>
      </w:r>
      <w:r w:rsidR="00633EF1" w:rsidRPr="00866836">
        <w:t>.</w:t>
      </w:r>
      <w:r w:rsidRPr="00866836">
        <w:t xml:space="preserve"> </w:t>
      </w:r>
    </w:p>
    <w:p w14:paraId="717F2C45" w14:textId="4277A890" w:rsidR="00D75B99" w:rsidRPr="00866836" w:rsidRDefault="009205B0" w:rsidP="00CF6CA9">
      <w:pPr>
        <w:spacing w:line="480" w:lineRule="auto"/>
        <w:ind w:firstLine="720"/>
      </w:pPr>
      <w:r w:rsidRPr="00866836">
        <w:t>The assessment of spasticity could be broadly categorized as</w:t>
      </w:r>
      <w:r w:rsidR="00D75B99" w:rsidRPr="00866836">
        <w:t xml:space="preserve"> </w:t>
      </w:r>
      <w:r w:rsidRPr="00866836">
        <w:t xml:space="preserve">being </w:t>
      </w:r>
      <w:r w:rsidR="00D75B99" w:rsidRPr="00866836">
        <w:t>either subjective or objective</w:t>
      </w:r>
      <w:r w:rsidRPr="00866836">
        <w:t xml:space="preserve"> in nature</w:t>
      </w:r>
      <w:r w:rsidR="00D75B99" w:rsidRPr="00866836">
        <w:t>. Subjective assessment</w:t>
      </w:r>
      <w:r w:rsidRPr="00866836">
        <w:t>s</w:t>
      </w:r>
      <w:r w:rsidR="00D75B99" w:rsidRPr="00866836">
        <w:t xml:space="preserve"> </w:t>
      </w:r>
      <w:r w:rsidRPr="00866836">
        <w:t>rely</w:t>
      </w:r>
      <w:r w:rsidR="00D75B99" w:rsidRPr="00866836">
        <w:t xml:space="preserve"> on the physician, </w:t>
      </w:r>
      <w:r w:rsidR="00846EA6" w:rsidRPr="00866836">
        <w:t>researcher,</w:t>
      </w:r>
      <w:r w:rsidR="00D75B99" w:rsidRPr="00866836">
        <w:t xml:space="preserve"> or patient to </w:t>
      </w:r>
      <w:r w:rsidRPr="00866836">
        <w:t>assess the level of spasticity</w:t>
      </w:r>
      <w:r w:rsidR="00D75B99" w:rsidRPr="00866836">
        <w:t xml:space="preserve"> based on their perceived performance of a task. </w:t>
      </w:r>
      <w:r w:rsidR="00A622F1" w:rsidRPr="00866836">
        <w:t xml:space="preserve">Instead of using an instrument or measurement device, </w:t>
      </w:r>
      <w:r w:rsidR="00D75B99" w:rsidRPr="00866836">
        <w:t>these assessments rely on the subjective opinions of the rater. Unfortunately, this introduces potential error and bias which limit</w:t>
      </w:r>
      <w:r w:rsidR="00846EA6">
        <w:t>s</w:t>
      </w:r>
      <w:r w:rsidR="00D75B99" w:rsidRPr="00866836">
        <w:t xml:space="preserve"> its reliability and validity. These scales are advantageous in the average </w:t>
      </w:r>
      <w:r w:rsidR="00A622F1" w:rsidRPr="00866836">
        <w:t>clinic</w:t>
      </w:r>
      <w:r w:rsidR="00D75B99" w:rsidRPr="00866836">
        <w:t xml:space="preserve"> where time, money and resources are a concern. Additionally, subjective measures allow for a </w:t>
      </w:r>
      <w:r w:rsidR="00D75B99" w:rsidRPr="00866836">
        <w:rPr>
          <w:i/>
          <w:iCs/>
        </w:rPr>
        <w:t>qualitative</w:t>
      </w:r>
      <w:r w:rsidR="00D75B99" w:rsidRPr="00866836">
        <w:t xml:space="preserve"> measure of spasticity and can incorporate a subject’s own perceptions and feelings of spasticity. </w:t>
      </w:r>
      <w:r w:rsidR="00D75B99" w:rsidRPr="00866836">
        <w:tab/>
      </w:r>
    </w:p>
    <w:p w14:paraId="36D24841" w14:textId="6DD9B70F" w:rsidR="00D75B99" w:rsidRPr="00866836" w:rsidRDefault="00D75B99" w:rsidP="00CF6CA9">
      <w:pPr>
        <w:spacing w:line="480" w:lineRule="auto"/>
        <w:ind w:firstLine="720"/>
      </w:pPr>
      <w:r w:rsidRPr="00866836">
        <w:lastRenderedPageBreak/>
        <w:t xml:space="preserve">The objective assessment of spasticity relies upon the use of different instruments to assess spasticity. The use of instruments to assess spasticity can greatly reduce the amount of bias and human error. The cost and training needed for to properly implement these measures however remains a barrier to their </w:t>
      </w:r>
      <w:r w:rsidR="00914CB5" w:rsidRPr="00866836">
        <w:t xml:space="preserve">widespread </w:t>
      </w:r>
      <w:r w:rsidRPr="00866836">
        <w:t>implementation</w:t>
      </w:r>
      <w:sdt>
        <w:sdtPr>
          <w:rPr>
            <w:color w:val="000000"/>
            <w:vertAlign w:val="superscript"/>
          </w:rPr>
          <w:tag w:val="MENDELEY_CITATION_v3_eyJjaXRhdGlvbklEIjoiTUVOREVMRVlfQ0lUQVRJT05fMjJmNmI4ZTEtZmExNi00ZGVmLWFhZGUtNzFkZDIxYmJiYzYx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1311330392"/>
          <w:placeholder>
            <w:docPart w:val="DefaultPlaceholder_-1854013440"/>
          </w:placeholder>
        </w:sdtPr>
        <w:sdtContent>
          <w:r w:rsidR="00DF21E4" w:rsidRPr="00DF21E4">
            <w:rPr>
              <w:color w:val="000000"/>
              <w:vertAlign w:val="superscript"/>
            </w:rPr>
            <w:t>75</w:t>
          </w:r>
        </w:sdtContent>
      </w:sdt>
      <w:r w:rsidRPr="00866836">
        <w:t xml:space="preserve">. </w:t>
      </w:r>
    </w:p>
    <w:p w14:paraId="430251AC" w14:textId="77777777" w:rsidR="00A53A9A" w:rsidRPr="00866836" w:rsidRDefault="00D75B99" w:rsidP="00CF6CA9">
      <w:pPr>
        <w:spacing w:line="480" w:lineRule="auto"/>
      </w:pPr>
      <w:r w:rsidRPr="00866836">
        <w:tab/>
        <w:t xml:space="preserve">The following sections will describe in detail the various subjective and objective </w:t>
      </w:r>
      <w:r w:rsidR="00A55265" w:rsidRPr="00866836">
        <w:t>measures of spasticity.</w:t>
      </w:r>
    </w:p>
    <w:p w14:paraId="3C2AC2C0" w14:textId="54AE6FC2" w:rsidR="00D75B99" w:rsidRPr="00866836" w:rsidRDefault="00D75B99" w:rsidP="00CF6CA9">
      <w:pPr>
        <w:spacing w:line="480" w:lineRule="auto"/>
      </w:pPr>
      <w:r w:rsidRPr="00866836">
        <w:t xml:space="preserve"> </w:t>
      </w:r>
    </w:p>
    <w:p w14:paraId="4F7E111F" w14:textId="77777777" w:rsidR="00D75B99" w:rsidRPr="00866836" w:rsidRDefault="00D75B99" w:rsidP="00A72D96">
      <w:pPr>
        <w:spacing w:line="480" w:lineRule="auto"/>
        <w:jc w:val="center"/>
        <w:rPr>
          <w:b/>
          <w:bCs/>
          <w:i/>
          <w:iCs/>
        </w:rPr>
      </w:pPr>
      <w:r w:rsidRPr="00866836">
        <w:rPr>
          <w:b/>
          <w:bCs/>
          <w:i/>
          <w:iCs/>
        </w:rPr>
        <w:t>Subjective Measures</w:t>
      </w:r>
    </w:p>
    <w:p w14:paraId="3263B624" w14:textId="4744FA57" w:rsidR="00D75B99" w:rsidRPr="00866836" w:rsidRDefault="00D75B99" w:rsidP="00CF6CA9">
      <w:pPr>
        <w:spacing w:line="480" w:lineRule="auto"/>
        <w:ind w:firstLine="720"/>
      </w:pPr>
      <w:r w:rsidRPr="00866836">
        <w:t xml:space="preserve">A subjective measure is one that is based upon the observation of one or more raters. </w:t>
      </w:r>
      <w:r w:rsidR="007A061F" w:rsidRPr="00866836">
        <w:t>In</w:t>
      </w:r>
      <w:r w:rsidRPr="00866836">
        <w:t xml:space="preserve"> spasticity</w:t>
      </w:r>
      <w:r w:rsidR="00FF3744" w:rsidRPr="00866836">
        <w:t xml:space="preserve"> assessment</w:t>
      </w:r>
      <w:r w:rsidRPr="00866836">
        <w:t xml:space="preserve">, examples would be a clinician rating resistance to a movement (MAS) or a patient rating </w:t>
      </w:r>
      <w:r w:rsidR="00FF3744" w:rsidRPr="00866836">
        <w:t xml:space="preserve">their </w:t>
      </w:r>
      <w:r w:rsidRPr="00866836">
        <w:t xml:space="preserve">perceived </w:t>
      </w:r>
      <w:r w:rsidR="00FF3744" w:rsidRPr="00866836">
        <w:t>stiffness</w:t>
      </w:r>
      <w:r w:rsidRPr="00866836">
        <w:t>, pain, or d</w:t>
      </w:r>
      <w:r w:rsidR="00FF3744" w:rsidRPr="00866836">
        <w:t>ysfunction</w:t>
      </w:r>
      <w:r w:rsidRPr="00866836">
        <w:t xml:space="preserve">. Several different subjective measures have been used to assess </w:t>
      </w:r>
      <w:r w:rsidR="007A061F" w:rsidRPr="00866836">
        <w:t>spasticity,</w:t>
      </w:r>
      <w:r w:rsidRPr="00866836">
        <w:t xml:space="preserve"> but the Modified Ashworth Scale (MAS) tends to be the </w:t>
      </w:r>
      <w:r w:rsidR="00846EA6" w:rsidRPr="00866836">
        <w:t>most used</w:t>
      </w:r>
      <w:sdt>
        <w:sdtPr>
          <w:rPr>
            <w:color w:val="000000"/>
            <w:vertAlign w:val="superscript"/>
          </w:rPr>
          <w:tag w:val="MENDELEY_CITATION_v3_eyJjaXRhdGlvbklEIjoiTUVOREVMRVlfQ0lUQVRJT05fMWY4YWRlZTUtZDFhZi00MDIxLTljOTItZjQ1MTIxZDU2OWU0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1847054352"/>
          <w:placeholder>
            <w:docPart w:val="DefaultPlaceholder_-1854013440"/>
          </w:placeholder>
        </w:sdtPr>
        <w:sdtContent>
          <w:r w:rsidR="00DF21E4" w:rsidRPr="00DF21E4">
            <w:rPr>
              <w:color w:val="000000"/>
              <w:vertAlign w:val="superscript"/>
            </w:rPr>
            <w:t>75</w:t>
          </w:r>
        </w:sdtContent>
      </w:sdt>
      <w:r w:rsidRPr="00866836">
        <w:t xml:space="preserve">. Unfortunately, several studies suggest that the reliability of the MAS is low to moderate at best. The following sections will serve as an introduction to the types of subjective measures used to assess spasticity. </w:t>
      </w:r>
    </w:p>
    <w:p w14:paraId="364F61CA" w14:textId="77777777" w:rsidR="00D75B99" w:rsidRPr="00866836" w:rsidRDefault="00D75B99" w:rsidP="00CF6CA9">
      <w:pPr>
        <w:spacing w:line="480" w:lineRule="auto"/>
        <w:ind w:firstLine="720"/>
      </w:pPr>
    </w:p>
    <w:p w14:paraId="1E674CA4" w14:textId="77777777" w:rsidR="00D75B99" w:rsidRPr="00866836" w:rsidRDefault="00D75B99" w:rsidP="00A72D96">
      <w:pPr>
        <w:spacing w:line="480" w:lineRule="auto"/>
        <w:jc w:val="center"/>
        <w:rPr>
          <w:i/>
          <w:iCs/>
        </w:rPr>
      </w:pPr>
      <w:r w:rsidRPr="00866836">
        <w:rPr>
          <w:i/>
          <w:iCs/>
        </w:rPr>
        <w:t>Ashworth (AS) and Modified Ashworth Scales (MAS)</w:t>
      </w:r>
    </w:p>
    <w:p w14:paraId="7BF3E346" w14:textId="606A3D94" w:rsidR="00D75B99" w:rsidRPr="00866836" w:rsidRDefault="00D75B99" w:rsidP="00CF6CA9">
      <w:pPr>
        <w:spacing w:line="480" w:lineRule="auto"/>
      </w:pPr>
      <w:r w:rsidRPr="00866836">
        <w:tab/>
        <w:t xml:space="preserve">The Ashworth scales </w:t>
      </w:r>
      <w:r w:rsidR="00C931B1" w:rsidRPr="00866836">
        <w:t>are</w:t>
      </w:r>
      <w:r w:rsidRPr="00866836">
        <w:t xml:space="preserve"> some of the most utilized measures of spasticity in clinical practice and research</w:t>
      </w:r>
      <w:sdt>
        <w:sdtPr>
          <w:rPr>
            <w:color w:val="000000"/>
            <w:vertAlign w:val="superscript"/>
          </w:rPr>
          <w:tag w:val="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"/>
          <w:id w:val="212699054"/>
          <w:placeholder>
            <w:docPart w:val="DefaultPlaceholder_-1854013440"/>
          </w:placeholder>
        </w:sdtPr>
        <w:sdtContent>
          <w:r w:rsidR="00DF21E4" w:rsidRPr="00DF21E4">
            <w:rPr>
              <w:color w:val="000000"/>
              <w:vertAlign w:val="superscript"/>
            </w:rPr>
            <w:t>17,174</w:t>
          </w:r>
        </w:sdtContent>
      </w:sdt>
      <w:r w:rsidRPr="00866836">
        <w:t>. Initially consisting of a 5-point scale, the Ashworth scale (AS) involves manipulating a subject’s limb and scoring its resistance from 0 to 4</w:t>
      </w:r>
      <w:r w:rsidR="00C931B1" w:rsidRPr="00866836">
        <w:t>.</w:t>
      </w:r>
      <w:r w:rsidRPr="00866836">
        <w:t xml:space="preserve"> </w:t>
      </w:r>
      <w:r w:rsidR="00846EA6" w:rsidRPr="00866836">
        <w:t>The Modified Ashworth Scale (MAS)</w:t>
      </w:r>
      <w:r w:rsidRPr="00866836">
        <w:t xml:space="preserve"> was later adopted and added an additional point (+1) to the scale allowing for a wider range of descriptors and greater sensitivity. </w:t>
      </w:r>
      <w:r w:rsidR="00C931B1" w:rsidRPr="00866836">
        <w:t>It’s important to note that the AS and MAS</w:t>
      </w:r>
      <w:r w:rsidRPr="00866836">
        <w:t xml:space="preserve"> only assess whether the muscle tone </w:t>
      </w:r>
      <w:r w:rsidR="00C931B1" w:rsidRPr="00866836">
        <w:t xml:space="preserve">is abnormally high </w:t>
      </w:r>
      <w:r w:rsidRPr="00866836">
        <w:t xml:space="preserve">and not whether there is </w:t>
      </w:r>
      <w:r w:rsidRPr="00866836">
        <w:lastRenderedPageBreak/>
        <w:t xml:space="preserve">abnormal </w:t>
      </w:r>
      <w:r w:rsidRPr="00866836">
        <w:rPr>
          <w:i/>
          <w:iCs/>
        </w:rPr>
        <w:t>decrease</w:t>
      </w:r>
      <w:r w:rsidRPr="00866836">
        <w:t xml:space="preserve"> in tone</w:t>
      </w:r>
      <w:r w:rsidR="00C931B1" w:rsidRPr="00866836">
        <w:t xml:space="preserve"> or spindle sensitivity</w:t>
      </w:r>
      <w:sdt>
        <w:sdtPr>
          <w:rPr>
            <w:color w:val="000000"/>
            <w:vertAlign w:val="superscript"/>
          </w:rPr>
          <w:tag w:val="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"/>
          <w:id w:val="-1563092442"/>
          <w:placeholder>
            <w:docPart w:val="DefaultPlaceholder_-1854013440"/>
          </w:placeholder>
        </w:sdtPr>
        <w:sdtContent>
          <w:r w:rsidR="00DF21E4" w:rsidRPr="00DF21E4">
            <w:rPr>
              <w:color w:val="000000"/>
              <w:vertAlign w:val="superscript"/>
            </w:rPr>
            <w:t>17,61,73,75</w:t>
          </w:r>
        </w:sdtContent>
      </w:sdt>
      <w:r w:rsidRPr="00866836">
        <w:t xml:space="preserve">. The Ashworth scales have been previously </w:t>
      </w:r>
      <w:r w:rsidR="00C931B1" w:rsidRPr="00866836">
        <w:t>utilized in</w:t>
      </w:r>
      <w:r w:rsidRPr="00866836">
        <w:t xml:space="preserve"> several </w:t>
      </w:r>
      <w:r w:rsidR="00C931B1" w:rsidRPr="00866836">
        <w:t xml:space="preserve">different </w:t>
      </w:r>
      <w:r w:rsidRPr="00866836">
        <w:t>clinical populations such as stroke, SCI, TBI, ALS, and MS. Despite being initially used in PwMS, the Ashworth scales are sometimes not recommended due to a lack of established reliability and validity in this population</w:t>
      </w:r>
      <w:sdt>
        <w:sdtPr>
          <w:rPr>
            <w:color w:val="000000"/>
            <w:vertAlign w:val="superscript"/>
          </w:rPr>
          <w:tag w:val="MENDELEY_CITATION_v3_eyJjaXRhdGlvbklEIjoiTUVOREVMRVlfQ0lUQVRJT05fYmI2MzU1NWUtNjE2OC00OGI3LWE3NzctODczNTViMmRkZWJm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291825270"/>
          <w:placeholder>
            <w:docPart w:val="DefaultPlaceholder_-1854013440"/>
          </w:placeholder>
        </w:sdtPr>
        <w:sdtContent>
          <w:r w:rsidR="00DF21E4" w:rsidRPr="00DF21E4">
            <w:rPr>
              <w:color w:val="000000"/>
              <w:vertAlign w:val="superscript"/>
            </w:rPr>
            <w:t>75</w:t>
          </w:r>
        </w:sdtContent>
      </w:sdt>
      <w:r w:rsidRPr="00866836">
        <w:t xml:space="preserve">. </w:t>
      </w:r>
    </w:p>
    <w:p w14:paraId="5663015E" w14:textId="28172305" w:rsidR="00D75B99" w:rsidRPr="00866836" w:rsidRDefault="00C931B1" w:rsidP="00CF6CA9">
      <w:pPr>
        <w:spacing w:line="480" w:lineRule="auto"/>
        <w:ind w:firstLine="720"/>
      </w:pPr>
      <w:r w:rsidRPr="00866836">
        <w:t xml:space="preserve">The </w:t>
      </w:r>
      <w:r w:rsidR="00D75B99" w:rsidRPr="00866836">
        <w:t>MAS ha</w:t>
      </w:r>
      <w:r w:rsidRPr="00866836">
        <w:t xml:space="preserve">s </w:t>
      </w:r>
      <w:r w:rsidR="00D75B99" w:rsidRPr="00866836">
        <w:t xml:space="preserve">the advantage of </w:t>
      </w:r>
      <w:r w:rsidRPr="00866836">
        <w:t>being quick,</w:t>
      </w:r>
      <w:r w:rsidR="00CA3641" w:rsidRPr="00866836">
        <w:t xml:space="preserve"> easy,</w:t>
      </w:r>
      <w:r w:rsidRPr="00866836">
        <w:t xml:space="preserve"> not requiring expensive equipment or extensive training.</w:t>
      </w:r>
      <w:r w:rsidR="00D75B99" w:rsidRPr="00866836">
        <w:t xml:space="preserve"> </w:t>
      </w:r>
      <w:r w:rsidRPr="00866836">
        <w:t>The lack</w:t>
      </w:r>
      <w:r w:rsidR="00CA3641" w:rsidRPr="00866836">
        <w:t xml:space="preserve"> of</w:t>
      </w:r>
      <w:r w:rsidR="00D75B99" w:rsidRPr="00866836">
        <w:t xml:space="preserve"> protocol standardization however threatens the reliability, validity, and overall usefulness </w:t>
      </w:r>
      <w:r w:rsidR="00CA3641" w:rsidRPr="00866836">
        <w:t>of the MAS</w:t>
      </w:r>
      <w:r w:rsidR="00D75B99" w:rsidRPr="00866836">
        <w:t xml:space="preserve">. It is well known that spasticity is velocity </w:t>
      </w:r>
      <w:r w:rsidR="00CA3641" w:rsidRPr="00866836">
        <w:t xml:space="preserve">and length </w:t>
      </w:r>
      <w:r w:rsidR="00D75B99" w:rsidRPr="00866836">
        <w:t>dependent, and</w:t>
      </w:r>
      <w:r w:rsidRPr="00866836">
        <w:t xml:space="preserve"> yet</w:t>
      </w:r>
      <w:r w:rsidR="00D75B99" w:rsidRPr="00866836">
        <w:t xml:space="preserve"> the MAS does not </w:t>
      </w:r>
      <w:r w:rsidRPr="00866836">
        <w:t xml:space="preserve">strictly </w:t>
      </w:r>
      <w:r w:rsidR="00D75B99" w:rsidRPr="00866836">
        <w:t xml:space="preserve">control for </w:t>
      </w:r>
      <w:r w:rsidR="00CA3641" w:rsidRPr="00866836">
        <w:t>either</w:t>
      </w:r>
      <w:r w:rsidR="00D75B99" w:rsidRPr="00866836">
        <w:t xml:space="preserve">. </w:t>
      </w:r>
      <w:r w:rsidRPr="00866836">
        <w:t xml:space="preserve">If </w:t>
      </w:r>
      <w:r w:rsidR="00CA3641" w:rsidRPr="00866836">
        <w:t xml:space="preserve">either can affect spasticity, a patient’s score would be largely determined by how the tester conducts the assessment. Raters must use their best judgement on what constitutes an abnormal resistance to movement using a </w:t>
      </w:r>
      <w:r w:rsidR="00BB4EFC" w:rsidRPr="00866836">
        <w:t xml:space="preserve">very </w:t>
      </w:r>
      <w:r w:rsidR="00CA3641" w:rsidRPr="00866836">
        <w:t xml:space="preserve">limited </w:t>
      </w:r>
      <w:r w:rsidR="00BB4EFC" w:rsidRPr="00866836">
        <w:t>(</w:t>
      </w:r>
      <w:r w:rsidR="00CA3641" w:rsidRPr="00866836">
        <w:t>0 to 4</w:t>
      </w:r>
      <w:r w:rsidR="00BB4EFC" w:rsidRPr="00866836">
        <w:t>)</w:t>
      </w:r>
      <w:r w:rsidR="00CA3641" w:rsidRPr="00866836">
        <w:t xml:space="preserve"> scale. </w:t>
      </w:r>
      <w:r w:rsidR="00D75B99" w:rsidRPr="00866836">
        <w:t xml:space="preserve">To further complicate matters, the MAS is not capable of distinguishing between </w:t>
      </w:r>
      <w:r w:rsidR="00BB4EFC" w:rsidRPr="00866836">
        <w:t xml:space="preserve">increased </w:t>
      </w:r>
      <w:r w:rsidR="00D75B99" w:rsidRPr="00866836">
        <w:t>resistance elicited by tissue adaptations (</w:t>
      </w:r>
      <w:r w:rsidR="00846EA6" w:rsidRPr="00866836">
        <w:t>e.g.,</w:t>
      </w:r>
      <w:r w:rsidR="00D75B99" w:rsidRPr="00866836">
        <w:t xml:space="preserve"> contractures), spasticity</w:t>
      </w:r>
      <w:r w:rsidR="00846EA6">
        <w:t>,</w:t>
      </w:r>
      <w:r w:rsidR="00D75B99" w:rsidRPr="00866836">
        <w:t xml:space="preserve"> or other tonus disorders</w:t>
      </w:r>
      <w:sdt>
        <w:sdtPr>
          <w:rPr>
            <w:color w:val="000000"/>
            <w:vertAlign w:val="superscript"/>
          </w:rPr>
          <w:tag w:val="MENDELEY_CITATION_v3_eyJjaXRhdGlvbklEIjoiTUVOREVMRVlfQ0lUQVRJT05fMWFmMjBkODUtOGZmOS00MWFjLWI4ODUtOGExMWM0MDM0YjYwIiwicHJvcGVydGllcyI6eyJub3RlSW5kZXgiOjB9LCJpc0VkaXRlZCI6ZmFsc2UsIm1hbnVhbE92ZXJyaWRlIjp7ImNpdGVwcm9jVGV4dCI6IjxzdXA+NzUsOTQ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"/>
          <w:id w:val="-943230321"/>
          <w:placeholder>
            <w:docPart w:val="DefaultPlaceholder_-1854013440"/>
          </w:placeholder>
        </w:sdtPr>
        <w:sdtContent>
          <w:r w:rsidR="00DF21E4" w:rsidRPr="00DF21E4">
            <w:rPr>
              <w:color w:val="000000"/>
              <w:vertAlign w:val="superscript"/>
            </w:rPr>
            <w:t>75,94</w:t>
          </w:r>
        </w:sdtContent>
      </w:sdt>
      <w:r w:rsidR="00D75B99" w:rsidRPr="00866836">
        <w:t>. It is no surprise then that the Ashworth scales have been criticized for their poor interrater and inter muscle reliability</w:t>
      </w:r>
      <w:sdt>
        <w:sdtPr>
          <w:rPr>
            <w:color w:val="000000"/>
            <w:vertAlign w:val="superscript"/>
          </w:rPr>
          <w:tag w:val="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"/>
          <w:id w:val="1889681771"/>
          <w:placeholder>
            <w:docPart w:val="DefaultPlaceholder_-1854013440"/>
          </w:placeholder>
        </w:sdtPr>
        <w:sdtContent>
          <w:r w:rsidR="00DF21E4" w:rsidRPr="00DF21E4">
            <w:rPr>
              <w:color w:val="000000"/>
              <w:vertAlign w:val="superscript"/>
            </w:rPr>
            <w:t>17,75</w:t>
          </w:r>
        </w:sdtContent>
      </w:sdt>
      <w:r w:rsidR="00D75B99" w:rsidRPr="00866836">
        <w:t>.</w:t>
      </w:r>
    </w:p>
    <w:p w14:paraId="21C56B5B" w14:textId="34A48DCB" w:rsidR="00D75B99" w:rsidRPr="00866836" w:rsidRDefault="00D75B99" w:rsidP="00986BB7">
      <w:pPr>
        <w:spacing w:line="480" w:lineRule="auto"/>
        <w:ind w:firstLine="720"/>
      </w:pPr>
      <w:r w:rsidRPr="00866836">
        <w:t>In a study of its intra</w:t>
      </w:r>
      <w:r w:rsidR="00986BB7" w:rsidRPr="00866836">
        <w:t xml:space="preserve"> </w:t>
      </w:r>
      <w:r w:rsidRPr="00866836">
        <w:t xml:space="preserve">rater reliability, the MAS was assessed in 23 patients with either stroke or MS related spasticity. </w:t>
      </w:r>
      <w:r w:rsidR="00986BB7" w:rsidRPr="00866836">
        <w:t>A</w:t>
      </w:r>
      <w:r w:rsidRPr="00866836">
        <w:t xml:space="preserve"> trained physiotherapist assessed the hip adductors, knee extensors, and ankle plantar flexors one day and then again two days later. Intra</w:t>
      </w:r>
      <w:r w:rsidR="00986BB7" w:rsidRPr="00866836">
        <w:t xml:space="preserve"> </w:t>
      </w:r>
      <w:r w:rsidRPr="00866836">
        <w:t>rater reliability of the MAS was found to be moderate (kappa=0.45), good (kappa=0.62), and very good (kappa=0.85) for each muscle group respectively</w:t>
      </w:r>
      <w:sdt>
        <w:sdtPr>
          <w:rPr>
            <w:color w:val="000000"/>
            <w:vertAlign w:val="superscript"/>
          </w:rPr>
          <w:tag w:val="MENDELEY_CITATION_v3_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"/>
          <w:id w:val="-1746097691"/>
          <w:placeholder>
            <w:docPart w:val="DefaultPlaceholder_-1854013440"/>
          </w:placeholder>
        </w:sdtPr>
        <w:sdtContent>
          <w:r w:rsidR="00DF21E4" w:rsidRPr="00DF21E4">
            <w:rPr>
              <w:color w:val="000000"/>
              <w:vertAlign w:val="superscript"/>
            </w:rPr>
            <w:t>61</w:t>
          </w:r>
        </w:sdtContent>
      </w:sdt>
      <w:r w:rsidRPr="00866836">
        <w:t xml:space="preserve">. Although the study was meant to assess test-retest reliability, it could be argued that </w:t>
      </w:r>
      <w:r w:rsidR="000D7D35" w:rsidRPr="00866836">
        <w:t>it</w:t>
      </w:r>
      <w:r w:rsidRPr="00866836">
        <w:t xml:space="preserve"> assessed day</w:t>
      </w:r>
      <w:r w:rsidR="000D7D35" w:rsidRPr="00866836">
        <w:t>-</w:t>
      </w:r>
      <w:r w:rsidRPr="00866836">
        <w:t>to</w:t>
      </w:r>
      <w:r w:rsidR="000D7D35" w:rsidRPr="00866836">
        <w:t>-</w:t>
      </w:r>
      <w:r w:rsidRPr="00866836">
        <w:t>day reliability considering</w:t>
      </w:r>
      <w:r w:rsidR="000D7D35" w:rsidRPr="00866836">
        <w:t xml:space="preserve"> how</w:t>
      </w:r>
      <w:r w:rsidRPr="00866836">
        <w:t xml:space="preserve"> two days separated the measures. In clinical populations like stroke or MS, it’s not uncommon to have </w:t>
      </w:r>
      <w:r w:rsidR="00546CCE" w:rsidRPr="00866836">
        <w:t>within</w:t>
      </w:r>
      <w:r w:rsidR="000D7D35" w:rsidRPr="00866836">
        <w:t>-</w:t>
      </w:r>
      <w:r w:rsidRPr="00866836">
        <w:t>day or day</w:t>
      </w:r>
      <w:r w:rsidR="00546CCE" w:rsidRPr="00866836">
        <w:t>-</w:t>
      </w:r>
      <w:r w:rsidRPr="00866836">
        <w:t>to</w:t>
      </w:r>
      <w:r w:rsidR="00546CCE" w:rsidRPr="00866836">
        <w:t>-</w:t>
      </w:r>
      <w:r w:rsidRPr="00866836">
        <w:t>day variability in spasticity scores</w:t>
      </w:r>
      <w:sdt>
        <w:sdtPr>
          <w:rPr>
            <w:color w:val="000000"/>
            <w:vertAlign w:val="superscript"/>
          </w:rPr>
          <w:tag w:val="MENDELEY_CITATION_v3_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"/>
          <w:id w:val="-417714755"/>
          <w:placeholder>
            <w:docPart w:val="DefaultPlaceholder_-1854013440"/>
          </w:placeholder>
        </w:sdtPr>
        <w:sdtContent>
          <w:r w:rsidR="00DF21E4" w:rsidRPr="00DF21E4">
            <w:rPr>
              <w:color w:val="000000"/>
              <w:vertAlign w:val="superscript"/>
            </w:rPr>
            <w:t>61</w:t>
          </w:r>
        </w:sdtContent>
      </w:sdt>
      <w:r w:rsidRPr="00866836">
        <w:t xml:space="preserve">.  The authors also suggest that the stability of the MAS could </w:t>
      </w:r>
      <w:r w:rsidR="00986BB7" w:rsidRPr="00866836">
        <w:t xml:space="preserve">also </w:t>
      </w:r>
      <w:r w:rsidR="000D7D35" w:rsidRPr="00866836">
        <w:t xml:space="preserve">have </w:t>
      </w:r>
      <w:r w:rsidR="00986BB7" w:rsidRPr="00866836">
        <w:t>be</w:t>
      </w:r>
      <w:r w:rsidR="000D7D35" w:rsidRPr="00866836">
        <w:t>en</w:t>
      </w:r>
      <w:r w:rsidR="00986BB7" w:rsidRPr="00866836">
        <w:t xml:space="preserve"> influenced </w:t>
      </w:r>
      <w:r w:rsidRPr="00866836">
        <w:t xml:space="preserve">by the testing environment as spasticity is </w:t>
      </w:r>
      <w:r w:rsidRPr="00866836">
        <w:lastRenderedPageBreak/>
        <w:t>known to be affected by environmental and emotional triggers. The differences in reliability between hip (kappa=0.45) and ankle (kappa=0.85) scores suggest</w:t>
      </w:r>
      <w:r w:rsidR="00986BB7" w:rsidRPr="00866836">
        <w:t>s</w:t>
      </w:r>
      <w:r w:rsidRPr="00866836">
        <w:t xml:space="preserve"> an effect of body mass on </w:t>
      </w:r>
      <w:r w:rsidR="00986BB7" w:rsidRPr="00866836">
        <w:t xml:space="preserve">the reliability of </w:t>
      </w:r>
      <w:r w:rsidRPr="00866836">
        <w:t xml:space="preserve">scores. </w:t>
      </w:r>
      <w:r w:rsidR="00986BB7" w:rsidRPr="00866836">
        <w:t>Due to the larger mass, testing</w:t>
      </w:r>
      <w:r w:rsidRPr="00866836">
        <w:t xml:space="preserve"> a</w:t>
      </w:r>
      <w:r w:rsidR="007C042B" w:rsidRPr="00866836">
        <w:t xml:space="preserve"> muscle group like</w:t>
      </w:r>
      <w:r w:rsidR="00986BB7" w:rsidRPr="00866836">
        <w:t xml:space="preserve"> the </w:t>
      </w:r>
      <w:r w:rsidRPr="00866836">
        <w:t xml:space="preserve">hip </w:t>
      </w:r>
      <w:r w:rsidR="007C042B" w:rsidRPr="00866836">
        <w:t>abductors/</w:t>
      </w:r>
      <w:r w:rsidRPr="00866836">
        <w:t xml:space="preserve">adductors </w:t>
      </w:r>
      <w:r w:rsidR="00986BB7" w:rsidRPr="00866836">
        <w:t>would be</w:t>
      </w:r>
      <w:r w:rsidRPr="00866836">
        <w:t xml:space="preserve"> inherently more difficult than the ankle flexors</w:t>
      </w:r>
      <w:r w:rsidR="00986BB7" w:rsidRPr="00866836">
        <w:t xml:space="preserve"> leading to a decreased reliability</w:t>
      </w:r>
      <w:r w:rsidRPr="00866836">
        <w:t xml:space="preserve">. </w:t>
      </w:r>
      <w:r w:rsidR="007C042B" w:rsidRPr="00866836">
        <w:t xml:space="preserve">There is also the issue of how to properly blind testers so that they are not biased by previous scores or desired study outcome. </w:t>
      </w:r>
    </w:p>
    <w:p w14:paraId="2DB43F20" w14:textId="6F2F3771" w:rsidR="00D75B99" w:rsidRPr="00866836" w:rsidRDefault="00D75B99" w:rsidP="00CF6CA9">
      <w:pPr>
        <w:spacing w:line="480" w:lineRule="auto"/>
        <w:ind w:firstLine="720"/>
      </w:pPr>
      <w:r w:rsidRPr="00866836">
        <w:t xml:space="preserve">In another study, the </w:t>
      </w:r>
      <w:r w:rsidR="00846EA6" w:rsidRPr="00866836">
        <w:t>inter-rater</w:t>
      </w:r>
      <w:r w:rsidRPr="00866836">
        <w:t xml:space="preserve"> reliability of the MAS was assessed between two </w:t>
      </w:r>
      <w:r w:rsidR="000D7D35" w:rsidRPr="00866836">
        <w:t>raters</w:t>
      </w:r>
      <w:sdt>
        <w:sdtPr>
          <w:rPr>
            <w:color w:val="000000"/>
            <w:vertAlign w:val="superscript"/>
          </w:rPr>
          <w:tag w:val="MENDELEY_CITATION_v3_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"/>
          <w:id w:val="1792006358"/>
          <w:placeholder>
            <w:docPart w:val="DefaultPlaceholder_-1854013440"/>
          </w:placeholder>
        </w:sdtPr>
        <w:sdtContent>
          <w:r w:rsidR="00DF21E4" w:rsidRPr="00DF21E4">
            <w:rPr>
              <w:color w:val="000000"/>
              <w:vertAlign w:val="superscript"/>
            </w:rPr>
            <w:t>26</w:t>
          </w:r>
        </w:sdtContent>
      </w:sdt>
      <w:r w:rsidRPr="00866836">
        <w:t xml:space="preserve">. The sample consisted of 30 individuals with spasticity symptoms (1 MS, 5 TBI, and 24 stroke). The </w:t>
      </w:r>
      <w:r w:rsidR="000D7D35" w:rsidRPr="00866836">
        <w:t>raters</w:t>
      </w:r>
      <w:r w:rsidRPr="00866836">
        <w:t xml:space="preserve"> took turns </w:t>
      </w:r>
      <w:r w:rsidR="000D7D35" w:rsidRPr="00866836">
        <w:t>assessing</w:t>
      </w:r>
      <w:r w:rsidRPr="00866836">
        <w:t xml:space="preserve"> each patient’s elbow spasticity using the MAS. The elbow was assessed by each </w:t>
      </w:r>
      <w:r w:rsidR="000D7D35" w:rsidRPr="00866836">
        <w:t>rater</w:t>
      </w:r>
      <w:r w:rsidRPr="00866836">
        <w:t xml:space="preserve"> 5 to 8 times each with several minutes between each “blind” test. It was found that the </w:t>
      </w:r>
      <w:r w:rsidR="000D7D35" w:rsidRPr="00866836">
        <w:t>raters</w:t>
      </w:r>
      <w:r w:rsidRPr="00866836">
        <w:t xml:space="preserve"> agreed on 26 of 30 ratings (86.7%) and</w:t>
      </w:r>
      <w:r w:rsidR="000D7D35" w:rsidRPr="00866836">
        <w:t xml:space="preserve"> their scores</w:t>
      </w:r>
      <w:r w:rsidRPr="00866836">
        <w:t xml:space="preserve"> never</w:t>
      </w:r>
      <w:r w:rsidR="000D7D35" w:rsidRPr="00866836">
        <w:t xml:space="preserve"> differed by</w:t>
      </w:r>
      <w:r w:rsidRPr="00866836">
        <w:t xml:space="preserve"> more than by a single point (Kendall’s tau = 0.847, p&lt;0.001). Despite showing a high level of</w:t>
      </w:r>
      <w:r w:rsidR="000D7D35" w:rsidRPr="00866836">
        <w:t xml:space="preserve"> reliability</w:t>
      </w:r>
      <w:r w:rsidRPr="00866836">
        <w:t xml:space="preserve">, it’s </w:t>
      </w:r>
      <w:r w:rsidR="000D7D35" w:rsidRPr="00866836">
        <w:t>worth noting</w:t>
      </w:r>
      <w:r w:rsidRPr="00866836">
        <w:t xml:space="preserve"> that only the elbow </w:t>
      </w:r>
      <w:r w:rsidR="000D7D35" w:rsidRPr="00866836">
        <w:t xml:space="preserve">joint </w:t>
      </w:r>
      <w:r w:rsidRPr="00866836">
        <w:t xml:space="preserve">was assessed. Findings might not </w:t>
      </w:r>
      <w:r w:rsidR="000D7D35" w:rsidRPr="00866836">
        <w:t xml:space="preserve">reflect the reliability of the MAS when </w:t>
      </w:r>
      <w:r w:rsidRPr="00866836">
        <w:t>assess</w:t>
      </w:r>
      <w:r w:rsidR="000D7D35" w:rsidRPr="00866836">
        <w:t>ed in</w:t>
      </w:r>
      <w:r w:rsidRPr="00866836">
        <w:t xml:space="preserve"> areas </w:t>
      </w:r>
      <w:r w:rsidR="000D7D35" w:rsidRPr="00866836">
        <w:t>like the legs</w:t>
      </w:r>
      <w:r w:rsidRPr="00866836">
        <w:t xml:space="preserve">. </w:t>
      </w:r>
      <w:r w:rsidR="00216EBD" w:rsidRPr="00866836">
        <w:t>Certain</w:t>
      </w:r>
      <w:r w:rsidRPr="00866836">
        <w:t xml:space="preserve"> clinical populations are more prone to upper limb spasticity </w:t>
      </w:r>
      <w:r w:rsidR="00216EBD" w:rsidRPr="00866836">
        <w:t>whereas</w:t>
      </w:r>
      <w:r w:rsidRPr="00866836">
        <w:t xml:space="preserve"> others </w:t>
      </w:r>
      <w:r w:rsidR="00216EBD" w:rsidRPr="00866836">
        <w:t xml:space="preserve">are more prone to </w:t>
      </w:r>
      <w:r w:rsidRPr="00866836">
        <w:t>lower limb</w:t>
      </w:r>
      <w:r w:rsidR="00216EBD" w:rsidRPr="00866836">
        <w:t xml:space="preserve"> spasticity</w:t>
      </w:r>
      <w:r w:rsidRPr="00866836">
        <w:t xml:space="preserve">.  </w:t>
      </w:r>
      <w:r w:rsidR="003E46DD" w:rsidRPr="00866836">
        <w:t>G</w:t>
      </w:r>
      <w:r w:rsidRPr="00866836">
        <w:t>iven that the MAS is a</w:t>
      </w:r>
      <w:r w:rsidR="003E46DD" w:rsidRPr="00866836">
        <w:t xml:space="preserve"> limited,</w:t>
      </w:r>
      <w:r w:rsidRPr="00866836">
        <w:t xml:space="preserve"> 5-point scale, it’s not all that surprising to find such a high level of agreement in scores</w:t>
      </w:r>
      <w:sdt>
        <w:sdtPr>
          <w:rPr>
            <w:color w:val="000000"/>
            <w:vertAlign w:val="superscript"/>
          </w:rPr>
          <w:tag w:val="MENDELEY_CITATION_v3_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"/>
          <w:id w:val="1910882193"/>
          <w:placeholder>
            <w:docPart w:val="DefaultPlaceholder_-1854013440"/>
          </w:placeholder>
        </w:sdtPr>
        <w:sdtContent>
          <w:r w:rsidR="00DF21E4" w:rsidRPr="00DF21E4">
            <w:rPr>
              <w:color w:val="000000"/>
              <w:vertAlign w:val="superscript"/>
            </w:rPr>
            <w:t>26</w:t>
          </w:r>
        </w:sdtContent>
      </w:sdt>
      <w:r w:rsidRPr="00866836">
        <w:t>.</w:t>
      </w:r>
    </w:p>
    <w:p w14:paraId="76E689E2" w14:textId="77777777" w:rsidR="00D75B99" w:rsidRPr="00866836" w:rsidRDefault="00D75B99" w:rsidP="00CF6CA9">
      <w:pPr>
        <w:spacing w:line="480" w:lineRule="auto"/>
        <w:ind w:firstLine="720"/>
        <w:rPr>
          <w:highlight w:val="yellow"/>
        </w:rPr>
      </w:pPr>
    </w:p>
    <w:p w14:paraId="0544AC73" w14:textId="77777777" w:rsidR="00D75B99" w:rsidRPr="00866836" w:rsidRDefault="00D75B99" w:rsidP="00A72D96">
      <w:pPr>
        <w:spacing w:line="480" w:lineRule="auto"/>
        <w:jc w:val="center"/>
        <w:rPr>
          <w:i/>
          <w:iCs/>
        </w:rPr>
      </w:pPr>
      <w:r w:rsidRPr="00866836">
        <w:rPr>
          <w:i/>
          <w:iCs/>
        </w:rPr>
        <w:t>Tardieu (TS) and Modified Tardieu Scales (MTS)</w:t>
      </w:r>
    </w:p>
    <w:p w14:paraId="3698694E" w14:textId="0949D425" w:rsidR="00D75B99" w:rsidRPr="00866836" w:rsidRDefault="00D75B99" w:rsidP="00CF6CA9">
      <w:pPr>
        <w:spacing w:line="480" w:lineRule="auto"/>
        <w:rPr>
          <w:highlight w:val="yellow"/>
        </w:rPr>
      </w:pPr>
      <w:r w:rsidRPr="00866836">
        <w:tab/>
        <w:t xml:space="preserve">Like the MAS, the Tardieu (TS) and Modified Tardieu Scales (MTS) </w:t>
      </w:r>
      <w:r w:rsidR="007753F9" w:rsidRPr="00866836">
        <w:t>can</w:t>
      </w:r>
      <w:r w:rsidRPr="00866836">
        <w:t xml:space="preserve"> assess muscle spasticity </w:t>
      </w:r>
      <w:r w:rsidR="007753F9" w:rsidRPr="00866836">
        <w:t>using</w:t>
      </w:r>
      <w:r w:rsidRPr="00866836">
        <w:t xml:space="preserve"> a series of passive limb </w:t>
      </w:r>
      <w:r w:rsidR="00AB6B91" w:rsidRPr="00866836">
        <w:t>movements</w:t>
      </w:r>
      <w:r w:rsidRPr="00866836">
        <w:t xml:space="preserve">. Rather than using a single velocity, the </w:t>
      </w:r>
      <w:r w:rsidR="007753F9" w:rsidRPr="00866836">
        <w:t>Tardieu scale</w:t>
      </w:r>
      <w:r w:rsidRPr="00866836">
        <w:t xml:space="preserve"> is conducted at three </w:t>
      </w:r>
      <w:r w:rsidR="007753F9" w:rsidRPr="00866836">
        <w:t>semi-standardized velocities</w:t>
      </w:r>
      <w:r w:rsidRPr="00866836">
        <w:t xml:space="preserve">: V1 = as slow as possible, V2 = the speed of the limb falling against gravity, and V3 = moving the limb as fast as possible. </w:t>
      </w:r>
      <w:r w:rsidR="007753F9" w:rsidRPr="00866836">
        <w:t xml:space="preserve">This </w:t>
      </w:r>
      <w:r w:rsidR="007753F9" w:rsidRPr="00866836">
        <w:lastRenderedPageBreak/>
        <w:t>allows</w:t>
      </w:r>
      <w:r w:rsidRPr="00866836">
        <w:t xml:space="preserve"> </w:t>
      </w:r>
      <w:r w:rsidR="007753F9" w:rsidRPr="00866836">
        <w:t xml:space="preserve">resistance to movement to be rated at different velocities and ranges of motion (ROM). </w:t>
      </w:r>
      <w:r w:rsidRPr="00866836">
        <w:t>Two angles are not</w:t>
      </w:r>
      <w:r w:rsidR="007753F9" w:rsidRPr="00866836">
        <w:t>ate</w:t>
      </w:r>
      <w:r w:rsidRPr="00866836">
        <w:t>d during the test; the angle at which resistance is felt during the V3 trial</w:t>
      </w:r>
      <w:r w:rsidR="007753F9" w:rsidRPr="00866836">
        <w:t xml:space="preserve"> (R1</w:t>
      </w:r>
      <w:r w:rsidRPr="00866836">
        <w:t xml:space="preserve">) and </w:t>
      </w:r>
      <w:r w:rsidR="007753F9" w:rsidRPr="00866836">
        <w:t xml:space="preserve">the </w:t>
      </w:r>
      <w:r w:rsidRPr="00866836">
        <w:t>angle of the entire ROM from V1 trial</w:t>
      </w:r>
      <w:r w:rsidR="007753F9" w:rsidRPr="00866836">
        <w:t xml:space="preserve"> (R2)</w:t>
      </w:r>
      <w:r w:rsidRPr="00866836">
        <w:t>. The two angles are then subtracted (R2 – R1) and the result represents the proportion of resistance contributed by the active (spastic) component as opposed to the passive (contractures) component</w:t>
      </w:r>
      <w:sdt>
        <w:sdtPr>
          <w:rPr>
            <w:color w:val="000000"/>
            <w:vertAlign w:val="superscript"/>
          </w:rPr>
          <w:tag w:val="MENDELEY_CITATION_v3_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"/>
          <w:id w:val="-1691752566"/>
          <w:placeholder>
            <w:docPart w:val="DefaultPlaceholder_-1854013440"/>
          </w:placeholder>
        </w:sdtPr>
        <w:sdtContent>
          <w:r w:rsidR="00DF21E4" w:rsidRPr="00DF21E4">
            <w:rPr>
              <w:color w:val="000000"/>
              <w:vertAlign w:val="superscript"/>
            </w:rPr>
            <w:t>17</w:t>
          </w:r>
        </w:sdtContent>
      </w:sdt>
      <w:r w:rsidRPr="00866836">
        <w:t xml:space="preserve">. It could be argued that the </w:t>
      </w:r>
      <w:r w:rsidR="007753F9" w:rsidRPr="00866836">
        <w:t>Tardieu scale</w:t>
      </w:r>
      <w:r w:rsidRPr="00866836">
        <w:t xml:space="preserve"> is superior to the </w:t>
      </w:r>
      <w:r w:rsidR="007753F9" w:rsidRPr="00866836">
        <w:t>Ashworth</w:t>
      </w:r>
      <w:r w:rsidRPr="00866836">
        <w:t xml:space="preserve"> because it can differentiate </w:t>
      </w:r>
      <w:r w:rsidR="007753F9" w:rsidRPr="00866836">
        <w:t xml:space="preserve">between </w:t>
      </w:r>
      <w:r w:rsidRPr="00866836">
        <w:t>active and passiv</w:t>
      </w:r>
      <w:r w:rsidR="007753F9" w:rsidRPr="00866836">
        <w:t>e contributors to muscle tone</w:t>
      </w:r>
      <w:r w:rsidRPr="00866836">
        <w:t xml:space="preserve">. </w:t>
      </w:r>
      <w:r w:rsidR="006A680C" w:rsidRPr="00866836">
        <w:t>Like the MAS</w:t>
      </w:r>
      <w:r w:rsidR="00862EBE" w:rsidRPr="00866836">
        <w:t xml:space="preserve"> however</w:t>
      </w:r>
      <w:r w:rsidR="006A680C" w:rsidRPr="00866836">
        <w:t>,</w:t>
      </w:r>
      <w:r w:rsidR="001E4959" w:rsidRPr="00866836">
        <w:t xml:space="preserve"> the Tardieu scale</w:t>
      </w:r>
      <w:r w:rsidRPr="00866836">
        <w:t xml:space="preserve"> </w:t>
      </w:r>
      <w:r w:rsidR="006A680C" w:rsidRPr="00866836">
        <w:t>fails to adequately control for contraction velocity</w:t>
      </w:r>
      <w:r w:rsidR="00862EBE" w:rsidRPr="00866836">
        <w:t xml:space="preserve">, </w:t>
      </w:r>
      <w:r w:rsidR="006A680C" w:rsidRPr="00866836">
        <w:t>range of motion and the subjectivity of rating resistance</w:t>
      </w:r>
      <w:r w:rsidR="00862EBE" w:rsidRPr="00866836">
        <w:t xml:space="preserve"> to movement</w:t>
      </w:r>
      <w:r w:rsidR="008E0531" w:rsidRPr="00866836">
        <w:t>s</w:t>
      </w:r>
      <w:sdt>
        <w:sdtPr>
          <w:rPr>
            <w:color w:val="000000"/>
            <w:vertAlign w:val="superscript"/>
          </w:rPr>
          <w:tag w:val="MENDELEY_CITATION_v3_eyJjaXRhdGlvbklEIjoiTUVOREVMRVlfQ0lUQVRJT05fZTJiNThiZDktODA5ZC00YmI4LTg1NDQtODFkMjczMTI5YmM5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797067784"/>
          <w:placeholder>
            <w:docPart w:val="DefaultPlaceholder_-1854013440"/>
          </w:placeholder>
        </w:sdtPr>
        <w:sdtContent>
          <w:r w:rsidR="00DF21E4" w:rsidRPr="00DF21E4">
            <w:rPr>
              <w:color w:val="000000"/>
              <w:vertAlign w:val="superscript"/>
            </w:rPr>
            <w:t>75</w:t>
          </w:r>
        </w:sdtContent>
      </w:sdt>
      <w:r w:rsidRPr="00866836">
        <w:t xml:space="preserve">.  </w:t>
      </w:r>
      <w:r w:rsidRPr="00866836">
        <w:rPr>
          <w:highlight w:val="yellow"/>
        </w:rPr>
        <w:t xml:space="preserve">  </w:t>
      </w:r>
    </w:p>
    <w:p w14:paraId="100CB1A7" w14:textId="58100BF6" w:rsidR="00D75B99" w:rsidRPr="00866836" w:rsidRDefault="00D75B99" w:rsidP="00CF6CA9">
      <w:pPr>
        <w:spacing w:line="480" w:lineRule="auto"/>
        <w:ind w:firstLine="720"/>
      </w:pPr>
      <w:r w:rsidRPr="00866836">
        <w:t>In a study utilizing the MTS in PwMS, it was found that the intra-rater reliability of the MTS was low to moderate at best</w:t>
      </w:r>
      <w:r w:rsidR="00503B61" w:rsidRPr="00866836">
        <w:t xml:space="preserve"> when a </w:t>
      </w:r>
      <w:r w:rsidRPr="00866836">
        <w:t xml:space="preserve">physical therapist with no previous experience </w:t>
      </w:r>
      <w:r w:rsidR="00503B61" w:rsidRPr="00866836">
        <w:t xml:space="preserve">with the MTS </w:t>
      </w:r>
      <w:r w:rsidRPr="00866836">
        <w:t xml:space="preserve">was used for each </w:t>
      </w:r>
      <w:r w:rsidR="00503B61" w:rsidRPr="00866836">
        <w:t>assessment</w:t>
      </w:r>
      <w:r w:rsidRPr="00866836">
        <w:t>. When tested seven days apart, the MTS was found to have moderate agreement for the rating of resistance (kappa=0.72) and poor agreement for the angles of R1 and R2 (kappa = 0.45-0.83)</w:t>
      </w:r>
      <w:sdt>
        <w:sdtPr>
          <w:rPr>
            <w:color w:val="000000"/>
            <w:vertAlign w:val="superscript"/>
          </w:rPr>
          <w:tag w:val="MENDELEY_CITATION_v3_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"/>
          <w:id w:val="1963690561"/>
          <w:placeholder>
            <w:docPart w:val="DefaultPlaceholder_-1854013440"/>
          </w:placeholder>
        </w:sdtPr>
        <w:sdtContent>
          <w:r w:rsidR="00DF21E4" w:rsidRPr="00DF21E4">
            <w:rPr>
              <w:color w:val="000000"/>
              <w:vertAlign w:val="superscript"/>
            </w:rPr>
            <w:t>75,110</w:t>
          </w:r>
        </w:sdtContent>
      </w:sdt>
      <w:r w:rsidRPr="00866836">
        <w:t>. Although the ratings were not compared to experienced PT</w:t>
      </w:r>
      <w:r w:rsidR="00335E0B" w:rsidRPr="00866836">
        <w:t>’s</w:t>
      </w:r>
      <w:r w:rsidRPr="00866836">
        <w:t xml:space="preserve">, the results would suggest that the MTS is not reliable when conducted by an unfamiliar practitioner and should be therefore used with caution. </w:t>
      </w:r>
    </w:p>
    <w:p w14:paraId="2EEB594D" w14:textId="38BDEEEF" w:rsidR="00FE2380" w:rsidRPr="00846EA6" w:rsidRDefault="00335E0B" w:rsidP="00846EA6">
      <w:pPr>
        <w:spacing w:line="480" w:lineRule="auto"/>
        <w:ind w:firstLine="720"/>
      </w:pPr>
      <w:r w:rsidRPr="00866836">
        <w:t>A modified version of the Tardieu scale was developed that uses torque, inertial, and sEMG sensors</w:t>
      </w:r>
      <w:sdt>
        <w:sdtPr>
          <w:rPr>
            <w:color w:val="000000"/>
            <w:vertAlign w:val="superscript"/>
          </w:rPr>
          <w:tag w:val="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"/>
          <w:id w:val="-793435104"/>
          <w:placeholder>
            <w:docPart w:val="DefaultPlaceholder_-1854013440"/>
          </w:placeholder>
        </w:sdtPr>
        <w:sdtContent>
          <w:r w:rsidR="00DF21E4" w:rsidRPr="00DF21E4">
            <w:rPr>
              <w:color w:val="000000"/>
              <w:vertAlign w:val="superscript"/>
            </w:rPr>
            <w:t>18,19</w:t>
          </w:r>
        </w:sdtContent>
      </w:sdt>
      <w:r w:rsidRPr="00866836">
        <w:t xml:space="preserve"> in conjunction with the traditional scale.</w:t>
      </w:r>
      <w:r w:rsidR="00D75B99" w:rsidRPr="00866836">
        <w:t xml:space="preserve"> Th</w:t>
      </w:r>
      <w:r w:rsidR="00A03B71" w:rsidRPr="00866836">
        <w:t>e</w:t>
      </w:r>
      <w:r w:rsidR="00D75B99" w:rsidRPr="00866836">
        <w:t xml:space="preserve"> instrumented </w:t>
      </w:r>
      <w:r w:rsidR="00A03B71" w:rsidRPr="00866836">
        <w:t xml:space="preserve">Tardieu </w:t>
      </w:r>
      <w:r w:rsidRPr="00866836">
        <w:t>scale</w:t>
      </w:r>
      <w:r w:rsidR="00D75B99" w:rsidRPr="00866836">
        <w:t xml:space="preserve"> showed a moderately-high reliability and good to moderate correlation with the traditional MTS and MAS </w:t>
      </w:r>
      <w:r w:rsidRPr="00866836">
        <w:t>ratings</w:t>
      </w:r>
      <w:r w:rsidR="00D75B99" w:rsidRPr="00866836">
        <w:t xml:space="preserve">. When used to assess </w:t>
      </w:r>
      <w:r w:rsidRPr="00866836">
        <w:t>the efficacy of</w:t>
      </w:r>
      <w:r w:rsidR="00D75B99" w:rsidRPr="00866836">
        <w:t xml:space="preserve"> botulinum </w:t>
      </w:r>
      <w:r w:rsidRPr="00866836">
        <w:t xml:space="preserve">toxin </w:t>
      </w:r>
      <w:r w:rsidR="00D75B99" w:rsidRPr="00866836">
        <w:t>treatment</w:t>
      </w:r>
      <w:r w:rsidRPr="00866836">
        <w:t>s</w:t>
      </w:r>
      <w:r w:rsidR="00D75B99" w:rsidRPr="00866836">
        <w:t>, the IMTS was found to have a greater sensitivity than traditional MAS and MTS techniques</w:t>
      </w:r>
      <w:sdt>
        <w:sdtPr>
          <w:rPr>
            <w:color w:val="000000"/>
            <w:vertAlign w:val="superscript"/>
          </w:rPr>
          <w:tag w:val="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"/>
          <w:id w:val="-1509357683"/>
          <w:placeholder>
            <w:docPart w:val="DefaultPlaceholder_-1854013440"/>
          </w:placeholder>
        </w:sdtPr>
        <w:sdtContent>
          <w:r w:rsidR="00DF21E4" w:rsidRPr="00DF21E4">
            <w:rPr>
              <w:color w:val="000000"/>
              <w:vertAlign w:val="superscript"/>
            </w:rPr>
            <w:t>18,19</w:t>
          </w:r>
        </w:sdtContent>
      </w:sdt>
      <w:r w:rsidR="00D75B99" w:rsidRPr="00866836">
        <w:t xml:space="preserve">. </w:t>
      </w:r>
      <w:r w:rsidRPr="00866836">
        <w:t>Given the positive results, f</w:t>
      </w:r>
      <w:r w:rsidR="00D75B99" w:rsidRPr="00866836">
        <w:t xml:space="preserve">urther investigation is needed to determine the </w:t>
      </w:r>
      <w:r w:rsidR="00FE2380" w:rsidRPr="00866836">
        <w:t>usefulness of sEMG and inertial sensors in detecting spasticity in other</w:t>
      </w:r>
      <w:r w:rsidR="00D75B99" w:rsidRPr="00866836">
        <w:t xml:space="preserve"> populations </w:t>
      </w:r>
      <w:r w:rsidR="00FE2380" w:rsidRPr="00866836">
        <w:t>like</w:t>
      </w:r>
      <w:r w:rsidR="00D75B99" w:rsidRPr="00866836">
        <w:t xml:space="preserve"> PwMS. </w:t>
      </w:r>
    </w:p>
    <w:p w14:paraId="7A35262B" w14:textId="77777777" w:rsidR="00D75B99" w:rsidRPr="00866836" w:rsidRDefault="00D75B99" w:rsidP="00A72D96">
      <w:pPr>
        <w:spacing w:line="480" w:lineRule="auto"/>
        <w:jc w:val="center"/>
        <w:rPr>
          <w:i/>
          <w:iCs/>
        </w:rPr>
      </w:pPr>
      <w:r w:rsidRPr="00866836">
        <w:rPr>
          <w:i/>
          <w:iCs/>
        </w:rPr>
        <w:lastRenderedPageBreak/>
        <w:t>Babinski Sign</w:t>
      </w:r>
    </w:p>
    <w:p w14:paraId="2E003799" w14:textId="5E087CE5" w:rsidR="00395AF1" w:rsidRPr="00866836" w:rsidRDefault="00D75B99" w:rsidP="00CF6CA9">
      <w:pPr>
        <w:spacing w:line="480" w:lineRule="auto"/>
        <w:ind w:firstLine="720"/>
      </w:pPr>
      <w:r w:rsidRPr="00866836">
        <w:t>Although not a sign of spasticity per se, many physicians include the Babinski sign test when assessing UMN disorders</w:t>
      </w:r>
      <w:sdt>
        <w:sdtPr>
          <w:rPr>
            <w:color w:val="000000"/>
            <w:vertAlign w:val="superscript"/>
          </w:rPr>
          <w:tag w:val="MENDELEY_CITATION_v3_eyJjaXRhdGlvbklEIjoiTUVOREVMRVlfQ0lUQVRJT05fN2YzMTQ1Y2ItYTgyNC00MGIzLTkxYTktYzM2YzMxY2ZiYjE4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698244405"/>
          <w:placeholder>
            <w:docPart w:val="DefaultPlaceholder_-1854013440"/>
          </w:placeholder>
        </w:sdtPr>
        <w:sdtContent>
          <w:r w:rsidR="00DF21E4" w:rsidRPr="00DF21E4">
            <w:rPr>
              <w:color w:val="000000"/>
              <w:vertAlign w:val="superscript"/>
            </w:rPr>
            <w:t>75</w:t>
          </w:r>
        </w:sdtContent>
      </w:sdt>
      <w:r w:rsidRPr="00866836">
        <w:t>. The Babinski sign is an assessment of disinhibition of the motor reflexes in the leg. Given that one of the proposed mechanisms of spasticity is disinhibition of excitatory inputs, it makes sense to use the Babinski sign to assess spasticity in   UMN disorders</w:t>
      </w:r>
      <w:sdt>
        <w:sdtPr>
          <w:rPr>
            <w:color w:val="000000"/>
            <w:vertAlign w:val="superscript"/>
          </w:rPr>
          <w:tag w:val="MENDELEY_CITATION_v3_eyJjaXRhdGlvbklEIjoiTUVOREVMRVlfQ0lUQVRJT05fYWY0MDRlMjUtOWY3MC00NDgxLTg5NmMtZmM5MTg4ZTJlNGRl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307671678"/>
          <w:placeholder>
            <w:docPart w:val="DefaultPlaceholder_-1854013440"/>
          </w:placeholder>
        </w:sdtPr>
        <w:sdtContent>
          <w:r w:rsidR="00DF21E4" w:rsidRPr="00DF21E4">
            <w:rPr>
              <w:color w:val="000000"/>
              <w:vertAlign w:val="superscript"/>
            </w:rPr>
            <w:t>75</w:t>
          </w:r>
        </w:sdtContent>
      </w:sdt>
      <w:r w:rsidRPr="00866836">
        <w:t>.  To test for the Babinski sign, a physician will stroke the lateral aspect of the plantar surface of patient’s foot. In healthy individuals, the typical response is for the toes to point downward. Abnormal disinhibition would result in dorsiflexion and/or a fanning out of the toes</w:t>
      </w:r>
      <w:sdt>
        <w:sdtPr>
          <w:rPr>
            <w:color w:val="000000"/>
            <w:vertAlign w:val="superscript"/>
          </w:rPr>
          <w:tag w:val="MENDELEY_CITATION_v3_eyJjaXRhdGlvbklEIjoiTUVOREVMRVlfQ0lUQVRJT05fNGVmOTM2OTMtOWZjZi00MjNjLWI5NTgtNzMxZGE2NWJkZjljIiwicHJvcGVydGllcyI6eyJub3RlSW5kZXgiOjB9LCJpc0VkaXRlZCI6ZmFsc2UsIm1hbnVhbE92ZXJyaWRlIjp7ImNpdGVwcm9jVGV4dCI6IjxzdXA+NzUsODM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"/>
          <w:id w:val="894082049"/>
          <w:placeholder>
            <w:docPart w:val="DefaultPlaceholder_-1854013440"/>
          </w:placeholder>
        </w:sdtPr>
        <w:sdtContent>
          <w:r w:rsidR="00DF21E4" w:rsidRPr="00DF21E4">
            <w:rPr>
              <w:color w:val="000000"/>
              <w:vertAlign w:val="superscript"/>
            </w:rPr>
            <w:t>75,83</w:t>
          </w:r>
        </w:sdtContent>
      </w:sdt>
      <w:r w:rsidRPr="00866836">
        <w:t xml:space="preserve">. </w:t>
      </w:r>
    </w:p>
    <w:p w14:paraId="6406309C" w14:textId="27B6C586" w:rsidR="00D75B99" w:rsidRPr="00866836" w:rsidRDefault="00D75B99" w:rsidP="00CF6CA9">
      <w:pPr>
        <w:spacing w:line="480" w:lineRule="auto"/>
        <w:ind w:firstLine="720"/>
      </w:pPr>
      <w:r w:rsidRPr="00866836">
        <w:t>When used to assess corticospinal tract lesions, the Babinski sign was found to a have lower sensitivity (49.6%) and specificity (85.8%) than finger and foot tapping combined (79.5% and 88.4% respectively)</w:t>
      </w:r>
      <w:sdt>
        <w:sdtPr>
          <w:rPr>
            <w:color w:val="000000"/>
            <w:vertAlign w:val="superscript"/>
          </w:rPr>
          <w:tag w:val="MENDELEY_CITATION_v3_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"/>
          <w:id w:val="-688677038"/>
          <w:placeholder>
            <w:docPart w:val="DefaultPlaceholder_-1854013440"/>
          </w:placeholder>
        </w:sdtPr>
        <w:sdtContent>
          <w:r w:rsidR="00DF21E4" w:rsidRPr="00DF21E4">
            <w:rPr>
              <w:color w:val="000000"/>
              <w:vertAlign w:val="superscript"/>
            </w:rPr>
            <w:t>14</w:t>
          </w:r>
        </w:sdtContent>
      </w:sdt>
      <w:r w:rsidRPr="00866836">
        <w:t>. The interobserver reliability of the Babinski sign (kappa=0.45) was also less than that of foot and finger taping combined (kappa=0.83)</w:t>
      </w:r>
      <w:sdt>
        <w:sdtPr>
          <w:rPr>
            <w:color w:val="000000"/>
            <w:vertAlign w:val="superscript"/>
          </w:rPr>
          <w:tag w:val="MENDELEY_CITATION_v3_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"/>
          <w:id w:val="650793567"/>
          <w:placeholder>
            <w:docPart w:val="DefaultPlaceholder_-1854013440"/>
          </w:placeholder>
        </w:sdtPr>
        <w:sdtContent>
          <w:r w:rsidR="00DF21E4" w:rsidRPr="00DF21E4">
            <w:rPr>
              <w:color w:val="000000"/>
              <w:vertAlign w:val="superscript"/>
            </w:rPr>
            <w:t>14</w:t>
          </w:r>
        </w:sdtContent>
      </w:sdt>
      <w:r w:rsidRPr="00866836">
        <w:t>. The Babinski sign and Ashworth score were assessed in a study of 81 children with cerebral palsy related spasticity. It was found that that the Babinski sign was present in 75% of cases and had a significant negative correlation with Ashworth scores (-0.3674, p&lt;0.01)</w:t>
      </w:r>
      <w:sdt>
        <w:sdtPr>
          <w:rPr>
            <w:color w:val="000000"/>
            <w:vertAlign w:val="superscript"/>
          </w:rPr>
          <w:tag w:val="MENDELEY_CITATION_v3_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"/>
          <w:id w:val="-838848360"/>
          <w:placeholder>
            <w:docPart w:val="DefaultPlaceholder_-1854013440"/>
          </w:placeholder>
        </w:sdtPr>
        <w:sdtContent>
          <w:r w:rsidR="00DF21E4" w:rsidRPr="00DF21E4">
            <w:rPr>
              <w:color w:val="000000"/>
              <w:vertAlign w:val="superscript"/>
            </w:rPr>
            <w:t>60</w:t>
          </w:r>
        </w:sdtContent>
      </w:sdt>
      <w:r w:rsidRPr="00866836">
        <w:t xml:space="preserve">. Although the Babinski sign and spasticity symptoms are often seen together, that is not always the case. Experimental lesions made </w:t>
      </w:r>
      <w:r w:rsidR="00395AF1" w:rsidRPr="00866836">
        <w:t xml:space="preserve">in </w:t>
      </w:r>
      <w:r w:rsidRPr="00866836">
        <w:t xml:space="preserve">human and </w:t>
      </w:r>
      <w:r w:rsidR="00395AF1" w:rsidRPr="00866836">
        <w:t>feline</w:t>
      </w:r>
      <w:r w:rsidRPr="00866836">
        <w:t xml:space="preserve"> pyramidal tracts </w:t>
      </w:r>
      <w:r w:rsidR="00395AF1" w:rsidRPr="00866836">
        <w:t xml:space="preserve">for example </w:t>
      </w:r>
      <w:r w:rsidRPr="00866836">
        <w:t xml:space="preserve">suggest that hyper-reflexia and Babinski sign </w:t>
      </w:r>
      <w:r w:rsidR="00395AF1" w:rsidRPr="00866836">
        <w:t xml:space="preserve">can occur </w:t>
      </w:r>
      <w:r w:rsidRPr="00866836">
        <w:t>even in the absence of spasticity symptoms</w:t>
      </w:r>
      <w:sdt>
        <w:sdtPr>
          <w:rPr>
            <w:color w:val="000000"/>
            <w:vertAlign w:val="superscript"/>
          </w:rPr>
          <w:tag w:val="MENDELEY_CITATION_v3_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"/>
          <w:id w:val="1355456570"/>
          <w:placeholder>
            <w:docPart w:val="DefaultPlaceholder_-1854013440"/>
          </w:placeholder>
        </w:sdtPr>
        <w:sdtContent>
          <w:r w:rsidR="00DF21E4" w:rsidRPr="00DF21E4">
            <w:rPr>
              <w:color w:val="000000"/>
              <w:vertAlign w:val="superscript"/>
            </w:rPr>
            <w:t>142</w:t>
          </w:r>
        </w:sdtContent>
      </w:sdt>
      <w:r w:rsidRPr="00866836">
        <w:t xml:space="preserve">.  </w:t>
      </w:r>
    </w:p>
    <w:p w14:paraId="5C83CD93" w14:textId="3437D97B" w:rsidR="00D75B99" w:rsidRPr="00866836" w:rsidRDefault="00D75B99" w:rsidP="00CF6CA9">
      <w:pPr>
        <w:spacing w:line="480" w:lineRule="auto"/>
        <w:ind w:firstLine="720"/>
        <w:rPr>
          <w:highlight w:val="yellow"/>
        </w:rPr>
      </w:pPr>
    </w:p>
    <w:p w14:paraId="5D9F05B2" w14:textId="38AA587A" w:rsidR="00395AF1" w:rsidRPr="00866836" w:rsidRDefault="00395AF1" w:rsidP="00CF6CA9">
      <w:pPr>
        <w:spacing w:line="480" w:lineRule="auto"/>
        <w:ind w:firstLine="720"/>
        <w:rPr>
          <w:highlight w:val="yellow"/>
        </w:rPr>
      </w:pPr>
    </w:p>
    <w:p w14:paraId="7A111FDA" w14:textId="77777777" w:rsidR="00395AF1" w:rsidRDefault="00395AF1" w:rsidP="00CF6CA9">
      <w:pPr>
        <w:spacing w:line="480" w:lineRule="auto"/>
        <w:ind w:firstLine="720"/>
        <w:rPr>
          <w:highlight w:val="yellow"/>
        </w:rPr>
      </w:pPr>
    </w:p>
    <w:p w14:paraId="0F99EEC2" w14:textId="77777777" w:rsidR="00846EA6" w:rsidRPr="00866836" w:rsidRDefault="00846EA6" w:rsidP="00CF6CA9">
      <w:pPr>
        <w:spacing w:line="480" w:lineRule="auto"/>
        <w:ind w:firstLine="720"/>
        <w:rPr>
          <w:highlight w:val="yellow"/>
        </w:rPr>
      </w:pPr>
    </w:p>
    <w:p w14:paraId="477278BD" w14:textId="77777777" w:rsidR="00D75B99" w:rsidRPr="00866836" w:rsidRDefault="00D75B99" w:rsidP="00A72D96">
      <w:pPr>
        <w:spacing w:line="480" w:lineRule="auto"/>
        <w:jc w:val="center"/>
        <w:rPr>
          <w:i/>
          <w:iCs/>
        </w:rPr>
      </w:pPr>
      <w:r w:rsidRPr="00866836">
        <w:rPr>
          <w:i/>
          <w:iCs/>
        </w:rPr>
        <w:lastRenderedPageBreak/>
        <w:t>Pendulum Test</w:t>
      </w:r>
    </w:p>
    <w:p w14:paraId="0D8EB990" w14:textId="0DAD46EA" w:rsidR="00D75B99" w:rsidRPr="00866836" w:rsidRDefault="00D75B99" w:rsidP="00CF6CA9">
      <w:pPr>
        <w:spacing w:line="480" w:lineRule="auto"/>
        <w:ind w:firstLine="720"/>
      </w:pPr>
      <w:r w:rsidRPr="00866836">
        <w:t xml:space="preserve">As a measure of spasticity, the pendulum test is used to visually evaluate the stretch reflex of the extensor muscles in either the upper or lower limbs. </w:t>
      </w:r>
      <w:r w:rsidR="00806225" w:rsidRPr="00866836">
        <w:t>It</w:t>
      </w:r>
      <w:r w:rsidRPr="00866836">
        <w:t xml:space="preserve"> involves the </w:t>
      </w:r>
      <w:r w:rsidR="00806225" w:rsidRPr="00866836">
        <w:t>rater</w:t>
      </w:r>
      <w:r w:rsidRPr="00866836">
        <w:t xml:space="preserve"> supporting the upper portion of limb and dropping the lower portion of the limb allowing it to swing freely. The </w:t>
      </w:r>
      <w:r w:rsidR="00806225" w:rsidRPr="00866836">
        <w:t xml:space="preserve">clinician </w:t>
      </w:r>
      <w:r w:rsidRPr="00866836">
        <w:t>then rates the speed of the limb dropping and the degree of oscillations back and forth</w:t>
      </w:r>
      <w:sdt>
        <w:sdtPr>
          <w:rPr>
            <w:color w:val="000000"/>
            <w:vertAlign w:val="superscript"/>
          </w:rPr>
          <w:tag w:val="MENDELEY_CITATION_v3_eyJjaXRhdGlvbklEIjoiTUVOREVMRVlfQ0lUQVRJT05fODFmMDYxNDktN2ZiNi00MjdjLWJhOGMtYjZhMWQ4OTFkOTFm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1127073797"/>
          <w:placeholder>
            <w:docPart w:val="DefaultPlaceholder_-1854013440"/>
          </w:placeholder>
        </w:sdtPr>
        <w:sdtContent>
          <w:r w:rsidR="00DF21E4" w:rsidRPr="00DF21E4">
            <w:rPr>
              <w:color w:val="000000"/>
              <w:vertAlign w:val="superscript"/>
            </w:rPr>
            <w:t>75</w:t>
          </w:r>
        </w:sdtContent>
      </w:sdt>
      <w:r w:rsidRPr="00866836">
        <w:t>. In healthy individuals, the limb acts like a dampened pendulum</w:t>
      </w:r>
      <w:r w:rsidR="00846EA6">
        <w:t>, swinging</w:t>
      </w:r>
      <w:r w:rsidRPr="00866836">
        <w:t xml:space="preserve"> and eventually coming to a stop. In a spastic individual, the kinematics are altered resulting in 1.) a reduced first swing after release, 2.) reduced number of oscillations (swings), and 3.) a less vertical resting angle at cessation</w:t>
      </w:r>
      <w:sdt>
        <w:sdtPr>
          <w:rPr>
            <w:color w:val="000000"/>
            <w:vertAlign w:val="superscript"/>
          </w:rPr>
          <w:tag w:val="MENDELEY_CITATION_v3_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"/>
          <w:id w:val="1010112946"/>
          <w:placeholder>
            <w:docPart w:val="DefaultPlaceholder_-1854013440"/>
          </w:placeholder>
        </w:sdtPr>
        <w:sdtContent>
          <w:r w:rsidR="00DF21E4" w:rsidRPr="00DF21E4">
            <w:rPr>
              <w:color w:val="000000"/>
              <w:vertAlign w:val="superscript"/>
            </w:rPr>
            <w:t>164</w:t>
          </w:r>
        </w:sdtContent>
      </w:sdt>
      <w:r w:rsidRPr="00866836">
        <w:t>. A distinct advantage of the pendulum test is that it can be simultaneously conducted in both limbs allowing for the direct comparison between limbs</w:t>
      </w:r>
      <w:sdt>
        <w:sdtPr>
          <w:rPr>
            <w:color w:val="000000"/>
            <w:vertAlign w:val="superscript"/>
          </w:rPr>
          <w:tag w:val="MENDELEY_CITATION_v3_eyJjaXRhdGlvbklEIjoiTUVOREVMRVlfQ0lUQVRJT05fNzJlZjRlODAtZTFmYS00ZTFjLWI1OGItNjAwYTQzY2E3YThl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1762830437"/>
          <w:placeholder>
            <w:docPart w:val="DefaultPlaceholder_-1854013440"/>
          </w:placeholder>
        </w:sdtPr>
        <w:sdtContent>
          <w:r w:rsidR="00DF21E4" w:rsidRPr="00DF21E4">
            <w:rPr>
              <w:color w:val="000000"/>
              <w:vertAlign w:val="superscript"/>
            </w:rPr>
            <w:t>75</w:t>
          </w:r>
        </w:sdtContent>
      </w:sdt>
      <w:r w:rsidRPr="00866836">
        <w:t xml:space="preserve">. </w:t>
      </w:r>
    </w:p>
    <w:p w14:paraId="3771870E" w14:textId="6765DBE7" w:rsidR="00D75B99" w:rsidRPr="00866836" w:rsidRDefault="00D75B99" w:rsidP="00CF6CA9">
      <w:pPr>
        <w:spacing w:line="480" w:lineRule="auto"/>
        <w:ind w:firstLine="720"/>
      </w:pPr>
      <w:r w:rsidRPr="00866836">
        <w:t xml:space="preserve">Like other visually </w:t>
      </w:r>
      <w:r w:rsidR="00806225" w:rsidRPr="00866836">
        <w:t>rated assessment</w:t>
      </w:r>
      <w:r w:rsidRPr="00866836">
        <w:t xml:space="preserve">, the pendulum test relies upon the subjective observations of the </w:t>
      </w:r>
      <w:r w:rsidR="00806225" w:rsidRPr="00866836">
        <w:t>rater</w:t>
      </w:r>
      <w:r w:rsidRPr="00866836">
        <w:t xml:space="preserve"> and is therefore prone to error and bias. </w:t>
      </w:r>
      <w:r w:rsidR="00806225" w:rsidRPr="00866836">
        <w:t xml:space="preserve">The </w:t>
      </w:r>
      <w:r w:rsidRPr="00866836">
        <w:t xml:space="preserve">application of </w:t>
      </w:r>
      <w:r w:rsidR="00806225" w:rsidRPr="00866836">
        <w:t>v</w:t>
      </w:r>
      <w:r w:rsidRPr="00866836">
        <w:t>ideo</w:t>
      </w:r>
      <w:r w:rsidR="00806225" w:rsidRPr="00866836">
        <w:t xml:space="preserve"> analysis</w:t>
      </w:r>
      <w:r w:rsidRPr="00866836">
        <w:t xml:space="preserve">, sEMG, or inertial sensors however provide an objective rating of </w:t>
      </w:r>
      <w:r w:rsidR="00806225" w:rsidRPr="00866836">
        <w:t>the reliability</w:t>
      </w:r>
      <w:sdt>
        <w:sdtPr>
          <w:rPr>
            <w:color w:val="000000"/>
            <w:vertAlign w:val="superscript"/>
          </w:rPr>
          <w:tag w:val="MENDELEY_CITATION_v3_eyJjaXRhdGlvbklEIjoiTUVOREVMRVlfQ0lUQVRJT05fYjgyYzJhMmYtZmVhNi00MTYxLTlhYWMtZWQ5M2QwZWY4MWZh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659382351"/>
          <w:placeholder>
            <w:docPart w:val="DefaultPlaceholder_-1854013440"/>
          </w:placeholder>
        </w:sdtPr>
        <w:sdtContent>
          <w:r w:rsidR="00DF21E4" w:rsidRPr="00DF21E4">
            <w:rPr>
              <w:color w:val="000000"/>
              <w:vertAlign w:val="superscript"/>
            </w:rPr>
            <w:t>75</w:t>
          </w:r>
        </w:sdtContent>
      </w:sdt>
      <w:r w:rsidRPr="00866836">
        <w:t>. Caution must be used when using limb mounted devices however as they may change limb weight/balance significantly altering the pendulum effect of the limb. A study by Stillman et al used video analysis to objectively assess the pendulum test in a group of healthy individuals</w:t>
      </w:r>
      <w:sdt>
        <w:sdtPr>
          <w:rPr>
            <w:color w:val="000000"/>
            <w:vertAlign w:val="superscript"/>
          </w:rPr>
          <w:tag w:val="MENDELEY_CITATION_v3_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"/>
          <w:id w:val="557210650"/>
          <w:placeholder>
            <w:docPart w:val="DefaultPlaceholder_-1854013440"/>
          </w:placeholder>
        </w:sdtPr>
        <w:sdtContent>
          <w:r w:rsidR="00DF21E4" w:rsidRPr="00DF21E4">
            <w:rPr>
              <w:color w:val="000000"/>
              <w:vertAlign w:val="superscript"/>
            </w:rPr>
            <w:t>75,151</w:t>
          </w:r>
        </w:sdtContent>
      </w:sdt>
      <w:r w:rsidRPr="00866836">
        <w:t>. It was found that the retest reliability of the instrumented pendulum test was high between visits (~26.8 days) with an ICC of 0.84. The results found thru video analysis were comparable to those seen in studies that utilized an electrogoniometer during the test. Additionally, it was found that younger individuals showed a greater relaxation index than older individuals</w:t>
      </w:r>
      <w:sdt>
        <w:sdtPr>
          <w:rPr>
            <w:color w:val="000000"/>
            <w:vertAlign w:val="superscript"/>
          </w:rPr>
          <w:tag w:val="MENDELEY_CITATION_v3_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"/>
          <w:id w:val="1767114897"/>
          <w:placeholder>
            <w:docPart w:val="DefaultPlaceholder_-1854013440"/>
          </w:placeholder>
        </w:sdtPr>
        <w:sdtContent>
          <w:r w:rsidR="00DF21E4" w:rsidRPr="00DF21E4">
            <w:rPr>
              <w:color w:val="000000"/>
              <w:vertAlign w:val="superscript"/>
            </w:rPr>
            <w:t>151</w:t>
          </w:r>
        </w:sdtContent>
      </w:sdt>
      <w:r w:rsidRPr="00866836">
        <w:t>.</w:t>
      </w:r>
    </w:p>
    <w:p w14:paraId="1956F157" w14:textId="77777777" w:rsidR="00D75B99" w:rsidRDefault="00D75B99" w:rsidP="00CF6CA9">
      <w:pPr>
        <w:spacing w:line="480" w:lineRule="auto"/>
        <w:ind w:firstLine="720"/>
      </w:pPr>
    </w:p>
    <w:p w14:paraId="6327C1F2" w14:textId="77777777" w:rsidR="004C2A59" w:rsidRDefault="004C2A59" w:rsidP="00CF6CA9">
      <w:pPr>
        <w:spacing w:line="480" w:lineRule="auto"/>
        <w:ind w:firstLine="720"/>
      </w:pPr>
    </w:p>
    <w:p w14:paraId="7D415EE6" w14:textId="77777777" w:rsidR="004C2A59" w:rsidRPr="00866836" w:rsidRDefault="004C2A59" w:rsidP="00CF6CA9">
      <w:pPr>
        <w:spacing w:line="480" w:lineRule="auto"/>
        <w:ind w:firstLine="720"/>
      </w:pPr>
    </w:p>
    <w:p w14:paraId="3775547F" w14:textId="77777777" w:rsidR="00D75B99" w:rsidRPr="00866836" w:rsidRDefault="00D75B99" w:rsidP="00A72D96">
      <w:pPr>
        <w:spacing w:line="480" w:lineRule="auto"/>
        <w:jc w:val="center"/>
        <w:rPr>
          <w:i/>
          <w:iCs/>
        </w:rPr>
      </w:pPr>
      <w:r w:rsidRPr="00866836">
        <w:rPr>
          <w:i/>
          <w:iCs/>
        </w:rPr>
        <w:lastRenderedPageBreak/>
        <w:t>Tendon Jerk Reflex Test</w:t>
      </w:r>
    </w:p>
    <w:p w14:paraId="2B376753" w14:textId="2D2272CC" w:rsidR="00D75B99" w:rsidRPr="00866836" w:rsidRDefault="00D75B99" w:rsidP="00CF6CA9">
      <w:pPr>
        <w:spacing w:line="480" w:lineRule="auto"/>
      </w:pPr>
      <w:r w:rsidRPr="00866836">
        <w:rPr>
          <w:b/>
          <w:bCs/>
        </w:rPr>
        <w:tab/>
      </w:r>
      <w:r w:rsidRPr="00866836">
        <w:t xml:space="preserve">The tendon jerk reflex test is performed by quickly </w:t>
      </w:r>
      <w:r w:rsidR="00D24FF8" w:rsidRPr="00866836">
        <w:t>striking</w:t>
      </w:r>
      <w:r w:rsidRPr="00866836">
        <w:t xml:space="preserve"> a tendon </w:t>
      </w:r>
      <w:r w:rsidR="00D24FF8" w:rsidRPr="00866836">
        <w:t>causing</w:t>
      </w:r>
      <w:r w:rsidRPr="00866836">
        <w:t xml:space="preserve"> a stretch of </w:t>
      </w:r>
      <w:r w:rsidR="00D24FF8" w:rsidRPr="00866836">
        <w:t>the</w:t>
      </w:r>
      <w:r w:rsidRPr="00866836">
        <w:t xml:space="preserve"> muscle and </w:t>
      </w:r>
      <w:r w:rsidR="00D24FF8" w:rsidRPr="00866836">
        <w:t xml:space="preserve">a </w:t>
      </w:r>
      <w:r w:rsidRPr="00866836">
        <w:t xml:space="preserve">reflexive </w:t>
      </w:r>
      <w:r w:rsidR="00591F9C" w:rsidRPr="00866836">
        <w:t xml:space="preserve">agonistic </w:t>
      </w:r>
      <w:r w:rsidRPr="00866836">
        <w:t xml:space="preserve">contraction. </w:t>
      </w:r>
      <w:r w:rsidR="00591F9C" w:rsidRPr="00866836">
        <w:t>N</w:t>
      </w:r>
      <w:r w:rsidRPr="00866836">
        <w:t>eurological disorders</w:t>
      </w:r>
      <w:r w:rsidR="00591F9C" w:rsidRPr="00866836">
        <w:t xml:space="preserve"> can affect t</w:t>
      </w:r>
      <w:r w:rsidRPr="00866836">
        <w:t>he normal reflex arc resulting in a diminished (hyporeflexia) or enhanced (hyper</w:t>
      </w:r>
      <w:r w:rsidR="00591F9C" w:rsidRPr="00866836">
        <w:t>e</w:t>
      </w:r>
      <w:r w:rsidRPr="00866836">
        <w:t xml:space="preserve">flexia) reflex response. The </w:t>
      </w:r>
      <w:r w:rsidR="00591F9C" w:rsidRPr="00866836">
        <w:t>resulting contraction</w:t>
      </w:r>
      <w:r w:rsidRPr="00866836">
        <w:t xml:space="preserve"> is graded from zero (no response; always abnormal) to 4+ (a tap elicits a repeating reflex; always abnormal) with 2+ being the normal healthy response (</w:t>
      </w:r>
      <w:r w:rsidR="00591F9C" w:rsidRPr="00866836">
        <w:t xml:space="preserve">single </w:t>
      </w:r>
      <w:r w:rsidRPr="00866836">
        <w:t xml:space="preserve">brisk </w:t>
      </w:r>
      <w:r w:rsidR="00591F9C" w:rsidRPr="00866836">
        <w:t>contraction)</w:t>
      </w:r>
      <w:r w:rsidRPr="00866836">
        <w:t xml:space="preserve">. The </w:t>
      </w:r>
      <w:r w:rsidR="00591F9C" w:rsidRPr="00866836">
        <w:t>most tested</w:t>
      </w:r>
      <w:r w:rsidRPr="00866836">
        <w:t xml:space="preserve"> areas include the jaw, biceps, triceps, brachioradialis, finger, knee and ankle</w:t>
      </w:r>
      <w:sdt>
        <w:sdtPr>
          <w:rPr>
            <w:color w:val="000000"/>
            <w:vertAlign w:val="superscript"/>
          </w:rPr>
          <w:tag w:val="MENDELEY_CITATION_v3_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"/>
          <w:id w:val="-503982770"/>
          <w:placeholder>
            <w:docPart w:val="DefaultPlaceholder_-1854013440"/>
          </w:placeholder>
        </w:sdtPr>
        <w:sdtContent>
          <w:r w:rsidR="00DF21E4" w:rsidRPr="00DF21E4">
            <w:rPr>
              <w:color w:val="000000"/>
              <w:vertAlign w:val="superscript"/>
            </w:rPr>
            <w:t>72</w:t>
          </w:r>
        </w:sdtContent>
      </w:sdt>
      <w:r w:rsidRPr="00866836">
        <w:t xml:space="preserve">. </w:t>
      </w:r>
      <w:r w:rsidR="00591F9C" w:rsidRPr="00866836">
        <w:t>Both h</w:t>
      </w:r>
      <w:r w:rsidRPr="00866836">
        <w:t>yperreflexia and enhanced tendon jerk reflex are a common feature seen in populations with UMN disorders</w:t>
      </w:r>
      <w:sdt>
        <w:sdtPr>
          <w:rPr>
            <w:color w:val="000000"/>
            <w:vertAlign w:val="superscript"/>
          </w:rPr>
          <w:tag w:val="MENDELEY_CITATION_v3_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"/>
          <w:id w:val="595832672"/>
          <w:placeholder>
            <w:docPart w:val="DefaultPlaceholder_-1854013440"/>
          </w:placeholder>
        </w:sdtPr>
        <w:sdtContent>
          <w:r w:rsidR="00DF21E4" w:rsidRPr="00DF21E4">
            <w:rPr>
              <w:color w:val="000000"/>
              <w:vertAlign w:val="superscript"/>
            </w:rPr>
            <w:t>142</w:t>
          </w:r>
        </w:sdtContent>
      </w:sdt>
      <w:r w:rsidRPr="00866836">
        <w:t xml:space="preserve">. </w:t>
      </w:r>
    </w:p>
    <w:p w14:paraId="0783B72B" w14:textId="77777777" w:rsidR="00D75B99" w:rsidRPr="00866836" w:rsidRDefault="00D75B99" w:rsidP="00CF6CA9">
      <w:pPr>
        <w:spacing w:line="480" w:lineRule="auto"/>
        <w:rPr>
          <w:highlight w:val="yellow"/>
        </w:rPr>
      </w:pPr>
    </w:p>
    <w:p w14:paraId="6316A231" w14:textId="77777777" w:rsidR="00D75B99" w:rsidRPr="00866836" w:rsidRDefault="00D75B99" w:rsidP="00A72D96">
      <w:pPr>
        <w:spacing w:line="480" w:lineRule="auto"/>
        <w:jc w:val="center"/>
        <w:rPr>
          <w:i/>
          <w:iCs/>
        </w:rPr>
      </w:pPr>
      <w:r w:rsidRPr="00866836">
        <w:rPr>
          <w:i/>
          <w:iCs/>
        </w:rPr>
        <w:t>Patient Reported Outcomes (PROs)</w:t>
      </w:r>
    </w:p>
    <w:p w14:paraId="76592D21" w14:textId="27122CD6" w:rsidR="00D75B99" w:rsidRPr="00866836" w:rsidRDefault="00D75B99" w:rsidP="00CF6CA9">
      <w:pPr>
        <w:spacing w:line="480" w:lineRule="auto"/>
        <w:ind w:firstLine="720"/>
      </w:pPr>
      <w:r w:rsidRPr="00866836">
        <w:t xml:space="preserve">Although a clinician can feel the resistance to a stretch or muscle spasms, they cannot directly experience </w:t>
      </w:r>
      <w:r w:rsidR="00794EB2" w:rsidRPr="00866836">
        <w:t>a</w:t>
      </w:r>
      <w:r w:rsidRPr="00866836">
        <w:t xml:space="preserve"> patient’s </w:t>
      </w:r>
      <w:r w:rsidR="00794EB2" w:rsidRPr="00866836">
        <w:t xml:space="preserve">experiences and </w:t>
      </w:r>
      <w:r w:rsidRPr="00866836">
        <w:t>perception</w:t>
      </w:r>
      <w:r w:rsidR="00794EB2" w:rsidRPr="00866836">
        <w:t>s</w:t>
      </w:r>
      <w:r w:rsidRPr="00866836">
        <w:t xml:space="preserve"> of spasticity. Patient reported outcomes (PROs) are </w:t>
      </w:r>
      <w:r w:rsidR="008C6209" w:rsidRPr="00866836">
        <w:t xml:space="preserve">assessment tools that </w:t>
      </w:r>
      <w:r w:rsidRPr="00866836">
        <w:t xml:space="preserve">ask the patient about their </w:t>
      </w:r>
      <w:r w:rsidR="008C6209" w:rsidRPr="00866836">
        <w:t xml:space="preserve">experiences and </w:t>
      </w:r>
      <w:r w:rsidRPr="00866836">
        <w:t>feelings of spasticity</w:t>
      </w:r>
      <w:sdt>
        <w:sdtPr>
          <w:rPr>
            <w:color w:val="000000"/>
            <w:vertAlign w:val="superscript"/>
          </w:rPr>
          <w:tag w:val="MENDELEY_CITATION_v3_eyJjaXRhdGlvbklEIjoiTUVOREVMRVlfQ0lUQVRJT05fZmRjYTk2ZWQtZDhkMi00M2M2LWJmOTUtZGJhNWY5OGYyNzc3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1600146716"/>
          <w:placeholder>
            <w:docPart w:val="DefaultPlaceholder_-1854013440"/>
          </w:placeholder>
        </w:sdtPr>
        <w:sdtContent>
          <w:r w:rsidR="00DF21E4" w:rsidRPr="00DF21E4">
            <w:rPr>
              <w:color w:val="000000"/>
              <w:vertAlign w:val="superscript"/>
            </w:rPr>
            <w:t>75</w:t>
          </w:r>
        </w:sdtContent>
      </w:sdt>
      <w:r w:rsidRPr="00866836">
        <w:t xml:space="preserve">. </w:t>
      </w:r>
      <w:r w:rsidR="008C6209" w:rsidRPr="00866836">
        <w:t>These types of</w:t>
      </w:r>
      <w:r w:rsidRPr="00866836">
        <w:t xml:space="preserve"> measures can be useful </w:t>
      </w:r>
      <w:r w:rsidR="008C6209" w:rsidRPr="00866836">
        <w:t>when</w:t>
      </w:r>
      <w:r w:rsidRPr="00866836">
        <w:t xml:space="preserve"> there is no apparent objective measure</w:t>
      </w:r>
      <w:r w:rsidR="008C6209" w:rsidRPr="00866836">
        <w:t xml:space="preserve"> of spasticity</w:t>
      </w:r>
      <w:r w:rsidRPr="00866836">
        <w:t xml:space="preserve"> </w:t>
      </w:r>
      <w:r w:rsidR="008C6209" w:rsidRPr="00866836">
        <w:t>or</w:t>
      </w:r>
      <w:r w:rsidRPr="00866836">
        <w:t xml:space="preserve"> </w:t>
      </w:r>
      <w:r w:rsidR="008C6209" w:rsidRPr="00866836">
        <w:t>when</w:t>
      </w:r>
      <w:r w:rsidRPr="00866836">
        <w:t xml:space="preserve"> the major outcome </w:t>
      </w:r>
      <w:r w:rsidR="008C6209" w:rsidRPr="00866836">
        <w:t xml:space="preserve">measure is a </w:t>
      </w:r>
      <w:r w:rsidRPr="00866836">
        <w:t>patient</w:t>
      </w:r>
      <w:r w:rsidR="001B14E2" w:rsidRPr="00866836">
        <w:t>’</w:t>
      </w:r>
      <w:r w:rsidR="008C6209" w:rsidRPr="00866836">
        <w:t>s</w:t>
      </w:r>
      <w:r w:rsidRPr="00866836">
        <w:t xml:space="preserve"> experience and</w:t>
      </w:r>
      <w:r w:rsidR="008C6209" w:rsidRPr="00866836">
        <w:t xml:space="preserve"> or</w:t>
      </w:r>
      <w:r w:rsidRPr="00866836">
        <w:t xml:space="preserve"> quality of life</w:t>
      </w:r>
      <w:sdt>
        <w:sdtPr>
          <w:rPr>
            <w:color w:val="000000"/>
            <w:vertAlign w:val="superscript"/>
          </w:rPr>
          <w:tag w:val="MENDELEY_CITATION_v3_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"/>
          <w:id w:val="-169109126"/>
          <w:placeholder>
            <w:docPart w:val="DefaultPlaceholder_-1854013440"/>
          </w:placeholder>
        </w:sdtPr>
        <w:sdtContent>
          <w:r w:rsidR="00DF21E4" w:rsidRPr="00DF21E4">
            <w:rPr>
              <w:color w:val="000000"/>
              <w:vertAlign w:val="superscript"/>
            </w:rPr>
            <w:t>111</w:t>
          </w:r>
        </w:sdtContent>
      </w:sdt>
      <w:r w:rsidRPr="00866836">
        <w:t xml:space="preserve">. </w:t>
      </w:r>
      <w:r w:rsidR="003F62E1" w:rsidRPr="00866836">
        <w:t>Unfortunately,</w:t>
      </w:r>
      <w:r w:rsidRPr="00866836">
        <w:t xml:space="preserve"> PROs tend to show poor correlation with clinical outcome measures</w:t>
      </w:r>
      <w:sdt>
        <w:sdtPr>
          <w:rPr>
            <w:color w:val="000000"/>
            <w:vertAlign w:val="superscript"/>
          </w:rPr>
          <w:tag w:val="MENDELEY_CITATION_v3_eyJjaXRhdGlvbklEIjoiTUVOREVMRVlfQ0lUQVRJT05fYWUxYWFiOTYtMDQ4NC00MDc1LTg2YzctYWY2YTJjMDdiZDUx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1020088921"/>
          <w:placeholder>
            <w:docPart w:val="DefaultPlaceholder_-1854013440"/>
          </w:placeholder>
        </w:sdtPr>
        <w:sdtContent>
          <w:r w:rsidR="00DF21E4" w:rsidRPr="00DF21E4">
            <w:rPr>
              <w:color w:val="000000"/>
              <w:vertAlign w:val="superscript"/>
            </w:rPr>
            <w:t>75</w:t>
          </w:r>
        </w:sdtContent>
      </w:sdt>
      <w:r w:rsidRPr="00866836">
        <w:t xml:space="preserve">. There have been many different types of PROs developed to assess spasticity in clinical populations such as the Penn Spasm Frequency Scale, Numeric Rating Scale (NRS), and the Multiples Sclerosis Spasticity Scale (MSSS88). </w:t>
      </w:r>
    </w:p>
    <w:p w14:paraId="56254A71" w14:textId="77777777" w:rsidR="00D75B99" w:rsidRDefault="00D75B99" w:rsidP="00CF6CA9">
      <w:pPr>
        <w:spacing w:line="480" w:lineRule="auto"/>
        <w:ind w:firstLine="720"/>
      </w:pPr>
    </w:p>
    <w:p w14:paraId="403E9617" w14:textId="77777777" w:rsidR="004C2A59" w:rsidRDefault="004C2A59" w:rsidP="00CF6CA9">
      <w:pPr>
        <w:spacing w:line="480" w:lineRule="auto"/>
        <w:ind w:firstLine="720"/>
      </w:pPr>
    </w:p>
    <w:p w14:paraId="6BD34A34" w14:textId="77777777" w:rsidR="004C2A59" w:rsidRPr="00866836" w:rsidRDefault="004C2A59" w:rsidP="00CF6CA9">
      <w:pPr>
        <w:spacing w:line="480" w:lineRule="auto"/>
        <w:ind w:firstLine="720"/>
      </w:pPr>
    </w:p>
    <w:p w14:paraId="6FA5A9D7" w14:textId="77777777" w:rsidR="00D75B99" w:rsidRPr="00866836" w:rsidRDefault="00D75B99" w:rsidP="00A72D96">
      <w:pPr>
        <w:spacing w:line="480" w:lineRule="auto"/>
        <w:jc w:val="center"/>
        <w:rPr>
          <w:i/>
          <w:iCs/>
        </w:rPr>
      </w:pPr>
      <w:r w:rsidRPr="00866836">
        <w:rPr>
          <w:i/>
          <w:iCs/>
        </w:rPr>
        <w:lastRenderedPageBreak/>
        <w:t>Penn Spasm Frequency Scale (PSFS)</w:t>
      </w:r>
    </w:p>
    <w:p w14:paraId="41718050" w14:textId="2AD5DC74" w:rsidR="00D75B99" w:rsidRPr="00866836" w:rsidRDefault="00D75B99" w:rsidP="00CF6CA9">
      <w:pPr>
        <w:spacing w:line="480" w:lineRule="auto"/>
      </w:pPr>
      <w:r w:rsidRPr="00866836">
        <w:rPr>
          <w:b/>
          <w:bCs/>
        </w:rPr>
        <w:tab/>
      </w:r>
      <w:r w:rsidRPr="00866836">
        <w:t xml:space="preserve">The Penn Spasm Frequency Scale (PSFS) is a </w:t>
      </w:r>
      <w:r w:rsidR="00361C23" w:rsidRPr="00866836">
        <w:t>PRO</w:t>
      </w:r>
      <w:r w:rsidRPr="00866836">
        <w:t xml:space="preserve"> that asks patients the number of muscle spasms they have </w:t>
      </w:r>
      <w:r w:rsidR="00361C23" w:rsidRPr="00866836">
        <w:t>in</w:t>
      </w:r>
      <w:r w:rsidRPr="00866836">
        <w:t xml:space="preserve"> </w:t>
      </w:r>
      <w:r w:rsidR="00361C23" w:rsidRPr="00866836">
        <w:t>a</w:t>
      </w:r>
      <w:r w:rsidRPr="00866836">
        <w:t xml:space="preserve"> period (usually 1-hour)</w:t>
      </w:r>
      <w:sdt>
        <w:sdtPr>
          <w:rPr>
            <w:color w:val="000000"/>
            <w:vertAlign w:val="superscript"/>
          </w:rPr>
          <w:tag w:val="MENDELEY_CITATION_v3_eyJjaXRhdGlvbklEIjoiTUVOREVMRVlfQ0lUQVRJT05fMzhlMzVmMmYtNjg3Ni00OWM1LWJlMWEtYTMxZmJjNzJlNTk0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242069932"/>
          <w:placeholder>
            <w:docPart w:val="DefaultPlaceholder_-1854013440"/>
          </w:placeholder>
        </w:sdtPr>
        <w:sdtContent>
          <w:r w:rsidR="00DF21E4" w:rsidRPr="00DF21E4">
            <w:rPr>
              <w:color w:val="000000"/>
              <w:vertAlign w:val="superscript"/>
            </w:rPr>
            <w:t>75</w:t>
          </w:r>
        </w:sdtContent>
      </w:sdt>
      <w:r w:rsidRPr="00866836">
        <w:t xml:space="preserve">. Each period is rated on a 0 to 4 scale with 0=no spasms, 1= mild induced by stimulation, 2= full spasms &lt;1 per hour, 3 = spasms &gt;1 per hour, and 4 = more than 10 spasms per hour. The </w:t>
      </w:r>
      <w:r w:rsidR="00361C23" w:rsidRPr="00866836">
        <w:t xml:space="preserve">perceived </w:t>
      </w:r>
      <w:r w:rsidRPr="00866836">
        <w:t xml:space="preserve">severity of said spasms </w:t>
      </w:r>
      <w:r w:rsidR="00361C23" w:rsidRPr="00866836">
        <w:t xml:space="preserve">can then be rated by the patient where </w:t>
      </w:r>
      <w:r w:rsidRPr="00866836">
        <w:t>1 = mild, 2 = moderate, and 3 = severe</w:t>
      </w:r>
      <w:sdt>
        <w:sdtPr>
          <w:rPr>
            <w:color w:val="000000"/>
            <w:vertAlign w:val="superscript"/>
          </w:rPr>
          <w:tag w:val="MENDELEY_CITATION_v3_eyJjaXRhdGlvbklEIjoiTUVOREVMRVlfQ0lUQVRJT05fYTQ1NmQwZTctNmMwNS00Mjc1LTlmOWYtZTc4M2VkMmUxM2Zi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185214084"/>
          <w:placeholder>
            <w:docPart w:val="DefaultPlaceholder_-1854013440"/>
          </w:placeholder>
        </w:sdtPr>
        <w:sdtContent>
          <w:r w:rsidR="00DF21E4" w:rsidRPr="00DF21E4">
            <w:rPr>
              <w:color w:val="000000"/>
              <w:vertAlign w:val="superscript"/>
            </w:rPr>
            <w:t>75</w:t>
          </w:r>
        </w:sdtContent>
      </w:sdt>
      <w:r w:rsidRPr="00866836">
        <w:t xml:space="preserve">. </w:t>
      </w:r>
    </w:p>
    <w:p w14:paraId="3A54436C" w14:textId="742FE628" w:rsidR="00D75B99" w:rsidRPr="00866836" w:rsidRDefault="00D75B99" w:rsidP="00CF6CA9">
      <w:pPr>
        <w:spacing w:line="480" w:lineRule="auto"/>
      </w:pPr>
      <w:r w:rsidRPr="00866836">
        <w:tab/>
      </w:r>
      <w:r w:rsidR="00B948B8" w:rsidRPr="00866836">
        <w:t>The inter</w:t>
      </w:r>
      <w:r w:rsidRPr="00866836">
        <w:t xml:space="preserve"> and intra rater reliability of the PSFS </w:t>
      </w:r>
      <w:r w:rsidR="00B948B8" w:rsidRPr="00866836">
        <w:t xml:space="preserve">has been previously </w:t>
      </w:r>
      <w:r w:rsidRPr="00866836">
        <w:t>found to be very high</w:t>
      </w:r>
      <w:sdt>
        <w:sdtPr>
          <w:rPr>
            <w:color w:val="000000"/>
            <w:vertAlign w:val="superscript"/>
          </w:rPr>
          <w:tag w:val="MENDELEY_CITATION_v3_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"/>
          <w:id w:val="-1460798439"/>
          <w:placeholder>
            <w:docPart w:val="DefaultPlaceholder_-1854013440"/>
          </w:placeholder>
        </w:sdtPr>
        <w:sdtContent>
          <w:r w:rsidR="00DF21E4" w:rsidRPr="00DF21E4">
            <w:rPr>
              <w:color w:val="000000"/>
              <w:vertAlign w:val="superscript"/>
            </w:rPr>
            <w:t>104</w:t>
          </w:r>
        </w:sdtContent>
      </w:sdt>
      <w:r w:rsidRPr="00866836">
        <w:t xml:space="preserve">. In a study of </w:t>
      </w:r>
      <w:r w:rsidR="00B948B8" w:rsidRPr="00866836">
        <w:t>66</w:t>
      </w:r>
      <w:r w:rsidRPr="00866836">
        <w:t xml:space="preserve"> SCI</w:t>
      </w:r>
      <w:r w:rsidR="00B948B8" w:rsidRPr="00866836">
        <w:t xml:space="preserve"> patients</w:t>
      </w:r>
      <w:r w:rsidRPr="00866836">
        <w:t xml:space="preserve">, the PSFS was administered by 1 of 3 testers over the phone at baseline (day 1), 5-10 days later, and again 4-6 weeks after baseline. The second tester followed up by administering the same PSFS over the phone within 3 days after each of the first rater’s contacts. Compared to baseline, the intra rater reliability was found to be 0.812 and 0.729 for days 5-10 and weeks 4-6 respectively. Likewise, the </w:t>
      </w:r>
      <w:r w:rsidR="004C2A59" w:rsidRPr="00866836">
        <w:t>inter-rater</w:t>
      </w:r>
      <w:r w:rsidRPr="00866836">
        <w:t xml:space="preserve"> reliability was found to be high at 0.862 and 0.857 respectively</w:t>
      </w:r>
      <w:sdt>
        <w:sdtPr>
          <w:rPr>
            <w:color w:val="000000"/>
            <w:vertAlign w:val="superscript"/>
          </w:rPr>
          <w:tag w:val="MENDELEY_CITATION_v3_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"/>
          <w:id w:val="-1548682996"/>
          <w:placeholder>
            <w:docPart w:val="DefaultPlaceholder_-1854013440"/>
          </w:placeholder>
        </w:sdtPr>
        <w:sdtContent>
          <w:r w:rsidR="00DF21E4" w:rsidRPr="00DF21E4">
            <w:rPr>
              <w:color w:val="000000"/>
              <w:vertAlign w:val="superscript"/>
            </w:rPr>
            <w:t>104</w:t>
          </w:r>
        </w:sdtContent>
      </w:sdt>
      <w:r w:rsidRPr="00866836">
        <w:t xml:space="preserve">.    </w:t>
      </w:r>
    </w:p>
    <w:p w14:paraId="4DAB4F37" w14:textId="40CC672C" w:rsidR="00D75B99" w:rsidRPr="00866836" w:rsidRDefault="00D75B99" w:rsidP="00CF6CA9">
      <w:pPr>
        <w:spacing w:line="480" w:lineRule="auto"/>
        <w:ind w:firstLine="720"/>
      </w:pPr>
      <w:r w:rsidRPr="00866836">
        <w:t xml:space="preserve">Because the PSFS only assesses the patient’s </w:t>
      </w:r>
      <w:r w:rsidRPr="00866836">
        <w:rPr>
          <w:i/>
          <w:iCs/>
        </w:rPr>
        <w:t>own</w:t>
      </w:r>
      <w:r w:rsidRPr="00866836">
        <w:t xml:space="preserve"> </w:t>
      </w:r>
      <w:r w:rsidR="0000556F" w:rsidRPr="00866836">
        <w:t>perceptions,</w:t>
      </w:r>
      <w:r w:rsidRPr="00866836">
        <w:t xml:space="preserve"> it captures </w:t>
      </w:r>
      <w:r w:rsidR="0000556F" w:rsidRPr="00866836">
        <w:t xml:space="preserve">only </w:t>
      </w:r>
      <w:r w:rsidRPr="00866836">
        <w:t>a limited component of the spasticity experience</w:t>
      </w:r>
      <w:sdt>
        <w:sdtPr>
          <w:rPr>
            <w:color w:val="000000"/>
            <w:vertAlign w:val="superscript"/>
          </w:rPr>
          <w:tag w:val="MENDELEY_CITATION_v3_eyJjaXRhdGlvbklEIjoiTUVOREVMRVlfQ0lUQVRJT05fZDMzMTE5MzctYTlhOS00YWZhLTk1MmItZGQ1NWNkMzY0MWE5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1550442741"/>
          <w:placeholder>
            <w:docPart w:val="DefaultPlaceholder_-1854013440"/>
          </w:placeholder>
        </w:sdtPr>
        <w:sdtContent>
          <w:r w:rsidR="00DF21E4" w:rsidRPr="00DF21E4">
            <w:rPr>
              <w:color w:val="000000"/>
              <w:vertAlign w:val="superscript"/>
            </w:rPr>
            <w:t>75</w:t>
          </w:r>
        </w:sdtContent>
      </w:sdt>
      <w:r w:rsidRPr="00866836">
        <w:t xml:space="preserve">. Despite its </w:t>
      </w:r>
      <w:r w:rsidR="0000556F" w:rsidRPr="00866836">
        <w:t>drawback</w:t>
      </w:r>
      <w:r w:rsidRPr="00866836">
        <w:t xml:space="preserve">s, </w:t>
      </w:r>
      <w:r w:rsidR="0000556F" w:rsidRPr="00866836">
        <w:t xml:space="preserve">use of </w:t>
      </w:r>
      <w:r w:rsidRPr="00866836">
        <w:t xml:space="preserve">the PSFS </w:t>
      </w:r>
      <w:r w:rsidR="0000556F" w:rsidRPr="00866836">
        <w:t>may be desirable when</w:t>
      </w:r>
      <w:r w:rsidRPr="00866836">
        <w:t xml:space="preserve"> physical testing is not possible</w:t>
      </w:r>
      <w:r w:rsidR="0000556F" w:rsidRPr="00866836">
        <w:t xml:space="preserve"> or safe</w:t>
      </w:r>
      <w:r w:rsidRPr="00866836">
        <w:t xml:space="preserve"> (</w:t>
      </w:r>
      <w:r w:rsidR="004C2A59" w:rsidRPr="00866836">
        <w:t>e.g.,</w:t>
      </w:r>
      <w:r w:rsidRPr="00866836">
        <w:t xml:space="preserve"> </w:t>
      </w:r>
      <w:r w:rsidR="0000556F" w:rsidRPr="00866836">
        <w:t xml:space="preserve">balance concerns, </w:t>
      </w:r>
      <w:r w:rsidRPr="00866836">
        <w:t>injury, disability, lack of equipment or time, offsite testing, etc.).</w:t>
      </w:r>
    </w:p>
    <w:p w14:paraId="400AC7AC" w14:textId="77777777" w:rsidR="00D75B99" w:rsidRPr="00866836" w:rsidRDefault="00D75B99" w:rsidP="00CF6CA9">
      <w:pPr>
        <w:spacing w:line="480" w:lineRule="auto"/>
        <w:ind w:firstLine="720"/>
        <w:rPr>
          <w:highlight w:val="yellow"/>
        </w:rPr>
      </w:pPr>
    </w:p>
    <w:p w14:paraId="789AF164" w14:textId="77777777" w:rsidR="00D75B99" w:rsidRPr="00866836" w:rsidRDefault="00D75B99" w:rsidP="00A72D96">
      <w:pPr>
        <w:spacing w:line="480" w:lineRule="auto"/>
        <w:jc w:val="center"/>
        <w:rPr>
          <w:i/>
          <w:iCs/>
        </w:rPr>
      </w:pPr>
      <w:r w:rsidRPr="00866836">
        <w:rPr>
          <w:i/>
          <w:iCs/>
        </w:rPr>
        <w:t>Numeric Rating Scale (NRS)</w:t>
      </w:r>
    </w:p>
    <w:p w14:paraId="6B2B7659" w14:textId="2893F008" w:rsidR="00D75B99" w:rsidRPr="00866836" w:rsidRDefault="0000556F" w:rsidP="00CF6CA9">
      <w:pPr>
        <w:spacing w:line="480" w:lineRule="auto"/>
        <w:ind w:firstLine="720"/>
      </w:pPr>
      <w:r w:rsidRPr="00866836">
        <w:t>The numeric</w:t>
      </w:r>
      <w:r w:rsidR="00D75B99" w:rsidRPr="00866836">
        <w:t xml:space="preserve"> rating scale (NRS) assesses </w:t>
      </w:r>
      <w:r w:rsidRPr="00866836">
        <w:t>a</w:t>
      </w:r>
      <w:r w:rsidR="00D75B99" w:rsidRPr="00866836">
        <w:t xml:space="preserve"> patient’s </w:t>
      </w:r>
      <w:r w:rsidR="00D75B99" w:rsidRPr="00866836">
        <w:rPr>
          <w:i/>
          <w:iCs/>
        </w:rPr>
        <w:t>own</w:t>
      </w:r>
      <w:r w:rsidR="00D75B99" w:rsidRPr="00866836">
        <w:t xml:space="preserve"> perceptions and feelings of spasticity using a 0 to 10 scale</w:t>
      </w:r>
      <w:sdt>
        <w:sdtPr>
          <w:rPr>
            <w:color w:val="000000"/>
            <w:vertAlign w:val="superscript"/>
          </w:rPr>
          <w:tag w:val="MENDELEY_CITATION_v3_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"/>
          <w:id w:val="-579681204"/>
          <w:placeholder>
            <w:docPart w:val="DefaultPlaceholder_-1854013440"/>
          </w:placeholder>
        </w:sdtPr>
        <w:sdtContent>
          <w:r w:rsidR="00DF21E4" w:rsidRPr="00DF21E4">
            <w:rPr>
              <w:color w:val="000000"/>
              <w:vertAlign w:val="superscript"/>
            </w:rPr>
            <w:t>53</w:t>
          </w:r>
        </w:sdtContent>
      </w:sdt>
      <w:r w:rsidR="00D75B99" w:rsidRPr="00866836">
        <w:t xml:space="preserve">. The NRS was assessed in a group of 189 MS patients before and after treatment with an endocannabinoid system modulator. </w:t>
      </w:r>
      <w:r w:rsidRPr="00866836">
        <w:t>They f</w:t>
      </w:r>
      <w:r w:rsidR="00D75B99" w:rsidRPr="00866836">
        <w:t xml:space="preserve">ound that the NRS was a valid and reliable measure of a </w:t>
      </w:r>
      <w:r w:rsidR="00D75B99" w:rsidRPr="00866836">
        <w:rPr>
          <w:i/>
          <w:iCs/>
        </w:rPr>
        <w:t>patient’s perception</w:t>
      </w:r>
      <w:r w:rsidR="00D75B99" w:rsidRPr="00866836">
        <w:t xml:space="preserve"> of spasticity </w:t>
      </w:r>
      <w:r w:rsidRPr="00866836">
        <w:t xml:space="preserve">in </w:t>
      </w:r>
      <w:r w:rsidR="00D75B99" w:rsidRPr="00866836">
        <w:t xml:space="preserve">PwMS. The test-retest </w:t>
      </w:r>
      <w:r w:rsidR="00D75B99" w:rsidRPr="00866836">
        <w:lastRenderedPageBreak/>
        <w:t>reliability of the NRS was found to be higher than that of the Ashworth Scale (ICC of 0.83 and 0.53 respectively). A moderate to strong correlation (r=0.41-0.63 p&lt;0.001) was found between the NRS and Spasm Frequency Scale (SFS). The Ashworth spasticity score showed a small correlation between the NRS and SFS (r= 0.24 and 0.28 respectively, p&lt;0.001)</w:t>
      </w:r>
      <w:sdt>
        <w:sdtPr>
          <w:rPr>
            <w:color w:val="000000"/>
            <w:vertAlign w:val="superscript"/>
          </w:rPr>
          <w:tag w:val="MENDELEY_CITATION_v3_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"/>
          <w:id w:val="1489831960"/>
          <w:placeholder>
            <w:docPart w:val="DefaultPlaceholder_-1854013440"/>
          </w:placeholder>
        </w:sdtPr>
        <w:sdtContent>
          <w:r w:rsidR="00DF21E4" w:rsidRPr="00DF21E4">
            <w:rPr>
              <w:color w:val="000000"/>
              <w:vertAlign w:val="superscript"/>
            </w:rPr>
            <w:t>53</w:t>
          </w:r>
        </w:sdtContent>
      </w:sdt>
      <w:r w:rsidR="00D75B99" w:rsidRPr="00866836">
        <w:t xml:space="preserve">. Although found to be a useful measure of patient perceived spasticity, it showed a low level of correlation to other spasticity scales. Study results suggest that the SFS may be </w:t>
      </w:r>
      <w:r w:rsidRPr="00866836">
        <w:t xml:space="preserve">a </w:t>
      </w:r>
      <w:r w:rsidR="00D75B99" w:rsidRPr="00866836">
        <w:t xml:space="preserve">useful for </w:t>
      </w:r>
      <w:r w:rsidRPr="00866836">
        <w:t xml:space="preserve">tool for </w:t>
      </w:r>
      <w:r w:rsidR="00D75B99" w:rsidRPr="00866836">
        <w:t xml:space="preserve">the diagnosis of </w:t>
      </w:r>
      <w:r w:rsidRPr="00866836">
        <w:t xml:space="preserve">spasticity but is </w:t>
      </w:r>
      <w:r w:rsidR="00D75B99" w:rsidRPr="00866836">
        <w:t>not nearly as useful for assessing changes in spasticity due to treatment</w:t>
      </w:r>
      <w:sdt>
        <w:sdtPr>
          <w:rPr>
            <w:color w:val="000000"/>
            <w:vertAlign w:val="superscript"/>
          </w:rPr>
          <w:tag w:val="MENDELEY_CITATION_v3_eyJjaXRhdGlvbklEIjoiTUVOREVMRVlfQ0lUQVRJT05fNTNmOWE0N2QtZjEwNC00MjFiLTkzMjYtNWY2MzYzNzYzMTFj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1587912882"/>
          <w:placeholder>
            <w:docPart w:val="DefaultPlaceholder_-1854013440"/>
          </w:placeholder>
        </w:sdtPr>
        <w:sdtContent>
          <w:r w:rsidR="00DF21E4" w:rsidRPr="00DF21E4">
            <w:rPr>
              <w:color w:val="000000"/>
              <w:vertAlign w:val="superscript"/>
            </w:rPr>
            <w:t>75</w:t>
          </w:r>
        </w:sdtContent>
      </w:sdt>
      <w:r w:rsidR="00D75B99" w:rsidRPr="00866836">
        <w:t xml:space="preserve">. </w:t>
      </w:r>
    </w:p>
    <w:p w14:paraId="7D681942" w14:textId="77777777" w:rsidR="00D75B99" w:rsidRPr="00866836" w:rsidRDefault="00D75B99" w:rsidP="00CF6CA9">
      <w:pPr>
        <w:spacing w:line="480" w:lineRule="auto"/>
        <w:ind w:firstLine="720"/>
        <w:rPr>
          <w:highlight w:val="yellow"/>
        </w:rPr>
      </w:pPr>
    </w:p>
    <w:p w14:paraId="1D9DEC98" w14:textId="77777777" w:rsidR="00D75B99" w:rsidRPr="00866836" w:rsidRDefault="00D75B99" w:rsidP="00A72D96">
      <w:pPr>
        <w:spacing w:line="480" w:lineRule="auto"/>
        <w:jc w:val="center"/>
        <w:rPr>
          <w:i/>
          <w:iCs/>
        </w:rPr>
      </w:pPr>
      <w:r w:rsidRPr="00866836">
        <w:rPr>
          <w:i/>
          <w:iCs/>
        </w:rPr>
        <w:t>Multiple Sclerosis Spasticity Scale (MSSS-88)</w:t>
      </w:r>
    </w:p>
    <w:p w14:paraId="4E8A412F" w14:textId="109072D8" w:rsidR="00D75B99" w:rsidRPr="00866836" w:rsidRDefault="00D75B99" w:rsidP="00CF6CA9">
      <w:pPr>
        <w:spacing w:line="480" w:lineRule="auto"/>
      </w:pPr>
      <w:r w:rsidRPr="00866836">
        <w:rPr>
          <w:b/>
          <w:bCs/>
        </w:rPr>
        <w:tab/>
      </w:r>
      <w:r w:rsidRPr="00866836">
        <w:t>The Multiple Sclerosis Spasticity Scale (MSSS-88) is an 88-item survey that evaluates the severity and impacts of spasticity from the patient’s perspective. It is divided into eight different sections: Muscle stiffness, pain and discomfort, muscle spasms, ADL, walking, body movements, emotional health, and social functioning</w:t>
      </w:r>
      <w:sdt>
        <w:sdtPr>
          <w:rPr>
            <w:color w:val="000000"/>
            <w:vertAlign w:val="superscript"/>
          </w:rPr>
          <w:tag w:val="MENDELEY_CITATION_v3_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"/>
          <w:id w:val="1517419575"/>
          <w:placeholder>
            <w:docPart w:val="DefaultPlaceholder_-1854013440"/>
          </w:placeholder>
        </w:sdtPr>
        <w:sdtContent>
          <w:r w:rsidR="00DF21E4" w:rsidRPr="00DF21E4">
            <w:rPr>
              <w:color w:val="000000"/>
              <w:vertAlign w:val="superscript"/>
            </w:rPr>
            <w:t>73</w:t>
          </w:r>
        </w:sdtContent>
      </w:sdt>
      <w:r w:rsidRPr="00866836">
        <w:t xml:space="preserve">. </w:t>
      </w:r>
      <w:r w:rsidR="00D212CA" w:rsidRPr="00866836">
        <w:t>Authors suggest that</w:t>
      </w:r>
      <w:r w:rsidRPr="00866836">
        <w:t xml:space="preserve"> the eight sections and 88 questions are needed for the right breadth, range, and precision of spasticity in PwMS. Their work suggests that 88 items is not too many items to be clinically relevant and does not significantly affect patient response rates</w:t>
      </w:r>
      <w:sdt>
        <w:sdtPr>
          <w:rPr>
            <w:color w:val="000000"/>
            <w:vertAlign w:val="superscript"/>
          </w:rPr>
          <w:tag w:val="MENDELEY_CITATION_v3_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"/>
          <w:id w:val="-2098167349"/>
          <w:placeholder>
            <w:docPart w:val="DefaultPlaceholder_-1854013440"/>
          </w:placeholder>
        </w:sdtPr>
        <w:sdtContent>
          <w:r w:rsidR="00DF21E4" w:rsidRPr="00DF21E4">
            <w:rPr>
              <w:color w:val="000000"/>
              <w:vertAlign w:val="superscript"/>
            </w:rPr>
            <w:t>73</w:t>
          </w:r>
        </w:sdtContent>
      </w:sdt>
      <w:r w:rsidRPr="00866836">
        <w:t>. An advantage of the MSSS-88 is that its eight subscales may be further broken down allowing for a shorter survey and remain valid and reliable. Although not tested, authors assumed that MSSS-88 would show a weak correlation with scales such as the Ashworth spasticity scale given that they are fundamentally from two different perspectives. MSSS-88 may therefore be a useful addition to spasticity evaluation but should not be the sole measure</w:t>
      </w:r>
      <w:sdt>
        <w:sdtPr>
          <w:rPr>
            <w:color w:val="000000"/>
            <w:vertAlign w:val="superscript"/>
          </w:rPr>
          <w:tag w:val="MENDELEY_CITATION_v3_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"/>
          <w:id w:val="832263820"/>
          <w:placeholder>
            <w:docPart w:val="DefaultPlaceholder_-1854013440"/>
          </w:placeholder>
        </w:sdtPr>
        <w:sdtContent>
          <w:r w:rsidR="00DF21E4" w:rsidRPr="00DF21E4">
            <w:rPr>
              <w:color w:val="000000"/>
              <w:vertAlign w:val="superscript"/>
            </w:rPr>
            <w:t>73</w:t>
          </w:r>
        </w:sdtContent>
      </w:sdt>
      <w:r w:rsidRPr="00866836">
        <w:t xml:space="preserve">. </w:t>
      </w:r>
    </w:p>
    <w:p w14:paraId="28F38A3B" w14:textId="77777777" w:rsidR="00D75B99" w:rsidRPr="00866836" w:rsidRDefault="00D75B99" w:rsidP="00CF6CA9">
      <w:pPr>
        <w:spacing w:line="480" w:lineRule="auto"/>
        <w:rPr>
          <w:highlight w:val="yellow"/>
        </w:rPr>
      </w:pPr>
    </w:p>
    <w:p w14:paraId="220AD154" w14:textId="77777777" w:rsidR="00D75B99" w:rsidRPr="00866836" w:rsidRDefault="00D75B99" w:rsidP="00A72D96">
      <w:pPr>
        <w:spacing w:line="480" w:lineRule="auto"/>
        <w:jc w:val="center"/>
        <w:rPr>
          <w:b/>
          <w:bCs/>
          <w:i/>
          <w:iCs/>
        </w:rPr>
      </w:pPr>
      <w:r w:rsidRPr="00866836">
        <w:rPr>
          <w:b/>
          <w:bCs/>
          <w:i/>
          <w:iCs/>
        </w:rPr>
        <w:lastRenderedPageBreak/>
        <w:t>Objective Measures</w:t>
      </w:r>
    </w:p>
    <w:p w14:paraId="140D3978" w14:textId="28455A9E" w:rsidR="00D75B99" w:rsidRPr="00866836" w:rsidRDefault="00D75B99" w:rsidP="00CF6CA9">
      <w:pPr>
        <w:spacing w:line="480" w:lineRule="auto"/>
      </w:pPr>
      <w:r w:rsidRPr="00866836">
        <w:tab/>
      </w:r>
      <w:r w:rsidR="00103876" w:rsidRPr="00866836">
        <w:t>Ob</w:t>
      </w:r>
      <w:r w:rsidRPr="00866836">
        <w:t>jective measure</w:t>
      </w:r>
      <w:r w:rsidR="00103876" w:rsidRPr="00866836">
        <w:t>s</w:t>
      </w:r>
      <w:r w:rsidRPr="00866836">
        <w:t xml:space="preserve"> </w:t>
      </w:r>
      <w:r w:rsidR="00426EB7" w:rsidRPr="00866836">
        <w:t xml:space="preserve">of spasticity </w:t>
      </w:r>
      <w:r w:rsidR="00103876" w:rsidRPr="00866836">
        <w:t xml:space="preserve">come from </w:t>
      </w:r>
      <w:r w:rsidRPr="00866836">
        <w:t xml:space="preserve">devices </w:t>
      </w:r>
      <w:r w:rsidR="00103876" w:rsidRPr="00866836">
        <w:t>(</w:t>
      </w:r>
      <w:r w:rsidR="004C2A59" w:rsidRPr="00866836">
        <w:t>e.g.,</w:t>
      </w:r>
      <w:r w:rsidR="00103876" w:rsidRPr="00866836">
        <w:t xml:space="preserve"> sEMG, inertial sensors, force outputs, etc.) </w:t>
      </w:r>
      <w:r w:rsidR="00426EB7" w:rsidRPr="00866836">
        <w:t xml:space="preserve">that can provide a quantitative assessment of spasticity rather than </w:t>
      </w:r>
      <w:r w:rsidR="00103876" w:rsidRPr="00866836">
        <w:t xml:space="preserve">just </w:t>
      </w:r>
      <w:r w:rsidR="00426EB7" w:rsidRPr="00866836">
        <w:t>personal observation</w:t>
      </w:r>
      <w:r w:rsidR="00103876" w:rsidRPr="00866836">
        <w:t>s</w:t>
      </w:r>
      <w:r w:rsidR="00426EB7" w:rsidRPr="00866836">
        <w:t xml:space="preserve">. </w:t>
      </w:r>
      <w:r w:rsidR="00103876" w:rsidRPr="00866836">
        <w:t>For</w:t>
      </w:r>
      <w:r w:rsidR="00426EB7" w:rsidRPr="00866836">
        <w:t xml:space="preserve"> this reason</w:t>
      </w:r>
      <w:r w:rsidR="00103876" w:rsidRPr="00866836">
        <w:t>,</w:t>
      </w:r>
      <w:r w:rsidR="00426EB7" w:rsidRPr="00866836">
        <w:t xml:space="preserve"> objective measures </w:t>
      </w:r>
      <w:r w:rsidR="00103876" w:rsidRPr="00866836">
        <w:t>tend to</w:t>
      </w:r>
      <w:r w:rsidR="000F482D" w:rsidRPr="00866836">
        <w:t xml:space="preserve"> be less prone to human</w:t>
      </w:r>
      <w:r w:rsidRPr="00866836">
        <w:t xml:space="preserve"> error and bias.</w:t>
      </w:r>
      <w:r w:rsidR="00426EB7" w:rsidRPr="00866836">
        <w:t xml:space="preserve"> </w:t>
      </w:r>
      <w:r w:rsidRPr="00866836">
        <w:t xml:space="preserve">Unlike </w:t>
      </w:r>
      <w:r w:rsidR="008B52EE" w:rsidRPr="00866836">
        <w:t xml:space="preserve">subjective </w:t>
      </w:r>
      <w:r w:rsidR="00103876" w:rsidRPr="00866836">
        <w:t>scales</w:t>
      </w:r>
      <w:r w:rsidR="008B52EE" w:rsidRPr="00866836">
        <w:t xml:space="preserve"> (</w:t>
      </w:r>
      <w:r w:rsidR="004C2A59">
        <w:t xml:space="preserve">e.g., </w:t>
      </w:r>
      <w:r w:rsidR="008B52EE" w:rsidRPr="00866836">
        <w:t xml:space="preserve">MAS or Tardieu), </w:t>
      </w:r>
      <w:r w:rsidRPr="00866836">
        <w:t xml:space="preserve">objective measures </w:t>
      </w:r>
      <w:r w:rsidR="00426EB7" w:rsidRPr="00866836">
        <w:t>use</w:t>
      </w:r>
      <w:r w:rsidR="000F482D" w:rsidRPr="00866836">
        <w:t xml:space="preserve"> specialized</w:t>
      </w:r>
      <w:r w:rsidRPr="00866836">
        <w:t xml:space="preserve"> equipment </w:t>
      </w:r>
      <w:r w:rsidR="000F482D" w:rsidRPr="00866836">
        <w:t xml:space="preserve">which </w:t>
      </w:r>
      <w:r w:rsidR="00426EB7" w:rsidRPr="00866836">
        <w:t>require</w:t>
      </w:r>
      <w:r w:rsidR="00103876" w:rsidRPr="00866836">
        <w:t>s</w:t>
      </w:r>
      <w:r w:rsidR="000F482D" w:rsidRPr="00866836">
        <w:t xml:space="preserve"> additional </w:t>
      </w:r>
      <w:r w:rsidRPr="00866836">
        <w:t xml:space="preserve">time, training, and </w:t>
      </w:r>
      <w:r w:rsidR="000F482D" w:rsidRPr="00866836">
        <w:t>money</w:t>
      </w:r>
      <w:r w:rsidR="00426EB7" w:rsidRPr="00866836">
        <w:t xml:space="preserve"> that smaller clinics </w:t>
      </w:r>
      <w:r w:rsidR="00103876" w:rsidRPr="00866836">
        <w:t xml:space="preserve">simply </w:t>
      </w:r>
      <w:r w:rsidR="00426EB7" w:rsidRPr="00866836">
        <w:t xml:space="preserve">don’t have. </w:t>
      </w:r>
      <w:r w:rsidR="00103876" w:rsidRPr="00866836">
        <w:t xml:space="preserve">Barriers such as these prevent the </w:t>
      </w:r>
      <w:r w:rsidR="00C503C0" w:rsidRPr="00866836">
        <w:t xml:space="preserve">study and </w:t>
      </w:r>
      <w:r w:rsidR="00103876" w:rsidRPr="00866836">
        <w:t xml:space="preserve">implementation of objective measures in </w:t>
      </w:r>
      <w:r w:rsidR="00C503C0" w:rsidRPr="00866836">
        <w:t>the average</w:t>
      </w:r>
      <w:r w:rsidR="00103876" w:rsidRPr="00866836">
        <w:t xml:space="preserve"> clinic</w:t>
      </w:r>
      <w:r w:rsidR="00C503C0" w:rsidRPr="00866836">
        <w:t xml:space="preserve"> resulting </w:t>
      </w:r>
      <w:r w:rsidR="008B52EE" w:rsidRPr="00866836">
        <w:t xml:space="preserve">in the use of </w:t>
      </w:r>
      <w:r w:rsidR="006B17D0" w:rsidRPr="00866836">
        <w:t>measures like</w:t>
      </w:r>
      <w:r w:rsidR="008B52EE" w:rsidRPr="00866836">
        <w:t xml:space="preserve"> the </w:t>
      </w:r>
      <w:r w:rsidR="00C503C0" w:rsidRPr="00866836">
        <w:t>MAS or Tardieu scales</w:t>
      </w:r>
      <w:r w:rsidR="00103876" w:rsidRPr="00866836">
        <w:t xml:space="preserve">. </w:t>
      </w:r>
      <w:r w:rsidRPr="00866836">
        <w:t xml:space="preserve">The following sections will introduce some of the </w:t>
      </w:r>
      <w:r w:rsidR="006B17D0" w:rsidRPr="00866836">
        <w:t xml:space="preserve">previously utilized objective measures of spasticity. </w:t>
      </w:r>
    </w:p>
    <w:p w14:paraId="5A625BAD" w14:textId="77777777" w:rsidR="00D75B99" w:rsidRPr="00866836" w:rsidRDefault="00D75B99" w:rsidP="00CF6CA9">
      <w:pPr>
        <w:spacing w:line="480" w:lineRule="auto"/>
        <w:rPr>
          <w:highlight w:val="yellow"/>
        </w:rPr>
      </w:pPr>
    </w:p>
    <w:p w14:paraId="0A63E6B3" w14:textId="659FCCEB" w:rsidR="00D75B99" w:rsidRPr="00866836" w:rsidRDefault="00D75B99" w:rsidP="00A72D96">
      <w:pPr>
        <w:spacing w:line="480" w:lineRule="auto"/>
        <w:jc w:val="center"/>
        <w:rPr>
          <w:i/>
          <w:iCs/>
        </w:rPr>
      </w:pPr>
      <w:r w:rsidRPr="00866836">
        <w:rPr>
          <w:i/>
          <w:iCs/>
        </w:rPr>
        <w:t>Force Assessment</w:t>
      </w:r>
    </w:p>
    <w:p w14:paraId="35961541" w14:textId="35B57631" w:rsidR="00D75B99" w:rsidRPr="00866836" w:rsidRDefault="009B1FAA" w:rsidP="00CF6CA9">
      <w:pPr>
        <w:spacing w:line="480" w:lineRule="auto"/>
        <w:ind w:firstLine="720"/>
      </w:pPr>
      <w:r w:rsidRPr="00866836">
        <w:t xml:space="preserve">Force assessment involves the assessment of a muscle’s ability to generate or maintain </w:t>
      </w:r>
      <w:r w:rsidR="000624E8" w:rsidRPr="00866836">
        <w:t xml:space="preserve">a </w:t>
      </w:r>
      <w:r w:rsidR="00322D65" w:rsidRPr="00866836">
        <w:t xml:space="preserve">forceful </w:t>
      </w:r>
      <w:r w:rsidR="000624E8" w:rsidRPr="00866836">
        <w:t xml:space="preserve">contraction. Peak or average force, time to peak, relaxation time, time to failure, </w:t>
      </w:r>
      <w:r w:rsidR="00406F83" w:rsidRPr="00866836">
        <w:t>etc.</w:t>
      </w:r>
      <w:r w:rsidR="000624E8" w:rsidRPr="00866836">
        <w:t xml:space="preserve"> are all examples of types of force assessment. </w:t>
      </w:r>
      <w:r w:rsidR="00D75B99" w:rsidRPr="00866836">
        <w:t>Although force production in not a direct measure of spasticity</w:t>
      </w:r>
      <w:r w:rsidR="000624E8" w:rsidRPr="00866836">
        <w:t xml:space="preserve"> per se</w:t>
      </w:r>
      <w:r w:rsidR="00D75B99" w:rsidRPr="00866836">
        <w:t xml:space="preserve">, it </w:t>
      </w:r>
      <w:r w:rsidR="00322D65" w:rsidRPr="00866836">
        <w:t xml:space="preserve">can be indicative of how spasticity impacts </w:t>
      </w:r>
      <w:r w:rsidR="00406F83" w:rsidRPr="00866836">
        <w:t xml:space="preserve">task </w:t>
      </w:r>
      <w:r w:rsidR="00322D65" w:rsidRPr="00866836">
        <w:t xml:space="preserve">performance. </w:t>
      </w:r>
      <w:r w:rsidR="00D75B99" w:rsidRPr="00866836">
        <w:t xml:space="preserve">It follows that if a muscle is spastic and has difficulty lengthening or is actively spasming, the antagonistic muscle action would </w:t>
      </w:r>
      <w:r w:rsidR="00E12436" w:rsidRPr="00866836">
        <w:t xml:space="preserve">also </w:t>
      </w:r>
      <w:r w:rsidR="00D75B99" w:rsidRPr="00866836">
        <w:t xml:space="preserve">be impaired. For example, if force </w:t>
      </w:r>
      <w:r w:rsidR="00322D65" w:rsidRPr="00866836">
        <w:t>was</w:t>
      </w:r>
      <w:r w:rsidR="00D75B99" w:rsidRPr="00866836">
        <w:t xml:space="preserve"> assessed in the biceps </w:t>
      </w:r>
      <w:r w:rsidR="003F6776" w:rsidRPr="00866836">
        <w:t xml:space="preserve">muscle </w:t>
      </w:r>
      <w:r w:rsidR="00322D65" w:rsidRPr="00866836">
        <w:t xml:space="preserve">during a biceps curl </w:t>
      </w:r>
      <w:r w:rsidR="00D75B99" w:rsidRPr="00866836">
        <w:t xml:space="preserve">but the triceps </w:t>
      </w:r>
      <w:r w:rsidR="00322D65" w:rsidRPr="00866836">
        <w:t xml:space="preserve">muscle </w:t>
      </w:r>
      <w:r w:rsidR="00D75B99" w:rsidRPr="00866836">
        <w:t xml:space="preserve">was </w:t>
      </w:r>
      <w:r w:rsidR="00322D65" w:rsidRPr="00866836">
        <w:t>experiencing</w:t>
      </w:r>
      <w:r w:rsidR="00A22637" w:rsidRPr="00866836">
        <w:t xml:space="preserve"> spasticity</w:t>
      </w:r>
      <w:r w:rsidR="00322D65" w:rsidRPr="00866836">
        <w:t xml:space="preserve">, </w:t>
      </w:r>
      <w:r w:rsidR="00A22637" w:rsidRPr="00866836">
        <w:t xml:space="preserve">either </w:t>
      </w:r>
      <w:r w:rsidR="00D75B99" w:rsidRPr="00866836">
        <w:t xml:space="preserve">the net torque force of the biceps would be </w:t>
      </w:r>
      <w:r w:rsidR="00E12436" w:rsidRPr="00866836">
        <w:t>reduced,</w:t>
      </w:r>
      <w:r w:rsidR="00322D65" w:rsidRPr="00866836">
        <w:t xml:space="preserve"> or </w:t>
      </w:r>
      <w:r w:rsidR="00A22637" w:rsidRPr="00866836">
        <w:t xml:space="preserve">it </w:t>
      </w:r>
      <w:r w:rsidR="00322D65" w:rsidRPr="00866836">
        <w:t xml:space="preserve">would require a greater stimulus </w:t>
      </w:r>
      <w:r w:rsidR="00A22637" w:rsidRPr="00866836">
        <w:t xml:space="preserve">(increased MU recruitment or rate coding) </w:t>
      </w:r>
      <w:r w:rsidR="00322D65" w:rsidRPr="00866836">
        <w:t>to overcome the spastic triceps muscles</w:t>
      </w:r>
      <w:r w:rsidR="00D75B99" w:rsidRPr="00866836">
        <w:t>.</w:t>
      </w:r>
    </w:p>
    <w:p w14:paraId="59BA293E" w14:textId="6EB17DCD" w:rsidR="00D75B99" w:rsidRPr="00866836" w:rsidRDefault="00D75B99" w:rsidP="00CF6CA9">
      <w:pPr>
        <w:spacing w:line="480" w:lineRule="auto"/>
      </w:pPr>
      <w:r w:rsidRPr="00866836">
        <w:tab/>
        <w:t>In one study, force production was used to assess spasticity in the elbow flexors of 14 post stroke hemiparetic patients</w:t>
      </w:r>
      <w:sdt>
        <w:sdtPr>
          <w:rPr>
            <w:color w:val="000000"/>
            <w:vertAlign w:val="superscript"/>
          </w:rPr>
          <w:tag w:val="MENDELEY_CITATION_v3_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"/>
          <w:id w:val="1682934171"/>
          <w:placeholder>
            <w:docPart w:val="DefaultPlaceholder_-1854013440"/>
          </w:placeholder>
        </w:sdtPr>
        <w:sdtContent>
          <w:r w:rsidR="00DF21E4" w:rsidRPr="00DF21E4">
            <w:rPr>
              <w:color w:val="000000"/>
              <w:vertAlign w:val="superscript"/>
            </w:rPr>
            <w:t>161</w:t>
          </w:r>
        </w:sdtContent>
      </w:sdt>
      <w:r w:rsidRPr="00866836">
        <w:t xml:space="preserve">. Using a motor rehab device for testing (HUMAC), maximal isometric force (MIVC) were recorded for the left and right limbs. It found that the weaker side </w:t>
      </w:r>
      <w:r w:rsidRPr="00866836">
        <w:lastRenderedPageBreak/>
        <w:t xml:space="preserve">showed a significantly </w:t>
      </w:r>
      <w:r w:rsidR="003F6776" w:rsidRPr="00866836">
        <w:t>lower</w:t>
      </w:r>
      <w:r w:rsidRPr="00866836">
        <w:t xml:space="preserve"> peak torque, keep time, and a higher rise time than the stronger side (p&lt;0.05). No significant correlations were noted between the force kinematics and MAS scores, but the authors did note that peak torque was </w:t>
      </w:r>
      <w:r w:rsidRPr="00866836">
        <w:rPr>
          <w:i/>
          <w:iCs/>
        </w:rPr>
        <w:t xml:space="preserve">almost </w:t>
      </w:r>
      <w:r w:rsidRPr="00866836">
        <w:t xml:space="preserve">significantly correlated with MAS (Spearman’s r = -0.503, p =0.061). Muscle stiffnesses was assessed by fitting a slope to the stress-stretch data </w:t>
      </w:r>
      <w:r w:rsidR="003F6776" w:rsidRPr="00866836">
        <w:t>from the</w:t>
      </w:r>
      <w:r w:rsidRPr="00866836">
        <w:t xml:space="preserve"> MIVC tests and was found to significantly correlate to MIVC keep time (r=0.653, p=0.011). Although the correlations of this study were weak, the authors concluded that force kinematic testing may be a useful measure of spasticity when other equipment is not available, or the MAS would not be appropriate</w:t>
      </w:r>
      <w:sdt>
        <w:sdtPr>
          <w:rPr>
            <w:color w:val="000000"/>
            <w:vertAlign w:val="superscript"/>
          </w:rPr>
          <w:tag w:val="MENDELEY_CITATION_v3_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"/>
          <w:id w:val="-47152506"/>
          <w:placeholder>
            <w:docPart w:val="DefaultPlaceholder_-1854013440"/>
          </w:placeholder>
        </w:sdtPr>
        <w:sdtContent>
          <w:r w:rsidR="00DF21E4" w:rsidRPr="00DF21E4">
            <w:rPr>
              <w:color w:val="000000"/>
              <w:vertAlign w:val="superscript"/>
            </w:rPr>
            <w:t>161</w:t>
          </w:r>
        </w:sdtContent>
      </w:sdt>
      <w:r w:rsidRPr="00866836">
        <w:t xml:space="preserve">.     </w:t>
      </w:r>
    </w:p>
    <w:p w14:paraId="55CD0611" w14:textId="77777777" w:rsidR="00D75B99" w:rsidRPr="00866836" w:rsidRDefault="00D75B99" w:rsidP="00CF6CA9">
      <w:pPr>
        <w:spacing w:line="480" w:lineRule="auto"/>
        <w:rPr>
          <w:highlight w:val="yellow"/>
          <w:u w:val="single"/>
        </w:rPr>
      </w:pPr>
    </w:p>
    <w:p w14:paraId="356E8C26" w14:textId="77777777" w:rsidR="00D75B99" w:rsidRPr="00866836" w:rsidRDefault="00D75B99" w:rsidP="00A72D96">
      <w:pPr>
        <w:spacing w:line="480" w:lineRule="auto"/>
        <w:jc w:val="center"/>
        <w:rPr>
          <w:i/>
          <w:iCs/>
        </w:rPr>
      </w:pPr>
      <w:r w:rsidRPr="00866836">
        <w:rPr>
          <w:i/>
          <w:iCs/>
        </w:rPr>
        <w:t>Hoffman’s Reflex (H-reflex)</w:t>
      </w:r>
    </w:p>
    <w:p w14:paraId="6D035CB4" w14:textId="2FCAA65B" w:rsidR="00D75B99" w:rsidRPr="00866836" w:rsidRDefault="00D75B99" w:rsidP="00CF6CA9">
      <w:pPr>
        <w:spacing w:line="480" w:lineRule="auto"/>
      </w:pPr>
      <w:r w:rsidRPr="00866836">
        <w:rPr>
          <w:b/>
          <w:bCs/>
        </w:rPr>
        <w:tab/>
      </w:r>
      <w:r w:rsidRPr="00866836">
        <w:t xml:space="preserve">Often </w:t>
      </w:r>
      <w:r w:rsidR="00765790" w:rsidRPr="00866836">
        <w:t xml:space="preserve">referred to as </w:t>
      </w:r>
      <w:r w:rsidRPr="00866836">
        <w:t>the electrical analogue of the tendon jerk reflex test, the Hoffman’s reflex (H-reflex) has been previously used as a measure of hyper-reflexia and spasticity</w:t>
      </w:r>
      <w:sdt>
        <w:sdtPr>
          <w:rPr>
            <w:color w:val="000000"/>
            <w:vertAlign w:val="superscript"/>
          </w:rPr>
          <w:tag w:val="MENDELEY_CITATION_v3_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"/>
          <w:id w:val="-1321575105"/>
          <w:placeholder>
            <w:docPart w:val="DefaultPlaceholder_-1854013440"/>
          </w:placeholder>
        </w:sdtPr>
        <w:sdtContent>
          <w:r w:rsidR="00DF21E4" w:rsidRPr="00DF21E4">
            <w:rPr>
              <w:color w:val="000000"/>
              <w:vertAlign w:val="superscript"/>
            </w:rPr>
            <w:t>167</w:t>
          </w:r>
        </w:sdtContent>
      </w:sdt>
      <w:r w:rsidRPr="00866836">
        <w:t>. The H-reflex is an electromyographical response elicited by the reflexive activation of motor neurons by muscle afferents following peripheral nerve stimulation</w:t>
      </w:r>
      <w:sdt>
        <w:sdtPr>
          <w:rPr>
            <w:color w:val="000000"/>
            <w:vertAlign w:val="superscript"/>
          </w:rPr>
          <w:tag w:val="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"/>
          <w:id w:val="-1377930431"/>
          <w:placeholder>
            <w:docPart w:val="DefaultPlaceholder_-1854013440"/>
          </w:placeholder>
        </w:sdtPr>
        <w:sdtContent>
          <w:r w:rsidR="00DF21E4" w:rsidRPr="00DF21E4">
            <w:rPr>
              <w:color w:val="000000"/>
              <w:vertAlign w:val="superscript"/>
            </w:rPr>
            <w:t>75,143,168</w:t>
          </w:r>
        </w:sdtContent>
      </w:sdt>
      <w:r w:rsidRPr="00866836">
        <w:t>. Due to an increase in alpha motor neuron excitability, individuals with an increased muscle spasticity will show a greater latency and H-reflex amplitude</w:t>
      </w:r>
      <w:sdt>
        <w:sdtPr>
          <w:rPr>
            <w:color w:val="000000"/>
            <w:vertAlign w:val="superscript"/>
          </w:rPr>
          <w:tag w:val="MENDELEY_CITATION_v3_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"/>
          <w:id w:val="-949163321"/>
          <w:placeholder>
            <w:docPart w:val="DefaultPlaceholder_-1854013440"/>
          </w:placeholder>
        </w:sdtPr>
        <w:sdtContent>
          <w:r w:rsidR="00DF21E4" w:rsidRPr="00DF21E4">
            <w:rPr>
              <w:color w:val="000000"/>
              <w:vertAlign w:val="superscript"/>
            </w:rPr>
            <w:t>99,145</w:t>
          </w:r>
        </w:sdtContent>
      </w:sdt>
      <w:r w:rsidRPr="00866836">
        <w:t>. An additional response, the F-wave, can sometimes be elicited in muscles following supramaximal stimulation. The F wave amplitude and the F to M wave ratio tend to be increased in cases of spasticity and reflects an increase in motor neuron excitability</w:t>
      </w:r>
      <w:sdt>
        <w:sdtPr>
          <w:rPr>
            <w:color w:val="000000"/>
            <w:vertAlign w:val="superscript"/>
          </w:rPr>
          <w:tag w:val="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"/>
          <w:id w:val="736362338"/>
          <w:placeholder>
            <w:docPart w:val="DefaultPlaceholder_-1854013440"/>
          </w:placeholder>
        </w:sdtPr>
        <w:sdtContent>
          <w:r w:rsidR="00DF21E4" w:rsidRPr="00DF21E4">
            <w:rPr>
              <w:color w:val="000000"/>
              <w:vertAlign w:val="superscript"/>
            </w:rPr>
            <w:t>75,117,145,168</w:t>
          </w:r>
        </w:sdtContent>
      </w:sdt>
      <w:r w:rsidRPr="00866836">
        <w:t>.</w:t>
      </w:r>
    </w:p>
    <w:p w14:paraId="3508497F" w14:textId="4F233D89" w:rsidR="00D75B99" w:rsidRPr="00866836" w:rsidRDefault="00D75B99" w:rsidP="00CF6CA9">
      <w:pPr>
        <w:spacing w:line="480" w:lineRule="auto"/>
      </w:pPr>
      <w:r w:rsidRPr="00866836">
        <w:tab/>
        <w:t>One study sought to understand the association between spasticity and postural control. To examine spasticity of the lower limb they chose to look at the H-reflex of the soleus muscle in PwMS</w:t>
      </w:r>
      <w:sdt>
        <w:sdtPr>
          <w:rPr>
            <w:color w:val="000000"/>
            <w:vertAlign w:val="superscript"/>
          </w:rPr>
          <w:tag w:val="MENDELEY_CITATION_v3_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"/>
          <w:id w:val="-1071963008"/>
          <w:placeholder>
            <w:docPart w:val="DefaultPlaceholder_-1854013440"/>
          </w:placeholder>
        </w:sdtPr>
        <w:sdtContent>
          <w:r w:rsidR="00DF21E4" w:rsidRPr="00DF21E4">
            <w:rPr>
              <w:color w:val="000000"/>
              <w:vertAlign w:val="superscript"/>
            </w:rPr>
            <w:t>147</w:t>
          </w:r>
        </w:sdtContent>
      </w:sdt>
      <w:r w:rsidRPr="00866836">
        <w:t xml:space="preserve">. Using the H-reflex, they were able to stratify participants </w:t>
      </w:r>
      <w:r w:rsidR="00765790" w:rsidRPr="00866836">
        <w:t>into</w:t>
      </w:r>
      <w:r w:rsidRPr="00866836">
        <w:t xml:space="preserve"> either the low or high spasticity group</w:t>
      </w:r>
      <w:r w:rsidR="00765790" w:rsidRPr="00866836">
        <w:t>s</w:t>
      </w:r>
      <w:r w:rsidR="0002621E" w:rsidRPr="00866836">
        <w:t xml:space="preserve">. Low spasticity was defined as have a maximal H-wave/maximal M-wave ratio </w:t>
      </w:r>
      <w:r w:rsidR="0002621E" w:rsidRPr="00866836">
        <w:lastRenderedPageBreak/>
        <w:t xml:space="preserve">of 0.44 and the high spasticity group was defined as H/M ratio of 0.80 or more. </w:t>
      </w:r>
      <w:r w:rsidRPr="00866836">
        <w:t xml:space="preserve">Using a force platform, postural control was </w:t>
      </w:r>
      <w:r w:rsidR="00765790" w:rsidRPr="00866836">
        <w:t>asse</w:t>
      </w:r>
      <w:r w:rsidR="004C2A59">
        <w:t>sse</w:t>
      </w:r>
      <w:r w:rsidR="00765790" w:rsidRPr="00866836">
        <w:t>d as</w:t>
      </w:r>
      <w:r w:rsidRPr="00866836">
        <w:t xml:space="preserve"> anterior-posterior sway range, medial-lateral sway range, and deviation in center of pressure (CoP). The high spasticity group </w:t>
      </w:r>
      <w:r w:rsidR="00765790" w:rsidRPr="00866836">
        <w:t>exhibited</w:t>
      </w:r>
      <w:r w:rsidRPr="00866836">
        <w:t xml:space="preserve"> a significantly greater COP area, velocity</w:t>
      </w:r>
      <w:r w:rsidR="00765790" w:rsidRPr="00866836">
        <w:t>, and</w:t>
      </w:r>
      <w:r w:rsidRPr="00866836">
        <w:t xml:space="preserve"> mediolateral sway compared to the low spasticity group. No significant group difference was found for the anterior-posterior sway. </w:t>
      </w:r>
      <w:r w:rsidR="00765790" w:rsidRPr="00866836">
        <w:t>These r</w:t>
      </w:r>
      <w:r w:rsidRPr="00866836">
        <w:t xml:space="preserve">esults suggest that spasticity </w:t>
      </w:r>
      <w:r w:rsidR="00765790" w:rsidRPr="00866836">
        <w:t>can play</w:t>
      </w:r>
      <w:r w:rsidRPr="00866836">
        <w:t xml:space="preserve"> a significant role in postural deficits and increase the likelihood of falls/injury</w:t>
      </w:r>
      <w:sdt>
        <w:sdtPr>
          <w:rPr>
            <w:color w:val="000000"/>
            <w:vertAlign w:val="superscript"/>
          </w:rPr>
          <w:tag w:val="MENDELEY_CITATION_v3_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"/>
          <w:id w:val="-959565318"/>
          <w:placeholder>
            <w:docPart w:val="DefaultPlaceholder_-1854013440"/>
          </w:placeholder>
        </w:sdtPr>
        <w:sdtContent>
          <w:r w:rsidR="00DF21E4" w:rsidRPr="00DF21E4">
            <w:rPr>
              <w:color w:val="000000"/>
              <w:vertAlign w:val="superscript"/>
            </w:rPr>
            <w:t>147</w:t>
          </w:r>
        </w:sdtContent>
      </w:sdt>
      <w:r w:rsidRPr="00866836">
        <w:t xml:space="preserve">. </w:t>
      </w:r>
      <w:r w:rsidRPr="00866836">
        <w:tab/>
      </w:r>
    </w:p>
    <w:p w14:paraId="19F85A64" w14:textId="3802E355" w:rsidR="00D75B99" w:rsidRPr="00866836" w:rsidRDefault="00D75B99" w:rsidP="00CF6CA9">
      <w:pPr>
        <w:spacing w:line="480" w:lineRule="auto"/>
      </w:pPr>
      <w:r w:rsidRPr="00866836">
        <w:tab/>
        <w:t xml:space="preserve">Most studies </w:t>
      </w:r>
      <w:r w:rsidR="00791D41" w:rsidRPr="00866836">
        <w:t>testing</w:t>
      </w:r>
      <w:r w:rsidRPr="00866836">
        <w:t xml:space="preserve"> the H-reflex </w:t>
      </w:r>
      <w:r w:rsidR="00791D41" w:rsidRPr="00866836">
        <w:t>are done</w:t>
      </w:r>
      <w:r w:rsidRPr="00866836">
        <w:t xml:space="preserve"> so with the muscle at rest. One study however sought to examine the soleus muscles’ H-reflex during gait in PwMS at different stimulus intensities</w:t>
      </w:r>
      <w:sdt>
        <w:sdtPr>
          <w:rPr>
            <w:color w:val="000000"/>
            <w:vertAlign w:val="superscript"/>
          </w:rPr>
          <w:tag w:val="MENDELEY_CITATION_v3_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"/>
          <w:id w:val="1055664746"/>
          <w:placeholder>
            <w:docPart w:val="DefaultPlaceholder_-1854013440"/>
          </w:placeholder>
        </w:sdtPr>
        <w:sdtContent>
          <w:r w:rsidR="00DF21E4" w:rsidRPr="00DF21E4">
            <w:rPr>
              <w:color w:val="000000"/>
              <w:vertAlign w:val="superscript"/>
            </w:rPr>
            <w:t>143</w:t>
          </w:r>
        </w:sdtContent>
      </w:sdt>
      <w:r w:rsidRPr="00866836">
        <w:t>. Compared to healthy controls, the PwMS displayed a decreased ability to modulate the H-reflex response during the different phases of gait. Even when a smaller stimulus (4% M</w:t>
      </w:r>
      <w:r w:rsidRPr="00866836">
        <w:rPr>
          <w:vertAlign w:val="subscript"/>
        </w:rPr>
        <w:t>max</w:t>
      </w:r>
      <w:r w:rsidRPr="00866836">
        <w:t>) was administered to the MS group, they saw a larger (unmodulated) H-reflex response than when a larger stimulus (10% M</w:t>
      </w:r>
      <w:r w:rsidRPr="00866836">
        <w:rPr>
          <w:vertAlign w:val="subscript"/>
        </w:rPr>
        <w:t>max</w:t>
      </w:r>
      <w:r w:rsidRPr="00866836">
        <w:t>) was used in the healthy group comparatively. Authors attributed the decrease in H-reflex modulation seen in MS patients to an enhanced excitability of the muscles in question. They hypothesized that reduced reflex inhibition could be the result of reduced presynaptic inhibition or a less hyperpolarized motoneuron pool. H-reflex has been previously proposed as a measure of muscle spasticity. In the current study however, no significant relationship was found between the Ashworth scale and H-reflex modulation. A lack of correlation could be easily explained by the subjective nature of the AS</w:t>
      </w:r>
      <w:sdt>
        <w:sdtPr>
          <w:rPr>
            <w:color w:val="000000"/>
            <w:vertAlign w:val="superscript"/>
          </w:rPr>
          <w:tag w:val="MENDELEY_CITATION_v3_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"/>
          <w:id w:val="816850720"/>
          <w:placeholder>
            <w:docPart w:val="DefaultPlaceholder_-1854013440"/>
          </w:placeholder>
        </w:sdtPr>
        <w:sdtContent>
          <w:r w:rsidR="00DF21E4" w:rsidRPr="00DF21E4">
            <w:rPr>
              <w:color w:val="000000"/>
              <w:vertAlign w:val="superscript"/>
            </w:rPr>
            <w:t>143</w:t>
          </w:r>
        </w:sdtContent>
      </w:sdt>
      <w:r w:rsidRPr="00866836">
        <w:t>.</w:t>
      </w:r>
    </w:p>
    <w:p w14:paraId="76347B87" w14:textId="37779037" w:rsidR="00D75B99" w:rsidRPr="00866836" w:rsidRDefault="00D75B99" w:rsidP="00CF6CA9">
      <w:pPr>
        <w:spacing w:line="480" w:lineRule="auto"/>
      </w:pPr>
      <w:r w:rsidRPr="00866836">
        <w:tab/>
        <w:t xml:space="preserve">Measurement of the H-reflex has been reported to be precise and </w:t>
      </w:r>
      <w:r w:rsidR="004C2A59" w:rsidRPr="00866836">
        <w:t>reliable</w:t>
      </w:r>
      <w:r w:rsidR="004C2A59">
        <w:t xml:space="preserve"> but</w:t>
      </w:r>
      <w:r w:rsidRPr="00866836">
        <w:t xml:space="preserve"> is not without its </w:t>
      </w:r>
      <w:r w:rsidR="004C2A59">
        <w:t>flaws</w:t>
      </w:r>
      <w:r w:rsidRPr="00866836">
        <w:t>. The H-reflex has been criticized for its inability to measure multiple muscle groups or precisely estimate maximal waveforms</w:t>
      </w:r>
      <w:r w:rsidR="0002621E" w:rsidRPr="00866836">
        <w:t>.</w:t>
      </w:r>
      <w:r w:rsidRPr="00866836">
        <w:t xml:space="preserve"> </w:t>
      </w:r>
      <w:r w:rsidR="0002621E" w:rsidRPr="00866836">
        <w:t xml:space="preserve">It also demonstrates </w:t>
      </w:r>
      <w:r w:rsidRPr="00866836">
        <w:t>low correlation to clinical scales such as the MAS, and requires excess time, skill, and expertise to perform</w:t>
      </w:r>
      <w:sdt>
        <w:sdtPr>
          <w:rPr>
            <w:color w:val="000000"/>
            <w:vertAlign w:val="superscript"/>
          </w:rPr>
          <w:tag w:val="MENDELEY_CITATION_v3_eyJjaXRhdGlvbklEIjoiTUVOREVMRVlfQ0lUQVRJT05fYTE5ODIxNTEtYjMyYi00N2E5LTkwZjctYWQyMzE1Nzk2YmQ0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
          <w:id w:val="1853987145"/>
          <w:placeholder>
            <w:docPart w:val="DefaultPlaceholder_-1854013440"/>
          </w:placeholder>
        </w:sdtPr>
        <w:sdtContent>
          <w:r w:rsidR="00DF21E4" w:rsidRPr="00DF21E4">
            <w:rPr>
              <w:color w:val="000000"/>
              <w:vertAlign w:val="superscript"/>
            </w:rPr>
            <w:t>75</w:t>
          </w:r>
        </w:sdtContent>
      </w:sdt>
      <w:r w:rsidRPr="00866836">
        <w:t>.</w:t>
      </w:r>
    </w:p>
    <w:p w14:paraId="5673EC6B" w14:textId="77777777" w:rsidR="00D75B99" w:rsidRPr="00866836" w:rsidRDefault="00D75B99" w:rsidP="00A72D96">
      <w:pPr>
        <w:spacing w:line="480" w:lineRule="auto"/>
        <w:jc w:val="center"/>
        <w:rPr>
          <w:i/>
          <w:iCs/>
        </w:rPr>
      </w:pPr>
      <w:r w:rsidRPr="00866836">
        <w:rPr>
          <w:i/>
          <w:iCs/>
        </w:rPr>
        <w:lastRenderedPageBreak/>
        <w:t>Tonic Stretch Reflex Threshold</w:t>
      </w:r>
    </w:p>
    <w:p w14:paraId="3841A0CF" w14:textId="424C36DB" w:rsidR="00D75B99" w:rsidRPr="00866836" w:rsidRDefault="00D75B99" w:rsidP="00CF6CA9">
      <w:pPr>
        <w:spacing w:line="480" w:lineRule="auto"/>
      </w:pPr>
      <w:r w:rsidRPr="00866836">
        <w:rPr>
          <w:b/>
          <w:bCs/>
        </w:rPr>
        <w:tab/>
      </w:r>
      <w:r w:rsidRPr="00866836">
        <w:t>The tonic stretch reflex threshold (TSRT) could be thought of as the electrical analog of the inspection of the stretch reflex in a spastic muscle</w:t>
      </w:r>
      <w:r w:rsidR="004C2A59">
        <w:t>.</w:t>
      </w:r>
      <w:r w:rsidRPr="00866836">
        <w:t xml:space="preserve"> In one study, elbow flexor spasticity was assessed in 55 sub-acute stroke patients using the tonic stretch reflex threshold (TSRT)</w:t>
      </w:r>
      <w:sdt>
        <w:sdtPr>
          <w:rPr>
            <w:color w:val="000000"/>
            <w:vertAlign w:val="superscript"/>
          </w:rPr>
          <w:tag w:val="MENDELEY_CITATION_v3_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"/>
          <w:id w:val="1958980676"/>
          <w:placeholder>
            <w:docPart w:val="DefaultPlaceholder_-1854013440"/>
          </w:placeholder>
        </w:sdtPr>
        <w:sdtContent>
          <w:r w:rsidR="00DF21E4" w:rsidRPr="00DF21E4">
            <w:rPr>
              <w:color w:val="000000"/>
              <w:vertAlign w:val="superscript"/>
            </w:rPr>
            <w:t>57</w:t>
          </w:r>
        </w:sdtContent>
      </w:sdt>
      <w:r w:rsidRPr="00866836">
        <w:t xml:space="preserve">. The TSRT is the angle of spasticity at rest when velocity is equal to zero. To determine the TSRT, the biceps muscle was passively stretched by a physician at several different velocities </w:t>
      </w:r>
      <w:r w:rsidR="0002621E" w:rsidRPr="00866836">
        <w:t>according to the Montreal spasticity measure</w:t>
      </w:r>
      <w:r w:rsidRPr="00866836">
        <w:t xml:space="preserve">. Velocity, angular and EMG data were used to build a regression equation </w:t>
      </w:r>
      <w:r w:rsidR="0002621E" w:rsidRPr="00866836">
        <w:t>which</w:t>
      </w:r>
      <w:r w:rsidRPr="00866836">
        <w:t xml:space="preserve"> extrapolate</w:t>
      </w:r>
      <w:r w:rsidR="0002621E" w:rsidRPr="00866836">
        <w:t>s</w:t>
      </w:r>
      <w:r w:rsidRPr="00866836">
        <w:t xml:space="preserve"> the TSRT. Two different raters were utilized for each subject and the TSRT showed a good inter-rater reliability across all subjects (ICC=0.65, p&lt;0.01). The TSRT evaluations did not significantly correlate with the measured MAS scores across all subjects in testers 1 and 2 (Spearman’s Rho = -0.021, p=0.879 and 0.152, p=0.267 respectively). A subset of the participants additionally completed an interventional study that utilized upper limb stretching combined with virtual reality and transcranial direct current stimulation. Following intervention, a significant increase in the TSRT (99.6 </w:t>
      </w:r>
      <w:r w:rsidRPr="00866836">
        <w:rPr>
          <w:color w:val="2E2E2E"/>
        </w:rPr>
        <w:t>± 21.9 degrees to 108.4 ± 25.9 degrees, p=0.024) but no significant change was seen in the MAS (p=0.354). Authors determined the TSRT showed good reliability considering that the study took place at three different sites and with several different physicians</w:t>
      </w:r>
      <w:sdt>
        <w:sdtPr>
          <w:rPr>
            <w:color w:val="000000"/>
            <w:vertAlign w:val="superscript"/>
          </w:rPr>
          <w:tag w:val="MENDELEY_CITATION_v3_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"/>
          <w:id w:val="-357120803"/>
          <w:placeholder>
            <w:docPart w:val="DefaultPlaceholder_-1854013440"/>
          </w:placeholder>
        </w:sdtPr>
        <w:sdtContent>
          <w:r w:rsidR="00DF21E4" w:rsidRPr="00DF21E4">
            <w:rPr>
              <w:color w:val="000000"/>
              <w:vertAlign w:val="superscript"/>
            </w:rPr>
            <w:t>57</w:t>
          </w:r>
        </w:sdtContent>
      </w:sdt>
      <w:r w:rsidRPr="00866836">
        <w:rPr>
          <w:color w:val="2E2E2E"/>
        </w:rPr>
        <w:t xml:space="preserve">. </w:t>
      </w:r>
    </w:p>
    <w:p w14:paraId="48C2FA2B" w14:textId="604F2153" w:rsidR="00D75B99" w:rsidRPr="00866836" w:rsidRDefault="00D75B99" w:rsidP="00CF6CA9">
      <w:pPr>
        <w:spacing w:line="480" w:lineRule="auto"/>
        <w:ind w:firstLine="720"/>
        <w:rPr>
          <w:b/>
          <w:bCs/>
        </w:rPr>
      </w:pPr>
      <w:r w:rsidRPr="00866836">
        <w:t>In another study the stretch reflex was assessed with sEMG in patients with spinal cord injuries</w:t>
      </w:r>
      <w:sdt>
        <w:sdtPr>
          <w:rPr>
            <w:color w:val="000000"/>
            <w:vertAlign w:val="superscript"/>
          </w:rPr>
          <w:tag w:val="MENDELEY_CITATION_v3_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"/>
          <w:id w:val="-1876217950"/>
          <w:placeholder>
            <w:docPart w:val="DefaultPlaceholder_-1854013440"/>
          </w:placeholder>
        </w:sdtPr>
        <w:sdtContent>
          <w:r w:rsidR="00DF21E4" w:rsidRPr="00DF21E4">
            <w:rPr>
              <w:color w:val="000000"/>
              <w:vertAlign w:val="superscript"/>
            </w:rPr>
            <w:t>168</w:t>
          </w:r>
        </w:sdtContent>
      </w:sdt>
      <w:r w:rsidRPr="00866836">
        <w:t xml:space="preserve">. This method was advantageous because a spike in sEMG could be used to </w:t>
      </w:r>
      <w:r w:rsidR="00AF077D" w:rsidRPr="00866836">
        <w:t>estimate</w:t>
      </w:r>
      <w:r w:rsidRPr="00866836">
        <w:t xml:space="preserve"> the velocity and muscle length at which spasticity was increased during a quick stretch. </w:t>
      </w:r>
      <w:r w:rsidR="00AF077D" w:rsidRPr="00866836">
        <w:t>The study found</w:t>
      </w:r>
      <w:r w:rsidRPr="00866836">
        <w:t xml:space="preserve"> that hyperexcitability of the stretch reflex emerged much later (~7 weeks) than depression of the H-reflex (~1-2 weeks) following spinal cord transection. The different time course suggests different mechanisms contributing to the development of spasticity</w:t>
      </w:r>
      <w:sdt>
        <w:sdtPr>
          <w:rPr>
            <w:color w:val="000000"/>
            <w:vertAlign w:val="superscript"/>
          </w:rPr>
          <w:tag w:val="MENDELEY_CITATION_v3_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"/>
          <w:id w:val="1496684416"/>
          <w:placeholder>
            <w:docPart w:val="DefaultPlaceholder_-1854013440"/>
          </w:placeholder>
        </w:sdtPr>
        <w:sdtContent>
          <w:r w:rsidR="00DF21E4" w:rsidRPr="00DF21E4">
            <w:rPr>
              <w:color w:val="000000"/>
              <w:vertAlign w:val="superscript"/>
            </w:rPr>
            <w:t>168</w:t>
          </w:r>
        </w:sdtContent>
      </w:sdt>
      <w:r w:rsidRPr="00866836">
        <w:t xml:space="preserve">. </w:t>
      </w:r>
      <w:r w:rsidRPr="00866836">
        <w:lastRenderedPageBreak/>
        <w:t xml:space="preserve">Instrumented versions of the stretch reflex test that use sEMG are arguably more objective than the traditional </w:t>
      </w:r>
      <w:r w:rsidR="00AF077D" w:rsidRPr="00866836">
        <w:t>pen and paper methods</w:t>
      </w:r>
      <w:r w:rsidRPr="00866836">
        <w:t xml:space="preserve"> like </w:t>
      </w:r>
      <w:r w:rsidR="00AF077D" w:rsidRPr="00866836">
        <w:t xml:space="preserve">the </w:t>
      </w:r>
      <w:r w:rsidRPr="00866836">
        <w:t>MAS. However, like other instrumented assessments, it requires more advanced equipment and training than what might be seen in the average clinic.</w:t>
      </w:r>
    </w:p>
    <w:p w14:paraId="7B041CB5" w14:textId="77777777" w:rsidR="00D75B99" w:rsidRPr="00866836" w:rsidRDefault="00D75B99" w:rsidP="00CF6CA9">
      <w:pPr>
        <w:spacing w:line="480" w:lineRule="auto"/>
        <w:rPr>
          <w:highlight w:val="yellow"/>
        </w:rPr>
      </w:pPr>
    </w:p>
    <w:p w14:paraId="67CE4AD5" w14:textId="77777777" w:rsidR="00D75B99" w:rsidRPr="00866836" w:rsidRDefault="00D75B99" w:rsidP="00A72D96">
      <w:pPr>
        <w:spacing w:line="480" w:lineRule="auto"/>
        <w:jc w:val="center"/>
        <w:rPr>
          <w:i/>
          <w:iCs/>
        </w:rPr>
      </w:pPr>
      <w:r w:rsidRPr="00866836">
        <w:rPr>
          <w:i/>
          <w:iCs/>
        </w:rPr>
        <w:t>Gait Kinematics</w:t>
      </w:r>
    </w:p>
    <w:p w14:paraId="7019A99D" w14:textId="530279BB" w:rsidR="00D75B99" w:rsidRPr="00866836" w:rsidRDefault="00D75B99" w:rsidP="00CF6CA9">
      <w:pPr>
        <w:spacing w:line="480" w:lineRule="auto"/>
        <w:ind w:firstLine="720"/>
      </w:pPr>
      <w:r w:rsidRPr="00866836">
        <w:t xml:space="preserve">It’s common for </w:t>
      </w:r>
      <w:r w:rsidR="00A261AF" w:rsidRPr="00866836">
        <w:t>clinicians to assess</w:t>
      </w:r>
      <w:r w:rsidRPr="00866836">
        <w:t xml:space="preserve"> a patient’s gait </w:t>
      </w:r>
      <w:r w:rsidR="00A261AF" w:rsidRPr="00866836">
        <w:t>while performing various tasks in order</w:t>
      </w:r>
      <w:r w:rsidRPr="00866836">
        <w:t xml:space="preserve"> evaluate a disease’s impact, severity, or progression. In spasticity</w:t>
      </w:r>
      <w:r w:rsidR="00B5410A" w:rsidRPr="00866836">
        <w:t xml:space="preserve"> for example</w:t>
      </w:r>
      <w:r w:rsidRPr="00866836">
        <w:t>, toe walking or scissoring gait may become apparent</w:t>
      </w:r>
      <w:sdt>
        <w:sdtPr>
          <w:rPr>
            <w:color w:val="000000"/>
            <w:vertAlign w:val="superscript"/>
          </w:rPr>
          <w:tag w:val="MENDELEY_CITATION_v3_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"/>
          <w:id w:val="-777027585"/>
          <w:placeholder>
            <w:docPart w:val="DefaultPlaceholder_-1854013440"/>
          </w:placeholder>
        </w:sdtPr>
        <w:sdtContent>
          <w:r w:rsidR="00DF21E4" w:rsidRPr="00DF21E4">
            <w:rPr>
              <w:color w:val="000000"/>
              <w:vertAlign w:val="superscript"/>
            </w:rPr>
            <w:t>120</w:t>
          </w:r>
        </w:sdtContent>
      </w:sdt>
      <w:r w:rsidRPr="00866836">
        <w:t xml:space="preserve">. Visual inspection of </w:t>
      </w:r>
      <w:r w:rsidR="002134C2" w:rsidRPr="00866836">
        <w:t>these</w:t>
      </w:r>
      <w:r w:rsidRPr="00866836">
        <w:t xml:space="preserve"> features would be </w:t>
      </w:r>
      <w:r w:rsidR="002134C2" w:rsidRPr="00866836">
        <w:t xml:space="preserve">considered </w:t>
      </w:r>
      <w:r w:rsidRPr="00866836">
        <w:t xml:space="preserve">a </w:t>
      </w:r>
      <w:r w:rsidR="00B5410A" w:rsidRPr="00866836">
        <w:t xml:space="preserve">type of </w:t>
      </w:r>
      <w:r w:rsidRPr="00866836">
        <w:t xml:space="preserve">subjective </w:t>
      </w:r>
      <w:r w:rsidR="00B5410A" w:rsidRPr="00866836">
        <w:t xml:space="preserve">measure because it relies on personal observation and </w:t>
      </w:r>
      <w:r w:rsidR="006C61C5" w:rsidRPr="00866836">
        <w:t>scoring</w:t>
      </w:r>
      <w:r w:rsidR="00B5410A" w:rsidRPr="00866836">
        <w:t>.</w:t>
      </w:r>
      <w:r w:rsidRPr="00866836">
        <w:t xml:space="preserve"> </w:t>
      </w:r>
      <w:r w:rsidR="00DD40D3" w:rsidRPr="00866836">
        <w:t>Th</w:t>
      </w:r>
      <w:r w:rsidRPr="00866836">
        <w:t>e</w:t>
      </w:r>
      <w:r w:rsidR="00DD40D3" w:rsidRPr="00866836">
        <w:t xml:space="preserve">se measures can be objectified through the application of techniques such </w:t>
      </w:r>
      <w:r w:rsidRPr="00866836">
        <w:t>video</w:t>
      </w:r>
      <w:r w:rsidR="002134C2" w:rsidRPr="00866836">
        <w:t xml:space="preserve"> analysis</w:t>
      </w:r>
      <w:r w:rsidRPr="00866836">
        <w:t xml:space="preserve">, force </w:t>
      </w:r>
      <w:r w:rsidR="002134C2" w:rsidRPr="00866836">
        <w:t>measurement</w:t>
      </w:r>
      <w:r w:rsidRPr="00866836">
        <w:t>, balance metrics, or sEMG analysis</w:t>
      </w:r>
      <w:r w:rsidR="00DD40D3" w:rsidRPr="00866836">
        <w:t xml:space="preserve"> to name a few.</w:t>
      </w:r>
    </w:p>
    <w:p w14:paraId="238CDCE1" w14:textId="4C389973" w:rsidR="00D75B99" w:rsidRPr="00866836" w:rsidRDefault="00D75B99" w:rsidP="00CF6CA9">
      <w:pPr>
        <w:spacing w:line="480" w:lineRule="auto"/>
        <w:ind w:firstLine="720"/>
      </w:pPr>
      <w:r w:rsidRPr="00866836">
        <w:t>In one study, a multi camera system was used to assess gait kinematics in 38 individuals with MS (19 with lower limb spasticity and 19 without)</w:t>
      </w:r>
      <w:sdt>
        <w:sdtPr>
          <w:rPr>
            <w:color w:val="000000"/>
            <w:vertAlign w:val="superscript"/>
          </w:rPr>
          <w:tag w:val="MENDELEY_CITATION_v3_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"/>
          <w:id w:val="-767001693"/>
          <w:placeholder>
            <w:docPart w:val="DefaultPlaceholder_-1854013440"/>
          </w:placeholder>
        </w:sdtPr>
        <w:sdtContent>
          <w:r w:rsidR="00DF21E4" w:rsidRPr="00DF21E4">
            <w:rPr>
              <w:color w:val="000000"/>
              <w:vertAlign w:val="superscript"/>
            </w:rPr>
            <w:t>120</w:t>
          </w:r>
        </w:sdtContent>
      </w:sdt>
      <w:r w:rsidRPr="00866836">
        <w:t>.  Significant between group differences were noted for gait speed, stride length, cadence, stance phase, swing phase, and double support time(p&lt;0.05). Two summary scores, the gait variable score and gait profile score were shown to be significantly impaired in the spastic group (p&lt;0.05). Hip, knee, and ankle ROM were also shown to be affected (p&lt;.05)</w:t>
      </w:r>
      <w:sdt>
        <w:sdtPr>
          <w:rPr>
            <w:color w:val="000000"/>
            <w:vertAlign w:val="superscript"/>
          </w:rPr>
          <w:tag w:val="MENDELEY_CITATION_v3_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"/>
          <w:id w:val="1477798281"/>
          <w:placeholder>
            <w:docPart w:val="DefaultPlaceholder_-1854013440"/>
          </w:placeholder>
        </w:sdtPr>
        <w:sdtContent>
          <w:r w:rsidR="00DF21E4" w:rsidRPr="00DF21E4">
            <w:rPr>
              <w:color w:val="000000"/>
              <w:vertAlign w:val="superscript"/>
            </w:rPr>
            <w:t>120</w:t>
          </w:r>
        </w:sdtContent>
      </w:sdt>
      <w:r w:rsidRPr="00866836">
        <w:t xml:space="preserve">. </w:t>
      </w:r>
    </w:p>
    <w:p w14:paraId="6E026C7E" w14:textId="77777777" w:rsidR="00D75B99" w:rsidRPr="00866836" w:rsidRDefault="00D75B99" w:rsidP="00CF6CA9">
      <w:pPr>
        <w:spacing w:line="480" w:lineRule="auto"/>
        <w:rPr>
          <w:highlight w:val="yellow"/>
        </w:rPr>
      </w:pPr>
    </w:p>
    <w:p w14:paraId="6E0905EC" w14:textId="77777777" w:rsidR="00D75B99" w:rsidRPr="00866836" w:rsidRDefault="00D75B99" w:rsidP="00A72D96">
      <w:pPr>
        <w:spacing w:line="480" w:lineRule="auto"/>
        <w:jc w:val="center"/>
        <w:rPr>
          <w:i/>
          <w:iCs/>
        </w:rPr>
      </w:pPr>
      <w:r w:rsidRPr="00866836">
        <w:rPr>
          <w:i/>
          <w:iCs/>
        </w:rPr>
        <w:t>Real-Time Ultrasound Muscle Elastography</w:t>
      </w:r>
    </w:p>
    <w:p w14:paraId="6B351B27" w14:textId="6C8CCD2F" w:rsidR="00D75B99" w:rsidRPr="00866836" w:rsidRDefault="00D75B99" w:rsidP="00CF6CA9">
      <w:pPr>
        <w:spacing w:line="480" w:lineRule="auto"/>
        <w:ind w:firstLine="720"/>
      </w:pPr>
      <w:r w:rsidRPr="00866836">
        <w:t xml:space="preserve">Real-time ultrasound muscle elastography </w:t>
      </w:r>
      <w:r w:rsidR="00351B3F" w:rsidRPr="00866836">
        <w:t xml:space="preserve">assesses </w:t>
      </w:r>
      <w:r w:rsidRPr="00866836">
        <w:t xml:space="preserve">muscle spasticity by </w:t>
      </w:r>
      <w:r w:rsidR="00351B3F" w:rsidRPr="00866836">
        <w:t>examining</w:t>
      </w:r>
      <w:r w:rsidRPr="00866836">
        <w:t xml:space="preserve"> the properties (tone) of the muscle with ultrasound. In studies by Illomei et al, an ultrasound device was used to estimate spasticity in 110 PwMS</w:t>
      </w:r>
      <w:sdt>
        <w:sdtPr>
          <w:rPr>
            <w:color w:val="000000"/>
            <w:vertAlign w:val="superscript"/>
          </w:rPr>
          <w:tag w:val="MENDELEY_CITATION_v3_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"/>
          <w:id w:val="184567929"/>
          <w:placeholder>
            <w:docPart w:val="DefaultPlaceholder_-1854013440"/>
          </w:placeholder>
        </w:sdtPr>
        <w:sdtContent>
          <w:r w:rsidR="00DF21E4" w:rsidRPr="00DF21E4">
            <w:rPr>
              <w:color w:val="000000"/>
              <w:vertAlign w:val="superscript"/>
            </w:rPr>
            <w:t>76</w:t>
          </w:r>
        </w:sdtContent>
      </w:sdt>
      <w:r w:rsidRPr="00866836">
        <w:t xml:space="preserve">. Using an ultrasound device, muscle stiffness was </w:t>
      </w:r>
      <w:r w:rsidRPr="00866836">
        <w:lastRenderedPageBreak/>
        <w:t xml:space="preserve">estimated based on the color of the images. Red indicated soft tissue and blue indicated hard tissue. Typically, a muscle displays a mosaic like pattern and is composed of several different colors. Using images, the muscle was rated on a 5-point scale known as the Muscle Elastography MS Scale (MEMSs). Color analysis of the images was done using computer software to determine MEMSs. The scale estimates not only the level of elasticity, but also describes the distribution of the elastic fibers. </w:t>
      </w:r>
    </w:p>
    <w:p w14:paraId="6F5FA113" w14:textId="2B6B1E2C" w:rsidR="00D75B99" w:rsidRPr="00866836" w:rsidRDefault="00D75B99" w:rsidP="00CF6CA9">
      <w:pPr>
        <w:spacing w:line="480" w:lineRule="auto"/>
        <w:ind w:firstLine="720"/>
      </w:pPr>
      <w:r w:rsidRPr="00866836">
        <w:t xml:space="preserve">The MEMSs score was found to significantly correlate </w:t>
      </w:r>
      <w:r w:rsidR="00C87DC1" w:rsidRPr="00866836">
        <w:t>Ashworth scores</w:t>
      </w:r>
      <w:r w:rsidRPr="00866836">
        <w:t xml:space="preserve"> (r=0.92, p&lt;0.0001) and showed good agreement with the numeric rating scale (NRS) following treatment of spasticity with a </w:t>
      </w:r>
      <w:r w:rsidR="004C2A59" w:rsidRPr="00866836">
        <w:t>THC: CBD</w:t>
      </w:r>
      <w:r w:rsidRPr="00866836">
        <w:t xml:space="preserve"> oral spray</w:t>
      </w:r>
      <w:sdt>
        <w:sdtPr>
          <w:rPr>
            <w:color w:val="000000"/>
            <w:vertAlign w:val="superscript"/>
          </w:rPr>
          <w:tag w:val="MENDELEY_CITATION_v3_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"/>
          <w:id w:val="1795640637"/>
          <w:placeholder>
            <w:docPart w:val="DefaultPlaceholder_-1854013440"/>
          </w:placeholder>
        </w:sdtPr>
        <w:sdtContent>
          <w:r w:rsidR="00DF21E4" w:rsidRPr="00DF21E4">
            <w:rPr>
              <w:color w:val="000000"/>
              <w:vertAlign w:val="superscript"/>
            </w:rPr>
            <w:t>76</w:t>
          </w:r>
        </w:sdtContent>
      </w:sdt>
      <w:r w:rsidRPr="00866836">
        <w:t xml:space="preserve">. Following treatment with </w:t>
      </w:r>
      <w:r w:rsidR="004C2A59" w:rsidRPr="00866836">
        <w:t>THC: CBD</w:t>
      </w:r>
      <w:r w:rsidRPr="00866836">
        <w:t xml:space="preserve"> spray, 65% of patients saw a clinically significant (20% or 1.97 MEMSs) reduction  in MEMS score (p&lt;0.0001). The remaining 35% who did not see a </w:t>
      </w:r>
      <w:r w:rsidRPr="00866836">
        <w:rPr>
          <w:i/>
          <w:iCs/>
        </w:rPr>
        <w:t>clinically</w:t>
      </w:r>
      <w:r w:rsidRPr="00866836">
        <w:t xml:space="preserve"> significant reduction, still saw a statistically significant reduction (0.8 MEMSs, p=0.002). Although results of the study seem promising, the other main outcomes were the AS and NRS, both of which are prone to reliability issues. Further investigation must be done comparing elastography to other objective measures of spasticity</w:t>
      </w:r>
      <w:sdt>
        <w:sdtPr>
          <w:rPr>
            <w:color w:val="000000"/>
            <w:vertAlign w:val="superscript"/>
          </w:rPr>
          <w:tag w:val="MENDELEY_CITATION_v3_eyJjaXRhdGlvbklEIjoiTUVOREVMRVlfQ0lUQVRJT05fNjgyY2Y5YmMtMzViMS00MTY1LTg2ODctN2FhOGVjZDRlYThlIiwicHJvcGVydGllcyI6eyJub3RlSW5kZXgiOjB9LCJpc0VkaXRlZCI6ZmFsc2UsIm1hbnVhbE92ZXJyaWRlIjp7ImNpdGVwcm9jVGV4dCI6IjxzdXA+NzUsNzY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"/>
          <w:id w:val="-1722054057"/>
          <w:placeholder>
            <w:docPart w:val="DefaultPlaceholder_-1854013440"/>
          </w:placeholder>
        </w:sdtPr>
        <w:sdtContent>
          <w:r w:rsidR="00DF21E4" w:rsidRPr="00DF21E4">
            <w:rPr>
              <w:color w:val="000000"/>
              <w:vertAlign w:val="superscript"/>
            </w:rPr>
            <w:t>75,76</w:t>
          </w:r>
        </w:sdtContent>
      </w:sdt>
      <w:r w:rsidRPr="00866836">
        <w:t xml:space="preserve">. </w:t>
      </w:r>
    </w:p>
    <w:p w14:paraId="42B3441F" w14:textId="77777777" w:rsidR="00D75B99" w:rsidRPr="00866836" w:rsidRDefault="00D75B99" w:rsidP="00CF6CA9">
      <w:pPr>
        <w:spacing w:line="480" w:lineRule="auto"/>
        <w:rPr>
          <w:highlight w:val="yellow"/>
        </w:rPr>
      </w:pPr>
    </w:p>
    <w:p w14:paraId="72493A97" w14:textId="77777777" w:rsidR="00D75B99" w:rsidRPr="00866836" w:rsidRDefault="00D75B99" w:rsidP="00A72D96">
      <w:pPr>
        <w:spacing w:line="480" w:lineRule="auto"/>
        <w:jc w:val="center"/>
        <w:rPr>
          <w:i/>
          <w:iCs/>
        </w:rPr>
      </w:pPr>
      <w:r w:rsidRPr="00866836">
        <w:rPr>
          <w:i/>
          <w:iCs/>
        </w:rPr>
        <w:t>Myotonometry</w:t>
      </w:r>
    </w:p>
    <w:p w14:paraId="51EF3B81" w14:textId="67626E26" w:rsidR="00D75B99" w:rsidRDefault="00D75B99" w:rsidP="00CF6CA9">
      <w:pPr>
        <w:spacing w:line="480" w:lineRule="auto"/>
      </w:pPr>
      <w:r w:rsidRPr="00866836">
        <w:tab/>
        <w:t>Myotonometry is a technique that provides an objective assessment of spasticity by quantifying tissue displacement with respect to a perpendicularly applied compressive force</w:t>
      </w:r>
      <w:sdt>
        <w:sdtPr>
          <w:rPr>
            <w:color w:val="000000"/>
            <w:vertAlign w:val="superscript"/>
          </w:rPr>
          <w:tag w:val="MENDELEY_CITATION_v3_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"/>
          <w:id w:val="1545876259"/>
          <w:placeholder>
            <w:docPart w:val="DefaultPlaceholder_-1854013440"/>
          </w:placeholder>
        </w:sdtPr>
        <w:sdtContent>
          <w:r w:rsidR="00DF21E4" w:rsidRPr="00DF21E4">
            <w:rPr>
              <w:color w:val="000000"/>
              <w:vertAlign w:val="superscript"/>
            </w:rPr>
            <w:t>91</w:t>
          </w:r>
        </w:sdtContent>
      </w:sdt>
      <w:r w:rsidRPr="00866836">
        <w:t>. Using a myotonometer, elbow flexor muscle stiffness was assessed in 14 patients with chronic hemiplegia. It was found that the more affected side had lower muscle displacement and compliance scores as well as an increased resistive</w:t>
      </w:r>
      <w:r w:rsidR="00C87DC1" w:rsidRPr="00866836">
        <w:t xml:space="preserve"> </w:t>
      </w:r>
      <w:r w:rsidRPr="00866836">
        <w:t xml:space="preserve">torque force during stretching. Despite showing a significant difference between limbs (p&lt;0.05), none of the myotonometry measures </w:t>
      </w:r>
      <w:r w:rsidRPr="00866836">
        <w:lastRenderedPageBreak/>
        <w:t>significantly correlated with the MAS (p&gt;0.05). The authors were not surprised by the lack of correlation because they found a tendency for the myotonometry measures to vary wildly and MAS scores to cluster close together between patients</w:t>
      </w:r>
      <w:sdt>
        <w:sdtPr>
          <w:rPr>
            <w:color w:val="000000"/>
            <w:vertAlign w:val="superscript"/>
          </w:rPr>
          <w:tag w:val="MENDELEY_CITATION_v3_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"/>
          <w:id w:val="-774935279"/>
          <w:placeholder>
            <w:docPart w:val="DefaultPlaceholder_-1854013440"/>
          </w:placeholder>
        </w:sdtPr>
        <w:sdtContent>
          <w:r w:rsidR="00DF21E4" w:rsidRPr="00DF21E4">
            <w:rPr>
              <w:color w:val="000000"/>
              <w:vertAlign w:val="superscript"/>
            </w:rPr>
            <w:t>91</w:t>
          </w:r>
        </w:sdtContent>
      </w:sdt>
      <w:r w:rsidRPr="00866836">
        <w:t>.</w:t>
      </w:r>
    </w:p>
    <w:p w14:paraId="4561784E" w14:textId="77777777" w:rsidR="002A7E4F" w:rsidRPr="00866836" w:rsidRDefault="002A7E4F" w:rsidP="00CF6CA9">
      <w:pPr>
        <w:spacing w:line="480" w:lineRule="auto"/>
      </w:pPr>
    </w:p>
    <w:p w14:paraId="61CA9F33" w14:textId="77777777" w:rsidR="00D75B99" w:rsidRPr="00866836" w:rsidRDefault="00D75B99" w:rsidP="00A72D96">
      <w:pPr>
        <w:spacing w:line="480" w:lineRule="auto"/>
        <w:jc w:val="center"/>
        <w:rPr>
          <w:i/>
          <w:iCs/>
        </w:rPr>
      </w:pPr>
      <w:r w:rsidRPr="00866836">
        <w:rPr>
          <w:i/>
          <w:iCs/>
        </w:rPr>
        <w:t>Foot-Tapping Test (FTT)</w:t>
      </w:r>
    </w:p>
    <w:p w14:paraId="354A517A" w14:textId="3FDE9879" w:rsidR="00D75B99" w:rsidRPr="00866836" w:rsidRDefault="00D75B99" w:rsidP="00CF6CA9">
      <w:pPr>
        <w:spacing w:line="480" w:lineRule="auto"/>
      </w:pPr>
      <w:r w:rsidRPr="00866836">
        <w:tab/>
        <w:t>The foot-tapping test (FTT) is commonly used in clinical populations to assess central drive and lower limb function</w:t>
      </w:r>
      <w:sdt>
        <w:sdtPr>
          <w:rPr>
            <w:color w:val="000000"/>
            <w:vertAlign w:val="superscript"/>
          </w:rPr>
          <w:tag w:val="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"/>
          <w:id w:val="-2071722074"/>
          <w:placeholder>
            <w:docPart w:val="DefaultPlaceholder_-1854013440"/>
          </w:placeholder>
        </w:sdtPr>
        <w:sdtContent>
          <w:r w:rsidR="00DF21E4" w:rsidRPr="00DF21E4">
            <w:rPr>
              <w:color w:val="000000"/>
              <w:vertAlign w:val="superscript"/>
            </w:rPr>
            <w:t>14,47,48,67,71,102,128</w:t>
          </w:r>
        </w:sdtContent>
      </w:sdt>
      <w:r w:rsidRPr="00866836">
        <w:t>. The foot-tapping test simply has an individual tap their foot against the ground as many times as possible in 10-seconds while the number of taps is counted. Previous studies have shown a reduced foot-tapping ability in clinical populations that also suffer from spasticity, but few have examined the relationship between the two</w:t>
      </w:r>
      <w:sdt>
        <w:sdtPr>
          <w:rPr>
            <w:color w:val="000000"/>
            <w:vertAlign w:val="superscript"/>
          </w:rPr>
          <w:tag w:val="MENDELEY_CITATION_v3_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"/>
          <w:id w:val="-86853262"/>
          <w:placeholder>
            <w:docPart w:val="DefaultPlaceholder_-1854013440"/>
          </w:placeholder>
        </w:sdtPr>
        <w:sdtContent>
          <w:r w:rsidR="00DF21E4" w:rsidRPr="00DF21E4">
            <w:rPr>
              <w:color w:val="000000"/>
              <w:vertAlign w:val="superscript"/>
            </w:rPr>
            <w:t>9</w:t>
          </w:r>
        </w:sdtContent>
      </w:sdt>
      <w:r w:rsidRPr="00866836">
        <w:t>.</w:t>
      </w:r>
    </w:p>
    <w:p w14:paraId="7F248903" w14:textId="3A46115C" w:rsidR="00D75B99" w:rsidRPr="00866836" w:rsidRDefault="00D75B99" w:rsidP="00CF6CA9">
      <w:pPr>
        <w:spacing w:line="480" w:lineRule="auto"/>
      </w:pPr>
      <w:r w:rsidRPr="00866836">
        <w:tab/>
        <w:t>Leg spasticity is a common feature of compression myelopathy patients and results in the slowing of repetitive lower limb movements (</w:t>
      </w:r>
      <w:r w:rsidR="00FE6988" w:rsidRPr="00866836">
        <w:t>e.g.,</w:t>
      </w:r>
      <w:r w:rsidRPr="00866836">
        <w:t xml:space="preserve"> foot-tapping)</w:t>
      </w:r>
      <w:sdt>
        <w:sdtPr>
          <w:rPr>
            <w:color w:val="000000"/>
            <w:vertAlign w:val="superscript"/>
          </w:rPr>
          <w:tag w:val="MENDELEY_CITATION_v3_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"/>
          <w:id w:val="-1697154386"/>
          <w:placeholder>
            <w:docPart w:val="DefaultPlaceholder_-1854013440"/>
          </w:placeholder>
        </w:sdtPr>
        <w:sdtContent>
          <w:r w:rsidR="00DF21E4" w:rsidRPr="00DF21E4">
            <w:rPr>
              <w:color w:val="000000"/>
              <w:vertAlign w:val="superscript"/>
            </w:rPr>
            <w:t>48</w:t>
          </w:r>
        </w:sdtContent>
      </w:sdt>
      <w:r w:rsidRPr="00866836">
        <w:t>. Although spasticity was not measured directly, function was assessed with the Nurick and Japanese Orthopedic Association (JOA) scales. FTT ability was found to significantly correlate with the Nurick (r=-0.566, p&lt;0.0001) and JOA (r=0.520, p&lt;0.0001) scores. Interestingly, foot-tapping ability was also significantly correlated with grip-and-release rate in this clinical population. Foot-tapping ability significantly correlated with performance measures like the 30-m walking time (r=-0.507, p&lt;0.0001) and number of steps taken (r=-0.494, p&lt;0.0001). A healthy control was also recruited and found to have a significantly higher FTT rate (23.5 ± 2.5) than non-wheelchair bound patients (18.9 ± 4.7) and wheelchair bound patients (11.0 ± 6.0) (p&lt;0.05). Although spasticity was directly measured in this study, the significant correlations between FTT ability and functional measures suggests a relationship. At least in the case of compressive myelopathy, FTT ability may be a useful indicator of spasticity</w:t>
      </w:r>
      <w:sdt>
        <w:sdtPr>
          <w:rPr>
            <w:color w:val="000000"/>
            <w:vertAlign w:val="superscript"/>
          </w:rPr>
          <w:tag w:val="MENDELEY_CITATION_v3_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"/>
          <w:id w:val="1963077523"/>
          <w:placeholder>
            <w:docPart w:val="DefaultPlaceholder_-1854013440"/>
          </w:placeholder>
        </w:sdtPr>
        <w:sdtContent>
          <w:r w:rsidR="00DF21E4" w:rsidRPr="00DF21E4">
            <w:rPr>
              <w:color w:val="000000"/>
              <w:vertAlign w:val="superscript"/>
            </w:rPr>
            <w:t>48</w:t>
          </w:r>
        </w:sdtContent>
      </w:sdt>
      <w:r w:rsidRPr="00866836">
        <w:t xml:space="preserve">. </w:t>
      </w:r>
    </w:p>
    <w:p w14:paraId="37A9342C" w14:textId="47886208" w:rsidR="00D75B99" w:rsidRPr="00866836" w:rsidRDefault="00D75B99" w:rsidP="00CF6CA9">
      <w:pPr>
        <w:spacing w:line="480" w:lineRule="auto"/>
      </w:pPr>
      <w:r w:rsidRPr="00866836">
        <w:lastRenderedPageBreak/>
        <w:tab/>
        <w:t>In patients with TBI spasticity, it has been found that toe tapping ability (analogous to foot tapping) is significantly correlated with lower limb MAS (Spearman’s r = -0.4197, p=0.001)</w:t>
      </w:r>
      <w:sdt>
        <w:sdtPr>
          <w:rPr>
            <w:color w:val="000000"/>
            <w:vertAlign w:val="superscript"/>
          </w:rPr>
          <w:tag w:val="MENDELEY_CITATION_v3_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"/>
          <w:id w:val="1889528708"/>
          <w:placeholder>
            <w:docPart w:val="DefaultPlaceholder_-1854013440"/>
          </w:placeholder>
        </w:sdtPr>
        <w:sdtContent>
          <w:r w:rsidR="00DF21E4" w:rsidRPr="00DF21E4">
            <w:rPr>
              <w:color w:val="000000"/>
              <w:vertAlign w:val="superscript"/>
            </w:rPr>
            <w:t>9</w:t>
          </w:r>
        </w:sdtContent>
      </w:sdt>
      <w:r w:rsidRPr="00866836">
        <w:t>. Following treatment with Dry-needling and FES in people with MS, significant improvements were seen in both MAS scores and foot-tapping ability(p&lt;0.05)</w:t>
      </w:r>
      <w:sdt>
        <w:sdtPr>
          <w:rPr>
            <w:color w:val="000000"/>
            <w:vertAlign w:val="superscript"/>
          </w:rPr>
          <w:tag w:val="MENDELEY_CITATION_v3_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"/>
          <w:id w:val="-1867131622"/>
          <w:placeholder>
            <w:docPart w:val="DefaultPlaceholder_-1854013440"/>
          </w:placeholder>
        </w:sdtPr>
        <w:sdtContent>
          <w:r w:rsidR="00DF21E4" w:rsidRPr="00DF21E4">
            <w:rPr>
              <w:color w:val="000000"/>
              <w:vertAlign w:val="superscript"/>
            </w:rPr>
            <w:t>102</w:t>
          </w:r>
        </w:sdtContent>
      </w:sdt>
      <w:r w:rsidRPr="00866836">
        <w:t>. Unfortunately, the correlational statistics between MAS and the FTT were not available for this study. In this study the FTT was assessed using a force plate to count the number of foot-taps. One aspect that was not analyzed however was how foot-tapping kinematics (</w:t>
      </w:r>
      <w:r w:rsidR="00FE6988" w:rsidRPr="00866836">
        <w:t>e.g.,</w:t>
      </w:r>
      <w:r w:rsidRPr="00866836">
        <w:t xml:space="preserve"> time to peak, time to base, total tap time, etc.)</w:t>
      </w:r>
      <w:sdt>
        <w:sdtPr>
          <w:rPr>
            <w:color w:val="000000"/>
            <w:vertAlign w:val="superscript"/>
          </w:rPr>
          <w:tag w:val="MENDELEY_CITATION_v3_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"/>
          <w:id w:val="-2093383974"/>
          <w:placeholder>
            <w:docPart w:val="DefaultPlaceholder_-1854013440"/>
          </w:placeholder>
        </w:sdtPr>
        <w:sdtContent>
          <w:r w:rsidR="00DF21E4" w:rsidRPr="00DF21E4">
            <w:rPr>
              <w:color w:val="000000"/>
              <w:vertAlign w:val="superscript"/>
            </w:rPr>
            <w:t>102</w:t>
          </w:r>
        </w:sdtContent>
      </w:sdt>
      <w:r w:rsidRPr="00866836">
        <w:t xml:space="preserve">. Previous studies have used </w:t>
      </w:r>
      <w:r w:rsidR="00DF0555" w:rsidRPr="00866836">
        <w:t>force measures</w:t>
      </w:r>
      <w:r w:rsidRPr="00866836">
        <w:t xml:space="preserve"> </w:t>
      </w:r>
      <w:r w:rsidR="00DF0555" w:rsidRPr="00866836">
        <w:t xml:space="preserve">(peak force, time to peak, relaxation time, etc.) </w:t>
      </w:r>
      <w:r w:rsidRPr="00866836">
        <w:t>to assess changes in spasticity</w:t>
      </w:r>
      <w:r w:rsidR="00DF0555" w:rsidRPr="00866836">
        <w:t xml:space="preserve">, </w:t>
      </w:r>
      <w:r w:rsidRPr="00866836">
        <w:t>suggest</w:t>
      </w:r>
      <w:r w:rsidR="00DF0555" w:rsidRPr="00866836">
        <w:t>ing</w:t>
      </w:r>
      <w:r w:rsidRPr="00866836">
        <w:t xml:space="preserve"> that force plate data obtained from </w:t>
      </w:r>
      <w:r w:rsidR="00DF0555" w:rsidRPr="00866836">
        <w:t>the FTT</w:t>
      </w:r>
      <w:r w:rsidRPr="00866836">
        <w:t xml:space="preserve"> may be a useful measure of changes in spasticity following treatment</w:t>
      </w:r>
      <w:sdt>
        <w:sdtPr>
          <w:rPr>
            <w:color w:val="000000"/>
            <w:vertAlign w:val="superscript"/>
          </w:rPr>
          <w:tag w:val="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"/>
          <w:id w:val="1418517896"/>
          <w:placeholder>
            <w:docPart w:val="DefaultPlaceholder_-1854013440"/>
          </w:placeholder>
        </w:sdtPr>
        <w:sdtContent>
          <w:r w:rsidR="00DF21E4" w:rsidRPr="00DF21E4">
            <w:rPr>
              <w:color w:val="000000"/>
              <w:vertAlign w:val="superscript"/>
            </w:rPr>
            <w:t>102,139</w:t>
          </w:r>
        </w:sdtContent>
      </w:sdt>
      <w:r w:rsidRPr="00866836">
        <w:t xml:space="preserve">. </w:t>
      </w:r>
    </w:p>
    <w:p w14:paraId="71434E07" w14:textId="77777777" w:rsidR="00D75B99" w:rsidRPr="00866836" w:rsidRDefault="00D75B99" w:rsidP="00CF6CA9">
      <w:pPr>
        <w:spacing w:line="480" w:lineRule="auto"/>
      </w:pPr>
    </w:p>
    <w:p w14:paraId="3E155EC6" w14:textId="77777777" w:rsidR="00D75B99" w:rsidRPr="00866836" w:rsidRDefault="00D75B99" w:rsidP="00A72D96">
      <w:pPr>
        <w:spacing w:line="480" w:lineRule="auto"/>
        <w:jc w:val="center"/>
        <w:rPr>
          <w:i/>
          <w:iCs/>
        </w:rPr>
      </w:pPr>
      <w:r w:rsidRPr="00866836">
        <w:rPr>
          <w:i/>
          <w:iCs/>
        </w:rPr>
        <w:t>Surface Electromyography (sEMG)</w:t>
      </w:r>
    </w:p>
    <w:p w14:paraId="4F7E5D20" w14:textId="14D38056" w:rsidR="000D7379" w:rsidRPr="00866836" w:rsidRDefault="00D75B99" w:rsidP="000D7379">
      <w:pPr>
        <w:spacing w:line="480" w:lineRule="auto"/>
        <w:ind w:firstLine="720"/>
      </w:pPr>
      <w:r w:rsidRPr="00866836">
        <w:t xml:space="preserve">One of the major flaws of many spasticity assessments is that they cannot elucidate the causes or mechanisms of spasticity.  Tests </w:t>
      </w:r>
      <w:r w:rsidR="00FE0F8A" w:rsidRPr="00866836">
        <w:t>using</w:t>
      </w:r>
      <w:r w:rsidRPr="00866836">
        <w:t xml:space="preserve"> surface electromyography (sEMG) and electrical stimulation techniques however be a useful means of quantifying spasticity and provide insight into the potential mechanisms of spasticity</w:t>
      </w:r>
      <w:sdt>
        <w:sdtPr>
          <w:rPr>
            <w:color w:val="000000"/>
            <w:vertAlign w:val="superscript"/>
          </w:rPr>
          <w:tag w:val="MENDELEY_CITATION_v3_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"/>
          <w:id w:val="-258372678"/>
          <w:placeholder>
            <w:docPart w:val="DefaultPlaceholder_-1854013440"/>
          </w:placeholder>
        </w:sdtPr>
        <w:sdtContent>
          <w:r w:rsidR="00DF21E4" w:rsidRPr="00DF21E4">
            <w:rPr>
              <w:color w:val="000000"/>
              <w:vertAlign w:val="superscript"/>
            </w:rPr>
            <w:t>167</w:t>
          </w:r>
        </w:sdtContent>
      </w:sdt>
      <w:r w:rsidRPr="00866836">
        <w:t xml:space="preserve">. sEMG </w:t>
      </w:r>
      <w:r w:rsidR="000D7379" w:rsidRPr="00866836">
        <w:t>measures a muscle’s</w:t>
      </w:r>
      <w:r w:rsidRPr="00866836">
        <w:t xml:space="preserve"> electrical activity via an electrode on the skin</w:t>
      </w:r>
      <w:r w:rsidR="00FE0F8A" w:rsidRPr="00866836">
        <w:t xml:space="preserve"> and can </w:t>
      </w:r>
      <w:r w:rsidR="000D7379" w:rsidRPr="00866836">
        <w:t xml:space="preserve">be a useful indicator of </w:t>
      </w:r>
      <w:r w:rsidR="00FE0F8A" w:rsidRPr="00866836">
        <w:t>what’s going on in the muscle (</w:t>
      </w:r>
      <w:r w:rsidR="00FE6988" w:rsidRPr="00866836">
        <w:t>e.g.,</w:t>
      </w:r>
      <w:r w:rsidR="00FE0F8A" w:rsidRPr="00866836">
        <w:t xml:space="preserve"> </w:t>
      </w:r>
      <w:r w:rsidR="000D7379" w:rsidRPr="00866836">
        <w:t>spasms, co-contraction, potentiation, fatigue, etc.)</w:t>
      </w:r>
      <w:r w:rsidRPr="00866836">
        <w:t>. sEMG mean amplitude has been used in several clinical population studies as a measure of muscular activation at rest and during contraction</w:t>
      </w:r>
      <w:sdt>
        <w:sdtPr>
          <w:rPr>
            <w:color w:val="000000"/>
            <w:vertAlign w:val="superscript"/>
          </w:rPr>
          <w:tag w:val="MENDELEY_CITATION_v3_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"/>
          <w:id w:val="-161169969"/>
          <w:placeholder>
            <w:docPart w:val="DefaultPlaceholder_-1854013440"/>
          </w:placeholder>
        </w:sdtPr>
        <w:sdtContent>
          <w:r w:rsidR="00DF21E4" w:rsidRPr="00DF21E4">
            <w:rPr>
              <w:color w:val="000000"/>
              <w:vertAlign w:val="superscript"/>
            </w:rPr>
            <w:t>105</w:t>
          </w:r>
        </w:sdtContent>
      </w:sdt>
      <w:r w:rsidRPr="00866836">
        <w:t xml:space="preserve">.  </w:t>
      </w:r>
    </w:p>
    <w:p w14:paraId="7178EB5F" w14:textId="43F2732B" w:rsidR="00D75B99" w:rsidRPr="00866836" w:rsidRDefault="000D7379" w:rsidP="000D7379">
      <w:pPr>
        <w:spacing w:line="480" w:lineRule="auto"/>
        <w:ind w:firstLine="720"/>
      </w:pPr>
      <w:r w:rsidRPr="00866836">
        <w:t>In a previous study</w:t>
      </w:r>
      <w:r w:rsidR="00041265" w:rsidRPr="00866836">
        <w:t xml:space="preserve"> of patients with MS</w:t>
      </w:r>
      <w:r w:rsidRPr="00866836">
        <w:t xml:space="preserve">, </w:t>
      </w:r>
      <w:r w:rsidR="00041265" w:rsidRPr="00866836">
        <w:t xml:space="preserve">the </w:t>
      </w:r>
      <w:r w:rsidR="00D75B99" w:rsidRPr="00866836">
        <w:t>mean amplitude of the gastrocnemius was compared at pre and post intervention (dry needling + functional electrical stimulation</w:t>
      </w:r>
      <w:r w:rsidR="00041265" w:rsidRPr="00866836">
        <w:t xml:space="preserve">). </w:t>
      </w:r>
      <w:r w:rsidR="00D75B99" w:rsidRPr="00866836">
        <w:t xml:space="preserve">sEMG activity was proposed to be used as a measure of spasticity under the assumption that a spastic </w:t>
      </w:r>
      <w:r w:rsidR="00D75B99" w:rsidRPr="00866836">
        <w:lastRenderedPageBreak/>
        <w:t>muscle would show an increased EMG activity at rest. Furthermore, a decrease in spasticity following treatment would allow for the completion of a greater number of heel raises and a concomitant increase in sEMG amplitude. Although a significant change in sEMG amplitude was not found post intervention, 60% of individuals saw a positive increase in the number of heel</w:t>
      </w:r>
      <w:r w:rsidR="000F6CDC" w:rsidRPr="00866836">
        <w:t>-</w:t>
      </w:r>
      <w:r w:rsidR="00D75B99" w:rsidRPr="00866836">
        <w:t>raises (p&gt;0.05) and 66% of individuals saw a positive increase in sEMG</w:t>
      </w:r>
      <w:r w:rsidR="000F6CDC" w:rsidRPr="00866836">
        <w:t xml:space="preserve"> amplitude</w:t>
      </w:r>
      <w:r w:rsidR="00D75B99" w:rsidRPr="00866836">
        <w:t xml:space="preserve"> (p&lt;0.05)</w:t>
      </w:r>
      <w:sdt>
        <w:sdtPr>
          <w:rPr>
            <w:color w:val="000000"/>
            <w:vertAlign w:val="superscript"/>
          </w:rPr>
          <w:tag w:val="MENDELEY_CITATION_v3_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"/>
          <w:id w:val="1478115629"/>
          <w:placeholder>
            <w:docPart w:val="DefaultPlaceholder_-1854013440"/>
          </w:placeholder>
        </w:sdtPr>
        <w:sdtContent>
          <w:r w:rsidR="00DF21E4" w:rsidRPr="00DF21E4">
            <w:rPr>
              <w:color w:val="000000"/>
              <w:vertAlign w:val="superscript"/>
            </w:rPr>
            <w:t>102</w:t>
          </w:r>
        </w:sdtContent>
      </w:sdt>
      <w:r w:rsidR="00D75B99" w:rsidRPr="00866836">
        <w:t xml:space="preserve">. </w:t>
      </w:r>
    </w:p>
    <w:p w14:paraId="3130CF8E" w14:textId="24004639" w:rsidR="00D75B99" w:rsidRPr="00866836" w:rsidRDefault="004D57D7" w:rsidP="004D57D7">
      <w:pPr>
        <w:spacing w:line="480" w:lineRule="auto"/>
        <w:ind w:firstLine="720"/>
      </w:pPr>
      <w:r w:rsidRPr="00866836">
        <w:t xml:space="preserve">When </w:t>
      </w:r>
      <w:r w:rsidR="00D75B99" w:rsidRPr="00866836">
        <w:t>sEMG with Adaptive Neuro Fuzzy Inference System</w:t>
      </w:r>
      <w:r w:rsidR="00EA2901" w:rsidRPr="00866836">
        <w:t xml:space="preserve"> (ANFIS)</w:t>
      </w:r>
      <w:r w:rsidR="00D75B99" w:rsidRPr="00866836">
        <w:t xml:space="preserve"> was compared to the MAS in stroke patients</w:t>
      </w:r>
      <w:sdt>
        <w:sdtPr>
          <w:rPr>
            <w:color w:val="000000"/>
            <w:vertAlign w:val="superscript"/>
          </w:rPr>
          <w:tag w:val="MENDELEY_CITATION_v3_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"/>
          <w:id w:val="1068774260"/>
          <w:placeholder>
            <w:docPart w:val="DefaultPlaceholder_-1854013440"/>
          </w:placeholder>
        </w:sdtPr>
        <w:sdtContent>
          <w:r w:rsidR="00DF21E4" w:rsidRPr="00DF21E4">
            <w:rPr>
              <w:color w:val="000000"/>
              <w:vertAlign w:val="superscript"/>
            </w:rPr>
            <w:t>170</w:t>
          </w:r>
        </w:sdtContent>
      </w:sdt>
      <w:r w:rsidRPr="00866836">
        <w:t xml:space="preserve">, </w:t>
      </w:r>
      <w:r w:rsidR="00D75B99" w:rsidRPr="00866836">
        <w:t xml:space="preserve">sEMG-ANFIS was found to be more accurate at detecting spasticity than the MAS and required less repetitions. The authors </w:t>
      </w:r>
      <w:r w:rsidR="004F2210" w:rsidRPr="00866836">
        <w:t xml:space="preserve">hypothesized </w:t>
      </w:r>
      <w:r w:rsidR="00D75B99" w:rsidRPr="00866836">
        <w:t xml:space="preserve">that when </w:t>
      </w:r>
      <w:r w:rsidR="004F2210" w:rsidRPr="00866836">
        <w:t>using</w:t>
      </w:r>
      <w:r w:rsidR="00D75B99" w:rsidRPr="00866836">
        <w:t xml:space="preserve"> scales </w:t>
      </w:r>
      <w:r w:rsidR="004F2210" w:rsidRPr="00866836">
        <w:t>like</w:t>
      </w:r>
      <w:r w:rsidR="00D75B99" w:rsidRPr="00866836">
        <w:t xml:space="preserve"> the MAS, the number of passive stretches </w:t>
      </w:r>
      <w:r w:rsidR="004F2210" w:rsidRPr="00866836">
        <w:t xml:space="preserve">done </w:t>
      </w:r>
      <w:r w:rsidR="00D75B99" w:rsidRPr="00866836">
        <w:t xml:space="preserve">can </w:t>
      </w:r>
      <w:r w:rsidR="004F2210" w:rsidRPr="00866836">
        <w:t xml:space="preserve">influence overall </w:t>
      </w:r>
      <w:r w:rsidR="00D75B99" w:rsidRPr="00866836">
        <w:t>spasticity scores</w:t>
      </w:r>
      <w:sdt>
        <w:sdtPr>
          <w:rPr>
            <w:color w:val="000000"/>
            <w:vertAlign w:val="superscript"/>
          </w:rPr>
          <w:tag w:val="MENDELEY_CITATION_v3_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"/>
          <w:id w:val="-1296291743"/>
          <w:placeholder>
            <w:docPart w:val="DefaultPlaceholder_-1854013440"/>
          </w:placeholder>
        </w:sdtPr>
        <w:sdtContent>
          <w:r w:rsidR="00DF21E4" w:rsidRPr="00DF21E4">
            <w:rPr>
              <w:color w:val="000000"/>
              <w:vertAlign w:val="superscript"/>
            </w:rPr>
            <w:t>170</w:t>
          </w:r>
        </w:sdtContent>
      </w:sdt>
      <w:r w:rsidR="00D75B99" w:rsidRPr="00866836">
        <w:t xml:space="preserve">. </w:t>
      </w:r>
      <w:r w:rsidRPr="00866836">
        <w:t xml:space="preserve">It has also been demonstrated that </w:t>
      </w:r>
      <w:r w:rsidR="00D75B99" w:rsidRPr="00866836">
        <w:t>sEMG</w:t>
      </w:r>
      <w:r w:rsidRPr="00866836">
        <w:t xml:space="preserve"> fuzzy entropy</w:t>
      </w:r>
      <w:r w:rsidR="00D75B99" w:rsidRPr="00866836">
        <w:t xml:space="preserve"> </w:t>
      </w:r>
      <w:r w:rsidR="00AD5340" w:rsidRPr="00866836">
        <w:t xml:space="preserve">(randomness) </w:t>
      </w:r>
      <w:r w:rsidR="00D75B99" w:rsidRPr="00866836">
        <w:t xml:space="preserve">decreased with an increasing spasticity score. </w:t>
      </w:r>
      <w:r w:rsidR="00D72F96" w:rsidRPr="00866836">
        <w:t>It was found that as</w:t>
      </w:r>
      <w:r w:rsidR="00D75B99" w:rsidRPr="00866836">
        <w:t xml:space="preserve"> RMS</w:t>
      </w:r>
      <w:r w:rsidRPr="00866836">
        <w:t xml:space="preserve"> amplitude</w:t>
      </w:r>
      <w:r w:rsidR="00D75B99" w:rsidRPr="00866836">
        <w:t xml:space="preserve"> increase</w:t>
      </w:r>
      <w:r w:rsidRPr="00866836">
        <w:t>d</w:t>
      </w:r>
      <w:r w:rsidR="00D75B99" w:rsidRPr="00866836">
        <w:t xml:space="preserve">, complexity decreased. Authors </w:t>
      </w:r>
      <w:r w:rsidR="00D174D3" w:rsidRPr="00866836">
        <w:t>suggested that there is a non-uniform increase in motor unit</w:t>
      </w:r>
      <w:r w:rsidR="00D75B99" w:rsidRPr="00866836">
        <w:t xml:space="preserve"> recruitment and synchronization</w:t>
      </w:r>
      <w:r w:rsidR="00D174D3" w:rsidRPr="00866836">
        <w:t xml:space="preserve"> throughout the muscle in the presence of spasticity</w:t>
      </w:r>
      <w:sdt>
        <w:sdtPr>
          <w:rPr>
            <w:color w:val="000000"/>
            <w:vertAlign w:val="superscript"/>
          </w:rPr>
          <w:tag w:val="MENDELEY_CITATION_v3_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"/>
          <w:id w:val="1514717554"/>
          <w:placeholder>
            <w:docPart w:val="DefaultPlaceholder_-1854013440"/>
          </w:placeholder>
        </w:sdtPr>
        <w:sdtContent>
          <w:r w:rsidR="00DF21E4" w:rsidRPr="00DF21E4">
            <w:rPr>
              <w:color w:val="000000"/>
              <w:vertAlign w:val="superscript"/>
            </w:rPr>
            <w:t>166</w:t>
          </w:r>
        </w:sdtContent>
      </w:sdt>
      <w:r w:rsidR="00D75B99" w:rsidRPr="00866836">
        <w:t>.</w:t>
      </w:r>
    </w:p>
    <w:p w14:paraId="38975866" w14:textId="4088669F" w:rsidR="00D75B99" w:rsidRPr="00866836" w:rsidRDefault="00D72F96" w:rsidP="00CF6CA9">
      <w:pPr>
        <w:spacing w:line="480" w:lineRule="auto"/>
        <w:ind w:firstLine="720"/>
      </w:pPr>
      <w:r w:rsidRPr="00866836">
        <w:t>One</w:t>
      </w:r>
      <w:r w:rsidR="00D75B99" w:rsidRPr="00866836">
        <w:t xml:space="preserve"> study examining </w:t>
      </w:r>
      <w:r w:rsidRPr="00866836">
        <w:t>arm task performance in PwMS</w:t>
      </w:r>
      <w:r w:rsidR="00D75B99" w:rsidRPr="00866836">
        <w:t xml:space="preserve"> </w:t>
      </w:r>
      <w:r w:rsidRPr="00866836">
        <w:t>vs healthy controls found that</w:t>
      </w:r>
      <w:r w:rsidR="00D75B99" w:rsidRPr="00866836">
        <w:t xml:space="preserve"> neither sEMG amplitude nor activation timing significantly differed in 13 of the 15 muscles assessed between the MS and control groups</w:t>
      </w:r>
      <w:sdt>
        <w:sdtPr>
          <w:rPr>
            <w:color w:val="000000"/>
            <w:vertAlign w:val="superscript"/>
          </w:rPr>
          <w:tag w:val="MENDELEY_CITATION_v3_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"/>
          <w:id w:val="-587071318"/>
          <w:placeholder>
            <w:docPart w:val="DefaultPlaceholder_-1854013440"/>
          </w:placeholder>
        </w:sdtPr>
        <w:sdtContent>
          <w:r w:rsidR="00DF21E4" w:rsidRPr="00DF21E4">
            <w:rPr>
              <w:color w:val="000000"/>
              <w:vertAlign w:val="superscript"/>
            </w:rPr>
            <w:t>121</w:t>
          </w:r>
        </w:sdtContent>
      </w:sdt>
      <w:r w:rsidR="00D75B99" w:rsidRPr="00866836">
        <w:t>. Only the rhomboid major and anterior deltoid muscles were found to be significantly altered in the MS group (p&lt;0.001). When the muscles were assessed independently, the sEMG signal tended to not significantly differ between groups. When combining the signals of several muscles together (synergies), it was found that the muscle groups did not work together in synch</w:t>
      </w:r>
      <w:r w:rsidRPr="00866836">
        <w:t xml:space="preserve">. This was </w:t>
      </w:r>
      <w:r w:rsidR="007A035C" w:rsidRPr="00866836">
        <w:t>especially</w:t>
      </w:r>
      <w:r w:rsidR="00D75B99" w:rsidRPr="00866836">
        <w:t xml:space="preserve"> </w:t>
      </w:r>
      <w:r w:rsidRPr="00866836">
        <w:t xml:space="preserve">true </w:t>
      </w:r>
      <w:r w:rsidR="00D75B99" w:rsidRPr="00866836">
        <w:t xml:space="preserve">during movements </w:t>
      </w:r>
      <w:r w:rsidR="007A035C" w:rsidRPr="00866836">
        <w:t>that required</w:t>
      </w:r>
      <w:r w:rsidR="00D75B99" w:rsidRPr="00866836">
        <w:t xml:space="preserve"> precise coordination of arm and shoulder muscles.  It was also found that the MS group had a significantly higher level of antagonistic activation </w:t>
      </w:r>
      <w:r w:rsidRPr="00866836">
        <w:t>in</w:t>
      </w:r>
      <w:r w:rsidR="00D75B99" w:rsidRPr="00866836">
        <w:t xml:space="preserve"> the biceps and triceps muscles during </w:t>
      </w:r>
      <w:r w:rsidR="00D75B99" w:rsidRPr="00866836">
        <w:lastRenderedPageBreak/>
        <w:t>task performance</w:t>
      </w:r>
      <w:sdt>
        <w:sdtPr>
          <w:rPr>
            <w:color w:val="000000"/>
            <w:vertAlign w:val="superscript"/>
          </w:rPr>
          <w:tag w:val="MENDELEY_CITATION_v3_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"/>
          <w:id w:val="-1968807329"/>
          <w:placeholder>
            <w:docPart w:val="DefaultPlaceholder_-1854013440"/>
          </w:placeholder>
        </w:sdtPr>
        <w:sdtContent>
          <w:r w:rsidR="00DF21E4" w:rsidRPr="00DF21E4">
            <w:rPr>
              <w:color w:val="000000"/>
              <w:vertAlign w:val="superscript"/>
            </w:rPr>
            <w:t>121</w:t>
          </w:r>
        </w:sdtContent>
      </w:sdt>
      <w:r w:rsidR="00D75B99" w:rsidRPr="00866836">
        <w:t xml:space="preserve">. Although spasticity was not assessed directly in this study, it did compare the muscle synchronization between MS individuals (known to have spasticity) and normal individuals. The increased antagonistic co-activation of the arm muscles seen in the MS group could be suggestive of spasticity. </w:t>
      </w:r>
    </w:p>
    <w:p w14:paraId="2127046B" w14:textId="4247C802" w:rsidR="00D75B99" w:rsidRPr="00866836" w:rsidRDefault="00D75B99" w:rsidP="00CF6CA9">
      <w:pPr>
        <w:spacing w:line="480" w:lineRule="auto"/>
        <w:ind w:firstLine="360"/>
      </w:pPr>
      <w:r w:rsidRPr="00866836">
        <w:t xml:space="preserve">Although sEMG </w:t>
      </w:r>
      <w:r w:rsidR="00631FF2" w:rsidRPr="00866836">
        <w:t xml:space="preserve">may be useful alone, it </w:t>
      </w:r>
      <w:r w:rsidRPr="00866836">
        <w:t xml:space="preserve">arguably works best when coupled with measures </w:t>
      </w:r>
      <w:r w:rsidR="00433EB8">
        <w:t xml:space="preserve">of </w:t>
      </w:r>
      <w:r w:rsidRPr="00866836">
        <w:t>force production, velocity, or position. One such study combined sEMG and inertial sensors to assess gait patterns in hemiparetic cerebral palsy patients</w:t>
      </w:r>
      <w:sdt>
        <w:sdtPr>
          <w:rPr>
            <w:color w:val="000000"/>
            <w:vertAlign w:val="superscript"/>
          </w:rPr>
          <w:tag w:val="MENDELEY_CITATION_v3_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"/>
          <w:id w:val="-242107846"/>
          <w:placeholder>
            <w:docPart w:val="DefaultPlaceholder_-1854013440"/>
          </w:placeholder>
        </w:sdtPr>
        <w:sdtContent>
          <w:r w:rsidR="00DF21E4" w:rsidRPr="00DF21E4">
            <w:rPr>
              <w:color w:val="000000"/>
              <w:vertAlign w:val="superscript"/>
            </w:rPr>
            <w:t>93,105</w:t>
          </w:r>
        </w:sdtContent>
      </w:sdt>
      <w:r w:rsidRPr="00866836">
        <w:t xml:space="preserve">. Researchers found that sEMG frequency analysis was not able to distinguish between hemiparetic and healthy walking patterns. However, they did develop a novel algorithm capable of detecting spasticity during gait. By measuring and weighting the sEMG activity of antagonistic muscle groups, it was possible to distinguish between </w:t>
      </w:r>
      <w:r w:rsidR="00631FF2" w:rsidRPr="00866836">
        <w:t xml:space="preserve">a </w:t>
      </w:r>
      <w:r w:rsidRPr="00866836">
        <w:t>patient</w:t>
      </w:r>
      <w:r w:rsidR="00631FF2" w:rsidRPr="00866836">
        <w:t>’s</w:t>
      </w:r>
      <w:r w:rsidRPr="00866836">
        <w:t xml:space="preserve"> affected and unaffected limbs</w:t>
      </w:r>
      <w:sdt>
        <w:sdtPr>
          <w:rPr>
            <w:color w:val="000000"/>
            <w:vertAlign w:val="superscript"/>
          </w:rPr>
          <w:tag w:val="MENDELEY_CITATION_v3_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"/>
          <w:id w:val="950362885"/>
          <w:placeholder>
            <w:docPart w:val="DefaultPlaceholder_-1854013440"/>
          </w:placeholder>
        </w:sdtPr>
        <w:sdtContent>
          <w:r w:rsidR="001773CE" w:rsidRPr="001773CE">
            <w:rPr>
              <w:color w:val="000000"/>
              <w:vertAlign w:val="superscript"/>
            </w:rPr>
            <w:t>93,105</w:t>
          </w:r>
        </w:sdtContent>
      </w:sdt>
      <w:r w:rsidRPr="00866836">
        <w:t xml:space="preserve">. Like all new technologies however, it is not without its faults. A false positive was detected in one patient, leading to an incorrect diagnosis. </w:t>
      </w:r>
      <w:r w:rsidR="00631FF2" w:rsidRPr="00866836">
        <w:t>Additionally,</w:t>
      </w:r>
      <w:r w:rsidRPr="00866836">
        <w:t xml:space="preserve"> during uncontrolled walking tasks such as this, it is impossible to distinguish between voluntary and involuntary muscular coactivation. This would therefore necessitate confirmation of spasticity with a secondary method such as the MAS</w:t>
      </w:r>
      <w:sdt>
        <w:sdtPr>
          <w:rPr>
            <w:color w:val="000000"/>
            <w:vertAlign w:val="superscript"/>
          </w:rPr>
          <w:tag w:val="MENDELEY_CITATION_v3_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"/>
          <w:id w:val="1907647954"/>
          <w:placeholder>
            <w:docPart w:val="DefaultPlaceholder_-1854013440"/>
          </w:placeholder>
        </w:sdtPr>
        <w:sdtContent>
          <w:r w:rsidR="001773CE" w:rsidRPr="001773CE">
            <w:rPr>
              <w:color w:val="000000"/>
              <w:vertAlign w:val="superscript"/>
            </w:rPr>
            <w:t>105</w:t>
          </w:r>
        </w:sdtContent>
      </w:sdt>
      <w:r w:rsidRPr="00866836">
        <w:t xml:space="preserve">. </w:t>
      </w:r>
    </w:p>
    <w:p w14:paraId="20914EA1" w14:textId="77777777" w:rsidR="005522A0" w:rsidRPr="00866836" w:rsidRDefault="005522A0" w:rsidP="00CF6CA9">
      <w:pPr>
        <w:spacing w:line="480" w:lineRule="auto"/>
        <w:rPr>
          <w:highlight w:val="yellow"/>
        </w:rPr>
      </w:pPr>
    </w:p>
    <w:p w14:paraId="0BBAA47B" w14:textId="77777777" w:rsidR="00D75B99" w:rsidRPr="00866836" w:rsidRDefault="00D75B99" w:rsidP="00A72D96">
      <w:pPr>
        <w:spacing w:line="480" w:lineRule="auto"/>
        <w:jc w:val="center"/>
        <w:rPr>
          <w:b/>
          <w:bCs/>
        </w:rPr>
      </w:pPr>
      <w:r w:rsidRPr="00866836">
        <w:rPr>
          <w:b/>
          <w:bCs/>
          <w:i/>
          <w:iCs/>
        </w:rPr>
        <w:t>Summary</w:t>
      </w:r>
    </w:p>
    <w:p w14:paraId="1244AD52" w14:textId="2A0F0E93" w:rsidR="00D75B99" w:rsidRPr="00866836" w:rsidRDefault="00D75B99" w:rsidP="00CF6CA9">
      <w:pPr>
        <w:spacing w:line="480" w:lineRule="auto"/>
      </w:pPr>
      <w:r w:rsidRPr="00866836">
        <w:tab/>
        <w:t xml:space="preserve">Whether subjective or objective, </w:t>
      </w:r>
      <w:r w:rsidR="00631FF2" w:rsidRPr="00866836">
        <w:t>evert</w:t>
      </w:r>
      <w:r w:rsidRPr="00866836">
        <w:t xml:space="preserve"> spasticity measure has inherent flaws. Although subjective measures benefit from their </w:t>
      </w:r>
      <w:r w:rsidR="00AD631E" w:rsidRPr="00866836">
        <w:t xml:space="preserve">low cost, </w:t>
      </w:r>
      <w:r w:rsidRPr="00866836">
        <w:t xml:space="preserve">ease of use and ability to incorporate a patient’s perceptions, they may be overly prone to error and bias. Objective measures offer a precise measure of spasticity but suffer from the need for advanced training and equipment. For each, there is also a lack of understanding of constitutes a meaningful change in spasticity. We don’t understand how changes in these measures meaningfully relate to patient functional and quality </w:t>
      </w:r>
      <w:r w:rsidRPr="00866836">
        <w:lastRenderedPageBreak/>
        <w:t xml:space="preserve">of life outcomes. Choosing the wrong type of test can lead to the wrong conclusion regarding spasticity treatments. It is therefore recommended that any comprehensive examination of spasticity should include multiple objectives and subjective measures. More research should be done to determine how subjective and objective measures of spasticity correlate with each other and what constitutes a meaningful change in those measures.  </w:t>
      </w:r>
    </w:p>
    <w:p w14:paraId="6FB9E3D3" w14:textId="77777777" w:rsidR="00D75B99" w:rsidRPr="00866836" w:rsidRDefault="00D75B99" w:rsidP="00CF6CA9">
      <w:pPr>
        <w:spacing w:line="480" w:lineRule="auto"/>
      </w:pPr>
    </w:p>
    <w:p w14:paraId="496608F7" w14:textId="77777777" w:rsidR="00D75B99" w:rsidRPr="00866836" w:rsidRDefault="00D75B99" w:rsidP="00A72D96">
      <w:pPr>
        <w:pStyle w:val="ListParagraph"/>
        <w:spacing w:line="480" w:lineRule="auto"/>
        <w:ind w:left="360"/>
        <w:jc w:val="center"/>
        <w:rPr>
          <w:rFonts w:ascii="Times New Roman" w:hAnsi="Times New Roman" w:cs="Times New Roman"/>
          <w:b/>
          <w:bCs/>
        </w:rPr>
      </w:pPr>
      <w:r w:rsidRPr="00866836">
        <w:rPr>
          <w:rFonts w:ascii="Times New Roman" w:hAnsi="Times New Roman" w:cs="Times New Roman"/>
          <w:b/>
          <w:bCs/>
        </w:rPr>
        <w:t>Treatment of Spasticity</w:t>
      </w:r>
    </w:p>
    <w:p w14:paraId="6A72DA8C" w14:textId="48D599EA" w:rsidR="00D75B99" w:rsidRPr="00866836" w:rsidRDefault="00487A24" w:rsidP="00CF6CA9">
      <w:pPr>
        <w:spacing w:line="480" w:lineRule="auto"/>
        <w:ind w:firstLine="360"/>
      </w:pPr>
      <w:r w:rsidRPr="00866836">
        <w:t xml:space="preserve">Given the complex nature of spasticity, it can be difficult to pinpoint the cause or </w:t>
      </w:r>
      <w:r w:rsidR="00FE6988">
        <w:t>best treatment</w:t>
      </w:r>
      <w:r w:rsidRPr="00866836">
        <w:t xml:space="preserve">. </w:t>
      </w:r>
      <w:r w:rsidR="00D75B99" w:rsidRPr="00866836">
        <w:t>Managing spasticity should be a patient centered, coordinated and multidisciplinary approach</w:t>
      </w:r>
      <w:sdt>
        <w:sdtPr>
          <w:rPr>
            <w:color w:val="000000"/>
            <w:vertAlign w:val="superscript"/>
          </w:rPr>
          <w:tag w:val="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"/>
          <w:id w:val="-463122284"/>
          <w:placeholder>
            <w:docPart w:val="DefaultPlaceholder_-1854013440"/>
          </w:placeholder>
        </w:sdtPr>
        <w:sdtContent>
          <w:r w:rsidR="001773CE" w:rsidRPr="001773CE">
            <w:rPr>
              <w:color w:val="000000"/>
              <w:vertAlign w:val="superscript"/>
            </w:rPr>
            <w:t>73,157</w:t>
          </w:r>
        </w:sdtContent>
      </w:sdt>
      <w:r w:rsidR="00D75B99" w:rsidRPr="00866836">
        <w:t>. Arguably the best treatment plan though is a coordinated effort between a patient’s caregivers and a combination of pharmacological and non-pharmacological treatments</w:t>
      </w:r>
      <w:sdt>
        <w:sdtPr>
          <w:rPr>
            <w:color w:val="000000"/>
            <w:vertAlign w:val="superscript"/>
          </w:rPr>
          <w:tag w:val="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"/>
          <w:id w:val="-2080502028"/>
          <w:placeholder>
            <w:docPart w:val="DefaultPlaceholder_-1854013440"/>
          </w:placeholder>
        </w:sdtPr>
        <w:sdtContent>
          <w:r w:rsidR="001773CE" w:rsidRPr="001773CE">
            <w:rPr>
              <w:color w:val="000000"/>
              <w:vertAlign w:val="superscript"/>
            </w:rPr>
            <w:t>73,157</w:t>
          </w:r>
        </w:sdtContent>
      </w:sdt>
      <w:r w:rsidR="00D75B99" w:rsidRPr="00866836">
        <w:t xml:space="preserve">. The following sections will introduce some of the previously used treatments of spasticity. </w:t>
      </w:r>
      <w:r w:rsidR="00EA2C7A" w:rsidRPr="00866836">
        <w:t>T</w:t>
      </w:r>
      <w:r w:rsidR="00D75B99" w:rsidRPr="00866836">
        <w:t>reatment methods are mentioned in t</w:t>
      </w:r>
      <w:r w:rsidR="00EA2C7A" w:rsidRPr="00866836">
        <w:t>his</w:t>
      </w:r>
      <w:r w:rsidR="00D75B99" w:rsidRPr="00866836">
        <w:t xml:space="preserve"> </w:t>
      </w:r>
      <w:r w:rsidR="00EA2C7A" w:rsidRPr="00866836">
        <w:t>review</w:t>
      </w:r>
      <w:r w:rsidR="00D75B99" w:rsidRPr="00866836">
        <w:t xml:space="preserve"> because the effectiveness of a treatment is determined directly by the type of assessment used (</w:t>
      </w:r>
      <w:r w:rsidR="00FE6988" w:rsidRPr="00866836">
        <w:t>e.g.,</w:t>
      </w:r>
      <w:r w:rsidR="00D75B99" w:rsidRPr="00866836">
        <w:t xml:space="preserve"> subjective or objective). Given the amount of time and money that is invested into treatment studies, especially drug trials, a solid measure of spasticity is essential.  </w:t>
      </w:r>
    </w:p>
    <w:p w14:paraId="53371F80" w14:textId="77777777" w:rsidR="00D75B99" w:rsidRPr="00866836" w:rsidRDefault="00D75B99" w:rsidP="00CF6CA9">
      <w:pPr>
        <w:spacing w:line="480" w:lineRule="auto"/>
        <w:rPr>
          <w:highlight w:val="yellow"/>
        </w:rPr>
      </w:pPr>
    </w:p>
    <w:p w14:paraId="04C047E5" w14:textId="77777777" w:rsidR="00D75B99" w:rsidRPr="00866836" w:rsidRDefault="00D75B99" w:rsidP="00A72D96">
      <w:pPr>
        <w:spacing w:line="480" w:lineRule="auto"/>
        <w:jc w:val="center"/>
        <w:rPr>
          <w:b/>
          <w:bCs/>
        </w:rPr>
      </w:pPr>
      <w:r w:rsidRPr="00866836">
        <w:rPr>
          <w:b/>
          <w:bCs/>
        </w:rPr>
        <w:t>Pharmacological Treatments</w:t>
      </w:r>
    </w:p>
    <w:p w14:paraId="5F92E03A" w14:textId="127546A4" w:rsidR="00D75B99" w:rsidRPr="00866836" w:rsidRDefault="00D75B99" w:rsidP="00CF6CA9">
      <w:pPr>
        <w:spacing w:line="480" w:lineRule="auto"/>
      </w:pPr>
      <w:r w:rsidRPr="00866836">
        <w:tab/>
        <w:t>As previously mentioned, spasticity treatment should be a multifaceted approach (</w:t>
      </w:r>
      <w:r w:rsidR="00EA2C7A" w:rsidRPr="00866836">
        <w:t>i.e.,</w:t>
      </w:r>
      <w:r w:rsidRPr="00866836">
        <w:t xml:space="preserve"> a combination of physical therapy, medications, etc.). Pharmacological treatment is one of the most common interventions used to treat spasticity in UMDs. Depending on the nature of the disease, a physician may choose either or a combination of general and focal treatments. General </w:t>
      </w:r>
      <w:r w:rsidRPr="00866836">
        <w:lastRenderedPageBreak/>
        <w:t>treatments are drugs which exert their effects systemically, whereas focal treatments are administered or affect a more discrete area.</w:t>
      </w:r>
    </w:p>
    <w:p w14:paraId="20B0E837" w14:textId="77777777" w:rsidR="00D75B99" w:rsidRPr="00866836" w:rsidRDefault="00D75B99" w:rsidP="00CF6CA9">
      <w:pPr>
        <w:spacing w:line="480" w:lineRule="auto"/>
      </w:pPr>
    </w:p>
    <w:p w14:paraId="3DC942F9" w14:textId="77777777" w:rsidR="00D75B99" w:rsidRPr="00866836" w:rsidRDefault="00D75B99" w:rsidP="00A72D96">
      <w:pPr>
        <w:spacing w:line="480" w:lineRule="auto"/>
        <w:jc w:val="center"/>
        <w:rPr>
          <w:i/>
          <w:iCs/>
        </w:rPr>
      </w:pPr>
      <w:r w:rsidRPr="00866836">
        <w:rPr>
          <w:i/>
          <w:iCs/>
        </w:rPr>
        <w:t>Baclofen</w:t>
      </w:r>
    </w:p>
    <w:p w14:paraId="6D1B1EC0" w14:textId="1030B873" w:rsidR="00D75B99" w:rsidRPr="00866836" w:rsidRDefault="00D75B99" w:rsidP="00CF6CA9">
      <w:pPr>
        <w:spacing w:line="480" w:lineRule="auto"/>
        <w:ind w:firstLine="720"/>
      </w:pPr>
      <w:r w:rsidRPr="00866836">
        <w:t>Orally administered baclofen is an agonist of gamma-aminobutyric acid that is used to treat spasticity in several different clinical populations</w:t>
      </w:r>
      <w:sdt>
        <w:sdtPr>
          <w:rPr>
            <w:color w:val="000000"/>
            <w:vertAlign w:val="superscript"/>
          </w:rPr>
          <w:tag w:val="MENDELEY_CITATION_v3_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"/>
          <w:id w:val="-53242250"/>
          <w:placeholder>
            <w:docPart w:val="DefaultPlaceholder_-1854013440"/>
          </w:placeholder>
        </w:sdtPr>
        <w:sdtContent>
          <w:r w:rsidR="001773CE" w:rsidRPr="001773CE">
            <w:rPr>
              <w:color w:val="000000"/>
              <w:vertAlign w:val="superscript"/>
            </w:rPr>
            <w:t>122</w:t>
          </w:r>
        </w:sdtContent>
      </w:sdt>
      <w:r w:rsidRPr="00866836">
        <w:t>. When patients don’t respond to oral baclofen, injections may be indicated. The lumbar spine is</w:t>
      </w:r>
      <w:r w:rsidR="00EA2C7A" w:rsidRPr="00866836">
        <w:t xml:space="preserve"> the</w:t>
      </w:r>
      <w:r w:rsidRPr="00866836">
        <w:t xml:space="preserve"> most common site for intrathecal injection of baclofen. Rather than being injected into the muscle, fat, blood, or nerve; intrathecal injections are inserted directly into the spinal canal or subarachnoid space. With a pump, a constant regulated supply of baclofen can be </w:t>
      </w:r>
      <w:r w:rsidR="00EA2C7A" w:rsidRPr="00866836">
        <w:t xml:space="preserve">delivered </w:t>
      </w:r>
      <w:r w:rsidRPr="00866836">
        <w:t xml:space="preserve">directly to spinal cord, allowing for a lower dosage and better symptom management. </w:t>
      </w:r>
    </w:p>
    <w:p w14:paraId="447792DA" w14:textId="5E4B2C2C" w:rsidR="00D75B99" w:rsidRPr="00866836" w:rsidRDefault="00D75B99" w:rsidP="00CF6CA9">
      <w:pPr>
        <w:spacing w:line="480" w:lineRule="auto"/>
        <w:rPr>
          <w:color w:val="000000" w:themeColor="text1"/>
        </w:rPr>
      </w:pPr>
      <w:r w:rsidRPr="00866836">
        <w:tab/>
        <w:t xml:space="preserve">A </w:t>
      </w:r>
      <w:r w:rsidRPr="00866836">
        <w:rPr>
          <w:color w:val="000000" w:themeColor="text1"/>
        </w:rPr>
        <w:t xml:space="preserve">study was conducted to investigate the effectiveness of an intrathecal baclofen pump on treating spasticity in MS and SCI patients who did not respond to oral treatment. The average group MAS score decreased from 4.0 </w:t>
      </w:r>
      <w:r w:rsidRPr="00866836">
        <w:rPr>
          <w:color w:val="000000" w:themeColor="text1"/>
          <w:shd w:val="clear" w:color="auto" w:fill="FFFFFF"/>
        </w:rPr>
        <w:t>±</w:t>
      </w:r>
      <w:r w:rsidRPr="00866836">
        <w:rPr>
          <w:color w:val="000000" w:themeColor="text1"/>
        </w:rPr>
        <w:t xml:space="preserve"> 1.0 to 1.2 </w:t>
      </w:r>
      <w:r w:rsidRPr="00866836">
        <w:rPr>
          <w:color w:val="000000" w:themeColor="text1"/>
          <w:shd w:val="clear" w:color="auto" w:fill="FFFFFF"/>
        </w:rPr>
        <w:t>±</w:t>
      </w:r>
      <w:r w:rsidRPr="00866836">
        <w:rPr>
          <w:color w:val="000000" w:themeColor="text1"/>
        </w:rPr>
        <w:t xml:space="preserve"> 0.4 (p&lt;0.0001). Eighteen of the nineteen patients also saw a significant reduction in the frequency of muscle spasms from 3.3 </w:t>
      </w:r>
      <w:r w:rsidRPr="00866836">
        <w:rPr>
          <w:color w:val="000000" w:themeColor="text1"/>
          <w:shd w:val="clear" w:color="auto" w:fill="FFFFFF"/>
        </w:rPr>
        <w:t xml:space="preserve">± </w:t>
      </w:r>
      <w:r w:rsidRPr="00866836">
        <w:rPr>
          <w:color w:val="000000" w:themeColor="text1"/>
        </w:rPr>
        <w:t xml:space="preserve">1.2 to 0.4 </w:t>
      </w:r>
      <w:r w:rsidRPr="00866836">
        <w:rPr>
          <w:color w:val="000000" w:themeColor="text1"/>
          <w:shd w:val="clear" w:color="auto" w:fill="FFFFFF"/>
        </w:rPr>
        <w:t>± 0.8</w:t>
      </w:r>
      <w:r w:rsidRPr="00866836">
        <w:rPr>
          <w:color w:val="000000" w:themeColor="text1"/>
        </w:rPr>
        <w:t xml:space="preserve"> (p&lt;0.0005). In a follow-up exam (mean 19.2 months), the group maintained a normal MAS score (1.0 </w:t>
      </w:r>
      <w:r w:rsidRPr="00866836">
        <w:rPr>
          <w:color w:val="000000" w:themeColor="text1"/>
          <w:shd w:val="clear" w:color="auto" w:fill="FFFFFF"/>
        </w:rPr>
        <w:t>± 0.1) and spasms were reduced to a level that they no longer affected ADLs (0.3 ± 0.6). Over that time course, patients saw a successful reduction in spasticity scores and avoided any complications with the pump. Results suggest that intrathecal baclofen is a successful long-term treatment of spasticity symptoms</w:t>
      </w:r>
      <w:sdt>
        <w:sdtPr>
          <w:rPr>
            <w:color w:val="000000"/>
            <w:shd w:val="clear" w:color="auto" w:fill="FFFFFF"/>
            <w:vertAlign w:val="superscript"/>
          </w:rPr>
          <w:tag w:val="MENDELEY_CITATION_v3_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"/>
          <w:id w:val="1353850547"/>
          <w:placeholder>
            <w:docPart w:val="DefaultPlaceholder_-1854013440"/>
          </w:placeholder>
        </w:sdtPr>
        <w:sdtEndPr>
          <w:rPr>
            <w:shd w:val="clear" w:color="auto" w:fill="auto"/>
          </w:rPr>
        </w:sdtEndPr>
        <w:sdtContent>
          <w:r w:rsidR="001773CE" w:rsidRPr="001773CE">
            <w:rPr>
              <w:color w:val="000000"/>
              <w:vertAlign w:val="superscript"/>
            </w:rPr>
            <w:t>122</w:t>
          </w:r>
        </w:sdtContent>
      </w:sdt>
      <w:r w:rsidRPr="00866836">
        <w:rPr>
          <w:color w:val="000000" w:themeColor="text1"/>
          <w:shd w:val="clear" w:color="auto" w:fill="FFFFFF"/>
        </w:rPr>
        <w:t xml:space="preserve">. </w:t>
      </w:r>
    </w:p>
    <w:p w14:paraId="3A498CA3" w14:textId="77777777" w:rsidR="00D75B99" w:rsidRDefault="00D75B99" w:rsidP="00CF6CA9">
      <w:pPr>
        <w:spacing w:line="480" w:lineRule="auto"/>
        <w:rPr>
          <w:highlight w:val="yellow"/>
        </w:rPr>
      </w:pPr>
    </w:p>
    <w:p w14:paraId="62B06F57" w14:textId="77777777" w:rsidR="00FE6988" w:rsidRDefault="00FE6988" w:rsidP="00CF6CA9">
      <w:pPr>
        <w:spacing w:line="480" w:lineRule="auto"/>
        <w:rPr>
          <w:highlight w:val="yellow"/>
        </w:rPr>
      </w:pPr>
    </w:p>
    <w:p w14:paraId="5E406013" w14:textId="77777777" w:rsidR="00FE6988" w:rsidRPr="00866836" w:rsidRDefault="00FE6988" w:rsidP="00CF6CA9">
      <w:pPr>
        <w:spacing w:line="480" w:lineRule="auto"/>
        <w:rPr>
          <w:highlight w:val="yellow"/>
        </w:rPr>
      </w:pPr>
    </w:p>
    <w:p w14:paraId="32A52215" w14:textId="77777777" w:rsidR="00D75B99" w:rsidRPr="00866836" w:rsidRDefault="00D75B99" w:rsidP="00A72D96">
      <w:pPr>
        <w:spacing w:line="480" w:lineRule="auto"/>
        <w:jc w:val="center"/>
        <w:rPr>
          <w:i/>
          <w:iCs/>
        </w:rPr>
      </w:pPr>
      <w:r w:rsidRPr="00866836">
        <w:rPr>
          <w:i/>
          <w:iCs/>
        </w:rPr>
        <w:lastRenderedPageBreak/>
        <w:t>Intrathecal Phenol Injection</w:t>
      </w:r>
    </w:p>
    <w:p w14:paraId="04194371" w14:textId="39C04C26" w:rsidR="00D75B99" w:rsidRPr="00866836" w:rsidRDefault="00D75B99" w:rsidP="00CF6CA9">
      <w:pPr>
        <w:spacing w:line="480" w:lineRule="auto"/>
      </w:pPr>
      <w:r w:rsidRPr="00866836">
        <w:rPr>
          <w:b/>
          <w:bCs/>
        </w:rPr>
        <w:tab/>
      </w:r>
      <w:r w:rsidRPr="00866836">
        <w:t>The use of phenol to treat spasticity is interesting</w:t>
      </w:r>
      <w:r w:rsidR="00E31850" w:rsidRPr="00866836">
        <w:t xml:space="preserve"> because it results i</w:t>
      </w:r>
      <w:r w:rsidRPr="00866836">
        <w:t>n</w:t>
      </w:r>
      <w:r w:rsidR="00E31850" w:rsidRPr="00866836">
        <w:t xml:space="preserve"> the coagulation</w:t>
      </w:r>
      <w:r w:rsidRPr="00866836">
        <w:t xml:space="preserve"> and the denaturing of proteins leading to cellular and axonal damage. When used in </w:t>
      </w:r>
      <w:r w:rsidR="00E31850" w:rsidRPr="00866836">
        <w:t xml:space="preserve">too </w:t>
      </w:r>
      <w:r w:rsidRPr="00866836">
        <w:t xml:space="preserve">high </w:t>
      </w:r>
      <w:r w:rsidR="00E31850" w:rsidRPr="00866836">
        <w:t xml:space="preserve">of </w:t>
      </w:r>
      <w:r w:rsidRPr="00866836">
        <w:t xml:space="preserve">doses, phenol </w:t>
      </w:r>
      <w:r w:rsidR="00E31850" w:rsidRPr="00866836">
        <w:t>results</w:t>
      </w:r>
      <w:r w:rsidRPr="00866836">
        <w:t xml:space="preserve"> in </w:t>
      </w:r>
      <w:r w:rsidR="00E31850" w:rsidRPr="00866836">
        <w:t xml:space="preserve">severe </w:t>
      </w:r>
      <w:r w:rsidRPr="00866836">
        <w:t>widespread motor and sensory impairment. When administered selectively and at low</w:t>
      </w:r>
      <w:r w:rsidR="00E31850" w:rsidRPr="00866836">
        <w:t>er</w:t>
      </w:r>
      <w:r w:rsidRPr="00866836">
        <w:t xml:space="preserve"> concentrations (5-8% phenol), phenol treatments have been shown to be effective at treating pain and spasticity symptoms</w:t>
      </w:r>
      <w:sdt>
        <w:sdtPr>
          <w:rPr>
            <w:color w:val="000000"/>
            <w:vertAlign w:val="superscript"/>
          </w:rPr>
          <w:tag w:val="MENDELEY_CITATION_v3_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"/>
          <w:id w:val="433021308"/>
          <w:placeholder>
            <w:docPart w:val="DefaultPlaceholder_-1854013440"/>
          </w:placeholder>
        </w:sdtPr>
        <w:sdtContent>
          <w:r w:rsidR="001773CE" w:rsidRPr="001773CE">
            <w:rPr>
              <w:color w:val="000000"/>
              <w:vertAlign w:val="superscript"/>
            </w:rPr>
            <w:t>77</w:t>
          </w:r>
        </w:sdtContent>
      </w:sdt>
      <w:r w:rsidRPr="00866836">
        <w:t xml:space="preserve">. </w:t>
      </w:r>
      <w:r w:rsidR="00E31850" w:rsidRPr="00866836">
        <w:t>Several</w:t>
      </w:r>
      <w:r w:rsidRPr="00866836">
        <w:t xml:space="preserve"> patients have reported bladder and bowel dysfunction following phenol treatment</w:t>
      </w:r>
      <w:r w:rsidR="00E31850" w:rsidRPr="00866836">
        <w:t>s</w:t>
      </w:r>
      <w:r w:rsidRPr="00866836">
        <w:t xml:space="preserve"> highlighting the need for</w:t>
      </w:r>
      <w:r w:rsidR="00E31850" w:rsidRPr="00866836">
        <w:t xml:space="preserve"> alternative, non-pharmacological treatments</w:t>
      </w:r>
      <w:r w:rsidRPr="00866836">
        <w:t xml:space="preserve">. </w:t>
      </w:r>
    </w:p>
    <w:p w14:paraId="583D0849" w14:textId="4F7A34D2" w:rsidR="00D75B99" w:rsidRPr="00866836" w:rsidRDefault="00D75B99" w:rsidP="00CF6CA9">
      <w:pPr>
        <w:spacing w:line="480" w:lineRule="auto"/>
      </w:pPr>
      <w:r w:rsidRPr="00866836">
        <w:tab/>
        <w:t>In one study, 25 PwMS (progressive diagnosis) were treated with intrathecal injections of 5% phenol at the lumbar spine (L2-L4 area). Injections were selectively given so that one limb (targeted) was more affected than the other (non-targeted).  Following treatment</w:t>
      </w:r>
      <w:r w:rsidR="00B5291A" w:rsidRPr="00866836">
        <w:t xml:space="preserve"> there were</w:t>
      </w:r>
      <w:r w:rsidRPr="00866836">
        <w:t xml:space="preserve"> significant reduction</w:t>
      </w:r>
      <w:r w:rsidR="00B5291A" w:rsidRPr="00866836">
        <w:t>s</w:t>
      </w:r>
      <w:r w:rsidRPr="00866836">
        <w:t xml:space="preserve"> in the median Ashworth score</w:t>
      </w:r>
      <w:r w:rsidR="00B5291A" w:rsidRPr="00866836">
        <w:t>s</w:t>
      </w:r>
      <w:r w:rsidRPr="00866836">
        <w:t xml:space="preserve"> </w:t>
      </w:r>
      <w:r w:rsidR="00B5291A" w:rsidRPr="00866836">
        <w:t>of</w:t>
      </w:r>
      <w:r w:rsidRPr="00866836">
        <w:t xml:space="preserve"> all muscles assessed. Following initial treatment, a significantly greater reduction in spasticity in the targeted limb than the non-targeted limb was observed (p&lt;0.05). A subgroup of the sample were given serial treatments of phenol resulting in further improvements. By the end of the intervention, the serial treatment group no longer showed any interlimb differences.  Of the 25 participants, 21 had a reduction in their spasms’ intensity and frequency and 11 reported a reduction in pain. On top of the patient outcomes, many of the patient’s caregivers reported an improvement in their ability to provide care post treatment</w:t>
      </w:r>
      <w:sdt>
        <w:sdtPr>
          <w:rPr>
            <w:color w:val="000000"/>
            <w:vertAlign w:val="superscript"/>
          </w:rPr>
          <w:tag w:val="MENDELEY_CITATION_v3_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"/>
          <w:id w:val="1065837875"/>
          <w:placeholder>
            <w:docPart w:val="DefaultPlaceholder_-1854013440"/>
          </w:placeholder>
        </w:sdtPr>
        <w:sdtContent>
          <w:r w:rsidR="001773CE" w:rsidRPr="001773CE">
            <w:rPr>
              <w:color w:val="000000"/>
              <w:vertAlign w:val="superscript"/>
            </w:rPr>
            <w:t>77</w:t>
          </w:r>
        </w:sdtContent>
      </w:sdt>
      <w:r w:rsidRPr="00866836">
        <w:t xml:space="preserve">. </w:t>
      </w:r>
    </w:p>
    <w:p w14:paraId="3873C83D" w14:textId="77777777" w:rsidR="00D75B99" w:rsidRDefault="00D75B99" w:rsidP="00CF6CA9">
      <w:pPr>
        <w:spacing w:line="480" w:lineRule="auto"/>
      </w:pPr>
    </w:p>
    <w:p w14:paraId="70C4BA5E" w14:textId="77777777" w:rsidR="00FE6988" w:rsidRDefault="00FE6988" w:rsidP="00CF6CA9">
      <w:pPr>
        <w:spacing w:line="480" w:lineRule="auto"/>
      </w:pPr>
    </w:p>
    <w:p w14:paraId="0459D4C3" w14:textId="77777777" w:rsidR="00FE6988" w:rsidRDefault="00FE6988" w:rsidP="00CF6CA9">
      <w:pPr>
        <w:spacing w:line="480" w:lineRule="auto"/>
      </w:pPr>
    </w:p>
    <w:p w14:paraId="1BBD35B6" w14:textId="77777777" w:rsidR="00FE6988" w:rsidRPr="00866836" w:rsidRDefault="00FE6988" w:rsidP="00CF6CA9">
      <w:pPr>
        <w:spacing w:line="480" w:lineRule="auto"/>
      </w:pPr>
    </w:p>
    <w:p w14:paraId="4CD59F55" w14:textId="77777777" w:rsidR="00D75B99" w:rsidRPr="00866836" w:rsidRDefault="00D75B99" w:rsidP="00A72D96">
      <w:pPr>
        <w:spacing w:line="480" w:lineRule="auto"/>
        <w:jc w:val="center"/>
        <w:rPr>
          <w:b/>
          <w:bCs/>
        </w:rPr>
      </w:pPr>
      <w:r w:rsidRPr="00866836">
        <w:rPr>
          <w:b/>
          <w:bCs/>
        </w:rPr>
        <w:lastRenderedPageBreak/>
        <w:t>Non-pharmacological Treatments</w:t>
      </w:r>
    </w:p>
    <w:p w14:paraId="31540603" w14:textId="202C2A37" w:rsidR="00FE6988" w:rsidRDefault="00FE6988" w:rsidP="00A72D96">
      <w:pPr>
        <w:spacing w:line="480" w:lineRule="auto"/>
        <w:jc w:val="center"/>
        <w:rPr>
          <w:i/>
          <w:iCs/>
        </w:rPr>
      </w:pPr>
      <w:r>
        <w:rPr>
          <w:i/>
          <w:iCs/>
        </w:rPr>
        <w:t>Exercise / Physical Therapy:</w:t>
      </w:r>
    </w:p>
    <w:p w14:paraId="13734A59" w14:textId="18B30799" w:rsidR="00E61577" w:rsidRPr="00E61577" w:rsidRDefault="00FE6988" w:rsidP="000210B5">
      <w:pPr>
        <w:spacing w:line="480" w:lineRule="auto"/>
      </w:pPr>
      <w:r>
        <w:rPr>
          <w:i/>
          <w:iCs/>
        </w:rPr>
        <w:tab/>
      </w:r>
      <w:r w:rsidR="000210B5">
        <w:t>It has been previously suggested that exercise training may exacerbate spasticity symptoms in patients</w:t>
      </w:r>
      <w:sdt>
        <w:sdtPr>
          <w:rPr>
            <w:color w:val="000000"/>
            <w:vertAlign w:val="superscript"/>
          </w:rPr>
          <w:tag w:val="MENDELEY_CITATION_v3_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"/>
          <w:id w:val="-1000500542"/>
          <w:placeholder>
            <w:docPart w:val="DefaultPlaceholder_-1854013440"/>
          </w:placeholder>
        </w:sdtPr>
        <w:sdtContent>
          <w:r w:rsidR="001773CE" w:rsidRPr="001773CE">
            <w:rPr>
              <w:color w:val="000000"/>
              <w:vertAlign w:val="superscript"/>
            </w:rPr>
            <w:t>56</w:t>
          </w:r>
        </w:sdtContent>
      </w:sdt>
      <w:r w:rsidR="000210B5">
        <w:t xml:space="preserve">. Recently however, evidence has emerged to suggest that exercise </w:t>
      </w:r>
      <w:r w:rsidR="0054795B">
        <w:t>does</w:t>
      </w:r>
      <w:r w:rsidR="000210B5">
        <w:t xml:space="preserve"> NOT exacerbate spasticity. Some have even suggested that exercise may provide relief from spasticity symptoms</w:t>
      </w:r>
      <w:sdt>
        <w:sdtPr>
          <w:rPr>
            <w:color w:val="000000"/>
            <w:vertAlign w:val="superscript"/>
          </w:rPr>
          <w:tag w:val="MENDELEY_CITATION_v3_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"/>
          <w:id w:val="-1615586111"/>
          <w:placeholder>
            <w:docPart w:val="DefaultPlaceholder_-1854013440"/>
          </w:placeholder>
        </w:sdtPr>
        <w:sdtContent>
          <w:r w:rsidR="00DF21E4" w:rsidRPr="00DF21E4">
            <w:rPr>
              <w:color w:val="000000"/>
              <w:vertAlign w:val="superscript"/>
            </w:rPr>
            <w:t>50</w:t>
          </w:r>
        </w:sdtContent>
      </w:sdt>
      <w:r w:rsidR="000210B5">
        <w:t xml:space="preserve">.  </w:t>
      </w:r>
      <w:r w:rsidR="005523DB">
        <w:t xml:space="preserve">In one study of 99 patients with MS, participants were put into either an exercise or control (no exercise) group. The exercise group received 12-weeks (36 sessions) of small-group fitness classes with a trained PT which consisted of flexibility, strength, balance, and coordination exercises. Post intervention, it was found that the exercise group saw significant improvements in the MAS of the hip, hamstrings, and </w:t>
      </w:r>
      <w:r w:rsidR="002E000A">
        <w:t>Achilles</w:t>
      </w:r>
      <w:r w:rsidR="005523DB">
        <w:t xml:space="preserve"> as well as improvements in walking and stair climbing performance</w:t>
      </w:r>
      <w:sdt>
        <w:sdtPr>
          <w:rPr>
            <w:color w:val="000000"/>
            <w:vertAlign w:val="superscript"/>
          </w:rPr>
          <w:tag w:val="MENDELEY_CITATION_v3_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"/>
          <w:id w:val="-1741709580"/>
          <w:placeholder>
            <w:docPart w:val="DefaultPlaceholder_-1854013440"/>
          </w:placeholder>
        </w:sdtPr>
        <w:sdtContent>
          <w:r w:rsidR="001773CE" w:rsidRPr="001773CE">
            <w:rPr>
              <w:color w:val="000000"/>
              <w:vertAlign w:val="superscript"/>
            </w:rPr>
            <w:t>155</w:t>
          </w:r>
        </w:sdtContent>
      </w:sdt>
      <w:r w:rsidR="005523DB">
        <w:t>.</w:t>
      </w:r>
      <w:r w:rsidR="00D34446">
        <w:t xml:space="preserve"> Results of this study suggests that chronic exercise, even low intensity exercise, can result in significant improvements in spasticity (as rated by the MAS).</w:t>
      </w:r>
    </w:p>
    <w:p w14:paraId="2060DC3D" w14:textId="1A7DE7B6" w:rsidR="00DD3CA5" w:rsidRDefault="00DD3CA5" w:rsidP="00FE6988">
      <w:pPr>
        <w:spacing w:line="480" w:lineRule="auto"/>
      </w:pPr>
      <w:r>
        <w:tab/>
        <w:t>Another study looked at the acute effects of three different types of quadriceps exercises (isometric, isotonic, and isokinetic) in children with cerebral palsysly</w:t>
      </w:r>
      <w:sdt>
        <w:sdtPr>
          <w:rPr>
            <w:color w:val="000000"/>
            <w:vertAlign w:val="superscript"/>
          </w:rPr>
          <w:tag w:val="MENDELEY_CITATION_v3_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"/>
          <w:id w:val="1512564655"/>
          <w:placeholder>
            <w:docPart w:val="DefaultPlaceholder_-1854013440"/>
          </w:placeholder>
        </w:sdtPr>
        <w:sdtContent>
          <w:r w:rsidR="001773CE" w:rsidRPr="001773CE">
            <w:rPr>
              <w:color w:val="000000"/>
              <w:vertAlign w:val="superscript"/>
            </w:rPr>
            <w:t>56</w:t>
          </w:r>
        </w:sdtContent>
      </w:sdt>
      <w:r>
        <w:t xml:space="preserve">. Spasticity was assessed using an electrogoniometer and the pendulum test before and </w:t>
      </w:r>
      <w:r w:rsidR="000210B5">
        <w:t>after 5 maximum (5-RM) repetitions of each of the three exercise types. It was found that there were no significant acute changes in spasticity</w:t>
      </w:r>
      <w:r w:rsidR="00661526">
        <w:t xml:space="preserve"> following any of the exercises. The study suggests that exercise does not provide any immediate benefit to </w:t>
      </w:r>
      <w:r w:rsidR="00415929">
        <w:t>spasticity</w:t>
      </w:r>
      <w:r w:rsidR="00661526">
        <w:t xml:space="preserve">, but </w:t>
      </w:r>
      <w:r w:rsidR="00DE031D">
        <w:t xml:space="preserve">also that it </w:t>
      </w:r>
      <w:r w:rsidR="00DE031D" w:rsidRPr="00DE031D">
        <w:rPr>
          <w:i/>
          <w:iCs/>
        </w:rPr>
        <w:t xml:space="preserve">doesn’t </w:t>
      </w:r>
      <w:r w:rsidR="00DE031D">
        <w:t>worsen it either</w:t>
      </w:r>
      <w:sdt>
        <w:sdtPr>
          <w:rPr>
            <w:color w:val="000000"/>
            <w:vertAlign w:val="superscript"/>
          </w:rPr>
          <w:tag w:val="MENDELEY_CITATION_v3_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"/>
          <w:id w:val="-1229532219"/>
          <w:placeholder>
            <w:docPart w:val="DefaultPlaceholder_-1854013440"/>
          </w:placeholder>
        </w:sdtPr>
        <w:sdtContent>
          <w:r w:rsidR="001773CE" w:rsidRPr="001773CE">
            <w:rPr>
              <w:color w:val="000000"/>
              <w:vertAlign w:val="superscript"/>
            </w:rPr>
            <w:t>56</w:t>
          </w:r>
        </w:sdtContent>
      </w:sdt>
      <w:r w:rsidR="00DE031D">
        <w:t xml:space="preserve">. </w:t>
      </w:r>
    </w:p>
    <w:p w14:paraId="4A342391" w14:textId="70D7606C" w:rsidR="00E61577" w:rsidRPr="005523DB" w:rsidRDefault="00F963FB" w:rsidP="00FE6988">
      <w:pPr>
        <w:spacing w:line="480" w:lineRule="auto"/>
      </w:pPr>
      <w:r>
        <w:tab/>
      </w:r>
      <w:r w:rsidR="00415929">
        <w:t xml:space="preserve">Muscle weakness also tends to accompany spasticity making exercise difficult for some. With this in mind, one study had participants (mixed patients with spasticity) engage in </w:t>
      </w:r>
      <w:r w:rsidR="000142C4">
        <w:t>motorized cycling exercise for 30 mins. When assessed post exercise, the F-wave mean amplitude and F / M ratios were significantly reduced suggesting a reduction in spasticity</w:t>
      </w:r>
      <w:sdt>
        <w:sdtPr>
          <w:rPr>
            <w:color w:val="000000"/>
            <w:vertAlign w:val="superscript"/>
          </w:rPr>
          <w:tag w:val="MENDELEY_CITATION_v3_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"/>
          <w:id w:val="-1442065369"/>
          <w:placeholder>
            <w:docPart w:val="DefaultPlaceholder_-1854013440"/>
          </w:placeholder>
        </w:sdtPr>
        <w:sdtContent>
          <w:r w:rsidR="001773CE" w:rsidRPr="001773CE">
            <w:rPr>
              <w:color w:val="000000"/>
              <w:vertAlign w:val="superscript"/>
            </w:rPr>
            <w:t>134</w:t>
          </w:r>
        </w:sdtContent>
      </w:sdt>
      <w:r w:rsidR="000142C4">
        <w:t xml:space="preserve">. </w:t>
      </w:r>
      <w:r>
        <w:t xml:space="preserve"> </w:t>
      </w:r>
    </w:p>
    <w:p w14:paraId="3A4E4B2F" w14:textId="21E034BD" w:rsidR="00D75B99" w:rsidRPr="00866836" w:rsidRDefault="00D75B99" w:rsidP="00A72D96">
      <w:pPr>
        <w:spacing w:line="480" w:lineRule="auto"/>
        <w:jc w:val="center"/>
        <w:rPr>
          <w:i/>
          <w:iCs/>
        </w:rPr>
      </w:pPr>
      <w:r w:rsidRPr="00866836">
        <w:rPr>
          <w:i/>
          <w:iCs/>
        </w:rPr>
        <w:lastRenderedPageBreak/>
        <w:t>Dry needling (DN):</w:t>
      </w:r>
    </w:p>
    <w:p w14:paraId="68A7129A" w14:textId="64356BE1" w:rsidR="00D75B99" w:rsidRPr="00866836" w:rsidRDefault="00D75B99" w:rsidP="005A2DFE">
      <w:pPr>
        <w:spacing w:line="480" w:lineRule="auto"/>
        <w:ind w:firstLine="720"/>
      </w:pPr>
      <w:r w:rsidRPr="00866836">
        <w:t>Dry-needling is a treatment that involves the insertion of needle into trigger points of a muscle. Dry</w:t>
      </w:r>
      <w:r w:rsidR="00D847F3" w:rsidRPr="00866836">
        <w:t>-</w:t>
      </w:r>
      <w:r w:rsidRPr="00866836">
        <w:t>needling has been previously used to treat muscle pain but has seen an increase in its use to treat spasticity</w:t>
      </w:r>
      <w:sdt>
        <w:sdtPr>
          <w:rPr>
            <w:color w:val="000000"/>
            <w:vertAlign w:val="superscript"/>
          </w:rPr>
          <w:tag w:val="MENDELEY_CITATION_v3_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"/>
          <w:id w:val="-1989385270"/>
          <w:placeholder>
            <w:docPart w:val="DefaultPlaceholder_-1854013440"/>
          </w:placeholder>
        </w:sdtPr>
        <w:sdtContent>
          <w:r w:rsidR="001773CE" w:rsidRPr="001773CE">
            <w:rPr>
              <w:color w:val="000000"/>
              <w:vertAlign w:val="superscript"/>
            </w:rPr>
            <w:t>58</w:t>
          </w:r>
        </w:sdtContent>
      </w:sdt>
      <w:r w:rsidRPr="00866836">
        <w:t>. It has been hypothesized that dry-needling exerts its effects by mechanically disrupting dysfunctional motor end plates</w:t>
      </w:r>
      <w:r w:rsidR="00D847F3" w:rsidRPr="00866836">
        <w:t xml:space="preserve"> causing relaxation the muscle</w:t>
      </w:r>
      <w:r w:rsidRPr="00866836">
        <w:t>.</w:t>
      </w:r>
      <w:r w:rsidR="00D847F3" w:rsidRPr="00866836">
        <w:t xml:space="preserve"> </w:t>
      </w:r>
      <w:r w:rsidRPr="00866836">
        <w:t>Dry</w:t>
      </w:r>
      <w:r w:rsidR="00D847F3" w:rsidRPr="00866836">
        <w:t>-</w:t>
      </w:r>
      <w:r w:rsidRPr="00866836">
        <w:t>needling has been effectively used in several populations to treat muscle pain, although it’s effectiveness for improving spasticity related pain and ROM has been scarcely demonstrated</w:t>
      </w:r>
      <w:sdt>
        <w:sdtPr>
          <w:rPr>
            <w:color w:val="000000"/>
            <w:vertAlign w:val="superscript"/>
          </w:rPr>
          <w:tag w:val="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"/>
          <w:id w:val="-1474212909"/>
          <w:placeholder>
            <w:docPart w:val="DefaultPlaceholder_-1854013440"/>
          </w:placeholder>
        </w:sdtPr>
        <w:sdtContent>
          <w:r w:rsidR="001773CE" w:rsidRPr="001773CE">
            <w:rPr>
              <w:color w:val="000000"/>
              <w:vertAlign w:val="superscript"/>
            </w:rPr>
            <w:t>58,94,102</w:t>
          </w:r>
        </w:sdtContent>
      </w:sdt>
      <w:r w:rsidRPr="00866836">
        <w:t xml:space="preserve">. </w:t>
      </w:r>
    </w:p>
    <w:p w14:paraId="6C81978D" w14:textId="3D5B91BB" w:rsidR="00D75B99" w:rsidRPr="00866836" w:rsidRDefault="00D75B99" w:rsidP="00CF6CA9">
      <w:pPr>
        <w:spacing w:line="480" w:lineRule="auto"/>
      </w:pPr>
      <w:r w:rsidRPr="00866836">
        <w:tab/>
        <w:t>In a case study of a single child with spastic tetraplegia, dry</w:t>
      </w:r>
      <w:r w:rsidR="00D847F3" w:rsidRPr="00866836">
        <w:t>-</w:t>
      </w:r>
      <w:r w:rsidRPr="00866836">
        <w:t>needling was performed in the arm muscles. Spasticity was assessed pre and post treatment using the MAS and improved from 3 to 1+ following treatment</w:t>
      </w:r>
      <w:sdt>
        <w:sdtPr>
          <w:rPr>
            <w:color w:val="000000"/>
            <w:vertAlign w:val="superscript"/>
          </w:rPr>
          <w:tag w:val="MENDELEY_CITATION_v3_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"/>
          <w:id w:val="-2129471058"/>
          <w:placeholder>
            <w:docPart w:val="DefaultPlaceholder_-1854013440"/>
          </w:placeholder>
        </w:sdtPr>
        <w:sdtContent>
          <w:r w:rsidR="001773CE" w:rsidRPr="001773CE">
            <w:rPr>
              <w:color w:val="000000"/>
              <w:vertAlign w:val="superscript"/>
            </w:rPr>
            <w:t>58</w:t>
          </w:r>
        </w:sdtContent>
      </w:sdt>
      <w:r w:rsidRPr="00866836">
        <w:t>. Although spasticity was reduced, the authors acknowledged the issue of using the MAS as the</w:t>
      </w:r>
      <w:r w:rsidR="00D847F3" w:rsidRPr="00866836">
        <w:t>ir</w:t>
      </w:r>
      <w:r w:rsidRPr="00866836">
        <w:t xml:space="preserve"> sole measure. Additionally, the MAS cannot differentiate between reduced resistance due to reduced spasticity and changes in viscoelastic properties (contractures)</w:t>
      </w:r>
      <w:sdt>
        <w:sdtPr>
          <w:rPr>
            <w:color w:val="000000"/>
            <w:vertAlign w:val="superscript"/>
          </w:rPr>
          <w:tag w:val="MENDELEY_CITATION_v3_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"/>
          <w:id w:val="-1182427693"/>
          <w:placeholder>
            <w:docPart w:val="DefaultPlaceholder_-1854013440"/>
          </w:placeholder>
        </w:sdtPr>
        <w:sdtContent>
          <w:r w:rsidR="001773CE" w:rsidRPr="001773CE">
            <w:rPr>
              <w:color w:val="000000"/>
              <w:vertAlign w:val="superscript"/>
            </w:rPr>
            <w:t>58</w:t>
          </w:r>
        </w:sdtContent>
      </w:sdt>
      <w:r w:rsidRPr="00866836">
        <w:t xml:space="preserve">.  </w:t>
      </w:r>
    </w:p>
    <w:p w14:paraId="429FF4DB" w14:textId="55838F90" w:rsidR="00D75B99" w:rsidRPr="00866836" w:rsidRDefault="00D75B99" w:rsidP="00CF6CA9">
      <w:pPr>
        <w:spacing w:line="480" w:lineRule="auto"/>
      </w:pPr>
      <w:r w:rsidRPr="00866836">
        <w:tab/>
        <w:t>In another case study, dry-needling was used in a 54-year-old male post stroke with hemiplegia and spasticity</w:t>
      </w:r>
      <w:sdt>
        <w:sdtPr>
          <w:rPr>
            <w:color w:val="000000"/>
            <w:vertAlign w:val="superscript"/>
          </w:rPr>
          <w:tag w:val="MENDELEY_CITATION_v3_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"/>
          <w:id w:val="753853614"/>
          <w:placeholder>
            <w:docPart w:val="DefaultPlaceholder_-1854013440"/>
          </w:placeholder>
        </w:sdtPr>
        <w:sdtContent>
          <w:r w:rsidR="001773CE" w:rsidRPr="001773CE">
            <w:rPr>
              <w:color w:val="000000"/>
              <w:vertAlign w:val="superscript"/>
            </w:rPr>
            <w:t>107</w:t>
          </w:r>
        </w:sdtContent>
      </w:sdt>
      <w:r w:rsidRPr="00866836">
        <w:t>. Dry-needling was performed for one minute on the dorsum of the hand of the affected side. Post-needling there was a reduction in wrist flexor MAS from 1 to 0. Finger tapping ability was also assessed while the patients received a fMRI pre and post treatment. Dry-needling resulted in an increase in affected and non-affected primary motor cortices, affected primary somatosensory cortex and affected supplementary motor cortex. This case study suggests a central mechanism (changes in brain cortices activity) to explain how dry-needling improves spasticity</w:t>
      </w:r>
      <w:sdt>
        <w:sdtPr>
          <w:rPr>
            <w:color w:val="000000"/>
            <w:vertAlign w:val="superscript"/>
          </w:rPr>
          <w:tag w:val="MENDELEY_CITATION_v3_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"/>
          <w:id w:val="-1880461754"/>
          <w:placeholder>
            <w:docPart w:val="DefaultPlaceholder_-1854013440"/>
          </w:placeholder>
        </w:sdtPr>
        <w:sdtContent>
          <w:r w:rsidR="001773CE" w:rsidRPr="001773CE">
            <w:rPr>
              <w:color w:val="000000"/>
              <w:vertAlign w:val="superscript"/>
            </w:rPr>
            <w:t>108</w:t>
          </w:r>
        </w:sdtContent>
      </w:sdt>
      <w:r w:rsidRPr="00866836">
        <w:t xml:space="preserve">. </w:t>
      </w:r>
    </w:p>
    <w:p w14:paraId="59CA8108" w14:textId="77777777" w:rsidR="00D75B99" w:rsidRPr="00866836" w:rsidRDefault="00D75B99" w:rsidP="00CF6CA9">
      <w:pPr>
        <w:spacing w:line="480" w:lineRule="auto"/>
        <w:rPr>
          <w:b/>
          <w:bCs/>
        </w:rPr>
      </w:pPr>
    </w:p>
    <w:p w14:paraId="48C4E6D3" w14:textId="77777777" w:rsidR="00D75B99" w:rsidRPr="00866836" w:rsidRDefault="00D75B99" w:rsidP="00A72D96">
      <w:pPr>
        <w:spacing w:line="480" w:lineRule="auto"/>
        <w:jc w:val="center"/>
      </w:pPr>
      <w:r w:rsidRPr="00866836">
        <w:rPr>
          <w:i/>
          <w:iCs/>
        </w:rPr>
        <w:lastRenderedPageBreak/>
        <w:t>Functional Electrical Stimulation (FES):</w:t>
      </w:r>
    </w:p>
    <w:p w14:paraId="44D7FB1A" w14:textId="1DBBC912" w:rsidR="00D75B99" w:rsidRPr="00866836" w:rsidRDefault="00D75B99" w:rsidP="00CF6CA9">
      <w:pPr>
        <w:spacing w:line="480" w:lineRule="auto"/>
      </w:pPr>
      <w:r w:rsidRPr="00866836">
        <w:tab/>
        <w:t xml:space="preserve">Functional electrical stimulation (FES) involves </w:t>
      </w:r>
      <w:r w:rsidR="00D847F3" w:rsidRPr="00866836">
        <w:t xml:space="preserve">the application of </w:t>
      </w:r>
      <w:r w:rsidRPr="00866836">
        <w:t xml:space="preserve">electrical </w:t>
      </w:r>
      <w:r w:rsidR="00600750">
        <w:t>current</w:t>
      </w:r>
      <w:r w:rsidRPr="00866836">
        <w:t xml:space="preserve"> </w:t>
      </w:r>
      <w:r w:rsidR="00A4459A" w:rsidRPr="00866836">
        <w:t>to</w:t>
      </w:r>
      <w:r w:rsidRPr="00866836">
        <w:t xml:space="preserve"> a </w:t>
      </w:r>
      <w:r w:rsidR="00FE6988" w:rsidRPr="00866836">
        <w:t>muscle</w:t>
      </w:r>
      <w:r w:rsidRPr="00866836">
        <w:t xml:space="preserve"> through electrodes placed on the surface of the skin. Although FES can be used on almost any muscle group, its commonly used on the ankle dorsiflexors to aid in walking</w:t>
      </w:r>
      <w:sdt>
        <w:sdtPr>
          <w:rPr>
            <w:color w:val="000000"/>
            <w:vertAlign w:val="superscript"/>
          </w:rPr>
          <w:tag w:val="MENDELEY_CITATION_v3_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"/>
          <w:id w:val="1407032298"/>
          <w:placeholder>
            <w:docPart w:val="DefaultPlaceholder_-1854013440"/>
          </w:placeholder>
        </w:sdtPr>
        <w:sdtContent>
          <w:r w:rsidR="001773CE" w:rsidRPr="001773CE">
            <w:rPr>
              <w:color w:val="000000"/>
              <w:vertAlign w:val="superscript"/>
            </w:rPr>
            <w:t>81,109</w:t>
          </w:r>
        </w:sdtContent>
      </w:sdt>
      <w:r w:rsidRPr="00866836">
        <w:t>. FES has been successfully utilized in clinical populations to improve spasticity and physical performance</w:t>
      </w:r>
      <w:sdt>
        <w:sdtPr>
          <w:rPr>
            <w:color w:val="000000"/>
            <w:vertAlign w:val="superscript"/>
          </w:rPr>
          <w:tag w:val="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"/>
          <w:id w:val="461388235"/>
          <w:placeholder>
            <w:docPart w:val="DefaultPlaceholder_-1854013440"/>
          </w:placeholder>
        </w:sdtPr>
        <w:sdtContent>
          <w:r w:rsidR="001773CE" w:rsidRPr="001773CE">
            <w:rPr>
              <w:color w:val="000000"/>
              <w:vertAlign w:val="superscript"/>
            </w:rPr>
            <w:t>7,102,109</w:t>
          </w:r>
        </w:sdtContent>
      </w:sdt>
      <w:r w:rsidRPr="00866836">
        <w:t>.</w:t>
      </w:r>
    </w:p>
    <w:p w14:paraId="2CC8F51B" w14:textId="405972BE" w:rsidR="00D75B99" w:rsidRPr="00866836" w:rsidRDefault="00D75B99" w:rsidP="00CF6CA9">
      <w:pPr>
        <w:spacing w:line="480" w:lineRule="auto"/>
        <w:ind w:firstLine="720"/>
      </w:pPr>
      <w:r w:rsidRPr="00866836">
        <w:t xml:space="preserve"> In one study, the efficacy of FES for treating spasticity was assessed in 10 stroke patients. FES was applied to the tibialis anterior of the paretic side for 30 minutes 5 times a week for 5 weeks</w:t>
      </w:r>
      <w:sdt>
        <w:sdtPr>
          <w:rPr>
            <w:color w:val="000000"/>
            <w:vertAlign w:val="superscript"/>
          </w:rPr>
          <w:tag w:val="MENDELEY_CITATION_v3_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"/>
          <w:id w:val="1260261764"/>
          <w:placeholder>
            <w:docPart w:val="DefaultPlaceholder_-1854013440"/>
          </w:placeholder>
        </w:sdtPr>
        <w:sdtContent>
          <w:r w:rsidR="001773CE" w:rsidRPr="001773CE">
            <w:rPr>
              <w:color w:val="000000"/>
              <w:vertAlign w:val="superscript"/>
            </w:rPr>
            <w:t>109</w:t>
          </w:r>
        </w:sdtContent>
      </w:sdt>
      <w:r w:rsidRPr="00866836">
        <w:t xml:space="preserve">. Before and after treatment, muscle tone and stiffness was assessed with myotonometry in the medial and lateral heads of gastrocnemius. It was found that both muscle tone (Hz) and stiffness (N/m) were significantly reduced in the paretic side in both medial and lateral gastrocnemius heads. Despite assessing spasticity via myotonometry, the current study did not include any subjective assessment of the stretch reflex (e.g. MAS or Tardieu). All myotonometry measurements were taken while the patients were relaxed laying in a prone position; meaning the muscle velocity was zero. In that regard, this study completely neglects the velocity dependent aspect of spasticity, and it could be argued that they are only looking at resting muscle tone. </w:t>
      </w:r>
    </w:p>
    <w:p w14:paraId="346FCC6C" w14:textId="77777777" w:rsidR="00D75B99" w:rsidRPr="00866836" w:rsidRDefault="00D75B99" w:rsidP="00A72D96">
      <w:pPr>
        <w:spacing w:line="480" w:lineRule="auto"/>
        <w:jc w:val="center"/>
      </w:pPr>
      <w:r w:rsidRPr="00866836">
        <w:rPr>
          <w:i/>
          <w:iCs/>
        </w:rPr>
        <w:t>Summary</w:t>
      </w:r>
    </w:p>
    <w:p w14:paraId="40022D3E" w14:textId="4A3B431F" w:rsidR="00D75B99" w:rsidRDefault="00D75B99" w:rsidP="00CF6CA9">
      <w:pPr>
        <w:spacing w:line="480" w:lineRule="auto"/>
      </w:pPr>
      <w:r w:rsidRPr="00866836">
        <w:tab/>
      </w:r>
      <w:r w:rsidR="00600750">
        <w:t>Previous spasticity treatment studies have been</w:t>
      </w:r>
      <w:r w:rsidR="00A4459A" w:rsidRPr="00866836">
        <w:t xml:space="preserve"> overly reliant on the interpretation of subjective scales likes the MAS or Tardieu. </w:t>
      </w:r>
      <w:r w:rsidRPr="00866836">
        <w:t xml:space="preserve">As previously discussed, these scales are too prone to human error and bias suggesting a need for more objective measures. When </w:t>
      </w:r>
      <w:r w:rsidR="003036E3" w:rsidRPr="00866836">
        <w:t>studies</w:t>
      </w:r>
      <w:r w:rsidRPr="00866836">
        <w:t xml:space="preserve"> do</w:t>
      </w:r>
      <w:r w:rsidR="003036E3" w:rsidRPr="00866836">
        <w:t xml:space="preserve"> </w:t>
      </w:r>
      <w:r w:rsidRPr="00866836">
        <w:t>objectively assess spasticity</w:t>
      </w:r>
      <w:r w:rsidR="003036E3" w:rsidRPr="00866836">
        <w:t xml:space="preserve"> (</w:t>
      </w:r>
      <w:r w:rsidR="00C7163A" w:rsidRPr="00866836">
        <w:t>e.g.,</w:t>
      </w:r>
      <w:r w:rsidR="003036E3" w:rsidRPr="00866836">
        <w:t xml:space="preserve"> force or sEMG assessment)</w:t>
      </w:r>
      <w:r w:rsidRPr="00866836">
        <w:t>, these measures</w:t>
      </w:r>
      <w:r w:rsidR="003036E3" w:rsidRPr="00866836">
        <w:t xml:space="preserve"> are often found to</w:t>
      </w:r>
      <w:r w:rsidRPr="00866836">
        <w:t xml:space="preserve"> correlate poorly with subjective </w:t>
      </w:r>
      <w:r w:rsidR="00620BB3" w:rsidRPr="00866836">
        <w:t>scales</w:t>
      </w:r>
      <w:r w:rsidRPr="00866836">
        <w:t xml:space="preserve"> like MAS and Tardieu. Furthermore, objective measures </w:t>
      </w:r>
      <w:r w:rsidRPr="00866836">
        <w:lastRenderedPageBreak/>
        <w:t xml:space="preserve">of spasticity are often expensive, time consuming and difficult to replicate in a clinical setting. </w:t>
      </w:r>
      <w:r w:rsidR="00C7163A" w:rsidRPr="00866836">
        <w:t>To</w:t>
      </w:r>
      <w:r w:rsidR="007809FA" w:rsidRPr="00866836">
        <w:t xml:space="preserve"> properly treat spasticity, an assessment tool is need</w:t>
      </w:r>
      <w:r w:rsidR="00C7163A" w:rsidRPr="00866836">
        <w:t>ed</w:t>
      </w:r>
      <w:r w:rsidR="007809FA" w:rsidRPr="00866836">
        <w:t xml:space="preserve"> that is both objective and easily implemented into </w:t>
      </w:r>
      <w:r w:rsidR="00C7163A" w:rsidRPr="00866836">
        <w:t xml:space="preserve">the </w:t>
      </w:r>
      <w:r w:rsidR="007809FA" w:rsidRPr="00866836">
        <w:t xml:space="preserve">average clinic. </w:t>
      </w:r>
    </w:p>
    <w:p w14:paraId="0ECF95F4" w14:textId="77777777" w:rsidR="002A7E4F" w:rsidRPr="00866836" w:rsidRDefault="002A7E4F" w:rsidP="00CF6CA9">
      <w:pPr>
        <w:spacing w:line="480" w:lineRule="auto"/>
      </w:pPr>
    </w:p>
    <w:p w14:paraId="2E8E6D7B" w14:textId="77777777" w:rsidR="00D75B99" w:rsidRPr="00866836" w:rsidRDefault="00D75B99" w:rsidP="00A72D96">
      <w:pPr>
        <w:spacing w:line="480" w:lineRule="auto"/>
        <w:jc w:val="center"/>
        <w:rPr>
          <w:b/>
          <w:bCs/>
        </w:rPr>
      </w:pPr>
      <w:r w:rsidRPr="00866836">
        <w:rPr>
          <w:b/>
          <w:bCs/>
        </w:rPr>
        <w:t>Complexity analysis and its use in spasticity</w:t>
      </w:r>
    </w:p>
    <w:p w14:paraId="290AC5E0" w14:textId="56D0C332" w:rsidR="00D75B99" w:rsidRPr="00866836" w:rsidRDefault="00D75B99" w:rsidP="00CF6CA9">
      <w:pPr>
        <w:spacing w:line="480" w:lineRule="auto"/>
        <w:ind w:firstLine="720"/>
      </w:pPr>
      <w:r w:rsidRPr="00866836">
        <w:t xml:space="preserve">Signal complexity can be thought of as a measure of the nonlinear </w:t>
      </w:r>
      <w:r w:rsidR="00B14087" w:rsidRPr="00866836">
        <w:t xml:space="preserve">(random) </w:t>
      </w:r>
      <w:r w:rsidRPr="00866836">
        <w:t>information that a data series presents over time</w:t>
      </w:r>
      <w:sdt>
        <w:sdtPr>
          <w:rPr>
            <w:color w:val="000000"/>
            <w:vertAlign w:val="superscript"/>
          </w:rPr>
          <w:tag w:val="MENDELEY_CITATION_v3_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"/>
          <w:id w:val="2105765192"/>
          <w:placeholder>
            <w:docPart w:val="DefaultPlaceholder_-1854013440"/>
          </w:placeholder>
        </w:sdtPr>
        <w:sdtContent>
          <w:r w:rsidR="001773CE" w:rsidRPr="001773CE">
            <w:rPr>
              <w:color w:val="000000"/>
              <w:vertAlign w:val="superscript"/>
            </w:rPr>
            <w:t>149</w:t>
          </w:r>
        </w:sdtContent>
      </w:sdt>
      <w:r w:rsidRPr="00866836">
        <w:t>. A highly random signal without a discernable pattern (e.g., white noise) does not convey any meaningful information. Such signals would be said to have low complexity. Biological systems (</w:t>
      </w:r>
      <w:r w:rsidR="00AE78F3" w:rsidRPr="00866836">
        <w:t>e.g.,</w:t>
      </w:r>
      <w:r w:rsidRPr="00866836">
        <w:t xml:space="preserve"> the heart, brain, lungs, etc.) on the other hand show a higher level of organization and display more sophisticated non-linear structured signals at several different time scales. Such signals are said to be more complex</w:t>
      </w:r>
      <w:sdt>
        <w:sdtPr>
          <w:rPr>
            <w:color w:val="000000"/>
            <w:vertAlign w:val="superscript"/>
          </w:rPr>
          <w:tag w:val="MENDELEY_CITATION_v3_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"/>
          <w:id w:val="878132570"/>
          <w:placeholder>
            <w:docPart w:val="DefaultPlaceholder_-1854013440"/>
          </w:placeholder>
        </w:sdtPr>
        <w:sdtContent>
          <w:r w:rsidR="001773CE" w:rsidRPr="001773CE">
            <w:rPr>
              <w:color w:val="000000"/>
              <w:vertAlign w:val="superscript"/>
            </w:rPr>
            <w:t>115</w:t>
          </w:r>
        </w:sdtContent>
      </w:sdt>
      <w:r w:rsidRPr="00866836">
        <w:t xml:space="preserve">. Various time-frequency distributions and wavelet transforms have been used to assess biological signals; </w:t>
      </w:r>
      <w:r w:rsidR="006028BC" w:rsidRPr="00866836">
        <w:t>however,</w:t>
      </w:r>
      <w:r w:rsidR="00014C9A" w:rsidRPr="00866836">
        <w:t xml:space="preserve"> these analyses don’t work well </w:t>
      </w:r>
      <w:r w:rsidR="006028BC" w:rsidRPr="00866836">
        <w:t xml:space="preserve">at analyzing </w:t>
      </w:r>
      <w:r w:rsidRPr="00866836">
        <w:t xml:space="preserve">non-linear signals. </w:t>
      </w:r>
    </w:p>
    <w:p w14:paraId="1D55F313" w14:textId="786FD22A" w:rsidR="00D75B99" w:rsidRPr="00866836" w:rsidRDefault="00D75B99" w:rsidP="00CF6CA9">
      <w:pPr>
        <w:spacing w:line="480" w:lineRule="auto"/>
        <w:ind w:firstLine="720"/>
      </w:pPr>
      <w:r w:rsidRPr="00866836">
        <w:t xml:space="preserve">At </w:t>
      </w:r>
      <w:r w:rsidR="00AE78F3">
        <w:t>first</w:t>
      </w:r>
      <w:r w:rsidRPr="00866836">
        <w:t xml:space="preserve"> glance, complex signals (</w:t>
      </w:r>
      <w:r w:rsidR="00AE78F3" w:rsidRPr="00866836">
        <w:t>e.g.,</w:t>
      </w:r>
      <w:r w:rsidRPr="00866836">
        <w:t xml:space="preserve"> unfiltered EMG data) seem to exhibit completely random noise or fluctuations. However, in healthy biological systems, these complex fluctuations are not simply due to uncorrelated error</w:t>
      </w:r>
      <w:sdt>
        <w:sdtPr>
          <w:rPr>
            <w:color w:val="000000"/>
            <w:vertAlign w:val="superscript"/>
          </w:rPr>
          <w:tag w:val="MENDELEY_CITATION_v3_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"/>
          <w:id w:val="1325864327"/>
          <w:placeholder>
            <w:docPart w:val="DefaultPlaceholder_-1854013440"/>
          </w:placeholder>
        </w:sdtPr>
        <w:sdtContent>
          <w:r w:rsidR="001773CE" w:rsidRPr="001773CE">
            <w:rPr>
              <w:color w:val="000000"/>
              <w:vertAlign w:val="superscript"/>
            </w:rPr>
            <w:t>115</w:t>
          </w:r>
        </w:sdtContent>
      </w:sdt>
      <w:r w:rsidRPr="00866836">
        <w:t xml:space="preserve">. </w:t>
      </w:r>
      <w:r w:rsidR="00B14087" w:rsidRPr="00866836">
        <w:t>These</w:t>
      </w:r>
      <w:r w:rsidRPr="00866836">
        <w:t xml:space="preserve"> signals are seen even in systems whose purpose is to reduce variability and maintain a steady state (</w:t>
      </w:r>
      <w:r w:rsidR="00AE78F3" w:rsidRPr="00866836">
        <w:t>e.g.,</w:t>
      </w:r>
      <w:r w:rsidRPr="00866836">
        <w:t xml:space="preserve"> postural control systems and balance)</w:t>
      </w:r>
      <w:sdt>
        <w:sdtPr>
          <w:rPr>
            <w:color w:val="000000"/>
            <w:vertAlign w:val="superscript"/>
          </w:rPr>
          <w:tag w:val="MENDELEY_CITATION_v3_eyJjaXRhdGlvbklEIjoiTUVOREVMRVlfQ0lUQVRJT05fYmVhNWU2ZTgtYTNkYS00MGE1LWI2MTEtMjM5OGRiMGE0MTUzIiwicHJvcGVydGllcyI6eyJub3RlSW5kZXgiOjB9LCJpc0VkaXRlZCI6ZmFsc2UsIm1hbnVhbE92ZXJyaWRlIjp7ImNpdGVwcm9jVGV4dCI6IjxzdXA+Mzc8L3N1cD4iLCJpc01hbnVhbGx5T3ZlcnJpZGRlbiI6ZmFsc2UsIm1hbnVhbE92ZXJyaWRlVGV4dCI6IiJ9LCJjaXRhdGlvbkl0ZW1zIjpb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
          <w:id w:val="1363862194"/>
          <w:placeholder>
            <w:docPart w:val="DefaultPlaceholder_-1854013440"/>
          </w:placeholder>
        </w:sdtPr>
        <w:sdtContent>
          <w:r w:rsidR="00DF21E4" w:rsidRPr="00DF21E4">
            <w:rPr>
              <w:color w:val="000000"/>
              <w:vertAlign w:val="superscript"/>
            </w:rPr>
            <w:t>37</w:t>
          </w:r>
        </w:sdtContent>
      </w:sdt>
      <w:r w:rsidRPr="00866836">
        <w:t>. Goldberger and Lipsitz were the ones to develop the loss of complexity hypothesis to describe the breakdown of function with injury and disease</w:t>
      </w:r>
      <w:sdt>
        <w:sdtPr>
          <w:rPr>
            <w:color w:val="000000"/>
            <w:vertAlign w:val="superscript"/>
          </w:rPr>
          <w:tag w:val="MENDELEY_CITATION_v3_eyJjaXRhdGlvbklEIjoiTUVOREVMRVlfQ0lUQVRJT05fMmIzZDVlZTUtNGUwNS00ZTI2LTkwZmItYjlmNmJiYjdkNThlIiwicHJvcGVydGllcyI6eyJub3RlSW5kZXgiOjB9LCJpc0VkaXRlZCI6ZmFsc2UsIm1hbnVhbE92ZXJyaWRlIjp7ImNpdGVwcm9jVGV4dCI6IjxzdXA+Mzc8L3N1cD4iLCJpc01hbnVhbGx5T3ZlcnJpZGRlbiI6ZmFsc2UsIm1hbnVhbE92ZXJyaWRlVGV4dCI6IiJ9LCJjaXRhdGlvbkl0ZW1zIjpb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
          <w:id w:val="-178200017"/>
          <w:placeholder>
            <w:docPart w:val="DefaultPlaceholder_-1854013440"/>
          </w:placeholder>
        </w:sdtPr>
        <w:sdtContent>
          <w:r w:rsidR="00DF21E4" w:rsidRPr="00DF21E4">
            <w:rPr>
              <w:color w:val="000000"/>
              <w:vertAlign w:val="superscript"/>
            </w:rPr>
            <w:t>37</w:t>
          </w:r>
        </w:sdtContent>
      </w:sdt>
      <w:r w:rsidRPr="00866836">
        <w:t>. It has been hypothesized that various disease states are accompanied by a reduction in complexity which can be indicative of a reduced adaptability to respond to challenges</w:t>
      </w:r>
      <w:sdt>
        <w:sdtPr>
          <w:rPr>
            <w:color w:val="000000"/>
            <w:vertAlign w:val="superscript"/>
          </w:rPr>
          <w:tag w:val="MENDELEY_CITATION_v3_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"/>
          <w:id w:val="-1761673326"/>
          <w:placeholder>
            <w:docPart w:val="DefaultPlaceholder_-1854013440"/>
          </w:placeholder>
        </w:sdtPr>
        <w:sdtContent>
          <w:r w:rsidR="00DF21E4" w:rsidRPr="00DF21E4">
            <w:rPr>
              <w:color w:val="000000"/>
              <w:vertAlign w:val="superscript"/>
            </w:rPr>
            <w:t>31</w:t>
          </w:r>
        </w:sdtContent>
      </w:sdt>
      <w:r w:rsidRPr="00866836">
        <w:t>. Aging and disease has been associated with a reduction in complexity of postural sway. It is unclear how task performance may increase or decrease complexity in different disease states</w:t>
      </w:r>
      <w:sdt>
        <w:sdtPr>
          <w:rPr>
            <w:color w:val="000000"/>
            <w:vertAlign w:val="superscript"/>
          </w:rPr>
          <w:tag w:val="MENDELEY_CITATION_v3_eyJjaXRhdGlvbklEIjoiTUVOREVMRVlfQ0lUQVRJT05fNmYwMDc0YmMtNzY4MS00YjBiLTlmYTQtMTJjYWZmNDMwMGRjIiwicHJvcGVydGllcyI6eyJub3RlSW5kZXgiOjB9LCJpc0VkaXRlZCI6ZmFsc2UsIm1hbnVhbE92ZXJyaWRlIjp7ImNpdGVwcm9jVGV4dCI6IjxzdXA+Mzc8L3N1cD4iLCJpc01hbnVhbGx5T3ZlcnJpZGRlbiI6ZmFsc2UsIm1hbnVhbE92ZXJyaWRlVGV4dCI6IiJ9LCJjaXRhdGlvbkl0ZW1zIjpb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
          <w:id w:val="1821459530"/>
          <w:placeholder>
            <w:docPart w:val="DefaultPlaceholder_-1854013440"/>
          </w:placeholder>
        </w:sdtPr>
        <w:sdtContent>
          <w:r w:rsidR="00DF21E4" w:rsidRPr="00DF21E4">
            <w:rPr>
              <w:color w:val="000000"/>
              <w:vertAlign w:val="superscript"/>
            </w:rPr>
            <w:t>37</w:t>
          </w:r>
        </w:sdtContent>
      </w:sdt>
      <w:r w:rsidRPr="00866836">
        <w:t>.</w:t>
      </w:r>
    </w:p>
    <w:p w14:paraId="055AEB6F" w14:textId="66F3C4CD" w:rsidR="00D75B99" w:rsidRDefault="00D75B99" w:rsidP="00CF6CA9">
      <w:pPr>
        <w:spacing w:line="480" w:lineRule="auto"/>
        <w:ind w:firstLine="720"/>
      </w:pPr>
      <w:r w:rsidRPr="00866836">
        <w:lastRenderedPageBreak/>
        <w:t>The following sections will introduce some types of complexity analysis and their application to biological signals.</w:t>
      </w:r>
    </w:p>
    <w:p w14:paraId="58066D56" w14:textId="77777777" w:rsidR="002A7E4F" w:rsidRPr="00866836" w:rsidRDefault="002A7E4F" w:rsidP="00CF6CA9">
      <w:pPr>
        <w:spacing w:line="480" w:lineRule="auto"/>
        <w:ind w:firstLine="720"/>
      </w:pPr>
    </w:p>
    <w:p w14:paraId="0C06B866" w14:textId="77777777" w:rsidR="00D75B99" w:rsidRPr="00866836" w:rsidRDefault="00D75B99" w:rsidP="00A72D96">
      <w:pPr>
        <w:spacing w:line="480" w:lineRule="auto"/>
        <w:jc w:val="center"/>
        <w:rPr>
          <w:i/>
          <w:iCs/>
        </w:rPr>
      </w:pPr>
      <w:r w:rsidRPr="00866836">
        <w:rPr>
          <w:i/>
          <w:iCs/>
        </w:rPr>
        <w:t>Fractal Dimension (FD)</w:t>
      </w:r>
    </w:p>
    <w:p w14:paraId="78DCE7EF" w14:textId="21E8B3DA" w:rsidR="00D75B99" w:rsidRPr="00866836" w:rsidRDefault="00D75B99" w:rsidP="00CF6CA9">
      <w:pPr>
        <w:spacing w:line="480" w:lineRule="auto"/>
        <w:ind w:firstLine="720"/>
      </w:pPr>
      <w:r w:rsidRPr="00866836">
        <w:t>Fractal dimension (FD) is a descriptive parameter that can provide an index of the complexity of a non-linear pattern or signal. Fractals specifically refer to a type of pattern that repeats itself at several different non-linear scales or time series</w:t>
      </w:r>
      <w:sdt>
        <w:sdtPr>
          <w:rPr>
            <w:color w:val="000000"/>
            <w:vertAlign w:val="superscript"/>
          </w:rPr>
          <w:tag w:val="MENDELEY_CITATION_v3_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"/>
          <w:id w:val="-772015015"/>
          <w:placeholder>
            <w:docPart w:val="DefaultPlaceholder_-1854013440"/>
          </w:placeholder>
        </w:sdtPr>
        <w:sdtContent>
          <w:r w:rsidR="001773CE" w:rsidRPr="001773CE">
            <w:rPr>
              <w:color w:val="000000"/>
              <w:vertAlign w:val="superscript"/>
            </w:rPr>
            <w:t>149</w:t>
          </w:r>
        </w:sdtContent>
      </w:sdt>
      <w:r w:rsidRPr="00866836">
        <w:t>. It has been said that Euclidean geometry (</w:t>
      </w:r>
      <w:r w:rsidR="00113A01" w:rsidRPr="00866836">
        <w:t>e.g.,</w:t>
      </w:r>
      <w:r w:rsidRPr="00866836">
        <w:t xml:space="preserve"> circles and squares) poorly models the behavior or structure of observations in nature (</w:t>
      </w:r>
      <w:r w:rsidR="00113A01" w:rsidRPr="00866836">
        <w:t>e.g.,</w:t>
      </w:r>
      <w:r w:rsidRPr="00866836">
        <w:t xml:space="preserve"> tree branching, snowflakes, and lightning) or biology (</w:t>
      </w:r>
      <w:r w:rsidR="00113A01" w:rsidRPr="00866836">
        <w:t>e.g.,</w:t>
      </w:r>
      <w:r w:rsidRPr="00866836">
        <w:t xml:space="preserve"> vascular branching, neuron cell growth, and heart rate signal). Measures raised to a non-integer or fractional power however more completely describe the complex branching like structures seen in nature</w:t>
      </w:r>
      <w:sdt>
        <w:sdtPr>
          <w:rPr>
            <w:color w:val="000000"/>
            <w:vertAlign w:val="superscript"/>
          </w:rPr>
          <w:tag w:val="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"/>
          <w:id w:val="-1769454639"/>
          <w:placeholder>
            <w:docPart w:val="DefaultPlaceholder_-1854013440"/>
          </w:placeholder>
        </w:sdtPr>
        <w:sdtContent>
          <w:r w:rsidR="001773CE" w:rsidRPr="001773CE">
            <w:rPr>
              <w:color w:val="000000"/>
              <w:vertAlign w:val="superscript"/>
            </w:rPr>
            <w:t>38,148,162</w:t>
          </w:r>
        </w:sdtContent>
      </w:sdt>
      <w:r w:rsidRPr="00866836">
        <w:t xml:space="preserve">. </w:t>
      </w:r>
    </w:p>
    <w:p w14:paraId="4DBAB595" w14:textId="7794F589" w:rsidR="00D75B99" w:rsidRPr="00866836" w:rsidRDefault="00D75B99" w:rsidP="00CF6CA9">
      <w:pPr>
        <w:spacing w:line="480" w:lineRule="auto"/>
        <w:ind w:firstLine="720"/>
      </w:pPr>
      <w:r w:rsidRPr="00866836">
        <w:t>Fractal dimension has been previously utilized to study the structure and development of optic nerve glial cells</w:t>
      </w:r>
      <w:sdt>
        <w:sdtPr>
          <w:rPr>
            <w:color w:val="000000"/>
            <w:vertAlign w:val="superscript"/>
          </w:rPr>
          <w:tag w:val="MENDELEY_CITATION_v3_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"/>
          <w:id w:val="-230007868"/>
          <w:placeholder>
            <w:docPart w:val="DefaultPlaceholder_-1854013440"/>
          </w:placeholder>
        </w:sdtPr>
        <w:sdtContent>
          <w:r w:rsidR="001773CE" w:rsidRPr="001773CE">
            <w:rPr>
              <w:color w:val="000000"/>
              <w:vertAlign w:val="superscript"/>
            </w:rPr>
            <w:t>144</w:t>
          </w:r>
        </w:sdtContent>
      </w:sdt>
      <w:r w:rsidRPr="00866836">
        <w:t>. Using images, of cell cultures FD analysis was able to compare the changes in structural complexity during the development of oligodendrocytes and astrocytes from progenitor cells. According to the FD analyses, cells that became oligodendrocytes matured faster than astrocytes but ultimately, they both ended up showing the same level of complexity. When analyzed at different levels of magnification, FD remained constant over a 10-fold range. This again exhibits, the fractal like nature of cellular structures</w:t>
      </w:r>
      <w:sdt>
        <w:sdtPr>
          <w:rPr>
            <w:color w:val="000000"/>
            <w:vertAlign w:val="superscript"/>
          </w:rPr>
          <w:tag w:val="MENDELEY_CITATION_v3_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"/>
          <w:id w:val="-1210873729"/>
          <w:placeholder>
            <w:docPart w:val="DefaultPlaceholder_-1854013440"/>
          </w:placeholder>
        </w:sdtPr>
        <w:sdtContent>
          <w:r w:rsidR="001773CE" w:rsidRPr="001773CE">
            <w:rPr>
              <w:color w:val="000000"/>
              <w:vertAlign w:val="superscript"/>
            </w:rPr>
            <w:t>144</w:t>
          </w:r>
        </w:sdtContent>
      </w:sdt>
      <w:r w:rsidRPr="00866836">
        <w:t>.</w:t>
      </w:r>
    </w:p>
    <w:p w14:paraId="63D3F7F7" w14:textId="787929D3" w:rsidR="003067A5" w:rsidRPr="00866836" w:rsidRDefault="00D75B99" w:rsidP="008F6CEE">
      <w:pPr>
        <w:spacing w:line="480" w:lineRule="auto"/>
        <w:ind w:firstLine="720"/>
      </w:pPr>
      <w:r w:rsidRPr="00866836">
        <w:t xml:space="preserve">Fractal dimension has been previously used </w:t>
      </w:r>
      <w:r w:rsidR="00F77BE6" w:rsidRPr="00866836">
        <w:t xml:space="preserve">to examine the complexity of </w:t>
      </w:r>
      <w:r w:rsidRPr="00866836">
        <w:t xml:space="preserve">EEG </w:t>
      </w:r>
      <w:r w:rsidR="00F77BE6" w:rsidRPr="00866836">
        <w:t>signals</w:t>
      </w:r>
      <w:r w:rsidR="00093F71" w:rsidRPr="00866836">
        <w:t xml:space="preserve"> and has been</w:t>
      </w:r>
      <w:r w:rsidRPr="00866836">
        <w:t xml:space="preserve"> shown </w:t>
      </w:r>
      <w:r w:rsidR="00786CB2" w:rsidRPr="00866836">
        <w:t xml:space="preserve">show to offer less </w:t>
      </w:r>
      <w:r w:rsidRPr="00866836">
        <w:t>redundant information than traditional EEG measures like signal variance or power</w:t>
      </w:r>
      <w:sdt>
        <w:sdtPr>
          <w:rPr>
            <w:color w:val="000000"/>
            <w:vertAlign w:val="superscript"/>
          </w:rPr>
          <w:tag w:val="MENDELEY_CITATION_v3_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"/>
          <w:id w:val="1051198831"/>
          <w:placeholder>
            <w:docPart w:val="DefaultPlaceholder_-1854013440"/>
          </w:placeholder>
        </w:sdtPr>
        <w:sdtContent>
          <w:r w:rsidR="00DF21E4" w:rsidRPr="00DF21E4">
            <w:rPr>
              <w:color w:val="000000"/>
              <w:vertAlign w:val="superscript"/>
            </w:rPr>
            <w:t>12</w:t>
          </w:r>
        </w:sdtContent>
      </w:sdt>
      <w:r w:rsidRPr="00866836">
        <w:t xml:space="preserve">. The Minkowski-Bouligan method is a computer-based approach </w:t>
      </w:r>
      <w:r w:rsidRPr="00866836">
        <w:lastRenderedPageBreak/>
        <w:t xml:space="preserve">which converts visual sway information into a regression line. The regression </w:t>
      </w:r>
      <w:r w:rsidR="003067A5" w:rsidRPr="00866836">
        <w:t>line can</w:t>
      </w:r>
      <w:r w:rsidRPr="00866836">
        <w:t xml:space="preserve"> then</w:t>
      </w:r>
      <w:r w:rsidR="00113A01">
        <w:t xml:space="preserve"> be</w:t>
      </w:r>
      <w:r w:rsidRPr="00866836">
        <w:t xml:space="preserve"> used to calculate fractal dimension</w:t>
      </w:r>
      <w:sdt>
        <w:sdtPr>
          <w:rPr>
            <w:color w:val="000000"/>
            <w:vertAlign w:val="superscript"/>
          </w:rPr>
          <w:tag w:val="MENDELEY_CITATION_v3_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"/>
          <w:id w:val="-255439603"/>
          <w:placeholder>
            <w:docPart w:val="DefaultPlaceholder_-1854013440"/>
          </w:placeholder>
        </w:sdtPr>
        <w:sdtContent>
          <w:r w:rsidR="001773CE" w:rsidRPr="001773CE">
            <w:rPr>
              <w:color w:val="000000"/>
              <w:vertAlign w:val="superscript"/>
            </w:rPr>
            <w:t>144</w:t>
          </w:r>
        </w:sdtContent>
      </w:sdt>
      <w:r w:rsidRPr="00866836">
        <w:t xml:space="preserve">. </w:t>
      </w:r>
    </w:p>
    <w:p w14:paraId="1AD7A6A5" w14:textId="51F00CBF" w:rsidR="00D75B99" w:rsidRDefault="003067A5" w:rsidP="005522A0">
      <w:pPr>
        <w:spacing w:line="480" w:lineRule="auto"/>
        <w:ind w:firstLine="720"/>
      </w:pPr>
      <w:r w:rsidRPr="00866836">
        <w:t xml:space="preserve">In another study, FD analysis was used </w:t>
      </w:r>
      <w:r w:rsidR="00D75B99" w:rsidRPr="00866836">
        <w:t xml:space="preserve">to assess the effectiveness of kinesiology and static tape </w:t>
      </w:r>
      <w:r w:rsidR="00F66684">
        <w:t xml:space="preserve">(ST) </w:t>
      </w:r>
      <w:r w:rsidR="00D75B99" w:rsidRPr="00866836">
        <w:t xml:space="preserve">on </w:t>
      </w:r>
      <w:r w:rsidRPr="00866836">
        <w:t>center of mass (</w:t>
      </w:r>
      <w:r w:rsidR="00D75B99" w:rsidRPr="00866836">
        <w:t>CoM</w:t>
      </w:r>
      <w:r w:rsidRPr="00866836">
        <w:t>)</w:t>
      </w:r>
      <w:r w:rsidR="00D75B99" w:rsidRPr="00866836">
        <w:t xml:space="preserve"> variability in treatment vs control conditions</w:t>
      </w:r>
      <w:sdt>
        <w:sdtPr>
          <w:rPr>
            <w:color w:val="000000"/>
            <w:vertAlign w:val="superscript"/>
          </w:rPr>
          <w:tag w:val="MENDELEY_CITATION_v3_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"/>
          <w:id w:val="875736436"/>
          <w:placeholder>
            <w:docPart w:val="DefaultPlaceholder_-1854013440"/>
          </w:placeholder>
        </w:sdtPr>
        <w:sdtContent>
          <w:r w:rsidR="00DF21E4" w:rsidRPr="00DF21E4">
            <w:rPr>
              <w:color w:val="000000"/>
              <w:vertAlign w:val="superscript"/>
            </w:rPr>
            <w:t>12</w:t>
          </w:r>
        </w:sdtContent>
      </w:sdt>
      <w:r w:rsidR="00D75B99" w:rsidRPr="00866836">
        <w:t xml:space="preserve">. Only the ST condition saw a significant increase in FD (p=0.0048) compared to control. In the context of this study, an increase in CoM trajectory </w:t>
      </w:r>
      <w:r w:rsidR="006A1FCC" w:rsidRPr="00866836">
        <w:t>was</w:t>
      </w:r>
      <w:r w:rsidR="00D75B99" w:rsidRPr="00866836">
        <w:t xml:space="preserve"> associated with a greater activation of the sensorimotor system to maintain balance during dynamic movement</w:t>
      </w:r>
      <w:r w:rsidR="006A1FCC" w:rsidRPr="00866836">
        <w:t>s</w:t>
      </w:r>
      <w:r w:rsidR="00D75B99" w:rsidRPr="00866836">
        <w:t>. A higher fractal dimension indicate</w:t>
      </w:r>
      <w:r w:rsidR="006A1FCC" w:rsidRPr="00866836">
        <w:t>d</w:t>
      </w:r>
      <w:r w:rsidR="00D75B99" w:rsidRPr="00866836">
        <w:t xml:space="preserve"> more complex movement patterns which would translate into better dynamic control and postural stability. </w:t>
      </w:r>
      <w:r w:rsidR="006A1FCC" w:rsidRPr="00866836">
        <w:t>It has been suggested that a d</w:t>
      </w:r>
      <w:r w:rsidR="00D75B99" w:rsidRPr="00866836">
        <w:t>ecreased FD could be indicative of reduced somatosensory feedback</w:t>
      </w:r>
      <w:sdt>
        <w:sdtPr>
          <w:rPr>
            <w:color w:val="000000"/>
            <w:vertAlign w:val="superscript"/>
          </w:rPr>
          <w:tag w:val="MENDELEY_CITATION_v3_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
          <w:id w:val="58214764"/>
          <w:placeholder>
            <w:docPart w:val="DefaultPlaceholder_-1854013440"/>
          </w:placeholder>
        </w:sdtPr>
        <w:sdtContent>
          <w:r w:rsidR="00DF21E4" w:rsidRPr="00DF21E4">
            <w:rPr>
              <w:color w:val="000000"/>
              <w:vertAlign w:val="superscript"/>
            </w:rPr>
            <w:t>12,37</w:t>
          </w:r>
        </w:sdtContent>
      </w:sdt>
      <w:r w:rsidR="00D75B99" w:rsidRPr="00866836">
        <w:t>.</w:t>
      </w:r>
    </w:p>
    <w:p w14:paraId="786022BB" w14:textId="77777777" w:rsidR="002A7E4F" w:rsidRPr="00866836" w:rsidRDefault="002A7E4F" w:rsidP="005522A0">
      <w:pPr>
        <w:spacing w:line="480" w:lineRule="auto"/>
        <w:ind w:firstLine="720"/>
      </w:pPr>
    </w:p>
    <w:p w14:paraId="5E20D830" w14:textId="77777777" w:rsidR="00D75B99" w:rsidRPr="00866836" w:rsidRDefault="00D75B99" w:rsidP="00A72D96">
      <w:pPr>
        <w:spacing w:line="480" w:lineRule="auto"/>
        <w:jc w:val="center"/>
        <w:rPr>
          <w:i/>
          <w:iCs/>
        </w:rPr>
      </w:pPr>
      <w:r w:rsidRPr="00866836">
        <w:rPr>
          <w:i/>
          <w:iCs/>
        </w:rPr>
        <w:t>Entropy</w:t>
      </w:r>
    </w:p>
    <w:p w14:paraId="3D5988E7" w14:textId="6F2D8BFC" w:rsidR="00D75B99" w:rsidRPr="00866836" w:rsidRDefault="0098192C" w:rsidP="00B83F07">
      <w:pPr>
        <w:spacing w:line="480" w:lineRule="auto"/>
        <w:ind w:firstLine="720"/>
      </w:pPr>
      <w:r>
        <w:t xml:space="preserve">A measure with high entropy is said to be more complex. </w:t>
      </w:r>
      <w:r w:rsidR="00D75B99" w:rsidRPr="00866836">
        <w:t>Entropy or entropy rate is a measure of the average rate in generation of new information coming from a signal</w:t>
      </w:r>
      <w:sdt>
        <w:sdtPr>
          <w:rPr>
            <w:color w:val="000000"/>
            <w:vertAlign w:val="superscript"/>
          </w:rPr>
          <w:tag w:val="MENDELEY_CITATION_v3_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"/>
          <w:id w:val="-1717108307"/>
          <w:placeholder>
            <w:docPart w:val="DefaultPlaceholder_-1854013440"/>
          </w:placeholder>
        </w:sdtPr>
        <w:sdtContent>
          <w:r w:rsidR="001773CE" w:rsidRPr="001773CE">
            <w:rPr>
              <w:color w:val="000000"/>
              <w:vertAlign w:val="superscript"/>
            </w:rPr>
            <w:t>115</w:t>
          </w:r>
        </w:sdtContent>
      </w:sdt>
      <w:r w:rsidR="00D75B99" w:rsidRPr="00866836">
        <w:t xml:space="preserve">. A signal </w:t>
      </w:r>
      <w:r w:rsidR="00A87997" w:rsidRPr="00866836">
        <w:t>with</w:t>
      </w:r>
      <w:r w:rsidR="00D75B99" w:rsidRPr="00866836">
        <w:t xml:space="preserve"> high entropy (e.g., white noise) would be constantly oscillating in no discernable pattern and constantly generating new information. A signal with low entropy (e.g., an ECG recording of sinus rhythm) would be highly regular in rhythm and therefore produce no new information. Several different measures of entropy have been utilized such as the Shannon, Renyi, Kolmogorov, Kolmogorov-Sinai, Eckmann-Ruelle, aproximate, sample and multi-scale entropy. </w:t>
      </w:r>
      <w:r w:rsidR="00A87997" w:rsidRPr="00866836">
        <w:t>A</w:t>
      </w:r>
      <w:r w:rsidR="00D75B99" w:rsidRPr="00866836">
        <w:t xml:space="preserve">pproximate </w:t>
      </w:r>
      <w:r w:rsidR="00A87997" w:rsidRPr="00866836">
        <w:t xml:space="preserve">entropy </w:t>
      </w:r>
      <w:r w:rsidR="00D75B99" w:rsidRPr="00866836">
        <w:t>(ApEn) and sample entropy (SampEn) are</w:t>
      </w:r>
      <w:r w:rsidR="00A87997" w:rsidRPr="00866836">
        <w:t xml:space="preserve"> two of</w:t>
      </w:r>
      <w:r w:rsidR="00D75B99" w:rsidRPr="00866836">
        <w:t xml:space="preserve"> the </w:t>
      </w:r>
      <w:r w:rsidR="00B83F07" w:rsidRPr="00866836">
        <w:t>most used</w:t>
      </w:r>
      <w:r w:rsidR="00D75B99" w:rsidRPr="00866836">
        <w:t xml:space="preserve"> entropy</w:t>
      </w:r>
      <w:r w:rsidR="00A87997" w:rsidRPr="00866836">
        <w:t xml:space="preserve"> measures used in the assessment of biological signals</w:t>
      </w:r>
      <w:sdt>
        <w:sdtPr>
          <w:rPr>
            <w:color w:val="000000"/>
            <w:vertAlign w:val="superscript"/>
          </w:rPr>
          <w:tag w:val="MENDELEY_CITATION_v3_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"/>
          <w:id w:val="-1179660692"/>
          <w:placeholder>
            <w:docPart w:val="DefaultPlaceholder_-1854013440"/>
          </w:placeholder>
        </w:sdtPr>
        <w:sdtContent>
          <w:r w:rsidR="001773CE" w:rsidRPr="001773CE">
            <w:rPr>
              <w:color w:val="000000"/>
              <w:vertAlign w:val="superscript"/>
            </w:rPr>
            <w:t>115</w:t>
          </w:r>
        </w:sdtContent>
      </w:sdt>
      <w:r w:rsidR="00D75B99" w:rsidRPr="00866836">
        <w:t>.</w:t>
      </w:r>
      <w:r w:rsidR="00B83F07" w:rsidRPr="00866836">
        <w:t xml:space="preserve"> </w:t>
      </w:r>
    </w:p>
    <w:p w14:paraId="2EE5CA8E" w14:textId="2218F343" w:rsidR="00D75B99" w:rsidRPr="00866836" w:rsidRDefault="00D75B99" w:rsidP="00CF6CA9">
      <w:pPr>
        <w:spacing w:line="480" w:lineRule="auto"/>
        <w:ind w:firstLine="720"/>
      </w:pPr>
      <w:r w:rsidRPr="00866836">
        <w:t xml:space="preserve">Multi-scale entropy (MSE) can be used to measure the complexity of physical and physiological signals with a limited number of data points over several different time scales. </w:t>
      </w:r>
      <w:r w:rsidRPr="00866836">
        <w:lastRenderedPageBreak/>
        <w:t>MSE was initially utilized to assess the variability of changes in center of pressure (COP)</w:t>
      </w:r>
      <w:sdt>
        <w:sdtPr>
          <w:rPr>
            <w:color w:val="000000"/>
            <w:vertAlign w:val="superscript"/>
          </w:rPr>
          <w:tag w:val="MENDELEY_CITATION_v3_eyJjaXRhdGlvbklEIjoiTUVOREVMRVlfQ0lUQVRJT05fNTljNTY0MGItZDU1MC00MDg4LWJjYTktYzZjODc2YjM4MDU5IiwicHJvcGVydGllcyI6eyJub3RlSW5kZXgiOjB9LCJpc0VkaXRlZCI6ZmFsc2UsIm1hbnVhbE92ZXJyaWRlIjp7ImNpdGVwcm9jVGV4dCI6IjxzdXA+Mzc8L3N1cD4iLCJpc01hbnVhbGx5T3ZlcnJpZGRlbiI6ZmFsc2UsIm1hbnVhbE92ZXJyaWRlVGV4dCI6IiJ9LCJjaXRhdGlvbkl0ZW1zIjpb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
          <w:id w:val="877969369"/>
          <w:placeholder>
            <w:docPart w:val="DefaultPlaceholder_-1854013440"/>
          </w:placeholder>
        </w:sdtPr>
        <w:sdtContent>
          <w:r w:rsidR="00DF21E4" w:rsidRPr="00DF21E4">
            <w:rPr>
              <w:color w:val="000000"/>
              <w:vertAlign w:val="superscript"/>
            </w:rPr>
            <w:t>37</w:t>
          </w:r>
        </w:sdtContent>
      </w:sdt>
      <w:r w:rsidRPr="00866836">
        <w:t xml:space="preserve">. In a study examining COP complexity with MSE, it was found that younger healthy individuals displayed a higher complexity than their older counterparts. Furthermore, when splitting the older groups between healthy and </w:t>
      </w:r>
      <w:r w:rsidR="00F66684" w:rsidRPr="00866836">
        <w:t>high-risk</w:t>
      </w:r>
      <w:r w:rsidRPr="00866836">
        <w:t xml:space="preserve"> fallers, it was found that that the healthy individuals exhibited higher COP complexity than the fallers</w:t>
      </w:r>
      <w:sdt>
        <w:sdtPr>
          <w:rPr>
            <w:color w:val="000000"/>
            <w:vertAlign w:val="superscript"/>
          </w:rPr>
          <w:tag w:val="MENDELEY_CITATION_v3_eyJjaXRhdGlvbklEIjoiTUVOREVMRVlfQ0lUQVRJT05fOTM5Y2VhNWEtZGE5MC00NDFiLTlmYzQtY2ZmNjg1ZTcwOTQ4IiwicHJvcGVydGllcyI6eyJub3RlSW5kZXgiOjB9LCJpc0VkaXRlZCI6ZmFsc2UsIm1hbnVhbE92ZXJyaWRlIjp7ImNpdGVwcm9jVGV4dCI6IjxzdXA+Mzc8L3N1cD4iLCJpc01hbnVhbGx5T3ZlcnJpZGRlbiI6ZmFsc2UsIm1hbnVhbE92ZXJyaWRlVGV4dCI6IiJ9LCJjaXRhdGlvbkl0ZW1zIjpb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
          <w:id w:val="-1304772497"/>
          <w:placeholder>
            <w:docPart w:val="DefaultPlaceholder_-1854013440"/>
          </w:placeholder>
        </w:sdtPr>
        <w:sdtContent>
          <w:r w:rsidR="00DF21E4" w:rsidRPr="00DF21E4">
            <w:rPr>
              <w:color w:val="000000"/>
              <w:vertAlign w:val="superscript"/>
            </w:rPr>
            <w:t>37</w:t>
          </w:r>
        </w:sdtContent>
      </w:sdt>
      <w:r w:rsidRPr="00866836">
        <w:t xml:space="preserve">. With the use of stochastic-resonance-based therapy (balance training with auditory feedback), it was possible to increase signal complexity and improve COP in the elderly groups. No significant effect was found in the younger group </w:t>
      </w:r>
      <w:r w:rsidR="00B83F07" w:rsidRPr="00866836">
        <w:t>who</w:t>
      </w:r>
      <w:r w:rsidRPr="00866836">
        <w:t xml:space="preserve"> exhibited a higher COP complexity, suggesting that a young healthy individual’s feedback postural control mechanisms are already optimal and cannot be improved</w:t>
      </w:r>
      <w:sdt>
        <w:sdtPr>
          <w:rPr>
            <w:color w:val="000000"/>
            <w:vertAlign w:val="superscript"/>
          </w:rPr>
          <w:tag w:val="MENDELEY_CITATION_v3_eyJjaXRhdGlvbklEIjoiTUVOREVMRVlfQ0lUQVRJT05fY2UyNTBkZmQtYzAwMC00YjQyLWEwZjgtYmZiMmE2YmRkMTJiIiwicHJvcGVydGllcyI6eyJub3RlSW5kZXgiOjB9LCJpc0VkaXRlZCI6ZmFsc2UsIm1hbnVhbE92ZXJyaWRlIjp7ImNpdGVwcm9jVGV4dCI6IjxzdXA+Mzc8L3N1cD4iLCJpc01hbnVhbGx5T3ZlcnJpZGRlbiI6ZmFsc2UsIm1hbnVhbE92ZXJyaWRlVGV4dCI6IiJ9LCJjaXRhdGlvbkl0ZW1zIjpb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
          <w:id w:val="486292329"/>
          <w:placeholder>
            <w:docPart w:val="DefaultPlaceholder_-1854013440"/>
          </w:placeholder>
        </w:sdtPr>
        <w:sdtContent>
          <w:r w:rsidR="00DF21E4" w:rsidRPr="00DF21E4">
            <w:rPr>
              <w:color w:val="000000"/>
              <w:vertAlign w:val="superscript"/>
            </w:rPr>
            <w:t>37</w:t>
          </w:r>
        </w:sdtContent>
      </w:sdt>
      <w:r w:rsidRPr="00866836">
        <w:t xml:space="preserve">. </w:t>
      </w:r>
    </w:p>
    <w:p w14:paraId="40986BBF" w14:textId="6AF910FD" w:rsidR="00D75B99" w:rsidRPr="00866836" w:rsidRDefault="00D75B99" w:rsidP="00CF6CA9">
      <w:pPr>
        <w:spacing w:line="480" w:lineRule="auto"/>
        <w:rPr>
          <w:b/>
          <w:bCs/>
        </w:rPr>
      </w:pPr>
      <w:r w:rsidRPr="00866836">
        <w:tab/>
        <w:t xml:space="preserve">Range entropy (RangeEN) is </w:t>
      </w:r>
      <w:r w:rsidR="00B83F07" w:rsidRPr="00866836">
        <w:t xml:space="preserve">a </w:t>
      </w:r>
      <w:r w:rsidRPr="00866836">
        <w:t>modification to ApEn and SampEn that has three major</w:t>
      </w:r>
      <w:r w:rsidR="00B83F07" w:rsidRPr="00866836">
        <w:t xml:space="preserve"> advantages</w:t>
      </w:r>
      <w:r w:rsidRPr="00866836">
        <w:t>: 1.) RangeEn is more robust to nonstationary amplitude changes, 2.) r is constrained between 0 (maximum entropy) and 1 (minimum entropy), and 3.) RangeEn is more sensitive to Hurst exponent changes. When the RangeEn method was applied to an EEG dataset from epileptic patients, it was more sensitive to self-similarity and better able to distinguish between normal and epileptic brain states</w:t>
      </w:r>
      <w:sdt>
        <w:sdtPr>
          <w:rPr>
            <w:color w:val="000000"/>
            <w:vertAlign w:val="superscript"/>
          </w:rPr>
          <w:tag w:val="MENDELEY_CITATION_v3_eyJjaXRhdGlvbklEIjoiTUVOREVMRVlfQ0lUQVRJT05fYTgyMWI4YzctZDcwNS00ZGY2LTk3ZTMtNDEzM2ZjYjZmYjZkIiwicHJvcGVydGllcyI6eyJub3RlSW5kZXgiOjB9LCJpc0VkaXRlZCI6ZmFsc2UsIm1hbnVhbE92ZXJyaWRlIjp7ImNpdGVwcm9jVGV4dCI6IjxzdXA+Mzc8L3N1cD4iLCJpc01hbnVhbGx5T3ZlcnJpZGRlbiI6ZmFsc2UsIm1hbnVhbE92ZXJyaWRlVGV4dCI6IiJ9LCJjaXRhdGlvbkl0ZW1zIjpb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
          <w:id w:val="1703439890"/>
          <w:placeholder>
            <w:docPart w:val="DefaultPlaceholder_-1854013440"/>
          </w:placeholder>
        </w:sdtPr>
        <w:sdtContent>
          <w:r w:rsidR="00DF21E4" w:rsidRPr="00DF21E4">
            <w:rPr>
              <w:color w:val="000000"/>
              <w:vertAlign w:val="superscript"/>
            </w:rPr>
            <w:t>37</w:t>
          </w:r>
        </w:sdtContent>
      </w:sdt>
      <w:r w:rsidRPr="00866836">
        <w:t xml:space="preserve">. </w:t>
      </w:r>
    </w:p>
    <w:p w14:paraId="326A6723" w14:textId="77777777" w:rsidR="00D75B99" w:rsidRPr="00866836" w:rsidRDefault="00D75B99" w:rsidP="00CF6CA9">
      <w:pPr>
        <w:spacing w:line="480" w:lineRule="auto"/>
        <w:rPr>
          <w:b/>
          <w:bCs/>
        </w:rPr>
      </w:pPr>
    </w:p>
    <w:p w14:paraId="37038102" w14:textId="77777777" w:rsidR="00D75B99" w:rsidRPr="00866836" w:rsidRDefault="00D75B99" w:rsidP="00A72D96">
      <w:pPr>
        <w:spacing w:line="480" w:lineRule="auto"/>
        <w:jc w:val="center"/>
        <w:rPr>
          <w:b/>
          <w:bCs/>
        </w:rPr>
      </w:pPr>
      <w:r w:rsidRPr="00866836">
        <w:rPr>
          <w:b/>
          <w:bCs/>
        </w:rPr>
        <w:t>Summary</w:t>
      </w:r>
    </w:p>
    <w:p w14:paraId="1C78F4A8" w14:textId="77777777" w:rsidR="00D75B99" w:rsidRPr="00866836" w:rsidRDefault="00D75B99" w:rsidP="00CF6CA9">
      <w:pPr>
        <w:spacing w:line="480" w:lineRule="auto"/>
      </w:pPr>
      <w:r w:rsidRPr="00866836">
        <w:rPr>
          <w:b/>
          <w:bCs/>
        </w:rPr>
        <w:tab/>
      </w:r>
      <w:r w:rsidRPr="00866836">
        <w:t xml:space="preserve">The assessment of spasticity is inherently difficult due to the complex nature of the condition. Although the exact mechanisms of spasticity are still under investigation, its apparent that it’s a mix of both neurological (neuron excitability or inhibition) and structural (contractures) that contribute to the condition. Several different measures of spasticity have been utilized, but most can be classified as either subjective or objective. Subjective measures have the advantage of being cheaper, easier to administer, and consider a patient’s or clinician’s </w:t>
      </w:r>
      <w:r w:rsidRPr="00866836">
        <w:lastRenderedPageBreak/>
        <w:t xml:space="preserve">perceptions. However, because they rely on one or more person’s personal viewpoint, subjective measures may be overly prone to error and bias. Objective measures, which rely on one or more tools/devices, are capable of precise and quantifiable assessment of spasticity. However, their biggest drawbacks are the time, money, and resources necessary for their implementation. </w:t>
      </w:r>
    </w:p>
    <w:p w14:paraId="1B843D16" w14:textId="35D63018" w:rsidR="00D75B99" w:rsidRPr="00866836" w:rsidRDefault="00D75B99" w:rsidP="00286C97">
      <w:pPr>
        <w:spacing w:line="480" w:lineRule="auto"/>
        <w:ind w:firstLine="640"/>
      </w:pPr>
      <w:r w:rsidRPr="00866836">
        <w:t xml:space="preserve">For the sake of time and money, many studies simply opt to use subjective measures of spasticity like the MAS or Tardieu scales. However, previous spasticity </w:t>
      </w:r>
      <w:r w:rsidR="00B83F07" w:rsidRPr="00866836">
        <w:t>s</w:t>
      </w:r>
      <w:r w:rsidRPr="00866836">
        <w:t xml:space="preserve">tudies have been too reliant on subjective measures for the interpretation of their results. Their subjective nature leaves too much room for error and bias considering the amount of money that is </w:t>
      </w:r>
      <w:r w:rsidR="00B83F07" w:rsidRPr="00866836">
        <w:t>invested in pharmaceutical</w:t>
      </w:r>
      <w:r w:rsidRPr="00866836">
        <w:t xml:space="preserve"> trials. </w:t>
      </w:r>
      <w:r w:rsidR="00B83F07" w:rsidRPr="00866836">
        <w:t xml:space="preserve">Additionally, </w:t>
      </w:r>
      <w:r w:rsidRPr="00866836">
        <w:t xml:space="preserve">scales </w:t>
      </w:r>
      <w:r w:rsidR="00B83F07" w:rsidRPr="00866836">
        <w:t>like</w:t>
      </w:r>
      <w:r w:rsidRPr="00866836">
        <w:t xml:space="preserve"> the MAS and Tardieu </w:t>
      </w:r>
      <w:r w:rsidR="00B83F07" w:rsidRPr="00866836">
        <w:t>likely</w:t>
      </w:r>
      <w:r w:rsidRPr="00866836">
        <w:t xml:space="preserve"> lack </w:t>
      </w:r>
      <w:r w:rsidR="005674E5" w:rsidRPr="00866836">
        <w:t xml:space="preserve">the </w:t>
      </w:r>
      <w:r w:rsidRPr="00866836">
        <w:t xml:space="preserve">precision </w:t>
      </w:r>
      <w:r w:rsidR="005674E5" w:rsidRPr="00866836">
        <w:t xml:space="preserve">needed </w:t>
      </w:r>
      <w:r w:rsidRPr="00866836">
        <w:t xml:space="preserve">to detect small but meaningful changes in spasticity.  Measures of sEMG and </w:t>
      </w:r>
      <w:r w:rsidR="00613B58" w:rsidRPr="00866836">
        <w:t>force development</w:t>
      </w:r>
      <w:r w:rsidRPr="00866836">
        <w:t xml:space="preserve"> (</w:t>
      </w:r>
      <w:r w:rsidR="001C6023" w:rsidRPr="00866836">
        <w:t>e.g.,</w:t>
      </w:r>
      <w:r w:rsidR="00613B58" w:rsidRPr="00866836">
        <w:t xml:space="preserve"> </w:t>
      </w:r>
      <w:r w:rsidRPr="00866836">
        <w:t>force plate</w:t>
      </w:r>
      <w:r w:rsidR="00613B58" w:rsidRPr="00866836">
        <w:t xml:space="preserve"> or dynamometer</w:t>
      </w:r>
      <w:r w:rsidRPr="00866836">
        <w:t>) have</w:t>
      </w:r>
      <w:r w:rsidR="00E55593" w:rsidRPr="00866836">
        <w:t xml:space="preserve"> </w:t>
      </w:r>
      <w:r w:rsidR="001C6023">
        <w:t xml:space="preserve">been </w:t>
      </w:r>
      <w:r w:rsidR="00E55593" w:rsidRPr="00866836">
        <w:t>previously</w:t>
      </w:r>
      <w:r w:rsidRPr="00866836">
        <w:t xml:space="preserve"> </w:t>
      </w:r>
      <w:r w:rsidR="00E55593" w:rsidRPr="00866836">
        <w:t>used</w:t>
      </w:r>
      <w:r w:rsidRPr="00866836">
        <w:t xml:space="preserve"> </w:t>
      </w:r>
      <w:r w:rsidR="00E55593" w:rsidRPr="00866836">
        <w:t xml:space="preserve">to </w:t>
      </w:r>
      <w:r w:rsidRPr="00866836">
        <w:t xml:space="preserve">assess spasticity. </w:t>
      </w:r>
      <w:r w:rsidR="00E55593" w:rsidRPr="00866836">
        <w:t xml:space="preserve">If </w:t>
      </w:r>
      <w:r w:rsidR="001C6023">
        <w:t>demonstrated to be valid and reliable in</w:t>
      </w:r>
      <w:r w:rsidR="00E55593" w:rsidRPr="00866836">
        <w:t xml:space="preserve"> clinical practice, they could potentially be used as objective measure of spasticity.</w:t>
      </w:r>
      <w:r w:rsidRPr="00866836">
        <w:t xml:space="preserve"> </w:t>
      </w:r>
      <w:r w:rsidR="00E55593" w:rsidRPr="00866836">
        <w:t xml:space="preserve">Signal complexity </w:t>
      </w:r>
      <w:r w:rsidR="00286C97" w:rsidRPr="00866836">
        <w:t>could additionally</w:t>
      </w:r>
      <w:r w:rsidR="00E55593" w:rsidRPr="00866836">
        <w:t xml:space="preserve"> </w:t>
      </w:r>
      <w:r w:rsidR="00286C97" w:rsidRPr="00866836">
        <w:t xml:space="preserve">be </w:t>
      </w:r>
      <w:r w:rsidR="00E55593" w:rsidRPr="00866836">
        <w:t xml:space="preserve">useful </w:t>
      </w:r>
      <w:r w:rsidR="00286C97" w:rsidRPr="00866836">
        <w:t>t</w:t>
      </w:r>
      <w:r w:rsidR="00E55593" w:rsidRPr="00866836">
        <w:t>o analyze</w:t>
      </w:r>
      <w:r w:rsidR="009228DC" w:rsidRPr="00866836">
        <w:t xml:space="preserve"> changes in muscle performance and spasticity.</w:t>
      </w:r>
      <w:r w:rsidRPr="00866836">
        <w:t xml:space="preserve"> </w:t>
      </w:r>
    </w:p>
    <w:p w14:paraId="3B2824A6" w14:textId="77777777" w:rsidR="00D75B99" w:rsidRPr="00866836" w:rsidRDefault="00D75B99" w:rsidP="00CF6CA9">
      <w:pPr>
        <w:pStyle w:val="ListParagraph"/>
        <w:rPr>
          <w:rFonts w:ascii="Times New Roman" w:hAnsi="Times New Roman" w:cs="Times New Roman"/>
        </w:rPr>
      </w:pPr>
    </w:p>
    <w:p w14:paraId="0E12BBDD" w14:textId="77777777" w:rsidR="00D75B99" w:rsidRPr="00866836" w:rsidRDefault="00D75B99" w:rsidP="00CF6CA9">
      <w:pPr>
        <w:pStyle w:val="ListParagraph"/>
        <w:rPr>
          <w:rFonts w:ascii="Times New Roman" w:hAnsi="Times New Roman" w:cs="Times New Roman"/>
        </w:rPr>
      </w:pPr>
    </w:p>
    <w:p w14:paraId="7FBDD2AA" w14:textId="77777777" w:rsidR="00D75B99" w:rsidRPr="00866836" w:rsidRDefault="00D75B99" w:rsidP="00CF6CA9">
      <w:pPr>
        <w:pStyle w:val="ListParagraph"/>
        <w:rPr>
          <w:rFonts w:ascii="Times New Roman" w:hAnsi="Times New Roman" w:cs="Times New Roman"/>
        </w:rPr>
      </w:pPr>
    </w:p>
    <w:p w14:paraId="3047CB9B" w14:textId="77777777" w:rsidR="00D75B99" w:rsidRPr="00866836" w:rsidRDefault="00D75B99" w:rsidP="00CF6CA9">
      <w:pPr>
        <w:pStyle w:val="ListParagraph"/>
        <w:rPr>
          <w:rFonts w:ascii="Times New Roman" w:hAnsi="Times New Roman" w:cs="Times New Roman"/>
        </w:rPr>
      </w:pPr>
    </w:p>
    <w:p w14:paraId="4D5AB8EC" w14:textId="77777777" w:rsidR="00D75B99" w:rsidRPr="00866836" w:rsidRDefault="00D75B99" w:rsidP="00CF6CA9">
      <w:pPr>
        <w:pStyle w:val="ListParagraph"/>
        <w:rPr>
          <w:rFonts w:ascii="Times New Roman" w:hAnsi="Times New Roman" w:cs="Times New Roman"/>
        </w:rPr>
      </w:pPr>
    </w:p>
    <w:p w14:paraId="2C7517BE" w14:textId="77777777" w:rsidR="00D75B99" w:rsidRPr="00866836" w:rsidRDefault="00D75B99" w:rsidP="00CF6CA9">
      <w:pPr>
        <w:pStyle w:val="ListParagraph"/>
        <w:rPr>
          <w:rFonts w:ascii="Times New Roman" w:hAnsi="Times New Roman" w:cs="Times New Roman"/>
        </w:rPr>
      </w:pPr>
    </w:p>
    <w:p w14:paraId="231C9DFB" w14:textId="77777777" w:rsidR="00D75B99" w:rsidRPr="00866836" w:rsidRDefault="00D75B99" w:rsidP="00CF6CA9">
      <w:pPr>
        <w:pStyle w:val="ListParagraph"/>
        <w:rPr>
          <w:rFonts w:ascii="Times New Roman" w:hAnsi="Times New Roman" w:cs="Times New Roman"/>
        </w:rPr>
      </w:pPr>
    </w:p>
    <w:p w14:paraId="1BE56460" w14:textId="77777777" w:rsidR="00D75B99" w:rsidRPr="00866836" w:rsidRDefault="00D75B99" w:rsidP="00CF6CA9">
      <w:pPr>
        <w:pStyle w:val="ListParagraph"/>
        <w:rPr>
          <w:rFonts w:ascii="Times New Roman" w:hAnsi="Times New Roman" w:cs="Times New Roman"/>
        </w:rPr>
      </w:pPr>
    </w:p>
    <w:p w14:paraId="4A488793" w14:textId="77777777" w:rsidR="00D75B99" w:rsidRPr="00866836" w:rsidRDefault="00D75B99" w:rsidP="00CF6CA9">
      <w:pPr>
        <w:pStyle w:val="ListParagraph"/>
        <w:rPr>
          <w:rFonts w:ascii="Times New Roman" w:hAnsi="Times New Roman" w:cs="Times New Roman"/>
        </w:rPr>
      </w:pPr>
    </w:p>
    <w:p w14:paraId="5B85DDEE" w14:textId="77777777" w:rsidR="00D75B99" w:rsidRPr="00866836" w:rsidRDefault="00D75B99" w:rsidP="00CF6CA9">
      <w:pPr>
        <w:pStyle w:val="ListParagraph"/>
        <w:rPr>
          <w:rFonts w:ascii="Times New Roman" w:hAnsi="Times New Roman" w:cs="Times New Roman"/>
        </w:rPr>
      </w:pPr>
    </w:p>
    <w:p w14:paraId="399FD0E6" w14:textId="77777777" w:rsidR="00D75B99" w:rsidRPr="00866836" w:rsidRDefault="00D75B99" w:rsidP="00CF6CA9">
      <w:pPr>
        <w:pStyle w:val="ListParagraph"/>
        <w:rPr>
          <w:rFonts w:ascii="Times New Roman" w:hAnsi="Times New Roman" w:cs="Times New Roman"/>
        </w:rPr>
      </w:pPr>
    </w:p>
    <w:p w14:paraId="431DCE70" w14:textId="77777777" w:rsidR="00D75B99" w:rsidRPr="00866836" w:rsidRDefault="00D75B99" w:rsidP="00CF6CA9">
      <w:pPr>
        <w:pStyle w:val="ListParagraph"/>
        <w:rPr>
          <w:rFonts w:ascii="Times New Roman" w:hAnsi="Times New Roman" w:cs="Times New Roman"/>
        </w:rPr>
      </w:pPr>
    </w:p>
    <w:p w14:paraId="69857215" w14:textId="77777777" w:rsidR="00D75B99" w:rsidRPr="00866836" w:rsidRDefault="00D75B99" w:rsidP="00CF6CA9">
      <w:pPr>
        <w:pStyle w:val="ListParagraph"/>
        <w:rPr>
          <w:rFonts w:ascii="Times New Roman" w:hAnsi="Times New Roman" w:cs="Times New Roman"/>
        </w:rPr>
      </w:pPr>
    </w:p>
    <w:p w14:paraId="3F766FD6" w14:textId="77777777" w:rsidR="00D75B99" w:rsidRPr="00866836" w:rsidRDefault="00D75B99" w:rsidP="00CF6CA9">
      <w:pPr>
        <w:pStyle w:val="ListParagraph"/>
        <w:rPr>
          <w:rFonts w:ascii="Times New Roman" w:hAnsi="Times New Roman" w:cs="Times New Roman"/>
        </w:rPr>
      </w:pPr>
    </w:p>
    <w:p w14:paraId="3DAD4746" w14:textId="77777777" w:rsidR="00D75B99" w:rsidRPr="00866836" w:rsidRDefault="00D75B99" w:rsidP="00CF6CA9">
      <w:pPr>
        <w:pStyle w:val="ListParagraph"/>
        <w:rPr>
          <w:rFonts w:ascii="Times New Roman" w:hAnsi="Times New Roman" w:cs="Times New Roman"/>
        </w:rPr>
      </w:pPr>
    </w:p>
    <w:p w14:paraId="3B941CCD" w14:textId="77777777" w:rsidR="00D75B99" w:rsidRPr="00866836" w:rsidRDefault="00D75B99" w:rsidP="00CF6CA9">
      <w:pPr>
        <w:pStyle w:val="ListParagraph"/>
        <w:rPr>
          <w:rFonts w:ascii="Times New Roman" w:hAnsi="Times New Roman" w:cs="Times New Roman"/>
        </w:rPr>
      </w:pPr>
    </w:p>
    <w:p w14:paraId="3C21AC2E" w14:textId="77777777" w:rsidR="00D75B99" w:rsidRPr="00866836" w:rsidRDefault="00D75B99" w:rsidP="00CF6CA9">
      <w:pPr>
        <w:pStyle w:val="ListParagraph"/>
        <w:rPr>
          <w:rFonts w:ascii="Times New Roman" w:hAnsi="Times New Roman" w:cs="Times New Roman"/>
        </w:rPr>
      </w:pPr>
    </w:p>
    <w:p w14:paraId="7A89CE64" w14:textId="77777777" w:rsidR="00D75B99" w:rsidRDefault="00D75B99" w:rsidP="00CF6CA9"/>
    <w:p w14:paraId="1074503E" w14:textId="77777777" w:rsidR="003F6300" w:rsidRPr="00866836" w:rsidRDefault="003F6300" w:rsidP="00CF6CA9"/>
    <w:p w14:paraId="13BFD30F" w14:textId="77777777" w:rsidR="00D75B99" w:rsidRPr="00866836" w:rsidRDefault="00D75B99" w:rsidP="00CF6CA9">
      <w:pPr>
        <w:jc w:val="center"/>
        <w:rPr>
          <w:b/>
          <w:bCs/>
          <w:sz w:val="28"/>
          <w:szCs w:val="28"/>
        </w:rPr>
      </w:pPr>
      <w:r w:rsidRPr="00866836">
        <w:rPr>
          <w:b/>
          <w:bCs/>
          <w:sz w:val="28"/>
          <w:szCs w:val="28"/>
        </w:rPr>
        <w:t>Chapter III: Methodology</w:t>
      </w:r>
    </w:p>
    <w:p w14:paraId="41109C53" w14:textId="77777777" w:rsidR="00D75B99" w:rsidRPr="00866836" w:rsidRDefault="00D75B99" w:rsidP="00CF6CA9">
      <w:pPr>
        <w:rPr>
          <w:b/>
          <w:bCs/>
        </w:rPr>
      </w:pPr>
    </w:p>
    <w:p w14:paraId="3549E6A2" w14:textId="77777777" w:rsidR="00D75B99" w:rsidRPr="00866836" w:rsidRDefault="00D75B99" w:rsidP="00A72D96">
      <w:pPr>
        <w:jc w:val="center"/>
        <w:rPr>
          <w:b/>
          <w:bCs/>
        </w:rPr>
      </w:pPr>
      <w:r w:rsidRPr="00866836">
        <w:rPr>
          <w:b/>
          <w:bCs/>
        </w:rPr>
        <w:t>Introduction</w:t>
      </w:r>
    </w:p>
    <w:p w14:paraId="6F219D74" w14:textId="77777777" w:rsidR="00D75B99" w:rsidRPr="00866836" w:rsidRDefault="00D75B99" w:rsidP="00CF6CA9"/>
    <w:p w14:paraId="77A26BB7" w14:textId="77777777" w:rsidR="00D75B99" w:rsidRPr="00866836" w:rsidRDefault="00D75B99" w:rsidP="00CF6CA9">
      <w:pPr>
        <w:spacing w:line="480" w:lineRule="auto"/>
      </w:pPr>
      <w:r w:rsidRPr="00866836">
        <w:t>This chapter presents an overview of the methodology for this study and is broken into two parts: 1.) Procedures of original data collection and 2.) Procedures for the new calculations of sEMG activity and foot-tapping rate of force development.</w:t>
      </w:r>
    </w:p>
    <w:p w14:paraId="2D0B3FFF" w14:textId="77777777" w:rsidR="00D75B99" w:rsidRPr="00866836" w:rsidRDefault="00D75B99" w:rsidP="00CF6CA9">
      <w:pPr>
        <w:spacing w:line="480" w:lineRule="auto"/>
      </w:pPr>
    </w:p>
    <w:p w14:paraId="23A2DE7F" w14:textId="77777777" w:rsidR="00D75B99" w:rsidRPr="00866836" w:rsidRDefault="00D75B99" w:rsidP="00A72D96">
      <w:pPr>
        <w:pStyle w:val="ListParagraph"/>
        <w:spacing w:line="480" w:lineRule="auto"/>
        <w:ind w:left="360"/>
        <w:jc w:val="center"/>
        <w:rPr>
          <w:rFonts w:ascii="Times New Roman" w:hAnsi="Times New Roman" w:cs="Times New Roman"/>
          <w:b/>
          <w:bCs/>
        </w:rPr>
      </w:pPr>
      <w:r w:rsidRPr="00866836">
        <w:rPr>
          <w:rFonts w:ascii="Times New Roman" w:hAnsi="Times New Roman" w:cs="Times New Roman"/>
          <w:b/>
          <w:bCs/>
        </w:rPr>
        <w:t>Original Dataset:</w:t>
      </w:r>
    </w:p>
    <w:p w14:paraId="3A3E8534" w14:textId="77777777" w:rsidR="00D75B99" w:rsidRPr="00866836" w:rsidRDefault="00D75B99" w:rsidP="00A72D96">
      <w:pPr>
        <w:spacing w:line="480" w:lineRule="auto"/>
        <w:jc w:val="center"/>
        <w:rPr>
          <w:b/>
          <w:bCs/>
          <w:i/>
          <w:iCs/>
        </w:rPr>
      </w:pPr>
      <w:r w:rsidRPr="00866836">
        <w:rPr>
          <w:b/>
          <w:bCs/>
          <w:i/>
          <w:iCs/>
        </w:rPr>
        <w:t>Participants:</w:t>
      </w:r>
    </w:p>
    <w:p w14:paraId="0B88F848" w14:textId="48C15959" w:rsidR="00D75B99" w:rsidRPr="00866836" w:rsidRDefault="00D75B99" w:rsidP="00894087">
      <w:pPr>
        <w:spacing w:line="480" w:lineRule="auto"/>
        <w:ind w:firstLine="720"/>
      </w:pPr>
      <w:r w:rsidRPr="00866836">
        <w:t xml:space="preserve">The data was originally collected as part of the MS-First study done in conjunction with the OU Medical Center and Oklahoma Medical Research Foundation (OMRF) in Oklahoma City (OMRF IRB #19-21). The study sample consisted of sixteen individuals with confirmed diagnoses of multiple sclerosis (6 with progressive and 10 with relapsing MS). The mean age of the sample was 47.9 ± 10 years </w:t>
      </w:r>
      <w:r w:rsidR="00A32535" w:rsidRPr="00866836">
        <w:t>old and</w:t>
      </w:r>
      <w:r w:rsidRPr="00866836">
        <w:t xml:space="preserve"> consisted of 10 females and 6 males. No participants experienced any significant changes in medications, disability, or disease status during the study. Sample size was calculated using a</w:t>
      </w:r>
      <w:r w:rsidR="00A32535">
        <w:t xml:space="preserve"> non-parametric repeated measures power analysis</w:t>
      </w:r>
      <w:r w:rsidRPr="00866836">
        <w:t xml:space="preserve"> </w:t>
      </w:r>
      <w:r w:rsidR="00A32535">
        <w:t>of the 6-minute walk test results</w:t>
      </w:r>
      <w:r w:rsidR="00403FAF">
        <w:t xml:space="preserve"> with an effect size equivalent to a </w:t>
      </w:r>
      <w:r w:rsidRPr="00866836">
        <w:t>15 meter</w:t>
      </w:r>
      <w:r w:rsidR="00403FAF">
        <w:t xml:space="preserve"> increase in 6MWT</w:t>
      </w:r>
      <w:r w:rsidR="00A103B9">
        <w:t xml:space="preserve"> performance</w:t>
      </w:r>
      <w:r w:rsidR="00403FAF">
        <w:t>, alpha of 0.05, and</w:t>
      </w:r>
      <w:r w:rsidRPr="00866836">
        <w:t xml:space="preserve"> power of 80%.</w:t>
      </w:r>
    </w:p>
    <w:p w14:paraId="20A99436" w14:textId="77777777" w:rsidR="00D75B99" w:rsidRDefault="00D75B99" w:rsidP="00CF6CA9">
      <w:pPr>
        <w:spacing w:line="480" w:lineRule="auto"/>
      </w:pPr>
    </w:p>
    <w:p w14:paraId="6A5DD14A" w14:textId="77777777" w:rsidR="002A7E4F" w:rsidRDefault="002A7E4F" w:rsidP="00CF6CA9">
      <w:pPr>
        <w:spacing w:line="480" w:lineRule="auto"/>
      </w:pPr>
    </w:p>
    <w:p w14:paraId="3AB242DD" w14:textId="77777777" w:rsidR="002A7E4F" w:rsidRDefault="002A7E4F" w:rsidP="00CF6CA9">
      <w:pPr>
        <w:spacing w:line="480" w:lineRule="auto"/>
      </w:pPr>
    </w:p>
    <w:p w14:paraId="3DD9D510" w14:textId="77777777" w:rsidR="002A7E4F" w:rsidRDefault="002A7E4F" w:rsidP="00CF6CA9">
      <w:pPr>
        <w:spacing w:line="480" w:lineRule="auto"/>
      </w:pPr>
    </w:p>
    <w:p w14:paraId="7F6A22D0" w14:textId="77777777" w:rsidR="002A7E4F" w:rsidRDefault="002A7E4F" w:rsidP="00CF6CA9">
      <w:pPr>
        <w:spacing w:line="480" w:lineRule="auto"/>
      </w:pPr>
    </w:p>
    <w:p w14:paraId="4A3D7670" w14:textId="77777777" w:rsidR="002A7E4F" w:rsidRPr="00866836" w:rsidRDefault="002A7E4F" w:rsidP="00CF6CA9">
      <w:pPr>
        <w:spacing w:line="480" w:lineRule="auto"/>
      </w:pPr>
    </w:p>
    <w:p w14:paraId="24A79BFC" w14:textId="761B4677" w:rsidR="00D75B99" w:rsidRPr="00866836" w:rsidRDefault="00D75B99" w:rsidP="00A72D96">
      <w:pPr>
        <w:spacing w:line="480" w:lineRule="auto"/>
        <w:jc w:val="center"/>
        <w:rPr>
          <w:i/>
          <w:iCs/>
        </w:rPr>
      </w:pPr>
      <w:r w:rsidRPr="00866836">
        <w:rPr>
          <w:i/>
          <w:iCs/>
        </w:rPr>
        <w:lastRenderedPageBreak/>
        <w:t>Inclusion Criteria</w:t>
      </w:r>
    </w:p>
    <w:p w14:paraId="0F6B3B7E" w14:textId="5E63B8B1" w:rsidR="00032E93" w:rsidRPr="00866836" w:rsidRDefault="00032E93" w:rsidP="00032E93">
      <w:pPr>
        <w:spacing w:line="480" w:lineRule="auto"/>
      </w:pPr>
      <w:r w:rsidRPr="00866836">
        <w:tab/>
        <w:t>Eligibility for the original study was based upon the following requirements. Participants were required to be:</w:t>
      </w:r>
    </w:p>
    <w:p w14:paraId="4D17C725" w14:textId="77777777" w:rsidR="00D75B99" w:rsidRPr="00866836" w:rsidRDefault="00D75B99" w:rsidP="00CF6CA9">
      <w:pPr>
        <w:pStyle w:val="ListParagraph"/>
        <w:numPr>
          <w:ilvl w:val="0"/>
          <w:numId w:val="7"/>
        </w:numPr>
        <w:spacing w:line="480" w:lineRule="auto"/>
        <w:rPr>
          <w:rFonts w:ascii="Times New Roman" w:hAnsi="Times New Roman" w:cs="Times New Roman"/>
        </w:rPr>
      </w:pPr>
      <w:r w:rsidRPr="00866836">
        <w:rPr>
          <w:rFonts w:ascii="Times New Roman" w:hAnsi="Times New Roman" w:cs="Times New Roman"/>
        </w:rPr>
        <w:t>Ages 18-64 years old</w:t>
      </w:r>
    </w:p>
    <w:p w14:paraId="243FC3EA" w14:textId="301959FA" w:rsidR="00D75B99" w:rsidRPr="00866836" w:rsidRDefault="00032E93" w:rsidP="00CF6CA9">
      <w:pPr>
        <w:pStyle w:val="ListParagraph"/>
        <w:numPr>
          <w:ilvl w:val="0"/>
          <w:numId w:val="7"/>
        </w:numPr>
        <w:spacing w:line="480" w:lineRule="auto"/>
        <w:rPr>
          <w:rFonts w:ascii="Times New Roman" w:hAnsi="Times New Roman" w:cs="Times New Roman"/>
        </w:rPr>
      </w:pPr>
      <w:r w:rsidRPr="00866836">
        <w:rPr>
          <w:rFonts w:ascii="Times New Roman" w:hAnsi="Times New Roman" w:cs="Times New Roman"/>
        </w:rPr>
        <w:t xml:space="preserve">Have </w:t>
      </w:r>
      <w:r w:rsidR="00BA0C7A" w:rsidRPr="00866836">
        <w:rPr>
          <w:rFonts w:ascii="Times New Roman" w:hAnsi="Times New Roman" w:cs="Times New Roman"/>
        </w:rPr>
        <w:t>an</w:t>
      </w:r>
      <w:r w:rsidR="00D75B99" w:rsidRPr="00866836">
        <w:rPr>
          <w:rFonts w:ascii="Times New Roman" w:hAnsi="Times New Roman" w:cs="Times New Roman"/>
        </w:rPr>
        <w:t xml:space="preserve"> MRI confirmed diagnosis with MS</w:t>
      </w:r>
    </w:p>
    <w:p w14:paraId="3D4BA9F2" w14:textId="579D9AF2" w:rsidR="00D75B99" w:rsidRPr="00866836" w:rsidRDefault="00032E93" w:rsidP="00CF6CA9">
      <w:pPr>
        <w:pStyle w:val="ListParagraph"/>
        <w:numPr>
          <w:ilvl w:val="0"/>
          <w:numId w:val="7"/>
        </w:numPr>
        <w:spacing w:line="480" w:lineRule="auto"/>
        <w:rPr>
          <w:rFonts w:ascii="Times New Roman" w:hAnsi="Times New Roman" w:cs="Times New Roman"/>
        </w:rPr>
      </w:pPr>
      <w:r w:rsidRPr="00866836">
        <w:rPr>
          <w:rFonts w:ascii="Times New Roman" w:hAnsi="Times New Roman" w:cs="Times New Roman"/>
        </w:rPr>
        <w:t>Be able</w:t>
      </w:r>
      <w:r w:rsidR="00D75B99" w:rsidRPr="00866836">
        <w:rPr>
          <w:rFonts w:ascii="Times New Roman" w:hAnsi="Times New Roman" w:cs="Times New Roman"/>
        </w:rPr>
        <w:t xml:space="preserve"> to walk at least 25-feet</w:t>
      </w:r>
      <w:r w:rsidRPr="00866836">
        <w:rPr>
          <w:rFonts w:ascii="Times New Roman" w:hAnsi="Times New Roman" w:cs="Times New Roman"/>
        </w:rPr>
        <w:t xml:space="preserve"> without </w:t>
      </w:r>
      <w:r w:rsidR="002E1332" w:rsidRPr="00866836">
        <w:rPr>
          <w:rFonts w:ascii="Times New Roman" w:hAnsi="Times New Roman" w:cs="Times New Roman"/>
        </w:rPr>
        <w:t>stopping</w:t>
      </w:r>
    </w:p>
    <w:p w14:paraId="1AC37CC3" w14:textId="718DF9A3" w:rsidR="00D75B99" w:rsidRPr="00866836" w:rsidRDefault="00032E93" w:rsidP="0021620C">
      <w:pPr>
        <w:pStyle w:val="ListParagraph"/>
        <w:numPr>
          <w:ilvl w:val="0"/>
          <w:numId w:val="7"/>
        </w:numPr>
        <w:spacing w:line="480" w:lineRule="auto"/>
        <w:rPr>
          <w:rFonts w:ascii="Times New Roman" w:hAnsi="Times New Roman" w:cs="Times New Roman"/>
        </w:rPr>
      </w:pPr>
      <w:r w:rsidRPr="00866836">
        <w:rPr>
          <w:rFonts w:ascii="Times New Roman" w:hAnsi="Times New Roman" w:cs="Times New Roman"/>
        </w:rPr>
        <w:t>Have s</w:t>
      </w:r>
      <w:r w:rsidR="00D75B99" w:rsidRPr="00866836">
        <w:rPr>
          <w:rFonts w:ascii="Times New Roman" w:hAnsi="Times New Roman" w:cs="Times New Roman"/>
        </w:rPr>
        <w:t>pasticity of at least one leg</w:t>
      </w:r>
    </w:p>
    <w:p w14:paraId="58960221" w14:textId="77777777" w:rsidR="00D75B99" w:rsidRPr="00866836" w:rsidRDefault="00D75B99" w:rsidP="00EF70FC">
      <w:pPr>
        <w:pStyle w:val="ListParagraph"/>
        <w:spacing w:line="480" w:lineRule="auto"/>
        <w:rPr>
          <w:rFonts w:ascii="Times New Roman" w:hAnsi="Times New Roman" w:cs="Times New Roman"/>
        </w:rPr>
      </w:pPr>
    </w:p>
    <w:p w14:paraId="0DDC9C29" w14:textId="395D57A0" w:rsidR="00D75B99" w:rsidRPr="00866836" w:rsidRDefault="00D75B99" w:rsidP="00A72D96">
      <w:pPr>
        <w:spacing w:line="480" w:lineRule="auto"/>
        <w:jc w:val="center"/>
        <w:rPr>
          <w:i/>
          <w:iCs/>
        </w:rPr>
      </w:pPr>
      <w:r w:rsidRPr="00866836">
        <w:rPr>
          <w:i/>
          <w:iCs/>
        </w:rPr>
        <w:t>Exclusion Criteria</w:t>
      </w:r>
    </w:p>
    <w:p w14:paraId="4CF76F6A" w14:textId="2B2CCD4F" w:rsidR="00AC041F" w:rsidRPr="00866836" w:rsidRDefault="00AC041F" w:rsidP="00AC041F">
      <w:pPr>
        <w:spacing w:line="480" w:lineRule="auto"/>
      </w:pPr>
      <w:r w:rsidRPr="00866836">
        <w:tab/>
        <w:t xml:space="preserve">Individuals with the following </w:t>
      </w:r>
      <w:r w:rsidR="009F64A5" w:rsidRPr="00866836">
        <w:t>characteristics</w:t>
      </w:r>
      <w:r w:rsidRPr="00866836">
        <w:t xml:space="preserve"> </w:t>
      </w:r>
      <w:r w:rsidR="009F64A5" w:rsidRPr="00866836">
        <w:t>were</w:t>
      </w:r>
      <w:r w:rsidRPr="00866836">
        <w:t xml:space="preserve"> excluded from participating in the </w:t>
      </w:r>
      <w:r w:rsidR="009F64A5" w:rsidRPr="00866836">
        <w:t>original</w:t>
      </w:r>
      <w:r w:rsidRPr="00866836">
        <w:t xml:space="preserve"> study:</w:t>
      </w:r>
    </w:p>
    <w:p w14:paraId="635F8126" w14:textId="1A710BC4" w:rsidR="00D75B99" w:rsidRPr="00866836" w:rsidRDefault="009F64A5" w:rsidP="00CF6CA9">
      <w:pPr>
        <w:pStyle w:val="ListParagraph"/>
        <w:numPr>
          <w:ilvl w:val="0"/>
          <w:numId w:val="8"/>
        </w:numPr>
        <w:spacing w:line="480" w:lineRule="auto"/>
        <w:rPr>
          <w:rFonts w:ascii="Times New Roman" w:hAnsi="Times New Roman" w:cs="Times New Roman"/>
        </w:rPr>
      </w:pPr>
      <w:r w:rsidRPr="00866836">
        <w:rPr>
          <w:rFonts w:ascii="Times New Roman" w:hAnsi="Times New Roman" w:cs="Times New Roman"/>
        </w:rPr>
        <w:t>Have had a b</w:t>
      </w:r>
      <w:r w:rsidR="00D75B99" w:rsidRPr="00866836">
        <w:rPr>
          <w:rFonts w:ascii="Times New Roman" w:hAnsi="Times New Roman" w:cs="Times New Roman"/>
        </w:rPr>
        <w:t>lood clot within the last 6 months</w:t>
      </w:r>
    </w:p>
    <w:p w14:paraId="61EA67BE" w14:textId="395F04CF" w:rsidR="00D75B99" w:rsidRPr="00866836" w:rsidRDefault="009F64A5" w:rsidP="00CF6CA9">
      <w:pPr>
        <w:pStyle w:val="ListParagraph"/>
        <w:numPr>
          <w:ilvl w:val="0"/>
          <w:numId w:val="8"/>
        </w:numPr>
        <w:spacing w:line="480" w:lineRule="auto"/>
        <w:rPr>
          <w:rFonts w:ascii="Times New Roman" w:hAnsi="Times New Roman" w:cs="Times New Roman"/>
        </w:rPr>
      </w:pPr>
      <w:r w:rsidRPr="00866836">
        <w:rPr>
          <w:rFonts w:ascii="Times New Roman" w:hAnsi="Times New Roman" w:cs="Times New Roman"/>
        </w:rPr>
        <w:t>Has a b</w:t>
      </w:r>
      <w:r w:rsidR="00D75B99" w:rsidRPr="00866836">
        <w:rPr>
          <w:rFonts w:ascii="Times New Roman" w:hAnsi="Times New Roman" w:cs="Times New Roman"/>
        </w:rPr>
        <w:t>leeding disorder</w:t>
      </w:r>
    </w:p>
    <w:p w14:paraId="789AD529" w14:textId="783DCA17" w:rsidR="00D75B99" w:rsidRPr="00866836" w:rsidRDefault="009F64A5" w:rsidP="00CF6CA9">
      <w:pPr>
        <w:pStyle w:val="ListParagraph"/>
        <w:numPr>
          <w:ilvl w:val="0"/>
          <w:numId w:val="8"/>
        </w:numPr>
        <w:spacing w:line="480" w:lineRule="auto"/>
        <w:rPr>
          <w:rFonts w:ascii="Times New Roman" w:hAnsi="Times New Roman" w:cs="Times New Roman"/>
        </w:rPr>
      </w:pPr>
      <w:r w:rsidRPr="00866836">
        <w:rPr>
          <w:rFonts w:ascii="Times New Roman" w:hAnsi="Times New Roman" w:cs="Times New Roman"/>
        </w:rPr>
        <w:t>Has a</w:t>
      </w:r>
      <w:r w:rsidR="00D75B99" w:rsidRPr="00866836">
        <w:rPr>
          <w:rFonts w:ascii="Times New Roman" w:hAnsi="Times New Roman" w:cs="Times New Roman"/>
        </w:rPr>
        <w:t>ctive cancer</w:t>
      </w:r>
    </w:p>
    <w:p w14:paraId="66F090BC" w14:textId="612E12DF" w:rsidR="00D75B99" w:rsidRPr="00866836" w:rsidRDefault="009F64A5" w:rsidP="00CF6CA9">
      <w:pPr>
        <w:pStyle w:val="ListParagraph"/>
        <w:numPr>
          <w:ilvl w:val="0"/>
          <w:numId w:val="8"/>
        </w:numPr>
        <w:spacing w:line="480" w:lineRule="auto"/>
        <w:rPr>
          <w:rFonts w:ascii="Times New Roman" w:hAnsi="Times New Roman" w:cs="Times New Roman"/>
        </w:rPr>
      </w:pPr>
      <w:r w:rsidRPr="00866836">
        <w:rPr>
          <w:rFonts w:ascii="Times New Roman" w:hAnsi="Times New Roman" w:cs="Times New Roman"/>
        </w:rPr>
        <w:t xml:space="preserve">Has had </w:t>
      </w:r>
      <w:r w:rsidR="00BA0C7A" w:rsidRPr="00866836">
        <w:rPr>
          <w:rFonts w:ascii="Times New Roman" w:hAnsi="Times New Roman" w:cs="Times New Roman"/>
        </w:rPr>
        <w:t>Botox</w:t>
      </w:r>
      <w:r w:rsidR="00D75B99" w:rsidRPr="00866836">
        <w:rPr>
          <w:rFonts w:ascii="Times New Roman" w:hAnsi="Times New Roman" w:cs="Times New Roman"/>
        </w:rPr>
        <w:t xml:space="preserve"> </w:t>
      </w:r>
      <w:r w:rsidRPr="00866836">
        <w:rPr>
          <w:rFonts w:ascii="Times New Roman" w:hAnsi="Times New Roman" w:cs="Times New Roman"/>
        </w:rPr>
        <w:t>administered to the legs</w:t>
      </w:r>
      <w:r w:rsidR="00D75B99" w:rsidRPr="00866836">
        <w:rPr>
          <w:rFonts w:ascii="Times New Roman" w:hAnsi="Times New Roman" w:cs="Times New Roman"/>
        </w:rPr>
        <w:t xml:space="preserve"> within last 6 months</w:t>
      </w:r>
    </w:p>
    <w:p w14:paraId="35ED6C77" w14:textId="77777777" w:rsidR="00D75B99" w:rsidRPr="00866836" w:rsidRDefault="00D75B99" w:rsidP="00CF6CA9">
      <w:pPr>
        <w:spacing w:line="480" w:lineRule="auto"/>
      </w:pPr>
    </w:p>
    <w:p w14:paraId="7066E7D8" w14:textId="212A0114" w:rsidR="00D75B99" w:rsidRPr="00866836" w:rsidRDefault="00BA0C7A" w:rsidP="00A72D96">
      <w:pPr>
        <w:spacing w:line="480" w:lineRule="auto"/>
        <w:jc w:val="center"/>
        <w:rPr>
          <w:b/>
          <w:bCs/>
        </w:rPr>
      </w:pPr>
      <w:r w:rsidRPr="00866836">
        <w:rPr>
          <w:b/>
          <w:bCs/>
        </w:rPr>
        <w:t>Experimental</w:t>
      </w:r>
      <w:r w:rsidR="00D75B99" w:rsidRPr="00866836">
        <w:rPr>
          <w:b/>
          <w:bCs/>
        </w:rPr>
        <w:t xml:space="preserve"> Design</w:t>
      </w:r>
    </w:p>
    <w:p w14:paraId="1F371110" w14:textId="32F58326" w:rsidR="00784DF2" w:rsidRDefault="00D75B99" w:rsidP="00CF6CA9">
      <w:pPr>
        <w:spacing w:line="480" w:lineRule="auto"/>
      </w:pPr>
      <w:r w:rsidRPr="00866836">
        <w:rPr>
          <w:b/>
          <w:bCs/>
        </w:rPr>
        <w:tab/>
      </w:r>
      <w:r w:rsidRPr="00866836">
        <w:t>Th</w:t>
      </w:r>
      <w:r w:rsidR="00BA0C7A" w:rsidRPr="00866836">
        <w:t>e</w:t>
      </w:r>
      <w:r w:rsidRPr="00866836">
        <w:t xml:space="preserve"> study utilized a longitudinal study design with repeated measures. It consisted of 14 visits total: a Pre</w:t>
      </w:r>
      <w:r w:rsidR="006B37D3" w:rsidRPr="00866836">
        <w:t>-</w:t>
      </w:r>
      <w:r w:rsidRPr="00866836">
        <w:t>intervention (Visit 1), 4 visits with dry</w:t>
      </w:r>
      <w:r w:rsidR="00BA0C7A" w:rsidRPr="00866836">
        <w:t>-</w:t>
      </w:r>
      <w:r w:rsidRPr="00866836">
        <w:t>needling + functional electrically stimulated walking (FESW)</w:t>
      </w:r>
      <w:r w:rsidR="00106234" w:rsidRPr="00866836">
        <w:t xml:space="preserve"> treatments</w:t>
      </w:r>
      <w:r w:rsidRPr="00866836">
        <w:t xml:space="preserve"> (Visits 2-5), 8 visits </w:t>
      </w:r>
      <w:r w:rsidR="00106234" w:rsidRPr="00866836">
        <w:t>with</w:t>
      </w:r>
      <w:r w:rsidRPr="00866836">
        <w:t xml:space="preserve"> only FESW </w:t>
      </w:r>
      <w:r w:rsidR="00106234" w:rsidRPr="00866836">
        <w:t xml:space="preserve">treatment </w:t>
      </w:r>
      <w:r w:rsidRPr="00866836">
        <w:t>(Visits 6-13) and Post</w:t>
      </w:r>
      <w:r w:rsidR="006B37D3" w:rsidRPr="00866836">
        <w:t>-</w:t>
      </w:r>
      <w:r w:rsidRPr="00866836">
        <w:t>intervention (Visit 14). Visits were performed bi-weekly until completion. An outline of the study visits can be seen in Table 1.</w:t>
      </w:r>
    </w:p>
    <w:p w14:paraId="33D39C0B" w14:textId="77777777" w:rsidR="002A7E4F" w:rsidRPr="00866836" w:rsidRDefault="002A7E4F" w:rsidP="00CF6CA9">
      <w:pPr>
        <w:spacing w:line="480" w:lineRule="auto"/>
      </w:pPr>
    </w:p>
    <w:p w14:paraId="0ADBDF77" w14:textId="77777777" w:rsidR="00784DF2" w:rsidRPr="00866836" w:rsidRDefault="00784DF2" w:rsidP="00CF6CA9">
      <w:pPr>
        <w:spacing w:line="480" w:lineRule="auto"/>
      </w:pPr>
    </w:p>
    <w:tbl>
      <w:tblPr>
        <w:tblStyle w:val="TableGrid"/>
        <w:tblW w:w="0" w:type="auto"/>
        <w:tblLook w:val="04A0" w:firstRow="1" w:lastRow="0" w:firstColumn="1" w:lastColumn="0" w:noHBand="0" w:noVBand="1"/>
      </w:tblPr>
      <w:tblGrid>
        <w:gridCol w:w="1240"/>
        <w:gridCol w:w="2000"/>
        <w:gridCol w:w="5256"/>
      </w:tblGrid>
      <w:tr w:rsidR="00D75B99" w:rsidRPr="00866836" w14:paraId="3970B36B" w14:textId="77777777" w:rsidTr="007A1862">
        <w:tc>
          <w:tcPr>
            <w:tcW w:w="8496" w:type="dxa"/>
            <w:gridSpan w:val="3"/>
            <w:tcBorders>
              <w:top w:val="nil"/>
              <w:left w:val="nil"/>
              <w:bottom w:val="single" w:sz="4" w:space="0" w:color="auto"/>
              <w:right w:val="nil"/>
            </w:tcBorders>
          </w:tcPr>
          <w:p w14:paraId="79DD4A1A" w14:textId="77777777" w:rsidR="00D75B99" w:rsidRPr="00866836" w:rsidRDefault="00D75B99" w:rsidP="00784DF2">
            <w:pPr>
              <w:rPr>
                <w:b/>
                <w:bCs/>
                <w:sz w:val="22"/>
                <w:szCs w:val="22"/>
              </w:rPr>
            </w:pPr>
            <w:r w:rsidRPr="00866836">
              <w:rPr>
                <w:b/>
                <w:bCs/>
                <w:sz w:val="22"/>
                <w:szCs w:val="22"/>
              </w:rPr>
              <w:t>Table 1. Protocol Outline</w:t>
            </w:r>
          </w:p>
        </w:tc>
      </w:tr>
      <w:tr w:rsidR="00D75B99" w:rsidRPr="00866836" w14:paraId="432441CC" w14:textId="77777777" w:rsidTr="00784DF2">
        <w:tc>
          <w:tcPr>
            <w:tcW w:w="1240" w:type="dxa"/>
            <w:tcBorders>
              <w:top w:val="single" w:sz="4" w:space="0" w:color="auto"/>
            </w:tcBorders>
          </w:tcPr>
          <w:p w14:paraId="339FDFF8" w14:textId="77777777" w:rsidR="00D75B99" w:rsidRPr="00866836" w:rsidRDefault="00D75B99" w:rsidP="00784DF2">
            <w:pPr>
              <w:rPr>
                <w:b/>
                <w:bCs/>
                <w:sz w:val="22"/>
                <w:szCs w:val="22"/>
              </w:rPr>
            </w:pPr>
            <w:r w:rsidRPr="00866836">
              <w:rPr>
                <w:b/>
                <w:bCs/>
                <w:sz w:val="22"/>
                <w:szCs w:val="22"/>
              </w:rPr>
              <w:t>Visit</w:t>
            </w:r>
          </w:p>
        </w:tc>
        <w:tc>
          <w:tcPr>
            <w:tcW w:w="2000" w:type="dxa"/>
            <w:tcBorders>
              <w:top w:val="single" w:sz="4" w:space="0" w:color="auto"/>
            </w:tcBorders>
          </w:tcPr>
          <w:p w14:paraId="17600D9B" w14:textId="77777777" w:rsidR="00D75B99" w:rsidRPr="00866836" w:rsidRDefault="00D75B99" w:rsidP="00784DF2">
            <w:pPr>
              <w:rPr>
                <w:b/>
                <w:bCs/>
                <w:sz w:val="22"/>
                <w:szCs w:val="22"/>
              </w:rPr>
            </w:pPr>
            <w:r w:rsidRPr="00866836">
              <w:rPr>
                <w:b/>
                <w:bCs/>
                <w:sz w:val="22"/>
                <w:szCs w:val="22"/>
              </w:rPr>
              <w:t>Protocol</w:t>
            </w:r>
          </w:p>
        </w:tc>
        <w:tc>
          <w:tcPr>
            <w:tcW w:w="5256" w:type="dxa"/>
            <w:tcBorders>
              <w:top w:val="single" w:sz="4" w:space="0" w:color="auto"/>
            </w:tcBorders>
          </w:tcPr>
          <w:p w14:paraId="5AF6A4FC" w14:textId="77777777" w:rsidR="00D75B99" w:rsidRPr="00866836" w:rsidRDefault="00D75B99" w:rsidP="00784DF2">
            <w:pPr>
              <w:rPr>
                <w:sz w:val="22"/>
                <w:szCs w:val="22"/>
              </w:rPr>
            </w:pPr>
            <w:r w:rsidRPr="00866836">
              <w:rPr>
                <w:b/>
                <w:bCs/>
                <w:sz w:val="22"/>
                <w:szCs w:val="22"/>
              </w:rPr>
              <w:t>Measures</w:t>
            </w:r>
          </w:p>
        </w:tc>
      </w:tr>
      <w:tr w:rsidR="00D75B99" w:rsidRPr="00866836" w14:paraId="55A90600" w14:textId="77777777" w:rsidTr="00106234">
        <w:tc>
          <w:tcPr>
            <w:tcW w:w="1240" w:type="dxa"/>
            <w:vAlign w:val="center"/>
          </w:tcPr>
          <w:p w14:paraId="60FCF850" w14:textId="23B5EFEA" w:rsidR="00D75B99" w:rsidRPr="00866836" w:rsidRDefault="00D75B99" w:rsidP="00106234">
            <w:pPr>
              <w:jc w:val="center"/>
              <w:rPr>
                <w:sz w:val="22"/>
                <w:szCs w:val="22"/>
              </w:rPr>
            </w:pPr>
            <w:r w:rsidRPr="00866836">
              <w:rPr>
                <w:sz w:val="22"/>
                <w:szCs w:val="22"/>
              </w:rPr>
              <w:t>Visit 1</w:t>
            </w:r>
          </w:p>
        </w:tc>
        <w:tc>
          <w:tcPr>
            <w:tcW w:w="2000" w:type="dxa"/>
          </w:tcPr>
          <w:p w14:paraId="63CF00A8" w14:textId="77777777" w:rsidR="00D75B99" w:rsidRPr="00866836" w:rsidRDefault="00D75B99" w:rsidP="00784DF2">
            <w:pPr>
              <w:rPr>
                <w:sz w:val="22"/>
                <w:szCs w:val="22"/>
              </w:rPr>
            </w:pPr>
            <w:r w:rsidRPr="00866836">
              <w:rPr>
                <w:sz w:val="22"/>
                <w:szCs w:val="22"/>
              </w:rPr>
              <w:t>Pre-Intervention Assessment</w:t>
            </w:r>
          </w:p>
        </w:tc>
        <w:tc>
          <w:tcPr>
            <w:tcW w:w="5256" w:type="dxa"/>
          </w:tcPr>
          <w:p w14:paraId="175926F1" w14:textId="4CA9D0EF" w:rsidR="00D75B99" w:rsidRPr="00866836" w:rsidRDefault="00D75B99" w:rsidP="00784DF2">
            <w:pPr>
              <w:pStyle w:val="ListParagraph"/>
              <w:numPr>
                <w:ilvl w:val="0"/>
                <w:numId w:val="9"/>
              </w:numPr>
              <w:rPr>
                <w:rFonts w:ascii="Times New Roman" w:hAnsi="Times New Roman" w:cs="Times New Roman"/>
                <w:sz w:val="22"/>
                <w:szCs w:val="22"/>
              </w:rPr>
            </w:pPr>
            <w:r w:rsidRPr="00866836">
              <w:rPr>
                <w:rFonts w:ascii="Times New Roman" w:hAnsi="Times New Roman" w:cs="Times New Roman"/>
                <w:sz w:val="22"/>
                <w:szCs w:val="22"/>
              </w:rPr>
              <w:t>MFIS</w:t>
            </w:r>
          </w:p>
          <w:p w14:paraId="29C12FA7" w14:textId="0A142344" w:rsidR="002D3865" w:rsidRPr="00866836" w:rsidRDefault="002D3865" w:rsidP="00784DF2">
            <w:pPr>
              <w:pStyle w:val="ListParagraph"/>
              <w:numPr>
                <w:ilvl w:val="0"/>
                <w:numId w:val="9"/>
              </w:numPr>
              <w:rPr>
                <w:rFonts w:ascii="Times New Roman" w:hAnsi="Times New Roman" w:cs="Times New Roman"/>
                <w:sz w:val="22"/>
                <w:szCs w:val="22"/>
              </w:rPr>
            </w:pPr>
            <w:r w:rsidRPr="00866836">
              <w:rPr>
                <w:rFonts w:ascii="Times New Roman" w:hAnsi="Times New Roman" w:cs="Times New Roman"/>
                <w:sz w:val="22"/>
                <w:szCs w:val="22"/>
              </w:rPr>
              <w:t>MAS</w:t>
            </w:r>
          </w:p>
          <w:p w14:paraId="5237B355" w14:textId="77777777" w:rsidR="00D75B99" w:rsidRPr="00866836" w:rsidRDefault="00D75B99" w:rsidP="00784DF2">
            <w:pPr>
              <w:pStyle w:val="ListParagraph"/>
              <w:numPr>
                <w:ilvl w:val="0"/>
                <w:numId w:val="9"/>
              </w:numPr>
              <w:rPr>
                <w:rFonts w:ascii="Times New Roman" w:hAnsi="Times New Roman" w:cs="Times New Roman"/>
                <w:sz w:val="22"/>
                <w:szCs w:val="22"/>
              </w:rPr>
            </w:pPr>
            <w:r w:rsidRPr="00866836">
              <w:rPr>
                <w:rFonts w:ascii="Times New Roman" w:hAnsi="Times New Roman" w:cs="Times New Roman"/>
                <w:sz w:val="22"/>
                <w:szCs w:val="22"/>
              </w:rPr>
              <w:t>6MWT</w:t>
            </w:r>
          </w:p>
          <w:p w14:paraId="3DE79E2B" w14:textId="77777777" w:rsidR="00D75B99" w:rsidRPr="00866836" w:rsidRDefault="00D75B99" w:rsidP="00784DF2">
            <w:pPr>
              <w:pStyle w:val="ListParagraph"/>
              <w:numPr>
                <w:ilvl w:val="0"/>
                <w:numId w:val="9"/>
              </w:numPr>
              <w:rPr>
                <w:rFonts w:ascii="Times New Roman" w:hAnsi="Times New Roman" w:cs="Times New Roman"/>
                <w:sz w:val="22"/>
                <w:szCs w:val="22"/>
              </w:rPr>
            </w:pPr>
            <w:r w:rsidRPr="00866836">
              <w:rPr>
                <w:rFonts w:ascii="Times New Roman" w:hAnsi="Times New Roman" w:cs="Times New Roman"/>
                <w:sz w:val="22"/>
                <w:szCs w:val="22"/>
              </w:rPr>
              <w:t>25FWT</w:t>
            </w:r>
          </w:p>
          <w:p w14:paraId="79ABACBD" w14:textId="77777777" w:rsidR="00D75B99" w:rsidRPr="00866836" w:rsidRDefault="00D75B99" w:rsidP="00784DF2">
            <w:pPr>
              <w:pStyle w:val="ListParagraph"/>
              <w:numPr>
                <w:ilvl w:val="0"/>
                <w:numId w:val="9"/>
              </w:numPr>
              <w:rPr>
                <w:rFonts w:ascii="Times New Roman" w:hAnsi="Times New Roman" w:cs="Times New Roman"/>
                <w:sz w:val="22"/>
                <w:szCs w:val="22"/>
              </w:rPr>
            </w:pPr>
            <w:r w:rsidRPr="00866836">
              <w:rPr>
                <w:rFonts w:ascii="Times New Roman" w:hAnsi="Times New Roman" w:cs="Times New Roman"/>
                <w:sz w:val="22"/>
                <w:szCs w:val="22"/>
              </w:rPr>
              <w:t>Berg Balance Scale</w:t>
            </w:r>
          </w:p>
          <w:p w14:paraId="4A0EB5B0" w14:textId="77777777" w:rsidR="00D75B99" w:rsidRPr="00866836" w:rsidRDefault="00D75B99" w:rsidP="00784DF2">
            <w:pPr>
              <w:pStyle w:val="ListParagraph"/>
              <w:numPr>
                <w:ilvl w:val="0"/>
                <w:numId w:val="9"/>
              </w:numPr>
              <w:rPr>
                <w:rFonts w:ascii="Times New Roman" w:hAnsi="Times New Roman" w:cs="Times New Roman"/>
                <w:sz w:val="22"/>
                <w:szCs w:val="22"/>
              </w:rPr>
            </w:pPr>
            <w:r w:rsidRPr="00866836">
              <w:rPr>
                <w:rFonts w:ascii="Times New Roman" w:hAnsi="Times New Roman" w:cs="Times New Roman"/>
                <w:sz w:val="22"/>
                <w:szCs w:val="22"/>
              </w:rPr>
              <w:t>FTT</w:t>
            </w:r>
          </w:p>
          <w:p w14:paraId="315CF17D" w14:textId="77777777" w:rsidR="00D75B99" w:rsidRPr="00866836" w:rsidRDefault="00D75B99" w:rsidP="00784DF2">
            <w:pPr>
              <w:pStyle w:val="ListParagraph"/>
              <w:numPr>
                <w:ilvl w:val="0"/>
                <w:numId w:val="9"/>
              </w:numPr>
              <w:rPr>
                <w:rFonts w:ascii="Times New Roman" w:hAnsi="Times New Roman" w:cs="Times New Roman"/>
                <w:sz w:val="22"/>
                <w:szCs w:val="22"/>
              </w:rPr>
            </w:pPr>
            <w:r w:rsidRPr="00866836">
              <w:rPr>
                <w:rFonts w:ascii="Times New Roman" w:hAnsi="Times New Roman" w:cs="Times New Roman"/>
                <w:sz w:val="22"/>
                <w:szCs w:val="22"/>
              </w:rPr>
              <w:t>Heel Raises</w:t>
            </w:r>
          </w:p>
        </w:tc>
      </w:tr>
      <w:tr w:rsidR="00D75B99" w:rsidRPr="00866836" w14:paraId="5F48B027" w14:textId="77777777" w:rsidTr="00106234">
        <w:tc>
          <w:tcPr>
            <w:tcW w:w="1240" w:type="dxa"/>
            <w:vAlign w:val="center"/>
          </w:tcPr>
          <w:p w14:paraId="505813AD" w14:textId="15C1AC9E" w:rsidR="00D75B99" w:rsidRPr="00866836" w:rsidRDefault="00D75B99" w:rsidP="00106234">
            <w:pPr>
              <w:jc w:val="center"/>
              <w:rPr>
                <w:sz w:val="22"/>
                <w:szCs w:val="22"/>
              </w:rPr>
            </w:pPr>
            <w:r w:rsidRPr="00866836">
              <w:rPr>
                <w:sz w:val="22"/>
                <w:szCs w:val="22"/>
              </w:rPr>
              <w:t>Visits 2-5</w:t>
            </w:r>
          </w:p>
        </w:tc>
        <w:tc>
          <w:tcPr>
            <w:tcW w:w="2000" w:type="dxa"/>
          </w:tcPr>
          <w:p w14:paraId="5DF7C058" w14:textId="154E11FC" w:rsidR="00D75B99" w:rsidRPr="00866836" w:rsidRDefault="00D75B99" w:rsidP="00784DF2">
            <w:pPr>
              <w:rPr>
                <w:sz w:val="22"/>
                <w:szCs w:val="22"/>
              </w:rPr>
            </w:pPr>
            <w:r w:rsidRPr="00866836">
              <w:rPr>
                <w:sz w:val="22"/>
                <w:szCs w:val="22"/>
              </w:rPr>
              <w:t>Dry Needling + FES</w:t>
            </w:r>
            <w:r w:rsidR="00BA0C7A" w:rsidRPr="00866836">
              <w:rPr>
                <w:sz w:val="22"/>
                <w:szCs w:val="22"/>
              </w:rPr>
              <w:t>W</w:t>
            </w:r>
          </w:p>
        </w:tc>
        <w:tc>
          <w:tcPr>
            <w:tcW w:w="5256" w:type="dxa"/>
          </w:tcPr>
          <w:p w14:paraId="049ACA69" w14:textId="43B872D1" w:rsidR="00D75B99" w:rsidRPr="00866836" w:rsidRDefault="00D75B99" w:rsidP="00784DF2">
            <w:pPr>
              <w:pStyle w:val="ListParagraph"/>
              <w:numPr>
                <w:ilvl w:val="0"/>
                <w:numId w:val="10"/>
              </w:numPr>
              <w:rPr>
                <w:rFonts w:ascii="Times New Roman" w:hAnsi="Times New Roman" w:cs="Times New Roman"/>
                <w:sz w:val="22"/>
                <w:szCs w:val="22"/>
              </w:rPr>
            </w:pPr>
            <w:r w:rsidRPr="00866836">
              <w:rPr>
                <w:rFonts w:ascii="Times New Roman" w:hAnsi="Times New Roman" w:cs="Times New Roman"/>
                <w:sz w:val="22"/>
                <w:szCs w:val="22"/>
              </w:rPr>
              <w:t>Pre-</w:t>
            </w:r>
            <w:r w:rsidR="001A4E63" w:rsidRPr="00866836">
              <w:rPr>
                <w:rFonts w:ascii="Times New Roman" w:hAnsi="Times New Roman" w:cs="Times New Roman"/>
                <w:sz w:val="22"/>
                <w:szCs w:val="22"/>
              </w:rPr>
              <w:t>needling</w:t>
            </w:r>
            <w:r w:rsidRPr="00866836">
              <w:rPr>
                <w:rFonts w:ascii="Times New Roman" w:hAnsi="Times New Roman" w:cs="Times New Roman"/>
                <w:sz w:val="22"/>
                <w:szCs w:val="22"/>
              </w:rPr>
              <w:t xml:space="preserve"> Assessment</w:t>
            </w:r>
          </w:p>
          <w:p w14:paraId="48FF2287" w14:textId="0C7520D7" w:rsidR="00D75B99" w:rsidRPr="00866836" w:rsidRDefault="00BA0C7A" w:rsidP="00784DF2">
            <w:pPr>
              <w:pStyle w:val="ListParagraph"/>
              <w:numPr>
                <w:ilvl w:val="1"/>
                <w:numId w:val="10"/>
              </w:numPr>
              <w:rPr>
                <w:rFonts w:ascii="Times New Roman" w:hAnsi="Times New Roman" w:cs="Times New Roman"/>
                <w:sz w:val="22"/>
                <w:szCs w:val="22"/>
              </w:rPr>
            </w:pPr>
            <w:r w:rsidRPr="00866836">
              <w:rPr>
                <w:rFonts w:ascii="Times New Roman" w:hAnsi="Times New Roman" w:cs="Times New Roman"/>
                <w:sz w:val="22"/>
                <w:szCs w:val="22"/>
              </w:rPr>
              <w:t>Heel-raise</w:t>
            </w:r>
            <w:r w:rsidR="00D75B99" w:rsidRPr="00866836">
              <w:rPr>
                <w:rFonts w:ascii="Times New Roman" w:hAnsi="Times New Roman" w:cs="Times New Roman"/>
                <w:sz w:val="22"/>
                <w:szCs w:val="22"/>
              </w:rPr>
              <w:t xml:space="preserve"> sEMG</w:t>
            </w:r>
          </w:p>
          <w:p w14:paraId="7EDC6643" w14:textId="77777777" w:rsidR="00D75B99" w:rsidRPr="00866836" w:rsidRDefault="00D75B99" w:rsidP="00784DF2">
            <w:pPr>
              <w:pStyle w:val="ListParagraph"/>
              <w:numPr>
                <w:ilvl w:val="1"/>
                <w:numId w:val="10"/>
              </w:numPr>
              <w:rPr>
                <w:rFonts w:ascii="Times New Roman" w:hAnsi="Times New Roman" w:cs="Times New Roman"/>
                <w:sz w:val="22"/>
                <w:szCs w:val="22"/>
              </w:rPr>
            </w:pPr>
            <w:r w:rsidRPr="00866836">
              <w:rPr>
                <w:rFonts w:ascii="Times New Roman" w:hAnsi="Times New Roman" w:cs="Times New Roman"/>
                <w:sz w:val="22"/>
                <w:szCs w:val="22"/>
              </w:rPr>
              <w:t>Modified Ashworth Scale</w:t>
            </w:r>
          </w:p>
          <w:p w14:paraId="684C14A5" w14:textId="77777777" w:rsidR="00D75B99" w:rsidRPr="00866836" w:rsidRDefault="00D75B99" w:rsidP="00784DF2">
            <w:pPr>
              <w:pStyle w:val="ListParagraph"/>
              <w:numPr>
                <w:ilvl w:val="0"/>
                <w:numId w:val="10"/>
              </w:numPr>
              <w:rPr>
                <w:rFonts w:ascii="Times New Roman" w:hAnsi="Times New Roman" w:cs="Times New Roman"/>
                <w:sz w:val="22"/>
                <w:szCs w:val="22"/>
              </w:rPr>
            </w:pPr>
            <w:r w:rsidRPr="00866836">
              <w:rPr>
                <w:rFonts w:ascii="Times New Roman" w:hAnsi="Times New Roman" w:cs="Times New Roman"/>
                <w:sz w:val="22"/>
                <w:szCs w:val="22"/>
              </w:rPr>
              <w:t>Dry-Needling w/ electrical stimulation</w:t>
            </w:r>
          </w:p>
          <w:p w14:paraId="49C0E4F8" w14:textId="35120769" w:rsidR="00D75B99" w:rsidRPr="00866836" w:rsidRDefault="00D75B99" w:rsidP="00784DF2">
            <w:pPr>
              <w:pStyle w:val="ListParagraph"/>
              <w:numPr>
                <w:ilvl w:val="0"/>
                <w:numId w:val="10"/>
              </w:numPr>
              <w:rPr>
                <w:rFonts w:ascii="Times New Roman" w:hAnsi="Times New Roman" w:cs="Times New Roman"/>
                <w:sz w:val="22"/>
                <w:szCs w:val="22"/>
              </w:rPr>
            </w:pPr>
            <w:r w:rsidRPr="00866836">
              <w:rPr>
                <w:rFonts w:ascii="Times New Roman" w:hAnsi="Times New Roman" w:cs="Times New Roman"/>
                <w:sz w:val="22"/>
                <w:szCs w:val="22"/>
              </w:rPr>
              <w:t>Post-</w:t>
            </w:r>
            <w:r w:rsidR="001A4E63" w:rsidRPr="00866836">
              <w:rPr>
                <w:rFonts w:ascii="Times New Roman" w:hAnsi="Times New Roman" w:cs="Times New Roman"/>
                <w:sz w:val="22"/>
                <w:szCs w:val="22"/>
              </w:rPr>
              <w:t>needling Assessment</w:t>
            </w:r>
            <w:r w:rsidRPr="00866836">
              <w:rPr>
                <w:rFonts w:ascii="Times New Roman" w:hAnsi="Times New Roman" w:cs="Times New Roman"/>
                <w:sz w:val="22"/>
                <w:szCs w:val="22"/>
              </w:rPr>
              <w:t xml:space="preserve"> </w:t>
            </w:r>
          </w:p>
          <w:p w14:paraId="484289E7" w14:textId="43AB061B" w:rsidR="00BA0C7A" w:rsidRPr="00866836" w:rsidRDefault="00BA0C7A" w:rsidP="00784DF2">
            <w:pPr>
              <w:pStyle w:val="ListParagraph"/>
              <w:numPr>
                <w:ilvl w:val="1"/>
                <w:numId w:val="10"/>
              </w:numPr>
              <w:rPr>
                <w:rFonts w:ascii="Times New Roman" w:hAnsi="Times New Roman" w:cs="Times New Roman"/>
                <w:sz w:val="22"/>
                <w:szCs w:val="22"/>
              </w:rPr>
            </w:pPr>
            <w:r w:rsidRPr="00866836">
              <w:rPr>
                <w:rFonts w:ascii="Times New Roman" w:hAnsi="Times New Roman" w:cs="Times New Roman"/>
                <w:sz w:val="22"/>
                <w:szCs w:val="22"/>
              </w:rPr>
              <w:t>Heel-raise sEMG</w:t>
            </w:r>
          </w:p>
          <w:p w14:paraId="6DD4D631" w14:textId="04799B2C" w:rsidR="00D75B99" w:rsidRPr="00866836" w:rsidRDefault="00D75B99" w:rsidP="00784DF2">
            <w:pPr>
              <w:pStyle w:val="ListParagraph"/>
              <w:numPr>
                <w:ilvl w:val="1"/>
                <w:numId w:val="10"/>
              </w:numPr>
              <w:rPr>
                <w:rFonts w:ascii="Times New Roman" w:hAnsi="Times New Roman" w:cs="Times New Roman"/>
                <w:sz w:val="22"/>
                <w:szCs w:val="22"/>
              </w:rPr>
            </w:pPr>
            <w:r w:rsidRPr="00866836">
              <w:rPr>
                <w:rFonts w:ascii="Times New Roman" w:hAnsi="Times New Roman" w:cs="Times New Roman"/>
                <w:sz w:val="22"/>
                <w:szCs w:val="22"/>
              </w:rPr>
              <w:t>Modified Ashworth Scale</w:t>
            </w:r>
          </w:p>
          <w:p w14:paraId="192A01ED" w14:textId="7A5A7730" w:rsidR="00D75B99" w:rsidRPr="00866836" w:rsidRDefault="00BA0C7A" w:rsidP="00784DF2">
            <w:pPr>
              <w:pStyle w:val="ListParagraph"/>
              <w:numPr>
                <w:ilvl w:val="0"/>
                <w:numId w:val="10"/>
              </w:numPr>
              <w:rPr>
                <w:rFonts w:ascii="Times New Roman" w:hAnsi="Times New Roman" w:cs="Times New Roman"/>
                <w:sz w:val="22"/>
                <w:szCs w:val="22"/>
              </w:rPr>
            </w:pPr>
            <w:r w:rsidRPr="00866836">
              <w:rPr>
                <w:rFonts w:ascii="Times New Roman" w:hAnsi="Times New Roman" w:cs="Times New Roman"/>
                <w:sz w:val="22"/>
                <w:szCs w:val="22"/>
              </w:rPr>
              <w:t>FESW</w:t>
            </w:r>
          </w:p>
          <w:p w14:paraId="7B9898C4" w14:textId="2363E759" w:rsidR="00D75B99" w:rsidRPr="00866836" w:rsidRDefault="001A4E63" w:rsidP="00784DF2">
            <w:pPr>
              <w:pStyle w:val="ListParagraph"/>
              <w:numPr>
                <w:ilvl w:val="0"/>
                <w:numId w:val="10"/>
              </w:numPr>
              <w:rPr>
                <w:rFonts w:ascii="Times New Roman" w:hAnsi="Times New Roman" w:cs="Times New Roman"/>
                <w:sz w:val="22"/>
                <w:szCs w:val="22"/>
              </w:rPr>
            </w:pPr>
            <w:r w:rsidRPr="00866836">
              <w:rPr>
                <w:rFonts w:ascii="Times New Roman" w:hAnsi="Times New Roman" w:cs="Times New Roman"/>
                <w:sz w:val="22"/>
                <w:szCs w:val="22"/>
              </w:rPr>
              <w:t>Post-FESW</w:t>
            </w:r>
            <w:r w:rsidR="00D75B99" w:rsidRPr="00866836">
              <w:rPr>
                <w:rFonts w:ascii="Times New Roman" w:hAnsi="Times New Roman" w:cs="Times New Roman"/>
                <w:sz w:val="22"/>
                <w:szCs w:val="22"/>
              </w:rPr>
              <w:t xml:space="preserve"> assessment</w:t>
            </w:r>
          </w:p>
          <w:p w14:paraId="5E65E551" w14:textId="6EBEF5ED" w:rsidR="00D75B99" w:rsidRPr="00866836" w:rsidRDefault="00BA0C7A" w:rsidP="00784DF2">
            <w:pPr>
              <w:pStyle w:val="ListParagraph"/>
              <w:numPr>
                <w:ilvl w:val="1"/>
                <w:numId w:val="10"/>
              </w:numPr>
              <w:rPr>
                <w:rFonts w:ascii="Times New Roman" w:hAnsi="Times New Roman" w:cs="Times New Roman"/>
                <w:sz w:val="22"/>
                <w:szCs w:val="22"/>
              </w:rPr>
            </w:pPr>
            <w:r w:rsidRPr="00866836">
              <w:rPr>
                <w:rFonts w:ascii="Times New Roman" w:hAnsi="Times New Roman" w:cs="Times New Roman"/>
                <w:sz w:val="22"/>
                <w:szCs w:val="22"/>
              </w:rPr>
              <w:t>Heel-raise sEMG</w:t>
            </w:r>
          </w:p>
          <w:p w14:paraId="061B4592" w14:textId="77777777" w:rsidR="00D75B99" w:rsidRPr="00866836" w:rsidRDefault="00D75B99" w:rsidP="00784DF2">
            <w:pPr>
              <w:pStyle w:val="ListParagraph"/>
              <w:numPr>
                <w:ilvl w:val="1"/>
                <w:numId w:val="10"/>
              </w:numPr>
              <w:rPr>
                <w:rFonts w:ascii="Times New Roman" w:hAnsi="Times New Roman" w:cs="Times New Roman"/>
                <w:sz w:val="22"/>
                <w:szCs w:val="22"/>
              </w:rPr>
            </w:pPr>
            <w:r w:rsidRPr="00866836">
              <w:rPr>
                <w:rFonts w:ascii="Times New Roman" w:hAnsi="Times New Roman" w:cs="Times New Roman"/>
                <w:sz w:val="22"/>
                <w:szCs w:val="22"/>
              </w:rPr>
              <w:t>Modified Ashworth Scale</w:t>
            </w:r>
          </w:p>
        </w:tc>
      </w:tr>
      <w:tr w:rsidR="00D75B99" w:rsidRPr="00866836" w14:paraId="0661F13C" w14:textId="77777777" w:rsidTr="00106234">
        <w:tc>
          <w:tcPr>
            <w:tcW w:w="1240" w:type="dxa"/>
            <w:vAlign w:val="center"/>
          </w:tcPr>
          <w:p w14:paraId="029AB844" w14:textId="4207DD40" w:rsidR="00D75B99" w:rsidRPr="00866836" w:rsidRDefault="00D75B99" w:rsidP="00106234">
            <w:pPr>
              <w:jc w:val="center"/>
              <w:rPr>
                <w:sz w:val="22"/>
                <w:szCs w:val="22"/>
              </w:rPr>
            </w:pPr>
            <w:r w:rsidRPr="00866836">
              <w:rPr>
                <w:sz w:val="22"/>
                <w:szCs w:val="22"/>
              </w:rPr>
              <w:t>Visits 6-13</w:t>
            </w:r>
          </w:p>
        </w:tc>
        <w:tc>
          <w:tcPr>
            <w:tcW w:w="2000" w:type="dxa"/>
          </w:tcPr>
          <w:p w14:paraId="049BB1FE" w14:textId="76E1D5FF" w:rsidR="00D75B99" w:rsidRPr="00866836" w:rsidRDefault="00BA0C7A" w:rsidP="00784DF2">
            <w:pPr>
              <w:rPr>
                <w:sz w:val="22"/>
                <w:szCs w:val="22"/>
              </w:rPr>
            </w:pPr>
            <w:r w:rsidRPr="00866836">
              <w:rPr>
                <w:sz w:val="22"/>
                <w:szCs w:val="22"/>
              </w:rPr>
              <w:t>FESW Only</w:t>
            </w:r>
          </w:p>
        </w:tc>
        <w:tc>
          <w:tcPr>
            <w:tcW w:w="5256" w:type="dxa"/>
          </w:tcPr>
          <w:p w14:paraId="640813F9" w14:textId="67EB0B7F" w:rsidR="00D75B99" w:rsidRPr="00866836" w:rsidRDefault="00D75B99" w:rsidP="00784DF2">
            <w:pPr>
              <w:pStyle w:val="ListParagraph"/>
              <w:numPr>
                <w:ilvl w:val="0"/>
                <w:numId w:val="11"/>
              </w:numPr>
              <w:rPr>
                <w:rFonts w:ascii="Times New Roman" w:hAnsi="Times New Roman" w:cs="Times New Roman"/>
                <w:sz w:val="22"/>
                <w:szCs w:val="22"/>
              </w:rPr>
            </w:pPr>
            <w:r w:rsidRPr="00866836">
              <w:rPr>
                <w:rFonts w:ascii="Times New Roman" w:hAnsi="Times New Roman" w:cs="Times New Roman"/>
                <w:sz w:val="22"/>
                <w:szCs w:val="22"/>
              </w:rPr>
              <w:t>Pre-</w:t>
            </w:r>
            <w:r w:rsidR="001A4E63" w:rsidRPr="00866836">
              <w:rPr>
                <w:rFonts w:ascii="Times New Roman" w:hAnsi="Times New Roman" w:cs="Times New Roman"/>
                <w:sz w:val="22"/>
                <w:szCs w:val="22"/>
              </w:rPr>
              <w:t>FESW</w:t>
            </w:r>
            <w:r w:rsidRPr="00866836">
              <w:rPr>
                <w:rFonts w:ascii="Times New Roman" w:hAnsi="Times New Roman" w:cs="Times New Roman"/>
                <w:sz w:val="22"/>
                <w:szCs w:val="22"/>
              </w:rPr>
              <w:t xml:space="preserve"> Assessment </w:t>
            </w:r>
          </w:p>
          <w:p w14:paraId="1D0D5936" w14:textId="1ABA92FB" w:rsidR="00D75B99" w:rsidRPr="00866836" w:rsidRDefault="009C66D5" w:rsidP="00784DF2">
            <w:pPr>
              <w:pStyle w:val="ListParagraph"/>
              <w:numPr>
                <w:ilvl w:val="1"/>
                <w:numId w:val="11"/>
              </w:numPr>
              <w:rPr>
                <w:rFonts w:ascii="Times New Roman" w:hAnsi="Times New Roman" w:cs="Times New Roman"/>
                <w:sz w:val="22"/>
                <w:szCs w:val="22"/>
              </w:rPr>
            </w:pPr>
            <w:r w:rsidRPr="00866836">
              <w:rPr>
                <w:rFonts w:ascii="Times New Roman" w:hAnsi="Times New Roman" w:cs="Times New Roman"/>
                <w:sz w:val="22"/>
                <w:szCs w:val="22"/>
              </w:rPr>
              <w:t>Heel-raise</w:t>
            </w:r>
            <w:r w:rsidR="00D75B99" w:rsidRPr="00866836">
              <w:rPr>
                <w:rFonts w:ascii="Times New Roman" w:hAnsi="Times New Roman" w:cs="Times New Roman"/>
                <w:sz w:val="22"/>
                <w:szCs w:val="22"/>
              </w:rPr>
              <w:t xml:space="preserve"> sEMG</w:t>
            </w:r>
          </w:p>
          <w:p w14:paraId="24242351" w14:textId="77777777" w:rsidR="00D75B99" w:rsidRPr="00866836" w:rsidRDefault="00D75B99" w:rsidP="00784DF2">
            <w:pPr>
              <w:pStyle w:val="ListParagraph"/>
              <w:numPr>
                <w:ilvl w:val="1"/>
                <w:numId w:val="11"/>
              </w:numPr>
              <w:rPr>
                <w:rFonts w:ascii="Times New Roman" w:hAnsi="Times New Roman" w:cs="Times New Roman"/>
                <w:sz w:val="22"/>
                <w:szCs w:val="22"/>
              </w:rPr>
            </w:pPr>
            <w:r w:rsidRPr="00866836">
              <w:rPr>
                <w:rFonts w:ascii="Times New Roman" w:hAnsi="Times New Roman" w:cs="Times New Roman"/>
                <w:sz w:val="22"/>
                <w:szCs w:val="22"/>
              </w:rPr>
              <w:t>Modified Ashworth Scale</w:t>
            </w:r>
          </w:p>
          <w:p w14:paraId="196BA4D5" w14:textId="2DCDE75F" w:rsidR="00D75B99" w:rsidRPr="00866836" w:rsidRDefault="009C66D5" w:rsidP="00784DF2">
            <w:pPr>
              <w:pStyle w:val="ListParagraph"/>
              <w:numPr>
                <w:ilvl w:val="0"/>
                <w:numId w:val="11"/>
              </w:numPr>
              <w:rPr>
                <w:rFonts w:ascii="Times New Roman" w:hAnsi="Times New Roman" w:cs="Times New Roman"/>
                <w:sz w:val="22"/>
                <w:szCs w:val="22"/>
              </w:rPr>
            </w:pPr>
            <w:r w:rsidRPr="00866836">
              <w:rPr>
                <w:rFonts w:ascii="Times New Roman" w:hAnsi="Times New Roman" w:cs="Times New Roman"/>
                <w:sz w:val="22"/>
                <w:szCs w:val="22"/>
              </w:rPr>
              <w:t>FESW</w:t>
            </w:r>
          </w:p>
          <w:p w14:paraId="519F4104" w14:textId="190B3B3B" w:rsidR="00D75B99" w:rsidRPr="00866836" w:rsidRDefault="00D75B99" w:rsidP="00784DF2">
            <w:pPr>
              <w:pStyle w:val="ListParagraph"/>
              <w:numPr>
                <w:ilvl w:val="0"/>
                <w:numId w:val="11"/>
              </w:numPr>
              <w:rPr>
                <w:rFonts w:ascii="Times New Roman" w:hAnsi="Times New Roman" w:cs="Times New Roman"/>
                <w:sz w:val="22"/>
                <w:szCs w:val="22"/>
              </w:rPr>
            </w:pPr>
            <w:r w:rsidRPr="00866836">
              <w:rPr>
                <w:rFonts w:ascii="Times New Roman" w:hAnsi="Times New Roman" w:cs="Times New Roman"/>
                <w:sz w:val="22"/>
                <w:szCs w:val="22"/>
              </w:rPr>
              <w:t>Post</w:t>
            </w:r>
            <w:r w:rsidR="001A4E63" w:rsidRPr="00866836">
              <w:rPr>
                <w:rFonts w:ascii="Times New Roman" w:hAnsi="Times New Roman" w:cs="Times New Roman"/>
                <w:sz w:val="22"/>
                <w:szCs w:val="22"/>
              </w:rPr>
              <w:t>-FESW</w:t>
            </w:r>
            <w:r w:rsidRPr="00866836">
              <w:rPr>
                <w:rFonts w:ascii="Times New Roman" w:hAnsi="Times New Roman" w:cs="Times New Roman"/>
                <w:sz w:val="22"/>
                <w:szCs w:val="22"/>
              </w:rPr>
              <w:t xml:space="preserve"> assessment</w:t>
            </w:r>
          </w:p>
          <w:p w14:paraId="16C05729" w14:textId="4EC8F3D7" w:rsidR="00D75B99" w:rsidRPr="00866836" w:rsidRDefault="009C66D5" w:rsidP="00784DF2">
            <w:pPr>
              <w:pStyle w:val="ListParagraph"/>
              <w:numPr>
                <w:ilvl w:val="1"/>
                <w:numId w:val="11"/>
              </w:numPr>
              <w:rPr>
                <w:rFonts w:ascii="Times New Roman" w:hAnsi="Times New Roman" w:cs="Times New Roman"/>
                <w:sz w:val="22"/>
                <w:szCs w:val="22"/>
              </w:rPr>
            </w:pPr>
            <w:r w:rsidRPr="00866836">
              <w:rPr>
                <w:rFonts w:ascii="Times New Roman" w:hAnsi="Times New Roman" w:cs="Times New Roman"/>
                <w:sz w:val="22"/>
                <w:szCs w:val="22"/>
              </w:rPr>
              <w:t>Heel-raise sEMG</w:t>
            </w:r>
          </w:p>
          <w:p w14:paraId="6BDC8833" w14:textId="77777777" w:rsidR="00D75B99" w:rsidRPr="00866836" w:rsidRDefault="00D75B99" w:rsidP="00784DF2">
            <w:pPr>
              <w:pStyle w:val="ListParagraph"/>
              <w:numPr>
                <w:ilvl w:val="1"/>
                <w:numId w:val="11"/>
              </w:numPr>
              <w:rPr>
                <w:rFonts w:ascii="Times New Roman" w:hAnsi="Times New Roman" w:cs="Times New Roman"/>
                <w:sz w:val="22"/>
                <w:szCs w:val="22"/>
              </w:rPr>
            </w:pPr>
            <w:r w:rsidRPr="00866836">
              <w:rPr>
                <w:rFonts w:ascii="Times New Roman" w:hAnsi="Times New Roman" w:cs="Times New Roman"/>
                <w:sz w:val="22"/>
                <w:szCs w:val="22"/>
              </w:rPr>
              <w:t>Modified Ashworth Scale</w:t>
            </w:r>
          </w:p>
        </w:tc>
      </w:tr>
      <w:tr w:rsidR="00D75B99" w:rsidRPr="00866836" w14:paraId="4CE5F1D1" w14:textId="77777777" w:rsidTr="001A4E63">
        <w:tc>
          <w:tcPr>
            <w:tcW w:w="1240" w:type="dxa"/>
            <w:tcBorders>
              <w:bottom w:val="single" w:sz="4" w:space="0" w:color="auto"/>
            </w:tcBorders>
            <w:vAlign w:val="center"/>
          </w:tcPr>
          <w:p w14:paraId="76704311" w14:textId="42BFAE66" w:rsidR="00D75B99" w:rsidRPr="00866836" w:rsidRDefault="00D75B99" w:rsidP="00106234">
            <w:pPr>
              <w:jc w:val="center"/>
              <w:rPr>
                <w:sz w:val="22"/>
                <w:szCs w:val="22"/>
              </w:rPr>
            </w:pPr>
            <w:r w:rsidRPr="00866836">
              <w:rPr>
                <w:sz w:val="22"/>
                <w:szCs w:val="22"/>
              </w:rPr>
              <w:t>Visit 14</w:t>
            </w:r>
          </w:p>
        </w:tc>
        <w:tc>
          <w:tcPr>
            <w:tcW w:w="2000" w:type="dxa"/>
            <w:tcBorders>
              <w:bottom w:val="single" w:sz="4" w:space="0" w:color="auto"/>
            </w:tcBorders>
          </w:tcPr>
          <w:p w14:paraId="4BC9CCD3" w14:textId="77777777" w:rsidR="00D75B99" w:rsidRPr="00866836" w:rsidRDefault="00D75B99" w:rsidP="00784DF2">
            <w:pPr>
              <w:rPr>
                <w:sz w:val="22"/>
                <w:szCs w:val="22"/>
              </w:rPr>
            </w:pPr>
            <w:r w:rsidRPr="00866836">
              <w:rPr>
                <w:sz w:val="22"/>
                <w:szCs w:val="22"/>
              </w:rPr>
              <w:t>Post-Intervention Assessment</w:t>
            </w:r>
          </w:p>
        </w:tc>
        <w:tc>
          <w:tcPr>
            <w:tcW w:w="5256" w:type="dxa"/>
            <w:tcBorders>
              <w:bottom w:val="single" w:sz="4" w:space="0" w:color="auto"/>
            </w:tcBorders>
          </w:tcPr>
          <w:p w14:paraId="17C398FD" w14:textId="4199ADFC" w:rsidR="00D75B99" w:rsidRPr="00866836" w:rsidRDefault="00D75B99" w:rsidP="00784DF2">
            <w:pPr>
              <w:pStyle w:val="ListParagraph"/>
              <w:numPr>
                <w:ilvl w:val="0"/>
                <w:numId w:val="12"/>
              </w:numPr>
              <w:rPr>
                <w:rFonts w:ascii="Times New Roman" w:hAnsi="Times New Roman" w:cs="Times New Roman"/>
                <w:sz w:val="22"/>
                <w:szCs w:val="22"/>
              </w:rPr>
            </w:pPr>
            <w:r w:rsidRPr="00866836">
              <w:rPr>
                <w:rFonts w:ascii="Times New Roman" w:hAnsi="Times New Roman" w:cs="Times New Roman"/>
                <w:sz w:val="22"/>
                <w:szCs w:val="22"/>
              </w:rPr>
              <w:t>MFIS</w:t>
            </w:r>
          </w:p>
          <w:p w14:paraId="3FB484EC" w14:textId="489EAADF" w:rsidR="002D3865" w:rsidRPr="00866836" w:rsidRDefault="002D3865" w:rsidP="00784DF2">
            <w:pPr>
              <w:pStyle w:val="ListParagraph"/>
              <w:numPr>
                <w:ilvl w:val="0"/>
                <w:numId w:val="12"/>
              </w:numPr>
              <w:rPr>
                <w:rFonts w:ascii="Times New Roman" w:hAnsi="Times New Roman" w:cs="Times New Roman"/>
                <w:sz w:val="22"/>
                <w:szCs w:val="22"/>
              </w:rPr>
            </w:pPr>
            <w:r w:rsidRPr="00866836">
              <w:rPr>
                <w:rFonts w:ascii="Times New Roman" w:hAnsi="Times New Roman" w:cs="Times New Roman"/>
                <w:sz w:val="22"/>
                <w:szCs w:val="22"/>
              </w:rPr>
              <w:t>MAS</w:t>
            </w:r>
          </w:p>
          <w:p w14:paraId="45D0EFB0" w14:textId="77777777" w:rsidR="00D75B99" w:rsidRPr="00866836" w:rsidRDefault="00D75B99" w:rsidP="00784DF2">
            <w:pPr>
              <w:pStyle w:val="ListParagraph"/>
              <w:numPr>
                <w:ilvl w:val="0"/>
                <w:numId w:val="12"/>
              </w:numPr>
              <w:rPr>
                <w:rFonts w:ascii="Times New Roman" w:hAnsi="Times New Roman" w:cs="Times New Roman"/>
                <w:sz w:val="22"/>
                <w:szCs w:val="22"/>
              </w:rPr>
            </w:pPr>
            <w:r w:rsidRPr="00866836">
              <w:rPr>
                <w:rFonts w:ascii="Times New Roman" w:hAnsi="Times New Roman" w:cs="Times New Roman"/>
                <w:sz w:val="22"/>
                <w:szCs w:val="22"/>
              </w:rPr>
              <w:t>6MWT</w:t>
            </w:r>
          </w:p>
          <w:p w14:paraId="7B87FB3D" w14:textId="77777777" w:rsidR="00D75B99" w:rsidRPr="00866836" w:rsidRDefault="00D75B99" w:rsidP="00784DF2">
            <w:pPr>
              <w:pStyle w:val="ListParagraph"/>
              <w:numPr>
                <w:ilvl w:val="0"/>
                <w:numId w:val="12"/>
              </w:numPr>
              <w:rPr>
                <w:rFonts w:ascii="Times New Roman" w:hAnsi="Times New Roman" w:cs="Times New Roman"/>
                <w:sz w:val="22"/>
                <w:szCs w:val="22"/>
              </w:rPr>
            </w:pPr>
            <w:r w:rsidRPr="00866836">
              <w:rPr>
                <w:rFonts w:ascii="Times New Roman" w:hAnsi="Times New Roman" w:cs="Times New Roman"/>
                <w:sz w:val="22"/>
                <w:szCs w:val="22"/>
              </w:rPr>
              <w:t>25FWT</w:t>
            </w:r>
          </w:p>
          <w:p w14:paraId="2ABE5E3B" w14:textId="77777777" w:rsidR="00D75B99" w:rsidRPr="00866836" w:rsidRDefault="00D75B99" w:rsidP="00784DF2">
            <w:pPr>
              <w:pStyle w:val="ListParagraph"/>
              <w:numPr>
                <w:ilvl w:val="0"/>
                <w:numId w:val="12"/>
              </w:numPr>
              <w:rPr>
                <w:rFonts w:ascii="Times New Roman" w:hAnsi="Times New Roman" w:cs="Times New Roman"/>
                <w:sz w:val="22"/>
                <w:szCs w:val="22"/>
              </w:rPr>
            </w:pPr>
            <w:r w:rsidRPr="00866836">
              <w:rPr>
                <w:rFonts w:ascii="Times New Roman" w:hAnsi="Times New Roman" w:cs="Times New Roman"/>
                <w:sz w:val="22"/>
                <w:szCs w:val="22"/>
              </w:rPr>
              <w:t>Berg Balance Scale</w:t>
            </w:r>
          </w:p>
          <w:p w14:paraId="6431B5B4" w14:textId="77777777" w:rsidR="00D75B99" w:rsidRPr="00866836" w:rsidRDefault="00D75B99" w:rsidP="00784DF2">
            <w:pPr>
              <w:pStyle w:val="ListParagraph"/>
              <w:numPr>
                <w:ilvl w:val="0"/>
                <w:numId w:val="12"/>
              </w:numPr>
              <w:rPr>
                <w:rFonts w:ascii="Times New Roman" w:hAnsi="Times New Roman" w:cs="Times New Roman"/>
                <w:sz w:val="22"/>
                <w:szCs w:val="22"/>
              </w:rPr>
            </w:pPr>
            <w:r w:rsidRPr="00866836">
              <w:rPr>
                <w:rFonts w:ascii="Times New Roman" w:hAnsi="Times New Roman" w:cs="Times New Roman"/>
                <w:sz w:val="22"/>
                <w:szCs w:val="22"/>
              </w:rPr>
              <w:t>FTT</w:t>
            </w:r>
          </w:p>
          <w:p w14:paraId="6214A40A" w14:textId="77777777" w:rsidR="00D75B99" w:rsidRPr="00866836" w:rsidRDefault="00D75B99" w:rsidP="00784DF2">
            <w:pPr>
              <w:pStyle w:val="ListParagraph"/>
              <w:numPr>
                <w:ilvl w:val="0"/>
                <w:numId w:val="12"/>
              </w:numPr>
              <w:rPr>
                <w:rFonts w:ascii="Times New Roman" w:hAnsi="Times New Roman" w:cs="Times New Roman"/>
                <w:sz w:val="22"/>
                <w:szCs w:val="22"/>
              </w:rPr>
            </w:pPr>
            <w:r w:rsidRPr="00866836">
              <w:rPr>
                <w:rFonts w:ascii="Times New Roman" w:hAnsi="Times New Roman" w:cs="Times New Roman"/>
                <w:sz w:val="22"/>
                <w:szCs w:val="22"/>
              </w:rPr>
              <w:t>Heel Raises</w:t>
            </w:r>
          </w:p>
        </w:tc>
      </w:tr>
      <w:tr w:rsidR="001A4E63" w:rsidRPr="00866836" w14:paraId="050538BD" w14:textId="77777777" w:rsidTr="001A4E63">
        <w:tc>
          <w:tcPr>
            <w:tcW w:w="8496" w:type="dxa"/>
            <w:gridSpan w:val="3"/>
            <w:tcBorders>
              <w:top w:val="single" w:sz="4" w:space="0" w:color="auto"/>
              <w:left w:val="nil"/>
              <w:bottom w:val="nil"/>
              <w:right w:val="nil"/>
            </w:tcBorders>
            <w:vAlign w:val="center"/>
          </w:tcPr>
          <w:p w14:paraId="534B2632" w14:textId="31829954" w:rsidR="001A4E63" w:rsidRPr="00866836" w:rsidRDefault="001A4E63" w:rsidP="006B37D3">
            <w:pPr>
              <w:rPr>
                <w:sz w:val="22"/>
                <w:szCs w:val="22"/>
              </w:rPr>
            </w:pPr>
            <w:r w:rsidRPr="00866836">
              <w:rPr>
                <w:sz w:val="22"/>
                <w:szCs w:val="22"/>
              </w:rPr>
              <w:t>MFIS = modified fatigue impact scale, MAS = modified Ashworth scale, 6MWT = 6-minute walk test, 25FWT = 25-foot walk test, FTT = foot-tapping test, FESW = functional electrically stimulated walking</w:t>
            </w:r>
          </w:p>
        </w:tc>
      </w:tr>
    </w:tbl>
    <w:p w14:paraId="2C7AC521" w14:textId="77777777" w:rsidR="00D75B99" w:rsidRPr="00866836" w:rsidRDefault="00D75B99" w:rsidP="00CF6CA9">
      <w:pPr>
        <w:spacing w:line="480" w:lineRule="auto"/>
      </w:pPr>
      <w:r w:rsidRPr="00866836">
        <w:t xml:space="preserve"> </w:t>
      </w:r>
    </w:p>
    <w:p w14:paraId="7CE95388" w14:textId="0786DC39" w:rsidR="00D75B99" w:rsidRPr="00866836" w:rsidRDefault="00D75B99" w:rsidP="00CF6CA9">
      <w:pPr>
        <w:spacing w:line="480" w:lineRule="auto"/>
      </w:pPr>
    </w:p>
    <w:p w14:paraId="5BBB375E" w14:textId="384807FC" w:rsidR="00C854C3" w:rsidRPr="00866836" w:rsidRDefault="00C854C3" w:rsidP="00CF6CA9">
      <w:pPr>
        <w:spacing w:line="480" w:lineRule="auto"/>
      </w:pPr>
    </w:p>
    <w:p w14:paraId="3E672B89" w14:textId="16FDEA35" w:rsidR="00C854C3" w:rsidRPr="00866836" w:rsidRDefault="00C854C3" w:rsidP="00CF6CA9">
      <w:pPr>
        <w:spacing w:line="480" w:lineRule="auto"/>
      </w:pPr>
    </w:p>
    <w:p w14:paraId="1E3692BA" w14:textId="77777777" w:rsidR="00D75B99" w:rsidRPr="00866836" w:rsidRDefault="00D75B99" w:rsidP="00CF6CA9">
      <w:pPr>
        <w:spacing w:line="480" w:lineRule="auto"/>
      </w:pPr>
    </w:p>
    <w:p w14:paraId="2EA7A909" w14:textId="77777777" w:rsidR="00D75B99" w:rsidRPr="00866836" w:rsidRDefault="00D75B99" w:rsidP="00EF70FC">
      <w:pPr>
        <w:spacing w:line="480" w:lineRule="auto"/>
        <w:jc w:val="center"/>
        <w:rPr>
          <w:b/>
          <w:bCs/>
        </w:rPr>
      </w:pPr>
      <w:r w:rsidRPr="00866836">
        <w:rPr>
          <w:b/>
          <w:bCs/>
        </w:rPr>
        <w:lastRenderedPageBreak/>
        <w:t>Intervention Methodology</w:t>
      </w:r>
    </w:p>
    <w:p w14:paraId="710C9256" w14:textId="77777777" w:rsidR="00D75B99" w:rsidRPr="00866836" w:rsidRDefault="00D75B99" w:rsidP="00EF70FC">
      <w:pPr>
        <w:spacing w:line="480" w:lineRule="auto"/>
        <w:jc w:val="center"/>
        <w:rPr>
          <w:b/>
          <w:bCs/>
        </w:rPr>
      </w:pPr>
    </w:p>
    <w:p w14:paraId="0A56E5CE" w14:textId="5B9606BA" w:rsidR="00D75B99" w:rsidRPr="00866836" w:rsidRDefault="00D75B99" w:rsidP="00A72D96">
      <w:pPr>
        <w:spacing w:line="480" w:lineRule="auto"/>
        <w:jc w:val="center"/>
        <w:rPr>
          <w:i/>
          <w:iCs/>
        </w:rPr>
      </w:pPr>
      <w:r w:rsidRPr="00866836">
        <w:rPr>
          <w:i/>
          <w:iCs/>
        </w:rPr>
        <w:t xml:space="preserve">Dry-Needling with Electrical Stimulation </w:t>
      </w:r>
    </w:p>
    <w:p w14:paraId="42BACD5A" w14:textId="0093BFB8" w:rsidR="00D75B99" w:rsidRPr="00866836" w:rsidRDefault="00D75B99" w:rsidP="00CF6CA9">
      <w:pPr>
        <w:spacing w:line="480" w:lineRule="auto"/>
      </w:pPr>
      <w:r w:rsidRPr="00866836">
        <w:rPr>
          <w:i/>
          <w:iCs/>
        </w:rPr>
        <w:tab/>
      </w:r>
      <w:r w:rsidRPr="00866836">
        <w:t>Dry-needling is a technique that has been used to treat spasticity and involves inserting a small needle into trigger points of a spastic muscle. When combined with electrical stimulation, this technique allows for activation of localized motor units resulting in muscle twitches</w:t>
      </w:r>
      <w:sdt>
        <w:sdtPr>
          <w:rPr>
            <w:color w:val="000000"/>
            <w:vertAlign w:val="superscript"/>
          </w:rPr>
          <w:tag w:val="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"/>
          <w:id w:val="902957627"/>
          <w:placeholder>
            <w:docPart w:val="DefaultPlaceholder_-1854013440"/>
          </w:placeholder>
        </w:sdtPr>
        <w:sdtContent>
          <w:r w:rsidR="001773CE" w:rsidRPr="001773CE">
            <w:rPr>
              <w:color w:val="000000"/>
              <w:vertAlign w:val="superscript"/>
            </w:rPr>
            <w:t>39,94,102,116</w:t>
          </w:r>
        </w:sdtContent>
      </w:sdt>
      <w:r w:rsidRPr="00866836">
        <w:t>. Four sessions of dry-needling (DN) with electrical stimulation were conducted during sessions 2 through 5 by a single trained physical therapist.  D</w:t>
      </w:r>
      <w:r w:rsidR="00C854C3" w:rsidRPr="00866836">
        <w:t>N</w:t>
      </w:r>
      <w:r w:rsidRPr="00866836">
        <w:t xml:space="preserve"> was performed on the gastrocnemius muscle by inserting single 30 mm monofilaments into both the lateral and medial heads. A single channel was used for both needles with output currents and pulse rates ranging from 0-20 mA and 2-50Hz respectively. Stimulation intensity was set so that it visually induced involuntary muscle contractions of the gastrocnemius muscle at a rate of 1 to 2 twitches per second. Stimulations were repeated three times for 30 seconds on and 30 seconds off.  </w:t>
      </w:r>
    </w:p>
    <w:p w14:paraId="1364D468" w14:textId="77777777" w:rsidR="00D75B99" w:rsidRPr="00866836" w:rsidRDefault="00D75B99" w:rsidP="00CF6CA9">
      <w:pPr>
        <w:spacing w:line="480" w:lineRule="auto"/>
        <w:rPr>
          <w:i/>
          <w:iCs/>
        </w:rPr>
      </w:pPr>
    </w:p>
    <w:p w14:paraId="1E35640A" w14:textId="227EFC2F" w:rsidR="00D75B99" w:rsidRPr="00866836" w:rsidRDefault="00D75B99" w:rsidP="00A72D96">
      <w:pPr>
        <w:spacing w:line="480" w:lineRule="auto"/>
        <w:jc w:val="center"/>
        <w:rPr>
          <w:i/>
          <w:iCs/>
        </w:rPr>
      </w:pPr>
      <w:r w:rsidRPr="00866836">
        <w:rPr>
          <w:i/>
          <w:iCs/>
        </w:rPr>
        <w:t>Functional Electrical</w:t>
      </w:r>
      <w:r w:rsidR="00C854C3" w:rsidRPr="00866836">
        <w:rPr>
          <w:i/>
          <w:iCs/>
        </w:rPr>
        <w:t>ly</w:t>
      </w:r>
      <w:r w:rsidRPr="00866836">
        <w:rPr>
          <w:i/>
          <w:iCs/>
        </w:rPr>
        <w:t xml:space="preserve"> Stimula</w:t>
      </w:r>
      <w:r w:rsidR="00C854C3" w:rsidRPr="00866836">
        <w:rPr>
          <w:i/>
          <w:iCs/>
        </w:rPr>
        <w:t>ted</w:t>
      </w:r>
      <w:r w:rsidRPr="00866836">
        <w:rPr>
          <w:i/>
          <w:iCs/>
        </w:rPr>
        <w:t xml:space="preserve"> Treadmill Walking</w:t>
      </w:r>
    </w:p>
    <w:p w14:paraId="014B8756" w14:textId="39B83869" w:rsidR="00D75B99" w:rsidRPr="00866836" w:rsidRDefault="00D75B99" w:rsidP="00CF6CA9">
      <w:pPr>
        <w:spacing w:line="480" w:lineRule="auto"/>
      </w:pPr>
      <w:r w:rsidRPr="00866836">
        <w:rPr>
          <w:i/>
          <w:iCs/>
        </w:rPr>
        <w:tab/>
      </w:r>
      <w:r w:rsidRPr="00866836">
        <w:t xml:space="preserve">Functional electrical stimulation (FES) involves the stimulation of a muscle with electricity resulting in a contraction of the muscle. FES has previously been used to treat spasticity in clinical populations </w:t>
      </w:r>
      <w:sdt>
        <w:sdtPr>
          <w:rPr>
            <w:color w:val="000000"/>
            <w:vertAlign w:val="superscript"/>
          </w:rPr>
          <w:tag w:val="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"/>
          <w:id w:val="-1991007186"/>
          <w:placeholder>
            <w:docPart w:val="DefaultPlaceholder_-1854013440"/>
          </w:placeholder>
        </w:sdtPr>
        <w:sdtContent>
          <w:r w:rsidR="001773CE" w:rsidRPr="001773CE">
            <w:rPr>
              <w:color w:val="000000"/>
              <w:vertAlign w:val="superscript"/>
            </w:rPr>
            <w:t>81,102,109,132,150</w:t>
          </w:r>
        </w:sdtContent>
      </w:sdt>
      <w:r w:rsidRPr="00866836">
        <w:t>. In the current study, FES was combined with dynamic exercise in the form of treadmill walking. FES with treadmill walking (FESW) was performed after the dry-needling sessions 2 through 5. FESW was also conducted by itself (without dry-needling) during visits 6 through 13. Two 2x2 inch electrodes were placed on the skin over the tibialis anterior and gastrocnemius</w:t>
      </w:r>
      <w:r w:rsidR="00C854C3" w:rsidRPr="00866836">
        <w:t xml:space="preserve"> muscles</w:t>
      </w:r>
      <w:r w:rsidRPr="00866836">
        <w:t xml:space="preserve">. An EMPI functional electrical stimulation unit equipped with a thumb switch was used to manually deliver stimulations to the </w:t>
      </w:r>
      <w:r w:rsidRPr="00866836">
        <w:lastRenderedPageBreak/>
        <w:t xml:space="preserve">muscles during walking. Participants walked for 20-minutes at a self-selected pace while supported by a harness system. The PT manually stimulated the gastrocnemius and tibialis anterior muscles during the stance and swing phases of gait respectively. A biphasic symmetrical waveform with a duration of 400 </w:t>
      </w:r>
      <w:r w:rsidRPr="00866836">
        <w:rPr>
          <w:color w:val="2E2E2E"/>
        </w:rPr>
        <w:t>μs</w:t>
      </w:r>
      <w:r w:rsidRPr="00866836">
        <w:t xml:space="preserve"> and stimulation frequency of 50 Hz was used during stimulation until visible contraction was achieved.</w:t>
      </w:r>
    </w:p>
    <w:p w14:paraId="4993AE75" w14:textId="77777777" w:rsidR="00D75B99" w:rsidRPr="00866836" w:rsidRDefault="00D75B99" w:rsidP="00CF6CA9">
      <w:pPr>
        <w:spacing w:line="480" w:lineRule="auto"/>
      </w:pPr>
    </w:p>
    <w:p w14:paraId="142DBB39" w14:textId="2F5F3B28" w:rsidR="00D75B99" w:rsidRDefault="00D75B99" w:rsidP="0077486D">
      <w:pPr>
        <w:spacing w:line="480" w:lineRule="auto"/>
        <w:jc w:val="center"/>
        <w:rPr>
          <w:b/>
          <w:bCs/>
        </w:rPr>
      </w:pPr>
      <w:r w:rsidRPr="00866836">
        <w:rPr>
          <w:b/>
          <w:bCs/>
        </w:rPr>
        <w:t>Procedures for original data acquisition</w:t>
      </w:r>
    </w:p>
    <w:p w14:paraId="4041313D" w14:textId="77777777" w:rsidR="0077486D" w:rsidRPr="0077486D" w:rsidRDefault="0077486D" w:rsidP="0077486D">
      <w:pPr>
        <w:spacing w:line="480" w:lineRule="auto"/>
        <w:jc w:val="center"/>
        <w:rPr>
          <w:b/>
          <w:bCs/>
        </w:rPr>
      </w:pPr>
    </w:p>
    <w:p w14:paraId="397432E1" w14:textId="77777777" w:rsidR="00D75B99" w:rsidRPr="00866836" w:rsidRDefault="00D75B99" w:rsidP="00A72D96">
      <w:pPr>
        <w:spacing w:line="480" w:lineRule="auto"/>
        <w:jc w:val="center"/>
        <w:rPr>
          <w:b/>
          <w:bCs/>
          <w:i/>
          <w:iCs/>
        </w:rPr>
      </w:pPr>
      <w:r w:rsidRPr="00866836">
        <w:rPr>
          <w:b/>
          <w:bCs/>
          <w:i/>
          <w:iCs/>
        </w:rPr>
        <w:t>Pre and Post Intervention Visits (Visits 1 and 13):</w:t>
      </w:r>
    </w:p>
    <w:p w14:paraId="15602978" w14:textId="544E088F" w:rsidR="00D75B99" w:rsidRPr="00866836" w:rsidRDefault="00D75B99" w:rsidP="002E1332">
      <w:pPr>
        <w:spacing w:line="480" w:lineRule="auto"/>
        <w:ind w:firstLine="720"/>
      </w:pPr>
      <w:r w:rsidRPr="00866836">
        <w:t xml:space="preserve">The following measures were conducted at Pre-intervention (Visit 1) and Post-intervention (Visit 14) </w:t>
      </w:r>
      <w:r w:rsidR="00C854C3" w:rsidRPr="00866836">
        <w:t>to</w:t>
      </w:r>
      <w:r w:rsidRPr="00866836">
        <w:t xml:space="preserve"> assess the chronic, Pre – Post intervention effect and between leg differences: </w:t>
      </w:r>
    </w:p>
    <w:p w14:paraId="2523A4EE" w14:textId="77777777" w:rsidR="00D75B99" w:rsidRPr="00866836" w:rsidRDefault="00D75B99" w:rsidP="00A72D96">
      <w:pPr>
        <w:spacing w:line="480" w:lineRule="auto"/>
        <w:jc w:val="center"/>
        <w:rPr>
          <w:i/>
          <w:iCs/>
        </w:rPr>
      </w:pPr>
      <w:r w:rsidRPr="00866836">
        <w:rPr>
          <w:i/>
          <w:iCs/>
        </w:rPr>
        <w:t>Modified Fatigue Impact Scale (MFIS):</w:t>
      </w:r>
    </w:p>
    <w:p w14:paraId="637B0B1C" w14:textId="419BCFF1" w:rsidR="00D75B99" w:rsidRPr="00866836" w:rsidRDefault="00D75B99" w:rsidP="00CF6CA9">
      <w:pPr>
        <w:spacing w:line="480" w:lineRule="auto"/>
      </w:pPr>
      <w:r w:rsidRPr="00866836">
        <w:tab/>
        <w:t>The modified fatigue impact scale is a shortened version of the 40-item Fatigue Impact Scale (FIS) and is a self-reported measure of fatigue and the impacts of fatigue</w:t>
      </w:r>
      <w:sdt>
        <w:sdtPr>
          <w:rPr>
            <w:color w:val="000000"/>
            <w:vertAlign w:val="superscript"/>
          </w:rPr>
          <w:tag w:val="MENDELEY_CITATION_v3_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"/>
          <w:id w:val="-211428398"/>
          <w:placeholder>
            <w:docPart w:val="DefaultPlaceholder_-1854013440"/>
          </w:placeholder>
        </w:sdtPr>
        <w:sdtContent>
          <w:r w:rsidR="001773CE" w:rsidRPr="001773CE">
            <w:rPr>
              <w:color w:val="000000"/>
              <w:vertAlign w:val="superscript"/>
            </w:rPr>
            <w:t>86,88</w:t>
          </w:r>
        </w:sdtContent>
      </w:sdt>
      <w:r w:rsidRPr="00866836">
        <w:t>. The MFIS looks at several different domains of fatigue and contains physical, cognitive, and psychosocial components for a total 84 points. A self-reported MFIS was completed by study participants at visits 1 and 14 to examine changes fatigue from pre to post treatment. The MFIS had participants report their levels of fatigue (0=Never to 4=Always) for the last four weeks in several different domains of life. The scores were added up for a total of 84 possible points with higher scores indicating a higher impact on quality of life.</w:t>
      </w:r>
    </w:p>
    <w:p w14:paraId="02662A69" w14:textId="77777777" w:rsidR="00D75B99" w:rsidRDefault="00D75B99" w:rsidP="00CF6CA9">
      <w:pPr>
        <w:spacing w:line="480" w:lineRule="auto"/>
      </w:pPr>
    </w:p>
    <w:p w14:paraId="58EC92BD" w14:textId="77777777" w:rsidR="0077486D" w:rsidRPr="00866836" w:rsidRDefault="0077486D" w:rsidP="00CF6CA9">
      <w:pPr>
        <w:spacing w:line="480" w:lineRule="auto"/>
      </w:pPr>
    </w:p>
    <w:p w14:paraId="2475AD93" w14:textId="77777777" w:rsidR="00D75B99" w:rsidRPr="00866836" w:rsidRDefault="00D75B99" w:rsidP="00A72D96">
      <w:pPr>
        <w:spacing w:line="480" w:lineRule="auto"/>
        <w:jc w:val="center"/>
        <w:rPr>
          <w:i/>
          <w:iCs/>
        </w:rPr>
      </w:pPr>
      <w:r w:rsidRPr="00866836">
        <w:rPr>
          <w:i/>
          <w:iCs/>
        </w:rPr>
        <w:lastRenderedPageBreak/>
        <w:t>6-minute walk test:</w:t>
      </w:r>
    </w:p>
    <w:p w14:paraId="5190B96B" w14:textId="2A07DCB8" w:rsidR="00D75B99" w:rsidRPr="00866836" w:rsidRDefault="00D75B99" w:rsidP="00CF6CA9">
      <w:pPr>
        <w:spacing w:line="480" w:lineRule="auto"/>
      </w:pPr>
      <w:r w:rsidRPr="00866836">
        <w:rPr>
          <w:i/>
          <w:iCs/>
        </w:rPr>
        <w:tab/>
      </w:r>
      <w:r w:rsidRPr="00866836">
        <w:t xml:space="preserve">The 6-minute walk test (6MWT) is a performance measure used in clinical populations to assess disability and physical function. </w:t>
      </w:r>
      <w:r w:rsidR="005F42DB" w:rsidRPr="00866836">
        <w:t>T</w:t>
      </w:r>
      <w:r w:rsidRPr="00866836">
        <w:t xml:space="preserve">he test has participants walk as far </w:t>
      </w:r>
      <w:r w:rsidR="005F42DB" w:rsidRPr="00866836">
        <w:t xml:space="preserve">as possible </w:t>
      </w:r>
      <w:r w:rsidRPr="00866836">
        <w:t>as quickly as they can in 6-minutes</w:t>
      </w:r>
      <w:sdt>
        <w:sdtPr>
          <w:rPr>
            <w:color w:val="000000"/>
            <w:vertAlign w:val="superscript"/>
          </w:rPr>
          <w:tag w:val="MENDELEY_CITATION_v3_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"/>
          <w:id w:val="-472456680"/>
          <w:placeholder>
            <w:docPart w:val="DefaultPlaceholder_-1854013440"/>
          </w:placeholder>
        </w:sdtPr>
        <w:sdtContent>
          <w:r w:rsidR="001773CE" w:rsidRPr="001773CE">
            <w:rPr>
              <w:color w:val="000000"/>
              <w:vertAlign w:val="superscript"/>
            </w:rPr>
            <w:t>54,63</w:t>
          </w:r>
        </w:sdtContent>
      </w:sdt>
      <w:r w:rsidRPr="00866836">
        <w:t xml:space="preserve">. Participants were asked to walk for six minutes, and the distance walked was recorded in meters. If needed, participants were permitted to use an assistive device such as a canes, brace, or orthotic device. </w:t>
      </w:r>
    </w:p>
    <w:p w14:paraId="3826269F" w14:textId="77777777" w:rsidR="00D75B99" w:rsidRPr="00866836" w:rsidRDefault="00D75B99" w:rsidP="00CF6CA9">
      <w:pPr>
        <w:spacing w:line="480" w:lineRule="auto"/>
      </w:pPr>
    </w:p>
    <w:p w14:paraId="2AA4790E" w14:textId="77777777" w:rsidR="00D75B99" w:rsidRPr="00866836" w:rsidRDefault="00D75B99" w:rsidP="00A72D96">
      <w:pPr>
        <w:spacing w:line="480" w:lineRule="auto"/>
        <w:jc w:val="center"/>
        <w:rPr>
          <w:i/>
          <w:iCs/>
        </w:rPr>
      </w:pPr>
      <w:r w:rsidRPr="00866836">
        <w:rPr>
          <w:i/>
          <w:iCs/>
        </w:rPr>
        <w:t>25-foot walk test:</w:t>
      </w:r>
    </w:p>
    <w:p w14:paraId="02C4D905" w14:textId="5A6A4E6A" w:rsidR="00D75B99" w:rsidRPr="00866836" w:rsidRDefault="00D75B99" w:rsidP="00CF6CA9">
      <w:pPr>
        <w:spacing w:line="480" w:lineRule="auto"/>
      </w:pPr>
      <w:r w:rsidRPr="00866836">
        <w:rPr>
          <w:i/>
          <w:iCs/>
        </w:rPr>
        <w:tab/>
      </w:r>
      <w:r w:rsidRPr="00866836">
        <w:t>The 25-foot walk test</w:t>
      </w:r>
      <w:r w:rsidRPr="00866836">
        <w:rPr>
          <w:i/>
          <w:iCs/>
        </w:rPr>
        <w:t xml:space="preserve"> </w:t>
      </w:r>
      <w:r w:rsidRPr="00866836">
        <w:t>(25FWT) is a standardized walking test used to assess physical performance and disability in PwMS</w:t>
      </w:r>
      <w:sdt>
        <w:sdtPr>
          <w:rPr>
            <w:color w:val="000000"/>
            <w:vertAlign w:val="superscript"/>
          </w:rPr>
          <w:tag w:val="MENDELEY_CITATION_v3_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"/>
          <w:id w:val="-23563073"/>
          <w:placeholder>
            <w:docPart w:val="DefaultPlaceholder_-1854013440"/>
          </w:placeholder>
        </w:sdtPr>
        <w:sdtContent>
          <w:r w:rsidR="001773CE" w:rsidRPr="001773CE">
            <w:rPr>
              <w:color w:val="000000"/>
              <w:vertAlign w:val="superscript"/>
            </w:rPr>
            <w:t>22,126</w:t>
          </w:r>
        </w:sdtContent>
      </w:sdt>
      <w:r w:rsidRPr="00866836">
        <w:t>. Participants were asked to walk 25-feet as quickly as possible while the time was recorded in seconds. Participants were allowed to use assistive devices if needed.</w:t>
      </w:r>
    </w:p>
    <w:p w14:paraId="53BF4EB7" w14:textId="74122A52" w:rsidR="00D75B99" w:rsidRPr="00866836" w:rsidRDefault="00D75B99" w:rsidP="00CF6CA9">
      <w:pPr>
        <w:spacing w:line="480" w:lineRule="auto"/>
      </w:pPr>
    </w:p>
    <w:p w14:paraId="6D3BA9E1" w14:textId="77777777" w:rsidR="00D75B99" w:rsidRPr="00866836" w:rsidRDefault="00D75B99" w:rsidP="00A72D96">
      <w:pPr>
        <w:spacing w:line="480" w:lineRule="auto"/>
        <w:jc w:val="center"/>
        <w:rPr>
          <w:i/>
          <w:iCs/>
        </w:rPr>
      </w:pPr>
      <w:r w:rsidRPr="00866836">
        <w:rPr>
          <w:i/>
          <w:iCs/>
        </w:rPr>
        <w:t>Heel Raises to Fatigue</w:t>
      </w:r>
    </w:p>
    <w:p w14:paraId="24F1100E" w14:textId="7F8A895E" w:rsidR="00D75B99" w:rsidRPr="00866836" w:rsidRDefault="00D75B99" w:rsidP="00CF6CA9">
      <w:pPr>
        <w:spacing w:line="480" w:lineRule="auto"/>
      </w:pPr>
      <w:r w:rsidRPr="00866836">
        <w:rPr>
          <w:i/>
          <w:iCs/>
        </w:rPr>
        <w:tab/>
      </w:r>
      <w:r w:rsidRPr="00866836">
        <w:t>The maximum number of heel raises performed was used as a measure of leg functioning in the current study. The standing heel raise test assesses ankle muscle function as it involves continuous concentric and eccentric plantar flexions with maximum range of motion</w:t>
      </w:r>
      <w:sdt>
        <w:sdtPr>
          <w:rPr>
            <w:color w:val="000000"/>
            <w:vertAlign w:val="superscript"/>
          </w:rPr>
          <w:tag w:val="MENDELEY_CITATION_v3_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"/>
          <w:id w:val="-1217428839"/>
          <w:placeholder>
            <w:docPart w:val="DefaultPlaceholder_-1854013440"/>
          </w:placeholder>
        </w:sdtPr>
        <w:sdtContent>
          <w:r w:rsidR="00DF21E4" w:rsidRPr="00DF21E4">
            <w:rPr>
              <w:color w:val="000000"/>
              <w:vertAlign w:val="superscript"/>
            </w:rPr>
            <w:t>11</w:t>
          </w:r>
        </w:sdtContent>
      </w:sdt>
      <w:r w:rsidRPr="00866836">
        <w:t>. Participants were asked to perform repeated unilateral heel raises until they reached fatigue and could no longer continue. Participants were allowed to use a wall to balance themselves during the heel raises if necessary. Restrictions were not placed on the speed or range of motion of the heel raises</w:t>
      </w:r>
      <w:sdt>
        <w:sdtPr>
          <w:rPr>
            <w:color w:val="000000"/>
            <w:vertAlign w:val="superscript"/>
          </w:rPr>
          <w:tag w:val="MENDELEY_CITATION_v3_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"/>
          <w:id w:val="-1893720976"/>
          <w:placeholder>
            <w:docPart w:val="DefaultPlaceholder_-1854013440"/>
          </w:placeholder>
        </w:sdtPr>
        <w:sdtContent>
          <w:r w:rsidR="00DF21E4" w:rsidRPr="00DF21E4">
            <w:rPr>
              <w:color w:val="000000"/>
              <w:vertAlign w:val="superscript"/>
            </w:rPr>
            <w:t>11</w:t>
          </w:r>
        </w:sdtContent>
      </w:sdt>
      <w:r w:rsidRPr="00866836">
        <w:t>.</w:t>
      </w:r>
    </w:p>
    <w:p w14:paraId="4F01B18A" w14:textId="77777777" w:rsidR="00D75B99" w:rsidRDefault="00D75B99" w:rsidP="00CF6CA9">
      <w:pPr>
        <w:spacing w:line="480" w:lineRule="auto"/>
      </w:pPr>
    </w:p>
    <w:p w14:paraId="01362F5C" w14:textId="77777777" w:rsidR="0077486D" w:rsidRPr="00866836" w:rsidRDefault="0077486D" w:rsidP="00CF6CA9">
      <w:pPr>
        <w:spacing w:line="480" w:lineRule="auto"/>
      </w:pPr>
    </w:p>
    <w:p w14:paraId="0F04EDC7" w14:textId="77777777" w:rsidR="00D75B99" w:rsidRPr="00866836" w:rsidRDefault="00D75B99" w:rsidP="00A72D96">
      <w:pPr>
        <w:spacing w:line="480" w:lineRule="auto"/>
        <w:jc w:val="center"/>
        <w:rPr>
          <w:i/>
          <w:iCs/>
        </w:rPr>
      </w:pPr>
      <w:r w:rsidRPr="00866836">
        <w:rPr>
          <w:i/>
          <w:iCs/>
        </w:rPr>
        <w:lastRenderedPageBreak/>
        <w:t>Foot-Tapping Test (FTT)</w:t>
      </w:r>
    </w:p>
    <w:p w14:paraId="4B229B52" w14:textId="2859D8FB" w:rsidR="00D75B99" w:rsidRPr="00866836" w:rsidRDefault="00D75B99" w:rsidP="00CF6CA9">
      <w:pPr>
        <w:spacing w:line="480" w:lineRule="auto"/>
      </w:pPr>
      <w:r w:rsidRPr="00866836">
        <w:rPr>
          <w:i/>
          <w:iCs/>
        </w:rPr>
        <w:tab/>
      </w:r>
      <w:r w:rsidRPr="00866836">
        <w:t>The foot-tapping test (FTT) serves as a test for central drive and lower limb function in persons with neurological disorders</w:t>
      </w:r>
      <w:sdt>
        <w:sdtPr>
          <w:rPr>
            <w:color w:val="000000"/>
            <w:vertAlign w:val="superscript"/>
          </w:rPr>
          <w:tag w:val="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"/>
          <w:id w:val="-1662374647"/>
          <w:placeholder>
            <w:docPart w:val="DefaultPlaceholder_-1854013440"/>
          </w:placeholder>
        </w:sdtPr>
        <w:sdtContent>
          <w:r w:rsidR="001773CE" w:rsidRPr="001773CE">
            <w:rPr>
              <w:color w:val="000000"/>
              <w:vertAlign w:val="superscript"/>
            </w:rPr>
            <w:t>67,71,103,106,113,128</w:t>
          </w:r>
        </w:sdtContent>
      </w:sdt>
      <w:r w:rsidRPr="00866836">
        <w:t xml:space="preserve">. In the present study, foot-tapping was used as a potential measure of spasticity. From a seated position, participants were asked to tap their foot against a force plate (Neulog) as many times as possible for 10-seconds. The test was performed in both the involved and non-involved legs twice with a 1–2-minute rest between trials. The maximum number of foot-taps performed was visually assessed by the PT during the as well as by using the force plate data. Several rate of force </w:t>
      </w:r>
      <w:r w:rsidR="00433EB8">
        <w:t>development</w:t>
      </w:r>
      <w:r w:rsidRPr="00866836">
        <w:t xml:space="preserve"> measures were calculated from the force plate data to determine if the intervention had a significant effect on foot-tapping ability and spasticity.</w:t>
      </w:r>
      <w:r w:rsidR="001F7DC3">
        <w:t xml:space="preserve"> Prior to testing, patients were familiarized with the foot-tapping test to prevent the learning effect influencing results. </w:t>
      </w:r>
    </w:p>
    <w:p w14:paraId="09AD8331" w14:textId="77777777" w:rsidR="00D75B99" w:rsidRPr="00866836" w:rsidRDefault="00D75B99" w:rsidP="00CF6CA9">
      <w:pPr>
        <w:spacing w:line="480" w:lineRule="auto"/>
      </w:pPr>
    </w:p>
    <w:p w14:paraId="608E9F94" w14:textId="77777777" w:rsidR="00D75B99" w:rsidRPr="00866836" w:rsidRDefault="00D75B99" w:rsidP="00A72D96">
      <w:pPr>
        <w:spacing w:line="480" w:lineRule="auto"/>
        <w:jc w:val="center"/>
        <w:rPr>
          <w:b/>
          <w:bCs/>
          <w:i/>
          <w:iCs/>
        </w:rPr>
      </w:pPr>
      <w:r w:rsidRPr="00866836">
        <w:rPr>
          <w:b/>
          <w:bCs/>
          <w:i/>
          <w:iCs/>
        </w:rPr>
        <w:t>Intervention Sessions (Visits 2-12):</w:t>
      </w:r>
    </w:p>
    <w:p w14:paraId="5A8CD41F" w14:textId="1DDBC238" w:rsidR="00D75B99" w:rsidRPr="00866836" w:rsidRDefault="00D75B99" w:rsidP="00CF6CA9">
      <w:pPr>
        <w:spacing w:line="480" w:lineRule="auto"/>
      </w:pPr>
      <w:r w:rsidRPr="00866836">
        <w:rPr>
          <w:b/>
          <w:bCs/>
        </w:rPr>
        <w:tab/>
      </w:r>
      <w:r w:rsidRPr="00866836">
        <w:t xml:space="preserve">The following measures were conducted during </w:t>
      </w:r>
      <w:r w:rsidR="001C19BA" w:rsidRPr="00866836">
        <w:rPr>
          <w:i/>
          <w:iCs/>
        </w:rPr>
        <w:t>every</w:t>
      </w:r>
      <w:r w:rsidRPr="00866836">
        <w:t xml:space="preserve"> intervention visit</w:t>
      </w:r>
      <w:r w:rsidR="001C19BA" w:rsidRPr="00866836">
        <w:t xml:space="preserve"> (visits 2-1</w:t>
      </w:r>
      <w:r w:rsidR="00C561AA" w:rsidRPr="00866836">
        <w:t>3</w:t>
      </w:r>
      <w:r w:rsidR="001C19BA" w:rsidRPr="00866836">
        <w:t>)</w:t>
      </w:r>
      <w:r w:rsidRPr="00866836">
        <w:t xml:space="preserve">. For visits 2 through 5, both dry-needling and functional electrically stimulated walking (FESW) were done. For visits 6 through 13, only FESW was performed. Surface electromyography (sEMG) was recorded from the gastrocnemius muscles during heel raises performed before and after each visit’s interventions. The modified </w:t>
      </w:r>
      <w:r w:rsidR="001C19BA" w:rsidRPr="00866836">
        <w:t>Ashworth</w:t>
      </w:r>
      <w:r w:rsidRPr="00866836">
        <w:t xml:space="preserve"> scale </w:t>
      </w:r>
      <w:r w:rsidR="001C19BA" w:rsidRPr="00866836">
        <w:t xml:space="preserve">(MAS) </w:t>
      </w:r>
      <w:r w:rsidRPr="00866836">
        <w:t xml:space="preserve">was </w:t>
      </w:r>
      <w:r w:rsidR="001C19BA" w:rsidRPr="00866836">
        <w:t xml:space="preserve">used by the PT to assess spasticity </w:t>
      </w:r>
      <w:r w:rsidRPr="00866836">
        <w:t xml:space="preserve">at </w:t>
      </w:r>
      <w:r w:rsidR="001C19BA" w:rsidRPr="00866836">
        <w:t xml:space="preserve">the </w:t>
      </w:r>
      <w:r w:rsidRPr="00866836">
        <w:t>Pre</w:t>
      </w:r>
      <w:r w:rsidR="001C19BA" w:rsidRPr="00866836">
        <w:t>-needling</w:t>
      </w:r>
      <w:r w:rsidRPr="00866836">
        <w:t>, Post</w:t>
      </w:r>
      <w:r w:rsidR="001C19BA" w:rsidRPr="00866836">
        <w:t>-needling</w:t>
      </w:r>
      <w:r w:rsidRPr="00866836">
        <w:t>, and Post-</w:t>
      </w:r>
      <w:r w:rsidR="001C19BA" w:rsidRPr="00866836">
        <w:t>FESW</w:t>
      </w:r>
      <w:r w:rsidRPr="00866836">
        <w:t xml:space="preserve"> </w:t>
      </w:r>
      <w:r w:rsidR="001C19BA" w:rsidRPr="00866836">
        <w:t>timepoints of each visits.</w:t>
      </w:r>
      <w:r w:rsidRPr="00866836">
        <w:t xml:space="preserve"> </w:t>
      </w:r>
    </w:p>
    <w:p w14:paraId="67B27D8E" w14:textId="77777777" w:rsidR="00D75B99" w:rsidRDefault="00D75B99" w:rsidP="00CF6CA9">
      <w:pPr>
        <w:spacing w:line="480" w:lineRule="auto"/>
      </w:pPr>
      <w:r w:rsidRPr="00866836">
        <w:t xml:space="preserve"> </w:t>
      </w:r>
    </w:p>
    <w:p w14:paraId="6809B580" w14:textId="77777777" w:rsidR="0077486D" w:rsidRDefault="0077486D" w:rsidP="00CF6CA9">
      <w:pPr>
        <w:spacing w:line="480" w:lineRule="auto"/>
      </w:pPr>
    </w:p>
    <w:p w14:paraId="203641D3" w14:textId="77777777" w:rsidR="0077486D" w:rsidRDefault="0077486D" w:rsidP="00CF6CA9">
      <w:pPr>
        <w:spacing w:line="480" w:lineRule="auto"/>
      </w:pPr>
    </w:p>
    <w:p w14:paraId="6893F823" w14:textId="77777777" w:rsidR="0077486D" w:rsidRPr="00866836" w:rsidRDefault="0077486D" w:rsidP="00CF6CA9">
      <w:pPr>
        <w:spacing w:line="480" w:lineRule="auto"/>
      </w:pPr>
    </w:p>
    <w:p w14:paraId="458797B0" w14:textId="77777777" w:rsidR="00D75B99" w:rsidRPr="00866836" w:rsidRDefault="00D75B99" w:rsidP="00A72D96">
      <w:pPr>
        <w:spacing w:line="480" w:lineRule="auto"/>
        <w:jc w:val="center"/>
        <w:rPr>
          <w:i/>
          <w:iCs/>
        </w:rPr>
      </w:pPr>
      <w:r w:rsidRPr="00866836">
        <w:rPr>
          <w:i/>
          <w:iCs/>
        </w:rPr>
        <w:lastRenderedPageBreak/>
        <w:t>Modified Ashworth Spasticity Scale (MAS)</w:t>
      </w:r>
    </w:p>
    <w:p w14:paraId="7DD31260" w14:textId="33F3D7ED" w:rsidR="00D75B99" w:rsidRPr="00866836" w:rsidRDefault="00D75B99" w:rsidP="00CF6CA9">
      <w:pPr>
        <w:spacing w:line="480" w:lineRule="auto"/>
      </w:pPr>
      <w:r w:rsidRPr="00866836">
        <w:tab/>
        <w:t>The Modified Ashworth Scale (MAS) is a 6-point scale that is used to subjectively assess a patient’s level of muscle spasticity. The examination involves manipulating the patient’s limbs at various velocities to assess their resistance to movement. The MAS was used to assess dorsi and plantar flexor spasticity in of each of the limbs</w:t>
      </w:r>
      <w:sdt>
        <w:sdtPr>
          <w:rPr>
            <w:color w:val="000000"/>
            <w:vertAlign w:val="superscript"/>
          </w:rPr>
          <w:tag w:val="MENDELEY_CITATION_v3_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"/>
          <w:id w:val="1822464355"/>
          <w:placeholder>
            <w:docPart w:val="DefaultPlaceholder_-1854013440"/>
          </w:placeholder>
        </w:sdtPr>
        <w:sdtContent>
          <w:r w:rsidR="001773CE" w:rsidRPr="001773CE">
            <w:rPr>
              <w:color w:val="000000"/>
              <w:vertAlign w:val="superscript"/>
            </w:rPr>
            <w:t>102,118</w:t>
          </w:r>
        </w:sdtContent>
      </w:sdt>
      <w:r w:rsidRPr="00866836">
        <w:t xml:space="preserve">. A single trained physical therapist rated the level of resistance felt when stretching the plantar flexor muscles </w:t>
      </w:r>
      <w:r w:rsidR="00C46BDC" w:rsidRPr="00866836">
        <w:t>using a</w:t>
      </w:r>
      <w:r w:rsidRPr="00866836">
        <w:t xml:space="preserve"> 0 </w:t>
      </w:r>
      <w:r w:rsidR="00C46BDC" w:rsidRPr="00866836">
        <w:t>to</w:t>
      </w:r>
      <w:r w:rsidRPr="00866836">
        <w:t xml:space="preserve"> 4</w:t>
      </w:r>
      <w:r w:rsidR="00C46BDC" w:rsidRPr="00866836">
        <w:t xml:space="preserve"> scale</w:t>
      </w:r>
      <w:r w:rsidRPr="00866836">
        <w:t xml:space="preserve">. </w:t>
      </w:r>
      <w:r w:rsidR="00C46BDC" w:rsidRPr="00866836">
        <w:t xml:space="preserve">During </w:t>
      </w:r>
      <w:r w:rsidRPr="00866836">
        <w:t xml:space="preserve">visit 1, </w:t>
      </w:r>
      <w:r w:rsidR="00C46BDC" w:rsidRPr="00866836">
        <w:t>the MAS</w:t>
      </w:r>
      <w:r w:rsidRPr="00866836">
        <w:t xml:space="preserve"> done in both legs and the leg with the most spasticity was named the </w:t>
      </w:r>
      <w:r w:rsidRPr="00866836">
        <w:rPr>
          <w:i/>
          <w:iCs/>
        </w:rPr>
        <w:t>Involved</w:t>
      </w:r>
      <w:r w:rsidRPr="00866836">
        <w:t xml:space="preserve"> leg. During visits 2-13, only the </w:t>
      </w:r>
      <w:r w:rsidRPr="00866836">
        <w:rPr>
          <w:i/>
          <w:iCs/>
        </w:rPr>
        <w:t>involved</w:t>
      </w:r>
      <w:r w:rsidRPr="00866836">
        <w:t xml:space="preserve"> leg would be given the intervention which allowed the </w:t>
      </w:r>
      <w:r w:rsidRPr="00866836">
        <w:rPr>
          <w:i/>
          <w:iCs/>
        </w:rPr>
        <w:t xml:space="preserve">non-involved </w:t>
      </w:r>
      <w:r w:rsidRPr="00866836">
        <w:t>leg to serve as a control. The MAS of the involved leg was assessed during each intervention visit at Pre, Post, and Post-Post intervention timepoints.</w:t>
      </w:r>
    </w:p>
    <w:p w14:paraId="2574EC1B" w14:textId="77777777" w:rsidR="00D75B99" w:rsidRPr="00866836" w:rsidRDefault="00D75B99" w:rsidP="00CF6CA9">
      <w:pPr>
        <w:spacing w:line="480" w:lineRule="auto"/>
        <w:rPr>
          <w:i/>
          <w:iCs/>
        </w:rPr>
      </w:pPr>
    </w:p>
    <w:p w14:paraId="11928BC6" w14:textId="5769CB28" w:rsidR="00D75B99" w:rsidRPr="00866836" w:rsidRDefault="00DC156E" w:rsidP="00A72D96">
      <w:pPr>
        <w:spacing w:line="480" w:lineRule="auto"/>
        <w:jc w:val="center"/>
        <w:rPr>
          <w:i/>
          <w:iCs/>
        </w:rPr>
      </w:pPr>
      <w:r w:rsidRPr="00866836">
        <w:rPr>
          <w:i/>
          <w:iCs/>
        </w:rPr>
        <w:t>Heel-Raise with sEMG</w:t>
      </w:r>
    </w:p>
    <w:p w14:paraId="73D63E22" w14:textId="0FA348FC" w:rsidR="00D75B99" w:rsidRPr="0077486D" w:rsidRDefault="00D75B99" w:rsidP="00CF6CA9">
      <w:pPr>
        <w:spacing w:line="480" w:lineRule="auto"/>
      </w:pPr>
      <w:r w:rsidRPr="00866836">
        <w:rPr>
          <w:b/>
          <w:bCs/>
          <w:i/>
          <w:iCs/>
        </w:rPr>
        <w:t xml:space="preserve"> </w:t>
      </w:r>
      <w:r w:rsidRPr="00866836">
        <w:tab/>
      </w:r>
      <w:r w:rsidR="00DC156E" w:rsidRPr="00866836">
        <w:t>A single “maximal” heel-raise</w:t>
      </w:r>
      <w:r w:rsidRPr="00866836">
        <w:t xml:space="preserve"> was performed </w:t>
      </w:r>
      <w:r w:rsidR="00DC156E" w:rsidRPr="00866836">
        <w:t xml:space="preserve">using bodyweight only </w:t>
      </w:r>
      <w:r w:rsidRPr="00866836">
        <w:t>to allow for the acquisition of sEMG from the gastrocnemius muscle. The single heel raise task was chosen because it results in the activation and contraction of the gastrocnemius muscle which is also the muscle that was targeted during dry-needling treatments. The heel raise task was chosen to be appropriate for this study because it’s relatively easy for PwMS, directly activates the gastrocnemius muscle and still allowed for patients to safely balance themselves or use assistive devices</w:t>
      </w:r>
      <w:sdt>
        <w:sdtPr>
          <w:rPr>
            <w:color w:val="000000"/>
            <w:vertAlign w:val="superscript"/>
          </w:rPr>
          <w:tag w:val="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"/>
          <w:id w:val="-1117987265"/>
          <w:placeholder>
            <w:docPart w:val="DefaultPlaceholder_-1854013440"/>
          </w:placeholder>
        </w:sdtPr>
        <w:sdtContent>
          <w:r w:rsidR="001773CE" w:rsidRPr="001773CE">
            <w:rPr>
              <w:color w:val="000000"/>
              <w:vertAlign w:val="superscript"/>
            </w:rPr>
            <w:t>11,97,102</w:t>
          </w:r>
        </w:sdtContent>
      </w:sdt>
      <w:r w:rsidRPr="00866836">
        <w:t>. Participants were asked to perform and hold a single “max” effort bilateral heel raise for at least 5 seconds. Participants were allowed to steady themselves by touching a nearby wall if needed. During the heel raise task, sEMG was recorded simultaneously in both limbs’ gastrocnemius muscle. Specifically, the sEMG data used for analysis was taken from a 3-second interval during the isometric portion of the heel raise task.</w:t>
      </w:r>
    </w:p>
    <w:p w14:paraId="7D1A98A2" w14:textId="77777777" w:rsidR="00D75B99" w:rsidRPr="00866836" w:rsidRDefault="00D75B99" w:rsidP="00A72D96">
      <w:pPr>
        <w:spacing w:line="480" w:lineRule="auto"/>
        <w:jc w:val="center"/>
        <w:rPr>
          <w:i/>
          <w:iCs/>
        </w:rPr>
      </w:pPr>
      <w:r w:rsidRPr="00866836">
        <w:rPr>
          <w:i/>
          <w:iCs/>
        </w:rPr>
        <w:lastRenderedPageBreak/>
        <w:t>Surface Electromyography (sEMG)</w:t>
      </w:r>
    </w:p>
    <w:p w14:paraId="005E697B" w14:textId="162FED02" w:rsidR="00D75B99" w:rsidRPr="00866836" w:rsidRDefault="00D75B99" w:rsidP="00CF6CA9">
      <w:pPr>
        <w:spacing w:line="480" w:lineRule="auto"/>
      </w:pPr>
      <w:r w:rsidRPr="00866836">
        <w:tab/>
        <w:t>Surface electromyography (sEMG) is a non-invasive means of assessing muscle activation during muscular contractions</w:t>
      </w:r>
      <w:sdt>
        <w:sdtPr>
          <w:rPr>
            <w:color w:val="000000"/>
            <w:vertAlign w:val="superscript"/>
          </w:rPr>
          <w:tag w:val="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"/>
          <w:id w:val="850062805"/>
          <w:placeholder>
            <w:docPart w:val="DefaultPlaceholder_-1854013440"/>
          </w:placeholder>
        </w:sdtPr>
        <w:sdtContent>
          <w:r w:rsidR="001773CE" w:rsidRPr="001773CE">
            <w:rPr>
              <w:color w:val="000000"/>
              <w:vertAlign w:val="superscript"/>
            </w:rPr>
            <w:t>40,131,154</w:t>
          </w:r>
        </w:sdtContent>
      </w:sdt>
      <w:r w:rsidRPr="00866836">
        <w:t xml:space="preserve">. Using sEMG, activation of the gastrocnemius muscles was assessed during a standing (bodyweight) heel-raise. Resting sEMG was also collected while participants sat on the exam table with their legs dangled over the end. sEMG of the gastrocnemius was assessed during heel-raises at the pre-needling, post-needling, and post-FESW timepoints of each visit. An electrode was placed over the </w:t>
      </w:r>
      <w:r w:rsidR="002C25B1">
        <w:t xml:space="preserve">muscle belly of the gastrocnemius </w:t>
      </w:r>
      <w:r w:rsidRPr="00866836">
        <w:t xml:space="preserve">medial head of both the involved and non-involved legs. </w:t>
      </w:r>
      <w:r w:rsidR="002C25B1">
        <w:t>The electrodes placement was done by palpating the gastrocnemius and placing the electrode on the most prominent portion of the muscle belly. The location was measured and noted for future visits</w:t>
      </w:r>
      <w:r w:rsidR="009870B1">
        <w:t>’</w:t>
      </w:r>
      <w:r w:rsidR="002C25B1">
        <w:t xml:space="preserve"> </w:t>
      </w:r>
      <w:r w:rsidR="009870B1">
        <w:t xml:space="preserve">electrode </w:t>
      </w:r>
      <w:r w:rsidR="002C25B1">
        <w:t xml:space="preserve">placement. </w:t>
      </w:r>
      <w:r w:rsidR="002C25B1" w:rsidRPr="00866836">
        <w:t xml:space="preserve"> </w:t>
      </w:r>
      <w:r w:rsidRPr="00866836">
        <w:t>sEMG was recorded and analyzed using Noraxon MR3 software. At least 5-seconds of data was recorded during each measurement, allowing researchers to take the best 3-second interval from the isometric portion of the heel-raise. All signal filtering was done post collection as described below.</w:t>
      </w:r>
    </w:p>
    <w:p w14:paraId="6611643A" w14:textId="77777777" w:rsidR="00D75B99" w:rsidRPr="00866836" w:rsidRDefault="00D75B99" w:rsidP="00CF6CA9">
      <w:pPr>
        <w:spacing w:line="480" w:lineRule="auto"/>
      </w:pPr>
    </w:p>
    <w:p w14:paraId="443EE4C1" w14:textId="77777777" w:rsidR="00D75B99" w:rsidRPr="00866836" w:rsidRDefault="00D75B99" w:rsidP="00F64DCA">
      <w:pPr>
        <w:spacing w:line="480" w:lineRule="auto"/>
        <w:jc w:val="center"/>
      </w:pPr>
      <w:r w:rsidRPr="00866836">
        <w:rPr>
          <w:b/>
          <w:bCs/>
        </w:rPr>
        <w:t>Original Data Processing</w:t>
      </w:r>
    </w:p>
    <w:p w14:paraId="4C0EDA49" w14:textId="5911387A" w:rsidR="00D75B99" w:rsidRDefault="00D75B99" w:rsidP="00CB116E">
      <w:pPr>
        <w:spacing w:line="480" w:lineRule="auto"/>
        <w:ind w:firstLine="720"/>
      </w:pPr>
      <w:r w:rsidRPr="00866836">
        <w:t xml:space="preserve">This section serves as an overview of how the dataset was originally processed. This is relevant because the current study seeks to expand upon the old analyses by reassessing the sEMG data using amplitude, frequency, and complexity (sample entropy) calculations, as well as measures of tapping rate of force development before and after dry-needling/FESW treatments. </w:t>
      </w:r>
    </w:p>
    <w:p w14:paraId="056B5ABA" w14:textId="77777777" w:rsidR="0077486D" w:rsidRDefault="0077486D" w:rsidP="00CB116E">
      <w:pPr>
        <w:spacing w:line="480" w:lineRule="auto"/>
        <w:ind w:firstLine="720"/>
      </w:pPr>
    </w:p>
    <w:p w14:paraId="26AA56EC" w14:textId="77777777" w:rsidR="0077486D" w:rsidRDefault="0077486D" w:rsidP="00CB116E">
      <w:pPr>
        <w:spacing w:line="480" w:lineRule="auto"/>
        <w:ind w:firstLine="720"/>
      </w:pPr>
    </w:p>
    <w:p w14:paraId="6868EF77" w14:textId="77777777" w:rsidR="0077486D" w:rsidRPr="00866836" w:rsidRDefault="0077486D" w:rsidP="00CB116E">
      <w:pPr>
        <w:spacing w:line="480" w:lineRule="auto"/>
        <w:ind w:firstLine="720"/>
      </w:pPr>
    </w:p>
    <w:p w14:paraId="70D90DF7" w14:textId="77777777" w:rsidR="00D75B99" w:rsidRPr="00866836" w:rsidRDefault="00D75B99" w:rsidP="00A72D96">
      <w:pPr>
        <w:spacing w:line="480" w:lineRule="auto"/>
        <w:jc w:val="center"/>
        <w:rPr>
          <w:i/>
          <w:iCs/>
        </w:rPr>
      </w:pPr>
      <w:r w:rsidRPr="00866836">
        <w:rPr>
          <w:i/>
          <w:iCs/>
        </w:rPr>
        <w:lastRenderedPageBreak/>
        <w:t xml:space="preserve">Muscle Surface Electromyography </w:t>
      </w:r>
    </w:p>
    <w:p w14:paraId="51F9A8B4" w14:textId="18F5C325" w:rsidR="00D75B99" w:rsidRPr="00866836" w:rsidRDefault="00D75B99" w:rsidP="00CF6CA9">
      <w:pPr>
        <w:spacing w:line="480" w:lineRule="auto"/>
      </w:pPr>
      <w:r w:rsidRPr="00866836">
        <w:tab/>
        <w:t>For the original study, the surface electromyography (sEMG) data was saved in its raw format. Prior to analysis, it was cleaned and processed using Noraxon MR3 software. All subjects’ data was pre-processed using an infinite impulse response 10Hz Highpass and 500Hz Lowpass Butterworth filter. Mean signal amplitude was calculated using the root mean squared (RMS) method with a 100 ms window</w:t>
      </w:r>
      <w:sdt>
        <w:sdtPr>
          <w:rPr>
            <w:color w:val="000000"/>
            <w:vertAlign w:val="superscript"/>
          </w:rPr>
          <w:tag w:val="MENDELEY_CITATION_v3_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"/>
          <w:id w:val="1553732414"/>
          <w:placeholder>
            <w:docPart w:val="DefaultPlaceholder_-1854013440"/>
          </w:placeholder>
        </w:sdtPr>
        <w:sdtContent>
          <w:r w:rsidR="001773CE" w:rsidRPr="001773CE">
            <w:rPr>
              <w:color w:val="000000"/>
              <w:vertAlign w:val="superscript"/>
            </w:rPr>
            <w:t>10,82</w:t>
          </w:r>
        </w:sdtContent>
      </w:sdt>
      <w:r w:rsidRPr="00866836">
        <w:t xml:space="preserve">. A three second </w:t>
      </w:r>
      <w:r w:rsidR="00E11617" w:rsidRPr="00866836">
        <w:t>sample</w:t>
      </w:r>
      <w:r w:rsidRPr="00866836">
        <w:t xml:space="preserve"> </w:t>
      </w:r>
      <w:r w:rsidR="00E11617" w:rsidRPr="00866836">
        <w:t>taken from the</w:t>
      </w:r>
      <w:r w:rsidRPr="00866836">
        <w:t xml:space="preserve"> middle of the heel raise </w:t>
      </w:r>
      <w:r w:rsidR="00E11617" w:rsidRPr="00866836">
        <w:t xml:space="preserve">and </w:t>
      </w:r>
      <w:r w:rsidRPr="00866836">
        <w:t>used to calculate mean and peak signal amplitude in each limb.</w:t>
      </w:r>
    </w:p>
    <w:p w14:paraId="71C9D17C" w14:textId="77777777" w:rsidR="00D75B99" w:rsidRPr="00866836" w:rsidRDefault="00D75B99" w:rsidP="00CF6CA9">
      <w:pPr>
        <w:spacing w:line="480" w:lineRule="auto"/>
        <w:rPr>
          <w:i/>
          <w:iCs/>
        </w:rPr>
      </w:pPr>
    </w:p>
    <w:p w14:paraId="667688EA" w14:textId="77777777" w:rsidR="00D75B99" w:rsidRPr="00866836" w:rsidRDefault="00D75B99" w:rsidP="00A72D96">
      <w:pPr>
        <w:spacing w:line="480" w:lineRule="auto"/>
        <w:jc w:val="center"/>
        <w:rPr>
          <w:i/>
          <w:iCs/>
        </w:rPr>
      </w:pPr>
      <w:r w:rsidRPr="00866836">
        <w:rPr>
          <w:i/>
          <w:iCs/>
        </w:rPr>
        <w:t>Foot-tapping Test Count</w:t>
      </w:r>
    </w:p>
    <w:p w14:paraId="6C6F7769" w14:textId="1D95F680" w:rsidR="00D75B99" w:rsidRPr="00866836" w:rsidRDefault="00D75B99" w:rsidP="00CF6CA9">
      <w:pPr>
        <w:spacing w:line="480" w:lineRule="auto"/>
      </w:pPr>
      <w:r w:rsidRPr="00866836">
        <w:rPr>
          <w:i/>
          <w:iCs/>
        </w:rPr>
        <w:tab/>
      </w:r>
      <w:r w:rsidRPr="00866836">
        <w:t>The foot-tapping test (FTT) was conducted as previously described and visually assessed by the PT. During the test, a force plate was also used with a sampling rate of 100 samples/second. The force plate data was later used to objectively assess the number of foot-strikes performed by counting the number of peaks on the force tracing graphs. The force of each tap was measured in newtons (N) and could be distinguished as a large spike in force. No further analysis was done of the force plate data</w:t>
      </w:r>
      <w:r w:rsidR="00E11617" w:rsidRPr="00866836">
        <w:t xml:space="preserve"> beyond counting the number of foot-taps</w:t>
      </w:r>
      <w:sdt>
        <w:sdtPr>
          <w:rPr>
            <w:color w:val="000000"/>
            <w:vertAlign w:val="superscript"/>
          </w:rPr>
          <w:tag w:val="MENDELEY_CITATION_v3_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"/>
          <w:id w:val="1749529544"/>
          <w:placeholder>
            <w:docPart w:val="DefaultPlaceholder_-1854013440"/>
          </w:placeholder>
        </w:sdtPr>
        <w:sdtContent>
          <w:r w:rsidR="001773CE" w:rsidRPr="001773CE">
            <w:rPr>
              <w:color w:val="000000"/>
              <w:vertAlign w:val="superscript"/>
            </w:rPr>
            <w:t>128</w:t>
          </w:r>
        </w:sdtContent>
      </w:sdt>
      <w:r w:rsidRPr="00866836">
        <w:t>.</w:t>
      </w:r>
    </w:p>
    <w:p w14:paraId="38C09C85" w14:textId="77777777" w:rsidR="00CB116E" w:rsidRPr="00866836" w:rsidRDefault="00CB116E" w:rsidP="00CF6CA9">
      <w:pPr>
        <w:spacing w:line="480" w:lineRule="auto"/>
        <w:rPr>
          <w:i/>
          <w:iCs/>
        </w:rPr>
      </w:pPr>
    </w:p>
    <w:p w14:paraId="2B6D0488" w14:textId="7F4F12AF" w:rsidR="00D75B99" w:rsidRPr="00866836" w:rsidRDefault="00D75B99" w:rsidP="00EC1183">
      <w:pPr>
        <w:spacing w:line="480" w:lineRule="auto"/>
        <w:jc w:val="center"/>
        <w:rPr>
          <w:b/>
          <w:bCs/>
        </w:rPr>
      </w:pPr>
      <w:r w:rsidRPr="00866836">
        <w:rPr>
          <w:b/>
          <w:bCs/>
        </w:rPr>
        <w:t>Reanalysis of the Data in the Present Study</w:t>
      </w:r>
    </w:p>
    <w:p w14:paraId="178CBF0F" w14:textId="77777777" w:rsidR="00EC1183" w:rsidRPr="00866836" w:rsidRDefault="00EC1183" w:rsidP="00EC1183">
      <w:pPr>
        <w:spacing w:line="480" w:lineRule="auto"/>
        <w:jc w:val="center"/>
        <w:rPr>
          <w:b/>
          <w:bCs/>
        </w:rPr>
      </w:pPr>
    </w:p>
    <w:p w14:paraId="1053A0DD" w14:textId="77777777" w:rsidR="00D75B99" w:rsidRPr="00866836" w:rsidRDefault="00D75B99" w:rsidP="00A72D96">
      <w:pPr>
        <w:spacing w:line="480" w:lineRule="auto"/>
        <w:jc w:val="center"/>
        <w:rPr>
          <w:i/>
          <w:iCs/>
        </w:rPr>
      </w:pPr>
      <w:r w:rsidRPr="00866836">
        <w:rPr>
          <w:i/>
          <w:iCs/>
        </w:rPr>
        <w:t>Muscle Surface Electromyography</w:t>
      </w:r>
    </w:p>
    <w:p w14:paraId="361C3D55" w14:textId="50AB3D33" w:rsidR="00D75B99" w:rsidRPr="002E1332" w:rsidRDefault="00D75B99" w:rsidP="002E1332">
      <w:pPr>
        <w:spacing w:line="480" w:lineRule="auto"/>
        <w:ind w:firstLine="720"/>
      </w:pPr>
      <w:r w:rsidRPr="00866836">
        <w:t xml:space="preserve">The sEMG calculations used in the present study required the dataset to be analyzed in two different states, raw (unprocessed) and cleaned (processed). Following data collection, the sEMG data was saved in its raw format using Noraxon MR3 software. The sample entropy, mean frequency, and median frequency measures were calculated using the raw data format. </w:t>
      </w:r>
      <w:r w:rsidRPr="00866836">
        <w:lastRenderedPageBreak/>
        <w:t xml:space="preserve">Mean amplitude was calculated only after the data was cleaned and processed using Noraxon MR3 software. Prior to amplitude calculation the data was pre-processed using an infinite impulse response 10Hz Highpass and 500Hz Lowpass Butterworth filter and then rectified. A three-second interval of data from the isometric portion of the heel-raise was used for the following calculations: </w:t>
      </w:r>
    </w:p>
    <w:p w14:paraId="7469B8F9" w14:textId="77777777" w:rsidR="00D75B99" w:rsidRPr="00866836" w:rsidRDefault="00D75B99" w:rsidP="00A72D96">
      <w:pPr>
        <w:spacing w:line="480" w:lineRule="auto"/>
        <w:jc w:val="center"/>
        <w:rPr>
          <w:i/>
          <w:iCs/>
        </w:rPr>
      </w:pPr>
      <w:r w:rsidRPr="00866836">
        <w:rPr>
          <w:i/>
          <w:iCs/>
        </w:rPr>
        <w:t>Sample Entropy</w:t>
      </w:r>
    </w:p>
    <w:p w14:paraId="16EA1328" w14:textId="6C0C953F" w:rsidR="00D75B99" w:rsidRPr="00866836" w:rsidRDefault="00D75B99" w:rsidP="00CF6CA9">
      <w:pPr>
        <w:spacing w:line="480" w:lineRule="auto"/>
      </w:pPr>
      <w:r w:rsidRPr="00866836">
        <w:tab/>
      </w:r>
      <w:r w:rsidR="002E1332">
        <w:t xml:space="preserve">Sample entropy was used as our measure of complexity in the current study. </w:t>
      </w:r>
      <w:r w:rsidRPr="00866836">
        <w:t>Using the raw data, 3-second samples from the left and right leg were copied into separate excel documents with the timeseries removed. Each excel document contained roughly ~6000 data points. Sample Entropy (SampEn) was calculated using MATLAB R2022a for Windows and the EntropyHub (Version 2) add-on package</w:t>
      </w:r>
      <w:sdt>
        <w:sdtPr>
          <w:rPr>
            <w:color w:val="000000"/>
            <w:vertAlign w:val="superscript"/>
          </w:rPr>
          <w:tag w:val="MENDELEY_CITATION_v3_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"/>
          <w:id w:val="-207486043"/>
          <w:placeholder>
            <w:docPart w:val="DefaultPlaceholder_-1854013440"/>
          </w:placeholder>
        </w:sdtPr>
        <w:sdtContent>
          <w:r w:rsidR="001773CE" w:rsidRPr="001773CE">
            <w:rPr>
              <w:color w:val="000000"/>
              <w:vertAlign w:val="superscript"/>
            </w:rPr>
            <w:t>55</w:t>
          </w:r>
        </w:sdtContent>
      </w:sdt>
      <w:r w:rsidRPr="00866836">
        <w:t xml:space="preserve">. SampEn represents the negative natural logarithm of the conditional probability that two sequences similar for </w:t>
      </w:r>
      <w:r w:rsidRPr="00866836">
        <w:rPr>
          <w:i/>
          <w:iCs/>
        </w:rPr>
        <w:t>m</w:t>
      </w:r>
      <w:r w:rsidRPr="00866836">
        <w:t xml:space="preserve"> points remain similar to the next point, without counting self-matching sequences. Values range from 0 to 2 with values closer to 0 indicating a highly regular pattern (low complexity) and 2 indicating a highly random pattern (high complexity)</w:t>
      </w:r>
      <w:sdt>
        <w:sdtPr>
          <w:rPr>
            <w:color w:val="000000"/>
            <w:vertAlign w:val="superscript"/>
          </w:rPr>
          <w:tag w:val="MENDELEY_CITATION_v3_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"/>
          <w:id w:val="1187944688"/>
          <w:placeholder>
            <w:docPart w:val="DefaultPlaceholder_-1854013440"/>
          </w:placeholder>
        </w:sdtPr>
        <w:sdtContent>
          <w:r w:rsidR="001773CE" w:rsidRPr="001773CE">
            <w:rPr>
              <w:color w:val="000000"/>
              <w:vertAlign w:val="superscript"/>
            </w:rPr>
            <w:t>133</w:t>
          </w:r>
        </w:sdtContent>
      </w:sdt>
      <w:r w:rsidRPr="00866836">
        <w:t xml:space="preserve">. The probability that the two sequences are similar for </w:t>
      </w:r>
      <w:r w:rsidRPr="00866836">
        <w:rPr>
          <w:i/>
          <w:iCs/>
        </w:rPr>
        <w:t xml:space="preserve">m </w:t>
      </w:r>
      <w:r w:rsidRPr="00866836">
        <w:t xml:space="preserve">points defined as </w:t>
      </w:r>
      <w:r w:rsidRPr="00866836">
        <w:rPr>
          <w:i/>
          <w:iCs/>
        </w:rPr>
        <w:t>B</w:t>
      </w:r>
      <w:r w:rsidRPr="00866836">
        <w:rPr>
          <w:i/>
          <w:iCs/>
          <w:vertAlign w:val="superscript"/>
        </w:rPr>
        <w:t>m</w:t>
      </w:r>
      <w:r w:rsidRPr="00866836">
        <w:t xml:space="preserve">. The probability that the two sequences are similar for m + 1 points is defined as </w:t>
      </w:r>
      <w:r w:rsidRPr="00866836">
        <w:rPr>
          <w:i/>
          <w:iCs/>
        </w:rPr>
        <w:t>A</w:t>
      </w:r>
      <w:r w:rsidRPr="00866836">
        <w:rPr>
          <w:i/>
          <w:iCs/>
          <w:vertAlign w:val="superscript"/>
        </w:rPr>
        <w:t>m</w:t>
      </w:r>
      <w:r w:rsidRPr="00866836">
        <w:t>.  Sample entropy is calculated using the following formula</w:t>
      </w:r>
      <w:sdt>
        <w:sdtPr>
          <w:rPr>
            <w:color w:val="000000"/>
            <w:vertAlign w:val="superscript"/>
          </w:rPr>
          <w:tag w:val="MENDELEY_CITATION_v3_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"/>
          <w:id w:val="169231246"/>
          <w:placeholder>
            <w:docPart w:val="DefaultPlaceholder_-1854013440"/>
          </w:placeholder>
        </w:sdtPr>
        <w:sdtContent>
          <w:r w:rsidR="00DF21E4" w:rsidRPr="00DF21E4">
            <w:rPr>
              <w:color w:val="000000"/>
              <w:vertAlign w:val="superscript"/>
            </w:rPr>
            <w:t>43</w:t>
          </w:r>
        </w:sdtContent>
      </w:sdt>
      <w:r w:rsidRPr="00866836">
        <w:t>.</w:t>
      </w:r>
    </w:p>
    <w:p w14:paraId="1AB750FF" w14:textId="77777777" w:rsidR="00EC1183" w:rsidRPr="00866836" w:rsidRDefault="00EC1183" w:rsidP="00CF6CA9">
      <w:pPr>
        <w:spacing w:line="480" w:lineRule="auto"/>
      </w:pPr>
    </w:p>
    <w:p w14:paraId="2CEDB22F" w14:textId="77777777" w:rsidR="00D75B99" w:rsidRPr="00866836" w:rsidRDefault="00D75B99" w:rsidP="00CF6CA9">
      <w:pPr>
        <w:spacing w:line="480" w:lineRule="auto"/>
        <w:rPr>
          <w:rFonts w:eastAsiaTheme="minorEastAsia"/>
        </w:rPr>
      </w:pPr>
      <m:oMathPara>
        <m:oMath>
          <m:r>
            <w:rPr>
              <w:rFonts w:ascii="Cambria Math" w:hAnsi="Cambria Math"/>
            </w:rPr>
            <m:t>SampEn</m:t>
          </m:r>
          <m:d>
            <m:dPr>
              <m:ctrlPr>
                <w:rPr>
                  <w:rFonts w:ascii="Cambria Math" w:hAnsi="Cambria Math"/>
                  <w:i/>
                </w:rPr>
              </m:ctrlPr>
            </m:dPr>
            <m:e>
              <m:r>
                <w:rPr>
                  <w:rFonts w:ascii="Cambria Math" w:hAnsi="Cambria Math"/>
                </w:rPr>
                <m:t>m,r,N</m:t>
              </m:r>
            </m:e>
          </m:d>
          <m:r>
            <w:rPr>
              <w:rFonts w:ascii="Cambria Math" w:hAnsi="Cambria Math"/>
            </w:rPr>
            <m:t>=-</m:t>
          </m:r>
          <m:r>
            <m:rPr>
              <m:sty m:val="p"/>
            </m:rPr>
            <w:rPr>
              <w:rFonts w:ascii="Cambria Math" w:hAnsi="Cambria Math"/>
            </w:rPr>
            <m:t>log⁡</m:t>
          </m:r>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m</m:t>
              </m:r>
            </m:sup>
          </m:sSup>
          <m:r>
            <w:rPr>
              <w:rFonts w:ascii="Cambria Math" w:hAnsi="Cambria Math"/>
            </w:rPr>
            <m:t>(r)/</m:t>
          </m:r>
          <m:sSup>
            <m:sSupPr>
              <m:ctrlPr>
                <w:rPr>
                  <w:rFonts w:ascii="Cambria Math" w:hAnsi="Cambria Math"/>
                  <w:i/>
                </w:rPr>
              </m:ctrlPr>
            </m:sSupPr>
            <m:e>
              <m:r>
                <w:rPr>
                  <w:rFonts w:ascii="Cambria Math" w:hAnsi="Cambria Math"/>
                </w:rPr>
                <m:t>B</m:t>
              </m:r>
            </m:e>
            <m:sup>
              <m:r>
                <w:rPr>
                  <w:rFonts w:ascii="Cambria Math" w:hAnsi="Cambria Math"/>
                </w:rPr>
                <m:t>m</m:t>
              </m:r>
            </m:sup>
          </m:sSup>
          <m:r>
            <w:rPr>
              <w:rFonts w:ascii="Cambria Math" w:hAnsi="Cambria Math"/>
            </w:rPr>
            <m:t>(r)</m:t>
          </m:r>
        </m:oMath>
      </m:oMathPara>
    </w:p>
    <w:p w14:paraId="35D987F2" w14:textId="77777777" w:rsidR="00D75B99" w:rsidRPr="00866836" w:rsidRDefault="00D75B99" w:rsidP="00CF6CA9">
      <w:pPr>
        <w:spacing w:line="480" w:lineRule="auto"/>
        <w:rPr>
          <w:rFonts w:eastAsiaTheme="minorEastAsia"/>
        </w:rPr>
      </w:pPr>
    </w:p>
    <w:p w14:paraId="754124B4" w14:textId="5AF2E5F2" w:rsidR="00D75B99" w:rsidRPr="00866836" w:rsidRDefault="00D75B99" w:rsidP="00EC1183">
      <w:pPr>
        <w:spacing w:line="480" w:lineRule="auto"/>
        <w:ind w:firstLine="720"/>
      </w:pPr>
      <w:r w:rsidRPr="00866836">
        <w:t>When computing SampEn, the embedding dimension (</w:t>
      </w:r>
      <w:r w:rsidRPr="00866836">
        <w:rPr>
          <w:i/>
          <w:iCs/>
        </w:rPr>
        <w:t>m</w:t>
      </w:r>
      <w:r w:rsidRPr="00866836">
        <w:t>), tolerance window (</w:t>
      </w:r>
      <w:r w:rsidRPr="00866836">
        <w:rPr>
          <w:i/>
          <w:iCs/>
        </w:rPr>
        <w:t>r</w:t>
      </w:r>
      <w:r w:rsidRPr="00866836">
        <w:t xml:space="preserve">), and N (number of data points) must be defined. An embedding dimension of 2 was used and </w:t>
      </w:r>
      <w:r w:rsidRPr="00866836">
        <w:rPr>
          <w:i/>
          <w:iCs/>
        </w:rPr>
        <w:t>r</w:t>
      </w:r>
      <w:r w:rsidRPr="00866836">
        <w:t xml:space="preserve"> was set </w:t>
      </w:r>
      <w:r w:rsidRPr="00866836">
        <w:lastRenderedPageBreak/>
        <w:t>at 0.15*std. The stationarity of the data was assessed using the Reverse Arrangement test</w:t>
      </w:r>
      <w:sdt>
        <w:sdtPr>
          <w:rPr>
            <w:color w:val="000000"/>
            <w:vertAlign w:val="superscript"/>
          </w:rPr>
          <w:tag w:val="MENDELEY_CITATION_v3_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"/>
          <w:id w:val="-337151376"/>
          <w:placeholder>
            <w:docPart w:val="DefaultPlaceholder_-1854013440"/>
          </w:placeholder>
        </w:sdtPr>
        <w:sdtContent>
          <w:r w:rsidR="00DF21E4" w:rsidRPr="00DF21E4">
            <w:rPr>
              <w:color w:val="000000"/>
              <w:vertAlign w:val="superscript"/>
            </w:rPr>
            <w:t>35</w:t>
          </w:r>
        </w:sdtContent>
      </w:sdt>
      <w:r w:rsidRPr="00866836">
        <w:t xml:space="preserve">. If found to be non-stationary, the sample was detrended before performing the SampEn analysis.    </w:t>
      </w:r>
    </w:p>
    <w:p w14:paraId="5F2A0CC4" w14:textId="77777777" w:rsidR="00D75B99" w:rsidRPr="00866836" w:rsidRDefault="00D75B99" w:rsidP="00CF6CA9">
      <w:pPr>
        <w:spacing w:line="480" w:lineRule="auto"/>
      </w:pPr>
    </w:p>
    <w:p w14:paraId="6B38B350" w14:textId="77777777" w:rsidR="00D75B99" w:rsidRPr="00866836" w:rsidRDefault="00D75B99" w:rsidP="00A72D96">
      <w:pPr>
        <w:spacing w:line="480" w:lineRule="auto"/>
        <w:jc w:val="center"/>
        <w:rPr>
          <w:i/>
          <w:iCs/>
        </w:rPr>
      </w:pPr>
      <w:r w:rsidRPr="00866836">
        <w:rPr>
          <w:i/>
          <w:iCs/>
        </w:rPr>
        <w:t>Mean Amplitude</w:t>
      </w:r>
    </w:p>
    <w:p w14:paraId="7943E46B" w14:textId="2949844B" w:rsidR="00D75B99" w:rsidRPr="00866836" w:rsidRDefault="00D75B99" w:rsidP="00AC7211">
      <w:pPr>
        <w:spacing w:line="480" w:lineRule="auto"/>
      </w:pPr>
      <w:r w:rsidRPr="00866836">
        <w:tab/>
        <w:t>sEMG Mean amplitude (MnAmp) was calculated using the cleaned and processed format data using the 3-second samples as previously described. MnAmp calculations were done using MR3’s software which uses a formula based off the root mean squared (RMS) method with a 100 ms window</w:t>
      </w:r>
      <w:sdt>
        <w:sdtPr>
          <w:rPr>
            <w:color w:val="000000"/>
            <w:vertAlign w:val="superscript"/>
          </w:rPr>
          <w:tag w:val="MENDELEY_CITATION_v3_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"/>
          <w:id w:val="528073347"/>
          <w:placeholder>
            <w:docPart w:val="DefaultPlaceholder_-1854013440"/>
          </w:placeholder>
        </w:sdtPr>
        <w:sdtContent>
          <w:r w:rsidR="001773CE" w:rsidRPr="001773CE">
            <w:rPr>
              <w:color w:val="000000"/>
              <w:vertAlign w:val="superscript"/>
            </w:rPr>
            <w:t>10,82</w:t>
          </w:r>
        </w:sdtContent>
      </w:sdt>
      <w:r w:rsidRPr="00866836">
        <w:t>.</w:t>
      </w:r>
    </w:p>
    <w:p w14:paraId="3C9ECD7D" w14:textId="77777777" w:rsidR="00D75B99" w:rsidRPr="00866836" w:rsidRDefault="00D75B99" w:rsidP="00AC7211">
      <w:pPr>
        <w:spacing w:line="480" w:lineRule="auto"/>
      </w:pPr>
    </w:p>
    <w:p w14:paraId="333E0E8D" w14:textId="77777777" w:rsidR="00D75B99" w:rsidRPr="00866836" w:rsidRDefault="00D75B99" w:rsidP="00A72D96">
      <w:pPr>
        <w:spacing w:line="480" w:lineRule="auto"/>
        <w:jc w:val="center"/>
        <w:rPr>
          <w:i/>
          <w:iCs/>
        </w:rPr>
      </w:pPr>
      <w:r w:rsidRPr="00866836">
        <w:rPr>
          <w:i/>
          <w:iCs/>
        </w:rPr>
        <w:t>Mean and Median Frequency</w:t>
      </w:r>
    </w:p>
    <w:p w14:paraId="6EC0FE67" w14:textId="62E6CB44" w:rsidR="00D75B99" w:rsidRPr="00866836" w:rsidRDefault="00D75B99" w:rsidP="00E511E6">
      <w:pPr>
        <w:spacing w:line="480" w:lineRule="auto"/>
      </w:pPr>
      <w:r w:rsidRPr="00866836">
        <w:rPr>
          <w:i/>
          <w:iCs/>
        </w:rPr>
        <w:tab/>
      </w:r>
      <w:r w:rsidRPr="00866836">
        <w:t xml:space="preserve">sEMG frequency was calculated using the raw data format and previously mentioned 3-second samples. Noraxon’s MR3’s software uses a fast-fourier transformation to calculate mean frequency (MnFreq) and median frequency (MdFreq) measures.  </w:t>
      </w:r>
    </w:p>
    <w:p w14:paraId="4B10D4B5" w14:textId="77777777" w:rsidR="001F2DCF" w:rsidRPr="00866836" w:rsidRDefault="001F2DCF" w:rsidP="00E511E6">
      <w:pPr>
        <w:spacing w:line="480" w:lineRule="auto"/>
      </w:pPr>
    </w:p>
    <w:p w14:paraId="7CECA4AF" w14:textId="0AD81BDB" w:rsidR="00D75B99" w:rsidRPr="00866836" w:rsidRDefault="00D75B99" w:rsidP="00A72D96">
      <w:pPr>
        <w:spacing w:line="480" w:lineRule="auto"/>
        <w:jc w:val="center"/>
        <w:rPr>
          <w:i/>
          <w:iCs/>
        </w:rPr>
      </w:pPr>
      <w:r w:rsidRPr="00866836">
        <w:rPr>
          <w:i/>
          <w:iCs/>
        </w:rPr>
        <w:t xml:space="preserve">Foot-Tapping Rate of Force </w:t>
      </w:r>
      <w:r w:rsidR="00433EB8">
        <w:rPr>
          <w:i/>
          <w:iCs/>
        </w:rPr>
        <w:t>Development</w:t>
      </w:r>
    </w:p>
    <w:p w14:paraId="1D76C3BD" w14:textId="77777777" w:rsidR="00D75B99" w:rsidRPr="00866836" w:rsidRDefault="00D75B99" w:rsidP="00CF6CA9">
      <w:pPr>
        <w:spacing w:line="480" w:lineRule="auto"/>
      </w:pPr>
      <w:r w:rsidRPr="00866836">
        <w:tab/>
        <w:t>The FTT was conducted in both legs at the first and last study visits. Data captured with the force plates were saved as an excel document and used for analysis. The following measures were calculated using Microsoft Excel:</w:t>
      </w:r>
    </w:p>
    <w:p w14:paraId="703FEE5E" w14:textId="77777777" w:rsidR="00D75B99" w:rsidRPr="00866836" w:rsidRDefault="00D75B99" w:rsidP="00CF6CA9">
      <w:pPr>
        <w:spacing w:line="480" w:lineRule="auto"/>
      </w:pPr>
    </w:p>
    <w:p w14:paraId="5FA87BA4" w14:textId="77777777" w:rsidR="00D75B99" w:rsidRPr="00866836" w:rsidRDefault="00D75B99" w:rsidP="00A72D96">
      <w:pPr>
        <w:spacing w:line="480" w:lineRule="auto"/>
        <w:jc w:val="center"/>
        <w:rPr>
          <w:i/>
          <w:iCs/>
        </w:rPr>
      </w:pPr>
      <w:r w:rsidRPr="00866836">
        <w:rPr>
          <w:i/>
          <w:iCs/>
        </w:rPr>
        <w:t>Area under the curve (AUC)</w:t>
      </w:r>
    </w:p>
    <w:p w14:paraId="5D9C2735" w14:textId="1D1B21BC" w:rsidR="00D75B99" w:rsidRPr="00866836" w:rsidRDefault="00D75B99" w:rsidP="00CF6CA9">
      <w:pPr>
        <w:spacing w:line="480" w:lineRule="auto"/>
      </w:pPr>
      <w:r w:rsidRPr="00866836">
        <w:tab/>
        <w:t>The area under the curve (AUC) of each individual foot-tap was calculated by using the trapezoidal rule. Each tap created a force tracing that was roughly trapezoidal in shape which could be further divided into smaller trapezoids of equal width (h)</w:t>
      </w:r>
      <w:sdt>
        <w:sdtPr>
          <w:rPr>
            <w:color w:val="000000"/>
            <w:vertAlign w:val="superscript"/>
          </w:rPr>
          <w:tag w:val="MENDELEY_CITATION_v3_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"/>
          <w:id w:val="-535422022"/>
          <w:placeholder>
            <w:docPart w:val="DefaultPlaceholder_-1854013440"/>
          </w:placeholder>
        </w:sdtPr>
        <w:sdtContent>
          <w:r w:rsidR="001773CE" w:rsidRPr="001773CE">
            <w:rPr>
              <w:color w:val="000000"/>
              <w:vertAlign w:val="superscript"/>
            </w:rPr>
            <w:t>169</w:t>
          </w:r>
        </w:sdtContent>
      </w:sdt>
      <w:r w:rsidRPr="00866836">
        <w:t xml:space="preserve">. The area of each individual </w:t>
      </w:r>
      <w:r w:rsidRPr="00866836">
        <w:lastRenderedPageBreak/>
        <w:t xml:space="preserve">trapezoid was summed together according to the trapezoidal rule to calculate the total AUC for each foot-tap. The AUC of each foot-tap was expressed in an arbitrary measure of “units” </w:t>
      </w:r>
      <w:sdt>
        <w:sdtPr>
          <w:rPr>
            <w:color w:val="000000"/>
            <w:vertAlign w:val="superscript"/>
          </w:rPr>
          <w:tag w:val="MENDELEY_CITATION_v3_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"/>
          <w:id w:val="-721829387"/>
          <w:placeholder>
            <w:docPart w:val="DefaultPlaceholder_-1854013440"/>
          </w:placeholder>
        </w:sdtPr>
        <w:sdtContent>
          <w:r w:rsidR="001773CE" w:rsidRPr="001773CE">
            <w:rPr>
              <w:color w:val="000000"/>
              <w:vertAlign w:val="superscript"/>
            </w:rPr>
            <w:t>169</w:t>
          </w:r>
        </w:sdtContent>
      </w:sdt>
      <w:r w:rsidRPr="00866836">
        <w:t>. AUC of each foot-tap was averaged together to provide a single value for each test.</w:t>
      </w:r>
    </w:p>
    <w:p w14:paraId="4A98F3EB" w14:textId="77777777" w:rsidR="00D75B99" w:rsidRPr="00866836" w:rsidRDefault="00D75B99" w:rsidP="00CF6CA9">
      <w:pPr>
        <w:spacing w:line="480" w:lineRule="auto"/>
        <w:ind w:firstLine="720"/>
        <w:rPr>
          <w:b/>
          <w:bCs/>
          <w:color w:val="333333"/>
          <w:shd w:val="clear" w:color="auto" w:fill="FFFFFF"/>
        </w:rPr>
      </w:pPr>
      <w:r w:rsidRPr="00866836">
        <w:rPr>
          <w:b/>
          <w:bCs/>
          <w:color w:val="333333"/>
          <w:shd w:val="clear" w:color="auto" w:fill="FFFFFF"/>
        </w:rPr>
        <w:t>Area under the curve = (h/2) [y</w:t>
      </w:r>
      <w:r w:rsidRPr="00866836">
        <w:rPr>
          <w:b/>
          <w:bCs/>
          <w:color w:val="333333"/>
          <w:bdr w:val="none" w:sz="0" w:space="0" w:color="auto" w:frame="1"/>
          <w:shd w:val="clear" w:color="auto" w:fill="FFFFFF"/>
          <w:vertAlign w:val="subscript"/>
        </w:rPr>
        <w:t>0 </w:t>
      </w:r>
      <w:r w:rsidRPr="00866836">
        <w:rPr>
          <w:b/>
          <w:bCs/>
          <w:color w:val="333333"/>
          <w:shd w:val="clear" w:color="auto" w:fill="FFFFFF"/>
        </w:rPr>
        <w:t>+ 2 (y</w:t>
      </w:r>
      <w:r w:rsidRPr="00866836">
        <w:rPr>
          <w:b/>
          <w:bCs/>
          <w:color w:val="333333"/>
          <w:bdr w:val="none" w:sz="0" w:space="0" w:color="auto" w:frame="1"/>
          <w:shd w:val="clear" w:color="auto" w:fill="FFFFFF"/>
          <w:vertAlign w:val="subscript"/>
        </w:rPr>
        <w:t>1 </w:t>
      </w:r>
      <w:r w:rsidRPr="00866836">
        <w:rPr>
          <w:b/>
          <w:bCs/>
          <w:color w:val="333333"/>
          <w:shd w:val="clear" w:color="auto" w:fill="FFFFFF"/>
        </w:rPr>
        <w:t>+ y</w:t>
      </w:r>
      <w:r w:rsidRPr="00866836">
        <w:rPr>
          <w:b/>
          <w:bCs/>
          <w:color w:val="333333"/>
          <w:bdr w:val="none" w:sz="0" w:space="0" w:color="auto" w:frame="1"/>
          <w:shd w:val="clear" w:color="auto" w:fill="FFFFFF"/>
          <w:vertAlign w:val="subscript"/>
        </w:rPr>
        <w:t>2 </w:t>
      </w:r>
      <w:r w:rsidRPr="00866836">
        <w:rPr>
          <w:b/>
          <w:bCs/>
          <w:color w:val="333333"/>
          <w:shd w:val="clear" w:color="auto" w:fill="FFFFFF"/>
        </w:rPr>
        <w:t>+ y</w:t>
      </w:r>
      <w:r w:rsidRPr="00866836">
        <w:rPr>
          <w:b/>
          <w:bCs/>
          <w:color w:val="333333"/>
          <w:bdr w:val="none" w:sz="0" w:space="0" w:color="auto" w:frame="1"/>
          <w:shd w:val="clear" w:color="auto" w:fill="FFFFFF"/>
          <w:vertAlign w:val="subscript"/>
        </w:rPr>
        <w:t>3 </w:t>
      </w:r>
      <w:r w:rsidRPr="00866836">
        <w:rPr>
          <w:b/>
          <w:bCs/>
          <w:color w:val="333333"/>
          <w:shd w:val="clear" w:color="auto" w:fill="FFFFFF"/>
        </w:rPr>
        <w:t>+ ..... + y</w:t>
      </w:r>
      <w:r w:rsidRPr="00866836">
        <w:rPr>
          <w:b/>
          <w:bCs/>
          <w:color w:val="333333"/>
          <w:bdr w:val="none" w:sz="0" w:space="0" w:color="auto" w:frame="1"/>
          <w:shd w:val="clear" w:color="auto" w:fill="FFFFFF"/>
          <w:vertAlign w:val="subscript"/>
        </w:rPr>
        <w:t>n-1</w:t>
      </w:r>
      <w:r w:rsidRPr="00866836">
        <w:rPr>
          <w:b/>
          <w:bCs/>
          <w:color w:val="333333"/>
          <w:shd w:val="clear" w:color="auto" w:fill="FFFFFF"/>
        </w:rPr>
        <w:t>) + y</w:t>
      </w:r>
      <w:r w:rsidRPr="00866836">
        <w:rPr>
          <w:b/>
          <w:bCs/>
          <w:color w:val="333333"/>
          <w:bdr w:val="none" w:sz="0" w:space="0" w:color="auto" w:frame="1"/>
          <w:shd w:val="clear" w:color="auto" w:fill="FFFFFF"/>
          <w:vertAlign w:val="subscript"/>
        </w:rPr>
        <w:t>n</w:t>
      </w:r>
      <w:r w:rsidRPr="00866836">
        <w:rPr>
          <w:b/>
          <w:bCs/>
          <w:color w:val="333333"/>
          <w:shd w:val="clear" w:color="auto" w:fill="FFFFFF"/>
        </w:rPr>
        <w:t>]</w:t>
      </w:r>
    </w:p>
    <w:p w14:paraId="68D26C24" w14:textId="77777777" w:rsidR="00D75B99" w:rsidRPr="00866836" w:rsidRDefault="00D75B99" w:rsidP="00CF6CA9">
      <w:pPr>
        <w:spacing w:line="480" w:lineRule="auto"/>
        <w:ind w:firstLine="720"/>
        <w:rPr>
          <w:b/>
          <w:bCs/>
          <w:color w:val="333333"/>
          <w:shd w:val="clear" w:color="auto" w:fill="FFFFFF"/>
        </w:rPr>
      </w:pPr>
    </w:p>
    <w:p w14:paraId="6B8B7EE3" w14:textId="77777777" w:rsidR="00D75B99" w:rsidRPr="00866836" w:rsidRDefault="00D75B99" w:rsidP="00CF6CA9">
      <w:pPr>
        <w:spacing w:line="480" w:lineRule="auto"/>
        <w:ind w:firstLine="720"/>
        <w:rPr>
          <w:b/>
          <w:bCs/>
          <w:color w:val="333333"/>
          <w:shd w:val="clear" w:color="auto" w:fill="FFFFFF"/>
        </w:rPr>
      </w:pPr>
      <w:r w:rsidRPr="00866836">
        <w:rPr>
          <w:b/>
          <w:bCs/>
          <w:color w:val="333333"/>
          <w:shd w:val="clear" w:color="auto" w:fill="FFFFFF"/>
        </w:rPr>
        <w:t>h = (b – a) / n</w:t>
      </w:r>
    </w:p>
    <w:p w14:paraId="618FB430" w14:textId="77777777" w:rsidR="00D75B99" w:rsidRPr="00866836" w:rsidRDefault="00D75B99" w:rsidP="00CF6CA9">
      <w:pPr>
        <w:spacing w:line="480" w:lineRule="auto"/>
        <w:ind w:firstLine="720"/>
        <w:rPr>
          <w:b/>
          <w:bCs/>
          <w:color w:val="333333"/>
          <w:shd w:val="clear" w:color="auto" w:fill="FFFFFF"/>
        </w:rPr>
      </w:pPr>
    </w:p>
    <w:p w14:paraId="61007AAA" w14:textId="77777777" w:rsidR="00D75B99" w:rsidRPr="00866836" w:rsidRDefault="00D75B99" w:rsidP="00CF6CA9">
      <w:pPr>
        <w:spacing w:line="480" w:lineRule="auto"/>
        <w:ind w:firstLine="720"/>
        <w:rPr>
          <w:b/>
          <w:bCs/>
          <w:color w:val="333333"/>
          <w:shd w:val="clear" w:color="auto" w:fill="FFFFFF"/>
        </w:rPr>
      </w:pPr>
      <w:r w:rsidRPr="00866836">
        <w:rPr>
          <w:b/>
          <w:bCs/>
          <w:color w:val="333333"/>
          <w:shd w:val="clear" w:color="auto" w:fill="FFFFFF"/>
        </w:rPr>
        <w:t>n = number of trapezoids</w:t>
      </w:r>
    </w:p>
    <w:p w14:paraId="6A6EB4CE" w14:textId="77777777" w:rsidR="00D75B99" w:rsidRPr="00866836" w:rsidRDefault="00D75B99" w:rsidP="00CF6CA9">
      <w:pPr>
        <w:spacing w:line="480" w:lineRule="auto"/>
      </w:pPr>
    </w:p>
    <w:p w14:paraId="341B3600" w14:textId="77777777" w:rsidR="00D75B99" w:rsidRPr="00866836" w:rsidRDefault="00D75B99" w:rsidP="00A72D96">
      <w:pPr>
        <w:spacing w:line="480" w:lineRule="auto"/>
        <w:jc w:val="center"/>
        <w:rPr>
          <w:i/>
          <w:iCs/>
        </w:rPr>
      </w:pPr>
      <w:r w:rsidRPr="00866836">
        <w:rPr>
          <w:i/>
          <w:iCs/>
        </w:rPr>
        <w:t xml:space="preserve">Peak Force </w:t>
      </w:r>
    </w:p>
    <w:p w14:paraId="12F37ECF" w14:textId="77777777" w:rsidR="00D75B99" w:rsidRPr="00866836" w:rsidRDefault="00D75B99" w:rsidP="00CF6CA9">
      <w:pPr>
        <w:spacing w:line="480" w:lineRule="auto"/>
      </w:pPr>
      <w:r w:rsidRPr="00866836">
        <w:tab/>
        <w:t xml:space="preserve">Peak Force (PF) is defined as the highest force exerted during each foot-tap and is given in Newtons (N). The peak force was determined by visually examining the data to determine the highest force output at the peak of each foot-tap. In some instances, there was a “plateauing” of force over several fractions of a second, and in others the force peaked but was not maintained. The peak force of each foot-tap was averaged together to provide a single value for each test.  </w:t>
      </w:r>
    </w:p>
    <w:p w14:paraId="225498C1" w14:textId="77777777" w:rsidR="00D75B99" w:rsidRPr="00866836" w:rsidRDefault="00D75B99" w:rsidP="00CF6CA9">
      <w:pPr>
        <w:spacing w:line="480" w:lineRule="auto"/>
        <w:rPr>
          <w:i/>
          <w:iCs/>
        </w:rPr>
      </w:pPr>
    </w:p>
    <w:p w14:paraId="2274D784" w14:textId="77777777" w:rsidR="00D75B99" w:rsidRPr="00866836" w:rsidRDefault="00D75B99" w:rsidP="00A72D96">
      <w:pPr>
        <w:spacing w:line="480" w:lineRule="auto"/>
        <w:jc w:val="center"/>
        <w:rPr>
          <w:i/>
          <w:iCs/>
        </w:rPr>
      </w:pPr>
      <w:r w:rsidRPr="00866836">
        <w:rPr>
          <w:i/>
          <w:iCs/>
        </w:rPr>
        <w:t>Time to Peak Calculation</w:t>
      </w:r>
    </w:p>
    <w:p w14:paraId="777CADA7" w14:textId="4EAB31FB" w:rsidR="00D75B99" w:rsidRPr="00866836" w:rsidRDefault="00D75B99" w:rsidP="00CF6CA9">
      <w:pPr>
        <w:spacing w:line="480" w:lineRule="auto"/>
      </w:pPr>
      <w:r w:rsidRPr="00866836">
        <w:rPr>
          <w:i/>
          <w:iCs/>
        </w:rPr>
        <w:tab/>
      </w:r>
      <w:r w:rsidRPr="00866836">
        <w:t xml:space="preserve">The time to peak (TTP) represents the average time spent during the plantar flexion movement of the foot-tapping test. The TTP was defined as the length of time in centiseconds (cs) it took for each tap’s force to go from baseline to peak force. Baseline was defined as when the force plate reads zero Newtons. In some instances, a force tracing would not start at zero due to the proceeding tap. </w:t>
      </w:r>
      <w:r w:rsidR="001F2DCF" w:rsidRPr="00866836">
        <w:t>In this case</w:t>
      </w:r>
      <w:r w:rsidRPr="00866836">
        <w:t xml:space="preserve">, baseline was defined as the lowest force reading at the beginning of the tap. Peak was defined as the highest force output obtained during an individual </w:t>
      </w:r>
      <w:r w:rsidRPr="00866836">
        <w:lastRenderedPageBreak/>
        <w:t xml:space="preserve">foot-tap. If there was a plateauing of force, TTP did </w:t>
      </w:r>
      <w:r w:rsidRPr="00866836">
        <w:rPr>
          <w:i/>
          <w:iCs/>
        </w:rPr>
        <w:t xml:space="preserve">not </w:t>
      </w:r>
      <w:r w:rsidRPr="00866836">
        <w:t xml:space="preserve">include the time of </w:t>
      </w:r>
      <w:r w:rsidR="001F2DCF" w:rsidRPr="00866836">
        <w:t xml:space="preserve">the </w:t>
      </w:r>
      <w:r w:rsidRPr="00866836">
        <w:t xml:space="preserve">plateau in the calculation. The TTP of each foot-tap was averaged together to provide a single value for each test. </w:t>
      </w:r>
    </w:p>
    <w:p w14:paraId="051EE38C" w14:textId="77777777" w:rsidR="00D75B99" w:rsidRPr="00866836" w:rsidRDefault="00D75B99" w:rsidP="00CF6CA9">
      <w:pPr>
        <w:spacing w:line="480" w:lineRule="auto"/>
        <w:rPr>
          <w:i/>
          <w:iCs/>
        </w:rPr>
      </w:pPr>
    </w:p>
    <w:p w14:paraId="0D0C195A" w14:textId="77777777" w:rsidR="00D75B99" w:rsidRPr="00866836" w:rsidRDefault="00D75B99" w:rsidP="00A72D96">
      <w:pPr>
        <w:spacing w:line="480" w:lineRule="auto"/>
        <w:jc w:val="center"/>
        <w:rPr>
          <w:i/>
          <w:iCs/>
        </w:rPr>
      </w:pPr>
      <w:r w:rsidRPr="00866836">
        <w:rPr>
          <w:i/>
          <w:iCs/>
        </w:rPr>
        <w:t>Time to Base Calculation</w:t>
      </w:r>
    </w:p>
    <w:p w14:paraId="24353A9C" w14:textId="77777777" w:rsidR="00D75B99" w:rsidRPr="00866836" w:rsidRDefault="00D75B99" w:rsidP="00CF6CA9">
      <w:pPr>
        <w:spacing w:line="480" w:lineRule="auto"/>
      </w:pPr>
      <w:r w:rsidRPr="00866836">
        <w:rPr>
          <w:i/>
          <w:iCs/>
        </w:rPr>
        <w:tab/>
      </w:r>
      <w:r w:rsidRPr="00866836">
        <w:t xml:space="preserve">The time to base (TTB) represents the average time spent during the dorsi flexion movement of the foot-tapping test. The TTB was defined as the length of time in cs that it took for each tap’s force to go from peak force to baseline. Again, peak and baseline were defined as timepoints of the highest and lowest force (N) values respectively. In the case of force plateauing, TTB includes any time spent during a plateauing of peak force.  </w:t>
      </w:r>
      <w:r w:rsidRPr="00866836">
        <w:rPr>
          <w:i/>
          <w:iCs/>
        </w:rPr>
        <w:tab/>
      </w:r>
    </w:p>
    <w:p w14:paraId="29162CE5" w14:textId="77777777" w:rsidR="00D75B99" w:rsidRPr="00866836" w:rsidRDefault="00D75B99" w:rsidP="00CF6CA9">
      <w:pPr>
        <w:spacing w:line="480" w:lineRule="auto"/>
        <w:rPr>
          <w:i/>
          <w:iCs/>
        </w:rPr>
      </w:pPr>
    </w:p>
    <w:p w14:paraId="52C505D6" w14:textId="77777777" w:rsidR="00D75B99" w:rsidRPr="00866836" w:rsidRDefault="00D75B99" w:rsidP="00A72D96">
      <w:pPr>
        <w:spacing w:line="480" w:lineRule="auto"/>
        <w:jc w:val="center"/>
        <w:rPr>
          <w:i/>
          <w:iCs/>
        </w:rPr>
      </w:pPr>
      <w:r w:rsidRPr="00866836">
        <w:rPr>
          <w:i/>
          <w:iCs/>
        </w:rPr>
        <w:t>Total Tap Time Calculation</w:t>
      </w:r>
    </w:p>
    <w:p w14:paraId="510E7514" w14:textId="61991ECF" w:rsidR="00D75B99" w:rsidRPr="00866836" w:rsidRDefault="00D75B99" w:rsidP="001F2DCF">
      <w:pPr>
        <w:spacing w:line="480" w:lineRule="auto"/>
      </w:pPr>
      <w:r w:rsidRPr="00866836">
        <w:rPr>
          <w:i/>
          <w:iCs/>
        </w:rPr>
        <w:tab/>
      </w:r>
      <w:r w:rsidRPr="00866836">
        <w:t>Total tap time (TTT) was defined as the length of time in cs that it took for a foot-tap to go from baseline, to peak, and back to baseline. Total tap time was calculated as TTP + TTB.</w:t>
      </w:r>
    </w:p>
    <w:p w14:paraId="32AE7382" w14:textId="77777777" w:rsidR="00D75B99" w:rsidRPr="00866836" w:rsidRDefault="00D75B99" w:rsidP="00F105D5">
      <w:pPr>
        <w:spacing w:line="480" w:lineRule="auto"/>
        <w:jc w:val="center"/>
      </w:pPr>
    </w:p>
    <w:p w14:paraId="699203A3" w14:textId="77777777" w:rsidR="00D75B99" w:rsidRPr="00866836" w:rsidRDefault="00D75B99" w:rsidP="00574D29">
      <w:pPr>
        <w:spacing w:line="480" w:lineRule="auto"/>
        <w:jc w:val="center"/>
        <w:rPr>
          <w:i/>
          <w:iCs/>
        </w:rPr>
      </w:pPr>
      <w:r w:rsidRPr="00866836">
        <w:rPr>
          <w:i/>
          <w:iCs/>
        </w:rPr>
        <w:t>Percent Time to Peak Calculation</w:t>
      </w:r>
    </w:p>
    <w:p w14:paraId="21A27403" w14:textId="2AEE4A03" w:rsidR="00D75B99" w:rsidRPr="00866836" w:rsidRDefault="00D75B99" w:rsidP="00CF6CA9">
      <w:pPr>
        <w:spacing w:line="480" w:lineRule="auto"/>
      </w:pPr>
      <w:r w:rsidRPr="00866836">
        <w:rPr>
          <w:i/>
          <w:iCs/>
        </w:rPr>
        <w:tab/>
      </w:r>
      <w:r w:rsidRPr="00866836">
        <w:t>Percent time to peak (% TTP) represents the proportion of time spent plantar flexing the foot relative to the total tap.  % TTP was calculated in excel by dividing the total tap time by the time to peak and multiplying by 100.</w:t>
      </w:r>
    </w:p>
    <w:p w14:paraId="70494ADD" w14:textId="77777777" w:rsidR="00D75B99" w:rsidRPr="00866836" w:rsidRDefault="00D75B99" w:rsidP="00CF6CA9">
      <w:pPr>
        <w:spacing w:line="480" w:lineRule="auto"/>
      </w:pPr>
    </w:p>
    <w:p w14:paraId="46C9EDD5" w14:textId="77777777" w:rsidR="00D75B99" w:rsidRPr="00866836" w:rsidRDefault="00D75B99" w:rsidP="00F105D5">
      <w:pPr>
        <w:spacing w:line="480" w:lineRule="auto"/>
        <w:ind w:firstLine="720"/>
        <w:jc w:val="center"/>
        <w:rPr>
          <w:i/>
          <w:iCs/>
        </w:rPr>
      </w:pPr>
      <w:r w:rsidRPr="00866836">
        <w:rPr>
          <w:i/>
          <w:iCs/>
        </w:rPr>
        <w:t>% TTP = [(TTT/TTP) * 100]</w:t>
      </w:r>
    </w:p>
    <w:p w14:paraId="4BB5CD6F" w14:textId="77777777" w:rsidR="00D75B99" w:rsidRDefault="00D75B99" w:rsidP="00CF6CA9">
      <w:pPr>
        <w:spacing w:line="480" w:lineRule="auto"/>
        <w:rPr>
          <w:i/>
          <w:iCs/>
        </w:rPr>
      </w:pPr>
    </w:p>
    <w:p w14:paraId="16C10314" w14:textId="77777777" w:rsidR="00C01285" w:rsidRPr="00866836" w:rsidRDefault="00C01285" w:rsidP="00CF6CA9">
      <w:pPr>
        <w:spacing w:line="480" w:lineRule="auto"/>
        <w:rPr>
          <w:i/>
          <w:iCs/>
        </w:rPr>
      </w:pPr>
    </w:p>
    <w:p w14:paraId="1896F8FD" w14:textId="77777777" w:rsidR="00D75B99" w:rsidRPr="00866836" w:rsidRDefault="00D75B99" w:rsidP="00574D29">
      <w:pPr>
        <w:spacing w:line="480" w:lineRule="auto"/>
        <w:jc w:val="center"/>
        <w:rPr>
          <w:i/>
          <w:iCs/>
        </w:rPr>
      </w:pPr>
      <w:r w:rsidRPr="00866836">
        <w:rPr>
          <w:i/>
          <w:iCs/>
        </w:rPr>
        <w:lastRenderedPageBreak/>
        <w:t>Percentage Time to Base (% TTB)</w:t>
      </w:r>
    </w:p>
    <w:p w14:paraId="72DAB755" w14:textId="129A14B5" w:rsidR="00D75B99" w:rsidRPr="00866836" w:rsidRDefault="00D75B99" w:rsidP="00CF6CA9">
      <w:pPr>
        <w:spacing w:line="480" w:lineRule="auto"/>
      </w:pPr>
      <w:r w:rsidRPr="00866836">
        <w:tab/>
        <w:t>Percent time to base (% TTB) represents the proportion of time spent dorsi flexing the foot relative to the total tap time. %TTB was calculated in excel by dividing the total tap time by the time to base and multiplying by 100.</w:t>
      </w:r>
    </w:p>
    <w:p w14:paraId="4BB82546" w14:textId="77777777" w:rsidR="00D75B99" w:rsidRPr="00866836" w:rsidRDefault="00D75B99" w:rsidP="00CF6CA9">
      <w:pPr>
        <w:spacing w:line="480" w:lineRule="auto"/>
      </w:pPr>
    </w:p>
    <w:p w14:paraId="727ACFC2" w14:textId="77777777" w:rsidR="00D75B99" w:rsidRPr="00866836" w:rsidRDefault="00D75B99" w:rsidP="00F105D5">
      <w:pPr>
        <w:spacing w:line="480" w:lineRule="auto"/>
        <w:jc w:val="center"/>
        <w:rPr>
          <w:i/>
          <w:iCs/>
        </w:rPr>
      </w:pPr>
      <w:r w:rsidRPr="00866836">
        <w:rPr>
          <w:i/>
          <w:iCs/>
        </w:rPr>
        <w:t>% TTB = [(TTT/TTB) * 100]</w:t>
      </w:r>
    </w:p>
    <w:p w14:paraId="7DE9A4F4" w14:textId="77777777" w:rsidR="001F2DCF" w:rsidRPr="00866836" w:rsidRDefault="001F2DCF" w:rsidP="00CF6CA9">
      <w:pPr>
        <w:spacing w:line="480" w:lineRule="auto"/>
      </w:pPr>
    </w:p>
    <w:p w14:paraId="36131944" w14:textId="77777777" w:rsidR="00D75B99" w:rsidRPr="00866836" w:rsidRDefault="00D75B99" w:rsidP="00CF6CA9">
      <w:pPr>
        <w:spacing w:line="480" w:lineRule="auto"/>
        <w:jc w:val="center"/>
        <w:rPr>
          <w:b/>
          <w:bCs/>
        </w:rPr>
      </w:pPr>
      <w:r w:rsidRPr="00866836">
        <w:rPr>
          <w:b/>
          <w:bCs/>
        </w:rPr>
        <w:t>Data Management and Analysis</w:t>
      </w:r>
    </w:p>
    <w:p w14:paraId="15BD210B" w14:textId="7BF38B1D" w:rsidR="00D75B99" w:rsidRPr="00866836" w:rsidRDefault="00D75B99" w:rsidP="00CF6CA9">
      <w:pPr>
        <w:spacing w:line="480" w:lineRule="auto"/>
      </w:pPr>
      <w:r w:rsidRPr="00866836">
        <w:tab/>
        <w:t>All study documents of the original study were stored in a locked filing cabinet and/or password protected computer at the Oklahoma Medical Research Foundation (OMRF) building in OKC. The original consent and data collection process took place at the OMRF, but analys</w:t>
      </w:r>
      <w:r w:rsidR="001F2DCF" w:rsidRPr="00866836">
        <w:t>e</w:t>
      </w:r>
      <w:r w:rsidRPr="00866836">
        <w:t>s of the sEMG activity and foot-tapping test were performed at the University of Oklahoma Norman Campus. Prior to receiving the dataset at the Norman Campus, the data was compiled into several documents with the identifying information removed. Some of the smaller files were able to be sent as encrypted and password protected documents via secure OU.edu emails. Some of the larger files had to be manually retrieved and</w:t>
      </w:r>
      <w:r w:rsidR="00B14A74" w:rsidRPr="00866836">
        <w:t xml:space="preserve"> </w:t>
      </w:r>
      <w:r w:rsidRPr="00866836">
        <w:t>were transported from the OMRF to OU-Norman campus via an encrypted/password protected flash drive. Any data that was brought to or generated at the OU Norman Campus location was kept on a personal password protected computer in the Human Performance and Body Composition Lab.</w:t>
      </w:r>
      <w:r w:rsidR="00E14F51" w:rsidRPr="00866836">
        <w:t xml:space="preserve"> </w:t>
      </w:r>
      <w:r w:rsidR="00D05CA7" w:rsidRPr="00866836">
        <w:t>It was determined by the OU Health Sciences center that this secondary data study does not meet the criteria for human research and requires no further IRB action</w:t>
      </w:r>
      <w:r w:rsidR="00E36A8D">
        <w:t xml:space="preserve"> (See appendix for outcome letter)</w:t>
      </w:r>
      <w:r w:rsidR="00D05CA7" w:rsidRPr="00866836">
        <w:t xml:space="preserve">.   </w:t>
      </w:r>
    </w:p>
    <w:p w14:paraId="490AB55F" w14:textId="77777777" w:rsidR="00D75B99" w:rsidRDefault="00D75B99" w:rsidP="00CF6CA9">
      <w:pPr>
        <w:spacing w:line="480" w:lineRule="auto"/>
      </w:pPr>
    </w:p>
    <w:p w14:paraId="68D73DC4" w14:textId="77777777" w:rsidR="0077486D" w:rsidRPr="00866836" w:rsidRDefault="0077486D" w:rsidP="00CF6CA9">
      <w:pPr>
        <w:spacing w:line="480" w:lineRule="auto"/>
      </w:pPr>
    </w:p>
    <w:p w14:paraId="441376D1" w14:textId="506F0052" w:rsidR="00D75B99" w:rsidRPr="00866836" w:rsidRDefault="00D75B99" w:rsidP="001F2DCF">
      <w:pPr>
        <w:spacing w:line="480" w:lineRule="auto"/>
        <w:jc w:val="center"/>
        <w:rPr>
          <w:b/>
          <w:bCs/>
        </w:rPr>
      </w:pPr>
      <w:r w:rsidRPr="00866836">
        <w:rPr>
          <w:b/>
          <w:bCs/>
        </w:rPr>
        <w:lastRenderedPageBreak/>
        <w:t>Statistical Analyses</w:t>
      </w:r>
    </w:p>
    <w:p w14:paraId="39C20FE9" w14:textId="67FC2BCC" w:rsidR="00D75B99" w:rsidRPr="00866836" w:rsidRDefault="00D75B99" w:rsidP="007C2B9C">
      <w:pPr>
        <w:spacing w:line="480" w:lineRule="auto"/>
        <w:ind w:firstLine="720"/>
      </w:pPr>
      <w:r w:rsidRPr="00866836">
        <w:t>All statistical analyses were performed using IBM Statistics (version 2</w:t>
      </w:r>
      <w:r w:rsidR="00B251CC" w:rsidRPr="00866836">
        <w:t>9</w:t>
      </w:r>
      <w:r w:rsidRPr="00866836">
        <w:t>; IBM Corp., Armonk, NY, USA). Paired samples t-tests were used to compare functional measures (MFIS, 6MWT, 25FWT, heel raises, foot-taps and MAS) at Pre</w:t>
      </w:r>
      <w:r w:rsidR="00B14A74" w:rsidRPr="00866836">
        <w:t>-intervention</w:t>
      </w:r>
      <w:r w:rsidRPr="00866836">
        <w:t xml:space="preserve"> (Visit 1) and Post</w:t>
      </w:r>
      <w:r w:rsidR="00B14A74" w:rsidRPr="00866836">
        <w:t>-intervention</w:t>
      </w:r>
      <w:r w:rsidRPr="00866836">
        <w:t xml:space="preserve"> (Visit 13) periods. Statistical analyses of the sEMG measures was split between looking at the acute (within visit) and chronic (between visits) effects.</w:t>
      </w:r>
    </w:p>
    <w:p w14:paraId="64E92B45" w14:textId="2418B681" w:rsidR="00D75B99" w:rsidRPr="00866836" w:rsidRDefault="00D75B99" w:rsidP="00053260">
      <w:pPr>
        <w:spacing w:line="480" w:lineRule="auto"/>
        <w:ind w:firstLine="720"/>
      </w:pPr>
      <w:r w:rsidRPr="00866836">
        <w:t xml:space="preserve">To differentiate the effects of each intervention period (i.e. Dry-needling + FESW or FESW only visits), the acute (within visit) analyses were separated by the intervention type. Visits 2 through 5 which </w:t>
      </w:r>
      <w:r w:rsidR="001F2DCF" w:rsidRPr="00866836">
        <w:t>had</w:t>
      </w:r>
      <w:r w:rsidRPr="00866836">
        <w:t xml:space="preserve"> dry-needling followed by FESW, were treated as one set of data analyses. Visits 6 through 13 which </w:t>
      </w:r>
      <w:r w:rsidR="001F2DCF" w:rsidRPr="00866836">
        <w:t>had</w:t>
      </w:r>
      <w:r w:rsidRPr="00866836">
        <w:t xml:space="preserve"> FESW only, were treated as another separate set of analyses. </w:t>
      </w:r>
    </w:p>
    <w:p w14:paraId="602DD6CC" w14:textId="6C92BB86" w:rsidR="00D75B99" w:rsidRPr="00866836" w:rsidRDefault="00D75B99" w:rsidP="00BC558E">
      <w:pPr>
        <w:spacing w:line="480" w:lineRule="auto"/>
        <w:ind w:firstLine="720"/>
      </w:pPr>
      <w:r w:rsidRPr="00866836">
        <w:t>Initially, the acute (within visit) treatment effect analyses utilized a three-way (Visit x Time x Leg) repeated measures ANOVA. However, no significant interactions or major effects involving the Visit were detected. To simplify interpretation, it was therefore decided to collapse across visits when assessing the Pre-needling vs. Post-needling vs. Post-FESW or Pre- vs Post-FESW differences. Going from a three-way (Visit x Time x Leg) to a two-way (Time x Leg) resulted in a loss of statistical power, but ultimately did not affect interpretation of the analyses.  Two-way repeated measures ANOVAs were utilized to assess the Time x Leg interaction for the sEMG measures (SampEn, MnAmp, MnFreq, and MdFreq) at the within visit timepoints for the Dry-needling. + FESW and FESW only visits. When significant interaction and effect</w:t>
      </w:r>
      <w:r w:rsidR="00A1281D" w:rsidRPr="00866836">
        <w:t>s</w:t>
      </w:r>
      <w:r w:rsidRPr="00866836">
        <w:t xml:space="preserve"> were found, post hoc </w:t>
      </w:r>
      <w:r w:rsidR="00A1281D" w:rsidRPr="00866836">
        <w:t>comparisons</w:t>
      </w:r>
      <w:r w:rsidRPr="00866836">
        <w:t xml:space="preserve"> with Bonferroni corrections were </w:t>
      </w:r>
      <w:r w:rsidR="00A1281D" w:rsidRPr="00866836">
        <w:t>performed</w:t>
      </w:r>
      <w:r w:rsidRPr="00866836">
        <w:t xml:space="preserve"> when appropriate. </w:t>
      </w:r>
    </w:p>
    <w:p w14:paraId="5073702C" w14:textId="7FDD92B7" w:rsidR="00A1281D" w:rsidRPr="00866836" w:rsidRDefault="00D75B99" w:rsidP="00053260">
      <w:pPr>
        <w:spacing w:line="480" w:lineRule="auto"/>
        <w:ind w:firstLine="720"/>
      </w:pPr>
      <w:r w:rsidRPr="00866836">
        <w:t xml:space="preserve">To assess the chronic effects of the interventions, </w:t>
      </w:r>
      <w:r w:rsidR="00A1281D" w:rsidRPr="00866836">
        <w:t>two-way</w:t>
      </w:r>
      <w:r w:rsidRPr="00866836">
        <w:t xml:space="preserve"> repeated measures ANOVA</w:t>
      </w:r>
      <w:r w:rsidR="001F2DCF" w:rsidRPr="00866836">
        <w:t>s</w:t>
      </w:r>
      <w:r w:rsidRPr="00866836">
        <w:t xml:space="preserve"> (Visit x Leg) </w:t>
      </w:r>
      <w:r w:rsidR="00844B80" w:rsidRPr="00866836">
        <w:t>were utilized</w:t>
      </w:r>
      <w:r w:rsidR="00A1281D" w:rsidRPr="00866836">
        <w:t xml:space="preserve"> on the sEMG measures and foot-tapping rate of force development </w:t>
      </w:r>
      <w:r w:rsidR="00A1281D" w:rsidRPr="00866836">
        <w:lastRenderedPageBreak/>
        <w:t>measures (Foot-taps, AUC, peak force, time to peak, time to base, % time to peak and % time to base)</w:t>
      </w:r>
      <w:r w:rsidR="00844B80" w:rsidRPr="00866836">
        <w:t xml:space="preserve">. </w:t>
      </w:r>
      <w:r w:rsidR="00A1281D" w:rsidRPr="00866836">
        <w:t xml:space="preserve">When significant interactions or effects were found, post hoc comparisons with Bonferroni corrections were performed when appropriate. </w:t>
      </w:r>
    </w:p>
    <w:p w14:paraId="068F930E" w14:textId="521FA3E1" w:rsidR="00EB4825" w:rsidRDefault="00EB4825" w:rsidP="00053260">
      <w:pPr>
        <w:spacing w:line="480" w:lineRule="auto"/>
        <w:ind w:firstLine="720"/>
        <w:rPr>
          <w:color w:val="4D5156"/>
          <w:shd w:val="clear" w:color="auto" w:fill="FFFFFF"/>
        </w:rPr>
      </w:pPr>
      <w:r w:rsidRPr="00866836">
        <w:t>Paired samples t-tests were used to compare the % change of the rate of force development measures between the Involved and Non-involved legs. Paired samples t-tests were also used to compare the % difference between legs at Pre and Post timepoints.</w:t>
      </w:r>
      <w:r w:rsidR="009E1BB0" w:rsidRPr="00866836">
        <w:t xml:space="preserve"> </w:t>
      </w:r>
      <w:r w:rsidR="00E836A8" w:rsidRPr="00866836">
        <w:t xml:space="preserve">Values in tables and figures represent means </w:t>
      </w:r>
      <w:r w:rsidR="00E836A8" w:rsidRPr="00866836">
        <w:rPr>
          <w:color w:val="000000"/>
        </w:rPr>
        <w:t xml:space="preserve">± SD. The units for each measure are displayed in their respective charts. Sample entropy and AUC are unitless measures and are represented as </w:t>
      </w:r>
      <w:r w:rsidR="00E836A8" w:rsidRPr="00866836">
        <w:rPr>
          <w:i/>
          <w:iCs/>
          <w:color w:val="000000"/>
        </w:rPr>
        <w:t>arbitrary units.</w:t>
      </w:r>
      <w:r w:rsidR="00E836A8" w:rsidRPr="00866836">
        <w:rPr>
          <w:color w:val="000000"/>
        </w:rPr>
        <w:t xml:space="preserve"> </w:t>
      </w:r>
      <w:r w:rsidR="00B14A74" w:rsidRPr="00866836">
        <w:t>Statistical significance for all tests w</w:t>
      </w:r>
      <w:r w:rsidR="00CF4A29" w:rsidRPr="00866836">
        <w:t>ere</w:t>
      </w:r>
      <w:r w:rsidR="00B14A74" w:rsidRPr="00866836">
        <w:t xml:space="preserve"> set at a value level of </w:t>
      </w:r>
      <w:r w:rsidR="00CF4A29" w:rsidRPr="00866836">
        <w:t xml:space="preserve">p </w:t>
      </w:r>
      <w:r w:rsidR="00B14A74" w:rsidRPr="00866836">
        <w:rPr>
          <w:color w:val="4D5156"/>
          <w:shd w:val="clear" w:color="auto" w:fill="FFFFFF"/>
        </w:rPr>
        <w:t xml:space="preserve">≤ </w:t>
      </w:r>
      <w:r w:rsidR="006B37D3" w:rsidRPr="00866836">
        <w:rPr>
          <w:color w:val="4D5156"/>
          <w:shd w:val="clear" w:color="auto" w:fill="FFFFFF"/>
        </w:rPr>
        <w:t>0.05.</w:t>
      </w:r>
    </w:p>
    <w:p w14:paraId="6446DB31" w14:textId="128A06B8" w:rsidR="008514AF" w:rsidRPr="00866836" w:rsidRDefault="008514AF" w:rsidP="00053260">
      <w:pPr>
        <w:spacing w:line="480" w:lineRule="auto"/>
        <w:ind w:firstLine="720"/>
      </w:pPr>
      <w:r w:rsidRPr="00866836">
        <w:t>Correlations between the sEMG measures</w:t>
      </w:r>
      <w:r w:rsidR="00A521D3">
        <w:t>, foot-tapping, and functional measures</w:t>
      </w:r>
      <w:r w:rsidRPr="00866836">
        <w:t xml:space="preserve"> were calculated using repeated measures correlations (RMCORR)</w:t>
      </w:r>
      <w:sdt>
        <w:sdtPr>
          <w:rPr>
            <w:color w:val="000000"/>
            <w:vertAlign w:val="superscript"/>
          </w:rPr>
          <w:tag w:val="MENDELEY_CITATION_v3_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"/>
          <w:id w:val="-1641868324"/>
          <w:placeholder>
            <w:docPart w:val="7E41C5D5688C7E4496A9E950F8DB0CA1"/>
          </w:placeholder>
        </w:sdtPr>
        <w:sdtContent>
          <w:r w:rsidR="00DF21E4" w:rsidRPr="00DF21E4">
            <w:rPr>
              <w:color w:val="000000"/>
              <w:vertAlign w:val="superscript"/>
            </w:rPr>
            <w:t>16</w:t>
          </w:r>
        </w:sdtContent>
      </w:sdt>
      <w:r w:rsidRPr="00866836">
        <w:t>.</w:t>
      </w:r>
      <w:r w:rsidR="00F9395B">
        <w:t xml:space="preserve"> RMCORR is a web-based statistical program (</w:t>
      </w:r>
      <w:r w:rsidR="00F9395B" w:rsidRPr="00F9395B">
        <w:t>https://lmarusich.shinyapps.io/shiny_rmcorr/</w:t>
      </w:r>
      <w:r w:rsidR="00F9395B">
        <w:t xml:space="preserve">) used correlate two variables across repeated measures. RMCORR is conceptually like a null multilevel model: a fixed slope and varying intercept by participant. Like Pearson’s r correlations, RMCORR values range from -1 to 1 with significance set at p </w:t>
      </w:r>
      <w:r w:rsidR="005D1B55">
        <w:sym w:font="Symbol" w:char="F0A3"/>
      </w:r>
      <w:r w:rsidR="005D1B55">
        <w:t xml:space="preserve"> 0.05.</w:t>
      </w:r>
      <w:r w:rsidR="00F9395B">
        <w:t xml:space="preserve"> </w:t>
      </w:r>
    </w:p>
    <w:p w14:paraId="48E3DA41" w14:textId="631E3AF1" w:rsidR="00D75B99" w:rsidRPr="00866836" w:rsidRDefault="00D75B99"/>
    <w:p w14:paraId="19C825B7" w14:textId="2E5BA21E" w:rsidR="001F2DCF" w:rsidRPr="00866836" w:rsidRDefault="001F2DCF"/>
    <w:p w14:paraId="0C671B10" w14:textId="6A85F732" w:rsidR="001F2DCF" w:rsidRPr="00866836" w:rsidRDefault="001F2DCF"/>
    <w:p w14:paraId="306936D2" w14:textId="4F68E137" w:rsidR="001F2DCF" w:rsidRPr="00866836" w:rsidRDefault="001F2DCF"/>
    <w:p w14:paraId="0594ED66" w14:textId="3D64238B" w:rsidR="001F2DCF" w:rsidRPr="00866836" w:rsidRDefault="001F2DCF"/>
    <w:p w14:paraId="45B45BE5" w14:textId="33363636" w:rsidR="001F2DCF" w:rsidRPr="00866836" w:rsidRDefault="001F2DCF"/>
    <w:p w14:paraId="41CA7D2D" w14:textId="1030ECBC" w:rsidR="001F2DCF" w:rsidRPr="00866836" w:rsidRDefault="001F2DCF"/>
    <w:p w14:paraId="3FF6A36A" w14:textId="73E7FF68" w:rsidR="001F2DCF" w:rsidRPr="00866836" w:rsidRDefault="001F2DCF"/>
    <w:p w14:paraId="263E3A2F" w14:textId="3C4AEB3A" w:rsidR="001F2DCF" w:rsidRPr="00866836" w:rsidRDefault="001F2DCF"/>
    <w:p w14:paraId="212ED4DB" w14:textId="1CA8A5A9" w:rsidR="001F2DCF" w:rsidRPr="00866836" w:rsidRDefault="001F2DCF"/>
    <w:p w14:paraId="0CE7FE8B" w14:textId="3B1CCC2D" w:rsidR="001F2DCF" w:rsidRPr="00866836" w:rsidRDefault="001F2DCF"/>
    <w:p w14:paraId="5AD19E3B" w14:textId="36B02D01" w:rsidR="001F2DCF" w:rsidRPr="00866836" w:rsidRDefault="001F2DCF"/>
    <w:p w14:paraId="1FBB4499" w14:textId="6E437520" w:rsidR="001F2DCF" w:rsidRPr="00866836" w:rsidRDefault="001F2DCF"/>
    <w:p w14:paraId="2CF13AC5" w14:textId="3D687201" w:rsidR="001F2DCF" w:rsidRPr="00866836" w:rsidRDefault="001F2DCF"/>
    <w:p w14:paraId="6AEA736B" w14:textId="3F5AAEA8" w:rsidR="001F2DCF" w:rsidRPr="00866836" w:rsidRDefault="001F2DCF"/>
    <w:p w14:paraId="3E175027" w14:textId="77777777" w:rsidR="005522A0" w:rsidRPr="00866836" w:rsidRDefault="005522A0" w:rsidP="005522A0">
      <w:pPr>
        <w:spacing w:line="480" w:lineRule="auto"/>
      </w:pPr>
    </w:p>
    <w:p w14:paraId="64C36240" w14:textId="6DE9D182" w:rsidR="00D75B99" w:rsidRPr="00866836" w:rsidRDefault="00D75B99" w:rsidP="005522A0">
      <w:pPr>
        <w:spacing w:line="480" w:lineRule="auto"/>
        <w:jc w:val="center"/>
        <w:rPr>
          <w:b/>
          <w:bCs/>
          <w:sz w:val="28"/>
          <w:szCs w:val="28"/>
        </w:rPr>
      </w:pPr>
      <w:r w:rsidRPr="00866836">
        <w:rPr>
          <w:b/>
          <w:bCs/>
          <w:sz w:val="28"/>
          <w:szCs w:val="28"/>
        </w:rPr>
        <w:lastRenderedPageBreak/>
        <w:t>Chapter IV: Results and Discussion</w:t>
      </w:r>
    </w:p>
    <w:p w14:paraId="1CD63EDB" w14:textId="77777777" w:rsidR="00255180" w:rsidRPr="00866836" w:rsidRDefault="00255180" w:rsidP="005522A0">
      <w:pPr>
        <w:spacing w:line="480" w:lineRule="auto"/>
        <w:rPr>
          <w:b/>
          <w:bCs/>
          <w:sz w:val="28"/>
          <w:szCs w:val="28"/>
        </w:rPr>
      </w:pPr>
    </w:p>
    <w:p w14:paraId="369D2AEF" w14:textId="77777777" w:rsidR="00D75B99" w:rsidRPr="00866836" w:rsidRDefault="00D75B99" w:rsidP="00B2510B">
      <w:pPr>
        <w:spacing w:line="480" w:lineRule="auto"/>
        <w:jc w:val="center"/>
        <w:rPr>
          <w:i/>
          <w:iCs/>
        </w:rPr>
      </w:pPr>
      <w:r w:rsidRPr="00866836">
        <w:rPr>
          <w:i/>
          <w:iCs/>
        </w:rPr>
        <w:t>Subject Characteristics and Functional Measures</w:t>
      </w:r>
    </w:p>
    <w:p w14:paraId="4684EC10" w14:textId="1C6910DF" w:rsidR="00D75B99" w:rsidRPr="00866836" w:rsidRDefault="00D75B99" w:rsidP="008E5CE2">
      <w:pPr>
        <w:spacing w:line="480" w:lineRule="auto"/>
      </w:pPr>
      <w:r w:rsidRPr="00866836">
        <w:rPr>
          <w:b/>
          <w:bCs/>
        </w:rPr>
        <w:tab/>
      </w:r>
      <w:r w:rsidRPr="00866836">
        <w:t xml:space="preserve">Sixteen patients with multiple sclerosis (10 females and 6 males) participated in the original intervention study. Of those sixteen subjects, 10 had relapsing remitting MS and 6 had progressive MS. Although the </w:t>
      </w:r>
      <w:r w:rsidR="00255180" w:rsidRPr="00866836">
        <w:t xml:space="preserve">descriptive statistics and </w:t>
      </w:r>
      <w:r w:rsidRPr="00866836">
        <w:t>functional outcome measures (MFIS, 25</w:t>
      </w:r>
      <w:r w:rsidR="00255180" w:rsidRPr="00866836">
        <w:t>FWT, 6MWT</w:t>
      </w:r>
      <w:r w:rsidRPr="00866836">
        <w:t>, etc.</w:t>
      </w:r>
      <w:r w:rsidR="00255180" w:rsidRPr="00866836">
        <w:t>)</w:t>
      </w:r>
      <w:r w:rsidRPr="00866836">
        <w:t xml:space="preserve"> were not the focus of the present study, the</w:t>
      </w:r>
      <w:r w:rsidR="001A4E63" w:rsidRPr="00866836">
        <w:t xml:space="preserve"> pre- and post- intervention changes </w:t>
      </w:r>
      <w:r w:rsidRPr="00866836">
        <w:t>are reported in Table 2</w:t>
      </w:r>
      <w:r w:rsidR="001A4E63" w:rsidRPr="00866836">
        <w:t xml:space="preserve"> for reference</w:t>
      </w:r>
      <w:r w:rsidRPr="00866836">
        <w:t xml:space="preserve">. </w:t>
      </w:r>
    </w:p>
    <w:p w14:paraId="250367AB" w14:textId="256C6CD7" w:rsidR="001A4E63" w:rsidRPr="00866836" w:rsidRDefault="001A4E63" w:rsidP="001A4E63">
      <w:pPr>
        <w:spacing w:line="480" w:lineRule="auto"/>
        <w:jc w:val="center"/>
        <w:rPr>
          <w:i/>
          <w:iCs/>
        </w:rPr>
      </w:pPr>
      <w:r w:rsidRPr="00866836">
        <w:rPr>
          <w:i/>
          <w:iCs/>
        </w:rPr>
        <w:t>Heel Raises</w:t>
      </w:r>
    </w:p>
    <w:p w14:paraId="74610876" w14:textId="5946D995" w:rsidR="00D75B99" w:rsidRPr="00866836" w:rsidRDefault="00D15B27" w:rsidP="00314F4E">
      <w:pPr>
        <w:spacing w:line="480" w:lineRule="auto"/>
        <w:ind w:firstLine="720"/>
      </w:pPr>
      <w:r w:rsidRPr="00866836">
        <w:t>Following the intervention, r</w:t>
      </w:r>
      <w:r w:rsidR="00D75B99" w:rsidRPr="00866836">
        <w:t xml:space="preserve">esults of the two-way repeated measures ANOVA indicated no significant Leg x Visit </w:t>
      </w:r>
      <w:r w:rsidR="00D75B99" w:rsidRPr="00727A12">
        <w:t>interaction (</w:t>
      </w:r>
      <w:r w:rsidR="00E23D76" w:rsidRPr="00727A12">
        <w:t>F =</w:t>
      </w:r>
      <w:r w:rsidR="00727A12" w:rsidRPr="00727A12">
        <w:t xml:space="preserve"> 0.652</w:t>
      </w:r>
      <w:r w:rsidR="00E23D76" w:rsidRPr="00727A12">
        <w:t xml:space="preserve"> ,</w:t>
      </w:r>
      <w:r w:rsidR="00D75B99" w:rsidRPr="00727A12">
        <w:t>p</w:t>
      </w:r>
      <w:r w:rsidR="00D75B99" w:rsidRPr="00866836">
        <w:t xml:space="preserve"> = 0.432</w:t>
      </w:r>
      <w:r w:rsidR="00DC3349" w:rsidRPr="00866836">
        <w:t>, partial eta</w:t>
      </w:r>
      <w:r w:rsidR="00DC3349" w:rsidRPr="00866836">
        <w:rPr>
          <w:vertAlign w:val="superscript"/>
        </w:rPr>
        <w:t>2</w:t>
      </w:r>
      <w:r w:rsidR="00DC3349" w:rsidRPr="00866836">
        <w:t xml:space="preserve"> =</w:t>
      </w:r>
      <w:r w:rsidR="002F1523" w:rsidRPr="00866836">
        <w:t xml:space="preserve"> 0.042</w:t>
      </w:r>
      <w:r w:rsidR="00D75B99" w:rsidRPr="00866836">
        <w:t xml:space="preserve">) for the number of heel raises performed till fatigue. There was a significant effect for Visit </w:t>
      </w:r>
      <w:r w:rsidR="00D75B99" w:rsidRPr="00727A12">
        <w:t>(</w:t>
      </w:r>
      <w:r w:rsidR="00E23D76" w:rsidRPr="00727A12">
        <w:t xml:space="preserve">F = </w:t>
      </w:r>
      <w:r w:rsidR="00727A12" w:rsidRPr="00727A12">
        <w:t>11.975</w:t>
      </w:r>
      <w:r w:rsidR="00E23D76" w:rsidRPr="00727A12">
        <w:t>,</w:t>
      </w:r>
      <w:r w:rsidR="00E23D76">
        <w:t xml:space="preserve"> </w:t>
      </w:r>
      <w:r w:rsidR="00D75B99" w:rsidRPr="00866836">
        <w:t>p = 0.003</w:t>
      </w:r>
      <w:r w:rsidR="00DC3349" w:rsidRPr="00866836">
        <w:t>, partial eta</w:t>
      </w:r>
      <w:r w:rsidR="00DC3349" w:rsidRPr="00866836">
        <w:rPr>
          <w:vertAlign w:val="superscript"/>
        </w:rPr>
        <w:t>2</w:t>
      </w:r>
      <w:r w:rsidR="00DC3349" w:rsidRPr="00866836">
        <w:t xml:space="preserve"> = </w:t>
      </w:r>
      <w:r w:rsidR="002F1523" w:rsidRPr="00866836">
        <w:t>0.444</w:t>
      </w:r>
      <w:r w:rsidR="00D75B99" w:rsidRPr="00866836">
        <w:t xml:space="preserve">) and Leg </w:t>
      </w:r>
      <w:r w:rsidR="00D75B99" w:rsidRPr="00727A12">
        <w:t>(</w:t>
      </w:r>
      <w:r w:rsidR="00E23D76" w:rsidRPr="00727A12">
        <w:t xml:space="preserve">F = </w:t>
      </w:r>
      <w:r w:rsidR="00727A12" w:rsidRPr="00727A12">
        <w:t>17.762</w:t>
      </w:r>
      <w:r w:rsidR="00E23D76" w:rsidRPr="00727A12">
        <w:t>,</w:t>
      </w:r>
      <w:r w:rsidR="00E23D76">
        <w:t xml:space="preserve"> </w:t>
      </w:r>
      <w:r w:rsidR="00D75B99" w:rsidRPr="00866836">
        <w:t xml:space="preserve">p </w:t>
      </w:r>
      <w:r w:rsidR="002F1523" w:rsidRPr="00866836">
        <w:t>&lt;</w:t>
      </w:r>
      <w:r w:rsidR="00D75B99" w:rsidRPr="00866836">
        <w:t xml:space="preserve"> 0.001</w:t>
      </w:r>
      <w:r w:rsidR="00DC3349" w:rsidRPr="00866836">
        <w:t>, partial eta</w:t>
      </w:r>
      <w:r w:rsidR="00DC3349" w:rsidRPr="00866836">
        <w:rPr>
          <w:vertAlign w:val="superscript"/>
        </w:rPr>
        <w:t>2</w:t>
      </w:r>
      <w:r w:rsidR="00DC3349" w:rsidRPr="00866836">
        <w:t xml:space="preserve"> =</w:t>
      </w:r>
      <w:r w:rsidR="002F1523" w:rsidRPr="00866836">
        <w:t xml:space="preserve"> 0.542</w:t>
      </w:r>
      <w:r w:rsidR="00D75B99" w:rsidRPr="00866836">
        <w:t xml:space="preserve">). Post hoc analysis indicated that there was a significant increase in the number of heel-raises performed </w:t>
      </w:r>
      <w:r w:rsidR="00CB116E" w:rsidRPr="00866836">
        <w:t xml:space="preserve">between </w:t>
      </w:r>
      <w:r w:rsidR="001A4E63" w:rsidRPr="00866836">
        <w:t>pre- and post-intervention</w:t>
      </w:r>
      <w:r w:rsidR="00CB116E" w:rsidRPr="00866836">
        <w:t xml:space="preserve"> </w:t>
      </w:r>
      <w:r w:rsidR="00D75B99" w:rsidRPr="00866836">
        <w:t xml:space="preserve">in the involved leg </w:t>
      </w:r>
      <w:r w:rsidR="00255180" w:rsidRPr="00866836">
        <w:t>(</w:t>
      </w:r>
      <w:r w:rsidR="00D75B99" w:rsidRPr="00866836">
        <w:t>p =0.021</w:t>
      </w:r>
      <w:r w:rsidR="00DC3349" w:rsidRPr="00866836">
        <w:t xml:space="preserve">, </w:t>
      </w:r>
      <w:r w:rsidR="00170D29" w:rsidRPr="00866836">
        <w:t>partial eta</w:t>
      </w:r>
      <w:r w:rsidR="00170D29" w:rsidRPr="00866836">
        <w:rPr>
          <w:vertAlign w:val="superscript"/>
        </w:rPr>
        <w:t>2</w:t>
      </w:r>
      <w:r w:rsidR="00DC3349" w:rsidRPr="00866836">
        <w:t xml:space="preserve"> =</w:t>
      </w:r>
      <w:r w:rsidR="009A7667">
        <w:t xml:space="preserve"> </w:t>
      </w:r>
      <w:r w:rsidR="00170D29" w:rsidRPr="00866836">
        <w:t>0.307</w:t>
      </w:r>
      <w:r w:rsidR="00D75B99" w:rsidRPr="00866836">
        <w:t>) but no significant change in the Non-involved leg (p = 0.061</w:t>
      </w:r>
      <w:r w:rsidR="00DC3349" w:rsidRPr="00866836">
        <w:t xml:space="preserve">, </w:t>
      </w:r>
      <w:r w:rsidR="00170D29" w:rsidRPr="00866836">
        <w:t>partial eta</w:t>
      </w:r>
      <w:r w:rsidR="00170D29" w:rsidRPr="00866836">
        <w:rPr>
          <w:vertAlign w:val="superscript"/>
        </w:rPr>
        <w:t>2</w:t>
      </w:r>
      <w:r w:rsidR="00DC3349" w:rsidRPr="00866836">
        <w:t xml:space="preserve"> =</w:t>
      </w:r>
      <w:r w:rsidR="00170D29" w:rsidRPr="00866836">
        <w:t xml:space="preserve"> 0.215</w:t>
      </w:r>
      <w:r w:rsidR="00D75B99" w:rsidRPr="00866836">
        <w:t xml:space="preserve">). Post hoc analysis also indicated that the Non-involved leg performed significantly more heel-raises than the Involved leg at both </w:t>
      </w:r>
      <w:r w:rsidR="009A65E6" w:rsidRPr="00866836">
        <w:t>visit 1</w:t>
      </w:r>
      <w:r w:rsidR="00D75B99" w:rsidRPr="00866836">
        <w:t xml:space="preserve"> </w:t>
      </w:r>
      <w:r w:rsidR="00255180" w:rsidRPr="00866836">
        <w:t>(</w:t>
      </w:r>
      <w:r w:rsidR="00D75B99" w:rsidRPr="00866836">
        <w:t>p &lt;0.001</w:t>
      </w:r>
      <w:r w:rsidR="00DC3349" w:rsidRPr="00866836">
        <w:t xml:space="preserve">, </w:t>
      </w:r>
      <w:r w:rsidR="00170D29" w:rsidRPr="00866836">
        <w:t>partial eta</w:t>
      </w:r>
      <w:r w:rsidR="00170D29" w:rsidRPr="00866836">
        <w:rPr>
          <w:vertAlign w:val="superscript"/>
        </w:rPr>
        <w:t>2</w:t>
      </w:r>
      <w:r w:rsidR="00170D29" w:rsidRPr="00866836">
        <w:t xml:space="preserve"> = 0.586</w:t>
      </w:r>
      <w:r w:rsidR="009A65E6" w:rsidRPr="00866836">
        <w:t>) and</w:t>
      </w:r>
      <w:r w:rsidR="00D75B99" w:rsidRPr="00866836">
        <w:t xml:space="preserve"> </w:t>
      </w:r>
      <w:r w:rsidR="009A65E6" w:rsidRPr="00866836">
        <w:t xml:space="preserve">visit 14 </w:t>
      </w:r>
      <w:r w:rsidR="00D75B99" w:rsidRPr="00866836">
        <w:t>(p = 0.024</w:t>
      </w:r>
      <w:r w:rsidR="00DC3349" w:rsidRPr="00866836">
        <w:t xml:space="preserve">, </w:t>
      </w:r>
      <w:r w:rsidR="00170D29" w:rsidRPr="00866836">
        <w:t>partial eta</w:t>
      </w:r>
      <w:r w:rsidR="00170D29" w:rsidRPr="00866836">
        <w:rPr>
          <w:vertAlign w:val="superscript"/>
        </w:rPr>
        <w:t>2</w:t>
      </w:r>
      <w:r w:rsidR="00170D29" w:rsidRPr="00866836">
        <w:t xml:space="preserve"> = </w:t>
      </w:r>
      <w:r w:rsidR="00DF4A30" w:rsidRPr="00866836">
        <w:t>0.295</w:t>
      </w:r>
      <w:r w:rsidR="00170D29" w:rsidRPr="00866836">
        <w:t>)</w:t>
      </w:r>
      <w:r w:rsidR="00DF4A30" w:rsidRPr="00866836">
        <w:t xml:space="preserve"> </w:t>
      </w:r>
      <w:r w:rsidR="00255180" w:rsidRPr="00866836">
        <w:t>(See Table 2)</w:t>
      </w:r>
      <w:r w:rsidR="00D75B99" w:rsidRPr="00866836">
        <w:t>.</w:t>
      </w:r>
    </w:p>
    <w:p w14:paraId="30A61E5E" w14:textId="0E92B493" w:rsidR="00D15B27" w:rsidRPr="00866836" w:rsidRDefault="00D15B27" w:rsidP="00D15B27">
      <w:pPr>
        <w:spacing w:line="480" w:lineRule="auto"/>
        <w:jc w:val="center"/>
        <w:rPr>
          <w:i/>
          <w:iCs/>
        </w:rPr>
      </w:pPr>
      <w:r w:rsidRPr="00866836">
        <w:rPr>
          <w:i/>
          <w:iCs/>
        </w:rPr>
        <w:t>Foot-taps</w:t>
      </w:r>
    </w:p>
    <w:p w14:paraId="498E913A" w14:textId="65A04B6D" w:rsidR="00D75B99" w:rsidRPr="00866836" w:rsidRDefault="00D75B99" w:rsidP="00314F4E">
      <w:pPr>
        <w:spacing w:line="480" w:lineRule="auto"/>
        <w:ind w:firstLine="720"/>
      </w:pPr>
      <w:r w:rsidRPr="00866836">
        <w:t xml:space="preserve">Results of the two-way repeated measures ANOVA indicated no significant Leg x Visit </w:t>
      </w:r>
      <w:r w:rsidRPr="00727A12">
        <w:t>interaction (</w:t>
      </w:r>
      <w:r w:rsidR="00E23D76" w:rsidRPr="00727A12">
        <w:t>F =</w:t>
      </w:r>
      <w:r w:rsidR="00727A12" w:rsidRPr="00727A12">
        <w:t xml:space="preserve"> 0.008</w:t>
      </w:r>
      <w:r w:rsidR="00E23D76" w:rsidRPr="00727A12">
        <w:t xml:space="preserve"> , </w:t>
      </w:r>
      <w:r w:rsidRPr="00727A12">
        <w:t>p</w:t>
      </w:r>
      <w:r w:rsidRPr="00866836">
        <w:t xml:space="preserve"> = </w:t>
      </w:r>
      <w:r w:rsidR="0022225E" w:rsidRPr="00866836">
        <w:t>0</w:t>
      </w:r>
      <w:r w:rsidRPr="00866836">
        <w:t>.</w:t>
      </w:r>
      <w:r w:rsidR="0022225E" w:rsidRPr="00866836">
        <w:t>929</w:t>
      </w:r>
      <w:r w:rsidR="00DC3349" w:rsidRPr="00866836">
        <w:t xml:space="preserve">, </w:t>
      </w:r>
      <w:r w:rsidR="002F1523" w:rsidRPr="00866836">
        <w:t>partial eta</w:t>
      </w:r>
      <w:r w:rsidR="00DF4A30" w:rsidRPr="00866836">
        <w:rPr>
          <w:vertAlign w:val="superscript"/>
        </w:rPr>
        <w:t>2</w:t>
      </w:r>
      <w:r w:rsidR="002F1523" w:rsidRPr="00866836">
        <w:t xml:space="preserve"> = 0.001</w:t>
      </w:r>
      <w:r w:rsidRPr="00866836">
        <w:t>) for Foot-tapping rate</w:t>
      </w:r>
      <w:r w:rsidR="00997C01" w:rsidRPr="00866836">
        <w:t xml:space="preserve"> following the intervention</w:t>
      </w:r>
      <w:r w:rsidRPr="00866836">
        <w:t xml:space="preserve">. </w:t>
      </w:r>
      <w:r w:rsidR="00997C01" w:rsidRPr="00866836">
        <w:t>There</w:t>
      </w:r>
      <w:r w:rsidRPr="00866836">
        <w:t xml:space="preserve"> was a significant effect for </w:t>
      </w:r>
      <w:r w:rsidRPr="00727A12">
        <w:t>Visit (</w:t>
      </w:r>
      <w:r w:rsidR="00E23D76" w:rsidRPr="00727A12">
        <w:t xml:space="preserve">F = </w:t>
      </w:r>
      <w:r w:rsidR="00727A12" w:rsidRPr="00727A12">
        <w:t>18.838</w:t>
      </w:r>
      <w:r w:rsidR="00E23D76" w:rsidRPr="00727A12">
        <w:t xml:space="preserve">, </w:t>
      </w:r>
      <w:r w:rsidRPr="00727A12">
        <w:t xml:space="preserve">p </w:t>
      </w:r>
      <w:r w:rsidR="002F1523" w:rsidRPr="00727A12">
        <w:t>&lt;</w:t>
      </w:r>
      <w:r w:rsidRPr="00866836">
        <w:t xml:space="preserve"> 0.001</w:t>
      </w:r>
      <w:r w:rsidR="00DC3349" w:rsidRPr="00866836">
        <w:t xml:space="preserve">, </w:t>
      </w:r>
      <w:r w:rsidR="002F1523" w:rsidRPr="00866836">
        <w:t>partial eta</w:t>
      </w:r>
      <w:r w:rsidR="00DF4A30" w:rsidRPr="00866836">
        <w:rPr>
          <w:vertAlign w:val="superscript"/>
        </w:rPr>
        <w:t>2</w:t>
      </w:r>
      <w:r w:rsidR="002F1523" w:rsidRPr="00866836">
        <w:t xml:space="preserve"> = 0.574</w:t>
      </w:r>
      <w:r w:rsidRPr="00866836">
        <w:t xml:space="preserve">) </w:t>
      </w:r>
      <w:r w:rsidRPr="00866836">
        <w:lastRenderedPageBreak/>
        <w:t xml:space="preserve">and </w:t>
      </w:r>
      <w:r w:rsidRPr="00727A12">
        <w:t>Leg (</w:t>
      </w:r>
      <w:r w:rsidR="00E23D76" w:rsidRPr="00727A12">
        <w:t>F =</w:t>
      </w:r>
      <w:r w:rsidR="00727A12" w:rsidRPr="00727A12">
        <w:t xml:space="preserve"> 9.969</w:t>
      </w:r>
      <w:r w:rsidR="00E23D76" w:rsidRPr="00727A12">
        <w:t xml:space="preserve"> ,</w:t>
      </w:r>
      <w:r w:rsidR="00E23D76">
        <w:t xml:space="preserve"> </w:t>
      </w:r>
      <w:r w:rsidRPr="00866836">
        <w:t>p = 0.0</w:t>
      </w:r>
      <w:r w:rsidR="0022225E" w:rsidRPr="00866836">
        <w:t>07</w:t>
      </w:r>
      <w:r w:rsidR="00DC3349" w:rsidRPr="00866836">
        <w:t xml:space="preserve">, </w:t>
      </w:r>
      <w:r w:rsidR="002F1523" w:rsidRPr="00866836">
        <w:t>partial eta</w:t>
      </w:r>
      <w:r w:rsidR="00DF4A30" w:rsidRPr="00866836">
        <w:rPr>
          <w:vertAlign w:val="superscript"/>
        </w:rPr>
        <w:t>2</w:t>
      </w:r>
      <w:r w:rsidR="00DC3349" w:rsidRPr="00866836">
        <w:t xml:space="preserve"> =</w:t>
      </w:r>
      <w:r w:rsidR="002F1523" w:rsidRPr="00866836">
        <w:t xml:space="preserve"> 0.416</w:t>
      </w:r>
      <w:r w:rsidRPr="00866836">
        <w:t xml:space="preserve">). Post hoc analysis indicated there was a significant increase in the number of foot-taps from </w:t>
      </w:r>
      <w:r w:rsidR="00BA3227" w:rsidRPr="00866836">
        <w:t>visit 1</w:t>
      </w:r>
      <w:r w:rsidRPr="00866836">
        <w:t xml:space="preserve"> to </w:t>
      </w:r>
      <w:r w:rsidR="00BA3227" w:rsidRPr="00866836">
        <w:t>visit 14</w:t>
      </w:r>
      <w:r w:rsidRPr="00866836">
        <w:t xml:space="preserve"> in both the Involved (p = 0.006</w:t>
      </w:r>
      <w:r w:rsidR="00DC3349" w:rsidRPr="00866836">
        <w:t xml:space="preserve">, </w:t>
      </w:r>
      <w:r w:rsidR="00DF4A30" w:rsidRPr="00866836">
        <w:t>partial eta</w:t>
      </w:r>
      <w:r w:rsidR="00DF4A30" w:rsidRPr="00866836">
        <w:rPr>
          <w:vertAlign w:val="superscript"/>
        </w:rPr>
        <w:t>2</w:t>
      </w:r>
      <w:r w:rsidR="00DF4A30" w:rsidRPr="00866836">
        <w:t xml:space="preserve"> </w:t>
      </w:r>
      <w:r w:rsidR="00DC3349" w:rsidRPr="00866836">
        <w:t>=</w:t>
      </w:r>
      <w:r w:rsidR="00DF4A30" w:rsidRPr="00866836">
        <w:t xml:space="preserve"> 0.433)</w:t>
      </w:r>
      <w:r w:rsidRPr="00866836">
        <w:t xml:space="preserve"> and Non-involved legs (</w:t>
      </w:r>
      <w:r w:rsidR="00A94410" w:rsidRPr="00866836">
        <w:t>p 0.002</w:t>
      </w:r>
      <w:r w:rsidR="00DC3349" w:rsidRPr="00866836">
        <w:t xml:space="preserve">, </w:t>
      </w:r>
      <w:r w:rsidR="00DF4A30" w:rsidRPr="00866836">
        <w:t>partial eta</w:t>
      </w:r>
      <w:r w:rsidR="00DF4A30" w:rsidRPr="00866836">
        <w:rPr>
          <w:vertAlign w:val="superscript"/>
        </w:rPr>
        <w:t>2</w:t>
      </w:r>
      <w:r w:rsidR="00DF4A30" w:rsidRPr="00866836">
        <w:t xml:space="preserve"> = 0.508). </w:t>
      </w:r>
      <w:r w:rsidRPr="00866836">
        <w:t>Post hoc analysis also indicated there was a significantly higher number of foot-taps in the Non-involved leg compared to the Involved at both Pre (</w:t>
      </w:r>
      <w:r w:rsidR="0022225E" w:rsidRPr="00866836">
        <w:t>p =0.008,</w:t>
      </w:r>
      <w:r w:rsidR="00DF4A30" w:rsidRPr="00866836">
        <w:t xml:space="preserve"> partial eta</w:t>
      </w:r>
      <w:r w:rsidR="00DF4A30" w:rsidRPr="00866836">
        <w:rPr>
          <w:vertAlign w:val="superscript"/>
        </w:rPr>
        <w:t>2</w:t>
      </w:r>
      <w:r w:rsidR="00DF4A30" w:rsidRPr="00866836">
        <w:t xml:space="preserve"> = 0.405</w:t>
      </w:r>
      <w:r w:rsidRPr="00866836">
        <w:t>) and Post (</w:t>
      </w:r>
      <w:r w:rsidR="0022225E" w:rsidRPr="00866836">
        <w:t xml:space="preserve">p = 0.015, </w:t>
      </w:r>
      <w:r w:rsidR="00DF4A30" w:rsidRPr="00866836">
        <w:t>partial eta</w:t>
      </w:r>
      <w:r w:rsidR="00DF4A30" w:rsidRPr="00866836">
        <w:rPr>
          <w:vertAlign w:val="superscript"/>
        </w:rPr>
        <w:t>2</w:t>
      </w:r>
      <w:r w:rsidR="00DF4A30" w:rsidRPr="00866836">
        <w:t xml:space="preserve"> = 0.354</w:t>
      </w:r>
      <w:r w:rsidRPr="00866836">
        <w:t>) timepoints</w:t>
      </w:r>
      <w:r w:rsidR="00343E70" w:rsidRPr="00866836">
        <w:t xml:space="preserve"> (See table 2)</w:t>
      </w:r>
      <w:r w:rsidRPr="00866836">
        <w:t xml:space="preserve">. </w:t>
      </w:r>
    </w:p>
    <w:p w14:paraId="5459DB61" w14:textId="1641FF91" w:rsidR="00B2788A" w:rsidRDefault="00D75B99" w:rsidP="006713D2">
      <w:pPr>
        <w:spacing w:line="480" w:lineRule="auto"/>
      </w:pPr>
      <w:r w:rsidRPr="00866836">
        <w:tab/>
        <w:t xml:space="preserve">Paired samples t-tests indicated that </w:t>
      </w:r>
      <w:r w:rsidR="004A42E9" w:rsidRPr="00866836">
        <w:t xml:space="preserve">the </w:t>
      </w:r>
      <w:r w:rsidR="00F00A45" w:rsidRPr="00866836">
        <w:t>MAS</w:t>
      </w:r>
      <w:r w:rsidRPr="00866836">
        <w:t xml:space="preserve"> </w:t>
      </w:r>
      <w:r w:rsidR="00F00A45" w:rsidRPr="00866836">
        <w:t>was</w:t>
      </w:r>
      <w:r w:rsidRPr="00866836">
        <w:t xml:space="preserve"> significantly reduced from </w:t>
      </w:r>
      <w:r w:rsidR="00D15B27" w:rsidRPr="00866836">
        <w:t>pre- to post-intervention</w:t>
      </w:r>
      <w:r w:rsidRPr="00866836">
        <w:t xml:space="preserve"> (p = 0.003</w:t>
      </w:r>
      <w:r w:rsidR="00C856C6" w:rsidRPr="00866836">
        <w:t xml:space="preserve">, </w:t>
      </w:r>
      <w:r w:rsidR="00DF4A30" w:rsidRPr="00866836">
        <w:t>partial eta</w:t>
      </w:r>
      <w:r w:rsidR="00DF4A30" w:rsidRPr="00866836">
        <w:rPr>
          <w:vertAlign w:val="superscript"/>
        </w:rPr>
        <w:t>2</w:t>
      </w:r>
      <w:r w:rsidR="00DF4A30" w:rsidRPr="00866836">
        <w:t xml:space="preserve"> = 0.445</w:t>
      </w:r>
      <w:r w:rsidRPr="00866836">
        <w:t xml:space="preserve">). Similarly, there was an improvement from </w:t>
      </w:r>
      <w:r w:rsidR="00D15B27" w:rsidRPr="00866836">
        <w:t>pre-</w:t>
      </w:r>
      <w:r w:rsidR="00BA3227" w:rsidRPr="00866836">
        <w:t xml:space="preserve"> to </w:t>
      </w:r>
      <w:r w:rsidR="00D15B27" w:rsidRPr="00866836">
        <w:t>post-intervention</w:t>
      </w:r>
      <w:r w:rsidRPr="00866836">
        <w:t xml:space="preserve"> in the 25</w:t>
      </w:r>
      <w:r w:rsidR="00F00A45" w:rsidRPr="00866836">
        <w:t>FWT</w:t>
      </w:r>
      <w:r w:rsidRPr="00866836">
        <w:t xml:space="preserve"> (p = 0.00</w:t>
      </w:r>
      <w:r w:rsidR="00691C45" w:rsidRPr="00866836">
        <w:t>6,</w:t>
      </w:r>
      <w:r w:rsidR="00DF4A30" w:rsidRPr="00866836">
        <w:t xml:space="preserve"> partial eta</w:t>
      </w:r>
      <w:r w:rsidR="00DF4A30" w:rsidRPr="00866836">
        <w:rPr>
          <w:vertAlign w:val="superscript"/>
        </w:rPr>
        <w:t>2</w:t>
      </w:r>
      <w:r w:rsidR="00DF4A30" w:rsidRPr="00866836">
        <w:t xml:space="preserve"> = 0.399</w:t>
      </w:r>
      <w:r w:rsidRPr="00866836">
        <w:t>) and 6</w:t>
      </w:r>
      <w:r w:rsidR="00F00A45" w:rsidRPr="00866836">
        <w:t>MWT</w:t>
      </w:r>
      <w:r w:rsidRPr="00866836">
        <w:t xml:space="preserve"> (p &lt;0.001</w:t>
      </w:r>
      <w:r w:rsidR="00691C45" w:rsidRPr="00866836">
        <w:t xml:space="preserve">, </w:t>
      </w:r>
      <w:r w:rsidR="00DF4A30" w:rsidRPr="00866836">
        <w:t>partial eta</w:t>
      </w:r>
      <w:r w:rsidR="00DF4A30" w:rsidRPr="00866836">
        <w:rPr>
          <w:vertAlign w:val="superscript"/>
        </w:rPr>
        <w:t>2</w:t>
      </w:r>
      <w:r w:rsidR="00DF4A30" w:rsidRPr="00866836">
        <w:t xml:space="preserve"> = 0.649</w:t>
      </w:r>
      <w:r w:rsidRPr="00866836">
        <w:t>)</w:t>
      </w:r>
      <w:r w:rsidR="00343E70" w:rsidRPr="00866836">
        <w:t xml:space="preserve"> (See Table 2)</w:t>
      </w:r>
      <w:r w:rsidRPr="00866836">
        <w:t>.</w:t>
      </w:r>
    </w:p>
    <w:p w14:paraId="2E59FD28" w14:textId="77777777" w:rsidR="00B2788A" w:rsidRPr="00866836" w:rsidRDefault="00B2788A" w:rsidP="006713D2">
      <w:pPr>
        <w:spacing w:line="480" w:lineRule="auto"/>
      </w:pPr>
    </w:p>
    <w:p w14:paraId="2A2B4B51" w14:textId="5CE50895" w:rsidR="00B2788A" w:rsidRDefault="006713D2" w:rsidP="00B2788A">
      <w:pPr>
        <w:spacing w:line="480" w:lineRule="auto"/>
        <w:jc w:val="center"/>
        <w:rPr>
          <w:i/>
          <w:iCs/>
        </w:rPr>
      </w:pPr>
      <w:r w:rsidRPr="00866836">
        <w:rPr>
          <w:i/>
          <w:iCs/>
          <w:noProof/>
        </w:rPr>
        <w:drawing>
          <wp:inline distT="0" distB="0" distL="0" distR="0" wp14:anchorId="7475679D" wp14:editId="5BC124B2">
            <wp:extent cx="4741180" cy="2534771"/>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r="30073" b="5356"/>
                    <a:stretch/>
                  </pic:blipFill>
                  <pic:spPr bwMode="auto">
                    <a:xfrm>
                      <a:off x="0" y="0"/>
                      <a:ext cx="4769493" cy="2549908"/>
                    </a:xfrm>
                    <a:prstGeom prst="rect">
                      <a:avLst/>
                    </a:prstGeom>
                    <a:ln>
                      <a:noFill/>
                    </a:ln>
                    <a:extLst>
                      <a:ext uri="{53640926-AAD7-44D8-BBD7-CCE9431645EC}">
                        <a14:shadowObscured xmlns:a14="http://schemas.microsoft.com/office/drawing/2010/main"/>
                      </a:ext>
                    </a:extLst>
                  </pic:spPr>
                </pic:pic>
              </a:graphicData>
            </a:graphic>
          </wp:inline>
        </w:drawing>
      </w:r>
    </w:p>
    <w:p w14:paraId="507D78D6" w14:textId="77777777" w:rsidR="00B2788A" w:rsidRPr="00866836" w:rsidRDefault="00B2788A" w:rsidP="00B2788A">
      <w:pPr>
        <w:spacing w:line="480" w:lineRule="auto"/>
        <w:jc w:val="center"/>
        <w:rPr>
          <w:i/>
          <w:iCs/>
        </w:rPr>
      </w:pPr>
    </w:p>
    <w:p w14:paraId="261093D1" w14:textId="46F2D6DF" w:rsidR="00D75B99" w:rsidRPr="00866836" w:rsidRDefault="009D4EB3" w:rsidP="00B2510B">
      <w:pPr>
        <w:spacing w:line="480" w:lineRule="auto"/>
        <w:jc w:val="center"/>
        <w:rPr>
          <w:i/>
          <w:iCs/>
        </w:rPr>
      </w:pPr>
      <w:r w:rsidRPr="00866836">
        <w:rPr>
          <w:i/>
          <w:iCs/>
        </w:rPr>
        <w:t xml:space="preserve">Acute </w:t>
      </w:r>
      <w:r w:rsidR="00D75B99" w:rsidRPr="00866836">
        <w:rPr>
          <w:i/>
          <w:iCs/>
        </w:rPr>
        <w:t xml:space="preserve">Changes in Heel Raise sEMG </w:t>
      </w:r>
      <w:r w:rsidR="007A7BE2" w:rsidRPr="00866836">
        <w:rPr>
          <w:i/>
          <w:iCs/>
        </w:rPr>
        <w:t>Characteristics</w:t>
      </w:r>
    </w:p>
    <w:p w14:paraId="65037D7C" w14:textId="2C60BC3B" w:rsidR="00D75B99" w:rsidRPr="00866836" w:rsidRDefault="00D75B99" w:rsidP="008E5CE2">
      <w:pPr>
        <w:spacing w:line="480" w:lineRule="auto"/>
      </w:pPr>
      <w:r w:rsidRPr="00866836">
        <w:rPr>
          <w:b/>
          <w:bCs/>
        </w:rPr>
        <w:tab/>
      </w:r>
      <w:r w:rsidRPr="00866836">
        <w:t xml:space="preserve">The acute </w:t>
      </w:r>
      <w:r w:rsidR="00C91AD9" w:rsidRPr="00866836">
        <w:t>(</w:t>
      </w:r>
      <w:r w:rsidRPr="00866836">
        <w:t>within visit</w:t>
      </w:r>
      <w:r w:rsidR="00C91AD9" w:rsidRPr="00866836">
        <w:t>)</w:t>
      </w:r>
      <w:r w:rsidRPr="00866836">
        <w:t xml:space="preserve"> changes in sEMG </w:t>
      </w:r>
      <w:r w:rsidR="004C6966" w:rsidRPr="00866836">
        <w:t>were</w:t>
      </w:r>
      <w:r w:rsidRPr="00866836">
        <w:t xml:space="preserve"> split between the two intervention periods each pa</w:t>
      </w:r>
      <w:r w:rsidR="00F45BA0" w:rsidRPr="00866836">
        <w:t>tient</w:t>
      </w:r>
      <w:r w:rsidRPr="00866836">
        <w:t xml:space="preserve"> received, the Dry-needling + FESW Visits (Visits 2-5) and FESW Only Visits (Visits 6-13).  Initial analyses used three-way repeated measures ANOVAs which assessed the </w:t>
      </w:r>
      <w:r w:rsidRPr="00866836">
        <w:lastRenderedPageBreak/>
        <w:t xml:space="preserve">Leg x Visit x Time interactions </w:t>
      </w:r>
      <w:r w:rsidR="00C91AD9" w:rsidRPr="00866836">
        <w:t>which</w:t>
      </w:r>
      <w:r w:rsidRPr="00866836">
        <w:t xml:space="preserve"> revealed no significant interactions or main effects for Visit for any of the sEMG variables (p&gt;0.05). To simplify interpretation of the acute results, it was decided to collapse across visits resulting in a single averaged value for each subject’s Pre-needling, Post-needling, and Post FESW timepoints. Although statistical power was lost by switching to a two-way repeated measures model, it ultimately did not affect interpretation of subsequent analyses or results.</w:t>
      </w:r>
    </w:p>
    <w:p w14:paraId="151F73A7" w14:textId="77777777" w:rsidR="001F2DCF" w:rsidRPr="00866836" w:rsidRDefault="001F2DCF" w:rsidP="008E5CE2">
      <w:pPr>
        <w:spacing w:line="480" w:lineRule="auto"/>
      </w:pPr>
    </w:p>
    <w:p w14:paraId="51F1DF9A" w14:textId="77777777" w:rsidR="00D75B99" w:rsidRPr="00866836" w:rsidRDefault="00D75B99" w:rsidP="006C061A">
      <w:pPr>
        <w:spacing w:line="480" w:lineRule="auto"/>
        <w:jc w:val="center"/>
        <w:rPr>
          <w:i/>
          <w:iCs/>
        </w:rPr>
      </w:pPr>
      <w:r w:rsidRPr="00866836">
        <w:rPr>
          <w:i/>
          <w:iCs/>
        </w:rPr>
        <w:t>Dry-Needling + FESW Visits (Visits 2-5)</w:t>
      </w:r>
    </w:p>
    <w:p w14:paraId="471C03D1" w14:textId="58C78D08" w:rsidR="00D75B99" w:rsidRPr="00866836" w:rsidRDefault="00D75B99" w:rsidP="009F5662">
      <w:pPr>
        <w:spacing w:line="480" w:lineRule="auto"/>
      </w:pPr>
      <w:r w:rsidRPr="00866836">
        <w:tab/>
        <w:t xml:space="preserve">The averaged sEMG activity from heel-raises at each timepoint (Pre-needling, Post-needling, and Post-FESW) are presented in Table 3. Results from the two-way repeated measures ANOVA indicated no significant Leg x Time interactions or Leg effect for </w:t>
      </w:r>
      <w:r w:rsidR="00922BFD" w:rsidRPr="00866836">
        <w:t>sample entropy, mean frequency, or median frequency (p&gt;0.05) but found a significant Leg x Time interaction for amplitude</w:t>
      </w:r>
      <w:r w:rsidR="00455281" w:rsidRPr="00866836">
        <w:t xml:space="preserve"> </w:t>
      </w:r>
      <w:r w:rsidR="00FD3A5C" w:rsidRPr="0008262F">
        <w:t>(</w:t>
      </w:r>
      <w:r w:rsidR="00E23D76" w:rsidRPr="0008262F">
        <w:t xml:space="preserve">F = </w:t>
      </w:r>
      <w:r w:rsidR="0008262F" w:rsidRPr="0008262F">
        <w:t>3.695</w:t>
      </w:r>
      <w:r w:rsidR="00E23D76" w:rsidRPr="0008262F">
        <w:t xml:space="preserve">, </w:t>
      </w:r>
      <w:r w:rsidR="00FD3A5C" w:rsidRPr="0008262F">
        <w:t>p =</w:t>
      </w:r>
      <w:r w:rsidR="00FD3A5C" w:rsidRPr="00866836">
        <w:t xml:space="preserve"> 0.037, partial eta</w:t>
      </w:r>
      <w:r w:rsidR="00FD3A5C" w:rsidRPr="00866836">
        <w:rPr>
          <w:vertAlign w:val="superscript"/>
        </w:rPr>
        <w:t>2</w:t>
      </w:r>
      <w:r w:rsidR="00FD3A5C" w:rsidRPr="00866836">
        <w:t xml:space="preserve"> = 0.198)</w:t>
      </w:r>
      <w:r w:rsidR="00455281" w:rsidRPr="00866836">
        <w:t>.</w:t>
      </w:r>
      <w:r w:rsidRPr="00866836">
        <w:t xml:space="preserve">There was a significant Time effect for </w:t>
      </w:r>
      <w:r w:rsidR="00623649" w:rsidRPr="00866836">
        <w:t>s</w:t>
      </w:r>
      <w:r w:rsidRPr="00866836">
        <w:t xml:space="preserve">ample </w:t>
      </w:r>
      <w:r w:rsidR="00623649" w:rsidRPr="00866836">
        <w:t>e</w:t>
      </w:r>
      <w:r w:rsidRPr="00866836">
        <w:t xml:space="preserve">ntropy </w:t>
      </w:r>
      <w:r w:rsidRPr="00727A12">
        <w:t>(</w:t>
      </w:r>
      <w:r w:rsidR="00E23D76" w:rsidRPr="00727A12">
        <w:t xml:space="preserve">F = </w:t>
      </w:r>
      <w:r w:rsidR="00727A12" w:rsidRPr="00727A12">
        <w:t>6.589</w:t>
      </w:r>
      <w:r w:rsidR="00E23D76" w:rsidRPr="00727A12">
        <w:t>,</w:t>
      </w:r>
      <w:r w:rsidR="00E23D76">
        <w:t xml:space="preserve"> </w:t>
      </w:r>
      <w:r w:rsidRPr="00866836">
        <w:t>p=0.004</w:t>
      </w:r>
      <w:r w:rsidR="00F00A45" w:rsidRPr="00866836">
        <w:t>, partial eta</w:t>
      </w:r>
      <w:r w:rsidR="00F00A45" w:rsidRPr="00866836">
        <w:rPr>
          <w:vertAlign w:val="superscript"/>
        </w:rPr>
        <w:t>2</w:t>
      </w:r>
      <w:r w:rsidR="00F00A45" w:rsidRPr="00866836">
        <w:t xml:space="preserve"> =</w:t>
      </w:r>
      <w:r w:rsidR="003B6A61" w:rsidRPr="00866836">
        <w:t xml:space="preserve"> 0.305</w:t>
      </w:r>
      <w:r w:rsidR="00F00A45" w:rsidRPr="00866836">
        <w:t xml:space="preserve"> )</w:t>
      </w:r>
      <w:r w:rsidRPr="00866836">
        <w:t xml:space="preserve"> and </w:t>
      </w:r>
      <w:r w:rsidR="00C91AD9" w:rsidRPr="00866836">
        <w:t>m</w:t>
      </w:r>
      <w:r w:rsidRPr="00866836">
        <w:t xml:space="preserve">ean </w:t>
      </w:r>
      <w:r w:rsidR="00C91AD9" w:rsidRPr="0008262F">
        <w:t>f</w:t>
      </w:r>
      <w:r w:rsidRPr="0008262F">
        <w:t>requency (</w:t>
      </w:r>
      <w:r w:rsidR="00E23D76" w:rsidRPr="0008262F">
        <w:t xml:space="preserve">F = </w:t>
      </w:r>
      <w:r w:rsidR="0008262F" w:rsidRPr="0008262F">
        <w:t>4.031</w:t>
      </w:r>
      <w:r w:rsidR="00E23D76" w:rsidRPr="0008262F">
        <w:t xml:space="preserve">, </w:t>
      </w:r>
      <w:r w:rsidRPr="0008262F">
        <w:t>p</w:t>
      </w:r>
      <w:r w:rsidR="004D1AE5" w:rsidRPr="0008262F">
        <w:t xml:space="preserve"> </w:t>
      </w:r>
      <w:r w:rsidRPr="0008262F">
        <w:t>=</w:t>
      </w:r>
      <w:r w:rsidR="004D1AE5" w:rsidRPr="0008262F">
        <w:t xml:space="preserve"> </w:t>
      </w:r>
      <w:r w:rsidRPr="0008262F">
        <w:t>0.045</w:t>
      </w:r>
      <w:r w:rsidR="00DC3349" w:rsidRPr="0008262F">
        <w:t xml:space="preserve">, </w:t>
      </w:r>
      <w:r w:rsidR="00F00A45" w:rsidRPr="0008262F">
        <w:t>partial eta</w:t>
      </w:r>
      <w:r w:rsidR="00F00A45" w:rsidRPr="0008262F">
        <w:rPr>
          <w:vertAlign w:val="superscript"/>
        </w:rPr>
        <w:t>2</w:t>
      </w:r>
      <w:r w:rsidR="00F00A45" w:rsidRPr="0008262F">
        <w:t xml:space="preserve"> = </w:t>
      </w:r>
      <w:r w:rsidR="00A765E1" w:rsidRPr="0008262F">
        <w:t>0.212</w:t>
      </w:r>
      <w:r w:rsidR="00F00A45" w:rsidRPr="0008262F">
        <w:t>)</w:t>
      </w:r>
      <w:r w:rsidRPr="0008262F">
        <w:t xml:space="preserve"> but not for </w:t>
      </w:r>
      <w:r w:rsidR="00FD3A5C" w:rsidRPr="0008262F">
        <w:t>m</w:t>
      </w:r>
      <w:r w:rsidRPr="0008262F">
        <w:t xml:space="preserve">ean </w:t>
      </w:r>
      <w:r w:rsidR="00FD3A5C" w:rsidRPr="0008262F">
        <w:t>a</w:t>
      </w:r>
      <w:r w:rsidRPr="0008262F">
        <w:t>mplitude</w:t>
      </w:r>
      <w:r w:rsidR="004D1AE5" w:rsidRPr="0008262F">
        <w:t xml:space="preserve"> (</w:t>
      </w:r>
      <w:r w:rsidR="00E23D76" w:rsidRPr="0008262F">
        <w:t xml:space="preserve">F = </w:t>
      </w:r>
      <w:r w:rsidR="0008262F" w:rsidRPr="0008262F">
        <w:t>0.600</w:t>
      </w:r>
      <w:r w:rsidR="00E23D76" w:rsidRPr="0008262F">
        <w:t xml:space="preserve">, </w:t>
      </w:r>
      <w:r w:rsidR="004D1AE5" w:rsidRPr="0008262F">
        <w:t>p</w:t>
      </w:r>
      <w:r w:rsidR="009A55DA" w:rsidRPr="0008262F">
        <w:t xml:space="preserve"> </w:t>
      </w:r>
      <w:r w:rsidR="004D1AE5" w:rsidRPr="0008262F">
        <w:t>= 0.5</w:t>
      </w:r>
      <w:r w:rsidR="004D1AE5" w:rsidRPr="00866836">
        <w:t>55</w:t>
      </w:r>
      <w:r w:rsidRPr="00866836">
        <w:t>,</w:t>
      </w:r>
      <w:r w:rsidR="004D1AE5" w:rsidRPr="00866836">
        <w:t xml:space="preserve"> partial eta</w:t>
      </w:r>
      <w:r w:rsidR="004D1AE5" w:rsidRPr="00866836">
        <w:rPr>
          <w:vertAlign w:val="superscript"/>
        </w:rPr>
        <w:t>2</w:t>
      </w:r>
      <w:r w:rsidR="004D1AE5" w:rsidRPr="00866836">
        <w:t xml:space="preserve"> = 0.038)</w:t>
      </w:r>
      <w:r w:rsidRPr="00866836">
        <w:t xml:space="preserve"> or </w:t>
      </w:r>
      <w:r w:rsidR="00FD3A5C" w:rsidRPr="00866836">
        <w:t>m</w:t>
      </w:r>
      <w:r w:rsidRPr="00866836">
        <w:t xml:space="preserve">edian </w:t>
      </w:r>
      <w:r w:rsidR="00FD3A5C" w:rsidRPr="00D26907">
        <w:t>f</w:t>
      </w:r>
      <w:r w:rsidRPr="00D26907">
        <w:t xml:space="preserve">requency </w:t>
      </w:r>
      <w:r w:rsidR="004D1AE5" w:rsidRPr="00D26907">
        <w:t>(</w:t>
      </w:r>
      <w:r w:rsidR="00E23D76" w:rsidRPr="00D26907">
        <w:t xml:space="preserve">F = </w:t>
      </w:r>
      <w:r w:rsidR="00D26907" w:rsidRPr="00D26907">
        <w:t>2.460</w:t>
      </w:r>
      <w:r w:rsidR="00E23D76" w:rsidRPr="00D26907">
        <w:t xml:space="preserve">, </w:t>
      </w:r>
      <w:r w:rsidR="004D1AE5" w:rsidRPr="00D26907">
        <w:t>p =</w:t>
      </w:r>
      <w:r w:rsidR="004D1AE5" w:rsidRPr="00866836">
        <w:t xml:space="preserve"> 0.121, partial eta</w:t>
      </w:r>
      <w:r w:rsidR="004D1AE5" w:rsidRPr="00866836">
        <w:rPr>
          <w:vertAlign w:val="superscript"/>
        </w:rPr>
        <w:t>2</w:t>
      </w:r>
      <w:r w:rsidR="004D1AE5" w:rsidRPr="00866836">
        <w:t xml:space="preserve"> = 0.141).</w:t>
      </w:r>
    </w:p>
    <w:p w14:paraId="18CB3FD8" w14:textId="6010E8F8" w:rsidR="00D75B99" w:rsidRPr="00866836" w:rsidRDefault="00D75B99" w:rsidP="009F5662">
      <w:pPr>
        <w:spacing w:line="480" w:lineRule="auto"/>
        <w:ind w:firstLine="720"/>
      </w:pPr>
      <w:r w:rsidRPr="00866836">
        <w:t xml:space="preserve">For </w:t>
      </w:r>
      <w:r w:rsidR="0064352F" w:rsidRPr="00866836">
        <w:t>s</w:t>
      </w:r>
      <w:r w:rsidRPr="00866836">
        <w:t xml:space="preserve">ample </w:t>
      </w:r>
      <w:r w:rsidR="0064352F" w:rsidRPr="00866836">
        <w:t>e</w:t>
      </w:r>
      <w:r w:rsidRPr="00866836">
        <w:t xml:space="preserve">ntropy, the two-way </w:t>
      </w:r>
      <w:r w:rsidR="00F27EA6" w:rsidRPr="00866836">
        <w:t xml:space="preserve">repeated measures </w:t>
      </w:r>
      <w:r w:rsidRPr="00866836">
        <w:t xml:space="preserve">ANOVA indicated a significant effect for Time </w:t>
      </w:r>
      <w:r w:rsidRPr="00727A12">
        <w:t>(</w:t>
      </w:r>
      <w:r w:rsidR="00E23D76" w:rsidRPr="00727A12">
        <w:t>F =</w:t>
      </w:r>
      <w:r w:rsidR="00727A12" w:rsidRPr="00727A12">
        <w:t xml:space="preserve"> </w:t>
      </w:r>
      <w:r w:rsidR="00D26907" w:rsidRPr="00727A12">
        <w:t>6.589,</w:t>
      </w:r>
      <w:r w:rsidR="00E23D76">
        <w:t xml:space="preserve"> </w:t>
      </w:r>
      <w:r w:rsidRPr="00866836">
        <w:t>p = 0.004</w:t>
      </w:r>
      <w:r w:rsidR="00F00A45" w:rsidRPr="00866836">
        <w:t>, partial eta</w:t>
      </w:r>
      <w:r w:rsidR="00F00A45" w:rsidRPr="00866836">
        <w:rPr>
          <w:vertAlign w:val="superscript"/>
        </w:rPr>
        <w:t>2</w:t>
      </w:r>
      <w:r w:rsidR="00F00A45" w:rsidRPr="00866836">
        <w:t xml:space="preserve"> = </w:t>
      </w:r>
      <w:r w:rsidR="003B6A61" w:rsidRPr="00866836">
        <w:t>0.305</w:t>
      </w:r>
      <w:r w:rsidRPr="00866836">
        <w:t>)</w:t>
      </w:r>
      <w:r w:rsidR="001731EB" w:rsidRPr="00866836">
        <w:t xml:space="preserve"> but not for Leg </w:t>
      </w:r>
      <w:r w:rsidR="001731EB" w:rsidRPr="00727A12">
        <w:t>(</w:t>
      </w:r>
      <w:r w:rsidR="00E23D76" w:rsidRPr="00727A12">
        <w:t xml:space="preserve">F = </w:t>
      </w:r>
      <w:r w:rsidR="00727A12" w:rsidRPr="00727A12">
        <w:t>0.549</w:t>
      </w:r>
      <w:r w:rsidR="00E23D76" w:rsidRPr="00727A12">
        <w:t>, p =</w:t>
      </w:r>
      <w:r w:rsidR="00727A12" w:rsidRPr="00727A12">
        <w:t>0.470</w:t>
      </w:r>
      <w:r w:rsidR="00E23D76" w:rsidRPr="00727A12">
        <w:t>, partial eta</w:t>
      </w:r>
      <w:r w:rsidR="00E23D76" w:rsidRPr="00727A12">
        <w:rPr>
          <w:vertAlign w:val="superscript"/>
        </w:rPr>
        <w:t>2</w:t>
      </w:r>
      <w:r w:rsidR="00E23D76" w:rsidRPr="00727A12">
        <w:t xml:space="preserve"> =</w:t>
      </w:r>
      <w:r w:rsidR="00727A12" w:rsidRPr="00727A12">
        <w:t xml:space="preserve"> 0.035</w:t>
      </w:r>
      <w:r w:rsidR="001731EB" w:rsidRPr="00727A12">
        <w:t>)</w:t>
      </w:r>
      <w:r w:rsidRPr="00727A12">
        <w:t>.</w:t>
      </w:r>
      <w:r w:rsidRPr="00866836">
        <w:t xml:space="preserve"> Post hoc analysis indicated a significant increase in </w:t>
      </w:r>
      <w:r w:rsidR="00245C43" w:rsidRPr="00866836">
        <w:t>s</w:t>
      </w:r>
      <w:r w:rsidRPr="00866836">
        <w:t xml:space="preserve">ample </w:t>
      </w:r>
      <w:r w:rsidR="00245C43" w:rsidRPr="00866836">
        <w:t>e</w:t>
      </w:r>
      <w:r w:rsidRPr="00866836">
        <w:t xml:space="preserve">ntropy in the </w:t>
      </w:r>
      <w:r w:rsidR="00FD3A5C" w:rsidRPr="00866836">
        <w:t>i</w:t>
      </w:r>
      <w:r w:rsidRPr="00866836">
        <w:t xml:space="preserve">nvolved leg at the </w:t>
      </w:r>
      <w:r w:rsidR="003B6A61" w:rsidRPr="00866836">
        <w:t>post-needling</w:t>
      </w:r>
      <w:r w:rsidRPr="00866836">
        <w:t xml:space="preserve"> (p = 0.035</w:t>
      </w:r>
      <w:r w:rsidR="00F00A45" w:rsidRPr="00866836">
        <w:t xml:space="preserve"> </w:t>
      </w:r>
      <w:r w:rsidR="003B6A61" w:rsidRPr="00866836">
        <w:t>partial eta</w:t>
      </w:r>
      <w:r w:rsidR="003B6A61" w:rsidRPr="00866836">
        <w:rPr>
          <w:vertAlign w:val="superscript"/>
        </w:rPr>
        <w:t>2</w:t>
      </w:r>
      <w:r w:rsidR="003B6A61" w:rsidRPr="00866836">
        <w:t xml:space="preserve"> = 0.323</w:t>
      </w:r>
      <w:r w:rsidRPr="00866836">
        <w:t xml:space="preserve">) and </w:t>
      </w:r>
      <w:r w:rsidR="00FD3A5C" w:rsidRPr="00866836">
        <w:t>p</w:t>
      </w:r>
      <w:r w:rsidRPr="00866836">
        <w:t>ost-FESW (</w:t>
      </w:r>
      <w:r w:rsidR="00F00A45" w:rsidRPr="00866836">
        <w:t xml:space="preserve">p = </w:t>
      </w:r>
      <w:r w:rsidRPr="00866836">
        <w:t>0.027</w:t>
      </w:r>
      <w:r w:rsidR="00F00A45" w:rsidRPr="00866836">
        <w:t xml:space="preserve">, </w:t>
      </w:r>
      <w:r w:rsidR="003B6A61" w:rsidRPr="00866836">
        <w:t>partial eta</w:t>
      </w:r>
      <w:r w:rsidR="003B6A61" w:rsidRPr="00866836">
        <w:rPr>
          <w:vertAlign w:val="superscript"/>
        </w:rPr>
        <w:t>2</w:t>
      </w:r>
      <w:r w:rsidR="003B6A61" w:rsidRPr="00866836">
        <w:t xml:space="preserve"> = 0.323) </w:t>
      </w:r>
      <w:r w:rsidRPr="00866836">
        <w:t xml:space="preserve">compared to the </w:t>
      </w:r>
      <w:r w:rsidR="00FD3A5C" w:rsidRPr="00866836">
        <w:t>p</w:t>
      </w:r>
      <w:r w:rsidRPr="00866836">
        <w:t xml:space="preserve">re-needling. In the non-involved limb, </w:t>
      </w:r>
      <w:r w:rsidR="009A55DA" w:rsidRPr="00866836">
        <w:t>s</w:t>
      </w:r>
      <w:r w:rsidRPr="00866836">
        <w:t>ample entropy was significantly higher at post-FESW compared to the pre-needling timepoint (p = 0.017</w:t>
      </w:r>
      <w:r w:rsidR="00F00A45" w:rsidRPr="00866836">
        <w:t xml:space="preserve">, </w:t>
      </w:r>
      <w:r w:rsidR="004A558D" w:rsidRPr="00866836">
        <w:t>partial eta</w:t>
      </w:r>
      <w:r w:rsidR="004A558D" w:rsidRPr="00866836">
        <w:rPr>
          <w:vertAlign w:val="superscript"/>
        </w:rPr>
        <w:t>2</w:t>
      </w:r>
      <w:r w:rsidR="004A558D" w:rsidRPr="00866836">
        <w:t xml:space="preserve"> = 0.436</w:t>
      </w:r>
      <w:r w:rsidRPr="00866836">
        <w:t>) (</w:t>
      </w:r>
      <w:r w:rsidR="004A558D" w:rsidRPr="00866836">
        <w:t xml:space="preserve">See Table 3 and </w:t>
      </w:r>
      <w:r w:rsidRPr="00866836">
        <w:t xml:space="preserve">Figure 1). </w:t>
      </w:r>
    </w:p>
    <w:p w14:paraId="0E2DAC74" w14:textId="18318D98" w:rsidR="00FD3A5C" w:rsidRPr="00866836" w:rsidRDefault="00D75B99" w:rsidP="002950FE">
      <w:pPr>
        <w:spacing w:line="480" w:lineRule="auto"/>
        <w:ind w:firstLine="720"/>
      </w:pPr>
      <w:r w:rsidRPr="00866836">
        <w:lastRenderedPageBreak/>
        <w:t>Results of the two-way repeated measures ANOVA</w:t>
      </w:r>
      <w:r w:rsidR="00FD3A5C" w:rsidRPr="00866836">
        <w:t xml:space="preserve"> for the mean amplitude </w:t>
      </w:r>
      <w:r w:rsidRPr="00866836">
        <w:t xml:space="preserve">indicated </w:t>
      </w:r>
      <w:r w:rsidR="00FD3A5C" w:rsidRPr="00866836">
        <w:t xml:space="preserve">a significant interaction for Leg x Time </w:t>
      </w:r>
      <w:r w:rsidR="00FD3A5C" w:rsidRPr="00727A12">
        <w:t>(</w:t>
      </w:r>
      <w:r w:rsidR="00103FB7" w:rsidRPr="00727A12">
        <w:t xml:space="preserve">F = </w:t>
      </w:r>
      <w:r w:rsidR="00727A12" w:rsidRPr="00727A12">
        <w:t>3.695</w:t>
      </w:r>
      <w:r w:rsidR="00103FB7" w:rsidRPr="00727A12">
        <w:t>,</w:t>
      </w:r>
      <w:r w:rsidR="00103FB7">
        <w:t xml:space="preserve"> </w:t>
      </w:r>
      <w:r w:rsidR="00FD3A5C" w:rsidRPr="00866836">
        <w:t>p = 0.037, partial eta</w:t>
      </w:r>
      <w:r w:rsidR="00FD3A5C" w:rsidRPr="00866836">
        <w:rPr>
          <w:vertAlign w:val="superscript"/>
        </w:rPr>
        <w:t>2</w:t>
      </w:r>
      <w:r w:rsidR="00FD3A5C" w:rsidRPr="00866836">
        <w:t xml:space="preserve"> = 0.198</w:t>
      </w:r>
      <w:r w:rsidRPr="00866836">
        <w:t>)</w:t>
      </w:r>
      <w:r w:rsidR="00FD3A5C" w:rsidRPr="00866836">
        <w:t>.</w:t>
      </w:r>
      <w:r w:rsidRPr="00866836">
        <w:t xml:space="preserve"> When assessed with post hoc comparisons, there was a significantly higher </w:t>
      </w:r>
      <w:r w:rsidR="000A5BFA" w:rsidRPr="00866836">
        <w:t>m</w:t>
      </w:r>
      <w:r w:rsidRPr="00866836">
        <w:t xml:space="preserve">ean </w:t>
      </w:r>
      <w:r w:rsidR="000A5BFA" w:rsidRPr="00866836">
        <w:t>a</w:t>
      </w:r>
      <w:r w:rsidRPr="00866836">
        <w:t xml:space="preserve">mplitude in the </w:t>
      </w:r>
      <w:r w:rsidR="000A5BFA" w:rsidRPr="00866836">
        <w:t>n</w:t>
      </w:r>
      <w:r w:rsidRPr="00866836">
        <w:t xml:space="preserve">on-involved limb compared to the involved limb’s </w:t>
      </w:r>
      <w:r w:rsidR="000A5BFA" w:rsidRPr="00866836">
        <w:t>m</w:t>
      </w:r>
      <w:r w:rsidRPr="00866836">
        <w:t xml:space="preserve">ean </w:t>
      </w:r>
      <w:r w:rsidR="00DD722F" w:rsidRPr="00866836">
        <w:t>amplitude (</w:t>
      </w:r>
      <w:r w:rsidRPr="00866836">
        <w:t>p = 0.043</w:t>
      </w:r>
      <w:r w:rsidR="00757DEE" w:rsidRPr="00866836">
        <w:t xml:space="preserve">, </w:t>
      </w:r>
      <w:r w:rsidR="00F27EA6" w:rsidRPr="00866836">
        <w:t>partial eta</w:t>
      </w:r>
      <w:r w:rsidR="00F27EA6" w:rsidRPr="00866836">
        <w:rPr>
          <w:vertAlign w:val="superscript"/>
        </w:rPr>
        <w:t>2</w:t>
      </w:r>
      <w:r w:rsidR="00757DEE" w:rsidRPr="00866836">
        <w:t xml:space="preserve"> =</w:t>
      </w:r>
      <w:r w:rsidR="004A558D" w:rsidRPr="00866836">
        <w:t>0.245</w:t>
      </w:r>
      <w:r w:rsidR="00757DEE" w:rsidRPr="00866836">
        <w:t>)</w:t>
      </w:r>
      <w:r w:rsidR="00FD3A5C" w:rsidRPr="00866836">
        <w:t xml:space="preserve"> at the post-needling timepoint</w:t>
      </w:r>
      <w:r w:rsidRPr="00866836">
        <w:t>. (</w:t>
      </w:r>
      <w:r w:rsidR="00F650CF" w:rsidRPr="00866836">
        <w:t xml:space="preserve">See Table 3 and </w:t>
      </w:r>
      <w:r w:rsidRPr="00866836">
        <w:t xml:space="preserve">Figure 2). </w:t>
      </w:r>
    </w:p>
    <w:p w14:paraId="5FFE6771" w14:textId="05470341" w:rsidR="001731EB" w:rsidRPr="00866836" w:rsidRDefault="001731EB" w:rsidP="002950FE">
      <w:pPr>
        <w:spacing w:line="480" w:lineRule="auto"/>
        <w:ind w:firstLine="720"/>
      </w:pPr>
      <w:r w:rsidRPr="00866836">
        <w:t>The two-</w:t>
      </w:r>
      <w:r w:rsidR="00D75B99" w:rsidRPr="00866836">
        <w:t xml:space="preserve">way repeated measures ANOVA </w:t>
      </w:r>
      <w:r w:rsidRPr="00866836">
        <w:t xml:space="preserve">for the mean frequency </w:t>
      </w:r>
      <w:r w:rsidR="00D75B99" w:rsidRPr="00866836">
        <w:t xml:space="preserve">indicated a significant </w:t>
      </w:r>
      <w:r w:rsidRPr="00866836">
        <w:t>T</w:t>
      </w:r>
      <w:r w:rsidR="00D75B99" w:rsidRPr="00866836">
        <w:t xml:space="preserve">ime </w:t>
      </w:r>
      <w:r w:rsidR="00D75B99" w:rsidRPr="0008262F">
        <w:t>effect (</w:t>
      </w:r>
      <w:r w:rsidR="00103FB7" w:rsidRPr="0008262F">
        <w:t xml:space="preserve">F = </w:t>
      </w:r>
      <w:r w:rsidR="0008262F" w:rsidRPr="0008262F">
        <w:t>4.031</w:t>
      </w:r>
      <w:r w:rsidR="00103FB7" w:rsidRPr="0008262F">
        <w:t xml:space="preserve">, </w:t>
      </w:r>
      <w:r w:rsidR="00D75B99" w:rsidRPr="0008262F">
        <w:t>p = 0.045</w:t>
      </w:r>
      <w:r w:rsidR="00757DEE" w:rsidRPr="0008262F">
        <w:t>, partial eta</w:t>
      </w:r>
      <w:r w:rsidR="00757DEE" w:rsidRPr="0008262F">
        <w:rPr>
          <w:vertAlign w:val="superscript"/>
        </w:rPr>
        <w:t xml:space="preserve">2 </w:t>
      </w:r>
      <w:r w:rsidR="00757DEE" w:rsidRPr="0008262F">
        <w:t xml:space="preserve">= </w:t>
      </w:r>
      <w:r w:rsidR="004A558D" w:rsidRPr="0008262F">
        <w:t>0.212</w:t>
      </w:r>
      <w:r w:rsidR="00D75B99" w:rsidRPr="0008262F">
        <w:t>)</w:t>
      </w:r>
      <w:r w:rsidRPr="0008262F">
        <w:t xml:space="preserve"> but not Leg (</w:t>
      </w:r>
      <w:r w:rsidR="00103FB7" w:rsidRPr="0008262F">
        <w:t xml:space="preserve">F = </w:t>
      </w:r>
      <w:r w:rsidR="0008262F" w:rsidRPr="0008262F">
        <w:t>0.185</w:t>
      </w:r>
      <w:r w:rsidR="00103FB7" w:rsidRPr="0008262F">
        <w:t xml:space="preserve">, p = </w:t>
      </w:r>
      <w:r w:rsidR="0008262F">
        <w:t>0.673</w:t>
      </w:r>
      <w:r w:rsidR="00103FB7" w:rsidRPr="0008262F">
        <w:t>, part</w:t>
      </w:r>
      <w:r w:rsidR="00103FB7">
        <w:t>ial eta</w:t>
      </w:r>
      <w:r w:rsidR="00103FB7">
        <w:rPr>
          <w:vertAlign w:val="superscript"/>
        </w:rPr>
        <w:t>2</w:t>
      </w:r>
      <w:r w:rsidR="00103FB7">
        <w:t xml:space="preserve"> = </w:t>
      </w:r>
      <w:r w:rsidR="0008262F">
        <w:t>0.012</w:t>
      </w:r>
      <w:r w:rsidRPr="00866836">
        <w:t>)</w:t>
      </w:r>
      <w:r w:rsidR="00D75B99" w:rsidRPr="00866836">
        <w:t xml:space="preserve">. Post hoc analysis indicated that </w:t>
      </w:r>
      <w:r w:rsidR="000A5BFA" w:rsidRPr="00866836">
        <w:t>t</w:t>
      </w:r>
      <w:r w:rsidR="00D75B99" w:rsidRPr="00866836">
        <w:t xml:space="preserve">he non-involved </w:t>
      </w:r>
      <w:r w:rsidR="0064352F" w:rsidRPr="00866836">
        <w:t>leg</w:t>
      </w:r>
      <w:r w:rsidR="000A5BFA" w:rsidRPr="00866836">
        <w:t>’s</w:t>
      </w:r>
      <w:r w:rsidR="00D75B99" w:rsidRPr="00866836">
        <w:t xml:space="preserve">, </w:t>
      </w:r>
      <w:r w:rsidR="000A5BFA" w:rsidRPr="00866836">
        <w:t>m</w:t>
      </w:r>
      <w:r w:rsidR="00D75B99" w:rsidRPr="00866836">
        <w:t xml:space="preserve">ean </w:t>
      </w:r>
      <w:r w:rsidR="000A5BFA" w:rsidRPr="00866836">
        <w:t>f</w:t>
      </w:r>
      <w:r w:rsidR="00D75B99" w:rsidRPr="00866836">
        <w:t xml:space="preserve">requency was significantly higher at </w:t>
      </w:r>
      <w:r w:rsidR="000A5BFA" w:rsidRPr="00866836">
        <w:t>p</w:t>
      </w:r>
      <w:r w:rsidR="00D75B99" w:rsidRPr="00866836">
        <w:t xml:space="preserve">ost-FESW compared </w:t>
      </w:r>
      <w:r w:rsidR="000A5BFA" w:rsidRPr="00866836">
        <w:t>p</w:t>
      </w:r>
      <w:r w:rsidR="00D75B99" w:rsidRPr="00866836">
        <w:t xml:space="preserve">re-needling </w:t>
      </w:r>
      <w:r w:rsidR="00757DEE" w:rsidRPr="00866836">
        <w:t>(</w:t>
      </w:r>
      <w:r w:rsidR="00D75B99" w:rsidRPr="00866836">
        <w:t>p =0.033</w:t>
      </w:r>
      <w:r w:rsidR="00757DEE" w:rsidRPr="00866836">
        <w:t xml:space="preserve">, </w:t>
      </w:r>
      <w:r w:rsidR="004A558D" w:rsidRPr="00866836">
        <w:t>partial eta</w:t>
      </w:r>
      <w:r w:rsidR="004A558D" w:rsidRPr="00866836">
        <w:rPr>
          <w:vertAlign w:val="superscript"/>
        </w:rPr>
        <w:t>2</w:t>
      </w:r>
      <w:r w:rsidR="004A558D" w:rsidRPr="00866836">
        <w:t xml:space="preserve"> =</w:t>
      </w:r>
      <w:r w:rsidR="002217DE" w:rsidRPr="00866836">
        <w:t>0.281</w:t>
      </w:r>
      <w:r w:rsidR="00D75B99" w:rsidRPr="00866836">
        <w:t xml:space="preserve">) and </w:t>
      </w:r>
      <w:r w:rsidR="000A5BFA" w:rsidRPr="00866836">
        <w:t>p</w:t>
      </w:r>
      <w:r w:rsidR="00D75B99" w:rsidRPr="00866836">
        <w:t xml:space="preserve">ost-needling </w:t>
      </w:r>
      <w:r w:rsidR="00757DEE" w:rsidRPr="00866836">
        <w:t>(</w:t>
      </w:r>
      <w:r w:rsidR="00D75B99" w:rsidRPr="00866836">
        <w:t>p = 0.032</w:t>
      </w:r>
      <w:r w:rsidR="00757DEE" w:rsidRPr="00866836">
        <w:t xml:space="preserve">, </w:t>
      </w:r>
      <w:r w:rsidR="004A558D" w:rsidRPr="00866836">
        <w:t>partial eta</w:t>
      </w:r>
      <w:r w:rsidR="004A558D" w:rsidRPr="00866836">
        <w:rPr>
          <w:vertAlign w:val="superscript"/>
        </w:rPr>
        <w:t>2</w:t>
      </w:r>
      <w:r w:rsidR="004A558D" w:rsidRPr="00866836">
        <w:t xml:space="preserve"> = 0</w:t>
      </w:r>
      <w:r w:rsidR="002217DE" w:rsidRPr="00866836">
        <w:t>.281</w:t>
      </w:r>
      <w:r w:rsidR="00D75B99" w:rsidRPr="00866836">
        <w:t>) (</w:t>
      </w:r>
      <w:r w:rsidR="00F650CF" w:rsidRPr="00866836">
        <w:t xml:space="preserve">See Table 3 and </w:t>
      </w:r>
      <w:r w:rsidR="00D75B99" w:rsidRPr="00866836">
        <w:t xml:space="preserve">Figure 3.). </w:t>
      </w:r>
    </w:p>
    <w:p w14:paraId="485D0FEB" w14:textId="0CD8278C" w:rsidR="00D75B99" w:rsidRPr="00866836" w:rsidRDefault="001731EB" w:rsidP="002950FE">
      <w:pPr>
        <w:spacing w:line="480" w:lineRule="auto"/>
        <w:ind w:firstLine="720"/>
      </w:pPr>
      <w:r w:rsidRPr="00866836">
        <w:t xml:space="preserve">The two-way repeated measures ANOVA for the median frequency indicated no significant effects for </w:t>
      </w:r>
      <w:r w:rsidRPr="00BE15CC">
        <w:t>Time (</w:t>
      </w:r>
      <w:r w:rsidR="00103FB7" w:rsidRPr="00BE15CC">
        <w:t xml:space="preserve">F = </w:t>
      </w:r>
      <w:r w:rsidR="00BE15CC" w:rsidRPr="00BE15CC">
        <w:t>2.460</w:t>
      </w:r>
      <w:r w:rsidR="00103FB7" w:rsidRPr="00BE15CC">
        <w:t xml:space="preserve">, </w:t>
      </w:r>
      <w:r w:rsidRPr="00BE15CC">
        <w:t>p = 0.</w:t>
      </w:r>
      <w:r w:rsidR="00BE15CC" w:rsidRPr="00BE15CC">
        <w:t>121</w:t>
      </w:r>
      <w:r w:rsidRPr="00BE15CC">
        <w:t>, partial eta</w:t>
      </w:r>
      <w:r w:rsidRPr="00BE15CC">
        <w:rPr>
          <w:vertAlign w:val="superscript"/>
        </w:rPr>
        <w:t>2</w:t>
      </w:r>
      <w:r w:rsidRPr="00BE15CC">
        <w:t xml:space="preserve"> = </w:t>
      </w:r>
      <w:r w:rsidR="00916909" w:rsidRPr="00BE15CC">
        <w:t>0.</w:t>
      </w:r>
      <w:r w:rsidR="00BE15CC" w:rsidRPr="00BE15CC">
        <w:t>141</w:t>
      </w:r>
      <w:r w:rsidRPr="00BE15CC">
        <w:t xml:space="preserve"> or Leg</w:t>
      </w:r>
      <w:r w:rsidR="00916909" w:rsidRPr="00BE15CC">
        <w:t xml:space="preserve"> (</w:t>
      </w:r>
      <w:r w:rsidR="00103FB7" w:rsidRPr="00BE15CC">
        <w:t xml:space="preserve">F = </w:t>
      </w:r>
      <w:r w:rsidR="00BE15CC" w:rsidRPr="00BE15CC">
        <w:t>0.404</w:t>
      </w:r>
      <w:r w:rsidR="00103FB7" w:rsidRPr="00BE15CC">
        <w:t xml:space="preserve">, </w:t>
      </w:r>
      <w:r w:rsidR="00916909" w:rsidRPr="00BE15CC">
        <w:t>p = 0.534, partial eta</w:t>
      </w:r>
      <w:r w:rsidR="00916909" w:rsidRPr="00BE15CC">
        <w:rPr>
          <w:vertAlign w:val="superscript"/>
        </w:rPr>
        <w:t>2</w:t>
      </w:r>
      <w:r w:rsidR="00916909" w:rsidRPr="00BE15CC">
        <w:t xml:space="preserve"> =0.026</w:t>
      </w:r>
      <w:r w:rsidRPr="00BE15CC">
        <w:t>.</w:t>
      </w:r>
      <w:r w:rsidR="00916909" w:rsidRPr="00BE15CC">
        <w:t xml:space="preserve"> </w:t>
      </w:r>
      <w:r w:rsidR="00D75B99" w:rsidRPr="00BE15CC">
        <w:t>(</w:t>
      </w:r>
      <w:r w:rsidR="00F650CF" w:rsidRPr="00BE15CC">
        <w:t xml:space="preserve">See Table 3 and </w:t>
      </w:r>
      <w:r w:rsidR="00D75B99" w:rsidRPr="00BE15CC">
        <w:t>Figure 4).</w:t>
      </w:r>
      <w:r w:rsidR="00D75B99" w:rsidRPr="00866836">
        <w:t xml:space="preserve"> </w:t>
      </w:r>
    </w:p>
    <w:p w14:paraId="27FBF7C0" w14:textId="2324C751" w:rsidR="005F3499" w:rsidRPr="00866836" w:rsidRDefault="00B2788A" w:rsidP="0004757E">
      <w:pPr>
        <w:spacing w:line="480" w:lineRule="auto"/>
        <w:jc w:val="center"/>
        <w:rPr>
          <w:b/>
          <w:bCs/>
        </w:rPr>
      </w:pPr>
      <w:r w:rsidRPr="008A6ADF">
        <w:rPr>
          <w:noProof/>
        </w:rPr>
        <w:lastRenderedPageBreak/>
        <w:drawing>
          <wp:inline distT="0" distB="0" distL="0" distR="0" wp14:anchorId="65C40B07" wp14:editId="0D63235F">
            <wp:extent cx="8062569" cy="2139443"/>
            <wp:effectExtent l="2222" t="0" r="0" b="0"/>
            <wp:docPr id="1654004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004343" name=""/>
                    <pic:cNvPicPr/>
                  </pic:nvPicPr>
                  <pic:blipFill>
                    <a:blip r:embed="rId11"/>
                    <a:stretch>
                      <a:fillRect/>
                    </a:stretch>
                  </pic:blipFill>
                  <pic:spPr>
                    <a:xfrm rot="16200000">
                      <a:off x="0" y="0"/>
                      <a:ext cx="8111395" cy="2152399"/>
                    </a:xfrm>
                    <a:prstGeom prst="rect">
                      <a:avLst/>
                    </a:prstGeom>
                  </pic:spPr>
                </pic:pic>
              </a:graphicData>
            </a:graphic>
          </wp:inline>
        </w:drawing>
      </w:r>
    </w:p>
    <w:p w14:paraId="5D96875C" w14:textId="7BD4A325" w:rsidR="00D75B99" w:rsidRPr="00866836" w:rsidRDefault="00D75B99" w:rsidP="00574D29">
      <w:pPr>
        <w:rPr>
          <w:b/>
          <w:bCs/>
        </w:rPr>
      </w:pPr>
      <w:r w:rsidRPr="00866836">
        <w:rPr>
          <w:b/>
          <w:bCs/>
        </w:rPr>
        <w:lastRenderedPageBreak/>
        <w:t>Figure 1. – sEMG Sample Entropy at Pre-Needling, Post-Needling and Post</w:t>
      </w:r>
      <w:r w:rsidR="0099133D" w:rsidRPr="00866836">
        <w:rPr>
          <w:b/>
          <w:bCs/>
        </w:rPr>
        <w:t>-Functional Electrically Stimulated Walking</w:t>
      </w:r>
      <w:r w:rsidRPr="00866836">
        <w:rPr>
          <w:b/>
          <w:bCs/>
        </w:rPr>
        <w:t xml:space="preserve"> in the Involved and Non-involved Legs</w:t>
      </w:r>
    </w:p>
    <w:p w14:paraId="72D3CB7B" w14:textId="3AB05A96" w:rsidR="00D75B99" w:rsidRPr="00866836" w:rsidRDefault="00B11417" w:rsidP="008E5CE2">
      <w:pPr>
        <w:spacing w:line="480" w:lineRule="auto"/>
        <w:rPr>
          <w:b/>
          <w:bCs/>
        </w:rPr>
      </w:pPr>
      <w:r w:rsidRPr="00866836">
        <w:rPr>
          <w:noProof/>
        </w:rPr>
        <w:drawing>
          <wp:inline distT="0" distB="0" distL="0" distR="0" wp14:anchorId="1A8FFCF8" wp14:editId="24B88776">
            <wp:extent cx="5681382" cy="3328147"/>
            <wp:effectExtent l="0" t="0" r="0" b="0"/>
            <wp:docPr id="1" name="Chart 1">
              <a:extLst xmlns:a="http://schemas.openxmlformats.org/drawingml/2006/main">
                <a:ext uri="{FF2B5EF4-FFF2-40B4-BE49-F238E27FC236}">
                  <a16:creationId xmlns:a16="http://schemas.microsoft.com/office/drawing/2014/main" id="{178FD2C2-7C68-45D6-A44D-2E21E9BB7B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2321F93" w14:textId="7C54D8BF" w:rsidR="00D75B99" w:rsidRPr="00866836" w:rsidRDefault="00D75B99" w:rsidP="004C6966">
      <w:pPr>
        <w:spacing w:line="480" w:lineRule="auto"/>
      </w:pPr>
      <w:r w:rsidRPr="00866836">
        <w:t xml:space="preserve">Values are means ± SD. </w:t>
      </w:r>
      <w:r w:rsidR="00245C43" w:rsidRPr="00866836">
        <w:t>Sample entropy considered a unitless measure.</w:t>
      </w:r>
      <w:r w:rsidRPr="00866836">
        <w:t xml:space="preserve"> + represents a statistically significant difference between respective timepoints for the Involved leg whereas # represents a significant difference for the Non-involved leg at p </w:t>
      </w:r>
      <w:r w:rsidR="004C6966" w:rsidRPr="00866836">
        <w:rPr>
          <w:color w:val="4D5156"/>
          <w:sz w:val="21"/>
          <w:szCs w:val="21"/>
          <w:shd w:val="clear" w:color="auto" w:fill="FFFFFF"/>
        </w:rPr>
        <w:t xml:space="preserve">≤ </w:t>
      </w:r>
      <w:r w:rsidRPr="00866836">
        <w:t>0.05.</w:t>
      </w:r>
      <w:r w:rsidR="0099133D" w:rsidRPr="00866836">
        <w:t xml:space="preserve"> FESW = functional electrically stimulated walking </w:t>
      </w:r>
    </w:p>
    <w:p w14:paraId="17F227D7" w14:textId="33E99E99" w:rsidR="00D75B99" w:rsidRPr="00866836" w:rsidRDefault="00D75B99" w:rsidP="008E5CE2">
      <w:pPr>
        <w:spacing w:line="480" w:lineRule="auto"/>
      </w:pPr>
    </w:p>
    <w:p w14:paraId="247615F8" w14:textId="6135A262" w:rsidR="001F2DCF" w:rsidRPr="00866836" w:rsidRDefault="001F2DCF" w:rsidP="008E5CE2">
      <w:pPr>
        <w:spacing w:line="480" w:lineRule="auto"/>
      </w:pPr>
    </w:p>
    <w:p w14:paraId="61A37AE4" w14:textId="57AE6F3E" w:rsidR="001F2DCF" w:rsidRPr="00866836" w:rsidRDefault="001F2DCF" w:rsidP="008E5CE2">
      <w:pPr>
        <w:spacing w:line="480" w:lineRule="auto"/>
      </w:pPr>
    </w:p>
    <w:p w14:paraId="59EE855F" w14:textId="2E7F8446" w:rsidR="001F2DCF" w:rsidRPr="00866836" w:rsidRDefault="001F2DCF" w:rsidP="008E5CE2">
      <w:pPr>
        <w:spacing w:line="480" w:lineRule="auto"/>
      </w:pPr>
    </w:p>
    <w:p w14:paraId="6D024772" w14:textId="0B7BCE56" w:rsidR="001F2DCF" w:rsidRPr="00866836" w:rsidRDefault="001F2DCF" w:rsidP="008E5CE2">
      <w:pPr>
        <w:spacing w:line="480" w:lineRule="auto"/>
      </w:pPr>
    </w:p>
    <w:p w14:paraId="27A77EB4" w14:textId="5FB4817A" w:rsidR="001F2DCF" w:rsidRPr="00866836" w:rsidRDefault="001F2DCF" w:rsidP="008E5CE2">
      <w:pPr>
        <w:spacing w:line="480" w:lineRule="auto"/>
      </w:pPr>
    </w:p>
    <w:p w14:paraId="2AD8071A" w14:textId="3C954BDC" w:rsidR="001F2DCF" w:rsidRPr="00866836" w:rsidRDefault="001F2DCF" w:rsidP="008E5CE2">
      <w:pPr>
        <w:spacing w:line="480" w:lineRule="auto"/>
      </w:pPr>
    </w:p>
    <w:p w14:paraId="04560883" w14:textId="77777777" w:rsidR="001F2DCF" w:rsidRPr="00866836" w:rsidRDefault="001F2DCF" w:rsidP="008E5CE2">
      <w:pPr>
        <w:spacing w:line="480" w:lineRule="auto"/>
      </w:pPr>
    </w:p>
    <w:p w14:paraId="552AA24E" w14:textId="06B13AFE" w:rsidR="00D75B99" w:rsidRPr="00866836" w:rsidRDefault="00D75B99" w:rsidP="001F2DCF">
      <w:pPr>
        <w:rPr>
          <w:b/>
          <w:bCs/>
        </w:rPr>
      </w:pPr>
      <w:r w:rsidRPr="00866836">
        <w:rPr>
          <w:b/>
          <w:bCs/>
        </w:rPr>
        <w:lastRenderedPageBreak/>
        <w:t>Figure 2. – sEMG Mean Amplitude at Pre-Needling, Post-Needling and Post-</w:t>
      </w:r>
      <w:r w:rsidR="00B11417" w:rsidRPr="00866836">
        <w:rPr>
          <w:b/>
          <w:bCs/>
        </w:rPr>
        <w:t>Functional Electrically Stimulate Walking</w:t>
      </w:r>
      <w:r w:rsidRPr="00866836">
        <w:rPr>
          <w:b/>
          <w:bCs/>
        </w:rPr>
        <w:t xml:space="preserve"> in the Involved and Non-involved Legs</w:t>
      </w:r>
    </w:p>
    <w:p w14:paraId="5FA16A8B" w14:textId="79483A0C" w:rsidR="00D75B99" w:rsidRPr="00866836" w:rsidRDefault="00B11417" w:rsidP="008E5CE2">
      <w:pPr>
        <w:spacing w:line="480" w:lineRule="auto"/>
        <w:rPr>
          <w:b/>
          <w:bCs/>
        </w:rPr>
      </w:pPr>
      <w:r w:rsidRPr="00866836">
        <w:rPr>
          <w:noProof/>
        </w:rPr>
        <w:drawing>
          <wp:inline distT="0" distB="0" distL="0" distR="0" wp14:anchorId="62E7E3A8" wp14:editId="45F7BC9F">
            <wp:extent cx="5735171" cy="3213847"/>
            <wp:effectExtent l="0" t="0" r="5715" b="0"/>
            <wp:docPr id="17" name="Chart 17">
              <a:extLst xmlns:a="http://schemas.openxmlformats.org/drawingml/2006/main">
                <a:ext uri="{FF2B5EF4-FFF2-40B4-BE49-F238E27FC236}">
                  <a16:creationId xmlns:a16="http://schemas.microsoft.com/office/drawing/2014/main" id="{410AFC3A-746D-62EA-D6C8-862C5A3D4D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E813907" w14:textId="60EEB53E" w:rsidR="00D75B99" w:rsidRPr="00866836" w:rsidRDefault="00D75B99" w:rsidP="00220117">
      <w:r w:rsidRPr="00866836">
        <w:t xml:space="preserve">Values are means ± SD.  * represents a statistically significant difference at that timepoint between the Involved and Non-involve legs at p </w:t>
      </w:r>
      <w:r w:rsidR="00A32837" w:rsidRPr="00866836">
        <w:rPr>
          <w:color w:val="4D5156"/>
          <w:sz w:val="21"/>
          <w:szCs w:val="21"/>
          <w:shd w:val="clear" w:color="auto" w:fill="FFFFFF"/>
        </w:rPr>
        <w:t>≤</w:t>
      </w:r>
      <w:r w:rsidRPr="00866836">
        <w:t xml:space="preserve"> 0.05</w:t>
      </w:r>
      <w:r w:rsidR="004E1816" w:rsidRPr="00866836">
        <w:t>.</w:t>
      </w:r>
      <w:r w:rsidR="00B11417" w:rsidRPr="00866836">
        <w:t xml:space="preserve"> FESW = Functional Electrically Stimulated Walking</w:t>
      </w:r>
    </w:p>
    <w:p w14:paraId="2D1C3486" w14:textId="77777777" w:rsidR="001F2DCF" w:rsidRDefault="001F2DCF" w:rsidP="008E5CE2">
      <w:pPr>
        <w:spacing w:line="480" w:lineRule="auto"/>
        <w:rPr>
          <w:b/>
          <w:bCs/>
        </w:rPr>
      </w:pPr>
    </w:p>
    <w:p w14:paraId="5FD4D243" w14:textId="77777777" w:rsidR="0004757E" w:rsidRDefault="0004757E" w:rsidP="008E5CE2">
      <w:pPr>
        <w:spacing w:line="480" w:lineRule="auto"/>
        <w:rPr>
          <w:b/>
          <w:bCs/>
        </w:rPr>
      </w:pPr>
    </w:p>
    <w:p w14:paraId="667BA88F" w14:textId="77777777" w:rsidR="0004757E" w:rsidRDefault="0004757E" w:rsidP="008E5CE2">
      <w:pPr>
        <w:spacing w:line="480" w:lineRule="auto"/>
        <w:rPr>
          <w:b/>
          <w:bCs/>
        </w:rPr>
      </w:pPr>
    </w:p>
    <w:p w14:paraId="289DF1AB" w14:textId="77777777" w:rsidR="0004757E" w:rsidRDefault="0004757E" w:rsidP="008E5CE2">
      <w:pPr>
        <w:spacing w:line="480" w:lineRule="auto"/>
        <w:rPr>
          <w:b/>
          <w:bCs/>
        </w:rPr>
      </w:pPr>
    </w:p>
    <w:p w14:paraId="7BE2DF1B" w14:textId="77777777" w:rsidR="0004757E" w:rsidRDefault="0004757E" w:rsidP="008E5CE2">
      <w:pPr>
        <w:spacing w:line="480" w:lineRule="auto"/>
        <w:rPr>
          <w:b/>
          <w:bCs/>
        </w:rPr>
      </w:pPr>
    </w:p>
    <w:p w14:paraId="1B1B8B3D" w14:textId="77777777" w:rsidR="0004757E" w:rsidRDefault="0004757E" w:rsidP="008E5CE2">
      <w:pPr>
        <w:spacing w:line="480" w:lineRule="auto"/>
        <w:rPr>
          <w:b/>
          <w:bCs/>
        </w:rPr>
      </w:pPr>
    </w:p>
    <w:p w14:paraId="04DE4A23" w14:textId="77777777" w:rsidR="0004757E" w:rsidRDefault="0004757E" w:rsidP="008E5CE2">
      <w:pPr>
        <w:spacing w:line="480" w:lineRule="auto"/>
        <w:rPr>
          <w:b/>
          <w:bCs/>
        </w:rPr>
      </w:pPr>
    </w:p>
    <w:p w14:paraId="420DB22F" w14:textId="77777777" w:rsidR="0004757E" w:rsidRDefault="0004757E" w:rsidP="008E5CE2">
      <w:pPr>
        <w:spacing w:line="480" w:lineRule="auto"/>
        <w:rPr>
          <w:b/>
          <w:bCs/>
        </w:rPr>
      </w:pPr>
    </w:p>
    <w:p w14:paraId="2E46C358" w14:textId="77777777" w:rsidR="0004757E" w:rsidRDefault="0004757E" w:rsidP="008E5CE2">
      <w:pPr>
        <w:spacing w:line="480" w:lineRule="auto"/>
        <w:rPr>
          <w:b/>
          <w:bCs/>
        </w:rPr>
      </w:pPr>
    </w:p>
    <w:p w14:paraId="5D4187A0" w14:textId="77777777" w:rsidR="0004757E" w:rsidRDefault="0004757E" w:rsidP="008E5CE2">
      <w:pPr>
        <w:spacing w:line="480" w:lineRule="auto"/>
        <w:rPr>
          <w:b/>
          <w:bCs/>
        </w:rPr>
      </w:pPr>
    </w:p>
    <w:p w14:paraId="43D11B12" w14:textId="77777777" w:rsidR="0004757E" w:rsidRPr="00866836" w:rsidRDefault="0004757E" w:rsidP="008E5CE2">
      <w:pPr>
        <w:spacing w:line="480" w:lineRule="auto"/>
        <w:rPr>
          <w:b/>
          <w:bCs/>
        </w:rPr>
      </w:pPr>
    </w:p>
    <w:p w14:paraId="78E0F5B6" w14:textId="0AAC6179" w:rsidR="00D75B99" w:rsidRPr="00866836" w:rsidRDefault="00D75B99" w:rsidP="001F2DCF">
      <w:pPr>
        <w:rPr>
          <w:b/>
          <w:bCs/>
        </w:rPr>
      </w:pPr>
      <w:r w:rsidRPr="00866836">
        <w:rPr>
          <w:b/>
          <w:bCs/>
        </w:rPr>
        <w:lastRenderedPageBreak/>
        <w:t>Figure 3. – sEMG Mean Frequency at Pre-Needling, Post-Needling and Post-F</w:t>
      </w:r>
      <w:r w:rsidR="004E1816" w:rsidRPr="00866836">
        <w:rPr>
          <w:b/>
          <w:bCs/>
        </w:rPr>
        <w:t>unctional Electrically Stimulated Walking</w:t>
      </w:r>
      <w:r w:rsidRPr="00866836">
        <w:rPr>
          <w:b/>
          <w:bCs/>
        </w:rPr>
        <w:t xml:space="preserve"> in the Involved and Non-involved Legs</w:t>
      </w:r>
    </w:p>
    <w:p w14:paraId="22E01012" w14:textId="340FA237" w:rsidR="009A6253" w:rsidRPr="00866836" w:rsidRDefault="005522A0" w:rsidP="001F2DCF">
      <w:pPr>
        <w:rPr>
          <w:b/>
          <w:bCs/>
        </w:rPr>
      </w:pPr>
      <w:r w:rsidRPr="00866836">
        <w:rPr>
          <w:noProof/>
        </w:rPr>
        <w:drawing>
          <wp:inline distT="0" distB="0" distL="0" distR="0" wp14:anchorId="56CEE7C7" wp14:editId="356C31C9">
            <wp:extent cx="5634318" cy="3193676"/>
            <wp:effectExtent l="0" t="0" r="5080" b="0"/>
            <wp:docPr id="19" name="Chart 19">
              <a:extLst xmlns:a="http://schemas.openxmlformats.org/drawingml/2006/main">
                <a:ext uri="{FF2B5EF4-FFF2-40B4-BE49-F238E27FC236}">
                  <a16:creationId xmlns:a16="http://schemas.microsoft.com/office/drawing/2014/main" id="{125431D0-F7AB-16B6-B0CB-9D1BE67545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93F2DC4" w14:textId="4E5CC6EE" w:rsidR="00D75B99" w:rsidRPr="00866836" w:rsidRDefault="00D75B99" w:rsidP="008E5CE2">
      <w:pPr>
        <w:spacing w:line="480" w:lineRule="auto"/>
        <w:rPr>
          <w:b/>
          <w:bCs/>
        </w:rPr>
      </w:pPr>
    </w:p>
    <w:p w14:paraId="1C93C949" w14:textId="1903C790" w:rsidR="00D75B99" w:rsidRDefault="00D75B99" w:rsidP="005522A0">
      <w:r w:rsidRPr="00866836">
        <w:t>Values are means ± SD.  # represents a statistically significant difference between respective timepoints for the Non-involved leg at p</w:t>
      </w:r>
      <w:r w:rsidR="004B73A3" w:rsidRPr="00866836">
        <w:t xml:space="preserve"> </w:t>
      </w:r>
      <w:r w:rsidR="00A32837" w:rsidRPr="00866836">
        <w:rPr>
          <w:color w:val="4D5156"/>
          <w:sz w:val="21"/>
          <w:szCs w:val="21"/>
          <w:shd w:val="clear" w:color="auto" w:fill="FFFFFF"/>
        </w:rPr>
        <w:t xml:space="preserve">≤ </w:t>
      </w:r>
      <w:r w:rsidRPr="00866836">
        <w:t>0.05.</w:t>
      </w:r>
      <w:r w:rsidR="00B11417" w:rsidRPr="00866836">
        <w:t xml:space="preserve"> FESW = Functional Electrically Stimulated Walking </w:t>
      </w:r>
    </w:p>
    <w:p w14:paraId="5C90DCBD" w14:textId="77777777" w:rsidR="007C3C5C" w:rsidRDefault="007C3C5C" w:rsidP="005522A0"/>
    <w:p w14:paraId="0469E11F" w14:textId="77777777" w:rsidR="0004757E" w:rsidRDefault="0004757E" w:rsidP="005522A0"/>
    <w:p w14:paraId="02F31A49" w14:textId="77777777" w:rsidR="0004757E" w:rsidRDefault="0004757E" w:rsidP="005522A0"/>
    <w:p w14:paraId="284B8F73" w14:textId="77777777" w:rsidR="0004757E" w:rsidRDefault="0004757E" w:rsidP="005522A0"/>
    <w:p w14:paraId="03EF026F" w14:textId="77777777" w:rsidR="0004757E" w:rsidRDefault="0004757E" w:rsidP="005522A0"/>
    <w:p w14:paraId="5A48E97C" w14:textId="77777777" w:rsidR="0004757E" w:rsidRDefault="0004757E" w:rsidP="005522A0"/>
    <w:p w14:paraId="31FD686E" w14:textId="77777777" w:rsidR="0004757E" w:rsidRDefault="0004757E" w:rsidP="005522A0"/>
    <w:p w14:paraId="39FCD801" w14:textId="77777777" w:rsidR="0004757E" w:rsidRDefault="0004757E" w:rsidP="005522A0"/>
    <w:p w14:paraId="3583AED1" w14:textId="77777777" w:rsidR="0004757E" w:rsidRDefault="0004757E" w:rsidP="005522A0"/>
    <w:p w14:paraId="15439B75" w14:textId="77777777" w:rsidR="0004757E" w:rsidRDefault="0004757E" w:rsidP="005522A0"/>
    <w:p w14:paraId="33FD5F24" w14:textId="77777777" w:rsidR="0004757E" w:rsidRDefault="0004757E" w:rsidP="005522A0"/>
    <w:p w14:paraId="63E6F648" w14:textId="77777777" w:rsidR="0004757E" w:rsidRDefault="0004757E" w:rsidP="005522A0"/>
    <w:p w14:paraId="7343C18E" w14:textId="77777777" w:rsidR="0004757E" w:rsidRDefault="0004757E" w:rsidP="005522A0"/>
    <w:p w14:paraId="111D939D" w14:textId="77777777" w:rsidR="0004757E" w:rsidRDefault="0004757E" w:rsidP="005522A0"/>
    <w:p w14:paraId="4C907A26" w14:textId="77777777" w:rsidR="0004757E" w:rsidRDefault="0004757E" w:rsidP="005522A0"/>
    <w:p w14:paraId="7CD54DD4" w14:textId="77777777" w:rsidR="0004757E" w:rsidRDefault="0004757E" w:rsidP="005522A0"/>
    <w:p w14:paraId="0F8A6070" w14:textId="77777777" w:rsidR="0004757E" w:rsidRDefault="0004757E" w:rsidP="005522A0"/>
    <w:p w14:paraId="511E2FC9" w14:textId="77777777" w:rsidR="0004757E" w:rsidRDefault="0004757E" w:rsidP="005522A0"/>
    <w:p w14:paraId="632B3DAC" w14:textId="77777777" w:rsidR="0004757E" w:rsidRDefault="0004757E" w:rsidP="005522A0"/>
    <w:p w14:paraId="02BA45DA" w14:textId="77777777" w:rsidR="0004757E" w:rsidRPr="00866836" w:rsidRDefault="0004757E" w:rsidP="005522A0"/>
    <w:p w14:paraId="78494638" w14:textId="5BA08C55" w:rsidR="00D75B99" w:rsidRPr="00866836" w:rsidRDefault="00D75B99" w:rsidP="00216D41">
      <w:pPr>
        <w:rPr>
          <w:b/>
          <w:bCs/>
        </w:rPr>
      </w:pPr>
      <w:r w:rsidRPr="00866836">
        <w:rPr>
          <w:b/>
          <w:bCs/>
        </w:rPr>
        <w:lastRenderedPageBreak/>
        <w:t>Figure 4. – sEMG Median Frequency at Pre-Needling, Post-Needling and Post-F</w:t>
      </w:r>
      <w:r w:rsidR="004E1816" w:rsidRPr="00866836">
        <w:rPr>
          <w:b/>
          <w:bCs/>
        </w:rPr>
        <w:t>unctional Electrically Stimulated Walking</w:t>
      </w:r>
      <w:r w:rsidRPr="00866836">
        <w:rPr>
          <w:b/>
          <w:bCs/>
        </w:rPr>
        <w:t xml:space="preserve"> in the Involved and Non-involved Legs</w:t>
      </w:r>
    </w:p>
    <w:p w14:paraId="2E17C390" w14:textId="3A0E1483" w:rsidR="00D75B99" w:rsidRPr="00866836" w:rsidRDefault="00B11417" w:rsidP="008E5CE2">
      <w:pPr>
        <w:spacing w:line="480" w:lineRule="auto"/>
        <w:rPr>
          <w:b/>
          <w:bCs/>
        </w:rPr>
      </w:pPr>
      <w:r w:rsidRPr="00866836">
        <w:rPr>
          <w:b/>
          <w:bCs/>
        </w:rPr>
        <w:t xml:space="preserve"> </w:t>
      </w:r>
      <w:r w:rsidRPr="00866836">
        <w:rPr>
          <w:noProof/>
        </w:rPr>
        <w:drawing>
          <wp:inline distT="0" distB="0" distL="0" distR="0" wp14:anchorId="4935A9B3" wp14:editId="6A68B32F">
            <wp:extent cx="5394960" cy="2787650"/>
            <wp:effectExtent l="0" t="0" r="2540" b="0"/>
            <wp:docPr id="20" name="Chart 20">
              <a:extLst xmlns:a="http://schemas.openxmlformats.org/drawingml/2006/main">
                <a:ext uri="{FF2B5EF4-FFF2-40B4-BE49-F238E27FC236}">
                  <a16:creationId xmlns:a16="http://schemas.microsoft.com/office/drawing/2014/main" id="{3F5ED6BB-8F0B-05BF-F5A5-C339841AD0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0B63078" w14:textId="1C885D34" w:rsidR="00D75B99" w:rsidRPr="00866836" w:rsidRDefault="00D75B99" w:rsidP="008E5CE2">
      <w:pPr>
        <w:spacing w:line="480" w:lineRule="auto"/>
      </w:pPr>
      <w:r w:rsidRPr="00866836">
        <w:t>Values are means ± SD.</w:t>
      </w:r>
      <w:r w:rsidR="00B1365F" w:rsidRPr="00866836">
        <w:t xml:space="preserve"> FESW = Functional Electrically Stimulated Walking</w:t>
      </w:r>
    </w:p>
    <w:p w14:paraId="486E5E89" w14:textId="77777777" w:rsidR="00D75B99" w:rsidRPr="00866836" w:rsidRDefault="00D75B99" w:rsidP="008E5CE2">
      <w:pPr>
        <w:spacing w:line="480" w:lineRule="auto"/>
      </w:pPr>
    </w:p>
    <w:p w14:paraId="4D2D79AC" w14:textId="77777777" w:rsidR="00D75B99" w:rsidRPr="00866836" w:rsidRDefault="00D75B99" w:rsidP="00220117">
      <w:pPr>
        <w:spacing w:line="480" w:lineRule="auto"/>
        <w:jc w:val="center"/>
        <w:rPr>
          <w:i/>
          <w:iCs/>
        </w:rPr>
      </w:pPr>
      <w:r w:rsidRPr="00866836">
        <w:rPr>
          <w:i/>
          <w:iCs/>
        </w:rPr>
        <w:t xml:space="preserve">Pre-needling, Post-needling, and Post-FESW Correlation Statistics </w:t>
      </w:r>
    </w:p>
    <w:p w14:paraId="276C67AC" w14:textId="16420583" w:rsidR="0026270E" w:rsidRPr="00866836" w:rsidRDefault="00D75B99" w:rsidP="008E5CE2">
      <w:pPr>
        <w:spacing w:line="480" w:lineRule="auto"/>
      </w:pPr>
      <w:r w:rsidRPr="00866836">
        <w:rPr>
          <w:b/>
          <w:bCs/>
        </w:rPr>
        <w:tab/>
      </w:r>
      <w:r w:rsidRPr="00866836">
        <w:t xml:space="preserve">The correlation statistics between the sEMG variables were calculated using repeated measures correlations (RMCORR) across the three timepoints (Pre-needling, Post-needling, and Post-FESW) for each leg. The results of RMCORR tests are displayed in Table 4 as the correlation coefficient, p value. Significance for the RMCORR statistics was set at p </w:t>
      </w:r>
      <w:r w:rsidR="00A32837" w:rsidRPr="00866836">
        <w:rPr>
          <w:color w:val="4D5156"/>
          <w:sz w:val="21"/>
          <w:szCs w:val="21"/>
          <w:shd w:val="clear" w:color="auto" w:fill="FFFFFF"/>
        </w:rPr>
        <w:t>≤</w:t>
      </w:r>
      <w:r w:rsidRPr="00866836">
        <w:t xml:space="preserve"> 0.05. </w:t>
      </w:r>
    </w:p>
    <w:p w14:paraId="64A19565" w14:textId="19D4D890" w:rsidR="00D75B99" w:rsidRPr="00866836" w:rsidRDefault="00916909" w:rsidP="0026270E">
      <w:pPr>
        <w:spacing w:line="480" w:lineRule="auto"/>
        <w:ind w:firstLine="720"/>
      </w:pPr>
      <w:r w:rsidRPr="00866836">
        <w:t>In the involved leg, sample entropy significantly correlated with mean frequency (r = 0.670, p &lt; 0.001)</w:t>
      </w:r>
      <w:r w:rsidR="007D713E">
        <w:t xml:space="preserve"> and </w:t>
      </w:r>
      <w:r w:rsidRPr="00866836">
        <w:t xml:space="preserve">median frequency (r = 0.608, p &lt; 0.001). </w:t>
      </w:r>
      <w:r w:rsidR="0026270E" w:rsidRPr="00866836">
        <w:t>In the non-involved leg, sample entropy also correlated with the mean frequency (</w:t>
      </w:r>
      <w:r w:rsidR="00904AB6" w:rsidRPr="00866836">
        <w:t>r</w:t>
      </w:r>
      <w:r w:rsidR="0026270E" w:rsidRPr="00866836">
        <w:t xml:space="preserve"> = 0.814, p &lt; 0.001), median frequency (</w:t>
      </w:r>
      <w:r w:rsidR="00904AB6" w:rsidRPr="00866836">
        <w:t xml:space="preserve">r </w:t>
      </w:r>
      <w:r w:rsidR="0026270E" w:rsidRPr="00866836">
        <w:t>=</w:t>
      </w:r>
      <w:r w:rsidR="00904AB6" w:rsidRPr="00866836">
        <w:t xml:space="preserve"> </w:t>
      </w:r>
      <w:r w:rsidR="0026270E" w:rsidRPr="00866836">
        <w:t>0.75</w:t>
      </w:r>
      <w:r w:rsidR="00904AB6" w:rsidRPr="00866836">
        <w:t>6</w:t>
      </w:r>
      <w:r w:rsidR="0026270E" w:rsidRPr="00866836">
        <w:t>,</w:t>
      </w:r>
      <w:r w:rsidR="00904AB6" w:rsidRPr="00866836">
        <w:t xml:space="preserve"> &lt;0.001</w:t>
      </w:r>
      <w:r w:rsidR="007D713E">
        <w:t>)</w:t>
      </w:r>
      <w:r w:rsidR="007F7762" w:rsidRPr="00866836">
        <w:t xml:space="preserve"> (See Table 4)</w:t>
      </w:r>
      <w:r w:rsidR="0026270E" w:rsidRPr="00866836">
        <w:t>.</w:t>
      </w:r>
    </w:p>
    <w:p w14:paraId="54B9C9D2" w14:textId="205B3838" w:rsidR="007F7762" w:rsidRPr="00866836" w:rsidRDefault="007F7762" w:rsidP="0026270E">
      <w:pPr>
        <w:spacing w:line="480" w:lineRule="auto"/>
        <w:ind w:firstLine="720"/>
      </w:pPr>
      <w:r w:rsidRPr="00866836">
        <w:t xml:space="preserve">In the involved leg, mean amplitude did not significantly correlate </w:t>
      </w:r>
      <w:r w:rsidR="008A7267" w:rsidRPr="00866836">
        <w:t xml:space="preserve">with any of the other sEMG measures. In the non-involved leg, the mean amplitude was </w:t>
      </w:r>
      <w:r w:rsidR="001E3486" w:rsidRPr="00866836">
        <w:t xml:space="preserve">significantly negatively correlated with mean and median frequency. </w:t>
      </w:r>
    </w:p>
    <w:p w14:paraId="6317CECB" w14:textId="5375AD59" w:rsidR="001E3486" w:rsidRPr="00866836" w:rsidRDefault="007C3C5C" w:rsidP="0026270E">
      <w:pPr>
        <w:spacing w:line="480" w:lineRule="auto"/>
        <w:ind w:firstLine="720"/>
      </w:pPr>
      <w:r w:rsidRPr="007C3C5C">
        <w:rPr>
          <w:noProof/>
        </w:rPr>
        <w:lastRenderedPageBreak/>
        <w:drawing>
          <wp:inline distT="0" distB="0" distL="0" distR="0" wp14:anchorId="6488086B" wp14:editId="1568B292">
            <wp:extent cx="5264524" cy="2857529"/>
            <wp:effectExtent l="0" t="0" r="0" b="0"/>
            <wp:docPr id="44872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72656" name=""/>
                    <pic:cNvPicPr/>
                  </pic:nvPicPr>
                  <pic:blipFill rotWithShape="1">
                    <a:blip r:embed="rId16"/>
                    <a:srcRect r="9615"/>
                    <a:stretch/>
                  </pic:blipFill>
                  <pic:spPr bwMode="auto">
                    <a:xfrm>
                      <a:off x="0" y="0"/>
                      <a:ext cx="5268930" cy="2859921"/>
                    </a:xfrm>
                    <a:prstGeom prst="rect">
                      <a:avLst/>
                    </a:prstGeom>
                    <a:ln>
                      <a:noFill/>
                    </a:ln>
                    <a:extLst>
                      <a:ext uri="{53640926-AAD7-44D8-BBD7-CCE9431645EC}">
                        <a14:shadowObscured xmlns:a14="http://schemas.microsoft.com/office/drawing/2010/main"/>
                      </a:ext>
                    </a:extLst>
                  </pic:spPr>
                </pic:pic>
              </a:graphicData>
            </a:graphic>
          </wp:inline>
        </w:drawing>
      </w:r>
    </w:p>
    <w:p w14:paraId="25ED42B2" w14:textId="6C973944" w:rsidR="00D75B99" w:rsidRPr="00866836" w:rsidRDefault="00D75B99" w:rsidP="008E5CE2">
      <w:pPr>
        <w:spacing w:line="480" w:lineRule="auto"/>
        <w:rPr>
          <w:b/>
          <w:bCs/>
        </w:rPr>
      </w:pPr>
    </w:p>
    <w:p w14:paraId="1A247BEF" w14:textId="77777777" w:rsidR="00D75B99" w:rsidRPr="00866836" w:rsidRDefault="00D75B99" w:rsidP="009467DD">
      <w:pPr>
        <w:spacing w:line="480" w:lineRule="auto"/>
        <w:jc w:val="center"/>
        <w:rPr>
          <w:i/>
          <w:iCs/>
        </w:rPr>
      </w:pPr>
      <w:r w:rsidRPr="00866836">
        <w:rPr>
          <w:i/>
          <w:iCs/>
        </w:rPr>
        <w:t>FESW Only Visits (Visits 6-13)</w:t>
      </w:r>
    </w:p>
    <w:p w14:paraId="04B34E6E" w14:textId="2AF7B067" w:rsidR="00D75B99" w:rsidRPr="00866836" w:rsidRDefault="00D75B99" w:rsidP="002F2B19">
      <w:pPr>
        <w:spacing w:line="480" w:lineRule="auto"/>
        <w:ind w:firstLine="720"/>
      </w:pPr>
      <w:r w:rsidRPr="00866836">
        <w:t>The averaged sEMG activity during heel-raises at Pre-FESW and Post-FESW from the Involved and Non-involved legs are presented in Table 5. The two-way repeated measures ANOVA indicated no significant Leg x Time interaction</w:t>
      </w:r>
      <w:r w:rsidR="009D2D9F" w:rsidRPr="00866836">
        <w:t>s</w:t>
      </w:r>
      <w:r w:rsidRPr="00866836">
        <w:t xml:space="preserve"> or main effect</w:t>
      </w:r>
      <w:r w:rsidR="009D2D9F" w:rsidRPr="00866836">
        <w:t>s</w:t>
      </w:r>
      <w:r w:rsidRPr="00866836">
        <w:t xml:space="preserve"> for Leg or Time in the measures of </w:t>
      </w:r>
      <w:r w:rsidR="009D2D9F" w:rsidRPr="00866836">
        <w:t>s</w:t>
      </w:r>
      <w:r w:rsidRPr="00866836">
        <w:t>ample entropy (</w:t>
      </w:r>
      <w:r w:rsidR="00D60FCA" w:rsidRPr="00866836">
        <w:t xml:space="preserve">See Table 5 and </w:t>
      </w:r>
      <w:r w:rsidRPr="00866836">
        <w:t xml:space="preserve">Figure 5), </w:t>
      </w:r>
      <w:r w:rsidR="009D2D9F" w:rsidRPr="00866836">
        <w:t>m</w:t>
      </w:r>
      <w:r w:rsidRPr="00866836">
        <w:t>ean amplitude (</w:t>
      </w:r>
      <w:r w:rsidR="00D60FCA" w:rsidRPr="00866836">
        <w:t xml:space="preserve">See Table 5 and </w:t>
      </w:r>
      <w:r w:rsidRPr="00866836">
        <w:t xml:space="preserve">Figure 6), or </w:t>
      </w:r>
      <w:r w:rsidR="009D2D9F" w:rsidRPr="00866836">
        <w:t>m</w:t>
      </w:r>
      <w:r w:rsidRPr="00866836">
        <w:t>edian frequency (</w:t>
      </w:r>
      <w:r w:rsidR="00D60FCA" w:rsidRPr="00866836">
        <w:t xml:space="preserve">See Table 5 and </w:t>
      </w:r>
      <w:r w:rsidRPr="00866836">
        <w:t>Figure 8) (p</w:t>
      </w:r>
      <w:r w:rsidR="009A7667">
        <w:t xml:space="preserve"> </w:t>
      </w:r>
      <w:r w:rsidRPr="00866836">
        <w:t>&gt;</w:t>
      </w:r>
      <w:r w:rsidR="009A7667">
        <w:t xml:space="preserve"> </w:t>
      </w:r>
      <w:r w:rsidRPr="00866836">
        <w:t xml:space="preserve">0.05). There was however a significant Leg x Time interaction for the </w:t>
      </w:r>
      <w:r w:rsidR="009D2D9F" w:rsidRPr="00866836">
        <w:t>m</w:t>
      </w:r>
      <w:r w:rsidRPr="00866836">
        <w:t xml:space="preserve">ean frequency </w:t>
      </w:r>
      <w:r w:rsidRPr="00D26907">
        <w:t>(</w:t>
      </w:r>
      <w:r w:rsidR="00DF4111" w:rsidRPr="00D26907">
        <w:t xml:space="preserve">F = </w:t>
      </w:r>
      <w:r w:rsidR="00D26907" w:rsidRPr="00D26907">
        <w:t>8.874</w:t>
      </w:r>
      <w:r w:rsidR="00DF4111" w:rsidRPr="00D26907">
        <w:t xml:space="preserve">, </w:t>
      </w:r>
      <w:r w:rsidRPr="00D26907">
        <w:t>p</w:t>
      </w:r>
      <w:r w:rsidR="009A7667" w:rsidRPr="00D26907">
        <w:t xml:space="preserve"> </w:t>
      </w:r>
      <w:r w:rsidRPr="00D26907">
        <w:t>=</w:t>
      </w:r>
      <w:r w:rsidR="009A7667">
        <w:t xml:space="preserve"> </w:t>
      </w:r>
      <w:r w:rsidRPr="00866836">
        <w:t>0.01</w:t>
      </w:r>
      <w:r w:rsidR="00497A54" w:rsidRPr="00866836">
        <w:t>, partial eta</w:t>
      </w:r>
      <w:r w:rsidR="00497A54" w:rsidRPr="00866836">
        <w:rPr>
          <w:vertAlign w:val="superscript"/>
        </w:rPr>
        <w:t>2</w:t>
      </w:r>
      <w:r w:rsidR="00497A54" w:rsidRPr="00866836">
        <w:t xml:space="preserve"> = 0.388</w:t>
      </w:r>
      <w:r w:rsidRPr="00866836">
        <w:t xml:space="preserve">). Post-hoc analysis indicated that the Non-involved leg’s </w:t>
      </w:r>
      <w:r w:rsidR="009D2D9F" w:rsidRPr="00866836">
        <w:t>m</w:t>
      </w:r>
      <w:r w:rsidRPr="00866836">
        <w:t>ean frequency was significantly higher at Post-FESW</w:t>
      </w:r>
      <w:r w:rsidRPr="00866836">
        <w:rPr>
          <w:color w:val="000000"/>
        </w:rPr>
        <w:t xml:space="preserve"> compared to Pre-FESW (p = 0.006</w:t>
      </w:r>
      <w:r w:rsidR="00497A54" w:rsidRPr="00866836">
        <w:rPr>
          <w:color w:val="000000"/>
        </w:rPr>
        <w:t>, partial eta</w:t>
      </w:r>
      <w:r w:rsidR="00497A54" w:rsidRPr="00866836">
        <w:rPr>
          <w:color w:val="000000"/>
          <w:vertAlign w:val="superscript"/>
        </w:rPr>
        <w:t>2</w:t>
      </w:r>
      <w:r w:rsidR="00497A54" w:rsidRPr="00866836">
        <w:rPr>
          <w:color w:val="000000"/>
        </w:rPr>
        <w:t xml:space="preserve"> = 0.427</w:t>
      </w:r>
      <w:r w:rsidRPr="00866836">
        <w:rPr>
          <w:color w:val="000000"/>
        </w:rPr>
        <w:t>) (</w:t>
      </w:r>
      <w:r w:rsidR="00D60FCA" w:rsidRPr="00866836">
        <w:rPr>
          <w:color w:val="000000"/>
        </w:rPr>
        <w:t xml:space="preserve">See Table 5 and </w:t>
      </w:r>
      <w:r w:rsidRPr="00866836">
        <w:rPr>
          <w:color w:val="000000"/>
        </w:rPr>
        <w:t xml:space="preserve">Figure 7). </w:t>
      </w:r>
      <w:r w:rsidR="009D2D9F" w:rsidRPr="00866836">
        <w:rPr>
          <w:color w:val="000000"/>
        </w:rPr>
        <w:t>m</w:t>
      </w:r>
      <w:r w:rsidRPr="00866836">
        <w:rPr>
          <w:color w:val="000000"/>
        </w:rPr>
        <w:t>edian frequency was significantly higher at Post-</w:t>
      </w:r>
      <w:r w:rsidR="00D60FCA" w:rsidRPr="00866836">
        <w:rPr>
          <w:color w:val="000000"/>
        </w:rPr>
        <w:t>FESW compared</w:t>
      </w:r>
      <w:r w:rsidRPr="00866836">
        <w:rPr>
          <w:color w:val="000000"/>
        </w:rPr>
        <w:t xml:space="preserve"> to Pre-FESW </w:t>
      </w:r>
      <w:r w:rsidR="00497A54" w:rsidRPr="00866836">
        <w:rPr>
          <w:color w:val="000000"/>
        </w:rPr>
        <w:t>(</w:t>
      </w:r>
      <w:r w:rsidRPr="00866836">
        <w:rPr>
          <w:color w:val="000000"/>
        </w:rPr>
        <w:t>p = 0.009</w:t>
      </w:r>
      <w:r w:rsidR="00497A54" w:rsidRPr="00866836">
        <w:rPr>
          <w:color w:val="000000"/>
        </w:rPr>
        <w:t>, partial eta</w:t>
      </w:r>
      <w:r w:rsidR="00497A54" w:rsidRPr="00866836">
        <w:rPr>
          <w:color w:val="000000"/>
          <w:vertAlign w:val="superscript"/>
        </w:rPr>
        <w:t>2</w:t>
      </w:r>
      <w:r w:rsidR="00497A54" w:rsidRPr="00866836">
        <w:rPr>
          <w:color w:val="000000"/>
        </w:rPr>
        <w:t xml:space="preserve"> = 0.399</w:t>
      </w:r>
      <w:r w:rsidRPr="00866836">
        <w:rPr>
          <w:color w:val="000000"/>
        </w:rPr>
        <w:t>). There was no significant between leg differences for any of the measures at either Pre or Post-FESW (p</w:t>
      </w:r>
      <w:r w:rsidR="00372459">
        <w:rPr>
          <w:color w:val="000000"/>
        </w:rPr>
        <w:t xml:space="preserve"> </w:t>
      </w:r>
      <w:r w:rsidRPr="00866836">
        <w:rPr>
          <w:color w:val="000000"/>
        </w:rPr>
        <w:t>&gt;</w:t>
      </w:r>
      <w:r w:rsidR="00372459">
        <w:rPr>
          <w:color w:val="000000"/>
        </w:rPr>
        <w:t xml:space="preserve"> </w:t>
      </w:r>
      <w:r w:rsidRPr="00866836">
        <w:rPr>
          <w:color w:val="000000"/>
        </w:rPr>
        <w:t>0.05)</w:t>
      </w:r>
      <w:r w:rsidR="00BC3ADF" w:rsidRPr="00866836">
        <w:rPr>
          <w:color w:val="000000"/>
        </w:rPr>
        <w:t>.</w:t>
      </w:r>
      <w:r w:rsidRPr="00866836">
        <w:rPr>
          <w:color w:val="000000"/>
        </w:rPr>
        <w:t xml:space="preserve"> </w:t>
      </w:r>
    </w:p>
    <w:p w14:paraId="6DD473D3" w14:textId="77777777" w:rsidR="00D75B99" w:rsidRPr="00866836" w:rsidRDefault="00D75B99" w:rsidP="002F2B19">
      <w:pPr>
        <w:spacing w:line="480" w:lineRule="auto"/>
        <w:ind w:firstLine="720"/>
      </w:pPr>
    </w:p>
    <w:p w14:paraId="0A6C69C1" w14:textId="48FBD0F9" w:rsidR="00D75B99" w:rsidRPr="00866836" w:rsidRDefault="009A6D96" w:rsidP="00B506B9">
      <w:pPr>
        <w:spacing w:line="480" w:lineRule="auto"/>
        <w:jc w:val="center"/>
        <w:rPr>
          <w:b/>
          <w:bCs/>
        </w:rPr>
      </w:pPr>
      <w:r w:rsidRPr="00866836">
        <w:rPr>
          <w:b/>
          <w:bCs/>
          <w:noProof/>
        </w:rPr>
        <w:lastRenderedPageBreak/>
        <w:drawing>
          <wp:inline distT="0" distB="0" distL="0" distR="0" wp14:anchorId="7F8CC1A3" wp14:editId="6ECF7948">
            <wp:extent cx="7464511" cy="2096816"/>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r="20000" b="9557"/>
                    <a:stretch/>
                  </pic:blipFill>
                  <pic:spPr bwMode="auto">
                    <a:xfrm rot="16200000">
                      <a:off x="0" y="0"/>
                      <a:ext cx="7464511" cy="2096816"/>
                    </a:xfrm>
                    <a:prstGeom prst="rect">
                      <a:avLst/>
                    </a:prstGeom>
                    <a:ln>
                      <a:noFill/>
                    </a:ln>
                    <a:extLst>
                      <a:ext uri="{53640926-AAD7-44D8-BBD7-CCE9431645EC}">
                        <a14:shadowObscured xmlns:a14="http://schemas.microsoft.com/office/drawing/2010/main"/>
                      </a:ext>
                    </a:extLst>
                  </pic:spPr>
                </pic:pic>
              </a:graphicData>
            </a:graphic>
          </wp:inline>
        </w:drawing>
      </w:r>
    </w:p>
    <w:p w14:paraId="7C21CD94" w14:textId="77777777" w:rsidR="00D75B99" w:rsidRPr="00866836" w:rsidRDefault="00D75B99" w:rsidP="002F2B19">
      <w:pPr>
        <w:spacing w:line="480" w:lineRule="auto"/>
        <w:rPr>
          <w:b/>
          <w:bCs/>
        </w:rPr>
      </w:pPr>
    </w:p>
    <w:p w14:paraId="02E9277B" w14:textId="77777777" w:rsidR="00216D41" w:rsidRPr="00866836" w:rsidRDefault="00216D41" w:rsidP="00234DAF">
      <w:pPr>
        <w:spacing w:line="480" w:lineRule="auto"/>
        <w:rPr>
          <w:b/>
          <w:bCs/>
        </w:rPr>
      </w:pPr>
    </w:p>
    <w:p w14:paraId="4CAC629F" w14:textId="73372DFA" w:rsidR="00D75B99" w:rsidRPr="00866836" w:rsidRDefault="00D75B99" w:rsidP="00216D41">
      <w:pPr>
        <w:rPr>
          <w:b/>
          <w:bCs/>
        </w:rPr>
      </w:pPr>
      <w:r w:rsidRPr="00866836">
        <w:rPr>
          <w:b/>
          <w:bCs/>
        </w:rPr>
        <w:lastRenderedPageBreak/>
        <w:t>Figure 5. – sEMG Sample Entropy at Pre-F</w:t>
      </w:r>
      <w:r w:rsidR="00BC3ADF" w:rsidRPr="00866836">
        <w:rPr>
          <w:b/>
          <w:bCs/>
        </w:rPr>
        <w:t>unctional Electrically Stimulated Walking</w:t>
      </w:r>
      <w:r w:rsidRPr="00866836">
        <w:rPr>
          <w:b/>
          <w:bCs/>
        </w:rPr>
        <w:t xml:space="preserve"> and Post-</w:t>
      </w:r>
      <w:r w:rsidR="00BC3ADF" w:rsidRPr="00866836">
        <w:rPr>
          <w:b/>
          <w:bCs/>
        </w:rPr>
        <w:t>Functional Electrically Stimulated Walking</w:t>
      </w:r>
      <w:r w:rsidRPr="00866836">
        <w:rPr>
          <w:b/>
          <w:bCs/>
        </w:rPr>
        <w:t xml:space="preserve"> in the Involved and Non-involved Legs</w:t>
      </w:r>
    </w:p>
    <w:p w14:paraId="0C50570A" w14:textId="0BF5C147" w:rsidR="00D75B99" w:rsidRPr="00866836" w:rsidRDefault="00BC3ADF" w:rsidP="002F2B19">
      <w:pPr>
        <w:spacing w:line="480" w:lineRule="auto"/>
        <w:rPr>
          <w:b/>
          <w:bCs/>
        </w:rPr>
      </w:pPr>
      <w:r w:rsidRPr="00866836">
        <w:rPr>
          <w:noProof/>
        </w:rPr>
        <w:drawing>
          <wp:inline distT="0" distB="0" distL="0" distR="0" wp14:anchorId="6E0480A1" wp14:editId="7ECBD79D">
            <wp:extent cx="5614147" cy="3180229"/>
            <wp:effectExtent l="0" t="0" r="0" b="0"/>
            <wp:docPr id="23" name="Chart 23">
              <a:extLst xmlns:a="http://schemas.openxmlformats.org/drawingml/2006/main">
                <a:ext uri="{FF2B5EF4-FFF2-40B4-BE49-F238E27FC236}">
                  <a16:creationId xmlns:a16="http://schemas.microsoft.com/office/drawing/2014/main" id="{1F5DD5EE-2B5C-4E98-9C0E-72536AEE6F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60414DB" w14:textId="2E23934B" w:rsidR="00D75B99" w:rsidRPr="00866836" w:rsidRDefault="00D75B99" w:rsidP="002F2B19">
      <w:pPr>
        <w:spacing w:line="480" w:lineRule="auto"/>
        <w:rPr>
          <w:color w:val="000000"/>
        </w:rPr>
      </w:pPr>
      <w:r w:rsidRPr="00866836">
        <w:t xml:space="preserve">Values are means </w:t>
      </w:r>
      <w:r w:rsidRPr="00866836">
        <w:rPr>
          <w:color w:val="000000"/>
        </w:rPr>
        <w:t>± SD.</w:t>
      </w:r>
      <w:r w:rsidR="00BC3ADF" w:rsidRPr="00866836">
        <w:rPr>
          <w:color w:val="000000"/>
        </w:rPr>
        <w:t xml:space="preserve"> FESW = Functional electrically stimulated walking</w:t>
      </w:r>
      <w:r w:rsidRPr="00866836">
        <w:rPr>
          <w:color w:val="000000"/>
        </w:rPr>
        <w:t xml:space="preserve"> </w:t>
      </w:r>
    </w:p>
    <w:p w14:paraId="6B5DE328" w14:textId="0BE070B8" w:rsidR="001F2DCF" w:rsidRPr="00866836" w:rsidRDefault="001F2DCF" w:rsidP="002F2B19">
      <w:pPr>
        <w:spacing w:line="480" w:lineRule="auto"/>
        <w:rPr>
          <w:color w:val="000000"/>
        </w:rPr>
      </w:pPr>
    </w:p>
    <w:p w14:paraId="3C50E7A2" w14:textId="06D312D0" w:rsidR="001F2DCF" w:rsidRPr="00866836" w:rsidRDefault="001F2DCF" w:rsidP="002F2B19">
      <w:pPr>
        <w:spacing w:line="480" w:lineRule="auto"/>
        <w:rPr>
          <w:color w:val="000000"/>
        </w:rPr>
      </w:pPr>
    </w:p>
    <w:p w14:paraId="6A856AAF" w14:textId="1B5AB376" w:rsidR="001F2DCF" w:rsidRPr="00866836" w:rsidRDefault="001F2DCF" w:rsidP="002F2B19">
      <w:pPr>
        <w:spacing w:line="480" w:lineRule="auto"/>
        <w:rPr>
          <w:color w:val="000000"/>
        </w:rPr>
      </w:pPr>
    </w:p>
    <w:p w14:paraId="01A38153" w14:textId="78A4FD41" w:rsidR="001F2DCF" w:rsidRPr="00866836" w:rsidRDefault="001F2DCF" w:rsidP="002F2B19">
      <w:pPr>
        <w:spacing w:line="480" w:lineRule="auto"/>
        <w:rPr>
          <w:color w:val="000000"/>
        </w:rPr>
      </w:pPr>
    </w:p>
    <w:p w14:paraId="6C9497FB" w14:textId="1B9756D2" w:rsidR="001F2DCF" w:rsidRPr="00866836" w:rsidRDefault="001F2DCF" w:rsidP="002F2B19">
      <w:pPr>
        <w:spacing w:line="480" w:lineRule="auto"/>
        <w:rPr>
          <w:color w:val="000000"/>
        </w:rPr>
      </w:pPr>
    </w:p>
    <w:p w14:paraId="17EA79A7" w14:textId="1949BA76" w:rsidR="001F2DCF" w:rsidRPr="00866836" w:rsidRDefault="001F2DCF" w:rsidP="002F2B19">
      <w:pPr>
        <w:spacing w:line="480" w:lineRule="auto"/>
        <w:rPr>
          <w:color w:val="000000"/>
        </w:rPr>
      </w:pPr>
    </w:p>
    <w:p w14:paraId="3C82FC96" w14:textId="0820D76B" w:rsidR="001F2DCF" w:rsidRPr="00866836" w:rsidRDefault="001F2DCF" w:rsidP="002F2B19">
      <w:pPr>
        <w:spacing w:line="480" w:lineRule="auto"/>
        <w:rPr>
          <w:color w:val="000000"/>
        </w:rPr>
      </w:pPr>
    </w:p>
    <w:p w14:paraId="6EF4DDF0" w14:textId="42F337A0" w:rsidR="001F2DCF" w:rsidRPr="00866836" w:rsidRDefault="001F2DCF" w:rsidP="002F2B19">
      <w:pPr>
        <w:spacing w:line="480" w:lineRule="auto"/>
        <w:rPr>
          <w:color w:val="000000"/>
        </w:rPr>
      </w:pPr>
    </w:p>
    <w:p w14:paraId="07A9BD49" w14:textId="15CF49ED" w:rsidR="001F2DCF" w:rsidRPr="00866836" w:rsidRDefault="001F2DCF" w:rsidP="002F2B19">
      <w:pPr>
        <w:spacing w:line="480" w:lineRule="auto"/>
        <w:rPr>
          <w:color w:val="000000"/>
        </w:rPr>
      </w:pPr>
    </w:p>
    <w:p w14:paraId="4C53C99C" w14:textId="6F9E766E" w:rsidR="001F2DCF" w:rsidRPr="00866836" w:rsidRDefault="001F2DCF" w:rsidP="002F2B19">
      <w:pPr>
        <w:spacing w:line="480" w:lineRule="auto"/>
        <w:rPr>
          <w:color w:val="000000"/>
        </w:rPr>
      </w:pPr>
    </w:p>
    <w:p w14:paraId="2D32427D" w14:textId="77777777" w:rsidR="00216D41" w:rsidRPr="00866836" w:rsidRDefault="00216D41" w:rsidP="002F2B19">
      <w:pPr>
        <w:spacing w:line="480" w:lineRule="auto"/>
        <w:rPr>
          <w:color w:val="000000"/>
        </w:rPr>
      </w:pPr>
    </w:p>
    <w:p w14:paraId="27DF46D1" w14:textId="238B1527" w:rsidR="00D75B99" w:rsidRPr="00866836" w:rsidRDefault="00D75B99" w:rsidP="001F2DCF">
      <w:pPr>
        <w:rPr>
          <w:b/>
          <w:bCs/>
        </w:rPr>
      </w:pPr>
      <w:r w:rsidRPr="00866836">
        <w:rPr>
          <w:b/>
          <w:bCs/>
        </w:rPr>
        <w:lastRenderedPageBreak/>
        <w:t>Figure 6. – sEMG Mean Amplitude at Pre-</w:t>
      </w:r>
      <w:r w:rsidR="00C96E2F" w:rsidRPr="00866836">
        <w:rPr>
          <w:b/>
          <w:bCs/>
        </w:rPr>
        <w:t>Functional Electrically Stimulated Walking</w:t>
      </w:r>
      <w:r w:rsidRPr="00866836">
        <w:rPr>
          <w:b/>
          <w:bCs/>
        </w:rPr>
        <w:t xml:space="preserve"> and Post-F</w:t>
      </w:r>
      <w:r w:rsidR="00C96E2F" w:rsidRPr="00866836">
        <w:rPr>
          <w:b/>
          <w:bCs/>
        </w:rPr>
        <w:t>unctionally Stimulated Walking</w:t>
      </w:r>
      <w:r w:rsidRPr="00866836">
        <w:rPr>
          <w:b/>
          <w:bCs/>
        </w:rPr>
        <w:t xml:space="preserve"> in the Involved and Non-involved Legs</w:t>
      </w:r>
    </w:p>
    <w:p w14:paraId="3BAC932C" w14:textId="42A510D2" w:rsidR="00D75B99" w:rsidRPr="00866836" w:rsidRDefault="00C96E2F" w:rsidP="002F2B19">
      <w:pPr>
        <w:spacing w:line="480" w:lineRule="auto"/>
        <w:rPr>
          <w:b/>
          <w:bCs/>
          <w14:textOutline w14:w="9525" w14:cap="rnd" w14:cmpd="sng" w14:algn="ctr">
            <w14:noFill/>
            <w14:prstDash w14:val="solid"/>
            <w14:bevel/>
          </w14:textOutline>
        </w:rPr>
      </w:pPr>
      <w:r w:rsidRPr="00866836">
        <w:rPr>
          <w:noProof/>
        </w:rPr>
        <w:drawing>
          <wp:inline distT="0" distB="0" distL="0" distR="0" wp14:anchorId="517F2B08" wp14:editId="2E42A35A">
            <wp:extent cx="5721724" cy="3287805"/>
            <wp:effectExtent l="0" t="0" r="0" b="1905"/>
            <wp:docPr id="24" name="Chart 24">
              <a:extLst xmlns:a="http://schemas.openxmlformats.org/drawingml/2006/main">
                <a:ext uri="{FF2B5EF4-FFF2-40B4-BE49-F238E27FC236}">
                  <a16:creationId xmlns:a16="http://schemas.microsoft.com/office/drawing/2014/main" id="{3AF69333-5B10-4CB6-BB67-5390084E06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F3ABF78" w14:textId="68BA7ABD" w:rsidR="00D75B99" w:rsidRDefault="00D75B99" w:rsidP="002F2B19">
      <w:pPr>
        <w:spacing w:line="480" w:lineRule="auto"/>
        <w:rPr>
          <w:color w:val="000000"/>
        </w:rPr>
      </w:pPr>
      <w:r w:rsidRPr="00866836">
        <w:t xml:space="preserve">Values are means </w:t>
      </w:r>
      <w:r w:rsidRPr="00866836">
        <w:rPr>
          <w:color w:val="000000"/>
        </w:rPr>
        <w:t>± SD.</w:t>
      </w:r>
      <w:r w:rsidR="00C96E2F" w:rsidRPr="00866836">
        <w:rPr>
          <w:color w:val="000000"/>
        </w:rPr>
        <w:t xml:space="preserve"> FESW = Functional electrically stimulated walking</w:t>
      </w:r>
      <w:r w:rsidRPr="00866836">
        <w:rPr>
          <w:color w:val="000000"/>
        </w:rPr>
        <w:t xml:space="preserve"> </w:t>
      </w:r>
    </w:p>
    <w:p w14:paraId="5873E5EE" w14:textId="77777777" w:rsidR="0004757E" w:rsidRDefault="0004757E" w:rsidP="002F2B19">
      <w:pPr>
        <w:spacing w:line="480" w:lineRule="auto"/>
        <w:rPr>
          <w:color w:val="000000"/>
        </w:rPr>
      </w:pPr>
    </w:p>
    <w:p w14:paraId="0C5D684A" w14:textId="77777777" w:rsidR="0004757E" w:rsidRDefault="0004757E" w:rsidP="002F2B19">
      <w:pPr>
        <w:spacing w:line="480" w:lineRule="auto"/>
        <w:rPr>
          <w:color w:val="000000"/>
        </w:rPr>
      </w:pPr>
    </w:p>
    <w:p w14:paraId="3BDFBBDB" w14:textId="77777777" w:rsidR="0004757E" w:rsidRDefault="0004757E" w:rsidP="002F2B19">
      <w:pPr>
        <w:spacing w:line="480" w:lineRule="auto"/>
        <w:rPr>
          <w:color w:val="000000"/>
        </w:rPr>
      </w:pPr>
    </w:p>
    <w:p w14:paraId="76389373" w14:textId="77777777" w:rsidR="0004757E" w:rsidRDefault="0004757E" w:rsidP="002F2B19">
      <w:pPr>
        <w:spacing w:line="480" w:lineRule="auto"/>
        <w:rPr>
          <w:color w:val="000000"/>
        </w:rPr>
      </w:pPr>
    </w:p>
    <w:p w14:paraId="336FA520" w14:textId="77777777" w:rsidR="0004757E" w:rsidRDefault="0004757E" w:rsidP="002F2B19">
      <w:pPr>
        <w:spacing w:line="480" w:lineRule="auto"/>
        <w:rPr>
          <w:color w:val="000000"/>
        </w:rPr>
      </w:pPr>
    </w:p>
    <w:p w14:paraId="7723800F" w14:textId="77777777" w:rsidR="0004757E" w:rsidRDefault="0004757E" w:rsidP="002F2B19">
      <w:pPr>
        <w:spacing w:line="480" w:lineRule="auto"/>
        <w:rPr>
          <w:color w:val="000000"/>
        </w:rPr>
      </w:pPr>
    </w:p>
    <w:p w14:paraId="70CE596A" w14:textId="77777777" w:rsidR="0004757E" w:rsidRDefault="0004757E" w:rsidP="002F2B19">
      <w:pPr>
        <w:spacing w:line="480" w:lineRule="auto"/>
        <w:rPr>
          <w:color w:val="000000"/>
        </w:rPr>
      </w:pPr>
    </w:p>
    <w:p w14:paraId="0F722CDD" w14:textId="77777777" w:rsidR="0004757E" w:rsidRDefault="0004757E" w:rsidP="002F2B19">
      <w:pPr>
        <w:spacing w:line="480" w:lineRule="auto"/>
        <w:rPr>
          <w:color w:val="000000"/>
        </w:rPr>
      </w:pPr>
    </w:p>
    <w:p w14:paraId="08B30F78" w14:textId="77777777" w:rsidR="0004757E" w:rsidRDefault="0004757E" w:rsidP="002F2B19">
      <w:pPr>
        <w:spacing w:line="480" w:lineRule="auto"/>
        <w:rPr>
          <w:color w:val="000000"/>
        </w:rPr>
      </w:pPr>
    </w:p>
    <w:p w14:paraId="3CCA27D7" w14:textId="77777777" w:rsidR="0004757E" w:rsidRDefault="0004757E" w:rsidP="002F2B19">
      <w:pPr>
        <w:spacing w:line="480" w:lineRule="auto"/>
        <w:rPr>
          <w:color w:val="000000"/>
        </w:rPr>
      </w:pPr>
    </w:p>
    <w:p w14:paraId="3A2D2908" w14:textId="77777777" w:rsidR="0004757E" w:rsidRDefault="0004757E" w:rsidP="002F2B19">
      <w:pPr>
        <w:spacing w:line="480" w:lineRule="auto"/>
        <w:rPr>
          <w:color w:val="000000"/>
        </w:rPr>
      </w:pPr>
    </w:p>
    <w:p w14:paraId="1F58EE7C" w14:textId="77777777" w:rsidR="0004757E" w:rsidRPr="00A172BE" w:rsidRDefault="0004757E" w:rsidP="002F2B19">
      <w:pPr>
        <w:spacing w:line="480" w:lineRule="auto"/>
      </w:pPr>
    </w:p>
    <w:p w14:paraId="3FFD5608" w14:textId="341414CD" w:rsidR="00D75B99" w:rsidRDefault="00D75B99" w:rsidP="001F2DCF">
      <w:pPr>
        <w:rPr>
          <w:b/>
          <w:bCs/>
        </w:rPr>
      </w:pPr>
      <w:r w:rsidRPr="00866836">
        <w:rPr>
          <w:b/>
          <w:bCs/>
        </w:rPr>
        <w:lastRenderedPageBreak/>
        <w:t>Figure 7. – sEMG Mean Frequency at Pre-F</w:t>
      </w:r>
      <w:r w:rsidR="00225755" w:rsidRPr="00866836">
        <w:rPr>
          <w:b/>
          <w:bCs/>
        </w:rPr>
        <w:t>unctional Electrically Stimulated Walking</w:t>
      </w:r>
      <w:r w:rsidRPr="00866836">
        <w:rPr>
          <w:b/>
          <w:bCs/>
        </w:rPr>
        <w:t xml:space="preserve"> and Post-F</w:t>
      </w:r>
      <w:r w:rsidR="00225755" w:rsidRPr="00866836">
        <w:rPr>
          <w:b/>
          <w:bCs/>
        </w:rPr>
        <w:t>unctional Electrically Stimulated Walking</w:t>
      </w:r>
      <w:r w:rsidRPr="00866836">
        <w:rPr>
          <w:b/>
          <w:bCs/>
        </w:rPr>
        <w:t xml:space="preserve"> in the Involved and Non-involved Legs</w:t>
      </w:r>
    </w:p>
    <w:p w14:paraId="6FAB3F62" w14:textId="5503962D" w:rsidR="00A172BE" w:rsidRPr="00866836" w:rsidRDefault="006C1F8A" w:rsidP="001F2DCF">
      <w:pPr>
        <w:rPr>
          <w:b/>
          <w:bCs/>
        </w:rPr>
      </w:pPr>
      <w:r>
        <w:rPr>
          <w:b/>
          <w:bCs/>
          <w:noProof/>
        </w:rPr>
        <mc:AlternateContent>
          <mc:Choice Requires="wpg">
            <w:drawing>
              <wp:anchor distT="0" distB="0" distL="114300" distR="114300" simplePos="0" relativeHeight="251661312" behindDoc="0" locked="0" layoutInCell="1" allowOverlap="1" wp14:anchorId="05A51D4F" wp14:editId="4508C92B">
                <wp:simplePos x="0" y="0"/>
                <wp:positionH relativeFrom="column">
                  <wp:posOffset>1515046</wp:posOffset>
                </wp:positionH>
                <wp:positionV relativeFrom="paragraph">
                  <wp:posOffset>8815</wp:posOffset>
                </wp:positionV>
                <wp:extent cx="1821831" cy="452483"/>
                <wp:effectExtent l="0" t="0" r="6985" b="17780"/>
                <wp:wrapNone/>
                <wp:docPr id="68359083" name="Group 2"/>
                <wp:cNvGraphicFramePr/>
                <a:graphic xmlns:a="http://schemas.openxmlformats.org/drawingml/2006/main">
                  <a:graphicData uri="http://schemas.microsoft.com/office/word/2010/wordprocessingGroup">
                    <wpg:wgp>
                      <wpg:cNvGrpSpPr/>
                      <wpg:grpSpPr>
                        <a:xfrm>
                          <a:off x="0" y="0"/>
                          <a:ext cx="1821831" cy="452483"/>
                          <a:chOff x="0" y="0"/>
                          <a:chExt cx="1821831" cy="452483"/>
                        </a:xfrm>
                      </wpg:grpSpPr>
                      <wps:wsp>
                        <wps:cNvPr id="95" name="Text Box 95"/>
                        <wps:cNvSpPr txBox="1"/>
                        <wps:spPr>
                          <a:xfrm>
                            <a:off x="797848" y="0"/>
                            <a:ext cx="276860" cy="220345"/>
                          </a:xfrm>
                          <a:prstGeom prst="rect">
                            <a:avLst/>
                          </a:prstGeom>
                          <a:solidFill>
                            <a:schemeClr val="lt1"/>
                          </a:solidFill>
                          <a:ln w="6350">
                            <a:noFill/>
                          </a:ln>
                        </wps:spPr>
                        <wps:txbx>
                          <w:txbxContent>
                            <w:p w14:paraId="5B6295FF" w14:textId="495CFFC7" w:rsidR="009D2D9F" w:rsidRPr="009D2D9F" w:rsidRDefault="009D2D9F">
                              <w:pPr>
                                <w:rPr>
                                  <w:sz w:val="13"/>
                                  <w:szCs w:val="13"/>
                                </w:rPr>
                              </w:pPr>
                              <w:r w:rsidRPr="009D2D9F">
                                <w:rPr>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0725796" name="Right Brace 1"/>
                        <wps:cNvSpPr/>
                        <wps:spPr>
                          <a:xfrm rot="16200000">
                            <a:off x="766453" y="-602895"/>
                            <a:ext cx="288925" cy="1821831"/>
                          </a:xfrm>
                          <a:prstGeom prst="rightBrac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5A51D4F" id="Group 2" o:spid="_x0000_s1026" style="position:absolute;margin-left:119.3pt;margin-top:.7pt;width:143.45pt;height:35.65pt;z-index:251661312" coordsize="18218,4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">
                <v:shapetype id="_x0000_t202" coordsize="21600,21600" o:spt="202" path="m,l,21600r21600,l21600,xe">
                  <v:stroke joinstyle="miter"/>
                  <v:path gradientshapeok="t" o:connecttype="rect"/>
                </v:shapetype>
                <v:shape id="Text Box 95" o:spid="_x0000_s1027" type="#_x0000_t202" style="position:absolute;left:7978;width:2769;height:2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" fillcolor="white [3201]" stroked="f" strokeweight=".5pt">
                  <v:textbox>
                    <w:txbxContent>
                      <w:p w14:paraId="5B6295FF" w14:textId="495CFFC7" w:rsidR="009D2D9F" w:rsidRPr="009D2D9F" w:rsidRDefault="009D2D9F">
                        <w:pPr>
                          <w:rPr>
                            <w:sz w:val="13"/>
                            <w:szCs w:val="13"/>
                          </w:rPr>
                        </w:pPr>
                        <w:r w:rsidRPr="009D2D9F">
                          <w:rPr>
                            <w:sz w:val="16"/>
                            <w:szCs w:val="16"/>
                          </w:rPr>
                          <w:t>#</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8" type="#_x0000_t88" style="position:absolute;left:7664;top:-6029;width:2889;height:182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" adj="285" strokecolor="black [3213]" strokeweight=".5pt">
                  <v:stroke joinstyle="miter"/>
                </v:shape>
              </v:group>
            </w:pict>
          </mc:Fallback>
        </mc:AlternateContent>
      </w:r>
    </w:p>
    <w:p w14:paraId="74DA4A11" w14:textId="6B5E46D2" w:rsidR="00D75B99" w:rsidRPr="00866836" w:rsidRDefault="00225755" w:rsidP="002F2B19">
      <w:pPr>
        <w:spacing w:line="480" w:lineRule="auto"/>
        <w:rPr>
          <w:b/>
          <w:bCs/>
        </w:rPr>
      </w:pPr>
      <w:r w:rsidRPr="00866836">
        <w:rPr>
          <w:noProof/>
        </w:rPr>
        <w:drawing>
          <wp:inline distT="0" distB="0" distL="0" distR="0" wp14:anchorId="0CDACBEC" wp14:editId="76793D9F">
            <wp:extent cx="5661212" cy="3126441"/>
            <wp:effectExtent l="0" t="0" r="3175" b="0"/>
            <wp:docPr id="25" name="Chart 25">
              <a:extLst xmlns:a="http://schemas.openxmlformats.org/drawingml/2006/main">
                <a:ext uri="{FF2B5EF4-FFF2-40B4-BE49-F238E27FC236}">
                  <a16:creationId xmlns:a16="http://schemas.microsoft.com/office/drawing/2014/main" id="{5C9EED92-E459-4BDF-979C-D11B442378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D24745F" w14:textId="75F79896" w:rsidR="00D75B99" w:rsidRDefault="00D75B99" w:rsidP="00D54284">
      <w:pPr>
        <w:rPr>
          <w:color w:val="000000"/>
        </w:rPr>
      </w:pPr>
      <w:r w:rsidRPr="00866836">
        <w:t xml:space="preserve">Values are means </w:t>
      </w:r>
      <w:r w:rsidRPr="00866836">
        <w:rPr>
          <w:color w:val="000000"/>
        </w:rPr>
        <w:t xml:space="preserve">± SD. # represents a statistically significant difference between Pre- and Post FESW in the Non-involved leg at p </w:t>
      </w:r>
      <w:r w:rsidR="00A32837" w:rsidRPr="00866836">
        <w:rPr>
          <w:color w:val="4D5156"/>
          <w:sz w:val="21"/>
          <w:szCs w:val="21"/>
          <w:shd w:val="clear" w:color="auto" w:fill="FFFFFF"/>
        </w:rPr>
        <w:t>≤</w:t>
      </w:r>
      <w:r w:rsidRPr="00866836">
        <w:rPr>
          <w:color w:val="000000"/>
        </w:rPr>
        <w:t xml:space="preserve"> 0.05.</w:t>
      </w:r>
      <w:r w:rsidR="00225755" w:rsidRPr="00866836">
        <w:rPr>
          <w:color w:val="000000"/>
        </w:rPr>
        <w:t xml:space="preserve"> FESW = Functional electrically stimulated </w:t>
      </w:r>
      <w:r w:rsidR="005F21C5" w:rsidRPr="00866836">
        <w:rPr>
          <w:color w:val="000000"/>
        </w:rPr>
        <w:t>walking</w:t>
      </w:r>
    </w:p>
    <w:p w14:paraId="745A4272" w14:textId="77777777" w:rsidR="0004757E" w:rsidRDefault="0004757E" w:rsidP="00D54284">
      <w:pPr>
        <w:rPr>
          <w:color w:val="000000"/>
        </w:rPr>
      </w:pPr>
    </w:p>
    <w:p w14:paraId="28D625FE" w14:textId="77777777" w:rsidR="0004757E" w:rsidRDefault="0004757E" w:rsidP="00D54284">
      <w:pPr>
        <w:rPr>
          <w:color w:val="000000"/>
        </w:rPr>
      </w:pPr>
    </w:p>
    <w:p w14:paraId="4A6AD6A3" w14:textId="77777777" w:rsidR="0004757E" w:rsidRDefault="0004757E" w:rsidP="00D54284">
      <w:pPr>
        <w:rPr>
          <w:color w:val="000000"/>
        </w:rPr>
      </w:pPr>
    </w:p>
    <w:p w14:paraId="7817DAD9" w14:textId="77777777" w:rsidR="0004757E" w:rsidRDefault="0004757E" w:rsidP="00D54284">
      <w:pPr>
        <w:rPr>
          <w:color w:val="000000"/>
        </w:rPr>
      </w:pPr>
    </w:p>
    <w:p w14:paraId="4A60563D" w14:textId="77777777" w:rsidR="0004757E" w:rsidRDefault="0004757E" w:rsidP="00D54284">
      <w:pPr>
        <w:rPr>
          <w:color w:val="000000"/>
        </w:rPr>
      </w:pPr>
    </w:p>
    <w:p w14:paraId="653E7967" w14:textId="77777777" w:rsidR="0004757E" w:rsidRDefault="0004757E" w:rsidP="00D54284">
      <w:pPr>
        <w:rPr>
          <w:color w:val="000000"/>
        </w:rPr>
      </w:pPr>
    </w:p>
    <w:p w14:paraId="0E249E2A" w14:textId="77777777" w:rsidR="0004757E" w:rsidRDefault="0004757E" w:rsidP="00D54284">
      <w:pPr>
        <w:rPr>
          <w:color w:val="000000"/>
        </w:rPr>
      </w:pPr>
    </w:p>
    <w:p w14:paraId="4B03711F" w14:textId="77777777" w:rsidR="0004757E" w:rsidRDefault="0004757E" w:rsidP="00D54284">
      <w:pPr>
        <w:rPr>
          <w:color w:val="000000"/>
        </w:rPr>
      </w:pPr>
    </w:p>
    <w:p w14:paraId="46B1A6C6" w14:textId="77777777" w:rsidR="0004757E" w:rsidRDefault="0004757E" w:rsidP="00D54284">
      <w:pPr>
        <w:rPr>
          <w:color w:val="000000"/>
        </w:rPr>
      </w:pPr>
    </w:p>
    <w:p w14:paraId="4E35A949" w14:textId="77777777" w:rsidR="0004757E" w:rsidRDefault="0004757E" w:rsidP="00D54284">
      <w:pPr>
        <w:rPr>
          <w:color w:val="000000"/>
        </w:rPr>
      </w:pPr>
    </w:p>
    <w:p w14:paraId="1B00074C" w14:textId="77777777" w:rsidR="0004757E" w:rsidRDefault="0004757E" w:rsidP="00D54284">
      <w:pPr>
        <w:rPr>
          <w:color w:val="000000"/>
        </w:rPr>
      </w:pPr>
    </w:p>
    <w:p w14:paraId="7BD1C4F7" w14:textId="77777777" w:rsidR="0004757E" w:rsidRDefault="0004757E" w:rsidP="00D54284">
      <w:pPr>
        <w:rPr>
          <w:color w:val="000000"/>
        </w:rPr>
      </w:pPr>
    </w:p>
    <w:p w14:paraId="39882555" w14:textId="77777777" w:rsidR="0004757E" w:rsidRDefault="0004757E" w:rsidP="00D54284">
      <w:pPr>
        <w:rPr>
          <w:color w:val="000000"/>
        </w:rPr>
      </w:pPr>
    </w:p>
    <w:p w14:paraId="07B7A8FF" w14:textId="77777777" w:rsidR="0004757E" w:rsidRDefault="0004757E" w:rsidP="00D54284">
      <w:pPr>
        <w:rPr>
          <w:color w:val="000000"/>
        </w:rPr>
      </w:pPr>
    </w:p>
    <w:p w14:paraId="0A646A41" w14:textId="77777777" w:rsidR="0004757E" w:rsidRDefault="0004757E" w:rsidP="00D54284">
      <w:pPr>
        <w:rPr>
          <w:color w:val="000000"/>
        </w:rPr>
      </w:pPr>
    </w:p>
    <w:p w14:paraId="2675BDC8" w14:textId="77777777" w:rsidR="0004757E" w:rsidRDefault="0004757E" w:rsidP="00D54284">
      <w:pPr>
        <w:rPr>
          <w:color w:val="000000"/>
        </w:rPr>
      </w:pPr>
    </w:p>
    <w:p w14:paraId="745385A5" w14:textId="77777777" w:rsidR="0004757E" w:rsidRDefault="0004757E" w:rsidP="00D54284">
      <w:pPr>
        <w:rPr>
          <w:color w:val="000000"/>
        </w:rPr>
      </w:pPr>
    </w:p>
    <w:p w14:paraId="4AD40003" w14:textId="77777777" w:rsidR="0004757E" w:rsidRDefault="0004757E" w:rsidP="00D54284">
      <w:pPr>
        <w:rPr>
          <w:color w:val="000000"/>
        </w:rPr>
      </w:pPr>
    </w:p>
    <w:p w14:paraId="2F70193A" w14:textId="77777777" w:rsidR="0004757E" w:rsidRDefault="0004757E" w:rsidP="00D54284">
      <w:pPr>
        <w:rPr>
          <w:color w:val="000000"/>
        </w:rPr>
      </w:pPr>
    </w:p>
    <w:p w14:paraId="49068CB6" w14:textId="77777777" w:rsidR="0004757E" w:rsidRDefault="0004757E" w:rsidP="00D54284">
      <w:pPr>
        <w:rPr>
          <w:color w:val="000000"/>
        </w:rPr>
      </w:pPr>
    </w:p>
    <w:p w14:paraId="0B1E4BDB" w14:textId="77777777" w:rsidR="0004757E" w:rsidRDefault="0004757E" w:rsidP="00D54284">
      <w:pPr>
        <w:rPr>
          <w:color w:val="000000"/>
        </w:rPr>
      </w:pPr>
    </w:p>
    <w:p w14:paraId="0D458253" w14:textId="77777777" w:rsidR="006C1F8A" w:rsidRPr="00866836" w:rsidRDefault="006C1F8A" w:rsidP="00D54284">
      <w:pPr>
        <w:rPr>
          <w:color w:val="000000"/>
        </w:rPr>
      </w:pPr>
    </w:p>
    <w:p w14:paraId="7A9156AC" w14:textId="26C3D619" w:rsidR="00D75B99" w:rsidRPr="00866836" w:rsidRDefault="00D75B99" w:rsidP="00574D29">
      <w:pPr>
        <w:rPr>
          <w:b/>
          <w:bCs/>
        </w:rPr>
      </w:pPr>
      <w:r w:rsidRPr="00866836">
        <w:rPr>
          <w:b/>
          <w:bCs/>
        </w:rPr>
        <w:lastRenderedPageBreak/>
        <w:t>Figure 8. – sEMG Median Frequency at Pre-F</w:t>
      </w:r>
      <w:r w:rsidR="005F21C5" w:rsidRPr="00866836">
        <w:rPr>
          <w:b/>
          <w:bCs/>
        </w:rPr>
        <w:t xml:space="preserve">unctional Electrically </w:t>
      </w:r>
      <w:r w:rsidR="00BC0FD4" w:rsidRPr="00866836">
        <w:rPr>
          <w:b/>
          <w:bCs/>
        </w:rPr>
        <w:t>Stimulated</w:t>
      </w:r>
      <w:r w:rsidR="005F21C5" w:rsidRPr="00866836">
        <w:rPr>
          <w:b/>
          <w:bCs/>
        </w:rPr>
        <w:t xml:space="preserve"> Walking</w:t>
      </w:r>
      <w:r w:rsidRPr="00866836">
        <w:rPr>
          <w:b/>
          <w:bCs/>
        </w:rPr>
        <w:t xml:space="preserve"> and Post-F</w:t>
      </w:r>
      <w:r w:rsidR="005F21C5" w:rsidRPr="00866836">
        <w:rPr>
          <w:b/>
          <w:bCs/>
        </w:rPr>
        <w:t>unctional Electrically Stimulated</w:t>
      </w:r>
      <w:r w:rsidRPr="00866836">
        <w:rPr>
          <w:b/>
          <w:bCs/>
        </w:rPr>
        <w:t xml:space="preserve"> in the Involved and Non-involved Legs</w:t>
      </w:r>
    </w:p>
    <w:p w14:paraId="34B6EF8F" w14:textId="32096E0E" w:rsidR="00D75B99" w:rsidRPr="00866836" w:rsidRDefault="005F21C5" w:rsidP="00CD2A9C">
      <w:pPr>
        <w:spacing w:line="480" w:lineRule="auto"/>
      </w:pPr>
      <w:r w:rsidRPr="00866836">
        <w:rPr>
          <w:noProof/>
        </w:rPr>
        <w:drawing>
          <wp:inline distT="0" distB="0" distL="0" distR="0" wp14:anchorId="2ECFD0F3" wp14:editId="76F03BDE">
            <wp:extent cx="5600700" cy="3086100"/>
            <wp:effectExtent l="0" t="0" r="0" b="0"/>
            <wp:docPr id="26" name="Chart 26">
              <a:extLst xmlns:a="http://schemas.openxmlformats.org/drawingml/2006/main">
                <a:ext uri="{FF2B5EF4-FFF2-40B4-BE49-F238E27FC236}">
                  <a16:creationId xmlns:a16="http://schemas.microsoft.com/office/drawing/2014/main" id="{861593BF-CF47-47E1-8587-EA1B1D2DA4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00D75B99" w:rsidRPr="00866836">
        <w:t xml:space="preserve"> </w:t>
      </w:r>
    </w:p>
    <w:p w14:paraId="69110A27" w14:textId="564FD9E4" w:rsidR="00D75B99" w:rsidRPr="00866836" w:rsidRDefault="00D75B99" w:rsidP="00220117">
      <w:pPr>
        <w:rPr>
          <w:color w:val="000000"/>
        </w:rPr>
      </w:pPr>
      <w:r w:rsidRPr="00866836">
        <w:t xml:space="preserve">Values are means </w:t>
      </w:r>
      <w:r w:rsidRPr="00866836">
        <w:rPr>
          <w:color w:val="000000"/>
        </w:rPr>
        <w:t xml:space="preserve">± SD. # represents a statistically significant difference between Pre- and Post FESW in the Non-involved leg at p </w:t>
      </w:r>
      <w:r w:rsidR="00A32837" w:rsidRPr="00866836">
        <w:rPr>
          <w:color w:val="4D5156"/>
          <w:sz w:val="21"/>
          <w:szCs w:val="21"/>
          <w:shd w:val="clear" w:color="auto" w:fill="FFFFFF"/>
        </w:rPr>
        <w:t>≤</w:t>
      </w:r>
      <w:r w:rsidRPr="00866836">
        <w:rPr>
          <w:color w:val="000000"/>
        </w:rPr>
        <w:t xml:space="preserve"> 0.05.</w:t>
      </w:r>
      <w:r w:rsidR="00D61B40" w:rsidRPr="00866836">
        <w:rPr>
          <w:color w:val="000000"/>
        </w:rPr>
        <w:t xml:space="preserve"> FESW = Functional electrically stimulated walking</w:t>
      </w:r>
    </w:p>
    <w:p w14:paraId="4DBF65C4" w14:textId="1CAD5443" w:rsidR="00D75B99" w:rsidRPr="00866836" w:rsidRDefault="00D75B99" w:rsidP="00CD2A9C">
      <w:pPr>
        <w:spacing w:line="480" w:lineRule="auto"/>
        <w:rPr>
          <w:color w:val="000000"/>
        </w:rPr>
      </w:pPr>
    </w:p>
    <w:p w14:paraId="40865FF0" w14:textId="77777777" w:rsidR="002164EB" w:rsidRPr="00866836" w:rsidRDefault="002164EB" w:rsidP="00CD2A9C">
      <w:pPr>
        <w:spacing w:line="480" w:lineRule="auto"/>
        <w:rPr>
          <w:color w:val="000000"/>
        </w:rPr>
      </w:pPr>
    </w:p>
    <w:p w14:paraId="42AFE3C0" w14:textId="77777777" w:rsidR="00D75B99" w:rsidRPr="00866836" w:rsidRDefault="00D75B99" w:rsidP="00220117">
      <w:pPr>
        <w:spacing w:line="480" w:lineRule="auto"/>
        <w:jc w:val="center"/>
        <w:rPr>
          <w:i/>
          <w:iCs/>
          <w:color w:val="000000"/>
        </w:rPr>
      </w:pPr>
      <w:r w:rsidRPr="00866836">
        <w:rPr>
          <w:i/>
          <w:iCs/>
          <w:color w:val="000000"/>
        </w:rPr>
        <w:t xml:space="preserve">Pre-FESW and Post-FESW sEMG Correlation Statistics </w:t>
      </w:r>
    </w:p>
    <w:p w14:paraId="70C10487" w14:textId="6688786F" w:rsidR="00D75B99" w:rsidRPr="00866836" w:rsidRDefault="00D75B99" w:rsidP="00D5775C">
      <w:pPr>
        <w:spacing w:line="480" w:lineRule="auto"/>
      </w:pPr>
      <w:r w:rsidRPr="00866836">
        <w:t xml:space="preserve">The correlation statistics between the sEMG variables were calculated using repeated measures correlations (RMCORR) across Pre-FESW and Post-FESW for each leg. The results of the RMCORR tests are displayed in Table 6 as the correlation coefficient, p value. Significance for the RMCORR statistics was set at p </w:t>
      </w:r>
      <w:r w:rsidR="00A32837" w:rsidRPr="00866836">
        <w:rPr>
          <w:color w:val="4D5156"/>
          <w:sz w:val="21"/>
          <w:szCs w:val="21"/>
          <w:shd w:val="clear" w:color="auto" w:fill="FFFFFF"/>
        </w:rPr>
        <w:t>≤</w:t>
      </w:r>
      <w:r w:rsidRPr="00866836">
        <w:t xml:space="preserve"> 0.05. </w:t>
      </w:r>
    </w:p>
    <w:p w14:paraId="37D7AFB2" w14:textId="0F223661" w:rsidR="00D75B99" w:rsidRPr="00866836" w:rsidRDefault="00D75B99" w:rsidP="002F2B19">
      <w:pPr>
        <w:spacing w:line="480" w:lineRule="auto"/>
        <w:rPr>
          <w:b/>
          <w:bCs/>
        </w:rPr>
      </w:pPr>
      <w:r w:rsidRPr="00866836">
        <w:rPr>
          <w:b/>
          <w:bCs/>
        </w:rPr>
        <w:lastRenderedPageBreak/>
        <w:tab/>
      </w:r>
      <w:r w:rsidR="006C1F8A" w:rsidRPr="006C1F8A">
        <w:rPr>
          <w:b/>
          <w:bCs/>
          <w:noProof/>
        </w:rPr>
        <w:drawing>
          <wp:inline distT="0" distB="0" distL="0" distR="0" wp14:anchorId="2E8CE67B" wp14:editId="0AFFD266">
            <wp:extent cx="5364233" cy="3200400"/>
            <wp:effectExtent l="0" t="0" r="0" b="0"/>
            <wp:docPr id="1844291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291465" name=""/>
                    <pic:cNvPicPr/>
                  </pic:nvPicPr>
                  <pic:blipFill rotWithShape="1">
                    <a:blip r:embed="rId22"/>
                    <a:srcRect r="11539"/>
                    <a:stretch/>
                  </pic:blipFill>
                  <pic:spPr bwMode="auto">
                    <a:xfrm>
                      <a:off x="0" y="0"/>
                      <a:ext cx="5373821" cy="3206120"/>
                    </a:xfrm>
                    <a:prstGeom prst="rect">
                      <a:avLst/>
                    </a:prstGeom>
                    <a:ln>
                      <a:noFill/>
                    </a:ln>
                    <a:extLst>
                      <a:ext uri="{53640926-AAD7-44D8-BBD7-CCE9431645EC}">
                        <a14:shadowObscured xmlns:a14="http://schemas.microsoft.com/office/drawing/2010/main"/>
                      </a:ext>
                    </a:extLst>
                  </pic:spPr>
                </pic:pic>
              </a:graphicData>
            </a:graphic>
          </wp:inline>
        </w:drawing>
      </w:r>
    </w:p>
    <w:p w14:paraId="2EC9E572" w14:textId="77777777" w:rsidR="00E36737" w:rsidRPr="00866836" w:rsidRDefault="00E36737" w:rsidP="008E5CE2">
      <w:pPr>
        <w:spacing w:line="480" w:lineRule="auto"/>
        <w:rPr>
          <w:b/>
          <w:bCs/>
        </w:rPr>
      </w:pPr>
    </w:p>
    <w:p w14:paraId="7B39038D" w14:textId="77777777" w:rsidR="00D75B99" w:rsidRPr="00866836" w:rsidRDefault="00D75B99" w:rsidP="00271FBF">
      <w:pPr>
        <w:spacing w:line="480" w:lineRule="auto"/>
        <w:jc w:val="center"/>
        <w:rPr>
          <w:i/>
          <w:iCs/>
        </w:rPr>
      </w:pPr>
      <w:r w:rsidRPr="00866836">
        <w:rPr>
          <w:i/>
          <w:iCs/>
        </w:rPr>
        <w:t>Chronic Changes in sEMG Characteristics Following Intervention</w:t>
      </w:r>
    </w:p>
    <w:p w14:paraId="554A2AF0" w14:textId="51789EAD" w:rsidR="00D75B99" w:rsidRPr="00866836" w:rsidRDefault="00D75B99" w:rsidP="003A55DB">
      <w:pPr>
        <w:spacing w:line="480" w:lineRule="auto"/>
        <w:ind w:firstLine="720"/>
      </w:pPr>
      <w:r w:rsidRPr="00866836">
        <w:t xml:space="preserve">The pre-needling or pre-FESW heel-raise sEMG activity from </w:t>
      </w:r>
      <w:r w:rsidR="00D15B27" w:rsidRPr="00866836">
        <w:t>the Pre-intervention (</w:t>
      </w:r>
      <w:r w:rsidRPr="00866836">
        <w:t>Visit 2</w:t>
      </w:r>
      <w:r w:rsidR="00D15B27" w:rsidRPr="00866836">
        <w:t>)</w:t>
      </w:r>
      <w:r w:rsidRPr="00866836">
        <w:t xml:space="preserve">, </w:t>
      </w:r>
      <w:r w:rsidR="00D15B27" w:rsidRPr="00866836">
        <w:t xml:space="preserve">Mid-intervention (Visit </w:t>
      </w:r>
      <w:r w:rsidRPr="00866836">
        <w:t>6</w:t>
      </w:r>
      <w:r w:rsidR="00D15B27" w:rsidRPr="00866836">
        <w:t>)</w:t>
      </w:r>
      <w:r w:rsidRPr="00866836">
        <w:t xml:space="preserve">, and </w:t>
      </w:r>
      <w:r w:rsidR="00D15B27" w:rsidRPr="00866836">
        <w:t xml:space="preserve">Post-intervention (Visit </w:t>
      </w:r>
      <w:r w:rsidRPr="00866836">
        <w:t>13</w:t>
      </w:r>
      <w:r w:rsidR="00D15B27" w:rsidRPr="00866836">
        <w:t>)</w:t>
      </w:r>
      <w:r w:rsidRPr="00866836">
        <w:t xml:space="preserve"> are presented in Table 7. Results from the two-way repeated measures ANOVA indicate that there were no significant effects for Leg, Visit, or Leg x Visit interaction for any of the measures (p&gt;0.05). Post-hoc analyses further revealed no significant differences for any of the measures at any time point (p&gt;0.05). (</w:t>
      </w:r>
      <w:r w:rsidR="000316CC" w:rsidRPr="00866836">
        <w:t xml:space="preserve">See Table 7 and </w:t>
      </w:r>
      <w:r w:rsidRPr="00866836">
        <w:t xml:space="preserve">Figures 9-12). </w:t>
      </w:r>
    </w:p>
    <w:p w14:paraId="4996BF02" w14:textId="36A5B95D" w:rsidR="00D75B99" w:rsidRPr="00866836" w:rsidRDefault="0035095E" w:rsidP="00D54284">
      <w:pPr>
        <w:spacing w:line="480" w:lineRule="auto"/>
        <w:jc w:val="center"/>
        <w:rPr>
          <w:b/>
          <w:bCs/>
        </w:rPr>
      </w:pPr>
      <w:r w:rsidRPr="00866836">
        <w:rPr>
          <w:b/>
          <w:bCs/>
          <w:noProof/>
        </w:rPr>
        <w:lastRenderedPageBreak/>
        <w:drawing>
          <wp:inline distT="0" distB="0" distL="0" distR="0" wp14:anchorId="072A2758" wp14:editId="5A2628CB">
            <wp:extent cx="8286504" cy="1574466"/>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69"/>
                    <pic:cNvPicPr/>
                  </pic:nvPicPr>
                  <pic:blipFill rotWithShape="1">
                    <a:blip r:embed="rId23">
                      <a:extLst>
                        <a:ext uri="{28A0092B-C50C-407E-A947-70E740481C1C}">
                          <a14:useLocalDpi xmlns:a14="http://schemas.microsoft.com/office/drawing/2010/main" val="0"/>
                        </a:ext>
                      </a:extLst>
                    </a:blip>
                    <a:srcRect l="8621" t="11907" r="8273" b="67658"/>
                    <a:stretch/>
                  </pic:blipFill>
                  <pic:spPr bwMode="auto">
                    <a:xfrm rot="16200000">
                      <a:off x="0" y="0"/>
                      <a:ext cx="8361717" cy="1588757"/>
                    </a:xfrm>
                    <a:prstGeom prst="rect">
                      <a:avLst/>
                    </a:prstGeom>
                    <a:ln>
                      <a:noFill/>
                    </a:ln>
                    <a:extLst>
                      <a:ext uri="{53640926-AAD7-44D8-BBD7-CCE9431645EC}">
                        <a14:shadowObscured xmlns:a14="http://schemas.microsoft.com/office/drawing/2010/main"/>
                      </a:ext>
                    </a:extLst>
                  </pic:spPr>
                </pic:pic>
              </a:graphicData>
            </a:graphic>
          </wp:inline>
        </w:drawing>
      </w:r>
    </w:p>
    <w:p w14:paraId="385B4212" w14:textId="70136CD0" w:rsidR="00D75B99" w:rsidRPr="00866836" w:rsidRDefault="00D75B99" w:rsidP="00574D29">
      <w:pPr>
        <w:rPr>
          <w:b/>
          <w:bCs/>
        </w:rPr>
      </w:pPr>
      <w:r w:rsidRPr="00866836">
        <w:rPr>
          <w:b/>
          <w:bCs/>
        </w:rPr>
        <w:lastRenderedPageBreak/>
        <w:t xml:space="preserve">Figure 9. – sEMG Sample Entropy </w:t>
      </w:r>
      <w:r w:rsidR="00D15B27" w:rsidRPr="00866836">
        <w:rPr>
          <w:b/>
          <w:bCs/>
        </w:rPr>
        <w:t>at Pre-intervention</w:t>
      </w:r>
      <w:r w:rsidRPr="00866836">
        <w:rPr>
          <w:b/>
          <w:bCs/>
        </w:rPr>
        <w:t xml:space="preserve">, </w:t>
      </w:r>
      <w:r w:rsidR="00D15B27" w:rsidRPr="00866836">
        <w:rPr>
          <w:b/>
          <w:bCs/>
        </w:rPr>
        <w:t>Mid-intervention</w:t>
      </w:r>
      <w:r w:rsidRPr="00866836">
        <w:rPr>
          <w:b/>
          <w:bCs/>
        </w:rPr>
        <w:t xml:space="preserve">, and </w:t>
      </w:r>
      <w:r w:rsidR="00D15B27" w:rsidRPr="00866836">
        <w:rPr>
          <w:b/>
          <w:bCs/>
        </w:rPr>
        <w:t>Post-intervention</w:t>
      </w:r>
      <w:r w:rsidRPr="00866836">
        <w:rPr>
          <w:b/>
          <w:bCs/>
        </w:rPr>
        <w:t xml:space="preserve"> in the Involved and Non-involved Legs</w:t>
      </w:r>
    </w:p>
    <w:p w14:paraId="42CC8EAE" w14:textId="77777777" w:rsidR="006C1F8A" w:rsidRDefault="0035095E" w:rsidP="008E5CE2">
      <w:pPr>
        <w:spacing w:line="480" w:lineRule="auto"/>
      </w:pPr>
      <w:r w:rsidRPr="00866836">
        <w:rPr>
          <w:noProof/>
        </w:rPr>
        <w:drawing>
          <wp:inline distT="0" distB="0" distL="0" distR="0" wp14:anchorId="1366E8FA" wp14:editId="75C142D7">
            <wp:extent cx="5634318" cy="3039035"/>
            <wp:effectExtent l="0" t="0" r="5080" b="0"/>
            <wp:docPr id="70" name="Chart 70">
              <a:extLst xmlns:a="http://schemas.openxmlformats.org/drawingml/2006/main">
                <a:ext uri="{FF2B5EF4-FFF2-40B4-BE49-F238E27FC236}">
                  <a16:creationId xmlns:a16="http://schemas.microsoft.com/office/drawing/2014/main" id="{87EA79A5-7EBD-42E5-B6F6-5D7BC191BE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5D6F56EA" w14:textId="54119D4E" w:rsidR="00D75B99" w:rsidRPr="00866836" w:rsidRDefault="00D75B99" w:rsidP="008E5CE2">
      <w:pPr>
        <w:spacing w:line="480" w:lineRule="auto"/>
        <w:rPr>
          <w:b/>
          <w:bCs/>
        </w:rPr>
      </w:pPr>
      <w:r w:rsidRPr="00866836">
        <w:t xml:space="preserve">Values are means </w:t>
      </w:r>
      <w:r w:rsidRPr="00866836">
        <w:rPr>
          <w:color w:val="000000"/>
        </w:rPr>
        <w:t xml:space="preserve">± SD. </w:t>
      </w:r>
    </w:p>
    <w:p w14:paraId="22BA7409" w14:textId="77777777" w:rsidR="00E36737" w:rsidRPr="00866836" w:rsidRDefault="00E36737" w:rsidP="008E5CE2">
      <w:pPr>
        <w:spacing w:line="480" w:lineRule="auto"/>
        <w:rPr>
          <w:color w:val="000000"/>
        </w:rPr>
      </w:pPr>
    </w:p>
    <w:p w14:paraId="136636C9" w14:textId="440ED9CE" w:rsidR="00D75B99" w:rsidRPr="00866836" w:rsidRDefault="00D75B99" w:rsidP="00574D29">
      <w:pPr>
        <w:rPr>
          <w:b/>
          <w:bCs/>
        </w:rPr>
      </w:pPr>
      <w:r w:rsidRPr="00866836">
        <w:rPr>
          <w:b/>
          <w:bCs/>
        </w:rPr>
        <w:t xml:space="preserve">Figure 10. – sEMG Mean Amplitude at </w:t>
      </w:r>
      <w:r w:rsidR="00BC0FD4" w:rsidRPr="00866836">
        <w:rPr>
          <w:b/>
          <w:bCs/>
        </w:rPr>
        <w:t>Pre-intervention</w:t>
      </w:r>
      <w:r w:rsidRPr="00866836">
        <w:rPr>
          <w:b/>
          <w:bCs/>
        </w:rPr>
        <w:t xml:space="preserve">, </w:t>
      </w:r>
      <w:r w:rsidR="00BC0FD4" w:rsidRPr="00866836">
        <w:rPr>
          <w:b/>
          <w:bCs/>
        </w:rPr>
        <w:t>Mid-intervention</w:t>
      </w:r>
      <w:r w:rsidRPr="00866836">
        <w:rPr>
          <w:b/>
          <w:bCs/>
        </w:rPr>
        <w:t xml:space="preserve">, and </w:t>
      </w:r>
      <w:r w:rsidR="00BC0FD4" w:rsidRPr="00866836">
        <w:rPr>
          <w:b/>
          <w:bCs/>
        </w:rPr>
        <w:t>Post-intervention</w:t>
      </w:r>
      <w:r w:rsidRPr="00866836">
        <w:rPr>
          <w:b/>
          <w:bCs/>
        </w:rPr>
        <w:t xml:space="preserve"> in the Involved and Non-involved Legs</w:t>
      </w:r>
    </w:p>
    <w:p w14:paraId="0EB5B6C8" w14:textId="77777777" w:rsidR="006C1F8A" w:rsidRDefault="0035095E" w:rsidP="00FB11DC">
      <w:pPr>
        <w:spacing w:line="480" w:lineRule="auto"/>
      </w:pPr>
      <w:r w:rsidRPr="00866836">
        <w:rPr>
          <w:noProof/>
        </w:rPr>
        <w:drawing>
          <wp:inline distT="0" distB="0" distL="0" distR="0" wp14:anchorId="31A6796E" wp14:editId="3CF93251">
            <wp:extent cx="5715000" cy="3018865"/>
            <wp:effectExtent l="0" t="0" r="0" b="3810"/>
            <wp:docPr id="71" name="Chart 71">
              <a:extLst xmlns:a="http://schemas.openxmlformats.org/drawingml/2006/main">
                <a:ext uri="{FF2B5EF4-FFF2-40B4-BE49-F238E27FC236}">
                  <a16:creationId xmlns:a16="http://schemas.microsoft.com/office/drawing/2014/main" id="{ADA7A559-288E-4F85-841F-63C748BEF6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342C3EA" w14:textId="7A6EFB90" w:rsidR="00D75B99" w:rsidRPr="00866836" w:rsidRDefault="00D75B99" w:rsidP="00FB11DC">
      <w:pPr>
        <w:spacing w:line="480" w:lineRule="auto"/>
      </w:pPr>
      <w:r w:rsidRPr="00866836">
        <w:t xml:space="preserve">Values are means </w:t>
      </w:r>
      <w:r w:rsidRPr="00866836">
        <w:rPr>
          <w:color w:val="000000"/>
        </w:rPr>
        <w:t>± SD.</w:t>
      </w:r>
    </w:p>
    <w:p w14:paraId="4362D58E" w14:textId="77777777" w:rsidR="00D75B99" w:rsidRPr="00866836" w:rsidRDefault="00D75B99" w:rsidP="008E5CE2">
      <w:pPr>
        <w:spacing w:line="480" w:lineRule="auto"/>
      </w:pPr>
    </w:p>
    <w:p w14:paraId="1AC45CF7" w14:textId="5AC17F40" w:rsidR="00D75B99" w:rsidRPr="00866836" w:rsidRDefault="00D75B99" w:rsidP="00E36737">
      <w:pPr>
        <w:spacing w:line="480" w:lineRule="auto"/>
      </w:pPr>
      <w:r w:rsidRPr="00866836">
        <w:rPr>
          <w:b/>
          <w:bCs/>
        </w:rPr>
        <w:t xml:space="preserve">Figure 11. – sEMG Mean Frequency at </w:t>
      </w:r>
      <w:r w:rsidR="00BC0FD4" w:rsidRPr="00866836">
        <w:rPr>
          <w:b/>
          <w:bCs/>
        </w:rPr>
        <w:t>Pre-intervention, Mid-intervention, and Post-intervention</w:t>
      </w:r>
      <w:r w:rsidRPr="00866836">
        <w:rPr>
          <w:b/>
          <w:bCs/>
        </w:rPr>
        <w:t xml:space="preserve"> in the Involved and Non-involved Legs</w:t>
      </w:r>
    </w:p>
    <w:p w14:paraId="7A2F34E3" w14:textId="7C16023D" w:rsidR="00D75B99" w:rsidRPr="00866836" w:rsidRDefault="0035095E">
      <w:r w:rsidRPr="00866836">
        <w:rPr>
          <w:noProof/>
        </w:rPr>
        <w:drawing>
          <wp:inline distT="0" distB="0" distL="0" distR="0" wp14:anchorId="7360CDF3" wp14:editId="13C71E28">
            <wp:extent cx="5694829" cy="3153335"/>
            <wp:effectExtent l="0" t="0" r="0" b="0"/>
            <wp:docPr id="72" name="Chart 72">
              <a:extLst xmlns:a="http://schemas.openxmlformats.org/drawingml/2006/main">
                <a:ext uri="{FF2B5EF4-FFF2-40B4-BE49-F238E27FC236}">
                  <a16:creationId xmlns:a16="http://schemas.microsoft.com/office/drawing/2014/main" id="{B56A3AB5-4C7B-4AED-AB7E-96772E2BF7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9770A99" w14:textId="4807AFC1" w:rsidR="00E36737" w:rsidRDefault="00D75B99" w:rsidP="0004757E">
      <w:pPr>
        <w:spacing w:line="480" w:lineRule="auto"/>
        <w:rPr>
          <w:color w:val="000000"/>
        </w:rPr>
      </w:pPr>
      <w:r w:rsidRPr="00866836">
        <w:t xml:space="preserve">Values are means </w:t>
      </w:r>
      <w:r w:rsidRPr="00866836">
        <w:rPr>
          <w:color w:val="000000"/>
        </w:rPr>
        <w:t>± SD.</w:t>
      </w:r>
    </w:p>
    <w:p w14:paraId="77925D6A" w14:textId="77777777" w:rsidR="0004757E" w:rsidRPr="0004757E" w:rsidRDefault="0004757E" w:rsidP="0004757E">
      <w:pPr>
        <w:spacing w:line="480" w:lineRule="auto"/>
        <w:rPr>
          <w:color w:val="000000"/>
        </w:rPr>
      </w:pPr>
    </w:p>
    <w:p w14:paraId="3F7EBC68" w14:textId="77777777" w:rsidR="00D75B99" w:rsidRDefault="00D75B99"/>
    <w:p w14:paraId="0F481394" w14:textId="77777777" w:rsidR="0004757E" w:rsidRDefault="0004757E"/>
    <w:p w14:paraId="06DFA309" w14:textId="77777777" w:rsidR="0004757E" w:rsidRDefault="0004757E"/>
    <w:p w14:paraId="231966A3" w14:textId="77777777" w:rsidR="0004757E" w:rsidRDefault="0004757E"/>
    <w:p w14:paraId="6846388F" w14:textId="77777777" w:rsidR="0004757E" w:rsidRDefault="0004757E"/>
    <w:p w14:paraId="0F37D0CE" w14:textId="77777777" w:rsidR="0004757E" w:rsidRDefault="0004757E"/>
    <w:p w14:paraId="47601B3A" w14:textId="77777777" w:rsidR="0004757E" w:rsidRDefault="0004757E"/>
    <w:p w14:paraId="49E87A0A" w14:textId="77777777" w:rsidR="0004757E" w:rsidRDefault="0004757E"/>
    <w:p w14:paraId="3E2569A6" w14:textId="77777777" w:rsidR="0004757E" w:rsidRDefault="0004757E"/>
    <w:p w14:paraId="52E858DF" w14:textId="77777777" w:rsidR="0004757E" w:rsidRDefault="0004757E"/>
    <w:p w14:paraId="22510AAE" w14:textId="77777777" w:rsidR="0004757E" w:rsidRDefault="0004757E"/>
    <w:p w14:paraId="78785904" w14:textId="77777777" w:rsidR="0004757E" w:rsidRDefault="0004757E"/>
    <w:p w14:paraId="4A86BA36" w14:textId="77777777" w:rsidR="0004757E" w:rsidRDefault="0004757E"/>
    <w:p w14:paraId="4CC56641" w14:textId="77777777" w:rsidR="0004757E" w:rsidRDefault="0004757E"/>
    <w:p w14:paraId="6CE523D5" w14:textId="77777777" w:rsidR="0004757E" w:rsidRDefault="0004757E"/>
    <w:p w14:paraId="6AC2FA92" w14:textId="77777777" w:rsidR="0004757E" w:rsidRDefault="0004757E"/>
    <w:p w14:paraId="6B5AF689" w14:textId="77777777" w:rsidR="0004757E" w:rsidRPr="00866836" w:rsidRDefault="0004757E"/>
    <w:p w14:paraId="3CAD9A77" w14:textId="7F207A5D" w:rsidR="00D75B99" w:rsidRPr="00866836" w:rsidRDefault="00D75B99" w:rsidP="00574D29">
      <w:pPr>
        <w:rPr>
          <w:b/>
          <w:bCs/>
        </w:rPr>
      </w:pPr>
      <w:r w:rsidRPr="00866836">
        <w:rPr>
          <w:b/>
          <w:bCs/>
        </w:rPr>
        <w:lastRenderedPageBreak/>
        <w:t xml:space="preserve">Figure 12. – sEMG Median Frequency at </w:t>
      </w:r>
      <w:r w:rsidR="007B0C3D" w:rsidRPr="00866836">
        <w:rPr>
          <w:b/>
          <w:bCs/>
        </w:rPr>
        <w:t>Pre-intervention, Mid-intervention, and Post-intervention</w:t>
      </w:r>
      <w:r w:rsidRPr="00866836">
        <w:rPr>
          <w:b/>
          <w:bCs/>
        </w:rPr>
        <w:t xml:space="preserve"> in the Involved and Non-involved Legs</w:t>
      </w:r>
    </w:p>
    <w:p w14:paraId="361E1902" w14:textId="77777777" w:rsidR="00D75B99" w:rsidRPr="00866836" w:rsidRDefault="00D75B99"/>
    <w:p w14:paraId="3BB23246" w14:textId="766C2114" w:rsidR="00D75B99" w:rsidRPr="00866836" w:rsidRDefault="0035095E">
      <w:r w:rsidRPr="00866836">
        <w:rPr>
          <w:noProof/>
        </w:rPr>
        <w:drawing>
          <wp:inline distT="0" distB="0" distL="0" distR="0" wp14:anchorId="2D3DE42E" wp14:editId="640351C6">
            <wp:extent cx="5701553" cy="3099547"/>
            <wp:effectExtent l="0" t="0" r="1270" b="0"/>
            <wp:docPr id="74" name="Chart 74">
              <a:extLst xmlns:a="http://schemas.openxmlformats.org/drawingml/2006/main">
                <a:ext uri="{FF2B5EF4-FFF2-40B4-BE49-F238E27FC236}">
                  <a16:creationId xmlns:a16="http://schemas.microsoft.com/office/drawing/2014/main" id="{4BD70DC2-7C37-48FD-9924-1B69851312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E3F8B62" w14:textId="77777777" w:rsidR="00D75B99" w:rsidRPr="00866836" w:rsidRDefault="00D75B99" w:rsidP="00FB11DC">
      <w:pPr>
        <w:spacing w:line="480" w:lineRule="auto"/>
        <w:rPr>
          <w:color w:val="000000"/>
        </w:rPr>
      </w:pPr>
      <w:r w:rsidRPr="00866836">
        <w:t xml:space="preserve">Values are means </w:t>
      </w:r>
      <w:r w:rsidRPr="00866836">
        <w:rPr>
          <w:color w:val="000000"/>
        </w:rPr>
        <w:t xml:space="preserve">± SD. </w:t>
      </w:r>
    </w:p>
    <w:p w14:paraId="362414E7" w14:textId="77777777" w:rsidR="00D54284" w:rsidRPr="00866836" w:rsidRDefault="00D54284" w:rsidP="00FB11DC">
      <w:pPr>
        <w:spacing w:line="480" w:lineRule="auto"/>
        <w:rPr>
          <w:color w:val="000000"/>
        </w:rPr>
      </w:pPr>
    </w:p>
    <w:p w14:paraId="26D31448" w14:textId="4AB33ED0" w:rsidR="00D75B99" w:rsidRPr="00866836" w:rsidRDefault="00201A77" w:rsidP="00F73F58">
      <w:pPr>
        <w:spacing w:line="480" w:lineRule="auto"/>
        <w:jc w:val="center"/>
        <w:rPr>
          <w:i/>
          <w:iCs/>
          <w:color w:val="000000"/>
        </w:rPr>
      </w:pPr>
      <w:r w:rsidRPr="00866836">
        <w:rPr>
          <w:i/>
          <w:iCs/>
          <w:color w:val="000000"/>
        </w:rPr>
        <w:t>Pre-intervention and Post-intervention</w:t>
      </w:r>
      <w:r w:rsidR="00D75B99" w:rsidRPr="00866836">
        <w:rPr>
          <w:i/>
          <w:iCs/>
          <w:color w:val="000000"/>
        </w:rPr>
        <w:t xml:space="preserve"> sEMG Correlation Statistics </w:t>
      </w:r>
    </w:p>
    <w:p w14:paraId="0ABDD44B" w14:textId="1C4AFF7E" w:rsidR="00D75B99" w:rsidRPr="00866836" w:rsidRDefault="00D75B99" w:rsidP="00271FBF">
      <w:pPr>
        <w:spacing w:line="480" w:lineRule="auto"/>
        <w:ind w:firstLine="720"/>
      </w:pPr>
      <w:r w:rsidRPr="00866836">
        <w:t xml:space="preserve">The correlation statistics between the sEMG variables and functional measures (MFIS, 6MWT, etc.) were calculated using repeated measures correlations across </w:t>
      </w:r>
      <w:r w:rsidR="00201A77" w:rsidRPr="00866836">
        <w:t>Pre-intervention and Post-intervention</w:t>
      </w:r>
      <w:r w:rsidRPr="00866836">
        <w:t xml:space="preserve"> for each leg. The results of repeated measures correlations tests are displayed in Table </w:t>
      </w:r>
      <w:r w:rsidR="00DD722F" w:rsidRPr="00866836">
        <w:t>8</w:t>
      </w:r>
      <w:r w:rsidRPr="00866836">
        <w:t xml:space="preserve"> as the correlation coefficient, p value. Significance for the repeated measures correlation statistics was set at p </w:t>
      </w:r>
      <w:r w:rsidR="00A32837" w:rsidRPr="00866836">
        <w:rPr>
          <w:color w:val="4D5156"/>
          <w:sz w:val="21"/>
          <w:szCs w:val="21"/>
          <w:shd w:val="clear" w:color="auto" w:fill="FFFFFF"/>
        </w:rPr>
        <w:t>≤</w:t>
      </w:r>
      <w:r w:rsidRPr="00866836">
        <w:t xml:space="preserve"> 0.05. </w:t>
      </w:r>
    </w:p>
    <w:p w14:paraId="41212DD8" w14:textId="77777777" w:rsidR="00D75B99" w:rsidRPr="00866836" w:rsidRDefault="00D75B99"/>
    <w:p w14:paraId="30E89641" w14:textId="77777777" w:rsidR="00D75B99" w:rsidRPr="00866836" w:rsidRDefault="00D75B99"/>
    <w:p w14:paraId="65D90CD5" w14:textId="30029763" w:rsidR="00D75B99" w:rsidRPr="00866836" w:rsidRDefault="00D23A1D">
      <w:r w:rsidRPr="00D23A1D">
        <w:rPr>
          <w:noProof/>
        </w:rPr>
        <w:lastRenderedPageBreak/>
        <w:drawing>
          <wp:inline distT="0" distB="0" distL="0" distR="0" wp14:anchorId="6E768BA0" wp14:editId="48E42DD4">
            <wp:extent cx="5943600" cy="3072765"/>
            <wp:effectExtent l="0" t="0" r="0" b="0"/>
            <wp:docPr id="2134171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171276" name=""/>
                    <pic:cNvPicPr/>
                  </pic:nvPicPr>
                  <pic:blipFill>
                    <a:blip r:embed="rId28"/>
                    <a:stretch>
                      <a:fillRect/>
                    </a:stretch>
                  </pic:blipFill>
                  <pic:spPr>
                    <a:xfrm>
                      <a:off x="0" y="0"/>
                      <a:ext cx="5943600" cy="3072765"/>
                    </a:xfrm>
                    <a:prstGeom prst="rect">
                      <a:avLst/>
                    </a:prstGeom>
                  </pic:spPr>
                </pic:pic>
              </a:graphicData>
            </a:graphic>
          </wp:inline>
        </w:drawing>
      </w:r>
    </w:p>
    <w:p w14:paraId="4A660EE3" w14:textId="77777777" w:rsidR="00D75B99" w:rsidRPr="00866836" w:rsidRDefault="00D75B99"/>
    <w:p w14:paraId="4855EDA3" w14:textId="77777777" w:rsidR="00D75B99" w:rsidRPr="00866836" w:rsidRDefault="00D75B99"/>
    <w:p w14:paraId="238A5185" w14:textId="045D4223" w:rsidR="00D75B99" w:rsidRPr="00866836" w:rsidRDefault="00D75B99" w:rsidP="00FC0C4D">
      <w:pPr>
        <w:jc w:val="center"/>
        <w:rPr>
          <w:i/>
          <w:iCs/>
        </w:rPr>
      </w:pPr>
      <w:r w:rsidRPr="00866836">
        <w:rPr>
          <w:i/>
          <w:iCs/>
        </w:rPr>
        <w:t xml:space="preserve">Absolute Changes in Foot-Tapping Rate of Force </w:t>
      </w:r>
      <w:r w:rsidR="00433EB8">
        <w:rPr>
          <w:i/>
          <w:iCs/>
        </w:rPr>
        <w:t>Development</w:t>
      </w:r>
    </w:p>
    <w:p w14:paraId="0C6623DA" w14:textId="77777777" w:rsidR="00D75B99" w:rsidRPr="00866836" w:rsidRDefault="00D75B99">
      <w:pPr>
        <w:rPr>
          <w:b/>
          <w:bCs/>
        </w:rPr>
      </w:pPr>
    </w:p>
    <w:p w14:paraId="457A0F14" w14:textId="48907457" w:rsidR="00D75B99" w:rsidRPr="00866836" w:rsidRDefault="00D75B99" w:rsidP="00A94410">
      <w:pPr>
        <w:spacing w:line="480" w:lineRule="auto"/>
        <w:ind w:firstLine="720"/>
      </w:pPr>
      <w:r w:rsidRPr="00866836">
        <w:t xml:space="preserve">The absolute mean change in Foot-tapping measures from </w:t>
      </w:r>
      <w:r w:rsidR="00247FD9" w:rsidRPr="00866836">
        <w:t>Pre-intervention to Post-intervention</w:t>
      </w:r>
      <w:r w:rsidRPr="00866836">
        <w:t xml:space="preserve"> are presented in Table 9.  </w:t>
      </w:r>
      <w:r w:rsidR="00A94410" w:rsidRPr="00866836">
        <w:t xml:space="preserve">Results of the two-way repeated measures ANOVA indicated no significant Leg x Visit </w:t>
      </w:r>
      <w:r w:rsidR="00A94410" w:rsidRPr="004763E9">
        <w:t>interaction (</w:t>
      </w:r>
      <w:r w:rsidR="00DF4111" w:rsidRPr="004763E9">
        <w:t>F =</w:t>
      </w:r>
      <w:r w:rsidR="004763E9" w:rsidRPr="004763E9">
        <w:t xml:space="preserve"> 0.008</w:t>
      </w:r>
      <w:r w:rsidR="00DF4111" w:rsidRPr="004763E9">
        <w:t xml:space="preserve"> , </w:t>
      </w:r>
      <w:r w:rsidR="00A94410" w:rsidRPr="004763E9">
        <w:t>p = 0.929, partial eta</w:t>
      </w:r>
      <w:r w:rsidR="00A94410" w:rsidRPr="004763E9">
        <w:rPr>
          <w:vertAlign w:val="superscript"/>
        </w:rPr>
        <w:t>2</w:t>
      </w:r>
      <w:r w:rsidR="00A94410" w:rsidRPr="004763E9">
        <w:t xml:space="preserve"> = 0.001) for Foot-tapping rate. There was a significant effect for Visit (</w:t>
      </w:r>
      <w:r w:rsidR="00DF4111" w:rsidRPr="004763E9">
        <w:t xml:space="preserve">F = </w:t>
      </w:r>
      <w:r w:rsidR="004763E9" w:rsidRPr="004763E9">
        <w:t>18.838</w:t>
      </w:r>
      <w:r w:rsidR="00DF4111" w:rsidRPr="004763E9">
        <w:t xml:space="preserve">, </w:t>
      </w:r>
      <w:r w:rsidR="00A94410" w:rsidRPr="004763E9">
        <w:t>p &lt; 0.001, partial eta</w:t>
      </w:r>
      <w:r w:rsidR="00A94410" w:rsidRPr="004763E9">
        <w:rPr>
          <w:vertAlign w:val="superscript"/>
        </w:rPr>
        <w:t>2</w:t>
      </w:r>
      <w:r w:rsidR="00A94410" w:rsidRPr="004763E9">
        <w:t xml:space="preserve"> = 0.574) and Leg (</w:t>
      </w:r>
      <w:r w:rsidR="00DF4111" w:rsidRPr="004763E9">
        <w:t xml:space="preserve">F = </w:t>
      </w:r>
      <w:r w:rsidR="004763E9" w:rsidRPr="004763E9">
        <w:t>9.969</w:t>
      </w:r>
      <w:r w:rsidR="00DF4111" w:rsidRPr="004763E9">
        <w:t xml:space="preserve">, </w:t>
      </w:r>
      <w:r w:rsidR="00A94410" w:rsidRPr="004763E9">
        <w:t>p = 0.007, partial eta</w:t>
      </w:r>
      <w:r w:rsidR="00A94410" w:rsidRPr="004763E9">
        <w:rPr>
          <w:vertAlign w:val="superscript"/>
        </w:rPr>
        <w:t>2</w:t>
      </w:r>
      <w:r w:rsidR="00A94410" w:rsidRPr="004763E9">
        <w:t xml:space="preserve"> = 0.416). Post hoc analysis indicated there was a significant increase in the number of foot-taps f</w:t>
      </w:r>
      <w:r w:rsidR="00A94410" w:rsidRPr="00866836">
        <w:t>rom Pre to Post-intervention in both the Involved (p = 0.006, partial eta</w:t>
      </w:r>
      <w:r w:rsidR="00A94410" w:rsidRPr="00866836">
        <w:rPr>
          <w:vertAlign w:val="superscript"/>
        </w:rPr>
        <w:t>2</w:t>
      </w:r>
      <w:r w:rsidR="00A94410" w:rsidRPr="00866836">
        <w:t xml:space="preserve"> = 0.433) and Non-involved legs (p 0.002, partial eta</w:t>
      </w:r>
      <w:r w:rsidR="00A94410" w:rsidRPr="00866836">
        <w:rPr>
          <w:vertAlign w:val="superscript"/>
        </w:rPr>
        <w:t>2</w:t>
      </w:r>
      <w:r w:rsidR="00A94410" w:rsidRPr="00866836">
        <w:t xml:space="preserve"> = 0.508). Post hoc analysis also indicated there was a significantly higher number of foot-taps in the Non-involved leg compared to the Involved</w:t>
      </w:r>
      <w:r w:rsidR="009D4EB3" w:rsidRPr="00866836">
        <w:t xml:space="preserve"> leg</w:t>
      </w:r>
      <w:r w:rsidR="00A94410" w:rsidRPr="00866836">
        <w:t xml:space="preserve"> at both Pre (p =0.008, partial eta</w:t>
      </w:r>
      <w:r w:rsidR="00A94410" w:rsidRPr="00866836">
        <w:rPr>
          <w:vertAlign w:val="superscript"/>
        </w:rPr>
        <w:t>2</w:t>
      </w:r>
      <w:r w:rsidR="00A94410" w:rsidRPr="00866836">
        <w:t xml:space="preserve"> = 0.405) and Post (p = 0.015, partial eta</w:t>
      </w:r>
      <w:r w:rsidR="00A94410" w:rsidRPr="00866836">
        <w:rPr>
          <w:vertAlign w:val="superscript"/>
        </w:rPr>
        <w:t>2</w:t>
      </w:r>
      <w:r w:rsidR="00A94410" w:rsidRPr="00866836">
        <w:t xml:space="preserve"> = 0.354) timepoints (See table </w:t>
      </w:r>
      <w:r w:rsidR="00A94410" w:rsidRPr="00866836">
        <w:rPr>
          <w:color w:val="000000"/>
        </w:rPr>
        <w:t xml:space="preserve">9 and </w:t>
      </w:r>
      <w:r w:rsidRPr="00866836">
        <w:rPr>
          <w:color w:val="000000"/>
        </w:rPr>
        <w:t>Figure 13).</w:t>
      </w:r>
      <w:r w:rsidRPr="00866836">
        <w:t xml:space="preserve">  </w:t>
      </w:r>
    </w:p>
    <w:p w14:paraId="76A14489" w14:textId="644B5438" w:rsidR="00D75B99" w:rsidRPr="00866836" w:rsidRDefault="00D75B99" w:rsidP="00570FB4">
      <w:pPr>
        <w:spacing w:line="480" w:lineRule="auto"/>
        <w:ind w:firstLine="720"/>
        <w:rPr>
          <w:color w:val="000000"/>
        </w:rPr>
      </w:pPr>
      <w:r w:rsidRPr="00866836">
        <w:t xml:space="preserve">AUC was found to have a significant effect for </w:t>
      </w:r>
      <w:r w:rsidRPr="004763E9">
        <w:t>Leg (</w:t>
      </w:r>
      <w:r w:rsidR="00DF4111" w:rsidRPr="004763E9">
        <w:t xml:space="preserve">F = </w:t>
      </w:r>
      <w:r w:rsidR="004763E9" w:rsidRPr="004763E9">
        <w:t>5.459</w:t>
      </w:r>
      <w:r w:rsidR="00DF4111" w:rsidRPr="004763E9">
        <w:t xml:space="preserve">, </w:t>
      </w:r>
      <w:r w:rsidRPr="004763E9">
        <w:t>p=</w:t>
      </w:r>
      <w:r w:rsidRPr="00866836">
        <w:t>0.035</w:t>
      </w:r>
      <w:r w:rsidR="00A94410" w:rsidRPr="00866836">
        <w:t>, partial eta</w:t>
      </w:r>
      <w:r w:rsidR="00A94410" w:rsidRPr="00866836">
        <w:rPr>
          <w:vertAlign w:val="superscript"/>
        </w:rPr>
        <w:t>2</w:t>
      </w:r>
      <w:r w:rsidR="00A94410" w:rsidRPr="00866836">
        <w:t xml:space="preserve"> = 0.281</w:t>
      </w:r>
      <w:r w:rsidRPr="00866836">
        <w:t>). Post hoc analysis revealed AUC was not significantly different between legs at Pre-treatment (</w:t>
      </w:r>
      <w:r w:rsidRPr="00866836">
        <w:rPr>
          <w:color w:val="000000"/>
        </w:rPr>
        <w:t>p = 0.088</w:t>
      </w:r>
      <w:r w:rsidR="00A94410" w:rsidRPr="00866836">
        <w:rPr>
          <w:color w:val="000000"/>
        </w:rPr>
        <w:t>,</w:t>
      </w:r>
      <w:r w:rsidR="00370AF9" w:rsidRPr="00866836">
        <w:rPr>
          <w:color w:val="000000"/>
        </w:rPr>
        <w:t xml:space="preserve"> </w:t>
      </w:r>
      <w:r w:rsidR="00370AF9" w:rsidRPr="00866836">
        <w:t>partial eta</w:t>
      </w:r>
      <w:r w:rsidR="00370AF9" w:rsidRPr="00866836">
        <w:rPr>
          <w:vertAlign w:val="superscript"/>
        </w:rPr>
        <w:t>2</w:t>
      </w:r>
      <w:r w:rsidR="00370AF9" w:rsidRPr="00866836">
        <w:t xml:space="preserve"> = </w:t>
      </w:r>
      <w:r w:rsidR="00370AF9" w:rsidRPr="00866836">
        <w:rPr>
          <w:color w:val="000000"/>
        </w:rPr>
        <w:t>0.194</w:t>
      </w:r>
      <w:r w:rsidRPr="00866836">
        <w:rPr>
          <w:color w:val="000000"/>
        </w:rPr>
        <w:t xml:space="preserve">) but was significantly higher in the Involved leg at </w:t>
      </w:r>
      <w:r w:rsidR="009D4EB3" w:rsidRPr="00866836">
        <w:rPr>
          <w:color w:val="000000"/>
        </w:rPr>
        <w:lastRenderedPageBreak/>
        <w:t>P</w:t>
      </w:r>
      <w:r w:rsidRPr="00866836">
        <w:rPr>
          <w:color w:val="000000"/>
        </w:rPr>
        <w:t>ost-treatment</w:t>
      </w:r>
      <w:r w:rsidRPr="00866836">
        <w:t xml:space="preserve"> (</w:t>
      </w:r>
      <w:r w:rsidRPr="00866836">
        <w:rPr>
          <w:color w:val="000000"/>
        </w:rPr>
        <w:t>p = 0.030</w:t>
      </w:r>
      <w:r w:rsidR="00370AF9" w:rsidRPr="00866836">
        <w:rPr>
          <w:color w:val="000000"/>
        </w:rPr>
        <w:t xml:space="preserve">, </w:t>
      </w:r>
      <w:r w:rsidR="00370AF9" w:rsidRPr="00866836">
        <w:t>partial eta</w:t>
      </w:r>
      <w:r w:rsidR="00370AF9" w:rsidRPr="00866836">
        <w:rPr>
          <w:vertAlign w:val="superscript"/>
        </w:rPr>
        <w:t>2</w:t>
      </w:r>
      <w:r w:rsidR="00370AF9" w:rsidRPr="00866836">
        <w:t xml:space="preserve"> = 0.293</w:t>
      </w:r>
      <w:r w:rsidRPr="00866836">
        <w:rPr>
          <w:color w:val="000000"/>
        </w:rPr>
        <w:t>) (</w:t>
      </w:r>
      <w:r w:rsidR="00370AF9" w:rsidRPr="00866836">
        <w:rPr>
          <w:color w:val="000000"/>
        </w:rPr>
        <w:t xml:space="preserve">See Table 9 and </w:t>
      </w:r>
      <w:r w:rsidRPr="00866836">
        <w:rPr>
          <w:color w:val="000000"/>
        </w:rPr>
        <w:t xml:space="preserve">Figure 14). No significant effects or differences were found for </w:t>
      </w:r>
      <w:r w:rsidR="009D4EB3" w:rsidRPr="00866836">
        <w:rPr>
          <w:color w:val="000000"/>
        </w:rPr>
        <w:t>p</w:t>
      </w:r>
      <w:r w:rsidRPr="00866836">
        <w:rPr>
          <w:color w:val="000000"/>
        </w:rPr>
        <w:t xml:space="preserve">eak </w:t>
      </w:r>
      <w:r w:rsidR="009D4EB3" w:rsidRPr="00866836">
        <w:rPr>
          <w:color w:val="000000"/>
        </w:rPr>
        <w:t>f</w:t>
      </w:r>
      <w:r w:rsidRPr="00866836">
        <w:rPr>
          <w:color w:val="000000"/>
        </w:rPr>
        <w:t>orce measures (p&gt;0.05) (</w:t>
      </w:r>
      <w:r w:rsidR="00370AF9" w:rsidRPr="00866836">
        <w:rPr>
          <w:color w:val="000000"/>
        </w:rPr>
        <w:t xml:space="preserve">See Table 9 and </w:t>
      </w:r>
      <w:r w:rsidRPr="00866836">
        <w:rPr>
          <w:color w:val="000000"/>
        </w:rPr>
        <w:t xml:space="preserve">Figure 15). </w:t>
      </w:r>
    </w:p>
    <w:p w14:paraId="23CF268B" w14:textId="7B4E11B4" w:rsidR="00D75B99" w:rsidRPr="00866836" w:rsidRDefault="00D75B99" w:rsidP="00570FB4">
      <w:pPr>
        <w:spacing w:line="480" w:lineRule="auto"/>
        <w:ind w:firstLine="720"/>
        <w:rPr>
          <w:color w:val="000000"/>
        </w:rPr>
      </w:pPr>
      <w:r w:rsidRPr="00866836">
        <w:rPr>
          <w:color w:val="000000"/>
        </w:rPr>
        <w:t xml:space="preserve">Time to peak was found to have a significant effect for </w:t>
      </w:r>
      <w:r w:rsidRPr="004763E9">
        <w:rPr>
          <w:color w:val="000000"/>
        </w:rPr>
        <w:t>leg (</w:t>
      </w:r>
      <w:r w:rsidR="00DF4111" w:rsidRPr="004763E9">
        <w:t>F =</w:t>
      </w:r>
      <w:r w:rsidR="004763E9" w:rsidRPr="004763E9">
        <w:t xml:space="preserve"> 7.233</w:t>
      </w:r>
      <w:r w:rsidR="00DF4111" w:rsidRPr="004763E9">
        <w:t xml:space="preserve">, </w:t>
      </w:r>
      <w:r w:rsidRPr="004763E9">
        <w:rPr>
          <w:color w:val="000000"/>
        </w:rPr>
        <w:t>p =</w:t>
      </w:r>
      <w:r w:rsidRPr="00866836">
        <w:rPr>
          <w:color w:val="000000"/>
        </w:rPr>
        <w:t xml:space="preserve"> 0.018</w:t>
      </w:r>
      <w:r w:rsidR="00554880" w:rsidRPr="00866836">
        <w:rPr>
          <w:color w:val="000000"/>
        </w:rPr>
        <w:t xml:space="preserve">, </w:t>
      </w:r>
      <w:r w:rsidR="00554880" w:rsidRPr="00866836">
        <w:t>partial eta</w:t>
      </w:r>
      <w:r w:rsidR="00554880" w:rsidRPr="00866836">
        <w:rPr>
          <w:vertAlign w:val="superscript"/>
        </w:rPr>
        <w:t>2</w:t>
      </w:r>
      <w:r w:rsidR="00554880" w:rsidRPr="00866836">
        <w:t xml:space="preserve"> = 0.341</w:t>
      </w:r>
      <w:r w:rsidRPr="00866836">
        <w:rPr>
          <w:color w:val="000000"/>
        </w:rPr>
        <w:t xml:space="preserve">). Post-hoc analysis found time to peak was higher in the Involved leg compared to the Non-involved </w:t>
      </w:r>
      <w:r w:rsidR="009D4EB3" w:rsidRPr="00866836">
        <w:rPr>
          <w:color w:val="000000"/>
        </w:rPr>
        <w:t xml:space="preserve">leg </w:t>
      </w:r>
      <w:r w:rsidRPr="00866836">
        <w:rPr>
          <w:color w:val="000000"/>
        </w:rPr>
        <w:t>at both Pre (p = 0.037</w:t>
      </w:r>
      <w:r w:rsidR="00554880" w:rsidRPr="00866836">
        <w:rPr>
          <w:color w:val="000000"/>
        </w:rPr>
        <w:t xml:space="preserve">, </w:t>
      </w:r>
      <w:r w:rsidR="00554880" w:rsidRPr="00866836">
        <w:t>partial eta</w:t>
      </w:r>
      <w:r w:rsidR="00554880" w:rsidRPr="00866836">
        <w:rPr>
          <w:vertAlign w:val="superscript"/>
        </w:rPr>
        <w:t>2</w:t>
      </w:r>
      <w:r w:rsidR="00554880" w:rsidRPr="00866836">
        <w:t xml:space="preserve"> = </w:t>
      </w:r>
      <w:r w:rsidR="00554880" w:rsidRPr="00866836">
        <w:rPr>
          <w:color w:val="000000"/>
        </w:rPr>
        <w:t>0.276</w:t>
      </w:r>
      <w:r w:rsidRPr="00866836">
        <w:rPr>
          <w:color w:val="000000"/>
        </w:rPr>
        <w:t xml:space="preserve">) and </w:t>
      </w:r>
      <w:r w:rsidR="009D4EB3" w:rsidRPr="00866836">
        <w:rPr>
          <w:color w:val="000000"/>
        </w:rPr>
        <w:t>P</w:t>
      </w:r>
      <w:r w:rsidR="00554880" w:rsidRPr="00866836">
        <w:rPr>
          <w:color w:val="000000"/>
        </w:rPr>
        <w:t>ost-intervention</w:t>
      </w:r>
      <w:r w:rsidRPr="00866836">
        <w:rPr>
          <w:color w:val="000000"/>
        </w:rPr>
        <w:t xml:space="preserve"> (p = 0.019</w:t>
      </w:r>
      <w:r w:rsidR="00554880" w:rsidRPr="00866836">
        <w:rPr>
          <w:color w:val="000000"/>
        </w:rPr>
        <w:t xml:space="preserve">, </w:t>
      </w:r>
      <w:r w:rsidR="00554880" w:rsidRPr="00866836">
        <w:t>partial eta</w:t>
      </w:r>
      <w:r w:rsidR="00554880" w:rsidRPr="00866836">
        <w:rPr>
          <w:vertAlign w:val="superscript"/>
        </w:rPr>
        <w:t>2</w:t>
      </w:r>
      <w:r w:rsidR="00554880" w:rsidRPr="00866836">
        <w:t xml:space="preserve"> = 0.333</w:t>
      </w:r>
      <w:r w:rsidRPr="00866836">
        <w:rPr>
          <w:color w:val="000000"/>
        </w:rPr>
        <w:t>) (</w:t>
      </w:r>
      <w:r w:rsidR="00554880" w:rsidRPr="00866836">
        <w:rPr>
          <w:color w:val="000000"/>
        </w:rPr>
        <w:t xml:space="preserve">See table 9 and </w:t>
      </w:r>
      <w:r w:rsidRPr="00866836">
        <w:rPr>
          <w:color w:val="000000"/>
        </w:rPr>
        <w:t xml:space="preserve">Figure 16). Time to base was found to have a significant effect for leg </w:t>
      </w:r>
      <w:r w:rsidRPr="004763E9">
        <w:rPr>
          <w:color w:val="000000"/>
        </w:rPr>
        <w:t>(</w:t>
      </w:r>
      <w:r w:rsidR="00DF4111" w:rsidRPr="004763E9">
        <w:t xml:space="preserve">F = </w:t>
      </w:r>
      <w:r w:rsidR="004763E9" w:rsidRPr="004763E9">
        <w:t>10.581</w:t>
      </w:r>
      <w:r w:rsidR="00DF4111" w:rsidRPr="004763E9">
        <w:t xml:space="preserve">, </w:t>
      </w:r>
      <w:r w:rsidRPr="004763E9">
        <w:rPr>
          <w:color w:val="000000"/>
        </w:rPr>
        <w:t>p</w:t>
      </w:r>
      <w:r w:rsidRPr="00866836">
        <w:rPr>
          <w:color w:val="000000"/>
        </w:rPr>
        <w:t xml:space="preserve"> = 0.006</w:t>
      </w:r>
      <w:r w:rsidR="00B60190" w:rsidRPr="00866836">
        <w:rPr>
          <w:color w:val="000000"/>
        </w:rPr>
        <w:t xml:space="preserve">, </w:t>
      </w:r>
      <w:r w:rsidR="00B60190" w:rsidRPr="00866836">
        <w:t>partial eta</w:t>
      </w:r>
      <w:r w:rsidR="00B60190" w:rsidRPr="00866836">
        <w:rPr>
          <w:vertAlign w:val="superscript"/>
        </w:rPr>
        <w:t>2</w:t>
      </w:r>
      <w:r w:rsidR="00B60190" w:rsidRPr="00866836">
        <w:t xml:space="preserve"> = 0.430</w:t>
      </w:r>
      <w:r w:rsidRPr="00866836">
        <w:rPr>
          <w:color w:val="000000"/>
        </w:rPr>
        <w:t>). Post-hoc analysis found time to base was higher in the Involved leg compared to the Non-involved</w:t>
      </w:r>
      <w:r w:rsidR="009D4EB3" w:rsidRPr="00866836">
        <w:rPr>
          <w:color w:val="000000"/>
        </w:rPr>
        <w:t xml:space="preserve"> leg</w:t>
      </w:r>
      <w:r w:rsidRPr="00866836">
        <w:rPr>
          <w:color w:val="000000"/>
        </w:rPr>
        <w:t xml:space="preserve"> at both Pre (p = 0.031</w:t>
      </w:r>
      <w:r w:rsidR="00B60190" w:rsidRPr="00866836">
        <w:rPr>
          <w:color w:val="000000"/>
        </w:rPr>
        <w:t xml:space="preserve">, </w:t>
      </w:r>
      <w:r w:rsidR="00B60190" w:rsidRPr="00866836">
        <w:t>partial eta</w:t>
      </w:r>
      <w:r w:rsidR="00B60190" w:rsidRPr="00866836">
        <w:rPr>
          <w:vertAlign w:val="superscript"/>
        </w:rPr>
        <w:t>2</w:t>
      </w:r>
      <w:r w:rsidR="00B60190" w:rsidRPr="00866836">
        <w:t xml:space="preserve"> = 0.290</w:t>
      </w:r>
      <w:r w:rsidRPr="00866836">
        <w:rPr>
          <w:color w:val="000000"/>
        </w:rPr>
        <w:t>) and Post-intervention (p = 0.004</w:t>
      </w:r>
      <w:r w:rsidR="00B60190" w:rsidRPr="00866836">
        <w:rPr>
          <w:color w:val="000000"/>
        </w:rPr>
        <w:t xml:space="preserve">, </w:t>
      </w:r>
      <w:r w:rsidR="00B60190" w:rsidRPr="00866836">
        <w:t>partial eta</w:t>
      </w:r>
      <w:r w:rsidR="00B60190" w:rsidRPr="00866836">
        <w:rPr>
          <w:vertAlign w:val="superscript"/>
        </w:rPr>
        <w:t>2</w:t>
      </w:r>
      <w:r w:rsidR="00B60190" w:rsidRPr="00866836">
        <w:t xml:space="preserve"> = 0.464</w:t>
      </w:r>
      <w:r w:rsidRPr="00866836">
        <w:rPr>
          <w:color w:val="000000"/>
        </w:rPr>
        <w:t>) (</w:t>
      </w:r>
      <w:r w:rsidR="00B60190" w:rsidRPr="00866836">
        <w:rPr>
          <w:color w:val="000000"/>
        </w:rPr>
        <w:t xml:space="preserve">See Table 9 and </w:t>
      </w:r>
      <w:r w:rsidRPr="00866836">
        <w:rPr>
          <w:color w:val="000000"/>
        </w:rPr>
        <w:t xml:space="preserve">Figure 16). Total tap time was found to have a significant effect for </w:t>
      </w:r>
      <w:r w:rsidR="009D4EB3" w:rsidRPr="00E93273">
        <w:rPr>
          <w:color w:val="000000"/>
        </w:rPr>
        <w:t>L</w:t>
      </w:r>
      <w:r w:rsidRPr="00E93273">
        <w:rPr>
          <w:color w:val="000000"/>
        </w:rPr>
        <w:t>eg (</w:t>
      </w:r>
      <w:r w:rsidR="00DF4111" w:rsidRPr="00E93273">
        <w:t xml:space="preserve">F = </w:t>
      </w:r>
      <w:r w:rsidR="00E93273" w:rsidRPr="00E93273">
        <w:t>10.967</w:t>
      </w:r>
      <w:r w:rsidR="00DF4111" w:rsidRPr="00E93273">
        <w:t xml:space="preserve">, </w:t>
      </w:r>
      <w:r w:rsidRPr="00E93273">
        <w:rPr>
          <w:color w:val="000000"/>
        </w:rPr>
        <w:t>p = 0.00</w:t>
      </w:r>
      <w:r w:rsidR="00D405A7" w:rsidRPr="00E93273">
        <w:rPr>
          <w:color w:val="000000"/>
        </w:rPr>
        <w:t xml:space="preserve">3, </w:t>
      </w:r>
      <w:r w:rsidR="00D405A7" w:rsidRPr="00E93273">
        <w:t>partial eta</w:t>
      </w:r>
      <w:r w:rsidR="00D405A7" w:rsidRPr="00E93273">
        <w:rPr>
          <w:vertAlign w:val="superscript"/>
        </w:rPr>
        <w:t>2</w:t>
      </w:r>
      <w:r w:rsidR="00D405A7" w:rsidRPr="00E93273">
        <w:t xml:space="preserve"> = 0.478</w:t>
      </w:r>
      <w:r w:rsidRPr="00E93273">
        <w:rPr>
          <w:color w:val="000000"/>
        </w:rPr>
        <w:t xml:space="preserve">). Post-hoc analysis found </w:t>
      </w:r>
      <w:r w:rsidR="009D4EB3" w:rsidRPr="00E93273">
        <w:rPr>
          <w:color w:val="000000"/>
        </w:rPr>
        <w:t>t</w:t>
      </w:r>
      <w:r w:rsidRPr="00E93273">
        <w:rPr>
          <w:color w:val="000000"/>
        </w:rPr>
        <w:t>otal tap time was higher in the Involved leg</w:t>
      </w:r>
      <w:r w:rsidRPr="00866836">
        <w:rPr>
          <w:color w:val="000000"/>
        </w:rPr>
        <w:t xml:space="preserve"> at both Pre (p = 0.010</w:t>
      </w:r>
      <w:r w:rsidR="00D405A7" w:rsidRPr="00866836">
        <w:rPr>
          <w:color w:val="000000"/>
        </w:rPr>
        <w:t xml:space="preserve">, </w:t>
      </w:r>
      <w:r w:rsidR="00D405A7" w:rsidRPr="00866836">
        <w:t>partial eta</w:t>
      </w:r>
      <w:r w:rsidR="00D405A7" w:rsidRPr="00866836">
        <w:rPr>
          <w:vertAlign w:val="superscript"/>
        </w:rPr>
        <w:t>2</w:t>
      </w:r>
      <w:r w:rsidR="00D405A7" w:rsidRPr="00866836">
        <w:t xml:space="preserve"> = </w:t>
      </w:r>
      <w:r w:rsidR="00D405A7" w:rsidRPr="00866836">
        <w:rPr>
          <w:color w:val="000000"/>
        </w:rPr>
        <w:t>0.386</w:t>
      </w:r>
      <w:r w:rsidRPr="00866836">
        <w:rPr>
          <w:color w:val="000000"/>
        </w:rPr>
        <w:t>) and Post-intervention (p = 0.0</w:t>
      </w:r>
      <w:r w:rsidR="00ED64F2" w:rsidRPr="00866836">
        <w:rPr>
          <w:color w:val="000000"/>
        </w:rPr>
        <w:t>07</w:t>
      </w:r>
      <w:r w:rsidR="00D405A7" w:rsidRPr="00866836">
        <w:rPr>
          <w:color w:val="000000"/>
        </w:rPr>
        <w:t>, 0.415</w:t>
      </w:r>
      <w:r w:rsidRPr="00866836">
        <w:rPr>
          <w:color w:val="000000"/>
        </w:rPr>
        <w:t>) (</w:t>
      </w:r>
      <w:r w:rsidR="00D405A7" w:rsidRPr="00866836">
        <w:rPr>
          <w:color w:val="000000"/>
        </w:rPr>
        <w:t xml:space="preserve">See Table 9 and </w:t>
      </w:r>
      <w:r w:rsidRPr="00866836">
        <w:rPr>
          <w:color w:val="000000"/>
        </w:rPr>
        <w:t xml:space="preserve">Figure 16). </w:t>
      </w:r>
    </w:p>
    <w:p w14:paraId="5D067631" w14:textId="03C44219" w:rsidR="00D75B99" w:rsidRPr="00866836" w:rsidRDefault="00D75B99" w:rsidP="00570FB4">
      <w:pPr>
        <w:spacing w:line="480" w:lineRule="auto"/>
        <w:ind w:firstLine="720"/>
        <w:rPr>
          <w:color w:val="000000"/>
        </w:rPr>
      </w:pPr>
      <w:r w:rsidRPr="00E93273">
        <w:rPr>
          <w:color w:val="000000"/>
        </w:rPr>
        <w:t>Percent time to peak was found to have a significant effect for leg (</w:t>
      </w:r>
      <w:r w:rsidR="00DF4111" w:rsidRPr="00E93273">
        <w:t xml:space="preserve">F = </w:t>
      </w:r>
      <w:r w:rsidR="00E93273" w:rsidRPr="00E93273">
        <w:t>9.709</w:t>
      </w:r>
      <w:r w:rsidR="00DF4111" w:rsidRPr="00E93273">
        <w:t xml:space="preserve">, </w:t>
      </w:r>
      <w:r w:rsidRPr="00E93273">
        <w:rPr>
          <w:color w:val="000000"/>
        </w:rPr>
        <w:t>p = 0.008</w:t>
      </w:r>
      <w:r w:rsidR="0021796E" w:rsidRPr="00E93273">
        <w:rPr>
          <w:color w:val="000000"/>
        </w:rPr>
        <w:t xml:space="preserve">, </w:t>
      </w:r>
      <w:r w:rsidR="0021796E" w:rsidRPr="00E93273">
        <w:t>partial eta</w:t>
      </w:r>
      <w:r w:rsidR="0021796E" w:rsidRPr="00E93273">
        <w:rPr>
          <w:vertAlign w:val="superscript"/>
        </w:rPr>
        <w:t>2</w:t>
      </w:r>
      <w:r w:rsidR="0021796E" w:rsidRPr="00E93273">
        <w:t xml:space="preserve"> = 0.410</w:t>
      </w:r>
      <w:r w:rsidRPr="00E93273">
        <w:rPr>
          <w:color w:val="000000"/>
        </w:rPr>
        <w:t xml:space="preserve">). Post-hoc analysis found that </w:t>
      </w:r>
      <w:r w:rsidR="009D4EB3" w:rsidRPr="00E93273">
        <w:rPr>
          <w:color w:val="000000"/>
        </w:rPr>
        <w:t>p</w:t>
      </w:r>
      <w:r w:rsidRPr="00E93273">
        <w:rPr>
          <w:color w:val="000000"/>
        </w:rPr>
        <w:t>ercent time to peak was significantly lower in the involved limb at Pre-intervention (p = 0.026</w:t>
      </w:r>
      <w:r w:rsidR="0021796E" w:rsidRPr="00E93273">
        <w:rPr>
          <w:color w:val="000000"/>
        </w:rPr>
        <w:t xml:space="preserve">, </w:t>
      </w:r>
      <w:r w:rsidR="0021796E" w:rsidRPr="00E93273">
        <w:t>partial eta</w:t>
      </w:r>
      <w:r w:rsidR="0021796E" w:rsidRPr="00E93273">
        <w:rPr>
          <w:vertAlign w:val="superscript"/>
        </w:rPr>
        <w:t>2</w:t>
      </w:r>
      <w:r w:rsidR="0021796E" w:rsidRPr="00E93273">
        <w:t xml:space="preserve"> = 0.306</w:t>
      </w:r>
      <w:r w:rsidRPr="00E93273">
        <w:rPr>
          <w:color w:val="000000"/>
        </w:rPr>
        <w:t>) and Post intervention (p = 0.037</w:t>
      </w:r>
      <w:r w:rsidR="0021796E" w:rsidRPr="00E93273">
        <w:rPr>
          <w:color w:val="000000"/>
        </w:rPr>
        <w:t xml:space="preserve">, </w:t>
      </w:r>
      <w:r w:rsidR="0021796E" w:rsidRPr="00E93273">
        <w:t>partial eta</w:t>
      </w:r>
      <w:r w:rsidR="0021796E" w:rsidRPr="00E93273">
        <w:rPr>
          <w:vertAlign w:val="superscript"/>
        </w:rPr>
        <w:t>2</w:t>
      </w:r>
      <w:r w:rsidR="0021796E" w:rsidRPr="00E93273">
        <w:t xml:space="preserve"> = 0.276</w:t>
      </w:r>
      <w:r w:rsidRPr="00E93273">
        <w:rPr>
          <w:color w:val="000000"/>
        </w:rPr>
        <w:t>) (</w:t>
      </w:r>
      <w:r w:rsidR="0021796E" w:rsidRPr="00E93273">
        <w:rPr>
          <w:color w:val="000000"/>
        </w:rPr>
        <w:t xml:space="preserve">See Table 9 and </w:t>
      </w:r>
      <w:r w:rsidRPr="00E93273">
        <w:rPr>
          <w:color w:val="000000"/>
        </w:rPr>
        <w:t>Figure 17). Percent time to base was found to have a significant effect for leg (</w:t>
      </w:r>
      <w:r w:rsidR="00DF4111" w:rsidRPr="00E93273">
        <w:t>F =</w:t>
      </w:r>
      <w:r w:rsidR="00E93273" w:rsidRPr="00E93273">
        <w:t xml:space="preserve"> 9.766</w:t>
      </w:r>
      <w:r w:rsidR="00DF4111" w:rsidRPr="00E93273">
        <w:t xml:space="preserve"> , </w:t>
      </w:r>
      <w:r w:rsidRPr="00E93273">
        <w:rPr>
          <w:color w:val="000000"/>
        </w:rPr>
        <w:t>p = 0.007</w:t>
      </w:r>
      <w:r w:rsidR="0021796E" w:rsidRPr="00E93273">
        <w:rPr>
          <w:color w:val="000000"/>
        </w:rPr>
        <w:t xml:space="preserve">, </w:t>
      </w:r>
      <w:r w:rsidR="0021796E" w:rsidRPr="00E93273">
        <w:t>partial eta</w:t>
      </w:r>
      <w:r w:rsidR="0021796E" w:rsidRPr="00E93273">
        <w:rPr>
          <w:vertAlign w:val="superscript"/>
        </w:rPr>
        <w:t>2</w:t>
      </w:r>
      <w:r w:rsidR="0021796E" w:rsidRPr="00E93273">
        <w:t xml:space="preserve"> = </w:t>
      </w:r>
      <w:r w:rsidR="0021796E" w:rsidRPr="00E93273">
        <w:rPr>
          <w:color w:val="000000"/>
        </w:rPr>
        <w:t>0.411</w:t>
      </w:r>
      <w:r w:rsidRPr="00E93273">
        <w:rPr>
          <w:color w:val="000000"/>
        </w:rPr>
        <w:t>). Post-hoc</w:t>
      </w:r>
      <w:r w:rsidRPr="00866836">
        <w:rPr>
          <w:color w:val="000000"/>
        </w:rPr>
        <w:t xml:space="preserve"> analysis found </w:t>
      </w:r>
      <w:r w:rsidR="009D4EB3" w:rsidRPr="00866836">
        <w:rPr>
          <w:color w:val="000000"/>
        </w:rPr>
        <w:t>p</w:t>
      </w:r>
      <w:r w:rsidRPr="00866836">
        <w:rPr>
          <w:color w:val="000000"/>
        </w:rPr>
        <w:t xml:space="preserve">ercent time to base was significantly higher in the Involved </w:t>
      </w:r>
      <w:r w:rsidR="009D4EB3" w:rsidRPr="00866836">
        <w:rPr>
          <w:color w:val="000000"/>
        </w:rPr>
        <w:t>leg</w:t>
      </w:r>
      <w:r w:rsidRPr="00866836">
        <w:rPr>
          <w:color w:val="000000"/>
        </w:rPr>
        <w:t xml:space="preserve"> at Pre-intervention (p = 0.026</w:t>
      </w:r>
      <w:r w:rsidR="0021796E" w:rsidRPr="00866836">
        <w:rPr>
          <w:color w:val="000000"/>
        </w:rPr>
        <w:t xml:space="preserve">, </w:t>
      </w:r>
      <w:r w:rsidR="0021796E" w:rsidRPr="00866836">
        <w:t>partial eta</w:t>
      </w:r>
      <w:r w:rsidR="0021796E" w:rsidRPr="00866836">
        <w:rPr>
          <w:vertAlign w:val="superscript"/>
        </w:rPr>
        <w:t>2</w:t>
      </w:r>
      <w:r w:rsidR="0021796E" w:rsidRPr="00866836">
        <w:t xml:space="preserve"> = 0.308</w:t>
      </w:r>
      <w:r w:rsidRPr="00866836">
        <w:rPr>
          <w:color w:val="000000"/>
        </w:rPr>
        <w:t>) and Post intervention (p = 0.037</w:t>
      </w:r>
      <w:r w:rsidR="0021796E" w:rsidRPr="00866836">
        <w:rPr>
          <w:color w:val="000000"/>
        </w:rPr>
        <w:t xml:space="preserve">, </w:t>
      </w:r>
      <w:r w:rsidR="0021796E" w:rsidRPr="00866836">
        <w:t>partial eta</w:t>
      </w:r>
      <w:r w:rsidR="0021796E" w:rsidRPr="00866836">
        <w:rPr>
          <w:vertAlign w:val="superscript"/>
        </w:rPr>
        <w:t>2</w:t>
      </w:r>
      <w:r w:rsidR="0021796E" w:rsidRPr="00866836">
        <w:t xml:space="preserve"> = 0.276</w:t>
      </w:r>
      <w:r w:rsidRPr="00866836">
        <w:rPr>
          <w:color w:val="000000"/>
        </w:rPr>
        <w:t>) (</w:t>
      </w:r>
      <w:r w:rsidR="0021796E" w:rsidRPr="00866836">
        <w:rPr>
          <w:color w:val="000000"/>
        </w:rPr>
        <w:t xml:space="preserve">See Table 9 and </w:t>
      </w:r>
      <w:r w:rsidRPr="00866836">
        <w:rPr>
          <w:color w:val="000000"/>
        </w:rPr>
        <w:t>Figure 17).</w:t>
      </w:r>
    </w:p>
    <w:p w14:paraId="5BF10B84" w14:textId="72E1D2AF" w:rsidR="00D75B99" w:rsidRPr="00866836" w:rsidRDefault="00D75B99" w:rsidP="00FC0C4D">
      <w:pPr>
        <w:spacing w:line="480" w:lineRule="auto"/>
        <w:jc w:val="center"/>
        <w:rPr>
          <w:color w:val="000000"/>
        </w:rPr>
      </w:pPr>
    </w:p>
    <w:p w14:paraId="4953BF5D" w14:textId="3432A4E8" w:rsidR="00D75B99" w:rsidRPr="00866836" w:rsidRDefault="00D819B7" w:rsidP="00BB6F1E">
      <w:pPr>
        <w:spacing w:line="480" w:lineRule="auto"/>
        <w:jc w:val="center"/>
        <w:rPr>
          <w:b/>
          <w:bCs/>
          <w:color w:val="000000"/>
        </w:rPr>
      </w:pPr>
      <w:r w:rsidRPr="00866836">
        <w:rPr>
          <w:b/>
          <w:bCs/>
          <w:noProof/>
          <w:color w:val="000000"/>
        </w:rPr>
        <w:lastRenderedPageBreak/>
        <w:drawing>
          <wp:inline distT="0" distB="0" distL="0" distR="0" wp14:anchorId="15ED2503" wp14:editId="13C91A07">
            <wp:extent cx="7790036" cy="2776512"/>
            <wp:effectExtent l="0" t="0" r="317" b="318"/>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79"/>
                    <pic:cNvPicPr/>
                  </pic:nvPicPr>
                  <pic:blipFill rotWithShape="1">
                    <a:blip r:embed="rId29">
                      <a:extLst>
                        <a:ext uri="{28A0092B-C50C-407E-A947-70E740481C1C}">
                          <a14:useLocalDpi xmlns:a14="http://schemas.microsoft.com/office/drawing/2010/main" val="0"/>
                        </a:ext>
                      </a:extLst>
                    </a:blip>
                    <a:srcRect l="9881" t="11030" r="15108" b="54371"/>
                    <a:stretch/>
                  </pic:blipFill>
                  <pic:spPr bwMode="auto">
                    <a:xfrm rot="16200000">
                      <a:off x="0" y="0"/>
                      <a:ext cx="7804349" cy="2781614"/>
                    </a:xfrm>
                    <a:prstGeom prst="rect">
                      <a:avLst/>
                    </a:prstGeom>
                    <a:ln>
                      <a:noFill/>
                    </a:ln>
                    <a:extLst>
                      <a:ext uri="{53640926-AAD7-44D8-BBD7-CCE9431645EC}">
                        <a14:shadowObscured xmlns:a14="http://schemas.microsoft.com/office/drawing/2010/main"/>
                      </a:ext>
                    </a:extLst>
                  </pic:spPr>
                </pic:pic>
              </a:graphicData>
            </a:graphic>
          </wp:inline>
        </w:drawing>
      </w:r>
    </w:p>
    <w:p w14:paraId="1BE2E961" w14:textId="77777777" w:rsidR="00D54284" w:rsidRPr="00866836" w:rsidRDefault="00D54284" w:rsidP="00BB6F1E">
      <w:pPr>
        <w:spacing w:line="480" w:lineRule="auto"/>
        <w:jc w:val="center"/>
        <w:rPr>
          <w:b/>
          <w:bCs/>
          <w:color w:val="000000"/>
        </w:rPr>
      </w:pPr>
    </w:p>
    <w:p w14:paraId="2CE128A8" w14:textId="62B35808" w:rsidR="00D75B99" w:rsidRPr="00866836" w:rsidRDefault="00D75B99" w:rsidP="00574D29">
      <w:pPr>
        <w:rPr>
          <w:b/>
          <w:bCs/>
          <w:color w:val="000000"/>
        </w:rPr>
      </w:pPr>
      <w:r w:rsidRPr="00866836">
        <w:rPr>
          <w:b/>
          <w:bCs/>
          <w:color w:val="000000"/>
        </w:rPr>
        <w:lastRenderedPageBreak/>
        <w:t xml:space="preserve">Figure 13. – Foot-Taps Performed at </w:t>
      </w:r>
      <w:r w:rsidR="00BC2A11" w:rsidRPr="00866836">
        <w:rPr>
          <w:b/>
          <w:bCs/>
          <w:color w:val="000000"/>
        </w:rPr>
        <w:t>Pre-intervention</w:t>
      </w:r>
      <w:r w:rsidRPr="00866836">
        <w:rPr>
          <w:b/>
          <w:bCs/>
          <w:color w:val="000000"/>
        </w:rPr>
        <w:t xml:space="preserve"> and </w:t>
      </w:r>
      <w:r w:rsidR="00BC2A11" w:rsidRPr="00866836">
        <w:rPr>
          <w:b/>
          <w:bCs/>
          <w:color w:val="000000"/>
        </w:rPr>
        <w:t>Post-intervention</w:t>
      </w:r>
      <w:r w:rsidR="00977B90" w:rsidRPr="00866836">
        <w:rPr>
          <w:b/>
          <w:bCs/>
          <w:color w:val="000000"/>
        </w:rPr>
        <w:t xml:space="preserve"> </w:t>
      </w:r>
      <w:r w:rsidRPr="00866836">
        <w:rPr>
          <w:b/>
          <w:bCs/>
          <w:color w:val="000000"/>
        </w:rPr>
        <w:t>in the Involved and Non-involved Legs</w:t>
      </w:r>
    </w:p>
    <w:p w14:paraId="54E16EA6" w14:textId="0E87922D" w:rsidR="00D75B99" w:rsidRPr="00866836" w:rsidRDefault="0028612C" w:rsidP="0054529D">
      <w:pPr>
        <w:spacing w:line="480" w:lineRule="auto"/>
        <w:rPr>
          <w:color w:val="000000"/>
        </w:rPr>
      </w:pPr>
      <w:r w:rsidRPr="00866836">
        <w:rPr>
          <w:noProof/>
        </w:rPr>
        <w:drawing>
          <wp:inline distT="0" distB="0" distL="0" distR="0" wp14:anchorId="01FF863E" wp14:editId="71158971">
            <wp:extent cx="5136776" cy="3160058"/>
            <wp:effectExtent l="0" t="0" r="0" b="2540"/>
            <wp:docPr id="39" name="Chart 39">
              <a:extLst xmlns:a="http://schemas.openxmlformats.org/drawingml/2006/main">
                <a:ext uri="{FF2B5EF4-FFF2-40B4-BE49-F238E27FC236}">
                  <a16:creationId xmlns:a16="http://schemas.microsoft.com/office/drawing/2014/main" id="{FD68C0E6-6B38-4836-97CC-4564F4BE5F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75ECA4B" w14:textId="1C999DF3" w:rsidR="00D75B99" w:rsidRPr="00866836" w:rsidRDefault="00D75B99" w:rsidP="00FC0C4D">
      <w:pPr>
        <w:rPr>
          <w:color w:val="000000"/>
        </w:rPr>
      </w:pPr>
      <w:r w:rsidRPr="00866836">
        <w:rPr>
          <w:color w:val="000000"/>
        </w:rPr>
        <w:t xml:space="preserve">Values are </w:t>
      </w:r>
      <w:r w:rsidRPr="00866836">
        <w:t xml:space="preserve">means </w:t>
      </w:r>
      <w:r w:rsidRPr="00866836">
        <w:rPr>
          <w:color w:val="000000"/>
        </w:rPr>
        <w:t xml:space="preserve">± SD. * represents a statistically significant difference between legs at the respective timepoints. + represents a statistically significant difference between Pre and Post intervention in the Involved leg. # represents a statistically significant difference between Pre and Post intervention in the Non-involved leg at p </w:t>
      </w:r>
      <w:r w:rsidR="00A32837" w:rsidRPr="00866836">
        <w:rPr>
          <w:color w:val="4D5156"/>
          <w:sz w:val="21"/>
          <w:szCs w:val="21"/>
          <w:shd w:val="clear" w:color="auto" w:fill="FFFFFF"/>
        </w:rPr>
        <w:t>≤</w:t>
      </w:r>
      <w:r w:rsidRPr="00866836">
        <w:rPr>
          <w:color w:val="000000"/>
        </w:rPr>
        <w:t xml:space="preserve"> 0.05.</w:t>
      </w:r>
    </w:p>
    <w:p w14:paraId="3A837FFB" w14:textId="66610EC4" w:rsidR="00D75B99" w:rsidRPr="00866836" w:rsidRDefault="00D75B99" w:rsidP="0054529D">
      <w:pPr>
        <w:spacing w:line="480" w:lineRule="auto"/>
        <w:rPr>
          <w:b/>
          <w:bCs/>
          <w:color w:val="000000"/>
        </w:rPr>
      </w:pPr>
    </w:p>
    <w:p w14:paraId="3480570F" w14:textId="3A98BCD5" w:rsidR="00E36737" w:rsidRPr="00866836" w:rsidRDefault="00E36737" w:rsidP="0054529D">
      <w:pPr>
        <w:spacing w:line="480" w:lineRule="auto"/>
        <w:rPr>
          <w:b/>
          <w:bCs/>
          <w:color w:val="000000"/>
        </w:rPr>
      </w:pPr>
    </w:p>
    <w:p w14:paraId="1090FDD1" w14:textId="2565E483" w:rsidR="00E36737" w:rsidRPr="00866836" w:rsidRDefault="00E36737" w:rsidP="0054529D">
      <w:pPr>
        <w:spacing w:line="480" w:lineRule="auto"/>
        <w:rPr>
          <w:b/>
          <w:bCs/>
          <w:color w:val="000000"/>
        </w:rPr>
      </w:pPr>
    </w:p>
    <w:p w14:paraId="50FC4829" w14:textId="79692D2D" w:rsidR="00E36737" w:rsidRPr="00866836" w:rsidRDefault="00E36737" w:rsidP="0054529D">
      <w:pPr>
        <w:spacing w:line="480" w:lineRule="auto"/>
        <w:rPr>
          <w:b/>
          <w:bCs/>
          <w:color w:val="000000"/>
        </w:rPr>
      </w:pPr>
    </w:p>
    <w:p w14:paraId="52F700D9" w14:textId="68E85514" w:rsidR="00E36737" w:rsidRPr="00866836" w:rsidRDefault="00E36737" w:rsidP="0054529D">
      <w:pPr>
        <w:spacing w:line="480" w:lineRule="auto"/>
        <w:rPr>
          <w:b/>
          <w:bCs/>
          <w:color w:val="000000"/>
        </w:rPr>
      </w:pPr>
    </w:p>
    <w:p w14:paraId="3414CEB6" w14:textId="1D4AEBEB" w:rsidR="00E36737" w:rsidRPr="00866836" w:rsidRDefault="00E36737" w:rsidP="0054529D">
      <w:pPr>
        <w:spacing w:line="480" w:lineRule="auto"/>
        <w:rPr>
          <w:b/>
          <w:bCs/>
          <w:color w:val="000000"/>
        </w:rPr>
      </w:pPr>
    </w:p>
    <w:p w14:paraId="5E495B01" w14:textId="3F351DE3" w:rsidR="00E36737" w:rsidRPr="00866836" w:rsidRDefault="00E36737" w:rsidP="0054529D">
      <w:pPr>
        <w:spacing w:line="480" w:lineRule="auto"/>
        <w:rPr>
          <w:b/>
          <w:bCs/>
          <w:color w:val="000000"/>
        </w:rPr>
      </w:pPr>
    </w:p>
    <w:p w14:paraId="73C87636" w14:textId="6C6BF345" w:rsidR="00E36737" w:rsidRPr="00866836" w:rsidRDefault="00E36737" w:rsidP="0054529D">
      <w:pPr>
        <w:spacing w:line="480" w:lineRule="auto"/>
        <w:rPr>
          <w:b/>
          <w:bCs/>
          <w:color w:val="000000"/>
        </w:rPr>
      </w:pPr>
    </w:p>
    <w:p w14:paraId="04608F70" w14:textId="076B686C" w:rsidR="00E36737" w:rsidRPr="00866836" w:rsidRDefault="00E36737" w:rsidP="0054529D">
      <w:pPr>
        <w:spacing w:line="480" w:lineRule="auto"/>
        <w:rPr>
          <w:b/>
          <w:bCs/>
          <w:color w:val="000000"/>
        </w:rPr>
      </w:pPr>
    </w:p>
    <w:p w14:paraId="3E91BB92" w14:textId="77D59CB0" w:rsidR="00E36737" w:rsidRPr="00866836" w:rsidRDefault="00E36737" w:rsidP="0054529D">
      <w:pPr>
        <w:spacing w:line="480" w:lineRule="auto"/>
        <w:rPr>
          <w:b/>
          <w:bCs/>
          <w:color w:val="000000"/>
        </w:rPr>
      </w:pPr>
    </w:p>
    <w:p w14:paraId="58E9052C" w14:textId="77777777" w:rsidR="00E36737" w:rsidRPr="00866836" w:rsidRDefault="00E36737" w:rsidP="0054529D">
      <w:pPr>
        <w:spacing w:line="480" w:lineRule="auto"/>
        <w:rPr>
          <w:b/>
          <w:bCs/>
          <w:color w:val="000000"/>
        </w:rPr>
      </w:pPr>
    </w:p>
    <w:p w14:paraId="61D186C4" w14:textId="28B401A2" w:rsidR="00D75B99" w:rsidRPr="00866836" w:rsidRDefault="00D75B99" w:rsidP="00574D29">
      <w:pPr>
        <w:rPr>
          <w:b/>
          <w:bCs/>
          <w:color w:val="000000"/>
        </w:rPr>
      </w:pPr>
      <w:r w:rsidRPr="00866836">
        <w:rPr>
          <w:b/>
          <w:bCs/>
          <w:color w:val="000000"/>
        </w:rPr>
        <w:lastRenderedPageBreak/>
        <w:t xml:space="preserve">Figure 14 – Foot-tapping Area Under the Curve at </w:t>
      </w:r>
      <w:r w:rsidR="00A9132B" w:rsidRPr="00866836">
        <w:rPr>
          <w:b/>
          <w:bCs/>
          <w:color w:val="000000"/>
        </w:rPr>
        <w:t>Pre-intervention and Post-intervention</w:t>
      </w:r>
      <w:r w:rsidR="00977B90" w:rsidRPr="00866836">
        <w:rPr>
          <w:b/>
          <w:bCs/>
          <w:color w:val="000000"/>
        </w:rPr>
        <w:t xml:space="preserve"> </w:t>
      </w:r>
      <w:r w:rsidRPr="00866836">
        <w:rPr>
          <w:b/>
          <w:bCs/>
          <w:color w:val="000000"/>
        </w:rPr>
        <w:t>in the Involved and Non-involved Legs</w:t>
      </w:r>
    </w:p>
    <w:p w14:paraId="35E69BAF" w14:textId="6F1ABBD4" w:rsidR="00D75B99" w:rsidRPr="00866836" w:rsidRDefault="00A6737A" w:rsidP="0054529D">
      <w:pPr>
        <w:spacing w:line="480" w:lineRule="auto"/>
        <w:rPr>
          <w:color w:val="000000"/>
        </w:rPr>
      </w:pPr>
      <w:r w:rsidRPr="00866836">
        <w:rPr>
          <w:noProof/>
        </w:rPr>
        <w:drawing>
          <wp:inline distT="0" distB="0" distL="0" distR="0" wp14:anchorId="6FA4B650" wp14:editId="7EE65A18">
            <wp:extent cx="5701553" cy="3462617"/>
            <wp:effectExtent l="0" t="0" r="1270" b="5080"/>
            <wp:docPr id="40" name="Chart 40">
              <a:extLst xmlns:a="http://schemas.openxmlformats.org/drawingml/2006/main">
                <a:ext uri="{FF2B5EF4-FFF2-40B4-BE49-F238E27FC236}">
                  <a16:creationId xmlns:a16="http://schemas.microsoft.com/office/drawing/2014/main" id="{F9F41654-9A0B-4980-91AF-4B3D713B97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AEF699B" w14:textId="15426721" w:rsidR="00D75B99" w:rsidRPr="00866836" w:rsidRDefault="00D75B99" w:rsidP="00574D29">
      <w:pPr>
        <w:rPr>
          <w:color w:val="000000"/>
        </w:rPr>
      </w:pPr>
      <w:r w:rsidRPr="00866836">
        <w:rPr>
          <w:color w:val="000000"/>
        </w:rPr>
        <w:t xml:space="preserve">Value are means ± SD. * represents a statistically significant difference between legs at the respective timepoints at p </w:t>
      </w:r>
      <w:r w:rsidR="00A32837" w:rsidRPr="00866836">
        <w:rPr>
          <w:color w:val="4D5156"/>
          <w:sz w:val="21"/>
          <w:szCs w:val="21"/>
          <w:shd w:val="clear" w:color="auto" w:fill="FFFFFF"/>
        </w:rPr>
        <w:t>≤</w:t>
      </w:r>
      <w:r w:rsidRPr="00866836">
        <w:rPr>
          <w:color w:val="000000"/>
        </w:rPr>
        <w:t xml:space="preserve"> 0.05.</w:t>
      </w:r>
    </w:p>
    <w:p w14:paraId="6322CBEE" w14:textId="77777777" w:rsidR="00E36737" w:rsidRDefault="00E36737" w:rsidP="0054529D">
      <w:pPr>
        <w:spacing w:line="480" w:lineRule="auto"/>
        <w:rPr>
          <w:color w:val="000000"/>
        </w:rPr>
      </w:pPr>
    </w:p>
    <w:p w14:paraId="6A59CB50" w14:textId="77777777" w:rsidR="0004757E" w:rsidRDefault="0004757E" w:rsidP="0054529D">
      <w:pPr>
        <w:spacing w:line="480" w:lineRule="auto"/>
        <w:rPr>
          <w:color w:val="000000"/>
        </w:rPr>
      </w:pPr>
    </w:p>
    <w:p w14:paraId="63C8AB8B" w14:textId="77777777" w:rsidR="0004757E" w:rsidRDefault="0004757E" w:rsidP="0054529D">
      <w:pPr>
        <w:spacing w:line="480" w:lineRule="auto"/>
        <w:rPr>
          <w:color w:val="000000"/>
        </w:rPr>
      </w:pPr>
    </w:p>
    <w:p w14:paraId="0E8ED906" w14:textId="77777777" w:rsidR="0004757E" w:rsidRDefault="0004757E" w:rsidP="0054529D">
      <w:pPr>
        <w:spacing w:line="480" w:lineRule="auto"/>
        <w:rPr>
          <w:color w:val="000000"/>
        </w:rPr>
      </w:pPr>
    </w:p>
    <w:p w14:paraId="3F779136" w14:textId="77777777" w:rsidR="0004757E" w:rsidRDefault="0004757E" w:rsidP="0054529D">
      <w:pPr>
        <w:spacing w:line="480" w:lineRule="auto"/>
        <w:rPr>
          <w:color w:val="000000"/>
        </w:rPr>
      </w:pPr>
    </w:p>
    <w:p w14:paraId="57EF1A5B" w14:textId="77777777" w:rsidR="0004757E" w:rsidRDefault="0004757E" w:rsidP="0054529D">
      <w:pPr>
        <w:spacing w:line="480" w:lineRule="auto"/>
        <w:rPr>
          <w:color w:val="000000"/>
        </w:rPr>
      </w:pPr>
    </w:p>
    <w:p w14:paraId="5A06D502" w14:textId="77777777" w:rsidR="0004757E" w:rsidRDefault="0004757E" w:rsidP="0054529D">
      <w:pPr>
        <w:spacing w:line="480" w:lineRule="auto"/>
        <w:rPr>
          <w:color w:val="000000"/>
        </w:rPr>
      </w:pPr>
    </w:p>
    <w:p w14:paraId="0B0E561D" w14:textId="77777777" w:rsidR="0004757E" w:rsidRDefault="0004757E" w:rsidP="0054529D">
      <w:pPr>
        <w:spacing w:line="480" w:lineRule="auto"/>
        <w:rPr>
          <w:color w:val="000000"/>
        </w:rPr>
      </w:pPr>
    </w:p>
    <w:p w14:paraId="67F6AD8B" w14:textId="77777777" w:rsidR="0004757E" w:rsidRDefault="0004757E" w:rsidP="0054529D">
      <w:pPr>
        <w:spacing w:line="480" w:lineRule="auto"/>
        <w:rPr>
          <w:color w:val="000000"/>
        </w:rPr>
      </w:pPr>
    </w:p>
    <w:p w14:paraId="47CD1D33" w14:textId="77777777" w:rsidR="0004757E" w:rsidRDefault="0004757E" w:rsidP="0054529D">
      <w:pPr>
        <w:spacing w:line="480" w:lineRule="auto"/>
        <w:rPr>
          <w:color w:val="000000"/>
        </w:rPr>
      </w:pPr>
    </w:p>
    <w:p w14:paraId="6C2E8468" w14:textId="77777777" w:rsidR="0004757E" w:rsidRPr="00866836" w:rsidRDefault="0004757E" w:rsidP="0054529D">
      <w:pPr>
        <w:spacing w:line="480" w:lineRule="auto"/>
        <w:rPr>
          <w:color w:val="000000"/>
        </w:rPr>
      </w:pPr>
    </w:p>
    <w:p w14:paraId="097CC451" w14:textId="49F78CD0" w:rsidR="00D75B99" w:rsidRPr="00866836" w:rsidRDefault="00D75B99" w:rsidP="00574D29">
      <w:pPr>
        <w:rPr>
          <w:b/>
          <w:bCs/>
          <w:color w:val="000000"/>
        </w:rPr>
      </w:pPr>
      <w:r w:rsidRPr="00866836">
        <w:rPr>
          <w:b/>
          <w:bCs/>
          <w:color w:val="000000"/>
        </w:rPr>
        <w:lastRenderedPageBreak/>
        <w:t xml:space="preserve">Figure 15. – Foot-tapping Peak Force at </w:t>
      </w:r>
      <w:r w:rsidR="00036DE5" w:rsidRPr="00866836">
        <w:rPr>
          <w:b/>
          <w:bCs/>
          <w:color w:val="000000"/>
        </w:rPr>
        <w:t>Pre-intervention and Post-intervention</w:t>
      </w:r>
      <w:r w:rsidRPr="00866836">
        <w:rPr>
          <w:b/>
          <w:bCs/>
          <w:color w:val="000000"/>
        </w:rPr>
        <w:t xml:space="preserve"> in the Involved and Non-involved Legs</w:t>
      </w:r>
    </w:p>
    <w:p w14:paraId="12840A74" w14:textId="77777777" w:rsidR="00D75B99" w:rsidRPr="00866836" w:rsidRDefault="00D75B99" w:rsidP="00574D29">
      <w:pPr>
        <w:rPr>
          <w:b/>
          <w:bCs/>
          <w:color w:val="000000"/>
        </w:rPr>
      </w:pPr>
    </w:p>
    <w:p w14:paraId="6E91D25D" w14:textId="297F7719" w:rsidR="00D75B99" w:rsidRPr="00866836" w:rsidRDefault="00A6737A" w:rsidP="00574D29">
      <w:pPr>
        <w:rPr>
          <w:b/>
          <w:bCs/>
          <w:color w:val="000000"/>
        </w:rPr>
      </w:pPr>
      <w:r w:rsidRPr="00866836">
        <w:rPr>
          <w:noProof/>
        </w:rPr>
        <w:drawing>
          <wp:inline distT="0" distB="0" distL="0" distR="0" wp14:anchorId="1A08B042" wp14:editId="6C193144">
            <wp:extent cx="5398994" cy="3543300"/>
            <wp:effectExtent l="0" t="0" r="0" b="0"/>
            <wp:docPr id="41" name="Chart 41">
              <a:extLst xmlns:a="http://schemas.openxmlformats.org/drawingml/2006/main">
                <a:ext uri="{FF2B5EF4-FFF2-40B4-BE49-F238E27FC236}">
                  <a16:creationId xmlns:a16="http://schemas.microsoft.com/office/drawing/2014/main" id="{CF80D10A-252C-4C42-BA2C-953E58530D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B402BE6" w14:textId="77777777" w:rsidR="00D75B99" w:rsidRPr="00866836" w:rsidRDefault="00D75B99" w:rsidP="0054529D">
      <w:pPr>
        <w:spacing w:line="480" w:lineRule="auto"/>
        <w:rPr>
          <w:color w:val="000000"/>
        </w:rPr>
      </w:pPr>
    </w:p>
    <w:p w14:paraId="2F21FA05" w14:textId="17DA002E" w:rsidR="00D75B99" w:rsidRDefault="00D75B99" w:rsidP="0054529D">
      <w:pPr>
        <w:spacing w:line="480" w:lineRule="auto"/>
        <w:rPr>
          <w:color w:val="000000"/>
        </w:rPr>
      </w:pPr>
      <w:r w:rsidRPr="00866836">
        <w:rPr>
          <w:color w:val="000000"/>
        </w:rPr>
        <w:t>Values are means ± SD.</w:t>
      </w:r>
    </w:p>
    <w:p w14:paraId="2D5A674A" w14:textId="77777777" w:rsidR="00050EDE" w:rsidRDefault="00050EDE" w:rsidP="0054529D">
      <w:pPr>
        <w:spacing w:line="480" w:lineRule="auto"/>
        <w:rPr>
          <w:color w:val="000000"/>
        </w:rPr>
      </w:pPr>
    </w:p>
    <w:p w14:paraId="745C34EF" w14:textId="77777777" w:rsidR="0004757E" w:rsidRDefault="0004757E" w:rsidP="0054529D">
      <w:pPr>
        <w:spacing w:line="480" w:lineRule="auto"/>
        <w:rPr>
          <w:color w:val="000000"/>
        </w:rPr>
      </w:pPr>
    </w:p>
    <w:p w14:paraId="7190ADA4" w14:textId="77777777" w:rsidR="0004757E" w:rsidRDefault="0004757E" w:rsidP="0054529D">
      <w:pPr>
        <w:spacing w:line="480" w:lineRule="auto"/>
        <w:rPr>
          <w:color w:val="000000"/>
        </w:rPr>
      </w:pPr>
    </w:p>
    <w:p w14:paraId="1661C419" w14:textId="77777777" w:rsidR="0004757E" w:rsidRDefault="0004757E" w:rsidP="0054529D">
      <w:pPr>
        <w:spacing w:line="480" w:lineRule="auto"/>
        <w:rPr>
          <w:color w:val="000000"/>
        </w:rPr>
      </w:pPr>
    </w:p>
    <w:p w14:paraId="5D36B0DA" w14:textId="77777777" w:rsidR="0004757E" w:rsidRDefault="0004757E" w:rsidP="0054529D">
      <w:pPr>
        <w:spacing w:line="480" w:lineRule="auto"/>
        <w:rPr>
          <w:color w:val="000000"/>
        </w:rPr>
      </w:pPr>
    </w:p>
    <w:p w14:paraId="20155F54" w14:textId="77777777" w:rsidR="0004757E" w:rsidRDefault="0004757E" w:rsidP="0054529D">
      <w:pPr>
        <w:spacing w:line="480" w:lineRule="auto"/>
        <w:rPr>
          <w:color w:val="000000"/>
        </w:rPr>
      </w:pPr>
    </w:p>
    <w:p w14:paraId="0CB8A2BC" w14:textId="77777777" w:rsidR="0004757E" w:rsidRDefault="0004757E" w:rsidP="0054529D">
      <w:pPr>
        <w:spacing w:line="480" w:lineRule="auto"/>
        <w:rPr>
          <w:color w:val="000000"/>
        </w:rPr>
      </w:pPr>
    </w:p>
    <w:p w14:paraId="347AF4EE" w14:textId="77777777" w:rsidR="0004757E" w:rsidRDefault="0004757E" w:rsidP="0054529D">
      <w:pPr>
        <w:spacing w:line="480" w:lineRule="auto"/>
        <w:rPr>
          <w:color w:val="000000"/>
        </w:rPr>
      </w:pPr>
    </w:p>
    <w:p w14:paraId="358AE8D2" w14:textId="77777777" w:rsidR="0004757E" w:rsidRDefault="0004757E" w:rsidP="0054529D">
      <w:pPr>
        <w:spacing w:line="480" w:lineRule="auto"/>
        <w:rPr>
          <w:color w:val="000000"/>
        </w:rPr>
      </w:pPr>
    </w:p>
    <w:p w14:paraId="24A4FC71" w14:textId="77777777" w:rsidR="0004757E" w:rsidRPr="00866836" w:rsidRDefault="0004757E" w:rsidP="0054529D">
      <w:pPr>
        <w:spacing w:line="480" w:lineRule="auto"/>
        <w:rPr>
          <w:color w:val="000000"/>
        </w:rPr>
      </w:pPr>
    </w:p>
    <w:p w14:paraId="10AD01F9" w14:textId="38E1E7FF" w:rsidR="00D75B99" w:rsidRPr="00866836" w:rsidRDefault="00D75B99" w:rsidP="0054529D">
      <w:pPr>
        <w:spacing w:line="480" w:lineRule="auto"/>
        <w:rPr>
          <w:b/>
          <w:bCs/>
          <w:color w:val="000000"/>
        </w:rPr>
      </w:pPr>
      <w:r w:rsidRPr="00866836">
        <w:rPr>
          <w:b/>
          <w:bCs/>
          <w:color w:val="000000"/>
        </w:rPr>
        <w:lastRenderedPageBreak/>
        <w:t>Figure 16. – Foot-tapping Time to Peak and Time to Base</w:t>
      </w:r>
    </w:p>
    <w:p w14:paraId="58317563" w14:textId="77777777" w:rsidR="00D75B99" w:rsidRPr="00866836" w:rsidRDefault="00D75B99" w:rsidP="0054529D">
      <w:pPr>
        <w:spacing w:line="480" w:lineRule="auto"/>
        <w:rPr>
          <w:color w:val="000000"/>
        </w:rPr>
      </w:pPr>
      <w:r w:rsidRPr="00866836">
        <w:rPr>
          <w:noProof/>
        </w:rPr>
        <w:drawing>
          <wp:inline distT="0" distB="0" distL="0" distR="0" wp14:anchorId="53CFA09A" wp14:editId="6951B917">
            <wp:extent cx="5327650" cy="3124200"/>
            <wp:effectExtent l="0" t="0" r="5080" b="0"/>
            <wp:docPr id="27" name="Chart 27">
              <a:extLst xmlns:a="http://schemas.openxmlformats.org/drawingml/2006/main">
                <a:ext uri="{FF2B5EF4-FFF2-40B4-BE49-F238E27FC236}">
                  <a16:creationId xmlns:a16="http://schemas.microsoft.com/office/drawing/2014/main" id="{FD8CC83E-BAE6-2BAF-1409-CA8E0CF41C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C713F30" w14:textId="264168B1" w:rsidR="00D75B99" w:rsidRPr="00866836" w:rsidRDefault="00D75B99" w:rsidP="00574D29">
      <w:pPr>
        <w:rPr>
          <w:color w:val="000000"/>
        </w:rPr>
      </w:pPr>
      <w:r w:rsidRPr="00866836">
        <w:rPr>
          <w:color w:val="000000"/>
        </w:rPr>
        <w:t xml:space="preserve">Values are means ± SD. * represents a statistically significant difference between legs at the respective timepoints at p </w:t>
      </w:r>
      <w:r w:rsidR="00A32837" w:rsidRPr="00866836">
        <w:rPr>
          <w:color w:val="4D5156"/>
          <w:sz w:val="21"/>
          <w:szCs w:val="21"/>
          <w:shd w:val="clear" w:color="auto" w:fill="FFFFFF"/>
        </w:rPr>
        <w:t>≤</w:t>
      </w:r>
      <w:r w:rsidRPr="00866836">
        <w:rPr>
          <w:color w:val="000000"/>
        </w:rPr>
        <w:t xml:space="preserve"> 0.05.</w:t>
      </w:r>
    </w:p>
    <w:p w14:paraId="403D5FC6" w14:textId="2145AC6B" w:rsidR="00D75B99" w:rsidRPr="00866836" w:rsidRDefault="00D75B99" w:rsidP="0054529D">
      <w:pPr>
        <w:spacing w:line="480" w:lineRule="auto"/>
        <w:rPr>
          <w:color w:val="000000"/>
        </w:rPr>
      </w:pPr>
    </w:p>
    <w:p w14:paraId="08F45832" w14:textId="20E8290B" w:rsidR="00E36737" w:rsidRPr="00866836" w:rsidRDefault="00E36737" w:rsidP="0054529D">
      <w:pPr>
        <w:spacing w:line="480" w:lineRule="auto"/>
        <w:rPr>
          <w:color w:val="000000"/>
        </w:rPr>
      </w:pPr>
    </w:p>
    <w:p w14:paraId="057B4B4A" w14:textId="66040383" w:rsidR="00E36737" w:rsidRPr="00866836" w:rsidRDefault="00E36737" w:rsidP="0054529D">
      <w:pPr>
        <w:spacing w:line="480" w:lineRule="auto"/>
        <w:rPr>
          <w:color w:val="000000"/>
        </w:rPr>
      </w:pPr>
    </w:p>
    <w:p w14:paraId="4307AA2E" w14:textId="18188EA4" w:rsidR="00E36737" w:rsidRPr="00866836" w:rsidRDefault="00E36737" w:rsidP="0054529D">
      <w:pPr>
        <w:spacing w:line="480" w:lineRule="auto"/>
        <w:rPr>
          <w:color w:val="000000"/>
        </w:rPr>
      </w:pPr>
    </w:p>
    <w:p w14:paraId="0124DA96" w14:textId="7DE25806" w:rsidR="00E36737" w:rsidRPr="00866836" w:rsidRDefault="00E36737" w:rsidP="0054529D">
      <w:pPr>
        <w:spacing w:line="480" w:lineRule="auto"/>
        <w:rPr>
          <w:color w:val="000000"/>
        </w:rPr>
      </w:pPr>
    </w:p>
    <w:p w14:paraId="6F57CC79" w14:textId="164C31B9" w:rsidR="00E36737" w:rsidRPr="00866836" w:rsidRDefault="00E36737" w:rsidP="0054529D">
      <w:pPr>
        <w:spacing w:line="480" w:lineRule="auto"/>
        <w:rPr>
          <w:color w:val="000000"/>
        </w:rPr>
      </w:pPr>
    </w:p>
    <w:p w14:paraId="041C521D" w14:textId="4D86D616" w:rsidR="00E36737" w:rsidRPr="00866836" w:rsidRDefault="00E36737" w:rsidP="0054529D">
      <w:pPr>
        <w:spacing w:line="480" w:lineRule="auto"/>
        <w:rPr>
          <w:color w:val="000000"/>
        </w:rPr>
      </w:pPr>
    </w:p>
    <w:p w14:paraId="48CFE2A2" w14:textId="6A36361E" w:rsidR="00E36737" w:rsidRPr="00866836" w:rsidRDefault="00E36737" w:rsidP="0054529D">
      <w:pPr>
        <w:spacing w:line="480" w:lineRule="auto"/>
        <w:rPr>
          <w:color w:val="000000"/>
        </w:rPr>
      </w:pPr>
    </w:p>
    <w:p w14:paraId="3CC711DD" w14:textId="3C051384" w:rsidR="00E36737" w:rsidRPr="00866836" w:rsidRDefault="00E36737" w:rsidP="0054529D">
      <w:pPr>
        <w:spacing w:line="480" w:lineRule="auto"/>
        <w:rPr>
          <w:color w:val="000000"/>
        </w:rPr>
      </w:pPr>
    </w:p>
    <w:p w14:paraId="29CA8CB1" w14:textId="5A841EB1" w:rsidR="00E36737" w:rsidRPr="00866836" w:rsidRDefault="00E36737" w:rsidP="0054529D">
      <w:pPr>
        <w:spacing w:line="480" w:lineRule="auto"/>
        <w:rPr>
          <w:color w:val="000000"/>
        </w:rPr>
      </w:pPr>
    </w:p>
    <w:p w14:paraId="199A5594" w14:textId="50D1CA1C" w:rsidR="00E36737" w:rsidRPr="00866836" w:rsidRDefault="00E36737" w:rsidP="0054529D">
      <w:pPr>
        <w:spacing w:line="480" w:lineRule="auto"/>
        <w:rPr>
          <w:color w:val="000000"/>
        </w:rPr>
      </w:pPr>
    </w:p>
    <w:p w14:paraId="1B43689E" w14:textId="77777777" w:rsidR="00E36737" w:rsidRPr="00866836" w:rsidRDefault="00E36737" w:rsidP="0054529D">
      <w:pPr>
        <w:spacing w:line="480" w:lineRule="auto"/>
        <w:rPr>
          <w:color w:val="000000"/>
        </w:rPr>
      </w:pPr>
    </w:p>
    <w:p w14:paraId="0D90064D" w14:textId="77777777" w:rsidR="00D75B99" w:rsidRPr="00866836" w:rsidRDefault="00D75B99" w:rsidP="0054529D">
      <w:pPr>
        <w:spacing w:line="480" w:lineRule="auto"/>
        <w:rPr>
          <w:b/>
          <w:bCs/>
          <w:color w:val="000000"/>
        </w:rPr>
      </w:pPr>
      <w:r w:rsidRPr="00866836">
        <w:rPr>
          <w:b/>
          <w:bCs/>
          <w:color w:val="000000"/>
        </w:rPr>
        <w:lastRenderedPageBreak/>
        <w:t>Figure 17. – Foot-tapping Average Percent Time to Peak and Time to Base</w:t>
      </w:r>
    </w:p>
    <w:p w14:paraId="7F4C3A27" w14:textId="6F732B0F" w:rsidR="00D75B99" w:rsidRPr="00866836" w:rsidRDefault="00D75B99" w:rsidP="0054529D">
      <w:pPr>
        <w:spacing w:line="480" w:lineRule="auto"/>
        <w:rPr>
          <w:b/>
          <w:bCs/>
          <w:color w:val="000000"/>
        </w:rPr>
      </w:pPr>
      <w:r w:rsidRPr="00866836">
        <w:rPr>
          <w:noProof/>
        </w:rPr>
        <w:drawing>
          <wp:inline distT="0" distB="0" distL="0" distR="0" wp14:anchorId="4245D84E" wp14:editId="5ECCDBD6">
            <wp:extent cx="5394960" cy="3155950"/>
            <wp:effectExtent l="0" t="0" r="2540" b="0"/>
            <wp:docPr id="28" name="Chart 28">
              <a:extLst xmlns:a="http://schemas.openxmlformats.org/drawingml/2006/main">
                <a:ext uri="{FF2B5EF4-FFF2-40B4-BE49-F238E27FC236}">
                  <a16:creationId xmlns:a16="http://schemas.microsoft.com/office/drawing/2014/main" id="{3F7EC0CA-49DF-4D0D-83B3-C2D4201552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A5FF8C2" w14:textId="1E8F3BBB" w:rsidR="00D75B99" w:rsidRPr="00866836" w:rsidRDefault="00D75B99" w:rsidP="000900A8">
      <w:pPr>
        <w:rPr>
          <w:color w:val="000000"/>
        </w:rPr>
      </w:pPr>
      <w:r w:rsidRPr="00866836">
        <w:rPr>
          <w:color w:val="000000"/>
        </w:rPr>
        <w:t xml:space="preserve">Values are mean percentage ± SD. * represents a statistically significant difference between legs at the respective timepoints at p </w:t>
      </w:r>
      <w:r w:rsidR="00A32837" w:rsidRPr="00866836">
        <w:rPr>
          <w:color w:val="4D5156"/>
          <w:sz w:val="21"/>
          <w:szCs w:val="21"/>
          <w:shd w:val="clear" w:color="auto" w:fill="FFFFFF"/>
        </w:rPr>
        <w:t>≤</w:t>
      </w:r>
      <w:r w:rsidRPr="00866836">
        <w:rPr>
          <w:color w:val="000000"/>
        </w:rPr>
        <w:t xml:space="preserve"> 0.05.</w:t>
      </w:r>
    </w:p>
    <w:p w14:paraId="3ED6F76E" w14:textId="3047C195" w:rsidR="00D75B99" w:rsidRPr="00866836" w:rsidRDefault="00D75B99" w:rsidP="000900A8">
      <w:pPr>
        <w:rPr>
          <w:color w:val="000000"/>
        </w:rPr>
      </w:pPr>
    </w:p>
    <w:p w14:paraId="4BDA3098" w14:textId="77777777" w:rsidR="00E36737" w:rsidRDefault="00E36737" w:rsidP="000900A8">
      <w:pPr>
        <w:rPr>
          <w:color w:val="000000"/>
        </w:rPr>
      </w:pPr>
    </w:p>
    <w:p w14:paraId="72CBBF9C" w14:textId="77777777" w:rsidR="0004757E" w:rsidRPr="00866836" w:rsidRDefault="0004757E" w:rsidP="000900A8">
      <w:pPr>
        <w:rPr>
          <w:color w:val="000000"/>
        </w:rPr>
      </w:pPr>
    </w:p>
    <w:p w14:paraId="57DEFF57" w14:textId="77777777" w:rsidR="00D75B99" w:rsidRPr="00866836" w:rsidRDefault="00D75B99" w:rsidP="009A3FA9">
      <w:pPr>
        <w:spacing w:line="480" w:lineRule="auto"/>
        <w:jc w:val="center"/>
        <w:rPr>
          <w:i/>
          <w:iCs/>
          <w:color w:val="000000"/>
        </w:rPr>
      </w:pPr>
      <w:r w:rsidRPr="00866836">
        <w:rPr>
          <w:i/>
          <w:iCs/>
          <w:color w:val="000000"/>
        </w:rPr>
        <w:t>Relative Changes in Foot-Tapping Rate of Force Development</w:t>
      </w:r>
    </w:p>
    <w:p w14:paraId="20F69848" w14:textId="24CE6EFF" w:rsidR="00D75B99" w:rsidRPr="00866836" w:rsidRDefault="00D75B99" w:rsidP="0054529D">
      <w:pPr>
        <w:spacing w:line="480" w:lineRule="auto"/>
        <w:rPr>
          <w:color w:val="000000"/>
        </w:rPr>
      </w:pPr>
      <w:r w:rsidRPr="00866836">
        <w:rPr>
          <w:color w:val="000000"/>
        </w:rPr>
        <w:tab/>
        <w:t xml:space="preserve">The relative percent differences between the Involved and Non-involved legs at the Pre (Visit </w:t>
      </w:r>
      <w:r w:rsidR="009D4EB3" w:rsidRPr="00866836">
        <w:rPr>
          <w:color w:val="000000"/>
        </w:rPr>
        <w:t>1</w:t>
      </w:r>
      <w:r w:rsidRPr="00866836">
        <w:rPr>
          <w:color w:val="000000"/>
        </w:rPr>
        <w:t>) and Post (Visit 1</w:t>
      </w:r>
      <w:r w:rsidR="009D4EB3" w:rsidRPr="00866836">
        <w:rPr>
          <w:color w:val="000000"/>
        </w:rPr>
        <w:t>4</w:t>
      </w:r>
      <w:r w:rsidRPr="00866836">
        <w:rPr>
          <w:color w:val="000000"/>
        </w:rPr>
        <w:t xml:space="preserve">) timepoints are displayed in Table 10. Results of the paired samples T tests indicated no significant differences between the Pre and Post intervention timepoints (p&gt;0.05) (Figure 18).   The relative percent change from Pre (Visit 2) to Post (Visit 13) intervention for the Involved and Non-involved legs are presented in Table 11. Results from the paired samples T tests found no significant differences in the percent change between the involved and non-involved legs (p &gt; 0.05) (Figure 19). </w:t>
      </w:r>
    </w:p>
    <w:p w14:paraId="2F3CB64F" w14:textId="5D810C13" w:rsidR="00D75B99" w:rsidRPr="00866836" w:rsidRDefault="00D75B99" w:rsidP="00BB6F1E">
      <w:pPr>
        <w:spacing w:line="480" w:lineRule="auto"/>
        <w:ind w:firstLine="720"/>
        <w:jc w:val="center"/>
      </w:pPr>
    </w:p>
    <w:p w14:paraId="472AB85C" w14:textId="3B3FC9B9" w:rsidR="00D75B99" w:rsidRPr="00866836" w:rsidRDefault="00F14845" w:rsidP="00C64B13">
      <w:pPr>
        <w:spacing w:line="480" w:lineRule="auto"/>
        <w:ind w:firstLine="720"/>
        <w:jc w:val="center"/>
      </w:pPr>
      <w:r w:rsidRPr="00866836">
        <w:rPr>
          <w:noProof/>
        </w:rPr>
        <w:lastRenderedPageBreak/>
        <w:drawing>
          <wp:inline distT="0" distB="0" distL="0" distR="0" wp14:anchorId="192A9F9E" wp14:editId="654C3CCF">
            <wp:extent cx="4304396" cy="2434085"/>
            <wp:effectExtent l="0" t="0" r="0" b="444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a:srcRect l="484" t="-6305" r="39758" b="6305"/>
                    <a:stretch/>
                  </pic:blipFill>
                  <pic:spPr bwMode="auto">
                    <a:xfrm>
                      <a:off x="0" y="0"/>
                      <a:ext cx="4322977" cy="2444592"/>
                    </a:xfrm>
                    <a:prstGeom prst="rect">
                      <a:avLst/>
                    </a:prstGeom>
                    <a:ln>
                      <a:noFill/>
                    </a:ln>
                    <a:extLst>
                      <a:ext uri="{53640926-AAD7-44D8-BBD7-CCE9431645EC}">
                        <a14:shadowObscured xmlns:a14="http://schemas.microsoft.com/office/drawing/2010/main"/>
                      </a:ext>
                    </a:extLst>
                  </pic:spPr>
                </pic:pic>
              </a:graphicData>
            </a:graphic>
          </wp:inline>
        </w:drawing>
      </w:r>
    </w:p>
    <w:p w14:paraId="4CEF7C16" w14:textId="77777777" w:rsidR="00D75B99" w:rsidRDefault="00D75B99"/>
    <w:p w14:paraId="693D212D" w14:textId="77777777" w:rsidR="0004757E" w:rsidRDefault="0004757E"/>
    <w:p w14:paraId="6AB055E3" w14:textId="77777777" w:rsidR="00866836" w:rsidRPr="00866836" w:rsidRDefault="00866836"/>
    <w:p w14:paraId="1A782997" w14:textId="66E89772" w:rsidR="00D75B99" w:rsidRPr="00866836" w:rsidRDefault="001A2C1E" w:rsidP="00C64B13">
      <w:pPr>
        <w:jc w:val="center"/>
      </w:pPr>
      <w:r w:rsidRPr="00866836">
        <w:rPr>
          <w:noProof/>
        </w:rPr>
        <w:drawing>
          <wp:inline distT="0" distB="0" distL="0" distR="0" wp14:anchorId="0406E78E" wp14:editId="2EF64F53">
            <wp:extent cx="4911525" cy="2759884"/>
            <wp:effectExtent l="0" t="0" r="381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srcRect r="19414"/>
                    <a:stretch/>
                  </pic:blipFill>
                  <pic:spPr bwMode="auto">
                    <a:xfrm>
                      <a:off x="0" y="0"/>
                      <a:ext cx="4924455" cy="2767150"/>
                    </a:xfrm>
                    <a:prstGeom prst="rect">
                      <a:avLst/>
                    </a:prstGeom>
                    <a:ln>
                      <a:noFill/>
                    </a:ln>
                    <a:extLst>
                      <a:ext uri="{53640926-AAD7-44D8-BBD7-CCE9431645EC}">
                        <a14:shadowObscured xmlns:a14="http://schemas.microsoft.com/office/drawing/2010/main"/>
                      </a:ext>
                    </a:extLst>
                  </pic:spPr>
                </pic:pic>
              </a:graphicData>
            </a:graphic>
          </wp:inline>
        </w:drawing>
      </w:r>
    </w:p>
    <w:p w14:paraId="0EE05848" w14:textId="6DDF311A" w:rsidR="00D75B99" w:rsidRPr="00866836" w:rsidRDefault="00D75B99" w:rsidP="00BB6F1E">
      <w:pPr>
        <w:jc w:val="center"/>
      </w:pPr>
    </w:p>
    <w:p w14:paraId="4FA76E23" w14:textId="77777777" w:rsidR="00D75B99" w:rsidRPr="00866836" w:rsidRDefault="00D75B99"/>
    <w:p w14:paraId="65392674" w14:textId="77777777" w:rsidR="00D75B99" w:rsidRPr="00866836" w:rsidRDefault="00D75B99"/>
    <w:p w14:paraId="5C852600" w14:textId="77777777" w:rsidR="00D75B99" w:rsidRPr="00866836" w:rsidRDefault="00D75B99"/>
    <w:p w14:paraId="7B0FC37C" w14:textId="77777777" w:rsidR="00D75B99" w:rsidRPr="00866836" w:rsidRDefault="00D75B99"/>
    <w:p w14:paraId="26CB650F" w14:textId="77777777" w:rsidR="00D75B99" w:rsidRPr="00866836" w:rsidRDefault="00D75B99"/>
    <w:p w14:paraId="63F0B169" w14:textId="77777777" w:rsidR="00D75B99" w:rsidRPr="00866836" w:rsidRDefault="00D75B99"/>
    <w:p w14:paraId="23D2F57E" w14:textId="77777777" w:rsidR="00D75B99" w:rsidRPr="00866836" w:rsidRDefault="00D75B99"/>
    <w:p w14:paraId="6F20AF46" w14:textId="77777777" w:rsidR="00D75B99" w:rsidRPr="00866836" w:rsidRDefault="00D75B99"/>
    <w:p w14:paraId="53F0FBBA" w14:textId="77777777" w:rsidR="00D75B99" w:rsidRPr="00866836" w:rsidRDefault="00D75B99"/>
    <w:p w14:paraId="5EF5EC9B" w14:textId="77777777" w:rsidR="00D75B99" w:rsidRPr="00866836" w:rsidRDefault="00D75B99"/>
    <w:p w14:paraId="1B82CE94" w14:textId="77777777" w:rsidR="00D75B99" w:rsidRPr="00866836" w:rsidRDefault="00D75B99"/>
    <w:p w14:paraId="01C95903" w14:textId="77777777" w:rsidR="00D75B99" w:rsidRPr="00866836" w:rsidRDefault="00D75B99"/>
    <w:p w14:paraId="24686816" w14:textId="77777777" w:rsidR="00D75B99" w:rsidRPr="00866836" w:rsidRDefault="00D75B99" w:rsidP="00285EFD">
      <w:pPr>
        <w:rPr>
          <w:b/>
          <w:bCs/>
        </w:rPr>
      </w:pPr>
      <w:r w:rsidRPr="00866836">
        <w:rPr>
          <w:b/>
          <w:bCs/>
        </w:rPr>
        <w:lastRenderedPageBreak/>
        <w:t>Figure 18. Percent (%) Difference in Foot-tapping between legs in the Involved vs. Non-involved Legs</w:t>
      </w:r>
    </w:p>
    <w:p w14:paraId="546DDCF9" w14:textId="62E99173" w:rsidR="00D75B99" w:rsidRPr="00866836" w:rsidRDefault="00CF6621">
      <w:r w:rsidRPr="00866836">
        <w:rPr>
          <w:noProof/>
        </w:rPr>
        <w:drawing>
          <wp:inline distT="0" distB="0" distL="0" distR="0" wp14:anchorId="357DD041" wp14:editId="741A92EE">
            <wp:extent cx="5394960" cy="3627755"/>
            <wp:effectExtent l="0" t="0" r="2540" b="4445"/>
            <wp:docPr id="145" name="Chart 145">
              <a:extLst xmlns:a="http://schemas.openxmlformats.org/drawingml/2006/main">
                <a:ext uri="{FF2B5EF4-FFF2-40B4-BE49-F238E27FC236}">
                  <a16:creationId xmlns:a16="http://schemas.microsoft.com/office/drawing/2014/main" id="{FC5B6FF8-5088-064A-BD42-9310424EAA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15C32A28" w14:textId="4C996650" w:rsidR="00D75B99" w:rsidRPr="00866836" w:rsidRDefault="00D75B99" w:rsidP="00F62839">
      <w:pPr>
        <w:rPr>
          <w:color w:val="000000"/>
        </w:rPr>
      </w:pPr>
      <w:r w:rsidRPr="00866836">
        <w:t xml:space="preserve">Values are mean percentage </w:t>
      </w:r>
      <w:r w:rsidRPr="00866836">
        <w:rPr>
          <w:color w:val="000000"/>
        </w:rPr>
        <w:t>± SD</w:t>
      </w:r>
      <w:r w:rsidR="001F392D" w:rsidRPr="00866836">
        <w:rPr>
          <w:color w:val="000000"/>
        </w:rPr>
        <w:t>. AUC = area under the curve</w:t>
      </w:r>
    </w:p>
    <w:p w14:paraId="7B34F102" w14:textId="33C8E815" w:rsidR="00D75B99" w:rsidRPr="00866836" w:rsidRDefault="00D75B99" w:rsidP="00F62839"/>
    <w:p w14:paraId="3D7C2B12" w14:textId="5F8D2947" w:rsidR="00E36737" w:rsidRPr="00866836" w:rsidRDefault="00E36737" w:rsidP="00F62839"/>
    <w:p w14:paraId="45757D88" w14:textId="475DA418" w:rsidR="00E36737" w:rsidRPr="00866836" w:rsidRDefault="00E36737" w:rsidP="00F62839"/>
    <w:p w14:paraId="6E6D16D1" w14:textId="6A11318E" w:rsidR="00E36737" w:rsidRPr="00866836" w:rsidRDefault="00E36737" w:rsidP="00F62839"/>
    <w:p w14:paraId="30A70880" w14:textId="12FDF044" w:rsidR="00E36737" w:rsidRPr="00866836" w:rsidRDefault="00E36737" w:rsidP="00F62839"/>
    <w:p w14:paraId="32F72B68" w14:textId="4F49124B" w:rsidR="00E36737" w:rsidRPr="00866836" w:rsidRDefault="00E36737" w:rsidP="00F62839"/>
    <w:p w14:paraId="414F9519" w14:textId="2517AF5C" w:rsidR="00E36737" w:rsidRPr="00866836" w:rsidRDefault="00E36737" w:rsidP="00F62839"/>
    <w:p w14:paraId="18AF16A5" w14:textId="10047097" w:rsidR="00E36737" w:rsidRPr="00866836" w:rsidRDefault="00E36737" w:rsidP="00F62839"/>
    <w:p w14:paraId="1560109F" w14:textId="216A6D58" w:rsidR="00E36737" w:rsidRPr="00866836" w:rsidRDefault="00E36737" w:rsidP="00F62839"/>
    <w:p w14:paraId="0AF18AAF" w14:textId="6F621A83" w:rsidR="00E36737" w:rsidRPr="00866836" w:rsidRDefault="00E36737" w:rsidP="00F62839"/>
    <w:p w14:paraId="21A0039C" w14:textId="12B7406E" w:rsidR="00E36737" w:rsidRPr="00866836" w:rsidRDefault="00E36737" w:rsidP="00F62839"/>
    <w:p w14:paraId="1B2F7DC0" w14:textId="07F7F4A9" w:rsidR="00E36737" w:rsidRPr="00866836" w:rsidRDefault="00E36737" w:rsidP="00F62839"/>
    <w:p w14:paraId="4E71BCED" w14:textId="7C69BF83" w:rsidR="00E36737" w:rsidRPr="00866836" w:rsidRDefault="00E36737" w:rsidP="00F62839"/>
    <w:p w14:paraId="7FE5089C" w14:textId="10884AFA" w:rsidR="00E36737" w:rsidRPr="00866836" w:rsidRDefault="00E36737" w:rsidP="00F62839"/>
    <w:p w14:paraId="57B10780" w14:textId="3D79998F" w:rsidR="00E36737" w:rsidRPr="00866836" w:rsidRDefault="00E36737" w:rsidP="00F62839"/>
    <w:p w14:paraId="7D04D78A" w14:textId="3DCDCC1C" w:rsidR="00E36737" w:rsidRPr="00866836" w:rsidRDefault="00E36737" w:rsidP="00F62839"/>
    <w:p w14:paraId="1B1C1522" w14:textId="1F636D5B" w:rsidR="00E36737" w:rsidRPr="00866836" w:rsidRDefault="00E36737" w:rsidP="00F62839"/>
    <w:p w14:paraId="4466F1C8" w14:textId="3C566890" w:rsidR="00E36737" w:rsidRPr="00866836" w:rsidRDefault="00E36737" w:rsidP="00F62839"/>
    <w:p w14:paraId="59F62D29" w14:textId="77777777" w:rsidR="00E36737" w:rsidRPr="00866836" w:rsidRDefault="00E36737" w:rsidP="00F62839"/>
    <w:p w14:paraId="4139FA1E" w14:textId="77777777" w:rsidR="00D54284" w:rsidRPr="00866836" w:rsidRDefault="00D54284" w:rsidP="00F62839"/>
    <w:p w14:paraId="0E60DD8B" w14:textId="77777777" w:rsidR="00D54284" w:rsidRPr="00866836" w:rsidRDefault="00D54284" w:rsidP="00F62839"/>
    <w:p w14:paraId="1ECF0715" w14:textId="77777777" w:rsidR="00D54284" w:rsidRPr="00866836" w:rsidRDefault="00D54284" w:rsidP="00F62839"/>
    <w:p w14:paraId="390EC792" w14:textId="77777777" w:rsidR="00D75B99" w:rsidRPr="00866836" w:rsidRDefault="00D75B99" w:rsidP="005452DD">
      <w:pPr>
        <w:rPr>
          <w:b/>
          <w:bCs/>
        </w:rPr>
      </w:pPr>
      <w:r w:rsidRPr="00866836">
        <w:rPr>
          <w:b/>
          <w:bCs/>
        </w:rPr>
        <w:lastRenderedPageBreak/>
        <w:t>Figure 19. Percent (%) Change in Foot-tapping from Pre to Post Intervention in the Involved vs. Non-involved Legs</w:t>
      </w:r>
    </w:p>
    <w:p w14:paraId="070B10F9" w14:textId="77777777" w:rsidR="00D75B99" w:rsidRPr="00866836" w:rsidRDefault="00D75B99"/>
    <w:p w14:paraId="3012962F" w14:textId="06257550" w:rsidR="00D75B99" w:rsidRPr="00866836" w:rsidRDefault="00D75B99">
      <w:r w:rsidRPr="00866836">
        <w:rPr>
          <w:noProof/>
        </w:rPr>
        <w:drawing>
          <wp:inline distT="0" distB="0" distL="0" distR="0" wp14:anchorId="343F261A" wp14:editId="68AE3B67">
            <wp:extent cx="5394960" cy="3627755"/>
            <wp:effectExtent l="0" t="0" r="2540" b="4445"/>
            <wp:docPr id="56" name="Chart 56">
              <a:extLst xmlns:a="http://schemas.openxmlformats.org/drawingml/2006/main">
                <a:ext uri="{FF2B5EF4-FFF2-40B4-BE49-F238E27FC236}">
                  <a16:creationId xmlns:a16="http://schemas.microsoft.com/office/drawing/2014/main" id="{22E20AED-3006-E0EF-EA8B-53C3CFCBAA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41850A1" w14:textId="34116E81" w:rsidR="00D75B99" w:rsidRPr="00866836" w:rsidRDefault="00D75B99" w:rsidP="00A162E1">
      <w:r w:rsidRPr="00866836">
        <w:t xml:space="preserve">Values are mean percentage </w:t>
      </w:r>
      <w:r w:rsidRPr="00866836">
        <w:rPr>
          <w:color w:val="000000"/>
        </w:rPr>
        <w:t>± SD</w:t>
      </w:r>
      <w:r w:rsidR="001F392D" w:rsidRPr="00866836">
        <w:rPr>
          <w:color w:val="000000"/>
        </w:rPr>
        <w:t>. AUC = area under the curve</w:t>
      </w:r>
    </w:p>
    <w:p w14:paraId="43DA1C3C" w14:textId="77777777" w:rsidR="00D75B99" w:rsidRPr="00866836" w:rsidRDefault="00D75B99"/>
    <w:p w14:paraId="217A0B48" w14:textId="77777777" w:rsidR="00D75B99" w:rsidRPr="00866836" w:rsidRDefault="00D75B99"/>
    <w:p w14:paraId="620F88B2" w14:textId="77777777" w:rsidR="00D75B99" w:rsidRPr="00866836" w:rsidRDefault="00D75B99"/>
    <w:p w14:paraId="08FBEFB5" w14:textId="3076569B" w:rsidR="00D75B99" w:rsidRPr="00866836" w:rsidRDefault="00D75B99" w:rsidP="00663E30">
      <w:pPr>
        <w:jc w:val="center"/>
        <w:rPr>
          <w:i/>
          <w:iCs/>
        </w:rPr>
      </w:pPr>
      <w:r w:rsidRPr="00866836">
        <w:rPr>
          <w:i/>
          <w:iCs/>
        </w:rPr>
        <w:t xml:space="preserve">Foot-Tapping </w:t>
      </w:r>
      <w:r w:rsidR="00E844F9" w:rsidRPr="00866836">
        <w:rPr>
          <w:i/>
          <w:iCs/>
        </w:rPr>
        <w:t xml:space="preserve">and Functional Measures </w:t>
      </w:r>
      <w:r w:rsidRPr="00866836">
        <w:rPr>
          <w:i/>
          <w:iCs/>
        </w:rPr>
        <w:t>Correlations</w:t>
      </w:r>
    </w:p>
    <w:p w14:paraId="44279A77" w14:textId="77777777" w:rsidR="00D75B99" w:rsidRPr="00866836" w:rsidRDefault="00D75B99" w:rsidP="00663E30">
      <w:pPr>
        <w:jc w:val="center"/>
      </w:pPr>
    </w:p>
    <w:p w14:paraId="3E5DAB69" w14:textId="7C28FD0A" w:rsidR="00D75B99" w:rsidRPr="00866836" w:rsidRDefault="00D75B99" w:rsidP="00663E30">
      <w:pPr>
        <w:spacing w:line="480" w:lineRule="auto"/>
        <w:ind w:firstLine="720"/>
      </w:pPr>
      <w:r w:rsidRPr="00866836">
        <w:t xml:space="preserve">The correlation statistics between the </w:t>
      </w:r>
      <w:r w:rsidR="00E844F9" w:rsidRPr="00866836">
        <w:t xml:space="preserve">foot-tapping </w:t>
      </w:r>
      <w:r w:rsidRPr="00866836">
        <w:t xml:space="preserve">and functional </w:t>
      </w:r>
      <w:r w:rsidR="00E844F9" w:rsidRPr="00866836">
        <w:t xml:space="preserve">performance </w:t>
      </w:r>
      <w:r w:rsidRPr="00866836">
        <w:t xml:space="preserve">measures </w:t>
      </w:r>
      <w:r w:rsidR="008D7D45">
        <w:t>(</w:t>
      </w:r>
      <w:r w:rsidRPr="00866836">
        <w:t xml:space="preserve">MFIS, 6MWT, etc.) were calculated using repeated measures correlations across </w:t>
      </w:r>
      <w:r w:rsidR="009D4EB3" w:rsidRPr="00866836">
        <w:t>Pre (</w:t>
      </w:r>
      <w:r w:rsidRPr="00866836">
        <w:t>Visit 2</w:t>
      </w:r>
      <w:r w:rsidR="009D4EB3" w:rsidRPr="00866836">
        <w:t>)</w:t>
      </w:r>
      <w:r w:rsidRPr="00866836">
        <w:t xml:space="preserve"> and </w:t>
      </w:r>
      <w:r w:rsidR="009D4EB3" w:rsidRPr="00866836">
        <w:t>Post (</w:t>
      </w:r>
      <w:r w:rsidRPr="00866836">
        <w:t>Visit 13</w:t>
      </w:r>
      <w:r w:rsidR="009D4EB3" w:rsidRPr="00866836">
        <w:t>) timepoints</w:t>
      </w:r>
      <w:r w:rsidRPr="00866836">
        <w:t xml:space="preserve"> for each leg. The results of repeated measures correlations tests are displayed in Table 12 as the correlation coefficient, p value. Significance for the repeated </w:t>
      </w:r>
      <w:r w:rsidR="009D4EB3" w:rsidRPr="00866836">
        <w:t>measures</w:t>
      </w:r>
      <w:r w:rsidRPr="00866836">
        <w:t xml:space="preserve"> correlation statistics was set at p </w:t>
      </w:r>
      <w:r w:rsidR="00A32837" w:rsidRPr="00866836">
        <w:rPr>
          <w:color w:val="4D5156"/>
          <w:sz w:val="21"/>
          <w:szCs w:val="21"/>
          <w:shd w:val="clear" w:color="auto" w:fill="FFFFFF"/>
        </w:rPr>
        <w:t>≤</w:t>
      </w:r>
      <w:r w:rsidRPr="00866836">
        <w:t xml:space="preserve"> 0.05. </w:t>
      </w:r>
    </w:p>
    <w:p w14:paraId="2A85AF5E" w14:textId="61F4E288" w:rsidR="00D75B99" w:rsidRPr="00866836" w:rsidRDefault="00D75B99" w:rsidP="005B64C9">
      <w:pPr>
        <w:spacing w:line="480" w:lineRule="auto"/>
        <w:ind w:firstLine="720"/>
        <w:jc w:val="center"/>
      </w:pPr>
    </w:p>
    <w:p w14:paraId="65A562EB" w14:textId="416CB6C7" w:rsidR="00D75B99" w:rsidRPr="00866836" w:rsidRDefault="00D75B99" w:rsidP="008F4879">
      <w:pPr>
        <w:spacing w:line="480" w:lineRule="auto"/>
        <w:ind w:firstLine="720"/>
        <w:jc w:val="center"/>
      </w:pPr>
    </w:p>
    <w:p w14:paraId="29167A24" w14:textId="5E5873B2" w:rsidR="00715B5D" w:rsidRDefault="00715B5D" w:rsidP="00663E30">
      <w:pPr>
        <w:spacing w:line="480" w:lineRule="auto"/>
        <w:ind w:firstLine="720"/>
      </w:pPr>
    </w:p>
    <w:p w14:paraId="51F727C2" w14:textId="77777777" w:rsidR="0004757E" w:rsidRDefault="0004757E" w:rsidP="00663E30">
      <w:pPr>
        <w:spacing w:line="480" w:lineRule="auto"/>
        <w:ind w:firstLine="720"/>
      </w:pPr>
    </w:p>
    <w:p w14:paraId="1D261C42" w14:textId="77777777" w:rsidR="0004757E" w:rsidRPr="00866836" w:rsidRDefault="0004757E" w:rsidP="00663E30">
      <w:pPr>
        <w:spacing w:line="480" w:lineRule="auto"/>
        <w:ind w:firstLine="720"/>
      </w:pPr>
    </w:p>
    <w:p w14:paraId="025B59DF" w14:textId="75E56392" w:rsidR="00715B5D" w:rsidRPr="00866836" w:rsidRDefault="0018747D" w:rsidP="00663E30">
      <w:pPr>
        <w:spacing w:line="480" w:lineRule="auto"/>
        <w:ind w:firstLine="720"/>
      </w:pPr>
      <w:r w:rsidRPr="0018747D">
        <w:rPr>
          <w:noProof/>
        </w:rPr>
        <w:drawing>
          <wp:inline distT="0" distB="0" distL="0" distR="0" wp14:anchorId="7C29BE2A" wp14:editId="66FC034D">
            <wp:extent cx="6352853" cy="5351394"/>
            <wp:effectExtent l="0" t="0" r="2858" b="2857"/>
            <wp:docPr id="16653514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5351443" name=""/>
                    <pic:cNvPicPr/>
                  </pic:nvPicPr>
                  <pic:blipFill rotWithShape="1">
                    <a:blip r:embed="rId39"/>
                    <a:srcRect r="16646"/>
                    <a:stretch/>
                  </pic:blipFill>
                  <pic:spPr bwMode="auto">
                    <a:xfrm rot="16200000">
                      <a:off x="0" y="0"/>
                      <a:ext cx="6374960" cy="5370016"/>
                    </a:xfrm>
                    <a:prstGeom prst="rect">
                      <a:avLst/>
                    </a:prstGeom>
                    <a:ln>
                      <a:noFill/>
                    </a:ln>
                    <a:extLst>
                      <a:ext uri="{53640926-AAD7-44D8-BBD7-CCE9431645EC}">
                        <a14:shadowObscured xmlns:a14="http://schemas.microsoft.com/office/drawing/2010/main"/>
                      </a:ext>
                    </a:extLst>
                  </pic:spPr>
                </pic:pic>
              </a:graphicData>
            </a:graphic>
          </wp:inline>
        </w:drawing>
      </w:r>
    </w:p>
    <w:p w14:paraId="53D457CC" w14:textId="14CC8BBD" w:rsidR="00887E92" w:rsidRPr="00866836" w:rsidRDefault="00887E92" w:rsidP="009769C6">
      <w:pPr>
        <w:spacing w:line="480" w:lineRule="auto"/>
      </w:pPr>
    </w:p>
    <w:p w14:paraId="3EA1DBA1" w14:textId="77777777" w:rsidR="0004757E" w:rsidRDefault="0004757E" w:rsidP="00887E92">
      <w:pPr>
        <w:spacing w:line="480" w:lineRule="auto"/>
        <w:ind w:firstLine="720"/>
        <w:jc w:val="center"/>
        <w:rPr>
          <w:i/>
          <w:iCs/>
        </w:rPr>
      </w:pPr>
    </w:p>
    <w:p w14:paraId="0781B502" w14:textId="77777777" w:rsidR="0004757E" w:rsidRDefault="0004757E" w:rsidP="00887E92">
      <w:pPr>
        <w:spacing w:line="480" w:lineRule="auto"/>
        <w:ind w:firstLine="720"/>
        <w:jc w:val="center"/>
        <w:rPr>
          <w:i/>
          <w:iCs/>
        </w:rPr>
      </w:pPr>
    </w:p>
    <w:p w14:paraId="68F6A746" w14:textId="77777777" w:rsidR="0004757E" w:rsidRDefault="0004757E" w:rsidP="00887E92">
      <w:pPr>
        <w:spacing w:line="480" w:lineRule="auto"/>
        <w:ind w:firstLine="720"/>
        <w:jc w:val="center"/>
        <w:rPr>
          <w:i/>
          <w:iCs/>
        </w:rPr>
      </w:pPr>
    </w:p>
    <w:p w14:paraId="6D19AF6F" w14:textId="08E58A48" w:rsidR="00887E92" w:rsidRPr="00866836" w:rsidRDefault="00887E92" w:rsidP="00887E92">
      <w:pPr>
        <w:spacing w:line="480" w:lineRule="auto"/>
        <w:ind w:firstLine="720"/>
        <w:jc w:val="center"/>
        <w:rPr>
          <w:i/>
          <w:iCs/>
        </w:rPr>
      </w:pPr>
      <w:r w:rsidRPr="00866836">
        <w:rPr>
          <w:i/>
          <w:iCs/>
        </w:rPr>
        <w:lastRenderedPageBreak/>
        <w:t>Effect Size Calculations</w:t>
      </w:r>
    </w:p>
    <w:p w14:paraId="0DFF179E" w14:textId="77777777" w:rsidR="00D54284" w:rsidRPr="00866836" w:rsidRDefault="00887E92" w:rsidP="00887E92">
      <w:pPr>
        <w:spacing w:line="480" w:lineRule="auto"/>
        <w:ind w:firstLine="720"/>
      </w:pPr>
      <w:r w:rsidRPr="00866836">
        <w:tab/>
        <w:t xml:space="preserve">The partial eta squared effect sizes for the ANOVA statistics </w:t>
      </w:r>
      <w:r w:rsidR="00A30F80" w:rsidRPr="00866836">
        <w:t xml:space="preserve">ran for the sEMG and foot-tapping measures are listed in Tables 13 and 14. A partial eta of 0.01, 0.06, and 0.14 are </w:t>
      </w:r>
      <w:r w:rsidR="00CA5298" w:rsidRPr="00866836">
        <w:t>indicative of</w:t>
      </w:r>
      <w:r w:rsidR="00A30F80" w:rsidRPr="00866836">
        <w:t xml:space="preserve"> small, </w:t>
      </w:r>
      <w:r w:rsidR="00A10E85" w:rsidRPr="00866836">
        <w:t>medium,</w:t>
      </w:r>
      <w:r w:rsidR="00A30F80" w:rsidRPr="00866836">
        <w:t xml:space="preserve"> and larg</w:t>
      </w:r>
      <w:r w:rsidR="00CA5298" w:rsidRPr="00866836">
        <w:t>e</w:t>
      </w:r>
      <w:r w:rsidR="00A30F80" w:rsidRPr="00866836">
        <w:t xml:space="preserve"> effect sizes respectively.</w:t>
      </w:r>
    </w:p>
    <w:p w14:paraId="039127E1" w14:textId="074F7318" w:rsidR="00887E92" w:rsidRPr="00866836" w:rsidRDefault="00A30F80" w:rsidP="00887E92">
      <w:pPr>
        <w:spacing w:line="480" w:lineRule="auto"/>
        <w:ind w:firstLine="720"/>
      </w:pPr>
      <w:r w:rsidRPr="00866836">
        <w:t xml:space="preserve"> </w:t>
      </w:r>
    </w:p>
    <w:p w14:paraId="00B4DFDE" w14:textId="4A4BF7FC" w:rsidR="00CA5298" w:rsidRPr="00866836" w:rsidRDefault="00CC3E00" w:rsidP="00887E92">
      <w:pPr>
        <w:spacing w:line="480" w:lineRule="auto"/>
        <w:ind w:firstLine="720"/>
      </w:pPr>
      <w:r w:rsidRPr="00866836">
        <w:rPr>
          <w:noProof/>
        </w:rPr>
        <w:drawing>
          <wp:inline distT="0" distB="0" distL="0" distR="0" wp14:anchorId="5F75589C" wp14:editId="5F73D2A1">
            <wp:extent cx="5394960" cy="331978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394960" cy="3319780"/>
                    </a:xfrm>
                    <a:prstGeom prst="rect">
                      <a:avLst/>
                    </a:prstGeom>
                  </pic:spPr>
                </pic:pic>
              </a:graphicData>
            </a:graphic>
          </wp:inline>
        </w:drawing>
      </w:r>
    </w:p>
    <w:p w14:paraId="035DE420" w14:textId="24AF07D0" w:rsidR="00715B5D" w:rsidRPr="00866836" w:rsidRDefault="00CC3E00" w:rsidP="00663E30">
      <w:pPr>
        <w:spacing w:line="480" w:lineRule="auto"/>
        <w:ind w:firstLine="720"/>
      </w:pPr>
      <w:r w:rsidRPr="00866836">
        <w:rPr>
          <w:noProof/>
        </w:rPr>
        <w:lastRenderedPageBreak/>
        <w:drawing>
          <wp:inline distT="0" distB="0" distL="0" distR="0" wp14:anchorId="69CB7430" wp14:editId="584EB06A">
            <wp:extent cx="5394960" cy="390779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394960" cy="3907790"/>
                    </a:xfrm>
                    <a:prstGeom prst="rect">
                      <a:avLst/>
                    </a:prstGeom>
                  </pic:spPr>
                </pic:pic>
              </a:graphicData>
            </a:graphic>
          </wp:inline>
        </w:drawing>
      </w:r>
    </w:p>
    <w:p w14:paraId="06403314" w14:textId="79644560" w:rsidR="006923F0" w:rsidRPr="00866836" w:rsidRDefault="006923F0" w:rsidP="00663E30">
      <w:pPr>
        <w:spacing w:line="480" w:lineRule="auto"/>
        <w:ind w:firstLine="720"/>
      </w:pPr>
    </w:p>
    <w:p w14:paraId="3D422F43" w14:textId="77777777" w:rsidR="00D03188" w:rsidRPr="00866836" w:rsidRDefault="00D03188" w:rsidP="00663E30">
      <w:pPr>
        <w:spacing w:line="480" w:lineRule="auto"/>
        <w:ind w:firstLine="720"/>
      </w:pPr>
    </w:p>
    <w:p w14:paraId="60C0D30C" w14:textId="77777777" w:rsidR="00D03188" w:rsidRPr="00866836" w:rsidRDefault="00D03188" w:rsidP="00663E30">
      <w:pPr>
        <w:spacing w:line="480" w:lineRule="auto"/>
        <w:ind w:firstLine="720"/>
      </w:pPr>
    </w:p>
    <w:p w14:paraId="5C5FAD63" w14:textId="77777777" w:rsidR="00D03188" w:rsidRPr="00866836" w:rsidRDefault="00D03188" w:rsidP="00663E30">
      <w:pPr>
        <w:spacing w:line="480" w:lineRule="auto"/>
        <w:ind w:firstLine="720"/>
      </w:pPr>
    </w:p>
    <w:p w14:paraId="4FD4F86F" w14:textId="77777777" w:rsidR="00D03188" w:rsidRPr="00866836" w:rsidRDefault="00D03188" w:rsidP="00663E30">
      <w:pPr>
        <w:spacing w:line="480" w:lineRule="auto"/>
        <w:ind w:firstLine="720"/>
      </w:pPr>
    </w:p>
    <w:p w14:paraId="487F89E9" w14:textId="77777777" w:rsidR="00D03188" w:rsidRPr="00866836" w:rsidRDefault="00D03188" w:rsidP="00663E30">
      <w:pPr>
        <w:spacing w:line="480" w:lineRule="auto"/>
        <w:ind w:firstLine="720"/>
      </w:pPr>
    </w:p>
    <w:p w14:paraId="5D15B483" w14:textId="77777777" w:rsidR="00D03188" w:rsidRPr="00866836" w:rsidRDefault="00D03188" w:rsidP="00663E30">
      <w:pPr>
        <w:spacing w:line="480" w:lineRule="auto"/>
        <w:ind w:firstLine="720"/>
      </w:pPr>
    </w:p>
    <w:p w14:paraId="31C97D3C" w14:textId="77777777" w:rsidR="00D03188" w:rsidRPr="00866836" w:rsidRDefault="00D03188" w:rsidP="00663E30">
      <w:pPr>
        <w:spacing w:line="480" w:lineRule="auto"/>
        <w:ind w:firstLine="720"/>
      </w:pPr>
    </w:p>
    <w:p w14:paraId="4AC2872A" w14:textId="77777777" w:rsidR="00D03188" w:rsidRPr="00866836" w:rsidRDefault="00D03188" w:rsidP="00663E30">
      <w:pPr>
        <w:spacing w:line="480" w:lineRule="auto"/>
        <w:ind w:firstLine="720"/>
      </w:pPr>
    </w:p>
    <w:p w14:paraId="5120C9CE" w14:textId="77777777" w:rsidR="00D03188" w:rsidRPr="00866836" w:rsidRDefault="00D03188" w:rsidP="00663E30">
      <w:pPr>
        <w:spacing w:line="480" w:lineRule="auto"/>
        <w:ind w:firstLine="720"/>
      </w:pPr>
    </w:p>
    <w:p w14:paraId="5866C5E5" w14:textId="77777777" w:rsidR="00D03188" w:rsidRPr="00866836" w:rsidRDefault="00D03188" w:rsidP="00663E30">
      <w:pPr>
        <w:spacing w:line="480" w:lineRule="auto"/>
        <w:ind w:firstLine="720"/>
      </w:pPr>
    </w:p>
    <w:p w14:paraId="3F104C71" w14:textId="77777777" w:rsidR="00D03188" w:rsidRPr="00866836" w:rsidRDefault="00D03188" w:rsidP="00663E30">
      <w:pPr>
        <w:spacing w:line="480" w:lineRule="auto"/>
        <w:ind w:firstLine="720"/>
      </w:pPr>
    </w:p>
    <w:p w14:paraId="06A009DA" w14:textId="75BCEC8E" w:rsidR="0081557F" w:rsidRPr="00866836" w:rsidRDefault="00D75B99" w:rsidP="00D54284">
      <w:pPr>
        <w:spacing w:line="480" w:lineRule="auto"/>
        <w:ind w:firstLine="720"/>
        <w:jc w:val="center"/>
        <w:rPr>
          <w:b/>
          <w:bCs/>
        </w:rPr>
      </w:pPr>
      <w:r w:rsidRPr="00866836">
        <w:rPr>
          <w:b/>
          <w:bCs/>
        </w:rPr>
        <w:lastRenderedPageBreak/>
        <w:t>Discussion</w:t>
      </w:r>
    </w:p>
    <w:p w14:paraId="171EA46A" w14:textId="77777777" w:rsidR="00D54284" w:rsidRPr="00866836" w:rsidRDefault="00D54284" w:rsidP="00D54284">
      <w:pPr>
        <w:spacing w:line="480" w:lineRule="auto"/>
        <w:ind w:firstLine="720"/>
        <w:jc w:val="center"/>
        <w:rPr>
          <w:b/>
          <w:bCs/>
        </w:rPr>
      </w:pPr>
    </w:p>
    <w:p w14:paraId="6A09BBFF" w14:textId="6BCBF09B" w:rsidR="0081557F" w:rsidRPr="00866836" w:rsidRDefault="00D75B99" w:rsidP="00BC295F">
      <w:pPr>
        <w:spacing w:line="480" w:lineRule="auto"/>
      </w:pPr>
      <w:r w:rsidRPr="00866836">
        <w:t>The main findings of this study are as follows:</w:t>
      </w:r>
    </w:p>
    <w:p w14:paraId="24C32CF0" w14:textId="08ADC9F1" w:rsidR="0035273E" w:rsidRPr="00866836" w:rsidRDefault="0035273E" w:rsidP="00BC295F">
      <w:pPr>
        <w:spacing w:line="480" w:lineRule="auto"/>
        <w:rPr>
          <w:i/>
          <w:iCs/>
        </w:rPr>
      </w:pPr>
      <w:r w:rsidRPr="00866836">
        <w:rPr>
          <w:i/>
          <w:iCs/>
        </w:rPr>
        <w:t xml:space="preserve">Acute </w:t>
      </w:r>
      <w:r w:rsidR="00FB3166" w:rsidRPr="00866836">
        <w:rPr>
          <w:i/>
          <w:iCs/>
        </w:rPr>
        <w:t xml:space="preserve">(Within Visit) </w:t>
      </w:r>
      <w:r w:rsidRPr="00866836">
        <w:rPr>
          <w:i/>
          <w:iCs/>
        </w:rPr>
        <w:t xml:space="preserve">Changes </w:t>
      </w:r>
      <w:r w:rsidR="00FB3166" w:rsidRPr="00866836">
        <w:rPr>
          <w:i/>
          <w:iCs/>
        </w:rPr>
        <w:t>in sEMG</w:t>
      </w:r>
    </w:p>
    <w:p w14:paraId="1992D857" w14:textId="7293337E" w:rsidR="00FB3166" w:rsidRPr="00866836" w:rsidRDefault="00BC295F" w:rsidP="0082386D">
      <w:pPr>
        <w:pStyle w:val="ListParagraph"/>
        <w:numPr>
          <w:ilvl w:val="0"/>
          <w:numId w:val="24"/>
        </w:numPr>
        <w:spacing w:line="480" w:lineRule="auto"/>
        <w:rPr>
          <w:rFonts w:ascii="Times New Roman" w:hAnsi="Times New Roman" w:cs="Times New Roman"/>
        </w:rPr>
      </w:pPr>
      <w:r w:rsidRPr="00866836">
        <w:rPr>
          <w:rFonts w:ascii="Times New Roman" w:hAnsi="Times New Roman" w:cs="Times New Roman"/>
        </w:rPr>
        <w:t xml:space="preserve">Dry-needling + FESW </w:t>
      </w:r>
      <w:r w:rsidR="00B5328B" w:rsidRPr="00866836">
        <w:rPr>
          <w:rFonts w:ascii="Times New Roman" w:hAnsi="Times New Roman" w:cs="Times New Roman"/>
        </w:rPr>
        <w:t>V</w:t>
      </w:r>
      <w:r w:rsidRPr="00866836">
        <w:rPr>
          <w:rFonts w:ascii="Times New Roman" w:hAnsi="Times New Roman" w:cs="Times New Roman"/>
        </w:rPr>
        <w:t>isits (Visits 2-5)</w:t>
      </w:r>
      <w:r w:rsidR="00FB3166" w:rsidRPr="00866836">
        <w:rPr>
          <w:rFonts w:ascii="Times New Roman" w:hAnsi="Times New Roman" w:cs="Times New Roman"/>
        </w:rPr>
        <w:t>:</w:t>
      </w:r>
    </w:p>
    <w:p w14:paraId="355FF852" w14:textId="2D367D36" w:rsidR="00D75B99" w:rsidRPr="00866836" w:rsidRDefault="00FB3166" w:rsidP="00FB3166">
      <w:pPr>
        <w:pStyle w:val="ListParagraph"/>
        <w:numPr>
          <w:ilvl w:val="1"/>
          <w:numId w:val="24"/>
        </w:numPr>
        <w:spacing w:line="480" w:lineRule="auto"/>
        <w:rPr>
          <w:rFonts w:ascii="Times New Roman" w:hAnsi="Times New Roman" w:cs="Times New Roman"/>
        </w:rPr>
      </w:pPr>
      <w:r w:rsidRPr="00866836">
        <w:rPr>
          <w:rFonts w:ascii="Times New Roman" w:hAnsi="Times New Roman" w:cs="Times New Roman"/>
        </w:rPr>
        <w:t>S</w:t>
      </w:r>
      <w:r w:rsidR="00BC295F" w:rsidRPr="00866836">
        <w:rPr>
          <w:rFonts w:ascii="Times New Roman" w:hAnsi="Times New Roman" w:cs="Times New Roman"/>
        </w:rPr>
        <w:t xml:space="preserve">ample entropy was significantly higher following dry-needling and FESW compared to the Pre-needling timepoint for the involved leg. The non-involved leg </w:t>
      </w:r>
      <w:r w:rsidRPr="00866836">
        <w:rPr>
          <w:rFonts w:ascii="Times New Roman" w:hAnsi="Times New Roman" w:cs="Times New Roman"/>
        </w:rPr>
        <w:t xml:space="preserve">however </w:t>
      </w:r>
      <w:r w:rsidR="00BC295F" w:rsidRPr="00866836">
        <w:rPr>
          <w:rFonts w:ascii="Times New Roman" w:hAnsi="Times New Roman" w:cs="Times New Roman"/>
        </w:rPr>
        <w:t xml:space="preserve">was only </w:t>
      </w:r>
      <w:r w:rsidR="0035273E" w:rsidRPr="00866836">
        <w:rPr>
          <w:rFonts w:ascii="Times New Roman" w:hAnsi="Times New Roman" w:cs="Times New Roman"/>
        </w:rPr>
        <w:t>significantly</w:t>
      </w:r>
      <w:r w:rsidR="00BC295F" w:rsidRPr="00866836">
        <w:rPr>
          <w:rFonts w:ascii="Times New Roman" w:hAnsi="Times New Roman" w:cs="Times New Roman"/>
        </w:rPr>
        <w:t xml:space="preserve"> higher at the Post</w:t>
      </w:r>
      <w:r w:rsidR="0035273E" w:rsidRPr="00866836">
        <w:rPr>
          <w:rFonts w:ascii="Times New Roman" w:hAnsi="Times New Roman" w:cs="Times New Roman"/>
        </w:rPr>
        <w:t>-FESW timepoint compared pre-needling.</w:t>
      </w:r>
    </w:p>
    <w:p w14:paraId="1E6E4567" w14:textId="42A7BB6A" w:rsidR="00FB3166" w:rsidRPr="00866836" w:rsidRDefault="000F2C05" w:rsidP="005050A1">
      <w:pPr>
        <w:pStyle w:val="ListParagraph"/>
        <w:numPr>
          <w:ilvl w:val="1"/>
          <w:numId w:val="24"/>
        </w:numPr>
        <w:spacing w:line="480" w:lineRule="auto"/>
        <w:rPr>
          <w:rFonts w:ascii="Times New Roman" w:hAnsi="Times New Roman" w:cs="Times New Roman"/>
        </w:rPr>
      </w:pPr>
      <w:r w:rsidRPr="00866836">
        <w:rPr>
          <w:rFonts w:ascii="Times New Roman" w:hAnsi="Times New Roman" w:cs="Times New Roman"/>
        </w:rPr>
        <w:t xml:space="preserve">Mean </w:t>
      </w:r>
      <w:r w:rsidR="009D4EB3" w:rsidRPr="00866836">
        <w:rPr>
          <w:rFonts w:ascii="Times New Roman" w:hAnsi="Times New Roman" w:cs="Times New Roman"/>
        </w:rPr>
        <w:t>f</w:t>
      </w:r>
      <w:r w:rsidRPr="00866836">
        <w:rPr>
          <w:rFonts w:ascii="Times New Roman" w:hAnsi="Times New Roman" w:cs="Times New Roman"/>
        </w:rPr>
        <w:t>requency did not significantly change in the involved leg but was significantly higher</w:t>
      </w:r>
      <w:r w:rsidR="00D86B03" w:rsidRPr="00866836">
        <w:rPr>
          <w:rFonts w:ascii="Times New Roman" w:hAnsi="Times New Roman" w:cs="Times New Roman"/>
        </w:rPr>
        <w:t xml:space="preserve"> in the non-involved leg</w:t>
      </w:r>
      <w:r w:rsidRPr="00866836">
        <w:rPr>
          <w:rFonts w:ascii="Times New Roman" w:hAnsi="Times New Roman" w:cs="Times New Roman"/>
        </w:rPr>
        <w:t xml:space="preserve"> at Post-FESW compared to Pre and Post-needling timepoints.</w:t>
      </w:r>
    </w:p>
    <w:p w14:paraId="3DC62959" w14:textId="48DE520F" w:rsidR="00D75B99" w:rsidRPr="00866836" w:rsidRDefault="005050A1" w:rsidP="005050A1">
      <w:pPr>
        <w:pStyle w:val="ListParagraph"/>
        <w:numPr>
          <w:ilvl w:val="1"/>
          <w:numId w:val="24"/>
        </w:numPr>
        <w:spacing w:line="480" w:lineRule="auto"/>
        <w:rPr>
          <w:rFonts w:ascii="Times New Roman" w:hAnsi="Times New Roman" w:cs="Times New Roman"/>
        </w:rPr>
      </w:pPr>
      <w:r w:rsidRPr="00866836">
        <w:rPr>
          <w:rFonts w:ascii="Times New Roman" w:hAnsi="Times New Roman" w:cs="Times New Roman"/>
        </w:rPr>
        <w:t xml:space="preserve">No significant changes occurred in the mean amplitude or median frequency </w:t>
      </w:r>
      <w:r w:rsidR="00110299" w:rsidRPr="00866836">
        <w:rPr>
          <w:rFonts w:ascii="Times New Roman" w:hAnsi="Times New Roman" w:cs="Times New Roman"/>
        </w:rPr>
        <w:t>at any of the timepoints</w:t>
      </w:r>
      <w:r w:rsidR="00D86B03" w:rsidRPr="00866836">
        <w:rPr>
          <w:rFonts w:ascii="Times New Roman" w:hAnsi="Times New Roman" w:cs="Times New Roman"/>
        </w:rPr>
        <w:t xml:space="preserve"> for either leg</w:t>
      </w:r>
      <w:r w:rsidR="00110299" w:rsidRPr="00866836">
        <w:rPr>
          <w:rFonts w:ascii="Times New Roman" w:hAnsi="Times New Roman" w:cs="Times New Roman"/>
        </w:rPr>
        <w:t>.</w:t>
      </w:r>
    </w:p>
    <w:p w14:paraId="5CE775FA" w14:textId="35872A07" w:rsidR="00110299" w:rsidRPr="00866836" w:rsidRDefault="00D86B03" w:rsidP="005050A1">
      <w:pPr>
        <w:pStyle w:val="ListParagraph"/>
        <w:numPr>
          <w:ilvl w:val="1"/>
          <w:numId w:val="24"/>
        </w:numPr>
        <w:spacing w:line="480" w:lineRule="auto"/>
        <w:rPr>
          <w:rFonts w:ascii="Times New Roman" w:hAnsi="Times New Roman" w:cs="Times New Roman"/>
        </w:rPr>
      </w:pPr>
      <w:r w:rsidRPr="00866836">
        <w:rPr>
          <w:rFonts w:ascii="Times New Roman" w:hAnsi="Times New Roman" w:cs="Times New Roman"/>
        </w:rPr>
        <w:t>No significant between leg differences were seen for any of the sEMG measures at any timepoint.</w:t>
      </w:r>
    </w:p>
    <w:p w14:paraId="1D642516" w14:textId="3E5FA5B8" w:rsidR="006C661D" w:rsidRPr="00866836" w:rsidRDefault="006C661D" w:rsidP="005050A1">
      <w:pPr>
        <w:pStyle w:val="ListParagraph"/>
        <w:numPr>
          <w:ilvl w:val="1"/>
          <w:numId w:val="24"/>
        </w:numPr>
        <w:spacing w:line="480" w:lineRule="auto"/>
        <w:rPr>
          <w:rFonts w:ascii="Times New Roman" w:hAnsi="Times New Roman" w:cs="Times New Roman"/>
        </w:rPr>
      </w:pPr>
      <w:r w:rsidRPr="00866836">
        <w:rPr>
          <w:rFonts w:ascii="Times New Roman" w:hAnsi="Times New Roman" w:cs="Times New Roman"/>
        </w:rPr>
        <w:t>In the involved leg sample entropy significantly correlated with the mean frequency</w:t>
      </w:r>
      <w:r w:rsidR="008D7D45">
        <w:rPr>
          <w:rFonts w:ascii="Times New Roman" w:hAnsi="Times New Roman" w:cs="Times New Roman"/>
        </w:rPr>
        <w:t xml:space="preserve"> and</w:t>
      </w:r>
      <w:r w:rsidRPr="00866836">
        <w:rPr>
          <w:rFonts w:ascii="Times New Roman" w:hAnsi="Times New Roman" w:cs="Times New Roman"/>
        </w:rPr>
        <w:t xml:space="preserve"> median frequency. </w:t>
      </w:r>
      <w:r w:rsidR="00B5328B" w:rsidRPr="00866836">
        <w:rPr>
          <w:rFonts w:ascii="Times New Roman" w:hAnsi="Times New Roman" w:cs="Times New Roman"/>
        </w:rPr>
        <w:t>The mean amplitude did not significantly correlate to mean and median frequency.</w:t>
      </w:r>
    </w:p>
    <w:p w14:paraId="762D00B6" w14:textId="75ECD396" w:rsidR="00D75B99" w:rsidRPr="00866836" w:rsidRDefault="006C661D" w:rsidP="00084C23">
      <w:pPr>
        <w:pStyle w:val="ListParagraph"/>
        <w:numPr>
          <w:ilvl w:val="1"/>
          <w:numId w:val="24"/>
        </w:numPr>
        <w:spacing w:line="480" w:lineRule="auto"/>
        <w:rPr>
          <w:rFonts w:ascii="Times New Roman" w:hAnsi="Times New Roman" w:cs="Times New Roman"/>
        </w:rPr>
      </w:pPr>
      <w:r w:rsidRPr="00866836">
        <w:rPr>
          <w:rFonts w:ascii="Times New Roman" w:hAnsi="Times New Roman" w:cs="Times New Roman"/>
        </w:rPr>
        <w:t>In the non-involved leg sample entropy also significantly correlated with mean frequency</w:t>
      </w:r>
      <w:r w:rsidR="008D7D45">
        <w:rPr>
          <w:rFonts w:ascii="Times New Roman" w:hAnsi="Times New Roman" w:cs="Times New Roman"/>
        </w:rPr>
        <w:t xml:space="preserve"> and m</w:t>
      </w:r>
      <w:r w:rsidRPr="00866836">
        <w:rPr>
          <w:rFonts w:ascii="Times New Roman" w:hAnsi="Times New Roman" w:cs="Times New Roman"/>
        </w:rPr>
        <w:t xml:space="preserve">edian frequency. </w:t>
      </w:r>
      <w:r w:rsidR="00B5328B" w:rsidRPr="00866836">
        <w:rPr>
          <w:rFonts w:ascii="Times New Roman" w:hAnsi="Times New Roman" w:cs="Times New Roman"/>
        </w:rPr>
        <w:t>Mean amplitude significantly correlated with both mean and median frequency.</w:t>
      </w:r>
    </w:p>
    <w:p w14:paraId="5C809C23" w14:textId="7DF3D723" w:rsidR="00B5328B" w:rsidRPr="00866836" w:rsidRDefault="00B5328B" w:rsidP="00B5328B">
      <w:pPr>
        <w:pStyle w:val="ListParagraph"/>
        <w:numPr>
          <w:ilvl w:val="0"/>
          <w:numId w:val="24"/>
        </w:numPr>
        <w:spacing w:line="480" w:lineRule="auto"/>
        <w:rPr>
          <w:rFonts w:ascii="Times New Roman" w:hAnsi="Times New Roman" w:cs="Times New Roman"/>
        </w:rPr>
      </w:pPr>
      <w:r w:rsidRPr="00866836">
        <w:rPr>
          <w:rFonts w:ascii="Times New Roman" w:hAnsi="Times New Roman" w:cs="Times New Roman"/>
        </w:rPr>
        <w:t>FESW Only Visits (Visits 6-13)</w:t>
      </w:r>
    </w:p>
    <w:p w14:paraId="0E9167C8" w14:textId="5167D2B8" w:rsidR="00D462BB" w:rsidRPr="00866836" w:rsidRDefault="0061068B" w:rsidP="00D462BB">
      <w:pPr>
        <w:pStyle w:val="ListParagraph"/>
        <w:numPr>
          <w:ilvl w:val="1"/>
          <w:numId w:val="24"/>
        </w:numPr>
        <w:spacing w:line="480" w:lineRule="auto"/>
        <w:rPr>
          <w:rFonts w:ascii="Times New Roman" w:hAnsi="Times New Roman" w:cs="Times New Roman"/>
        </w:rPr>
      </w:pPr>
      <w:r w:rsidRPr="00866836">
        <w:rPr>
          <w:rFonts w:ascii="Times New Roman" w:hAnsi="Times New Roman" w:cs="Times New Roman"/>
        </w:rPr>
        <w:lastRenderedPageBreak/>
        <w:t xml:space="preserve">Neither </w:t>
      </w:r>
      <w:r w:rsidR="00D462BB" w:rsidRPr="00866836">
        <w:rPr>
          <w:rFonts w:ascii="Times New Roman" w:hAnsi="Times New Roman" w:cs="Times New Roman"/>
        </w:rPr>
        <w:t>sample entropy or mean amplitude</w:t>
      </w:r>
      <w:r w:rsidRPr="00866836">
        <w:rPr>
          <w:rFonts w:ascii="Times New Roman" w:hAnsi="Times New Roman" w:cs="Times New Roman"/>
        </w:rPr>
        <w:t xml:space="preserve"> significantly</w:t>
      </w:r>
      <w:r w:rsidR="00D462BB" w:rsidRPr="00866836">
        <w:rPr>
          <w:rFonts w:ascii="Times New Roman" w:hAnsi="Times New Roman" w:cs="Times New Roman"/>
        </w:rPr>
        <w:t xml:space="preserve"> </w:t>
      </w:r>
      <w:r w:rsidRPr="00866836">
        <w:rPr>
          <w:rFonts w:ascii="Times New Roman" w:hAnsi="Times New Roman" w:cs="Times New Roman"/>
        </w:rPr>
        <w:t xml:space="preserve">changed </w:t>
      </w:r>
      <w:r w:rsidR="00D462BB" w:rsidRPr="00866836">
        <w:rPr>
          <w:rFonts w:ascii="Times New Roman" w:hAnsi="Times New Roman" w:cs="Times New Roman"/>
        </w:rPr>
        <w:t>from Pre to Post FESW</w:t>
      </w:r>
      <w:r w:rsidRPr="00866836">
        <w:rPr>
          <w:rFonts w:ascii="Times New Roman" w:hAnsi="Times New Roman" w:cs="Times New Roman"/>
        </w:rPr>
        <w:t xml:space="preserve"> in both the involved and non-involved leg.</w:t>
      </w:r>
    </w:p>
    <w:p w14:paraId="764FF814" w14:textId="13E71476" w:rsidR="00D462BB" w:rsidRPr="00866836" w:rsidRDefault="00D462BB" w:rsidP="00D462BB">
      <w:pPr>
        <w:pStyle w:val="ListParagraph"/>
        <w:numPr>
          <w:ilvl w:val="1"/>
          <w:numId w:val="24"/>
        </w:numPr>
        <w:spacing w:line="480" w:lineRule="auto"/>
        <w:rPr>
          <w:rFonts w:ascii="Times New Roman" w:hAnsi="Times New Roman" w:cs="Times New Roman"/>
        </w:rPr>
      </w:pPr>
      <w:r w:rsidRPr="00866836">
        <w:rPr>
          <w:rFonts w:ascii="Times New Roman" w:hAnsi="Times New Roman" w:cs="Times New Roman"/>
        </w:rPr>
        <w:t>Mean and median frequency did not significantly differ from Pre to Post in the involved leg, but significantly increased in the non-involved leg</w:t>
      </w:r>
      <w:r w:rsidR="0061068B" w:rsidRPr="00866836">
        <w:rPr>
          <w:rFonts w:ascii="Times New Roman" w:hAnsi="Times New Roman" w:cs="Times New Roman"/>
        </w:rPr>
        <w:t xml:space="preserve"> at post-FESW.</w:t>
      </w:r>
    </w:p>
    <w:p w14:paraId="2308A30C" w14:textId="034A17E2" w:rsidR="0061068B" w:rsidRPr="00866836" w:rsidRDefault="0061068B" w:rsidP="00D462BB">
      <w:pPr>
        <w:pStyle w:val="ListParagraph"/>
        <w:numPr>
          <w:ilvl w:val="1"/>
          <w:numId w:val="24"/>
        </w:numPr>
        <w:spacing w:line="480" w:lineRule="auto"/>
        <w:rPr>
          <w:rFonts w:ascii="Times New Roman" w:hAnsi="Times New Roman" w:cs="Times New Roman"/>
        </w:rPr>
      </w:pPr>
      <w:r w:rsidRPr="00866836">
        <w:rPr>
          <w:rFonts w:ascii="Times New Roman" w:hAnsi="Times New Roman" w:cs="Times New Roman"/>
        </w:rPr>
        <w:t>No significant between leg differences were seen in any of the sEMG measures at either timepoints.</w:t>
      </w:r>
    </w:p>
    <w:p w14:paraId="4C82EF0D" w14:textId="527CF05D" w:rsidR="00E96737" w:rsidRPr="00866836" w:rsidRDefault="00E96737" w:rsidP="00D462BB">
      <w:pPr>
        <w:pStyle w:val="ListParagraph"/>
        <w:numPr>
          <w:ilvl w:val="1"/>
          <w:numId w:val="24"/>
        </w:numPr>
        <w:spacing w:line="480" w:lineRule="auto"/>
        <w:rPr>
          <w:rFonts w:ascii="Times New Roman" w:hAnsi="Times New Roman" w:cs="Times New Roman"/>
        </w:rPr>
      </w:pPr>
      <w:r w:rsidRPr="00866836">
        <w:rPr>
          <w:rFonts w:ascii="Times New Roman" w:hAnsi="Times New Roman" w:cs="Times New Roman"/>
        </w:rPr>
        <w:t xml:space="preserve">In the involved leg sample entropy significantly correlated with mean amplitude, mean frequency, and median frequency. Mean </w:t>
      </w:r>
      <w:r w:rsidR="00142346" w:rsidRPr="00866836">
        <w:rPr>
          <w:rFonts w:ascii="Times New Roman" w:hAnsi="Times New Roman" w:cs="Times New Roman"/>
        </w:rPr>
        <w:t>amplitude was significantly correlated with mean frequency.</w:t>
      </w:r>
    </w:p>
    <w:p w14:paraId="6D7142C3" w14:textId="59F5E378" w:rsidR="006F43B9" w:rsidRPr="008D7D45" w:rsidRDefault="00142346" w:rsidP="001428EB">
      <w:pPr>
        <w:pStyle w:val="ListParagraph"/>
        <w:numPr>
          <w:ilvl w:val="1"/>
          <w:numId w:val="24"/>
        </w:numPr>
        <w:spacing w:line="480" w:lineRule="auto"/>
        <w:rPr>
          <w:rFonts w:ascii="Times New Roman" w:hAnsi="Times New Roman" w:cs="Times New Roman"/>
        </w:rPr>
      </w:pPr>
      <w:r w:rsidRPr="008D7D45">
        <w:rPr>
          <w:rFonts w:ascii="Times New Roman" w:hAnsi="Times New Roman" w:cs="Times New Roman"/>
        </w:rPr>
        <w:t>In the non-involved leg</w:t>
      </w:r>
      <w:r w:rsidR="00DF2077" w:rsidRPr="008D7D45">
        <w:rPr>
          <w:rFonts w:ascii="Times New Roman" w:hAnsi="Times New Roman" w:cs="Times New Roman"/>
        </w:rPr>
        <w:t xml:space="preserve"> </w:t>
      </w:r>
      <w:r w:rsidRPr="008D7D45">
        <w:rPr>
          <w:rFonts w:ascii="Times New Roman" w:hAnsi="Times New Roman" w:cs="Times New Roman"/>
        </w:rPr>
        <w:t xml:space="preserve">mean amplitude and mean frequency were significantly correlated. </w:t>
      </w:r>
    </w:p>
    <w:p w14:paraId="40CFCE29" w14:textId="79C21D1D" w:rsidR="00DE5FBE" w:rsidRPr="00866836" w:rsidRDefault="00DE5FBE" w:rsidP="005C0E10">
      <w:pPr>
        <w:spacing w:line="480" w:lineRule="auto"/>
        <w:rPr>
          <w:i/>
          <w:iCs/>
        </w:rPr>
      </w:pPr>
      <w:r w:rsidRPr="00866836">
        <w:rPr>
          <w:i/>
          <w:iCs/>
        </w:rPr>
        <w:t xml:space="preserve">Chronic (Between </w:t>
      </w:r>
      <w:r w:rsidR="004E228E" w:rsidRPr="00866836">
        <w:rPr>
          <w:i/>
          <w:iCs/>
        </w:rPr>
        <w:t>V</w:t>
      </w:r>
      <w:r w:rsidRPr="00866836">
        <w:rPr>
          <w:i/>
          <w:iCs/>
        </w:rPr>
        <w:t>isits) Changes in sEMG</w:t>
      </w:r>
    </w:p>
    <w:p w14:paraId="26E3D23B" w14:textId="72DC55C0" w:rsidR="004E228E" w:rsidRPr="00866836" w:rsidRDefault="005C0E10" w:rsidP="005C0E10">
      <w:pPr>
        <w:pStyle w:val="ListParagraph"/>
        <w:numPr>
          <w:ilvl w:val="0"/>
          <w:numId w:val="26"/>
        </w:numPr>
        <w:spacing w:line="480" w:lineRule="auto"/>
        <w:rPr>
          <w:rFonts w:ascii="Times New Roman" w:hAnsi="Times New Roman" w:cs="Times New Roman"/>
        </w:rPr>
      </w:pPr>
      <w:r w:rsidRPr="00866836">
        <w:rPr>
          <w:rFonts w:ascii="Times New Roman" w:hAnsi="Times New Roman" w:cs="Times New Roman"/>
        </w:rPr>
        <w:t xml:space="preserve">Neither leg showed significant changes in sample entropy, mean amplitude, mean frequency or median frequency across visits. </w:t>
      </w:r>
    </w:p>
    <w:p w14:paraId="09D28DEE" w14:textId="3E88F271" w:rsidR="005C0E10" w:rsidRPr="00866836" w:rsidRDefault="005C0E10" w:rsidP="005C0E10">
      <w:pPr>
        <w:pStyle w:val="ListParagraph"/>
        <w:numPr>
          <w:ilvl w:val="0"/>
          <w:numId w:val="26"/>
        </w:numPr>
        <w:spacing w:line="480" w:lineRule="auto"/>
        <w:rPr>
          <w:rFonts w:ascii="Times New Roman" w:hAnsi="Times New Roman" w:cs="Times New Roman"/>
        </w:rPr>
      </w:pPr>
      <w:r w:rsidRPr="00866836">
        <w:rPr>
          <w:rFonts w:ascii="Times New Roman" w:hAnsi="Times New Roman" w:cs="Times New Roman"/>
        </w:rPr>
        <w:t>There were no significant between limb differences in sample entropy, mean amplitude, mean frequency or median frequency at any timepoints.</w:t>
      </w:r>
    </w:p>
    <w:p w14:paraId="26C9AD32" w14:textId="7A0E25B0" w:rsidR="00572CC2" w:rsidRPr="00866836" w:rsidRDefault="00572CC2" w:rsidP="005C0E10">
      <w:pPr>
        <w:pStyle w:val="ListParagraph"/>
        <w:numPr>
          <w:ilvl w:val="0"/>
          <w:numId w:val="26"/>
        </w:numPr>
        <w:spacing w:line="480" w:lineRule="auto"/>
        <w:rPr>
          <w:rFonts w:ascii="Times New Roman" w:hAnsi="Times New Roman" w:cs="Times New Roman"/>
        </w:rPr>
      </w:pPr>
      <w:r w:rsidRPr="00866836">
        <w:rPr>
          <w:rFonts w:ascii="Times New Roman" w:hAnsi="Times New Roman" w:cs="Times New Roman"/>
        </w:rPr>
        <w:t>The involved leg sEMG measures (sample entropy, mean amplitude, mean frequency, and median frequency) did not significantly correlate to any of the functional performance measures</w:t>
      </w:r>
      <w:r w:rsidR="00B43A75" w:rsidRPr="00866836">
        <w:rPr>
          <w:rFonts w:ascii="Times New Roman" w:hAnsi="Times New Roman" w:cs="Times New Roman"/>
        </w:rPr>
        <w:t xml:space="preserve"> done at the Pre - Post</w:t>
      </w:r>
      <w:r w:rsidRPr="00866836">
        <w:rPr>
          <w:rFonts w:ascii="Times New Roman" w:hAnsi="Times New Roman" w:cs="Times New Roman"/>
        </w:rPr>
        <w:t xml:space="preserve"> </w:t>
      </w:r>
      <w:r w:rsidR="00B43A75" w:rsidRPr="00866836">
        <w:rPr>
          <w:rFonts w:ascii="Times New Roman" w:hAnsi="Times New Roman" w:cs="Times New Roman"/>
        </w:rPr>
        <w:t xml:space="preserve">assessments </w:t>
      </w:r>
      <w:r w:rsidR="008D7D45">
        <w:rPr>
          <w:rFonts w:ascii="Times New Roman" w:hAnsi="Times New Roman" w:cs="Times New Roman"/>
        </w:rPr>
        <w:t>(</w:t>
      </w:r>
      <w:r w:rsidR="00B43A75" w:rsidRPr="00866836">
        <w:rPr>
          <w:rFonts w:ascii="Times New Roman" w:hAnsi="Times New Roman" w:cs="Times New Roman"/>
        </w:rPr>
        <w:t>MFIS, 6MWT, 25FWT, Heel Raises, or Foot-taps).</w:t>
      </w:r>
    </w:p>
    <w:p w14:paraId="64A63D4F" w14:textId="06760536" w:rsidR="00E24202" w:rsidRPr="00866836" w:rsidRDefault="00DF2077" w:rsidP="005C0E10">
      <w:pPr>
        <w:pStyle w:val="ListParagraph"/>
        <w:numPr>
          <w:ilvl w:val="0"/>
          <w:numId w:val="26"/>
        </w:numPr>
        <w:spacing w:line="480" w:lineRule="auto"/>
        <w:rPr>
          <w:rFonts w:ascii="Times New Roman" w:hAnsi="Times New Roman" w:cs="Times New Roman"/>
        </w:rPr>
      </w:pPr>
      <w:r w:rsidRPr="00866836">
        <w:rPr>
          <w:rFonts w:ascii="Times New Roman" w:hAnsi="Times New Roman" w:cs="Times New Roman"/>
        </w:rPr>
        <w:t>T</w:t>
      </w:r>
      <w:r w:rsidR="00E24202" w:rsidRPr="00866836">
        <w:rPr>
          <w:rFonts w:ascii="Times New Roman" w:hAnsi="Times New Roman" w:cs="Times New Roman"/>
        </w:rPr>
        <w:t>he non-involved leg</w:t>
      </w:r>
      <w:r w:rsidRPr="00866836">
        <w:rPr>
          <w:rFonts w:ascii="Times New Roman" w:hAnsi="Times New Roman" w:cs="Times New Roman"/>
        </w:rPr>
        <w:t xml:space="preserve"> had significant correlations between</w:t>
      </w:r>
      <w:r w:rsidR="00B12C6F" w:rsidRPr="00866836">
        <w:rPr>
          <w:rFonts w:ascii="Times New Roman" w:hAnsi="Times New Roman" w:cs="Times New Roman"/>
        </w:rPr>
        <w:t xml:space="preserve"> </w:t>
      </w:r>
      <w:r w:rsidR="008D7D45">
        <w:rPr>
          <w:rFonts w:ascii="Times New Roman" w:hAnsi="Times New Roman" w:cs="Times New Roman"/>
        </w:rPr>
        <w:t>the</w:t>
      </w:r>
      <w:r w:rsidR="006F43B9" w:rsidRPr="00866836">
        <w:rPr>
          <w:rFonts w:ascii="Times New Roman" w:hAnsi="Times New Roman" w:cs="Times New Roman"/>
        </w:rPr>
        <w:t xml:space="preserve"> 25FWT </w:t>
      </w:r>
      <w:r w:rsidR="008D7D45">
        <w:rPr>
          <w:rFonts w:ascii="Times New Roman" w:hAnsi="Times New Roman" w:cs="Times New Roman"/>
        </w:rPr>
        <w:t>and</w:t>
      </w:r>
      <w:r w:rsidR="006F43B9" w:rsidRPr="00866836">
        <w:rPr>
          <w:rFonts w:ascii="Times New Roman" w:hAnsi="Times New Roman" w:cs="Times New Roman"/>
        </w:rPr>
        <w:t xml:space="preserve"> median frequency.</w:t>
      </w:r>
    </w:p>
    <w:p w14:paraId="49D061B9" w14:textId="77777777" w:rsidR="00DC65C4" w:rsidRPr="00866836" w:rsidRDefault="00DC65C4" w:rsidP="00DC65C4">
      <w:pPr>
        <w:pStyle w:val="ListParagraph"/>
        <w:spacing w:line="480" w:lineRule="auto"/>
        <w:rPr>
          <w:rFonts w:ascii="Times New Roman" w:hAnsi="Times New Roman" w:cs="Times New Roman"/>
        </w:rPr>
      </w:pPr>
    </w:p>
    <w:p w14:paraId="0295DCC7" w14:textId="23355B64" w:rsidR="006F43B9" w:rsidRPr="00866836" w:rsidRDefault="00DC65C4" w:rsidP="006F43B9">
      <w:pPr>
        <w:spacing w:line="480" w:lineRule="auto"/>
        <w:ind w:left="360"/>
        <w:rPr>
          <w:i/>
          <w:iCs/>
        </w:rPr>
      </w:pPr>
      <w:r w:rsidRPr="00866836">
        <w:rPr>
          <w:i/>
          <w:iCs/>
        </w:rPr>
        <w:lastRenderedPageBreak/>
        <w:t>Chronic (Between Visits) Changes in Foot-Tapping</w:t>
      </w:r>
    </w:p>
    <w:p w14:paraId="5CE03E0D" w14:textId="7CA26C0C" w:rsidR="00DC65C4" w:rsidRPr="00866836" w:rsidRDefault="00612B57" w:rsidP="00DC65C4">
      <w:pPr>
        <w:pStyle w:val="ListParagraph"/>
        <w:numPr>
          <w:ilvl w:val="0"/>
          <w:numId w:val="27"/>
        </w:numPr>
        <w:spacing w:line="480" w:lineRule="auto"/>
        <w:rPr>
          <w:rFonts w:ascii="Times New Roman" w:hAnsi="Times New Roman" w:cs="Times New Roman"/>
        </w:rPr>
      </w:pPr>
      <w:r w:rsidRPr="00866836">
        <w:rPr>
          <w:rFonts w:ascii="Times New Roman" w:hAnsi="Times New Roman" w:cs="Times New Roman"/>
        </w:rPr>
        <w:t>There was a significant increase in the number of foot-taps performed from pre to post intervention</w:t>
      </w:r>
      <w:r w:rsidR="00DF2077" w:rsidRPr="00866836">
        <w:rPr>
          <w:rFonts w:ascii="Times New Roman" w:hAnsi="Times New Roman" w:cs="Times New Roman"/>
        </w:rPr>
        <w:t xml:space="preserve"> in both legs</w:t>
      </w:r>
      <w:r w:rsidRPr="00866836">
        <w:rPr>
          <w:rFonts w:ascii="Times New Roman" w:hAnsi="Times New Roman" w:cs="Times New Roman"/>
        </w:rPr>
        <w:t>.</w:t>
      </w:r>
    </w:p>
    <w:p w14:paraId="1F28EB40" w14:textId="16F38E1C" w:rsidR="00612B57" w:rsidRPr="00866836" w:rsidRDefault="008A5689" w:rsidP="00DC65C4">
      <w:pPr>
        <w:pStyle w:val="ListParagraph"/>
        <w:numPr>
          <w:ilvl w:val="0"/>
          <w:numId w:val="27"/>
        </w:numPr>
        <w:spacing w:line="480" w:lineRule="auto"/>
        <w:rPr>
          <w:rFonts w:ascii="Times New Roman" w:hAnsi="Times New Roman" w:cs="Times New Roman"/>
        </w:rPr>
      </w:pPr>
      <w:r w:rsidRPr="00866836">
        <w:rPr>
          <w:rFonts w:ascii="Times New Roman" w:hAnsi="Times New Roman" w:cs="Times New Roman"/>
        </w:rPr>
        <w:t>P</w:t>
      </w:r>
      <w:r w:rsidR="00612B57" w:rsidRPr="00866836">
        <w:rPr>
          <w:rFonts w:ascii="Times New Roman" w:hAnsi="Times New Roman" w:cs="Times New Roman"/>
        </w:rPr>
        <w:t>eak force, time to peak, time to base, total tap time, % time to peak, and % time to base did not significantly change from pre to post intervention</w:t>
      </w:r>
      <w:r w:rsidR="00DF2077" w:rsidRPr="00866836">
        <w:rPr>
          <w:rFonts w:ascii="Times New Roman" w:hAnsi="Times New Roman" w:cs="Times New Roman"/>
        </w:rPr>
        <w:t xml:space="preserve"> in either leg</w:t>
      </w:r>
      <w:r w:rsidR="00612B57" w:rsidRPr="00866836">
        <w:rPr>
          <w:rFonts w:ascii="Times New Roman" w:hAnsi="Times New Roman" w:cs="Times New Roman"/>
        </w:rPr>
        <w:t>.</w:t>
      </w:r>
    </w:p>
    <w:p w14:paraId="189F78A7" w14:textId="15384CC0" w:rsidR="008A5689" w:rsidRPr="00866836" w:rsidRDefault="008A5689" w:rsidP="00DC65C4">
      <w:pPr>
        <w:pStyle w:val="ListParagraph"/>
        <w:numPr>
          <w:ilvl w:val="0"/>
          <w:numId w:val="27"/>
        </w:numPr>
        <w:spacing w:line="480" w:lineRule="auto"/>
        <w:rPr>
          <w:rFonts w:ascii="Times New Roman" w:hAnsi="Times New Roman" w:cs="Times New Roman"/>
        </w:rPr>
      </w:pPr>
      <w:r w:rsidRPr="00866836">
        <w:rPr>
          <w:rFonts w:ascii="Times New Roman" w:hAnsi="Times New Roman" w:cs="Times New Roman"/>
        </w:rPr>
        <w:t>AUC did not significantly differ between legs at the pre-treatment but was significantly higher</w:t>
      </w:r>
      <w:r w:rsidR="005F264C" w:rsidRPr="00866836">
        <w:rPr>
          <w:rFonts w:ascii="Times New Roman" w:hAnsi="Times New Roman" w:cs="Times New Roman"/>
        </w:rPr>
        <w:t xml:space="preserve"> in the involved leg at</w:t>
      </w:r>
      <w:r w:rsidRPr="00866836">
        <w:rPr>
          <w:rFonts w:ascii="Times New Roman" w:hAnsi="Times New Roman" w:cs="Times New Roman"/>
        </w:rPr>
        <w:t xml:space="preserve"> post treatment</w:t>
      </w:r>
      <w:r w:rsidR="005F264C" w:rsidRPr="00866836">
        <w:rPr>
          <w:rFonts w:ascii="Times New Roman" w:hAnsi="Times New Roman" w:cs="Times New Roman"/>
        </w:rPr>
        <w:t>.</w:t>
      </w:r>
    </w:p>
    <w:p w14:paraId="12EADC29" w14:textId="7A9201C4" w:rsidR="00DF2077" w:rsidRPr="00866836" w:rsidRDefault="00DF2077" w:rsidP="00DC65C4">
      <w:pPr>
        <w:pStyle w:val="ListParagraph"/>
        <w:numPr>
          <w:ilvl w:val="0"/>
          <w:numId w:val="27"/>
        </w:numPr>
        <w:spacing w:line="480" w:lineRule="auto"/>
        <w:rPr>
          <w:rFonts w:ascii="Times New Roman" w:hAnsi="Times New Roman" w:cs="Times New Roman"/>
        </w:rPr>
      </w:pPr>
      <w:r w:rsidRPr="00866836">
        <w:rPr>
          <w:rFonts w:ascii="Times New Roman" w:hAnsi="Times New Roman" w:cs="Times New Roman"/>
        </w:rPr>
        <w:t>No significant difference in peak force was found between the involved and non-involved legs.</w:t>
      </w:r>
    </w:p>
    <w:p w14:paraId="5B706BED" w14:textId="76255614" w:rsidR="008B5BF2" w:rsidRPr="00866836" w:rsidRDefault="005F264C" w:rsidP="00DC65C4">
      <w:pPr>
        <w:pStyle w:val="ListParagraph"/>
        <w:numPr>
          <w:ilvl w:val="0"/>
          <w:numId w:val="27"/>
        </w:numPr>
        <w:spacing w:line="480" w:lineRule="auto"/>
        <w:rPr>
          <w:rFonts w:ascii="Times New Roman" w:hAnsi="Times New Roman" w:cs="Times New Roman"/>
        </w:rPr>
      </w:pPr>
      <w:r w:rsidRPr="00866836">
        <w:rPr>
          <w:rFonts w:ascii="Times New Roman" w:hAnsi="Times New Roman" w:cs="Times New Roman"/>
        </w:rPr>
        <w:t xml:space="preserve">Time to peak, time to base and total tap time were significantly higher in the involved leg at both pre and post </w:t>
      </w:r>
      <w:r w:rsidR="000225B0" w:rsidRPr="00866836">
        <w:rPr>
          <w:rFonts w:ascii="Times New Roman" w:hAnsi="Times New Roman" w:cs="Times New Roman"/>
        </w:rPr>
        <w:t>intervention</w:t>
      </w:r>
      <w:r w:rsidR="00011429" w:rsidRPr="00866836">
        <w:rPr>
          <w:rFonts w:ascii="Times New Roman" w:hAnsi="Times New Roman" w:cs="Times New Roman"/>
        </w:rPr>
        <w:t>.</w:t>
      </w:r>
    </w:p>
    <w:p w14:paraId="77D5460A" w14:textId="11643E98" w:rsidR="000225B0" w:rsidRPr="00866836" w:rsidRDefault="000225B0" w:rsidP="00DC65C4">
      <w:pPr>
        <w:pStyle w:val="ListParagraph"/>
        <w:numPr>
          <w:ilvl w:val="0"/>
          <w:numId w:val="27"/>
        </w:numPr>
        <w:spacing w:line="480" w:lineRule="auto"/>
        <w:rPr>
          <w:rFonts w:ascii="Times New Roman" w:hAnsi="Times New Roman" w:cs="Times New Roman"/>
        </w:rPr>
      </w:pPr>
      <w:r w:rsidRPr="00866836">
        <w:rPr>
          <w:rFonts w:ascii="Times New Roman" w:hAnsi="Times New Roman" w:cs="Times New Roman"/>
        </w:rPr>
        <w:t>% time to peak was significantly higher in the non-involved leg at both pre and post intervention.</w:t>
      </w:r>
    </w:p>
    <w:p w14:paraId="4DC2147A" w14:textId="630A235C" w:rsidR="00011429" w:rsidRPr="00866836" w:rsidRDefault="00011429" w:rsidP="00DC65C4">
      <w:pPr>
        <w:pStyle w:val="ListParagraph"/>
        <w:numPr>
          <w:ilvl w:val="0"/>
          <w:numId w:val="27"/>
        </w:numPr>
        <w:spacing w:line="480" w:lineRule="auto"/>
        <w:rPr>
          <w:rFonts w:ascii="Times New Roman" w:hAnsi="Times New Roman" w:cs="Times New Roman"/>
        </w:rPr>
      </w:pPr>
      <w:r w:rsidRPr="00866836">
        <w:rPr>
          <w:rFonts w:ascii="Times New Roman" w:hAnsi="Times New Roman" w:cs="Times New Roman"/>
        </w:rPr>
        <w:t>% time to base was significantly higher in the involved leg at both pre and post intervention.</w:t>
      </w:r>
    </w:p>
    <w:p w14:paraId="16FB5C5D" w14:textId="58636668" w:rsidR="005C5104" w:rsidRPr="00866836" w:rsidRDefault="005C5104" w:rsidP="00DC65C4">
      <w:pPr>
        <w:pStyle w:val="ListParagraph"/>
        <w:numPr>
          <w:ilvl w:val="0"/>
          <w:numId w:val="27"/>
        </w:numPr>
        <w:spacing w:line="480" w:lineRule="auto"/>
        <w:rPr>
          <w:rFonts w:ascii="Times New Roman" w:hAnsi="Times New Roman" w:cs="Times New Roman"/>
        </w:rPr>
      </w:pPr>
      <w:r w:rsidRPr="00866836">
        <w:rPr>
          <w:rFonts w:ascii="Times New Roman" w:hAnsi="Times New Roman" w:cs="Times New Roman"/>
        </w:rPr>
        <w:t>When expressed as a percent difference</w:t>
      </w:r>
      <w:r w:rsidR="00D847EF" w:rsidRPr="00866836">
        <w:rPr>
          <w:rFonts w:ascii="Times New Roman" w:hAnsi="Times New Roman" w:cs="Times New Roman"/>
        </w:rPr>
        <w:t xml:space="preserve"> between legs</w:t>
      </w:r>
      <w:r w:rsidRPr="00866836">
        <w:rPr>
          <w:rFonts w:ascii="Times New Roman" w:hAnsi="Times New Roman" w:cs="Times New Roman"/>
        </w:rPr>
        <w:t>,</w:t>
      </w:r>
      <w:r w:rsidR="00D847EF" w:rsidRPr="00866836">
        <w:rPr>
          <w:rFonts w:ascii="Times New Roman" w:hAnsi="Times New Roman" w:cs="Times New Roman"/>
        </w:rPr>
        <w:t xml:space="preserve"> there were no significant difference between the pre and post intervention timepoint</w:t>
      </w:r>
      <w:r w:rsidR="001D29D0" w:rsidRPr="00866836">
        <w:rPr>
          <w:rFonts w:ascii="Times New Roman" w:hAnsi="Times New Roman" w:cs="Times New Roman"/>
        </w:rPr>
        <w:t>s</w:t>
      </w:r>
      <w:r w:rsidR="002F650A" w:rsidRPr="00866836">
        <w:rPr>
          <w:rFonts w:ascii="Times New Roman" w:hAnsi="Times New Roman" w:cs="Times New Roman"/>
        </w:rPr>
        <w:t xml:space="preserve"> for the foot-tapping measures</w:t>
      </w:r>
      <w:r w:rsidR="00D847EF" w:rsidRPr="00866836">
        <w:rPr>
          <w:rFonts w:ascii="Times New Roman" w:hAnsi="Times New Roman" w:cs="Times New Roman"/>
        </w:rPr>
        <w:t>.</w:t>
      </w:r>
    </w:p>
    <w:p w14:paraId="31BA1054" w14:textId="0DBC9ECC" w:rsidR="001D29D0" w:rsidRPr="00866836" w:rsidRDefault="00E1277E" w:rsidP="00DC65C4">
      <w:pPr>
        <w:pStyle w:val="ListParagraph"/>
        <w:numPr>
          <w:ilvl w:val="0"/>
          <w:numId w:val="27"/>
        </w:numPr>
        <w:spacing w:line="480" w:lineRule="auto"/>
        <w:rPr>
          <w:rFonts w:ascii="Times New Roman" w:hAnsi="Times New Roman" w:cs="Times New Roman"/>
        </w:rPr>
      </w:pPr>
      <w:r w:rsidRPr="00866836">
        <w:rPr>
          <w:rFonts w:ascii="Times New Roman" w:hAnsi="Times New Roman" w:cs="Times New Roman"/>
        </w:rPr>
        <w:t>When expressed as a percent change from pre to post intervention, there was no significant difference between the pre and post intervention timepoints</w:t>
      </w:r>
      <w:r w:rsidR="002F650A" w:rsidRPr="00866836">
        <w:rPr>
          <w:rFonts w:ascii="Times New Roman" w:hAnsi="Times New Roman" w:cs="Times New Roman"/>
        </w:rPr>
        <w:t xml:space="preserve"> for the foot-tapping measures</w:t>
      </w:r>
      <w:r w:rsidRPr="00866836">
        <w:rPr>
          <w:rFonts w:ascii="Times New Roman" w:hAnsi="Times New Roman" w:cs="Times New Roman"/>
        </w:rPr>
        <w:t>.</w:t>
      </w:r>
    </w:p>
    <w:p w14:paraId="1929C29E" w14:textId="1B52BB22" w:rsidR="00225197" w:rsidRPr="00866836" w:rsidRDefault="002F650A" w:rsidP="00353358">
      <w:pPr>
        <w:pStyle w:val="ListParagraph"/>
        <w:numPr>
          <w:ilvl w:val="0"/>
          <w:numId w:val="27"/>
        </w:numPr>
        <w:spacing w:line="480" w:lineRule="auto"/>
        <w:rPr>
          <w:rFonts w:ascii="Times New Roman" w:hAnsi="Times New Roman" w:cs="Times New Roman"/>
        </w:rPr>
      </w:pPr>
      <w:r w:rsidRPr="00866836">
        <w:rPr>
          <w:rFonts w:ascii="Times New Roman" w:hAnsi="Times New Roman" w:cs="Times New Roman"/>
        </w:rPr>
        <w:t>In the involved leg AUC</w:t>
      </w:r>
      <w:r w:rsidR="00056EC5" w:rsidRPr="00866836">
        <w:rPr>
          <w:rFonts w:ascii="Times New Roman" w:hAnsi="Times New Roman" w:cs="Times New Roman"/>
        </w:rPr>
        <w:t>, peak force,</w:t>
      </w:r>
      <w:r w:rsidR="00225197" w:rsidRPr="00866836">
        <w:rPr>
          <w:rFonts w:ascii="Times New Roman" w:hAnsi="Times New Roman" w:cs="Times New Roman"/>
        </w:rPr>
        <w:t xml:space="preserve"> time to base, total tap time % time to peak and % time to base were significantly correlated</w:t>
      </w:r>
      <w:r w:rsidRPr="00866836">
        <w:rPr>
          <w:rFonts w:ascii="Times New Roman" w:hAnsi="Times New Roman" w:cs="Times New Roman"/>
        </w:rPr>
        <w:t xml:space="preserve"> with the MFIS, 25FWT, # of heel raises, </w:t>
      </w:r>
      <w:r w:rsidRPr="00866836">
        <w:rPr>
          <w:rFonts w:ascii="Times New Roman" w:hAnsi="Times New Roman" w:cs="Times New Roman"/>
        </w:rPr>
        <w:lastRenderedPageBreak/>
        <w:t>and # of foot-taps</w:t>
      </w:r>
      <w:r w:rsidR="00791BF7" w:rsidRPr="00866836">
        <w:rPr>
          <w:rFonts w:ascii="Times New Roman" w:hAnsi="Times New Roman" w:cs="Times New Roman"/>
        </w:rPr>
        <w:t xml:space="preserve"> but not the </w:t>
      </w:r>
      <w:r w:rsidR="00074744">
        <w:rPr>
          <w:rFonts w:ascii="Times New Roman" w:hAnsi="Times New Roman" w:cs="Times New Roman"/>
        </w:rPr>
        <w:t>6</w:t>
      </w:r>
      <w:r w:rsidR="00791BF7" w:rsidRPr="00866836">
        <w:rPr>
          <w:rFonts w:ascii="Times New Roman" w:hAnsi="Times New Roman" w:cs="Times New Roman"/>
        </w:rPr>
        <w:t>MWT</w:t>
      </w:r>
      <w:r w:rsidRPr="00866836">
        <w:rPr>
          <w:rFonts w:ascii="Times New Roman" w:hAnsi="Times New Roman" w:cs="Times New Roman"/>
        </w:rPr>
        <w:t>.</w:t>
      </w:r>
      <w:r w:rsidR="00791BF7" w:rsidRPr="00866836">
        <w:rPr>
          <w:rFonts w:ascii="Times New Roman" w:hAnsi="Times New Roman" w:cs="Times New Roman"/>
        </w:rPr>
        <w:t xml:space="preserve"> </w:t>
      </w:r>
      <w:r w:rsidR="00225197" w:rsidRPr="00866836">
        <w:rPr>
          <w:rFonts w:ascii="Times New Roman" w:hAnsi="Times New Roman" w:cs="Times New Roman"/>
        </w:rPr>
        <w:t xml:space="preserve">Time to peak did not significantly correlate with any of the functional performance measures. </w:t>
      </w:r>
    </w:p>
    <w:p w14:paraId="1F446D2B" w14:textId="4FE1B761" w:rsidR="00E1277E" w:rsidRPr="00866836" w:rsidRDefault="00225197" w:rsidP="00353358">
      <w:pPr>
        <w:pStyle w:val="ListParagraph"/>
        <w:numPr>
          <w:ilvl w:val="0"/>
          <w:numId w:val="27"/>
        </w:numPr>
        <w:spacing w:line="480" w:lineRule="auto"/>
        <w:rPr>
          <w:rFonts w:ascii="Times New Roman" w:hAnsi="Times New Roman" w:cs="Times New Roman"/>
        </w:rPr>
      </w:pPr>
      <w:r w:rsidRPr="00866836">
        <w:rPr>
          <w:rFonts w:ascii="Times New Roman" w:hAnsi="Times New Roman" w:cs="Times New Roman"/>
        </w:rPr>
        <w:t>In the non-involved leg time to base, % time to peak, and % time to base significantly correlated with the MFIS, 25FWT, and # of foot taps but not the number of heel raises. AUC, peak force, time to peak, and total tap time did not significantly correlate with any of the functional measures.</w:t>
      </w:r>
    </w:p>
    <w:p w14:paraId="0A075569" w14:textId="496289C3" w:rsidR="005A6635" w:rsidRDefault="005152CB" w:rsidP="00D54284">
      <w:pPr>
        <w:pStyle w:val="ListParagraph"/>
        <w:numPr>
          <w:ilvl w:val="0"/>
          <w:numId w:val="27"/>
        </w:numPr>
        <w:spacing w:line="480" w:lineRule="auto"/>
        <w:rPr>
          <w:rFonts w:ascii="Times New Roman" w:hAnsi="Times New Roman" w:cs="Times New Roman"/>
        </w:rPr>
      </w:pPr>
      <w:r w:rsidRPr="00866836">
        <w:rPr>
          <w:rFonts w:ascii="Times New Roman" w:hAnsi="Times New Roman" w:cs="Times New Roman"/>
        </w:rPr>
        <w:t xml:space="preserve">When expressed as a percent difference between legs, </w:t>
      </w:r>
      <w:r w:rsidR="009952A9" w:rsidRPr="00866836">
        <w:rPr>
          <w:rFonts w:ascii="Times New Roman" w:hAnsi="Times New Roman" w:cs="Times New Roman"/>
        </w:rPr>
        <w:t>the AUC significantly correlated with the # of foot-taps. T</w:t>
      </w:r>
      <w:r w:rsidRPr="00866836">
        <w:rPr>
          <w:rFonts w:ascii="Times New Roman" w:hAnsi="Times New Roman" w:cs="Times New Roman"/>
        </w:rPr>
        <w:t>ime to base</w:t>
      </w:r>
      <w:r w:rsidR="009952A9" w:rsidRPr="00866836">
        <w:rPr>
          <w:rFonts w:ascii="Times New Roman" w:hAnsi="Times New Roman" w:cs="Times New Roman"/>
        </w:rPr>
        <w:t>, total tap time, % time to peak, and % time to base</w:t>
      </w:r>
      <w:r w:rsidRPr="00866836">
        <w:rPr>
          <w:rFonts w:ascii="Times New Roman" w:hAnsi="Times New Roman" w:cs="Times New Roman"/>
        </w:rPr>
        <w:t xml:space="preserve"> </w:t>
      </w:r>
      <w:r w:rsidR="009952A9" w:rsidRPr="00866836">
        <w:rPr>
          <w:rFonts w:ascii="Times New Roman" w:hAnsi="Times New Roman" w:cs="Times New Roman"/>
        </w:rPr>
        <w:t>significantly correlated with the 25FWT and the # of foot-taps</w:t>
      </w:r>
      <w:r w:rsidRPr="00866836">
        <w:rPr>
          <w:rFonts w:ascii="Times New Roman" w:hAnsi="Times New Roman" w:cs="Times New Roman"/>
        </w:rPr>
        <w:t xml:space="preserve"> but not </w:t>
      </w:r>
      <w:r w:rsidR="006A0AAE" w:rsidRPr="00866836">
        <w:rPr>
          <w:rFonts w:ascii="Times New Roman" w:hAnsi="Times New Roman" w:cs="Times New Roman"/>
        </w:rPr>
        <w:t xml:space="preserve">the </w:t>
      </w:r>
      <w:r w:rsidRPr="00866836">
        <w:rPr>
          <w:rFonts w:ascii="Times New Roman" w:hAnsi="Times New Roman" w:cs="Times New Roman"/>
        </w:rPr>
        <w:t xml:space="preserve">MFIS, 6MWT, </w:t>
      </w:r>
      <w:r w:rsidR="006A0AAE" w:rsidRPr="00866836">
        <w:rPr>
          <w:rFonts w:ascii="Times New Roman" w:hAnsi="Times New Roman" w:cs="Times New Roman"/>
        </w:rPr>
        <w:t>or number of heel raises</w:t>
      </w:r>
      <w:r w:rsidRPr="00866836">
        <w:rPr>
          <w:rFonts w:ascii="Times New Roman" w:hAnsi="Times New Roman" w:cs="Times New Roman"/>
        </w:rPr>
        <w:t xml:space="preserve">. </w:t>
      </w:r>
      <w:r w:rsidR="009952A9" w:rsidRPr="00866836">
        <w:rPr>
          <w:rFonts w:ascii="Times New Roman" w:hAnsi="Times New Roman" w:cs="Times New Roman"/>
        </w:rPr>
        <w:t>P</w:t>
      </w:r>
      <w:r w:rsidR="006A0AAE" w:rsidRPr="00866836">
        <w:rPr>
          <w:rFonts w:ascii="Times New Roman" w:hAnsi="Times New Roman" w:cs="Times New Roman"/>
        </w:rPr>
        <w:t>eak force</w:t>
      </w:r>
      <w:r w:rsidR="009952A9" w:rsidRPr="00866836">
        <w:rPr>
          <w:rFonts w:ascii="Times New Roman" w:hAnsi="Times New Roman" w:cs="Times New Roman"/>
        </w:rPr>
        <w:t xml:space="preserve"> and</w:t>
      </w:r>
      <w:r w:rsidR="006A0AAE" w:rsidRPr="00866836">
        <w:rPr>
          <w:rFonts w:ascii="Times New Roman" w:hAnsi="Times New Roman" w:cs="Times New Roman"/>
        </w:rPr>
        <w:t xml:space="preserve"> time to peak did not significantly correlate with any of the functional measures. %</w:t>
      </w:r>
      <w:r w:rsidR="006A0AAE" w:rsidRPr="00866836">
        <w:rPr>
          <w:rFonts w:ascii="Times New Roman" w:hAnsi="Times New Roman" w:cs="Times New Roman"/>
          <w:b/>
          <w:bCs/>
        </w:rPr>
        <w:t xml:space="preserve"> </w:t>
      </w:r>
      <w:r w:rsidR="006A0AAE" w:rsidRPr="00866836">
        <w:rPr>
          <w:rFonts w:ascii="Times New Roman" w:hAnsi="Times New Roman" w:cs="Times New Roman"/>
        </w:rPr>
        <w:t>time to base significantly correlated with the number of foot-taps but none of the other functional measures.</w:t>
      </w:r>
    </w:p>
    <w:p w14:paraId="1F0B9242" w14:textId="77777777" w:rsidR="008340FD" w:rsidRPr="00866836" w:rsidRDefault="008340FD" w:rsidP="008340FD">
      <w:pPr>
        <w:pStyle w:val="ListParagraph"/>
        <w:spacing w:line="480" w:lineRule="auto"/>
        <w:ind w:left="1080"/>
        <w:rPr>
          <w:rFonts w:ascii="Times New Roman" w:hAnsi="Times New Roman" w:cs="Times New Roman"/>
        </w:rPr>
      </w:pPr>
    </w:p>
    <w:p w14:paraId="52F25536" w14:textId="2C9BB4A5" w:rsidR="005A6635" w:rsidRPr="00866836" w:rsidRDefault="005A6635" w:rsidP="005A6635">
      <w:pPr>
        <w:spacing w:line="480" w:lineRule="auto"/>
        <w:jc w:val="center"/>
        <w:rPr>
          <w:i/>
          <w:iCs/>
        </w:rPr>
      </w:pPr>
      <w:r w:rsidRPr="00866836">
        <w:rPr>
          <w:i/>
          <w:iCs/>
        </w:rPr>
        <w:t>Acute (within visit) Changes in sEMG</w:t>
      </w:r>
    </w:p>
    <w:p w14:paraId="1A013D1C" w14:textId="185225C8" w:rsidR="002A09F8" w:rsidRPr="00866836" w:rsidRDefault="0080191E" w:rsidP="002A09F8">
      <w:pPr>
        <w:spacing w:line="480" w:lineRule="auto"/>
        <w:ind w:firstLine="720"/>
      </w:pPr>
      <w:r w:rsidRPr="00866836">
        <w:t xml:space="preserve">During the </w:t>
      </w:r>
      <w:r w:rsidR="000D331F" w:rsidRPr="00866836">
        <w:t xml:space="preserve">dry-needling </w:t>
      </w:r>
      <w:r w:rsidRPr="00866836">
        <w:t>+</w:t>
      </w:r>
      <w:r w:rsidR="000D331F" w:rsidRPr="00866836">
        <w:t xml:space="preserve"> FESW </w:t>
      </w:r>
      <w:r w:rsidRPr="00866836">
        <w:t xml:space="preserve">treatments visits, </w:t>
      </w:r>
      <w:r w:rsidR="00943E3A" w:rsidRPr="00866836">
        <w:t>t</w:t>
      </w:r>
      <w:r w:rsidR="000D331F" w:rsidRPr="00866836">
        <w:t>here was a significant</w:t>
      </w:r>
      <w:r w:rsidR="00943E3A" w:rsidRPr="00866836">
        <w:t xml:space="preserve"> </w:t>
      </w:r>
      <w:r w:rsidR="00452795" w:rsidRPr="00866836">
        <w:t>acute</w:t>
      </w:r>
      <w:r w:rsidR="000D331F" w:rsidRPr="00866836">
        <w:t xml:space="preserve"> increase in sEMG sample entropy </w:t>
      </w:r>
      <w:r w:rsidR="007B166D" w:rsidRPr="00866836">
        <w:t xml:space="preserve">in the involved leg </w:t>
      </w:r>
      <w:r w:rsidR="000D331F" w:rsidRPr="00866836">
        <w:t xml:space="preserve">which </w:t>
      </w:r>
      <w:r w:rsidR="00A5214F" w:rsidRPr="00866836">
        <w:t>is in direct opposition</w:t>
      </w:r>
      <w:r w:rsidR="000D331F" w:rsidRPr="00866836">
        <w:t xml:space="preserve"> with our hypothesis. </w:t>
      </w:r>
      <w:r w:rsidR="0006723C" w:rsidRPr="00866836">
        <w:t>In the non-involved leg t</w:t>
      </w:r>
      <w:r w:rsidR="007B166D" w:rsidRPr="00866836">
        <w:t>here was no significant change in sample entropy at post-needling but there was a significant increase after walking.</w:t>
      </w:r>
      <w:r w:rsidR="00A5214F" w:rsidRPr="00866836">
        <w:t xml:space="preserve"> We </w:t>
      </w:r>
      <w:r w:rsidR="00C626BF" w:rsidRPr="00866836">
        <w:t xml:space="preserve">originally </w:t>
      </w:r>
      <w:r w:rsidR="00A5214F" w:rsidRPr="00866836">
        <w:t xml:space="preserve">hypothesized that both dry-needling and FESW would </w:t>
      </w:r>
      <w:r w:rsidR="00C626BF" w:rsidRPr="00866836">
        <w:t>produce muscular</w:t>
      </w:r>
      <w:r w:rsidR="00A5214F" w:rsidRPr="00866836">
        <w:t xml:space="preserve"> fatigue </w:t>
      </w:r>
      <w:r w:rsidR="00C626BF" w:rsidRPr="00866836">
        <w:t xml:space="preserve">or damage </w:t>
      </w:r>
      <w:r w:rsidR="00A5214F" w:rsidRPr="00866836">
        <w:t xml:space="preserve">leading to a decreased </w:t>
      </w:r>
      <w:r w:rsidR="00C626BF" w:rsidRPr="00866836">
        <w:t xml:space="preserve">sample </w:t>
      </w:r>
      <w:r w:rsidR="00A5214F" w:rsidRPr="00866836">
        <w:t xml:space="preserve">entropy. </w:t>
      </w:r>
      <w:r w:rsidR="00E47906" w:rsidRPr="00866836">
        <w:t xml:space="preserve">A previous study </w:t>
      </w:r>
      <w:r w:rsidR="00452795" w:rsidRPr="00866836">
        <w:t>using a</w:t>
      </w:r>
      <w:r w:rsidR="00E47906" w:rsidRPr="00866836">
        <w:t xml:space="preserve"> rat model show</w:t>
      </w:r>
      <w:r w:rsidR="00452795" w:rsidRPr="00866836">
        <w:t>ed</w:t>
      </w:r>
      <w:r w:rsidR="00E47906" w:rsidRPr="00866836">
        <w:t xml:space="preserve"> that acute muscle damage </w:t>
      </w:r>
      <w:r w:rsidR="00C626BF" w:rsidRPr="00866836">
        <w:t>result</w:t>
      </w:r>
      <w:r w:rsidR="00E47906" w:rsidRPr="00866836">
        <w:t>s</w:t>
      </w:r>
      <w:r w:rsidR="00C626BF" w:rsidRPr="00866836">
        <w:t xml:space="preserve"> in </w:t>
      </w:r>
      <w:r w:rsidR="009235D9" w:rsidRPr="00866836">
        <w:t>a decreased sample entropy</w:t>
      </w:r>
      <w:sdt>
        <w:sdtPr>
          <w:rPr>
            <w:color w:val="000000"/>
            <w:vertAlign w:val="superscript"/>
          </w:rPr>
          <w:tag w:val="MENDELEY_CITATION_v3_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"/>
          <w:id w:val="-1333070022"/>
          <w:placeholder>
            <w:docPart w:val="DefaultPlaceholder_-1854013440"/>
          </w:placeholder>
        </w:sdtPr>
        <w:sdtContent>
          <w:r w:rsidR="00DF21E4" w:rsidRPr="00DF21E4">
            <w:rPr>
              <w:color w:val="000000"/>
              <w:vertAlign w:val="superscript"/>
            </w:rPr>
            <w:t>46</w:t>
          </w:r>
        </w:sdtContent>
      </w:sdt>
      <w:r w:rsidR="009235D9" w:rsidRPr="00866836">
        <w:t>. Following dry-needling</w:t>
      </w:r>
      <w:r w:rsidR="00452795" w:rsidRPr="00866836">
        <w:t xml:space="preserve"> treatments</w:t>
      </w:r>
      <w:r w:rsidR="009235D9" w:rsidRPr="00866836">
        <w:t xml:space="preserve"> there was </w:t>
      </w:r>
      <w:r w:rsidR="00D1116E" w:rsidRPr="00866836">
        <w:t>a</w:t>
      </w:r>
      <w:r w:rsidR="00840C9C" w:rsidRPr="00866836">
        <w:t>n acute</w:t>
      </w:r>
      <w:r w:rsidR="00D1116E" w:rsidRPr="00866836">
        <w:t xml:space="preserve"> </w:t>
      </w:r>
      <w:r w:rsidR="00840C9C" w:rsidRPr="00866836">
        <w:t>increase</w:t>
      </w:r>
      <w:r w:rsidR="00E47906" w:rsidRPr="00866836">
        <w:t xml:space="preserve"> in</w:t>
      </w:r>
      <w:r w:rsidR="00840C9C" w:rsidRPr="00866836">
        <w:t xml:space="preserve"> </w:t>
      </w:r>
      <w:r w:rsidR="009235D9" w:rsidRPr="00866836">
        <w:t>sample entropy</w:t>
      </w:r>
      <w:r w:rsidR="00452795" w:rsidRPr="00866836">
        <w:t xml:space="preserve"> in the damaged muscle</w:t>
      </w:r>
      <w:r w:rsidR="00840C9C" w:rsidRPr="00866836">
        <w:t>.</w:t>
      </w:r>
      <w:r w:rsidR="00274978" w:rsidRPr="00866836">
        <w:t xml:space="preserve"> The results of the </w:t>
      </w:r>
      <w:r w:rsidR="0050091B" w:rsidRPr="00866836">
        <w:t>study</w:t>
      </w:r>
      <w:r w:rsidR="00274978" w:rsidRPr="00866836">
        <w:t xml:space="preserve"> agree with the current study which suggests that </w:t>
      </w:r>
      <w:r w:rsidR="00274978" w:rsidRPr="00866836">
        <w:lastRenderedPageBreak/>
        <w:t xml:space="preserve">dry-needling results in an </w:t>
      </w:r>
      <w:r w:rsidR="0050091B" w:rsidRPr="00866836">
        <w:t>acute</w:t>
      </w:r>
      <w:r w:rsidR="00274978" w:rsidRPr="00866836">
        <w:t xml:space="preserve"> increase in sample entropy</w:t>
      </w:r>
      <w:sdt>
        <w:sdtPr>
          <w:rPr>
            <w:color w:val="000000"/>
            <w:vertAlign w:val="superscript"/>
          </w:rPr>
          <w:tag w:val="MENDELEY_CITATION_v3_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"/>
          <w:id w:val="1824382095"/>
          <w:placeholder>
            <w:docPart w:val="DefaultPlaceholder_-1854013440"/>
          </w:placeholder>
        </w:sdtPr>
        <w:sdtContent>
          <w:r w:rsidR="00DF21E4" w:rsidRPr="00DF21E4">
            <w:rPr>
              <w:color w:val="000000"/>
              <w:vertAlign w:val="superscript"/>
            </w:rPr>
            <w:t>46</w:t>
          </w:r>
        </w:sdtContent>
      </w:sdt>
      <w:r w:rsidR="00274978" w:rsidRPr="00866836">
        <w:t>.</w:t>
      </w:r>
      <w:r w:rsidR="0089001A" w:rsidRPr="00866836">
        <w:t xml:space="preserve"> Although </w:t>
      </w:r>
      <w:r w:rsidR="002E090C" w:rsidRPr="00866836">
        <w:t>we found</w:t>
      </w:r>
      <w:r w:rsidR="0089001A" w:rsidRPr="00866836">
        <w:t xml:space="preserve"> no significant between leg differences, it’s worth noting that the non-involved leg</w:t>
      </w:r>
      <w:r w:rsidR="00A3264C" w:rsidRPr="00866836">
        <w:t xml:space="preserve"> (which didn’t receive treatment) </w:t>
      </w:r>
      <w:r w:rsidR="00F31F2F" w:rsidRPr="00866836">
        <w:t>saw no</w:t>
      </w:r>
      <w:r w:rsidR="00A3264C" w:rsidRPr="00866836">
        <w:t xml:space="preserve"> significant change in sample entropy from the pre to post dry-needling timepoint.</w:t>
      </w:r>
      <w:r w:rsidR="00F958F8" w:rsidRPr="00866836">
        <w:t xml:space="preserve"> At the Post-FESW timepoint there was a significant increase in </w:t>
      </w:r>
      <w:r w:rsidR="00F958F8" w:rsidRPr="00866836">
        <w:rPr>
          <w:i/>
          <w:iCs/>
        </w:rPr>
        <w:t>both</w:t>
      </w:r>
      <w:r w:rsidR="00F958F8" w:rsidRPr="00866836">
        <w:t xml:space="preserve"> legs which suggests that it was not necessarily the FESW that is attributable for the increase in the involved leg’s sample entropy</w:t>
      </w:r>
      <w:r w:rsidR="00E61AE5" w:rsidRPr="00866836">
        <w:t>.</w:t>
      </w:r>
      <w:r w:rsidR="00627692" w:rsidRPr="00866836">
        <w:t xml:space="preserve"> </w:t>
      </w:r>
    </w:p>
    <w:p w14:paraId="5B365CF9" w14:textId="1FFC6FDE" w:rsidR="00840C9C" w:rsidRPr="00866836" w:rsidRDefault="00401511" w:rsidP="002A09F8">
      <w:pPr>
        <w:spacing w:line="480" w:lineRule="auto"/>
        <w:ind w:firstLine="720"/>
      </w:pPr>
      <w:r w:rsidRPr="00866836">
        <w:t xml:space="preserve">To our knowledge this is one of the first studies examining the changes in sample entropy following dry-needling and FESW treatments in </w:t>
      </w:r>
      <w:r w:rsidRPr="00866836">
        <w:rPr>
          <w:i/>
          <w:iCs/>
        </w:rPr>
        <w:t>humans</w:t>
      </w:r>
      <w:r w:rsidRPr="00866836">
        <w:t>.</w:t>
      </w:r>
      <w:r w:rsidR="00B2600D" w:rsidRPr="00866836">
        <w:t xml:space="preserve"> It is unknown why sample entropy increases following intervention in the present study. It has been hypothesized that dry-needling exerts </w:t>
      </w:r>
      <w:r w:rsidR="008E292D" w:rsidRPr="00866836">
        <w:t>its</w:t>
      </w:r>
      <w:r w:rsidR="00B2600D" w:rsidRPr="00866836">
        <w:t xml:space="preserve"> effects</w:t>
      </w:r>
      <w:r w:rsidR="00386439" w:rsidRPr="00866836">
        <w:t xml:space="preserve"> by altering sensory spinal processing </w:t>
      </w:r>
      <w:r w:rsidR="00F30F65" w:rsidRPr="00866836">
        <w:t>thereby</w:t>
      </w:r>
      <w:r w:rsidR="00386439" w:rsidRPr="00866836">
        <w:t xml:space="preserve"> </w:t>
      </w:r>
      <w:r w:rsidR="00F30F65" w:rsidRPr="00866836">
        <w:t>decreasing</w:t>
      </w:r>
      <w:r w:rsidR="00386439" w:rsidRPr="00866836">
        <w:t xml:space="preserve"> motor neuron excitability and spasticity symptoms.</w:t>
      </w:r>
      <w:r w:rsidR="008E292D" w:rsidRPr="00866836">
        <w:t xml:space="preserve"> Another theory suggests that dry-needling acts as a noxious stimuli</w:t>
      </w:r>
      <w:r w:rsidR="00A83045" w:rsidRPr="00866836">
        <w:t xml:space="preserve"> resulting in the activation of diffuse noxious inhibitory control systems and muscular relaxation</w:t>
      </w:r>
      <w:sdt>
        <w:sdtPr>
          <w:rPr>
            <w:color w:val="000000"/>
            <w:vertAlign w:val="superscript"/>
          </w:rPr>
          <w:tag w:val="MENDELEY_CITATION_v3_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"/>
          <w:id w:val="-1161078609"/>
          <w:placeholder>
            <w:docPart w:val="DefaultPlaceholder_-1854013440"/>
          </w:placeholder>
        </w:sdtPr>
        <w:sdtContent>
          <w:r w:rsidR="001773CE" w:rsidRPr="001773CE">
            <w:rPr>
              <w:color w:val="000000"/>
              <w:vertAlign w:val="superscript"/>
            </w:rPr>
            <w:t>92</w:t>
          </w:r>
        </w:sdtContent>
      </w:sdt>
      <w:r w:rsidR="00A83045" w:rsidRPr="00866836">
        <w:t xml:space="preserve">. </w:t>
      </w:r>
      <w:r w:rsidR="00FB22D2" w:rsidRPr="00866836">
        <w:t xml:space="preserve">The present study suggests that dry-needling and FESW treatments led to an increase in sample entropy via modulation of motor unit amplitude and frequency. </w:t>
      </w:r>
    </w:p>
    <w:p w14:paraId="46677FB1" w14:textId="06EA6A1E" w:rsidR="004D167F" w:rsidRPr="00866836" w:rsidRDefault="00D4336D" w:rsidP="008634C4">
      <w:pPr>
        <w:spacing w:line="480" w:lineRule="auto"/>
        <w:ind w:firstLine="720"/>
      </w:pPr>
      <w:r w:rsidRPr="00866836">
        <w:t>Within visit</w:t>
      </w:r>
      <w:r w:rsidR="009640C7" w:rsidRPr="00866836">
        <w:t xml:space="preserve"> </w:t>
      </w:r>
      <w:r w:rsidRPr="00866836">
        <w:t xml:space="preserve">there </w:t>
      </w:r>
      <w:r w:rsidR="009640C7" w:rsidRPr="00866836">
        <w:t>w</w:t>
      </w:r>
      <w:r w:rsidR="006172A4" w:rsidRPr="00866836">
        <w:t>ere</w:t>
      </w:r>
      <w:r w:rsidR="009640C7" w:rsidRPr="00866836">
        <w:t xml:space="preserve"> no significant changes in sEMG amplitude at post-needling or post-FESW timepoints.</w:t>
      </w:r>
      <w:r w:rsidR="005464AF" w:rsidRPr="00866836">
        <w:t xml:space="preserve"> </w:t>
      </w:r>
      <w:r w:rsidRPr="00866836">
        <w:t>This was contrary to o</w:t>
      </w:r>
      <w:r w:rsidR="005464AF" w:rsidRPr="00866836">
        <w:t>ur hypothesis that there would be an acute increase in sEMG amplitude post-needling and post-FESW</w:t>
      </w:r>
      <w:r w:rsidRPr="00866836">
        <w:t xml:space="preserve">. Our </w:t>
      </w:r>
      <w:r w:rsidR="00C45D08" w:rsidRPr="00866836">
        <w:t>hypothesis</w:t>
      </w:r>
      <w:r w:rsidRPr="00866836">
        <w:t xml:space="preserve"> was that a</w:t>
      </w:r>
      <w:r w:rsidR="00E63876" w:rsidRPr="00866836">
        <w:t>n</w:t>
      </w:r>
      <w:r w:rsidRPr="00866836">
        <w:t xml:space="preserve"> </w:t>
      </w:r>
      <w:r w:rsidR="009616EA" w:rsidRPr="00866836">
        <w:t>increase</w:t>
      </w:r>
      <w:r w:rsidRPr="00866836">
        <w:t xml:space="preserve"> in amplitude</w:t>
      </w:r>
      <w:r w:rsidR="005464AF" w:rsidRPr="00866836">
        <w:t xml:space="preserve"> would </w:t>
      </w:r>
      <w:r w:rsidRPr="00866836">
        <w:t>occur due to either</w:t>
      </w:r>
      <w:r w:rsidR="005464AF" w:rsidRPr="00866836">
        <w:t xml:space="preserve"> muscle fatigue</w:t>
      </w:r>
      <w:r w:rsidRPr="00866836">
        <w:t xml:space="preserve"> or damage</w:t>
      </w:r>
      <w:r w:rsidR="005464AF" w:rsidRPr="00866836">
        <w:t xml:space="preserve">. </w:t>
      </w:r>
      <w:r w:rsidR="00B251CC" w:rsidRPr="00866836">
        <w:t xml:space="preserve">Unfortunately, neither </w:t>
      </w:r>
      <w:r w:rsidR="0065779F" w:rsidRPr="00866836">
        <w:t xml:space="preserve">were </w:t>
      </w:r>
      <w:r w:rsidR="00B251CC" w:rsidRPr="00866836">
        <w:t>assessed at the Pre- or Post-intervention timepoints</w:t>
      </w:r>
      <w:r w:rsidR="0065779F" w:rsidRPr="00866836">
        <w:t xml:space="preserve"> within visit so we can’t say </w:t>
      </w:r>
      <w:r w:rsidR="00E97CCD" w:rsidRPr="00866836">
        <w:t xml:space="preserve">with any </w:t>
      </w:r>
      <w:r w:rsidR="0065779F" w:rsidRPr="00866836">
        <w:t>certainty that either happened</w:t>
      </w:r>
      <w:r w:rsidR="00B251CC" w:rsidRPr="00866836">
        <w:t xml:space="preserve">. </w:t>
      </w:r>
      <w:r w:rsidRPr="00866836">
        <w:t xml:space="preserve">Although not significant in the current study, the mean amplitude appears to have decreased in the involved leg and </w:t>
      </w:r>
      <w:r w:rsidR="00472A95" w:rsidRPr="00866836">
        <w:t xml:space="preserve">increased in the non-involved leg post-needling. Had the results been significant, they would have </w:t>
      </w:r>
      <w:r w:rsidR="00380444" w:rsidRPr="00866836">
        <w:t>agreed</w:t>
      </w:r>
      <w:r w:rsidR="00472A95" w:rsidRPr="00866836">
        <w:t xml:space="preserve"> with previous </w:t>
      </w:r>
      <w:r w:rsidR="00380444" w:rsidRPr="00866836">
        <w:t>research</w:t>
      </w:r>
      <w:r w:rsidR="00472A95" w:rsidRPr="00866836">
        <w:t xml:space="preserve"> which showed a</w:t>
      </w:r>
      <w:r w:rsidR="002D2947" w:rsidRPr="00866836">
        <w:t xml:space="preserve"> decrease </w:t>
      </w:r>
      <w:r w:rsidR="00472A95" w:rsidRPr="00866836">
        <w:t>in sEMG amplitude after dry needling of the gluteus medius muscle</w:t>
      </w:r>
      <w:sdt>
        <w:sdtPr>
          <w:rPr>
            <w:color w:val="000000"/>
            <w:vertAlign w:val="superscript"/>
          </w:rPr>
          <w:tag w:val="MENDELEY_CITATION_v3_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"/>
          <w:id w:val="-374314073"/>
          <w:placeholder>
            <w:docPart w:val="DefaultPlaceholder_-1854013440"/>
          </w:placeholder>
        </w:sdtPr>
        <w:sdtContent>
          <w:r w:rsidR="001773CE" w:rsidRPr="001773CE">
            <w:rPr>
              <w:color w:val="000000"/>
              <w:vertAlign w:val="superscript"/>
            </w:rPr>
            <w:t>141</w:t>
          </w:r>
        </w:sdtContent>
      </w:sdt>
      <w:r w:rsidR="00472A95" w:rsidRPr="00866836">
        <w:t>.</w:t>
      </w:r>
      <w:r w:rsidR="00DC2670" w:rsidRPr="00866836">
        <w:t xml:space="preserve"> </w:t>
      </w:r>
      <w:r w:rsidR="006172A4" w:rsidRPr="00866836">
        <w:t>The</w:t>
      </w:r>
      <w:r w:rsidR="002D2947" w:rsidRPr="00866836">
        <w:t xml:space="preserve"> </w:t>
      </w:r>
      <w:r w:rsidR="002D2947" w:rsidRPr="00866836">
        <w:lastRenderedPageBreak/>
        <w:t xml:space="preserve">study </w:t>
      </w:r>
      <w:r w:rsidR="006172A4" w:rsidRPr="00866836">
        <w:t xml:space="preserve">suggests </w:t>
      </w:r>
      <w:r w:rsidR="002D2947" w:rsidRPr="00866836">
        <w:t>that individuals with weakened muscles require a higher activation (amplitude) to perform a contraction than a non-weakened or affected muscle</w:t>
      </w:r>
      <w:sdt>
        <w:sdtPr>
          <w:rPr>
            <w:color w:val="000000"/>
            <w:vertAlign w:val="superscript"/>
          </w:rPr>
          <w:tag w:val="MENDELEY_CITATION_v3_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"/>
          <w:id w:val="-52628013"/>
          <w:placeholder>
            <w:docPart w:val="DefaultPlaceholder_-1854013440"/>
          </w:placeholder>
        </w:sdtPr>
        <w:sdtContent>
          <w:r w:rsidR="001773CE" w:rsidRPr="001773CE">
            <w:rPr>
              <w:color w:val="000000"/>
              <w:vertAlign w:val="superscript"/>
            </w:rPr>
            <w:t>141</w:t>
          </w:r>
        </w:sdtContent>
      </w:sdt>
      <w:r w:rsidR="002D2947" w:rsidRPr="00866836">
        <w:t xml:space="preserve">. </w:t>
      </w:r>
      <w:r w:rsidR="006172A4" w:rsidRPr="00866836">
        <w:t>Therefore, the m</w:t>
      </w:r>
      <w:r w:rsidR="00E63876" w:rsidRPr="00866836">
        <w:t xml:space="preserve">uscle activation </w:t>
      </w:r>
      <w:r w:rsidR="006172A4" w:rsidRPr="00866836">
        <w:t xml:space="preserve">(amplitude) </w:t>
      </w:r>
      <w:r w:rsidR="00E63876" w:rsidRPr="00866836">
        <w:t xml:space="preserve">needed </w:t>
      </w:r>
      <w:r w:rsidR="006172A4" w:rsidRPr="00866836">
        <w:t>to perform</w:t>
      </w:r>
      <w:r w:rsidR="00E63876" w:rsidRPr="00866836">
        <w:t xml:space="preserve"> </w:t>
      </w:r>
      <w:r w:rsidR="006172A4" w:rsidRPr="00866836">
        <w:t>a contraction</w:t>
      </w:r>
      <w:r w:rsidR="00E63876" w:rsidRPr="00866836">
        <w:t xml:space="preserve"> could be a useful measure of muscle function</w:t>
      </w:r>
      <w:sdt>
        <w:sdtPr>
          <w:rPr>
            <w:color w:val="000000"/>
            <w:vertAlign w:val="superscript"/>
          </w:rPr>
          <w:tag w:val="MENDELEY_CITATION_v3_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"/>
          <w:id w:val="80108969"/>
          <w:placeholder>
            <w:docPart w:val="DefaultPlaceholder_-1854013440"/>
          </w:placeholder>
        </w:sdtPr>
        <w:sdtContent>
          <w:r w:rsidR="001773CE" w:rsidRPr="001773CE">
            <w:rPr>
              <w:color w:val="000000"/>
              <w:vertAlign w:val="superscript"/>
            </w:rPr>
            <w:t>141</w:t>
          </w:r>
        </w:sdtContent>
      </w:sdt>
      <w:r w:rsidR="00E63876" w:rsidRPr="00866836">
        <w:t xml:space="preserve">. </w:t>
      </w:r>
      <w:r w:rsidR="00BA70C4" w:rsidRPr="00866836">
        <w:t xml:space="preserve">One of the major limitations </w:t>
      </w:r>
      <w:r w:rsidR="00085EE6" w:rsidRPr="00866836">
        <w:t xml:space="preserve">of our study was </w:t>
      </w:r>
      <w:r w:rsidR="00BA70C4" w:rsidRPr="00866836">
        <w:t xml:space="preserve">the </w:t>
      </w:r>
      <w:r w:rsidR="00085EE6" w:rsidRPr="00866836">
        <w:t xml:space="preserve">lack of </w:t>
      </w:r>
      <w:r w:rsidR="00BA70C4" w:rsidRPr="00866836">
        <w:t>a maximal contraction to normalize the sEMG measures to.</w:t>
      </w:r>
      <w:r w:rsidR="00085EE6" w:rsidRPr="00866836">
        <w:t xml:space="preserve"> </w:t>
      </w:r>
      <w:r w:rsidR="00CF5EB5" w:rsidRPr="00866836">
        <w:t xml:space="preserve">Significant differences may have been </w:t>
      </w:r>
      <w:r w:rsidR="00BA70C4" w:rsidRPr="00866836">
        <w:t>found</w:t>
      </w:r>
      <w:r w:rsidR="00CF5EB5" w:rsidRPr="00866836">
        <w:t xml:space="preserve"> if </w:t>
      </w:r>
      <w:r w:rsidR="00BA70C4" w:rsidRPr="00866836">
        <w:t>it had been possible to normalize each heel raise</w:t>
      </w:r>
      <w:r w:rsidR="00CF5EB5" w:rsidRPr="00866836">
        <w:t xml:space="preserve"> </w:t>
      </w:r>
      <w:r w:rsidR="00BA70C4" w:rsidRPr="00866836">
        <w:t>to a maximal contraction</w:t>
      </w:r>
      <w:r w:rsidR="00F13C61" w:rsidRPr="00866836">
        <w:t xml:space="preserve"> to get a % activation value</w:t>
      </w:r>
      <w:r w:rsidR="00BA70C4" w:rsidRPr="00866836">
        <w:t>.</w:t>
      </w:r>
    </w:p>
    <w:p w14:paraId="489A4FD3" w14:textId="1AF027DA" w:rsidR="00613796" w:rsidRPr="00866836" w:rsidRDefault="00E20421" w:rsidP="008634C4">
      <w:pPr>
        <w:spacing w:line="480" w:lineRule="auto"/>
        <w:ind w:firstLine="720"/>
      </w:pPr>
      <w:r w:rsidRPr="00866836">
        <w:t xml:space="preserve">In the present study we hypothesized that the mean and median frequency would be significantly </w:t>
      </w:r>
      <w:r w:rsidR="004152C7" w:rsidRPr="00866836">
        <w:t>decreas</w:t>
      </w:r>
      <w:r w:rsidRPr="00866836">
        <w:t xml:space="preserve">ed in the involved leg </w:t>
      </w:r>
      <w:r w:rsidR="004C4166" w:rsidRPr="00866836">
        <w:t>following dry</w:t>
      </w:r>
      <w:r w:rsidRPr="00866836">
        <w:t xml:space="preserve">-needling and FESW. </w:t>
      </w:r>
      <w:r w:rsidR="00191E13" w:rsidRPr="00866836">
        <w:t xml:space="preserve">A drop in the sEMG frequency would be suggestive of muscular fatigue induced by the treatments. </w:t>
      </w:r>
      <w:r w:rsidR="005D67C4" w:rsidRPr="00866836">
        <w:t>However, the</w:t>
      </w:r>
      <w:r w:rsidRPr="00866836">
        <w:t xml:space="preserve"> involved leg</w:t>
      </w:r>
      <w:r w:rsidR="005D67C4" w:rsidRPr="00866836">
        <w:t xml:space="preserve"> showed no significant changes</w:t>
      </w:r>
      <w:r w:rsidRPr="00866836">
        <w:t xml:space="preserve">, </w:t>
      </w:r>
      <w:r w:rsidR="005D67C4" w:rsidRPr="00866836">
        <w:t xml:space="preserve">whereas the </w:t>
      </w:r>
      <w:r w:rsidR="005A0391" w:rsidRPr="00866836">
        <w:t>non-involved leg showed a significant increase</w:t>
      </w:r>
      <w:r w:rsidR="00A07DF1" w:rsidRPr="00866836">
        <w:t xml:space="preserve"> in mean frequency</w:t>
      </w:r>
      <w:r w:rsidR="005A0391" w:rsidRPr="00866836">
        <w:t xml:space="preserve"> at post-FESW compared to both the pre needling and post-needling timepoints. </w:t>
      </w:r>
      <w:r w:rsidR="00024E8D" w:rsidRPr="00866836">
        <w:t xml:space="preserve">It’s interesting </w:t>
      </w:r>
      <w:r w:rsidR="00FF74EC" w:rsidRPr="00866836">
        <w:t xml:space="preserve">that </w:t>
      </w:r>
      <w:r w:rsidR="00285C7D" w:rsidRPr="00866836">
        <w:t xml:space="preserve">the non-involved leg showed a significant increase </w:t>
      </w:r>
      <w:r w:rsidR="00A07DF1" w:rsidRPr="00866836">
        <w:t xml:space="preserve">in mean </w:t>
      </w:r>
      <w:r w:rsidR="00024E8D" w:rsidRPr="00866836">
        <w:t>frequency,</w:t>
      </w:r>
      <w:r w:rsidR="00A07DF1" w:rsidRPr="00866836">
        <w:t xml:space="preserve"> </w:t>
      </w:r>
      <w:r w:rsidR="00FB7ABE" w:rsidRPr="00866836">
        <w:t xml:space="preserve">but the non-affected leg did not. Differences in </w:t>
      </w:r>
      <w:r w:rsidR="00A122AE" w:rsidRPr="00866836">
        <w:t>sEMG frequency changes over time</w:t>
      </w:r>
      <w:r w:rsidR="00FB7ABE" w:rsidRPr="00866836">
        <w:t xml:space="preserve"> could </w:t>
      </w:r>
      <w:r w:rsidR="00A122AE" w:rsidRPr="00866836">
        <w:t>be indicative of a treatment effect or bilateral asymmetries during task performance.</w:t>
      </w:r>
      <w:r w:rsidR="005A53F3" w:rsidRPr="00866836">
        <w:t xml:space="preserve"> Previous research has suggested that PwMS may experience differences in glucose </w:t>
      </w:r>
      <w:r w:rsidR="00FF74EC" w:rsidRPr="00866836">
        <w:t>metabolism between</w:t>
      </w:r>
      <w:r w:rsidR="005A53F3" w:rsidRPr="00866836">
        <w:t xml:space="preserve"> </w:t>
      </w:r>
      <w:r w:rsidR="00FF74EC" w:rsidRPr="00866836">
        <w:t>legs</w:t>
      </w:r>
      <w:r w:rsidR="005A53F3" w:rsidRPr="00866836">
        <w:t xml:space="preserve"> </w:t>
      </w:r>
      <w:r w:rsidR="00FF74EC" w:rsidRPr="00866836">
        <w:t>while</w:t>
      </w:r>
      <w:r w:rsidR="005A53F3" w:rsidRPr="00866836">
        <w:t xml:space="preserve"> cycling</w:t>
      </w:r>
      <w:sdt>
        <w:sdtPr>
          <w:rPr>
            <w:color w:val="000000"/>
            <w:vertAlign w:val="superscript"/>
          </w:rPr>
          <w:tag w:val="MENDELEY_CITATION_v3_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"/>
          <w:id w:val="1681163736"/>
          <w:placeholder>
            <w:docPart w:val="DefaultPlaceholder_-1854013440"/>
          </w:placeholder>
        </w:sdtPr>
        <w:sdtContent>
          <w:r w:rsidR="001773CE" w:rsidRPr="001773CE">
            <w:rPr>
              <w:color w:val="000000"/>
              <w:vertAlign w:val="superscript"/>
            </w:rPr>
            <w:t>136</w:t>
          </w:r>
        </w:sdtContent>
      </w:sdt>
      <w:r w:rsidR="005A53F3" w:rsidRPr="00866836">
        <w:t xml:space="preserve">. A </w:t>
      </w:r>
      <w:r w:rsidR="00FF74EC" w:rsidRPr="00866836">
        <w:t>difference</w:t>
      </w:r>
      <w:r w:rsidR="005A53F3" w:rsidRPr="00866836">
        <w:t xml:space="preserve"> in glucose metabolism </w:t>
      </w:r>
      <w:r w:rsidR="00FF74EC" w:rsidRPr="00866836">
        <w:t>between</w:t>
      </w:r>
      <w:r w:rsidR="005A53F3" w:rsidRPr="00866836">
        <w:t xml:space="preserve"> </w:t>
      </w:r>
      <w:r w:rsidR="00FF74EC" w:rsidRPr="00866836">
        <w:t>legs during the FESW</w:t>
      </w:r>
      <w:r w:rsidR="005A53F3" w:rsidRPr="00866836">
        <w:t xml:space="preserve"> may in part explain why we see </w:t>
      </w:r>
      <w:r w:rsidR="00FF74EC" w:rsidRPr="00866836">
        <w:t xml:space="preserve">between leg </w:t>
      </w:r>
      <w:r w:rsidR="005A53F3" w:rsidRPr="00866836">
        <w:t>differences in the sEMG response over time.</w:t>
      </w:r>
      <w:r w:rsidR="00FF74EC" w:rsidRPr="00866836">
        <w:t xml:space="preserve"> </w:t>
      </w:r>
    </w:p>
    <w:p w14:paraId="236C0071" w14:textId="18F28214" w:rsidR="00781891" w:rsidRPr="00866836" w:rsidRDefault="00CC336E" w:rsidP="00074744">
      <w:pPr>
        <w:spacing w:line="480" w:lineRule="auto"/>
        <w:ind w:firstLine="720"/>
      </w:pPr>
      <w:r w:rsidRPr="00866836">
        <w:t>Typically, with fatiguing or maximal tasks, sEMG amplitude and frequency are inversely related</w:t>
      </w:r>
      <w:sdt>
        <w:sdtPr>
          <w:rPr>
            <w:color w:val="000000"/>
            <w:vertAlign w:val="superscript"/>
          </w:rPr>
          <w:tag w:val="MENDELEY_CITATION_v3_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"/>
          <w:id w:val="-470365585"/>
          <w:placeholder>
            <w:docPart w:val="DefaultPlaceholder_-1854013440"/>
          </w:placeholder>
        </w:sdtPr>
        <w:sdtContent>
          <w:r w:rsidR="001773CE" w:rsidRPr="001773CE">
            <w:rPr>
              <w:color w:val="000000"/>
              <w:vertAlign w:val="superscript"/>
            </w:rPr>
            <w:t>127</w:t>
          </w:r>
        </w:sdtContent>
      </w:sdt>
      <w:r w:rsidRPr="00866836">
        <w:t xml:space="preserve">. </w:t>
      </w:r>
      <w:r w:rsidR="002D2947" w:rsidRPr="00866836">
        <w:t>As</w:t>
      </w:r>
      <w:r w:rsidR="00E63876" w:rsidRPr="00866836">
        <w:t xml:space="preserve"> </w:t>
      </w:r>
      <w:r w:rsidR="007D7B30" w:rsidRPr="00866836">
        <w:t xml:space="preserve">fatigue occurs there is an increase in </w:t>
      </w:r>
      <w:r w:rsidR="00926A85" w:rsidRPr="00866836">
        <w:t xml:space="preserve">sEMG </w:t>
      </w:r>
      <w:r w:rsidR="007D7B30" w:rsidRPr="00866836">
        <w:t xml:space="preserve">amplitude and a decrease in frequency. </w:t>
      </w:r>
      <w:r w:rsidRPr="00866836">
        <w:t xml:space="preserve">Originally, we did not hypothesize how sEMG amplitude and frequency would relate to each because we had no reason to believe they would differ between legs. It was found that the involved leg’s amplitude did </w:t>
      </w:r>
      <w:r w:rsidRPr="00866836">
        <w:rPr>
          <w:i/>
          <w:iCs/>
        </w:rPr>
        <w:t>not</w:t>
      </w:r>
      <w:r w:rsidRPr="00866836">
        <w:t xml:space="preserve"> significantly correlate with mean and median frequency but </w:t>
      </w:r>
      <w:r w:rsidRPr="00866836">
        <w:lastRenderedPageBreak/>
        <w:t xml:space="preserve">there </w:t>
      </w:r>
      <w:r w:rsidRPr="00866836">
        <w:rPr>
          <w:i/>
          <w:iCs/>
        </w:rPr>
        <w:t>was</w:t>
      </w:r>
      <w:r w:rsidRPr="00866836">
        <w:t xml:space="preserve"> a </w:t>
      </w:r>
      <w:r w:rsidR="00086F05" w:rsidRPr="00866836">
        <w:t xml:space="preserve">medium negative correlation between amplitude and frequency in the non-involved leg. </w:t>
      </w:r>
      <w:r w:rsidR="006853EB" w:rsidRPr="00866836">
        <w:t xml:space="preserve">It is unclear why there was a lack of correlation in the involved leg between mean amplitude and frequency but a </w:t>
      </w:r>
      <w:r w:rsidR="002B4A08" w:rsidRPr="00866836">
        <w:t xml:space="preserve">significant </w:t>
      </w:r>
      <w:r w:rsidR="006853EB" w:rsidRPr="00866836">
        <w:t xml:space="preserve">medium correlation in the non-involved leg. </w:t>
      </w:r>
      <w:r w:rsidR="002B4A08" w:rsidRPr="00866836">
        <w:t>A lack of correlation in the involved leg could be indicative of</w:t>
      </w:r>
      <w:r w:rsidR="006853EB" w:rsidRPr="00866836">
        <w:t xml:space="preserve"> higher spasticity, </w:t>
      </w:r>
      <w:r w:rsidR="002B4A08" w:rsidRPr="00866836">
        <w:t xml:space="preserve">fatigue or even </w:t>
      </w:r>
      <w:r w:rsidR="006853EB" w:rsidRPr="00866836">
        <w:t>a treatment effect</w:t>
      </w:r>
      <w:r w:rsidR="002B4A08" w:rsidRPr="00866836">
        <w:t xml:space="preserve"> in that leg.</w:t>
      </w:r>
      <w:r w:rsidR="006853EB" w:rsidRPr="00866836">
        <w:t xml:space="preserve"> It has been previously reported that fatigued muscles show a lower correlation between force and EMG values compared to non-fatigued muscles</w:t>
      </w:r>
      <w:sdt>
        <w:sdtPr>
          <w:rPr>
            <w:color w:val="000000"/>
            <w:vertAlign w:val="superscript"/>
          </w:rPr>
          <w:tag w:val="MENDELEY_CITATION_v3_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"/>
          <w:id w:val="-902909631"/>
          <w:placeholder>
            <w:docPart w:val="DefaultPlaceholder_-1854013440"/>
          </w:placeholder>
        </w:sdtPr>
        <w:sdtContent>
          <w:r w:rsidR="001773CE" w:rsidRPr="001773CE">
            <w:rPr>
              <w:color w:val="000000"/>
              <w:vertAlign w:val="superscript"/>
            </w:rPr>
            <w:t>127</w:t>
          </w:r>
        </w:sdtContent>
      </w:sdt>
      <w:r w:rsidR="006853EB" w:rsidRPr="00866836">
        <w:t>.</w:t>
      </w:r>
      <w:r w:rsidR="002C6FF3" w:rsidRPr="00866836">
        <w:t xml:space="preserve"> </w:t>
      </w:r>
    </w:p>
    <w:p w14:paraId="76749B43" w14:textId="55066D2F" w:rsidR="00BC7738" w:rsidRPr="00866836" w:rsidRDefault="005A4D96" w:rsidP="005A05A5">
      <w:pPr>
        <w:spacing w:line="480" w:lineRule="auto"/>
        <w:ind w:firstLine="720"/>
      </w:pPr>
      <w:r w:rsidRPr="00866836">
        <w:t>The current study exhibited</w:t>
      </w:r>
      <w:r w:rsidR="00637027" w:rsidRPr="00866836">
        <w:t xml:space="preserve"> strong positive correlations between sample entropy and the mean and median frequencies. </w:t>
      </w:r>
      <w:r w:rsidRPr="00866836">
        <w:t>Our study found as sample entropy increased, so did mean and median frequency.</w:t>
      </w:r>
      <w:r w:rsidR="00BC7738" w:rsidRPr="00866836">
        <w:t xml:space="preserve"> This is interesting because s</w:t>
      </w:r>
      <w:r w:rsidR="005D4523" w:rsidRPr="00866836">
        <w:t>EMG</w:t>
      </w:r>
      <w:r w:rsidR="008634C4" w:rsidRPr="00866836">
        <w:t xml:space="preserve"> mean and median frequency measures have been previously used</w:t>
      </w:r>
      <w:r w:rsidR="008F68ED" w:rsidRPr="00866836">
        <w:t xml:space="preserve"> in research</w:t>
      </w:r>
      <w:r w:rsidR="008634C4" w:rsidRPr="00866836">
        <w:t xml:space="preserve"> as fatigue measures</w:t>
      </w:r>
      <w:sdt>
        <w:sdtPr>
          <w:rPr>
            <w:color w:val="000000"/>
            <w:vertAlign w:val="superscript"/>
          </w:rPr>
          <w:tag w:val="MENDELEY_CITATION_v3_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"/>
          <w:id w:val="-571283695"/>
          <w:placeholder>
            <w:docPart w:val="DefaultPlaceholder_-1854013440"/>
          </w:placeholder>
        </w:sdtPr>
        <w:sdtContent>
          <w:r w:rsidR="001773CE" w:rsidRPr="001773CE">
            <w:rPr>
              <w:color w:val="000000"/>
              <w:vertAlign w:val="superscript"/>
            </w:rPr>
            <w:t>124,127</w:t>
          </w:r>
        </w:sdtContent>
      </w:sdt>
      <w:r w:rsidR="00BC7738" w:rsidRPr="00866836">
        <w:t xml:space="preserve">. In these studies, it has been found that mean amplitude is increased, and mean/median frequency is reduced in fatigued muscle. This suggests sample entropy </w:t>
      </w:r>
      <w:r w:rsidR="009975C9" w:rsidRPr="00866836">
        <w:t>may also be</w:t>
      </w:r>
      <w:r w:rsidR="00BC7738" w:rsidRPr="00866836">
        <w:t xml:space="preserve"> a useful measure of fatigue in </w:t>
      </w:r>
      <w:r w:rsidR="009975C9" w:rsidRPr="00866836">
        <w:t xml:space="preserve">spastic </w:t>
      </w:r>
      <w:r w:rsidR="00BC7738" w:rsidRPr="00866836">
        <w:t>muscle</w:t>
      </w:r>
      <w:r w:rsidR="007D07B6" w:rsidRPr="00866836">
        <w:t>s</w:t>
      </w:r>
      <w:r w:rsidR="00BC7738" w:rsidRPr="00866836">
        <w:t>. Unfortunately, the current study did not assess fatigue at each timepoint, so it cannot be said with any real certainty how fatigue influenced sEMG measures.</w:t>
      </w:r>
      <w:r w:rsidR="00D245C6" w:rsidRPr="00866836">
        <w:t xml:space="preserve"> It </w:t>
      </w:r>
      <w:r w:rsidR="00D72B18" w:rsidRPr="00866836">
        <w:t xml:space="preserve">does however </w:t>
      </w:r>
      <w:r w:rsidR="00D245C6" w:rsidRPr="00866836">
        <w:t xml:space="preserve">makes sense that a spastic muscle </w:t>
      </w:r>
      <w:r w:rsidR="00D72B18" w:rsidRPr="00866836">
        <w:t>could</w:t>
      </w:r>
      <w:r w:rsidR="00D245C6" w:rsidRPr="00866836">
        <w:t xml:space="preserve"> be more fatigued, leading to an increased sEMG frequency.</w:t>
      </w:r>
    </w:p>
    <w:p w14:paraId="523B854E" w14:textId="77777777" w:rsidR="00DA55DA" w:rsidRPr="00866836" w:rsidRDefault="008700B3" w:rsidP="005B42CB">
      <w:pPr>
        <w:spacing w:line="480" w:lineRule="auto"/>
        <w:ind w:firstLine="720"/>
      </w:pPr>
      <w:r w:rsidRPr="00866836">
        <w:t>During</w:t>
      </w:r>
      <w:r w:rsidR="005B42CB" w:rsidRPr="00866836">
        <w:t xml:space="preserve"> the FESW only visits, </w:t>
      </w:r>
      <w:r w:rsidRPr="00866836">
        <w:t>there were no significant changes in</w:t>
      </w:r>
      <w:r w:rsidR="00627692" w:rsidRPr="00866836">
        <w:t xml:space="preserve"> sEMG</w:t>
      </w:r>
      <w:r w:rsidRPr="00866836">
        <w:t xml:space="preserve"> sample entropy</w:t>
      </w:r>
      <w:r w:rsidR="00627692" w:rsidRPr="00866836">
        <w:t xml:space="preserve"> or </w:t>
      </w:r>
      <w:r w:rsidRPr="00866836">
        <w:t>mean amplitude</w:t>
      </w:r>
      <w:r w:rsidR="00D04FB1" w:rsidRPr="00866836">
        <w:t xml:space="preserve"> in either the involved or non-involved legs</w:t>
      </w:r>
      <w:r w:rsidR="00627692" w:rsidRPr="00866836">
        <w:t>.</w:t>
      </w:r>
      <w:r w:rsidR="005B42CB" w:rsidRPr="00866836">
        <w:t xml:space="preserve"> </w:t>
      </w:r>
      <w:r w:rsidR="00D04FB1" w:rsidRPr="00866836">
        <w:t xml:space="preserve">Again, mean and median frequencies significantly increased from pre to post-FESW in the non-involved leg but not the involved leg. </w:t>
      </w:r>
      <w:r w:rsidR="0082563C" w:rsidRPr="00866836">
        <w:t>It is unclear why the non-involved leg’s frequency increased post-FESW when the expected response would be for it to drop due to fatigue. Though not significant, there was a slight drop in the involved leg’s frequency post-FESW which could be explained by the combined e-stim and walking.</w:t>
      </w:r>
    </w:p>
    <w:p w14:paraId="08AB1100" w14:textId="395807AC" w:rsidR="00F31F2F" w:rsidRDefault="00074744" w:rsidP="00074744">
      <w:pPr>
        <w:spacing w:line="480" w:lineRule="auto"/>
        <w:ind w:firstLine="720"/>
      </w:pPr>
      <w:r>
        <w:lastRenderedPageBreak/>
        <w:t>In</w:t>
      </w:r>
      <w:r w:rsidR="00B21ABA" w:rsidRPr="00866836">
        <w:t xml:space="preserve"> FESW </w:t>
      </w:r>
      <w:r w:rsidR="00357DB3" w:rsidRPr="00866836">
        <w:t xml:space="preserve">only </w:t>
      </w:r>
      <w:r w:rsidR="00B21ABA" w:rsidRPr="00866836">
        <w:t xml:space="preserve">visits </w:t>
      </w:r>
      <w:r>
        <w:t>s</w:t>
      </w:r>
      <w:r w:rsidR="009702C2" w:rsidRPr="00866836">
        <w:t xml:space="preserve">ample entropy was </w:t>
      </w:r>
      <w:r w:rsidR="00617A55" w:rsidRPr="00866836">
        <w:t xml:space="preserve">negatively correlated with mean amplitude and positively correlated with mean/median frequency. </w:t>
      </w:r>
      <w:r w:rsidR="00817583" w:rsidRPr="00866836">
        <w:t xml:space="preserve">Previous studies suggest that as fatigue occurs, there tends to be an increase in sEMG amplitude and a decrease in the frequency. </w:t>
      </w:r>
      <w:r w:rsidR="00617A55" w:rsidRPr="00866836">
        <w:t xml:space="preserve">The </w:t>
      </w:r>
      <w:r w:rsidR="00817583" w:rsidRPr="00866836">
        <w:t xml:space="preserve">direction of the </w:t>
      </w:r>
      <w:r w:rsidR="00617A55" w:rsidRPr="00866836">
        <w:t>correlations between sample entropy and sEMG amplitude and frequencies suggests that as fatigue occur</w:t>
      </w:r>
      <w:r w:rsidR="00817583" w:rsidRPr="00866836">
        <w:t>red during walking</w:t>
      </w:r>
      <w:r w:rsidR="00617A55" w:rsidRPr="00866836">
        <w:t>, there is a drop in sample entropy.</w:t>
      </w:r>
      <w:r w:rsidR="009702C2" w:rsidRPr="00866836">
        <w:t xml:space="preserve"> </w:t>
      </w:r>
      <w:r w:rsidR="00817583" w:rsidRPr="00866836">
        <w:t xml:space="preserve">These findings </w:t>
      </w:r>
      <w:r w:rsidR="004C3517" w:rsidRPr="00866836">
        <w:t>agree</w:t>
      </w:r>
      <w:r w:rsidR="00817583" w:rsidRPr="00866836">
        <w:t xml:space="preserve"> with another study </w:t>
      </w:r>
      <w:r w:rsidR="004C3517" w:rsidRPr="00866836">
        <w:t xml:space="preserve">done in stroke patients </w:t>
      </w:r>
      <w:r w:rsidR="00817583" w:rsidRPr="00866836">
        <w:t xml:space="preserve">which </w:t>
      </w:r>
      <w:r w:rsidR="004C3517" w:rsidRPr="00866836">
        <w:t>f</w:t>
      </w:r>
      <w:r w:rsidR="00817583" w:rsidRPr="00866836">
        <w:t xml:space="preserve">ound that mean amplitude and entropy were negatively correlated </w:t>
      </w:r>
      <w:r w:rsidR="004C3517" w:rsidRPr="00866836">
        <w:t>during a</w:t>
      </w:r>
      <w:r w:rsidR="00B42013" w:rsidRPr="00866836">
        <w:t xml:space="preserve"> quick stretching movement</w:t>
      </w:r>
      <w:sdt>
        <w:sdtPr>
          <w:rPr>
            <w:color w:val="000000"/>
            <w:vertAlign w:val="superscript"/>
          </w:rPr>
          <w:tag w:val="MENDELEY_CITATION_v3_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"/>
          <w:id w:val="2028287086"/>
          <w:placeholder>
            <w:docPart w:val="DefaultPlaceholder_-1854013440"/>
          </w:placeholder>
        </w:sdtPr>
        <w:sdtContent>
          <w:r w:rsidR="001773CE" w:rsidRPr="001773CE">
            <w:rPr>
              <w:color w:val="000000"/>
              <w:vertAlign w:val="superscript"/>
            </w:rPr>
            <w:t>166</w:t>
          </w:r>
        </w:sdtContent>
      </w:sdt>
      <w:r w:rsidR="00817583" w:rsidRPr="00866836">
        <w:t xml:space="preserve">. </w:t>
      </w:r>
    </w:p>
    <w:p w14:paraId="18091C51" w14:textId="77777777" w:rsidR="008340FD" w:rsidRPr="00866836" w:rsidRDefault="008340FD" w:rsidP="008340FD">
      <w:pPr>
        <w:spacing w:line="480" w:lineRule="auto"/>
      </w:pPr>
    </w:p>
    <w:p w14:paraId="37D1EB17" w14:textId="0272C98E" w:rsidR="00D94398" w:rsidRPr="00866836" w:rsidRDefault="00D94398" w:rsidP="008634C4">
      <w:pPr>
        <w:spacing w:line="480" w:lineRule="auto"/>
        <w:ind w:firstLine="720"/>
        <w:jc w:val="center"/>
        <w:rPr>
          <w:i/>
          <w:iCs/>
        </w:rPr>
      </w:pPr>
      <w:r w:rsidRPr="00866836">
        <w:rPr>
          <w:i/>
          <w:iCs/>
        </w:rPr>
        <w:t>Chronic (between visits) Changes in sEMG</w:t>
      </w:r>
    </w:p>
    <w:p w14:paraId="1FE18C04" w14:textId="6940BC71" w:rsidR="00D94398" w:rsidRPr="00866836" w:rsidRDefault="00F31F2F" w:rsidP="001C7679">
      <w:pPr>
        <w:spacing w:line="480" w:lineRule="auto"/>
        <w:ind w:firstLine="720"/>
      </w:pPr>
      <w:r w:rsidRPr="00866836">
        <w:t xml:space="preserve">The previous sections assessed changes in sEMG values within visit to assess the acute effects of dry-needling and FESW </w:t>
      </w:r>
      <w:r w:rsidR="0039566C" w:rsidRPr="00866836">
        <w:t xml:space="preserve">treatments. We were also interested in understanding how the interventions affected sEMG over several weeks. In order be useful measures of spasticity, sEMG </w:t>
      </w:r>
      <w:r w:rsidR="00C32E5E" w:rsidRPr="00866836">
        <w:t xml:space="preserve">measures </w:t>
      </w:r>
      <w:r w:rsidR="0039566C" w:rsidRPr="00866836">
        <w:t>should be able to detect chronic changes over time and not just acute changes in spasticity</w:t>
      </w:r>
      <w:r w:rsidR="00C53823" w:rsidRPr="00866836">
        <w:t xml:space="preserve">. A chronic change in sEMG measures (e.g. sample entropy or mean frequency) would be suggestive of a treatment effect of either the dry-needling or FESW interventions. </w:t>
      </w:r>
    </w:p>
    <w:p w14:paraId="17F795E3" w14:textId="5934F2FF" w:rsidR="008A39AC" w:rsidRPr="00866836" w:rsidRDefault="007627D7" w:rsidP="001C7679">
      <w:pPr>
        <w:spacing w:line="480" w:lineRule="auto"/>
        <w:ind w:firstLine="720"/>
      </w:pPr>
      <w:r w:rsidRPr="00866836">
        <w:t>Our original hypotheses were that that sample entropy</w:t>
      </w:r>
      <w:r w:rsidR="007D18BF" w:rsidRPr="00866836">
        <w:t xml:space="preserve"> and mean/</w:t>
      </w:r>
      <w:r w:rsidR="00F63686" w:rsidRPr="00866836">
        <w:t>median frequency</w:t>
      </w:r>
      <w:r w:rsidR="007D18BF" w:rsidRPr="00866836">
        <w:t xml:space="preserve"> would</w:t>
      </w:r>
      <w:r w:rsidRPr="00866836">
        <w:t xml:space="preserve"> be </w:t>
      </w:r>
      <w:r w:rsidR="00F63686" w:rsidRPr="00866836">
        <w:t>increased,</w:t>
      </w:r>
      <w:r w:rsidRPr="00866836">
        <w:t xml:space="preserve"> </w:t>
      </w:r>
      <w:r w:rsidR="007D18BF" w:rsidRPr="00866836">
        <w:t xml:space="preserve">and mean amplitude would be decreased </w:t>
      </w:r>
      <w:r w:rsidRPr="00866836">
        <w:t>across visits</w:t>
      </w:r>
      <w:r w:rsidR="007D18BF" w:rsidRPr="00866836">
        <w:t xml:space="preserve">. </w:t>
      </w:r>
      <w:r w:rsidR="00217263" w:rsidRPr="00866836">
        <w:t xml:space="preserve">When compared at </w:t>
      </w:r>
      <w:r w:rsidR="00C408FC" w:rsidRPr="00866836">
        <w:t xml:space="preserve">Pre (visit 2), Mid (visit 6), and Post-intervention (visit 13) timepoints </w:t>
      </w:r>
      <w:r w:rsidR="00217263" w:rsidRPr="00866836">
        <w:t xml:space="preserve">there were no significant differences in any of the sample entropy, mean amplitude, mean frequency, </w:t>
      </w:r>
      <w:r w:rsidR="00920199" w:rsidRPr="00866836">
        <w:t xml:space="preserve">or </w:t>
      </w:r>
      <w:r w:rsidR="00217263" w:rsidRPr="00866836">
        <w:t xml:space="preserve">median frequency measures across visits. </w:t>
      </w:r>
      <w:r w:rsidR="00920199" w:rsidRPr="00866836">
        <w:t xml:space="preserve">Despite non-significance, there was a trend for sample entropy to be increased at </w:t>
      </w:r>
      <w:r w:rsidR="00665370" w:rsidRPr="00866836">
        <w:t>Mid-intervention</w:t>
      </w:r>
      <w:r w:rsidR="00920199" w:rsidRPr="00866836">
        <w:t xml:space="preserve"> in both legs. Sample entropy continued to increase at </w:t>
      </w:r>
      <w:r w:rsidR="00665370" w:rsidRPr="00866836">
        <w:t>Post-intervention</w:t>
      </w:r>
      <w:r w:rsidR="00920199" w:rsidRPr="00866836">
        <w:t xml:space="preserve"> for the involved leg but appears to have decreased in the non-involved legs. Both </w:t>
      </w:r>
      <w:r w:rsidR="00E91835" w:rsidRPr="00866836">
        <w:t xml:space="preserve">the </w:t>
      </w:r>
      <w:r w:rsidR="00E91835" w:rsidRPr="00866836">
        <w:lastRenderedPageBreak/>
        <w:t>involved and non-involved legs</w:t>
      </w:r>
      <w:r w:rsidR="00920199" w:rsidRPr="00866836">
        <w:t xml:space="preserve"> showed a small effect size for </w:t>
      </w:r>
      <w:r w:rsidR="00864A30" w:rsidRPr="00866836">
        <w:t xml:space="preserve">visit </w:t>
      </w:r>
      <w:r w:rsidR="00E91835" w:rsidRPr="00866836">
        <w:t>(partial eta</w:t>
      </w:r>
      <w:r w:rsidR="00E91835" w:rsidRPr="00866836">
        <w:rPr>
          <w:vertAlign w:val="superscript"/>
        </w:rPr>
        <w:t>2</w:t>
      </w:r>
      <w:r w:rsidR="00E91835" w:rsidRPr="00866836">
        <w:t xml:space="preserve"> = 0.50 and 0.34 respectively).</w:t>
      </w:r>
      <w:r w:rsidR="00367853" w:rsidRPr="00866836">
        <w:t xml:space="preserve"> </w:t>
      </w:r>
    </w:p>
    <w:p w14:paraId="5ED41DED" w14:textId="06103828" w:rsidR="00217263" w:rsidRPr="00866836" w:rsidRDefault="00367853" w:rsidP="001C7679">
      <w:pPr>
        <w:spacing w:line="480" w:lineRule="auto"/>
        <w:ind w:firstLine="720"/>
      </w:pPr>
      <w:r w:rsidRPr="00866836">
        <w:t xml:space="preserve">When post-hoc comparisons were done, it was found that the sample entropy effect sizes between </w:t>
      </w:r>
      <w:r w:rsidR="001C27E2" w:rsidRPr="00866836">
        <w:t>Pre-intervention</w:t>
      </w:r>
      <w:r w:rsidRPr="00866836">
        <w:t xml:space="preserve"> </w:t>
      </w:r>
      <w:r w:rsidR="001C27E2" w:rsidRPr="00866836">
        <w:t xml:space="preserve">and Mid-intervention </w:t>
      </w:r>
      <w:r w:rsidRPr="00866836">
        <w:t>were higher in the involved leg (</w:t>
      </w:r>
      <w:r w:rsidR="001C27E2" w:rsidRPr="00866836">
        <w:t>partial eta</w:t>
      </w:r>
      <w:r w:rsidR="001C27E2" w:rsidRPr="00866836">
        <w:rPr>
          <w:vertAlign w:val="superscript"/>
        </w:rPr>
        <w:t>2</w:t>
      </w:r>
      <w:r w:rsidR="001C27E2" w:rsidRPr="00866836">
        <w:t xml:space="preserve"> = </w:t>
      </w:r>
      <w:r w:rsidRPr="00866836">
        <w:t>0.045) than in the non-involved leg. There was a very small effect size indicting a</w:t>
      </w:r>
      <w:r w:rsidR="007627D7" w:rsidRPr="00866836">
        <w:t>n</w:t>
      </w:r>
      <w:r w:rsidRPr="00866836">
        <w:t xml:space="preserve"> increase in the </w:t>
      </w:r>
      <w:r w:rsidR="001C27E2" w:rsidRPr="00866836">
        <w:t>sample entropy</w:t>
      </w:r>
      <w:r w:rsidRPr="00866836">
        <w:t xml:space="preserve"> from </w:t>
      </w:r>
      <w:r w:rsidR="001C27E2" w:rsidRPr="00866836">
        <w:t xml:space="preserve">Mid-intervention to Post-intervention </w:t>
      </w:r>
      <w:r w:rsidRPr="00866836">
        <w:t>in the involved leg (</w:t>
      </w:r>
      <w:r w:rsidR="001C27E2" w:rsidRPr="00866836">
        <w:t>partial eta</w:t>
      </w:r>
      <w:r w:rsidR="001C27E2" w:rsidRPr="00866836">
        <w:rPr>
          <w:vertAlign w:val="superscript"/>
        </w:rPr>
        <w:t>2</w:t>
      </w:r>
      <w:r w:rsidR="001C27E2" w:rsidRPr="00866836">
        <w:t xml:space="preserve"> = </w:t>
      </w:r>
      <w:r w:rsidRPr="00866836">
        <w:t xml:space="preserve">0.006) but a moderate effect size for a reduction in </w:t>
      </w:r>
      <w:r w:rsidR="001C27E2" w:rsidRPr="00866836">
        <w:t>sample entropy i</w:t>
      </w:r>
      <w:r w:rsidRPr="00866836">
        <w:t>n the non-involved leg</w:t>
      </w:r>
      <w:r w:rsidR="007627D7" w:rsidRPr="00866836">
        <w:t xml:space="preserve"> (</w:t>
      </w:r>
      <w:r w:rsidR="001C27E2" w:rsidRPr="00866836">
        <w:t>partial eta</w:t>
      </w:r>
      <w:r w:rsidR="001C27E2" w:rsidRPr="00866836">
        <w:rPr>
          <w:vertAlign w:val="superscript"/>
        </w:rPr>
        <w:t>2</w:t>
      </w:r>
      <w:r w:rsidR="001C27E2" w:rsidRPr="00866836">
        <w:t xml:space="preserve"> = </w:t>
      </w:r>
      <w:r w:rsidR="007627D7" w:rsidRPr="00866836">
        <w:t>0.091)</w:t>
      </w:r>
      <w:r w:rsidRPr="00866836">
        <w:t>. Taken at face value, these results suggest that the dry-needling +</w:t>
      </w:r>
      <w:r w:rsidR="001C27E2" w:rsidRPr="00866836">
        <w:t xml:space="preserve"> </w:t>
      </w:r>
      <w:r w:rsidRPr="00866836">
        <w:t>FESW visits resulted in larger changes in sample entropy than the FESW only visits</w:t>
      </w:r>
      <w:r w:rsidR="007627D7" w:rsidRPr="00866836">
        <w:t xml:space="preserve"> in the involved leg</w:t>
      </w:r>
      <w:r w:rsidRPr="00866836">
        <w:t xml:space="preserve">. </w:t>
      </w:r>
      <w:r w:rsidR="007627D7" w:rsidRPr="00866836">
        <w:t xml:space="preserve">It’s interesting that the non-involved leg saw a moderate effect size for a reduction in sample entropy suggesting that the leg got worse. </w:t>
      </w:r>
    </w:p>
    <w:p w14:paraId="1ACF84EB" w14:textId="76816DC0" w:rsidR="00D94398" w:rsidRPr="00866836" w:rsidRDefault="008A39AC" w:rsidP="001C7679">
      <w:pPr>
        <w:spacing w:line="480" w:lineRule="auto"/>
        <w:ind w:firstLine="720"/>
      </w:pPr>
      <w:r w:rsidRPr="00866836">
        <w:t>Although not significant, there appeared to be a trend towards the mean amplitude increasing across visits. This goes against our hypothesis which suggested that mean amplitude would decrease</w:t>
      </w:r>
      <w:r w:rsidR="00D77A2C" w:rsidRPr="00866836">
        <w:t xml:space="preserve"> </w:t>
      </w:r>
      <w:r w:rsidR="008D4154" w:rsidRPr="00866836">
        <w:t>because of</w:t>
      </w:r>
      <w:r w:rsidR="00D77A2C" w:rsidRPr="00866836">
        <w:t xml:space="preserve"> </w:t>
      </w:r>
      <w:r w:rsidR="008D4154" w:rsidRPr="00866836">
        <w:t>treatment</w:t>
      </w:r>
      <w:r w:rsidR="00D77A2C" w:rsidRPr="00866836">
        <w:t xml:space="preserve">. We initially thought that amplitude would decrease over time due to dry-needling and FESW reducing spasticity resulting in a lower activation (amplitude) needed to complete the heel-raise. </w:t>
      </w:r>
    </w:p>
    <w:p w14:paraId="174678BD" w14:textId="73E3F6AF" w:rsidR="007552E1" w:rsidRPr="00866836" w:rsidRDefault="007552E1" w:rsidP="001C7679">
      <w:pPr>
        <w:spacing w:line="480" w:lineRule="auto"/>
        <w:ind w:firstLine="720"/>
      </w:pPr>
      <w:r w:rsidRPr="00866836">
        <w:t xml:space="preserve">Our original hypotheses </w:t>
      </w:r>
      <w:r w:rsidR="00290A0C" w:rsidRPr="00866836">
        <w:t>stated</w:t>
      </w:r>
      <w:r w:rsidRPr="00866836">
        <w:t xml:space="preserve"> that mean and median frequency would </w:t>
      </w:r>
      <w:r w:rsidR="000638C9" w:rsidRPr="00866836">
        <w:t xml:space="preserve">be </w:t>
      </w:r>
      <w:r w:rsidRPr="00866836">
        <w:t>increase</w:t>
      </w:r>
      <w:r w:rsidR="000638C9" w:rsidRPr="00866836">
        <w:t>d</w:t>
      </w:r>
      <w:r w:rsidRPr="00866836">
        <w:t xml:space="preserve"> across visits. Th</w:t>
      </w:r>
      <w:r w:rsidR="00290A0C" w:rsidRPr="00866836">
        <w:t>ese</w:t>
      </w:r>
      <w:r w:rsidRPr="00866836">
        <w:t xml:space="preserve"> hypothes</w:t>
      </w:r>
      <w:r w:rsidR="00290A0C" w:rsidRPr="00866836">
        <w:t>e</w:t>
      </w:r>
      <w:r w:rsidRPr="00866836">
        <w:t>s w</w:t>
      </w:r>
      <w:r w:rsidR="00290A0C" w:rsidRPr="00866836">
        <w:t>ere</w:t>
      </w:r>
      <w:r w:rsidRPr="00866836">
        <w:t xml:space="preserve"> formed under the assumption that sEMG amplitude and frequency are inversely related. We originally predicted that amplitude would increase, so it would only make sense for frequency</w:t>
      </w:r>
      <w:r w:rsidR="00290A0C" w:rsidRPr="00866836">
        <w:t xml:space="preserve"> to increase</w:t>
      </w:r>
      <w:r w:rsidRPr="00866836">
        <w:t xml:space="preserve">. </w:t>
      </w:r>
      <w:r w:rsidR="00290A0C" w:rsidRPr="00866836">
        <w:t xml:space="preserve">Although not significant, there was a trend towards the mean </w:t>
      </w:r>
      <w:r w:rsidR="00C76C3C" w:rsidRPr="00866836">
        <w:t xml:space="preserve">and median frequencies increasing in the involved leg and </w:t>
      </w:r>
      <w:r w:rsidR="00C76C3C" w:rsidRPr="00866836">
        <w:rPr>
          <w:i/>
          <w:iCs/>
        </w:rPr>
        <w:t>decreasing</w:t>
      </w:r>
      <w:r w:rsidR="00C76C3C" w:rsidRPr="00866836">
        <w:t xml:space="preserve"> in the non-involved leg. Despite not being significant, </w:t>
      </w:r>
      <w:r w:rsidR="009C5695" w:rsidRPr="00866836">
        <w:t>this finding is</w:t>
      </w:r>
      <w:r w:rsidR="002F36FC" w:rsidRPr="00866836">
        <w:t xml:space="preserve"> </w:t>
      </w:r>
      <w:r w:rsidR="00C76C3C" w:rsidRPr="00866836">
        <w:t xml:space="preserve">interesting as it suggests a possible treatment effect </w:t>
      </w:r>
      <w:r w:rsidR="009C5695" w:rsidRPr="00866836">
        <w:t>in the involved leg</w:t>
      </w:r>
      <w:r w:rsidR="00C76C3C" w:rsidRPr="00866836">
        <w:t xml:space="preserve">. </w:t>
      </w:r>
    </w:p>
    <w:p w14:paraId="32DDA72B" w14:textId="49C6AE58" w:rsidR="00A32FD3" w:rsidRDefault="00A32FD3" w:rsidP="001D4B90">
      <w:pPr>
        <w:spacing w:line="480" w:lineRule="auto"/>
        <w:ind w:firstLine="720"/>
      </w:pPr>
      <w:r w:rsidRPr="00866836">
        <w:lastRenderedPageBreak/>
        <w:t>It was originally hypothesized that the sEMG measures would not significantly correlate with any of the functional performance measures (MFIS, 6MWT, 25FWT, Heel raises and Foot-taps</w:t>
      </w:r>
      <w:r w:rsidR="003F4E19" w:rsidRPr="00866836">
        <w:t>)</w:t>
      </w:r>
      <w:r w:rsidRPr="00866836">
        <w:t xml:space="preserve">. </w:t>
      </w:r>
      <w:r w:rsidR="00CD701B" w:rsidRPr="00866836">
        <w:t xml:space="preserve">The findings of </w:t>
      </w:r>
      <w:r w:rsidR="002F36FC" w:rsidRPr="00866836">
        <w:t>the</w:t>
      </w:r>
      <w:r w:rsidR="00CD701B" w:rsidRPr="00866836">
        <w:t xml:space="preserve"> study fully agreed with our hypothesis in the involved </w:t>
      </w:r>
      <w:r w:rsidR="002F36FC" w:rsidRPr="00866836">
        <w:t xml:space="preserve">leg </w:t>
      </w:r>
      <w:r w:rsidR="00CD701B" w:rsidRPr="00866836">
        <w:t>but not in the non-</w:t>
      </w:r>
      <w:r w:rsidR="002F36FC" w:rsidRPr="00866836">
        <w:t>involved.</w:t>
      </w:r>
      <w:r w:rsidR="001D4B90" w:rsidRPr="00866836">
        <w:t xml:space="preserve"> It was found that none of the involved leg’s sEMG measures significantly correlated with either the MFIS,</w:t>
      </w:r>
      <w:r w:rsidR="00CD701B" w:rsidRPr="00866836">
        <w:t xml:space="preserve"> </w:t>
      </w:r>
      <w:r w:rsidR="001D4B90" w:rsidRPr="00866836">
        <w:t>6MWT, number of heel raises, or number of foot-taps.</w:t>
      </w:r>
      <w:r w:rsidR="003F4E19" w:rsidRPr="00866836">
        <w:t xml:space="preserve"> </w:t>
      </w:r>
      <w:r w:rsidR="00E8712A" w:rsidRPr="00866836">
        <w:t xml:space="preserve">The final significant correlation was a large positive correlation between the median frequency and the 25FWT. A positive correlation suggests that as the 25FWT time was reduced there was also a decrease in the median frequency. </w:t>
      </w:r>
    </w:p>
    <w:p w14:paraId="0DA8AAF5" w14:textId="77777777" w:rsidR="00C01285" w:rsidRPr="00866836" w:rsidRDefault="00C01285" w:rsidP="001D4B90">
      <w:pPr>
        <w:spacing w:line="480" w:lineRule="auto"/>
        <w:ind w:firstLine="720"/>
      </w:pPr>
    </w:p>
    <w:p w14:paraId="2B4D97E3" w14:textId="73951BB9" w:rsidR="00D94398" w:rsidRPr="00866836" w:rsidRDefault="00D94398" w:rsidP="008634C4">
      <w:pPr>
        <w:spacing w:line="480" w:lineRule="auto"/>
        <w:ind w:firstLine="720"/>
        <w:jc w:val="center"/>
        <w:rPr>
          <w:i/>
          <w:iCs/>
        </w:rPr>
      </w:pPr>
      <w:r w:rsidRPr="00866836">
        <w:rPr>
          <w:i/>
          <w:iCs/>
        </w:rPr>
        <w:t>Chronic (between visit) Changes in Foot-tapping</w:t>
      </w:r>
    </w:p>
    <w:p w14:paraId="63D6D19D" w14:textId="2A8A26AC" w:rsidR="00D94398" w:rsidRPr="00866836" w:rsidRDefault="00D94398" w:rsidP="008634C4">
      <w:pPr>
        <w:spacing w:line="480" w:lineRule="auto"/>
      </w:pPr>
      <w:r w:rsidRPr="00866836">
        <w:tab/>
      </w:r>
      <w:r w:rsidR="004C122F" w:rsidRPr="00866836">
        <w:tab/>
        <w:t xml:space="preserve">The foot-tapping test was done at </w:t>
      </w:r>
      <w:r w:rsidR="0053028D" w:rsidRPr="00866836">
        <w:t>Pre-intervention</w:t>
      </w:r>
      <w:r w:rsidR="004C122F" w:rsidRPr="00866836">
        <w:t xml:space="preserve"> and </w:t>
      </w:r>
      <w:r w:rsidR="0053028D" w:rsidRPr="00866836">
        <w:t>Post-intervention</w:t>
      </w:r>
      <w:r w:rsidR="004C122F" w:rsidRPr="00866836">
        <w:t xml:space="preserve"> as a measure of spasticity. </w:t>
      </w:r>
      <w:r w:rsidR="002277E1" w:rsidRPr="00866836">
        <w:t>This</w:t>
      </w:r>
      <w:r w:rsidR="004C122F" w:rsidRPr="00866836">
        <w:t xml:space="preserve"> study found that the number of f</w:t>
      </w:r>
      <w:r w:rsidRPr="00866836">
        <w:t>oot-taps</w:t>
      </w:r>
      <w:r w:rsidR="004C122F" w:rsidRPr="00866836">
        <w:t xml:space="preserve"> performed in 10-seconds </w:t>
      </w:r>
      <w:r w:rsidR="002277E1" w:rsidRPr="00866836">
        <w:t xml:space="preserve">was </w:t>
      </w:r>
      <w:r w:rsidR="004C122F" w:rsidRPr="00866836">
        <w:t xml:space="preserve">significantly increased </w:t>
      </w:r>
      <w:r w:rsidR="002277E1" w:rsidRPr="00866836">
        <w:t xml:space="preserve">in both legs </w:t>
      </w:r>
      <w:r w:rsidR="004C122F" w:rsidRPr="00866836">
        <w:t xml:space="preserve">from </w:t>
      </w:r>
      <w:r w:rsidR="0053028D" w:rsidRPr="00866836">
        <w:t>Pre-intervention</w:t>
      </w:r>
      <w:r w:rsidR="004C122F" w:rsidRPr="00866836">
        <w:t xml:space="preserve"> to </w:t>
      </w:r>
      <w:r w:rsidR="0053028D" w:rsidRPr="00866836">
        <w:t>Post-intervention</w:t>
      </w:r>
      <w:r w:rsidR="004C122F" w:rsidRPr="00866836">
        <w:t xml:space="preserve">. There was also a significantly higher number of foot-taps performed in the non-involved leg at both </w:t>
      </w:r>
      <w:r w:rsidR="00A33779" w:rsidRPr="00866836">
        <w:t>Pre-intervention and Post-intervention</w:t>
      </w:r>
      <w:r w:rsidR="004C122F" w:rsidRPr="00866836">
        <w:t xml:space="preserve">. </w:t>
      </w:r>
      <w:r w:rsidR="00A47766" w:rsidRPr="00866836">
        <w:t xml:space="preserve">Even though foot-tapping rate increased, it’s hard to say with certainty that it was </w:t>
      </w:r>
      <w:r w:rsidR="00B83B4A" w:rsidRPr="00866836">
        <w:t xml:space="preserve">due to </w:t>
      </w:r>
      <w:r w:rsidR="00A47766" w:rsidRPr="00866836">
        <w:t xml:space="preserve">dry-needling and FESW or whether </w:t>
      </w:r>
      <w:r w:rsidR="00B83B4A" w:rsidRPr="00866836">
        <w:t>subjects</w:t>
      </w:r>
      <w:r w:rsidR="00A47766" w:rsidRPr="00866836">
        <w:t xml:space="preserve"> just improved at doing the foot-tapping test.</w:t>
      </w:r>
      <w:r w:rsidR="00196E7B" w:rsidRPr="00866836">
        <w:t xml:space="preserve"> For that reason, several other measures from the force plate were </w:t>
      </w:r>
      <w:r w:rsidR="009A2D22" w:rsidRPr="00866836">
        <w:t>examined</w:t>
      </w:r>
      <w:r w:rsidR="00196E7B" w:rsidRPr="00866836">
        <w:t>.</w:t>
      </w:r>
      <w:r w:rsidR="009A2D22" w:rsidRPr="00866836">
        <w:t xml:space="preserve"> </w:t>
      </w:r>
    </w:p>
    <w:p w14:paraId="5A71652E" w14:textId="06D9EB30" w:rsidR="005A464D" w:rsidRPr="00866836" w:rsidRDefault="00D94398" w:rsidP="00060A09">
      <w:pPr>
        <w:spacing w:line="480" w:lineRule="auto"/>
      </w:pPr>
      <w:r w:rsidRPr="00866836">
        <w:tab/>
      </w:r>
      <w:r w:rsidR="00B83B4A" w:rsidRPr="00866836">
        <w:t>Area under the curve (AUC) is a product of the amount of force and time that it takes to complete</w:t>
      </w:r>
      <w:r w:rsidR="00332EA1" w:rsidRPr="00866836">
        <w:t xml:space="preserve"> a foot-tap. The AUC </w:t>
      </w:r>
      <w:r w:rsidR="00BF3046" w:rsidRPr="00866836">
        <w:t>was</w:t>
      </w:r>
      <w:r w:rsidR="00332EA1" w:rsidRPr="00866836">
        <w:t xml:space="preserve"> not significantly </w:t>
      </w:r>
      <w:r w:rsidR="00BF3046" w:rsidRPr="00866836">
        <w:t>different between</w:t>
      </w:r>
      <w:r w:rsidR="00332EA1" w:rsidRPr="00866836">
        <w:t xml:space="preserve"> leg</w:t>
      </w:r>
      <w:r w:rsidR="00BF3046" w:rsidRPr="00866836">
        <w:t xml:space="preserve">s at </w:t>
      </w:r>
      <w:r w:rsidR="00A33779" w:rsidRPr="00866836">
        <w:t>pre-intervention</w:t>
      </w:r>
      <w:r w:rsidR="00332EA1" w:rsidRPr="00866836">
        <w:t xml:space="preserve"> but was significantly </w:t>
      </w:r>
      <w:r w:rsidR="00BF3046" w:rsidRPr="00866836">
        <w:t>lower</w:t>
      </w:r>
      <w:r w:rsidR="00332EA1" w:rsidRPr="00866836">
        <w:t xml:space="preserve"> in the non-involved leg</w:t>
      </w:r>
      <w:r w:rsidR="00A33779" w:rsidRPr="00866836">
        <w:t xml:space="preserve"> at Post-intervention</w:t>
      </w:r>
      <w:r w:rsidR="00332EA1" w:rsidRPr="00866836">
        <w:t xml:space="preserve">. The peak force tended to be </w:t>
      </w:r>
      <w:r w:rsidR="0053258C" w:rsidRPr="00866836">
        <w:t>higher in the involved leg at both timepoints but was found to be non-significant</w:t>
      </w:r>
      <w:r w:rsidR="00332EA1" w:rsidRPr="00866836">
        <w:t xml:space="preserve">. The time to peak, time to </w:t>
      </w:r>
      <w:r w:rsidR="00144567" w:rsidRPr="00866836">
        <w:t xml:space="preserve">base, and total tap time were significantly higher in the involved leg at both </w:t>
      </w:r>
      <w:r w:rsidR="00A33779" w:rsidRPr="00866836">
        <w:t>Pre-intervention and Post-intervention.</w:t>
      </w:r>
      <w:r w:rsidR="00144567" w:rsidRPr="00866836">
        <w:t xml:space="preserve"> </w:t>
      </w:r>
    </w:p>
    <w:p w14:paraId="451C67E3" w14:textId="77777777" w:rsidR="00914AFF" w:rsidRPr="00866836" w:rsidRDefault="00057BB5" w:rsidP="00620CB4">
      <w:pPr>
        <w:spacing w:line="480" w:lineRule="auto"/>
        <w:ind w:firstLine="720"/>
      </w:pPr>
      <w:r w:rsidRPr="00866836">
        <w:lastRenderedPageBreak/>
        <w:t xml:space="preserve">The % time to peak and % time to base represent the proportion of time spent plantar flexing and dorsi flexing respectively during the FTT. </w:t>
      </w:r>
      <w:r w:rsidR="0053258C" w:rsidRPr="00866836">
        <w:t>Expressing them as a percentage</w:t>
      </w:r>
      <w:r w:rsidRPr="00866836">
        <w:t xml:space="preserve"> </w:t>
      </w:r>
      <w:r w:rsidR="008D3923" w:rsidRPr="00866836">
        <w:t>made</w:t>
      </w:r>
      <w:r w:rsidRPr="00866836">
        <w:t xml:space="preserve"> them easier to compare at pre vs. post and </w:t>
      </w:r>
      <w:r w:rsidR="00BF3046" w:rsidRPr="00866836">
        <w:t xml:space="preserve">in the </w:t>
      </w:r>
      <w:r w:rsidRPr="00866836">
        <w:t>involved vs. non-involved</w:t>
      </w:r>
      <w:r w:rsidR="00BF3046" w:rsidRPr="00866836">
        <w:t xml:space="preserve"> legs</w:t>
      </w:r>
      <w:r w:rsidR="008D3923" w:rsidRPr="00866836">
        <w:t>.</w:t>
      </w:r>
      <w:r w:rsidR="005A464D" w:rsidRPr="00866836">
        <w:t xml:space="preserve"> The % time to peak was significantly </w:t>
      </w:r>
      <w:r w:rsidR="004731D7" w:rsidRPr="00866836">
        <w:t>lower</w:t>
      </w:r>
      <w:r w:rsidR="005A464D" w:rsidRPr="00866836">
        <w:t xml:space="preserve"> in the </w:t>
      </w:r>
      <w:r w:rsidR="004731D7" w:rsidRPr="00866836">
        <w:t>i</w:t>
      </w:r>
      <w:r w:rsidR="005A464D" w:rsidRPr="00866836">
        <w:t xml:space="preserve">nvolved leg </w:t>
      </w:r>
      <w:r w:rsidR="004731D7" w:rsidRPr="00866836">
        <w:t xml:space="preserve">compared to non-involved </w:t>
      </w:r>
      <w:r w:rsidR="005A464D" w:rsidRPr="00866836">
        <w:t xml:space="preserve">at both </w:t>
      </w:r>
      <w:r w:rsidR="008C691D" w:rsidRPr="00866836">
        <w:t>Pre-intervention and Post-intervention</w:t>
      </w:r>
      <w:r w:rsidR="005A464D" w:rsidRPr="00866836">
        <w:t>.</w:t>
      </w:r>
      <w:r w:rsidR="004731D7" w:rsidRPr="00866836">
        <w:t xml:space="preserve"> </w:t>
      </w:r>
      <w:r w:rsidR="00EA2B8C" w:rsidRPr="00866836">
        <w:t xml:space="preserve">The difference was not significant, but there was a tendency for the % time to peak to increase from </w:t>
      </w:r>
      <w:r w:rsidR="00AB1676" w:rsidRPr="00866836">
        <w:t>Pre-intervention to Post-intervention</w:t>
      </w:r>
      <w:r w:rsidR="00EA2B8C" w:rsidRPr="00866836">
        <w:t xml:space="preserve">. </w:t>
      </w:r>
      <w:r w:rsidR="004731D7" w:rsidRPr="00866836">
        <w:t xml:space="preserve">The % time to base was significantly </w:t>
      </w:r>
      <w:r w:rsidR="00EA2B8C" w:rsidRPr="00866836">
        <w:t>higher in the involved leg</w:t>
      </w:r>
      <w:r w:rsidR="00D4194A" w:rsidRPr="00866836">
        <w:t xml:space="preserve"> compared to non-involved at both </w:t>
      </w:r>
      <w:r w:rsidR="00AB1676" w:rsidRPr="00866836">
        <w:t>Pre-intervention and Post-intervention</w:t>
      </w:r>
      <w:r w:rsidR="0006070B" w:rsidRPr="00866836">
        <w:t xml:space="preserve">. </w:t>
      </w:r>
    </w:p>
    <w:p w14:paraId="5188D1CE" w14:textId="377A3D2C" w:rsidR="00620CB4" w:rsidRPr="00866836" w:rsidRDefault="00EA2B8C" w:rsidP="00620CB4">
      <w:pPr>
        <w:spacing w:line="480" w:lineRule="auto"/>
        <w:ind w:firstLine="720"/>
      </w:pPr>
      <w:r w:rsidRPr="00866836">
        <w:t>The difference between % time to peak and % time to base</w:t>
      </w:r>
      <w:r w:rsidR="00414358" w:rsidRPr="00866836">
        <w:t xml:space="preserve"> in each leg</w:t>
      </w:r>
      <w:r w:rsidRPr="00866836">
        <w:t xml:space="preserve"> w</w:t>
      </w:r>
      <w:r w:rsidR="0006070B" w:rsidRPr="00866836">
        <w:t>ere</w:t>
      </w:r>
      <w:r w:rsidRPr="00866836">
        <w:t xml:space="preserve"> not </w:t>
      </w:r>
      <w:r w:rsidR="00640E7B" w:rsidRPr="00866836">
        <w:t xml:space="preserve">statistically </w:t>
      </w:r>
      <w:r w:rsidRPr="00866836">
        <w:t xml:space="preserve">compared between visits, but the difference appears to </w:t>
      </w:r>
      <w:r w:rsidR="00640E7B" w:rsidRPr="00866836">
        <w:t>be</w:t>
      </w:r>
      <w:r w:rsidRPr="00866836">
        <w:t xml:space="preserve"> smaller at </w:t>
      </w:r>
      <w:r w:rsidR="00AB1676" w:rsidRPr="00866836">
        <w:t>Post-intervention</w:t>
      </w:r>
      <w:r w:rsidRPr="00866836">
        <w:t xml:space="preserve"> compared to </w:t>
      </w:r>
      <w:r w:rsidR="00AB1676" w:rsidRPr="00866836">
        <w:t>Pre-intervention</w:t>
      </w:r>
      <w:r w:rsidRPr="00866836">
        <w:t>.</w:t>
      </w:r>
      <w:r w:rsidR="009C6A7A" w:rsidRPr="00866836">
        <w:t xml:space="preserve"> </w:t>
      </w:r>
      <w:r w:rsidR="00710BCC" w:rsidRPr="00866836">
        <w:t>At Pre-intervention,</w:t>
      </w:r>
      <w:r w:rsidR="008B5890" w:rsidRPr="00866836">
        <w:t xml:space="preserve"> the involved leg’s</w:t>
      </w:r>
      <w:r w:rsidR="00710BCC" w:rsidRPr="00866836">
        <w:t xml:space="preserve"> </w:t>
      </w:r>
      <w:r w:rsidR="00640E7B" w:rsidRPr="00866836">
        <w:t>time to base represents ~62% of the total tap time, whereas time to peak was ~38%</w:t>
      </w:r>
      <w:r w:rsidR="00E452A8" w:rsidRPr="00866836">
        <w:t>, meaning there was a 24% difference between the two movement times</w:t>
      </w:r>
      <w:r w:rsidR="00640E7B" w:rsidRPr="00866836">
        <w:t>. At Post-intervention, time to peak increased to ~4</w:t>
      </w:r>
      <w:r w:rsidR="00E452A8" w:rsidRPr="00866836">
        <w:t>2</w:t>
      </w:r>
      <w:r w:rsidR="00640E7B" w:rsidRPr="00866836">
        <w:t>% and time to base decreased to ~5</w:t>
      </w:r>
      <w:r w:rsidR="00E452A8" w:rsidRPr="00866836">
        <w:t>8</w:t>
      </w:r>
      <w:r w:rsidR="00640E7B" w:rsidRPr="00866836">
        <w:t>%</w:t>
      </w:r>
      <w:r w:rsidR="006722D4" w:rsidRPr="00866836">
        <w:t xml:space="preserve"> of the total tap time</w:t>
      </w:r>
      <w:r w:rsidR="00E452A8" w:rsidRPr="00866836">
        <w:t>, resulting in a 16% difference</w:t>
      </w:r>
      <w:r w:rsidR="00640E7B" w:rsidRPr="00866836">
        <w:t xml:space="preserve">. </w:t>
      </w:r>
      <w:r w:rsidR="00914AFF" w:rsidRPr="00866836">
        <w:t xml:space="preserve">At Pre-intervention </w:t>
      </w:r>
      <w:r w:rsidR="00E452A8" w:rsidRPr="00866836">
        <w:t>the non-involved leg</w:t>
      </w:r>
      <w:r w:rsidR="00914AFF" w:rsidRPr="00866836">
        <w:t>’s</w:t>
      </w:r>
      <w:r w:rsidR="00E452A8" w:rsidRPr="00866836">
        <w:t>,</w:t>
      </w:r>
      <w:r w:rsidR="00914AFF" w:rsidRPr="00866836">
        <w:t xml:space="preserve"> time to peak represented ~43% of the total tap time, whereas time to base was ~57%</w:t>
      </w:r>
      <w:r w:rsidR="00414358" w:rsidRPr="00866836">
        <w:t>, for a difference of 14% between movements</w:t>
      </w:r>
      <w:r w:rsidR="00914AFF" w:rsidRPr="00866836">
        <w:t xml:space="preserve">. </w:t>
      </w:r>
      <w:r w:rsidR="00414358" w:rsidRPr="00866836">
        <w:t xml:space="preserve">Post intervention the % time to peak increased to 44% and the % time to base decreased 56% of the total tap time, for a difference of 12% between movements. </w:t>
      </w:r>
      <w:r w:rsidR="00691AC7" w:rsidRPr="00866836">
        <w:t xml:space="preserve">Not only was the difference greater in the involved leg, but it appears to have changed more than the non-involved leg at Post-intervention. </w:t>
      </w:r>
      <w:r w:rsidR="00E452A8" w:rsidRPr="00866836">
        <w:t xml:space="preserve"> </w:t>
      </w:r>
      <w:r w:rsidR="006722D4" w:rsidRPr="00866836">
        <w:t xml:space="preserve">It is unknown how much time the average healthy person spends </w:t>
      </w:r>
      <w:r w:rsidR="00E452A8" w:rsidRPr="00866836">
        <w:t xml:space="preserve">during each portion of a foot-tap, but this study suggests that as spasticity is reduced, there is a shift </w:t>
      </w:r>
      <w:r w:rsidR="00691AC7" w:rsidRPr="00866836">
        <w:t>towards time to peak and time to base each representing 50% of the total tap time.</w:t>
      </w:r>
    </w:p>
    <w:p w14:paraId="750E139E" w14:textId="67F557D7" w:rsidR="009769C6" w:rsidRPr="00866836" w:rsidRDefault="009C6A7A" w:rsidP="00620CB4">
      <w:pPr>
        <w:spacing w:line="480" w:lineRule="auto"/>
        <w:ind w:firstLine="720"/>
      </w:pPr>
      <w:r w:rsidRPr="00866836">
        <w:lastRenderedPageBreak/>
        <w:t xml:space="preserve">The change in the time to base was of especial interest in this study because </w:t>
      </w:r>
      <w:r w:rsidR="008D7949" w:rsidRPr="00866836">
        <w:t xml:space="preserve">the </w:t>
      </w:r>
      <w:r w:rsidRPr="00866836">
        <w:t xml:space="preserve">targeted muscle for the dry-needling </w:t>
      </w:r>
      <w:r w:rsidR="008D7949" w:rsidRPr="00866836">
        <w:t>was the gastrocnemius. If there was an increased spasticity in the gastrocnemius, it would impede the antagonistic muscle</w:t>
      </w:r>
      <w:r w:rsidR="009C5CC6" w:rsidRPr="00866836">
        <w:t xml:space="preserve"> (</w:t>
      </w:r>
      <w:r w:rsidR="008D7949" w:rsidRPr="00866836">
        <w:t>tibialis anterior</w:t>
      </w:r>
      <w:r w:rsidR="009C5CC6" w:rsidRPr="00866836">
        <w:t>) from quickly dorsiflexing the foot</w:t>
      </w:r>
      <w:r w:rsidR="008D7949" w:rsidRPr="00866836">
        <w:t>. In turn, this would result in a higher time to base and % time to base.</w:t>
      </w:r>
      <w:r w:rsidR="001401BD" w:rsidRPr="00866836">
        <w:t xml:space="preserve"> We did not see a significant change in the current study, but it trended towards a reduced time to base. Another previous study that used foot-tapping in PwMS, found significant group differences between control individuals, patients with primary progressive MS, and relapsing remitting MS</w:t>
      </w:r>
      <w:sdt>
        <w:sdtPr>
          <w:rPr>
            <w:color w:val="000000"/>
            <w:vertAlign w:val="superscript"/>
          </w:rPr>
          <w:tag w:val="MENDELEY_CITATION_v3_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"/>
          <w:id w:val="-131871610"/>
          <w:placeholder>
            <w:docPart w:val="DefaultPlaceholder_-1854013440"/>
          </w:placeholder>
        </w:sdtPr>
        <w:sdtContent>
          <w:r w:rsidR="001773CE" w:rsidRPr="001773CE">
            <w:rPr>
              <w:color w:val="000000"/>
              <w:vertAlign w:val="superscript"/>
            </w:rPr>
            <w:t>139</w:t>
          </w:r>
        </w:sdtContent>
      </w:sdt>
      <w:r w:rsidR="001401BD" w:rsidRPr="00866836">
        <w:t xml:space="preserve">. The study found that the healthy controls had the shortest dorsiflexion time and fastest velocity followed by the relapsing remitting and the primary progressive MS groups. </w:t>
      </w:r>
      <w:r w:rsidR="005654C0" w:rsidRPr="00866836">
        <w:t xml:space="preserve">Both the dorsi and plantar flexion movements were significantly different between </w:t>
      </w:r>
      <w:r w:rsidR="00517C56" w:rsidRPr="00866836">
        <w:t>groups,</w:t>
      </w:r>
      <w:r w:rsidR="005654C0" w:rsidRPr="00866836">
        <w:t xml:space="preserve"> but it was found that the dorsiflexion portion was an especially sensitive measure</w:t>
      </w:r>
      <w:sdt>
        <w:sdtPr>
          <w:rPr>
            <w:color w:val="000000"/>
            <w:vertAlign w:val="superscript"/>
          </w:rPr>
          <w:tag w:val="MENDELEY_CITATION_v3_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"/>
          <w:id w:val="-382860023"/>
          <w:placeholder>
            <w:docPart w:val="DefaultPlaceholder_-1854013440"/>
          </w:placeholder>
        </w:sdtPr>
        <w:sdtContent>
          <w:r w:rsidR="001773CE" w:rsidRPr="001773CE">
            <w:rPr>
              <w:color w:val="000000"/>
              <w:vertAlign w:val="superscript"/>
            </w:rPr>
            <w:t>139</w:t>
          </w:r>
        </w:sdtContent>
      </w:sdt>
      <w:r w:rsidR="005654C0" w:rsidRPr="00866836">
        <w:t xml:space="preserve">. The results of </w:t>
      </w:r>
      <w:r w:rsidR="00CC2A82" w:rsidRPr="00866836">
        <w:t xml:space="preserve">both </w:t>
      </w:r>
      <w:r w:rsidR="005654C0" w:rsidRPr="00866836">
        <w:t>stud</w:t>
      </w:r>
      <w:r w:rsidR="00CC2A82" w:rsidRPr="00866836">
        <w:t>ies</w:t>
      </w:r>
      <w:r w:rsidR="005654C0" w:rsidRPr="00866836">
        <w:t xml:space="preserve"> sugges</w:t>
      </w:r>
      <w:r w:rsidR="00517C56" w:rsidRPr="00866836">
        <w:t>t</w:t>
      </w:r>
      <w:r w:rsidR="00F90D00" w:rsidRPr="00866836">
        <w:t>s</w:t>
      </w:r>
      <w:r w:rsidR="005654C0" w:rsidRPr="00866836">
        <w:t xml:space="preserve"> </w:t>
      </w:r>
      <w:r w:rsidR="00F90D00" w:rsidRPr="00866836">
        <w:t xml:space="preserve">the </w:t>
      </w:r>
      <w:r w:rsidR="005654C0" w:rsidRPr="00866836">
        <w:t>foot-tapping</w:t>
      </w:r>
      <w:r w:rsidR="00F90D00" w:rsidRPr="00866836">
        <w:t xml:space="preserve"> test</w:t>
      </w:r>
      <w:r w:rsidR="001401BD" w:rsidRPr="00866836">
        <w:t xml:space="preserve"> </w:t>
      </w:r>
      <w:r w:rsidR="00CC2A82" w:rsidRPr="00866836">
        <w:t xml:space="preserve">is a useful measure for assessing MS related leg deficits. </w:t>
      </w:r>
    </w:p>
    <w:p w14:paraId="6852DB97" w14:textId="3215AAC5" w:rsidR="00EA2B8C" w:rsidRPr="00866836" w:rsidRDefault="009769C6" w:rsidP="00620CB4">
      <w:pPr>
        <w:spacing w:line="480" w:lineRule="auto"/>
        <w:ind w:firstLine="720"/>
      </w:pPr>
      <w:r w:rsidRPr="00866836">
        <w:t xml:space="preserve">A study examining dry-needling in the trapezius muscles of healthy individuals found that contraction </w:t>
      </w:r>
      <w:r w:rsidR="00745764" w:rsidRPr="00866836">
        <w:t>time</w:t>
      </w:r>
      <w:r w:rsidRPr="00866836">
        <w:t xml:space="preserve"> differed immediately</w:t>
      </w:r>
      <w:r w:rsidR="0080435A" w:rsidRPr="00866836">
        <w:t xml:space="preserve"> (30-minutes)</w:t>
      </w:r>
      <w:r w:rsidRPr="00866836">
        <w:t xml:space="preserve"> post and 72 hours post needling</w:t>
      </w:r>
      <w:sdt>
        <w:sdtPr>
          <w:rPr>
            <w:color w:val="000000"/>
            <w:vertAlign w:val="superscript"/>
          </w:rPr>
          <w:tag w:val="MENDELEY_CITATION_v3_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"/>
          <w:id w:val="807676076"/>
          <w:placeholder>
            <w:docPart w:val="DefaultPlaceholder_-1854013440"/>
          </w:placeholder>
        </w:sdtPr>
        <w:sdtContent>
          <w:r w:rsidR="001773CE" w:rsidRPr="001773CE">
            <w:rPr>
              <w:color w:val="000000"/>
              <w:vertAlign w:val="superscript"/>
            </w:rPr>
            <w:t>138</w:t>
          </w:r>
        </w:sdtContent>
      </w:sdt>
      <w:r w:rsidRPr="00866836">
        <w:t>.</w:t>
      </w:r>
      <w:r w:rsidR="00745764" w:rsidRPr="00866836">
        <w:t xml:space="preserve"> Their study showed that contraction time was significantly increased 30-mins post dry-needling but was then significantly decreased at 72-hours post-dry-needling.</w:t>
      </w:r>
      <w:r w:rsidR="0080435A" w:rsidRPr="00866836">
        <w:t xml:space="preserve"> Although not significant, muscle tone and stiffness was also increased immediately post-needling and then significantly decreased 72-hours compared to pre-needling.</w:t>
      </w:r>
      <w:r w:rsidR="00745764" w:rsidRPr="00866836">
        <w:t xml:space="preserve"> Although </w:t>
      </w:r>
      <w:r w:rsidR="0080435A" w:rsidRPr="00866836">
        <w:t xml:space="preserve">we did not assess </w:t>
      </w:r>
      <w:r w:rsidR="00745764" w:rsidRPr="00866836">
        <w:t xml:space="preserve">foot-tapping </w:t>
      </w:r>
      <w:r w:rsidR="0080435A" w:rsidRPr="00866836">
        <w:t>immediately post-needling, we would suspect a similar increase in the contraction time of foot-taps. The increased muscle tone, stiffness, and contraction time of the previously mentioned study supports our hypothesis that there will be some kind of localized muscle fatigue immediately post-dry-needling</w:t>
      </w:r>
      <w:sdt>
        <w:sdtPr>
          <w:rPr>
            <w:color w:val="000000"/>
            <w:vertAlign w:val="superscript"/>
          </w:rPr>
          <w:tag w:val="MENDELEY_CITATION_v3_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"/>
          <w:id w:val="-1558306113"/>
          <w:placeholder>
            <w:docPart w:val="DefaultPlaceholder_-1854013440"/>
          </w:placeholder>
        </w:sdtPr>
        <w:sdtContent>
          <w:r w:rsidR="001773CE" w:rsidRPr="001773CE">
            <w:rPr>
              <w:color w:val="000000"/>
              <w:vertAlign w:val="superscript"/>
            </w:rPr>
            <w:t>138</w:t>
          </w:r>
        </w:sdtContent>
      </w:sdt>
      <w:r w:rsidR="0080435A" w:rsidRPr="00866836">
        <w:t xml:space="preserve">. </w:t>
      </w:r>
    </w:p>
    <w:p w14:paraId="062155D0" w14:textId="77777777" w:rsidR="00BF6D65" w:rsidRPr="00866836" w:rsidRDefault="00575007" w:rsidP="0009790C">
      <w:pPr>
        <w:spacing w:line="480" w:lineRule="auto"/>
        <w:ind w:firstLine="720"/>
      </w:pPr>
      <w:r w:rsidRPr="00866836">
        <w:lastRenderedPageBreak/>
        <w:t xml:space="preserve">When the foot-tapping measures were assessed as a percent difference between legs, no significant changes were seen between </w:t>
      </w:r>
      <w:r w:rsidR="00801BB5" w:rsidRPr="00866836">
        <w:t>Pre-intervention and Post-intervention</w:t>
      </w:r>
      <w:r w:rsidRPr="00866836">
        <w:t>. Despite non-significance, there were medium effect sizes for the difference in the number of foot-taps performed (partial eta</w:t>
      </w:r>
      <w:r w:rsidRPr="00866836">
        <w:rPr>
          <w:vertAlign w:val="superscript"/>
        </w:rPr>
        <w:t>2</w:t>
      </w:r>
      <w:r w:rsidRPr="00866836">
        <w:t xml:space="preserve"> = 0.062) and time to peak (partial eta</w:t>
      </w:r>
      <w:r w:rsidRPr="00866836">
        <w:rPr>
          <w:vertAlign w:val="superscript"/>
        </w:rPr>
        <w:t>2</w:t>
      </w:r>
      <w:r w:rsidRPr="00866836">
        <w:t xml:space="preserve"> = 0.116), and large effect sizes for the % time to peak (partial eta</w:t>
      </w:r>
      <w:r w:rsidRPr="00866836">
        <w:rPr>
          <w:vertAlign w:val="superscript"/>
        </w:rPr>
        <w:t>2</w:t>
      </w:r>
      <w:r w:rsidRPr="00866836">
        <w:t xml:space="preserve"> = 0.186) and % time to base (partial eta</w:t>
      </w:r>
      <w:r w:rsidRPr="00866836">
        <w:rPr>
          <w:vertAlign w:val="superscript"/>
        </w:rPr>
        <w:t>2</w:t>
      </w:r>
      <w:r w:rsidRPr="00866836">
        <w:t xml:space="preserve"> = 0.148). </w:t>
      </w:r>
      <w:r w:rsidR="00546050" w:rsidRPr="00866836">
        <w:t xml:space="preserve">When expressed as a percent change from </w:t>
      </w:r>
      <w:r w:rsidR="001E6D0C" w:rsidRPr="00866836">
        <w:t xml:space="preserve">Pre-intervention to Post-intervention </w:t>
      </w:r>
      <w:r w:rsidR="00546050" w:rsidRPr="00866836">
        <w:t xml:space="preserve">there were </w:t>
      </w:r>
      <w:r w:rsidR="00161651" w:rsidRPr="00866836">
        <w:t xml:space="preserve">no differences between legs but </w:t>
      </w:r>
      <w:r w:rsidR="00546050" w:rsidRPr="00866836">
        <w:t xml:space="preserve">there were medium effect sizes </w:t>
      </w:r>
      <w:r w:rsidR="00161651" w:rsidRPr="00866836">
        <w:t>for the number of</w:t>
      </w:r>
      <w:r w:rsidR="00546050" w:rsidRPr="00866836">
        <w:t xml:space="preserve"> foot-taps (partial eta</w:t>
      </w:r>
      <w:r w:rsidR="00546050" w:rsidRPr="00866836">
        <w:rPr>
          <w:vertAlign w:val="superscript"/>
        </w:rPr>
        <w:t>2</w:t>
      </w:r>
      <w:r w:rsidR="00546050" w:rsidRPr="00866836">
        <w:t xml:space="preserve"> = 0.119), time to peak (partial eta</w:t>
      </w:r>
      <w:r w:rsidR="00546050" w:rsidRPr="00866836">
        <w:rPr>
          <w:vertAlign w:val="superscript"/>
        </w:rPr>
        <w:t>2</w:t>
      </w:r>
      <w:r w:rsidR="00546050" w:rsidRPr="00866836">
        <w:t xml:space="preserve"> = 0.077), % time to peak (partial eta</w:t>
      </w:r>
      <w:r w:rsidR="00546050" w:rsidRPr="00866836">
        <w:rPr>
          <w:vertAlign w:val="superscript"/>
        </w:rPr>
        <w:t>2</w:t>
      </w:r>
      <w:r w:rsidR="00546050" w:rsidRPr="00866836">
        <w:t xml:space="preserve"> = 0.117) and % time to base (partial eta</w:t>
      </w:r>
      <w:r w:rsidR="00546050" w:rsidRPr="00866836">
        <w:rPr>
          <w:vertAlign w:val="superscript"/>
        </w:rPr>
        <w:t>2</w:t>
      </w:r>
      <w:r w:rsidR="00546050" w:rsidRPr="00866836">
        <w:t xml:space="preserve"> = 0.064)</w:t>
      </w:r>
      <w:r w:rsidR="00161651" w:rsidRPr="00866836">
        <w:t>.</w:t>
      </w:r>
      <w:r w:rsidR="00546050" w:rsidRPr="00866836">
        <w:t xml:space="preserve"> </w:t>
      </w:r>
      <w:r w:rsidR="00975103" w:rsidRPr="00866836">
        <w:t>The medium effect sizes suggest that although the changes were not statistically significant, there was still some</w:t>
      </w:r>
      <w:r w:rsidR="005D6B9A" w:rsidRPr="00866836">
        <w:t xml:space="preserve"> kind of meaningful improvement in tapping performance</w:t>
      </w:r>
      <w:r w:rsidR="009C6A7A" w:rsidRPr="00866836">
        <w:t xml:space="preserve"> between visits</w:t>
      </w:r>
      <w:r w:rsidR="00710BCC" w:rsidRPr="00866836">
        <w:t>.</w:t>
      </w:r>
      <w:r w:rsidR="009C6A7A" w:rsidRPr="00866836">
        <w:t xml:space="preserve"> </w:t>
      </w:r>
    </w:p>
    <w:p w14:paraId="09A14E95" w14:textId="77777777" w:rsidR="008340FD" w:rsidRDefault="00CF6C62" w:rsidP="0009790C">
      <w:pPr>
        <w:spacing w:line="480" w:lineRule="auto"/>
        <w:ind w:firstLine="720"/>
      </w:pPr>
      <w:r w:rsidRPr="00866836">
        <w:t xml:space="preserve">This study was unique because it applied an intervention unilaterally and tested patients using a bilateral movement (heel raises). </w:t>
      </w:r>
      <w:r w:rsidR="00710BCC" w:rsidRPr="00866836">
        <w:t>Bilateral asymmetries in force production have been previously reported in PwMS</w:t>
      </w:r>
      <w:sdt>
        <w:sdtPr>
          <w:rPr>
            <w:color w:val="000000"/>
            <w:vertAlign w:val="superscript"/>
          </w:rPr>
          <w:tag w:val="MENDELEY_CITATION_v3_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"/>
          <w:id w:val="2044168137"/>
          <w:placeholder>
            <w:docPart w:val="34B11D897283B3499DB155DDE53BFEF8"/>
          </w:placeholder>
        </w:sdtPr>
        <w:sdtContent>
          <w:r w:rsidR="001773CE" w:rsidRPr="001773CE">
            <w:rPr>
              <w:color w:val="000000"/>
              <w:vertAlign w:val="superscript"/>
            </w:rPr>
            <w:t>36,85,87</w:t>
          </w:r>
        </w:sdtContent>
      </w:sdt>
      <w:r w:rsidR="00710BCC" w:rsidRPr="00866836">
        <w:t>.</w:t>
      </w:r>
      <w:r w:rsidR="001E6D0C" w:rsidRPr="00866836">
        <w:t xml:space="preserve"> </w:t>
      </w:r>
      <w:r w:rsidRPr="00866836">
        <w:t xml:space="preserve">In affected patients, bilateral asymmetries can lead to balance and gait issues, decreased movement efficiency and increased risk of injury. </w:t>
      </w:r>
      <w:r w:rsidR="001E6D0C" w:rsidRPr="00866836">
        <w:t>The current study saw a ~31% difference in peak force between leg at Pre-intervention</w:t>
      </w:r>
      <w:r w:rsidR="0065083B" w:rsidRPr="00866836">
        <w:t xml:space="preserve"> and did not significantly change at post assessment at ~32% difference. </w:t>
      </w:r>
      <w:r w:rsidR="00BF6D65" w:rsidRPr="00866836">
        <w:t>A 30% difference in force between legs is quite</w:t>
      </w:r>
      <w:r w:rsidR="001E6D0C" w:rsidRPr="00866836">
        <w:t xml:space="preserve"> </w:t>
      </w:r>
      <w:r w:rsidR="00BF6D65" w:rsidRPr="00866836">
        <w:t xml:space="preserve">a large difference, especially when you consider we are looking at a movement that it done repetitively. If a leg is producing 30% more force than the other, it might explain why the same leg (presumably) fatigued and performed less taps. </w:t>
      </w:r>
    </w:p>
    <w:p w14:paraId="27B7F402" w14:textId="598976D9" w:rsidR="00B55851" w:rsidRPr="00866836" w:rsidRDefault="00EC5952" w:rsidP="0009790C">
      <w:pPr>
        <w:spacing w:line="480" w:lineRule="auto"/>
        <w:ind w:firstLine="720"/>
      </w:pPr>
      <w:r w:rsidRPr="00866836">
        <w:t>Despite no significant change in the % difference of peak force, t</w:t>
      </w:r>
      <w:r w:rsidR="00CF6C62" w:rsidRPr="00866836">
        <w:t xml:space="preserve">here was a </w:t>
      </w:r>
      <w:r w:rsidRPr="00866836">
        <w:t>medium effect size for the</w:t>
      </w:r>
      <w:r w:rsidR="00CF6C62" w:rsidRPr="00866836">
        <w:t xml:space="preserve"> </w:t>
      </w:r>
      <w:r w:rsidRPr="00866836">
        <w:t xml:space="preserve">change in foot-taps and a large effect size for change in % time to peak and % </w:t>
      </w:r>
      <w:r w:rsidRPr="00866836">
        <w:lastRenderedPageBreak/>
        <w:t xml:space="preserve">time to base. This suggests that although the involved leg was still producing more force than non-involved, it became faster </w:t>
      </w:r>
      <w:r w:rsidR="00EA4433" w:rsidRPr="00866836">
        <w:t>and/</w:t>
      </w:r>
      <w:r w:rsidRPr="00866836">
        <w:t>or more fatigue resistant</w:t>
      </w:r>
      <w:r w:rsidR="007A376F" w:rsidRPr="00866836">
        <w:t xml:space="preserve"> </w:t>
      </w:r>
      <w:r w:rsidR="00B16926" w:rsidRPr="00866836">
        <w:t>because of</w:t>
      </w:r>
      <w:r w:rsidR="007A376F" w:rsidRPr="00866836">
        <w:t xml:space="preserve"> the intervention</w:t>
      </w:r>
      <w:r w:rsidRPr="00866836">
        <w:t>.</w:t>
      </w:r>
    </w:p>
    <w:p w14:paraId="763EFA4A" w14:textId="661B2FEC" w:rsidR="00977E36" w:rsidRPr="00866836" w:rsidRDefault="00D94398" w:rsidP="008634C4">
      <w:pPr>
        <w:spacing w:line="480" w:lineRule="auto"/>
      </w:pPr>
      <w:r w:rsidRPr="00866836">
        <w:tab/>
      </w:r>
      <w:r w:rsidR="00DA79A4" w:rsidRPr="00866836">
        <w:t>The</w:t>
      </w:r>
      <w:r w:rsidR="003C69D8" w:rsidRPr="00866836">
        <w:t xml:space="preserve"> foot-tapping measures showed higher </w:t>
      </w:r>
      <w:r w:rsidR="00DA79A4" w:rsidRPr="00866836">
        <w:t xml:space="preserve">and more significant </w:t>
      </w:r>
      <w:r w:rsidR="003C69D8" w:rsidRPr="00866836">
        <w:t>correlations to the functional performance measures</w:t>
      </w:r>
      <w:r w:rsidR="00DA79A4" w:rsidRPr="00866836">
        <w:t xml:space="preserve"> compared to the sEMG measures</w:t>
      </w:r>
      <w:r w:rsidR="003C69D8" w:rsidRPr="00866836">
        <w:t xml:space="preserve">. </w:t>
      </w:r>
    </w:p>
    <w:p w14:paraId="7C77EE89" w14:textId="79CE6650" w:rsidR="00977E36" w:rsidRPr="00866836" w:rsidRDefault="00977E36" w:rsidP="00977E36">
      <w:pPr>
        <w:spacing w:line="480" w:lineRule="auto"/>
        <w:ind w:firstLine="720"/>
      </w:pPr>
      <w:r w:rsidRPr="00866836">
        <w:t xml:space="preserve">The </w:t>
      </w:r>
      <w:r w:rsidR="003C69D8" w:rsidRPr="00866836">
        <w:t xml:space="preserve">MFIS </w:t>
      </w:r>
      <w:r w:rsidR="0057590C" w:rsidRPr="00866836">
        <w:t>s</w:t>
      </w:r>
      <w:r w:rsidR="003C69D8" w:rsidRPr="00866836">
        <w:t>howed</w:t>
      </w:r>
      <w:r w:rsidR="0057590C" w:rsidRPr="00866836">
        <w:t xml:space="preserve"> a positive </w:t>
      </w:r>
      <w:r w:rsidR="00515FC5" w:rsidRPr="00866836">
        <w:t>medium/</w:t>
      </w:r>
      <w:r w:rsidR="0057590C" w:rsidRPr="00866836">
        <w:t>moderate correlation with the</w:t>
      </w:r>
      <w:r w:rsidR="00CF2A05" w:rsidRPr="00866836">
        <w:t xml:space="preserve"> involved leg</w:t>
      </w:r>
      <w:r w:rsidR="001B6D41" w:rsidRPr="00866836">
        <w:t>’s</w:t>
      </w:r>
      <w:r w:rsidR="00CF2A05" w:rsidRPr="00866836">
        <w:t xml:space="preserve"> </w:t>
      </w:r>
      <w:r w:rsidR="0057590C" w:rsidRPr="00866836">
        <w:t xml:space="preserve">AUC, peak force, time to base, total tap time, and % time to base and a negative correlation with % time to peak. </w:t>
      </w:r>
      <w:r w:rsidR="006C3A90" w:rsidRPr="00866836">
        <w:t xml:space="preserve">In the non-involved leg the MFIS positively correlated with the time to base and % time to base and negatively correlated with % time to peak. </w:t>
      </w:r>
      <w:r w:rsidRPr="00866836">
        <w:t>Although not significant, t</w:t>
      </w:r>
      <w:r w:rsidR="001B6D41" w:rsidRPr="00866836">
        <w:t>he MFIS also exhibited moderate positive correlations with the between leg differences of the time to base and the % time to peak.</w:t>
      </w:r>
      <w:r w:rsidR="00AE0AA2" w:rsidRPr="00866836">
        <w:t xml:space="preserve"> </w:t>
      </w:r>
      <w:r w:rsidRPr="00866836">
        <w:t xml:space="preserve">These findings suggest that </w:t>
      </w:r>
      <w:r w:rsidR="00FF77CF" w:rsidRPr="00866836">
        <w:t>as spasticity was reduced and foot-tapping improved, there was a decrease in perceived fatigue.</w:t>
      </w:r>
    </w:p>
    <w:p w14:paraId="034907CB" w14:textId="77777777" w:rsidR="008340FD" w:rsidRDefault="006C3A90" w:rsidP="009664E6">
      <w:pPr>
        <w:spacing w:line="480" w:lineRule="auto"/>
        <w:ind w:firstLine="720"/>
      </w:pPr>
      <w:r w:rsidRPr="00866836">
        <w:t>The 6MWT did not significantly correlate</w:t>
      </w:r>
      <w:r w:rsidR="00977E36" w:rsidRPr="00866836">
        <w:t>d</w:t>
      </w:r>
      <w:r w:rsidRPr="00866836">
        <w:t xml:space="preserve"> with any of the foot tapping measures but the 25FWT exhibited several significant correlations. In the involved leg the 25FWT had a large positive correlation with the AUC, peak force, time to base, total tap time, and % time to base and a negative correlation with % time to peak. The non-involved leg positively correlated with the time to base and % time to base and negatively correlated with the % time to peak. </w:t>
      </w:r>
      <w:r w:rsidR="006617C1" w:rsidRPr="00866836">
        <w:t xml:space="preserve">It’s interesting that the foot-tapping measures significantly correlated with the 25FWT but not the 6MWT. This suggests that the FTT is a useful measure of how PwMS will perform during shorter tasks (i.e. 6MWT) </w:t>
      </w:r>
      <w:r w:rsidR="001527CE" w:rsidRPr="00866836">
        <w:t>but not</w:t>
      </w:r>
      <w:r w:rsidR="006617C1" w:rsidRPr="00866836">
        <w:t xml:space="preserve"> longer ones (i.e. the 6MWT)</w:t>
      </w:r>
      <w:r w:rsidR="001527CE" w:rsidRPr="00866836">
        <w:t xml:space="preserve">. </w:t>
      </w:r>
    </w:p>
    <w:p w14:paraId="4F6020C6" w14:textId="0C506540" w:rsidR="00B27202" w:rsidRPr="00866836" w:rsidRDefault="00BF5448" w:rsidP="009664E6">
      <w:pPr>
        <w:spacing w:line="480" w:lineRule="auto"/>
        <w:ind w:firstLine="720"/>
      </w:pPr>
      <w:r w:rsidRPr="00866836">
        <w:t>The % between leg difference in time to base and % time to peak exhibited significant positive correlations with the 25FWT</w:t>
      </w:r>
      <w:r w:rsidR="00A86BD2" w:rsidRPr="00866836">
        <w:t>.</w:t>
      </w:r>
      <w:r w:rsidR="009664E6" w:rsidRPr="00866836">
        <w:t xml:space="preserve"> </w:t>
      </w:r>
      <w:r w:rsidR="00D95EDC" w:rsidRPr="00866836">
        <w:t>The number of heel raises was significantly negatively correlated with the AUC, peak force, time to base, total tap time, % time to peak, and % time to base.</w:t>
      </w:r>
      <w:r w:rsidR="00B27202" w:rsidRPr="00866836">
        <w:t xml:space="preserve"> The significant correlations between foot-tapping measures </w:t>
      </w:r>
      <w:r w:rsidR="00812836" w:rsidRPr="00866836">
        <w:t xml:space="preserve">and functional performance </w:t>
      </w:r>
      <w:r w:rsidR="00812836" w:rsidRPr="00866836">
        <w:lastRenderedPageBreak/>
        <w:t xml:space="preserve">measures </w:t>
      </w:r>
      <w:r w:rsidR="00B27202" w:rsidRPr="00866836">
        <w:t>suggest</w:t>
      </w:r>
      <w:r w:rsidR="00812836" w:rsidRPr="00866836">
        <w:t>s</w:t>
      </w:r>
      <w:r w:rsidR="00B27202" w:rsidRPr="00866836">
        <w:t xml:space="preserve"> that the FTT could be a useful </w:t>
      </w:r>
      <w:r w:rsidR="00812836" w:rsidRPr="00866836">
        <w:t xml:space="preserve">substitute for individuals who are not ambulatory. </w:t>
      </w:r>
      <w:r w:rsidR="00B27202" w:rsidRPr="00866836">
        <w:t xml:space="preserve">   </w:t>
      </w:r>
    </w:p>
    <w:p w14:paraId="5563E71D" w14:textId="50D560B4" w:rsidR="004103AC" w:rsidRPr="00866836" w:rsidRDefault="004103AC" w:rsidP="008634C4">
      <w:pPr>
        <w:spacing w:line="480" w:lineRule="auto"/>
      </w:pPr>
    </w:p>
    <w:p w14:paraId="57A0EF29" w14:textId="77777777" w:rsidR="00D54284" w:rsidRPr="00866836" w:rsidRDefault="00D54284" w:rsidP="001478A5">
      <w:pPr>
        <w:spacing w:line="480" w:lineRule="auto"/>
        <w:jc w:val="center"/>
        <w:rPr>
          <w:b/>
          <w:bCs/>
        </w:rPr>
      </w:pPr>
    </w:p>
    <w:p w14:paraId="30FC71B2" w14:textId="77777777" w:rsidR="00D54284" w:rsidRPr="00866836" w:rsidRDefault="00D54284" w:rsidP="001478A5">
      <w:pPr>
        <w:spacing w:line="480" w:lineRule="auto"/>
        <w:jc w:val="center"/>
        <w:rPr>
          <w:b/>
          <w:bCs/>
        </w:rPr>
      </w:pPr>
    </w:p>
    <w:p w14:paraId="788EE9BA" w14:textId="77777777" w:rsidR="00D54284" w:rsidRPr="00866836" w:rsidRDefault="00D54284" w:rsidP="001478A5">
      <w:pPr>
        <w:spacing w:line="480" w:lineRule="auto"/>
        <w:jc w:val="center"/>
        <w:rPr>
          <w:b/>
          <w:bCs/>
        </w:rPr>
      </w:pPr>
    </w:p>
    <w:p w14:paraId="07ED98FF" w14:textId="77777777" w:rsidR="00D54284" w:rsidRPr="00866836" w:rsidRDefault="00D54284" w:rsidP="001478A5">
      <w:pPr>
        <w:spacing w:line="480" w:lineRule="auto"/>
        <w:jc w:val="center"/>
        <w:rPr>
          <w:b/>
          <w:bCs/>
        </w:rPr>
      </w:pPr>
    </w:p>
    <w:p w14:paraId="1510AFB8" w14:textId="77777777" w:rsidR="00D54284" w:rsidRPr="00866836" w:rsidRDefault="00D54284" w:rsidP="001478A5">
      <w:pPr>
        <w:spacing w:line="480" w:lineRule="auto"/>
        <w:jc w:val="center"/>
        <w:rPr>
          <w:b/>
          <w:bCs/>
        </w:rPr>
      </w:pPr>
    </w:p>
    <w:p w14:paraId="6292AC1E" w14:textId="77777777" w:rsidR="00D54284" w:rsidRPr="00866836" w:rsidRDefault="00D54284" w:rsidP="001478A5">
      <w:pPr>
        <w:spacing w:line="480" w:lineRule="auto"/>
        <w:jc w:val="center"/>
        <w:rPr>
          <w:b/>
          <w:bCs/>
        </w:rPr>
      </w:pPr>
    </w:p>
    <w:p w14:paraId="0A48932F" w14:textId="77777777" w:rsidR="00D54284" w:rsidRPr="00866836" w:rsidRDefault="00D54284" w:rsidP="001478A5">
      <w:pPr>
        <w:spacing w:line="480" w:lineRule="auto"/>
        <w:jc w:val="center"/>
        <w:rPr>
          <w:b/>
          <w:bCs/>
        </w:rPr>
      </w:pPr>
    </w:p>
    <w:p w14:paraId="3315CEA1" w14:textId="77777777" w:rsidR="00D54284" w:rsidRPr="00866836" w:rsidRDefault="00D54284" w:rsidP="001478A5">
      <w:pPr>
        <w:spacing w:line="480" w:lineRule="auto"/>
        <w:jc w:val="center"/>
        <w:rPr>
          <w:b/>
          <w:bCs/>
        </w:rPr>
      </w:pPr>
    </w:p>
    <w:p w14:paraId="5B4C1E86" w14:textId="77777777" w:rsidR="00D54284" w:rsidRPr="00866836" w:rsidRDefault="00D54284" w:rsidP="001478A5">
      <w:pPr>
        <w:spacing w:line="480" w:lineRule="auto"/>
        <w:jc w:val="center"/>
        <w:rPr>
          <w:b/>
          <w:bCs/>
        </w:rPr>
      </w:pPr>
    </w:p>
    <w:p w14:paraId="1DC7934F" w14:textId="77777777" w:rsidR="00D54284" w:rsidRPr="00866836" w:rsidRDefault="00D54284" w:rsidP="001478A5">
      <w:pPr>
        <w:spacing w:line="480" w:lineRule="auto"/>
        <w:jc w:val="center"/>
        <w:rPr>
          <w:b/>
          <w:bCs/>
        </w:rPr>
      </w:pPr>
    </w:p>
    <w:p w14:paraId="7E73B45A" w14:textId="77777777" w:rsidR="00D54284" w:rsidRPr="00866836" w:rsidRDefault="00D54284" w:rsidP="001478A5">
      <w:pPr>
        <w:spacing w:line="480" w:lineRule="auto"/>
        <w:jc w:val="center"/>
        <w:rPr>
          <w:b/>
          <w:bCs/>
        </w:rPr>
      </w:pPr>
    </w:p>
    <w:p w14:paraId="61BF1710" w14:textId="77777777" w:rsidR="00D54284" w:rsidRPr="00866836" w:rsidRDefault="00D54284" w:rsidP="001478A5">
      <w:pPr>
        <w:spacing w:line="480" w:lineRule="auto"/>
        <w:jc w:val="center"/>
        <w:rPr>
          <w:b/>
          <w:bCs/>
        </w:rPr>
      </w:pPr>
    </w:p>
    <w:p w14:paraId="31D3CA66" w14:textId="77777777" w:rsidR="00D54284" w:rsidRPr="00866836" w:rsidRDefault="00D54284" w:rsidP="001478A5">
      <w:pPr>
        <w:spacing w:line="480" w:lineRule="auto"/>
        <w:jc w:val="center"/>
        <w:rPr>
          <w:b/>
          <w:bCs/>
        </w:rPr>
      </w:pPr>
    </w:p>
    <w:p w14:paraId="4FBFFAD1" w14:textId="77777777" w:rsidR="00D54284" w:rsidRPr="00866836" w:rsidRDefault="00D54284" w:rsidP="001478A5">
      <w:pPr>
        <w:spacing w:line="480" w:lineRule="auto"/>
        <w:jc w:val="center"/>
        <w:rPr>
          <w:b/>
          <w:bCs/>
        </w:rPr>
      </w:pPr>
    </w:p>
    <w:p w14:paraId="670AA3B4" w14:textId="77777777" w:rsidR="00D54284" w:rsidRPr="00866836" w:rsidRDefault="00D54284" w:rsidP="001478A5">
      <w:pPr>
        <w:spacing w:line="480" w:lineRule="auto"/>
        <w:jc w:val="center"/>
        <w:rPr>
          <w:b/>
          <w:bCs/>
        </w:rPr>
      </w:pPr>
    </w:p>
    <w:p w14:paraId="41708105" w14:textId="77777777" w:rsidR="00D54284" w:rsidRPr="00866836" w:rsidRDefault="00D54284" w:rsidP="001478A5">
      <w:pPr>
        <w:spacing w:line="480" w:lineRule="auto"/>
        <w:jc w:val="center"/>
        <w:rPr>
          <w:b/>
          <w:bCs/>
        </w:rPr>
      </w:pPr>
    </w:p>
    <w:p w14:paraId="211FF692" w14:textId="77777777" w:rsidR="00D54284" w:rsidRPr="00866836" w:rsidRDefault="00D54284" w:rsidP="001478A5">
      <w:pPr>
        <w:spacing w:line="480" w:lineRule="auto"/>
        <w:jc w:val="center"/>
        <w:rPr>
          <w:b/>
          <w:bCs/>
        </w:rPr>
      </w:pPr>
    </w:p>
    <w:p w14:paraId="40162454" w14:textId="77777777" w:rsidR="00D54284" w:rsidRPr="00866836" w:rsidRDefault="00D54284" w:rsidP="001478A5">
      <w:pPr>
        <w:spacing w:line="480" w:lineRule="auto"/>
        <w:jc w:val="center"/>
        <w:rPr>
          <w:b/>
          <w:bCs/>
        </w:rPr>
      </w:pPr>
    </w:p>
    <w:p w14:paraId="3FE2E940" w14:textId="77777777" w:rsidR="00D54284" w:rsidRDefault="00D54284" w:rsidP="001478A5">
      <w:pPr>
        <w:spacing w:line="480" w:lineRule="auto"/>
        <w:jc w:val="center"/>
        <w:rPr>
          <w:b/>
          <w:bCs/>
        </w:rPr>
      </w:pPr>
    </w:p>
    <w:p w14:paraId="671FF7F5" w14:textId="77777777" w:rsidR="00C01285" w:rsidRDefault="00C01285" w:rsidP="008340FD">
      <w:pPr>
        <w:spacing w:line="480" w:lineRule="auto"/>
        <w:rPr>
          <w:b/>
          <w:bCs/>
        </w:rPr>
      </w:pPr>
    </w:p>
    <w:p w14:paraId="3ECBD57C" w14:textId="1AB32F08" w:rsidR="00D75B99" w:rsidRPr="00866836" w:rsidRDefault="00D75B99" w:rsidP="001478A5">
      <w:pPr>
        <w:spacing w:line="480" w:lineRule="auto"/>
        <w:jc w:val="center"/>
      </w:pPr>
      <w:r w:rsidRPr="00866836">
        <w:rPr>
          <w:b/>
          <w:bCs/>
        </w:rPr>
        <w:lastRenderedPageBreak/>
        <w:t>Chapter V:</w:t>
      </w:r>
    </w:p>
    <w:p w14:paraId="4D0F10D1" w14:textId="77777777" w:rsidR="00D94398" w:rsidRPr="00866836" w:rsidRDefault="00D94398" w:rsidP="00D94398">
      <w:pPr>
        <w:spacing w:line="480" w:lineRule="auto"/>
        <w:jc w:val="center"/>
        <w:rPr>
          <w:b/>
          <w:bCs/>
        </w:rPr>
      </w:pPr>
    </w:p>
    <w:p w14:paraId="2CC9C6E5" w14:textId="77777777" w:rsidR="00D75B99" w:rsidRPr="00866836" w:rsidRDefault="00D75B99" w:rsidP="00D94398">
      <w:pPr>
        <w:spacing w:line="480" w:lineRule="auto"/>
        <w:jc w:val="center"/>
        <w:rPr>
          <w:b/>
          <w:bCs/>
        </w:rPr>
      </w:pPr>
      <w:r w:rsidRPr="00866836">
        <w:rPr>
          <w:b/>
          <w:bCs/>
        </w:rPr>
        <w:t>Purpose</w:t>
      </w:r>
    </w:p>
    <w:p w14:paraId="53E018A8" w14:textId="3C0A554A" w:rsidR="00D75B99" w:rsidRPr="00866836" w:rsidRDefault="00D75B99" w:rsidP="00D94398">
      <w:pPr>
        <w:spacing w:line="480" w:lineRule="auto"/>
      </w:pPr>
      <w:r w:rsidRPr="00866836">
        <w:rPr>
          <w:b/>
          <w:bCs/>
        </w:rPr>
        <w:tab/>
      </w:r>
      <w:r w:rsidR="00684A16" w:rsidRPr="00866836">
        <w:t xml:space="preserve">The purpose of this study was to </w:t>
      </w:r>
      <w:r w:rsidR="00684A16" w:rsidRPr="00866836">
        <w:rPr>
          <w:i/>
          <w:iCs/>
        </w:rPr>
        <w:t xml:space="preserve">reexamine </w:t>
      </w:r>
      <w:r w:rsidR="00684A16" w:rsidRPr="00866836">
        <w:t>a previously collected dataset from a sample of patients with multiple sclerosis (PwMS) to see if there were significant differences in sEMG measures (sample entropy, mean amplitude, mean frequency, and median frequency) and foot-tapping rate (# of foot taps, AUC, peak force, time to peak, time to base, total tap time, % time to peak and % time to base</w:t>
      </w:r>
      <w:r w:rsidR="00546ACE" w:rsidRPr="00866836">
        <w:t>) following dry needling and functional electrically stimulated walking</w:t>
      </w:r>
      <w:r w:rsidR="00684A16" w:rsidRPr="00866836">
        <w:t xml:space="preserve">. We also investigated the relationship between the sEMG measures and </w:t>
      </w:r>
      <w:r w:rsidR="00B62815" w:rsidRPr="00866836">
        <w:t>functional outcome measures (MFIS, 6MWT, 25FWT, # of heel raises and # of foot-taps.</w:t>
      </w:r>
    </w:p>
    <w:p w14:paraId="571EBA39" w14:textId="77777777" w:rsidR="00D75B99" w:rsidRPr="00866836" w:rsidRDefault="00D75B99" w:rsidP="00D94398">
      <w:pPr>
        <w:spacing w:line="480" w:lineRule="auto"/>
        <w:jc w:val="center"/>
      </w:pPr>
    </w:p>
    <w:p w14:paraId="50DB0AB3" w14:textId="77777777" w:rsidR="00D75B99" w:rsidRPr="00866836" w:rsidRDefault="00D75B99" w:rsidP="00D94398">
      <w:pPr>
        <w:spacing w:line="480" w:lineRule="auto"/>
        <w:jc w:val="center"/>
        <w:rPr>
          <w:b/>
          <w:bCs/>
        </w:rPr>
      </w:pPr>
      <w:r w:rsidRPr="00866836">
        <w:rPr>
          <w:b/>
          <w:bCs/>
        </w:rPr>
        <w:t>Hypotheses</w:t>
      </w:r>
    </w:p>
    <w:p w14:paraId="7E3667BD" w14:textId="77777777" w:rsidR="00D75B99" w:rsidRPr="00866836" w:rsidRDefault="00D75B99" w:rsidP="00D94398">
      <w:pPr>
        <w:spacing w:line="480" w:lineRule="auto"/>
        <w:jc w:val="center"/>
        <w:rPr>
          <w:b/>
          <w:bCs/>
        </w:rPr>
      </w:pPr>
    </w:p>
    <w:p w14:paraId="67198FB5" w14:textId="1ED1CD1A" w:rsidR="004453C5" w:rsidRPr="00866836" w:rsidRDefault="004453C5" w:rsidP="004453C5">
      <w:pPr>
        <w:pStyle w:val="ListParagraph"/>
        <w:numPr>
          <w:ilvl w:val="0"/>
          <w:numId w:val="28"/>
        </w:numPr>
        <w:spacing w:line="480" w:lineRule="auto"/>
        <w:rPr>
          <w:rFonts w:ascii="Times New Roman" w:hAnsi="Times New Roman" w:cs="Times New Roman"/>
        </w:rPr>
      </w:pPr>
      <w:r w:rsidRPr="00866836">
        <w:rPr>
          <w:rFonts w:ascii="Times New Roman" w:hAnsi="Times New Roman" w:cs="Times New Roman"/>
        </w:rPr>
        <w:t>Following dry-needling and FESW treatments, there will be a within visit reduction of sEMG sample entropy and frequency, and an increase in amplitude.</w:t>
      </w:r>
    </w:p>
    <w:p w14:paraId="71B60EEC" w14:textId="22559055" w:rsidR="004453C5" w:rsidRPr="00866836" w:rsidRDefault="004453C5" w:rsidP="004453C5">
      <w:pPr>
        <w:pStyle w:val="ListParagraph"/>
        <w:numPr>
          <w:ilvl w:val="1"/>
          <w:numId w:val="28"/>
        </w:numPr>
        <w:spacing w:line="480" w:lineRule="auto"/>
        <w:rPr>
          <w:rFonts w:ascii="Times New Roman" w:hAnsi="Times New Roman" w:cs="Times New Roman"/>
        </w:rPr>
      </w:pPr>
      <w:r w:rsidRPr="00866836">
        <w:rPr>
          <w:rFonts w:ascii="Times New Roman" w:hAnsi="Times New Roman" w:cs="Times New Roman"/>
        </w:rPr>
        <w:t xml:space="preserve">For the dry-needling + </w:t>
      </w:r>
      <w:r w:rsidR="00191064" w:rsidRPr="00866836">
        <w:rPr>
          <w:rFonts w:ascii="Times New Roman" w:hAnsi="Times New Roman" w:cs="Times New Roman"/>
        </w:rPr>
        <w:t>FESW visits, t</w:t>
      </w:r>
      <w:r w:rsidRPr="00866836">
        <w:rPr>
          <w:rFonts w:ascii="Times New Roman" w:hAnsi="Times New Roman" w:cs="Times New Roman"/>
        </w:rPr>
        <w:t xml:space="preserve">here was </w:t>
      </w:r>
      <w:r w:rsidR="00064B8F" w:rsidRPr="00866836">
        <w:rPr>
          <w:rFonts w:ascii="Times New Roman" w:hAnsi="Times New Roman" w:cs="Times New Roman"/>
        </w:rPr>
        <w:t xml:space="preserve">an </w:t>
      </w:r>
      <w:r w:rsidRPr="00866836">
        <w:rPr>
          <w:rFonts w:ascii="Times New Roman" w:hAnsi="Times New Roman" w:cs="Times New Roman"/>
        </w:rPr>
        <w:t xml:space="preserve">increase in </w:t>
      </w:r>
      <w:r w:rsidR="00191064" w:rsidRPr="00866836">
        <w:rPr>
          <w:rFonts w:ascii="Times New Roman" w:hAnsi="Times New Roman" w:cs="Times New Roman"/>
        </w:rPr>
        <w:t xml:space="preserve">the involved leg’s </w:t>
      </w:r>
      <w:r w:rsidRPr="00866836">
        <w:rPr>
          <w:rFonts w:ascii="Times New Roman" w:hAnsi="Times New Roman" w:cs="Times New Roman"/>
        </w:rPr>
        <w:t xml:space="preserve">sample entropy </w:t>
      </w:r>
      <w:r w:rsidR="008D50AA" w:rsidRPr="00866836">
        <w:rPr>
          <w:rFonts w:ascii="Times New Roman" w:hAnsi="Times New Roman" w:cs="Times New Roman"/>
        </w:rPr>
        <w:t xml:space="preserve">at </w:t>
      </w:r>
      <w:r w:rsidR="00191064" w:rsidRPr="00866836">
        <w:rPr>
          <w:rFonts w:ascii="Times New Roman" w:hAnsi="Times New Roman" w:cs="Times New Roman"/>
        </w:rPr>
        <w:t>post-needling and post-FESW compared to the pre-needling timepoint. The non-involved leg had a significant increase in sample entropy at post-FESW only.</w:t>
      </w:r>
      <w:r w:rsidR="00064B8F" w:rsidRPr="00866836">
        <w:rPr>
          <w:rFonts w:ascii="Times New Roman" w:hAnsi="Times New Roman" w:cs="Times New Roman"/>
        </w:rPr>
        <w:t xml:space="preserve"> There were no changes in the mean amplitude in either leg</w:t>
      </w:r>
      <w:r w:rsidR="001937BB" w:rsidRPr="00866836">
        <w:rPr>
          <w:rFonts w:ascii="Times New Roman" w:hAnsi="Times New Roman" w:cs="Times New Roman"/>
        </w:rPr>
        <w:t xml:space="preserve"> following either treatment</w:t>
      </w:r>
      <w:r w:rsidR="00064B8F" w:rsidRPr="00866836">
        <w:rPr>
          <w:rFonts w:ascii="Times New Roman" w:hAnsi="Times New Roman" w:cs="Times New Roman"/>
        </w:rPr>
        <w:t xml:space="preserve">. There was no change in </w:t>
      </w:r>
      <w:r w:rsidR="001937BB" w:rsidRPr="00866836">
        <w:rPr>
          <w:rFonts w:ascii="Times New Roman" w:hAnsi="Times New Roman" w:cs="Times New Roman"/>
        </w:rPr>
        <w:t>the mean frequency in the involved leg after either treatment</w:t>
      </w:r>
      <w:r w:rsidR="00AB7AAC" w:rsidRPr="00866836">
        <w:rPr>
          <w:rFonts w:ascii="Times New Roman" w:hAnsi="Times New Roman" w:cs="Times New Roman"/>
        </w:rPr>
        <w:t>.</w:t>
      </w:r>
      <w:r w:rsidR="002133FA" w:rsidRPr="00866836">
        <w:rPr>
          <w:rFonts w:ascii="Times New Roman" w:hAnsi="Times New Roman" w:cs="Times New Roman"/>
        </w:rPr>
        <w:t xml:space="preserve"> </w:t>
      </w:r>
      <w:r w:rsidR="00AB7AAC" w:rsidRPr="00866836">
        <w:rPr>
          <w:rFonts w:ascii="Times New Roman" w:hAnsi="Times New Roman" w:cs="Times New Roman"/>
        </w:rPr>
        <w:t>T</w:t>
      </w:r>
      <w:r w:rsidR="002133FA" w:rsidRPr="00866836">
        <w:rPr>
          <w:rFonts w:ascii="Times New Roman" w:hAnsi="Times New Roman" w:cs="Times New Roman"/>
        </w:rPr>
        <w:t>here was a</w:t>
      </w:r>
      <w:r w:rsidR="00AB7AAC" w:rsidRPr="00866836">
        <w:rPr>
          <w:rFonts w:ascii="Times New Roman" w:hAnsi="Times New Roman" w:cs="Times New Roman"/>
        </w:rPr>
        <w:t>n increase in the mean frequency in the non-involved leg</w:t>
      </w:r>
      <w:r w:rsidR="00171861" w:rsidRPr="00866836">
        <w:rPr>
          <w:rFonts w:ascii="Times New Roman" w:hAnsi="Times New Roman" w:cs="Times New Roman"/>
        </w:rPr>
        <w:t xml:space="preserve"> compared to </w:t>
      </w:r>
      <w:r w:rsidR="008D50AA" w:rsidRPr="00866836">
        <w:rPr>
          <w:rFonts w:ascii="Times New Roman" w:hAnsi="Times New Roman" w:cs="Times New Roman"/>
        </w:rPr>
        <w:t>pre-</w:t>
      </w:r>
      <w:r w:rsidR="00171861" w:rsidRPr="00866836">
        <w:rPr>
          <w:rFonts w:ascii="Times New Roman" w:hAnsi="Times New Roman" w:cs="Times New Roman"/>
        </w:rPr>
        <w:t xml:space="preserve"> and post-needling timepoints.</w:t>
      </w:r>
      <w:r w:rsidR="00BB3AAE" w:rsidRPr="00866836">
        <w:rPr>
          <w:rFonts w:ascii="Times New Roman" w:hAnsi="Times New Roman" w:cs="Times New Roman"/>
        </w:rPr>
        <w:t xml:space="preserve"> Median frequency did not significantly change following either treatment.</w:t>
      </w:r>
    </w:p>
    <w:p w14:paraId="564B0388" w14:textId="05868B70" w:rsidR="00191064" w:rsidRPr="00866836" w:rsidRDefault="00191064" w:rsidP="004453C5">
      <w:pPr>
        <w:pStyle w:val="ListParagraph"/>
        <w:numPr>
          <w:ilvl w:val="1"/>
          <w:numId w:val="28"/>
        </w:numPr>
        <w:spacing w:line="480" w:lineRule="auto"/>
        <w:rPr>
          <w:rFonts w:ascii="Times New Roman" w:hAnsi="Times New Roman" w:cs="Times New Roman"/>
        </w:rPr>
      </w:pPr>
      <w:r w:rsidRPr="00866836">
        <w:rPr>
          <w:rFonts w:ascii="Times New Roman" w:hAnsi="Times New Roman" w:cs="Times New Roman"/>
        </w:rPr>
        <w:lastRenderedPageBreak/>
        <w:t>For the FESW only visits</w:t>
      </w:r>
      <w:r w:rsidR="00064B8F" w:rsidRPr="00866836">
        <w:rPr>
          <w:rFonts w:ascii="Times New Roman" w:hAnsi="Times New Roman" w:cs="Times New Roman"/>
        </w:rPr>
        <w:t>, t</w:t>
      </w:r>
      <w:r w:rsidRPr="00866836">
        <w:rPr>
          <w:rFonts w:ascii="Times New Roman" w:hAnsi="Times New Roman" w:cs="Times New Roman"/>
        </w:rPr>
        <w:t>here wer</w:t>
      </w:r>
      <w:r w:rsidR="00064B8F" w:rsidRPr="00866836">
        <w:rPr>
          <w:rFonts w:ascii="Times New Roman" w:hAnsi="Times New Roman" w:cs="Times New Roman"/>
        </w:rPr>
        <w:t xml:space="preserve">e no </w:t>
      </w:r>
      <w:r w:rsidR="008D50AA" w:rsidRPr="00866836">
        <w:rPr>
          <w:rFonts w:ascii="Times New Roman" w:hAnsi="Times New Roman" w:cs="Times New Roman"/>
        </w:rPr>
        <w:t>changes</w:t>
      </w:r>
      <w:r w:rsidR="00064B8F" w:rsidRPr="00866836">
        <w:rPr>
          <w:rFonts w:ascii="Times New Roman" w:hAnsi="Times New Roman" w:cs="Times New Roman"/>
        </w:rPr>
        <w:t xml:space="preserve"> in </w:t>
      </w:r>
      <w:r w:rsidR="008D50AA" w:rsidRPr="00866836">
        <w:rPr>
          <w:rFonts w:ascii="Times New Roman" w:hAnsi="Times New Roman" w:cs="Times New Roman"/>
        </w:rPr>
        <w:t>the involved leg’s sample entropy, mean amplitude, mean frequency, or median frequency at post-FESW. In the non-involved leg there was no change in the sample entropy or mean amplitude but there was an increase in the mean and median frequency post FESW.</w:t>
      </w:r>
    </w:p>
    <w:p w14:paraId="267EFC01" w14:textId="1473F461" w:rsidR="002910D6" w:rsidRPr="00866836" w:rsidRDefault="004453C5" w:rsidP="004453C5">
      <w:pPr>
        <w:pStyle w:val="ListParagraph"/>
        <w:numPr>
          <w:ilvl w:val="0"/>
          <w:numId w:val="28"/>
        </w:numPr>
        <w:spacing w:line="480" w:lineRule="auto"/>
        <w:rPr>
          <w:rFonts w:ascii="Times New Roman" w:hAnsi="Times New Roman" w:cs="Times New Roman"/>
        </w:rPr>
      </w:pPr>
      <w:r w:rsidRPr="00866836">
        <w:rPr>
          <w:rFonts w:ascii="Times New Roman" w:hAnsi="Times New Roman" w:cs="Times New Roman"/>
        </w:rPr>
        <w:t xml:space="preserve">There will be a chronic increase in sEMG sample entropy and frequency, and a decreased amplitude.  The number of foot-taps </w:t>
      </w:r>
      <w:r w:rsidR="002910D6" w:rsidRPr="00866836">
        <w:rPr>
          <w:rFonts w:ascii="Times New Roman" w:hAnsi="Times New Roman" w:cs="Times New Roman"/>
        </w:rPr>
        <w:t>performed,</w:t>
      </w:r>
      <w:r w:rsidRPr="00866836">
        <w:rPr>
          <w:rFonts w:ascii="Times New Roman" w:hAnsi="Times New Roman" w:cs="Times New Roman"/>
        </w:rPr>
        <w:t xml:space="preserve"> and the rate of force development will increase following the dry-needling and FESW intervention.</w:t>
      </w:r>
    </w:p>
    <w:p w14:paraId="5AAB10DB" w14:textId="292F7311" w:rsidR="004453C5" w:rsidRPr="00866836" w:rsidRDefault="00D11059" w:rsidP="002910D6">
      <w:pPr>
        <w:pStyle w:val="ListParagraph"/>
        <w:numPr>
          <w:ilvl w:val="1"/>
          <w:numId w:val="28"/>
        </w:numPr>
        <w:spacing w:line="480" w:lineRule="auto"/>
        <w:rPr>
          <w:rFonts w:ascii="Times New Roman" w:hAnsi="Times New Roman" w:cs="Times New Roman"/>
        </w:rPr>
      </w:pPr>
      <w:r w:rsidRPr="00866836">
        <w:rPr>
          <w:rFonts w:ascii="Times New Roman" w:hAnsi="Times New Roman" w:cs="Times New Roman"/>
        </w:rPr>
        <w:t xml:space="preserve">There was no changes in sample entropy, mean amplitude, mean frequency, or median frequency </w:t>
      </w:r>
      <w:r w:rsidR="00372459" w:rsidRPr="00866836">
        <w:rPr>
          <w:rFonts w:ascii="Times New Roman" w:hAnsi="Times New Roman" w:cs="Times New Roman"/>
        </w:rPr>
        <w:t>from Pre-intervention</w:t>
      </w:r>
      <w:r w:rsidR="002E4A72" w:rsidRPr="00866836">
        <w:rPr>
          <w:rFonts w:ascii="Times New Roman" w:hAnsi="Times New Roman" w:cs="Times New Roman"/>
        </w:rPr>
        <w:t xml:space="preserve"> to Mid-intervention</w:t>
      </w:r>
      <w:r w:rsidRPr="00866836">
        <w:rPr>
          <w:rFonts w:ascii="Times New Roman" w:hAnsi="Times New Roman" w:cs="Times New Roman"/>
        </w:rPr>
        <w:t xml:space="preserve"> and </w:t>
      </w:r>
      <w:r w:rsidR="002E4A72" w:rsidRPr="00866836">
        <w:rPr>
          <w:rFonts w:ascii="Times New Roman" w:hAnsi="Times New Roman" w:cs="Times New Roman"/>
        </w:rPr>
        <w:t>Post-intervention in</w:t>
      </w:r>
      <w:r w:rsidRPr="00866836">
        <w:rPr>
          <w:rFonts w:ascii="Times New Roman" w:hAnsi="Times New Roman" w:cs="Times New Roman"/>
        </w:rPr>
        <w:t xml:space="preserve"> either leg.</w:t>
      </w:r>
    </w:p>
    <w:p w14:paraId="3EA9956E" w14:textId="2408DD19" w:rsidR="00481BCA" w:rsidRPr="00866836" w:rsidRDefault="00481BCA" w:rsidP="00481BCA">
      <w:pPr>
        <w:pStyle w:val="ListParagraph"/>
        <w:numPr>
          <w:ilvl w:val="1"/>
          <w:numId w:val="28"/>
        </w:numPr>
        <w:spacing w:line="480" w:lineRule="auto"/>
        <w:rPr>
          <w:rFonts w:ascii="Times New Roman" w:hAnsi="Times New Roman" w:cs="Times New Roman"/>
        </w:rPr>
      </w:pPr>
      <w:r w:rsidRPr="00866836">
        <w:rPr>
          <w:rFonts w:ascii="Times New Roman" w:hAnsi="Times New Roman" w:cs="Times New Roman"/>
        </w:rPr>
        <w:t xml:space="preserve">There was an increase in the total number of foot-taps performed at </w:t>
      </w:r>
      <w:r w:rsidR="002E4A72" w:rsidRPr="00866836">
        <w:rPr>
          <w:rFonts w:ascii="Times New Roman" w:hAnsi="Times New Roman" w:cs="Times New Roman"/>
        </w:rPr>
        <w:t>Post-intervention</w:t>
      </w:r>
      <w:r w:rsidRPr="00866836">
        <w:rPr>
          <w:rFonts w:ascii="Times New Roman" w:hAnsi="Times New Roman" w:cs="Times New Roman"/>
        </w:rPr>
        <w:t xml:space="preserve"> compared to </w:t>
      </w:r>
      <w:r w:rsidR="002E4A72" w:rsidRPr="00866836">
        <w:rPr>
          <w:rFonts w:ascii="Times New Roman" w:hAnsi="Times New Roman" w:cs="Times New Roman"/>
        </w:rPr>
        <w:t>Pre-intervention</w:t>
      </w:r>
      <w:r w:rsidRPr="00866836">
        <w:rPr>
          <w:rFonts w:ascii="Times New Roman" w:hAnsi="Times New Roman" w:cs="Times New Roman"/>
        </w:rPr>
        <w:t xml:space="preserve"> in both legs. There was no change in the AUC, peak force, time to peak, time to base, total tap time, % time to peak, or % time to base</w:t>
      </w:r>
      <w:r w:rsidR="00E8113E" w:rsidRPr="00866836">
        <w:rPr>
          <w:rFonts w:ascii="Times New Roman" w:hAnsi="Times New Roman" w:cs="Times New Roman"/>
        </w:rPr>
        <w:t xml:space="preserve"> from </w:t>
      </w:r>
      <w:r w:rsidR="002E4A72" w:rsidRPr="00866836">
        <w:rPr>
          <w:rFonts w:ascii="Times New Roman" w:hAnsi="Times New Roman" w:cs="Times New Roman"/>
        </w:rPr>
        <w:t>Pre-intervention to Post-intervention</w:t>
      </w:r>
      <w:r w:rsidR="00E8113E" w:rsidRPr="00866836">
        <w:rPr>
          <w:rFonts w:ascii="Times New Roman" w:hAnsi="Times New Roman" w:cs="Times New Roman"/>
        </w:rPr>
        <w:t>.</w:t>
      </w:r>
    </w:p>
    <w:p w14:paraId="6FB2964B" w14:textId="55C6A716" w:rsidR="004453C5" w:rsidRPr="00866836" w:rsidRDefault="004453C5" w:rsidP="004453C5">
      <w:pPr>
        <w:pStyle w:val="ListParagraph"/>
        <w:numPr>
          <w:ilvl w:val="0"/>
          <w:numId w:val="28"/>
        </w:numPr>
        <w:spacing w:line="480" w:lineRule="auto"/>
        <w:rPr>
          <w:rFonts w:ascii="Times New Roman" w:hAnsi="Times New Roman" w:cs="Times New Roman"/>
        </w:rPr>
      </w:pPr>
      <w:r w:rsidRPr="00866836">
        <w:rPr>
          <w:rFonts w:ascii="Times New Roman" w:hAnsi="Times New Roman" w:cs="Times New Roman"/>
        </w:rPr>
        <w:t xml:space="preserve">The involved leg will exhibit a lower sEMG complexity and frequency, and an increased amplitude compared to the Non-involved leg. Foot-tapping and rate of force development will similarly be reduced in the Involved-leg. </w:t>
      </w:r>
      <w:r w:rsidR="002E4A72" w:rsidRPr="00866836">
        <w:rPr>
          <w:rFonts w:ascii="Times New Roman" w:hAnsi="Times New Roman" w:cs="Times New Roman"/>
        </w:rPr>
        <w:t>Post-intervention</w:t>
      </w:r>
      <w:r w:rsidRPr="00866836">
        <w:rPr>
          <w:rFonts w:ascii="Times New Roman" w:hAnsi="Times New Roman" w:cs="Times New Roman"/>
        </w:rPr>
        <w:t>, there will be an improvement in function leading to a reduced between leg differences</w:t>
      </w:r>
      <w:r w:rsidR="00E83590" w:rsidRPr="00866836">
        <w:rPr>
          <w:rFonts w:ascii="Times New Roman" w:hAnsi="Times New Roman" w:cs="Times New Roman"/>
        </w:rPr>
        <w:t xml:space="preserve"> in foot-tapping</w:t>
      </w:r>
      <w:r w:rsidRPr="00866836">
        <w:rPr>
          <w:rFonts w:ascii="Times New Roman" w:hAnsi="Times New Roman" w:cs="Times New Roman"/>
        </w:rPr>
        <w:t xml:space="preserve">. </w:t>
      </w:r>
    </w:p>
    <w:p w14:paraId="49551C25" w14:textId="7D16CC35" w:rsidR="002F1573" w:rsidRPr="00866836" w:rsidRDefault="00586DE1" w:rsidP="002F1573">
      <w:pPr>
        <w:pStyle w:val="ListParagraph"/>
        <w:numPr>
          <w:ilvl w:val="1"/>
          <w:numId w:val="28"/>
        </w:numPr>
        <w:spacing w:line="480" w:lineRule="auto"/>
        <w:rPr>
          <w:rFonts w:ascii="Times New Roman" w:hAnsi="Times New Roman" w:cs="Times New Roman"/>
        </w:rPr>
      </w:pPr>
      <w:r w:rsidRPr="00866836">
        <w:rPr>
          <w:rFonts w:ascii="Times New Roman" w:hAnsi="Times New Roman" w:cs="Times New Roman"/>
        </w:rPr>
        <w:t>There were no differences between legs for the sample entropy, mean amplitude, mean frequency, or median frequency measures at any timepoint.</w:t>
      </w:r>
    </w:p>
    <w:p w14:paraId="6EA50762" w14:textId="2FADB5CB" w:rsidR="00AD65E3" w:rsidRPr="00866836" w:rsidRDefault="00B12426" w:rsidP="002F1573">
      <w:pPr>
        <w:pStyle w:val="ListParagraph"/>
        <w:numPr>
          <w:ilvl w:val="1"/>
          <w:numId w:val="28"/>
        </w:numPr>
        <w:spacing w:line="480" w:lineRule="auto"/>
        <w:rPr>
          <w:rFonts w:ascii="Times New Roman" w:hAnsi="Times New Roman" w:cs="Times New Roman"/>
        </w:rPr>
      </w:pPr>
      <w:r w:rsidRPr="00866836">
        <w:rPr>
          <w:rFonts w:ascii="Times New Roman" w:hAnsi="Times New Roman" w:cs="Times New Roman"/>
        </w:rPr>
        <w:t>There</w:t>
      </w:r>
      <w:r w:rsidR="0071028F" w:rsidRPr="00866836">
        <w:rPr>
          <w:rFonts w:ascii="Times New Roman" w:hAnsi="Times New Roman" w:cs="Times New Roman"/>
        </w:rPr>
        <w:t xml:space="preserve"> was a lower number of foot-taps performed in the involved leg compared to the non-involved leg at both </w:t>
      </w:r>
      <w:r w:rsidR="002E4A72" w:rsidRPr="00866836">
        <w:rPr>
          <w:rFonts w:ascii="Times New Roman" w:hAnsi="Times New Roman" w:cs="Times New Roman"/>
        </w:rPr>
        <w:t>Pre-intervention and Post-intervention</w:t>
      </w:r>
      <w:r w:rsidR="0071028F" w:rsidRPr="00866836">
        <w:rPr>
          <w:rFonts w:ascii="Times New Roman" w:hAnsi="Times New Roman" w:cs="Times New Roman"/>
        </w:rPr>
        <w:t>.</w:t>
      </w:r>
      <w:r w:rsidR="00AC6FDF" w:rsidRPr="00866836">
        <w:rPr>
          <w:rFonts w:ascii="Times New Roman" w:hAnsi="Times New Roman" w:cs="Times New Roman"/>
        </w:rPr>
        <w:t xml:space="preserve"> AUC was higher in the involved leg at </w:t>
      </w:r>
      <w:r w:rsidR="002E4A72" w:rsidRPr="00866836">
        <w:rPr>
          <w:rFonts w:ascii="Times New Roman" w:hAnsi="Times New Roman" w:cs="Times New Roman"/>
        </w:rPr>
        <w:t>Post-intervention,</w:t>
      </w:r>
      <w:r w:rsidR="00AC6FDF" w:rsidRPr="00866836">
        <w:rPr>
          <w:rFonts w:ascii="Times New Roman" w:hAnsi="Times New Roman" w:cs="Times New Roman"/>
        </w:rPr>
        <w:t xml:space="preserve"> but not at </w:t>
      </w:r>
      <w:r w:rsidR="002E4A72" w:rsidRPr="00866836">
        <w:rPr>
          <w:rFonts w:ascii="Times New Roman" w:hAnsi="Times New Roman" w:cs="Times New Roman"/>
        </w:rPr>
        <w:t>Pre-intervention</w:t>
      </w:r>
      <w:r w:rsidR="00AC6FDF" w:rsidRPr="00866836">
        <w:rPr>
          <w:rFonts w:ascii="Times New Roman" w:hAnsi="Times New Roman" w:cs="Times New Roman"/>
        </w:rPr>
        <w:t xml:space="preserve">. There were no </w:t>
      </w:r>
      <w:r w:rsidR="00AC6FDF" w:rsidRPr="00866836">
        <w:rPr>
          <w:rFonts w:ascii="Times New Roman" w:hAnsi="Times New Roman" w:cs="Times New Roman"/>
        </w:rPr>
        <w:lastRenderedPageBreak/>
        <w:t xml:space="preserve">differences in peak force at either </w:t>
      </w:r>
      <w:r w:rsidR="003D1858" w:rsidRPr="00866836">
        <w:rPr>
          <w:rFonts w:ascii="Times New Roman" w:hAnsi="Times New Roman" w:cs="Times New Roman"/>
        </w:rPr>
        <w:t>Pre-intervention or Post-intervention</w:t>
      </w:r>
      <w:r w:rsidR="00AC6FDF" w:rsidRPr="00866836">
        <w:rPr>
          <w:rFonts w:ascii="Times New Roman" w:hAnsi="Times New Roman" w:cs="Times New Roman"/>
        </w:rPr>
        <w:t xml:space="preserve">. Time to peak, time to base, and total tap time was higher in the involved leg at both </w:t>
      </w:r>
      <w:r w:rsidR="003D1858" w:rsidRPr="00866836">
        <w:rPr>
          <w:rFonts w:ascii="Times New Roman" w:hAnsi="Times New Roman" w:cs="Times New Roman"/>
        </w:rPr>
        <w:t>Pre-intervention and Post-intervention</w:t>
      </w:r>
      <w:r w:rsidR="00AC6FDF" w:rsidRPr="00866836">
        <w:rPr>
          <w:rFonts w:ascii="Times New Roman" w:hAnsi="Times New Roman" w:cs="Times New Roman"/>
        </w:rPr>
        <w:t>.</w:t>
      </w:r>
      <w:r w:rsidR="0071028F" w:rsidRPr="00866836">
        <w:rPr>
          <w:rFonts w:ascii="Times New Roman" w:hAnsi="Times New Roman" w:cs="Times New Roman"/>
        </w:rPr>
        <w:t xml:space="preserve"> </w:t>
      </w:r>
      <w:r w:rsidR="00AC6FDF" w:rsidRPr="00866836">
        <w:rPr>
          <w:rFonts w:ascii="Times New Roman" w:hAnsi="Times New Roman" w:cs="Times New Roman"/>
        </w:rPr>
        <w:t xml:space="preserve">% time to peak was lower in the involved leg at both </w:t>
      </w:r>
      <w:r w:rsidR="003D1858" w:rsidRPr="00866836">
        <w:rPr>
          <w:rFonts w:ascii="Times New Roman" w:hAnsi="Times New Roman" w:cs="Times New Roman"/>
        </w:rPr>
        <w:t>Pre-intervention and Post-intervention</w:t>
      </w:r>
      <w:r w:rsidR="00AC6FDF" w:rsidRPr="00866836">
        <w:rPr>
          <w:rFonts w:ascii="Times New Roman" w:hAnsi="Times New Roman" w:cs="Times New Roman"/>
        </w:rPr>
        <w:t xml:space="preserve">. % time to base was higher at </w:t>
      </w:r>
      <w:r w:rsidR="003D1858" w:rsidRPr="00866836">
        <w:rPr>
          <w:rFonts w:ascii="Times New Roman" w:hAnsi="Times New Roman" w:cs="Times New Roman"/>
        </w:rPr>
        <w:t>Pre-intervention and Post-intervention</w:t>
      </w:r>
      <w:r w:rsidR="00AC6FDF" w:rsidRPr="00866836">
        <w:rPr>
          <w:rFonts w:ascii="Times New Roman" w:hAnsi="Times New Roman" w:cs="Times New Roman"/>
        </w:rPr>
        <w:t>.</w:t>
      </w:r>
    </w:p>
    <w:p w14:paraId="4E913254" w14:textId="73333FDC" w:rsidR="00B12426" w:rsidRPr="00866836" w:rsidRDefault="00B12426" w:rsidP="002F1573">
      <w:pPr>
        <w:pStyle w:val="ListParagraph"/>
        <w:numPr>
          <w:ilvl w:val="1"/>
          <w:numId w:val="28"/>
        </w:numPr>
        <w:spacing w:line="480" w:lineRule="auto"/>
        <w:rPr>
          <w:rFonts w:ascii="Times New Roman" w:hAnsi="Times New Roman" w:cs="Times New Roman"/>
        </w:rPr>
      </w:pPr>
      <w:r w:rsidRPr="00866836">
        <w:rPr>
          <w:rFonts w:ascii="Times New Roman" w:hAnsi="Times New Roman" w:cs="Times New Roman"/>
        </w:rPr>
        <w:t xml:space="preserve">When expressed as a percent difference between legs, there was no difference between </w:t>
      </w:r>
      <w:r w:rsidR="000B4FA0" w:rsidRPr="00866836">
        <w:rPr>
          <w:rFonts w:ascii="Times New Roman" w:hAnsi="Times New Roman" w:cs="Times New Roman"/>
        </w:rPr>
        <w:t>Pre-intervention and Post-intervention</w:t>
      </w:r>
      <w:r w:rsidRPr="00866836">
        <w:rPr>
          <w:rFonts w:ascii="Times New Roman" w:hAnsi="Times New Roman" w:cs="Times New Roman"/>
        </w:rPr>
        <w:t xml:space="preserve"> for any of the foot-tapping measures.</w:t>
      </w:r>
    </w:p>
    <w:p w14:paraId="313CBB4D" w14:textId="6F66B233" w:rsidR="004453C5" w:rsidRPr="00866836" w:rsidRDefault="004453C5" w:rsidP="004453C5">
      <w:pPr>
        <w:pStyle w:val="ListParagraph"/>
        <w:numPr>
          <w:ilvl w:val="0"/>
          <w:numId w:val="28"/>
        </w:numPr>
        <w:spacing w:line="480" w:lineRule="auto"/>
        <w:rPr>
          <w:rFonts w:ascii="Times New Roman" w:hAnsi="Times New Roman" w:cs="Times New Roman"/>
        </w:rPr>
      </w:pPr>
      <w:r w:rsidRPr="00866836">
        <w:rPr>
          <w:rFonts w:ascii="Times New Roman" w:hAnsi="Times New Roman" w:cs="Times New Roman"/>
        </w:rPr>
        <w:t xml:space="preserve">The sEMG measures will not significantly correlate with the functional outcome measures, but foot-tapping and the rate of force </w:t>
      </w:r>
      <w:r w:rsidR="00433EB8">
        <w:rPr>
          <w:rFonts w:ascii="Times New Roman" w:hAnsi="Times New Roman" w:cs="Times New Roman"/>
        </w:rPr>
        <w:t>development</w:t>
      </w:r>
      <w:r w:rsidRPr="00866836">
        <w:rPr>
          <w:rFonts w:ascii="Times New Roman" w:hAnsi="Times New Roman" w:cs="Times New Roman"/>
        </w:rPr>
        <w:t xml:space="preserve"> will.</w:t>
      </w:r>
    </w:p>
    <w:p w14:paraId="693CDA29" w14:textId="7D3FBE9F" w:rsidR="00014FB1" w:rsidRPr="00866836" w:rsidRDefault="00014FB1" w:rsidP="00014FB1">
      <w:pPr>
        <w:pStyle w:val="ListParagraph"/>
        <w:numPr>
          <w:ilvl w:val="1"/>
          <w:numId w:val="28"/>
        </w:numPr>
        <w:spacing w:line="480" w:lineRule="auto"/>
        <w:rPr>
          <w:rFonts w:ascii="Times New Roman" w:hAnsi="Times New Roman" w:cs="Times New Roman"/>
        </w:rPr>
      </w:pPr>
      <w:r w:rsidRPr="00866836">
        <w:rPr>
          <w:rFonts w:ascii="Times New Roman" w:hAnsi="Times New Roman" w:cs="Times New Roman"/>
        </w:rPr>
        <w:t xml:space="preserve">The </w:t>
      </w:r>
      <w:r w:rsidR="003937F1" w:rsidRPr="00866836">
        <w:rPr>
          <w:rFonts w:ascii="Times New Roman" w:hAnsi="Times New Roman" w:cs="Times New Roman"/>
        </w:rPr>
        <w:t xml:space="preserve">Dry-needling + FESW </w:t>
      </w:r>
      <w:r w:rsidR="00CC1205" w:rsidRPr="00866836">
        <w:rPr>
          <w:rFonts w:ascii="Times New Roman" w:hAnsi="Times New Roman" w:cs="Times New Roman"/>
        </w:rPr>
        <w:t xml:space="preserve">visits’ </w:t>
      </w:r>
      <w:r w:rsidRPr="00866836">
        <w:rPr>
          <w:rFonts w:ascii="Times New Roman" w:hAnsi="Times New Roman" w:cs="Times New Roman"/>
        </w:rPr>
        <w:t xml:space="preserve">sample entropy positively correlated with mean and median </w:t>
      </w:r>
      <w:r w:rsidR="00EE73A1">
        <w:rPr>
          <w:rFonts w:ascii="Times New Roman" w:hAnsi="Times New Roman" w:cs="Times New Roman"/>
        </w:rPr>
        <w:t>frequency.</w:t>
      </w:r>
      <w:r w:rsidR="00307B7C" w:rsidRPr="00866836">
        <w:rPr>
          <w:rFonts w:ascii="Times New Roman" w:hAnsi="Times New Roman" w:cs="Times New Roman"/>
        </w:rPr>
        <w:t xml:space="preserve"> The mean amplitude was negatively correlated with the mean and median frequency in the non-involved leg but not in the involved leg.</w:t>
      </w:r>
      <w:r w:rsidR="003937F1" w:rsidRPr="00866836">
        <w:rPr>
          <w:rFonts w:ascii="Times New Roman" w:hAnsi="Times New Roman" w:cs="Times New Roman"/>
        </w:rPr>
        <w:t xml:space="preserve"> </w:t>
      </w:r>
    </w:p>
    <w:p w14:paraId="6BB5A93F" w14:textId="77777777" w:rsidR="00BC1CDC" w:rsidRPr="00866836" w:rsidRDefault="003937F1" w:rsidP="00014FB1">
      <w:pPr>
        <w:pStyle w:val="ListParagraph"/>
        <w:numPr>
          <w:ilvl w:val="1"/>
          <w:numId w:val="28"/>
        </w:numPr>
        <w:spacing w:line="480" w:lineRule="auto"/>
        <w:rPr>
          <w:rFonts w:ascii="Times New Roman" w:hAnsi="Times New Roman" w:cs="Times New Roman"/>
        </w:rPr>
      </w:pPr>
      <w:r w:rsidRPr="00866836">
        <w:rPr>
          <w:rFonts w:ascii="Times New Roman" w:hAnsi="Times New Roman" w:cs="Times New Roman"/>
        </w:rPr>
        <w:t xml:space="preserve">The FESW Only </w:t>
      </w:r>
      <w:r w:rsidR="00CC1205" w:rsidRPr="00866836">
        <w:rPr>
          <w:rFonts w:ascii="Times New Roman" w:hAnsi="Times New Roman" w:cs="Times New Roman"/>
        </w:rPr>
        <w:t>visits’</w:t>
      </w:r>
      <w:r w:rsidR="00A30A42" w:rsidRPr="00866836">
        <w:rPr>
          <w:rFonts w:ascii="Times New Roman" w:hAnsi="Times New Roman" w:cs="Times New Roman"/>
        </w:rPr>
        <w:t xml:space="preserve"> sample entropy negatively correlated with mean amplitude and positively correlated with mean and median frequency</w:t>
      </w:r>
      <w:r w:rsidR="00E52D7B" w:rsidRPr="00866836">
        <w:rPr>
          <w:rFonts w:ascii="Times New Roman" w:hAnsi="Times New Roman" w:cs="Times New Roman"/>
        </w:rPr>
        <w:t xml:space="preserve"> in the involved leg but not the non-involved leg</w:t>
      </w:r>
      <w:r w:rsidR="00A30A42" w:rsidRPr="00866836">
        <w:rPr>
          <w:rFonts w:ascii="Times New Roman" w:hAnsi="Times New Roman" w:cs="Times New Roman"/>
        </w:rPr>
        <w:t xml:space="preserve">. The mean amplitude was negatively correlated with the mean frequency in both </w:t>
      </w:r>
      <w:r w:rsidR="00E52D7B" w:rsidRPr="00866836">
        <w:rPr>
          <w:rFonts w:ascii="Times New Roman" w:hAnsi="Times New Roman" w:cs="Times New Roman"/>
        </w:rPr>
        <w:t>legs. The mean frequency was negatively correlated with the mean frequency</w:t>
      </w:r>
      <w:r w:rsidR="001F1F94" w:rsidRPr="00866836">
        <w:rPr>
          <w:rFonts w:ascii="Times New Roman" w:hAnsi="Times New Roman" w:cs="Times New Roman"/>
        </w:rPr>
        <w:t xml:space="preserve"> in the non-involved leg but not the involved leg</w:t>
      </w:r>
      <w:r w:rsidR="00E52D7B" w:rsidRPr="00866836">
        <w:rPr>
          <w:rFonts w:ascii="Times New Roman" w:hAnsi="Times New Roman" w:cs="Times New Roman"/>
        </w:rPr>
        <w:t>.</w:t>
      </w:r>
    </w:p>
    <w:p w14:paraId="61B09784" w14:textId="1180CCDB" w:rsidR="003937F1" w:rsidRPr="00866836" w:rsidRDefault="00FD47C5" w:rsidP="00014FB1">
      <w:pPr>
        <w:pStyle w:val="ListParagraph"/>
        <w:numPr>
          <w:ilvl w:val="1"/>
          <w:numId w:val="28"/>
        </w:numPr>
        <w:spacing w:line="480" w:lineRule="auto"/>
        <w:rPr>
          <w:rFonts w:ascii="Times New Roman" w:hAnsi="Times New Roman" w:cs="Times New Roman"/>
        </w:rPr>
      </w:pPr>
      <w:r w:rsidRPr="00866836">
        <w:rPr>
          <w:rFonts w:ascii="Times New Roman" w:hAnsi="Times New Roman" w:cs="Times New Roman"/>
        </w:rPr>
        <w:t>The involved</w:t>
      </w:r>
      <w:r w:rsidR="00BB2DBB" w:rsidRPr="00866836">
        <w:rPr>
          <w:rFonts w:ascii="Times New Roman" w:hAnsi="Times New Roman" w:cs="Times New Roman"/>
        </w:rPr>
        <w:t xml:space="preserve"> leg</w:t>
      </w:r>
      <w:r w:rsidRPr="00866836">
        <w:rPr>
          <w:rFonts w:ascii="Times New Roman" w:hAnsi="Times New Roman" w:cs="Times New Roman"/>
        </w:rPr>
        <w:t>’s</w:t>
      </w:r>
      <w:r w:rsidR="00BB2DBB" w:rsidRPr="00866836">
        <w:rPr>
          <w:rFonts w:ascii="Times New Roman" w:hAnsi="Times New Roman" w:cs="Times New Roman"/>
        </w:rPr>
        <w:t xml:space="preserve"> sEMG measures did not correlate to any of the functional measures. The non-involved leg’s median frequency </w:t>
      </w:r>
      <w:r w:rsidR="0074616E" w:rsidRPr="00866836">
        <w:rPr>
          <w:rFonts w:ascii="Times New Roman" w:hAnsi="Times New Roman" w:cs="Times New Roman"/>
        </w:rPr>
        <w:t>positively</w:t>
      </w:r>
      <w:r w:rsidR="00BB2DBB" w:rsidRPr="00866836">
        <w:rPr>
          <w:rFonts w:ascii="Times New Roman" w:hAnsi="Times New Roman" w:cs="Times New Roman"/>
        </w:rPr>
        <w:t xml:space="preserve"> correlated with the 25FWT.</w:t>
      </w:r>
    </w:p>
    <w:p w14:paraId="7BA965F2" w14:textId="38A4AF4D" w:rsidR="00D75B99" w:rsidRPr="00866836" w:rsidRDefault="0074616E" w:rsidP="00E01808">
      <w:pPr>
        <w:pStyle w:val="ListParagraph"/>
        <w:numPr>
          <w:ilvl w:val="1"/>
          <w:numId w:val="28"/>
        </w:numPr>
        <w:spacing w:line="480" w:lineRule="auto"/>
        <w:rPr>
          <w:rFonts w:ascii="Times New Roman" w:hAnsi="Times New Roman" w:cs="Times New Roman"/>
        </w:rPr>
      </w:pPr>
      <w:r w:rsidRPr="00866836">
        <w:rPr>
          <w:rFonts w:ascii="Times New Roman" w:hAnsi="Times New Roman" w:cs="Times New Roman"/>
        </w:rPr>
        <w:t xml:space="preserve">The </w:t>
      </w:r>
      <w:r w:rsidR="00FD47C5" w:rsidRPr="00866836">
        <w:rPr>
          <w:rFonts w:ascii="Times New Roman" w:hAnsi="Times New Roman" w:cs="Times New Roman"/>
        </w:rPr>
        <w:t xml:space="preserve">AUC positively correlated with the MFIS and 25FWT and negatively correlated the # of heel raises and the # of foot-taps in the involved leg only. The peak force positively correlated with the MFIS and 25FWT and negatively correlated with the </w:t>
      </w:r>
      <w:r w:rsidR="00FD47C5" w:rsidRPr="00866836">
        <w:rPr>
          <w:rFonts w:ascii="Times New Roman" w:hAnsi="Times New Roman" w:cs="Times New Roman"/>
        </w:rPr>
        <w:lastRenderedPageBreak/>
        <w:t>number of heel raises and number of foot-taps</w:t>
      </w:r>
      <w:r w:rsidR="002F03B2" w:rsidRPr="00866836">
        <w:rPr>
          <w:rFonts w:ascii="Times New Roman" w:hAnsi="Times New Roman" w:cs="Times New Roman"/>
        </w:rPr>
        <w:t>. The time to peak did not correlate with any of the functional measures. The time to base was positively correlated with the MFIS, 25FWT and negatively correlated with the number of foot-taps in the involved and non-involved legs. The time to base also negatively correlated to the number of heel raises in the involved leg but not the non-involved leg.</w:t>
      </w:r>
      <w:r w:rsidR="00C971CE" w:rsidRPr="00866836">
        <w:rPr>
          <w:rFonts w:ascii="Times New Roman" w:hAnsi="Times New Roman" w:cs="Times New Roman"/>
        </w:rPr>
        <w:t xml:space="preserve"> The total tap time positively correlated the MFIS</w:t>
      </w:r>
      <w:r w:rsidR="00BF147A" w:rsidRPr="00866836">
        <w:rPr>
          <w:rFonts w:ascii="Times New Roman" w:hAnsi="Times New Roman" w:cs="Times New Roman"/>
        </w:rPr>
        <w:t xml:space="preserve"> and 25FWT and negatively correlated with the number of heel raises and foot-taps in the involved leg but not the non-involved leg.</w:t>
      </w:r>
      <w:r w:rsidR="00E65D97" w:rsidRPr="00866836">
        <w:rPr>
          <w:rFonts w:ascii="Times New Roman" w:hAnsi="Times New Roman" w:cs="Times New Roman"/>
        </w:rPr>
        <w:t xml:space="preserve"> The % time to peak negatively correlated with the MFIS and 25FWT and positively correlated with the # of foot-taps in the involved and non-involved legs. The % time to peak was also positively correlated with the number of heel raises in the involved leg but not the non-involved leg. </w:t>
      </w:r>
      <w:r w:rsidR="00FF2256" w:rsidRPr="00866836">
        <w:rPr>
          <w:rFonts w:ascii="Times New Roman" w:hAnsi="Times New Roman" w:cs="Times New Roman"/>
        </w:rPr>
        <w:t>The % time to base was positively correlated with the MFIS and 25FWT and negatively correlated with the number of foot taps in the involved and non-involved leg.</w:t>
      </w:r>
      <w:r w:rsidR="00E01808" w:rsidRPr="00866836">
        <w:rPr>
          <w:rFonts w:ascii="Times New Roman" w:hAnsi="Times New Roman" w:cs="Times New Roman"/>
        </w:rPr>
        <w:t xml:space="preserve"> The % time to base was also negatively correlate</w:t>
      </w:r>
      <w:r w:rsidR="002E6BB4" w:rsidRPr="00866836">
        <w:rPr>
          <w:rFonts w:ascii="Times New Roman" w:hAnsi="Times New Roman" w:cs="Times New Roman"/>
        </w:rPr>
        <w:t>d</w:t>
      </w:r>
      <w:r w:rsidR="00E01808" w:rsidRPr="00866836">
        <w:rPr>
          <w:rFonts w:ascii="Times New Roman" w:hAnsi="Times New Roman" w:cs="Times New Roman"/>
        </w:rPr>
        <w:t xml:space="preserve"> with the number of heel raises in the involved but not the non-involved leg.</w:t>
      </w:r>
    </w:p>
    <w:p w14:paraId="2CB8DDD1" w14:textId="77777777" w:rsidR="00D75B99" w:rsidRPr="00866836" w:rsidRDefault="00D75B99" w:rsidP="00D94398">
      <w:pPr>
        <w:pStyle w:val="ListParagraph"/>
        <w:spacing w:line="480" w:lineRule="auto"/>
        <w:ind w:left="1440"/>
        <w:rPr>
          <w:rFonts w:ascii="Times New Roman" w:hAnsi="Times New Roman" w:cs="Times New Roman"/>
        </w:rPr>
      </w:pPr>
    </w:p>
    <w:p w14:paraId="4B2259CA" w14:textId="77777777" w:rsidR="00D75B99" w:rsidRPr="00866836" w:rsidRDefault="00D75B99" w:rsidP="00D94398">
      <w:pPr>
        <w:spacing w:line="480" w:lineRule="auto"/>
        <w:jc w:val="center"/>
        <w:rPr>
          <w:b/>
          <w:bCs/>
        </w:rPr>
      </w:pPr>
      <w:r w:rsidRPr="00866836">
        <w:rPr>
          <w:b/>
          <w:bCs/>
        </w:rPr>
        <w:t>Strengths and Limitations</w:t>
      </w:r>
    </w:p>
    <w:p w14:paraId="519517A4" w14:textId="36C271C5" w:rsidR="00A607F4" w:rsidRPr="00866836" w:rsidRDefault="002E6BB4" w:rsidP="002E6BB4">
      <w:pPr>
        <w:spacing w:line="480" w:lineRule="auto"/>
      </w:pPr>
      <w:r w:rsidRPr="00866836">
        <w:rPr>
          <w:b/>
          <w:bCs/>
        </w:rPr>
        <w:tab/>
      </w:r>
      <w:r w:rsidRPr="00866836">
        <w:t xml:space="preserve">The results of this study are limited to patients with multiple sclerosis </w:t>
      </w:r>
      <w:r w:rsidR="005946F9" w:rsidRPr="00866836">
        <w:t xml:space="preserve">who are between the ages of 18 to 64 and can walk at least 25-feet. Over the course of the study, none of the participants reported a relapse, change in </w:t>
      </w:r>
      <w:r w:rsidR="00B901D9" w:rsidRPr="00866836">
        <w:t>medication,</w:t>
      </w:r>
      <w:r w:rsidR="005946F9" w:rsidRPr="00866836">
        <w:t xml:space="preserve"> or change in disability over the entire course of the study. The study sample was composed of </w:t>
      </w:r>
      <w:r w:rsidR="004176D4" w:rsidRPr="00866836">
        <w:t>10 patients with relapsing MS and 6 with progressive MS. Although not reported in the current study, the differences between the relapsing and progressive patients’ measures w</w:t>
      </w:r>
      <w:r w:rsidR="00B901D9" w:rsidRPr="00866836">
        <w:t>ere</w:t>
      </w:r>
      <w:r w:rsidR="004176D4" w:rsidRPr="00866836">
        <w:t xml:space="preserve"> investigated. The group difference was found to not be </w:t>
      </w:r>
      <w:r w:rsidR="004176D4" w:rsidRPr="00866836">
        <w:rPr>
          <w:i/>
          <w:iCs/>
        </w:rPr>
        <w:t>statistically</w:t>
      </w:r>
      <w:r w:rsidR="004176D4" w:rsidRPr="00866836">
        <w:t xml:space="preserve"> significant for any of the measured variables. </w:t>
      </w:r>
      <w:r w:rsidR="000C3A5E" w:rsidRPr="00866836">
        <w:t xml:space="preserve">It is still possible that there </w:t>
      </w:r>
      <w:r w:rsidR="000C3A5E" w:rsidRPr="00866836">
        <w:lastRenderedPageBreak/>
        <w:t>may have been a clinical, but not statistically significant</w:t>
      </w:r>
      <w:r w:rsidR="008F123B" w:rsidRPr="00866836">
        <w:t>,</w:t>
      </w:r>
      <w:r w:rsidR="000C3A5E" w:rsidRPr="00866836">
        <w:t xml:space="preserve"> difference</w:t>
      </w:r>
      <w:r w:rsidR="008F123B" w:rsidRPr="00866836">
        <w:t xml:space="preserve"> </w:t>
      </w:r>
      <w:r w:rsidR="000C3A5E" w:rsidRPr="00866836">
        <w:t xml:space="preserve">between how the sEMG and foot-tapping measures changed in the relapsing </w:t>
      </w:r>
      <w:r w:rsidR="008F123B" w:rsidRPr="00866836">
        <w:t>vs</w:t>
      </w:r>
      <w:r w:rsidR="000C3A5E" w:rsidRPr="00866836">
        <w:t xml:space="preserve"> progressive </w:t>
      </w:r>
      <w:r w:rsidR="008F123B" w:rsidRPr="00866836">
        <w:t>MS patients</w:t>
      </w:r>
      <w:r w:rsidR="000C3A5E" w:rsidRPr="00866836">
        <w:t>.</w:t>
      </w:r>
      <w:r w:rsidR="008F123B" w:rsidRPr="00866836">
        <w:t xml:space="preserve"> </w:t>
      </w:r>
      <w:r w:rsidR="004E345F" w:rsidRPr="00866836">
        <w:t>A control group was not used for this study, but because one leg did not receive treatment it was able to serve as the control leg. The lack of a control group is a limitation, but having the control leg is an strength because it allows the direct comparison between legs for a movement that is done bilaterally. This allows the individual contribution of each leg to be identified.</w:t>
      </w:r>
    </w:p>
    <w:p w14:paraId="7FDB836E" w14:textId="62D25F76" w:rsidR="00D75B99" w:rsidRPr="00866836" w:rsidRDefault="008F123B" w:rsidP="006D4B36">
      <w:pPr>
        <w:spacing w:line="480" w:lineRule="auto"/>
        <w:ind w:firstLine="720"/>
      </w:pPr>
      <w:r w:rsidRPr="00866836">
        <w:t>One of the major limitations of the study was the</w:t>
      </w:r>
      <w:r w:rsidR="006C1176" w:rsidRPr="00866836">
        <w:t xml:space="preserve"> study design which did not include a washout period between the dry-needling + FESW visits and the FESW only visits. The study would have been stronger and the difference between treatments more obvious had </w:t>
      </w:r>
      <w:r w:rsidR="00E0033C" w:rsidRPr="00866836">
        <w:t>there</w:t>
      </w:r>
      <w:r w:rsidR="006C1176" w:rsidRPr="00866836">
        <w:t xml:space="preserve"> been </w:t>
      </w:r>
      <w:r w:rsidR="00E0033C" w:rsidRPr="00866836">
        <w:t>more time</w:t>
      </w:r>
      <w:r w:rsidR="006C1176" w:rsidRPr="00866836">
        <w:t xml:space="preserve"> separating them.</w:t>
      </w:r>
      <w:r w:rsidR="00A43426" w:rsidRPr="00866836">
        <w:t xml:space="preserve"> Even patient randomization of treatment order would have been preferable to nothing at all. </w:t>
      </w:r>
      <w:r w:rsidR="00B901D9" w:rsidRPr="00866836">
        <w:t xml:space="preserve">It is well known that fatigue can differ from day to day in patients with MS, </w:t>
      </w:r>
      <w:r w:rsidR="00A607F4" w:rsidRPr="00866836">
        <w:t xml:space="preserve">and </w:t>
      </w:r>
      <w:r w:rsidR="00B901D9" w:rsidRPr="00866836">
        <w:t>unfortunately the</w:t>
      </w:r>
      <w:r w:rsidR="00A607F4" w:rsidRPr="00866836">
        <w:t xml:space="preserve"> current</w:t>
      </w:r>
      <w:r w:rsidR="00B901D9" w:rsidRPr="00866836">
        <w:t xml:space="preserve"> study did not have a measure of fatigue at each timepoint. It would have been interesting to see how fatigue </w:t>
      </w:r>
      <w:r w:rsidR="00A607F4" w:rsidRPr="00866836">
        <w:t>affected</w:t>
      </w:r>
      <w:r w:rsidR="00B901D9" w:rsidRPr="00866836">
        <w:t xml:space="preserve"> the sEMG and foot-tapping measures</w:t>
      </w:r>
      <w:r w:rsidR="00A607F4" w:rsidRPr="00866836">
        <w:t xml:space="preserve">’ response to treatment. The day-to-day changes in fatigue may have helped to explain some of the variability seen between visits. </w:t>
      </w:r>
      <w:r w:rsidRPr="00866836">
        <w:t xml:space="preserve">Another limitation was </w:t>
      </w:r>
      <w:r w:rsidR="009125CC" w:rsidRPr="00866836">
        <w:t>issue with how to normalize sEMG,</w:t>
      </w:r>
      <w:r w:rsidR="00D64B2D" w:rsidRPr="00866836">
        <w:t xml:space="preserve"> in the current study. Normally, sEMG is normalized to a maximal contraction, however the current study did not include a maximal heel raise. </w:t>
      </w:r>
    </w:p>
    <w:p w14:paraId="2ED61DE8" w14:textId="5D8C5695" w:rsidR="009763C0" w:rsidRPr="00866836" w:rsidRDefault="009763C0" w:rsidP="00A607F4">
      <w:pPr>
        <w:spacing w:line="480" w:lineRule="auto"/>
        <w:ind w:firstLine="720"/>
      </w:pPr>
      <w:r w:rsidRPr="00866836">
        <w:t xml:space="preserve">This is one of the first studies to examine how sEMG measures change acutely and chronically as the result of dry-needling and FESW treatments. The measurement of acute and chronic changes in sample entropy after treatment is also something that is potentially novel about this study. Not many previous studies have not shown how sEMG sample entropy changes as the result of an intervention.  It’s also one of the first studies to use foot-tapping rate measures </w:t>
      </w:r>
      <w:r w:rsidRPr="00866836">
        <w:lastRenderedPageBreak/>
        <w:t xml:space="preserve">(time to peak, time to base, % time to peak %time to base, etc.) to assess the effectiveness of dry-needling and FESW treatments and between limb differences. </w:t>
      </w:r>
    </w:p>
    <w:p w14:paraId="234E0621" w14:textId="77777777" w:rsidR="00D75B99" w:rsidRPr="00866836" w:rsidRDefault="00D75B99" w:rsidP="00D94398">
      <w:pPr>
        <w:spacing w:line="480" w:lineRule="auto"/>
        <w:jc w:val="center"/>
        <w:rPr>
          <w:b/>
          <w:bCs/>
        </w:rPr>
      </w:pPr>
      <w:r w:rsidRPr="00866836">
        <w:rPr>
          <w:b/>
          <w:bCs/>
        </w:rPr>
        <w:t>Significance</w:t>
      </w:r>
    </w:p>
    <w:p w14:paraId="77E59C6B" w14:textId="3BA518D2" w:rsidR="00DB14EC" w:rsidRPr="00866836" w:rsidRDefault="006B4372" w:rsidP="006B4372">
      <w:pPr>
        <w:spacing w:line="480" w:lineRule="auto"/>
      </w:pPr>
      <w:r w:rsidRPr="00866836">
        <w:tab/>
        <w:t xml:space="preserve">Except for mean frequency in the non-involved leg, sample entropy was the only sEMG measure to (significantly) acutely change as </w:t>
      </w:r>
      <w:r w:rsidR="005A558C" w:rsidRPr="00866836">
        <w:t>a</w:t>
      </w:r>
      <w:r w:rsidRPr="00866836">
        <w:t xml:space="preserve"> result of dry-needling and FESW. The lack of significance highlights the need for sEMG measurements to be normalized to a maximal contraction. </w:t>
      </w:r>
      <w:r w:rsidR="005A558C" w:rsidRPr="00866836">
        <w:t xml:space="preserve">It’s possible that sample entropy achieved significance because it relies on nonlinear analysis as opposed to the calculations of amplitude and frequency. Had amplitude and frequency been normalized, it’s possible that a significant difference could have been detected. When assessed acutely, sample entropy significantly correlated with several of the sEMG measures suggesting it may yet be a </w:t>
      </w:r>
      <w:r w:rsidR="00301B52" w:rsidRPr="00866836">
        <w:t>useful measure</w:t>
      </w:r>
      <w:r w:rsidR="005A558C" w:rsidRPr="00866836">
        <w:t xml:space="preserve"> for assessing acute changes in function after intervention. </w:t>
      </w:r>
      <w:r w:rsidR="00E6343B" w:rsidRPr="00866836">
        <w:t xml:space="preserve">The fact that there was no chronic (between visit) changes in sEMG measures again highlight the importance of normalizing sEMG values if planning to compare contractions. </w:t>
      </w:r>
    </w:p>
    <w:p w14:paraId="034DDA83" w14:textId="45B27DFB" w:rsidR="00D75B99" w:rsidRPr="00866836" w:rsidRDefault="00301B52" w:rsidP="00DB14EC">
      <w:pPr>
        <w:spacing w:line="480" w:lineRule="auto"/>
        <w:ind w:firstLine="720"/>
      </w:pPr>
      <w:r w:rsidRPr="00866836">
        <w:t>Although the number of foot-taps increased as result of the intervention</w:t>
      </w:r>
      <w:r w:rsidR="00DB14EC" w:rsidRPr="00866836">
        <w:t>s</w:t>
      </w:r>
      <w:r w:rsidRPr="00866836">
        <w:t xml:space="preserve">, its individual measures (e.g. time to peak, time to base, etc.) did not significantly differ between visits. This could again be explained by differences in fatigue between visits. </w:t>
      </w:r>
      <w:r w:rsidR="00DB14EC" w:rsidRPr="00866836">
        <w:t xml:space="preserve">Several significant differences were seen between the involved and non-involved legs at both pre and post intervention. This suggests that they may still potentially be a useful measure of detecting bilateral asymmetries in patients with MS. There were also several significant correlations between the foot-tapping measures and the MFIS, 25FWT, and # of heel raises suggesting that they are still useful measures of physical function. </w:t>
      </w:r>
      <w:r w:rsidR="00DC6C96" w:rsidRPr="00866836">
        <w:t xml:space="preserve">The correlations between the foot-tapping measures and the functional measures tended to be higher in the involved leg than in the non-involved leg. This </w:t>
      </w:r>
      <w:r w:rsidR="00DC6C96" w:rsidRPr="00866836">
        <w:lastRenderedPageBreak/>
        <w:t>suggests that the more effected leg is a larger determinant of how patients with MS will perform on functional performance tests.</w:t>
      </w:r>
    </w:p>
    <w:p w14:paraId="5CC481BF" w14:textId="77777777" w:rsidR="00D75B99" w:rsidRPr="00866836" w:rsidRDefault="00D75B99" w:rsidP="00D94398">
      <w:pPr>
        <w:spacing w:line="480" w:lineRule="auto"/>
        <w:jc w:val="center"/>
        <w:rPr>
          <w:b/>
          <w:bCs/>
        </w:rPr>
      </w:pPr>
      <w:r w:rsidRPr="00866836">
        <w:rPr>
          <w:b/>
          <w:bCs/>
        </w:rPr>
        <w:t>Conclusions</w:t>
      </w:r>
    </w:p>
    <w:p w14:paraId="79B25207" w14:textId="47B5F9CB" w:rsidR="00D75B99" w:rsidRPr="00866836" w:rsidRDefault="00D65CD5" w:rsidP="00D65CD5">
      <w:pPr>
        <w:spacing w:line="480" w:lineRule="auto"/>
      </w:pPr>
      <w:r w:rsidRPr="00866836">
        <w:tab/>
        <w:t>The results of this study suggest that sample entropy may be useful measure of acute sEMG changes in sEMG measures after an intervention in PwMS. Similarity, sample entropy positively correlated with mean and median frequency which could be indicative of fatigue. The lack of chronic differences highlights the need for normalizing sEMG when comparing different contractions across time. Foot-tapping rate</w:t>
      </w:r>
      <w:r w:rsidR="004D750A" w:rsidRPr="00866836">
        <w:t xml:space="preserve"> measures</w:t>
      </w:r>
      <w:r w:rsidRPr="00866836">
        <w:t xml:space="preserve"> did not significantly differ after the interventions, but they appear to be a useful measure for assessing the between leg differences</w:t>
      </w:r>
      <w:r w:rsidR="0065623D" w:rsidRPr="00866836">
        <w:t xml:space="preserve"> at both pre and post intervention</w:t>
      </w:r>
      <w:r w:rsidRPr="00866836">
        <w:t>.</w:t>
      </w:r>
      <w:r w:rsidR="004D750A" w:rsidRPr="00866836">
        <w:t xml:space="preserve"> Foot-tapping rate measures</w:t>
      </w:r>
      <w:r w:rsidRPr="00866836">
        <w:t xml:space="preserve"> </w:t>
      </w:r>
      <w:r w:rsidR="004D750A" w:rsidRPr="00866836">
        <w:t>significantly correlated with the MFIS, 25FWT, # of heel raises, and # of foot-taps suggesting that they may be useful indicators of fatigue and task performance.</w:t>
      </w:r>
    </w:p>
    <w:p w14:paraId="54AEDD9E" w14:textId="77777777" w:rsidR="006020E9" w:rsidRPr="00866836" w:rsidRDefault="006020E9" w:rsidP="00D65CD5">
      <w:pPr>
        <w:spacing w:line="480" w:lineRule="auto"/>
      </w:pPr>
    </w:p>
    <w:p w14:paraId="4901DEFD" w14:textId="5378EA63" w:rsidR="00D75B99" w:rsidRPr="00866836" w:rsidRDefault="00D75B99" w:rsidP="00D94398">
      <w:pPr>
        <w:spacing w:line="480" w:lineRule="auto"/>
        <w:jc w:val="center"/>
        <w:rPr>
          <w:b/>
          <w:bCs/>
        </w:rPr>
      </w:pPr>
      <w:r w:rsidRPr="00866836">
        <w:rPr>
          <w:b/>
          <w:bCs/>
        </w:rPr>
        <w:t>Future Research Directions</w:t>
      </w:r>
    </w:p>
    <w:p w14:paraId="60C4B8B2" w14:textId="2118B059" w:rsidR="006020E9" w:rsidRPr="00866836" w:rsidRDefault="006020E9" w:rsidP="006020E9">
      <w:pPr>
        <w:spacing w:line="480" w:lineRule="auto"/>
      </w:pPr>
      <w:r w:rsidRPr="00866836">
        <w:rPr>
          <w:b/>
          <w:bCs/>
        </w:rPr>
        <w:tab/>
      </w:r>
      <w:r w:rsidRPr="00866836">
        <w:t xml:space="preserve">Future studies should </w:t>
      </w:r>
      <w:r w:rsidR="00CA546A" w:rsidRPr="00866836">
        <w:t>include</w:t>
      </w:r>
      <w:r w:rsidRPr="00866836">
        <w:t xml:space="preserve"> more sample entropy measures to assess changes in complexity before and after spasticity treatments. To assess its relationship to spasticity, there should also be more spasticity measures (besides the MAS) such as patient reported outcomes or myotonometry. When assessing the foot-tapping test, it would also be useful if it could be paired with video analysis or </w:t>
      </w:r>
      <w:r w:rsidR="00CA546A" w:rsidRPr="00866836">
        <w:t>electrogoniometer</w:t>
      </w:r>
      <w:r w:rsidRPr="00866836">
        <w:t xml:space="preserve"> to assess </w:t>
      </w:r>
      <w:r w:rsidR="00CA546A" w:rsidRPr="00866836">
        <w:t xml:space="preserve">changes in </w:t>
      </w:r>
      <w:r w:rsidRPr="00866836">
        <w:t xml:space="preserve">range of motion during tapping. </w:t>
      </w:r>
      <w:r w:rsidR="00CA546A" w:rsidRPr="00866836">
        <w:t>Finally, the impact of daily and hourly changes in fatigue should not be neglected in PwMS. Future studies should assess fatigue at every timepoint to see how fatigue affects the measures.</w:t>
      </w:r>
    </w:p>
    <w:p w14:paraId="67D460E8" w14:textId="6CC6FD3E" w:rsidR="00D75B99" w:rsidRPr="00866836" w:rsidRDefault="00D75B99" w:rsidP="00D94398">
      <w:pPr>
        <w:spacing w:line="480" w:lineRule="auto"/>
        <w:jc w:val="center"/>
        <w:rPr>
          <w:b/>
          <w:bCs/>
        </w:rPr>
      </w:pPr>
    </w:p>
    <w:p w14:paraId="43D6F66B" w14:textId="77777777" w:rsidR="0004757E" w:rsidRDefault="0004757E" w:rsidP="0082386D"/>
    <w:p w14:paraId="7853A8D6" w14:textId="77777777" w:rsidR="001C09A6" w:rsidRDefault="001C09A6" w:rsidP="001C09A6"/>
    <w:p w14:paraId="0A318698" w14:textId="67FD37D4" w:rsidR="006A63AD" w:rsidRPr="00372459" w:rsidRDefault="006A63AD" w:rsidP="001C09A6">
      <w:pPr>
        <w:jc w:val="center"/>
        <w:rPr>
          <w:b/>
          <w:bCs/>
        </w:rPr>
      </w:pPr>
      <w:r w:rsidRPr="00372459">
        <w:rPr>
          <w:b/>
          <w:bCs/>
        </w:rPr>
        <w:lastRenderedPageBreak/>
        <w:t>References</w:t>
      </w:r>
    </w:p>
    <w:p w14:paraId="7F798586" w14:textId="77777777" w:rsidR="00D75B99" w:rsidRPr="00866836" w:rsidRDefault="00D75B99"/>
    <w:sdt>
      <w:sdtPr>
        <w:tag w:val="MENDELEY_BIBLIOGRAPHY"/>
        <w:id w:val="-1899353270"/>
        <w:placeholder>
          <w:docPart w:val="DefaultPlaceholder_-1854013440"/>
        </w:placeholder>
      </w:sdtPr>
      <w:sdtContent>
        <w:p w14:paraId="22074577" w14:textId="77777777" w:rsidR="001773CE" w:rsidRDefault="001773CE">
          <w:pPr>
            <w:autoSpaceDE w:val="0"/>
            <w:autoSpaceDN w:val="0"/>
            <w:ind w:hanging="640"/>
            <w:divId w:val="998197530"/>
          </w:pPr>
          <w:r>
            <w:t xml:space="preserve">1. </w:t>
          </w:r>
          <w:r>
            <w:tab/>
            <w:t xml:space="preserve">Abolhasani H, Ansari NN, Naghdi S, Mansouri K, Ghotbi N, Hasson S. Comparing the validity of the Modified Modified Ashworth Scale (MMAS) and the Modified Tardieu Scale (MTS) in the assessment of wrist flexor spasticity in patients with stroke: protocol for a neurophysiological study. </w:t>
          </w:r>
          <w:r>
            <w:rPr>
              <w:i/>
              <w:iCs/>
            </w:rPr>
            <w:t>BMJ Open</w:t>
          </w:r>
          <w:r>
            <w:t>. 2012;2(6). doi:10.1136/BMJOPEN-2012-001394</w:t>
          </w:r>
        </w:p>
        <w:p w14:paraId="0C009AC2" w14:textId="77777777" w:rsidR="001773CE" w:rsidRDefault="001773CE">
          <w:pPr>
            <w:autoSpaceDE w:val="0"/>
            <w:autoSpaceDN w:val="0"/>
            <w:ind w:hanging="640"/>
            <w:divId w:val="1979678344"/>
          </w:pPr>
          <w:r>
            <w:t xml:space="preserve">2. </w:t>
          </w:r>
          <w:r>
            <w:tab/>
            <w:t xml:space="preserve">Abramovich SG, Drobyshev VA, Pyatova AE, Yumashev A V, Koneva ES. Comprehensive Use of Dynamic Electrical Neurostimulation and Botulinum Toxin Therapy in Patients with Post-Stroke Spasticity. </w:t>
          </w:r>
          <w:r>
            <w:rPr>
              <w:i/>
              <w:iCs/>
            </w:rPr>
            <w:t>J Stroke Cerebrovasc Dis</w:t>
          </w:r>
          <w:r>
            <w:t>. 2020;29(11):105189. doi:10.1016/j.jstrokecerebrovasdis.2020.105189</w:t>
          </w:r>
        </w:p>
        <w:p w14:paraId="0E3DC49E" w14:textId="77777777" w:rsidR="001773CE" w:rsidRDefault="001773CE">
          <w:pPr>
            <w:autoSpaceDE w:val="0"/>
            <w:autoSpaceDN w:val="0"/>
            <w:ind w:hanging="640"/>
            <w:divId w:val="1365712287"/>
          </w:pPr>
          <w:r>
            <w:t xml:space="preserve">3. </w:t>
          </w:r>
          <w:r>
            <w:tab/>
            <w:t xml:space="preserve">Adams MM, Hicks AL. Spasticity after spinal cord injury. </w:t>
          </w:r>
          <w:r>
            <w:rPr>
              <w:i/>
              <w:iCs/>
            </w:rPr>
            <w:t>Spinal Cord</w:t>
          </w:r>
          <w:r>
            <w:t>. 2005;43:577-586. doi:10.1038/sj.sc.3101757</w:t>
          </w:r>
        </w:p>
        <w:p w14:paraId="72ACA774" w14:textId="77777777" w:rsidR="001773CE" w:rsidRDefault="001773CE">
          <w:pPr>
            <w:autoSpaceDE w:val="0"/>
            <w:autoSpaceDN w:val="0"/>
            <w:ind w:hanging="640"/>
            <w:divId w:val="1841847639"/>
          </w:pPr>
          <w:r>
            <w:t xml:space="preserve">4. </w:t>
          </w:r>
          <w:r>
            <w:tab/>
            <w:t xml:space="preserve">Ahammed K, Ahmed MU. Determination of Neuromuscular Diseases Using Complexity of Electromyogram Signals. </w:t>
          </w:r>
          <w:r>
            <w:rPr>
              <w:i/>
              <w:iCs/>
            </w:rPr>
            <w:t>Neuroscience International</w:t>
          </w:r>
          <w:r>
            <w:t>. 2019;10(1):8-12. doi:10.3844/AMJNSP.2019.8.12</w:t>
          </w:r>
        </w:p>
        <w:p w14:paraId="64A106F9" w14:textId="77777777" w:rsidR="001773CE" w:rsidRDefault="001773CE">
          <w:pPr>
            <w:autoSpaceDE w:val="0"/>
            <w:autoSpaceDN w:val="0"/>
            <w:ind w:hanging="640"/>
            <w:divId w:val="2100826002"/>
          </w:pPr>
          <w:r>
            <w:t xml:space="preserve">5. </w:t>
          </w:r>
          <w:r>
            <w:tab/>
            <w:t xml:space="preserve">Ahammer H, Scheruebel S, Arnold R, et al. Sinoatrial beat to beat variability assessed by contraction strength in addition to the interbeat interval. </w:t>
          </w:r>
          <w:r>
            <w:rPr>
              <w:i/>
              <w:iCs/>
            </w:rPr>
            <w:t>Front Physiol</w:t>
          </w:r>
          <w:r>
            <w:t>. 2018;9(MAY). doi:10.3389/FPHYS.2018.00546</w:t>
          </w:r>
        </w:p>
        <w:p w14:paraId="109565C9" w14:textId="77777777" w:rsidR="001773CE" w:rsidRDefault="001773CE">
          <w:pPr>
            <w:autoSpaceDE w:val="0"/>
            <w:autoSpaceDN w:val="0"/>
            <w:ind w:hanging="640"/>
            <w:divId w:val="1693216966"/>
          </w:pPr>
          <w:r>
            <w:t xml:space="preserve">6. </w:t>
          </w:r>
          <w:r>
            <w:tab/>
            <w:t xml:space="preserve">Akpinar P, Atici A, Ozkan FU, et al. Reliability of the Modified Ashworth Scale and Modified Tardieu Scale in patients with spinal cord injuries. </w:t>
          </w:r>
          <w:r>
            <w:rPr>
              <w:i/>
              <w:iCs/>
            </w:rPr>
            <w:t>Spinal Cord 2017 55:10</w:t>
          </w:r>
          <w:r>
            <w:t>. 2017;55(10):944-949. doi:10.1038/sc.2017.48</w:t>
          </w:r>
        </w:p>
        <w:p w14:paraId="4E6E9601" w14:textId="77777777" w:rsidR="001773CE" w:rsidRDefault="001773CE">
          <w:pPr>
            <w:autoSpaceDE w:val="0"/>
            <w:autoSpaceDN w:val="0"/>
            <w:ind w:hanging="640"/>
            <w:divId w:val="337462357"/>
          </w:pPr>
          <w:r>
            <w:t xml:space="preserve">7. </w:t>
          </w:r>
          <w:r>
            <w:tab/>
            <w:t xml:space="preserve">Alashram AR, Annino G, Mercuri NB. Changes in spasticity following functional electrical stimulation cycling in patients with spinal cord injury: A systematic review. </w:t>
          </w:r>
          <w:r>
            <w:rPr>
              <w:i/>
              <w:iCs/>
            </w:rPr>
            <w:t>Journal of Spinal Cord Medicine</w:t>
          </w:r>
          <w:r>
            <w:t>. 2022;45(1):10-23. doi:10.1080/10790268.2020.1763713</w:t>
          </w:r>
        </w:p>
        <w:p w14:paraId="037D70DE" w14:textId="77777777" w:rsidR="001773CE" w:rsidRDefault="001773CE">
          <w:pPr>
            <w:autoSpaceDE w:val="0"/>
            <w:autoSpaceDN w:val="0"/>
            <w:ind w:hanging="640"/>
            <w:divId w:val="403913487"/>
          </w:pPr>
          <w:r>
            <w:t xml:space="preserve">8. </w:t>
          </w:r>
          <w:r>
            <w:tab/>
            <w:t xml:space="preserve">Alibiglou L, Rymer WZ, Harvey RL, Mirbagheri MM. The relation between Ashworth scores and neuromechanical measurements of spasticity following stroke. </w:t>
          </w:r>
          <w:r>
            <w:rPr>
              <w:i/>
              <w:iCs/>
            </w:rPr>
            <w:t>J Neuroeng Rehabil</w:t>
          </w:r>
          <w:r>
            <w:t>. 2008;5:18. doi:10.1186/1743-0003-5-18</w:t>
          </w:r>
        </w:p>
        <w:p w14:paraId="7E5FB994" w14:textId="77777777" w:rsidR="001773CE" w:rsidRDefault="001773CE">
          <w:pPr>
            <w:autoSpaceDE w:val="0"/>
            <w:autoSpaceDN w:val="0"/>
            <w:ind w:hanging="640"/>
            <w:divId w:val="1032877110"/>
          </w:pPr>
          <w:r>
            <w:t xml:space="preserve">9. </w:t>
          </w:r>
          <w:r>
            <w:tab/>
            <w:t xml:space="preserve">Allison SC, Abraham LD, Allison SC, Abraham LD. </w:t>
          </w:r>
          <w:r>
            <w:rPr>
              <w:i/>
              <w:iCs/>
            </w:rPr>
            <w:t>Correlation of Quantitative Measures with the Modified Ashworth Scale in the Assessment of Plantar Flexor Spasticity in Patients with Traumatic Brain Injury</w:t>
          </w:r>
          <w:r>
            <w:t>. Vol 242.; 1995.</w:t>
          </w:r>
        </w:p>
        <w:p w14:paraId="395F672A" w14:textId="77777777" w:rsidR="001773CE" w:rsidRDefault="001773CE">
          <w:pPr>
            <w:autoSpaceDE w:val="0"/>
            <w:autoSpaceDN w:val="0"/>
            <w:ind w:hanging="640"/>
            <w:divId w:val="1857233867"/>
          </w:pPr>
          <w:r>
            <w:t xml:space="preserve">10. </w:t>
          </w:r>
          <w:r>
            <w:tab/>
            <w:t xml:space="preserve">Amrutha N, Arul V. A Review on Noises in EMG Signal and its Removal. </w:t>
          </w:r>
          <w:r>
            <w:rPr>
              <w:i/>
              <w:iCs/>
            </w:rPr>
            <w:t>International Journal of Scientific and Research Publications</w:t>
          </w:r>
          <w:r>
            <w:t>. 2017;7(5):23.</w:t>
          </w:r>
        </w:p>
        <w:p w14:paraId="1C058E9A" w14:textId="77777777" w:rsidR="001773CE" w:rsidRDefault="001773CE">
          <w:pPr>
            <w:autoSpaceDE w:val="0"/>
            <w:autoSpaceDN w:val="0"/>
            <w:ind w:hanging="640"/>
            <w:divId w:val="906840223"/>
          </w:pPr>
          <w:r>
            <w:t xml:space="preserve">11. </w:t>
          </w:r>
          <w:r>
            <w:tab/>
            <w:t xml:space="preserve">André HI, Carnide F, Borja E, Ramalho F, Santos-Rocha R, Veloso AP. Calf-raise senior: a new test for assessment of plantar flexor muscle strength in older adults: protocol, validity, and reliability. </w:t>
          </w:r>
          <w:r>
            <w:rPr>
              <w:i/>
              <w:iCs/>
            </w:rPr>
            <w:t>Clin Interv Aging</w:t>
          </w:r>
          <w:r>
            <w:t>. 2016;11:1661. doi:10.2147/CIA.S115304</w:t>
          </w:r>
        </w:p>
        <w:p w14:paraId="1C3C6358" w14:textId="77777777" w:rsidR="001773CE" w:rsidRDefault="001773CE">
          <w:pPr>
            <w:autoSpaceDE w:val="0"/>
            <w:autoSpaceDN w:val="0"/>
            <w:ind w:hanging="640"/>
            <w:divId w:val="359359635"/>
          </w:pPr>
          <w:r>
            <w:t xml:space="preserve">12. </w:t>
          </w:r>
          <w:r>
            <w:tab/>
            <w:t xml:space="preserve">Andreo P, Khalaf K, Heale L, Jelinek HF, Donnan L. Effects of kinesiology tape on non-linear center of mass dispersion during the y balance test. </w:t>
          </w:r>
          <w:r>
            <w:rPr>
              <w:i/>
              <w:iCs/>
            </w:rPr>
            <w:t>Front Physiol</w:t>
          </w:r>
          <w:r>
            <w:t>. 2018;9(OCT):1527. doi:10.3389/fphys.2018.01527</w:t>
          </w:r>
        </w:p>
        <w:p w14:paraId="53BBDFB0" w14:textId="77777777" w:rsidR="001773CE" w:rsidRDefault="001773CE">
          <w:pPr>
            <w:autoSpaceDE w:val="0"/>
            <w:autoSpaceDN w:val="0"/>
            <w:ind w:hanging="640"/>
            <w:divId w:val="2063938010"/>
          </w:pPr>
          <w:r>
            <w:t xml:space="preserve">13. </w:t>
          </w:r>
          <w:r>
            <w:tab/>
            <w:t xml:space="preserve">Ansari NN, Naghdi S, Fakhari Z, Radinmehr H, Hasson S. Dry needling for the treatment of poststroke muscle spasticity: A prospective case report. </w:t>
          </w:r>
          <w:r>
            <w:rPr>
              <w:i/>
              <w:iCs/>
            </w:rPr>
            <w:t>NeuroRehabilitation</w:t>
          </w:r>
          <w:r>
            <w:t>. 2015;36(1):61-65. doi:10.3233/NRE-141192</w:t>
          </w:r>
        </w:p>
        <w:p w14:paraId="69815008" w14:textId="77777777" w:rsidR="001773CE" w:rsidRDefault="001773CE">
          <w:pPr>
            <w:autoSpaceDE w:val="0"/>
            <w:autoSpaceDN w:val="0"/>
            <w:ind w:hanging="640"/>
            <w:divId w:val="81873537"/>
          </w:pPr>
          <w:r>
            <w:t xml:space="preserve">14. </w:t>
          </w:r>
          <w:r>
            <w:tab/>
            <w:t xml:space="preserve">Appasamy PT, Dan TA, Bandyopadhyay V, et al. Accuracy and reliability of Babinski sign versus finger and foot tapping in the diagnosis of corticospinal tract lesions. </w:t>
          </w:r>
          <w:r>
            <w:rPr>
              <w:i/>
              <w:iCs/>
            </w:rPr>
            <w:t>Neurol India</w:t>
          </w:r>
          <w:r>
            <w:t>. 2018;66(5):1377-1380.</w:t>
          </w:r>
        </w:p>
        <w:p w14:paraId="20E82EBB" w14:textId="77777777" w:rsidR="001773CE" w:rsidRDefault="001773CE">
          <w:pPr>
            <w:autoSpaceDE w:val="0"/>
            <w:autoSpaceDN w:val="0"/>
            <w:ind w:hanging="640"/>
            <w:divId w:val="1153184104"/>
          </w:pPr>
          <w:r>
            <w:lastRenderedPageBreak/>
            <w:t xml:space="preserve">15. </w:t>
          </w:r>
          <w:r>
            <w:tab/>
            <w:t xml:space="preserve">Ashworth N, Satkunam L, Deforge D. Treatment for spasticity in amyotrophic lateral sclerosis/motor neuron disease. </w:t>
          </w:r>
          <w:r>
            <w:rPr>
              <w:i/>
              <w:iCs/>
            </w:rPr>
            <w:t>Cochrane Database Syst Rev</w:t>
          </w:r>
          <w:r>
            <w:t>. Published online July 15, 2002. doi:10.1002/14651858.CD004156/PDF/CDSR/CD004156/REL0001/CD004156/CD004156.PDF</w:t>
          </w:r>
        </w:p>
        <w:p w14:paraId="06557E06" w14:textId="77777777" w:rsidR="001773CE" w:rsidRDefault="001773CE">
          <w:pPr>
            <w:autoSpaceDE w:val="0"/>
            <w:autoSpaceDN w:val="0"/>
            <w:ind w:hanging="640"/>
            <w:divId w:val="1750031499"/>
          </w:pPr>
          <w:r>
            <w:t xml:space="preserve">16. </w:t>
          </w:r>
          <w:r>
            <w:tab/>
            <w:t xml:space="preserve">Bakdash JZ, Marusich LR. Repeated measures correlation. </w:t>
          </w:r>
          <w:r>
            <w:rPr>
              <w:i/>
              <w:iCs/>
            </w:rPr>
            <w:t>Front Psychol</w:t>
          </w:r>
          <w:r>
            <w:t>. 2017;8(MAR). doi:10.3389/FPSYG.2017.00456</w:t>
          </w:r>
        </w:p>
        <w:p w14:paraId="18D0679A" w14:textId="77777777" w:rsidR="001773CE" w:rsidRDefault="001773CE">
          <w:pPr>
            <w:autoSpaceDE w:val="0"/>
            <w:autoSpaceDN w:val="0"/>
            <w:ind w:hanging="640"/>
            <w:divId w:val="1395422183"/>
          </w:pPr>
          <w:r>
            <w:t xml:space="preserve">17. </w:t>
          </w:r>
          <w:r>
            <w:tab/>
            <w:t xml:space="preserve">Balci BP. Spasticity Measurement. </w:t>
          </w:r>
          <w:r>
            <w:rPr>
              <w:i/>
              <w:iCs/>
            </w:rPr>
            <w:t>Noro Psikiyatr Ars</w:t>
          </w:r>
          <w:r>
            <w:t>. 2018;55(Suppl 1):S49-S53. doi:10.29399/npa.23339</w:t>
          </w:r>
        </w:p>
        <w:p w14:paraId="0E2333FF" w14:textId="77777777" w:rsidR="001773CE" w:rsidRDefault="001773CE">
          <w:pPr>
            <w:autoSpaceDE w:val="0"/>
            <w:autoSpaceDN w:val="0"/>
            <w:ind w:hanging="640"/>
            <w:divId w:val="149445690"/>
          </w:pPr>
          <w:r>
            <w:t xml:space="preserve">18. </w:t>
          </w:r>
          <w:r>
            <w:tab/>
            <w:t xml:space="preserve">Bar-On L, Aertbeliën E, Wambacq H, et al. A clinical measurement to quantify spasticity in children with cerebral palsy by integration of multidimensional signals. </w:t>
          </w:r>
          <w:r>
            <w:rPr>
              <w:i/>
              <w:iCs/>
            </w:rPr>
            <w:t>Gait Posture</w:t>
          </w:r>
          <w:r>
            <w:t>. 2013;38(1):141-147. doi:10.1016/J.GAITPOST.2012.11.003</w:t>
          </w:r>
        </w:p>
        <w:p w14:paraId="778E8830" w14:textId="77777777" w:rsidR="001773CE" w:rsidRDefault="001773CE">
          <w:pPr>
            <w:autoSpaceDE w:val="0"/>
            <w:autoSpaceDN w:val="0"/>
            <w:ind w:hanging="640"/>
            <w:divId w:val="1324965307"/>
          </w:pPr>
          <w:r>
            <w:t xml:space="preserve">19. </w:t>
          </w:r>
          <w:r>
            <w:tab/>
            <w:t xml:space="preserve">Bar-On L, Van Campenhout A, Desloovere K, et al. Is an Instrumented Spasticity Assessment an Improvement Over Clinical Spasticity Scales in Assessing and Predicting the Response to Integrated Botulinum Toxin Type A Treatment in Children With Cerebral Palsy? </w:t>
          </w:r>
          <w:r>
            <w:rPr>
              <w:i/>
              <w:iCs/>
            </w:rPr>
            <w:t>Arch Phys Med Rehabil</w:t>
          </w:r>
          <w:r>
            <w:t>. 2014;95(3):515-523. doi:10.1016/J.APMR.2013.08.010</w:t>
          </w:r>
        </w:p>
        <w:p w14:paraId="320B8F60" w14:textId="77777777" w:rsidR="001773CE" w:rsidRDefault="001773CE">
          <w:pPr>
            <w:autoSpaceDE w:val="0"/>
            <w:autoSpaceDN w:val="0"/>
            <w:ind w:hanging="640"/>
            <w:divId w:val="2032535903"/>
          </w:pPr>
          <w:r>
            <w:t xml:space="preserve">20. </w:t>
          </w:r>
          <w:r>
            <w:tab/>
            <w:t xml:space="preserve">Beard S, Hunn A, Wight J. Treatments for spasticity and pain in multiple sclerosis: a systematic review. </w:t>
          </w:r>
          <w:r>
            <w:rPr>
              <w:i/>
              <w:iCs/>
            </w:rPr>
            <w:t>Health Technol Assess</w:t>
          </w:r>
          <w:r>
            <w:t>. 2003;7(40):iii, ix-x, 1-111.</w:t>
          </w:r>
        </w:p>
        <w:p w14:paraId="00882C1F" w14:textId="77777777" w:rsidR="001773CE" w:rsidRDefault="001773CE">
          <w:pPr>
            <w:autoSpaceDE w:val="0"/>
            <w:autoSpaceDN w:val="0"/>
            <w:ind w:hanging="640"/>
            <w:divId w:val="451175580"/>
          </w:pPr>
          <w:r>
            <w:t xml:space="preserve">21. </w:t>
          </w:r>
          <w:r>
            <w:tab/>
            <w:t xml:space="preserve">Becker S, von Werder SCFA, Lassek AK, Disselhorst-Klug C. Time-frequency coherence of categorized sEMG data during dynamic contractions of biceps, triceps, and brachioradialis as an approach for spasticity detection. </w:t>
          </w:r>
          <w:r>
            <w:rPr>
              <w:i/>
              <w:iCs/>
            </w:rPr>
            <w:t>Med Biol Eng Comput</w:t>
          </w:r>
          <w:r>
            <w:t>. 2019;57(3):703-713. doi:10.1007/S11517-018-1911-3/FIGURES/5</w:t>
          </w:r>
        </w:p>
        <w:p w14:paraId="0311575D" w14:textId="77777777" w:rsidR="001773CE" w:rsidRDefault="001773CE">
          <w:pPr>
            <w:autoSpaceDE w:val="0"/>
            <w:autoSpaceDN w:val="0"/>
            <w:ind w:hanging="640"/>
            <w:divId w:val="1225793377"/>
          </w:pPr>
          <w:r>
            <w:t xml:space="preserve">22. </w:t>
          </w:r>
          <w:r>
            <w:tab/>
            <w:t>Bethoux FA, Palfy DM, Plow MA. Correlates of the Timed 25 Foot Walk in a Multiple Sclerosis Outpatient Rehabilitation Clinic. doi:10.1097/MRR.0000000000000157</w:t>
          </w:r>
        </w:p>
        <w:p w14:paraId="4B5143CE" w14:textId="77777777" w:rsidR="001773CE" w:rsidRDefault="001773CE">
          <w:pPr>
            <w:autoSpaceDE w:val="0"/>
            <w:autoSpaceDN w:val="0"/>
            <w:ind w:hanging="640"/>
            <w:divId w:val="1434860129"/>
          </w:pPr>
          <w:r>
            <w:t xml:space="preserve">23. </w:t>
          </w:r>
          <w:r>
            <w:tab/>
            <w:t xml:space="preserve">Bhimani R, Anderson L. Clinical Understanding of Spasticity: Implications for Practice. </w:t>
          </w:r>
          <w:r>
            <w:rPr>
              <w:i/>
              <w:iCs/>
            </w:rPr>
            <w:t>Rehabil Res Pract</w:t>
          </w:r>
          <w:r>
            <w:t>. 2014;2014:1-10. doi:10.1155/2014/279175</w:t>
          </w:r>
        </w:p>
        <w:p w14:paraId="07A323F2" w14:textId="77777777" w:rsidR="001773CE" w:rsidRDefault="001773CE">
          <w:pPr>
            <w:autoSpaceDE w:val="0"/>
            <w:autoSpaceDN w:val="0"/>
            <w:ind w:hanging="640"/>
            <w:divId w:val="631399222"/>
          </w:pPr>
          <w:r>
            <w:t xml:space="preserve">24. </w:t>
          </w:r>
          <w:r>
            <w:tab/>
            <w:t>Biering-Srensen F, Nielsen JB, Klinge K. Spasticity-assessment: a review. doi:10.1038/sj.sc.3101928</w:t>
          </w:r>
        </w:p>
        <w:p w14:paraId="18A6A793" w14:textId="77777777" w:rsidR="001773CE" w:rsidRDefault="001773CE">
          <w:pPr>
            <w:autoSpaceDE w:val="0"/>
            <w:autoSpaceDN w:val="0"/>
            <w:ind w:hanging="640"/>
            <w:divId w:val="874847523"/>
          </w:pPr>
          <w:r>
            <w:t xml:space="preserve">25. </w:t>
          </w:r>
          <w:r>
            <w:tab/>
            <w:t xml:space="preserve">Blackburn M, Van Vliet P, Mockett SP. Reliability of Measurements Obtained With the Modified Ashworth Scale in the Lower Extremities of People With Stroke. </w:t>
          </w:r>
          <w:r>
            <w:rPr>
              <w:i/>
              <w:iCs/>
            </w:rPr>
            <w:t>Phys Ther</w:t>
          </w:r>
          <w:r>
            <w:t>. 2002;82(1):25-34. doi:10.1093/PTJ/82.1.25</w:t>
          </w:r>
        </w:p>
        <w:p w14:paraId="4C776FC5" w14:textId="77777777" w:rsidR="001773CE" w:rsidRDefault="001773CE">
          <w:pPr>
            <w:autoSpaceDE w:val="0"/>
            <w:autoSpaceDN w:val="0"/>
            <w:ind w:hanging="640"/>
            <w:divId w:val="1756437261"/>
          </w:pPr>
          <w:r>
            <w:t xml:space="preserve">26. </w:t>
          </w:r>
          <w:r>
            <w:tab/>
            <w:t xml:space="preserve">Bohannon RW, Smith MB. Interrater reliability of a modified Ashworth scale of muscle spasticity. </w:t>
          </w:r>
          <w:r>
            <w:rPr>
              <w:i/>
              <w:iCs/>
            </w:rPr>
            <w:t>Phys Ther</w:t>
          </w:r>
          <w:r>
            <w:t>. 1987;67(2):206-207. doi:10.1093/ptj/67.2.206</w:t>
          </w:r>
        </w:p>
        <w:p w14:paraId="1D07A957" w14:textId="77777777" w:rsidR="001773CE" w:rsidRDefault="001773CE">
          <w:pPr>
            <w:autoSpaceDE w:val="0"/>
            <w:autoSpaceDN w:val="0"/>
            <w:ind w:hanging="640"/>
            <w:divId w:val="1100832899"/>
          </w:pPr>
          <w:r>
            <w:t xml:space="preserve">27. </w:t>
          </w:r>
          <w:r>
            <w:tab/>
            <w:t xml:space="preserve">Bose P, Hou J, Nelson R, et al. Effects of Acute Intrathecal Baclofen in an Animal Model of TBI-Induced Spasticity, Cognitive, and Balance Disabilities. </w:t>
          </w:r>
          <w:r>
            <w:rPr>
              <w:i/>
              <w:iCs/>
            </w:rPr>
            <w:t>https://home.liebertpub.com/neu</w:t>
          </w:r>
          <w:r>
            <w:t>. 2013;30(13):1177-1191. doi:10.1089/NEU.2012.2740</w:t>
          </w:r>
        </w:p>
        <w:p w14:paraId="49F8411A" w14:textId="77777777" w:rsidR="001773CE" w:rsidRDefault="001773CE">
          <w:pPr>
            <w:autoSpaceDE w:val="0"/>
            <w:autoSpaceDN w:val="0"/>
            <w:ind w:hanging="640"/>
            <w:divId w:val="451173700"/>
          </w:pPr>
          <w:r>
            <w:t xml:space="preserve">28. </w:t>
          </w:r>
          <w:r>
            <w:tab/>
            <w:t xml:space="preserve">Bose P, Hou J, Thompson FJ. Traumatic Brain Injury (TBI)-Induced Spasticity. </w:t>
          </w:r>
          <w:r>
            <w:rPr>
              <w:i/>
              <w:iCs/>
            </w:rPr>
            <w:t>Brain Neurotrauma: Molecular, Neuropsychological, and Rehabilitation Aspects</w:t>
          </w:r>
          <w:r>
            <w:t>. Published online January 1, 2015:155-166. doi:10.1201/b18126</w:t>
          </w:r>
        </w:p>
        <w:p w14:paraId="53E65BC2" w14:textId="77777777" w:rsidR="001773CE" w:rsidRDefault="001773CE">
          <w:pPr>
            <w:autoSpaceDE w:val="0"/>
            <w:autoSpaceDN w:val="0"/>
            <w:ind w:hanging="640"/>
            <w:divId w:val="301038879"/>
          </w:pPr>
          <w:r>
            <w:t xml:space="preserve">29. </w:t>
          </w:r>
          <w:r>
            <w:tab/>
            <w:t xml:space="preserve">Boyd RN, Graham HK. Objective measurement of clinical findings in the use of botulinum toxin type A for the management of children with cerebral palsy. </w:t>
          </w:r>
          <w:r>
            <w:rPr>
              <w:i/>
              <w:iCs/>
            </w:rPr>
            <w:t>Eur J Neurol</w:t>
          </w:r>
          <w:r>
            <w:t>. 1999;6(SUPPL. 4):s23-s35. doi:10.1111/J.1468-1331.1999.TB00031.X</w:t>
          </w:r>
        </w:p>
        <w:p w14:paraId="475B0F19" w14:textId="77777777" w:rsidR="001773CE" w:rsidRDefault="001773CE">
          <w:pPr>
            <w:autoSpaceDE w:val="0"/>
            <w:autoSpaceDN w:val="0"/>
            <w:ind w:hanging="640"/>
            <w:divId w:val="1189414875"/>
          </w:pPr>
          <w:r>
            <w:t xml:space="preserve">30. </w:t>
          </w:r>
          <w:r>
            <w:tab/>
            <w:t xml:space="preserve">Burke1 D, Gillies2 JD, Lance JW. The quadriceps stretch reflex in human spasticity. </w:t>
          </w:r>
          <w:r>
            <w:rPr>
              <w:i/>
              <w:iCs/>
            </w:rPr>
            <w:t>J Neurol Neurosurg Psychiat</w:t>
          </w:r>
          <w:r>
            <w:t>. 1970;33:216-223.</w:t>
          </w:r>
        </w:p>
        <w:p w14:paraId="0B5F01F6" w14:textId="77777777" w:rsidR="001773CE" w:rsidRDefault="001773CE">
          <w:pPr>
            <w:autoSpaceDE w:val="0"/>
            <w:autoSpaceDN w:val="0"/>
            <w:ind w:hanging="640"/>
            <w:divId w:val="1909145844"/>
          </w:pPr>
          <w:r>
            <w:lastRenderedPageBreak/>
            <w:t xml:space="preserve">31. </w:t>
          </w:r>
          <w:r>
            <w:tab/>
            <w:t xml:space="preserve">Busa MA, Jones SL, Hamill J, van Emmerik REA. Multiscale entropy identifies differences in complexity in postural control in women with multiple sclerosis. </w:t>
          </w:r>
          <w:r>
            <w:rPr>
              <w:i/>
              <w:iCs/>
            </w:rPr>
            <w:t>Gait Posture</w:t>
          </w:r>
          <w:r>
            <w:t>. 2016;45:7-11. doi:10.1016/J.GAITPOST.2015.12.007</w:t>
          </w:r>
        </w:p>
        <w:p w14:paraId="56DADF9B" w14:textId="77777777" w:rsidR="001773CE" w:rsidRDefault="001773CE">
          <w:pPr>
            <w:autoSpaceDE w:val="0"/>
            <w:autoSpaceDN w:val="0"/>
            <w:ind w:hanging="640"/>
            <w:divId w:val="1783038192"/>
          </w:pPr>
          <w:r>
            <w:t xml:space="preserve">32. </w:t>
          </w:r>
          <w:r>
            <w:tab/>
            <w:t xml:space="preserve">Calvo S, Quintero I, Herrero P. Effects of dry needling (DNHS technique) on the contractile properties of spastic muscles in a patient with stroke: A case report. </w:t>
          </w:r>
          <w:r>
            <w:rPr>
              <w:i/>
              <w:iCs/>
            </w:rPr>
            <w:t>International Journal of Rehabilitation Research</w:t>
          </w:r>
          <w:r>
            <w:t>. 2016;39(4):372-378. doi:10.1097/MRR.0000000000000185</w:t>
          </w:r>
        </w:p>
        <w:p w14:paraId="25C121B7" w14:textId="77777777" w:rsidR="001773CE" w:rsidRDefault="001773CE">
          <w:pPr>
            <w:autoSpaceDE w:val="0"/>
            <w:autoSpaceDN w:val="0"/>
            <w:ind w:hanging="640"/>
            <w:divId w:val="9651464"/>
          </w:pPr>
          <w:r>
            <w:t xml:space="preserve">33. </w:t>
          </w:r>
          <w:r>
            <w:tab/>
            <w:t xml:space="preserve">Chen W, Zhuang J, Yu W, Wang Z. Measuring complexity using FuzzyEn, ApEn, and SampEn. </w:t>
          </w:r>
          <w:r>
            <w:rPr>
              <w:i/>
              <w:iCs/>
            </w:rPr>
            <w:t>Med Eng Phys</w:t>
          </w:r>
          <w:r>
            <w:t>. 2009;31(1):61-68. doi:10.1016/J.MEDENGPHY.2008.04.005</w:t>
          </w:r>
        </w:p>
        <w:p w14:paraId="7D372C3D" w14:textId="77777777" w:rsidR="001773CE" w:rsidRDefault="001773CE">
          <w:pPr>
            <w:autoSpaceDE w:val="0"/>
            <w:autoSpaceDN w:val="0"/>
            <w:ind w:hanging="640"/>
            <w:divId w:val="1437361815"/>
          </w:pPr>
          <w:r>
            <w:t xml:space="preserve">34. </w:t>
          </w:r>
          <w:r>
            <w:tab/>
            <w:t xml:space="preserve">Chen YT, Zhang C, Liu Y, et al. The Effects of Botulinum Toxin Injections on Spasticity and Motor Performance in Chronic Stroke with Spastic Hemiplegia. </w:t>
          </w:r>
          <w:r>
            <w:rPr>
              <w:i/>
              <w:iCs/>
            </w:rPr>
            <w:t>Toxins (Basel)</w:t>
          </w:r>
          <w:r>
            <w:t>. 2020;12(8). doi:10.3390/toxins12080492</w:t>
          </w:r>
        </w:p>
        <w:p w14:paraId="48A91A4B" w14:textId="77777777" w:rsidR="001773CE" w:rsidRDefault="001773CE">
          <w:pPr>
            <w:autoSpaceDE w:val="0"/>
            <w:autoSpaceDN w:val="0"/>
            <w:ind w:hanging="640"/>
            <w:divId w:val="1500149782"/>
          </w:pPr>
          <w:r>
            <w:t xml:space="preserve">35. </w:t>
          </w:r>
          <w:r>
            <w:tab/>
            <w:t>Cheynet E. ECheynet/stationaryTests: Sationarity tests for random process. Published online June 12, 2020. doi:10.5281/ZENODO.3891111</w:t>
          </w:r>
        </w:p>
        <w:p w14:paraId="1A628C16" w14:textId="77777777" w:rsidR="001773CE" w:rsidRDefault="001773CE">
          <w:pPr>
            <w:autoSpaceDE w:val="0"/>
            <w:autoSpaceDN w:val="0"/>
            <w:ind w:hanging="640"/>
            <w:divId w:val="207953548"/>
          </w:pPr>
          <w:r>
            <w:t xml:space="preserve">36. </w:t>
          </w:r>
          <w:r>
            <w:tab/>
            <w:t xml:space="preserve">CHUNG LH, REMELIUS JG, VAN EMMERIK REA, KENT-BRAUN JA. Leg Power Asymmetry and Postural Control in Women with Multiple Sclerosis. </w:t>
          </w:r>
          <w:r>
            <w:rPr>
              <w:i/>
              <w:iCs/>
            </w:rPr>
            <w:t>Med Sci Sports Exerc</w:t>
          </w:r>
          <w:r>
            <w:t>. 2008;40(10):1717-1724. doi:10.1249/MSS.0b013e31817e32a3</w:t>
          </w:r>
        </w:p>
        <w:p w14:paraId="51A4DD7E" w14:textId="77777777" w:rsidR="001773CE" w:rsidRDefault="001773CE">
          <w:pPr>
            <w:autoSpaceDE w:val="0"/>
            <w:autoSpaceDN w:val="0"/>
            <w:ind w:hanging="640"/>
            <w:divId w:val="1641035256"/>
          </w:pPr>
          <w:r>
            <w:t xml:space="preserve">37. </w:t>
          </w:r>
          <w:r>
            <w:tab/>
            <w:t xml:space="preserve">Costa M, Priplata AA, Lipsitz LA, et al. Noise and poise: Enhancement of postural complexity in the elderly with a stochastic-resonance-based therapy. </w:t>
          </w:r>
          <w:r>
            <w:rPr>
              <w:i/>
              <w:iCs/>
            </w:rPr>
            <w:t>EPL</w:t>
          </w:r>
          <w:r>
            <w:t>. 2007;77(6):68008. doi:10.1209/0295-5075/77/68008</w:t>
          </w:r>
        </w:p>
        <w:p w14:paraId="3CD1F8C6" w14:textId="77777777" w:rsidR="001773CE" w:rsidRDefault="001773CE">
          <w:pPr>
            <w:autoSpaceDE w:val="0"/>
            <w:autoSpaceDN w:val="0"/>
            <w:ind w:hanging="640"/>
            <w:divId w:val="4672298"/>
          </w:pPr>
          <w:r>
            <w:t xml:space="preserve">38. </w:t>
          </w:r>
          <w:r>
            <w:tab/>
            <w:t xml:space="preserve">Croce P, Quercia A, Costa S, Zappasodi F. Circadian Rhythms in Fractal Features of EEG Signals. </w:t>
          </w:r>
          <w:r>
            <w:rPr>
              <w:i/>
              <w:iCs/>
            </w:rPr>
            <w:t>Front Physiol</w:t>
          </w:r>
          <w:r>
            <w:t>. 2018;9(NOV):1567. doi:10.3389/FPHYS.2018.01567</w:t>
          </w:r>
        </w:p>
        <w:p w14:paraId="5E41A124" w14:textId="77777777" w:rsidR="001773CE" w:rsidRDefault="001773CE">
          <w:pPr>
            <w:autoSpaceDE w:val="0"/>
            <w:autoSpaceDN w:val="0"/>
            <w:ind w:hanging="640"/>
            <w:divId w:val="869494170"/>
          </w:pPr>
          <w:r>
            <w:t xml:space="preserve">39. </w:t>
          </w:r>
          <w:r>
            <w:tab/>
            <w:t>Cruz-Montecinos C, Núñez-Cortés R, Bruna-Melo T, et al. Dry needling technique decreases spasticity and improves general functioning in incomplete spinal cord injury: A case report. doi:10.1080/10790268.2018.1533316</w:t>
          </w:r>
        </w:p>
        <w:p w14:paraId="16CFBA6C" w14:textId="77777777" w:rsidR="001773CE" w:rsidRDefault="001773CE">
          <w:pPr>
            <w:autoSpaceDE w:val="0"/>
            <w:autoSpaceDN w:val="0"/>
            <w:ind w:hanging="640"/>
            <w:divId w:val="1513834755"/>
          </w:pPr>
          <w:r>
            <w:t xml:space="preserve">40. </w:t>
          </w:r>
          <w:r>
            <w:tab/>
            <w:t xml:space="preserve">Dash A, Dutta A, Lahiri U. Quantification of grip strength with complexity analysis of surface electromyogram for hemiplegic post-stroke patients. </w:t>
          </w:r>
          <w:r>
            <w:rPr>
              <w:i/>
              <w:iCs/>
            </w:rPr>
            <w:t>NeuroRehabilitation</w:t>
          </w:r>
          <w:r>
            <w:t>. 2019;45(1):45-56. doi:10.3233/NRE-192734</w:t>
          </w:r>
        </w:p>
        <w:p w14:paraId="3A2F7AA1" w14:textId="77777777" w:rsidR="001773CE" w:rsidRDefault="001773CE">
          <w:pPr>
            <w:autoSpaceDE w:val="0"/>
            <w:autoSpaceDN w:val="0"/>
            <w:ind w:hanging="640"/>
            <w:divId w:val="577443482"/>
          </w:pPr>
          <w:r>
            <w:t xml:space="preserve">41. </w:t>
          </w:r>
          <w:r>
            <w:tab/>
            <w:t xml:space="preserve">Decker L.M., Cignetti F. SN. Complexity and Human Gait. </w:t>
          </w:r>
          <w:r>
            <w:rPr>
              <w:i/>
              <w:iCs/>
            </w:rPr>
            <w:t>Rev Andal Med Deport</w:t>
          </w:r>
          <w:r>
            <w:t>. 2010;3(1):2-12.</w:t>
          </w:r>
        </w:p>
        <w:p w14:paraId="4A805192" w14:textId="77777777" w:rsidR="001773CE" w:rsidRDefault="001773CE">
          <w:pPr>
            <w:autoSpaceDE w:val="0"/>
            <w:autoSpaceDN w:val="0"/>
            <w:ind w:hanging="640"/>
            <w:divId w:val="278606064"/>
          </w:pPr>
          <w:r>
            <w:t xml:space="preserve">42. </w:t>
          </w:r>
          <w:r>
            <w:tab/>
            <w:t xml:space="preserve">Decq P. Physiopathologie de la spasticité. </w:t>
          </w:r>
          <w:r>
            <w:rPr>
              <w:i/>
              <w:iCs/>
            </w:rPr>
            <w:t>Neurochirurgie</w:t>
          </w:r>
          <w:r>
            <w:t>. 2003;49(2-3 II):163-184. doi:10.1016/s0035-3787(12)70045-0</w:t>
          </w:r>
        </w:p>
        <w:p w14:paraId="37C63B23" w14:textId="77777777" w:rsidR="001773CE" w:rsidRDefault="001773CE">
          <w:pPr>
            <w:autoSpaceDE w:val="0"/>
            <w:autoSpaceDN w:val="0"/>
            <w:ind w:hanging="640"/>
            <w:divId w:val="1863786166"/>
          </w:pPr>
          <w:r>
            <w:t xml:space="preserve">43. </w:t>
          </w:r>
          <w:r>
            <w:tab/>
            <w:t xml:space="preserve">Delgado-Bonal A, Marshak A. Approximate Entropy and Sample Entropy: A Comprehensive Tutorial. </w:t>
          </w:r>
          <w:r>
            <w:rPr>
              <w:i/>
              <w:iCs/>
            </w:rPr>
            <w:t>Entropy</w:t>
          </w:r>
          <w:r>
            <w:t>. 2019;21(6). doi:10.3390/E21060541</w:t>
          </w:r>
        </w:p>
        <w:p w14:paraId="4AD7732C" w14:textId="77777777" w:rsidR="001773CE" w:rsidRDefault="001773CE">
          <w:pPr>
            <w:autoSpaceDE w:val="0"/>
            <w:autoSpaceDN w:val="0"/>
            <w:ind w:hanging="640"/>
            <w:divId w:val="720177110"/>
          </w:pPr>
          <w:r>
            <w:t xml:space="preserve">44. </w:t>
          </w:r>
          <w:r>
            <w:tab/>
            <w:t xml:space="preserve">Denny-Brown D. </w:t>
          </w:r>
          <w:r>
            <w:rPr>
              <w:i/>
              <w:iCs/>
            </w:rPr>
            <w:t>The Cerebral Control of Movement</w:t>
          </w:r>
          <w:r>
            <w:t>. Liverpool : Liverpool university press; 1966.</w:t>
          </w:r>
        </w:p>
        <w:p w14:paraId="466A476F" w14:textId="77777777" w:rsidR="001773CE" w:rsidRDefault="001773CE">
          <w:pPr>
            <w:autoSpaceDE w:val="0"/>
            <w:autoSpaceDN w:val="0"/>
            <w:ind w:hanging="640"/>
            <w:divId w:val="336543397"/>
          </w:pPr>
          <w:r>
            <w:t xml:space="preserve">45. </w:t>
          </w:r>
          <w:r>
            <w:tab/>
            <w:t xml:space="preserve">Dhindsa MS, Merring CA, Brandt LE, Tanaka H, Griffin L. Muscle spasticity associated with reduced whole-leg perfusion in persons with spinal cord injury. </w:t>
          </w:r>
          <w:r>
            <w:rPr>
              <w:i/>
              <w:iCs/>
            </w:rPr>
            <w:t>J Spinal Cord Med</w:t>
          </w:r>
          <w:r>
            <w:t>. 2011;34(6):594-599. doi:10.1179/2045772311Y.0000000040</w:t>
          </w:r>
        </w:p>
        <w:p w14:paraId="76434F1A" w14:textId="77777777" w:rsidR="001773CE" w:rsidRDefault="001773CE">
          <w:pPr>
            <w:autoSpaceDE w:val="0"/>
            <w:autoSpaceDN w:val="0"/>
            <w:ind w:hanging="640"/>
            <w:divId w:val="1251038447"/>
          </w:pPr>
          <w:r>
            <w:t xml:space="preserve">46. </w:t>
          </w:r>
          <w:r>
            <w:tab/>
            <w:t xml:space="preserve">Ding CL, Ma YT, Huang QM, Liu QG, Zhao JM. [Effect of Dry Needling Stimulation of Myofascial Trigger Point on Sample Entropy of Electromyography of Gastrocnemius Injured Site in Rats]. </w:t>
          </w:r>
          <w:r>
            <w:rPr>
              <w:i/>
              <w:iCs/>
            </w:rPr>
            <w:t>Zhen Ci Yan Jiu</w:t>
          </w:r>
          <w:r>
            <w:t>. 2018;43(2):127-132. doi:10.13702/J.1000-0607.170155</w:t>
          </w:r>
        </w:p>
        <w:p w14:paraId="0F3E9A39" w14:textId="77777777" w:rsidR="001773CE" w:rsidRDefault="001773CE">
          <w:pPr>
            <w:autoSpaceDE w:val="0"/>
            <w:autoSpaceDN w:val="0"/>
            <w:ind w:hanging="640"/>
            <w:divId w:val="1786264992"/>
          </w:pPr>
          <w:r>
            <w:t xml:space="preserve">47. </w:t>
          </w:r>
          <w:r>
            <w:tab/>
            <w:t xml:space="preserve">Djuric-Jovicic M, Jovicic N, Radovanović S, et al. </w:t>
          </w:r>
          <w:r>
            <w:rPr>
              <w:i/>
              <w:iCs/>
            </w:rPr>
            <w:t>Finger and Foot Tapping Sensor System for Objective Motor Assessment</w:t>
          </w:r>
          <w:r>
            <w:t>. Vol 75.; 2016. doi:10.2298/VSP150502323D</w:t>
          </w:r>
        </w:p>
        <w:p w14:paraId="6FAF4742" w14:textId="77777777" w:rsidR="001773CE" w:rsidRDefault="001773CE">
          <w:pPr>
            <w:autoSpaceDE w:val="0"/>
            <w:autoSpaceDN w:val="0"/>
            <w:ind w:hanging="640"/>
            <w:divId w:val="1188911896"/>
          </w:pPr>
          <w:r>
            <w:lastRenderedPageBreak/>
            <w:t xml:space="preserve">48. </w:t>
          </w:r>
          <w:r>
            <w:tab/>
            <w:t xml:space="preserve">Enoki H, Tani T, Ishida K. Foot tapping test as part of routine neurologic examination in degenerative compression myelopathies: A Significant Correlation between 10-sec Foot-tapping Speed and 30-m Walking Speed. </w:t>
          </w:r>
          <w:r>
            <w:rPr>
              <w:i/>
              <w:iCs/>
            </w:rPr>
            <w:t>Spine Surg Relat Res</w:t>
          </w:r>
          <w:r>
            <w:t>. 2019;3(3):207-213. doi:10.22603/ssrr.2018-0033</w:t>
          </w:r>
        </w:p>
        <w:p w14:paraId="324DA4EA" w14:textId="77777777" w:rsidR="001773CE" w:rsidRDefault="001773CE">
          <w:pPr>
            <w:autoSpaceDE w:val="0"/>
            <w:autoSpaceDN w:val="0"/>
            <w:ind w:hanging="640"/>
            <w:divId w:val="1069114570"/>
          </w:pPr>
          <w:r>
            <w:t xml:space="preserve">49. </w:t>
          </w:r>
          <w:r>
            <w:tab/>
            <w:t xml:space="preserve">Enslin JMN, Rohlwink UK, Figaji A. Management of Spasticity After Traumatic Brain Injury in Children. </w:t>
          </w:r>
          <w:r>
            <w:rPr>
              <w:i/>
              <w:iCs/>
            </w:rPr>
            <w:t>Front Neurol</w:t>
          </w:r>
          <w:r>
            <w:t>. 2020;11:126. doi:10.3389/fneur.2020.00126</w:t>
          </w:r>
        </w:p>
        <w:p w14:paraId="67BC7B40" w14:textId="77777777" w:rsidR="001773CE" w:rsidRDefault="001773CE">
          <w:pPr>
            <w:autoSpaceDE w:val="0"/>
            <w:autoSpaceDN w:val="0"/>
            <w:ind w:hanging="640"/>
            <w:divId w:val="777145637"/>
          </w:pPr>
          <w:r>
            <w:t xml:space="preserve">50. </w:t>
          </w:r>
          <w:r>
            <w:tab/>
            <w:t xml:space="preserve">Etoom M, Khraiwesh Y, Lena F, et al. Effectiveness of Physiotherapy Interventions on Spasticity in People with Multiple Sclerosis: A Systematic Review and Meta-Analysis. </w:t>
          </w:r>
          <w:r>
            <w:rPr>
              <w:i/>
              <w:iCs/>
            </w:rPr>
            <w:t>Am J Phys Med Rehabil</w:t>
          </w:r>
          <w:r>
            <w:t>. 2018;97(11):793-807. doi:10.1097/PHM.0000000000000970</w:t>
          </w:r>
        </w:p>
        <w:p w14:paraId="44D122B6" w14:textId="77777777" w:rsidR="001773CE" w:rsidRDefault="001773CE">
          <w:pPr>
            <w:autoSpaceDE w:val="0"/>
            <w:autoSpaceDN w:val="0"/>
            <w:ind w:hanging="640"/>
            <w:divId w:val="709962738"/>
          </w:pPr>
          <w:r>
            <w:t xml:space="preserve">51. </w:t>
          </w:r>
          <w:r>
            <w:tab/>
            <w:t xml:space="preserve">F. L, Y. W, X. L. Test-retest reliability and inter-rater reliability of the Modified Tardieu Scale and the Modified Ashworth Scale in hemiplegic patients with stroke. </w:t>
          </w:r>
          <w:r>
            <w:rPr>
              <w:i/>
              <w:iCs/>
            </w:rPr>
            <w:t>Eur J Phys Rehabil Med</w:t>
          </w:r>
          <w:r>
            <w:t>. 2014;50(1):9-15.</w:t>
          </w:r>
        </w:p>
        <w:p w14:paraId="262D7F81" w14:textId="77777777" w:rsidR="001773CE" w:rsidRDefault="001773CE">
          <w:pPr>
            <w:autoSpaceDE w:val="0"/>
            <w:autoSpaceDN w:val="0"/>
            <w:ind w:hanging="640"/>
            <w:divId w:val="1742747713"/>
          </w:pPr>
          <w:r>
            <w:t xml:space="preserve">52. </w:t>
          </w:r>
          <w:r>
            <w:tab/>
            <w:t>Falisse Id A, Bar-On L, Desloovere K, Jonkers I, De Groote F. A spasticity model based on feedback from muscle force explains muscle activity during passive stretches and gait in children with cerebral palsy. Published online 2018. doi:10.1371/journal.pone.0208811</w:t>
          </w:r>
        </w:p>
        <w:p w14:paraId="3A81341B" w14:textId="77777777" w:rsidR="001773CE" w:rsidRDefault="001773CE">
          <w:pPr>
            <w:autoSpaceDE w:val="0"/>
            <w:autoSpaceDN w:val="0"/>
            <w:ind w:hanging="640"/>
            <w:divId w:val="745297451"/>
          </w:pPr>
          <w:r>
            <w:t xml:space="preserve">53. </w:t>
          </w:r>
          <w:r>
            <w:tab/>
            <w:t xml:space="preserve">Farrar JT, Troxel AB, Stott C, Duncombe P, Jensen MP. Validity, reliability, and clinical importance of change in a 0-10 numeric rating scale measure of spasticity: a post hoc analysis of a randomized, double-blind, placebo-controlled trial. </w:t>
          </w:r>
          <w:r>
            <w:rPr>
              <w:i/>
              <w:iCs/>
            </w:rPr>
            <w:t>Clin Ther</w:t>
          </w:r>
          <w:r>
            <w:t>. 2008;30(5):974-985. doi:10.1016/J.CLINTHERA.2008.05.011</w:t>
          </w:r>
        </w:p>
        <w:p w14:paraId="09B8CB26" w14:textId="77777777" w:rsidR="001773CE" w:rsidRDefault="001773CE">
          <w:pPr>
            <w:autoSpaceDE w:val="0"/>
            <w:autoSpaceDN w:val="0"/>
            <w:ind w:hanging="640"/>
            <w:divId w:val="1464612687"/>
          </w:pPr>
          <w:r>
            <w:t xml:space="preserve">54. </w:t>
          </w:r>
          <w:r>
            <w:tab/>
            <w:t xml:space="preserve">Ferreira CR, Tallner A, Goldman MD, Chen S, Sierra S, Shin Y. Gait Speed Trajectory During the Six-Minute Walk Test in Multiple Sclerosis: A Measure of Walking Endurance. </w:t>
          </w:r>
          <w:r>
            <w:rPr>
              <w:i/>
              <w:iCs/>
            </w:rPr>
            <w:t>Frontiers in Neurology | www.frontiersin.org</w:t>
          </w:r>
          <w:r>
            <w:t>. 2021;1:698599. doi:10.3389/fneur.2021.698599</w:t>
          </w:r>
        </w:p>
        <w:p w14:paraId="11563465" w14:textId="77777777" w:rsidR="001773CE" w:rsidRDefault="001773CE">
          <w:pPr>
            <w:autoSpaceDE w:val="0"/>
            <w:autoSpaceDN w:val="0"/>
            <w:ind w:hanging="640"/>
            <w:divId w:val="1574853785"/>
          </w:pPr>
          <w:r>
            <w:t xml:space="preserve">55. </w:t>
          </w:r>
          <w:r>
            <w:tab/>
            <w:t>Floodid MW, Grimm B. EntropyHub: An open-source toolkit for entropic time series analysis. Published online 2021. doi:10.1371/journal.pone.0259448</w:t>
          </w:r>
        </w:p>
        <w:p w14:paraId="3324B406" w14:textId="77777777" w:rsidR="001773CE" w:rsidRDefault="001773CE">
          <w:pPr>
            <w:autoSpaceDE w:val="0"/>
            <w:autoSpaceDN w:val="0"/>
            <w:ind w:hanging="640"/>
            <w:divId w:val="1840925745"/>
          </w:pPr>
          <w:r>
            <w:t xml:space="preserve">56. </w:t>
          </w:r>
          <w:r>
            <w:tab/>
            <w:t xml:space="preserve">Fowler EG, Ho TW, Nwigwe AI, Dorey FJ. The Effect of Quadriceps Femoris Muscle Strengthening Exercises on Spasticity in Children With Cerebral Palsy. </w:t>
          </w:r>
          <w:r>
            <w:rPr>
              <w:i/>
              <w:iCs/>
            </w:rPr>
            <w:t>Phys Ther</w:t>
          </w:r>
          <w:r>
            <w:t>. 2001;81(6):1215-1223. doi:10.1093/ptj/81.6.1215</w:t>
          </w:r>
        </w:p>
        <w:p w14:paraId="221B1FE6" w14:textId="77777777" w:rsidR="001773CE" w:rsidRDefault="001773CE">
          <w:pPr>
            <w:autoSpaceDE w:val="0"/>
            <w:autoSpaceDN w:val="0"/>
            <w:ind w:hanging="640"/>
            <w:divId w:val="170266342"/>
          </w:pPr>
          <w:r>
            <w:t xml:space="preserve">57. </w:t>
          </w:r>
          <w:r>
            <w:tab/>
            <w:t xml:space="preserve">Frenkel-Toledo S, Solomon JM, Shah A, et al. Tonic stretch reflex threshold as a measure of spasticity after stroke: Reliability, minimal detectable change and responsiveness. </w:t>
          </w:r>
          <w:r>
            <w:rPr>
              <w:i/>
              <w:iCs/>
            </w:rPr>
            <w:t>Clinical Neurophysiology</w:t>
          </w:r>
          <w:r>
            <w:t>. 2021;132(6):1226-1233. doi:10.1016/J.CLINPH.2021.02.390</w:t>
          </w:r>
        </w:p>
        <w:p w14:paraId="05A38C9B" w14:textId="77777777" w:rsidR="001773CE" w:rsidRDefault="001773CE">
          <w:pPr>
            <w:autoSpaceDE w:val="0"/>
            <w:autoSpaceDN w:val="0"/>
            <w:ind w:hanging="640"/>
            <w:divId w:val="211230207"/>
          </w:pPr>
          <w:r>
            <w:t xml:space="preserve">58. </w:t>
          </w:r>
          <w:r>
            <w:tab/>
            <w:t>Gallego PH. CASE STUDY A Case Study Looking at the Effectiveness of Deep Dry Needling for the Management of Hypertonia. Published online 2007. doi:10.1300/J094v15n02_09</w:t>
          </w:r>
        </w:p>
        <w:p w14:paraId="6E55C5D0" w14:textId="77777777" w:rsidR="001773CE" w:rsidRDefault="001773CE">
          <w:pPr>
            <w:autoSpaceDE w:val="0"/>
            <w:autoSpaceDN w:val="0"/>
            <w:ind w:hanging="640"/>
            <w:divId w:val="1474640026"/>
          </w:pPr>
          <w:r>
            <w:t xml:space="preserve">59. </w:t>
          </w:r>
          <w:r>
            <w:tab/>
            <w:t xml:space="preserve">Ghannadi S, Shariat A, Ansari NN, et al. </w:t>
          </w:r>
          <w:r>
            <w:rPr>
              <w:i/>
              <w:iCs/>
            </w:rPr>
            <w:t>The Effect of Dry Needling on Lower Limb Dysfunction in Poststroke Survivors</w:t>
          </w:r>
          <w:r>
            <w:t>. Vol 29.; 2020. doi:10.1016/j.jstrokecerebrovasdis.2020.104814</w:t>
          </w:r>
        </w:p>
        <w:p w14:paraId="6B929C8B" w14:textId="77777777" w:rsidR="001773CE" w:rsidRDefault="001773CE">
          <w:pPr>
            <w:autoSpaceDE w:val="0"/>
            <w:autoSpaceDN w:val="0"/>
            <w:ind w:hanging="640"/>
            <w:divId w:val="103765983"/>
          </w:pPr>
          <w:r>
            <w:t xml:space="preserve">60. </w:t>
          </w:r>
          <w:r>
            <w:tab/>
            <w:t xml:space="preserve">Ghosh D, Pradhan S. “Extensor toe sign” by various methods in spastic children with cerebral palsy. </w:t>
          </w:r>
          <w:r>
            <w:rPr>
              <w:i/>
              <w:iCs/>
            </w:rPr>
            <w:t>J Child Neurol</w:t>
          </w:r>
          <w:r>
            <w:t>. 1998;13(5):216-220. doi:10.1177/088307389801300504</w:t>
          </w:r>
        </w:p>
        <w:p w14:paraId="728C748F" w14:textId="77777777" w:rsidR="001773CE" w:rsidRDefault="001773CE">
          <w:pPr>
            <w:autoSpaceDE w:val="0"/>
            <w:autoSpaceDN w:val="0"/>
            <w:ind w:hanging="640"/>
            <w:divId w:val="362484747"/>
          </w:pPr>
          <w:r>
            <w:t xml:space="preserve">61. </w:t>
          </w:r>
          <w:r>
            <w:tab/>
            <w:t>Ghotbi N, Nakhostin Ansari N, Naghdi S, Hasson S. Measurement of lower-limb muscle spasticity: Intrarater reliability</w:t>
          </w:r>
          <w:r>
            <w:sym w:font="Symbol" w:char="F020"/>
          </w:r>
          <w:r>
            <w:t xml:space="preserve"> of Modified Modified Ashworth Scale. </w:t>
          </w:r>
          <w:r>
            <w:rPr>
              <w:i/>
              <w:iCs/>
            </w:rPr>
            <w:t>J Rehabil Res Dev</w:t>
          </w:r>
          <w:r>
            <w:t>. 2011;48(1):83-88. doi:10.1682/JRRD.2010.02.0020</w:t>
          </w:r>
        </w:p>
        <w:p w14:paraId="116079BA" w14:textId="77777777" w:rsidR="001773CE" w:rsidRDefault="001773CE">
          <w:pPr>
            <w:autoSpaceDE w:val="0"/>
            <w:autoSpaceDN w:val="0"/>
            <w:ind w:hanging="640"/>
            <w:divId w:val="1988625109"/>
          </w:pPr>
          <w:r>
            <w:t xml:space="preserve">62. </w:t>
          </w:r>
          <w:r>
            <w:tab/>
            <w:t xml:space="preserve">Goldberger AL, Amaral LAN, Hausdorff JM, Ivanov PC, Peng CK, Stanley HE. Fractal dynamics in physiology: Alterations with disease and aging. </w:t>
          </w:r>
          <w:r>
            <w:rPr>
              <w:i/>
              <w:iCs/>
            </w:rPr>
            <w:t>Proc Natl Acad Sci U S A</w:t>
          </w:r>
          <w:r>
            <w:t>. 2002;99(Suppl 1):2466. doi:10.1073/PNAS.012579499</w:t>
          </w:r>
        </w:p>
        <w:p w14:paraId="3D2A9E13" w14:textId="77777777" w:rsidR="001773CE" w:rsidRDefault="001773CE">
          <w:pPr>
            <w:autoSpaceDE w:val="0"/>
            <w:autoSpaceDN w:val="0"/>
            <w:ind w:hanging="640"/>
            <w:divId w:val="659390268"/>
          </w:pPr>
          <w:r>
            <w:lastRenderedPageBreak/>
            <w:t xml:space="preserve">63. </w:t>
          </w:r>
          <w:r>
            <w:tab/>
            <w:t>Goldman MD, Marrie RA, Cohen JA. Evaluation of the six-minute walk in multiple sclerosis subjects and healthy controls. Published online 2008. doi:10.1177/1352458507082607</w:t>
          </w:r>
        </w:p>
        <w:p w14:paraId="26FF2003" w14:textId="77777777" w:rsidR="001773CE" w:rsidRDefault="001773CE">
          <w:pPr>
            <w:autoSpaceDE w:val="0"/>
            <w:autoSpaceDN w:val="0"/>
            <w:ind w:hanging="640"/>
            <w:divId w:val="1207834860"/>
          </w:pPr>
          <w:r>
            <w:t xml:space="preserve">64. </w:t>
          </w:r>
          <w:r>
            <w:tab/>
            <w:t xml:space="preserve">Gomolka RS, Kampusch S, Kaniusas E, Thürk F, Széles JC, Klonowski W. Higuchi fractal dimension of heart rate variability during percutaneous auricular vagus nerve stimulation in healthy and diabetic subjects. </w:t>
          </w:r>
          <w:r>
            <w:rPr>
              <w:i/>
              <w:iCs/>
            </w:rPr>
            <w:t>Front Physiol</w:t>
          </w:r>
          <w:r>
            <w:t>. 2018;9(AUG):1162. doi:10.3389/FPHYS.2018.01162/BIBTEX</w:t>
          </w:r>
        </w:p>
        <w:p w14:paraId="247BD627" w14:textId="77777777" w:rsidR="001773CE" w:rsidRDefault="001773CE">
          <w:pPr>
            <w:autoSpaceDE w:val="0"/>
            <w:autoSpaceDN w:val="0"/>
            <w:ind w:hanging="640"/>
            <w:divId w:val="697391437"/>
          </w:pPr>
          <w:r>
            <w:t xml:space="preserve">65. </w:t>
          </w:r>
          <w:r>
            <w:tab/>
            <w:t xml:space="preserve">Gracies JM. Pathophysiology of spastic paresis. I: Paresis and soft tissue changes. </w:t>
          </w:r>
          <w:r>
            <w:rPr>
              <w:i/>
              <w:iCs/>
            </w:rPr>
            <w:t>Muscle Nerve</w:t>
          </w:r>
          <w:r>
            <w:t>. 2005;31(5):535-551. doi:10.1002/MUS.20284</w:t>
          </w:r>
        </w:p>
        <w:p w14:paraId="3DD35F73" w14:textId="77777777" w:rsidR="001773CE" w:rsidRDefault="001773CE">
          <w:pPr>
            <w:autoSpaceDE w:val="0"/>
            <w:autoSpaceDN w:val="0"/>
            <w:ind w:hanging="640"/>
            <w:divId w:val="222562768"/>
          </w:pPr>
          <w:r>
            <w:t xml:space="preserve">66. </w:t>
          </w:r>
          <w:r>
            <w:tab/>
            <w:t>Gregson JM, Leathley M, Moore AP, Sharma AK, Smith TL, Watkins CL. Reliability of the Tone Assessment Scale and the Modified Ashworth Scale as Clinical Tools for Assessing Poststroke Spasticity. Published online 1999.</w:t>
          </w:r>
        </w:p>
        <w:p w14:paraId="71018AFA" w14:textId="77777777" w:rsidR="001773CE" w:rsidRDefault="001773CE">
          <w:pPr>
            <w:autoSpaceDE w:val="0"/>
            <w:autoSpaceDN w:val="0"/>
            <w:ind w:hanging="640"/>
            <w:divId w:val="2025209392"/>
          </w:pPr>
          <w:r>
            <w:t xml:space="preserve">67. </w:t>
          </w:r>
          <w:r>
            <w:tab/>
            <w:t>Gunzler SA, Pavel M, Koudelka C, Carlson NE, Nutt JG. Foot-Tapping Rate as an Objective Outcome Measure for Parkinson Disease Clinical Trials. doi:10.1097/WNF.0b013e3181684c22</w:t>
          </w:r>
        </w:p>
        <w:p w14:paraId="633D8E9B" w14:textId="77777777" w:rsidR="001773CE" w:rsidRDefault="001773CE">
          <w:pPr>
            <w:autoSpaceDE w:val="0"/>
            <w:autoSpaceDN w:val="0"/>
            <w:ind w:hanging="640"/>
            <w:divId w:val="1206286731"/>
          </w:pPr>
          <w:r>
            <w:t xml:space="preserve">68. </w:t>
          </w:r>
          <w:r>
            <w:tab/>
            <w:t xml:space="preserve">Guo J, Qian S, Wang Y, Xu A. Clinical study of combined mirror and extracorporeal shock wave therapy on upper limb spasticity in poststroke patients. </w:t>
          </w:r>
          <w:r>
            <w:rPr>
              <w:i/>
              <w:iCs/>
            </w:rPr>
            <w:t>Int J Rehabil Res</w:t>
          </w:r>
          <w:r>
            <w:t>. 2019;42(1):31. doi:10.1097/MRR.0000000000000316</w:t>
          </w:r>
        </w:p>
        <w:p w14:paraId="4B94BED4" w14:textId="77777777" w:rsidR="001773CE" w:rsidRDefault="001773CE">
          <w:pPr>
            <w:autoSpaceDE w:val="0"/>
            <w:autoSpaceDN w:val="0"/>
            <w:ind w:hanging="640"/>
            <w:divId w:val="1866553656"/>
          </w:pPr>
          <w:r>
            <w:t xml:space="preserve">69. </w:t>
          </w:r>
          <w:r>
            <w:tab/>
            <w:t xml:space="preserve">Harb A, Kishner S. Modified Ashworth Scale. </w:t>
          </w:r>
          <w:r>
            <w:rPr>
              <w:i/>
              <w:iCs/>
            </w:rPr>
            <w:t>StatPearls</w:t>
          </w:r>
          <w:r>
            <w:t>. Published online May 8, 2022.</w:t>
          </w:r>
        </w:p>
        <w:p w14:paraId="2469A1C9" w14:textId="77777777" w:rsidR="001773CE" w:rsidRDefault="001773CE">
          <w:pPr>
            <w:autoSpaceDE w:val="0"/>
            <w:autoSpaceDN w:val="0"/>
            <w:ind w:hanging="640"/>
            <w:divId w:val="1486967994"/>
          </w:pPr>
          <w:r>
            <w:t xml:space="preserve">70. </w:t>
          </w:r>
          <w:r>
            <w:tab/>
            <w:t xml:space="preserve">Hernandez LR, Camic CL. Fatigue-Mediated Loss of Complexity is Contraction-Type Dependent in Vastus Lateralis Electromyographic Signals. </w:t>
          </w:r>
          <w:r>
            <w:rPr>
              <w:i/>
              <w:iCs/>
            </w:rPr>
            <w:t>Sports 2019, Vol 7, Page 78</w:t>
          </w:r>
          <w:r>
            <w:t>. 2019;7(4):78. doi:10.3390/SPORTS7040078</w:t>
          </w:r>
        </w:p>
        <w:p w14:paraId="03705C89" w14:textId="77777777" w:rsidR="001773CE" w:rsidRDefault="001773CE">
          <w:pPr>
            <w:autoSpaceDE w:val="0"/>
            <w:autoSpaceDN w:val="0"/>
            <w:ind w:hanging="640"/>
            <w:divId w:val="389230763"/>
          </w:pPr>
          <w:r>
            <w:t xml:space="preserve">71. </w:t>
          </w:r>
          <w:r>
            <w:tab/>
            <w:t xml:space="preserve">Hinman MR. Validity and reliability of a 10-second foot-tap test in older adults. </w:t>
          </w:r>
          <w:r>
            <w:rPr>
              <w:i/>
              <w:iCs/>
            </w:rPr>
            <w:t>MOJ Gerontology &amp; Geriatrics</w:t>
          </w:r>
          <w:r>
            <w:t>. 2019;4(1):42-46. doi:10.15406/mojgg.2019.04.00175</w:t>
          </w:r>
        </w:p>
        <w:p w14:paraId="089AB64F" w14:textId="77777777" w:rsidR="001773CE" w:rsidRDefault="001773CE">
          <w:pPr>
            <w:autoSpaceDE w:val="0"/>
            <w:autoSpaceDN w:val="0"/>
            <w:ind w:hanging="640"/>
            <w:divId w:val="664094242"/>
          </w:pPr>
          <w:r>
            <w:t xml:space="preserve">72. </w:t>
          </w:r>
          <w:r>
            <w:tab/>
            <w:t xml:space="preserve">HK W. Deep Tendon Reflexes. </w:t>
          </w:r>
          <w:r>
            <w:rPr>
              <w:i/>
              <w:iCs/>
            </w:rPr>
            <w:t>Surface and Living Anatomy</w:t>
          </w:r>
          <w:r>
            <w:t>. Published online 1990:135-137. doi:10.1016/b978-0-7234-3261-6.50024-4</w:t>
          </w:r>
        </w:p>
        <w:p w14:paraId="3250B391" w14:textId="77777777" w:rsidR="001773CE" w:rsidRDefault="001773CE">
          <w:pPr>
            <w:autoSpaceDE w:val="0"/>
            <w:autoSpaceDN w:val="0"/>
            <w:ind w:hanging="640"/>
            <w:divId w:val="447818732"/>
          </w:pPr>
          <w:r>
            <w:t xml:space="preserve">73. </w:t>
          </w:r>
          <w:r>
            <w:tab/>
            <w:t xml:space="preserve">Hobart JC, Riazi A, Thompson AJ, et al. Getting the measure of spasticity in multiple sclerosis: the Multiple Sclerosis Spasticity Scale (MSSS-88). </w:t>
          </w:r>
          <w:r>
            <w:rPr>
              <w:i/>
              <w:iCs/>
            </w:rPr>
            <w:t>Brain</w:t>
          </w:r>
          <w:r>
            <w:t>. 2006;129(1):224-234. doi:10.1093/BRAIN/AWH675</w:t>
          </w:r>
        </w:p>
        <w:p w14:paraId="5D05845C" w14:textId="77777777" w:rsidR="001773CE" w:rsidRDefault="001773CE">
          <w:pPr>
            <w:autoSpaceDE w:val="0"/>
            <w:autoSpaceDN w:val="0"/>
            <w:ind w:hanging="640"/>
            <w:divId w:val="88503649"/>
          </w:pPr>
          <w:r>
            <w:t xml:space="preserve">74. </w:t>
          </w:r>
          <w:r>
            <w:tab/>
            <w:t xml:space="preserve">Hu B, Zhang X, Mu J, et al. Spasticity Measurement Based on the HHT Marginal Spectrum Entropy of sEMG Using a Portable System: A Preliminary Study. </w:t>
          </w:r>
          <w:r>
            <w:rPr>
              <w:i/>
              <w:iCs/>
            </w:rPr>
            <w:t>IEEE TRANSACTIONS ON NEURAL SYSTEMS AND REHABILITATION ENGINEERING</w:t>
          </w:r>
          <w:r>
            <w:t>. 2018;26(7). doi:10.1109/TNSRE.2018.2838767</w:t>
          </w:r>
        </w:p>
        <w:p w14:paraId="37B3B096" w14:textId="77777777" w:rsidR="001773CE" w:rsidRDefault="001773CE">
          <w:pPr>
            <w:autoSpaceDE w:val="0"/>
            <w:autoSpaceDN w:val="0"/>
            <w:ind w:hanging="640"/>
            <w:divId w:val="670185830"/>
          </w:pPr>
          <w:r>
            <w:t xml:space="preserve">75. </w:t>
          </w:r>
          <w:r>
            <w:tab/>
            <w:t xml:space="preserve">Hugos CL, Cameron MH. Assessment and Measurement of Spasticity in MS: State of the Evidence. </w:t>
          </w:r>
          <w:r>
            <w:rPr>
              <w:i/>
              <w:iCs/>
            </w:rPr>
            <w:t>Curr Neurol Neurosci Rep</w:t>
          </w:r>
          <w:r>
            <w:t>. 2019;19(10):79. doi:10.1007/S11910-019-0991-2</w:t>
          </w:r>
        </w:p>
        <w:p w14:paraId="038A4B4E" w14:textId="77777777" w:rsidR="001773CE" w:rsidRDefault="001773CE">
          <w:pPr>
            <w:autoSpaceDE w:val="0"/>
            <w:autoSpaceDN w:val="0"/>
            <w:ind w:hanging="640"/>
            <w:divId w:val="454832089"/>
          </w:pPr>
          <w:r>
            <w:t xml:space="preserve">76. </w:t>
          </w:r>
          <w:r>
            <w:tab/>
            <w:t>Illomei G, Spinicci • G, Locci • E, Marrosu • M G. Muscle elastography: a new imaging technique for multiple sclerosis spasticity measurement. 38. doi:10.1007/s10072-016-2780-x</w:t>
          </w:r>
        </w:p>
        <w:p w14:paraId="6B779685" w14:textId="77777777" w:rsidR="001773CE" w:rsidRDefault="001773CE">
          <w:pPr>
            <w:autoSpaceDE w:val="0"/>
            <w:autoSpaceDN w:val="0"/>
            <w:ind w:hanging="640"/>
            <w:divId w:val="640817264"/>
          </w:pPr>
          <w:r>
            <w:t xml:space="preserve">77. </w:t>
          </w:r>
          <w:r>
            <w:tab/>
            <w:t xml:space="preserve">Jarrett L, Nandi P, Thompson AJ. Managing severe lower limb spasticity in multiple sclerosis: does intrathecal phenol have a role? </w:t>
          </w:r>
          <w:r>
            <w:rPr>
              <w:i/>
              <w:iCs/>
            </w:rPr>
            <w:t>J Neurol Neurosurg Psychiatry</w:t>
          </w:r>
          <w:r>
            <w:t>. 2002;73(6):705. doi:10.1136/JNNP.73.6.705</w:t>
          </w:r>
        </w:p>
        <w:p w14:paraId="65D66C71" w14:textId="77777777" w:rsidR="001773CE" w:rsidRDefault="001773CE">
          <w:pPr>
            <w:autoSpaceDE w:val="0"/>
            <w:autoSpaceDN w:val="0"/>
            <w:ind w:hanging="640"/>
            <w:divId w:val="179704078"/>
          </w:pPr>
          <w:r>
            <w:t xml:space="preserve">78. </w:t>
          </w:r>
          <w:r>
            <w:tab/>
            <w:t xml:space="preserve">Jørgensen LM, Nielsen JE, Ravnborg M. MEP recruitment curves in multiple sclerosis and hereditary spastic paraplegia. </w:t>
          </w:r>
          <w:r>
            <w:rPr>
              <w:i/>
              <w:iCs/>
            </w:rPr>
            <w:t>J Neurol Sci</w:t>
          </w:r>
          <w:r>
            <w:t>. 2005;237(1-2):25-29. doi:10.1016/j.jns.2005.05.002</w:t>
          </w:r>
        </w:p>
        <w:p w14:paraId="6E0B1C44" w14:textId="77777777" w:rsidR="001773CE" w:rsidRDefault="001773CE">
          <w:pPr>
            <w:autoSpaceDE w:val="0"/>
            <w:autoSpaceDN w:val="0"/>
            <w:ind w:hanging="640"/>
            <w:divId w:val="1292898555"/>
          </w:pPr>
          <w:r>
            <w:t xml:space="preserve">79. </w:t>
          </w:r>
          <w:r>
            <w:tab/>
            <w:t>Kamper DG, Schmit BD, Rymer WZ. Effect of Muscle Biomechanics on the Quantification of Spasticity. Published online 2001. doi:10.1114/1.1424918</w:t>
          </w:r>
        </w:p>
        <w:p w14:paraId="3B484827" w14:textId="77777777" w:rsidR="001773CE" w:rsidRDefault="001773CE">
          <w:pPr>
            <w:autoSpaceDE w:val="0"/>
            <w:autoSpaceDN w:val="0"/>
            <w:ind w:hanging="640"/>
            <w:divId w:val="194585912"/>
          </w:pPr>
          <w:r>
            <w:lastRenderedPageBreak/>
            <w:t xml:space="preserve">80. </w:t>
          </w:r>
          <w:r>
            <w:tab/>
            <w:t xml:space="preserve">Kent-Braun JA, Walker CH, Weiner MW, Miller RG. Functional significance of upper and lower motor neuron impairment in amyotrophic lateral sclerosis. </w:t>
          </w:r>
          <w:r>
            <w:rPr>
              <w:i/>
              <w:iCs/>
            </w:rPr>
            <w:t>Muscle Nerve</w:t>
          </w:r>
          <w:r>
            <w:t>. 1998;21(6):762-768. doi:10.1002/(SICI)1097-4598(199806)21:6&lt;762::AID-MUS8&gt;3.0.CO;2-5</w:t>
          </w:r>
        </w:p>
        <w:p w14:paraId="5F04C5ED" w14:textId="77777777" w:rsidR="001773CE" w:rsidRDefault="001773CE">
          <w:pPr>
            <w:autoSpaceDE w:val="0"/>
            <w:autoSpaceDN w:val="0"/>
            <w:ind w:hanging="640"/>
            <w:divId w:val="1612008731"/>
          </w:pPr>
          <w:r>
            <w:t xml:space="preserve">81. </w:t>
          </w:r>
          <w:r>
            <w:tab/>
            <w:t xml:space="preserve">Kesar TM, Perumal R, Reisman DS, et al. Functional Electrical Stimulation of Ankle Plantarflexor and Dorsiflexor Muscles. </w:t>
          </w:r>
          <w:r>
            <w:rPr>
              <w:i/>
              <w:iCs/>
            </w:rPr>
            <w:t>Stroke</w:t>
          </w:r>
          <w:r>
            <w:t>. 2009;40(12):3821-3827. doi:10.1161/STROKEAHA.109.560375</w:t>
          </w:r>
        </w:p>
        <w:p w14:paraId="5529F30F" w14:textId="77777777" w:rsidR="001773CE" w:rsidRDefault="001773CE">
          <w:pPr>
            <w:autoSpaceDE w:val="0"/>
            <w:autoSpaceDN w:val="0"/>
            <w:ind w:hanging="640"/>
            <w:divId w:val="853349322"/>
          </w:pPr>
          <w:r>
            <w:t xml:space="preserve">82. </w:t>
          </w:r>
          <w:r>
            <w:tab/>
            <w:t xml:space="preserve">Konrad P. The abc of emg. </w:t>
          </w:r>
          <w:r>
            <w:rPr>
              <w:i/>
              <w:iCs/>
            </w:rPr>
            <w:t>A practical introduction to kinesiological electromyography</w:t>
          </w:r>
          <w:r>
            <w:t>. 2005;1(2005):30-35.</w:t>
          </w:r>
        </w:p>
        <w:p w14:paraId="455E57BF" w14:textId="77777777" w:rsidR="001773CE" w:rsidRDefault="001773CE">
          <w:pPr>
            <w:autoSpaceDE w:val="0"/>
            <w:autoSpaceDN w:val="0"/>
            <w:ind w:hanging="640"/>
            <w:divId w:val="774205402"/>
          </w:pPr>
          <w:r>
            <w:t xml:space="preserve">83. </w:t>
          </w:r>
          <w:r>
            <w:tab/>
            <w:t xml:space="preserve">Lance JW. The Babinski sign. </w:t>
          </w:r>
          <w:r>
            <w:rPr>
              <w:i/>
              <w:iCs/>
            </w:rPr>
            <w:t>J Neurol Neurosurg Psychiatry</w:t>
          </w:r>
          <w:r>
            <w:t>. 2002;73(4):360-362. doi:10.1136/jnnp.73.4.360</w:t>
          </w:r>
        </w:p>
        <w:p w14:paraId="4F59174C" w14:textId="77777777" w:rsidR="001773CE" w:rsidRDefault="001773CE">
          <w:pPr>
            <w:autoSpaceDE w:val="0"/>
            <w:autoSpaceDN w:val="0"/>
            <w:ind w:hanging="640"/>
            <w:divId w:val="719936571"/>
          </w:pPr>
          <w:r>
            <w:t xml:space="preserve">84. </w:t>
          </w:r>
          <w:r>
            <w:tab/>
            <w:t xml:space="preserve">Lance JW. The control of muscle tone, reflexes, and movernent: Robert Wartenbeg lecture. </w:t>
          </w:r>
          <w:r>
            <w:rPr>
              <w:i/>
              <w:iCs/>
            </w:rPr>
            <w:t>Neurology</w:t>
          </w:r>
          <w:r>
            <w:t>. 1980;30(12):1303-1313. doi:10.1212/wnl.30.12.1303</w:t>
          </w:r>
        </w:p>
        <w:p w14:paraId="27DFA171" w14:textId="77777777" w:rsidR="001773CE" w:rsidRDefault="001773CE">
          <w:pPr>
            <w:autoSpaceDE w:val="0"/>
            <w:autoSpaceDN w:val="0"/>
            <w:ind w:hanging="640"/>
            <w:divId w:val="1657954693"/>
          </w:pPr>
          <w:r>
            <w:t xml:space="preserve">85. </w:t>
          </w:r>
          <w:r>
            <w:tab/>
            <w:t xml:space="preserve">Lantis DJ. </w:t>
          </w:r>
          <w:r>
            <w:rPr>
              <w:i/>
              <w:iCs/>
            </w:rPr>
            <w:t>Ankle Dorsiflexion Asymmetry and the Relationship with Walking Performance in People with Multiple Sclerosis</w:t>
          </w:r>
          <w:r>
            <w:t>. https://ssrn.com/abstract=4231431</w:t>
          </w:r>
        </w:p>
        <w:p w14:paraId="494135EE" w14:textId="77777777" w:rsidR="001773CE" w:rsidRDefault="001773CE">
          <w:pPr>
            <w:autoSpaceDE w:val="0"/>
            <w:autoSpaceDN w:val="0"/>
            <w:ind w:hanging="640"/>
            <w:divId w:val="1525093610"/>
          </w:pPr>
          <w:r>
            <w:t xml:space="preserve">86. </w:t>
          </w:r>
          <w:r>
            <w:tab/>
            <w:t>Larson RD. Psychometric Properties of the Modified Fatigue Impact Scale. Published online 2013. doi:10.7224/1537-2073.2012-019</w:t>
          </w:r>
        </w:p>
        <w:p w14:paraId="65BEC90B" w14:textId="77777777" w:rsidR="001773CE" w:rsidRDefault="001773CE">
          <w:pPr>
            <w:autoSpaceDE w:val="0"/>
            <w:autoSpaceDN w:val="0"/>
            <w:ind w:hanging="640"/>
            <w:divId w:val="1907841433"/>
          </w:pPr>
          <w:r>
            <w:t xml:space="preserve">87. </w:t>
          </w:r>
          <w:r>
            <w:tab/>
            <w:t xml:space="preserve">Larson RD, Cantrell GS, Farrell JW, Lantis DJ, Pribble BA. Assessment, Consequence, and Clinical Implication of Asymmetry. </w:t>
          </w:r>
          <w:r>
            <w:rPr>
              <w:i/>
              <w:iCs/>
            </w:rPr>
            <w:t>Nutrition and Lifestyle in Neurological Autoimmune Diseases</w:t>
          </w:r>
          <w:r>
            <w:t>. Published online January 1, 2017:127-134. doi:10.1016/B978-0-12-805298-3.00013-X</w:t>
          </w:r>
        </w:p>
        <w:p w14:paraId="6333A62D" w14:textId="77777777" w:rsidR="001773CE" w:rsidRDefault="001773CE">
          <w:pPr>
            <w:autoSpaceDE w:val="0"/>
            <w:autoSpaceDN w:val="0"/>
            <w:ind w:hanging="640"/>
            <w:divId w:val="1769351361"/>
          </w:pPr>
          <w:r>
            <w:t xml:space="preserve">88. </w:t>
          </w:r>
          <w:r>
            <w:tab/>
            <w:t xml:space="preserve">Learmonth YC, Dlugonski D, Pilutti LA, Sandroff BM, Klaren R, Motl RW. Psychometric properties of the Fatigue Severity Scale and the Modified Fatigue Impact Scale. </w:t>
          </w:r>
          <w:r>
            <w:rPr>
              <w:i/>
              <w:iCs/>
            </w:rPr>
            <w:t>J Neurol Sci</w:t>
          </w:r>
          <w:r>
            <w:t>. 2013;331(1-2):102-107. doi:10.1016/J.JNS.2013.05.023</w:t>
          </w:r>
        </w:p>
        <w:p w14:paraId="4F7AFDDD" w14:textId="77777777" w:rsidR="001773CE" w:rsidRDefault="001773CE">
          <w:pPr>
            <w:autoSpaceDE w:val="0"/>
            <w:autoSpaceDN w:val="0"/>
            <w:ind w:hanging="640"/>
            <w:divId w:val="220289265"/>
          </w:pPr>
          <w:r>
            <w:t xml:space="preserve">89. </w:t>
          </w:r>
          <w:r>
            <w:tab/>
            <w:t xml:space="preserve">Lebiecka K, Zuchowicz U, Wozniak-Kwasniewska A, Szekely D, Olejarczyk E, David O. Complexity analysis of eeg data in persons with depression subjected to transcranial magnetic stimulation. </w:t>
          </w:r>
          <w:r>
            <w:rPr>
              <w:i/>
              <w:iCs/>
            </w:rPr>
            <w:t>Front Physiol</w:t>
          </w:r>
          <w:r>
            <w:t>. 2018;9:1385. doi:10.3389/FPHYS.2018.01385/BIBTEX</w:t>
          </w:r>
        </w:p>
        <w:p w14:paraId="3C69E83E" w14:textId="77777777" w:rsidR="001773CE" w:rsidRDefault="001773CE">
          <w:pPr>
            <w:autoSpaceDE w:val="0"/>
            <w:autoSpaceDN w:val="0"/>
            <w:ind w:hanging="640"/>
            <w:divId w:val="819231655"/>
          </w:pPr>
          <w:r>
            <w:t xml:space="preserve">90. </w:t>
          </w:r>
          <w:r>
            <w:tab/>
            <w:t xml:space="preserve">Levin MF. Interjoint coordination during pointing movements is disrupted in spastic hemiparesis. </w:t>
          </w:r>
          <w:r>
            <w:rPr>
              <w:i/>
              <w:iCs/>
            </w:rPr>
            <w:t>Brain</w:t>
          </w:r>
          <w:r>
            <w:t>. 1996;119(1):281-293. doi:10.1093/brain/119.1.281</w:t>
          </w:r>
        </w:p>
        <w:p w14:paraId="45FF6E03" w14:textId="77777777" w:rsidR="001773CE" w:rsidRDefault="001773CE">
          <w:pPr>
            <w:autoSpaceDE w:val="0"/>
            <w:autoSpaceDN w:val="0"/>
            <w:ind w:hanging="640"/>
            <w:divId w:val="1543513774"/>
          </w:pPr>
          <w:r>
            <w:t xml:space="preserve">91. </w:t>
          </w:r>
          <w:r>
            <w:tab/>
            <w:t>Li X, Shin H, Li S, Zhou P. Assessing muscle spasticity with Myotonometric and passive stretch measurements: validity of the Myotonometer OPEN. Published online 2017. doi:10.1038/srep44022</w:t>
          </w:r>
        </w:p>
        <w:p w14:paraId="732C3A9C" w14:textId="77777777" w:rsidR="001773CE" w:rsidRDefault="001773CE">
          <w:pPr>
            <w:autoSpaceDE w:val="0"/>
            <w:autoSpaceDN w:val="0"/>
            <w:ind w:hanging="640"/>
            <w:divId w:val="2094812435"/>
          </w:pPr>
          <w:r>
            <w:t xml:space="preserve">92. </w:t>
          </w:r>
          <w:r>
            <w:tab/>
            <w:t xml:space="preserve">Liu QG, Liu L, Huang QM, Nguyen TT, Ma YT, Zhao JM. Decreased Spontaneous Electrical Activity and Acetylcholine at Myofascial Trigger Spots after Dry Needling Treatment: A Pilot Study. </w:t>
          </w:r>
          <w:r>
            <w:rPr>
              <w:i/>
              <w:iCs/>
            </w:rPr>
            <w:t>Evidence-based Complementary and Alternative Medicine</w:t>
          </w:r>
          <w:r>
            <w:t>. 2017;2017. doi:10.1155/2017/3938191</w:t>
          </w:r>
        </w:p>
        <w:p w14:paraId="02D1647E" w14:textId="77777777" w:rsidR="001773CE" w:rsidRDefault="001773CE">
          <w:pPr>
            <w:autoSpaceDE w:val="0"/>
            <w:autoSpaceDN w:val="0"/>
            <w:ind w:hanging="640"/>
            <w:divId w:val="1883513544"/>
          </w:pPr>
          <w:r>
            <w:t xml:space="preserve">93. </w:t>
          </w:r>
          <w:r>
            <w:tab/>
            <w:t xml:space="preserve">Lueken MJ, Misgeld BJE, Leonhardt S. Classification of spasticity affected EMG-signals. </w:t>
          </w:r>
          <w:r>
            <w:rPr>
              <w:i/>
              <w:iCs/>
            </w:rPr>
            <w:t>2015 IEEE 12th International Conference on Wearable and Implantable Body Sensor Networks, BSN 2015</w:t>
          </w:r>
          <w:r>
            <w:t>. Published online October 15, 2015. doi:10.1109/BSN.2015.7299365</w:t>
          </w:r>
        </w:p>
        <w:p w14:paraId="3608E5F4" w14:textId="77777777" w:rsidR="001773CE" w:rsidRDefault="001773CE">
          <w:pPr>
            <w:autoSpaceDE w:val="0"/>
            <w:autoSpaceDN w:val="0"/>
            <w:ind w:hanging="640"/>
            <w:divId w:val="1494950412"/>
          </w:pPr>
          <w:r>
            <w:t xml:space="preserve">94. </w:t>
          </w:r>
          <w:r>
            <w:tab/>
            <w:t xml:space="preserve">Luque-Moreno C, Granja-Domínguez A, Moral-Munoz JA, Izquierdo-Ayuso G, Lucena-Anton D, Heredia-Rizo AM. Effectiveness of Dry Needling versus Placebo on Gait Performance, Spasticity, Electromyographic Activity, Pain, Range-of-Movement and Quality of Life in Patients with Multiple Sclerosis: A Randomized Controlled Trial Protocol. </w:t>
          </w:r>
          <w:r>
            <w:rPr>
              <w:i/>
              <w:iCs/>
            </w:rPr>
            <w:t>Brain Sci</w:t>
          </w:r>
          <w:r>
            <w:t>. 2020;10(12):1-11. doi:10.3390/BRAINSCI10120997</w:t>
          </w:r>
        </w:p>
        <w:p w14:paraId="0E6A939E" w14:textId="77777777" w:rsidR="001773CE" w:rsidRDefault="001773CE">
          <w:pPr>
            <w:autoSpaceDE w:val="0"/>
            <w:autoSpaceDN w:val="0"/>
            <w:ind w:hanging="640"/>
            <w:divId w:val="964852666"/>
          </w:pPr>
          <w:r>
            <w:lastRenderedPageBreak/>
            <w:t xml:space="preserve">95. </w:t>
          </w:r>
          <w:r>
            <w:tab/>
            <w:t xml:space="preserve">Malhotra S, Pandyan A. Spasticity, an impairment that is poorly defined and poorly measured. </w:t>
          </w:r>
          <w:r>
            <w:rPr>
              <w:i/>
              <w:iCs/>
            </w:rPr>
            <w:t>Clin Rehabil</w:t>
          </w:r>
          <w:r>
            <w:t>. 2009;23:651-658. doi:10.1177/0269215508101747</w:t>
          </w:r>
        </w:p>
        <w:p w14:paraId="29ADD3F0" w14:textId="77777777" w:rsidR="001773CE" w:rsidRDefault="001773CE">
          <w:pPr>
            <w:autoSpaceDE w:val="0"/>
            <w:autoSpaceDN w:val="0"/>
            <w:ind w:hanging="640"/>
            <w:divId w:val="1259172287"/>
          </w:pPr>
          <w:r>
            <w:t xml:space="preserve">96. </w:t>
          </w:r>
          <w:r>
            <w:tab/>
            <w:t xml:space="preserve">Malhotra S, Pandyan A. Spasticity, an impairment that is poorly defined and poorly measured. </w:t>
          </w:r>
          <w:r>
            <w:rPr>
              <w:i/>
              <w:iCs/>
            </w:rPr>
            <w:t>Clin Rehabil</w:t>
          </w:r>
          <w:r>
            <w:t>. 2009;23:651-658. doi:10.1177/0269215508101747</w:t>
          </w:r>
        </w:p>
        <w:p w14:paraId="0CA8793B" w14:textId="77777777" w:rsidR="001773CE" w:rsidRDefault="001773CE">
          <w:pPr>
            <w:autoSpaceDE w:val="0"/>
            <w:autoSpaceDN w:val="0"/>
            <w:ind w:hanging="640"/>
            <w:divId w:val="1444154968"/>
          </w:pPr>
          <w:r>
            <w:t xml:space="preserve">97. </w:t>
          </w:r>
          <w:r>
            <w:tab/>
            <w:t xml:space="preserve">Mañago MM, Kline PW, Harris-Love MO, Christiansen CL. The Validity of the Single-Leg Heel Raise Test in People With Multiple Sclerosis: A Cross-Sectional Study. </w:t>
          </w:r>
          <w:r>
            <w:rPr>
              <w:i/>
              <w:iCs/>
            </w:rPr>
            <w:t>Front Neurol</w:t>
          </w:r>
          <w:r>
            <w:t>. 2021;12:650297. doi:10.3389/fneur.2021.650297</w:t>
          </w:r>
        </w:p>
        <w:p w14:paraId="363F7426" w14:textId="77777777" w:rsidR="001773CE" w:rsidRDefault="001773CE">
          <w:pPr>
            <w:autoSpaceDE w:val="0"/>
            <w:autoSpaceDN w:val="0"/>
            <w:ind w:hanging="640"/>
            <w:divId w:val="1484350769"/>
          </w:pPr>
          <w:r>
            <w:t xml:space="preserve">98. </w:t>
          </w:r>
          <w:r>
            <w:tab/>
            <w:t xml:space="preserve">Marvulli R, Megna M, Citraro A, et al. Botulinum Toxin Type A and Physiotherapy in Spasticity of the Lower Limbs Due to Amyotrophic Lateral Sclerosis. </w:t>
          </w:r>
          <w:r>
            <w:rPr>
              <w:i/>
              <w:iCs/>
            </w:rPr>
            <w:t>Toxins (Basel)</w:t>
          </w:r>
          <w:r>
            <w:t>. 2019;11(7). doi:10.3390/TOXINS11070381</w:t>
          </w:r>
        </w:p>
        <w:p w14:paraId="3B57939F" w14:textId="77777777" w:rsidR="001773CE" w:rsidRDefault="001773CE">
          <w:pPr>
            <w:autoSpaceDE w:val="0"/>
            <w:autoSpaceDN w:val="0"/>
            <w:ind w:hanging="640"/>
            <w:divId w:val="632249785"/>
          </w:pPr>
          <w:r>
            <w:t xml:space="preserve">99. </w:t>
          </w:r>
          <w:r>
            <w:tab/>
            <w:t xml:space="preserve">Matthews WB. Ratio of maximum H reflex to maximum M response as a measure of spasticity. </w:t>
          </w:r>
          <w:r>
            <w:rPr>
              <w:i/>
              <w:iCs/>
            </w:rPr>
            <w:t>J Neurol Neurosurg Psychiat</w:t>
          </w:r>
          <w:r>
            <w:t>. 1966;29. doi:10.1136/jnnp.29.3.201</w:t>
          </w:r>
        </w:p>
        <w:p w14:paraId="29C70EFC" w14:textId="77777777" w:rsidR="001773CE" w:rsidRDefault="001773CE">
          <w:pPr>
            <w:autoSpaceDE w:val="0"/>
            <w:autoSpaceDN w:val="0"/>
            <w:ind w:hanging="640"/>
            <w:divId w:val="434138014"/>
          </w:pPr>
          <w:r>
            <w:t xml:space="preserve">100. </w:t>
          </w:r>
          <w:r>
            <w:tab/>
            <w:t xml:space="preserve">Meca-Lallana JE, de Mingo-Casado P, Amorin-Díaz M, Martínez-Navarro ML, Barreiro AF. Effects of glatiramer acetate on spasticity in previously interferon-β-treated and treatment-naive patients with relapsing-remitting multiple sclerosis: A prospective, nonrandomized, open-label, uncontrolled, observational pilot study. </w:t>
          </w:r>
          <w:r>
            <w:rPr>
              <w:i/>
              <w:iCs/>
            </w:rPr>
            <w:t>Clin Ther</w:t>
          </w:r>
          <w:r>
            <w:t>. 2010;32(6):1061-1066. doi:10.1016/J.CLINTHERA.2010.06.005</w:t>
          </w:r>
        </w:p>
        <w:p w14:paraId="54969351" w14:textId="77777777" w:rsidR="001773CE" w:rsidRDefault="001773CE">
          <w:pPr>
            <w:autoSpaceDE w:val="0"/>
            <w:autoSpaceDN w:val="0"/>
            <w:ind w:hanging="640"/>
            <w:divId w:val="695039047"/>
          </w:pPr>
          <w:r>
            <w:t xml:space="preserve">101. </w:t>
          </w:r>
          <w:r>
            <w:tab/>
            <w:t xml:space="preserve">Meyer T, Funke A, Münch C, et al. Real world experience of patients with amyotrophic lateral sclerosis (ALS) in the treatment of spasticity using tetrahydrocannabinol:cannabidiol (THC:CBD). </w:t>
          </w:r>
          <w:r>
            <w:rPr>
              <w:i/>
              <w:iCs/>
            </w:rPr>
            <w:t>BMC Neurol</w:t>
          </w:r>
          <w:r>
            <w:t>. 2019;19(1):1-13. doi:10.1186/S12883-019-1443-Y/TABLES/2</w:t>
          </w:r>
        </w:p>
        <w:p w14:paraId="2F9E65FD" w14:textId="77777777" w:rsidR="001773CE" w:rsidRDefault="001773CE">
          <w:pPr>
            <w:autoSpaceDE w:val="0"/>
            <w:autoSpaceDN w:val="0"/>
            <w:ind w:hanging="640"/>
            <w:divId w:val="1823154934"/>
          </w:pPr>
          <w:r>
            <w:t xml:space="preserve">102. </w:t>
          </w:r>
          <w:r>
            <w:tab/>
            <w:t xml:space="preserve">Miller BJ, Kolobe THA, Larson RD, Pribble BA, Pardo G, James SA. Functional intermuscular reduction in spasticity for people with multiple sclerosis. </w:t>
          </w:r>
          <w:r>
            <w:rPr>
              <w:i/>
              <w:iCs/>
            </w:rPr>
            <w:t>Mult Scler J Exp Transl Clin</w:t>
          </w:r>
          <w:r>
            <w:t>. 2022;8(1). doi:10.1177/20552173211061547</w:t>
          </w:r>
        </w:p>
        <w:p w14:paraId="6ABB7366" w14:textId="77777777" w:rsidR="001773CE" w:rsidRDefault="001773CE">
          <w:pPr>
            <w:autoSpaceDE w:val="0"/>
            <w:autoSpaceDN w:val="0"/>
            <w:ind w:hanging="640"/>
            <w:divId w:val="1311984411"/>
          </w:pPr>
          <w:r>
            <w:t xml:space="preserve">103. </w:t>
          </w:r>
          <w:r>
            <w:tab/>
            <w:t xml:space="preserve">Miller TM, Johnston SC. Should the Babinski sign be part of the routine neurologic examination? </w:t>
          </w:r>
          <w:r>
            <w:rPr>
              <w:i/>
              <w:iCs/>
            </w:rPr>
            <w:t>Neurology</w:t>
          </w:r>
          <w:r>
            <w:t>. 2005;65(8):1165-1168. doi:10.1212/01.wnl.0000180608.76190.10</w:t>
          </w:r>
        </w:p>
        <w:p w14:paraId="3446FDC0" w14:textId="77777777" w:rsidR="001773CE" w:rsidRDefault="001773CE">
          <w:pPr>
            <w:autoSpaceDE w:val="0"/>
            <w:autoSpaceDN w:val="0"/>
            <w:ind w:hanging="640"/>
            <w:divId w:val="1567060564"/>
          </w:pPr>
          <w:r>
            <w:t xml:space="preserve">104. </w:t>
          </w:r>
          <w:r>
            <w:tab/>
            <w:t xml:space="preserve">Mills PB, Vakil AP, Phillips C, Kei • Lawrence, Kwon BK. Intra-rater and inter-rater reliability of the Penn Spasm Frequency Scale in People with chronic traumatic spinal cord injury. </w:t>
          </w:r>
          <w:r>
            <w:rPr>
              <w:i/>
              <w:iCs/>
            </w:rPr>
            <w:t>Spinal Cord</w:t>
          </w:r>
          <w:r>
            <w:t>. 2018;56:569-574. doi:10.1038/s41393-018-0063-5</w:t>
          </w:r>
        </w:p>
        <w:p w14:paraId="22818598" w14:textId="77777777" w:rsidR="001773CE" w:rsidRDefault="001773CE">
          <w:pPr>
            <w:autoSpaceDE w:val="0"/>
            <w:autoSpaceDN w:val="0"/>
            <w:ind w:hanging="640"/>
            <w:divId w:val="626159655"/>
          </w:pPr>
          <w:r>
            <w:t xml:space="preserve">105. </w:t>
          </w:r>
          <w:r>
            <w:tab/>
            <w:t xml:space="preserve">Misgeld BJE, Luken M, Heitzmann D, Wolf SI, Leonhardt S. Body-Sensor-Network-Based Spasticity Detection. </w:t>
          </w:r>
          <w:r>
            <w:rPr>
              <w:i/>
              <w:iCs/>
            </w:rPr>
            <w:t>IEEE J Biomed Health Inform</w:t>
          </w:r>
          <w:r>
            <w:t>. 2016;20(3):748-755. doi:10.1109/JBHI.2015.2477245</w:t>
          </w:r>
        </w:p>
        <w:p w14:paraId="5DEEDFB3" w14:textId="77777777" w:rsidR="001773CE" w:rsidRDefault="001773CE">
          <w:pPr>
            <w:autoSpaceDE w:val="0"/>
            <w:autoSpaceDN w:val="0"/>
            <w:ind w:hanging="640"/>
            <w:divId w:val="989210320"/>
          </w:pPr>
          <w:r>
            <w:t xml:space="preserve">106. </w:t>
          </w:r>
          <w:r>
            <w:tab/>
            <w:t xml:space="preserve">Mitsumoto H, Ulug DsA, Pullman S, et al. </w:t>
          </w:r>
          <w:r>
            <w:rPr>
              <w:i/>
              <w:iCs/>
            </w:rPr>
            <w:t>Quantitative Objective Markers for Upper and Lower Motor Neuron Dysfunction in ALS</w:t>
          </w:r>
          <w:r>
            <w:t>.; 2007.</w:t>
          </w:r>
        </w:p>
        <w:p w14:paraId="3008BACF" w14:textId="77777777" w:rsidR="001773CE" w:rsidRDefault="001773CE">
          <w:pPr>
            <w:autoSpaceDE w:val="0"/>
            <w:autoSpaceDN w:val="0"/>
            <w:ind w:hanging="640"/>
            <w:divId w:val="256641120"/>
          </w:pPr>
          <w:r>
            <w:t xml:space="preserve">107. </w:t>
          </w:r>
          <w:r>
            <w:tab/>
            <w:t>Mohammadpour F, Oghabian MA, Ansari NN, Naghdi S, Dommerholt J. Effects of dry needling on post-stroke brain activity and muscle spasticity of the upper limb: a case report. doi:10.1177/0964528420920294</w:t>
          </w:r>
        </w:p>
        <w:p w14:paraId="59F35670" w14:textId="77777777" w:rsidR="001773CE" w:rsidRDefault="001773CE">
          <w:pPr>
            <w:autoSpaceDE w:val="0"/>
            <w:autoSpaceDN w:val="0"/>
            <w:ind w:hanging="640"/>
            <w:divId w:val="1256668698"/>
          </w:pPr>
          <w:r>
            <w:t xml:space="preserve">108. </w:t>
          </w:r>
          <w:r>
            <w:tab/>
            <w:t>Mohammadpour F, Oghabian MA, Ansari NN, Naghdi S, Dommerholt J. Effects of dry needling on post-stroke brain activity and muscle spasticity of the upper limb: a case report. doi:10.1177/0964528420920294</w:t>
          </w:r>
        </w:p>
        <w:p w14:paraId="6747EC37" w14:textId="77777777" w:rsidR="001773CE" w:rsidRDefault="001773CE">
          <w:pPr>
            <w:autoSpaceDE w:val="0"/>
            <w:autoSpaceDN w:val="0"/>
            <w:ind w:hanging="640"/>
            <w:divId w:val="7802443"/>
          </w:pPr>
          <w:r>
            <w:t xml:space="preserve">109. </w:t>
          </w:r>
          <w:r>
            <w:tab/>
            <w:t xml:space="preserve">Moon SH, Choi JH, Park SE. </w:t>
          </w:r>
          <w:r>
            <w:rPr>
              <w:i/>
              <w:iCs/>
            </w:rPr>
            <w:t>The Effects of Functional Electrical Stimulation on Muscle Tone and Stiffness of Stroke Patients</w:t>
          </w:r>
          <w:r>
            <w:t>.</w:t>
          </w:r>
        </w:p>
        <w:p w14:paraId="4D3DD88A" w14:textId="77777777" w:rsidR="001773CE" w:rsidRDefault="001773CE">
          <w:pPr>
            <w:autoSpaceDE w:val="0"/>
            <w:autoSpaceDN w:val="0"/>
            <w:ind w:hanging="640"/>
            <w:divId w:val="1415665301"/>
          </w:pPr>
          <w:r>
            <w:t xml:space="preserve">110. </w:t>
          </w:r>
          <w:r>
            <w:tab/>
            <w:t xml:space="preserve">Naghdi S, Ansari NN, Ghorbani-rad S, Senobari M, Sahraian MA. Intra-rater reliability of the Modified Tardieu Scale in patients with multiple sclerosis. </w:t>
          </w:r>
          <w:r>
            <w:rPr>
              <w:i/>
              <w:iCs/>
            </w:rPr>
            <w:t>Neurological Sciences</w:t>
          </w:r>
          <w:r>
            <w:t>. 2017;38(1):93-99. doi:10.1007/s10072-016-2714-7</w:t>
          </w:r>
        </w:p>
        <w:p w14:paraId="58A908D0" w14:textId="77777777" w:rsidR="001773CE" w:rsidRDefault="001773CE">
          <w:pPr>
            <w:autoSpaceDE w:val="0"/>
            <w:autoSpaceDN w:val="0"/>
            <w:ind w:hanging="640"/>
            <w:divId w:val="1033968336"/>
          </w:pPr>
          <w:r>
            <w:lastRenderedPageBreak/>
            <w:t xml:space="preserve">111. </w:t>
          </w:r>
          <w:r>
            <w:tab/>
            <w:t xml:space="preserve">Nance PW, Bugaresti J, Shellenberger K, Sheremata W, Martinez-Arizala A. Efficacy and safety of tizanidine in the treatment of spasticity in patients with  spinal cord injury. North American Tizanidine Study Group. </w:t>
          </w:r>
          <w:r>
            <w:rPr>
              <w:i/>
              <w:iCs/>
            </w:rPr>
            <w:t>Neurology</w:t>
          </w:r>
          <w:r>
            <w:t>. 1994;44(11 Suppl 9):S44-51; discussion S51-2.</w:t>
          </w:r>
        </w:p>
        <w:p w14:paraId="67C3F5DE" w14:textId="77777777" w:rsidR="001773CE" w:rsidRDefault="001773CE">
          <w:pPr>
            <w:autoSpaceDE w:val="0"/>
            <w:autoSpaceDN w:val="0"/>
            <w:ind w:hanging="640"/>
            <w:divId w:val="1033338425"/>
          </w:pPr>
          <w:r>
            <w:t xml:space="preserve">112. </w:t>
          </w:r>
          <w:r>
            <w:tab/>
            <w:t xml:space="preserve">Norbye AD, Midgard R, Thrane G. Spasticity, gait, and balance in patients with multiple sclerosis: A cross-sectional study. </w:t>
          </w:r>
          <w:r>
            <w:rPr>
              <w:i/>
              <w:iCs/>
            </w:rPr>
            <w:t>Physiotherapy Research International</w:t>
          </w:r>
          <w:r>
            <w:t>. 2020;25(1). doi:10.1002/PRI.1799</w:t>
          </w:r>
        </w:p>
        <w:p w14:paraId="63BC2B79" w14:textId="77777777" w:rsidR="001773CE" w:rsidRDefault="001773CE">
          <w:pPr>
            <w:autoSpaceDE w:val="0"/>
            <w:autoSpaceDN w:val="0"/>
            <w:ind w:hanging="640"/>
            <w:divId w:val="2085030866"/>
          </w:pPr>
          <w:r>
            <w:t xml:space="preserve">113. </w:t>
          </w:r>
          <w:r>
            <w:tab/>
            <w:t xml:space="preserve">Numasawa T, Ono A, Wada K, et al. Simple foot tapping test as a quantitative objective assessment of cervical myelopathy. </w:t>
          </w:r>
          <w:r>
            <w:rPr>
              <w:i/>
              <w:iCs/>
            </w:rPr>
            <w:t>Spine (Phila Pa 1976)</w:t>
          </w:r>
          <w:r>
            <w:t>. 2012;37(2):108-113. doi:10.1097/BRS.0b013e31821041f8</w:t>
          </w:r>
        </w:p>
        <w:p w14:paraId="44DCBB64" w14:textId="77777777" w:rsidR="001773CE" w:rsidRDefault="001773CE">
          <w:pPr>
            <w:autoSpaceDE w:val="0"/>
            <w:autoSpaceDN w:val="0"/>
            <w:ind w:hanging="640"/>
            <w:divId w:val="359745675"/>
          </w:pPr>
          <w:r>
            <w:t xml:space="preserve">114. </w:t>
          </w:r>
          <w:r>
            <w:tab/>
            <w:t xml:space="preserve">Nuyens G, de Weerdt W, Feys H, et al. Inter-rater reliability of the Ashworth scale in multiple sclerosis. </w:t>
          </w:r>
          <w:r>
            <w:rPr>
              <w:i/>
              <w:iCs/>
            </w:rPr>
            <w:t>Clin Rehabil</w:t>
          </w:r>
          <w:r>
            <w:t>. 1994;8(4):286-292. doi:10.1177/026921559400800403</w:t>
          </w:r>
        </w:p>
        <w:p w14:paraId="630DBD86" w14:textId="77777777" w:rsidR="001773CE" w:rsidRDefault="001773CE">
          <w:pPr>
            <w:autoSpaceDE w:val="0"/>
            <w:autoSpaceDN w:val="0"/>
            <w:ind w:hanging="640"/>
            <w:divId w:val="297225822"/>
          </w:pPr>
          <w:r>
            <w:t xml:space="preserve">115. </w:t>
          </w:r>
          <w:r>
            <w:tab/>
            <w:t>Omidvarnia A, Mesbah M, Pedersen M, Jackson G. Range Entropy: A Bridge between Signal Complexity and Self-Similarity.</w:t>
          </w:r>
        </w:p>
        <w:p w14:paraId="212CA17D" w14:textId="77777777" w:rsidR="001773CE" w:rsidRDefault="001773CE">
          <w:pPr>
            <w:autoSpaceDE w:val="0"/>
            <w:autoSpaceDN w:val="0"/>
            <w:ind w:hanging="640"/>
            <w:divId w:val="192505028"/>
          </w:pPr>
          <w:r>
            <w:t xml:space="preserve">116. </w:t>
          </w:r>
          <w:r>
            <w:tab/>
            <w:t xml:space="preserve">P Erez-Bellmunt A, Llurda-Almuzara L, Plaza-Manzano G, et al. Is Dry Needling Effective for the Management of Spasticity, Pain, and Motor Function in Post-Stroke Patients? A Systematic Review and Meta-Analysis. </w:t>
          </w:r>
          <w:r>
            <w:rPr>
              <w:i/>
              <w:iCs/>
            </w:rPr>
            <w:t>Phys Ther</w:t>
          </w:r>
          <w:r>
            <w:t>. doi:10.17605/OSF.IO/F89NT</w:t>
          </w:r>
        </w:p>
        <w:p w14:paraId="483BE9CA" w14:textId="77777777" w:rsidR="001773CE" w:rsidRDefault="001773CE">
          <w:pPr>
            <w:autoSpaceDE w:val="0"/>
            <w:autoSpaceDN w:val="0"/>
            <w:ind w:hanging="640"/>
            <w:divId w:val="1338800244"/>
          </w:pPr>
          <w:r>
            <w:t xml:space="preserve">117. </w:t>
          </w:r>
          <w:r>
            <w:tab/>
            <w:t xml:space="preserve">Palmieri RM, Ingersoll CD, Hoffman MA. The Hoffmann reflex: Methodologic considerations and applications for use in sports medicine and athletic training research. </w:t>
          </w:r>
          <w:r>
            <w:rPr>
              <w:i/>
              <w:iCs/>
            </w:rPr>
            <w:t>J Athl Train</w:t>
          </w:r>
          <w:r>
            <w:t>. 2004;39(3):268-277.</w:t>
          </w:r>
        </w:p>
        <w:p w14:paraId="3D84B8C2" w14:textId="77777777" w:rsidR="001773CE" w:rsidRDefault="001773CE">
          <w:pPr>
            <w:autoSpaceDE w:val="0"/>
            <w:autoSpaceDN w:val="0"/>
            <w:ind w:hanging="640"/>
            <w:divId w:val="356660217"/>
          </w:pPr>
          <w:r>
            <w:t xml:space="preserve">118. </w:t>
          </w:r>
          <w:r>
            <w:tab/>
            <w:t xml:space="preserve">Pandyan AD, Johnson GR, Price CIM, Curless RH, Barnes MP, Rodgers H. A review of the properties and limitations of the Ashworth and modified Ashworth Scales as measures of spasticity. </w:t>
          </w:r>
          <w:r>
            <w:rPr>
              <w:i/>
              <w:iCs/>
            </w:rPr>
            <w:t>http://dx.doi.org/101191/026921599677595404</w:t>
          </w:r>
          <w:r>
            <w:t>. 2016;13(5):373-383. doi:10.1191/026921599677595404</w:t>
          </w:r>
        </w:p>
        <w:p w14:paraId="27B0C42B" w14:textId="77777777" w:rsidR="001773CE" w:rsidRDefault="001773CE">
          <w:pPr>
            <w:autoSpaceDE w:val="0"/>
            <w:autoSpaceDN w:val="0"/>
            <w:ind w:hanging="640"/>
            <w:divId w:val="14234734"/>
          </w:pPr>
          <w:r>
            <w:t xml:space="preserve">119. </w:t>
          </w:r>
          <w:r>
            <w:tab/>
            <w:t xml:space="preserve">Patrick E, Ada L. The Tardieu Scale differentiates contracture from spasticity whereas the Ashworth Scale is confounded by it. </w:t>
          </w:r>
          <w:r>
            <w:rPr>
              <w:i/>
              <w:iCs/>
            </w:rPr>
            <w:t>Clin Rehabil</w:t>
          </w:r>
          <w:r>
            <w:t>. 2006;20(2):173-182. doi:10.1191/0269215506cr922oa</w:t>
          </w:r>
        </w:p>
        <w:p w14:paraId="4362695B" w14:textId="77777777" w:rsidR="001773CE" w:rsidRDefault="001773CE">
          <w:pPr>
            <w:autoSpaceDE w:val="0"/>
            <w:autoSpaceDN w:val="0"/>
            <w:ind w:hanging="640"/>
            <w:divId w:val="1860778964"/>
          </w:pPr>
          <w:r>
            <w:t xml:space="preserve">120. </w:t>
          </w:r>
          <w:r>
            <w:tab/>
            <w:t xml:space="preserve">Pau M, Coghe G, Corona F, Marrosu MG, Cocco E. Effect of spasticity on kinematics of gait and muscular activation in people with Multiple Sclerosis. </w:t>
          </w:r>
          <w:r>
            <w:rPr>
              <w:i/>
              <w:iCs/>
            </w:rPr>
            <w:t>J Neurol Sci</w:t>
          </w:r>
          <w:r>
            <w:t>. 2015;358(1-2):339-344. doi:10.1016/j.jns.2015.09.352</w:t>
          </w:r>
        </w:p>
        <w:p w14:paraId="3170A9B1" w14:textId="77777777" w:rsidR="001773CE" w:rsidRDefault="001773CE">
          <w:pPr>
            <w:autoSpaceDE w:val="0"/>
            <w:autoSpaceDN w:val="0"/>
            <w:ind w:hanging="640"/>
            <w:divId w:val="1185513334"/>
          </w:pPr>
          <w:r>
            <w:t xml:space="preserve">121. </w:t>
          </w:r>
          <w:r>
            <w:tab/>
            <w:t xml:space="preserve">Pellegrino L, Coscia M, Muller M, Solaro C, Casadio M. Evaluating upper limb impairments in multiple sclerosis by exposure to different mechanical environments. </w:t>
          </w:r>
          <w:r>
            <w:rPr>
              <w:i/>
              <w:iCs/>
            </w:rPr>
            <w:t>Scientific Reports 2018 8:1</w:t>
          </w:r>
          <w:r>
            <w:t>. 2018;8(1):1-14. doi:10.1038/s41598-018-20343-y</w:t>
          </w:r>
        </w:p>
        <w:p w14:paraId="4A2AB8C7" w14:textId="77777777" w:rsidR="001773CE" w:rsidRDefault="001773CE">
          <w:pPr>
            <w:autoSpaceDE w:val="0"/>
            <w:autoSpaceDN w:val="0"/>
            <w:ind w:hanging="640"/>
            <w:divId w:val="2071421655"/>
          </w:pPr>
          <w:r>
            <w:t xml:space="preserve">122. </w:t>
          </w:r>
          <w:r>
            <w:tab/>
            <w:t xml:space="preserve">Penn RD, Savoy SM, Corcos D, et al. Intrathecal baclofen for severe spinal spasticity. </w:t>
          </w:r>
          <w:r>
            <w:rPr>
              <w:i/>
              <w:iCs/>
            </w:rPr>
            <w:t>N Engl J Med</w:t>
          </w:r>
          <w:r>
            <w:t>. 1989;320(23):1517-1521. doi:10.1056/NEJM198906083202303</w:t>
          </w:r>
        </w:p>
        <w:p w14:paraId="63FF7D16" w14:textId="77777777" w:rsidR="001773CE" w:rsidRDefault="001773CE">
          <w:pPr>
            <w:autoSpaceDE w:val="0"/>
            <w:autoSpaceDN w:val="0"/>
            <w:ind w:hanging="640"/>
            <w:divId w:val="145320712"/>
          </w:pPr>
          <w:r>
            <w:t xml:space="preserve">123. </w:t>
          </w:r>
          <w:r>
            <w:tab/>
            <w:t xml:space="preserve">Pethick J, Winter SL, Burnley M. Loss of knee extensor torque complexity during fatiguing isometric muscle contractions occurs exclusively above the critical torque. </w:t>
          </w:r>
          <w:r>
            <w:rPr>
              <w:i/>
              <w:iCs/>
            </w:rPr>
            <w:t>Am J Physiol Regul Integr Comp Physiol</w:t>
          </w:r>
          <w:r>
            <w:t>. 2016;310(11):R1144-R1153. doi:10.1152/AJPREGU.00019.2016/ASSET/IMAGES/LARGE/ZH60111690320004.JPEG</w:t>
          </w:r>
        </w:p>
        <w:p w14:paraId="5B6EAA2E" w14:textId="77777777" w:rsidR="001773CE" w:rsidRDefault="001773CE">
          <w:pPr>
            <w:autoSpaceDE w:val="0"/>
            <w:autoSpaceDN w:val="0"/>
            <w:ind w:hanging="640"/>
            <w:divId w:val="1207060434"/>
          </w:pPr>
          <w:r>
            <w:t xml:space="preserve">124. </w:t>
          </w:r>
          <w:r>
            <w:tab/>
            <w:t xml:space="preserve">Phinyomark A, Thongpanja S, Hu H, Phukpattaranont P, Limsakul C. The Usefulness of Mean and Median Frequencies in Electromyography Analysis. </w:t>
          </w:r>
          <w:r>
            <w:rPr>
              <w:i/>
              <w:iCs/>
            </w:rPr>
            <w:t>Computational Intelligence in Electromyography Analysis - A Perspective on Current Applications and Future Challenges</w:t>
          </w:r>
          <w:r>
            <w:t>. Published online October 17, 2012. doi:10.5772/50639</w:t>
          </w:r>
        </w:p>
        <w:p w14:paraId="3F8383D9" w14:textId="77777777" w:rsidR="001773CE" w:rsidRDefault="001773CE">
          <w:pPr>
            <w:autoSpaceDE w:val="0"/>
            <w:autoSpaceDN w:val="0"/>
            <w:ind w:hanging="640"/>
            <w:divId w:val="1497958696"/>
          </w:pPr>
          <w:r>
            <w:lastRenderedPageBreak/>
            <w:t xml:space="preserve">125. </w:t>
          </w:r>
          <w:r>
            <w:tab/>
            <w:t xml:space="preserve">Piovesan D, Melendez-Calderon A, Mussa-Ivaldi FA. Haptic recognition of dystonia and spasticity in simulated multi-joint hypertonia. </w:t>
          </w:r>
          <w:r>
            <w:rPr>
              <w:i/>
              <w:iCs/>
            </w:rPr>
            <w:t>IEEE Int Conf Rehabil Robot</w:t>
          </w:r>
          <w:r>
            <w:t>. 2013;2013:6650449. doi:10.1109/ICORR.2013.6650449</w:t>
          </w:r>
        </w:p>
        <w:p w14:paraId="3365ED35" w14:textId="77777777" w:rsidR="001773CE" w:rsidRDefault="001773CE">
          <w:pPr>
            <w:autoSpaceDE w:val="0"/>
            <w:autoSpaceDN w:val="0"/>
            <w:ind w:hanging="640"/>
            <w:divId w:val="1490100147"/>
          </w:pPr>
          <w:r>
            <w:t xml:space="preserve">126. </w:t>
          </w:r>
          <w:r>
            <w:tab/>
            <w:t xml:space="preserve">Polman CH, Rudick RA. The Multiple Sclerosis Functional Composite. </w:t>
          </w:r>
          <w:r>
            <w:rPr>
              <w:i/>
              <w:iCs/>
            </w:rPr>
            <w:t>Neurology</w:t>
          </w:r>
          <w:r>
            <w:t>. 2010;74(17 Supplement 3):S8-S15. doi:10.1212/WNL.0B013E3181DBB571</w:t>
          </w:r>
        </w:p>
        <w:p w14:paraId="6849C7C5" w14:textId="77777777" w:rsidR="001773CE" w:rsidRDefault="001773CE">
          <w:pPr>
            <w:autoSpaceDE w:val="0"/>
            <w:autoSpaceDN w:val="0"/>
            <w:ind w:hanging="640"/>
            <w:divId w:val="768693311"/>
          </w:pPr>
          <w:r>
            <w:t xml:space="preserve">127. </w:t>
          </w:r>
          <w:r>
            <w:tab/>
            <w:t xml:space="preserve">Poyil AT, Steuber V, Amirabdollahian F. Influence of muscle fatigue on electromyogram–kinematic correlation during robot-assisted upper limb training. </w:t>
          </w:r>
          <w:r>
            <w:rPr>
              <w:i/>
              <w:iCs/>
            </w:rPr>
            <w:t>J Rehabil Assist Technol Eng</w:t>
          </w:r>
          <w:r>
            <w:t>. 2020;7:205566832090301. doi:10.1177/2055668320903014</w:t>
          </w:r>
        </w:p>
        <w:p w14:paraId="7181AF46" w14:textId="77777777" w:rsidR="001773CE" w:rsidRDefault="001773CE">
          <w:pPr>
            <w:autoSpaceDE w:val="0"/>
            <w:autoSpaceDN w:val="0"/>
            <w:ind w:hanging="640"/>
            <w:divId w:val="461726500"/>
          </w:pPr>
          <w:r>
            <w:t xml:space="preserve">128. </w:t>
          </w:r>
          <w:r>
            <w:tab/>
            <w:t xml:space="preserve">Pribble BA, Black CD, Larson DJ, Larson RD. An evaluation of the reliability of the foot-tapping test in a healthy sample. </w:t>
          </w:r>
          <w:r>
            <w:rPr>
              <w:i/>
              <w:iCs/>
            </w:rPr>
            <w:t>Foot</w:t>
          </w:r>
          <w:r>
            <w:t>. 2021;48. doi:10.1016/J.FOOT.2021.101851</w:t>
          </w:r>
        </w:p>
        <w:p w14:paraId="172E010D" w14:textId="77777777" w:rsidR="001773CE" w:rsidRDefault="001773CE">
          <w:pPr>
            <w:autoSpaceDE w:val="0"/>
            <w:autoSpaceDN w:val="0"/>
            <w:ind w:hanging="640"/>
            <w:divId w:val="125974415"/>
          </w:pPr>
          <w:r>
            <w:t xml:space="preserve">129. </w:t>
          </w:r>
          <w:r>
            <w:tab/>
            <w:t xml:space="preserve">Priebe MM, Sherwood AM, Thornby JI, Kharas NF, Markowski J. Clinical assessment of spasticity in spinal cord injury: A multidimensional problem. </w:t>
          </w:r>
          <w:r>
            <w:rPr>
              <w:i/>
              <w:iCs/>
            </w:rPr>
            <w:t>Arch Phys Med Rehabil</w:t>
          </w:r>
          <w:r>
            <w:t>. 1996;77(7):713-716. doi:10.1016/S0003-9993(96)90014-3</w:t>
          </w:r>
        </w:p>
        <w:p w14:paraId="5AEB037F" w14:textId="77777777" w:rsidR="001773CE" w:rsidRDefault="001773CE">
          <w:pPr>
            <w:autoSpaceDE w:val="0"/>
            <w:autoSpaceDN w:val="0"/>
            <w:ind w:hanging="640"/>
            <w:divId w:val="155272681"/>
          </w:pPr>
          <w:r>
            <w:t xml:space="preserve">130. </w:t>
          </w:r>
          <w:r>
            <w:tab/>
            <w:t xml:space="preserve">Puce L, Currà A, Marinelli L, et al. Spasticity, spastic dystonia, and static stretch reflex in hypertonic muscles of patients with multiple sclerosis. </w:t>
          </w:r>
          <w:r>
            <w:rPr>
              <w:i/>
              <w:iCs/>
            </w:rPr>
            <w:t>Clin Neurophysiol Pract</w:t>
          </w:r>
          <w:r>
            <w:t>. 2021;6:194-202. doi:10.1016/J.CNP.2021.05.002</w:t>
          </w:r>
        </w:p>
        <w:p w14:paraId="04F20CB0" w14:textId="77777777" w:rsidR="001773CE" w:rsidRDefault="001773CE">
          <w:pPr>
            <w:autoSpaceDE w:val="0"/>
            <w:autoSpaceDN w:val="0"/>
            <w:ind w:hanging="640"/>
            <w:divId w:val="196357488"/>
          </w:pPr>
          <w:r>
            <w:t xml:space="preserve">131. </w:t>
          </w:r>
          <w:r>
            <w:tab/>
            <w:t xml:space="preserve">Rampichini S, Vieira TM, Castiglioni P, Merati G. Complexity analysis of surface electromyography for assessing the myoelectric manifestation of muscle fatigue: A review. </w:t>
          </w:r>
          <w:r>
            <w:rPr>
              <w:i/>
              <w:iCs/>
            </w:rPr>
            <w:t>Entropy</w:t>
          </w:r>
          <w:r>
            <w:t>. 2020;22(5). doi:10.3390/E22050529</w:t>
          </w:r>
        </w:p>
        <w:p w14:paraId="54DD5E7A" w14:textId="77777777" w:rsidR="001773CE" w:rsidRDefault="001773CE">
          <w:pPr>
            <w:autoSpaceDE w:val="0"/>
            <w:autoSpaceDN w:val="0"/>
            <w:ind w:hanging="640"/>
            <w:divId w:val="709501373"/>
          </w:pPr>
          <w:r>
            <w:t xml:space="preserve">132. </w:t>
          </w:r>
          <w:r>
            <w:tab/>
            <w:t xml:space="preserve">Rekand T. Clinical assessment and management of spasticity: A review. </w:t>
          </w:r>
          <w:r>
            <w:rPr>
              <w:i/>
              <w:iCs/>
            </w:rPr>
            <w:t>Acta Neurol Scand</w:t>
          </w:r>
          <w:r>
            <w:t>. 2010;122(SUPPL. 190):62-66. doi:10.1111/j.1600-0404.2010.01378.x</w:t>
          </w:r>
        </w:p>
        <w:p w14:paraId="4B7E6468" w14:textId="77777777" w:rsidR="001773CE" w:rsidRDefault="001773CE">
          <w:pPr>
            <w:autoSpaceDE w:val="0"/>
            <w:autoSpaceDN w:val="0"/>
            <w:ind w:hanging="640"/>
            <w:divId w:val="1341734142"/>
          </w:pPr>
          <w:r>
            <w:t xml:space="preserve">133. </w:t>
          </w:r>
          <w:r>
            <w:tab/>
            <w:t xml:space="preserve">Richman JS, Moorman JR. Physiological time-series analysis using approximate and sample entropy. </w:t>
          </w:r>
          <w:r>
            <w:rPr>
              <w:i/>
              <w:iCs/>
            </w:rPr>
            <w:t>Am J Physiol Heart Circ Physiol</w:t>
          </w:r>
          <w:r>
            <w:t>. 2000;278(6 47-6). doi:10.1152/ajpheart.2000.278.6.h2039</w:t>
          </w:r>
        </w:p>
        <w:p w14:paraId="4ADECDCF" w14:textId="77777777" w:rsidR="001773CE" w:rsidRDefault="001773CE">
          <w:pPr>
            <w:autoSpaceDE w:val="0"/>
            <w:autoSpaceDN w:val="0"/>
            <w:ind w:hanging="640"/>
            <w:divId w:val="50270777"/>
          </w:pPr>
          <w:r>
            <w:t xml:space="preserve">134. </w:t>
          </w:r>
          <w:r>
            <w:tab/>
            <w:t xml:space="preserve">Ro J, Sche È, Paulus C, et al. </w:t>
          </w:r>
          <w:r>
            <w:rPr>
              <w:i/>
              <w:iCs/>
            </w:rPr>
            <w:t>The E€ects of Therapy on Spasticity Utilizing a Motorized Exercise-Cycle</w:t>
          </w:r>
          <w:r>
            <w:t>.; 1997.</w:t>
          </w:r>
        </w:p>
        <w:p w14:paraId="608A6AD8" w14:textId="77777777" w:rsidR="001773CE" w:rsidRDefault="001773CE">
          <w:pPr>
            <w:autoSpaceDE w:val="0"/>
            <w:autoSpaceDN w:val="0"/>
            <w:ind w:hanging="640"/>
            <w:divId w:val="427890947"/>
          </w:pPr>
          <w:r>
            <w:t xml:space="preserve">135. </w:t>
          </w:r>
          <w:r>
            <w:tab/>
            <w:t xml:space="preserve">Rodriguez-Beato FY, Jesus O De. Physiology, Deep Tendon Reflexes. </w:t>
          </w:r>
          <w:r>
            <w:rPr>
              <w:i/>
              <w:iCs/>
            </w:rPr>
            <w:t>StatPearls</w:t>
          </w:r>
          <w:r>
            <w:t>. Published online July 26, 2021.</w:t>
          </w:r>
        </w:p>
        <w:p w14:paraId="3931C8D8" w14:textId="77777777" w:rsidR="001773CE" w:rsidRDefault="001773CE">
          <w:pPr>
            <w:autoSpaceDE w:val="0"/>
            <w:autoSpaceDN w:val="0"/>
            <w:ind w:hanging="640"/>
            <w:divId w:val="537351743"/>
          </w:pPr>
          <w:r>
            <w:t xml:space="preserve">136. </w:t>
          </w:r>
          <w:r>
            <w:tab/>
            <w:t xml:space="preserve">Rudroff T, Kindred JH, Kalliokoski KK. [18F]-FDG positron emission tomography - An established clinical tool opening a new window into exercise physiology. </w:t>
          </w:r>
          <w:r>
            <w:rPr>
              <w:i/>
              <w:iCs/>
            </w:rPr>
            <w:t>J Appl Physiol</w:t>
          </w:r>
          <w:r>
            <w:t>. 2015;118(10):1181-1190. doi:10.1152/JAPPLPHYSIOL.01070.2014/ASSET/IMAGES/LARGE/ZDG0101514160007.JPEG</w:t>
          </w:r>
        </w:p>
        <w:p w14:paraId="45F2E148" w14:textId="77777777" w:rsidR="001773CE" w:rsidRDefault="001773CE">
          <w:pPr>
            <w:autoSpaceDE w:val="0"/>
            <w:autoSpaceDN w:val="0"/>
            <w:ind w:hanging="640"/>
            <w:divId w:val="1608462606"/>
          </w:pPr>
          <w:r>
            <w:t xml:space="preserve">137. </w:t>
          </w:r>
          <w:r>
            <w:tab/>
            <w:t xml:space="preserve">Rymer WZ, Houk JC, Crago PE. Mechanisms of the Clasp-knife Reflex Studied in an Animal Model. </w:t>
          </w:r>
          <w:r>
            <w:rPr>
              <w:i/>
              <w:iCs/>
            </w:rPr>
            <w:t>Brain Res</w:t>
          </w:r>
          <w:r>
            <w:t>. 1979;37:93-113.</w:t>
          </w:r>
        </w:p>
        <w:p w14:paraId="11B966B1" w14:textId="77777777" w:rsidR="001773CE" w:rsidRDefault="001773CE">
          <w:pPr>
            <w:autoSpaceDE w:val="0"/>
            <w:autoSpaceDN w:val="0"/>
            <w:ind w:hanging="640"/>
            <w:divId w:val="83377162"/>
          </w:pPr>
          <w:r>
            <w:t xml:space="preserve">138. </w:t>
          </w:r>
          <w:r>
            <w:tab/>
            <w:t xml:space="preserve">Sánchez-Infante J, Bravo-Sánchez A, Jiménez F, Abián-Vicén J. Effects of dry needling on mechanical and contractile properties of the upper trapezius with latent myofascial trigger points: A randomized controlled trial. </w:t>
          </w:r>
          <w:r>
            <w:rPr>
              <w:i/>
              <w:iCs/>
            </w:rPr>
            <w:t>Musculoskelet Sci Pract</w:t>
          </w:r>
          <w:r>
            <w:t>. 2021;56. doi:10.1016/j.msksp.2021.102456</w:t>
          </w:r>
        </w:p>
        <w:p w14:paraId="10A55E7C" w14:textId="77777777" w:rsidR="001773CE" w:rsidRDefault="001773CE">
          <w:pPr>
            <w:autoSpaceDE w:val="0"/>
            <w:autoSpaceDN w:val="0"/>
            <w:ind w:hanging="640"/>
            <w:divId w:val="1581909034"/>
          </w:pPr>
          <w:r>
            <w:t xml:space="preserve">139. </w:t>
          </w:r>
          <w:r>
            <w:tab/>
            <w:t xml:space="preserve">Sato S, Lim J, Miehm JD, et al. Rapid foot-tapping but not hand-tapping ability is different between relapsing-remitting and progressive multiple sclerosis. </w:t>
          </w:r>
          <w:r>
            <w:rPr>
              <w:i/>
              <w:iCs/>
            </w:rPr>
            <w:t>Mult Scler Relat Disord</w:t>
          </w:r>
          <w:r>
            <w:t>. 2020;41. doi:10.1016/j.msard.2020.102031</w:t>
          </w:r>
        </w:p>
        <w:p w14:paraId="332667C8" w14:textId="77777777" w:rsidR="001773CE" w:rsidRDefault="001773CE">
          <w:pPr>
            <w:autoSpaceDE w:val="0"/>
            <w:autoSpaceDN w:val="0"/>
            <w:ind w:hanging="640"/>
            <w:divId w:val="895313634"/>
          </w:pPr>
          <w:r>
            <w:t xml:space="preserve">140. </w:t>
          </w:r>
          <w:r>
            <w:tab/>
            <w:t xml:space="preserve">Scale R. Test-retest reliability and inter-rater reliability of the Modified Tardieu Scale and the Modified Ashworth Scale in hemiplegic patients with stroke - European Journal of Physical and Rehabilitation Medicine (Europa Medicophysica) 2014 February;50(1):9-15. </w:t>
          </w:r>
          <w:r>
            <w:rPr>
              <w:i/>
              <w:iCs/>
            </w:rPr>
            <w:t>Eur J Phys Rehabil Med</w:t>
          </w:r>
          <w:r>
            <w:t>. 2014;50:9-15.</w:t>
          </w:r>
        </w:p>
        <w:p w14:paraId="636827FD" w14:textId="77777777" w:rsidR="001773CE" w:rsidRDefault="001773CE">
          <w:pPr>
            <w:autoSpaceDE w:val="0"/>
            <w:autoSpaceDN w:val="0"/>
            <w:ind w:hanging="640"/>
            <w:divId w:val="29693959"/>
          </w:pPr>
          <w:r>
            <w:lastRenderedPageBreak/>
            <w:t xml:space="preserve">141. </w:t>
          </w:r>
          <w:r>
            <w:tab/>
            <w:t xml:space="preserve">Schneider E, Moore ES, Stanborough R, Slaven E. Effects of Trigger Point Dry Needling on Strength Measurements and Activation Levels of the Gluteus Medius: A Quasi-Experimental Randomized Control Study. </w:t>
          </w:r>
          <w:r>
            <w:rPr>
              <w:i/>
              <w:iCs/>
            </w:rPr>
            <w:t>Int J Sports Phys Ther</w:t>
          </w:r>
          <w:r>
            <w:t>. 2022;17(7):1404. doi:10.26603/001C.55536</w:t>
          </w:r>
        </w:p>
        <w:p w14:paraId="2DD307ED" w14:textId="77777777" w:rsidR="001773CE" w:rsidRDefault="001773CE">
          <w:pPr>
            <w:autoSpaceDE w:val="0"/>
            <w:autoSpaceDN w:val="0"/>
            <w:ind w:hanging="640"/>
            <w:divId w:val="1343897522"/>
          </w:pPr>
          <w:r>
            <w:t xml:space="preserve">142. </w:t>
          </w:r>
          <w:r>
            <w:tab/>
            <w:t xml:space="preserve">Sheean G. The pathophysiology of spasticity. </w:t>
          </w:r>
          <w:r>
            <w:rPr>
              <w:i/>
              <w:iCs/>
            </w:rPr>
            <w:t>European Journal of Neurology, Supplement</w:t>
          </w:r>
          <w:r>
            <w:t>. 2002;9(1):3-9. doi:10.1046/j.1468-1331.2002.0090s1003.x</w:t>
          </w:r>
        </w:p>
        <w:p w14:paraId="13E3E1F9" w14:textId="77777777" w:rsidR="001773CE" w:rsidRDefault="001773CE">
          <w:pPr>
            <w:autoSpaceDE w:val="0"/>
            <w:autoSpaceDN w:val="0"/>
            <w:ind w:hanging="640"/>
            <w:divId w:val="958990482"/>
          </w:pPr>
          <w:r>
            <w:t xml:space="preserve">143. </w:t>
          </w:r>
          <w:r>
            <w:tab/>
            <w:t xml:space="preserve">Sinkjær T, Toft E, Hansen HJ. H‐reflex modulation during gait in multiple sclerosis patients with spasticity. </w:t>
          </w:r>
          <w:r>
            <w:rPr>
              <w:i/>
              <w:iCs/>
            </w:rPr>
            <w:t>Acta Neurol Scand</w:t>
          </w:r>
          <w:r>
            <w:t>. 1995;91(4):239-246. doi:10.1111/j.1600-0404.1995.tb06997.x</w:t>
          </w:r>
        </w:p>
        <w:p w14:paraId="2860BCE3" w14:textId="77777777" w:rsidR="001773CE" w:rsidRDefault="001773CE">
          <w:pPr>
            <w:autoSpaceDE w:val="0"/>
            <w:autoSpaceDN w:val="0"/>
            <w:ind w:hanging="640"/>
            <w:divId w:val="1276518768"/>
          </w:pPr>
          <w:r>
            <w:t xml:space="preserve">144. </w:t>
          </w:r>
          <w:r>
            <w:tab/>
            <w:t xml:space="preserve">Smith TG, Behar TN. Comparative fractal analysis of cultured glia derived from optic nerve and brain demonstrate different rates of morphological differentiation. </w:t>
          </w:r>
          <w:r>
            <w:rPr>
              <w:i/>
              <w:iCs/>
            </w:rPr>
            <w:t>Brain Res</w:t>
          </w:r>
          <w:r>
            <w:t>. 1994;634(2):181-190. doi:10.1016/0006-8993(94)91921-6</w:t>
          </w:r>
        </w:p>
        <w:p w14:paraId="223B297B" w14:textId="77777777" w:rsidR="001773CE" w:rsidRDefault="001773CE">
          <w:pPr>
            <w:autoSpaceDE w:val="0"/>
            <w:autoSpaceDN w:val="0"/>
            <w:ind w:hanging="640"/>
            <w:divId w:val="1373001158"/>
          </w:pPr>
          <w:r>
            <w:t xml:space="preserve">145. </w:t>
          </w:r>
          <w:r>
            <w:tab/>
            <w:t>Sohn MK, Cho H, Kim YJ, Hwang L. Spasticity and Electrophysiologic Changes after Extracorporeal Shock Wave Th erapy on Gastrocnemius. Published online 2011. doi:10.5535/arm.2011.35.5.599</w:t>
          </w:r>
        </w:p>
        <w:p w14:paraId="52B3256E" w14:textId="77777777" w:rsidR="001773CE" w:rsidRDefault="001773CE">
          <w:pPr>
            <w:autoSpaceDE w:val="0"/>
            <w:autoSpaceDN w:val="0"/>
            <w:ind w:hanging="640"/>
            <w:divId w:val="967666007"/>
          </w:pPr>
          <w:r>
            <w:t xml:space="preserve">146. </w:t>
          </w:r>
          <w:r>
            <w:tab/>
            <w:t xml:space="preserve">Sommerfeld DK, Eek EUB, Svensson AK, Holmqvist LW, Von Arbin MH. Spasticity after Stroke: Its Occurrence and Association with Motor Impairments and Activity Limitations. </w:t>
          </w:r>
          <w:r>
            <w:rPr>
              <w:i/>
              <w:iCs/>
            </w:rPr>
            <w:t>Stroke</w:t>
          </w:r>
          <w:r>
            <w:t>. 2004;35(1):134-139. doi:10.1161/01.STR.0000105386.05173.5E/FORMAT/EPUB</w:t>
          </w:r>
        </w:p>
        <w:p w14:paraId="3DAFCD52" w14:textId="77777777" w:rsidR="001773CE" w:rsidRDefault="001773CE">
          <w:pPr>
            <w:autoSpaceDE w:val="0"/>
            <w:autoSpaceDN w:val="0"/>
            <w:ind w:hanging="640"/>
            <w:divId w:val="1544362952"/>
          </w:pPr>
          <w:r>
            <w:t xml:space="preserve">147. </w:t>
          </w:r>
          <w:r>
            <w:tab/>
            <w:t xml:space="preserve">Sosnoff JJ, Shin S, Motl RW. Multiple Sclerosis and Postural Control: The Role of Spasticity. </w:t>
          </w:r>
          <w:r>
            <w:rPr>
              <w:i/>
              <w:iCs/>
            </w:rPr>
            <w:t>Arch Phys Med Rehabil</w:t>
          </w:r>
          <w:r>
            <w:t>. 2010;91(1):93-99. doi:10.1016/J.APMR.2009.09.013</w:t>
          </w:r>
        </w:p>
        <w:p w14:paraId="1C648CE5" w14:textId="77777777" w:rsidR="001773CE" w:rsidRDefault="001773CE">
          <w:pPr>
            <w:autoSpaceDE w:val="0"/>
            <w:autoSpaceDN w:val="0"/>
            <w:ind w:hanging="640"/>
            <w:divId w:val="1492480462"/>
          </w:pPr>
          <w:r>
            <w:t xml:space="preserve">148. </w:t>
          </w:r>
          <w:r>
            <w:tab/>
            <w:t xml:space="preserve">Souza França LG, Vivas Miranda JG, Leite M, et al. Fractal and multifractal properties of electrographic recordings of human brain activity: Toward its use as a signal feature for machine learning in clinical applications. </w:t>
          </w:r>
          <w:r>
            <w:rPr>
              <w:i/>
              <w:iCs/>
            </w:rPr>
            <w:t>Front Physiol</w:t>
          </w:r>
          <w:r>
            <w:t>. 2018;9:1767. doi:10.3389/FPHYS.2018.01767/BIBTEX</w:t>
          </w:r>
        </w:p>
        <w:p w14:paraId="587DF951" w14:textId="77777777" w:rsidR="001773CE" w:rsidRDefault="001773CE">
          <w:pPr>
            <w:autoSpaceDE w:val="0"/>
            <w:autoSpaceDN w:val="0"/>
            <w:ind w:hanging="640"/>
            <w:divId w:val="137302285"/>
          </w:pPr>
          <w:r>
            <w:t xml:space="preserve">149. </w:t>
          </w:r>
          <w:r>
            <w:tab/>
            <w:t xml:space="preserve">Spasić SZ, Kesić S. Editorial: Nonlinearity in living systems: Theoretical and practical perspectives on metrics of physiological signal complexity. </w:t>
          </w:r>
          <w:r>
            <w:rPr>
              <w:i/>
              <w:iCs/>
            </w:rPr>
            <w:t>Front Physiol</w:t>
          </w:r>
          <w:r>
            <w:t>. 2019;10(MAR):298. doi:10.3389/FPHYS.2019.00298/BIBTEX</w:t>
          </w:r>
        </w:p>
        <w:p w14:paraId="73D2873E" w14:textId="77777777" w:rsidR="001773CE" w:rsidRDefault="001773CE">
          <w:pPr>
            <w:autoSpaceDE w:val="0"/>
            <w:autoSpaceDN w:val="0"/>
            <w:ind w:hanging="640"/>
            <w:divId w:val="552160328"/>
          </w:pPr>
          <w:r>
            <w:t xml:space="preserve">150. </w:t>
          </w:r>
          <w:r>
            <w:tab/>
            <w:t xml:space="preserve">Stein C, Fritsch CG assen, Robinson C, Sbruzzi G, Plentz RD ella M. Effects of Electrical Stimulation in Spastic Muscles After Stroke: Systematic Review and Meta-Analysis of Randomized Controlled Trials. </w:t>
          </w:r>
          <w:r>
            <w:rPr>
              <w:i/>
              <w:iCs/>
            </w:rPr>
            <w:t>Stroke; a journal of cerebral circulation</w:t>
          </w:r>
          <w:r>
            <w:t>. 2015;46(8):2197-2205. doi:10.1161/STROKEAHA.115.009633</w:t>
          </w:r>
        </w:p>
        <w:p w14:paraId="6E9B4829" w14:textId="77777777" w:rsidR="001773CE" w:rsidRDefault="001773CE">
          <w:pPr>
            <w:autoSpaceDE w:val="0"/>
            <w:autoSpaceDN w:val="0"/>
            <w:ind w:hanging="640"/>
            <w:divId w:val="224144931"/>
          </w:pPr>
          <w:r>
            <w:t xml:space="preserve">151. </w:t>
          </w:r>
          <w:r>
            <w:tab/>
            <w:t xml:space="preserve">Stillman B, McMeeken J. A video-based version of the pendulum test: Technique and normal response. </w:t>
          </w:r>
          <w:r>
            <w:rPr>
              <w:i/>
              <w:iCs/>
            </w:rPr>
            <w:t>Arch Phys Med Rehabil</w:t>
          </w:r>
          <w:r>
            <w:t>. 1995;76(2):166-176. doi:10.1016/S0003-9993(95)80026-3</w:t>
          </w:r>
        </w:p>
        <w:p w14:paraId="562C49CD" w14:textId="77777777" w:rsidR="001773CE" w:rsidRDefault="001773CE">
          <w:pPr>
            <w:autoSpaceDE w:val="0"/>
            <w:autoSpaceDN w:val="0"/>
            <w:ind w:hanging="640"/>
            <w:divId w:val="50006258"/>
          </w:pPr>
          <w:r>
            <w:t xml:space="preserve">152. </w:t>
          </w:r>
          <w:r>
            <w:tab/>
            <w:t xml:space="preserve">Svensson J, Borg S, Nilsson P. Costs and quality of life in multiple sclerosis patients with spasticity. </w:t>
          </w:r>
          <w:r>
            <w:rPr>
              <w:i/>
              <w:iCs/>
            </w:rPr>
            <w:t>Acta Neurol Scand</w:t>
          </w:r>
          <w:r>
            <w:t>. 2014;129(1):13-20. doi:10.1111/ANE.12139</w:t>
          </w:r>
        </w:p>
        <w:p w14:paraId="7C180F84" w14:textId="77777777" w:rsidR="001773CE" w:rsidRDefault="001773CE">
          <w:pPr>
            <w:autoSpaceDE w:val="0"/>
            <w:autoSpaceDN w:val="0"/>
            <w:ind w:hanging="640"/>
            <w:divId w:val="1125391244"/>
          </w:pPr>
          <w:r>
            <w:t xml:space="preserve">153. </w:t>
          </w:r>
          <w:r>
            <w:tab/>
            <w:t xml:space="preserve">Synnot A, Chau M, Pitt V, et al. Interventions for managing skeletal muscle spasticity following traumatic brain injury. </w:t>
          </w:r>
          <w:r>
            <w:rPr>
              <w:i/>
              <w:iCs/>
            </w:rPr>
            <w:t>Cochrane Database of Systematic Reviews</w:t>
          </w:r>
          <w:r>
            <w:t>. 2017;2017(11). doi:10.1002/14651858.CD008929.PUB2</w:t>
          </w:r>
        </w:p>
        <w:p w14:paraId="4218372F" w14:textId="77777777" w:rsidR="001773CE" w:rsidRDefault="001773CE">
          <w:pPr>
            <w:autoSpaceDE w:val="0"/>
            <w:autoSpaceDN w:val="0"/>
            <w:ind w:hanging="640"/>
            <w:divId w:val="1720664064"/>
          </w:pPr>
          <w:r>
            <w:t xml:space="preserve">154. </w:t>
          </w:r>
          <w:r>
            <w:tab/>
            <w:t xml:space="preserve">Tang X, Zhang X, Gao X, Chen X, Zhou P. A novel interpretation of sample entropy in surface electromyographic examination of complex neuromuscular alternations in subacute and chronic stroke. </w:t>
          </w:r>
          <w:r>
            <w:rPr>
              <w:i/>
              <w:iCs/>
            </w:rPr>
            <w:t>IEEE Transactions on Neural Systems and Rehabilitation Engineering</w:t>
          </w:r>
          <w:r>
            <w:t>. 2018;26(9):1878-1888. doi:10.1109/TNSRE.2018.2864317</w:t>
          </w:r>
        </w:p>
        <w:p w14:paraId="3609E635" w14:textId="77777777" w:rsidR="001773CE" w:rsidRDefault="001773CE">
          <w:pPr>
            <w:autoSpaceDE w:val="0"/>
            <w:autoSpaceDN w:val="0"/>
            <w:ind w:hanging="640"/>
            <w:divId w:val="1301152729"/>
          </w:pPr>
          <w:r>
            <w:t xml:space="preserve">155. </w:t>
          </w:r>
          <w:r>
            <w:tab/>
            <w:t xml:space="preserve">Tarakci E, Yeldan I, Huseyinsinoglu BE, Zenginler Y, Eraksoy M. Group exercise training for balance, functional status, spasticity, fatigue and quality of life in multiple </w:t>
          </w:r>
          <w:r>
            <w:lastRenderedPageBreak/>
            <w:t xml:space="preserve">sclerosis: A randomized controlled trial. </w:t>
          </w:r>
          <w:r>
            <w:rPr>
              <w:i/>
              <w:iCs/>
            </w:rPr>
            <w:t>Clin Rehabil</w:t>
          </w:r>
          <w:r>
            <w:t>. 2013;27(9):813-822. doi:10.1177/0269215513481047</w:t>
          </w:r>
        </w:p>
        <w:p w14:paraId="34D15AD1" w14:textId="77777777" w:rsidR="001773CE" w:rsidRDefault="001773CE">
          <w:pPr>
            <w:autoSpaceDE w:val="0"/>
            <w:autoSpaceDN w:val="0"/>
            <w:ind w:hanging="640"/>
            <w:divId w:val="352920402"/>
          </w:pPr>
          <w:r>
            <w:t xml:space="preserve">156. </w:t>
          </w:r>
          <w:r>
            <w:tab/>
            <w:t xml:space="preserve">Tardieu G, Tardieu C, Colbeau-justin P, Raymond H. Effects of muscle length on an increased stretch reflex in children with cerebral palsy. </w:t>
          </w:r>
          <w:r>
            <w:rPr>
              <w:i/>
              <w:iCs/>
            </w:rPr>
            <w:t>Neurosurgery, and Psychiatry</w:t>
          </w:r>
          <w:r>
            <w:t>. 1982;45:348-352.</w:t>
          </w:r>
        </w:p>
        <w:p w14:paraId="5E95DC6A" w14:textId="77777777" w:rsidR="001773CE" w:rsidRDefault="001773CE">
          <w:pPr>
            <w:autoSpaceDE w:val="0"/>
            <w:autoSpaceDN w:val="0"/>
            <w:ind w:hanging="640"/>
            <w:divId w:val="133958824"/>
          </w:pPr>
          <w:r>
            <w:t xml:space="preserve">157. </w:t>
          </w:r>
          <w:r>
            <w:tab/>
            <w:t xml:space="preserve">Thompson AJ, Jarrett L, Lockley L, Marsden J, Stevenson VL. Clinical management of spasticity. </w:t>
          </w:r>
          <w:r>
            <w:rPr>
              <w:i/>
              <w:iCs/>
            </w:rPr>
            <w:t>J Neurol Neurosurg Psychiatry</w:t>
          </w:r>
          <w:r>
            <w:t>. 2005;76(4):459-463. doi:10.1136/JNNP.2004.035972</w:t>
          </w:r>
        </w:p>
        <w:p w14:paraId="3635BC34" w14:textId="77777777" w:rsidR="001773CE" w:rsidRDefault="001773CE">
          <w:pPr>
            <w:autoSpaceDE w:val="0"/>
            <w:autoSpaceDN w:val="0"/>
            <w:ind w:hanging="640"/>
            <w:divId w:val="457182683"/>
          </w:pPr>
          <w:r>
            <w:t xml:space="preserve">158. </w:t>
          </w:r>
          <w:r>
            <w:tab/>
            <w:t xml:space="preserve">Trompetto C, Marinelli L, Mori L, et al. Pathophysiology of spasticity: Implications for neurorehabilitation. </w:t>
          </w:r>
          <w:r>
            <w:rPr>
              <w:i/>
              <w:iCs/>
            </w:rPr>
            <w:t>Biomed Res Int</w:t>
          </w:r>
          <w:r>
            <w:t>. 2014;2014. doi:10.1155/2014/354906</w:t>
          </w:r>
        </w:p>
        <w:p w14:paraId="4681EDBC" w14:textId="77777777" w:rsidR="001773CE" w:rsidRDefault="001773CE">
          <w:pPr>
            <w:autoSpaceDE w:val="0"/>
            <w:autoSpaceDN w:val="0"/>
            <w:ind w:hanging="640"/>
            <w:divId w:val="485167808"/>
          </w:pPr>
          <w:r>
            <w:t xml:space="preserve">159. </w:t>
          </w:r>
          <w:r>
            <w:tab/>
            <w:t xml:space="preserve">Twose J, Licitra G, McConchie H, Lam KH, Killestein J. Early-warning signals for disease activity in patients diagnosed with multiple sclerosis based on keystroke dynamics. </w:t>
          </w:r>
          <w:r>
            <w:rPr>
              <w:i/>
              <w:iCs/>
            </w:rPr>
            <w:t>Chaos</w:t>
          </w:r>
          <w:r>
            <w:t>. 2020;30(11):113133. doi:10.1063/5.0022031</w:t>
          </w:r>
        </w:p>
        <w:p w14:paraId="018A0CC8" w14:textId="77777777" w:rsidR="001773CE" w:rsidRDefault="001773CE">
          <w:pPr>
            <w:autoSpaceDE w:val="0"/>
            <w:autoSpaceDN w:val="0"/>
            <w:ind w:hanging="640"/>
            <w:divId w:val="1816139834"/>
          </w:pPr>
          <w:r>
            <w:t xml:space="preserve">160. </w:t>
          </w:r>
          <w:r>
            <w:tab/>
            <w:t xml:space="preserve">Verschueren A, Grapperon AM, Delmont E, Attarian S. Prevalence of spasticity and spasticity-related pain among patients with Amyotrophic Lateral Sclerosis. </w:t>
          </w:r>
          <w:r>
            <w:rPr>
              <w:i/>
              <w:iCs/>
            </w:rPr>
            <w:t>Rev Neurol (Paris)</w:t>
          </w:r>
          <w:r>
            <w:t>. 2021;177(6):694-698. doi:10.1016/j.neurol.2020.08.009</w:t>
          </w:r>
        </w:p>
        <w:p w14:paraId="28191313" w14:textId="77777777" w:rsidR="001773CE" w:rsidRDefault="001773CE">
          <w:pPr>
            <w:autoSpaceDE w:val="0"/>
            <w:autoSpaceDN w:val="0"/>
            <w:ind w:hanging="640"/>
            <w:divId w:val="154302263"/>
          </w:pPr>
          <w:r>
            <w:t xml:space="preserve">161. </w:t>
          </w:r>
          <w:r>
            <w:tab/>
            <w:t xml:space="preserve">Wang H, Huang P, Li X, Samuel OW, Xiang Y, Li G. Spasticity assessment based on the maximum isometrics voluntary contraction of upper limb muscles in post-stroke hemiplegia. </w:t>
          </w:r>
          <w:r>
            <w:rPr>
              <w:i/>
              <w:iCs/>
            </w:rPr>
            <w:t>Front Neurol</w:t>
          </w:r>
          <w:r>
            <w:t>. 2019;10(MAY):465. doi:10.3389/fneur.2019.00465</w:t>
          </w:r>
        </w:p>
        <w:p w14:paraId="64FD7F24" w14:textId="77777777" w:rsidR="001773CE" w:rsidRDefault="001773CE">
          <w:pPr>
            <w:autoSpaceDE w:val="0"/>
            <w:autoSpaceDN w:val="0"/>
            <w:ind w:hanging="640"/>
            <w:divId w:val="928195615"/>
          </w:pPr>
          <w:r>
            <w:t xml:space="preserve">162. </w:t>
          </w:r>
          <w:r>
            <w:tab/>
            <w:t xml:space="preserve">West BJ. Fractal physiology and the fractional calculus: A perspective. </w:t>
          </w:r>
          <w:r>
            <w:rPr>
              <w:i/>
              <w:iCs/>
            </w:rPr>
            <w:t>Front Physiol</w:t>
          </w:r>
          <w:r>
            <w:t>. 2010;1 OCT:12. doi:10.3389/FPHYS.2010.00012/BIBTEX</w:t>
          </w:r>
        </w:p>
        <w:p w14:paraId="6C03791B" w14:textId="77777777" w:rsidR="001773CE" w:rsidRDefault="001773CE">
          <w:pPr>
            <w:autoSpaceDE w:val="0"/>
            <w:autoSpaceDN w:val="0"/>
            <w:ind w:hanging="640"/>
            <w:divId w:val="1510673962"/>
          </w:pPr>
          <w:r>
            <w:t xml:space="preserve">163. </w:t>
          </w:r>
          <w:r>
            <w:tab/>
            <w:t>Wijesekera LC, Leigh N. Amyotrophic lateral sclerosis. Published online 2009. doi:10.1186/1750-1172-4-3</w:t>
          </w:r>
        </w:p>
        <w:p w14:paraId="5C49EE0D" w14:textId="77777777" w:rsidR="001773CE" w:rsidRDefault="001773CE">
          <w:pPr>
            <w:autoSpaceDE w:val="0"/>
            <w:autoSpaceDN w:val="0"/>
            <w:ind w:hanging="640"/>
            <w:divId w:val="1913469325"/>
          </w:pPr>
          <w:r>
            <w:t xml:space="preserve">164. </w:t>
          </w:r>
          <w:r>
            <w:tab/>
            <w:t xml:space="preserve">Willaert J, Desloovere K, Van Campenhout A, Ting LH, De Groote F. Movement History Influences Pendulum Test Kinematics in Children With Spastic Cerebral Palsy. </w:t>
          </w:r>
          <w:r>
            <w:rPr>
              <w:i/>
              <w:iCs/>
            </w:rPr>
            <w:t>Front Bioeng Biotechnol</w:t>
          </w:r>
          <w:r>
            <w:t>. 2020;8. doi:10.3389/fbioe.2020.00920</w:t>
          </w:r>
        </w:p>
        <w:p w14:paraId="1B3E62A2" w14:textId="77777777" w:rsidR="001773CE" w:rsidRDefault="001773CE">
          <w:pPr>
            <w:autoSpaceDE w:val="0"/>
            <w:autoSpaceDN w:val="0"/>
            <w:ind w:hanging="640"/>
            <w:divId w:val="2056196377"/>
          </w:pPr>
          <w:r>
            <w:t xml:space="preserve">165. </w:t>
          </w:r>
          <w:r>
            <w:tab/>
            <w:t xml:space="preserve">Wu Y, Chen Y, Ye Y, Yan T, Song R. Age-Related Differences in Complexity during Handgrip Control Using Multiscale Entropy. </w:t>
          </w:r>
          <w:r>
            <w:rPr>
              <w:i/>
              <w:iCs/>
            </w:rPr>
            <w:t>IEEE Access</w:t>
          </w:r>
          <w:r>
            <w:t>. 2018;6:45552-45561. doi:10.1109/ACCESS.2018.2861708</w:t>
          </w:r>
        </w:p>
        <w:p w14:paraId="435AA8A2" w14:textId="77777777" w:rsidR="001773CE" w:rsidRDefault="001773CE">
          <w:pPr>
            <w:autoSpaceDE w:val="0"/>
            <w:autoSpaceDN w:val="0"/>
            <w:ind w:hanging="640"/>
            <w:divId w:val="1776822898"/>
          </w:pPr>
          <w:r>
            <w:t xml:space="preserve">166. </w:t>
          </w:r>
          <w:r>
            <w:tab/>
            <w:t xml:space="preserve">Xie T, Leng Y, Zhi Y, et al. Increased Muscle Activity Accompanying With Decreased Complexity as Spasticity Appears: High-Density EMG-Based Case Studies on Stroke Patients. </w:t>
          </w:r>
          <w:r>
            <w:rPr>
              <w:i/>
              <w:iCs/>
            </w:rPr>
            <w:t>Front Bioeng Biotechnol</w:t>
          </w:r>
          <w:r>
            <w:t>. 2020;8:1338. doi:10.3389/fbioe.2020.589321</w:t>
          </w:r>
        </w:p>
        <w:p w14:paraId="08042925" w14:textId="77777777" w:rsidR="001773CE" w:rsidRDefault="001773CE">
          <w:pPr>
            <w:autoSpaceDE w:val="0"/>
            <w:autoSpaceDN w:val="0"/>
            <w:ind w:hanging="640"/>
            <w:divId w:val="2110199621"/>
          </w:pPr>
          <w:r>
            <w:t xml:space="preserve">167. </w:t>
          </w:r>
          <w:r>
            <w:tab/>
            <w:t>Yamaguchi T, Hvass Petersen T, Kirk H, et al. Spasticity in adults with cerebral palsy and multiple sclerosis measured by objective clinically applicable technique. Published online 2018. doi:10.1016/j.clinph.2018.07.004</w:t>
          </w:r>
        </w:p>
        <w:p w14:paraId="22AB1F33" w14:textId="77777777" w:rsidR="001773CE" w:rsidRDefault="001773CE">
          <w:pPr>
            <w:autoSpaceDE w:val="0"/>
            <w:autoSpaceDN w:val="0"/>
            <w:ind w:hanging="640"/>
            <w:divId w:val="945886548"/>
          </w:pPr>
          <w:r>
            <w:t xml:space="preserve">168. </w:t>
          </w:r>
          <w:r>
            <w:tab/>
            <w:t xml:space="preserve">Yates C, Garrison K, Reese NB, Charlesworth A, Garcia-Rill E. Novel mechanism for hyper-reflexia and spasticity. </w:t>
          </w:r>
          <w:r>
            <w:rPr>
              <w:i/>
              <w:iCs/>
            </w:rPr>
            <w:t>Prog Brain Res</w:t>
          </w:r>
          <w:r>
            <w:t>. 2011;188:167. doi:10.1016/B978-0-444-53825-3.00016-4</w:t>
          </w:r>
        </w:p>
        <w:p w14:paraId="19D8A831" w14:textId="77777777" w:rsidR="001773CE" w:rsidRDefault="001773CE">
          <w:pPr>
            <w:autoSpaceDE w:val="0"/>
            <w:autoSpaceDN w:val="0"/>
            <w:ind w:hanging="640"/>
            <w:divId w:val="1253586113"/>
          </w:pPr>
          <w:r>
            <w:t xml:space="preserve">169. </w:t>
          </w:r>
          <w:r>
            <w:tab/>
            <w:t xml:space="preserve">Yeh ST. Using Trapezoidal Rule for the Area under a Curve Calculation. </w:t>
          </w:r>
          <w:r>
            <w:rPr>
              <w:i/>
              <w:iCs/>
            </w:rPr>
            <w:t>Proceedings of the 27th Annual SAS® User Group International</w:t>
          </w:r>
          <w:r>
            <w:t>. 2002;SUGI’02:1-5.</w:t>
          </w:r>
        </w:p>
        <w:p w14:paraId="27B93047" w14:textId="77777777" w:rsidR="001773CE" w:rsidRDefault="001773CE">
          <w:pPr>
            <w:autoSpaceDE w:val="0"/>
            <w:autoSpaceDN w:val="0"/>
            <w:ind w:hanging="640"/>
            <w:divId w:val="1945335437"/>
          </w:pPr>
          <w:r>
            <w:t xml:space="preserve">170. </w:t>
          </w:r>
          <w:r>
            <w:tab/>
            <w:t xml:space="preserve">Yu S, Chen Y, Cai Q, Ma K, Zheng H, Xie L. A Novel Quantitative Spasticity Evaluation Method Based on Surface Electromyogram Signals and Adaptive Neuro Fuzzy Inference System. </w:t>
          </w:r>
          <w:r>
            <w:rPr>
              <w:i/>
              <w:iCs/>
            </w:rPr>
            <w:t>Front Neurosci</w:t>
          </w:r>
          <w:r>
            <w:t>. 2020;14:462. doi:10.3389/FNINS.2020.00462/BIBTEX</w:t>
          </w:r>
        </w:p>
        <w:p w14:paraId="067DCA6B" w14:textId="77777777" w:rsidR="001773CE" w:rsidRDefault="001773CE">
          <w:pPr>
            <w:autoSpaceDE w:val="0"/>
            <w:autoSpaceDN w:val="0"/>
            <w:ind w:hanging="640"/>
            <w:divId w:val="730228934"/>
          </w:pPr>
          <w:r>
            <w:t xml:space="preserve">171. </w:t>
          </w:r>
          <w:r>
            <w:tab/>
            <w:t xml:space="preserve">Yue GH, Brighina F, Zhang X, et al. Multi-scale complexity analysis of muscle coactivation during gait in children with cerebral palsy. </w:t>
          </w:r>
          <w:r>
            <w:rPr>
              <w:i/>
              <w:iCs/>
            </w:rPr>
            <w:t>Frontiers in Human Neuroscience | www.frontiersin.org</w:t>
          </w:r>
          <w:r>
            <w:t>. 2015;1:367. doi:10.3389/fnhum.2015.00367</w:t>
          </w:r>
        </w:p>
        <w:p w14:paraId="22CB2E4F" w14:textId="77777777" w:rsidR="001773CE" w:rsidRDefault="001773CE">
          <w:pPr>
            <w:autoSpaceDE w:val="0"/>
            <w:autoSpaceDN w:val="0"/>
            <w:ind w:hanging="640"/>
            <w:divId w:val="538400983"/>
          </w:pPr>
          <w:r>
            <w:lastRenderedPageBreak/>
            <w:t xml:space="preserve">172. </w:t>
          </w:r>
          <w:r>
            <w:tab/>
            <w:t xml:space="preserve">Zhu P, Wu Y, Liang J, et al. Characterization of the Stroke-Induced Changes in the Variability and Complexity of Handgrip Force. </w:t>
          </w:r>
          <w:r>
            <w:rPr>
              <w:i/>
              <w:iCs/>
            </w:rPr>
            <w:t>Entropy 2018, Vol 20, Page 377</w:t>
          </w:r>
          <w:r>
            <w:t>. 2018;20(5):377. doi:10.3390/E20050377</w:t>
          </w:r>
        </w:p>
        <w:p w14:paraId="67BC5275" w14:textId="77777777" w:rsidR="001773CE" w:rsidRDefault="001773CE">
          <w:pPr>
            <w:autoSpaceDE w:val="0"/>
            <w:autoSpaceDN w:val="0"/>
            <w:ind w:hanging="640"/>
            <w:divId w:val="1212183372"/>
          </w:pPr>
          <w:r>
            <w:t xml:space="preserve">173. </w:t>
          </w:r>
          <w:r>
            <w:tab/>
            <w:t xml:space="preserve">Zhu Z, Zhao W, Sun Y, et al. Decreased resting-state brain signal complexity in patients with mild cognitive impairment and Alzheimer&amp;#x2019;s disease: a multi-scale entropy analysis. </w:t>
          </w:r>
          <w:r>
            <w:rPr>
              <w:i/>
              <w:iCs/>
            </w:rPr>
            <w:t>Biomedical Optics Express, Vol 9, Issue 4, pp 1916-1929</w:t>
          </w:r>
          <w:r>
            <w:t>. 2018;9(4):1916-1929. doi:10.1364/BOE.9.001916</w:t>
          </w:r>
        </w:p>
        <w:p w14:paraId="3EB43077" w14:textId="77777777" w:rsidR="001773CE" w:rsidRDefault="001773CE">
          <w:pPr>
            <w:autoSpaceDE w:val="0"/>
            <w:autoSpaceDN w:val="0"/>
            <w:ind w:hanging="640"/>
            <w:divId w:val="1492867689"/>
          </w:pPr>
          <w:r>
            <w:t xml:space="preserve">174. </w:t>
          </w:r>
          <w:r>
            <w:tab/>
            <w:t xml:space="preserve">Zurawski E, Behm K, Dunlap C, et al. Interrater reliability of the modified ashworth scale with standardized movement speeds: A pilot study. </w:t>
          </w:r>
          <w:r>
            <w:rPr>
              <w:i/>
              <w:iCs/>
            </w:rPr>
            <w:t>Physiotherapy Canada</w:t>
          </w:r>
          <w:r>
            <w:t>. 2019;71(4):348-354. doi:10.3138/PTC-2018-0086</w:t>
          </w:r>
        </w:p>
        <w:p w14:paraId="7404546C" w14:textId="21B41688" w:rsidR="00D75B99" w:rsidRDefault="001773CE">
          <w:r>
            <w:t> </w:t>
          </w:r>
        </w:p>
      </w:sdtContent>
    </w:sdt>
    <w:p w14:paraId="14262033" w14:textId="77777777" w:rsidR="00BC0A69" w:rsidRDefault="00BC0A69"/>
    <w:p w14:paraId="50A5324A" w14:textId="77777777" w:rsidR="00BC0A69" w:rsidRDefault="00BC0A69"/>
    <w:p w14:paraId="17B6EA42" w14:textId="77777777" w:rsidR="00BC0A69" w:rsidRDefault="00BC0A69"/>
    <w:p w14:paraId="0F1F2628" w14:textId="77777777" w:rsidR="00BC0A69" w:rsidRDefault="00BC0A69"/>
    <w:p w14:paraId="70EBD134" w14:textId="77777777" w:rsidR="00BC0A69" w:rsidRDefault="00BC0A69"/>
    <w:p w14:paraId="39624066" w14:textId="77777777" w:rsidR="00BC0A69" w:rsidRDefault="00BC0A69"/>
    <w:p w14:paraId="75B00133" w14:textId="77777777" w:rsidR="00BC0A69" w:rsidRDefault="00BC0A69"/>
    <w:p w14:paraId="19EE0919" w14:textId="77777777" w:rsidR="00BC0A69" w:rsidRDefault="00BC0A69"/>
    <w:p w14:paraId="330A1E2C" w14:textId="77777777" w:rsidR="00BC0A69" w:rsidRDefault="00BC0A69"/>
    <w:p w14:paraId="3D657601" w14:textId="77777777" w:rsidR="00BC0A69" w:rsidRDefault="00BC0A69"/>
    <w:p w14:paraId="005967D0" w14:textId="77777777" w:rsidR="00BC0A69" w:rsidRDefault="00BC0A69"/>
    <w:p w14:paraId="1CEDB7F7" w14:textId="77777777" w:rsidR="00BC0A69" w:rsidRDefault="00BC0A69"/>
    <w:p w14:paraId="1E609F30" w14:textId="77777777" w:rsidR="00BC0A69" w:rsidRDefault="00BC0A69"/>
    <w:p w14:paraId="398C5F20" w14:textId="77777777" w:rsidR="00BC0A69" w:rsidRDefault="00BC0A69"/>
    <w:p w14:paraId="1BE9BAC5" w14:textId="77777777" w:rsidR="0004757E" w:rsidRDefault="0004757E"/>
    <w:p w14:paraId="7C571AAC" w14:textId="77777777" w:rsidR="0004757E" w:rsidRDefault="0004757E"/>
    <w:p w14:paraId="100DF47A" w14:textId="77777777" w:rsidR="0004757E" w:rsidRDefault="0004757E"/>
    <w:p w14:paraId="05F4A230" w14:textId="77777777" w:rsidR="0004757E" w:rsidRDefault="0004757E"/>
    <w:p w14:paraId="09907AF7" w14:textId="77777777" w:rsidR="0004757E" w:rsidRDefault="0004757E"/>
    <w:p w14:paraId="0FEE3692" w14:textId="77777777" w:rsidR="0004757E" w:rsidRDefault="0004757E"/>
    <w:p w14:paraId="44A11BC4" w14:textId="77777777" w:rsidR="0004757E" w:rsidRDefault="0004757E"/>
    <w:p w14:paraId="34629586" w14:textId="77777777" w:rsidR="0004757E" w:rsidRDefault="0004757E"/>
    <w:p w14:paraId="6EA7E96A" w14:textId="77777777" w:rsidR="0004757E" w:rsidRDefault="0004757E"/>
    <w:p w14:paraId="6E46A046" w14:textId="77777777" w:rsidR="0004757E" w:rsidRDefault="0004757E"/>
    <w:p w14:paraId="08EEC041" w14:textId="77777777" w:rsidR="0004757E" w:rsidRDefault="0004757E"/>
    <w:p w14:paraId="4F2C25C6" w14:textId="77777777" w:rsidR="0004757E" w:rsidRDefault="0004757E"/>
    <w:p w14:paraId="29066AB1" w14:textId="77777777" w:rsidR="0004757E" w:rsidRDefault="0004757E"/>
    <w:p w14:paraId="56E5E807" w14:textId="77777777" w:rsidR="0004757E" w:rsidRDefault="0004757E"/>
    <w:p w14:paraId="0FFA218D" w14:textId="77777777" w:rsidR="0004757E" w:rsidRDefault="0004757E"/>
    <w:p w14:paraId="50545594" w14:textId="77777777" w:rsidR="0004757E" w:rsidRDefault="0004757E"/>
    <w:p w14:paraId="6B15C603" w14:textId="77777777" w:rsidR="0004757E" w:rsidRDefault="0004757E"/>
    <w:p w14:paraId="4BCCB49A" w14:textId="77777777" w:rsidR="0004757E" w:rsidRDefault="0004757E"/>
    <w:p w14:paraId="58BAF3DB" w14:textId="77777777" w:rsidR="0004757E" w:rsidRDefault="0004757E"/>
    <w:p w14:paraId="434176D1" w14:textId="77777777" w:rsidR="0004757E" w:rsidRDefault="0004757E"/>
    <w:p w14:paraId="3D76DBE8" w14:textId="77777777" w:rsidR="00BC0A69" w:rsidRDefault="00BC0A69"/>
    <w:p w14:paraId="75F4F75C" w14:textId="1832E70D" w:rsidR="00BC0A69" w:rsidRPr="0004757E" w:rsidRDefault="00BC0A69" w:rsidP="00BC0A69">
      <w:pPr>
        <w:jc w:val="center"/>
        <w:rPr>
          <w:b/>
          <w:bCs/>
        </w:rPr>
      </w:pPr>
      <w:r w:rsidRPr="0004757E">
        <w:rPr>
          <w:b/>
          <w:bCs/>
        </w:rPr>
        <w:lastRenderedPageBreak/>
        <w:t>Appendix A:</w:t>
      </w:r>
    </w:p>
    <w:p w14:paraId="67BBAE3F" w14:textId="77777777" w:rsidR="00BC0A69" w:rsidRDefault="00BC0A69" w:rsidP="00BC0A69">
      <w:pPr>
        <w:jc w:val="center"/>
      </w:pPr>
    </w:p>
    <w:p w14:paraId="165CA23E" w14:textId="091B66C2" w:rsidR="00BC0A69" w:rsidRPr="00866836" w:rsidRDefault="00BC0A69" w:rsidP="00BC0A69">
      <w:r>
        <w:rPr>
          <w:noProof/>
        </w:rPr>
        <w:drawing>
          <wp:inline distT="0" distB="0" distL="0" distR="0" wp14:anchorId="7B41D359" wp14:editId="33CC3D7C">
            <wp:extent cx="5943600" cy="7691755"/>
            <wp:effectExtent l="0" t="0" r="0" b="0"/>
            <wp:docPr id="1402314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314272" name="Picture 1402314272"/>
                    <pic:cNvPicPr/>
                  </pic:nvPicPr>
                  <pic:blipFill>
                    <a:blip r:embed="rId42">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p>
    <w:sectPr w:rsidR="00BC0A69" w:rsidRPr="00866836" w:rsidSect="00BF4335">
      <w:footerReference w:type="default" r:id="rId4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40502" w14:textId="77777777" w:rsidR="000D7235" w:rsidRDefault="000D7235" w:rsidP="00CA5E56">
      <w:r>
        <w:separator/>
      </w:r>
    </w:p>
  </w:endnote>
  <w:endnote w:type="continuationSeparator" w:id="0">
    <w:p w14:paraId="2800C9D3" w14:textId="77777777" w:rsidR="000D7235" w:rsidRDefault="000D7235" w:rsidP="00CA5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2276509"/>
      <w:docPartObj>
        <w:docPartGallery w:val="Page Numbers (Bottom of Page)"/>
        <w:docPartUnique/>
      </w:docPartObj>
    </w:sdtPr>
    <w:sdtContent>
      <w:p w14:paraId="64C026A1" w14:textId="77777777" w:rsidR="00D75B99" w:rsidRDefault="00D75B99" w:rsidP="00D75984">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3A96D298" w14:textId="77777777" w:rsidR="00D75B99" w:rsidRDefault="00D75B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86851188"/>
      <w:docPartObj>
        <w:docPartGallery w:val="Page Numbers (Bottom of Page)"/>
        <w:docPartUnique/>
      </w:docPartObj>
    </w:sdtPr>
    <w:sdtContent>
      <w:p w14:paraId="467885D9" w14:textId="77777777" w:rsidR="00D75B99" w:rsidRDefault="00D75B99" w:rsidP="006A67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18B3B106" w14:textId="77777777" w:rsidR="00D75B99" w:rsidRDefault="00D75B9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7525124"/>
      <w:docPartObj>
        <w:docPartGallery w:val="Page Numbers (Bottom of Page)"/>
        <w:docPartUnique/>
      </w:docPartObj>
    </w:sdtPr>
    <w:sdtContent>
      <w:p w14:paraId="16B613A1" w14:textId="7DA4A167" w:rsidR="00D75984" w:rsidRDefault="00D75984" w:rsidP="006A672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1321809C" w14:textId="77777777" w:rsidR="00D75984" w:rsidRDefault="00D759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B02787" w14:textId="77777777" w:rsidR="000D7235" w:rsidRDefault="000D7235" w:rsidP="00CA5E56">
      <w:r>
        <w:separator/>
      </w:r>
    </w:p>
  </w:footnote>
  <w:footnote w:type="continuationSeparator" w:id="0">
    <w:p w14:paraId="1867BF44" w14:textId="77777777" w:rsidR="000D7235" w:rsidRDefault="000D7235" w:rsidP="00CA5E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36B98"/>
    <w:multiLevelType w:val="hybridMultilevel"/>
    <w:tmpl w:val="CF2EBF04"/>
    <w:lvl w:ilvl="0" w:tplc="C78C000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522916"/>
    <w:multiLevelType w:val="hybridMultilevel"/>
    <w:tmpl w:val="224AE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8D08C3"/>
    <w:multiLevelType w:val="hybridMultilevel"/>
    <w:tmpl w:val="BE46F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82EA6"/>
    <w:multiLevelType w:val="hybridMultilevel"/>
    <w:tmpl w:val="9CB2C4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AF59F9"/>
    <w:multiLevelType w:val="hybridMultilevel"/>
    <w:tmpl w:val="027E1B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817492"/>
    <w:multiLevelType w:val="hybridMultilevel"/>
    <w:tmpl w:val="8890A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FA6C71"/>
    <w:multiLevelType w:val="hybridMultilevel"/>
    <w:tmpl w:val="A664D8E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D7006B"/>
    <w:multiLevelType w:val="hybridMultilevel"/>
    <w:tmpl w:val="F7E235B4"/>
    <w:lvl w:ilvl="0" w:tplc="C78C000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B27DF1"/>
    <w:multiLevelType w:val="hybridMultilevel"/>
    <w:tmpl w:val="D84ED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F2296D"/>
    <w:multiLevelType w:val="hybridMultilevel"/>
    <w:tmpl w:val="D47AC9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F285839"/>
    <w:multiLevelType w:val="hybridMultilevel"/>
    <w:tmpl w:val="B776AD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2652D6"/>
    <w:multiLevelType w:val="hybridMultilevel"/>
    <w:tmpl w:val="65B4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6E0AAF"/>
    <w:multiLevelType w:val="hybridMultilevel"/>
    <w:tmpl w:val="E32CABB0"/>
    <w:lvl w:ilvl="0" w:tplc="7F160EA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5BE735A"/>
    <w:multiLevelType w:val="hybridMultilevel"/>
    <w:tmpl w:val="5180001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8BC373D"/>
    <w:multiLevelType w:val="hybridMultilevel"/>
    <w:tmpl w:val="93C43BFC"/>
    <w:lvl w:ilvl="0" w:tplc="B7F6F73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9F0345"/>
    <w:multiLevelType w:val="hybridMultilevel"/>
    <w:tmpl w:val="19FAE7D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407054A5"/>
    <w:multiLevelType w:val="hybridMultilevel"/>
    <w:tmpl w:val="0F8AA7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FE0E17"/>
    <w:multiLevelType w:val="hybridMultilevel"/>
    <w:tmpl w:val="5180001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15:restartNumberingAfterBreak="0">
    <w:nsid w:val="41BC0A9F"/>
    <w:multiLevelType w:val="hybridMultilevel"/>
    <w:tmpl w:val="49E44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057423"/>
    <w:multiLevelType w:val="hybridMultilevel"/>
    <w:tmpl w:val="4FE8D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B90B82"/>
    <w:multiLevelType w:val="hybridMultilevel"/>
    <w:tmpl w:val="69C88BC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9A54D4F"/>
    <w:multiLevelType w:val="hybridMultilevel"/>
    <w:tmpl w:val="147C4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AEB3847"/>
    <w:multiLevelType w:val="hybridMultilevel"/>
    <w:tmpl w:val="D47AC9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2F2385F"/>
    <w:multiLevelType w:val="hybridMultilevel"/>
    <w:tmpl w:val="A664D8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040A61"/>
    <w:multiLevelType w:val="hybridMultilevel"/>
    <w:tmpl w:val="3FEEFD56"/>
    <w:lvl w:ilvl="0" w:tplc="873EB8F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13A0F20"/>
    <w:multiLevelType w:val="hybridMultilevel"/>
    <w:tmpl w:val="036213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88131B"/>
    <w:multiLevelType w:val="hybridMultilevel"/>
    <w:tmpl w:val="5E708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056492"/>
    <w:multiLevelType w:val="hybridMultilevel"/>
    <w:tmpl w:val="69C88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8822007">
    <w:abstractNumId w:val="8"/>
  </w:num>
  <w:num w:numId="2" w16cid:durableId="621153592">
    <w:abstractNumId w:val="2"/>
  </w:num>
  <w:num w:numId="3" w16cid:durableId="1055734259">
    <w:abstractNumId w:val="11"/>
  </w:num>
  <w:num w:numId="4" w16cid:durableId="1662469816">
    <w:abstractNumId w:val="7"/>
  </w:num>
  <w:num w:numId="5" w16cid:durableId="1026716133">
    <w:abstractNumId w:val="0"/>
  </w:num>
  <w:num w:numId="6" w16cid:durableId="599410630">
    <w:abstractNumId w:val="13"/>
  </w:num>
  <w:num w:numId="7" w16cid:durableId="1068311049">
    <w:abstractNumId w:val="25"/>
  </w:num>
  <w:num w:numId="8" w16cid:durableId="1998680663">
    <w:abstractNumId w:val="5"/>
  </w:num>
  <w:num w:numId="9" w16cid:durableId="1282960712">
    <w:abstractNumId w:val="9"/>
  </w:num>
  <w:num w:numId="10" w16cid:durableId="1144393434">
    <w:abstractNumId w:val="23"/>
  </w:num>
  <w:num w:numId="11" w16cid:durableId="1784692665">
    <w:abstractNumId w:val="6"/>
  </w:num>
  <w:num w:numId="12" w16cid:durableId="1855336130">
    <w:abstractNumId w:val="22"/>
  </w:num>
  <w:num w:numId="13" w16cid:durableId="1930891377">
    <w:abstractNumId w:val="12"/>
  </w:num>
  <w:num w:numId="14" w16cid:durableId="1250892748">
    <w:abstractNumId w:val="16"/>
  </w:num>
  <w:num w:numId="15" w16cid:durableId="383914026">
    <w:abstractNumId w:val="18"/>
  </w:num>
  <w:num w:numId="16" w16cid:durableId="1202984299">
    <w:abstractNumId w:val="19"/>
  </w:num>
  <w:num w:numId="17" w16cid:durableId="1527720517">
    <w:abstractNumId w:val="26"/>
  </w:num>
  <w:num w:numId="18" w16cid:durableId="1185435644">
    <w:abstractNumId w:val="1"/>
  </w:num>
  <w:num w:numId="19" w16cid:durableId="1340082698">
    <w:abstractNumId w:val="27"/>
  </w:num>
  <w:num w:numId="20" w16cid:durableId="1437864298">
    <w:abstractNumId w:val="20"/>
  </w:num>
  <w:num w:numId="21" w16cid:durableId="1102913904">
    <w:abstractNumId w:val="21"/>
  </w:num>
  <w:num w:numId="22" w16cid:durableId="1966694233">
    <w:abstractNumId w:val="24"/>
  </w:num>
  <w:num w:numId="23" w16cid:durableId="1282103910">
    <w:abstractNumId w:val="14"/>
  </w:num>
  <w:num w:numId="24" w16cid:durableId="2057193854">
    <w:abstractNumId w:val="15"/>
  </w:num>
  <w:num w:numId="25" w16cid:durableId="654340431">
    <w:abstractNumId w:val="10"/>
  </w:num>
  <w:num w:numId="26" w16cid:durableId="1982467099">
    <w:abstractNumId w:val="4"/>
  </w:num>
  <w:num w:numId="27" w16cid:durableId="1596358334">
    <w:abstractNumId w:val="3"/>
  </w:num>
  <w:num w:numId="28" w16cid:durableId="108064327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CA9"/>
    <w:rsid w:val="00000096"/>
    <w:rsid w:val="00000B57"/>
    <w:rsid w:val="0000556F"/>
    <w:rsid w:val="00005796"/>
    <w:rsid w:val="00007641"/>
    <w:rsid w:val="00011429"/>
    <w:rsid w:val="00011CA4"/>
    <w:rsid w:val="000142C4"/>
    <w:rsid w:val="00014C9A"/>
    <w:rsid w:val="00014FB1"/>
    <w:rsid w:val="000209B4"/>
    <w:rsid w:val="000210B5"/>
    <w:rsid w:val="00022164"/>
    <w:rsid w:val="00022423"/>
    <w:rsid w:val="000225B0"/>
    <w:rsid w:val="000230D1"/>
    <w:rsid w:val="00024E8D"/>
    <w:rsid w:val="0002621E"/>
    <w:rsid w:val="00027DF3"/>
    <w:rsid w:val="000316CC"/>
    <w:rsid w:val="00032E05"/>
    <w:rsid w:val="00032E93"/>
    <w:rsid w:val="00036DE5"/>
    <w:rsid w:val="00041265"/>
    <w:rsid w:val="00044D95"/>
    <w:rsid w:val="0004757E"/>
    <w:rsid w:val="00050EDE"/>
    <w:rsid w:val="00051A7E"/>
    <w:rsid w:val="00053260"/>
    <w:rsid w:val="00053A53"/>
    <w:rsid w:val="00055327"/>
    <w:rsid w:val="00056EC5"/>
    <w:rsid w:val="00057A33"/>
    <w:rsid w:val="00057BB5"/>
    <w:rsid w:val="0006070B"/>
    <w:rsid w:val="00060A09"/>
    <w:rsid w:val="000624E8"/>
    <w:rsid w:val="000638C9"/>
    <w:rsid w:val="00064B8F"/>
    <w:rsid w:val="0006723C"/>
    <w:rsid w:val="00070141"/>
    <w:rsid w:val="00073239"/>
    <w:rsid w:val="000733EC"/>
    <w:rsid w:val="00074744"/>
    <w:rsid w:val="0008262F"/>
    <w:rsid w:val="00083595"/>
    <w:rsid w:val="0008404F"/>
    <w:rsid w:val="00084999"/>
    <w:rsid w:val="000853AD"/>
    <w:rsid w:val="00085EE6"/>
    <w:rsid w:val="00086084"/>
    <w:rsid w:val="00086F05"/>
    <w:rsid w:val="000900A8"/>
    <w:rsid w:val="000912B1"/>
    <w:rsid w:val="00093F71"/>
    <w:rsid w:val="00094DC9"/>
    <w:rsid w:val="0009790C"/>
    <w:rsid w:val="000A5556"/>
    <w:rsid w:val="000A5BFA"/>
    <w:rsid w:val="000B273E"/>
    <w:rsid w:val="000B4FA0"/>
    <w:rsid w:val="000B6D05"/>
    <w:rsid w:val="000C3A5E"/>
    <w:rsid w:val="000C503C"/>
    <w:rsid w:val="000D08F6"/>
    <w:rsid w:val="000D331F"/>
    <w:rsid w:val="000D499F"/>
    <w:rsid w:val="000D7235"/>
    <w:rsid w:val="000D7379"/>
    <w:rsid w:val="000D7D35"/>
    <w:rsid w:val="000E36BF"/>
    <w:rsid w:val="000E3C68"/>
    <w:rsid w:val="000E4567"/>
    <w:rsid w:val="000E5BB3"/>
    <w:rsid w:val="000E6A3F"/>
    <w:rsid w:val="000E7043"/>
    <w:rsid w:val="000F299D"/>
    <w:rsid w:val="000F2C05"/>
    <w:rsid w:val="000F482D"/>
    <w:rsid w:val="000F6CDC"/>
    <w:rsid w:val="000F7F68"/>
    <w:rsid w:val="001025E3"/>
    <w:rsid w:val="00102902"/>
    <w:rsid w:val="0010326F"/>
    <w:rsid w:val="00103876"/>
    <w:rsid w:val="00103FB7"/>
    <w:rsid w:val="00104947"/>
    <w:rsid w:val="00106234"/>
    <w:rsid w:val="00106D4B"/>
    <w:rsid w:val="001077DE"/>
    <w:rsid w:val="00110064"/>
    <w:rsid w:val="00110299"/>
    <w:rsid w:val="00113509"/>
    <w:rsid w:val="00113A01"/>
    <w:rsid w:val="00113EAB"/>
    <w:rsid w:val="00121121"/>
    <w:rsid w:val="0013435F"/>
    <w:rsid w:val="001401BD"/>
    <w:rsid w:val="00142346"/>
    <w:rsid w:val="00144567"/>
    <w:rsid w:val="00144847"/>
    <w:rsid w:val="001478A5"/>
    <w:rsid w:val="00151D69"/>
    <w:rsid w:val="001527CE"/>
    <w:rsid w:val="00153C73"/>
    <w:rsid w:val="0015432B"/>
    <w:rsid w:val="00161651"/>
    <w:rsid w:val="001657C8"/>
    <w:rsid w:val="00166CA1"/>
    <w:rsid w:val="0016780E"/>
    <w:rsid w:val="00170001"/>
    <w:rsid w:val="001706D8"/>
    <w:rsid w:val="00170D29"/>
    <w:rsid w:val="00171861"/>
    <w:rsid w:val="001731EB"/>
    <w:rsid w:val="001773CE"/>
    <w:rsid w:val="001777E6"/>
    <w:rsid w:val="001813B7"/>
    <w:rsid w:val="00184BD3"/>
    <w:rsid w:val="0018747D"/>
    <w:rsid w:val="00191064"/>
    <w:rsid w:val="00191E13"/>
    <w:rsid w:val="001937BB"/>
    <w:rsid w:val="00193C87"/>
    <w:rsid w:val="00196E7B"/>
    <w:rsid w:val="00196EB8"/>
    <w:rsid w:val="001A23E4"/>
    <w:rsid w:val="001A2C1E"/>
    <w:rsid w:val="001A30E0"/>
    <w:rsid w:val="001A4559"/>
    <w:rsid w:val="001A4E63"/>
    <w:rsid w:val="001A4F82"/>
    <w:rsid w:val="001B14E2"/>
    <w:rsid w:val="001B3362"/>
    <w:rsid w:val="001B6D41"/>
    <w:rsid w:val="001C03AB"/>
    <w:rsid w:val="001C09A6"/>
    <w:rsid w:val="001C1766"/>
    <w:rsid w:val="001C19BA"/>
    <w:rsid w:val="001C2203"/>
    <w:rsid w:val="001C27E2"/>
    <w:rsid w:val="001C4A18"/>
    <w:rsid w:val="001C593F"/>
    <w:rsid w:val="001C6023"/>
    <w:rsid w:val="001C7679"/>
    <w:rsid w:val="001D0B51"/>
    <w:rsid w:val="001D29D0"/>
    <w:rsid w:val="001D31DD"/>
    <w:rsid w:val="001D339E"/>
    <w:rsid w:val="001D4B90"/>
    <w:rsid w:val="001D57AC"/>
    <w:rsid w:val="001D7D45"/>
    <w:rsid w:val="001E3486"/>
    <w:rsid w:val="001E4145"/>
    <w:rsid w:val="001E4959"/>
    <w:rsid w:val="001E6D0C"/>
    <w:rsid w:val="001E7B9F"/>
    <w:rsid w:val="001F1171"/>
    <w:rsid w:val="001F1F94"/>
    <w:rsid w:val="001F2DCF"/>
    <w:rsid w:val="001F392D"/>
    <w:rsid w:val="001F762A"/>
    <w:rsid w:val="001F7DC3"/>
    <w:rsid w:val="001F7E4A"/>
    <w:rsid w:val="00201A77"/>
    <w:rsid w:val="00201D17"/>
    <w:rsid w:val="00207602"/>
    <w:rsid w:val="00207CAD"/>
    <w:rsid w:val="002133FA"/>
    <w:rsid w:val="002134C2"/>
    <w:rsid w:val="0021468C"/>
    <w:rsid w:val="002164EB"/>
    <w:rsid w:val="00216D41"/>
    <w:rsid w:val="00216EBD"/>
    <w:rsid w:val="00217263"/>
    <w:rsid w:val="0021796E"/>
    <w:rsid w:val="00220117"/>
    <w:rsid w:val="002217DE"/>
    <w:rsid w:val="0022225E"/>
    <w:rsid w:val="00225197"/>
    <w:rsid w:val="00225755"/>
    <w:rsid w:val="00226389"/>
    <w:rsid w:val="002277E1"/>
    <w:rsid w:val="002334C6"/>
    <w:rsid w:val="00234DAF"/>
    <w:rsid w:val="0024256F"/>
    <w:rsid w:val="0024357B"/>
    <w:rsid w:val="00245C43"/>
    <w:rsid w:val="00247FD9"/>
    <w:rsid w:val="00255180"/>
    <w:rsid w:val="002558A7"/>
    <w:rsid w:val="00261D1E"/>
    <w:rsid w:val="0026270E"/>
    <w:rsid w:val="00266951"/>
    <w:rsid w:val="00267AFA"/>
    <w:rsid w:val="00271FBF"/>
    <w:rsid w:val="002731E0"/>
    <w:rsid w:val="00274978"/>
    <w:rsid w:val="00274DE7"/>
    <w:rsid w:val="002774C7"/>
    <w:rsid w:val="00281094"/>
    <w:rsid w:val="00285C7D"/>
    <w:rsid w:val="00285EFD"/>
    <w:rsid w:val="0028612C"/>
    <w:rsid w:val="002867E8"/>
    <w:rsid w:val="00286976"/>
    <w:rsid w:val="00286C97"/>
    <w:rsid w:val="00290A0C"/>
    <w:rsid w:val="002910D6"/>
    <w:rsid w:val="00293BB4"/>
    <w:rsid w:val="00294B7F"/>
    <w:rsid w:val="002950FE"/>
    <w:rsid w:val="002966A2"/>
    <w:rsid w:val="002968F4"/>
    <w:rsid w:val="002A09F8"/>
    <w:rsid w:val="002A0FAA"/>
    <w:rsid w:val="002A29E0"/>
    <w:rsid w:val="002A5F19"/>
    <w:rsid w:val="002A7754"/>
    <w:rsid w:val="002A7E4F"/>
    <w:rsid w:val="002B0C41"/>
    <w:rsid w:val="002B1859"/>
    <w:rsid w:val="002B248A"/>
    <w:rsid w:val="002B4A08"/>
    <w:rsid w:val="002C25B1"/>
    <w:rsid w:val="002C28C3"/>
    <w:rsid w:val="002C4BE7"/>
    <w:rsid w:val="002C6FF3"/>
    <w:rsid w:val="002D0C23"/>
    <w:rsid w:val="002D2947"/>
    <w:rsid w:val="002D2B15"/>
    <w:rsid w:val="002D2BCB"/>
    <w:rsid w:val="002D3865"/>
    <w:rsid w:val="002D5A7E"/>
    <w:rsid w:val="002E000A"/>
    <w:rsid w:val="002E090C"/>
    <w:rsid w:val="002E1118"/>
    <w:rsid w:val="002E1332"/>
    <w:rsid w:val="002E30A3"/>
    <w:rsid w:val="002E4A72"/>
    <w:rsid w:val="002E6BB4"/>
    <w:rsid w:val="002E72B4"/>
    <w:rsid w:val="002F03B2"/>
    <w:rsid w:val="002F12ED"/>
    <w:rsid w:val="002F1523"/>
    <w:rsid w:val="002F1573"/>
    <w:rsid w:val="002F243B"/>
    <w:rsid w:val="002F2B19"/>
    <w:rsid w:val="002F350A"/>
    <w:rsid w:val="002F36FC"/>
    <w:rsid w:val="002F61C2"/>
    <w:rsid w:val="002F650A"/>
    <w:rsid w:val="00300887"/>
    <w:rsid w:val="00300FF6"/>
    <w:rsid w:val="003010AF"/>
    <w:rsid w:val="00301B52"/>
    <w:rsid w:val="003036E3"/>
    <w:rsid w:val="003067A5"/>
    <w:rsid w:val="00307B7C"/>
    <w:rsid w:val="003102C4"/>
    <w:rsid w:val="00312374"/>
    <w:rsid w:val="00313C14"/>
    <w:rsid w:val="00314F4E"/>
    <w:rsid w:val="00320659"/>
    <w:rsid w:val="0032115C"/>
    <w:rsid w:val="00322D65"/>
    <w:rsid w:val="00326D40"/>
    <w:rsid w:val="00330255"/>
    <w:rsid w:val="00332EA1"/>
    <w:rsid w:val="00335E0B"/>
    <w:rsid w:val="00340555"/>
    <w:rsid w:val="00342EE9"/>
    <w:rsid w:val="00343E70"/>
    <w:rsid w:val="0035095E"/>
    <w:rsid w:val="00351B01"/>
    <w:rsid w:val="00351B3F"/>
    <w:rsid w:val="0035273E"/>
    <w:rsid w:val="003563B7"/>
    <w:rsid w:val="00357DB3"/>
    <w:rsid w:val="00361C23"/>
    <w:rsid w:val="003649F8"/>
    <w:rsid w:val="00367853"/>
    <w:rsid w:val="00370AF9"/>
    <w:rsid w:val="00372459"/>
    <w:rsid w:val="00372F3D"/>
    <w:rsid w:val="00373D32"/>
    <w:rsid w:val="00377945"/>
    <w:rsid w:val="003801A8"/>
    <w:rsid w:val="00380444"/>
    <w:rsid w:val="00382A76"/>
    <w:rsid w:val="00386439"/>
    <w:rsid w:val="00392657"/>
    <w:rsid w:val="003937F1"/>
    <w:rsid w:val="00393BCC"/>
    <w:rsid w:val="0039566C"/>
    <w:rsid w:val="00395AF1"/>
    <w:rsid w:val="003967DB"/>
    <w:rsid w:val="003A55DB"/>
    <w:rsid w:val="003A62E2"/>
    <w:rsid w:val="003A7842"/>
    <w:rsid w:val="003B404F"/>
    <w:rsid w:val="003B53A9"/>
    <w:rsid w:val="003B5BF7"/>
    <w:rsid w:val="003B6A61"/>
    <w:rsid w:val="003B773A"/>
    <w:rsid w:val="003C2529"/>
    <w:rsid w:val="003C30BE"/>
    <w:rsid w:val="003C69D8"/>
    <w:rsid w:val="003C706A"/>
    <w:rsid w:val="003C78A2"/>
    <w:rsid w:val="003D07AA"/>
    <w:rsid w:val="003D1858"/>
    <w:rsid w:val="003D596E"/>
    <w:rsid w:val="003D76A5"/>
    <w:rsid w:val="003E1029"/>
    <w:rsid w:val="003E272F"/>
    <w:rsid w:val="003E36E8"/>
    <w:rsid w:val="003E46DD"/>
    <w:rsid w:val="003E5557"/>
    <w:rsid w:val="003F0A7F"/>
    <w:rsid w:val="003F22A4"/>
    <w:rsid w:val="003F4E19"/>
    <w:rsid w:val="003F6096"/>
    <w:rsid w:val="003F62E1"/>
    <w:rsid w:val="003F6300"/>
    <w:rsid w:val="003F6776"/>
    <w:rsid w:val="00401511"/>
    <w:rsid w:val="00401810"/>
    <w:rsid w:val="00402137"/>
    <w:rsid w:val="004037A0"/>
    <w:rsid w:val="00403FAF"/>
    <w:rsid w:val="00406F83"/>
    <w:rsid w:val="004103AC"/>
    <w:rsid w:val="00410E3F"/>
    <w:rsid w:val="004126BB"/>
    <w:rsid w:val="00413091"/>
    <w:rsid w:val="00414358"/>
    <w:rsid w:val="004152C7"/>
    <w:rsid w:val="00415929"/>
    <w:rsid w:val="004176D4"/>
    <w:rsid w:val="00417DB4"/>
    <w:rsid w:val="004204D7"/>
    <w:rsid w:val="00426309"/>
    <w:rsid w:val="00426EB7"/>
    <w:rsid w:val="00430B02"/>
    <w:rsid w:val="00432166"/>
    <w:rsid w:val="00432EF8"/>
    <w:rsid w:val="00433EB8"/>
    <w:rsid w:val="004347A1"/>
    <w:rsid w:val="00435218"/>
    <w:rsid w:val="00436C7F"/>
    <w:rsid w:val="00440B11"/>
    <w:rsid w:val="00441E29"/>
    <w:rsid w:val="00442E70"/>
    <w:rsid w:val="004453C5"/>
    <w:rsid w:val="00452795"/>
    <w:rsid w:val="00452A90"/>
    <w:rsid w:val="00452ED4"/>
    <w:rsid w:val="00454AA6"/>
    <w:rsid w:val="00455281"/>
    <w:rsid w:val="004640D1"/>
    <w:rsid w:val="00466602"/>
    <w:rsid w:val="00467D9F"/>
    <w:rsid w:val="004723E4"/>
    <w:rsid w:val="00472A95"/>
    <w:rsid w:val="00472CCF"/>
    <w:rsid w:val="004731D7"/>
    <w:rsid w:val="00474CB7"/>
    <w:rsid w:val="004763E9"/>
    <w:rsid w:val="00476EBC"/>
    <w:rsid w:val="004813DF"/>
    <w:rsid w:val="00481A8C"/>
    <w:rsid w:val="00481BCA"/>
    <w:rsid w:val="00481D8E"/>
    <w:rsid w:val="00485CD6"/>
    <w:rsid w:val="00486608"/>
    <w:rsid w:val="00487442"/>
    <w:rsid w:val="00487A24"/>
    <w:rsid w:val="004941AF"/>
    <w:rsid w:val="004974FC"/>
    <w:rsid w:val="00497A54"/>
    <w:rsid w:val="004A0748"/>
    <w:rsid w:val="004A3CC5"/>
    <w:rsid w:val="004A42E9"/>
    <w:rsid w:val="004A44D6"/>
    <w:rsid w:val="004A4C12"/>
    <w:rsid w:val="004A4C16"/>
    <w:rsid w:val="004A558D"/>
    <w:rsid w:val="004A571F"/>
    <w:rsid w:val="004A5D47"/>
    <w:rsid w:val="004A6AD9"/>
    <w:rsid w:val="004B2F7F"/>
    <w:rsid w:val="004B37E9"/>
    <w:rsid w:val="004B530A"/>
    <w:rsid w:val="004B73A3"/>
    <w:rsid w:val="004C122F"/>
    <w:rsid w:val="004C2A59"/>
    <w:rsid w:val="004C2B95"/>
    <w:rsid w:val="004C3517"/>
    <w:rsid w:val="004C4166"/>
    <w:rsid w:val="004C6966"/>
    <w:rsid w:val="004C6AEC"/>
    <w:rsid w:val="004D167F"/>
    <w:rsid w:val="004D1AE5"/>
    <w:rsid w:val="004D41C7"/>
    <w:rsid w:val="004D4E82"/>
    <w:rsid w:val="004D57D7"/>
    <w:rsid w:val="004D5C71"/>
    <w:rsid w:val="004D750A"/>
    <w:rsid w:val="004E014F"/>
    <w:rsid w:val="004E1816"/>
    <w:rsid w:val="004E228E"/>
    <w:rsid w:val="004E2B02"/>
    <w:rsid w:val="004E345F"/>
    <w:rsid w:val="004E3CE1"/>
    <w:rsid w:val="004E4C4F"/>
    <w:rsid w:val="004E79A5"/>
    <w:rsid w:val="004E7BED"/>
    <w:rsid w:val="004F03DE"/>
    <w:rsid w:val="004F2210"/>
    <w:rsid w:val="004F548E"/>
    <w:rsid w:val="004F5D67"/>
    <w:rsid w:val="0050091B"/>
    <w:rsid w:val="00503B61"/>
    <w:rsid w:val="005050A1"/>
    <w:rsid w:val="0050680F"/>
    <w:rsid w:val="005152CB"/>
    <w:rsid w:val="00515FC5"/>
    <w:rsid w:val="00517606"/>
    <w:rsid w:val="00517C56"/>
    <w:rsid w:val="00524E8A"/>
    <w:rsid w:val="00527EAC"/>
    <w:rsid w:val="0053028D"/>
    <w:rsid w:val="0053258C"/>
    <w:rsid w:val="005339D5"/>
    <w:rsid w:val="00533BD6"/>
    <w:rsid w:val="00540658"/>
    <w:rsid w:val="00542795"/>
    <w:rsid w:val="0054529D"/>
    <w:rsid w:val="005452DD"/>
    <w:rsid w:val="00545EAD"/>
    <w:rsid w:val="00546050"/>
    <w:rsid w:val="005464AF"/>
    <w:rsid w:val="005466EE"/>
    <w:rsid w:val="00546ACE"/>
    <w:rsid w:val="00546CCE"/>
    <w:rsid w:val="0054795B"/>
    <w:rsid w:val="00551D40"/>
    <w:rsid w:val="005522A0"/>
    <w:rsid w:val="005523DB"/>
    <w:rsid w:val="00552BE8"/>
    <w:rsid w:val="0055471A"/>
    <w:rsid w:val="00554880"/>
    <w:rsid w:val="005612AB"/>
    <w:rsid w:val="005654C0"/>
    <w:rsid w:val="00567061"/>
    <w:rsid w:val="005674E5"/>
    <w:rsid w:val="00570FB4"/>
    <w:rsid w:val="00572CC2"/>
    <w:rsid w:val="00574D29"/>
    <w:rsid w:val="00575007"/>
    <w:rsid w:val="0057590C"/>
    <w:rsid w:val="00577870"/>
    <w:rsid w:val="00581559"/>
    <w:rsid w:val="005833A2"/>
    <w:rsid w:val="0058528D"/>
    <w:rsid w:val="00586DE1"/>
    <w:rsid w:val="00587DE5"/>
    <w:rsid w:val="00591F9C"/>
    <w:rsid w:val="005946F9"/>
    <w:rsid w:val="00594890"/>
    <w:rsid w:val="005A0391"/>
    <w:rsid w:val="005A04F5"/>
    <w:rsid w:val="005A05A5"/>
    <w:rsid w:val="005A15E6"/>
    <w:rsid w:val="005A2DFE"/>
    <w:rsid w:val="005A3FCA"/>
    <w:rsid w:val="005A448A"/>
    <w:rsid w:val="005A464D"/>
    <w:rsid w:val="005A4D96"/>
    <w:rsid w:val="005A512C"/>
    <w:rsid w:val="005A53F3"/>
    <w:rsid w:val="005A558C"/>
    <w:rsid w:val="005A6635"/>
    <w:rsid w:val="005A6A96"/>
    <w:rsid w:val="005B174D"/>
    <w:rsid w:val="005B1FD8"/>
    <w:rsid w:val="005B42CB"/>
    <w:rsid w:val="005B502A"/>
    <w:rsid w:val="005B521F"/>
    <w:rsid w:val="005B64C9"/>
    <w:rsid w:val="005C0E10"/>
    <w:rsid w:val="005C2472"/>
    <w:rsid w:val="005C3B26"/>
    <w:rsid w:val="005C5104"/>
    <w:rsid w:val="005D1068"/>
    <w:rsid w:val="005D1B55"/>
    <w:rsid w:val="005D40D8"/>
    <w:rsid w:val="005D4523"/>
    <w:rsid w:val="005D67C4"/>
    <w:rsid w:val="005D6B9A"/>
    <w:rsid w:val="005E099A"/>
    <w:rsid w:val="005E137A"/>
    <w:rsid w:val="005E2C50"/>
    <w:rsid w:val="005E33A9"/>
    <w:rsid w:val="005E43AC"/>
    <w:rsid w:val="005F0995"/>
    <w:rsid w:val="005F21C5"/>
    <w:rsid w:val="005F264C"/>
    <w:rsid w:val="005F3499"/>
    <w:rsid w:val="005F3934"/>
    <w:rsid w:val="005F42DB"/>
    <w:rsid w:val="005F4A62"/>
    <w:rsid w:val="005F5C9D"/>
    <w:rsid w:val="0060051A"/>
    <w:rsid w:val="00600750"/>
    <w:rsid w:val="006020E9"/>
    <w:rsid w:val="006028BC"/>
    <w:rsid w:val="0060361C"/>
    <w:rsid w:val="00605348"/>
    <w:rsid w:val="00606431"/>
    <w:rsid w:val="00607969"/>
    <w:rsid w:val="0061068B"/>
    <w:rsid w:val="006123DB"/>
    <w:rsid w:val="00612B57"/>
    <w:rsid w:val="00613796"/>
    <w:rsid w:val="00613B58"/>
    <w:rsid w:val="00614ED4"/>
    <w:rsid w:val="006172A4"/>
    <w:rsid w:val="00617A55"/>
    <w:rsid w:val="00620BB3"/>
    <w:rsid w:val="00620CB4"/>
    <w:rsid w:val="00622D62"/>
    <w:rsid w:val="00623649"/>
    <w:rsid w:val="00625D62"/>
    <w:rsid w:val="00627692"/>
    <w:rsid w:val="006300DC"/>
    <w:rsid w:val="00631A4B"/>
    <w:rsid w:val="00631FF2"/>
    <w:rsid w:val="00632385"/>
    <w:rsid w:val="00633EF1"/>
    <w:rsid w:val="00637027"/>
    <w:rsid w:val="00637C10"/>
    <w:rsid w:val="00637C67"/>
    <w:rsid w:val="00640E7B"/>
    <w:rsid w:val="006415B1"/>
    <w:rsid w:val="006421F0"/>
    <w:rsid w:val="006423C9"/>
    <w:rsid w:val="0064352F"/>
    <w:rsid w:val="0064484D"/>
    <w:rsid w:val="0065083B"/>
    <w:rsid w:val="00654AB2"/>
    <w:rsid w:val="0065564E"/>
    <w:rsid w:val="0065623D"/>
    <w:rsid w:val="00656707"/>
    <w:rsid w:val="00657627"/>
    <w:rsid w:val="0065779F"/>
    <w:rsid w:val="00661526"/>
    <w:rsid w:val="006617C1"/>
    <w:rsid w:val="006629A8"/>
    <w:rsid w:val="00663E30"/>
    <w:rsid w:val="00665370"/>
    <w:rsid w:val="00670063"/>
    <w:rsid w:val="006713D2"/>
    <w:rsid w:val="006722D4"/>
    <w:rsid w:val="00676B5C"/>
    <w:rsid w:val="00684A16"/>
    <w:rsid w:val="006853EB"/>
    <w:rsid w:val="00685973"/>
    <w:rsid w:val="0068689E"/>
    <w:rsid w:val="006870C2"/>
    <w:rsid w:val="00691AC7"/>
    <w:rsid w:val="00691C45"/>
    <w:rsid w:val="006923F0"/>
    <w:rsid w:val="00693321"/>
    <w:rsid w:val="006A05BA"/>
    <w:rsid w:val="006A0AAE"/>
    <w:rsid w:val="006A1FCC"/>
    <w:rsid w:val="006A3415"/>
    <w:rsid w:val="006A63AD"/>
    <w:rsid w:val="006A64FC"/>
    <w:rsid w:val="006A680C"/>
    <w:rsid w:val="006B015D"/>
    <w:rsid w:val="006B1681"/>
    <w:rsid w:val="006B17D0"/>
    <w:rsid w:val="006B37D3"/>
    <w:rsid w:val="006B4372"/>
    <w:rsid w:val="006B74DE"/>
    <w:rsid w:val="006C061A"/>
    <w:rsid w:val="006C1176"/>
    <w:rsid w:val="006C1F8A"/>
    <w:rsid w:val="006C3A90"/>
    <w:rsid w:val="006C3DE1"/>
    <w:rsid w:val="006C4AA5"/>
    <w:rsid w:val="006C4DA4"/>
    <w:rsid w:val="006C61C5"/>
    <w:rsid w:val="006C661D"/>
    <w:rsid w:val="006C6876"/>
    <w:rsid w:val="006D082A"/>
    <w:rsid w:val="006D2228"/>
    <w:rsid w:val="006D43BC"/>
    <w:rsid w:val="006D4B36"/>
    <w:rsid w:val="006D6968"/>
    <w:rsid w:val="006E1D50"/>
    <w:rsid w:val="006E3DBB"/>
    <w:rsid w:val="006F43B9"/>
    <w:rsid w:val="00702C0E"/>
    <w:rsid w:val="007046EA"/>
    <w:rsid w:val="0071028F"/>
    <w:rsid w:val="00710BCC"/>
    <w:rsid w:val="00715B5D"/>
    <w:rsid w:val="00716219"/>
    <w:rsid w:val="00720304"/>
    <w:rsid w:val="007233C5"/>
    <w:rsid w:val="00727122"/>
    <w:rsid w:val="00727A12"/>
    <w:rsid w:val="00734ADB"/>
    <w:rsid w:val="00736608"/>
    <w:rsid w:val="0074236C"/>
    <w:rsid w:val="00745764"/>
    <w:rsid w:val="00745B03"/>
    <w:rsid w:val="00745DD6"/>
    <w:rsid w:val="0074616E"/>
    <w:rsid w:val="00750925"/>
    <w:rsid w:val="00750CB1"/>
    <w:rsid w:val="0075168C"/>
    <w:rsid w:val="007552E1"/>
    <w:rsid w:val="00757DEE"/>
    <w:rsid w:val="007627D7"/>
    <w:rsid w:val="0076342E"/>
    <w:rsid w:val="0076411A"/>
    <w:rsid w:val="00765790"/>
    <w:rsid w:val="007670B2"/>
    <w:rsid w:val="00770330"/>
    <w:rsid w:val="0077039F"/>
    <w:rsid w:val="007733B8"/>
    <w:rsid w:val="0077486D"/>
    <w:rsid w:val="0077490C"/>
    <w:rsid w:val="00775399"/>
    <w:rsid w:val="007753F9"/>
    <w:rsid w:val="00780146"/>
    <w:rsid w:val="007809FA"/>
    <w:rsid w:val="00781891"/>
    <w:rsid w:val="00782267"/>
    <w:rsid w:val="0078477A"/>
    <w:rsid w:val="00784DF2"/>
    <w:rsid w:val="00786BE5"/>
    <w:rsid w:val="00786CB2"/>
    <w:rsid w:val="00786E06"/>
    <w:rsid w:val="00790B2E"/>
    <w:rsid w:val="00790CD4"/>
    <w:rsid w:val="0079123E"/>
    <w:rsid w:val="00791BF7"/>
    <w:rsid w:val="00791D41"/>
    <w:rsid w:val="00793FE5"/>
    <w:rsid w:val="00793FFE"/>
    <w:rsid w:val="00794EB2"/>
    <w:rsid w:val="007A0064"/>
    <w:rsid w:val="007A035C"/>
    <w:rsid w:val="007A061F"/>
    <w:rsid w:val="007A1862"/>
    <w:rsid w:val="007A2AF5"/>
    <w:rsid w:val="007A2FB7"/>
    <w:rsid w:val="007A376F"/>
    <w:rsid w:val="007A7BE2"/>
    <w:rsid w:val="007B0C3D"/>
    <w:rsid w:val="007B0E4E"/>
    <w:rsid w:val="007B166D"/>
    <w:rsid w:val="007B4664"/>
    <w:rsid w:val="007B798B"/>
    <w:rsid w:val="007B7B95"/>
    <w:rsid w:val="007C042B"/>
    <w:rsid w:val="007C2B9C"/>
    <w:rsid w:val="007C3B86"/>
    <w:rsid w:val="007C3C5C"/>
    <w:rsid w:val="007C7F67"/>
    <w:rsid w:val="007D0683"/>
    <w:rsid w:val="007D07B6"/>
    <w:rsid w:val="007D163F"/>
    <w:rsid w:val="007D18BF"/>
    <w:rsid w:val="007D4B6B"/>
    <w:rsid w:val="007D615B"/>
    <w:rsid w:val="007D713E"/>
    <w:rsid w:val="007D7754"/>
    <w:rsid w:val="007D79E3"/>
    <w:rsid w:val="007D7B30"/>
    <w:rsid w:val="007E473B"/>
    <w:rsid w:val="007E5817"/>
    <w:rsid w:val="007E62BE"/>
    <w:rsid w:val="007F2BF6"/>
    <w:rsid w:val="007F571A"/>
    <w:rsid w:val="007F7762"/>
    <w:rsid w:val="0080191E"/>
    <w:rsid w:val="00801BB5"/>
    <w:rsid w:val="008035EC"/>
    <w:rsid w:val="0080435A"/>
    <w:rsid w:val="00806225"/>
    <w:rsid w:val="00807BE8"/>
    <w:rsid w:val="00810FFD"/>
    <w:rsid w:val="0081116E"/>
    <w:rsid w:val="00812836"/>
    <w:rsid w:val="0081557F"/>
    <w:rsid w:val="00815ABA"/>
    <w:rsid w:val="00817236"/>
    <w:rsid w:val="00817583"/>
    <w:rsid w:val="00822BAD"/>
    <w:rsid w:val="0082386D"/>
    <w:rsid w:val="0082563C"/>
    <w:rsid w:val="00827163"/>
    <w:rsid w:val="00827684"/>
    <w:rsid w:val="00831A6F"/>
    <w:rsid w:val="00832645"/>
    <w:rsid w:val="008334DC"/>
    <w:rsid w:val="008340FD"/>
    <w:rsid w:val="008345AA"/>
    <w:rsid w:val="00837E20"/>
    <w:rsid w:val="00840C9C"/>
    <w:rsid w:val="008411D9"/>
    <w:rsid w:val="00844B80"/>
    <w:rsid w:val="00846EA6"/>
    <w:rsid w:val="008514AF"/>
    <w:rsid w:val="00851EE4"/>
    <w:rsid w:val="008526CB"/>
    <w:rsid w:val="00855BBD"/>
    <w:rsid w:val="00860F93"/>
    <w:rsid w:val="00862EBE"/>
    <w:rsid w:val="008634C4"/>
    <w:rsid w:val="008638CD"/>
    <w:rsid w:val="00864A30"/>
    <w:rsid w:val="00866836"/>
    <w:rsid w:val="008700B3"/>
    <w:rsid w:val="00877332"/>
    <w:rsid w:val="0088041B"/>
    <w:rsid w:val="00881B37"/>
    <w:rsid w:val="00887E92"/>
    <w:rsid w:val="00887EE3"/>
    <w:rsid w:val="0089001A"/>
    <w:rsid w:val="00892667"/>
    <w:rsid w:val="0089379A"/>
    <w:rsid w:val="00894087"/>
    <w:rsid w:val="0089571A"/>
    <w:rsid w:val="008A3785"/>
    <w:rsid w:val="008A39AC"/>
    <w:rsid w:val="008A5689"/>
    <w:rsid w:val="008A5ADA"/>
    <w:rsid w:val="008A6411"/>
    <w:rsid w:val="008A7267"/>
    <w:rsid w:val="008B52EE"/>
    <w:rsid w:val="008B5890"/>
    <w:rsid w:val="008B5BF2"/>
    <w:rsid w:val="008B6138"/>
    <w:rsid w:val="008C23FC"/>
    <w:rsid w:val="008C2BBB"/>
    <w:rsid w:val="008C3098"/>
    <w:rsid w:val="008C6209"/>
    <w:rsid w:val="008C691D"/>
    <w:rsid w:val="008D3126"/>
    <w:rsid w:val="008D3923"/>
    <w:rsid w:val="008D4154"/>
    <w:rsid w:val="008D50AA"/>
    <w:rsid w:val="008D7949"/>
    <w:rsid w:val="008D7D45"/>
    <w:rsid w:val="008E0531"/>
    <w:rsid w:val="008E292D"/>
    <w:rsid w:val="008E5CE2"/>
    <w:rsid w:val="008F0423"/>
    <w:rsid w:val="008F123B"/>
    <w:rsid w:val="008F4879"/>
    <w:rsid w:val="008F68ED"/>
    <w:rsid w:val="008F6CEE"/>
    <w:rsid w:val="00904AB6"/>
    <w:rsid w:val="00904E0C"/>
    <w:rsid w:val="009116B4"/>
    <w:rsid w:val="009125CC"/>
    <w:rsid w:val="00914AFF"/>
    <w:rsid w:val="00914CB5"/>
    <w:rsid w:val="0091608F"/>
    <w:rsid w:val="009163AC"/>
    <w:rsid w:val="00916909"/>
    <w:rsid w:val="00920199"/>
    <w:rsid w:val="009205B0"/>
    <w:rsid w:val="009228DC"/>
    <w:rsid w:val="00922BFD"/>
    <w:rsid w:val="00922DDB"/>
    <w:rsid w:val="009235D9"/>
    <w:rsid w:val="00926A85"/>
    <w:rsid w:val="00926FB1"/>
    <w:rsid w:val="009332D7"/>
    <w:rsid w:val="00933D8C"/>
    <w:rsid w:val="00937755"/>
    <w:rsid w:val="00940CEE"/>
    <w:rsid w:val="009436AC"/>
    <w:rsid w:val="00943E3A"/>
    <w:rsid w:val="00944456"/>
    <w:rsid w:val="009467DD"/>
    <w:rsid w:val="00950CD8"/>
    <w:rsid w:val="00950D66"/>
    <w:rsid w:val="00951BDA"/>
    <w:rsid w:val="009542B8"/>
    <w:rsid w:val="00955DDD"/>
    <w:rsid w:val="00956557"/>
    <w:rsid w:val="00960A59"/>
    <w:rsid w:val="009616EA"/>
    <w:rsid w:val="009640C7"/>
    <w:rsid w:val="009664E6"/>
    <w:rsid w:val="009702C2"/>
    <w:rsid w:val="0097260B"/>
    <w:rsid w:val="00975103"/>
    <w:rsid w:val="009763C0"/>
    <w:rsid w:val="009769C6"/>
    <w:rsid w:val="00977551"/>
    <w:rsid w:val="0097763F"/>
    <w:rsid w:val="00977B90"/>
    <w:rsid w:val="00977E36"/>
    <w:rsid w:val="0098192C"/>
    <w:rsid w:val="00982485"/>
    <w:rsid w:val="009829E2"/>
    <w:rsid w:val="00986BB7"/>
    <w:rsid w:val="009870B1"/>
    <w:rsid w:val="0098791F"/>
    <w:rsid w:val="00987E0E"/>
    <w:rsid w:val="00991084"/>
    <w:rsid w:val="0099133D"/>
    <w:rsid w:val="00991F05"/>
    <w:rsid w:val="00994D46"/>
    <w:rsid w:val="00994F58"/>
    <w:rsid w:val="009952A9"/>
    <w:rsid w:val="009955D1"/>
    <w:rsid w:val="009975C9"/>
    <w:rsid w:val="00997C01"/>
    <w:rsid w:val="009A1D5F"/>
    <w:rsid w:val="009A2D22"/>
    <w:rsid w:val="009A3FA9"/>
    <w:rsid w:val="009A55DA"/>
    <w:rsid w:val="009A6253"/>
    <w:rsid w:val="009A65E6"/>
    <w:rsid w:val="009A6D96"/>
    <w:rsid w:val="009A7667"/>
    <w:rsid w:val="009A7EED"/>
    <w:rsid w:val="009B11FE"/>
    <w:rsid w:val="009B1EF9"/>
    <w:rsid w:val="009B1FAA"/>
    <w:rsid w:val="009B24F5"/>
    <w:rsid w:val="009B456D"/>
    <w:rsid w:val="009B74E7"/>
    <w:rsid w:val="009B7FD9"/>
    <w:rsid w:val="009C0BF6"/>
    <w:rsid w:val="009C1345"/>
    <w:rsid w:val="009C1451"/>
    <w:rsid w:val="009C1A0A"/>
    <w:rsid w:val="009C38AA"/>
    <w:rsid w:val="009C3A63"/>
    <w:rsid w:val="009C403C"/>
    <w:rsid w:val="009C4559"/>
    <w:rsid w:val="009C5695"/>
    <w:rsid w:val="009C5CC6"/>
    <w:rsid w:val="009C66D5"/>
    <w:rsid w:val="009C6A7A"/>
    <w:rsid w:val="009D2D9F"/>
    <w:rsid w:val="009D4EB3"/>
    <w:rsid w:val="009D7015"/>
    <w:rsid w:val="009E1BB0"/>
    <w:rsid w:val="009E36EE"/>
    <w:rsid w:val="009E3EF5"/>
    <w:rsid w:val="009E4C66"/>
    <w:rsid w:val="009E6757"/>
    <w:rsid w:val="009F1E67"/>
    <w:rsid w:val="009F5662"/>
    <w:rsid w:val="009F6016"/>
    <w:rsid w:val="009F64A5"/>
    <w:rsid w:val="009F71FE"/>
    <w:rsid w:val="00A00664"/>
    <w:rsid w:val="00A015D1"/>
    <w:rsid w:val="00A03B71"/>
    <w:rsid w:val="00A05617"/>
    <w:rsid w:val="00A058C0"/>
    <w:rsid w:val="00A05E83"/>
    <w:rsid w:val="00A07DF1"/>
    <w:rsid w:val="00A103B9"/>
    <w:rsid w:val="00A10E85"/>
    <w:rsid w:val="00A122AE"/>
    <w:rsid w:val="00A1281D"/>
    <w:rsid w:val="00A12D1F"/>
    <w:rsid w:val="00A1394D"/>
    <w:rsid w:val="00A142EC"/>
    <w:rsid w:val="00A162E1"/>
    <w:rsid w:val="00A172BE"/>
    <w:rsid w:val="00A17943"/>
    <w:rsid w:val="00A22637"/>
    <w:rsid w:val="00A237B6"/>
    <w:rsid w:val="00A2457B"/>
    <w:rsid w:val="00A24F4D"/>
    <w:rsid w:val="00A261AF"/>
    <w:rsid w:val="00A26E9A"/>
    <w:rsid w:val="00A30036"/>
    <w:rsid w:val="00A30A42"/>
    <w:rsid w:val="00A30F37"/>
    <w:rsid w:val="00A30F80"/>
    <w:rsid w:val="00A32535"/>
    <w:rsid w:val="00A3264C"/>
    <w:rsid w:val="00A32837"/>
    <w:rsid w:val="00A32FD3"/>
    <w:rsid w:val="00A33779"/>
    <w:rsid w:val="00A34447"/>
    <w:rsid w:val="00A35509"/>
    <w:rsid w:val="00A37712"/>
    <w:rsid w:val="00A411C1"/>
    <w:rsid w:val="00A43426"/>
    <w:rsid w:val="00A43972"/>
    <w:rsid w:val="00A4459A"/>
    <w:rsid w:val="00A47766"/>
    <w:rsid w:val="00A50DA2"/>
    <w:rsid w:val="00A51F8F"/>
    <w:rsid w:val="00A5214F"/>
    <w:rsid w:val="00A521D3"/>
    <w:rsid w:val="00A53A9A"/>
    <w:rsid w:val="00A53E4A"/>
    <w:rsid w:val="00A55265"/>
    <w:rsid w:val="00A607F4"/>
    <w:rsid w:val="00A622F1"/>
    <w:rsid w:val="00A646F1"/>
    <w:rsid w:val="00A66243"/>
    <w:rsid w:val="00A666CF"/>
    <w:rsid w:val="00A6737A"/>
    <w:rsid w:val="00A673C9"/>
    <w:rsid w:val="00A72817"/>
    <w:rsid w:val="00A72A70"/>
    <w:rsid w:val="00A72D96"/>
    <w:rsid w:val="00A765E1"/>
    <w:rsid w:val="00A771C7"/>
    <w:rsid w:val="00A80299"/>
    <w:rsid w:val="00A83045"/>
    <w:rsid w:val="00A86BD2"/>
    <w:rsid w:val="00A87997"/>
    <w:rsid w:val="00A87EC2"/>
    <w:rsid w:val="00A9132B"/>
    <w:rsid w:val="00A92D36"/>
    <w:rsid w:val="00A94410"/>
    <w:rsid w:val="00AA004B"/>
    <w:rsid w:val="00AA2467"/>
    <w:rsid w:val="00AA2A56"/>
    <w:rsid w:val="00AA6DE4"/>
    <w:rsid w:val="00AB1676"/>
    <w:rsid w:val="00AB2759"/>
    <w:rsid w:val="00AB6B91"/>
    <w:rsid w:val="00AB763F"/>
    <w:rsid w:val="00AB7AAC"/>
    <w:rsid w:val="00AC041F"/>
    <w:rsid w:val="00AC162B"/>
    <w:rsid w:val="00AC5327"/>
    <w:rsid w:val="00AC6FDF"/>
    <w:rsid w:val="00AC7211"/>
    <w:rsid w:val="00AD0BFD"/>
    <w:rsid w:val="00AD4663"/>
    <w:rsid w:val="00AD5219"/>
    <w:rsid w:val="00AD5340"/>
    <w:rsid w:val="00AD5771"/>
    <w:rsid w:val="00AD631E"/>
    <w:rsid w:val="00AD65E3"/>
    <w:rsid w:val="00AE0584"/>
    <w:rsid w:val="00AE0AA2"/>
    <w:rsid w:val="00AE25F9"/>
    <w:rsid w:val="00AE78F3"/>
    <w:rsid w:val="00AE7F98"/>
    <w:rsid w:val="00AF06A3"/>
    <w:rsid w:val="00AF077D"/>
    <w:rsid w:val="00AF0BDB"/>
    <w:rsid w:val="00B006C7"/>
    <w:rsid w:val="00B00B65"/>
    <w:rsid w:val="00B01629"/>
    <w:rsid w:val="00B04D88"/>
    <w:rsid w:val="00B11417"/>
    <w:rsid w:val="00B12426"/>
    <w:rsid w:val="00B12C6F"/>
    <w:rsid w:val="00B1365F"/>
    <w:rsid w:val="00B14087"/>
    <w:rsid w:val="00B14A74"/>
    <w:rsid w:val="00B15C4B"/>
    <w:rsid w:val="00B16926"/>
    <w:rsid w:val="00B21ABA"/>
    <w:rsid w:val="00B22586"/>
    <w:rsid w:val="00B2510B"/>
    <w:rsid w:val="00B251CC"/>
    <w:rsid w:val="00B2600D"/>
    <w:rsid w:val="00B27202"/>
    <w:rsid w:val="00B2788A"/>
    <w:rsid w:val="00B31554"/>
    <w:rsid w:val="00B34F9E"/>
    <w:rsid w:val="00B35793"/>
    <w:rsid w:val="00B41A84"/>
    <w:rsid w:val="00B42013"/>
    <w:rsid w:val="00B435D5"/>
    <w:rsid w:val="00B43A75"/>
    <w:rsid w:val="00B47217"/>
    <w:rsid w:val="00B506B9"/>
    <w:rsid w:val="00B51FAD"/>
    <w:rsid w:val="00B5291A"/>
    <w:rsid w:val="00B5328B"/>
    <w:rsid w:val="00B5410A"/>
    <w:rsid w:val="00B55851"/>
    <w:rsid w:val="00B5702C"/>
    <w:rsid w:val="00B57C61"/>
    <w:rsid w:val="00B60190"/>
    <w:rsid w:val="00B62815"/>
    <w:rsid w:val="00B678C1"/>
    <w:rsid w:val="00B7072A"/>
    <w:rsid w:val="00B707C3"/>
    <w:rsid w:val="00B75EEF"/>
    <w:rsid w:val="00B760A1"/>
    <w:rsid w:val="00B7724D"/>
    <w:rsid w:val="00B82870"/>
    <w:rsid w:val="00B8296B"/>
    <w:rsid w:val="00B83B4A"/>
    <w:rsid w:val="00B83F07"/>
    <w:rsid w:val="00B901D9"/>
    <w:rsid w:val="00B92A8E"/>
    <w:rsid w:val="00B9354D"/>
    <w:rsid w:val="00B948B8"/>
    <w:rsid w:val="00B97075"/>
    <w:rsid w:val="00B971FD"/>
    <w:rsid w:val="00BA0429"/>
    <w:rsid w:val="00BA071F"/>
    <w:rsid w:val="00BA0C7A"/>
    <w:rsid w:val="00BA3227"/>
    <w:rsid w:val="00BA4D6B"/>
    <w:rsid w:val="00BA70C4"/>
    <w:rsid w:val="00BB0419"/>
    <w:rsid w:val="00BB2DBB"/>
    <w:rsid w:val="00BB3AAE"/>
    <w:rsid w:val="00BB3C0A"/>
    <w:rsid w:val="00BB4EFC"/>
    <w:rsid w:val="00BB6F1E"/>
    <w:rsid w:val="00BC0A69"/>
    <w:rsid w:val="00BC0A82"/>
    <w:rsid w:val="00BC0FD4"/>
    <w:rsid w:val="00BC1CDC"/>
    <w:rsid w:val="00BC295F"/>
    <w:rsid w:val="00BC2A11"/>
    <w:rsid w:val="00BC3778"/>
    <w:rsid w:val="00BC3ADF"/>
    <w:rsid w:val="00BC558E"/>
    <w:rsid w:val="00BC7738"/>
    <w:rsid w:val="00BD0452"/>
    <w:rsid w:val="00BD0D7B"/>
    <w:rsid w:val="00BD26D0"/>
    <w:rsid w:val="00BD4064"/>
    <w:rsid w:val="00BE15CC"/>
    <w:rsid w:val="00BE49C0"/>
    <w:rsid w:val="00BF147A"/>
    <w:rsid w:val="00BF29BA"/>
    <w:rsid w:val="00BF3046"/>
    <w:rsid w:val="00BF34C6"/>
    <w:rsid w:val="00BF4335"/>
    <w:rsid w:val="00BF4AB4"/>
    <w:rsid w:val="00BF5448"/>
    <w:rsid w:val="00BF6D65"/>
    <w:rsid w:val="00C01285"/>
    <w:rsid w:val="00C13D66"/>
    <w:rsid w:val="00C15331"/>
    <w:rsid w:val="00C155C2"/>
    <w:rsid w:val="00C17C08"/>
    <w:rsid w:val="00C21D02"/>
    <w:rsid w:val="00C21FC7"/>
    <w:rsid w:val="00C224CE"/>
    <w:rsid w:val="00C22E15"/>
    <w:rsid w:val="00C27ADB"/>
    <w:rsid w:val="00C27AF8"/>
    <w:rsid w:val="00C31328"/>
    <w:rsid w:val="00C32265"/>
    <w:rsid w:val="00C32786"/>
    <w:rsid w:val="00C32E5E"/>
    <w:rsid w:val="00C345F4"/>
    <w:rsid w:val="00C348CE"/>
    <w:rsid w:val="00C408FC"/>
    <w:rsid w:val="00C41925"/>
    <w:rsid w:val="00C45506"/>
    <w:rsid w:val="00C45D08"/>
    <w:rsid w:val="00C46595"/>
    <w:rsid w:val="00C46BDC"/>
    <w:rsid w:val="00C503C0"/>
    <w:rsid w:val="00C52934"/>
    <w:rsid w:val="00C53823"/>
    <w:rsid w:val="00C561AA"/>
    <w:rsid w:val="00C572E3"/>
    <w:rsid w:val="00C57E12"/>
    <w:rsid w:val="00C61CB2"/>
    <w:rsid w:val="00C626BF"/>
    <w:rsid w:val="00C62FB6"/>
    <w:rsid w:val="00C64B13"/>
    <w:rsid w:val="00C66679"/>
    <w:rsid w:val="00C67CF2"/>
    <w:rsid w:val="00C70253"/>
    <w:rsid w:val="00C7163A"/>
    <w:rsid w:val="00C72576"/>
    <w:rsid w:val="00C752AB"/>
    <w:rsid w:val="00C768A8"/>
    <w:rsid w:val="00C76C3C"/>
    <w:rsid w:val="00C831A6"/>
    <w:rsid w:val="00C853CA"/>
    <w:rsid w:val="00C854C3"/>
    <w:rsid w:val="00C856C6"/>
    <w:rsid w:val="00C86AD0"/>
    <w:rsid w:val="00C87BE8"/>
    <w:rsid w:val="00C87DC1"/>
    <w:rsid w:val="00C9116B"/>
    <w:rsid w:val="00C91AD9"/>
    <w:rsid w:val="00C931B1"/>
    <w:rsid w:val="00C96E2F"/>
    <w:rsid w:val="00C971CE"/>
    <w:rsid w:val="00CA3641"/>
    <w:rsid w:val="00CA4D90"/>
    <w:rsid w:val="00CA5298"/>
    <w:rsid w:val="00CA546A"/>
    <w:rsid w:val="00CA5A61"/>
    <w:rsid w:val="00CA5C9A"/>
    <w:rsid w:val="00CA5E56"/>
    <w:rsid w:val="00CA670C"/>
    <w:rsid w:val="00CB116E"/>
    <w:rsid w:val="00CB2AFD"/>
    <w:rsid w:val="00CB6406"/>
    <w:rsid w:val="00CB7B8A"/>
    <w:rsid w:val="00CC1205"/>
    <w:rsid w:val="00CC2A82"/>
    <w:rsid w:val="00CC336E"/>
    <w:rsid w:val="00CC3E00"/>
    <w:rsid w:val="00CC4772"/>
    <w:rsid w:val="00CC7FA1"/>
    <w:rsid w:val="00CD2A9C"/>
    <w:rsid w:val="00CD4424"/>
    <w:rsid w:val="00CD701B"/>
    <w:rsid w:val="00CE0187"/>
    <w:rsid w:val="00CF2A05"/>
    <w:rsid w:val="00CF497D"/>
    <w:rsid w:val="00CF4A29"/>
    <w:rsid w:val="00CF5EB5"/>
    <w:rsid w:val="00CF6621"/>
    <w:rsid w:val="00CF6862"/>
    <w:rsid w:val="00CF6C62"/>
    <w:rsid w:val="00CF6CA9"/>
    <w:rsid w:val="00D03188"/>
    <w:rsid w:val="00D04FB1"/>
    <w:rsid w:val="00D05227"/>
    <w:rsid w:val="00D05CA7"/>
    <w:rsid w:val="00D11059"/>
    <w:rsid w:val="00D1116E"/>
    <w:rsid w:val="00D1120B"/>
    <w:rsid w:val="00D15B27"/>
    <w:rsid w:val="00D174D3"/>
    <w:rsid w:val="00D205FC"/>
    <w:rsid w:val="00D212CA"/>
    <w:rsid w:val="00D23A1D"/>
    <w:rsid w:val="00D245C6"/>
    <w:rsid w:val="00D24FF8"/>
    <w:rsid w:val="00D26907"/>
    <w:rsid w:val="00D32E69"/>
    <w:rsid w:val="00D33A99"/>
    <w:rsid w:val="00D34446"/>
    <w:rsid w:val="00D36989"/>
    <w:rsid w:val="00D405A7"/>
    <w:rsid w:val="00D4194A"/>
    <w:rsid w:val="00D4336D"/>
    <w:rsid w:val="00D43B2C"/>
    <w:rsid w:val="00D451BA"/>
    <w:rsid w:val="00D462BB"/>
    <w:rsid w:val="00D5338D"/>
    <w:rsid w:val="00D54284"/>
    <w:rsid w:val="00D5775C"/>
    <w:rsid w:val="00D603F8"/>
    <w:rsid w:val="00D60FCA"/>
    <w:rsid w:val="00D61B40"/>
    <w:rsid w:val="00D64B2D"/>
    <w:rsid w:val="00D65CD5"/>
    <w:rsid w:val="00D704C5"/>
    <w:rsid w:val="00D715A2"/>
    <w:rsid w:val="00D72B18"/>
    <w:rsid w:val="00D72F96"/>
    <w:rsid w:val="00D739A3"/>
    <w:rsid w:val="00D754D7"/>
    <w:rsid w:val="00D75984"/>
    <w:rsid w:val="00D75B99"/>
    <w:rsid w:val="00D77A2C"/>
    <w:rsid w:val="00D80934"/>
    <w:rsid w:val="00D819B7"/>
    <w:rsid w:val="00D82B4D"/>
    <w:rsid w:val="00D83BAD"/>
    <w:rsid w:val="00D84775"/>
    <w:rsid w:val="00D847EF"/>
    <w:rsid w:val="00D847F3"/>
    <w:rsid w:val="00D86B03"/>
    <w:rsid w:val="00D94398"/>
    <w:rsid w:val="00D951FD"/>
    <w:rsid w:val="00D95EDC"/>
    <w:rsid w:val="00DA54B3"/>
    <w:rsid w:val="00DA55DA"/>
    <w:rsid w:val="00DA572E"/>
    <w:rsid w:val="00DA79A4"/>
    <w:rsid w:val="00DB14EC"/>
    <w:rsid w:val="00DC156E"/>
    <w:rsid w:val="00DC20B1"/>
    <w:rsid w:val="00DC2670"/>
    <w:rsid w:val="00DC3349"/>
    <w:rsid w:val="00DC65C4"/>
    <w:rsid w:val="00DC6681"/>
    <w:rsid w:val="00DC687A"/>
    <w:rsid w:val="00DC6C96"/>
    <w:rsid w:val="00DD190F"/>
    <w:rsid w:val="00DD3CA5"/>
    <w:rsid w:val="00DD40D3"/>
    <w:rsid w:val="00DD642E"/>
    <w:rsid w:val="00DD722F"/>
    <w:rsid w:val="00DD7454"/>
    <w:rsid w:val="00DE031D"/>
    <w:rsid w:val="00DE5FBE"/>
    <w:rsid w:val="00DF0555"/>
    <w:rsid w:val="00DF0CF6"/>
    <w:rsid w:val="00DF128B"/>
    <w:rsid w:val="00DF2077"/>
    <w:rsid w:val="00DF21E4"/>
    <w:rsid w:val="00DF4021"/>
    <w:rsid w:val="00DF4111"/>
    <w:rsid w:val="00DF4A30"/>
    <w:rsid w:val="00E0033C"/>
    <w:rsid w:val="00E01808"/>
    <w:rsid w:val="00E02000"/>
    <w:rsid w:val="00E10964"/>
    <w:rsid w:val="00E115E0"/>
    <w:rsid w:val="00E11617"/>
    <w:rsid w:val="00E12436"/>
    <w:rsid w:val="00E1277E"/>
    <w:rsid w:val="00E13EAE"/>
    <w:rsid w:val="00E14D55"/>
    <w:rsid w:val="00E14F51"/>
    <w:rsid w:val="00E162BB"/>
    <w:rsid w:val="00E20421"/>
    <w:rsid w:val="00E23296"/>
    <w:rsid w:val="00E23A5A"/>
    <w:rsid w:val="00E23D76"/>
    <w:rsid w:val="00E24202"/>
    <w:rsid w:val="00E31780"/>
    <w:rsid w:val="00E31850"/>
    <w:rsid w:val="00E36737"/>
    <w:rsid w:val="00E36A8D"/>
    <w:rsid w:val="00E3737A"/>
    <w:rsid w:val="00E4164E"/>
    <w:rsid w:val="00E452A8"/>
    <w:rsid w:val="00E47906"/>
    <w:rsid w:val="00E511E6"/>
    <w:rsid w:val="00E5227E"/>
    <w:rsid w:val="00E52A8E"/>
    <w:rsid w:val="00E52C32"/>
    <w:rsid w:val="00E52D7B"/>
    <w:rsid w:val="00E53634"/>
    <w:rsid w:val="00E553FC"/>
    <w:rsid w:val="00E55593"/>
    <w:rsid w:val="00E55715"/>
    <w:rsid w:val="00E55BB6"/>
    <w:rsid w:val="00E604A6"/>
    <w:rsid w:val="00E61577"/>
    <w:rsid w:val="00E61AE5"/>
    <w:rsid w:val="00E6343B"/>
    <w:rsid w:val="00E63876"/>
    <w:rsid w:val="00E65D97"/>
    <w:rsid w:val="00E67463"/>
    <w:rsid w:val="00E71A95"/>
    <w:rsid w:val="00E80033"/>
    <w:rsid w:val="00E8113E"/>
    <w:rsid w:val="00E82E64"/>
    <w:rsid w:val="00E83590"/>
    <w:rsid w:val="00E836A8"/>
    <w:rsid w:val="00E844F9"/>
    <w:rsid w:val="00E8712A"/>
    <w:rsid w:val="00E91835"/>
    <w:rsid w:val="00E92A6A"/>
    <w:rsid w:val="00E93273"/>
    <w:rsid w:val="00E96737"/>
    <w:rsid w:val="00E97CCD"/>
    <w:rsid w:val="00E97DFD"/>
    <w:rsid w:val="00EA03CB"/>
    <w:rsid w:val="00EA2901"/>
    <w:rsid w:val="00EA2B8C"/>
    <w:rsid w:val="00EA2C7A"/>
    <w:rsid w:val="00EA4433"/>
    <w:rsid w:val="00EA6572"/>
    <w:rsid w:val="00EA7E99"/>
    <w:rsid w:val="00EB245F"/>
    <w:rsid w:val="00EB4825"/>
    <w:rsid w:val="00EB5700"/>
    <w:rsid w:val="00EC093D"/>
    <w:rsid w:val="00EC1183"/>
    <w:rsid w:val="00EC263D"/>
    <w:rsid w:val="00EC5952"/>
    <w:rsid w:val="00EC70A3"/>
    <w:rsid w:val="00ED1D97"/>
    <w:rsid w:val="00ED64F2"/>
    <w:rsid w:val="00EE73A1"/>
    <w:rsid w:val="00EF343C"/>
    <w:rsid w:val="00EF4283"/>
    <w:rsid w:val="00EF70FC"/>
    <w:rsid w:val="00F00A45"/>
    <w:rsid w:val="00F069CD"/>
    <w:rsid w:val="00F105D5"/>
    <w:rsid w:val="00F11C61"/>
    <w:rsid w:val="00F13C61"/>
    <w:rsid w:val="00F14845"/>
    <w:rsid w:val="00F24511"/>
    <w:rsid w:val="00F2567E"/>
    <w:rsid w:val="00F25AA8"/>
    <w:rsid w:val="00F25C59"/>
    <w:rsid w:val="00F27EA6"/>
    <w:rsid w:val="00F30F65"/>
    <w:rsid w:val="00F31F2F"/>
    <w:rsid w:val="00F32E27"/>
    <w:rsid w:val="00F3670D"/>
    <w:rsid w:val="00F36FEC"/>
    <w:rsid w:val="00F4005C"/>
    <w:rsid w:val="00F40675"/>
    <w:rsid w:val="00F41682"/>
    <w:rsid w:val="00F45BA0"/>
    <w:rsid w:val="00F54A5C"/>
    <w:rsid w:val="00F56A8B"/>
    <w:rsid w:val="00F6080A"/>
    <w:rsid w:val="00F62839"/>
    <w:rsid w:val="00F63686"/>
    <w:rsid w:val="00F6484E"/>
    <w:rsid w:val="00F64A18"/>
    <w:rsid w:val="00F64DCA"/>
    <w:rsid w:val="00F650CF"/>
    <w:rsid w:val="00F66684"/>
    <w:rsid w:val="00F73F58"/>
    <w:rsid w:val="00F77BE6"/>
    <w:rsid w:val="00F8305F"/>
    <w:rsid w:val="00F87517"/>
    <w:rsid w:val="00F90D00"/>
    <w:rsid w:val="00F9395B"/>
    <w:rsid w:val="00F958F8"/>
    <w:rsid w:val="00F95A57"/>
    <w:rsid w:val="00F963FB"/>
    <w:rsid w:val="00FB11DC"/>
    <w:rsid w:val="00FB22D2"/>
    <w:rsid w:val="00FB3166"/>
    <w:rsid w:val="00FB37E0"/>
    <w:rsid w:val="00FB4B17"/>
    <w:rsid w:val="00FB7ABE"/>
    <w:rsid w:val="00FC0C4D"/>
    <w:rsid w:val="00FC30BD"/>
    <w:rsid w:val="00FC64DA"/>
    <w:rsid w:val="00FD0B93"/>
    <w:rsid w:val="00FD3A5C"/>
    <w:rsid w:val="00FD47C5"/>
    <w:rsid w:val="00FE0F8A"/>
    <w:rsid w:val="00FE2380"/>
    <w:rsid w:val="00FE3ABE"/>
    <w:rsid w:val="00FE6988"/>
    <w:rsid w:val="00FF0522"/>
    <w:rsid w:val="00FF1B7E"/>
    <w:rsid w:val="00FF2256"/>
    <w:rsid w:val="00FF25EA"/>
    <w:rsid w:val="00FF3744"/>
    <w:rsid w:val="00FF40AD"/>
    <w:rsid w:val="00FF6DAE"/>
    <w:rsid w:val="00FF74EC"/>
    <w:rsid w:val="00FF7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6B59E"/>
  <w15:chartTrackingRefBased/>
  <w15:docId w15:val="{38A2FB73-FBA2-774C-9117-3FFE964CB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EE9"/>
    <w:rPr>
      <w:rFonts w:ascii="Times New Roman" w:eastAsia="Times New Roman" w:hAnsi="Times New Roman" w:cs="Times New Roman"/>
    </w:rPr>
  </w:style>
  <w:style w:type="paragraph" w:styleId="Heading1">
    <w:name w:val="heading 1"/>
    <w:basedOn w:val="Normal"/>
    <w:next w:val="Normal"/>
    <w:link w:val="Heading1Char"/>
    <w:uiPriority w:val="9"/>
    <w:qFormat/>
    <w:rsid w:val="00D205F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CF6CA9"/>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6CA9"/>
    <w:pPr>
      <w:ind w:left="720"/>
      <w:contextualSpacing/>
    </w:pPr>
    <w:rPr>
      <w:rFonts w:asciiTheme="minorHAnsi" w:eastAsiaTheme="minorHAnsi" w:hAnsiTheme="minorHAnsi" w:cstheme="minorBidi"/>
    </w:rPr>
  </w:style>
  <w:style w:type="table" w:styleId="TableGrid">
    <w:name w:val="Table Grid"/>
    <w:basedOn w:val="TableNormal"/>
    <w:uiPriority w:val="39"/>
    <w:rsid w:val="00CF6CA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F6CA9"/>
    <w:rPr>
      <w:rFonts w:ascii="Times New Roman" w:eastAsia="Times New Roman" w:hAnsi="Times New Roman" w:cs="Times New Roman"/>
      <w:b/>
      <w:bCs/>
      <w:sz w:val="27"/>
      <w:szCs w:val="27"/>
    </w:rPr>
  </w:style>
  <w:style w:type="paragraph" w:styleId="BalloonText">
    <w:name w:val="Balloon Text"/>
    <w:basedOn w:val="Normal"/>
    <w:link w:val="BalloonTextChar"/>
    <w:uiPriority w:val="99"/>
    <w:semiHidden/>
    <w:unhideWhenUsed/>
    <w:rsid w:val="00CF6CA9"/>
    <w:rPr>
      <w:rFonts w:eastAsiaTheme="minorHAnsi"/>
      <w:sz w:val="18"/>
      <w:szCs w:val="18"/>
    </w:rPr>
  </w:style>
  <w:style w:type="character" w:customStyle="1" w:styleId="BalloonTextChar">
    <w:name w:val="Balloon Text Char"/>
    <w:basedOn w:val="DefaultParagraphFont"/>
    <w:link w:val="BalloonText"/>
    <w:uiPriority w:val="99"/>
    <w:semiHidden/>
    <w:rsid w:val="00CF6CA9"/>
    <w:rPr>
      <w:rFonts w:ascii="Times New Roman" w:hAnsi="Times New Roman" w:cs="Times New Roman"/>
      <w:sz w:val="18"/>
      <w:szCs w:val="18"/>
    </w:rPr>
  </w:style>
  <w:style w:type="character" w:customStyle="1" w:styleId="toptext">
    <w:name w:val="top__text"/>
    <w:basedOn w:val="DefaultParagraphFont"/>
    <w:rsid w:val="00CF6CA9"/>
  </w:style>
  <w:style w:type="character" w:styleId="Hyperlink">
    <w:name w:val="Hyperlink"/>
    <w:basedOn w:val="DefaultParagraphFont"/>
    <w:uiPriority w:val="99"/>
    <w:semiHidden/>
    <w:unhideWhenUsed/>
    <w:rsid w:val="00CF6CA9"/>
    <w:rPr>
      <w:color w:val="0000FF"/>
      <w:u w:val="single"/>
    </w:rPr>
  </w:style>
  <w:style w:type="character" w:styleId="Emphasis">
    <w:name w:val="Emphasis"/>
    <w:basedOn w:val="DefaultParagraphFont"/>
    <w:uiPriority w:val="20"/>
    <w:qFormat/>
    <w:rsid w:val="00CF6CA9"/>
    <w:rPr>
      <w:i/>
      <w:iCs/>
    </w:rPr>
  </w:style>
  <w:style w:type="paragraph" w:styleId="Footer">
    <w:name w:val="footer"/>
    <w:basedOn w:val="Normal"/>
    <w:link w:val="FooterChar"/>
    <w:uiPriority w:val="99"/>
    <w:unhideWhenUsed/>
    <w:rsid w:val="00CF6CA9"/>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CF6CA9"/>
  </w:style>
  <w:style w:type="character" w:styleId="PageNumber">
    <w:name w:val="page number"/>
    <w:basedOn w:val="DefaultParagraphFont"/>
    <w:uiPriority w:val="99"/>
    <w:semiHidden/>
    <w:unhideWhenUsed/>
    <w:rsid w:val="00CF6CA9"/>
  </w:style>
  <w:style w:type="character" w:styleId="Strong">
    <w:name w:val="Strong"/>
    <w:basedOn w:val="DefaultParagraphFont"/>
    <w:uiPriority w:val="22"/>
    <w:qFormat/>
    <w:rsid w:val="00CF6CA9"/>
    <w:rPr>
      <w:b/>
      <w:bCs/>
    </w:rPr>
  </w:style>
  <w:style w:type="character" w:styleId="CommentReference">
    <w:name w:val="annotation reference"/>
    <w:basedOn w:val="DefaultParagraphFont"/>
    <w:uiPriority w:val="99"/>
    <w:semiHidden/>
    <w:unhideWhenUsed/>
    <w:rsid w:val="00CF6CA9"/>
    <w:rPr>
      <w:sz w:val="16"/>
      <w:szCs w:val="16"/>
    </w:rPr>
  </w:style>
  <w:style w:type="paragraph" w:styleId="CommentText">
    <w:name w:val="annotation text"/>
    <w:basedOn w:val="Normal"/>
    <w:link w:val="CommentTextChar"/>
    <w:uiPriority w:val="99"/>
    <w:unhideWhenUsed/>
    <w:rsid w:val="00CF6CA9"/>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CF6CA9"/>
    <w:rPr>
      <w:sz w:val="20"/>
      <w:szCs w:val="20"/>
    </w:rPr>
  </w:style>
  <w:style w:type="paragraph" w:styleId="CommentSubject">
    <w:name w:val="annotation subject"/>
    <w:basedOn w:val="CommentText"/>
    <w:next w:val="CommentText"/>
    <w:link w:val="CommentSubjectChar"/>
    <w:uiPriority w:val="99"/>
    <w:semiHidden/>
    <w:unhideWhenUsed/>
    <w:rsid w:val="00CF6CA9"/>
    <w:rPr>
      <w:b/>
      <w:bCs/>
    </w:rPr>
  </w:style>
  <w:style w:type="character" w:customStyle="1" w:styleId="CommentSubjectChar">
    <w:name w:val="Comment Subject Char"/>
    <w:basedOn w:val="CommentTextChar"/>
    <w:link w:val="CommentSubject"/>
    <w:uiPriority w:val="99"/>
    <w:semiHidden/>
    <w:rsid w:val="00CF6CA9"/>
    <w:rPr>
      <w:b/>
      <w:bCs/>
      <w:sz w:val="20"/>
      <w:szCs w:val="20"/>
    </w:rPr>
  </w:style>
  <w:style w:type="paragraph" w:styleId="Revision">
    <w:name w:val="Revision"/>
    <w:hidden/>
    <w:uiPriority w:val="99"/>
    <w:semiHidden/>
    <w:rsid w:val="00CF6CA9"/>
  </w:style>
  <w:style w:type="paragraph" w:styleId="FootnoteText">
    <w:name w:val="footnote text"/>
    <w:basedOn w:val="Normal"/>
    <w:link w:val="FootnoteTextChar"/>
    <w:uiPriority w:val="99"/>
    <w:semiHidden/>
    <w:unhideWhenUsed/>
    <w:rsid w:val="00CA5E56"/>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A5E56"/>
    <w:rPr>
      <w:sz w:val="20"/>
      <w:szCs w:val="20"/>
    </w:rPr>
  </w:style>
  <w:style w:type="character" w:styleId="FootnoteReference">
    <w:name w:val="footnote reference"/>
    <w:basedOn w:val="DefaultParagraphFont"/>
    <w:uiPriority w:val="99"/>
    <w:semiHidden/>
    <w:unhideWhenUsed/>
    <w:rsid w:val="00CA5E56"/>
    <w:rPr>
      <w:vertAlign w:val="superscript"/>
    </w:rPr>
  </w:style>
  <w:style w:type="paragraph" w:styleId="Title">
    <w:name w:val="Title"/>
    <w:basedOn w:val="Heading1"/>
    <w:next w:val="Normal"/>
    <w:link w:val="TitleChar"/>
    <w:autoRedefine/>
    <w:uiPriority w:val="10"/>
    <w:qFormat/>
    <w:rsid w:val="00D205FC"/>
    <w:pPr>
      <w:keepLines w:val="0"/>
      <w:spacing w:before="0" w:line="480" w:lineRule="auto"/>
      <w:jc w:val="center"/>
    </w:pPr>
    <w:rPr>
      <w:rFonts w:eastAsia="Times New Roman" w:cs="Times New Roman"/>
      <w:b/>
      <w:color w:val="auto"/>
      <w:sz w:val="24"/>
      <w:szCs w:val="24"/>
      <w:lang w:bidi="en-US"/>
    </w:rPr>
  </w:style>
  <w:style w:type="character" w:customStyle="1" w:styleId="TitleChar">
    <w:name w:val="Title Char"/>
    <w:basedOn w:val="DefaultParagraphFont"/>
    <w:link w:val="Title"/>
    <w:uiPriority w:val="10"/>
    <w:rsid w:val="00D205FC"/>
    <w:rPr>
      <w:rFonts w:asciiTheme="majorHAnsi" w:eastAsia="Times New Roman" w:hAnsiTheme="majorHAnsi" w:cs="Times New Roman"/>
      <w:b/>
      <w:lang w:bidi="en-US"/>
    </w:rPr>
  </w:style>
  <w:style w:type="character" w:customStyle="1" w:styleId="Heading1Char">
    <w:name w:val="Heading 1 Char"/>
    <w:basedOn w:val="DefaultParagraphFont"/>
    <w:link w:val="Heading1"/>
    <w:uiPriority w:val="9"/>
    <w:rsid w:val="00D205FC"/>
    <w:rPr>
      <w:rFonts w:asciiTheme="majorHAnsi" w:eastAsiaTheme="majorEastAsia" w:hAnsiTheme="majorHAnsi" w:cstheme="majorBidi"/>
      <w:color w:val="2F5496" w:themeColor="accent1" w:themeShade="BF"/>
      <w:sz w:val="32"/>
      <w:szCs w:val="32"/>
    </w:rPr>
  </w:style>
  <w:style w:type="paragraph" w:styleId="TableofFigures">
    <w:name w:val="table of figures"/>
    <w:basedOn w:val="Normal"/>
    <w:next w:val="Normal"/>
    <w:uiPriority w:val="99"/>
    <w:unhideWhenUsed/>
    <w:rsid w:val="00A51F8F"/>
    <w:pPr>
      <w:spacing w:line="480" w:lineRule="auto"/>
    </w:pPr>
    <w:rPr>
      <w:rFonts w:asciiTheme="minorHAnsi" w:hAnsiTheme="minorHAnsi"/>
      <w:lang w:bidi="en-US"/>
    </w:rPr>
  </w:style>
  <w:style w:type="paragraph" w:styleId="NoSpacing">
    <w:name w:val="No Spacing"/>
    <w:basedOn w:val="Normal"/>
    <w:link w:val="NoSpacingChar"/>
    <w:uiPriority w:val="1"/>
    <w:qFormat/>
    <w:rsid w:val="00A51F8F"/>
    <w:rPr>
      <w:rFonts w:asciiTheme="minorHAnsi" w:hAnsiTheme="minorHAnsi"/>
      <w:szCs w:val="32"/>
      <w:lang w:bidi="en-US"/>
    </w:rPr>
  </w:style>
  <w:style w:type="character" w:customStyle="1" w:styleId="NoSpacingChar">
    <w:name w:val="No Spacing Char"/>
    <w:basedOn w:val="DefaultParagraphFont"/>
    <w:link w:val="NoSpacing"/>
    <w:uiPriority w:val="1"/>
    <w:rsid w:val="00A51F8F"/>
    <w:rPr>
      <w:rFonts w:eastAsia="Times New Roman" w:cs="Times New Roman"/>
      <w:szCs w:val="32"/>
      <w:lang w:bidi="en-US"/>
    </w:rPr>
  </w:style>
  <w:style w:type="paragraph" w:styleId="Header">
    <w:name w:val="header"/>
    <w:basedOn w:val="Normal"/>
    <w:link w:val="HeaderChar"/>
    <w:uiPriority w:val="99"/>
    <w:unhideWhenUsed/>
    <w:rsid w:val="00AB763F"/>
    <w:pPr>
      <w:tabs>
        <w:tab w:val="center" w:pos="4680"/>
        <w:tab w:val="right" w:pos="9360"/>
      </w:tabs>
    </w:pPr>
  </w:style>
  <w:style w:type="character" w:customStyle="1" w:styleId="HeaderChar">
    <w:name w:val="Header Char"/>
    <w:basedOn w:val="DefaultParagraphFont"/>
    <w:link w:val="Header"/>
    <w:uiPriority w:val="99"/>
    <w:rsid w:val="00AB763F"/>
    <w:rPr>
      <w:rFonts w:ascii="Times New Roman" w:eastAsia="Times New Roman" w:hAnsi="Times New Roman" w:cs="Times New Roman"/>
    </w:rPr>
  </w:style>
  <w:style w:type="character" w:styleId="PlaceholderText">
    <w:name w:val="Placeholder Text"/>
    <w:basedOn w:val="DefaultParagraphFont"/>
    <w:uiPriority w:val="99"/>
    <w:semiHidden/>
    <w:rsid w:val="00D75B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661758">
      <w:bodyDiv w:val="1"/>
      <w:marLeft w:val="0"/>
      <w:marRight w:val="0"/>
      <w:marTop w:val="0"/>
      <w:marBottom w:val="0"/>
      <w:divBdr>
        <w:top w:val="none" w:sz="0" w:space="0" w:color="auto"/>
        <w:left w:val="none" w:sz="0" w:space="0" w:color="auto"/>
        <w:bottom w:val="none" w:sz="0" w:space="0" w:color="auto"/>
        <w:right w:val="none" w:sz="0" w:space="0" w:color="auto"/>
      </w:divBdr>
      <w:divsChild>
        <w:div w:id="971129685">
          <w:marLeft w:val="640"/>
          <w:marRight w:val="0"/>
          <w:marTop w:val="0"/>
          <w:marBottom w:val="0"/>
          <w:divBdr>
            <w:top w:val="none" w:sz="0" w:space="0" w:color="auto"/>
            <w:left w:val="none" w:sz="0" w:space="0" w:color="auto"/>
            <w:bottom w:val="none" w:sz="0" w:space="0" w:color="auto"/>
            <w:right w:val="none" w:sz="0" w:space="0" w:color="auto"/>
          </w:divBdr>
        </w:div>
        <w:div w:id="1013458608">
          <w:marLeft w:val="640"/>
          <w:marRight w:val="0"/>
          <w:marTop w:val="0"/>
          <w:marBottom w:val="0"/>
          <w:divBdr>
            <w:top w:val="none" w:sz="0" w:space="0" w:color="auto"/>
            <w:left w:val="none" w:sz="0" w:space="0" w:color="auto"/>
            <w:bottom w:val="none" w:sz="0" w:space="0" w:color="auto"/>
            <w:right w:val="none" w:sz="0" w:space="0" w:color="auto"/>
          </w:divBdr>
        </w:div>
        <w:div w:id="932317586">
          <w:marLeft w:val="640"/>
          <w:marRight w:val="0"/>
          <w:marTop w:val="0"/>
          <w:marBottom w:val="0"/>
          <w:divBdr>
            <w:top w:val="none" w:sz="0" w:space="0" w:color="auto"/>
            <w:left w:val="none" w:sz="0" w:space="0" w:color="auto"/>
            <w:bottom w:val="none" w:sz="0" w:space="0" w:color="auto"/>
            <w:right w:val="none" w:sz="0" w:space="0" w:color="auto"/>
          </w:divBdr>
        </w:div>
        <w:div w:id="605817784">
          <w:marLeft w:val="640"/>
          <w:marRight w:val="0"/>
          <w:marTop w:val="0"/>
          <w:marBottom w:val="0"/>
          <w:divBdr>
            <w:top w:val="none" w:sz="0" w:space="0" w:color="auto"/>
            <w:left w:val="none" w:sz="0" w:space="0" w:color="auto"/>
            <w:bottom w:val="none" w:sz="0" w:space="0" w:color="auto"/>
            <w:right w:val="none" w:sz="0" w:space="0" w:color="auto"/>
          </w:divBdr>
        </w:div>
        <w:div w:id="663238115">
          <w:marLeft w:val="640"/>
          <w:marRight w:val="0"/>
          <w:marTop w:val="0"/>
          <w:marBottom w:val="0"/>
          <w:divBdr>
            <w:top w:val="none" w:sz="0" w:space="0" w:color="auto"/>
            <w:left w:val="none" w:sz="0" w:space="0" w:color="auto"/>
            <w:bottom w:val="none" w:sz="0" w:space="0" w:color="auto"/>
            <w:right w:val="none" w:sz="0" w:space="0" w:color="auto"/>
          </w:divBdr>
        </w:div>
        <w:div w:id="1300841154">
          <w:marLeft w:val="640"/>
          <w:marRight w:val="0"/>
          <w:marTop w:val="0"/>
          <w:marBottom w:val="0"/>
          <w:divBdr>
            <w:top w:val="none" w:sz="0" w:space="0" w:color="auto"/>
            <w:left w:val="none" w:sz="0" w:space="0" w:color="auto"/>
            <w:bottom w:val="none" w:sz="0" w:space="0" w:color="auto"/>
            <w:right w:val="none" w:sz="0" w:space="0" w:color="auto"/>
          </w:divBdr>
        </w:div>
        <w:div w:id="645284032">
          <w:marLeft w:val="640"/>
          <w:marRight w:val="0"/>
          <w:marTop w:val="0"/>
          <w:marBottom w:val="0"/>
          <w:divBdr>
            <w:top w:val="none" w:sz="0" w:space="0" w:color="auto"/>
            <w:left w:val="none" w:sz="0" w:space="0" w:color="auto"/>
            <w:bottom w:val="none" w:sz="0" w:space="0" w:color="auto"/>
            <w:right w:val="none" w:sz="0" w:space="0" w:color="auto"/>
          </w:divBdr>
        </w:div>
        <w:div w:id="693464533">
          <w:marLeft w:val="640"/>
          <w:marRight w:val="0"/>
          <w:marTop w:val="0"/>
          <w:marBottom w:val="0"/>
          <w:divBdr>
            <w:top w:val="none" w:sz="0" w:space="0" w:color="auto"/>
            <w:left w:val="none" w:sz="0" w:space="0" w:color="auto"/>
            <w:bottom w:val="none" w:sz="0" w:space="0" w:color="auto"/>
            <w:right w:val="none" w:sz="0" w:space="0" w:color="auto"/>
          </w:divBdr>
        </w:div>
        <w:div w:id="1067147474">
          <w:marLeft w:val="640"/>
          <w:marRight w:val="0"/>
          <w:marTop w:val="0"/>
          <w:marBottom w:val="0"/>
          <w:divBdr>
            <w:top w:val="none" w:sz="0" w:space="0" w:color="auto"/>
            <w:left w:val="none" w:sz="0" w:space="0" w:color="auto"/>
            <w:bottom w:val="none" w:sz="0" w:space="0" w:color="auto"/>
            <w:right w:val="none" w:sz="0" w:space="0" w:color="auto"/>
          </w:divBdr>
        </w:div>
        <w:div w:id="121844864">
          <w:marLeft w:val="640"/>
          <w:marRight w:val="0"/>
          <w:marTop w:val="0"/>
          <w:marBottom w:val="0"/>
          <w:divBdr>
            <w:top w:val="none" w:sz="0" w:space="0" w:color="auto"/>
            <w:left w:val="none" w:sz="0" w:space="0" w:color="auto"/>
            <w:bottom w:val="none" w:sz="0" w:space="0" w:color="auto"/>
            <w:right w:val="none" w:sz="0" w:space="0" w:color="auto"/>
          </w:divBdr>
        </w:div>
        <w:div w:id="588462051">
          <w:marLeft w:val="640"/>
          <w:marRight w:val="0"/>
          <w:marTop w:val="0"/>
          <w:marBottom w:val="0"/>
          <w:divBdr>
            <w:top w:val="none" w:sz="0" w:space="0" w:color="auto"/>
            <w:left w:val="none" w:sz="0" w:space="0" w:color="auto"/>
            <w:bottom w:val="none" w:sz="0" w:space="0" w:color="auto"/>
            <w:right w:val="none" w:sz="0" w:space="0" w:color="auto"/>
          </w:divBdr>
        </w:div>
        <w:div w:id="300311859">
          <w:marLeft w:val="640"/>
          <w:marRight w:val="0"/>
          <w:marTop w:val="0"/>
          <w:marBottom w:val="0"/>
          <w:divBdr>
            <w:top w:val="none" w:sz="0" w:space="0" w:color="auto"/>
            <w:left w:val="none" w:sz="0" w:space="0" w:color="auto"/>
            <w:bottom w:val="none" w:sz="0" w:space="0" w:color="auto"/>
            <w:right w:val="none" w:sz="0" w:space="0" w:color="auto"/>
          </w:divBdr>
        </w:div>
        <w:div w:id="1787117905">
          <w:marLeft w:val="640"/>
          <w:marRight w:val="0"/>
          <w:marTop w:val="0"/>
          <w:marBottom w:val="0"/>
          <w:divBdr>
            <w:top w:val="none" w:sz="0" w:space="0" w:color="auto"/>
            <w:left w:val="none" w:sz="0" w:space="0" w:color="auto"/>
            <w:bottom w:val="none" w:sz="0" w:space="0" w:color="auto"/>
            <w:right w:val="none" w:sz="0" w:space="0" w:color="auto"/>
          </w:divBdr>
        </w:div>
        <w:div w:id="1746610998">
          <w:marLeft w:val="640"/>
          <w:marRight w:val="0"/>
          <w:marTop w:val="0"/>
          <w:marBottom w:val="0"/>
          <w:divBdr>
            <w:top w:val="none" w:sz="0" w:space="0" w:color="auto"/>
            <w:left w:val="none" w:sz="0" w:space="0" w:color="auto"/>
            <w:bottom w:val="none" w:sz="0" w:space="0" w:color="auto"/>
            <w:right w:val="none" w:sz="0" w:space="0" w:color="auto"/>
          </w:divBdr>
        </w:div>
        <w:div w:id="1131896634">
          <w:marLeft w:val="640"/>
          <w:marRight w:val="0"/>
          <w:marTop w:val="0"/>
          <w:marBottom w:val="0"/>
          <w:divBdr>
            <w:top w:val="none" w:sz="0" w:space="0" w:color="auto"/>
            <w:left w:val="none" w:sz="0" w:space="0" w:color="auto"/>
            <w:bottom w:val="none" w:sz="0" w:space="0" w:color="auto"/>
            <w:right w:val="none" w:sz="0" w:space="0" w:color="auto"/>
          </w:divBdr>
        </w:div>
        <w:div w:id="1249850361">
          <w:marLeft w:val="640"/>
          <w:marRight w:val="0"/>
          <w:marTop w:val="0"/>
          <w:marBottom w:val="0"/>
          <w:divBdr>
            <w:top w:val="none" w:sz="0" w:space="0" w:color="auto"/>
            <w:left w:val="none" w:sz="0" w:space="0" w:color="auto"/>
            <w:bottom w:val="none" w:sz="0" w:space="0" w:color="auto"/>
            <w:right w:val="none" w:sz="0" w:space="0" w:color="auto"/>
          </w:divBdr>
        </w:div>
        <w:div w:id="1574504304">
          <w:marLeft w:val="640"/>
          <w:marRight w:val="0"/>
          <w:marTop w:val="0"/>
          <w:marBottom w:val="0"/>
          <w:divBdr>
            <w:top w:val="none" w:sz="0" w:space="0" w:color="auto"/>
            <w:left w:val="none" w:sz="0" w:space="0" w:color="auto"/>
            <w:bottom w:val="none" w:sz="0" w:space="0" w:color="auto"/>
            <w:right w:val="none" w:sz="0" w:space="0" w:color="auto"/>
          </w:divBdr>
        </w:div>
        <w:div w:id="1312372931">
          <w:marLeft w:val="640"/>
          <w:marRight w:val="0"/>
          <w:marTop w:val="0"/>
          <w:marBottom w:val="0"/>
          <w:divBdr>
            <w:top w:val="none" w:sz="0" w:space="0" w:color="auto"/>
            <w:left w:val="none" w:sz="0" w:space="0" w:color="auto"/>
            <w:bottom w:val="none" w:sz="0" w:space="0" w:color="auto"/>
            <w:right w:val="none" w:sz="0" w:space="0" w:color="auto"/>
          </w:divBdr>
        </w:div>
        <w:div w:id="690184206">
          <w:marLeft w:val="640"/>
          <w:marRight w:val="0"/>
          <w:marTop w:val="0"/>
          <w:marBottom w:val="0"/>
          <w:divBdr>
            <w:top w:val="none" w:sz="0" w:space="0" w:color="auto"/>
            <w:left w:val="none" w:sz="0" w:space="0" w:color="auto"/>
            <w:bottom w:val="none" w:sz="0" w:space="0" w:color="auto"/>
            <w:right w:val="none" w:sz="0" w:space="0" w:color="auto"/>
          </w:divBdr>
        </w:div>
        <w:div w:id="702630182">
          <w:marLeft w:val="640"/>
          <w:marRight w:val="0"/>
          <w:marTop w:val="0"/>
          <w:marBottom w:val="0"/>
          <w:divBdr>
            <w:top w:val="none" w:sz="0" w:space="0" w:color="auto"/>
            <w:left w:val="none" w:sz="0" w:space="0" w:color="auto"/>
            <w:bottom w:val="none" w:sz="0" w:space="0" w:color="auto"/>
            <w:right w:val="none" w:sz="0" w:space="0" w:color="auto"/>
          </w:divBdr>
        </w:div>
        <w:div w:id="1577205108">
          <w:marLeft w:val="640"/>
          <w:marRight w:val="0"/>
          <w:marTop w:val="0"/>
          <w:marBottom w:val="0"/>
          <w:divBdr>
            <w:top w:val="none" w:sz="0" w:space="0" w:color="auto"/>
            <w:left w:val="none" w:sz="0" w:space="0" w:color="auto"/>
            <w:bottom w:val="none" w:sz="0" w:space="0" w:color="auto"/>
            <w:right w:val="none" w:sz="0" w:space="0" w:color="auto"/>
          </w:divBdr>
        </w:div>
        <w:div w:id="654533001">
          <w:marLeft w:val="640"/>
          <w:marRight w:val="0"/>
          <w:marTop w:val="0"/>
          <w:marBottom w:val="0"/>
          <w:divBdr>
            <w:top w:val="none" w:sz="0" w:space="0" w:color="auto"/>
            <w:left w:val="none" w:sz="0" w:space="0" w:color="auto"/>
            <w:bottom w:val="none" w:sz="0" w:space="0" w:color="auto"/>
            <w:right w:val="none" w:sz="0" w:space="0" w:color="auto"/>
          </w:divBdr>
        </w:div>
        <w:div w:id="1743604872">
          <w:marLeft w:val="640"/>
          <w:marRight w:val="0"/>
          <w:marTop w:val="0"/>
          <w:marBottom w:val="0"/>
          <w:divBdr>
            <w:top w:val="none" w:sz="0" w:space="0" w:color="auto"/>
            <w:left w:val="none" w:sz="0" w:space="0" w:color="auto"/>
            <w:bottom w:val="none" w:sz="0" w:space="0" w:color="auto"/>
            <w:right w:val="none" w:sz="0" w:space="0" w:color="auto"/>
          </w:divBdr>
        </w:div>
        <w:div w:id="288636438">
          <w:marLeft w:val="640"/>
          <w:marRight w:val="0"/>
          <w:marTop w:val="0"/>
          <w:marBottom w:val="0"/>
          <w:divBdr>
            <w:top w:val="none" w:sz="0" w:space="0" w:color="auto"/>
            <w:left w:val="none" w:sz="0" w:space="0" w:color="auto"/>
            <w:bottom w:val="none" w:sz="0" w:space="0" w:color="auto"/>
            <w:right w:val="none" w:sz="0" w:space="0" w:color="auto"/>
          </w:divBdr>
        </w:div>
        <w:div w:id="1971008897">
          <w:marLeft w:val="640"/>
          <w:marRight w:val="0"/>
          <w:marTop w:val="0"/>
          <w:marBottom w:val="0"/>
          <w:divBdr>
            <w:top w:val="none" w:sz="0" w:space="0" w:color="auto"/>
            <w:left w:val="none" w:sz="0" w:space="0" w:color="auto"/>
            <w:bottom w:val="none" w:sz="0" w:space="0" w:color="auto"/>
            <w:right w:val="none" w:sz="0" w:space="0" w:color="auto"/>
          </w:divBdr>
        </w:div>
        <w:div w:id="604265594">
          <w:marLeft w:val="640"/>
          <w:marRight w:val="0"/>
          <w:marTop w:val="0"/>
          <w:marBottom w:val="0"/>
          <w:divBdr>
            <w:top w:val="none" w:sz="0" w:space="0" w:color="auto"/>
            <w:left w:val="none" w:sz="0" w:space="0" w:color="auto"/>
            <w:bottom w:val="none" w:sz="0" w:space="0" w:color="auto"/>
            <w:right w:val="none" w:sz="0" w:space="0" w:color="auto"/>
          </w:divBdr>
        </w:div>
        <w:div w:id="1782534560">
          <w:marLeft w:val="640"/>
          <w:marRight w:val="0"/>
          <w:marTop w:val="0"/>
          <w:marBottom w:val="0"/>
          <w:divBdr>
            <w:top w:val="none" w:sz="0" w:space="0" w:color="auto"/>
            <w:left w:val="none" w:sz="0" w:space="0" w:color="auto"/>
            <w:bottom w:val="none" w:sz="0" w:space="0" w:color="auto"/>
            <w:right w:val="none" w:sz="0" w:space="0" w:color="auto"/>
          </w:divBdr>
        </w:div>
        <w:div w:id="177931090">
          <w:marLeft w:val="640"/>
          <w:marRight w:val="0"/>
          <w:marTop w:val="0"/>
          <w:marBottom w:val="0"/>
          <w:divBdr>
            <w:top w:val="none" w:sz="0" w:space="0" w:color="auto"/>
            <w:left w:val="none" w:sz="0" w:space="0" w:color="auto"/>
            <w:bottom w:val="none" w:sz="0" w:space="0" w:color="auto"/>
            <w:right w:val="none" w:sz="0" w:space="0" w:color="auto"/>
          </w:divBdr>
        </w:div>
        <w:div w:id="1837528125">
          <w:marLeft w:val="640"/>
          <w:marRight w:val="0"/>
          <w:marTop w:val="0"/>
          <w:marBottom w:val="0"/>
          <w:divBdr>
            <w:top w:val="none" w:sz="0" w:space="0" w:color="auto"/>
            <w:left w:val="none" w:sz="0" w:space="0" w:color="auto"/>
            <w:bottom w:val="none" w:sz="0" w:space="0" w:color="auto"/>
            <w:right w:val="none" w:sz="0" w:space="0" w:color="auto"/>
          </w:divBdr>
        </w:div>
        <w:div w:id="1940021414">
          <w:marLeft w:val="640"/>
          <w:marRight w:val="0"/>
          <w:marTop w:val="0"/>
          <w:marBottom w:val="0"/>
          <w:divBdr>
            <w:top w:val="none" w:sz="0" w:space="0" w:color="auto"/>
            <w:left w:val="none" w:sz="0" w:space="0" w:color="auto"/>
            <w:bottom w:val="none" w:sz="0" w:space="0" w:color="auto"/>
            <w:right w:val="none" w:sz="0" w:space="0" w:color="auto"/>
          </w:divBdr>
        </w:div>
        <w:div w:id="1706904931">
          <w:marLeft w:val="640"/>
          <w:marRight w:val="0"/>
          <w:marTop w:val="0"/>
          <w:marBottom w:val="0"/>
          <w:divBdr>
            <w:top w:val="none" w:sz="0" w:space="0" w:color="auto"/>
            <w:left w:val="none" w:sz="0" w:space="0" w:color="auto"/>
            <w:bottom w:val="none" w:sz="0" w:space="0" w:color="auto"/>
            <w:right w:val="none" w:sz="0" w:space="0" w:color="auto"/>
          </w:divBdr>
        </w:div>
        <w:div w:id="1821922825">
          <w:marLeft w:val="640"/>
          <w:marRight w:val="0"/>
          <w:marTop w:val="0"/>
          <w:marBottom w:val="0"/>
          <w:divBdr>
            <w:top w:val="none" w:sz="0" w:space="0" w:color="auto"/>
            <w:left w:val="none" w:sz="0" w:space="0" w:color="auto"/>
            <w:bottom w:val="none" w:sz="0" w:space="0" w:color="auto"/>
            <w:right w:val="none" w:sz="0" w:space="0" w:color="auto"/>
          </w:divBdr>
        </w:div>
        <w:div w:id="810099387">
          <w:marLeft w:val="640"/>
          <w:marRight w:val="0"/>
          <w:marTop w:val="0"/>
          <w:marBottom w:val="0"/>
          <w:divBdr>
            <w:top w:val="none" w:sz="0" w:space="0" w:color="auto"/>
            <w:left w:val="none" w:sz="0" w:space="0" w:color="auto"/>
            <w:bottom w:val="none" w:sz="0" w:space="0" w:color="auto"/>
            <w:right w:val="none" w:sz="0" w:space="0" w:color="auto"/>
          </w:divBdr>
        </w:div>
        <w:div w:id="1802381621">
          <w:marLeft w:val="640"/>
          <w:marRight w:val="0"/>
          <w:marTop w:val="0"/>
          <w:marBottom w:val="0"/>
          <w:divBdr>
            <w:top w:val="none" w:sz="0" w:space="0" w:color="auto"/>
            <w:left w:val="none" w:sz="0" w:space="0" w:color="auto"/>
            <w:bottom w:val="none" w:sz="0" w:space="0" w:color="auto"/>
            <w:right w:val="none" w:sz="0" w:space="0" w:color="auto"/>
          </w:divBdr>
        </w:div>
        <w:div w:id="1561674581">
          <w:marLeft w:val="640"/>
          <w:marRight w:val="0"/>
          <w:marTop w:val="0"/>
          <w:marBottom w:val="0"/>
          <w:divBdr>
            <w:top w:val="none" w:sz="0" w:space="0" w:color="auto"/>
            <w:left w:val="none" w:sz="0" w:space="0" w:color="auto"/>
            <w:bottom w:val="none" w:sz="0" w:space="0" w:color="auto"/>
            <w:right w:val="none" w:sz="0" w:space="0" w:color="auto"/>
          </w:divBdr>
        </w:div>
        <w:div w:id="1106971532">
          <w:marLeft w:val="640"/>
          <w:marRight w:val="0"/>
          <w:marTop w:val="0"/>
          <w:marBottom w:val="0"/>
          <w:divBdr>
            <w:top w:val="none" w:sz="0" w:space="0" w:color="auto"/>
            <w:left w:val="none" w:sz="0" w:space="0" w:color="auto"/>
            <w:bottom w:val="none" w:sz="0" w:space="0" w:color="auto"/>
            <w:right w:val="none" w:sz="0" w:space="0" w:color="auto"/>
          </w:divBdr>
        </w:div>
        <w:div w:id="2009282449">
          <w:marLeft w:val="640"/>
          <w:marRight w:val="0"/>
          <w:marTop w:val="0"/>
          <w:marBottom w:val="0"/>
          <w:divBdr>
            <w:top w:val="none" w:sz="0" w:space="0" w:color="auto"/>
            <w:left w:val="none" w:sz="0" w:space="0" w:color="auto"/>
            <w:bottom w:val="none" w:sz="0" w:space="0" w:color="auto"/>
            <w:right w:val="none" w:sz="0" w:space="0" w:color="auto"/>
          </w:divBdr>
        </w:div>
        <w:div w:id="1135483349">
          <w:marLeft w:val="640"/>
          <w:marRight w:val="0"/>
          <w:marTop w:val="0"/>
          <w:marBottom w:val="0"/>
          <w:divBdr>
            <w:top w:val="none" w:sz="0" w:space="0" w:color="auto"/>
            <w:left w:val="none" w:sz="0" w:space="0" w:color="auto"/>
            <w:bottom w:val="none" w:sz="0" w:space="0" w:color="auto"/>
            <w:right w:val="none" w:sz="0" w:space="0" w:color="auto"/>
          </w:divBdr>
        </w:div>
        <w:div w:id="145980421">
          <w:marLeft w:val="640"/>
          <w:marRight w:val="0"/>
          <w:marTop w:val="0"/>
          <w:marBottom w:val="0"/>
          <w:divBdr>
            <w:top w:val="none" w:sz="0" w:space="0" w:color="auto"/>
            <w:left w:val="none" w:sz="0" w:space="0" w:color="auto"/>
            <w:bottom w:val="none" w:sz="0" w:space="0" w:color="auto"/>
            <w:right w:val="none" w:sz="0" w:space="0" w:color="auto"/>
          </w:divBdr>
        </w:div>
        <w:div w:id="95299064">
          <w:marLeft w:val="640"/>
          <w:marRight w:val="0"/>
          <w:marTop w:val="0"/>
          <w:marBottom w:val="0"/>
          <w:divBdr>
            <w:top w:val="none" w:sz="0" w:space="0" w:color="auto"/>
            <w:left w:val="none" w:sz="0" w:space="0" w:color="auto"/>
            <w:bottom w:val="none" w:sz="0" w:space="0" w:color="auto"/>
            <w:right w:val="none" w:sz="0" w:space="0" w:color="auto"/>
          </w:divBdr>
        </w:div>
        <w:div w:id="728579575">
          <w:marLeft w:val="640"/>
          <w:marRight w:val="0"/>
          <w:marTop w:val="0"/>
          <w:marBottom w:val="0"/>
          <w:divBdr>
            <w:top w:val="none" w:sz="0" w:space="0" w:color="auto"/>
            <w:left w:val="none" w:sz="0" w:space="0" w:color="auto"/>
            <w:bottom w:val="none" w:sz="0" w:space="0" w:color="auto"/>
            <w:right w:val="none" w:sz="0" w:space="0" w:color="auto"/>
          </w:divBdr>
        </w:div>
        <w:div w:id="1387795570">
          <w:marLeft w:val="640"/>
          <w:marRight w:val="0"/>
          <w:marTop w:val="0"/>
          <w:marBottom w:val="0"/>
          <w:divBdr>
            <w:top w:val="none" w:sz="0" w:space="0" w:color="auto"/>
            <w:left w:val="none" w:sz="0" w:space="0" w:color="auto"/>
            <w:bottom w:val="none" w:sz="0" w:space="0" w:color="auto"/>
            <w:right w:val="none" w:sz="0" w:space="0" w:color="auto"/>
          </w:divBdr>
        </w:div>
        <w:div w:id="1900163264">
          <w:marLeft w:val="640"/>
          <w:marRight w:val="0"/>
          <w:marTop w:val="0"/>
          <w:marBottom w:val="0"/>
          <w:divBdr>
            <w:top w:val="none" w:sz="0" w:space="0" w:color="auto"/>
            <w:left w:val="none" w:sz="0" w:space="0" w:color="auto"/>
            <w:bottom w:val="none" w:sz="0" w:space="0" w:color="auto"/>
            <w:right w:val="none" w:sz="0" w:space="0" w:color="auto"/>
          </w:divBdr>
        </w:div>
        <w:div w:id="1437797107">
          <w:marLeft w:val="640"/>
          <w:marRight w:val="0"/>
          <w:marTop w:val="0"/>
          <w:marBottom w:val="0"/>
          <w:divBdr>
            <w:top w:val="none" w:sz="0" w:space="0" w:color="auto"/>
            <w:left w:val="none" w:sz="0" w:space="0" w:color="auto"/>
            <w:bottom w:val="none" w:sz="0" w:space="0" w:color="auto"/>
            <w:right w:val="none" w:sz="0" w:space="0" w:color="auto"/>
          </w:divBdr>
        </w:div>
        <w:div w:id="190731090">
          <w:marLeft w:val="640"/>
          <w:marRight w:val="0"/>
          <w:marTop w:val="0"/>
          <w:marBottom w:val="0"/>
          <w:divBdr>
            <w:top w:val="none" w:sz="0" w:space="0" w:color="auto"/>
            <w:left w:val="none" w:sz="0" w:space="0" w:color="auto"/>
            <w:bottom w:val="none" w:sz="0" w:space="0" w:color="auto"/>
            <w:right w:val="none" w:sz="0" w:space="0" w:color="auto"/>
          </w:divBdr>
        </w:div>
        <w:div w:id="331957698">
          <w:marLeft w:val="640"/>
          <w:marRight w:val="0"/>
          <w:marTop w:val="0"/>
          <w:marBottom w:val="0"/>
          <w:divBdr>
            <w:top w:val="none" w:sz="0" w:space="0" w:color="auto"/>
            <w:left w:val="none" w:sz="0" w:space="0" w:color="auto"/>
            <w:bottom w:val="none" w:sz="0" w:space="0" w:color="auto"/>
            <w:right w:val="none" w:sz="0" w:space="0" w:color="auto"/>
          </w:divBdr>
        </w:div>
        <w:div w:id="1395081481">
          <w:marLeft w:val="640"/>
          <w:marRight w:val="0"/>
          <w:marTop w:val="0"/>
          <w:marBottom w:val="0"/>
          <w:divBdr>
            <w:top w:val="none" w:sz="0" w:space="0" w:color="auto"/>
            <w:left w:val="none" w:sz="0" w:space="0" w:color="auto"/>
            <w:bottom w:val="none" w:sz="0" w:space="0" w:color="auto"/>
            <w:right w:val="none" w:sz="0" w:space="0" w:color="auto"/>
          </w:divBdr>
        </w:div>
        <w:div w:id="40371566">
          <w:marLeft w:val="640"/>
          <w:marRight w:val="0"/>
          <w:marTop w:val="0"/>
          <w:marBottom w:val="0"/>
          <w:divBdr>
            <w:top w:val="none" w:sz="0" w:space="0" w:color="auto"/>
            <w:left w:val="none" w:sz="0" w:space="0" w:color="auto"/>
            <w:bottom w:val="none" w:sz="0" w:space="0" w:color="auto"/>
            <w:right w:val="none" w:sz="0" w:space="0" w:color="auto"/>
          </w:divBdr>
        </w:div>
        <w:div w:id="1755474302">
          <w:marLeft w:val="640"/>
          <w:marRight w:val="0"/>
          <w:marTop w:val="0"/>
          <w:marBottom w:val="0"/>
          <w:divBdr>
            <w:top w:val="none" w:sz="0" w:space="0" w:color="auto"/>
            <w:left w:val="none" w:sz="0" w:space="0" w:color="auto"/>
            <w:bottom w:val="none" w:sz="0" w:space="0" w:color="auto"/>
            <w:right w:val="none" w:sz="0" w:space="0" w:color="auto"/>
          </w:divBdr>
        </w:div>
        <w:div w:id="508565590">
          <w:marLeft w:val="640"/>
          <w:marRight w:val="0"/>
          <w:marTop w:val="0"/>
          <w:marBottom w:val="0"/>
          <w:divBdr>
            <w:top w:val="none" w:sz="0" w:space="0" w:color="auto"/>
            <w:left w:val="none" w:sz="0" w:space="0" w:color="auto"/>
            <w:bottom w:val="none" w:sz="0" w:space="0" w:color="auto"/>
            <w:right w:val="none" w:sz="0" w:space="0" w:color="auto"/>
          </w:divBdr>
        </w:div>
        <w:div w:id="896627499">
          <w:marLeft w:val="640"/>
          <w:marRight w:val="0"/>
          <w:marTop w:val="0"/>
          <w:marBottom w:val="0"/>
          <w:divBdr>
            <w:top w:val="none" w:sz="0" w:space="0" w:color="auto"/>
            <w:left w:val="none" w:sz="0" w:space="0" w:color="auto"/>
            <w:bottom w:val="none" w:sz="0" w:space="0" w:color="auto"/>
            <w:right w:val="none" w:sz="0" w:space="0" w:color="auto"/>
          </w:divBdr>
        </w:div>
        <w:div w:id="1855611656">
          <w:marLeft w:val="640"/>
          <w:marRight w:val="0"/>
          <w:marTop w:val="0"/>
          <w:marBottom w:val="0"/>
          <w:divBdr>
            <w:top w:val="none" w:sz="0" w:space="0" w:color="auto"/>
            <w:left w:val="none" w:sz="0" w:space="0" w:color="auto"/>
            <w:bottom w:val="none" w:sz="0" w:space="0" w:color="auto"/>
            <w:right w:val="none" w:sz="0" w:space="0" w:color="auto"/>
          </w:divBdr>
        </w:div>
        <w:div w:id="1275986062">
          <w:marLeft w:val="640"/>
          <w:marRight w:val="0"/>
          <w:marTop w:val="0"/>
          <w:marBottom w:val="0"/>
          <w:divBdr>
            <w:top w:val="none" w:sz="0" w:space="0" w:color="auto"/>
            <w:left w:val="none" w:sz="0" w:space="0" w:color="auto"/>
            <w:bottom w:val="none" w:sz="0" w:space="0" w:color="auto"/>
            <w:right w:val="none" w:sz="0" w:space="0" w:color="auto"/>
          </w:divBdr>
        </w:div>
        <w:div w:id="1205018827">
          <w:marLeft w:val="640"/>
          <w:marRight w:val="0"/>
          <w:marTop w:val="0"/>
          <w:marBottom w:val="0"/>
          <w:divBdr>
            <w:top w:val="none" w:sz="0" w:space="0" w:color="auto"/>
            <w:left w:val="none" w:sz="0" w:space="0" w:color="auto"/>
            <w:bottom w:val="none" w:sz="0" w:space="0" w:color="auto"/>
            <w:right w:val="none" w:sz="0" w:space="0" w:color="auto"/>
          </w:divBdr>
        </w:div>
        <w:div w:id="220332465">
          <w:marLeft w:val="640"/>
          <w:marRight w:val="0"/>
          <w:marTop w:val="0"/>
          <w:marBottom w:val="0"/>
          <w:divBdr>
            <w:top w:val="none" w:sz="0" w:space="0" w:color="auto"/>
            <w:left w:val="none" w:sz="0" w:space="0" w:color="auto"/>
            <w:bottom w:val="none" w:sz="0" w:space="0" w:color="auto"/>
            <w:right w:val="none" w:sz="0" w:space="0" w:color="auto"/>
          </w:divBdr>
        </w:div>
        <w:div w:id="2003467188">
          <w:marLeft w:val="640"/>
          <w:marRight w:val="0"/>
          <w:marTop w:val="0"/>
          <w:marBottom w:val="0"/>
          <w:divBdr>
            <w:top w:val="none" w:sz="0" w:space="0" w:color="auto"/>
            <w:left w:val="none" w:sz="0" w:space="0" w:color="auto"/>
            <w:bottom w:val="none" w:sz="0" w:space="0" w:color="auto"/>
            <w:right w:val="none" w:sz="0" w:space="0" w:color="auto"/>
          </w:divBdr>
        </w:div>
        <w:div w:id="1185940176">
          <w:marLeft w:val="640"/>
          <w:marRight w:val="0"/>
          <w:marTop w:val="0"/>
          <w:marBottom w:val="0"/>
          <w:divBdr>
            <w:top w:val="none" w:sz="0" w:space="0" w:color="auto"/>
            <w:left w:val="none" w:sz="0" w:space="0" w:color="auto"/>
            <w:bottom w:val="none" w:sz="0" w:space="0" w:color="auto"/>
            <w:right w:val="none" w:sz="0" w:space="0" w:color="auto"/>
          </w:divBdr>
        </w:div>
        <w:div w:id="1931966982">
          <w:marLeft w:val="640"/>
          <w:marRight w:val="0"/>
          <w:marTop w:val="0"/>
          <w:marBottom w:val="0"/>
          <w:divBdr>
            <w:top w:val="none" w:sz="0" w:space="0" w:color="auto"/>
            <w:left w:val="none" w:sz="0" w:space="0" w:color="auto"/>
            <w:bottom w:val="none" w:sz="0" w:space="0" w:color="auto"/>
            <w:right w:val="none" w:sz="0" w:space="0" w:color="auto"/>
          </w:divBdr>
        </w:div>
        <w:div w:id="1491016812">
          <w:marLeft w:val="640"/>
          <w:marRight w:val="0"/>
          <w:marTop w:val="0"/>
          <w:marBottom w:val="0"/>
          <w:divBdr>
            <w:top w:val="none" w:sz="0" w:space="0" w:color="auto"/>
            <w:left w:val="none" w:sz="0" w:space="0" w:color="auto"/>
            <w:bottom w:val="none" w:sz="0" w:space="0" w:color="auto"/>
            <w:right w:val="none" w:sz="0" w:space="0" w:color="auto"/>
          </w:divBdr>
        </w:div>
        <w:div w:id="1926500446">
          <w:marLeft w:val="640"/>
          <w:marRight w:val="0"/>
          <w:marTop w:val="0"/>
          <w:marBottom w:val="0"/>
          <w:divBdr>
            <w:top w:val="none" w:sz="0" w:space="0" w:color="auto"/>
            <w:left w:val="none" w:sz="0" w:space="0" w:color="auto"/>
            <w:bottom w:val="none" w:sz="0" w:space="0" w:color="auto"/>
            <w:right w:val="none" w:sz="0" w:space="0" w:color="auto"/>
          </w:divBdr>
        </w:div>
        <w:div w:id="72095868">
          <w:marLeft w:val="640"/>
          <w:marRight w:val="0"/>
          <w:marTop w:val="0"/>
          <w:marBottom w:val="0"/>
          <w:divBdr>
            <w:top w:val="none" w:sz="0" w:space="0" w:color="auto"/>
            <w:left w:val="none" w:sz="0" w:space="0" w:color="auto"/>
            <w:bottom w:val="none" w:sz="0" w:space="0" w:color="auto"/>
            <w:right w:val="none" w:sz="0" w:space="0" w:color="auto"/>
          </w:divBdr>
        </w:div>
        <w:div w:id="1712222909">
          <w:marLeft w:val="640"/>
          <w:marRight w:val="0"/>
          <w:marTop w:val="0"/>
          <w:marBottom w:val="0"/>
          <w:divBdr>
            <w:top w:val="none" w:sz="0" w:space="0" w:color="auto"/>
            <w:left w:val="none" w:sz="0" w:space="0" w:color="auto"/>
            <w:bottom w:val="none" w:sz="0" w:space="0" w:color="auto"/>
            <w:right w:val="none" w:sz="0" w:space="0" w:color="auto"/>
          </w:divBdr>
        </w:div>
        <w:div w:id="1871608802">
          <w:marLeft w:val="640"/>
          <w:marRight w:val="0"/>
          <w:marTop w:val="0"/>
          <w:marBottom w:val="0"/>
          <w:divBdr>
            <w:top w:val="none" w:sz="0" w:space="0" w:color="auto"/>
            <w:left w:val="none" w:sz="0" w:space="0" w:color="auto"/>
            <w:bottom w:val="none" w:sz="0" w:space="0" w:color="auto"/>
            <w:right w:val="none" w:sz="0" w:space="0" w:color="auto"/>
          </w:divBdr>
        </w:div>
        <w:div w:id="819922252">
          <w:marLeft w:val="640"/>
          <w:marRight w:val="0"/>
          <w:marTop w:val="0"/>
          <w:marBottom w:val="0"/>
          <w:divBdr>
            <w:top w:val="none" w:sz="0" w:space="0" w:color="auto"/>
            <w:left w:val="none" w:sz="0" w:space="0" w:color="auto"/>
            <w:bottom w:val="none" w:sz="0" w:space="0" w:color="auto"/>
            <w:right w:val="none" w:sz="0" w:space="0" w:color="auto"/>
          </w:divBdr>
        </w:div>
        <w:div w:id="1179545386">
          <w:marLeft w:val="640"/>
          <w:marRight w:val="0"/>
          <w:marTop w:val="0"/>
          <w:marBottom w:val="0"/>
          <w:divBdr>
            <w:top w:val="none" w:sz="0" w:space="0" w:color="auto"/>
            <w:left w:val="none" w:sz="0" w:space="0" w:color="auto"/>
            <w:bottom w:val="none" w:sz="0" w:space="0" w:color="auto"/>
            <w:right w:val="none" w:sz="0" w:space="0" w:color="auto"/>
          </w:divBdr>
        </w:div>
        <w:div w:id="1171987246">
          <w:marLeft w:val="640"/>
          <w:marRight w:val="0"/>
          <w:marTop w:val="0"/>
          <w:marBottom w:val="0"/>
          <w:divBdr>
            <w:top w:val="none" w:sz="0" w:space="0" w:color="auto"/>
            <w:left w:val="none" w:sz="0" w:space="0" w:color="auto"/>
            <w:bottom w:val="none" w:sz="0" w:space="0" w:color="auto"/>
            <w:right w:val="none" w:sz="0" w:space="0" w:color="auto"/>
          </w:divBdr>
        </w:div>
        <w:div w:id="1006783886">
          <w:marLeft w:val="640"/>
          <w:marRight w:val="0"/>
          <w:marTop w:val="0"/>
          <w:marBottom w:val="0"/>
          <w:divBdr>
            <w:top w:val="none" w:sz="0" w:space="0" w:color="auto"/>
            <w:left w:val="none" w:sz="0" w:space="0" w:color="auto"/>
            <w:bottom w:val="none" w:sz="0" w:space="0" w:color="auto"/>
            <w:right w:val="none" w:sz="0" w:space="0" w:color="auto"/>
          </w:divBdr>
        </w:div>
        <w:div w:id="1911652290">
          <w:marLeft w:val="640"/>
          <w:marRight w:val="0"/>
          <w:marTop w:val="0"/>
          <w:marBottom w:val="0"/>
          <w:divBdr>
            <w:top w:val="none" w:sz="0" w:space="0" w:color="auto"/>
            <w:left w:val="none" w:sz="0" w:space="0" w:color="auto"/>
            <w:bottom w:val="none" w:sz="0" w:space="0" w:color="auto"/>
            <w:right w:val="none" w:sz="0" w:space="0" w:color="auto"/>
          </w:divBdr>
        </w:div>
        <w:div w:id="1954634722">
          <w:marLeft w:val="640"/>
          <w:marRight w:val="0"/>
          <w:marTop w:val="0"/>
          <w:marBottom w:val="0"/>
          <w:divBdr>
            <w:top w:val="none" w:sz="0" w:space="0" w:color="auto"/>
            <w:left w:val="none" w:sz="0" w:space="0" w:color="auto"/>
            <w:bottom w:val="none" w:sz="0" w:space="0" w:color="auto"/>
            <w:right w:val="none" w:sz="0" w:space="0" w:color="auto"/>
          </w:divBdr>
        </w:div>
        <w:div w:id="109978060">
          <w:marLeft w:val="640"/>
          <w:marRight w:val="0"/>
          <w:marTop w:val="0"/>
          <w:marBottom w:val="0"/>
          <w:divBdr>
            <w:top w:val="none" w:sz="0" w:space="0" w:color="auto"/>
            <w:left w:val="none" w:sz="0" w:space="0" w:color="auto"/>
            <w:bottom w:val="none" w:sz="0" w:space="0" w:color="auto"/>
            <w:right w:val="none" w:sz="0" w:space="0" w:color="auto"/>
          </w:divBdr>
        </w:div>
        <w:div w:id="561209492">
          <w:marLeft w:val="640"/>
          <w:marRight w:val="0"/>
          <w:marTop w:val="0"/>
          <w:marBottom w:val="0"/>
          <w:divBdr>
            <w:top w:val="none" w:sz="0" w:space="0" w:color="auto"/>
            <w:left w:val="none" w:sz="0" w:space="0" w:color="auto"/>
            <w:bottom w:val="none" w:sz="0" w:space="0" w:color="auto"/>
            <w:right w:val="none" w:sz="0" w:space="0" w:color="auto"/>
          </w:divBdr>
        </w:div>
        <w:div w:id="529534808">
          <w:marLeft w:val="640"/>
          <w:marRight w:val="0"/>
          <w:marTop w:val="0"/>
          <w:marBottom w:val="0"/>
          <w:divBdr>
            <w:top w:val="none" w:sz="0" w:space="0" w:color="auto"/>
            <w:left w:val="none" w:sz="0" w:space="0" w:color="auto"/>
            <w:bottom w:val="none" w:sz="0" w:space="0" w:color="auto"/>
            <w:right w:val="none" w:sz="0" w:space="0" w:color="auto"/>
          </w:divBdr>
        </w:div>
        <w:div w:id="842208300">
          <w:marLeft w:val="640"/>
          <w:marRight w:val="0"/>
          <w:marTop w:val="0"/>
          <w:marBottom w:val="0"/>
          <w:divBdr>
            <w:top w:val="none" w:sz="0" w:space="0" w:color="auto"/>
            <w:left w:val="none" w:sz="0" w:space="0" w:color="auto"/>
            <w:bottom w:val="none" w:sz="0" w:space="0" w:color="auto"/>
            <w:right w:val="none" w:sz="0" w:space="0" w:color="auto"/>
          </w:divBdr>
        </w:div>
        <w:div w:id="1873689939">
          <w:marLeft w:val="640"/>
          <w:marRight w:val="0"/>
          <w:marTop w:val="0"/>
          <w:marBottom w:val="0"/>
          <w:divBdr>
            <w:top w:val="none" w:sz="0" w:space="0" w:color="auto"/>
            <w:left w:val="none" w:sz="0" w:space="0" w:color="auto"/>
            <w:bottom w:val="none" w:sz="0" w:space="0" w:color="auto"/>
            <w:right w:val="none" w:sz="0" w:space="0" w:color="auto"/>
          </w:divBdr>
        </w:div>
        <w:div w:id="849946608">
          <w:marLeft w:val="640"/>
          <w:marRight w:val="0"/>
          <w:marTop w:val="0"/>
          <w:marBottom w:val="0"/>
          <w:divBdr>
            <w:top w:val="none" w:sz="0" w:space="0" w:color="auto"/>
            <w:left w:val="none" w:sz="0" w:space="0" w:color="auto"/>
            <w:bottom w:val="none" w:sz="0" w:space="0" w:color="auto"/>
            <w:right w:val="none" w:sz="0" w:space="0" w:color="auto"/>
          </w:divBdr>
        </w:div>
        <w:div w:id="1145780064">
          <w:marLeft w:val="640"/>
          <w:marRight w:val="0"/>
          <w:marTop w:val="0"/>
          <w:marBottom w:val="0"/>
          <w:divBdr>
            <w:top w:val="none" w:sz="0" w:space="0" w:color="auto"/>
            <w:left w:val="none" w:sz="0" w:space="0" w:color="auto"/>
            <w:bottom w:val="none" w:sz="0" w:space="0" w:color="auto"/>
            <w:right w:val="none" w:sz="0" w:space="0" w:color="auto"/>
          </w:divBdr>
        </w:div>
        <w:div w:id="1885367079">
          <w:marLeft w:val="640"/>
          <w:marRight w:val="0"/>
          <w:marTop w:val="0"/>
          <w:marBottom w:val="0"/>
          <w:divBdr>
            <w:top w:val="none" w:sz="0" w:space="0" w:color="auto"/>
            <w:left w:val="none" w:sz="0" w:space="0" w:color="auto"/>
            <w:bottom w:val="none" w:sz="0" w:space="0" w:color="auto"/>
            <w:right w:val="none" w:sz="0" w:space="0" w:color="auto"/>
          </w:divBdr>
        </w:div>
        <w:div w:id="1419249681">
          <w:marLeft w:val="640"/>
          <w:marRight w:val="0"/>
          <w:marTop w:val="0"/>
          <w:marBottom w:val="0"/>
          <w:divBdr>
            <w:top w:val="none" w:sz="0" w:space="0" w:color="auto"/>
            <w:left w:val="none" w:sz="0" w:space="0" w:color="auto"/>
            <w:bottom w:val="none" w:sz="0" w:space="0" w:color="auto"/>
            <w:right w:val="none" w:sz="0" w:space="0" w:color="auto"/>
          </w:divBdr>
        </w:div>
        <w:div w:id="1879975294">
          <w:marLeft w:val="640"/>
          <w:marRight w:val="0"/>
          <w:marTop w:val="0"/>
          <w:marBottom w:val="0"/>
          <w:divBdr>
            <w:top w:val="none" w:sz="0" w:space="0" w:color="auto"/>
            <w:left w:val="none" w:sz="0" w:space="0" w:color="auto"/>
            <w:bottom w:val="none" w:sz="0" w:space="0" w:color="auto"/>
            <w:right w:val="none" w:sz="0" w:space="0" w:color="auto"/>
          </w:divBdr>
        </w:div>
        <w:div w:id="1675258539">
          <w:marLeft w:val="640"/>
          <w:marRight w:val="0"/>
          <w:marTop w:val="0"/>
          <w:marBottom w:val="0"/>
          <w:divBdr>
            <w:top w:val="none" w:sz="0" w:space="0" w:color="auto"/>
            <w:left w:val="none" w:sz="0" w:space="0" w:color="auto"/>
            <w:bottom w:val="none" w:sz="0" w:space="0" w:color="auto"/>
            <w:right w:val="none" w:sz="0" w:space="0" w:color="auto"/>
          </w:divBdr>
        </w:div>
        <w:div w:id="1209878176">
          <w:marLeft w:val="640"/>
          <w:marRight w:val="0"/>
          <w:marTop w:val="0"/>
          <w:marBottom w:val="0"/>
          <w:divBdr>
            <w:top w:val="none" w:sz="0" w:space="0" w:color="auto"/>
            <w:left w:val="none" w:sz="0" w:space="0" w:color="auto"/>
            <w:bottom w:val="none" w:sz="0" w:space="0" w:color="auto"/>
            <w:right w:val="none" w:sz="0" w:space="0" w:color="auto"/>
          </w:divBdr>
        </w:div>
        <w:div w:id="158547931">
          <w:marLeft w:val="640"/>
          <w:marRight w:val="0"/>
          <w:marTop w:val="0"/>
          <w:marBottom w:val="0"/>
          <w:divBdr>
            <w:top w:val="none" w:sz="0" w:space="0" w:color="auto"/>
            <w:left w:val="none" w:sz="0" w:space="0" w:color="auto"/>
            <w:bottom w:val="none" w:sz="0" w:space="0" w:color="auto"/>
            <w:right w:val="none" w:sz="0" w:space="0" w:color="auto"/>
          </w:divBdr>
        </w:div>
        <w:div w:id="1202673859">
          <w:marLeft w:val="640"/>
          <w:marRight w:val="0"/>
          <w:marTop w:val="0"/>
          <w:marBottom w:val="0"/>
          <w:divBdr>
            <w:top w:val="none" w:sz="0" w:space="0" w:color="auto"/>
            <w:left w:val="none" w:sz="0" w:space="0" w:color="auto"/>
            <w:bottom w:val="none" w:sz="0" w:space="0" w:color="auto"/>
            <w:right w:val="none" w:sz="0" w:space="0" w:color="auto"/>
          </w:divBdr>
        </w:div>
        <w:div w:id="1650749042">
          <w:marLeft w:val="640"/>
          <w:marRight w:val="0"/>
          <w:marTop w:val="0"/>
          <w:marBottom w:val="0"/>
          <w:divBdr>
            <w:top w:val="none" w:sz="0" w:space="0" w:color="auto"/>
            <w:left w:val="none" w:sz="0" w:space="0" w:color="auto"/>
            <w:bottom w:val="none" w:sz="0" w:space="0" w:color="auto"/>
            <w:right w:val="none" w:sz="0" w:space="0" w:color="auto"/>
          </w:divBdr>
        </w:div>
        <w:div w:id="891355537">
          <w:marLeft w:val="640"/>
          <w:marRight w:val="0"/>
          <w:marTop w:val="0"/>
          <w:marBottom w:val="0"/>
          <w:divBdr>
            <w:top w:val="none" w:sz="0" w:space="0" w:color="auto"/>
            <w:left w:val="none" w:sz="0" w:space="0" w:color="auto"/>
            <w:bottom w:val="none" w:sz="0" w:space="0" w:color="auto"/>
            <w:right w:val="none" w:sz="0" w:space="0" w:color="auto"/>
          </w:divBdr>
        </w:div>
        <w:div w:id="792135067">
          <w:marLeft w:val="640"/>
          <w:marRight w:val="0"/>
          <w:marTop w:val="0"/>
          <w:marBottom w:val="0"/>
          <w:divBdr>
            <w:top w:val="none" w:sz="0" w:space="0" w:color="auto"/>
            <w:left w:val="none" w:sz="0" w:space="0" w:color="auto"/>
            <w:bottom w:val="none" w:sz="0" w:space="0" w:color="auto"/>
            <w:right w:val="none" w:sz="0" w:space="0" w:color="auto"/>
          </w:divBdr>
        </w:div>
        <w:div w:id="165478942">
          <w:marLeft w:val="640"/>
          <w:marRight w:val="0"/>
          <w:marTop w:val="0"/>
          <w:marBottom w:val="0"/>
          <w:divBdr>
            <w:top w:val="none" w:sz="0" w:space="0" w:color="auto"/>
            <w:left w:val="none" w:sz="0" w:space="0" w:color="auto"/>
            <w:bottom w:val="none" w:sz="0" w:space="0" w:color="auto"/>
            <w:right w:val="none" w:sz="0" w:space="0" w:color="auto"/>
          </w:divBdr>
        </w:div>
        <w:div w:id="1257865210">
          <w:marLeft w:val="640"/>
          <w:marRight w:val="0"/>
          <w:marTop w:val="0"/>
          <w:marBottom w:val="0"/>
          <w:divBdr>
            <w:top w:val="none" w:sz="0" w:space="0" w:color="auto"/>
            <w:left w:val="none" w:sz="0" w:space="0" w:color="auto"/>
            <w:bottom w:val="none" w:sz="0" w:space="0" w:color="auto"/>
            <w:right w:val="none" w:sz="0" w:space="0" w:color="auto"/>
          </w:divBdr>
        </w:div>
        <w:div w:id="962271155">
          <w:marLeft w:val="640"/>
          <w:marRight w:val="0"/>
          <w:marTop w:val="0"/>
          <w:marBottom w:val="0"/>
          <w:divBdr>
            <w:top w:val="none" w:sz="0" w:space="0" w:color="auto"/>
            <w:left w:val="none" w:sz="0" w:space="0" w:color="auto"/>
            <w:bottom w:val="none" w:sz="0" w:space="0" w:color="auto"/>
            <w:right w:val="none" w:sz="0" w:space="0" w:color="auto"/>
          </w:divBdr>
        </w:div>
        <w:div w:id="839277377">
          <w:marLeft w:val="640"/>
          <w:marRight w:val="0"/>
          <w:marTop w:val="0"/>
          <w:marBottom w:val="0"/>
          <w:divBdr>
            <w:top w:val="none" w:sz="0" w:space="0" w:color="auto"/>
            <w:left w:val="none" w:sz="0" w:space="0" w:color="auto"/>
            <w:bottom w:val="none" w:sz="0" w:space="0" w:color="auto"/>
            <w:right w:val="none" w:sz="0" w:space="0" w:color="auto"/>
          </w:divBdr>
        </w:div>
        <w:div w:id="1675838077">
          <w:marLeft w:val="640"/>
          <w:marRight w:val="0"/>
          <w:marTop w:val="0"/>
          <w:marBottom w:val="0"/>
          <w:divBdr>
            <w:top w:val="none" w:sz="0" w:space="0" w:color="auto"/>
            <w:left w:val="none" w:sz="0" w:space="0" w:color="auto"/>
            <w:bottom w:val="none" w:sz="0" w:space="0" w:color="auto"/>
            <w:right w:val="none" w:sz="0" w:space="0" w:color="auto"/>
          </w:divBdr>
        </w:div>
        <w:div w:id="1380057772">
          <w:marLeft w:val="640"/>
          <w:marRight w:val="0"/>
          <w:marTop w:val="0"/>
          <w:marBottom w:val="0"/>
          <w:divBdr>
            <w:top w:val="none" w:sz="0" w:space="0" w:color="auto"/>
            <w:left w:val="none" w:sz="0" w:space="0" w:color="auto"/>
            <w:bottom w:val="none" w:sz="0" w:space="0" w:color="auto"/>
            <w:right w:val="none" w:sz="0" w:space="0" w:color="auto"/>
          </w:divBdr>
        </w:div>
        <w:div w:id="2085880025">
          <w:marLeft w:val="640"/>
          <w:marRight w:val="0"/>
          <w:marTop w:val="0"/>
          <w:marBottom w:val="0"/>
          <w:divBdr>
            <w:top w:val="none" w:sz="0" w:space="0" w:color="auto"/>
            <w:left w:val="none" w:sz="0" w:space="0" w:color="auto"/>
            <w:bottom w:val="none" w:sz="0" w:space="0" w:color="auto"/>
            <w:right w:val="none" w:sz="0" w:space="0" w:color="auto"/>
          </w:divBdr>
        </w:div>
        <w:div w:id="172913250">
          <w:marLeft w:val="640"/>
          <w:marRight w:val="0"/>
          <w:marTop w:val="0"/>
          <w:marBottom w:val="0"/>
          <w:divBdr>
            <w:top w:val="none" w:sz="0" w:space="0" w:color="auto"/>
            <w:left w:val="none" w:sz="0" w:space="0" w:color="auto"/>
            <w:bottom w:val="none" w:sz="0" w:space="0" w:color="auto"/>
            <w:right w:val="none" w:sz="0" w:space="0" w:color="auto"/>
          </w:divBdr>
        </w:div>
        <w:div w:id="906648592">
          <w:marLeft w:val="640"/>
          <w:marRight w:val="0"/>
          <w:marTop w:val="0"/>
          <w:marBottom w:val="0"/>
          <w:divBdr>
            <w:top w:val="none" w:sz="0" w:space="0" w:color="auto"/>
            <w:left w:val="none" w:sz="0" w:space="0" w:color="auto"/>
            <w:bottom w:val="none" w:sz="0" w:space="0" w:color="auto"/>
            <w:right w:val="none" w:sz="0" w:space="0" w:color="auto"/>
          </w:divBdr>
        </w:div>
        <w:div w:id="68769504">
          <w:marLeft w:val="640"/>
          <w:marRight w:val="0"/>
          <w:marTop w:val="0"/>
          <w:marBottom w:val="0"/>
          <w:divBdr>
            <w:top w:val="none" w:sz="0" w:space="0" w:color="auto"/>
            <w:left w:val="none" w:sz="0" w:space="0" w:color="auto"/>
            <w:bottom w:val="none" w:sz="0" w:space="0" w:color="auto"/>
            <w:right w:val="none" w:sz="0" w:space="0" w:color="auto"/>
          </w:divBdr>
        </w:div>
        <w:div w:id="39865192">
          <w:marLeft w:val="640"/>
          <w:marRight w:val="0"/>
          <w:marTop w:val="0"/>
          <w:marBottom w:val="0"/>
          <w:divBdr>
            <w:top w:val="none" w:sz="0" w:space="0" w:color="auto"/>
            <w:left w:val="none" w:sz="0" w:space="0" w:color="auto"/>
            <w:bottom w:val="none" w:sz="0" w:space="0" w:color="auto"/>
            <w:right w:val="none" w:sz="0" w:space="0" w:color="auto"/>
          </w:divBdr>
        </w:div>
        <w:div w:id="1898127590">
          <w:marLeft w:val="640"/>
          <w:marRight w:val="0"/>
          <w:marTop w:val="0"/>
          <w:marBottom w:val="0"/>
          <w:divBdr>
            <w:top w:val="none" w:sz="0" w:space="0" w:color="auto"/>
            <w:left w:val="none" w:sz="0" w:space="0" w:color="auto"/>
            <w:bottom w:val="none" w:sz="0" w:space="0" w:color="auto"/>
            <w:right w:val="none" w:sz="0" w:space="0" w:color="auto"/>
          </w:divBdr>
        </w:div>
        <w:div w:id="675153949">
          <w:marLeft w:val="640"/>
          <w:marRight w:val="0"/>
          <w:marTop w:val="0"/>
          <w:marBottom w:val="0"/>
          <w:divBdr>
            <w:top w:val="none" w:sz="0" w:space="0" w:color="auto"/>
            <w:left w:val="none" w:sz="0" w:space="0" w:color="auto"/>
            <w:bottom w:val="none" w:sz="0" w:space="0" w:color="auto"/>
            <w:right w:val="none" w:sz="0" w:space="0" w:color="auto"/>
          </w:divBdr>
        </w:div>
        <w:div w:id="1204750002">
          <w:marLeft w:val="640"/>
          <w:marRight w:val="0"/>
          <w:marTop w:val="0"/>
          <w:marBottom w:val="0"/>
          <w:divBdr>
            <w:top w:val="none" w:sz="0" w:space="0" w:color="auto"/>
            <w:left w:val="none" w:sz="0" w:space="0" w:color="auto"/>
            <w:bottom w:val="none" w:sz="0" w:space="0" w:color="auto"/>
            <w:right w:val="none" w:sz="0" w:space="0" w:color="auto"/>
          </w:divBdr>
        </w:div>
        <w:div w:id="1873419817">
          <w:marLeft w:val="640"/>
          <w:marRight w:val="0"/>
          <w:marTop w:val="0"/>
          <w:marBottom w:val="0"/>
          <w:divBdr>
            <w:top w:val="none" w:sz="0" w:space="0" w:color="auto"/>
            <w:left w:val="none" w:sz="0" w:space="0" w:color="auto"/>
            <w:bottom w:val="none" w:sz="0" w:space="0" w:color="auto"/>
            <w:right w:val="none" w:sz="0" w:space="0" w:color="auto"/>
          </w:divBdr>
        </w:div>
        <w:div w:id="787356559">
          <w:marLeft w:val="640"/>
          <w:marRight w:val="0"/>
          <w:marTop w:val="0"/>
          <w:marBottom w:val="0"/>
          <w:divBdr>
            <w:top w:val="none" w:sz="0" w:space="0" w:color="auto"/>
            <w:left w:val="none" w:sz="0" w:space="0" w:color="auto"/>
            <w:bottom w:val="none" w:sz="0" w:space="0" w:color="auto"/>
            <w:right w:val="none" w:sz="0" w:space="0" w:color="auto"/>
          </w:divBdr>
        </w:div>
        <w:div w:id="1078557466">
          <w:marLeft w:val="640"/>
          <w:marRight w:val="0"/>
          <w:marTop w:val="0"/>
          <w:marBottom w:val="0"/>
          <w:divBdr>
            <w:top w:val="none" w:sz="0" w:space="0" w:color="auto"/>
            <w:left w:val="none" w:sz="0" w:space="0" w:color="auto"/>
            <w:bottom w:val="none" w:sz="0" w:space="0" w:color="auto"/>
            <w:right w:val="none" w:sz="0" w:space="0" w:color="auto"/>
          </w:divBdr>
        </w:div>
        <w:div w:id="1274284351">
          <w:marLeft w:val="640"/>
          <w:marRight w:val="0"/>
          <w:marTop w:val="0"/>
          <w:marBottom w:val="0"/>
          <w:divBdr>
            <w:top w:val="none" w:sz="0" w:space="0" w:color="auto"/>
            <w:left w:val="none" w:sz="0" w:space="0" w:color="auto"/>
            <w:bottom w:val="none" w:sz="0" w:space="0" w:color="auto"/>
            <w:right w:val="none" w:sz="0" w:space="0" w:color="auto"/>
          </w:divBdr>
        </w:div>
        <w:div w:id="1269464721">
          <w:marLeft w:val="640"/>
          <w:marRight w:val="0"/>
          <w:marTop w:val="0"/>
          <w:marBottom w:val="0"/>
          <w:divBdr>
            <w:top w:val="none" w:sz="0" w:space="0" w:color="auto"/>
            <w:left w:val="none" w:sz="0" w:space="0" w:color="auto"/>
            <w:bottom w:val="none" w:sz="0" w:space="0" w:color="auto"/>
            <w:right w:val="none" w:sz="0" w:space="0" w:color="auto"/>
          </w:divBdr>
        </w:div>
        <w:div w:id="727610182">
          <w:marLeft w:val="640"/>
          <w:marRight w:val="0"/>
          <w:marTop w:val="0"/>
          <w:marBottom w:val="0"/>
          <w:divBdr>
            <w:top w:val="none" w:sz="0" w:space="0" w:color="auto"/>
            <w:left w:val="none" w:sz="0" w:space="0" w:color="auto"/>
            <w:bottom w:val="none" w:sz="0" w:space="0" w:color="auto"/>
            <w:right w:val="none" w:sz="0" w:space="0" w:color="auto"/>
          </w:divBdr>
        </w:div>
        <w:div w:id="1939409155">
          <w:marLeft w:val="640"/>
          <w:marRight w:val="0"/>
          <w:marTop w:val="0"/>
          <w:marBottom w:val="0"/>
          <w:divBdr>
            <w:top w:val="none" w:sz="0" w:space="0" w:color="auto"/>
            <w:left w:val="none" w:sz="0" w:space="0" w:color="auto"/>
            <w:bottom w:val="none" w:sz="0" w:space="0" w:color="auto"/>
            <w:right w:val="none" w:sz="0" w:space="0" w:color="auto"/>
          </w:divBdr>
        </w:div>
        <w:div w:id="932201868">
          <w:marLeft w:val="640"/>
          <w:marRight w:val="0"/>
          <w:marTop w:val="0"/>
          <w:marBottom w:val="0"/>
          <w:divBdr>
            <w:top w:val="none" w:sz="0" w:space="0" w:color="auto"/>
            <w:left w:val="none" w:sz="0" w:space="0" w:color="auto"/>
            <w:bottom w:val="none" w:sz="0" w:space="0" w:color="auto"/>
            <w:right w:val="none" w:sz="0" w:space="0" w:color="auto"/>
          </w:divBdr>
        </w:div>
        <w:div w:id="920988056">
          <w:marLeft w:val="640"/>
          <w:marRight w:val="0"/>
          <w:marTop w:val="0"/>
          <w:marBottom w:val="0"/>
          <w:divBdr>
            <w:top w:val="none" w:sz="0" w:space="0" w:color="auto"/>
            <w:left w:val="none" w:sz="0" w:space="0" w:color="auto"/>
            <w:bottom w:val="none" w:sz="0" w:space="0" w:color="auto"/>
            <w:right w:val="none" w:sz="0" w:space="0" w:color="auto"/>
          </w:divBdr>
        </w:div>
        <w:div w:id="989408164">
          <w:marLeft w:val="640"/>
          <w:marRight w:val="0"/>
          <w:marTop w:val="0"/>
          <w:marBottom w:val="0"/>
          <w:divBdr>
            <w:top w:val="none" w:sz="0" w:space="0" w:color="auto"/>
            <w:left w:val="none" w:sz="0" w:space="0" w:color="auto"/>
            <w:bottom w:val="none" w:sz="0" w:space="0" w:color="auto"/>
            <w:right w:val="none" w:sz="0" w:space="0" w:color="auto"/>
          </w:divBdr>
        </w:div>
        <w:div w:id="1283420273">
          <w:marLeft w:val="640"/>
          <w:marRight w:val="0"/>
          <w:marTop w:val="0"/>
          <w:marBottom w:val="0"/>
          <w:divBdr>
            <w:top w:val="none" w:sz="0" w:space="0" w:color="auto"/>
            <w:left w:val="none" w:sz="0" w:space="0" w:color="auto"/>
            <w:bottom w:val="none" w:sz="0" w:space="0" w:color="auto"/>
            <w:right w:val="none" w:sz="0" w:space="0" w:color="auto"/>
          </w:divBdr>
        </w:div>
        <w:div w:id="1415929278">
          <w:marLeft w:val="640"/>
          <w:marRight w:val="0"/>
          <w:marTop w:val="0"/>
          <w:marBottom w:val="0"/>
          <w:divBdr>
            <w:top w:val="none" w:sz="0" w:space="0" w:color="auto"/>
            <w:left w:val="none" w:sz="0" w:space="0" w:color="auto"/>
            <w:bottom w:val="none" w:sz="0" w:space="0" w:color="auto"/>
            <w:right w:val="none" w:sz="0" w:space="0" w:color="auto"/>
          </w:divBdr>
        </w:div>
        <w:div w:id="1676613483">
          <w:marLeft w:val="640"/>
          <w:marRight w:val="0"/>
          <w:marTop w:val="0"/>
          <w:marBottom w:val="0"/>
          <w:divBdr>
            <w:top w:val="none" w:sz="0" w:space="0" w:color="auto"/>
            <w:left w:val="none" w:sz="0" w:space="0" w:color="auto"/>
            <w:bottom w:val="none" w:sz="0" w:space="0" w:color="auto"/>
            <w:right w:val="none" w:sz="0" w:space="0" w:color="auto"/>
          </w:divBdr>
        </w:div>
        <w:div w:id="2146123881">
          <w:marLeft w:val="640"/>
          <w:marRight w:val="0"/>
          <w:marTop w:val="0"/>
          <w:marBottom w:val="0"/>
          <w:divBdr>
            <w:top w:val="none" w:sz="0" w:space="0" w:color="auto"/>
            <w:left w:val="none" w:sz="0" w:space="0" w:color="auto"/>
            <w:bottom w:val="none" w:sz="0" w:space="0" w:color="auto"/>
            <w:right w:val="none" w:sz="0" w:space="0" w:color="auto"/>
          </w:divBdr>
        </w:div>
        <w:div w:id="701436527">
          <w:marLeft w:val="640"/>
          <w:marRight w:val="0"/>
          <w:marTop w:val="0"/>
          <w:marBottom w:val="0"/>
          <w:divBdr>
            <w:top w:val="none" w:sz="0" w:space="0" w:color="auto"/>
            <w:left w:val="none" w:sz="0" w:space="0" w:color="auto"/>
            <w:bottom w:val="none" w:sz="0" w:space="0" w:color="auto"/>
            <w:right w:val="none" w:sz="0" w:space="0" w:color="auto"/>
          </w:divBdr>
        </w:div>
        <w:div w:id="973557957">
          <w:marLeft w:val="640"/>
          <w:marRight w:val="0"/>
          <w:marTop w:val="0"/>
          <w:marBottom w:val="0"/>
          <w:divBdr>
            <w:top w:val="none" w:sz="0" w:space="0" w:color="auto"/>
            <w:left w:val="none" w:sz="0" w:space="0" w:color="auto"/>
            <w:bottom w:val="none" w:sz="0" w:space="0" w:color="auto"/>
            <w:right w:val="none" w:sz="0" w:space="0" w:color="auto"/>
          </w:divBdr>
        </w:div>
        <w:div w:id="845361456">
          <w:marLeft w:val="640"/>
          <w:marRight w:val="0"/>
          <w:marTop w:val="0"/>
          <w:marBottom w:val="0"/>
          <w:divBdr>
            <w:top w:val="none" w:sz="0" w:space="0" w:color="auto"/>
            <w:left w:val="none" w:sz="0" w:space="0" w:color="auto"/>
            <w:bottom w:val="none" w:sz="0" w:space="0" w:color="auto"/>
            <w:right w:val="none" w:sz="0" w:space="0" w:color="auto"/>
          </w:divBdr>
        </w:div>
        <w:div w:id="581718426">
          <w:marLeft w:val="640"/>
          <w:marRight w:val="0"/>
          <w:marTop w:val="0"/>
          <w:marBottom w:val="0"/>
          <w:divBdr>
            <w:top w:val="none" w:sz="0" w:space="0" w:color="auto"/>
            <w:left w:val="none" w:sz="0" w:space="0" w:color="auto"/>
            <w:bottom w:val="none" w:sz="0" w:space="0" w:color="auto"/>
            <w:right w:val="none" w:sz="0" w:space="0" w:color="auto"/>
          </w:divBdr>
        </w:div>
        <w:div w:id="505167009">
          <w:marLeft w:val="640"/>
          <w:marRight w:val="0"/>
          <w:marTop w:val="0"/>
          <w:marBottom w:val="0"/>
          <w:divBdr>
            <w:top w:val="none" w:sz="0" w:space="0" w:color="auto"/>
            <w:left w:val="none" w:sz="0" w:space="0" w:color="auto"/>
            <w:bottom w:val="none" w:sz="0" w:space="0" w:color="auto"/>
            <w:right w:val="none" w:sz="0" w:space="0" w:color="auto"/>
          </w:divBdr>
        </w:div>
        <w:div w:id="400754238">
          <w:marLeft w:val="640"/>
          <w:marRight w:val="0"/>
          <w:marTop w:val="0"/>
          <w:marBottom w:val="0"/>
          <w:divBdr>
            <w:top w:val="none" w:sz="0" w:space="0" w:color="auto"/>
            <w:left w:val="none" w:sz="0" w:space="0" w:color="auto"/>
            <w:bottom w:val="none" w:sz="0" w:space="0" w:color="auto"/>
            <w:right w:val="none" w:sz="0" w:space="0" w:color="auto"/>
          </w:divBdr>
        </w:div>
        <w:div w:id="35545296">
          <w:marLeft w:val="640"/>
          <w:marRight w:val="0"/>
          <w:marTop w:val="0"/>
          <w:marBottom w:val="0"/>
          <w:divBdr>
            <w:top w:val="none" w:sz="0" w:space="0" w:color="auto"/>
            <w:left w:val="none" w:sz="0" w:space="0" w:color="auto"/>
            <w:bottom w:val="none" w:sz="0" w:space="0" w:color="auto"/>
            <w:right w:val="none" w:sz="0" w:space="0" w:color="auto"/>
          </w:divBdr>
        </w:div>
        <w:div w:id="652416194">
          <w:marLeft w:val="640"/>
          <w:marRight w:val="0"/>
          <w:marTop w:val="0"/>
          <w:marBottom w:val="0"/>
          <w:divBdr>
            <w:top w:val="none" w:sz="0" w:space="0" w:color="auto"/>
            <w:left w:val="none" w:sz="0" w:space="0" w:color="auto"/>
            <w:bottom w:val="none" w:sz="0" w:space="0" w:color="auto"/>
            <w:right w:val="none" w:sz="0" w:space="0" w:color="auto"/>
          </w:divBdr>
        </w:div>
        <w:div w:id="1497645457">
          <w:marLeft w:val="640"/>
          <w:marRight w:val="0"/>
          <w:marTop w:val="0"/>
          <w:marBottom w:val="0"/>
          <w:divBdr>
            <w:top w:val="none" w:sz="0" w:space="0" w:color="auto"/>
            <w:left w:val="none" w:sz="0" w:space="0" w:color="auto"/>
            <w:bottom w:val="none" w:sz="0" w:space="0" w:color="auto"/>
            <w:right w:val="none" w:sz="0" w:space="0" w:color="auto"/>
          </w:divBdr>
        </w:div>
        <w:div w:id="46613828">
          <w:marLeft w:val="640"/>
          <w:marRight w:val="0"/>
          <w:marTop w:val="0"/>
          <w:marBottom w:val="0"/>
          <w:divBdr>
            <w:top w:val="none" w:sz="0" w:space="0" w:color="auto"/>
            <w:left w:val="none" w:sz="0" w:space="0" w:color="auto"/>
            <w:bottom w:val="none" w:sz="0" w:space="0" w:color="auto"/>
            <w:right w:val="none" w:sz="0" w:space="0" w:color="auto"/>
          </w:divBdr>
        </w:div>
        <w:div w:id="1573393418">
          <w:marLeft w:val="640"/>
          <w:marRight w:val="0"/>
          <w:marTop w:val="0"/>
          <w:marBottom w:val="0"/>
          <w:divBdr>
            <w:top w:val="none" w:sz="0" w:space="0" w:color="auto"/>
            <w:left w:val="none" w:sz="0" w:space="0" w:color="auto"/>
            <w:bottom w:val="none" w:sz="0" w:space="0" w:color="auto"/>
            <w:right w:val="none" w:sz="0" w:space="0" w:color="auto"/>
          </w:divBdr>
        </w:div>
        <w:div w:id="1525096957">
          <w:marLeft w:val="640"/>
          <w:marRight w:val="0"/>
          <w:marTop w:val="0"/>
          <w:marBottom w:val="0"/>
          <w:divBdr>
            <w:top w:val="none" w:sz="0" w:space="0" w:color="auto"/>
            <w:left w:val="none" w:sz="0" w:space="0" w:color="auto"/>
            <w:bottom w:val="none" w:sz="0" w:space="0" w:color="auto"/>
            <w:right w:val="none" w:sz="0" w:space="0" w:color="auto"/>
          </w:divBdr>
        </w:div>
        <w:div w:id="1794860414">
          <w:marLeft w:val="640"/>
          <w:marRight w:val="0"/>
          <w:marTop w:val="0"/>
          <w:marBottom w:val="0"/>
          <w:divBdr>
            <w:top w:val="none" w:sz="0" w:space="0" w:color="auto"/>
            <w:left w:val="none" w:sz="0" w:space="0" w:color="auto"/>
            <w:bottom w:val="none" w:sz="0" w:space="0" w:color="auto"/>
            <w:right w:val="none" w:sz="0" w:space="0" w:color="auto"/>
          </w:divBdr>
        </w:div>
        <w:div w:id="734742679">
          <w:marLeft w:val="640"/>
          <w:marRight w:val="0"/>
          <w:marTop w:val="0"/>
          <w:marBottom w:val="0"/>
          <w:divBdr>
            <w:top w:val="none" w:sz="0" w:space="0" w:color="auto"/>
            <w:left w:val="none" w:sz="0" w:space="0" w:color="auto"/>
            <w:bottom w:val="none" w:sz="0" w:space="0" w:color="auto"/>
            <w:right w:val="none" w:sz="0" w:space="0" w:color="auto"/>
          </w:divBdr>
        </w:div>
        <w:div w:id="2039700830">
          <w:marLeft w:val="640"/>
          <w:marRight w:val="0"/>
          <w:marTop w:val="0"/>
          <w:marBottom w:val="0"/>
          <w:divBdr>
            <w:top w:val="none" w:sz="0" w:space="0" w:color="auto"/>
            <w:left w:val="none" w:sz="0" w:space="0" w:color="auto"/>
            <w:bottom w:val="none" w:sz="0" w:space="0" w:color="auto"/>
            <w:right w:val="none" w:sz="0" w:space="0" w:color="auto"/>
          </w:divBdr>
        </w:div>
        <w:div w:id="2128162642">
          <w:marLeft w:val="640"/>
          <w:marRight w:val="0"/>
          <w:marTop w:val="0"/>
          <w:marBottom w:val="0"/>
          <w:divBdr>
            <w:top w:val="none" w:sz="0" w:space="0" w:color="auto"/>
            <w:left w:val="none" w:sz="0" w:space="0" w:color="auto"/>
            <w:bottom w:val="none" w:sz="0" w:space="0" w:color="auto"/>
            <w:right w:val="none" w:sz="0" w:space="0" w:color="auto"/>
          </w:divBdr>
        </w:div>
        <w:div w:id="1929728399">
          <w:marLeft w:val="640"/>
          <w:marRight w:val="0"/>
          <w:marTop w:val="0"/>
          <w:marBottom w:val="0"/>
          <w:divBdr>
            <w:top w:val="none" w:sz="0" w:space="0" w:color="auto"/>
            <w:left w:val="none" w:sz="0" w:space="0" w:color="auto"/>
            <w:bottom w:val="none" w:sz="0" w:space="0" w:color="auto"/>
            <w:right w:val="none" w:sz="0" w:space="0" w:color="auto"/>
          </w:divBdr>
        </w:div>
        <w:div w:id="54478843">
          <w:marLeft w:val="640"/>
          <w:marRight w:val="0"/>
          <w:marTop w:val="0"/>
          <w:marBottom w:val="0"/>
          <w:divBdr>
            <w:top w:val="none" w:sz="0" w:space="0" w:color="auto"/>
            <w:left w:val="none" w:sz="0" w:space="0" w:color="auto"/>
            <w:bottom w:val="none" w:sz="0" w:space="0" w:color="auto"/>
            <w:right w:val="none" w:sz="0" w:space="0" w:color="auto"/>
          </w:divBdr>
        </w:div>
        <w:div w:id="1941797523">
          <w:marLeft w:val="640"/>
          <w:marRight w:val="0"/>
          <w:marTop w:val="0"/>
          <w:marBottom w:val="0"/>
          <w:divBdr>
            <w:top w:val="none" w:sz="0" w:space="0" w:color="auto"/>
            <w:left w:val="none" w:sz="0" w:space="0" w:color="auto"/>
            <w:bottom w:val="none" w:sz="0" w:space="0" w:color="auto"/>
            <w:right w:val="none" w:sz="0" w:space="0" w:color="auto"/>
          </w:divBdr>
        </w:div>
        <w:div w:id="342317066">
          <w:marLeft w:val="640"/>
          <w:marRight w:val="0"/>
          <w:marTop w:val="0"/>
          <w:marBottom w:val="0"/>
          <w:divBdr>
            <w:top w:val="none" w:sz="0" w:space="0" w:color="auto"/>
            <w:left w:val="none" w:sz="0" w:space="0" w:color="auto"/>
            <w:bottom w:val="none" w:sz="0" w:space="0" w:color="auto"/>
            <w:right w:val="none" w:sz="0" w:space="0" w:color="auto"/>
          </w:divBdr>
        </w:div>
        <w:div w:id="485172069">
          <w:marLeft w:val="640"/>
          <w:marRight w:val="0"/>
          <w:marTop w:val="0"/>
          <w:marBottom w:val="0"/>
          <w:divBdr>
            <w:top w:val="none" w:sz="0" w:space="0" w:color="auto"/>
            <w:left w:val="none" w:sz="0" w:space="0" w:color="auto"/>
            <w:bottom w:val="none" w:sz="0" w:space="0" w:color="auto"/>
            <w:right w:val="none" w:sz="0" w:space="0" w:color="auto"/>
          </w:divBdr>
        </w:div>
        <w:div w:id="1937130919">
          <w:marLeft w:val="640"/>
          <w:marRight w:val="0"/>
          <w:marTop w:val="0"/>
          <w:marBottom w:val="0"/>
          <w:divBdr>
            <w:top w:val="none" w:sz="0" w:space="0" w:color="auto"/>
            <w:left w:val="none" w:sz="0" w:space="0" w:color="auto"/>
            <w:bottom w:val="none" w:sz="0" w:space="0" w:color="auto"/>
            <w:right w:val="none" w:sz="0" w:space="0" w:color="auto"/>
          </w:divBdr>
        </w:div>
        <w:div w:id="1006445636">
          <w:marLeft w:val="640"/>
          <w:marRight w:val="0"/>
          <w:marTop w:val="0"/>
          <w:marBottom w:val="0"/>
          <w:divBdr>
            <w:top w:val="none" w:sz="0" w:space="0" w:color="auto"/>
            <w:left w:val="none" w:sz="0" w:space="0" w:color="auto"/>
            <w:bottom w:val="none" w:sz="0" w:space="0" w:color="auto"/>
            <w:right w:val="none" w:sz="0" w:space="0" w:color="auto"/>
          </w:divBdr>
        </w:div>
        <w:div w:id="1704741897">
          <w:marLeft w:val="640"/>
          <w:marRight w:val="0"/>
          <w:marTop w:val="0"/>
          <w:marBottom w:val="0"/>
          <w:divBdr>
            <w:top w:val="none" w:sz="0" w:space="0" w:color="auto"/>
            <w:left w:val="none" w:sz="0" w:space="0" w:color="auto"/>
            <w:bottom w:val="none" w:sz="0" w:space="0" w:color="auto"/>
            <w:right w:val="none" w:sz="0" w:space="0" w:color="auto"/>
          </w:divBdr>
        </w:div>
        <w:div w:id="394204336">
          <w:marLeft w:val="640"/>
          <w:marRight w:val="0"/>
          <w:marTop w:val="0"/>
          <w:marBottom w:val="0"/>
          <w:divBdr>
            <w:top w:val="none" w:sz="0" w:space="0" w:color="auto"/>
            <w:left w:val="none" w:sz="0" w:space="0" w:color="auto"/>
            <w:bottom w:val="none" w:sz="0" w:space="0" w:color="auto"/>
            <w:right w:val="none" w:sz="0" w:space="0" w:color="auto"/>
          </w:divBdr>
        </w:div>
        <w:div w:id="1022778184">
          <w:marLeft w:val="640"/>
          <w:marRight w:val="0"/>
          <w:marTop w:val="0"/>
          <w:marBottom w:val="0"/>
          <w:divBdr>
            <w:top w:val="none" w:sz="0" w:space="0" w:color="auto"/>
            <w:left w:val="none" w:sz="0" w:space="0" w:color="auto"/>
            <w:bottom w:val="none" w:sz="0" w:space="0" w:color="auto"/>
            <w:right w:val="none" w:sz="0" w:space="0" w:color="auto"/>
          </w:divBdr>
        </w:div>
        <w:div w:id="2030524137">
          <w:marLeft w:val="640"/>
          <w:marRight w:val="0"/>
          <w:marTop w:val="0"/>
          <w:marBottom w:val="0"/>
          <w:divBdr>
            <w:top w:val="none" w:sz="0" w:space="0" w:color="auto"/>
            <w:left w:val="none" w:sz="0" w:space="0" w:color="auto"/>
            <w:bottom w:val="none" w:sz="0" w:space="0" w:color="auto"/>
            <w:right w:val="none" w:sz="0" w:space="0" w:color="auto"/>
          </w:divBdr>
        </w:div>
        <w:div w:id="1528833933">
          <w:marLeft w:val="640"/>
          <w:marRight w:val="0"/>
          <w:marTop w:val="0"/>
          <w:marBottom w:val="0"/>
          <w:divBdr>
            <w:top w:val="none" w:sz="0" w:space="0" w:color="auto"/>
            <w:left w:val="none" w:sz="0" w:space="0" w:color="auto"/>
            <w:bottom w:val="none" w:sz="0" w:space="0" w:color="auto"/>
            <w:right w:val="none" w:sz="0" w:space="0" w:color="auto"/>
          </w:divBdr>
        </w:div>
        <w:div w:id="1635478712">
          <w:marLeft w:val="640"/>
          <w:marRight w:val="0"/>
          <w:marTop w:val="0"/>
          <w:marBottom w:val="0"/>
          <w:divBdr>
            <w:top w:val="none" w:sz="0" w:space="0" w:color="auto"/>
            <w:left w:val="none" w:sz="0" w:space="0" w:color="auto"/>
            <w:bottom w:val="none" w:sz="0" w:space="0" w:color="auto"/>
            <w:right w:val="none" w:sz="0" w:space="0" w:color="auto"/>
          </w:divBdr>
        </w:div>
        <w:div w:id="1972788937">
          <w:marLeft w:val="640"/>
          <w:marRight w:val="0"/>
          <w:marTop w:val="0"/>
          <w:marBottom w:val="0"/>
          <w:divBdr>
            <w:top w:val="none" w:sz="0" w:space="0" w:color="auto"/>
            <w:left w:val="none" w:sz="0" w:space="0" w:color="auto"/>
            <w:bottom w:val="none" w:sz="0" w:space="0" w:color="auto"/>
            <w:right w:val="none" w:sz="0" w:space="0" w:color="auto"/>
          </w:divBdr>
        </w:div>
        <w:div w:id="1585335819">
          <w:marLeft w:val="640"/>
          <w:marRight w:val="0"/>
          <w:marTop w:val="0"/>
          <w:marBottom w:val="0"/>
          <w:divBdr>
            <w:top w:val="none" w:sz="0" w:space="0" w:color="auto"/>
            <w:left w:val="none" w:sz="0" w:space="0" w:color="auto"/>
            <w:bottom w:val="none" w:sz="0" w:space="0" w:color="auto"/>
            <w:right w:val="none" w:sz="0" w:space="0" w:color="auto"/>
          </w:divBdr>
        </w:div>
        <w:div w:id="689450106">
          <w:marLeft w:val="640"/>
          <w:marRight w:val="0"/>
          <w:marTop w:val="0"/>
          <w:marBottom w:val="0"/>
          <w:divBdr>
            <w:top w:val="none" w:sz="0" w:space="0" w:color="auto"/>
            <w:left w:val="none" w:sz="0" w:space="0" w:color="auto"/>
            <w:bottom w:val="none" w:sz="0" w:space="0" w:color="auto"/>
            <w:right w:val="none" w:sz="0" w:space="0" w:color="auto"/>
          </w:divBdr>
        </w:div>
        <w:div w:id="1521430270">
          <w:marLeft w:val="640"/>
          <w:marRight w:val="0"/>
          <w:marTop w:val="0"/>
          <w:marBottom w:val="0"/>
          <w:divBdr>
            <w:top w:val="none" w:sz="0" w:space="0" w:color="auto"/>
            <w:left w:val="none" w:sz="0" w:space="0" w:color="auto"/>
            <w:bottom w:val="none" w:sz="0" w:space="0" w:color="auto"/>
            <w:right w:val="none" w:sz="0" w:space="0" w:color="auto"/>
          </w:divBdr>
        </w:div>
        <w:div w:id="1627076506">
          <w:marLeft w:val="640"/>
          <w:marRight w:val="0"/>
          <w:marTop w:val="0"/>
          <w:marBottom w:val="0"/>
          <w:divBdr>
            <w:top w:val="none" w:sz="0" w:space="0" w:color="auto"/>
            <w:left w:val="none" w:sz="0" w:space="0" w:color="auto"/>
            <w:bottom w:val="none" w:sz="0" w:space="0" w:color="auto"/>
            <w:right w:val="none" w:sz="0" w:space="0" w:color="auto"/>
          </w:divBdr>
        </w:div>
        <w:div w:id="601107233">
          <w:marLeft w:val="640"/>
          <w:marRight w:val="0"/>
          <w:marTop w:val="0"/>
          <w:marBottom w:val="0"/>
          <w:divBdr>
            <w:top w:val="none" w:sz="0" w:space="0" w:color="auto"/>
            <w:left w:val="none" w:sz="0" w:space="0" w:color="auto"/>
            <w:bottom w:val="none" w:sz="0" w:space="0" w:color="auto"/>
            <w:right w:val="none" w:sz="0" w:space="0" w:color="auto"/>
          </w:divBdr>
        </w:div>
        <w:div w:id="453642244">
          <w:marLeft w:val="640"/>
          <w:marRight w:val="0"/>
          <w:marTop w:val="0"/>
          <w:marBottom w:val="0"/>
          <w:divBdr>
            <w:top w:val="none" w:sz="0" w:space="0" w:color="auto"/>
            <w:left w:val="none" w:sz="0" w:space="0" w:color="auto"/>
            <w:bottom w:val="none" w:sz="0" w:space="0" w:color="auto"/>
            <w:right w:val="none" w:sz="0" w:space="0" w:color="auto"/>
          </w:divBdr>
        </w:div>
        <w:div w:id="497354632">
          <w:marLeft w:val="640"/>
          <w:marRight w:val="0"/>
          <w:marTop w:val="0"/>
          <w:marBottom w:val="0"/>
          <w:divBdr>
            <w:top w:val="none" w:sz="0" w:space="0" w:color="auto"/>
            <w:left w:val="none" w:sz="0" w:space="0" w:color="auto"/>
            <w:bottom w:val="none" w:sz="0" w:space="0" w:color="auto"/>
            <w:right w:val="none" w:sz="0" w:space="0" w:color="auto"/>
          </w:divBdr>
        </w:div>
        <w:div w:id="2113817384">
          <w:marLeft w:val="640"/>
          <w:marRight w:val="0"/>
          <w:marTop w:val="0"/>
          <w:marBottom w:val="0"/>
          <w:divBdr>
            <w:top w:val="none" w:sz="0" w:space="0" w:color="auto"/>
            <w:left w:val="none" w:sz="0" w:space="0" w:color="auto"/>
            <w:bottom w:val="none" w:sz="0" w:space="0" w:color="auto"/>
            <w:right w:val="none" w:sz="0" w:space="0" w:color="auto"/>
          </w:divBdr>
        </w:div>
        <w:div w:id="1474908048">
          <w:marLeft w:val="640"/>
          <w:marRight w:val="0"/>
          <w:marTop w:val="0"/>
          <w:marBottom w:val="0"/>
          <w:divBdr>
            <w:top w:val="none" w:sz="0" w:space="0" w:color="auto"/>
            <w:left w:val="none" w:sz="0" w:space="0" w:color="auto"/>
            <w:bottom w:val="none" w:sz="0" w:space="0" w:color="auto"/>
            <w:right w:val="none" w:sz="0" w:space="0" w:color="auto"/>
          </w:divBdr>
        </w:div>
        <w:div w:id="1570074682">
          <w:marLeft w:val="640"/>
          <w:marRight w:val="0"/>
          <w:marTop w:val="0"/>
          <w:marBottom w:val="0"/>
          <w:divBdr>
            <w:top w:val="none" w:sz="0" w:space="0" w:color="auto"/>
            <w:left w:val="none" w:sz="0" w:space="0" w:color="auto"/>
            <w:bottom w:val="none" w:sz="0" w:space="0" w:color="auto"/>
            <w:right w:val="none" w:sz="0" w:space="0" w:color="auto"/>
          </w:divBdr>
        </w:div>
        <w:div w:id="2056342836">
          <w:marLeft w:val="640"/>
          <w:marRight w:val="0"/>
          <w:marTop w:val="0"/>
          <w:marBottom w:val="0"/>
          <w:divBdr>
            <w:top w:val="none" w:sz="0" w:space="0" w:color="auto"/>
            <w:left w:val="none" w:sz="0" w:space="0" w:color="auto"/>
            <w:bottom w:val="none" w:sz="0" w:space="0" w:color="auto"/>
            <w:right w:val="none" w:sz="0" w:space="0" w:color="auto"/>
          </w:divBdr>
        </w:div>
        <w:div w:id="1511215466">
          <w:marLeft w:val="640"/>
          <w:marRight w:val="0"/>
          <w:marTop w:val="0"/>
          <w:marBottom w:val="0"/>
          <w:divBdr>
            <w:top w:val="none" w:sz="0" w:space="0" w:color="auto"/>
            <w:left w:val="none" w:sz="0" w:space="0" w:color="auto"/>
            <w:bottom w:val="none" w:sz="0" w:space="0" w:color="auto"/>
            <w:right w:val="none" w:sz="0" w:space="0" w:color="auto"/>
          </w:divBdr>
        </w:div>
        <w:div w:id="1947077972">
          <w:marLeft w:val="640"/>
          <w:marRight w:val="0"/>
          <w:marTop w:val="0"/>
          <w:marBottom w:val="0"/>
          <w:divBdr>
            <w:top w:val="none" w:sz="0" w:space="0" w:color="auto"/>
            <w:left w:val="none" w:sz="0" w:space="0" w:color="auto"/>
            <w:bottom w:val="none" w:sz="0" w:space="0" w:color="auto"/>
            <w:right w:val="none" w:sz="0" w:space="0" w:color="auto"/>
          </w:divBdr>
        </w:div>
        <w:div w:id="1836216079">
          <w:marLeft w:val="640"/>
          <w:marRight w:val="0"/>
          <w:marTop w:val="0"/>
          <w:marBottom w:val="0"/>
          <w:divBdr>
            <w:top w:val="none" w:sz="0" w:space="0" w:color="auto"/>
            <w:left w:val="none" w:sz="0" w:space="0" w:color="auto"/>
            <w:bottom w:val="none" w:sz="0" w:space="0" w:color="auto"/>
            <w:right w:val="none" w:sz="0" w:space="0" w:color="auto"/>
          </w:divBdr>
        </w:div>
        <w:div w:id="996884069">
          <w:marLeft w:val="640"/>
          <w:marRight w:val="0"/>
          <w:marTop w:val="0"/>
          <w:marBottom w:val="0"/>
          <w:divBdr>
            <w:top w:val="none" w:sz="0" w:space="0" w:color="auto"/>
            <w:left w:val="none" w:sz="0" w:space="0" w:color="auto"/>
            <w:bottom w:val="none" w:sz="0" w:space="0" w:color="auto"/>
            <w:right w:val="none" w:sz="0" w:space="0" w:color="auto"/>
          </w:divBdr>
        </w:div>
        <w:div w:id="1095319657">
          <w:marLeft w:val="640"/>
          <w:marRight w:val="0"/>
          <w:marTop w:val="0"/>
          <w:marBottom w:val="0"/>
          <w:divBdr>
            <w:top w:val="none" w:sz="0" w:space="0" w:color="auto"/>
            <w:left w:val="none" w:sz="0" w:space="0" w:color="auto"/>
            <w:bottom w:val="none" w:sz="0" w:space="0" w:color="auto"/>
            <w:right w:val="none" w:sz="0" w:space="0" w:color="auto"/>
          </w:divBdr>
        </w:div>
        <w:div w:id="592739926">
          <w:marLeft w:val="640"/>
          <w:marRight w:val="0"/>
          <w:marTop w:val="0"/>
          <w:marBottom w:val="0"/>
          <w:divBdr>
            <w:top w:val="none" w:sz="0" w:space="0" w:color="auto"/>
            <w:left w:val="none" w:sz="0" w:space="0" w:color="auto"/>
            <w:bottom w:val="none" w:sz="0" w:space="0" w:color="auto"/>
            <w:right w:val="none" w:sz="0" w:space="0" w:color="auto"/>
          </w:divBdr>
        </w:div>
        <w:div w:id="1510565401">
          <w:marLeft w:val="640"/>
          <w:marRight w:val="0"/>
          <w:marTop w:val="0"/>
          <w:marBottom w:val="0"/>
          <w:divBdr>
            <w:top w:val="none" w:sz="0" w:space="0" w:color="auto"/>
            <w:left w:val="none" w:sz="0" w:space="0" w:color="auto"/>
            <w:bottom w:val="none" w:sz="0" w:space="0" w:color="auto"/>
            <w:right w:val="none" w:sz="0" w:space="0" w:color="auto"/>
          </w:divBdr>
        </w:div>
        <w:div w:id="2055343392">
          <w:marLeft w:val="640"/>
          <w:marRight w:val="0"/>
          <w:marTop w:val="0"/>
          <w:marBottom w:val="0"/>
          <w:divBdr>
            <w:top w:val="none" w:sz="0" w:space="0" w:color="auto"/>
            <w:left w:val="none" w:sz="0" w:space="0" w:color="auto"/>
            <w:bottom w:val="none" w:sz="0" w:space="0" w:color="auto"/>
            <w:right w:val="none" w:sz="0" w:space="0" w:color="auto"/>
          </w:divBdr>
        </w:div>
        <w:div w:id="530188083">
          <w:marLeft w:val="640"/>
          <w:marRight w:val="0"/>
          <w:marTop w:val="0"/>
          <w:marBottom w:val="0"/>
          <w:divBdr>
            <w:top w:val="none" w:sz="0" w:space="0" w:color="auto"/>
            <w:left w:val="none" w:sz="0" w:space="0" w:color="auto"/>
            <w:bottom w:val="none" w:sz="0" w:space="0" w:color="auto"/>
            <w:right w:val="none" w:sz="0" w:space="0" w:color="auto"/>
          </w:divBdr>
        </w:div>
        <w:div w:id="738209896">
          <w:marLeft w:val="640"/>
          <w:marRight w:val="0"/>
          <w:marTop w:val="0"/>
          <w:marBottom w:val="0"/>
          <w:divBdr>
            <w:top w:val="none" w:sz="0" w:space="0" w:color="auto"/>
            <w:left w:val="none" w:sz="0" w:space="0" w:color="auto"/>
            <w:bottom w:val="none" w:sz="0" w:space="0" w:color="auto"/>
            <w:right w:val="none" w:sz="0" w:space="0" w:color="auto"/>
          </w:divBdr>
        </w:div>
        <w:div w:id="591596071">
          <w:marLeft w:val="640"/>
          <w:marRight w:val="0"/>
          <w:marTop w:val="0"/>
          <w:marBottom w:val="0"/>
          <w:divBdr>
            <w:top w:val="none" w:sz="0" w:space="0" w:color="auto"/>
            <w:left w:val="none" w:sz="0" w:space="0" w:color="auto"/>
            <w:bottom w:val="none" w:sz="0" w:space="0" w:color="auto"/>
            <w:right w:val="none" w:sz="0" w:space="0" w:color="auto"/>
          </w:divBdr>
        </w:div>
        <w:div w:id="2011061943">
          <w:marLeft w:val="640"/>
          <w:marRight w:val="0"/>
          <w:marTop w:val="0"/>
          <w:marBottom w:val="0"/>
          <w:divBdr>
            <w:top w:val="none" w:sz="0" w:space="0" w:color="auto"/>
            <w:left w:val="none" w:sz="0" w:space="0" w:color="auto"/>
            <w:bottom w:val="none" w:sz="0" w:space="0" w:color="auto"/>
            <w:right w:val="none" w:sz="0" w:space="0" w:color="auto"/>
          </w:divBdr>
        </w:div>
        <w:div w:id="1202476062">
          <w:marLeft w:val="640"/>
          <w:marRight w:val="0"/>
          <w:marTop w:val="0"/>
          <w:marBottom w:val="0"/>
          <w:divBdr>
            <w:top w:val="none" w:sz="0" w:space="0" w:color="auto"/>
            <w:left w:val="none" w:sz="0" w:space="0" w:color="auto"/>
            <w:bottom w:val="none" w:sz="0" w:space="0" w:color="auto"/>
            <w:right w:val="none" w:sz="0" w:space="0" w:color="auto"/>
          </w:divBdr>
        </w:div>
        <w:div w:id="484080860">
          <w:marLeft w:val="640"/>
          <w:marRight w:val="0"/>
          <w:marTop w:val="0"/>
          <w:marBottom w:val="0"/>
          <w:divBdr>
            <w:top w:val="none" w:sz="0" w:space="0" w:color="auto"/>
            <w:left w:val="none" w:sz="0" w:space="0" w:color="auto"/>
            <w:bottom w:val="none" w:sz="0" w:space="0" w:color="auto"/>
            <w:right w:val="none" w:sz="0" w:space="0" w:color="auto"/>
          </w:divBdr>
        </w:div>
        <w:div w:id="770592723">
          <w:marLeft w:val="640"/>
          <w:marRight w:val="0"/>
          <w:marTop w:val="0"/>
          <w:marBottom w:val="0"/>
          <w:divBdr>
            <w:top w:val="none" w:sz="0" w:space="0" w:color="auto"/>
            <w:left w:val="none" w:sz="0" w:space="0" w:color="auto"/>
            <w:bottom w:val="none" w:sz="0" w:space="0" w:color="auto"/>
            <w:right w:val="none" w:sz="0" w:space="0" w:color="auto"/>
          </w:divBdr>
        </w:div>
      </w:divsChild>
    </w:div>
    <w:div w:id="44834805">
      <w:bodyDiv w:val="1"/>
      <w:marLeft w:val="0"/>
      <w:marRight w:val="0"/>
      <w:marTop w:val="0"/>
      <w:marBottom w:val="0"/>
      <w:divBdr>
        <w:top w:val="none" w:sz="0" w:space="0" w:color="auto"/>
        <w:left w:val="none" w:sz="0" w:space="0" w:color="auto"/>
        <w:bottom w:val="none" w:sz="0" w:space="0" w:color="auto"/>
        <w:right w:val="none" w:sz="0" w:space="0" w:color="auto"/>
      </w:divBdr>
      <w:divsChild>
        <w:div w:id="1469127014">
          <w:marLeft w:val="640"/>
          <w:marRight w:val="0"/>
          <w:marTop w:val="0"/>
          <w:marBottom w:val="0"/>
          <w:divBdr>
            <w:top w:val="none" w:sz="0" w:space="0" w:color="auto"/>
            <w:left w:val="none" w:sz="0" w:space="0" w:color="auto"/>
            <w:bottom w:val="none" w:sz="0" w:space="0" w:color="auto"/>
            <w:right w:val="none" w:sz="0" w:space="0" w:color="auto"/>
          </w:divBdr>
        </w:div>
        <w:div w:id="1871794961">
          <w:marLeft w:val="640"/>
          <w:marRight w:val="0"/>
          <w:marTop w:val="0"/>
          <w:marBottom w:val="0"/>
          <w:divBdr>
            <w:top w:val="none" w:sz="0" w:space="0" w:color="auto"/>
            <w:left w:val="none" w:sz="0" w:space="0" w:color="auto"/>
            <w:bottom w:val="none" w:sz="0" w:space="0" w:color="auto"/>
            <w:right w:val="none" w:sz="0" w:space="0" w:color="auto"/>
          </w:divBdr>
        </w:div>
        <w:div w:id="1208488176">
          <w:marLeft w:val="640"/>
          <w:marRight w:val="0"/>
          <w:marTop w:val="0"/>
          <w:marBottom w:val="0"/>
          <w:divBdr>
            <w:top w:val="none" w:sz="0" w:space="0" w:color="auto"/>
            <w:left w:val="none" w:sz="0" w:space="0" w:color="auto"/>
            <w:bottom w:val="none" w:sz="0" w:space="0" w:color="auto"/>
            <w:right w:val="none" w:sz="0" w:space="0" w:color="auto"/>
          </w:divBdr>
        </w:div>
        <w:div w:id="1537156984">
          <w:marLeft w:val="640"/>
          <w:marRight w:val="0"/>
          <w:marTop w:val="0"/>
          <w:marBottom w:val="0"/>
          <w:divBdr>
            <w:top w:val="none" w:sz="0" w:space="0" w:color="auto"/>
            <w:left w:val="none" w:sz="0" w:space="0" w:color="auto"/>
            <w:bottom w:val="none" w:sz="0" w:space="0" w:color="auto"/>
            <w:right w:val="none" w:sz="0" w:space="0" w:color="auto"/>
          </w:divBdr>
        </w:div>
        <w:div w:id="666790597">
          <w:marLeft w:val="640"/>
          <w:marRight w:val="0"/>
          <w:marTop w:val="0"/>
          <w:marBottom w:val="0"/>
          <w:divBdr>
            <w:top w:val="none" w:sz="0" w:space="0" w:color="auto"/>
            <w:left w:val="none" w:sz="0" w:space="0" w:color="auto"/>
            <w:bottom w:val="none" w:sz="0" w:space="0" w:color="auto"/>
            <w:right w:val="none" w:sz="0" w:space="0" w:color="auto"/>
          </w:divBdr>
        </w:div>
        <w:div w:id="723597896">
          <w:marLeft w:val="640"/>
          <w:marRight w:val="0"/>
          <w:marTop w:val="0"/>
          <w:marBottom w:val="0"/>
          <w:divBdr>
            <w:top w:val="none" w:sz="0" w:space="0" w:color="auto"/>
            <w:left w:val="none" w:sz="0" w:space="0" w:color="auto"/>
            <w:bottom w:val="none" w:sz="0" w:space="0" w:color="auto"/>
            <w:right w:val="none" w:sz="0" w:space="0" w:color="auto"/>
          </w:divBdr>
        </w:div>
        <w:div w:id="31737223">
          <w:marLeft w:val="640"/>
          <w:marRight w:val="0"/>
          <w:marTop w:val="0"/>
          <w:marBottom w:val="0"/>
          <w:divBdr>
            <w:top w:val="none" w:sz="0" w:space="0" w:color="auto"/>
            <w:left w:val="none" w:sz="0" w:space="0" w:color="auto"/>
            <w:bottom w:val="none" w:sz="0" w:space="0" w:color="auto"/>
            <w:right w:val="none" w:sz="0" w:space="0" w:color="auto"/>
          </w:divBdr>
        </w:div>
        <w:div w:id="1621372484">
          <w:marLeft w:val="640"/>
          <w:marRight w:val="0"/>
          <w:marTop w:val="0"/>
          <w:marBottom w:val="0"/>
          <w:divBdr>
            <w:top w:val="none" w:sz="0" w:space="0" w:color="auto"/>
            <w:left w:val="none" w:sz="0" w:space="0" w:color="auto"/>
            <w:bottom w:val="none" w:sz="0" w:space="0" w:color="auto"/>
            <w:right w:val="none" w:sz="0" w:space="0" w:color="auto"/>
          </w:divBdr>
        </w:div>
        <w:div w:id="2015104735">
          <w:marLeft w:val="640"/>
          <w:marRight w:val="0"/>
          <w:marTop w:val="0"/>
          <w:marBottom w:val="0"/>
          <w:divBdr>
            <w:top w:val="none" w:sz="0" w:space="0" w:color="auto"/>
            <w:left w:val="none" w:sz="0" w:space="0" w:color="auto"/>
            <w:bottom w:val="none" w:sz="0" w:space="0" w:color="auto"/>
            <w:right w:val="none" w:sz="0" w:space="0" w:color="auto"/>
          </w:divBdr>
        </w:div>
        <w:div w:id="2117282996">
          <w:marLeft w:val="640"/>
          <w:marRight w:val="0"/>
          <w:marTop w:val="0"/>
          <w:marBottom w:val="0"/>
          <w:divBdr>
            <w:top w:val="none" w:sz="0" w:space="0" w:color="auto"/>
            <w:left w:val="none" w:sz="0" w:space="0" w:color="auto"/>
            <w:bottom w:val="none" w:sz="0" w:space="0" w:color="auto"/>
            <w:right w:val="none" w:sz="0" w:space="0" w:color="auto"/>
          </w:divBdr>
        </w:div>
        <w:div w:id="9919938">
          <w:marLeft w:val="640"/>
          <w:marRight w:val="0"/>
          <w:marTop w:val="0"/>
          <w:marBottom w:val="0"/>
          <w:divBdr>
            <w:top w:val="none" w:sz="0" w:space="0" w:color="auto"/>
            <w:left w:val="none" w:sz="0" w:space="0" w:color="auto"/>
            <w:bottom w:val="none" w:sz="0" w:space="0" w:color="auto"/>
            <w:right w:val="none" w:sz="0" w:space="0" w:color="auto"/>
          </w:divBdr>
        </w:div>
        <w:div w:id="2103602028">
          <w:marLeft w:val="640"/>
          <w:marRight w:val="0"/>
          <w:marTop w:val="0"/>
          <w:marBottom w:val="0"/>
          <w:divBdr>
            <w:top w:val="none" w:sz="0" w:space="0" w:color="auto"/>
            <w:left w:val="none" w:sz="0" w:space="0" w:color="auto"/>
            <w:bottom w:val="none" w:sz="0" w:space="0" w:color="auto"/>
            <w:right w:val="none" w:sz="0" w:space="0" w:color="auto"/>
          </w:divBdr>
        </w:div>
        <w:div w:id="1192458245">
          <w:marLeft w:val="640"/>
          <w:marRight w:val="0"/>
          <w:marTop w:val="0"/>
          <w:marBottom w:val="0"/>
          <w:divBdr>
            <w:top w:val="none" w:sz="0" w:space="0" w:color="auto"/>
            <w:left w:val="none" w:sz="0" w:space="0" w:color="auto"/>
            <w:bottom w:val="none" w:sz="0" w:space="0" w:color="auto"/>
            <w:right w:val="none" w:sz="0" w:space="0" w:color="auto"/>
          </w:divBdr>
        </w:div>
        <w:div w:id="8409243">
          <w:marLeft w:val="640"/>
          <w:marRight w:val="0"/>
          <w:marTop w:val="0"/>
          <w:marBottom w:val="0"/>
          <w:divBdr>
            <w:top w:val="none" w:sz="0" w:space="0" w:color="auto"/>
            <w:left w:val="none" w:sz="0" w:space="0" w:color="auto"/>
            <w:bottom w:val="none" w:sz="0" w:space="0" w:color="auto"/>
            <w:right w:val="none" w:sz="0" w:space="0" w:color="auto"/>
          </w:divBdr>
        </w:div>
        <w:div w:id="1987976146">
          <w:marLeft w:val="640"/>
          <w:marRight w:val="0"/>
          <w:marTop w:val="0"/>
          <w:marBottom w:val="0"/>
          <w:divBdr>
            <w:top w:val="none" w:sz="0" w:space="0" w:color="auto"/>
            <w:left w:val="none" w:sz="0" w:space="0" w:color="auto"/>
            <w:bottom w:val="none" w:sz="0" w:space="0" w:color="auto"/>
            <w:right w:val="none" w:sz="0" w:space="0" w:color="auto"/>
          </w:divBdr>
        </w:div>
        <w:div w:id="1741826733">
          <w:marLeft w:val="640"/>
          <w:marRight w:val="0"/>
          <w:marTop w:val="0"/>
          <w:marBottom w:val="0"/>
          <w:divBdr>
            <w:top w:val="none" w:sz="0" w:space="0" w:color="auto"/>
            <w:left w:val="none" w:sz="0" w:space="0" w:color="auto"/>
            <w:bottom w:val="none" w:sz="0" w:space="0" w:color="auto"/>
            <w:right w:val="none" w:sz="0" w:space="0" w:color="auto"/>
          </w:divBdr>
        </w:div>
        <w:div w:id="948119244">
          <w:marLeft w:val="640"/>
          <w:marRight w:val="0"/>
          <w:marTop w:val="0"/>
          <w:marBottom w:val="0"/>
          <w:divBdr>
            <w:top w:val="none" w:sz="0" w:space="0" w:color="auto"/>
            <w:left w:val="none" w:sz="0" w:space="0" w:color="auto"/>
            <w:bottom w:val="none" w:sz="0" w:space="0" w:color="auto"/>
            <w:right w:val="none" w:sz="0" w:space="0" w:color="auto"/>
          </w:divBdr>
        </w:div>
        <w:div w:id="1713068943">
          <w:marLeft w:val="640"/>
          <w:marRight w:val="0"/>
          <w:marTop w:val="0"/>
          <w:marBottom w:val="0"/>
          <w:divBdr>
            <w:top w:val="none" w:sz="0" w:space="0" w:color="auto"/>
            <w:left w:val="none" w:sz="0" w:space="0" w:color="auto"/>
            <w:bottom w:val="none" w:sz="0" w:space="0" w:color="auto"/>
            <w:right w:val="none" w:sz="0" w:space="0" w:color="auto"/>
          </w:divBdr>
        </w:div>
        <w:div w:id="393938024">
          <w:marLeft w:val="640"/>
          <w:marRight w:val="0"/>
          <w:marTop w:val="0"/>
          <w:marBottom w:val="0"/>
          <w:divBdr>
            <w:top w:val="none" w:sz="0" w:space="0" w:color="auto"/>
            <w:left w:val="none" w:sz="0" w:space="0" w:color="auto"/>
            <w:bottom w:val="none" w:sz="0" w:space="0" w:color="auto"/>
            <w:right w:val="none" w:sz="0" w:space="0" w:color="auto"/>
          </w:divBdr>
        </w:div>
        <w:div w:id="293174466">
          <w:marLeft w:val="640"/>
          <w:marRight w:val="0"/>
          <w:marTop w:val="0"/>
          <w:marBottom w:val="0"/>
          <w:divBdr>
            <w:top w:val="none" w:sz="0" w:space="0" w:color="auto"/>
            <w:left w:val="none" w:sz="0" w:space="0" w:color="auto"/>
            <w:bottom w:val="none" w:sz="0" w:space="0" w:color="auto"/>
            <w:right w:val="none" w:sz="0" w:space="0" w:color="auto"/>
          </w:divBdr>
        </w:div>
        <w:div w:id="1159468398">
          <w:marLeft w:val="640"/>
          <w:marRight w:val="0"/>
          <w:marTop w:val="0"/>
          <w:marBottom w:val="0"/>
          <w:divBdr>
            <w:top w:val="none" w:sz="0" w:space="0" w:color="auto"/>
            <w:left w:val="none" w:sz="0" w:space="0" w:color="auto"/>
            <w:bottom w:val="none" w:sz="0" w:space="0" w:color="auto"/>
            <w:right w:val="none" w:sz="0" w:space="0" w:color="auto"/>
          </w:divBdr>
        </w:div>
        <w:div w:id="813066332">
          <w:marLeft w:val="640"/>
          <w:marRight w:val="0"/>
          <w:marTop w:val="0"/>
          <w:marBottom w:val="0"/>
          <w:divBdr>
            <w:top w:val="none" w:sz="0" w:space="0" w:color="auto"/>
            <w:left w:val="none" w:sz="0" w:space="0" w:color="auto"/>
            <w:bottom w:val="none" w:sz="0" w:space="0" w:color="auto"/>
            <w:right w:val="none" w:sz="0" w:space="0" w:color="auto"/>
          </w:divBdr>
        </w:div>
        <w:div w:id="905266685">
          <w:marLeft w:val="640"/>
          <w:marRight w:val="0"/>
          <w:marTop w:val="0"/>
          <w:marBottom w:val="0"/>
          <w:divBdr>
            <w:top w:val="none" w:sz="0" w:space="0" w:color="auto"/>
            <w:left w:val="none" w:sz="0" w:space="0" w:color="auto"/>
            <w:bottom w:val="none" w:sz="0" w:space="0" w:color="auto"/>
            <w:right w:val="none" w:sz="0" w:space="0" w:color="auto"/>
          </w:divBdr>
        </w:div>
        <w:div w:id="194470963">
          <w:marLeft w:val="640"/>
          <w:marRight w:val="0"/>
          <w:marTop w:val="0"/>
          <w:marBottom w:val="0"/>
          <w:divBdr>
            <w:top w:val="none" w:sz="0" w:space="0" w:color="auto"/>
            <w:left w:val="none" w:sz="0" w:space="0" w:color="auto"/>
            <w:bottom w:val="none" w:sz="0" w:space="0" w:color="auto"/>
            <w:right w:val="none" w:sz="0" w:space="0" w:color="auto"/>
          </w:divBdr>
        </w:div>
        <w:div w:id="423458115">
          <w:marLeft w:val="640"/>
          <w:marRight w:val="0"/>
          <w:marTop w:val="0"/>
          <w:marBottom w:val="0"/>
          <w:divBdr>
            <w:top w:val="none" w:sz="0" w:space="0" w:color="auto"/>
            <w:left w:val="none" w:sz="0" w:space="0" w:color="auto"/>
            <w:bottom w:val="none" w:sz="0" w:space="0" w:color="auto"/>
            <w:right w:val="none" w:sz="0" w:space="0" w:color="auto"/>
          </w:divBdr>
        </w:div>
        <w:div w:id="1148328140">
          <w:marLeft w:val="640"/>
          <w:marRight w:val="0"/>
          <w:marTop w:val="0"/>
          <w:marBottom w:val="0"/>
          <w:divBdr>
            <w:top w:val="none" w:sz="0" w:space="0" w:color="auto"/>
            <w:left w:val="none" w:sz="0" w:space="0" w:color="auto"/>
            <w:bottom w:val="none" w:sz="0" w:space="0" w:color="auto"/>
            <w:right w:val="none" w:sz="0" w:space="0" w:color="auto"/>
          </w:divBdr>
        </w:div>
        <w:div w:id="1584799759">
          <w:marLeft w:val="640"/>
          <w:marRight w:val="0"/>
          <w:marTop w:val="0"/>
          <w:marBottom w:val="0"/>
          <w:divBdr>
            <w:top w:val="none" w:sz="0" w:space="0" w:color="auto"/>
            <w:left w:val="none" w:sz="0" w:space="0" w:color="auto"/>
            <w:bottom w:val="none" w:sz="0" w:space="0" w:color="auto"/>
            <w:right w:val="none" w:sz="0" w:space="0" w:color="auto"/>
          </w:divBdr>
        </w:div>
        <w:div w:id="1832480868">
          <w:marLeft w:val="640"/>
          <w:marRight w:val="0"/>
          <w:marTop w:val="0"/>
          <w:marBottom w:val="0"/>
          <w:divBdr>
            <w:top w:val="none" w:sz="0" w:space="0" w:color="auto"/>
            <w:left w:val="none" w:sz="0" w:space="0" w:color="auto"/>
            <w:bottom w:val="none" w:sz="0" w:space="0" w:color="auto"/>
            <w:right w:val="none" w:sz="0" w:space="0" w:color="auto"/>
          </w:divBdr>
        </w:div>
        <w:div w:id="1141463276">
          <w:marLeft w:val="640"/>
          <w:marRight w:val="0"/>
          <w:marTop w:val="0"/>
          <w:marBottom w:val="0"/>
          <w:divBdr>
            <w:top w:val="none" w:sz="0" w:space="0" w:color="auto"/>
            <w:left w:val="none" w:sz="0" w:space="0" w:color="auto"/>
            <w:bottom w:val="none" w:sz="0" w:space="0" w:color="auto"/>
            <w:right w:val="none" w:sz="0" w:space="0" w:color="auto"/>
          </w:divBdr>
        </w:div>
        <w:div w:id="2135782199">
          <w:marLeft w:val="640"/>
          <w:marRight w:val="0"/>
          <w:marTop w:val="0"/>
          <w:marBottom w:val="0"/>
          <w:divBdr>
            <w:top w:val="none" w:sz="0" w:space="0" w:color="auto"/>
            <w:left w:val="none" w:sz="0" w:space="0" w:color="auto"/>
            <w:bottom w:val="none" w:sz="0" w:space="0" w:color="auto"/>
            <w:right w:val="none" w:sz="0" w:space="0" w:color="auto"/>
          </w:divBdr>
        </w:div>
        <w:div w:id="856582217">
          <w:marLeft w:val="640"/>
          <w:marRight w:val="0"/>
          <w:marTop w:val="0"/>
          <w:marBottom w:val="0"/>
          <w:divBdr>
            <w:top w:val="none" w:sz="0" w:space="0" w:color="auto"/>
            <w:left w:val="none" w:sz="0" w:space="0" w:color="auto"/>
            <w:bottom w:val="none" w:sz="0" w:space="0" w:color="auto"/>
            <w:right w:val="none" w:sz="0" w:space="0" w:color="auto"/>
          </w:divBdr>
        </w:div>
        <w:div w:id="1553074885">
          <w:marLeft w:val="640"/>
          <w:marRight w:val="0"/>
          <w:marTop w:val="0"/>
          <w:marBottom w:val="0"/>
          <w:divBdr>
            <w:top w:val="none" w:sz="0" w:space="0" w:color="auto"/>
            <w:left w:val="none" w:sz="0" w:space="0" w:color="auto"/>
            <w:bottom w:val="none" w:sz="0" w:space="0" w:color="auto"/>
            <w:right w:val="none" w:sz="0" w:space="0" w:color="auto"/>
          </w:divBdr>
        </w:div>
        <w:div w:id="946697753">
          <w:marLeft w:val="640"/>
          <w:marRight w:val="0"/>
          <w:marTop w:val="0"/>
          <w:marBottom w:val="0"/>
          <w:divBdr>
            <w:top w:val="none" w:sz="0" w:space="0" w:color="auto"/>
            <w:left w:val="none" w:sz="0" w:space="0" w:color="auto"/>
            <w:bottom w:val="none" w:sz="0" w:space="0" w:color="auto"/>
            <w:right w:val="none" w:sz="0" w:space="0" w:color="auto"/>
          </w:divBdr>
        </w:div>
        <w:div w:id="1466048318">
          <w:marLeft w:val="640"/>
          <w:marRight w:val="0"/>
          <w:marTop w:val="0"/>
          <w:marBottom w:val="0"/>
          <w:divBdr>
            <w:top w:val="none" w:sz="0" w:space="0" w:color="auto"/>
            <w:left w:val="none" w:sz="0" w:space="0" w:color="auto"/>
            <w:bottom w:val="none" w:sz="0" w:space="0" w:color="auto"/>
            <w:right w:val="none" w:sz="0" w:space="0" w:color="auto"/>
          </w:divBdr>
        </w:div>
        <w:div w:id="638455964">
          <w:marLeft w:val="640"/>
          <w:marRight w:val="0"/>
          <w:marTop w:val="0"/>
          <w:marBottom w:val="0"/>
          <w:divBdr>
            <w:top w:val="none" w:sz="0" w:space="0" w:color="auto"/>
            <w:left w:val="none" w:sz="0" w:space="0" w:color="auto"/>
            <w:bottom w:val="none" w:sz="0" w:space="0" w:color="auto"/>
            <w:right w:val="none" w:sz="0" w:space="0" w:color="auto"/>
          </w:divBdr>
        </w:div>
        <w:div w:id="1176263172">
          <w:marLeft w:val="640"/>
          <w:marRight w:val="0"/>
          <w:marTop w:val="0"/>
          <w:marBottom w:val="0"/>
          <w:divBdr>
            <w:top w:val="none" w:sz="0" w:space="0" w:color="auto"/>
            <w:left w:val="none" w:sz="0" w:space="0" w:color="auto"/>
            <w:bottom w:val="none" w:sz="0" w:space="0" w:color="auto"/>
            <w:right w:val="none" w:sz="0" w:space="0" w:color="auto"/>
          </w:divBdr>
        </w:div>
        <w:div w:id="1628123481">
          <w:marLeft w:val="640"/>
          <w:marRight w:val="0"/>
          <w:marTop w:val="0"/>
          <w:marBottom w:val="0"/>
          <w:divBdr>
            <w:top w:val="none" w:sz="0" w:space="0" w:color="auto"/>
            <w:left w:val="none" w:sz="0" w:space="0" w:color="auto"/>
            <w:bottom w:val="none" w:sz="0" w:space="0" w:color="auto"/>
            <w:right w:val="none" w:sz="0" w:space="0" w:color="auto"/>
          </w:divBdr>
        </w:div>
        <w:div w:id="1285498535">
          <w:marLeft w:val="640"/>
          <w:marRight w:val="0"/>
          <w:marTop w:val="0"/>
          <w:marBottom w:val="0"/>
          <w:divBdr>
            <w:top w:val="none" w:sz="0" w:space="0" w:color="auto"/>
            <w:left w:val="none" w:sz="0" w:space="0" w:color="auto"/>
            <w:bottom w:val="none" w:sz="0" w:space="0" w:color="auto"/>
            <w:right w:val="none" w:sz="0" w:space="0" w:color="auto"/>
          </w:divBdr>
        </w:div>
        <w:div w:id="1862936129">
          <w:marLeft w:val="640"/>
          <w:marRight w:val="0"/>
          <w:marTop w:val="0"/>
          <w:marBottom w:val="0"/>
          <w:divBdr>
            <w:top w:val="none" w:sz="0" w:space="0" w:color="auto"/>
            <w:left w:val="none" w:sz="0" w:space="0" w:color="auto"/>
            <w:bottom w:val="none" w:sz="0" w:space="0" w:color="auto"/>
            <w:right w:val="none" w:sz="0" w:space="0" w:color="auto"/>
          </w:divBdr>
        </w:div>
        <w:div w:id="658920850">
          <w:marLeft w:val="640"/>
          <w:marRight w:val="0"/>
          <w:marTop w:val="0"/>
          <w:marBottom w:val="0"/>
          <w:divBdr>
            <w:top w:val="none" w:sz="0" w:space="0" w:color="auto"/>
            <w:left w:val="none" w:sz="0" w:space="0" w:color="auto"/>
            <w:bottom w:val="none" w:sz="0" w:space="0" w:color="auto"/>
            <w:right w:val="none" w:sz="0" w:space="0" w:color="auto"/>
          </w:divBdr>
        </w:div>
        <w:div w:id="1429034889">
          <w:marLeft w:val="640"/>
          <w:marRight w:val="0"/>
          <w:marTop w:val="0"/>
          <w:marBottom w:val="0"/>
          <w:divBdr>
            <w:top w:val="none" w:sz="0" w:space="0" w:color="auto"/>
            <w:left w:val="none" w:sz="0" w:space="0" w:color="auto"/>
            <w:bottom w:val="none" w:sz="0" w:space="0" w:color="auto"/>
            <w:right w:val="none" w:sz="0" w:space="0" w:color="auto"/>
          </w:divBdr>
        </w:div>
        <w:div w:id="1145583079">
          <w:marLeft w:val="640"/>
          <w:marRight w:val="0"/>
          <w:marTop w:val="0"/>
          <w:marBottom w:val="0"/>
          <w:divBdr>
            <w:top w:val="none" w:sz="0" w:space="0" w:color="auto"/>
            <w:left w:val="none" w:sz="0" w:space="0" w:color="auto"/>
            <w:bottom w:val="none" w:sz="0" w:space="0" w:color="auto"/>
            <w:right w:val="none" w:sz="0" w:space="0" w:color="auto"/>
          </w:divBdr>
        </w:div>
        <w:div w:id="76171939">
          <w:marLeft w:val="640"/>
          <w:marRight w:val="0"/>
          <w:marTop w:val="0"/>
          <w:marBottom w:val="0"/>
          <w:divBdr>
            <w:top w:val="none" w:sz="0" w:space="0" w:color="auto"/>
            <w:left w:val="none" w:sz="0" w:space="0" w:color="auto"/>
            <w:bottom w:val="none" w:sz="0" w:space="0" w:color="auto"/>
            <w:right w:val="none" w:sz="0" w:space="0" w:color="auto"/>
          </w:divBdr>
        </w:div>
        <w:div w:id="1759790678">
          <w:marLeft w:val="640"/>
          <w:marRight w:val="0"/>
          <w:marTop w:val="0"/>
          <w:marBottom w:val="0"/>
          <w:divBdr>
            <w:top w:val="none" w:sz="0" w:space="0" w:color="auto"/>
            <w:left w:val="none" w:sz="0" w:space="0" w:color="auto"/>
            <w:bottom w:val="none" w:sz="0" w:space="0" w:color="auto"/>
            <w:right w:val="none" w:sz="0" w:space="0" w:color="auto"/>
          </w:divBdr>
        </w:div>
        <w:div w:id="1735228937">
          <w:marLeft w:val="640"/>
          <w:marRight w:val="0"/>
          <w:marTop w:val="0"/>
          <w:marBottom w:val="0"/>
          <w:divBdr>
            <w:top w:val="none" w:sz="0" w:space="0" w:color="auto"/>
            <w:left w:val="none" w:sz="0" w:space="0" w:color="auto"/>
            <w:bottom w:val="none" w:sz="0" w:space="0" w:color="auto"/>
            <w:right w:val="none" w:sz="0" w:space="0" w:color="auto"/>
          </w:divBdr>
        </w:div>
        <w:div w:id="1400518457">
          <w:marLeft w:val="640"/>
          <w:marRight w:val="0"/>
          <w:marTop w:val="0"/>
          <w:marBottom w:val="0"/>
          <w:divBdr>
            <w:top w:val="none" w:sz="0" w:space="0" w:color="auto"/>
            <w:left w:val="none" w:sz="0" w:space="0" w:color="auto"/>
            <w:bottom w:val="none" w:sz="0" w:space="0" w:color="auto"/>
            <w:right w:val="none" w:sz="0" w:space="0" w:color="auto"/>
          </w:divBdr>
        </w:div>
        <w:div w:id="507989732">
          <w:marLeft w:val="640"/>
          <w:marRight w:val="0"/>
          <w:marTop w:val="0"/>
          <w:marBottom w:val="0"/>
          <w:divBdr>
            <w:top w:val="none" w:sz="0" w:space="0" w:color="auto"/>
            <w:left w:val="none" w:sz="0" w:space="0" w:color="auto"/>
            <w:bottom w:val="none" w:sz="0" w:space="0" w:color="auto"/>
            <w:right w:val="none" w:sz="0" w:space="0" w:color="auto"/>
          </w:divBdr>
        </w:div>
        <w:div w:id="855849448">
          <w:marLeft w:val="640"/>
          <w:marRight w:val="0"/>
          <w:marTop w:val="0"/>
          <w:marBottom w:val="0"/>
          <w:divBdr>
            <w:top w:val="none" w:sz="0" w:space="0" w:color="auto"/>
            <w:left w:val="none" w:sz="0" w:space="0" w:color="auto"/>
            <w:bottom w:val="none" w:sz="0" w:space="0" w:color="auto"/>
            <w:right w:val="none" w:sz="0" w:space="0" w:color="auto"/>
          </w:divBdr>
        </w:div>
        <w:div w:id="495193556">
          <w:marLeft w:val="640"/>
          <w:marRight w:val="0"/>
          <w:marTop w:val="0"/>
          <w:marBottom w:val="0"/>
          <w:divBdr>
            <w:top w:val="none" w:sz="0" w:space="0" w:color="auto"/>
            <w:left w:val="none" w:sz="0" w:space="0" w:color="auto"/>
            <w:bottom w:val="none" w:sz="0" w:space="0" w:color="auto"/>
            <w:right w:val="none" w:sz="0" w:space="0" w:color="auto"/>
          </w:divBdr>
        </w:div>
        <w:div w:id="196042741">
          <w:marLeft w:val="640"/>
          <w:marRight w:val="0"/>
          <w:marTop w:val="0"/>
          <w:marBottom w:val="0"/>
          <w:divBdr>
            <w:top w:val="none" w:sz="0" w:space="0" w:color="auto"/>
            <w:left w:val="none" w:sz="0" w:space="0" w:color="auto"/>
            <w:bottom w:val="none" w:sz="0" w:space="0" w:color="auto"/>
            <w:right w:val="none" w:sz="0" w:space="0" w:color="auto"/>
          </w:divBdr>
        </w:div>
        <w:div w:id="1712028273">
          <w:marLeft w:val="640"/>
          <w:marRight w:val="0"/>
          <w:marTop w:val="0"/>
          <w:marBottom w:val="0"/>
          <w:divBdr>
            <w:top w:val="none" w:sz="0" w:space="0" w:color="auto"/>
            <w:left w:val="none" w:sz="0" w:space="0" w:color="auto"/>
            <w:bottom w:val="none" w:sz="0" w:space="0" w:color="auto"/>
            <w:right w:val="none" w:sz="0" w:space="0" w:color="auto"/>
          </w:divBdr>
        </w:div>
        <w:div w:id="1662196133">
          <w:marLeft w:val="640"/>
          <w:marRight w:val="0"/>
          <w:marTop w:val="0"/>
          <w:marBottom w:val="0"/>
          <w:divBdr>
            <w:top w:val="none" w:sz="0" w:space="0" w:color="auto"/>
            <w:left w:val="none" w:sz="0" w:space="0" w:color="auto"/>
            <w:bottom w:val="none" w:sz="0" w:space="0" w:color="auto"/>
            <w:right w:val="none" w:sz="0" w:space="0" w:color="auto"/>
          </w:divBdr>
        </w:div>
        <w:div w:id="1286689975">
          <w:marLeft w:val="640"/>
          <w:marRight w:val="0"/>
          <w:marTop w:val="0"/>
          <w:marBottom w:val="0"/>
          <w:divBdr>
            <w:top w:val="none" w:sz="0" w:space="0" w:color="auto"/>
            <w:left w:val="none" w:sz="0" w:space="0" w:color="auto"/>
            <w:bottom w:val="none" w:sz="0" w:space="0" w:color="auto"/>
            <w:right w:val="none" w:sz="0" w:space="0" w:color="auto"/>
          </w:divBdr>
        </w:div>
        <w:div w:id="436414408">
          <w:marLeft w:val="640"/>
          <w:marRight w:val="0"/>
          <w:marTop w:val="0"/>
          <w:marBottom w:val="0"/>
          <w:divBdr>
            <w:top w:val="none" w:sz="0" w:space="0" w:color="auto"/>
            <w:left w:val="none" w:sz="0" w:space="0" w:color="auto"/>
            <w:bottom w:val="none" w:sz="0" w:space="0" w:color="auto"/>
            <w:right w:val="none" w:sz="0" w:space="0" w:color="auto"/>
          </w:divBdr>
        </w:div>
        <w:div w:id="691497796">
          <w:marLeft w:val="640"/>
          <w:marRight w:val="0"/>
          <w:marTop w:val="0"/>
          <w:marBottom w:val="0"/>
          <w:divBdr>
            <w:top w:val="none" w:sz="0" w:space="0" w:color="auto"/>
            <w:left w:val="none" w:sz="0" w:space="0" w:color="auto"/>
            <w:bottom w:val="none" w:sz="0" w:space="0" w:color="auto"/>
            <w:right w:val="none" w:sz="0" w:space="0" w:color="auto"/>
          </w:divBdr>
        </w:div>
        <w:div w:id="1121998450">
          <w:marLeft w:val="640"/>
          <w:marRight w:val="0"/>
          <w:marTop w:val="0"/>
          <w:marBottom w:val="0"/>
          <w:divBdr>
            <w:top w:val="none" w:sz="0" w:space="0" w:color="auto"/>
            <w:left w:val="none" w:sz="0" w:space="0" w:color="auto"/>
            <w:bottom w:val="none" w:sz="0" w:space="0" w:color="auto"/>
            <w:right w:val="none" w:sz="0" w:space="0" w:color="auto"/>
          </w:divBdr>
        </w:div>
        <w:div w:id="1728609663">
          <w:marLeft w:val="640"/>
          <w:marRight w:val="0"/>
          <w:marTop w:val="0"/>
          <w:marBottom w:val="0"/>
          <w:divBdr>
            <w:top w:val="none" w:sz="0" w:space="0" w:color="auto"/>
            <w:left w:val="none" w:sz="0" w:space="0" w:color="auto"/>
            <w:bottom w:val="none" w:sz="0" w:space="0" w:color="auto"/>
            <w:right w:val="none" w:sz="0" w:space="0" w:color="auto"/>
          </w:divBdr>
        </w:div>
        <w:div w:id="348213617">
          <w:marLeft w:val="640"/>
          <w:marRight w:val="0"/>
          <w:marTop w:val="0"/>
          <w:marBottom w:val="0"/>
          <w:divBdr>
            <w:top w:val="none" w:sz="0" w:space="0" w:color="auto"/>
            <w:left w:val="none" w:sz="0" w:space="0" w:color="auto"/>
            <w:bottom w:val="none" w:sz="0" w:space="0" w:color="auto"/>
            <w:right w:val="none" w:sz="0" w:space="0" w:color="auto"/>
          </w:divBdr>
        </w:div>
        <w:div w:id="2060980074">
          <w:marLeft w:val="640"/>
          <w:marRight w:val="0"/>
          <w:marTop w:val="0"/>
          <w:marBottom w:val="0"/>
          <w:divBdr>
            <w:top w:val="none" w:sz="0" w:space="0" w:color="auto"/>
            <w:left w:val="none" w:sz="0" w:space="0" w:color="auto"/>
            <w:bottom w:val="none" w:sz="0" w:space="0" w:color="auto"/>
            <w:right w:val="none" w:sz="0" w:space="0" w:color="auto"/>
          </w:divBdr>
        </w:div>
        <w:div w:id="1682275197">
          <w:marLeft w:val="640"/>
          <w:marRight w:val="0"/>
          <w:marTop w:val="0"/>
          <w:marBottom w:val="0"/>
          <w:divBdr>
            <w:top w:val="none" w:sz="0" w:space="0" w:color="auto"/>
            <w:left w:val="none" w:sz="0" w:space="0" w:color="auto"/>
            <w:bottom w:val="none" w:sz="0" w:space="0" w:color="auto"/>
            <w:right w:val="none" w:sz="0" w:space="0" w:color="auto"/>
          </w:divBdr>
        </w:div>
        <w:div w:id="376661522">
          <w:marLeft w:val="640"/>
          <w:marRight w:val="0"/>
          <w:marTop w:val="0"/>
          <w:marBottom w:val="0"/>
          <w:divBdr>
            <w:top w:val="none" w:sz="0" w:space="0" w:color="auto"/>
            <w:left w:val="none" w:sz="0" w:space="0" w:color="auto"/>
            <w:bottom w:val="none" w:sz="0" w:space="0" w:color="auto"/>
            <w:right w:val="none" w:sz="0" w:space="0" w:color="auto"/>
          </w:divBdr>
        </w:div>
        <w:div w:id="1847867565">
          <w:marLeft w:val="640"/>
          <w:marRight w:val="0"/>
          <w:marTop w:val="0"/>
          <w:marBottom w:val="0"/>
          <w:divBdr>
            <w:top w:val="none" w:sz="0" w:space="0" w:color="auto"/>
            <w:left w:val="none" w:sz="0" w:space="0" w:color="auto"/>
            <w:bottom w:val="none" w:sz="0" w:space="0" w:color="auto"/>
            <w:right w:val="none" w:sz="0" w:space="0" w:color="auto"/>
          </w:divBdr>
        </w:div>
        <w:div w:id="1603798208">
          <w:marLeft w:val="640"/>
          <w:marRight w:val="0"/>
          <w:marTop w:val="0"/>
          <w:marBottom w:val="0"/>
          <w:divBdr>
            <w:top w:val="none" w:sz="0" w:space="0" w:color="auto"/>
            <w:left w:val="none" w:sz="0" w:space="0" w:color="auto"/>
            <w:bottom w:val="none" w:sz="0" w:space="0" w:color="auto"/>
            <w:right w:val="none" w:sz="0" w:space="0" w:color="auto"/>
          </w:divBdr>
        </w:div>
        <w:div w:id="1148667859">
          <w:marLeft w:val="640"/>
          <w:marRight w:val="0"/>
          <w:marTop w:val="0"/>
          <w:marBottom w:val="0"/>
          <w:divBdr>
            <w:top w:val="none" w:sz="0" w:space="0" w:color="auto"/>
            <w:left w:val="none" w:sz="0" w:space="0" w:color="auto"/>
            <w:bottom w:val="none" w:sz="0" w:space="0" w:color="auto"/>
            <w:right w:val="none" w:sz="0" w:space="0" w:color="auto"/>
          </w:divBdr>
        </w:div>
        <w:div w:id="1985773055">
          <w:marLeft w:val="640"/>
          <w:marRight w:val="0"/>
          <w:marTop w:val="0"/>
          <w:marBottom w:val="0"/>
          <w:divBdr>
            <w:top w:val="none" w:sz="0" w:space="0" w:color="auto"/>
            <w:left w:val="none" w:sz="0" w:space="0" w:color="auto"/>
            <w:bottom w:val="none" w:sz="0" w:space="0" w:color="auto"/>
            <w:right w:val="none" w:sz="0" w:space="0" w:color="auto"/>
          </w:divBdr>
        </w:div>
        <w:div w:id="1010135876">
          <w:marLeft w:val="640"/>
          <w:marRight w:val="0"/>
          <w:marTop w:val="0"/>
          <w:marBottom w:val="0"/>
          <w:divBdr>
            <w:top w:val="none" w:sz="0" w:space="0" w:color="auto"/>
            <w:left w:val="none" w:sz="0" w:space="0" w:color="auto"/>
            <w:bottom w:val="none" w:sz="0" w:space="0" w:color="auto"/>
            <w:right w:val="none" w:sz="0" w:space="0" w:color="auto"/>
          </w:divBdr>
        </w:div>
        <w:div w:id="306933335">
          <w:marLeft w:val="640"/>
          <w:marRight w:val="0"/>
          <w:marTop w:val="0"/>
          <w:marBottom w:val="0"/>
          <w:divBdr>
            <w:top w:val="none" w:sz="0" w:space="0" w:color="auto"/>
            <w:left w:val="none" w:sz="0" w:space="0" w:color="auto"/>
            <w:bottom w:val="none" w:sz="0" w:space="0" w:color="auto"/>
            <w:right w:val="none" w:sz="0" w:space="0" w:color="auto"/>
          </w:divBdr>
        </w:div>
        <w:div w:id="359744068">
          <w:marLeft w:val="640"/>
          <w:marRight w:val="0"/>
          <w:marTop w:val="0"/>
          <w:marBottom w:val="0"/>
          <w:divBdr>
            <w:top w:val="none" w:sz="0" w:space="0" w:color="auto"/>
            <w:left w:val="none" w:sz="0" w:space="0" w:color="auto"/>
            <w:bottom w:val="none" w:sz="0" w:space="0" w:color="auto"/>
            <w:right w:val="none" w:sz="0" w:space="0" w:color="auto"/>
          </w:divBdr>
        </w:div>
        <w:div w:id="1427654017">
          <w:marLeft w:val="640"/>
          <w:marRight w:val="0"/>
          <w:marTop w:val="0"/>
          <w:marBottom w:val="0"/>
          <w:divBdr>
            <w:top w:val="none" w:sz="0" w:space="0" w:color="auto"/>
            <w:left w:val="none" w:sz="0" w:space="0" w:color="auto"/>
            <w:bottom w:val="none" w:sz="0" w:space="0" w:color="auto"/>
            <w:right w:val="none" w:sz="0" w:space="0" w:color="auto"/>
          </w:divBdr>
        </w:div>
        <w:div w:id="1880700006">
          <w:marLeft w:val="640"/>
          <w:marRight w:val="0"/>
          <w:marTop w:val="0"/>
          <w:marBottom w:val="0"/>
          <w:divBdr>
            <w:top w:val="none" w:sz="0" w:space="0" w:color="auto"/>
            <w:left w:val="none" w:sz="0" w:space="0" w:color="auto"/>
            <w:bottom w:val="none" w:sz="0" w:space="0" w:color="auto"/>
            <w:right w:val="none" w:sz="0" w:space="0" w:color="auto"/>
          </w:divBdr>
        </w:div>
        <w:div w:id="1207184000">
          <w:marLeft w:val="640"/>
          <w:marRight w:val="0"/>
          <w:marTop w:val="0"/>
          <w:marBottom w:val="0"/>
          <w:divBdr>
            <w:top w:val="none" w:sz="0" w:space="0" w:color="auto"/>
            <w:left w:val="none" w:sz="0" w:space="0" w:color="auto"/>
            <w:bottom w:val="none" w:sz="0" w:space="0" w:color="auto"/>
            <w:right w:val="none" w:sz="0" w:space="0" w:color="auto"/>
          </w:divBdr>
        </w:div>
        <w:div w:id="255406972">
          <w:marLeft w:val="640"/>
          <w:marRight w:val="0"/>
          <w:marTop w:val="0"/>
          <w:marBottom w:val="0"/>
          <w:divBdr>
            <w:top w:val="none" w:sz="0" w:space="0" w:color="auto"/>
            <w:left w:val="none" w:sz="0" w:space="0" w:color="auto"/>
            <w:bottom w:val="none" w:sz="0" w:space="0" w:color="auto"/>
            <w:right w:val="none" w:sz="0" w:space="0" w:color="auto"/>
          </w:divBdr>
        </w:div>
        <w:div w:id="1069035806">
          <w:marLeft w:val="640"/>
          <w:marRight w:val="0"/>
          <w:marTop w:val="0"/>
          <w:marBottom w:val="0"/>
          <w:divBdr>
            <w:top w:val="none" w:sz="0" w:space="0" w:color="auto"/>
            <w:left w:val="none" w:sz="0" w:space="0" w:color="auto"/>
            <w:bottom w:val="none" w:sz="0" w:space="0" w:color="auto"/>
            <w:right w:val="none" w:sz="0" w:space="0" w:color="auto"/>
          </w:divBdr>
        </w:div>
        <w:div w:id="1657302664">
          <w:marLeft w:val="640"/>
          <w:marRight w:val="0"/>
          <w:marTop w:val="0"/>
          <w:marBottom w:val="0"/>
          <w:divBdr>
            <w:top w:val="none" w:sz="0" w:space="0" w:color="auto"/>
            <w:left w:val="none" w:sz="0" w:space="0" w:color="auto"/>
            <w:bottom w:val="none" w:sz="0" w:space="0" w:color="auto"/>
            <w:right w:val="none" w:sz="0" w:space="0" w:color="auto"/>
          </w:divBdr>
        </w:div>
        <w:div w:id="1973897019">
          <w:marLeft w:val="640"/>
          <w:marRight w:val="0"/>
          <w:marTop w:val="0"/>
          <w:marBottom w:val="0"/>
          <w:divBdr>
            <w:top w:val="none" w:sz="0" w:space="0" w:color="auto"/>
            <w:left w:val="none" w:sz="0" w:space="0" w:color="auto"/>
            <w:bottom w:val="none" w:sz="0" w:space="0" w:color="auto"/>
            <w:right w:val="none" w:sz="0" w:space="0" w:color="auto"/>
          </w:divBdr>
        </w:div>
        <w:div w:id="778178700">
          <w:marLeft w:val="640"/>
          <w:marRight w:val="0"/>
          <w:marTop w:val="0"/>
          <w:marBottom w:val="0"/>
          <w:divBdr>
            <w:top w:val="none" w:sz="0" w:space="0" w:color="auto"/>
            <w:left w:val="none" w:sz="0" w:space="0" w:color="auto"/>
            <w:bottom w:val="none" w:sz="0" w:space="0" w:color="auto"/>
            <w:right w:val="none" w:sz="0" w:space="0" w:color="auto"/>
          </w:divBdr>
        </w:div>
        <w:div w:id="1771241707">
          <w:marLeft w:val="640"/>
          <w:marRight w:val="0"/>
          <w:marTop w:val="0"/>
          <w:marBottom w:val="0"/>
          <w:divBdr>
            <w:top w:val="none" w:sz="0" w:space="0" w:color="auto"/>
            <w:left w:val="none" w:sz="0" w:space="0" w:color="auto"/>
            <w:bottom w:val="none" w:sz="0" w:space="0" w:color="auto"/>
            <w:right w:val="none" w:sz="0" w:space="0" w:color="auto"/>
          </w:divBdr>
        </w:div>
        <w:div w:id="928387047">
          <w:marLeft w:val="640"/>
          <w:marRight w:val="0"/>
          <w:marTop w:val="0"/>
          <w:marBottom w:val="0"/>
          <w:divBdr>
            <w:top w:val="none" w:sz="0" w:space="0" w:color="auto"/>
            <w:left w:val="none" w:sz="0" w:space="0" w:color="auto"/>
            <w:bottom w:val="none" w:sz="0" w:space="0" w:color="auto"/>
            <w:right w:val="none" w:sz="0" w:space="0" w:color="auto"/>
          </w:divBdr>
        </w:div>
        <w:div w:id="510608189">
          <w:marLeft w:val="640"/>
          <w:marRight w:val="0"/>
          <w:marTop w:val="0"/>
          <w:marBottom w:val="0"/>
          <w:divBdr>
            <w:top w:val="none" w:sz="0" w:space="0" w:color="auto"/>
            <w:left w:val="none" w:sz="0" w:space="0" w:color="auto"/>
            <w:bottom w:val="none" w:sz="0" w:space="0" w:color="auto"/>
            <w:right w:val="none" w:sz="0" w:space="0" w:color="auto"/>
          </w:divBdr>
        </w:div>
        <w:div w:id="615912084">
          <w:marLeft w:val="640"/>
          <w:marRight w:val="0"/>
          <w:marTop w:val="0"/>
          <w:marBottom w:val="0"/>
          <w:divBdr>
            <w:top w:val="none" w:sz="0" w:space="0" w:color="auto"/>
            <w:left w:val="none" w:sz="0" w:space="0" w:color="auto"/>
            <w:bottom w:val="none" w:sz="0" w:space="0" w:color="auto"/>
            <w:right w:val="none" w:sz="0" w:space="0" w:color="auto"/>
          </w:divBdr>
        </w:div>
        <w:div w:id="1241409925">
          <w:marLeft w:val="640"/>
          <w:marRight w:val="0"/>
          <w:marTop w:val="0"/>
          <w:marBottom w:val="0"/>
          <w:divBdr>
            <w:top w:val="none" w:sz="0" w:space="0" w:color="auto"/>
            <w:left w:val="none" w:sz="0" w:space="0" w:color="auto"/>
            <w:bottom w:val="none" w:sz="0" w:space="0" w:color="auto"/>
            <w:right w:val="none" w:sz="0" w:space="0" w:color="auto"/>
          </w:divBdr>
        </w:div>
        <w:div w:id="898899347">
          <w:marLeft w:val="640"/>
          <w:marRight w:val="0"/>
          <w:marTop w:val="0"/>
          <w:marBottom w:val="0"/>
          <w:divBdr>
            <w:top w:val="none" w:sz="0" w:space="0" w:color="auto"/>
            <w:left w:val="none" w:sz="0" w:space="0" w:color="auto"/>
            <w:bottom w:val="none" w:sz="0" w:space="0" w:color="auto"/>
            <w:right w:val="none" w:sz="0" w:space="0" w:color="auto"/>
          </w:divBdr>
        </w:div>
        <w:div w:id="350376453">
          <w:marLeft w:val="640"/>
          <w:marRight w:val="0"/>
          <w:marTop w:val="0"/>
          <w:marBottom w:val="0"/>
          <w:divBdr>
            <w:top w:val="none" w:sz="0" w:space="0" w:color="auto"/>
            <w:left w:val="none" w:sz="0" w:space="0" w:color="auto"/>
            <w:bottom w:val="none" w:sz="0" w:space="0" w:color="auto"/>
            <w:right w:val="none" w:sz="0" w:space="0" w:color="auto"/>
          </w:divBdr>
        </w:div>
        <w:div w:id="682826112">
          <w:marLeft w:val="640"/>
          <w:marRight w:val="0"/>
          <w:marTop w:val="0"/>
          <w:marBottom w:val="0"/>
          <w:divBdr>
            <w:top w:val="none" w:sz="0" w:space="0" w:color="auto"/>
            <w:left w:val="none" w:sz="0" w:space="0" w:color="auto"/>
            <w:bottom w:val="none" w:sz="0" w:space="0" w:color="auto"/>
            <w:right w:val="none" w:sz="0" w:space="0" w:color="auto"/>
          </w:divBdr>
        </w:div>
        <w:div w:id="1710301544">
          <w:marLeft w:val="640"/>
          <w:marRight w:val="0"/>
          <w:marTop w:val="0"/>
          <w:marBottom w:val="0"/>
          <w:divBdr>
            <w:top w:val="none" w:sz="0" w:space="0" w:color="auto"/>
            <w:left w:val="none" w:sz="0" w:space="0" w:color="auto"/>
            <w:bottom w:val="none" w:sz="0" w:space="0" w:color="auto"/>
            <w:right w:val="none" w:sz="0" w:space="0" w:color="auto"/>
          </w:divBdr>
        </w:div>
        <w:div w:id="539827260">
          <w:marLeft w:val="640"/>
          <w:marRight w:val="0"/>
          <w:marTop w:val="0"/>
          <w:marBottom w:val="0"/>
          <w:divBdr>
            <w:top w:val="none" w:sz="0" w:space="0" w:color="auto"/>
            <w:left w:val="none" w:sz="0" w:space="0" w:color="auto"/>
            <w:bottom w:val="none" w:sz="0" w:space="0" w:color="auto"/>
            <w:right w:val="none" w:sz="0" w:space="0" w:color="auto"/>
          </w:divBdr>
        </w:div>
        <w:div w:id="1155147714">
          <w:marLeft w:val="640"/>
          <w:marRight w:val="0"/>
          <w:marTop w:val="0"/>
          <w:marBottom w:val="0"/>
          <w:divBdr>
            <w:top w:val="none" w:sz="0" w:space="0" w:color="auto"/>
            <w:left w:val="none" w:sz="0" w:space="0" w:color="auto"/>
            <w:bottom w:val="none" w:sz="0" w:space="0" w:color="auto"/>
            <w:right w:val="none" w:sz="0" w:space="0" w:color="auto"/>
          </w:divBdr>
        </w:div>
        <w:div w:id="1140458583">
          <w:marLeft w:val="640"/>
          <w:marRight w:val="0"/>
          <w:marTop w:val="0"/>
          <w:marBottom w:val="0"/>
          <w:divBdr>
            <w:top w:val="none" w:sz="0" w:space="0" w:color="auto"/>
            <w:left w:val="none" w:sz="0" w:space="0" w:color="auto"/>
            <w:bottom w:val="none" w:sz="0" w:space="0" w:color="auto"/>
            <w:right w:val="none" w:sz="0" w:space="0" w:color="auto"/>
          </w:divBdr>
        </w:div>
        <w:div w:id="2054884481">
          <w:marLeft w:val="640"/>
          <w:marRight w:val="0"/>
          <w:marTop w:val="0"/>
          <w:marBottom w:val="0"/>
          <w:divBdr>
            <w:top w:val="none" w:sz="0" w:space="0" w:color="auto"/>
            <w:left w:val="none" w:sz="0" w:space="0" w:color="auto"/>
            <w:bottom w:val="none" w:sz="0" w:space="0" w:color="auto"/>
            <w:right w:val="none" w:sz="0" w:space="0" w:color="auto"/>
          </w:divBdr>
        </w:div>
        <w:div w:id="1181894409">
          <w:marLeft w:val="640"/>
          <w:marRight w:val="0"/>
          <w:marTop w:val="0"/>
          <w:marBottom w:val="0"/>
          <w:divBdr>
            <w:top w:val="none" w:sz="0" w:space="0" w:color="auto"/>
            <w:left w:val="none" w:sz="0" w:space="0" w:color="auto"/>
            <w:bottom w:val="none" w:sz="0" w:space="0" w:color="auto"/>
            <w:right w:val="none" w:sz="0" w:space="0" w:color="auto"/>
          </w:divBdr>
        </w:div>
        <w:div w:id="1017925840">
          <w:marLeft w:val="640"/>
          <w:marRight w:val="0"/>
          <w:marTop w:val="0"/>
          <w:marBottom w:val="0"/>
          <w:divBdr>
            <w:top w:val="none" w:sz="0" w:space="0" w:color="auto"/>
            <w:left w:val="none" w:sz="0" w:space="0" w:color="auto"/>
            <w:bottom w:val="none" w:sz="0" w:space="0" w:color="auto"/>
            <w:right w:val="none" w:sz="0" w:space="0" w:color="auto"/>
          </w:divBdr>
        </w:div>
        <w:div w:id="1292588308">
          <w:marLeft w:val="640"/>
          <w:marRight w:val="0"/>
          <w:marTop w:val="0"/>
          <w:marBottom w:val="0"/>
          <w:divBdr>
            <w:top w:val="none" w:sz="0" w:space="0" w:color="auto"/>
            <w:left w:val="none" w:sz="0" w:space="0" w:color="auto"/>
            <w:bottom w:val="none" w:sz="0" w:space="0" w:color="auto"/>
            <w:right w:val="none" w:sz="0" w:space="0" w:color="auto"/>
          </w:divBdr>
        </w:div>
        <w:div w:id="137118268">
          <w:marLeft w:val="640"/>
          <w:marRight w:val="0"/>
          <w:marTop w:val="0"/>
          <w:marBottom w:val="0"/>
          <w:divBdr>
            <w:top w:val="none" w:sz="0" w:space="0" w:color="auto"/>
            <w:left w:val="none" w:sz="0" w:space="0" w:color="auto"/>
            <w:bottom w:val="none" w:sz="0" w:space="0" w:color="auto"/>
            <w:right w:val="none" w:sz="0" w:space="0" w:color="auto"/>
          </w:divBdr>
        </w:div>
        <w:div w:id="57944566">
          <w:marLeft w:val="640"/>
          <w:marRight w:val="0"/>
          <w:marTop w:val="0"/>
          <w:marBottom w:val="0"/>
          <w:divBdr>
            <w:top w:val="none" w:sz="0" w:space="0" w:color="auto"/>
            <w:left w:val="none" w:sz="0" w:space="0" w:color="auto"/>
            <w:bottom w:val="none" w:sz="0" w:space="0" w:color="auto"/>
            <w:right w:val="none" w:sz="0" w:space="0" w:color="auto"/>
          </w:divBdr>
        </w:div>
        <w:div w:id="1265454928">
          <w:marLeft w:val="640"/>
          <w:marRight w:val="0"/>
          <w:marTop w:val="0"/>
          <w:marBottom w:val="0"/>
          <w:divBdr>
            <w:top w:val="none" w:sz="0" w:space="0" w:color="auto"/>
            <w:left w:val="none" w:sz="0" w:space="0" w:color="auto"/>
            <w:bottom w:val="none" w:sz="0" w:space="0" w:color="auto"/>
            <w:right w:val="none" w:sz="0" w:space="0" w:color="auto"/>
          </w:divBdr>
        </w:div>
        <w:div w:id="1017318578">
          <w:marLeft w:val="640"/>
          <w:marRight w:val="0"/>
          <w:marTop w:val="0"/>
          <w:marBottom w:val="0"/>
          <w:divBdr>
            <w:top w:val="none" w:sz="0" w:space="0" w:color="auto"/>
            <w:left w:val="none" w:sz="0" w:space="0" w:color="auto"/>
            <w:bottom w:val="none" w:sz="0" w:space="0" w:color="auto"/>
            <w:right w:val="none" w:sz="0" w:space="0" w:color="auto"/>
          </w:divBdr>
        </w:div>
        <w:div w:id="510803121">
          <w:marLeft w:val="640"/>
          <w:marRight w:val="0"/>
          <w:marTop w:val="0"/>
          <w:marBottom w:val="0"/>
          <w:divBdr>
            <w:top w:val="none" w:sz="0" w:space="0" w:color="auto"/>
            <w:left w:val="none" w:sz="0" w:space="0" w:color="auto"/>
            <w:bottom w:val="none" w:sz="0" w:space="0" w:color="auto"/>
            <w:right w:val="none" w:sz="0" w:space="0" w:color="auto"/>
          </w:divBdr>
        </w:div>
        <w:div w:id="2002344533">
          <w:marLeft w:val="640"/>
          <w:marRight w:val="0"/>
          <w:marTop w:val="0"/>
          <w:marBottom w:val="0"/>
          <w:divBdr>
            <w:top w:val="none" w:sz="0" w:space="0" w:color="auto"/>
            <w:left w:val="none" w:sz="0" w:space="0" w:color="auto"/>
            <w:bottom w:val="none" w:sz="0" w:space="0" w:color="auto"/>
            <w:right w:val="none" w:sz="0" w:space="0" w:color="auto"/>
          </w:divBdr>
        </w:div>
        <w:div w:id="471362254">
          <w:marLeft w:val="640"/>
          <w:marRight w:val="0"/>
          <w:marTop w:val="0"/>
          <w:marBottom w:val="0"/>
          <w:divBdr>
            <w:top w:val="none" w:sz="0" w:space="0" w:color="auto"/>
            <w:left w:val="none" w:sz="0" w:space="0" w:color="auto"/>
            <w:bottom w:val="none" w:sz="0" w:space="0" w:color="auto"/>
            <w:right w:val="none" w:sz="0" w:space="0" w:color="auto"/>
          </w:divBdr>
        </w:div>
        <w:div w:id="405998542">
          <w:marLeft w:val="640"/>
          <w:marRight w:val="0"/>
          <w:marTop w:val="0"/>
          <w:marBottom w:val="0"/>
          <w:divBdr>
            <w:top w:val="none" w:sz="0" w:space="0" w:color="auto"/>
            <w:left w:val="none" w:sz="0" w:space="0" w:color="auto"/>
            <w:bottom w:val="none" w:sz="0" w:space="0" w:color="auto"/>
            <w:right w:val="none" w:sz="0" w:space="0" w:color="auto"/>
          </w:divBdr>
        </w:div>
        <w:div w:id="1988895849">
          <w:marLeft w:val="640"/>
          <w:marRight w:val="0"/>
          <w:marTop w:val="0"/>
          <w:marBottom w:val="0"/>
          <w:divBdr>
            <w:top w:val="none" w:sz="0" w:space="0" w:color="auto"/>
            <w:left w:val="none" w:sz="0" w:space="0" w:color="auto"/>
            <w:bottom w:val="none" w:sz="0" w:space="0" w:color="auto"/>
            <w:right w:val="none" w:sz="0" w:space="0" w:color="auto"/>
          </w:divBdr>
        </w:div>
        <w:div w:id="1590508346">
          <w:marLeft w:val="640"/>
          <w:marRight w:val="0"/>
          <w:marTop w:val="0"/>
          <w:marBottom w:val="0"/>
          <w:divBdr>
            <w:top w:val="none" w:sz="0" w:space="0" w:color="auto"/>
            <w:left w:val="none" w:sz="0" w:space="0" w:color="auto"/>
            <w:bottom w:val="none" w:sz="0" w:space="0" w:color="auto"/>
            <w:right w:val="none" w:sz="0" w:space="0" w:color="auto"/>
          </w:divBdr>
        </w:div>
        <w:div w:id="1146312077">
          <w:marLeft w:val="640"/>
          <w:marRight w:val="0"/>
          <w:marTop w:val="0"/>
          <w:marBottom w:val="0"/>
          <w:divBdr>
            <w:top w:val="none" w:sz="0" w:space="0" w:color="auto"/>
            <w:left w:val="none" w:sz="0" w:space="0" w:color="auto"/>
            <w:bottom w:val="none" w:sz="0" w:space="0" w:color="auto"/>
            <w:right w:val="none" w:sz="0" w:space="0" w:color="auto"/>
          </w:divBdr>
        </w:div>
        <w:div w:id="434789547">
          <w:marLeft w:val="640"/>
          <w:marRight w:val="0"/>
          <w:marTop w:val="0"/>
          <w:marBottom w:val="0"/>
          <w:divBdr>
            <w:top w:val="none" w:sz="0" w:space="0" w:color="auto"/>
            <w:left w:val="none" w:sz="0" w:space="0" w:color="auto"/>
            <w:bottom w:val="none" w:sz="0" w:space="0" w:color="auto"/>
            <w:right w:val="none" w:sz="0" w:space="0" w:color="auto"/>
          </w:divBdr>
        </w:div>
        <w:div w:id="803042086">
          <w:marLeft w:val="640"/>
          <w:marRight w:val="0"/>
          <w:marTop w:val="0"/>
          <w:marBottom w:val="0"/>
          <w:divBdr>
            <w:top w:val="none" w:sz="0" w:space="0" w:color="auto"/>
            <w:left w:val="none" w:sz="0" w:space="0" w:color="auto"/>
            <w:bottom w:val="none" w:sz="0" w:space="0" w:color="auto"/>
            <w:right w:val="none" w:sz="0" w:space="0" w:color="auto"/>
          </w:divBdr>
        </w:div>
        <w:div w:id="833180842">
          <w:marLeft w:val="640"/>
          <w:marRight w:val="0"/>
          <w:marTop w:val="0"/>
          <w:marBottom w:val="0"/>
          <w:divBdr>
            <w:top w:val="none" w:sz="0" w:space="0" w:color="auto"/>
            <w:left w:val="none" w:sz="0" w:space="0" w:color="auto"/>
            <w:bottom w:val="none" w:sz="0" w:space="0" w:color="auto"/>
            <w:right w:val="none" w:sz="0" w:space="0" w:color="auto"/>
          </w:divBdr>
        </w:div>
        <w:div w:id="502627294">
          <w:marLeft w:val="640"/>
          <w:marRight w:val="0"/>
          <w:marTop w:val="0"/>
          <w:marBottom w:val="0"/>
          <w:divBdr>
            <w:top w:val="none" w:sz="0" w:space="0" w:color="auto"/>
            <w:left w:val="none" w:sz="0" w:space="0" w:color="auto"/>
            <w:bottom w:val="none" w:sz="0" w:space="0" w:color="auto"/>
            <w:right w:val="none" w:sz="0" w:space="0" w:color="auto"/>
          </w:divBdr>
        </w:div>
        <w:div w:id="503862046">
          <w:marLeft w:val="640"/>
          <w:marRight w:val="0"/>
          <w:marTop w:val="0"/>
          <w:marBottom w:val="0"/>
          <w:divBdr>
            <w:top w:val="none" w:sz="0" w:space="0" w:color="auto"/>
            <w:left w:val="none" w:sz="0" w:space="0" w:color="auto"/>
            <w:bottom w:val="none" w:sz="0" w:space="0" w:color="auto"/>
            <w:right w:val="none" w:sz="0" w:space="0" w:color="auto"/>
          </w:divBdr>
        </w:div>
        <w:div w:id="1446346672">
          <w:marLeft w:val="640"/>
          <w:marRight w:val="0"/>
          <w:marTop w:val="0"/>
          <w:marBottom w:val="0"/>
          <w:divBdr>
            <w:top w:val="none" w:sz="0" w:space="0" w:color="auto"/>
            <w:left w:val="none" w:sz="0" w:space="0" w:color="auto"/>
            <w:bottom w:val="none" w:sz="0" w:space="0" w:color="auto"/>
            <w:right w:val="none" w:sz="0" w:space="0" w:color="auto"/>
          </w:divBdr>
        </w:div>
        <w:div w:id="1127047136">
          <w:marLeft w:val="640"/>
          <w:marRight w:val="0"/>
          <w:marTop w:val="0"/>
          <w:marBottom w:val="0"/>
          <w:divBdr>
            <w:top w:val="none" w:sz="0" w:space="0" w:color="auto"/>
            <w:left w:val="none" w:sz="0" w:space="0" w:color="auto"/>
            <w:bottom w:val="none" w:sz="0" w:space="0" w:color="auto"/>
            <w:right w:val="none" w:sz="0" w:space="0" w:color="auto"/>
          </w:divBdr>
        </w:div>
        <w:div w:id="1037925839">
          <w:marLeft w:val="640"/>
          <w:marRight w:val="0"/>
          <w:marTop w:val="0"/>
          <w:marBottom w:val="0"/>
          <w:divBdr>
            <w:top w:val="none" w:sz="0" w:space="0" w:color="auto"/>
            <w:left w:val="none" w:sz="0" w:space="0" w:color="auto"/>
            <w:bottom w:val="none" w:sz="0" w:space="0" w:color="auto"/>
            <w:right w:val="none" w:sz="0" w:space="0" w:color="auto"/>
          </w:divBdr>
        </w:div>
        <w:div w:id="298803828">
          <w:marLeft w:val="640"/>
          <w:marRight w:val="0"/>
          <w:marTop w:val="0"/>
          <w:marBottom w:val="0"/>
          <w:divBdr>
            <w:top w:val="none" w:sz="0" w:space="0" w:color="auto"/>
            <w:left w:val="none" w:sz="0" w:space="0" w:color="auto"/>
            <w:bottom w:val="none" w:sz="0" w:space="0" w:color="auto"/>
            <w:right w:val="none" w:sz="0" w:space="0" w:color="auto"/>
          </w:divBdr>
        </w:div>
        <w:div w:id="310646782">
          <w:marLeft w:val="640"/>
          <w:marRight w:val="0"/>
          <w:marTop w:val="0"/>
          <w:marBottom w:val="0"/>
          <w:divBdr>
            <w:top w:val="none" w:sz="0" w:space="0" w:color="auto"/>
            <w:left w:val="none" w:sz="0" w:space="0" w:color="auto"/>
            <w:bottom w:val="none" w:sz="0" w:space="0" w:color="auto"/>
            <w:right w:val="none" w:sz="0" w:space="0" w:color="auto"/>
          </w:divBdr>
        </w:div>
        <w:div w:id="1816095916">
          <w:marLeft w:val="640"/>
          <w:marRight w:val="0"/>
          <w:marTop w:val="0"/>
          <w:marBottom w:val="0"/>
          <w:divBdr>
            <w:top w:val="none" w:sz="0" w:space="0" w:color="auto"/>
            <w:left w:val="none" w:sz="0" w:space="0" w:color="auto"/>
            <w:bottom w:val="none" w:sz="0" w:space="0" w:color="auto"/>
            <w:right w:val="none" w:sz="0" w:space="0" w:color="auto"/>
          </w:divBdr>
        </w:div>
        <w:div w:id="546915347">
          <w:marLeft w:val="640"/>
          <w:marRight w:val="0"/>
          <w:marTop w:val="0"/>
          <w:marBottom w:val="0"/>
          <w:divBdr>
            <w:top w:val="none" w:sz="0" w:space="0" w:color="auto"/>
            <w:left w:val="none" w:sz="0" w:space="0" w:color="auto"/>
            <w:bottom w:val="none" w:sz="0" w:space="0" w:color="auto"/>
            <w:right w:val="none" w:sz="0" w:space="0" w:color="auto"/>
          </w:divBdr>
        </w:div>
        <w:div w:id="797839031">
          <w:marLeft w:val="640"/>
          <w:marRight w:val="0"/>
          <w:marTop w:val="0"/>
          <w:marBottom w:val="0"/>
          <w:divBdr>
            <w:top w:val="none" w:sz="0" w:space="0" w:color="auto"/>
            <w:left w:val="none" w:sz="0" w:space="0" w:color="auto"/>
            <w:bottom w:val="none" w:sz="0" w:space="0" w:color="auto"/>
            <w:right w:val="none" w:sz="0" w:space="0" w:color="auto"/>
          </w:divBdr>
        </w:div>
        <w:div w:id="381364655">
          <w:marLeft w:val="640"/>
          <w:marRight w:val="0"/>
          <w:marTop w:val="0"/>
          <w:marBottom w:val="0"/>
          <w:divBdr>
            <w:top w:val="none" w:sz="0" w:space="0" w:color="auto"/>
            <w:left w:val="none" w:sz="0" w:space="0" w:color="auto"/>
            <w:bottom w:val="none" w:sz="0" w:space="0" w:color="auto"/>
            <w:right w:val="none" w:sz="0" w:space="0" w:color="auto"/>
          </w:divBdr>
        </w:div>
        <w:div w:id="943807916">
          <w:marLeft w:val="640"/>
          <w:marRight w:val="0"/>
          <w:marTop w:val="0"/>
          <w:marBottom w:val="0"/>
          <w:divBdr>
            <w:top w:val="none" w:sz="0" w:space="0" w:color="auto"/>
            <w:left w:val="none" w:sz="0" w:space="0" w:color="auto"/>
            <w:bottom w:val="none" w:sz="0" w:space="0" w:color="auto"/>
            <w:right w:val="none" w:sz="0" w:space="0" w:color="auto"/>
          </w:divBdr>
        </w:div>
        <w:div w:id="737627233">
          <w:marLeft w:val="640"/>
          <w:marRight w:val="0"/>
          <w:marTop w:val="0"/>
          <w:marBottom w:val="0"/>
          <w:divBdr>
            <w:top w:val="none" w:sz="0" w:space="0" w:color="auto"/>
            <w:left w:val="none" w:sz="0" w:space="0" w:color="auto"/>
            <w:bottom w:val="none" w:sz="0" w:space="0" w:color="auto"/>
            <w:right w:val="none" w:sz="0" w:space="0" w:color="auto"/>
          </w:divBdr>
        </w:div>
        <w:div w:id="831988966">
          <w:marLeft w:val="640"/>
          <w:marRight w:val="0"/>
          <w:marTop w:val="0"/>
          <w:marBottom w:val="0"/>
          <w:divBdr>
            <w:top w:val="none" w:sz="0" w:space="0" w:color="auto"/>
            <w:left w:val="none" w:sz="0" w:space="0" w:color="auto"/>
            <w:bottom w:val="none" w:sz="0" w:space="0" w:color="auto"/>
            <w:right w:val="none" w:sz="0" w:space="0" w:color="auto"/>
          </w:divBdr>
        </w:div>
        <w:div w:id="260839665">
          <w:marLeft w:val="640"/>
          <w:marRight w:val="0"/>
          <w:marTop w:val="0"/>
          <w:marBottom w:val="0"/>
          <w:divBdr>
            <w:top w:val="none" w:sz="0" w:space="0" w:color="auto"/>
            <w:left w:val="none" w:sz="0" w:space="0" w:color="auto"/>
            <w:bottom w:val="none" w:sz="0" w:space="0" w:color="auto"/>
            <w:right w:val="none" w:sz="0" w:space="0" w:color="auto"/>
          </w:divBdr>
        </w:div>
        <w:div w:id="1449546813">
          <w:marLeft w:val="640"/>
          <w:marRight w:val="0"/>
          <w:marTop w:val="0"/>
          <w:marBottom w:val="0"/>
          <w:divBdr>
            <w:top w:val="none" w:sz="0" w:space="0" w:color="auto"/>
            <w:left w:val="none" w:sz="0" w:space="0" w:color="auto"/>
            <w:bottom w:val="none" w:sz="0" w:space="0" w:color="auto"/>
            <w:right w:val="none" w:sz="0" w:space="0" w:color="auto"/>
          </w:divBdr>
        </w:div>
        <w:div w:id="1101145509">
          <w:marLeft w:val="640"/>
          <w:marRight w:val="0"/>
          <w:marTop w:val="0"/>
          <w:marBottom w:val="0"/>
          <w:divBdr>
            <w:top w:val="none" w:sz="0" w:space="0" w:color="auto"/>
            <w:left w:val="none" w:sz="0" w:space="0" w:color="auto"/>
            <w:bottom w:val="none" w:sz="0" w:space="0" w:color="auto"/>
            <w:right w:val="none" w:sz="0" w:space="0" w:color="auto"/>
          </w:divBdr>
        </w:div>
        <w:div w:id="882710589">
          <w:marLeft w:val="640"/>
          <w:marRight w:val="0"/>
          <w:marTop w:val="0"/>
          <w:marBottom w:val="0"/>
          <w:divBdr>
            <w:top w:val="none" w:sz="0" w:space="0" w:color="auto"/>
            <w:left w:val="none" w:sz="0" w:space="0" w:color="auto"/>
            <w:bottom w:val="none" w:sz="0" w:space="0" w:color="auto"/>
            <w:right w:val="none" w:sz="0" w:space="0" w:color="auto"/>
          </w:divBdr>
        </w:div>
        <w:div w:id="1919094768">
          <w:marLeft w:val="640"/>
          <w:marRight w:val="0"/>
          <w:marTop w:val="0"/>
          <w:marBottom w:val="0"/>
          <w:divBdr>
            <w:top w:val="none" w:sz="0" w:space="0" w:color="auto"/>
            <w:left w:val="none" w:sz="0" w:space="0" w:color="auto"/>
            <w:bottom w:val="none" w:sz="0" w:space="0" w:color="auto"/>
            <w:right w:val="none" w:sz="0" w:space="0" w:color="auto"/>
          </w:divBdr>
        </w:div>
        <w:div w:id="2049407010">
          <w:marLeft w:val="640"/>
          <w:marRight w:val="0"/>
          <w:marTop w:val="0"/>
          <w:marBottom w:val="0"/>
          <w:divBdr>
            <w:top w:val="none" w:sz="0" w:space="0" w:color="auto"/>
            <w:left w:val="none" w:sz="0" w:space="0" w:color="auto"/>
            <w:bottom w:val="none" w:sz="0" w:space="0" w:color="auto"/>
            <w:right w:val="none" w:sz="0" w:space="0" w:color="auto"/>
          </w:divBdr>
        </w:div>
        <w:div w:id="1391727475">
          <w:marLeft w:val="640"/>
          <w:marRight w:val="0"/>
          <w:marTop w:val="0"/>
          <w:marBottom w:val="0"/>
          <w:divBdr>
            <w:top w:val="none" w:sz="0" w:space="0" w:color="auto"/>
            <w:left w:val="none" w:sz="0" w:space="0" w:color="auto"/>
            <w:bottom w:val="none" w:sz="0" w:space="0" w:color="auto"/>
            <w:right w:val="none" w:sz="0" w:space="0" w:color="auto"/>
          </w:divBdr>
        </w:div>
        <w:div w:id="989284392">
          <w:marLeft w:val="640"/>
          <w:marRight w:val="0"/>
          <w:marTop w:val="0"/>
          <w:marBottom w:val="0"/>
          <w:divBdr>
            <w:top w:val="none" w:sz="0" w:space="0" w:color="auto"/>
            <w:left w:val="none" w:sz="0" w:space="0" w:color="auto"/>
            <w:bottom w:val="none" w:sz="0" w:space="0" w:color="auto"/>
            <w:right w:val="none" w:sz="0" w:space="0" w:color="auto"/>
          </w:divBdr>
        </w:div>
        <w:div w:id="997804543">
          <w:marLeft w:val="640"/>
          <w:marRight w:val="0"/>
          <w:marTop w:val="0"/>
          <w:marBottom w:val="0"/>
          <w:divBdr>
            <w:top w:val="none" w:sz="0" w:space="0" w:color="auto"/>
            <w:left w:val="none" w:sz="0" w:space="0" w:color="auto"/>
            <w:bottom w:val="none" w:sz="0" w:space="0" w:color="auto"/>
            <w:right w:val="none" w:sz="0" w:space="0" w:color="auto"/>
          </w:divBdr>
        </w:div>
        <w:div w:id="1193955771">
          <w:marLeft w:val="640"/>
          <w:marRight w:val="0"/>
          <w:marTop w:val="0"/>
          <w:marBottom w:val="0"/>
          <w:divBdr>
            <w:top w:val="none" w:sz="0" w:space="0" w:color="auto"/>
            <w:left w:val="none" w:sz="0" w:space="0" w:color="auto"/>
            <w:bottom w:val="none" w:sz="0" w:space="0" w:color="auto"/>
            <w:right w:val="none" w:sz="0" w:space="0" w:color="auto"/>
          </w:divBdr>
        </w:div>
        <w:div w:id="160319069">
          <w:marLeft w:val="640"/>
          <w:marRight w:val="0"/>
          <w:marTop w:val="0"/>
          <w:marBottom w:val="0"/>
          <w:divBdr>
            <w:top w:val="none" w:sz="0" w:space="0" w:color="auto"/>
            <w:left w:val="none" w:sz="0" w:space="0" w:color="auto"/>
            <w:bottom w:val="none" w:sz="0" w:space="0" w:color="auto"/>
            <w:right w:val="none" w:sz="0" w:space="0" w:color="auto"/>
          </w:divBdr>
        </w:div>
        <w:div w:id="1952666544">
          <w:marLeft w:val="640"/>
          <w:marRight w:val="0"/>
          <w:marTop w:val="0"/>
          <w:marBottom w:val="0"/>
          <w:divBdr>
            <w:top w:val="none" w:sz="0" w:space="0" w:color="auto"/>
            <w:left w:val="none" w:sz="0" w:space="0" w:color="auto"/>
            <w:bottom w:val="none" w:sz="0" w:space="0" w:color="auto"/>
            <w:right w:val="none" w:sz="0" w:space="0" w:color="auto"/>
          </w:divBdr>
        </w:div>
        <w:div w:id="458836896">
          <w:marLeft w:val="640"/>
          <w:marRight w:val="0"/>
          <w:marTop w:val="0"/>
          <w:marBottom w:val="0"/>
          <w:divBdr>
            <w:top w:val="none" w:sz="0" w:space="0" w:color="auto"/>
            <w:left w:val="none" w:sz="0" w:space="0" w:color="auto"/>
            <w:bottom w:val="none" w:sz="0" w:space="0" w:color="auto"/>
            <w:right w:val="none" w:sz="0" w:space="0" w:color="auto"/>
          </w:divBdr>
        </w:div>
        <w:div w:id="1443769151">
          <w:marLeft w:val="640"/>
          <w:marRight w:val="0"/>
          <w:marTop w:val="0"/>
          <w:marBottom w:val="0"/>
          <w:divBdr>
            <w:top w:val="none" w:sz="0" w:space="0" w:color="auto"/>
            <w:left w:val="none" w:sz="0" w:space="0" w:color="auto"/>
            <w:bottom w:val="none" w:sz="0" w:space="0" w:color="auto"/>
            <w:right w:val="none" w:sz="0" w:space="0" w:color="auto"/>
          </w:divBdr>
        </w:div>
        <w:div w:id="295454823">
          <w:marLeft w:val="640"/>
          <w:marRight w:val="0"/>
          <w:marTop w:val="0"/>
          <w:marBottom w:val="0"/>
          <w:divBdr>
            <w:top w:val="none" w:sz="0" w:space="0" w:color="auto"/>
            <w:left w:val="none" w:sz="0" w:space="0" w:color="auto"/>
            <w:bottom w:val="none" w:sz="0" w:space="0" w:color="auto"/>
            <w:right w:val="none" w:sz="0" w:space="0" w:color="auto"/>
          </w:divBdr>
        </w:div>
        <w:div w:id="712314092">
          <w:marLeft w:val="640"/>
          <w:marRight w:val="0"/>
          <w:marTop w:val="0"/>
          <w:marBottom w:val="0"/>
          <w:divBdr>
            <w:top w:val="none" w:sz="0" w:space="0" w:color="auto"/>
            <w:left w:val="none" w:sz="0" w:space="0" w:color="auto"/>
            <w:bottom w:val="none" w:sz="0" w:space="0" w:color="auto"/>
            <w:right w:val="none" w:sz="0" w:space="0" w:color="auto"/>
          </w:divBdr>
        </w:div>
        <w:div w:id="1331132993">
          <w:marLeft w:val="640"/>
          <w:marRight w:val="0"/>
          <w:marTop w:val="0"/>
          <w:marBottom w:val="0"/>
          <w:divBdr>
            <w:top w:val="none" w:sz="0" w:space="0" w:color="auto"/>
            <w:left w:val="none" w:sz="0" w:space="0" w:color="auto"/>
            <w:bottom w:val="none" w:sz="0" w:space="0" w:color="auto"/>
            <w:right w:val="none" w:sz="0" w:space="0" w:color="auto"/>
          </w:divBdr>
        </w:div>
        <w:div w:id="1258714522">
          <w:marLeft w:val="640"/>
          <w:marRight w:val="0"/>
          <w:marTop w:val="0"/>
          <w:marBottom w:val="0"/>
          <w:divBdr>
            <w:top w:val="none" w:sz="0" w:space="0" w:color="auto"/>
            <w:left w:val="none" w:sz="0" w:space="0" w:color="auto"/>
            <w:bottom w:val="none" w:sz="0" w:space="0" w:color="auto"/>
            <w:right w:val="none" w:sz="0" w:space="0" w:color="auto"/>
          </w:divBdr>
        </w:div>
        <w:div w:id="1169909296">
          <w:marLeft w:val="640"/>
          <w:marRight w:val="0"/>
          <w:marTop w:val="0"/>
          <w:marBottom w:val="0"/>
          <w:divBdr>
            <w:top w:val="none" w:sz="0" w:space="0" w:color="auto"/>
            <w:left w:val="none" w:sz="0" w:space="0" w:color="auto"/>
            <w:bottom w:val="none" w:sz="0" w:space="0" w:color="auto"/>
            <w:right w:val="none" w:sz="0" w:space="0" w:color="auto"/>
          </w:divBdr>
        </w:div>
        <w:div w:id="1808889700">
          <w:marLeft w:val="640"/>
          <w:marRight w:val="0"/>
          <w:marTop w:val="0"/>
          <w:marBottom w:val="0"/>
          <w:divBdr>
            <w:top w:val="none" w:sz="0" w:space="0" w:color="auto"/>
            <w:left w:val="none" w:sz="0" w:space="0" w:color="auto"/>
            <w:bottom w:val="none" w:sz="0" w:space="0" w:color="auto"/>
            <w:right w:val="none" w:sz="0" w:space="0" w:color="auto"/>
          </w:divBdr>
        </w:div>
        <w:div w:id="1555392383">
          <w:marLeft w:val="640"/>
          <w:marRight w:val="0"/>
          <w:marTop w:val="0"/>
          <w:marBottom w:val="0"/>
          <w:divBdr>
            <w:top w:val="none" w:sz="0" w:space="0" w:color="auto"/>
            <w:left w:val="none" w:sz="0" w:space="0" w:color="auto"/>
            <w:bottom w:val="none" w:sz="0" w:space="0" w:color="auto"/>
            <w:right w:val="none" w:sz="0" w:space="0" w:color="auto"/>
          </w:divBdr>
        </w:div>
        <w:div w:id="187184875">
          <w:marLeft w:val="640"/>
          <w:marRight w:val="0"/>
          <w:marTop w:val="0"/>
          <w:marBottom w:val="0"/>
          <w:divBdr>
            <w:top w:val="none" w:sz="0" w:space="0" w:color="auto"/>
            <w:left w:val="none" w:sz="0" w:space="0" w:color="auto"/>
            <w:bottom w:val="none" w:sz="0" w:space="0" w:color="auto"/>
            <w:right w:val="none" w:sz="0" w:space="0" w:color="auto"/>
          </w:divBdr>
        </w:div>
        <w:div w:id="1561362361">
          <w:marLeft w:val="640"/>
          <w:marRight w:val="0"/>
          <w:marTop w:val="0"/>
          <w:marBottom w:val="0"/>
          <w:divBdr>
            <w:top w:val="none" w:sz="0" w:space="0" w:color="auto"/>
            <w:left w:val="none" w:sz="0" w:space="0" w:color="auto"/>
            <w:bottom w:val="none" w:sz="0" w:space="0" w:color="auto"/>
            <w:right w:val="none" w:sz="0" w:space="0" w:color="auto"/>
          </w:divBdr>
        </w:div>
        <w:div w:id="398676104">
          <w:marLeft w:val="640"/>
          <w:marRight w:val="0"/>
          <w:marTop w:val="0"/>
          <w:marBottom w:val="0"/>
          <w:divBdr>
            <w:top w:val="none" w:sz="0" w:space="0" w:color="auto"/>
            <w:left w:val="none" w:sz="0" w:space="0" w:color="auto"/>
            <w:bottom w:val="none" w:sz="0" w:space="0" w:color="auto"/>
            <w:right w:val="none" w:sz="0" w:space="0" w:color="auto"/>
          </w:divBdr>
        </w:div>
        <w:div w:id="509686268">
          <w:marLeft w:val="640"/>
          <w:marRight w:val="0"/>
          <w:marTop w:val="0"/>
          <w:marBottom w:val="0"/>
          <w:divBdr>
            <w:top w:val="none" w:sz="0" w:space="0" w:color="auto"/>
            <w:left w:val="none" w:sz="0" w:space="0" w:color="auto"/>
            <w:bottom w:val="none" w:sz="0" w:space="0" w:color="auto"/>
            <w:right w:val="none" w:sz="0" w:space="0" w:color="auto"/>
          </w:divBdr>
        </w:div>
        <w:div w:id="786393144">
          <w:marLeft w:val="640"/>
          <w:marRight w:val="0"/>
          <w:marTop w:val="0"/>
          <w:marBottom w:val="0"/>
          <w:divBdr>
            <w:top w:val="none" w:sz="0" w:space="0" w:color="auto"/>
            <w:left w:val="none" w:sz="0" w:space="0" w:color="auto"/>
            <w:bottom w:val="none" w:sz="0" w:space="0" w:color="auto"/>
            <w:right w:val="none" w:sz="0" w:space="0" w:color="auto"/>
          </w:divBdr>
        </w:div>
        <w:div w:id="1273199528">
          <w:marLeft w:val="640"/>
          <w:marRight w:val="0"/>
          <w:marTop w:val="0"/>
          <w:marBottom w:val="0"/>
          <w:divBdr>
            <w:top w:val="none" w:sz="0" w:space="0" w:color="auto"/>
            <w:left w:val="none" w:sz="0" w:space="0" w:color="auto"/>
            <w:bottom w:val="none" w:sz="0" w:space="0" w:color="auto"/>
            <w:right w:val="none" w:sz="0" w:space="0" w:color="auto"/>
          </w:divBdr>
        </w:div>
        <w:div w:id="2018534692">
          <w:marLeft w:val="640"/>
          <w:marRight w:val="0"/>
          <w:marTop w:val="0"/>
          <w:marBottom w:val="0"/>
          <w:divBdr>
            <w:top w:val="none" w:sz="0" w:space="0" w:color="auto"/>
            <w:left w:val="none" w:sz="0" w:space="0" w:color="auto"/>
            <w:bottom w:val="none" w:sz="0" w:space="0" w:color="auto"/>
            <w:right w:val="none" w:sz="0" w:space="0" w:color="auto"/>
          </w:divBdr>
        </w:div>
        <w:div w:id="768622902">
          <w:marLeft w:val="640"/>
          <w:marRight w:val="0"/>
          <w:marTop w:val="0"/>
          <w:marBottom w:val="0"/>
          <w:divBdr>
            <w:top w:val="none" w:sz="0" w:space="0" w:color="auto"/>
            <w:left w:val="none" w:sz="0" w:space="0" w:color="auto"/>
            <w:bottom w:val="none" w:sz="0" w:space="0" w:color="auto"/>
            <w:right w:val="none" w:sz="0" w:space="0" w:color="auto"/>
          </w:divBdr>
        </w:div>
        <w:div w:id="1639873731">
          <w:marLeft w:val="640"/>
          <w:marRight w:val="0"/>
          <w:marTop w:val="0"/>
          <w:marBottom w:val="0"/>
          <w:divBdr>
            <w:top w:val="none" w:sz="0" w:space="0" w:color="auto"/>
            <w:left w:val="none" w:sz="0" w:space="0" w:color="auto"/>
            <w:bottom w:val="none" w:sz="0" w:space="0" w:color="auto"/>
            <w:right w:val="none" w:sz="0" w:space="0" w:color="auto"/>
          </w:divBdr>
        </w:div>
        <w:div w:id="1748378667">
          <w:marLeft w:val="640"/>
          <w:marRight w:val="0"/>
          <w:marTop w:val="0"/>
          <w:marBottom w:val="0"/>
          <w:divBdr>
            <w:top w:val="none" w:sz="0" w:space="0" w:color="auto"/>
            <w:left w:val="none" w:sz="0" w:space="0" w:color="auto"/>
            <w:bottom w:val="none" w:sz="0" w:space="0" w:color="auto"/>
            <w:right w:val="none" w:sz="0" w:space="0" w:color="auto"/>
          </w:divBdr>
        </w:div>
        <w:div w:id="468327364">
          <w:marLeft w:val="640"/>
          <w:marRight w:val="0"/>
          <w:marTop w:val="0"/>
          <w:marBottom w:val="0"/>
          <w:divBdr>
            <w:top w:val="none" w:sz="0" w:space="0" w:color="auto"/>
            <w:left w:val="none" w:sz="0" w:space="0" w:color="auto"/>
            <w:bottom w:val="none" w:sz="0" w:space="0" w:color="auto"/>
            <w:right w:val="none" w:sz="0" w:space="0" w:color="auto"/>
          </w:divBdr>
        </w:div>
        <w:div w:id="1247350534">
          <w:marLeft w:val="640"/>
          <w:marRight w:val="0"/>
          <w:marTop w:val="0"/>
          <w:marBottom w:val="0"/>
          <w:divBdr>
            <w:top w:val="none" w:sz="0" w:space="0" w:color="auto"/>
            <w:left w:val="none" w:sz="0" w:space="0" w:color="auto"/>
            <w:bottom w:val="none" w:sz="0" w:space="0" w:color="auto"/>
            <w:right w:val="none" w:sz="0" w:space="0" w:color="auto"/>
          </w:divBdr>
        </w:div>
        <w:div w:id="1966619824">
          <w:marLeft w:val="640"/>
          <w:marRight w:val="0"/>
          <w:marTop w:val="0"/>
          <w:marBottom w:val="0"/>
          <w:divBdr>
            <w:top w:val="none" w:sz="0" w:space="0" w:color="auto"/>
            <w:left w:val="none" w:sz="0" w:space="0" w:color="auto"/>
            <w:bottom w:val="none" w:sz="0" w:space="0" w:color="auto"/>
            <w:right w:val="none" w:sz="0" w:space="0" w:color="auto"/>
          </w:divBdr>
        </w:div>
        <w:div w:id="1415131099">
          <w:marLeft w:val="640"/>
          <w:marRight w:val="0"/>
          <w:marTop w:val="0"/>
          <w:marBottom w:val="0"/>
          <w:divBdr>
            <w:top w:val="none" w:sz="0" w:space="0" w:color="auto"/>
            <w:left w:val="none" w:sz="0" w:space="0" w:color="auto"/>
            <w:bottom w:val="none" w:sz="0" w:space="0" w:color="auto"/>
            <w:right w:val="none" w:sz="0" w:space="0" w:color="auto"/>
          </w:divBdr>
        </w:div>
        <w:div w:id="2030258820">
          <w:marLeft w:val="640"/>
          <w:marRight w:val="0"/>
          <w:marTop w:val="0"/>
          <w:marBottom w:val="0"/>
          <w:divBdr>
            <w:top w:val="none" w:sz="0" w:space="0" w:color="auto"/>
            <w:left w:val="none" w:sz="0" w:space="0" w:color="auto"/>
            <w:bottom w:val="none" w:sz="0" w:space="0" w:color="auto"/>
            <w:right w:val="none" w:sz="0" w:space="0" w:color="auto"/>
          </w:divBdr>
        </w:div>
        <w:div w:id="1226990883">
          <w:marLeft w:val="640"/>
          <w:marRight w:val="0"/>
          <w:marTop w:val="0"/>
          <w:marBottom w:val="0"/>
          <w:divBdr>
            <w:top w:val="none" w:sz="0" w:space="0" w:color="auto"/>
            <w:left w:val="none" w:sz="0" w:space="0" w:color="auto"/>
            <w:bottom w:val="none" w:sz="0" w:space="0" w:color="auto"/>
            <w:right w:val="none" w:sz="0" w:space="0" w:color="auto"/>
          </w:divBdr>
        </w:div>
        <w:div w:id="324210469">
          <w:marLeft w:val="640"/>
          <w:marRight w:val="0"/>
          <w:marTop w:val="0"/>
          <w:marBottom w:val="0"/>
          <w:divBdr>
            <w:top w:val="none" w:sz="0" w:space="0" w:color="auto"/>
            <w:left w:val="none" w:sz="0" w:space="0" w:color="auto"/>
            <w:bottom w:val="none" w:sz="0" w:space="0" w:color="auto"/>
            <w:right w:val="none" w:sz="0" w:space="0" w:color="auto"/>
          </w:divBdr>
        </w:div>
      </w:divsChild>
    </w:div>
    <w:div w:id="48385302">
      <w:bodyDiv w:val="1"/>
      <w:marLeft w:val="0"/>
      <w:marRight w:val="0"/>
      <w:marTop w:val="0"/>
      <w:marBottom w:val="0"/>
      <w:divBdr>
        <w:top w:val="none" w:sz="0" w:space="0" w:color="auto"/>
        <w:left w:val="none" w:sz="0" w:space="0" w:color="auto"/>
        <w:bottom w:val="none" w:sz="0" w:space="0" w:color="auto"/>
        <w:right w:val="none" w:sz="0" w:space="0" w:color="auto"/>
      </w:divBdr>
      <w:divsChild>
        <w:div w:id="426848364">
          <w:marLeft w:val="640"/>
          <w:marRight w:val="0"/>
          <w:marTop w:val="0"/>
          <w:marBottom w:val="0"/>
          <w:divBdr>
            <w:top w:val="none" w:sz="0" w:space="0" w:color="auto"/>
            <w:left w:val="none" w:sz="0" w:space="0" w:color="auto"/>
            <w:bottom w:val="none" w:sz="0" w:space="0" w:color="auto"/>
            <w:right w:val="none" w:sz="0" w:space="0" w:color="auto"/>
          </w:divBdr>
        </w:div>
        <w:div w:id="843087680">
          <w:marLeft w:val="640"/>
          <w:marRight w:val="0"/>
          <w:marTop w:val="0"/>
          <w:marBottom w:val="0"/>
          <w:divBdr>
            <w:top w:val="none" w:sz="0" w:space="0" w:color="auto"/>
            <w:left w:val="none" w:sz="0" w:space="0" w:color="auto"/>
            <w:bottom w:val="none" w:sz="0" w:space="0" w:color="auto"/>
            <w:right w:val="none" w:sz="0" w:space="0" w:color="auto"/>
          </w:divBdr>
        </w:div>
        <w:div w:id="1455439401">
          <w:marLeft w:val="640"/>
          <w:marRight w:val="0"/>
          <w:marTop w:val="0"/>
          <w:marBottom w:val="0"/>
          <w:divBdr>
            <w:top w:val="none" w:sz="0" w:space="0" w:color="auto"/>
            <w:left w:val="none" w:sz="0" w:space="0" w:color="auto"/>
            <w:bottom w:val="none" w:sz="0" w:space="0" w:color="auto"/>
            <w:right w:val="none" w:sz="0" w:space="0" w:color="auto"/>
          </w:divBdr>
        </w:div>
        <w:div w:id="1323199541">
          <w:marLeft w:val="640"/>
          <w:marRight w:val="0"/>
          <w:marTop w:val="0"/>
          <w:marBottom w:val="0"/>
          <w:divBdr>
            <w:top w:val="none" w:sz="0" w:space="0" w:color="auto"/>
            <w:left w:val="none" w:sz="0" w:space="0" w:color="auto"/>
            <w:bottom w:val="none" w:sz="0" w:space="0" w:color="auto"/>
            <w:right w:val="none" w:sz="0" w:space="0" w:color="auto"/>
          </w:divBdr>
        </w:div>
        <w:div w:id="1285233851">
          <w:marLeft w:val="640"/>
          <w:marRight w:val="0"/>
          <w:marTop w:val="0"/>
          <w:marBottom w:val="0"/>
          <w:divBdr>
            <w:top w:val="none" w:sz="0" w:space="0" w:color="auto"/>
            <w:left w:val="none" w:sz="0" w:space="0" w:color="auto"/>
            <w:bottom w:val="none" w:sz="0" w:space="0" w:color="auto"/>
            <w:right w:val="none" w:sz="0" w:space="0" w:color="auto"/>
          </w:divBdr>
        </w:div>
        <w:div w:id="1430352836">
          <w:marLeft w:val="640"/>
          <w:marRight w:val="0"/>
          <w:marTop w:val="0"/>
          <w:marBottom w:val="0"/>
          <w:divBdr>
            <w:top w:val="none" w:sz="0" w:space="0" w:color="auto"/>
            <w:left w:val="none" w:sz="0" w:space="0" w:color="auto"/>
            <w:bottom w:val="none" w:sz="0" w:space="0" w:color="auto"/>
            <w:right w:val="none" w:sz="0" w:space="0" w:color="auto"/>
          </w:divBdr>
        </w:div>
        <w:div w:id="1539859582">
          <w:marLeft w:val="640"/>
          <w:marRight w:val="0"/>
          <w:marTop w:val="0"/>
          <w:marBottom w:val="0"/>
          <w:divBdr>
            <w:top w:val="none" w:sz="0" w:space="0" w:color="auto"/>
            <w:left w:val="none" w:sz="0" w:space="0" w:color="auto"/>
            <w:bottom w:val="none" w:sz="0" w:space="0" w:color="auto"/>
            <w:right w:val="none" w:sz="0" w:space="0" w:color="auto"/>
          </w:divBdr>
        </w:div>
        <w:div w:id="1223368722">
          <w:marLeft w:val="640"/>
          <w:marRight w:val="0"/>
          <w:marTop w:val="0"/>
          <w:marBottom w:val="0"/>
          <w:divBdr>
            <w:top w:val="none" w:sz="0" w:space="0" w:color="auto"/>
            <w:left w:val="none" w:sz="0" w:space="0" w:color="auto"/>
            <w:bottom w:val="none" w:sz="0" w:space="0" w:color="auto"/>
            <w:right w:val="none" w:sz="0" w:space="0" w:color="auto"/>
          </w:divBdr>
        </w:div>
        <w:div w:id="1490101362">
          <w:marLeft w:val="640"/>
          <w:marRight w:val="0"/>
          <w:marTop w:val="0"/>
          <w:marBottom w:val="0"/>
          <w:divBdr>
            <w:top w:val="none" w:sz="0" w:space="0" w:color="auto"/>
            <w:left w:val="none" w:sz="0" w:space="0" w:color="auto"/>
            <w:bottom w:val="none" w:sz="0" w:space="0" w:color="auto"/>
            <w:right w:val="none" w:sz="0" w:space="0" w:color="auto"/>
          </w:divBdr>
        </w:div>
        <w:div w:id="811094009">
          <w:marLeft w:val="640"/>
          <w:marRight w:val="0"/>
          <w:marTop w:val="0"/>
          <w:marBottom w:val="0"/>
          <w:divBdr>
            <w:top w:val="none" w:sz="0" w:space="0" w:color="auto"/>
            <w:left w:val="none" w:sz="0" w:space="0" w:color="auto"/>
            <w:bottom w:val="none" w:sz="0" w:space="0" w:color="auto"/>
            <w:right w:val="none" w:sz="0" w:space="0" w:color="auto"/>
          </w:divBdr>
        </w:div>
        <w:div w:id="445580947">
          <w:marLeft w:val="640"/>
          <w:marRight w:val="0"/>
          <w:marTop w:val="0"/>
          <w:marBottom w:val="0"/>
          <w:divBdr>
            <w:top w:val="none" w:sz="0" w:space="0" w:color="auto"/>
            <w:left w:val="none" w:sz="0" w:space="0" w:color="auto"/>
            <w:bottom w:val="none" w:sz="0" w:space="0" w:color="auto"/>
            <w:right w:val="none" w:sz="0" w:space="0" w:color="auto"/>
          </w:divBdr>
        </w:div>
        <w:div w:id="994798433">
          <w:marLeft w:val="640"/>
          <w:marRight w:val="0"/>
          <w:marTop w:val="0"/>
          <w:marBottom w:val="0"/>
          <w:divBdr>
            <w:top w:val="none" w:sz="0" w:space="0" w:color="auto"/>
            <w:left w:val="none" w:sz="0" w:space="0" w:color="auto"/>
            <w:bottom w:val="none" w:sz="0" w:space="0" w:color="auto"/>
            <w:right w:val="none" w:sz="0" w:space="0" w:color="auto"/>
          </w:divBdr>
        </w:div>
        <w:div w:id="590041957">
          <w:marLeft w:val="640"/>
          <w:marRight w:val="0"/>
          <w:marTop w:val="0"/>
          <w:marBottom w:val="0"/>
          <w:divBdr>
            <w:top w:val="none" w:sz="0" w:space="0" w:color="auto"/>
            <w:left w:val="none" w:sz="0" w:space="0" w:color="auto"/>
            <w:bottom w:val="none" w:sz="0" w:space="0" w:color="auto"/>
            <w:right w:val="none" w:sz="0" w:space="0" w:color="auto"/>
          </w:divBdr>
        </w:div>
        <w:div w:id="1646817505">
          <w:marLeft w:val="640"/>
          <w:marRight w:val="0"/>
          <w:marTop w:val="0"/>
          <w:marBottom w:val="0"/>
          <w:divBdr>
            <w:top w:val="none" w:sz="0" w:space="0" w:color="auto"/>
            <w:left w:val="none" w:sz="0" w:space="0" w:color="auto"/>
            <w:bottom w:val="none" w:sz="0" w:space="0" w:color="auto"/>
            <w:right w:val="none" w:sz="0" w:space="0" w:color="auto"/>
          </w:divBdr>
        </w:div>
        <w:div w:id="104009665">
          <w:marLeft w:val="640"/>
          <w:marRight w:val="0"/>
          <w:marTop w:val="0"/>
          <w:marBottom w:val="0"/>
          <w:divBdr>
            <w:top w:val="none" w:sz="0" w:space="0" w:color="auto"/>
            <w:left w:val="none" w:sz="0" w:space="0" w:color="auto"/>
            <w:bottom w:val="none" w:sz="0" w:space="0" w:color="auto"/>
            <w:right w:val="none" w:sz="0" w:space="0" w:color="auto"/>
          </w:divBdr>
        </w:div>
        <w:div w:id="1828395407">
          <w:marLeft w:val="640"/>
          <w:marRight w:val="0"/>
          <w:marTop w:val="0"/>
          <w:marBottom w:val="0"/>
          <w:divBdr>
            <w:top w:val="none" w:sz="0" w:space="0" w:color="auto"/>
            <w:left w:val="none" w:sz="0" w:space="0" w:color="auto"/>
            <w:bottom w:val="none" w:sz="0" w:space="0" w:color="auto"/>
            <w:right w:val="none" w:sz="0" w:space="0" w:color="auto"/>
          </w:divBdr>
        </w:div>
        <w:div w:id="48262664">
          <w:marLeft w:val="640"/>
          <w:marRight w:val="0"/>
          <w:marTop w:val="0"/>
          <w:marBottom w:val="0"/>
          <w:divBdr>
            <w:top w:val="none" w:sz="0" w:space="0" w:color="auto"/>
            <w:left w:val="none" w:sz="0" w:space="0" w:color="auto"/>
            <w:bottom w:val="none" w:sz="0" w:space="0" w:color="auto"/>
            <w:right w:val="none" w:sz="0" w:space="0" w:color="auto"/>
          </w:divBdr>
        </w:div>
        <w:div w:id="1353873999">
          <w:marLeft w:val="640"/>
          <w:marRight w:val="0"/>
          <w:marTop w:val="0"/>
          <w:marBottom w:val="0"/>
          <w:divBdr>
            <w:top w:val="none" w:sz="0" w:space="0" w:color="auto"/>
            <w:left w:val="none" w:sz="0" w:space="0" w:color="auto"/>
            <w:bottom w:val="none" w:sz="0" w:space="0" w:color="auto"/>
            <w:right w:val="none" w:sz="0" w:space="0" w:color="auto"/>
          </w:divBdr>
        </w:div>
        <w:div w:id="1249651418">
          <w:marLeft w:val="640"/>
          <w:marRight w:val="0"/>
          <w:marTop w:val="0"/>
          <w:marBottom w:val="0"/>
          <w:divBdr>
            <w:top w:val="none" w:sz="0" w:space="0" w:color="auto"/>
            <w:left w:val="none" w:sz="0" w:space="0" w:color="auto"/>
            <w:bottom w:val="none" w:sz="0" w:space="0" w:color="auto"/>
            <w:right w:val="none" w:sz="0" w:space="0" w:color="auto"/>
          </w:divBdr>
        </w:div>
        <w:div w:id="304512654">
          <w:marLeft w:val="640"/>
          <w:marRight w:val="0"/>
          <w:marTop w:val="0"/>
          <w:marBottom w:val="0"/>
          <w:divBdr>
            <w:top w:val="none" w:sz="0" w:space="0" w:color="auto"/>
            <w:left w:val="none" w:sz="0" w:space="0" w:color="auto"/>
            <w:bottom w:val="none" w:sz="0" w:space="0" w:color="auto"/>
            <w:right w:val="none" w:sz="0" w:space="0" w:color="auto"/>
          </w:divBdr>
        </w:div>
        <w:div w:id="1038042812">
          <w:marLeft w:val="640"/>
          <w:marRight w:val="0"/>
          <w:marTop w:val="0"/>
          <w:marBottom w:val="0"/>
          <w:divBdr>
            <w:top w:val="none" w:sz="0" w:space="0" w:color="auto"/>
            <w:left w:val="none" w:sz="0" w:space="0" w:color="auto"/>
            <w:bottom w:val="none" w:sz="0" w:space="0" w:color="auto"/>
            <w:right w:val="none" w:sz="0" w:space="0" w:color="auto"/>
          </w:divBdr>
        </w:div>
        <w:div w:id="838546565">
          <w:marLeft w:val="640"/>
          <w:marRight w:val="0"/>
          <w:marTop w:val="0"/>
          <w:marBottom w:val="0"/>
          <w:divBdr>
            <w:top w:val="none" w:sz="0" w:space="0" w:color="auto"/>
            <w:left w:val="none" w:sz="0" w:space="0" w:color="auto"/>
            <w:bottom w:val="none" w:sz="0" w:space="0" w:color="auto"/>
            <w:right w:val="none" w:sz="0" w:space="0" w:color="auto"/>
          </w:divBdr>
        </w:div>
        <w:div w:id="1782336994">
          <w:marLeft w:val="640"/>
          <w:marRight w:val="0"/>
          <w:marTop w:val="0"/>
          <w:marBottom w:val="0"/>
          <w:divBdr>
            <w:top w:val="none" w:sz="0" w:space="0" w:color="auto"/>
            <w:left w:val="none" w:sz="0" w:space="0" w:color="auto"/>
            <w:bottom w:val="none" w:sz="0" w:space="0" w:color="auto"/>
            <w:right w:val="none" w:sz="0" w:space="0" w:color="auto"/>
          </w:divBdr>
        </w:div>
        <w:div w:id="1876499611">
          <w:marLeft w:val="640"/>
          <w:marRight w:val="0"/>
          <w:marTop w:val="0"/>
          <w:marBottom w:val="0"/>
          <w:divBdr>
            <w:top w:val="none" w:sz="0" w:space="0" w:color="auto"/>
            <w:left w:val="none" w:sz="0" w:space="0" w:color="auto"/>
            <w:bottom w:val="none" w:sz="0" w:space="0" w:color="auto"/>
            <w:right w:val="none" w:sz="0" w:space="0" w:color="auto"/>
          </w:divBdr>
        </w:div>
        <w:div w:id="150215179">
          <w:marLeft w:val="640"/>
          <w:marRight w:val="0"/>
          <w:marTop w:val="0"/>
          <w:marBottom w:val="0"/>
          <w:divBdr>
            <w:top w:val="none" w:sz="0" w:space="0" w:color="auto"/>
            <w:left w:val="none" w:sz="0" w:space="0" w:color="auto"/>
            <w:bottom w:val="none" w:sz="0" w:space="0" w:color="auto"/>
            <w:right w:val="none" w:sz="0" w:space="0" w:color="auto"/>
          </w:divBdr>
        </w:div>
        <w:div w:id="690496404">
          <w:marLeft w:val="640"/>
          <w:marRight w:val="0"/>
          <w:marTop w:val="0"/>
          <w:marBottom w:val="0"/>
          <w:divBdr>
            <w:top w:val="none" w:sz="0" w:space="0" w:color="auto"/>
            <w:left w:val="none" w:sz="0" w:space="0" w:color="auto"/>
            <w:bottom w:val="none" w:sz="0" w:space="0" w:color="auto"/>
            <w:right w:val="none" w:sz="0" w:space="0" w:color="auto"/>
          </w:divBdr>
        </w:div>
        <w:div w:id="1931040552">
          <w:marLeft w:val="640"/>
          <w:marRight w:val="0"/>
          <w:marTop w:val="0"/>
          <w:marBottom w:val="0"/>
          <w:divBdr>
            <w:top w:val="none" w:sz="0" w:space="0" w:color="auto"/>
            <w:left w:val="none" w:sz="0" w:space="0" w:color="auto"/>
            <w:bottom w:val="none" w:sz="0" w:space="0" w:color="auto"/>
            <w:right w:val="none" w:sz="0" w:space="0" w:color="auto"/>
          </w:divBdr>
        </w:div>
        <w:div w:id="1057892960">
          <w:marLeft w:val="640"/>
          <w:marRight w:val="0"/>
          <w:marTop w:val="0"/>
          <w:marBottom w:val="0"/>
          <w:divBdr>
            <w:top w:val="none" w:sz="0" w:space="0" w:color="auto"/>
            <w:left w:val="none" w:sz="0" w:space="0" w:color="auto"/>
            <w:bottom w:val="none" w:sz="0" w:space="0" w:color="auto"/>
            <w:right w:val="none" w:sz="0" w:space="0" w:color="auto"/>
          </w:divBdr>
        </w:div>
        <w:div w:id="656689872">
          <w:marLeft w:val="640"/>
          <w:marRight w:val="0"/>
          <w:marTop w:val="0"/>
          <w:marBottom w:val="0"/>
          <w:divBdr>
            <w:top w:val="none" w:sz="0" w:space="0" w:color="auto"/>
            <w:left w:val="none" w:sz="0" w:space="0" w:color="auto"/>
            <w:bottom w:val="none" w:sz="0" w:space="0" w:color="auto"/>
            <w:right w:val="none" w:sz="0" w:space="0" w:color="auto"/>
          </w:divBdr>
        </w:div>
        <w:div w:id="924414813">
          <w:marLeft w:val="640"/>
          <w:marRight w:val="0"/>
          <w:marTop w:val="0"/>
          <w:marBottom w:val="0"/>
          <w:divBdr>
            <w:top w:val="none" w:sz="0" w:space="0" w:color="auto"/>
            <w:left w:val="none" w:sz="0" w:space="0" w:color="auto"/>
            <w:bottom w:val="none" w:sz="0" w:space="0" w:color="auto"/>
            <w:right w:val="none" w:sz="0" w:space="0" w:color="auto"/>
          </w:divBdr>
        </w:div>
        <w:div w:id="1863392890">
          <w:marLeft w:val="640"/>
          <w:marRight w:val="0"/>
          <w:marTop w:val="0"/>
          <w:marBottom w:val="0"/>
          <w:divBdr>
            <w:top w:val="none" w:sz="0" w:space="0" w:color="auto"/>
            <w:left w:val="none" w:sz="0" w:space="0" w:color="auto"/>
            <w:bottom w:val="none" w:sz="0" w:space="0" w:color="auto"/>
            <w:right w:val="none" w:sz="0" w:space="0" w:color="auto"/>
          </w:divBdr>
        </w:div>
        <w:div w:id="979532640">
          <w:marLeft w:val="640"/>
          <w:marRight w:val="0"/>
          <w:marTop w:val="0"/>
          <w:marBottom w:val="0"/>
          <w:divBdr>
            <w:top w:val="none" w:sz="0" w:space="0" w:color="auto"/>
            <w:left w:val="none" w:sz="0" w:space="0" w:color="auto"/>
            <w:bottom w:val="none" w:sz="0" w:space="0" w:color="auto"/>
            <w:right w:val="none" w:sz="0" w:space="0" w:color="auto"/>
          </w:divBdr>
        </w:div>
        <w:div w:id="833885201">
          <w:marLeft w:val="640"/>
          <w:marRight w:val="0"/>
          <w:marTop w:val="0"/>
          <w:marBottom w:val="0"/>
          <w:divBdr>
            <w:top w:val="none" w:sz="0" w:space="0" w:color="auto"/>
            <w:left w:val="none" w:sz="0" w:space="0" w:color="auto"/>
            <w:bottom w:val="none" w:sz="0" w:space="0" w:color="auto"/>
            <w:right w:val="none" w:sz="0" w:space="0" w:color="auto"/>
          </w:divBdr>
        </w:div>
        <w:div w:id="1440640448">
          <w:marLeft w:val="640"/>
          <w:marRight w:val="0"/>
          <w:marTop w:val="0"/>
          <w:marBottom w:val="0"/>
          <w:divBdr>
            <w:top w:val="none" w:sz="0" w:space="0" w:color="auto"/>
            <w:left w:val="none" w:sz="0" w:space="0" w:color="auto"/>
            <w:bottom w:val="none" w:sz="0" w:space="0" w:color="auto"/>
            <w:right w:val="none" w:sz="0" w:space="0" w:color="auto"/>
          </w:divBdr>
        </w:div>
        <w:div w:id="187791519">
          <w:marLeft w:val="640"/>
          <w:marRight w:val="0"/>
          <w:marTop w:val="0"/>
          <w:marBottom w:val="0"/>
          <w:divBdr>
            <w:top w:val="none" w:sz="0" w:space="0" w:color="auto"/>
            <w:left w:val="none" w:sz="0" w:space="0" w:color="auto"/>
            <w:bottom w:val="none" w:sz="0" w:space="0" w:color="auto"/>
            <w:right w:val="none" w:sz="0" w:space="0" w:color="auto"/>
          </w:divBdr>
        </w:div>
        <w:div w:id="147864812">
          <w:marLeft w:val="640"/>
          <w:marRight w:val="0"/>
          <w:marTop w:val="0"/>
          <w:marBottom w:val="0"/>
          <w:divBdr>
            <w:top w:val="none" w:sz="0" w:space="0" w:color="auto"/>
            <w:left w:val="none" w:sz="0" w:space="0" w:color="auto"/>
            <w:bottom w:val="none" w:sz="0" w:space="0" w:color="auto"/>
            <w:right w:val="none" w:sz="0" w:space="0" w:color="auto"/>
          </w:divBdr>
        </w:div>
        <w:div w:id="1080058858">
          <w:marLeft w:val="640"/>
          <w:marRight w:val="0"/>
          <w:marTop w:val="0"/>
          <w:marBottom w:val="0"/>
          <w:divBdr>
            <w:top w:val="none" w:sz="0" w:space="0" w:color="auto"/>
            <w:left w:val="none" w:sz="0" w:space="0" w:color="auto"/>
            <w:bottom w:val="none" w:sz="0" w:space="0" w:color="auto"/>
            <w:right w:val="none" w:sz="0" w:space="0" w:color="auto"/>
          </w:divBdr>
        </w:div>
        <w:div w:id="1024096507">
          <w:marLeft w:val="640"/>
          <w:marRight w:val="0"/>
          <w:marTop w:val="0"/>
          <w:marBottom w:val="0"/>
          <w:divBdr>
            <w:top w:val="none" w:sz="0" w:space="0" w:color="auto"/>
            <w:left w:val="none" w:sz="0" w:space="0" w:color="auto"/>
            <w:bottom w:val="none" w:sz="0" w:space="0" w:color="auto"/>
            <w:right w:val="none" w:sz="0" w:space="0" w:color="auto"/>
          </w:divBdr>
        </w:div>
        <w:div w:id="1664699852">
          <w:marLeft w:val="640"/>
          <w:marRight w:val="0"/>
          <w:marTop w:val="0"/>
          <w:marBottom w:val="0"/>
          <w:divBdr>
            <w:top w:val="none" w:sz="0" w:space="0" w:color="auto"/>
            <w:left w:val="none" w:sz="0" w:space="0" w:color="auto"/>
            <w:bottom w:val="none" w:sz="0" w:space="0" w:color="auto"/>
            <w:right w:val="none" w:sz="0" w:space="0" w:color="auto"/>
          </w:divBdr>
        </w:div>
        <w:div w:id="620190198">
          <w:marLeft w:val="640"/>
          <w:marRight w:val="0"/>
          <w:marTop w:val="0"/>
          <w:marBottom w:val="0"/>
          <w:divBdr>
            <w:top w:val="none" w:sz="0" w:space="0" w:color="auto"/>
            <w:left w:val="none" w:sz="0" w:space="0" w:color="auto"/>
            <w:bottom w:val="none" w:sz="0" w:space="0" w:color="auto"/>
            <w:right w:val="none" w:sz="0" w:space="0" w:color="auto"/>
          </w:divBdr>
        </w:div>
        <w:div w:id="1382286371">
          <w:marLeft w:val="640"/>
          <w:marRight w:val="0"/>
          <w:marTop w:val="0"/>
          <w:marBottom w:val="0"/>
          <w:divBdr>
            <w:top w:val="none" w:sz="0" w:space="0" w:color="auto"/>
            <w:left w:val="none" w:sz="0" w:space="0" w:color="auto"/>
            <w:bottom w:val="none" w:sz="0" w:space="0" w:color="auto"/>
            <w:right w:val="none" w:sz="0" w:space="0" w:color="auto"/>
          </w:divBdr>
        </w:div>
        <w:div w:id="1132213233">
          <w:marLeft w:val="640"/>
          <w:marRight w:val="0"/>
          <w:marTop w:val="0"/>
          <w:marBottom w:val="0"/>
          <w:divBdr>
            <w:top w:val="none" w:sz="0" w:space="0" w:color="auto"/>
            <w:left w:val="none" w:sz="0" w:space="0" w:color="auto"/>
            <w:bottom w:val="none" w:sz="0" w:space="0" w:color="auto"/>
            <w:right w:val="none" w:sz="0" w:space="0" w:color="auto"/>
          </w:divBdr>
        </w:div>
        <w:div w:id="1092776368">
          <w:marLeft w:val="640"/>
          <w:marRight w:val="0"/>
          <w:marTop w:val="0"/>
          <w:marBottom w:val="0"/>
          <w:divBdr>
            <w:top w:val="none" w:sz="0" w:space="0" w:color="auto"/>
            <w:left w:val="none" w:sz="0" w:space="0" w:color="auto"/>
            <w:bottom w:val="none" w:sz="0" w:space="0" w:color="auto"/>
            <w:right w:val="none" w:sz="0" w:space="0" w:color="auto"/>
          </w:divBdr>
        </w:div>
        <w:div w:id="69809914">
          <w:marLeft w:val="640"/>
          <w:marRight w:val="0"/>
          <w:marTop w:val="0"/>
          <w:marBottom w:val="0"/>
          <w:divBdr>
            <w:top w:val="none" w:sz="0" w:space="0" w:color="auto"/>
            <w:left w:val="none" w:sz="0" w:space="0" w:color="auto"/>
            <w:bottom w:val="none" w:sz="0" w:space="0" w:color="auto"/>
            <w:right w:val="none" w:sz="0" w:space="0" w:color="auto"/>
          </w:divBdr>
        </w:div>
        <w:div w:id="852961182">
          <w:marLeft w:val="640"/>
          <w:marRight w:val="0"/>
          <w:marTop w:val="0"/>
          <w:marBottom w:val="0"/>
          <w:divBdr>
            <w:top w:val="none" w:sz="0" w:space="0" w:color="auto"/>
            <w:left w:val="none" w:sz="0" w:space="0" w:color="auto"/>
            <w:bottom w:val="none" w:sz="0" w:space="0" w:color="auto"/>
            <w:right w:val="none" w:sz="0" w:space="0" w:color="auto"/>
          </w:divBdr>
        </w:div>
        <w:div w:id="1660813356">
          <w:marLeft w:val="640"/>
          <w:marRight w:val="0"/>
          <w:marTop w:val="0"/>
          <w:marBottom w:val="0"/>
          <w:divBdr>
            <w:top w:val="none" w:sz="0" w:space="0" w:color="auto"/>
            <w:left w:val="none" w:sz="0" w:space="0" w:color="auto"/>
            <w:bottom w:val="none" w:sz="0" w:space="0" w:color="auto"/>
            <w:right w:val="none" w:sz="0" w:space="0" w:color="auto"/>
          </w:divBdr>
        </w:div>
        <w:div w:id="829521909">
          <w:marLeft w:val="640"/>
          <w:marRight w:val="0"/>
          <w:marTop w:val="0"/>
          <w:marBottom w:val="0"/>
          <w:divBdr>
            <w:top w:val="none" w:sz="0" w:space="0" w:color="auto"/>
            <w:left w:val="none" w:sz="0" w:space="0" w:color="auto"/>
            <w:bottom w:val="none" w:sz="0" w:space="0" w:color="auto"/>
            <w:right w:val="none" w:sz="0" w:space="0" w:color="auto"/>
          </w:divBdr>
        </w:div>
        <w:div w:id="2031910333">
          <w:marLeft w:val="640"/>
          <w:marRight w:val="0"/>
          <w:marTop w:val="0"/>
          <w:marBottom w:val="0"/>
          <w:divBdr>
            <w:top w:val="none" w:sz="0" w:space="0" w:color="auto"/>
            <w:left w:val="none" w:sz="0" w:space="0" w:color="auto"/>
            <w:bottom w:val="none" w:sz="0" w:space="0" w:color="auto"/>
            <w:right w:val="none" w:sz="0" w:space="0" w:color="auto"/>
          </w:divBdr>
        </w:div>
        <w:div w:id="1600867231">
          <w:marLeft w:val="640"/>
          <w:marRight w:val="0"/>
          <w:marTop w:val="0"/>
          <w:marBottom w:val="0"/>
          <w:divBdr>
            <w:top w:val="none" w:sz="0" w:space="0" w:color="auto"/>
            <w:left w:val="none" w:sz="0" w:space="0" w:color="auto"/>
            <w:bottom w:val="none" w:sz="0" w:space="0" w:color="auto"/>
            <w:right w:val="none" w:sz="0" w:space="0" w:color="auto"/>
          </w:divBdr>
        </w:div>
        <w:div w:id="909190249">
          <w:marLeft w:val="640"/>
          <w:marRight w:val="0"/>
          <w:marTop w:val="0"/>
          <w:marBottom w:val="0"/>
          <w:divBdr>
            <w:top w:val="none" w:sz="0" w:space="0" w:color="auto"/>
            <w:left w:val="none" w:sz="0" w:space="0" w:color="auto"/>
            <w:bottom w:val="none" w:sz="0" w:space="0" w:color="auto"/>
            <w:right w:val="none" w:sz="0" w:space="0" w:color="auto"/>
          </w:divBdr>
        </w:div>
        <w:div w:id="1861428962">
          <w:marLeft w:val="640"/>
          <w:marRight w:val="0"/>
          <w:marTop w:val="0"/>
          <w:marBottom w:val="0"/>
          <w:divBdr>
            <w:top w:val="none" w:sz="0" w:space="0" w:color="auto"/>
            <w:left w:val="none" w:sz="0" w:space="0" w:color="auto"/>
            <w:bottom w:val="none" w:sz="0" w:space="0" w:color="auto"/>
            <w:right w:val="none" w:sz="0" w:space="0" w:color="auto"/>
          </w:divBdr>
        </w:div>
        <w:div w:id="773398322">
          <w:marLeft w:val="640"/>
          <w:marRight w:val="0"/>
          <w:marTop w:val="0"/>
          <w:marBottom w:val="0"/>
          <w:divBdr>
            <w:top w:val="none" w:sz="0" w:space="0" w:color="auto"/>
            <w:left w:val="none" w:sz="0" w:space="0" w:color="auto"/>
            <w:bottom w:val="none" w:sz="0" w:space="0" w:color="auto"/>
            <w:right w:val="none" w:sz="0" w:space="0" w:color="auto"/>
          </w:divBdr>
        </w:div>
        <w:div w:id="1205480631">
          <w:marLeft w:val="640"/>
          <w:marRight w:val="0"/>
          <w:marTop w:val="0"/>
          <w:marBottom w:val="0"/>
          <w:divBdr>
            <w:top w:val="none" w:sz="0" w:space="0" w:color="auto"/>
            <w:left w:val="none" w:sz="0" w:space="0" w:color="auto"/>
            <w:bottom w:val="none" w:sz="0" w:space="0" w:color="auto"/>
            <w:right w:val="none" w:sz="0" w:space="0" w:color="auto"/>
          </w:divBdr>
        </w:div>
        <w:div w:id="2039770431">
          <w:marLeft w:val="640"/>
          <w:marRight w:val="0"/>
          <w:marTop w:val="0"/>
          <w:marBottom w:val="0"/>
          <w:divBdr>
            <w:top w:val="none" w:sz="0" w:space="0" w:color="auto"/>
            <w:left w:val="none" w:sz="0" w:space="0" w:color="auto"/>
            <w:bottom w:val="none" w:sz="0" w:space="0" w:color="auto"/>
            <w:right w:val="none" w:sz="0" w:space="0" w:color="auto"/>
          </w:divBdr>
        </w:div>
        <w:div w:id="1144159990">
          <w:marLeft w:val="640"/>
          <w:marRight w:val="0"/>
          <w:marTop w:val="0"/>
          <w:marBottom w:val="0"/>
          <w:divBdr>
            <w:top w:val="none" w:sz="0" w:space="0" w:color="auto"/>
            <w:left w:val="none" w:sz="0" w:space="0" w:color="auto"/>
            <w:bottom w:val="none" w:sz="0" w:space="0" w:color="auto"/>
            <w:right w:val="none" w:sz="0" w:space="0" w:color="auto"/>
          </w:divBdr>
        </w:div>
        <w:div w:id="1665276095">
          <w:marLeft w:val="640"/>
          <w:marRight w:val="0"/>
          <w:marTop w:val="0"/>
          <w:marBottom w:val="0"/>
          <w:divBdr>
            <w:top w:val="none" w:sz="0" w:space="0" w:color="auto"/>
            <w:left w:val="none" w:sz="0" w:space="0" w:color="auto"/>
            <w:bottom w:val="none" w:sz="0" w:space="0" w:color="auto"/>
            <w:right w:val="none" w:sz="0" w:space="0" w:color="auto"/>
          </w:divBdr>
        </w:div>
        <w:div w:id="1478838933">
          <w:marLeft w:val="640"/>
          <w:marRight w:val="0"/>
          <w:marTop w:val="0"/>
          <w:marBottom w:val="0"/>
          <w:divBdr>
            <w:top w:val="none" w:sz="0" w:space="0" w:color="auto"/>
            <w:left w:val="none" w:sz="0" w:space="0" w:color="auto"/>
            <w:bottom w:val="none" w:sz="0" w:space="0" w:color="auto"/>
            <w:right w:val="none" w:sz="0" w:space="0" w:color="auto"/>
          </w:divBdr>
        </w:div>
        <w:div w:id="1316031807">
          <w:marLeft w:val="640"/>
          <w:marRight w:val="0"/>
          <w:marTop w:val="0"/>
          <w:marBottom w:val="0"/>
          <w:divBdr>
            <w:top w:val="none" w:sz="0" w:space="0" w:color="auto"/>
            <w:left w:val="none" w:sz="0" w:space="0" w:color="auto"/>
            <w:bottom w:val="none" w:sz="0" w:space="0" w:color="auto"/>
            <w:right w:val="none" w:sz="0" w:space="0" w:color="auto"/>
          </w:divBdr>
        </w:div>
        <w:div w:id="1079017012">
          <w:marLeft w:val="640"/>
          <w:marRight w:val="0"/>
          <w:marTop w:val="0"/>
          <w:marBottom w:val="0"/>
          <w:divBdr>
            <w:top w:val="none" w:sz="0" w:space="0" w:color="auto"/>
            <w:left w:val="none" w:sz="0" w:space="0" w:color="auto"/>
            <w:bottom w:val="none" w:sz="0" w:space="0" w:color="auto"/>
            <w:right w:val="none" w:sz="0" w:space="0" w:color="auto"/>
          </w:divBdr>
        </w:div>
        <w:div w:id="1125000138">
          <w:marLeft w:val="640"/>
          <w:marRight w:val="0"/>
          <w:marTop w:val="0"/>
          <w:marBottom w:val="0"/>
          <w:divBdr>
            <w:top w:val="none" w:sz="0" w:space="0" w:color="auto"/>
            <w:left w:val="none" w:sz="0" w:space="0" w:color="auto"/>
            <w:bottom w:val="none" w:sz="0" w:space="0" w:color="auto"/>
            <w:right w:val="none" w:sz="0" w:space="0" w:color="auto"/>
          </w:divBdr>
        </w:div>
        <w:div w:id="177234449">
          <w:marLeft w:val="640"/>
          <w:marRight w:val="0"/>
          <w:marTop w:val="0"/>
          <w:marBottom w:val="0"/>
          <w:divBdr>
            <w:top w:val="none" w:sz="0" w:space="0" w:color="auto"/>
            <w:left w:val="none" w:sz="0" w:space="0" w:color="auto"/>
            <w:bottom w:val="none" w:sz="0" w:space="0" w:color="auto"/>
            <w:right w:val="none" w:sz="0" w:space="0" w:color="auto"/>
          </w:divBdr>
        </w:div>
        <w:div w:id="1506744271">
          <w:marLeft w:val="640"/>
          <w:marRight w:val="0"/>
          <w:marTop w:val="0"/>
          <w:marBottom w:val="0"/>
          <w:divBdr>
            <w:top w:val="none" w:sz="0" w:space="0" w:color="auto"/>
            <w:left w:val="none" w:sz="0" w:space="0" w:color="auto"/>
            <w:bottom w:val="none" w:sz="0" w:space="0" w:color="auto"/>
            <w:right w:val="none" w:sz="0" w:space="0" w:color="auto"/>
          </w:divBdr>
        </w:div>
        <w:div w:id="1903328679">
          <w:marLeft w:val="640"/>
          <w:marRight w:val="0"/>
          <w:marTop w:val="0"/>
          <w:marBottom w:val="0"/>
          <w:divBdr>
            <w:top w:val="none" w:sz="0" w:space="0" w:color="auto"/>
            <w:left w:val="none" w:sz="0" w:space="0" w:color="auto"/>
            <w:bottom w:val="none" w:sz="0" w:space="0" w:color="auto"/>
            <w:right w:val="none" w:sz="0" w:space="0" w:color="auto"/>
          </w:divBdr>
        </w:div>
        <w:div w:id="243102150">
          <w:marLeft w:val="640"/>
          <w:marRight w:val="0"/>
          <w:marTop w:val="0"/>
          <w:marBottom w:val="0"/>
          <w:divBdr>
            <w:top w:val="none" w:sz="0" w:space="0" w:color="auto"/>
            <w:left w:val="none" w:sz="0" w:space="0" w:color="auto"/>
            <w:bottom w:val="none" w:sz="0" w:space="0" w:color="auto"/>
            <w:right w:val="none" w:sz="0" w:space="0" w:color="auto"/>
          </w:divBdr>
        </w:div>
        <w:div w:id="1755516126">
          <w:marLeft w:val="640"/>
          <w:marRight w:val="0"/>
          <w:marTop w:val="0"/>
          <w:marBottom w:val="0"/>
          <w:divBdr>
            <w:top w:val="none" w:sz="0" w:space="0" w:color="auto"/>
            <w:left w:val="none" w:sz="0" w:space="0" w:color="auto"/>
            <w:bottom w:val="none" w:sz="0" w:space="0" w:color="auto"/>
            <w:right w:val="none" w:sz="0" w:space="0" w:color="auto"/>
          </w:divBdr>
        </w:div>
        <w:div w:id="807285233">
          <w:marLeft w:val="640"/>
          <w:marRight w:val="0"/>
          <w:marTop w:val="0"/>
          <w:marBottom w:val="0"/>
          <w:divBdr>
            <w:top w:val="none" w:sz="0" w:space="0" w:color="auto"/>
            <w:left w:val="none" w:sz="0" w:space="0" w:color="auto"/>
            <w:bottom w:val="none" w:sz="0" w:space="0" w:color="auto"/>
            <w:right w:val="none" w:sz="0" w:space="0" w:color="auto"/>
          </w:divBdr>
        </w:div>
        <w:div w:id="103426875">
          <w:marLeft w:val="640"/>
          <w:marRight w:val="0"/>
          <w:marTop w:val="0"/>
          <w:marBottom w:val="0"/>
          <w:divBdr>
            <w:top w:val="none" w:sz="0" w:space="0" w:color="auto"/>
            <w:left w:val="none" w:sz="0" w:space="0" w:color="auto"/>
            <w:bottom w:val="none" w:sz="0" w:space="0" w:color="auto"/>
            <w:right w:val="none" w:sz="0" w:space="0" w:color="auto"/>
          </w:divBdr>
        </w:div>
        <w:div w:id="2063206824">
          <w:marLeft w:val="640"/>
          <w:marRight w:val="0"/>
          <w:marTop w:val="0"/>
          <w:marBottom w:val="0"/>
          <w:divBdr>
            <w:top w:val="none" w:sz="0" w:space="0" w:color="auto"/>
            <w:left w:val="none" w:sz="0" w:space="0" w:color="auto"/>
            <w:bottom w:val="none" w:sz="0" w:space="0" w:color="auto"/>
            <w:right w:val="none" w:sz="0" w:space="0" w:color="auto"/>
          </w:divBdr>
        </w:div>
        <w:div w:id="1866794106">
          <w:marLeft w:val="640"/>
          <w:marRight w:val="0"/>
          <w:marTop w:val="0"/>
          <w:marBottom w:val="0"/>
          <w:divBdr>
            <w:top w:val="none" w:sz="0" w:space="0" w:color="auto"/>
            <w:left w:val="none" w:sz="0" w:space="0" w:color="auto"/>
            <w:bottom w:val="none" w:sz="0" w:space="0" w:color="auto"/>
            <w:right w:val="none" w:sz="0" w:space="0" w:color="auto"/>
          </w:divBdr>
        </w:div>
        <w:div w:id="1020854397">
          <w:marLeft w:val="640"/>
          <w:marRight w:val="0"/>
          <w:marTop w:val="0"/>
          <w:marBottom w:val="0"/>
          <w:divBdr>
            <w:top w:val="none" w:sz="0" w:space="0" w:color="auto"/>
            <w:left w:val="none" w:sz="0" w:space="0" w:color="auto"/>
            <w:bottom w:val="none" w:sz="0" w:space="0" w:color="auto"/>
            <w:right w:val="none" w:sz="0" w:space="0" w:color="auto"/>
          </w:divBdr>
        </w:div>
        <w:div w:id="1253658325">
          <w:marLeft w:val="640"/>
          <w:marRight w:val="0"/>
          <w:marTop w:val="0"/>
          <w:marBottom w:val="0"/>
          <w:divBdr>
            <w:top w:val="none" w:sz="0" w:space="0" w:color="auto"/>
            <w:left w:val="none" w:sz="0" w:space="0" w:color="auto"/>
            <w:bottom w:val="none" w:sz="0" w:space="0" w:color="auto"/>
            <w:right w:val="none" w:sz="0" w:space="0" w:color="auto"/>
          </w:divBdr>
        </w:div>
        <w:div w:id="1790783255">
          <w:marLeft w:val="640"/>
          <w:marRight w:val="0"/>
          <w:marTop w:val="0"/>
          <w:marBottom w:val="0"/>
          <w:divBdr>
            <w:top w:val="none" w:sz="0" w:space="0" w:color="auto"/>
            <w:left w:val="none" w:sz="0" w:space="0" w:color="auto"/>
            <w:bottom w:val="none" w:sz="0" w:space="0" w:color="auto"/>
            <w:right w:val="none" w:sz="0" w:space="0" w:color="auto"/>
          </w:divBdr>
        </w:div>
        <w:div w:id="746729664">
          <w:marLeft w:val="640"/>
          <w:marRight w:val="0"/>
          <w:marTop w:val="0"/>
          <w:marBottom w:val="0"/>
          <w:divBdr>
            <w:top w:val="none" w:sz="0" w:space="0" w:color="auto"/>
            <w:left w:val="none" w:sz="0" w:space="0" w:color="auto"/>
            <w:bottom w:val="none" w:sz="0" w:space="0" w:color="auto"/>
            <w:right w:val="none" w:sz="0" w:space="0" w:color="auto"/>
          </w:divBdr>
        </w:div>
        <w:div w:id="1183980863">
          <w:marLeft w:val="640"/>
          <w:marRight w:val="0"/>
          <w:marTop w:val="0"/>
          <w:marBottom w:val="0"/>
          <w:divBdr>
            <w:top w:val="none" w:sz="0" w:space="0" w:color="auto"/>
            <w:left w:val="none" w:sz="0" w:space="0" w:color="auto"/>
            <w:bottom w:val="none" w:sz="0" w:space="0" w:color="auto"/>
            <w:right w:val="none" w:sz="0" w:space="0" w:color="auto"/>
          </w:divBdr>
        </w:div>
        <w:div w:id="395083456">
          <w:marLeft w:val="640"/>
          <w:marRight w:val="0"/>
          <w:marTop w:val="0"/>
          <w:marBottom w:val="0"/>
          <w:divBdr>
            <w:top w:val="none" w:sz="0" w:space="0" w:color="auto"/>
            <w:left w:val="none" w:sz="0" w:space="0" w:color="auto"/>
            <w:bottom w:val="none" w:sz="0" w:space="0" w:color="auto"/>
            <w:right w:val="none" w:sz="0" w:space="0" w:color="auto"/>
          </w:divBdr>
        </w:div>
        <w:div w:id="747725094">
          <w:marLeft w:val="640"/>
          <w:marRight w:val="0"/>
          <w:marTop w:val="0"/>
          <w:marBottom w:val="0"/>
          <w:divBdr>
            <w:top w:val="none" w:sz="0" w:space="0" w:color="auto"/>
            <w:left w:val="none" w:sz="0" w:space="0" w:color="auto"/>
            <w:bottom w:val="none" w:sz="0" w:space="0" w:color="auto"/>
            <w:right w:val="none" w:sz="0" w:space="0" w:color="auto"/>
          </w:divBdr>
        </w:div>
        <w:div w:id="310065642">
          <w:marLeft w:val="640"/>
          <w:marRight w:val="0"/>
          <w:marTop w:val="0"/>
          <w:marBottom w:val="0"/>
          <w:divBdr>
            <w:top w:val="none" w:sz="0" w:space="0" w:color="auto"/>
            <w:left w:val="none" w:sz="0" w:space="0" w:color="auto"/>
            <w:bottom w:val="none" w:sz="0" w:space="0" w:color="auto"/>
            <w:right w:val="none" w:sz="0" w:space="0" w:color="auto"/>
          </w:divBdr>
        </w:div>
        <w:div w:id="1321039338">
          <w:marLeft w:val="640"/>
          <w:marRight w:val="0"/>
          <w:marTop w:val="0"/>
          <w:marBottom w:val="0"/>
          <w:divBdr>
            <w:top w:val="none" w:sz="0" w:space="0" w:color="auto"/>
            <w:left w:val="none" w:sz="0" w:space="0" w:color="auto"/>
            <w:bottom w:val="none" w:sz="0" w:space="0" w:color="auto"/>
            <w:right w:val="none" w:sz="0" w:space="0" w:color="auto"/>
          </w:divBdr>
        </w:div>
        <w:div w:id="1172381054">
          <w:marLeft w:val="640"/>
          <w:marRight w:val="0"/>
          <w:marTop w:val="0"/>
          <w:marBottom w:val="0"/>
          <w:divBdr>
            <w:top w:val="none" w:sz="0" w:space="0" w:color="auto"/>
            <w:left w:val="none" w:sz="0" w:space="0" w:color="auto"/>
            <w:bottom w:val="none" w:sz="0" w:space="0" w:color="auto"/>
            <w:right w:val="none" w:sz="0" w:space="0" w:color="auto"/>
          </w:divBdr>
        </w:div>
        <w:div w:id="205877608">
          <w:marLeft w:val="640"/>
          <w:marRight w:val="0"/>
          <w:marTop w:val="0"/>
          <w:marBottom w:val="0"/>
          <w:divBdr>
            <w:top w:val="none" w:sz="0" w:space="0" w:color="auto"/>
            <w:left w:val="none" w:sz="0" w:space="0" w:color="auto"/>
            <w:bottom w:val="none" w:sz="0" w:space="0" w:color="auto"/>
            <w:right w:val="none" w:sz="0" w:space="0" w:color="auto"/>
          </w:divBdr>
        </w:div>
        <w:div w:id="1525054162">
          <w:marLeft w:val="640"/>
          <w:marRight w:val="0"/>
          <w:marTop w:val="0"/>
          <w:marBottom w:val="0"/>
          <w:divBdr>
            <w:top w:val="none" w:sz="0" w:space="0" w:color="auto"/>
            <w:left w:val="none" w:sz="0" w:space="0" w:color="auto"/>
            <w:bottom w:val="none" w:sz="0" w:space="0" w:color="auto"/>
            <w:right w:val="none" w:sz="0" w:space="0" w:color="auto"/>
          </w:divBdr>
        </w:div>
        <w:div w:id="1968851647">
          <w:marLeft w:val="640"/>
          <w:marRight w:val="0"/>
          <w:marTop w:val="0"/>
          <w:marBottom w:val="0"/>
          <w:divBdr>
            <w:top w:val="none" w:sz="0" w:space="0" w:color="auto"/>
            <w:left w:val="none" w:sz="0" w:space="0" w:color="auto"/>
            <w:bottom w:val="none" w:sz="0" w:space="0" w:color="auto"/>
            <w:right w:val="none" w:sz="0" w:space="0" w:color="auto"/>
          </w:divBdr>
        </w:div>
        <w:div w:id="241644499">
          <w:marLeft w:val="640"/>
          <w:marRight w:val="0"/>
          <w:marTop w:val="0"/>
          <w:marBottom w:val="0"/>
          <w:divBdr>
            <w:top w:val="none" w:sz="0" w:space="0" w:color="auto"/>
            <w:left w:val="none" w:sz="0" w:space="0" w:color="auto"/>
            <w:bottom w:val="none" w:sz="0" w:space="0" w:color="auto"/>
            <w:right w:val="none" w:sz="0" w:space="0" w:color="auto"/>
          </w:divBdr>
        </w:div>
        <w:div w:id="920257993">
          <w:marLeft w:val="640"/>
          <w:marRight w:val="0"/>
          <w:marTop w:val="0"/>
          <w:marBottom w:val="0"/>
          <w:divBdr>
            <w:top w:val="none" w:sz="0" w:space="0" w:color="auto"/>
            <w:left w:val="none" w:sz="0" w:space="0" w:color="auto"/>
            <w:bottom w:val="none" w:sz="0" w:space="0" w:color="auto"/>
            <w:right w:val="none" w:sz="0" w:space="0" w:color="auto"/>
          </w:divBdr>
        </w:div>
        <w:div w:id="1891765880">
          <w:marLeft w:val="640"/>
          <w:marRight w:val="0"/>
          <w:marTop w:val="0"/>
          <w:marBottom w:val="0"/>
          <w:divBdr>
            <w:top w:val="none" w:sz="0" w:space="0" w:color="auto"/>
            <w:left w:val="none" w:sz="0" w:space="0" w:color="auto"/>
            <w:bottom w:val="none" w:sz="0" w:space="0" w:color="auto"/>
            <w:right w:val="none" w:sz="0" w:space="0" w:color="auto"/>
          </w:divBdr>
        </w:div>
        <w:div w:id="565842890">
          <w:marLeft w:val="640"/>
          <w:marRight w:val="0"/>
          <w:marTop w:val="0"/>
          <w:marBottom w:val="0"/>
          <w:divBdr>
            <w:top w:val="none" w:sz="0" w:space="0" w:color="auto"/>
            <w:left w:val="none" w:sz="0" w:space="0" w:color="auto"/>
            <w:bottom w:val="none" w:sz="0" w:space="0" w:color="auto"/>
            <w:right w:val="none" w:sz="0" w:space="0" w:color="auto"/>
          </w:divBdr>
        </w:div>
        <w:div w:id="1200043878">
          <w:marLeft w:val="640"/>
          <w:marRight w:val="0"/>
          <w:marTop w:val="0"/>
          <w:marBottom w:val="0"/>
          <w:divBdr>
            <w:top w:val="none" w:sz="0" w:space="0" w:color="auto"/>
            <w:left w:val="none" w:sz="0" w:space="0" w:color="auto"/>
            <w:bottom w:val="none" w:sz="0" w:space="0" w:color="auto"/>
            <w:right w:val="none" w:sz="0" w:space="0" w:color="auto"/>
          </w:divBdr>
        </w:div>
        <w:div w:id="1232274252">
          <w:marLeft w:val="640"/>
          <w:marRight w:val="0"/>
          <w:marTop w:val="0"/>
          <w:marBottom w:val="0"/>
          <w:divBdr>
            <w:top w:val="none" w:sz="0" w:space="0" w:color="auto"/>
            <w:left w:val="none" w:sz="0" w:space="0" w:color="auto"/>
            <w:bottom w:val="none" w:sz="0" w:space="0" w:color="auto"/>
            <w:right w:val="none" w:sz="0" w:space="0" w:color="auto"/>
          </w:divBdr>
        </w:div>
        <w:div w:id="205870574">
          <w:marLeft w:val="640"/>
          <w:marRight w:val="0"/>
          <w:marTop w:val="0"/>
          <w:marBottom w:val="0"/>
          <w:divBdr>
            <w:top w:val="none" w:sz="0" w:space="0" w:color="auto"/>
            <w:left w:val="none" w:sz="0" w:space="0" w:color="auto"/>
            <w:bottom w:val="none" w:sz="0" w:space="0" w:color="auto"/>
            <w:right w:val="none" w:sz="0" w:space="0" w:color="auto"/>
          </w:divBdr>
        </w:div>
        <w:div w:id="841816312">
          <w:marLeft w:val="640"/>
          <w:marRight w:val="0"/>
          <w:marTop w:val="0"/>
          <w:marBottom w:val="0"/>
          <w:divBdr>
            <w:top w:val="none" w:sz="0" w:space="0" w:color="auto"/>
            <w:left w:val="none" w:sz="0" w:space="0" w:color="auto"/>
            <w:bottom w:val="none" w:sz="0" w:space="0" w:color="auto"/>
            <w:right w:val="none" w:sz="0" w:space="0" w:color="auto"/>
          </w:divBdr>
        </w:div>
        <w:div w:id="1833059182">
          <w:marLeft w:val="640"/>
          <w:marRight w:val="0"/>
          <w:marTop w:val="0"/>
          <w:marBottom w:val="0"/>
          <w:divBdr>
            <w:top w:val="none" w:sz="0" w:space="0" w:color="auto"/>
            <w:left w:val="none" w:sz="0" w:space="0" w:color="auto"/>
            <w:bottom w:val="none" w:sz="0" w:space="0" w:color="auto"/>
            <w:right w:val="none" w:sz="0" w:space="0" w:color="auto"/>
          </w:divBdr>
        </w:div>
        <w:div w:id="1625651480">
          <w:marLeft w:val="640"/>
          <w:marRight w:val="0"/>
          <w:marTop w:val="0"/>
          <w:marBottom w:val="0"/>
          <w:divBdr>
            <w:top w:val="none" w:sz="0" w:space="0" w:color="auto"/>
            <w:left w:val="none" w:sz="0" w:space="0" w:color="auto"/>
            <w:bottom w:val="none" w:sz="0" w:space="0" w:color="auto"/>
            <w:right w:val="none" w:sz="0" w:space="0" w:color="auto"/>
          </w:divBdr>
        </w:div>
        <w:div w:id="997533302">
          <w:marLeft w:val="640"/>
          <w:marRight w:val="0"/>
          <w:marTop w:val="0"/>
          <w:marBottom w:val="0"/>
          <w:divBdr>
            <w:top w:val="none" w:sz="0" w:space="0" w:color="auto"/>
            <w:left w:val="none" w:sz="0" w:space="0" w:color="auto"/>
            <w:bottom w:val="none" w:sz="0" w:space="0" w:color="auto"/>
            <w:right w:val="none" w:sz="0" w:space="0" w:color="auto"/>
          </w:divBdr>
        </w:div>
        <w:div w:id="2102097551">
          <w:marLeft w:val="640"/>
          <w:marRight w:val="0"/>
          <w:marTop w:val="0"/>
          <w:marBottom w:val="0"/>
          <w:divBdr>
            <w:top w:val="none" w:sz="0" w:space="0" w:color="auto"/>
            <w:left w:val="none" w:sz="0" w:space="0" w:color="auto"/>
            <w:bottom w:val="none" w:sz="0" w:space="0" w:color="auto"/>
            <w:right w:val="none" w:sz="0" w:space="0" w:color="auto"/>
          </w:divBdr>
        </w:div>
        <w:div w:id="2034072329">
          <w:marLeft w:val="640"/>
          <w:marRight w:val="0"/>
          <w:marTop w:val="0"/>
          <w:marBottom w:val="0"/>
          <w:divBdr>
            <w:top w:val="none" w:sz="0" w:space="0" w:color="auto"/>
            <w:left w:val="none" w:sz="0" w:space="0" w:color="auto"/>
            <w:bottom w:val="none" w:sz="0" w:space="0" w:color="auto"/>
            <w:right w:val="none" w:sz="0" w:space="0" w:color="auto"/>
          </w:divBdr>
        </w:div>
        <w:div w:id="756368871">
          <w:marLeft w:val="640"/>
          <w:marRight w:val="0"/>
          <w:marTop w:val="0"/>
          <w:marBottom w:val="0"/>
          <w:divBdr>
            <w:top w:val="none" w:sz="0" w:space="0" w:color="auto"/>
            <w:left w:val="none" w:sz="0" w:space="0" w:color="auto"/>
            <w:bottom w:val="none" w:sz="0" w:space="0" w:color="auto"/>
            <w:right w:val="none" w:sz="0" w:space="0" w:color="auto"/>
          </w:divBdr>
        </w:div>
        <w:div w:id="1151674869">
          <w:marLeft w:val="640"/>
          <w:marRight w:val="0"/>
          <w:marTop w:val="0"/>
          <w:marBottom w:val="0"/>
          <w:divBdr>
            <w:top w:val="none" w:sz="0" w:space="0" w:color="auto"/>
            <w:left w:val="none" w:sz="0" w:space="0" w:color="auto"/>
            <w:bottom w:val="none" w:sz="0" w:space="0" w:color="auto"/>
            <w:right w:val="none" w:sz="0" w:space="0" w:color="auto"/>
          </w:divBdr>
        </w:div>
        <w:div w:id="1107893282">
          <w:marLeft w:val="640"/>
          <w:marRight w:val="0"/>
          <w:marTop w:val="0"/>
          <w:marBottom w:val="0"/>
          <w:divBdr>
            <w:top w:val="none" w:sz="0" w:space="0" w:color="auto"/>
            <w:left w:val="none" w:sz="0" w:space="0" w:color="auto"/>
            <w:bottom w:val="none" w:sz="0" w:space="0" w:color="auto"/>
            <w:right w:val="none" w:sz="0" w:space="0" w:color="auto"/>
          </w:divBdr>
        </w:div>
        <w:div w:id="1699547839">
          <w:marLeft w:val="640"/>
          <w:marRight w:val="0"/>
          <w:marTop w:val="0"/>
          <w:marBottom w:val="0"/>
          <w:divBdr>
            <w:top w:val="none" w:sz="0" w:space="0" w:color="auto"/>
            <w:left w:val="none" w:sz="0" w:space="0" w:color="auto"/>
            <w:bottom w:val="none" w:sz="0" w:space="0" w:color="auto"/>
            <w:right w:val="none" w:sz="0" w:space="0" w:color="auto"/>
          </w:divBdr>
        </w:div>
        <w:div w:id="979960206">
          <w:marLeft w:val="640"/>
          <w:marRight w:val="0"/>
          <w:marTop w:val="0"/>
          <w:marBottom w:val="0"/>
          <w:divBdr>
            <w:top w:val="none" w:sz="0" w:space="0" w:color="auto"/>
            <w:left w:val="none" w:sz="0" w:space="0" w:color="auto"/>
            <w:bottom w:val="none" w:sz="0" w:space="0" w:color="auto"/>
            <w:right w:val="none" w:sz="0" w:space="0" w:color="auto"/>
          </w:divBdr>
        </w:div>
        <w:div w:id="769742381">
          <w:marLeft w:val="640"/>
          <w:marRight w:val="0"/>
          <w:marTop w:val="0"/>
          <w:marBottom w:val="0"/>
          <w:divBdr>
            <w:top w:val="none" w:sz="0" w:space="0" w:color="auto"/>
            <w:left w:val="none" w:sz="0" w:space="0" w:color="auto"/>
            <w:bottom w:val="none" w:sz="0" w:space="0" w:color="auto"/>
            <w:right w:val="none" w:sz="0" w:space="0" w:color="auto"/>
          </w:divBdr>
        </w:div>
        <w:div w:id="203098178">
          <w:marLeft w:val="640"/>
          <w:marRight w:val="0"/>
          <w:marTop w:val="0"/>
          <w:marBottom w:val="0"/>
          <w:divBdr>
            <w:top w:val="none" w:sz="0" w:space="0" w:color="auto"/>
            <w:left w:val="none" w:sz="0" w:space="0" w:color="auto"/>
            <w:bottom w:val="none" w:sz="0" w:space="0" w:color="auto"/>
            <w:right w:val="none" w:sz="0" w:space="0" w:color="auto"/>
          </w:divBdr>
        </w:div>
        <w:div w:id="1670406788">
          <w:marLeft w:val="640"/>
          <w:marRight w:val="0"/>
          <w:marTop w:val="0"/>
          <w:marBottom w:val="0"/>
          <w:divBdr>
            <w:top w:val="none" w:sz="0" w:space="0" w:color="auto"/>
            <w:left w:val="none" w:sz="0" w:space="0" w:color="auto"/>
            <w:bottom w:val="none" w:sz="0" w:space="0" w:color="auto"/>
            <w:right w:val="none" w:sz="0" w:space="0" w:color="auto"/>
          </w:divBdr>
        </w:div>
        <w:div w:id="23334604">
          <w:marLeft w:val="640"/>
          <w:marRight w:val="0"/>
          <w:marTop w:val="0"/>
          <w:marBottom w:val="0"/>
          <w:divBdr>
            <w:top w:val="none" w:sz="0" w:space="0" w:color="auto"/>
            <w:left w:val="none" w:sz="0" w:space="0" w:color="auto"/>
            <w:bottom w:val="none" w:sz="0" w:space="0" w:color="auto"/>
            <w:right w:val="none" w:sz="0" w:space="0" w:color="auto"/>
          </w:divBdr>
        </w:div>
        <w:div w:id="567884987">
          <w:marLeft w:val="640"/>
          <w:marRight w:val="0"/>
          <w:marTop w:val="0"/>
          <w:marBottom w:val="0"/>
          <w:divBdr>
            <w:top w:val="none" w:sz="0" w:space="0" w:color="auto"/>
            <w:left w:val="none" w:sz="0" w:space="0" w:color="auto"/>
            <w:bottom w:val="none" w:sz="0" w:space="0" w:color="auto"/>
            <w:right w:val="none" w:sz="0" w:space="0" w:color="auto"/>
          </w:divBdr>
        </w:div>
        <w:div w:id="1997612937">
          <w:marLeft w:val="640"/>
          <w:marRight w:val="0"/>
          <w:marTop w:val="0"/>
          <w:marBottom w:val="0"/>
          <w:divBdr>
            <w:top w:val="none" w:sz="0" w:space="0" w:color="auto"/>
            <w:left w:val="none" w:sz="0" w:space="0" w:color="auto"/>
            <w:bottom w:val="none" w:sz="0" w:space="0" w:color="auto"/>
            <w:right w:val="none" w:sz="0" w:space="0" w:color="auto"/>
          </w:divBdr>
        </w:div>
        <w:div w:id="1475025767">
          <w:marLeft w:val="640"/>
          <w:marRight w:val="0"/>
          <w:marTop w:val="0"/>
          <w:marBottom w:val="0"/>
          <w:divBdr>
            <w:top w:val="none" w:sz="0" w:space="0" w:color="auto"/>
            <w:left w:val="none" w:sz="0" w:space="0" w:color="auto"/>
            <w:bottom w:val="none" w:sz="0" w:space="0" w:color="auto"/>
            <w:right w:val="none" w:sz="0" w:space="0" w:color="auto"/>
          </w:divBdr>
        </w:div>
        <w:div w:id="1080296566">
          <w:marLeft w:val="640"/>
          <w:marRight w:val="0"/>
          <w:marTop w:val="0"/>
          <w:marBottom w:val="0"/>
          <w:divBdr>
            <w:top w:val="none" w:sz="0" w:space="0" w:color="auto"/>
            <w:left w:val="none" w:sz="0" w:space="0" w:color="auto"/>
            <w:bottom w:val="none" w:sz="0" w:space="0" w:color="auto"/>
            <w:right w:val="none" w:sz="0" w:space="0" w:color="auto"/>
          </w:divBdr>
        </w:div>
        <w:div w:id="861481059">
          <w:marLeft w:val="640"/>
          <w:marRight w:val="0"/>
          <w:marTop w:val="0"/>
          <w:marBottom w:val="0"/>
          <w:divBdr>
            <w:top w:val="none" w:sz="0" w:space="0" w:color="auto"/>
            <w:left w:val="none" w:sz="0" w:space="0" w:color="auto"/>
            <w:bottom w:val="none" w:sz="0" w:space="0" w:color="auto"/>
            <w:right w:val="none" w:sz="0" w:space="0" w:color="auto"/>
          </w:divBdr>
        </w:div>
        <w:div w:id="2027978109">
          <w:marLeft w:val="640"/>
          <w:marRight w:val="0"/>
          <w:marTop w:val="0"/>
          <w:marBottom w:val="0"/>
          <w:divBdr>
            <w:top w:val="none" w:sz="0" w:space="0" w:color="auto"/>
            <w:left w:val="none" w:sz="0" w:space="0" w:color="auto"/>
            <w:bottom w:val="none" w:sz="0" w:space="0" w:color="auto"/>
            <w:right w:val="none" w:sz="0" w:space="0" w:color="auto"/>
          </w:divBdr>
        </w:div>
        <w:div w:id="1664042255">
          <w:marLeft w:val="640"/>
          <w:marRight w:val="0"/>
          <w:marTop w:val="0"/>
          <w:marBottom w:val="0"/>
          <w:divBdr>
            <w:top w:val="none" w:sz="0" w:space="0" w:color="auto"/>
            <w:left w:val="none" w:sz="0" w:space="0" w:color="auto"/>
            <w:bottom w:val="none" w:sz="0" w:space="0" w:color="auto"/>
            <w:right w:val="none" w:sz="0" w:space="0" w:color="auto"/>
          </w:divBdr>
        </w:div>
        <w:div w:id="1860971647">
          <w:marLeft w:val="640"/>
          <w:marRight w:val="0"/>
          <w:marTop w:val="0"/>
          <w:marBottom w:val="0"/>
          <w:divBdr>
            <w:top w:val="none" w:sz="0" w:space="0" w:color="auto"/>
            <w:left w:val="none" w:sz="0" w:space="0" w:color="auto"/>
            <w:bottom w:val="none" w:sz="0" w:space="0" w:color="auto"/>
            <w:right w:val="none" w:sz="0" w:space="0" w:color="auto"/>
          </w:divBdr>
        </w:div>
        <w:div w:id="194738578">
          <w:marLeft w:val="640"/>
          <w:marRight w:val="0"/>
          <w:marTop w:val="0"/>
          <w:marBottom w:val="0"/>
          <w:divBdr>
            <w:top w:val="none" w:sz="0" w:space="0" w:color="auto"/>
            <w:left w:val="none" w:sz="0" w:space="0" w:color="auto"/>
            <w:bottom w:val="none" w:sz="0" w:space="0" w:color="auto"/>
            <w:right w:val="none" w:sz="0" w:space="0" w:color="auto"/>
          </w:divBdr>
        </w:div>
        <w:div w:id="138038203">
          <w:marLeft w:val="640"/>
          <w:marRight w:val="0"/>
          <w:marTop w:val="0"/>
          <w:marBottom w:val="0"/>
          <w:divBdr>
            <w:top w:val="none" w:sz="0" w:space="0" w:color="auto"/>
            <w:left w:val="none" w:sz="0" w:space="0" w:color="auto"/>
            <w:bottom w:val="none" w:sz="0" w:space="0" w:color="auto"/>
            <w:right w:val="none" w:sz="0" w:space="0" w:color="auto"/>
          </w:divBdr>
        </w:div>
        <w:div w:id="1919631971">
          <w:marLeft w:val="640"/>
          <w:marRight w:val="0"/>
          <w:marTop w:val="0"/>
          <w:marBottom w:val="0"/>
          <w:divBdr>
            <w:top w:val="none" w:sz="0" w:space="0" w:color="auto"/>
            <w:left w:val="none" w:sz="0" w:space="0" w:color="auto"/>
            <w:bottom w:val="none" w:sz="0" w:space="0" w:color="auto"/>
            <w:right w:val="none" w:sz="0" w:space="0" w:color="auto"/>
          </w:divBdr>
        </w:div>
        <w:div w:id="2056346208">
          <w:marLeft w:val="640"/>
          <w:marRight w:val="0"/>
          <w:marTop w:val="0"/>
          <w:marBottom w:val="0"/>
          <w:divBdr>
            <w:top w:val="none" w:sz="0" w:space="0" w:color="auto"/>
            <w:left w:val="none" w:sz="0" w:space="0" w:color="auto"/>
            <w:bottom w:val="none" w:sz="0" w:space="0" w:color="auto"/>
            <w:right w:val="none" w:sz="0" w:space="0" w:color="auto"/>
          </w:divBdr>
        </w:div>
        <w:div w:id="737632439">
          <w:marLeft w:val="640"/>
          <w:marRight w:val="0"/>
          <w:marTop w:val="0"/>
          <w:marBottom w:val="0"/>
          <w:divBdr>
            <w:top w:val="none" w:sz="0" w:space="0" w:color="auto"/>
            <w:left w:val="none" w:sz="0" w:space="0" w:color="auto"/>
            <w:bottom w:val="none" w:sz="0" w:space="0" w:color="auto"/>
            <w:right w:val="none" w:sz="0" w:space="0" w:color="auto"/>
          </w:divBdr>
        </w:div>
        <w:div w:id="40180814">
          <w:marLeft w:val="640"/>
          <w:marRight w:val="0"/>
          <w:marTop w:val="0"/>
          <w:marBottom w:val="0"/>
          <w:divBdr>
            <w:top w:val="none" w:sz="0" w:space="0" w:color="auto"/>
            <w:left w:val="none" w:sz="0" w:space="0" w:color="auto"/>
            <w:bottom w:val="none" w:sz="0" w:space="0" w:color="auto"/>
            <w:right w:val="none" w:sz="0" w:space="0" w:color="auto"/>
          </w:divBdr>
        </w:div>
        <w:div w:id="1712144455">
          <w:marLeft w:val="640"/>
          <w:marRight w:val="0"/>
          <w:marTop w:val="0"/>
          <w:marBottom w:val="0"/>
          <w:divBdr>
            <w:top w:val="none" w:sz="0" w:space="0" w:color="auto"/>
            <w:left w:val="none" w:sz="0" w:space="0" w:color="auto"/>
            <w:bottom w:val="none" w:sz="0" w:space="0" w:color="auto"/>
            <w:right w:val="none" w:sz="0" w:space="0" w:color="auto"/>
          </w:divBdr>
        </w:div>
        <w:div w:id="2145807076">
          <w:marLeft w:val="640"/>
          <w:marRight w:val="0"/>
          <w:marTop w:val="0"/>
          <w:marBottom w:val="0"/>
          <w:divBdr>
            <w:top w:val="none" w:sz="0" w:space="0" w:color="auto"/>
            <w:left w:val="none" w:sz="0" w:space="0" w:color="auto"/>
            <w:bottom w:val="none" w:sz="0" w:space="0" w:color="auto"/>
            <w:right w:val="none" w:sz="0" w:space="0" w:color="auto"/>
          </w:divBdr>
        </w:div>
        <w:div w:id="1252084501">
          <w:marLeft w:val="640"/>
          <w:marRight w:val="0"/>
          <w:marTop w:val="0"/>
          <w:marBottom w:val="0"/>
          <w:divBdr>
            <w:top w:val="none" w:sz="0" w:space="0" w:color="auto"/>
            <w:left w:val="none" w:sz="0" w:space="0" w:color="auto"/>
            <w:bottom w:val="none" w:sz="0" w:space="0" w:color="auto"/>
            <w:right w:val="none" w:sz="0" w:space="0" w:color="auto"/>
          </w:divBdr>
        </w:div>
        <w:div w:id="2118520889">
          <w:marLeft w:val="640"/>
          <w:marRight w:val="0"/>
          <w:marTop w:val="0"/>
          <w:marBottom w:val="0"/>
          <w:divBdr>
            <w:top w:val="none" w:sz="0" w:space="0" w:color="auto"/>
            <w:left w:val="none" w:sz="0" w:space="0" w:color="auto"/>
            <w:bottom w:val="none" w:sz="0" w:space="0" w:color="auto"/>
            <w:right w:val="none" w:sz="0" w:space="0" w:color="auto"/>
          </w:divBdr>
        </w:div>
        <w:div w:id="1562599916">
          <w:marLeft w:val="640"/>
          <w:marRight w:val="0"/>
          <w:marTop w:val="0"/>
          <w:marBottom w:val="0"/>
          <w:divBdr>
            <w:top w:val="none" w:sz="0" w:space="0" w:color="auto"/>
            <w:left w:val="none" w:sz="0" w:space="0" w:color="auto"/>
            <w:bottom w:val="none" w:sz="0" w:space="0" w:color="auto"/>
            <w:right w:val="none" w:sz="0" w:space="0" w:color="auto"/>
          </w:divBdr>
        </w:div>
        <w:div w:id="882980961">
          <w:marLeft w:val="640"/>
          <w:marRight w:val="0"/>
          <w:marTop w:val="0"/>
          <w:marBottom w:val="0"/>
          <w:divBdr>
            <w:top w:val="none" w:sz="0" w:space="0" w:color="auto"/>
            <w:left w:val="none" w:sz="0" w:space="0" w:color="auto"/>
            <w:bottom w:val="none" w:sz="0" w:space="0" w:color="auto"/>
            <w:right w:val="none" w:sz="0" w:space="0" w:color="auto"/>
          </w:divBdr>
        </w:div>
        <w:div w:id="188615023">
          <w:marLeft w:val="640"/>
          <w:marRight w:val="0"/>
          <w:marTop w:val="0"/>
          <w:marBottom w:val="0"/>
          <w:divBdr>
            <w:top w:val="none" w:sz="0" w:space="0" w:color="auto"/>
            <w:left w:val="none" w:sz="0" w:space="0" w:color="auto"/>
            <w:bottom w:val="none" w:sz="0" w:space="0" w:color="auto"/>
            <w:right w:val="none" w:sz="0" w:space="0" w:color="auto"/>
          </w:divBdr>
        </w:div>
        <w:div w:id="1926300891">
          <w:marLeft w:val="640"/>
          <w:marRight w:val="0"/>
          <w:marTop w:val="0"/>
          <w:marBottom w:val="0"/>
          <w:divBdr>
            <w:top w:val="none" w:sz="0" w:space="0" w:color="auto"/>
            <w:left w:val="none" w:sz="0" w:space="0" w:color="auto"/>
            <w:bottom w:val="none" w:sz="0" w:space="0" w:color="auto"/>
            <w:right w:val="none" w:sz="0" w:space="0" w:color="auto"/>
          </w:divBdr>
        </w:div>
        <w:div w:id="1420061364">
          <w:marLeft w:val="640"/>
          <w:marRight w:val="0"/>
          <w:marTop w:val="0"/>
          <w:marBottom w:val="0"/>
          <w:divBdr>
            <w:top w:val="none" w:sz="0" w:space="0" w:color="auto"/>
            <w:left w:val="none" w:sz="0" w:space="0" w:color="auto"/>
            <w:bottom w:val="none" w:sz="0" w:space="0" w:color="auto"/>
            <w:right w:val="none" w:sz="0" w:space="0" w:color="auto"/>
          </w:divBdr>
        </w:div>
        <w:div w:id="723793875">
          <w:marLeft w:val="640"/>
          <w:marRight w:val="0"/>
          <w:marTop w:val="0"/>
          <w:marBottom w:val="0"/>
          <w:divBdr>
            <w:top w:val="none" w:sz="0" w:space="0" w:color="auto"/>
            <w:left w:val="none" w:sz="0" w:space="0" w:color="auto"/>
            <w:bottom w:val="none" w:sz="0" w:space="0" w:color="auto"/>
            <w:right w:val="none" w:sz="0" w:space="0" w:color="auto"/>
          </w:divBdr>
        </w:div>
        <w:div w:id="1014573920">
          <w:marLeft w:val="640"/>
          <w:marRight w:val="0"/>
          <w:marTop w:val="0"/>
          <w:marBottom w:val="0"/>
          <w:divBdr>
            <w:top w:val="none" w:sz="0" w:space="0" w:color="auto"/>
            <w:left w:val="none" w:sz="0" w:space="0" w:color="auto"/>
            <w:bottom w:val="none" w:sz="0" w:space="0" w:color="auto"/>
            <w:right w:val="none" w:sz="0" w:space="0" w:color="auto"/>
          </w:divBdr>
        </w:div>
        <w:div w:id="203442649">
          <w:marLeft w:val="640"/>
          <w:marRight w:val="0"/>
          <w:marTop w:val="0"/>
          <w:marBottom w:val="0"/>
          <w:divBdr>
            <w:top w:val="none" w:sz="0" w:space="0" w:color="auto"/>
            <w:left w:val="none" w:sz="0" w:space="0" w:color="auto"/>
            <w:bottom w:val="none" w:sz="0" w:space="0" w:color="auto"/>
            <w:right w:val="none" w:sz="0" w:space="0" w:color="auto"/>
          </w:divBdr>
        </w:div>
        <w:div w:id="648436686">
          <w:marLeft w:val="640"/>
          <w:marRight w:val="0"/>
          <w:marTop w:val="0"/>
          <w:marBottom w:val="0"/>
          <w:divBdr>
            <w:top w:val="none" w:sz="0" w:space="0" w:color="auto"/>
            <w:left w:val="none" w:sz="0" w:space="0" w:color="auto"/>
            <w:bottom w:val="none" w:sz="0" w:space="0" w:color="auto"/>
            <w:right w:val="none" w:sz="0" w:space="0" w:color="auto"/>
          </w:divBdr>
        </w:div>
        <w:div w:id="556428711">
          <w:marLeft w:val="640"/>
          <w:marRight w:val="0"/>
          <w:marTop w:val="0"/>
          <w:marBottom w:val="0"/>
          <w:divBdr>
            <w:top w:val="none" w:sz="0" w:space="0" w:color="auto"/>
            <w:left w:val="none" w:sz="0" w:space="0" w:color="auto"/>
            <w:bottom w:val="none" w:sz="0" w:space="0" w:color="auto"/>
            <w:right w:val="none" w:sz="0" w:space="0" w:color="auto"/>
          </w:divBdr>
        </w:div>
        <w:div w:id="1523471978">
          <w:marLeft w:val="640"/>
          <w:marRight w:val="0"/>
          <w:marTop w:val="0"/>
          <w:marBottom w:val="0"/>
          <w:divBdr>
            <w:top w:val="none" w:sz="0" w:space="0" w:color="auto"/>
            <w:left w:val="none" w:sz="0" w:space="0" w:color="auto"/>
            <w:bottom w:val="none" w:sz="0" w:space="0" w:color="auto"/>
            <w:right w:val="none" w:sz="0" w:space="0" w:color="auto"/>
          </w:divBdr>
        </w:div>
        <w:div w:id="918292633">
          <w:marLeft w:val="640"/>
          <w:marRight w:val="0"/>
          <w:marTop w:val="0"/>
          <w:marBottom w:val="0"/>
          <w:divBdr>
            <w:top w:val="none" w:sz="0" w:space="0" w:color="auto"/>
            <w:left w:val="none" w:sz="0" w:space="0" w:color="auto"/>
            <w:bottom w:val="none" w:sz="0" w:space="0" w:color="auto"/>
            <w:right w:val="none" w:sz="0" w:space="0" w:color="auto"/>
          </w:divBdr>
        </w:div>
        <w:div w:id="1410928296">
          <w:marLeft w:val="640"/>
          <w:marRight w:val="0"/>
          <w:marTop w:val="0"/>
          <w:marBottom w:val="0"/>
          <w:divBdr>
            <w:top w:val="none" w:sz="0" w:space="0" w:color="auto"/>
            <w:left w:val="none" w:sz="0" w:space="0" w:color="auto"/>
            <w:bottom w:val="none" w:sz="0" w:space="0" w:color="auto"/>
            <w:right w:val="none" w:sz="0" w:space="0" w:color="auto"/>
          </w:divBdr>
        </w:div>
        <w:div w:id="1063914951">
          <w:marLeft w:val="640"/>
          <w:marRight w:val="0"/>
          <w:marTop w:val="0"/>
          <w:marBottom w:val="0"/>
          <w:divBdr>
            <w:top w:val="none" w:sz="0" w:space="0" w:color="auto"/>
            <w:left w:val="none" w:sz="0" w:space="0" w:color="auto"/>
            <w:bottom w:val="none" w:sz="0" w:space="0" w:color="auto"/>
            <w:right w:val="none" w:sz="0" w:space="0" w:color="auto"/>
          </w:divBdr>
        </w:div>
        <w:div w:id="316807887">
          <w:marLeft w:val="640"/>
          <w:marRight w:val="0"/>
          <w:marTop w:val="0"/>
          <w:marBottom w:val="0"/>
          <w:divBdr>
            <w:top w:val="none" w:sz="0" w:space="0" w:color="auto"/>
            <w:left w:val="none" w:sz="0" w:space="0" w:color="auto"/>
            <w:bottom w:val="none" w:sz="0" w:space="0" w:color="auto"/>
            <w:right w:val="none" w:sz="0" w:space="0" w:color="auto"/>
          </w:divBdr>
        </w:div>
        <w:div w:id="2023892364">
          <w:marLeft w:val="640"/>
          <w:marRight w:val="0"/>
          <w:marTop w:val="0"/>
          <w:marBottom w:val="0"/>
          <w:divBdr>
            <w:top w:val="none" w:sz="0" w:space="0" w:color="auto"/>
            <w:left w:val="none" w:sz="0" w:space="0" w:color="auto"/>
            <w:bottom w:val="none" w:sz="0" w:space="0" w:color="auto"/>
            <w:right w:val="none" w:sz="0" w:space="0" w:color="auto"/>
          </w:divBdr>
        </w:div>
        <w:div w:id="1846087232">
          <w:marLeft w:val="640"/>
          <w:marRight w:val="0"/>
          <w:marTop w:val="0"/>
          <w:marBottom w:val="0"/>
          <w:divBdr>
            <w:top w:val="none" w:sz="0" w:space="0" w:color="auto"/>
            <w:left w:val="none" w:sz="0" w:space="0" w:color="auto"/>
            <w:bottom w:val="none" w:sz="0" w:space="0" w:color="auto"/>
            <w:right w:val="none" w:sz="0" w:space="0" w:color="auto"/>
          </w:divBdr>
        </w:div>
        <w:div w:id="816918981">
          <w:marLeft w:val="640"/>
          <w:marRight w:val="0"/>
          <w:marTop w:val="0"/>
          <w:marBottom w:val="0"/>
          <w:divBdr>
            <w:top w:val="none" w:sz="0" w:space="0" w:color="auto"/>
            <w:left w:val="none" w:sz="0" w:space="0" w:color="auto"/>
            <w:bottom w:val="none" w:sz="0" w:space="0" w:color="auto"/>
            <w:right w:val="none" w:sz="0" w:space="0" w:color="auto"/>
          </w:divBdr>
        </w:div>
        <w:div w:id="1884126854">
          <w:marLeft w:val="640"/>
          <w:marRight w:val="0"/>
          <w:marTop w:val="0"/>
          <w:marBottom w:val="0"/>
          <w:divBdr>
            <w:top w:val="none" w:sz="0" w:space="0" w:color="auto"/>
            <w:left w:val="none" w:sz="0" w:space="0" w:color="auto"/>
            <w:bottom w:val="none" w:sz="0" w:space="0" w:color="auto"/>
            <w:right w:val="none" w:sz="0" w:space="0" w:color="auto"/>
          </w:divBdr>
        </w:div>
        <w:div w:id="301931302">
          <w:marLeft w:val="640"/>
          <w:marRight w:val="0"/>
          <w:marTop w:val="0"/>
          <w:marBottom w:val="0"/>
          <w:divBdr>
            <w:top w:val="none" w:sz="0" w:space="0" w:color="auto"/>
            <w:left w:val="none" w:sz="0" w:space="0" w:color="auto"/>
            <w:bottom w:val="none" w:sz="0" w:space="0" w:color="auto"/>
            <w:right w:val="none" w:sz="0" w:space="0" w:color="auto"/>
          </w:divBdr>
        </w:div>
        <w:div w:id="165217378">
          <w:marLeft w:val="640"/>
          <w:marRight w:val="0"/>
          <w:marTop w:val="0"/>
          <w:marBottom w:val="0"/>
          <w:divBdr>
            <w:top w:val="none" w:sz="0" w:space="0" w:color="auto"/>
            <w:left w:val="none" w:sz="0" w:space="0" w:color="auto"/>
            <w:bottom w:val="none" w:sz="0" w:space="0" w:color="auto"/>
            <w:right w:val="none" w:sz="0" w:space="0" w:color="auto"/>
          </w:divBdr>
        </w:div>
        <w:div w:id="831718296">
          <w:marLeft w:val="640"/>
          <w:marRight w:val="0"/>
          <w:marTop w:val="0"/>
          <w:marBottom w:val="0"/>
          <w:divBdr>
            <w:top w:val="none" w:sz="0" w:space="0" w:color="auto"/>
            <w:left w:val="none" w:sz="0" w:space="0" w:color="auto"/>
            <w:bottom w:val="none" w:sz="0" w:space="0" w:color="auto"/>
            <w:right w:val="none" w:sz="0" w:space="0" w:color="auto"/>
          </w:divBdr>
        </w:div>
        <w:div w:id="1850485092">
          <w:marLeft w:val="640"/>
          <w:marRight w:val="0"/>
          <w:marTop w:val="0"/>
          <w:marBottom w:val="0"/>
          <w:divBdr>
            <w:top w:val="none" w:sz="0" w:space="0" w:color="auto"/>
            <w:left w:val="none" w:sz="0" w:space="0" w:color="auto"/>
            <w:bottom w:val="none" w:sz="0" w:space="0" w:color="auto"/>
            <w:right w:val="none" w:sz="0" w:space="0" w:color="auto"/>
          </w:divBdr>
        </w:div>
        <w:div w:id="1884825808">
          <w:marLeft w:val="640"/>
          <w:marRight w:val="0"/>
          <w:marTop w:val="0"/>
          <w:marBottom w:val="0"/>
          <w:divBdr>
            <w:top w:val="none" w:sz="0" w:space="0" w:color="auto"/>
            <w:left w:val="none" w:sz="0" w:space="0" w:color="auto"/>
            <w:bottom w:val="none" w:sz="0" w:space="0" w:color="auto"/>
            <w:right w:val="none" w:sz="0" w:space="0" w:color="auto"/>
          </w:divBdr>
        </w:div>
        <w:div w:id="1379472753">
          <w:marLeft w:val="640"/>
          <w:marRight w:val="0"/>
          <w:marTop w:val="0"/>
          <w:marBottom w:val="0"/>
          <w:divBdr>
            <w:top w:val="none" w:sz="0" w:space="0" w:color="auto"/>
            <w:left w:val="none" w:sz="0" w:space="0" w:color="auto"/>
            <w:bottom w:val="none" w:sz="0" w:space="0" w:color="auto"/>
            <w:right w:val="none" w:sz="0" w:space="0" w:color="auto"/>
          </w:divBdr>
        </w:div>
        <w:div w:id="464276865">
          <w:marLeft w:val="640"/>
          <w:marRight w:val="0"/>
          <w:marTop w:val="0"/>
          <w:marBottom w:val="0"/>
          <w:divBdr>
            <w:top w:val="none" w:sz="0" w:space="0" w:color="auto"/>
            <w:left w:val="none" w:sz="0" w:space="0" w:color="auto"/>
            <w:bottom w:val="none" w:sz="0" w:space="0" w:color="auto"/>
            <w:right w:val="none" w:sz="0" w:space="0" w:color="auto"/>
          </w:divBdr>
        </w:div>
        <w:div w:id="1915235692">
          <w:marLeft w:val="640"/>
          <w:marRight w:val="0"/>
          <w:marTop w:val="0"/>
          <w:marBottom w:val="0"/>
          <w:divBdr>
            <w:top w:val="none" w:sz="0" w:space="0" w:color="auto"/>
            <w:left w:val="none" w:sz="0" w:space="0" w:color="auto"/>
            <w:bottom w:val="none" w:sz="0" w:space="0" w:color="auto"/>
            <w:right w:val="none" w:sz="0" w:space="0" w:color="auto"/>
          </w:divBdr>
        </w:div>
        <w:div w:id="608395776">
          <w:marLeft w:val="640"/>
          <w:marRight w:val="0"/>
          <w:marTop w:val="0"/>
          <w:marBottom w:val="0"/>
          <w:divBdr>
            <w:top w:val="none" w:sz="0" w:space="0" w:color="auto"/>
            <w:left w:val="none" w:sz="0" w:space="0" w:color="auto"/>
            <w:bottom w:val="none" w:sz="0" w:space="0" w:color="auto"/>
            <w:right w:val="none" w:sz="0" w:space="0" w:color="auto"/>
          </w:divBdr>
        </w:div>
        <w:div w:id="752969737">
          <w:marLeft w:val="640"/>
          <w:marRight w:val="0"/>
          <w:marTop w:val="0"/>
          <w:marBottom w:val="0"/>
          <w:divBdr>
            <w:top w:val="none" w:sz="0" w:space="0" w:color="auto"/>
            <w:left w:val="none" w:sz="0" w:space="0" w:color="auto"/>
            <w:bottom w:val="none" w:sz="0" w:space="0" w:color="auto"/>
            <w:right w:val="none" w:sz="0" w:space="0" w:color="auto"/>
          </w:divBdr>
        </w:div>
        <w:div w:id="1339624571">
          <w:marLeft w:val="640"/>
          <w:marRight w:val="0"/>
          <w:marTop w:val="0"/>
          <w:marBottom w:val="0"/>
          <w:divBdr>
            <w:top w:val="none" w:sz="0" w:space="0" w:color="auto"/>
            <w:left w:val="none" w:sz="0" w:space="0" w:color="auto"/>
            <w:bottom w:val="none" w:sz="0" w:space="0" w:color="auto"/>
            <w:right w:val="none" w:sz="0" w:space="0" w:color="auto"/>
          </w:divBdr>
        </w:div>
        <w:div w:id="1559390948">
          <w:marLeft w:val="640"/>
          <w:marRight w:val="0"/>
          <w:marTop w:val="0"/>
          <w:marBottom w:val="0"/>
          <w:divBdr>
            <w:top w:val="none" w:sz="0" w:space="0" w:color="auto"/>
            <w:left w:val="none" w:sz="0" w:space="0" w:color="auto"/>
            <w:bottom w:val="none" w:sz="0" w:space="0" w:color="auto"/>
            <w:right w:val="none" w:sz="0" w:space="0" w:color="auto"/>
          </w:divBdr>
        </w:div>
        <w:div w:id="1473592494">
          <w:marLeft w:val="640"/>
          <w:marRight w:val="0"/>
          <w:marTop w:val="0"/>
          <w:marBottom w:val="0"/>
          <w:divBdr>
            <w:top w:val="none" w:sz="0" w:space="0" w:color="auto"/>
            <w:left w:val="none" w:sz="0" w:space="0" w:color="auto"/>
            <w:bottom w:val="none" w:sz="0" w:space="0" w:color="auto"/>
            <w:right w:val="none" w:sz="0" w:space="0" w:color="auto"/>
          </w:divBdr>
        </w:div>
        <w:div w:id="2001152005">
          <w:marLeft w:val="640"/>
          <w:marRight w:val="0"/>
          <w:marTop w:val="0"/>
          <w:marBottom w:val="0"/>
          <w:divBdr>
            <w:top w:val="none" w:sz="0" w:space="0" w:color="auto"/>
            <w:left w:val="none" w:sz="0" w:space="0" w:color="auto"/>
            <w:bottom w:val="none" w:sz="0" w:space="0" w:color="auto"/>
            <w:right w:val="none" w:sz="0" w:space="0" w:color="auto"/>
          </w:divBdr>
        </w:div>
        <w:div w:id="1543328890">
          <w:marLeft w:val="640"/>
          <w:marRight w:val="0"/>
          <w:marTop w:val="0"/>
          <w:marBottom w:val="0"/>
          <w:divBdr>
            <w:top w:val="none" w:sz="0" w:space="0" w:color="auto"/>
            <w:left w:val="none" w:sz="0" w:space="0" w:color="auto"/>
            <w:bottom w:val="none" w:sz="0" w:space="0" w:color="auto"/>
            <w:right w:val="none" w:sz="0" w:space="0" w:color="auto"/>
          </w:divBdr>
        </w:div>
        <w:div w:id="2016105076">
          <w:marLeft w:val="640"/>
          <w:marRight w:val="0"/>
          <w:marTop w:val="0"/>
          <w:marBottom w:val="0"/>
          <w:divBdr>
            <w:top w:val="none" w:sz="0" w:space="0" w:color="auto"/>
            <w:left w:val="none" w:sz="0" w:space="0" w:color="auto"/>
            <w:bottom w:val="none" w:sz="0" w:space="0" w:color="auto"/>
            <w:right w:val="none" w:sz="0" w:space="0" w:color="auto"/>
          </w:divBdr>
        </w:div>
        <w:div w:id="1048455124">
          <w:marLeft w:val="640"/>
          <w:marRight w:val="0"/>
          <w:marTop w:val="0"/>
          <w:marBottom w:val="0"/>
          <w:divBdr>
            <w:top w:val="none" w:sz="0" w:space="0" w:color="auto"/>
            <w:left w:val="none" w:sz="0" w:space="0" w:color="auto"/>
            <w:bottom w:val="none" w:sz="0" w:space="0" w:color="auto"/>
            <w:right w:val="none" w:sz="0" w:space="0" w:color="auto"/>
          </w:divBdr>
        </w:div>
        <w:div w:id="339821032">
          <w:marLeft w:val="640"/>
          <w:marRight w:val="0"/>
          <w:marTop w:val="0"/>
          <w:marBottom w:val="0"/>
          <w:divBdr>
            <w:top w:val="none" w:sz="0" w:space="0" w:color="auto"/>
            <w:left w:val="none" w:sz="0" w:space="0" w:color="auto"/>
            <w:bottom w:val="none" w:sz="0" w:space="0" w:color="auto"/>
            <w:right w:val="none" w:sz="0" w:space="0" w:color="auto"/>
          </w:divBdr>
        </w:div>
        <w:div w:id="1858273756">
          <w:marLeft w:val="640"/>
          <w:marRight w:val="0"/>
          <w:marTop w:val="0"/>
          <w:marBottom w:val="0"/>
          <w:divBdr>
            <w:top w:val="none" w:sz="0" w:space="0" w:color="auto"/>
            <w:left w:val="none" w:sz="0" w:space="0" w:color="auto"/>
            <w:bottom w:val="none" w:sz="0" w:space="0" w:color="auto"/>
            <w:right w:val="none" w:sz="0" w:space="0" w:color="auto"/>
          </w:divBdr>
        </w:div>
        <w:div w:id="1365331173">
          <w:marLeft w:val="640"/>
          <w:marRight w:val="0"/>
          <w:marTop w:val="0"/>
          <w:marBottom w:val="0"/>
          <w:divBdr>
            <w:top w:val="none" w:sz="0" w:space="0" w:color="auto"/>
            <w:left w:val="none" w:sz="0" w:space="0" w:color="auto"/>
            <w:bottom w:val="none" w:sz="0" w:space="0" w:color="auto"/>
            <w:right w:val="none" w:sz="0" w:space="0" w:color="auto"/>
          </w:divBdr>
        </w:div>
        <w:div w:id="412707827">
          <w:marLeft w:val="640"/>
          <w:marRight w:val="0"/>
          <w:marTop w:val="0"/>
          <w:marBottom w:val="0"/>
          <w:divBdr>
            <w:top w:val="none" w:sz="0" w:space="0" w:color="auto"/>
            <w:left w:val="none" w:sz="0" w:space="0" w:color="auto"/>
            <w:bottom w:val="none" w:sz="0" w:space="0" w:color="auto"/>
            <w:right w:val="none" w:sz="0" w:space="0" w:color="auto"/>
          </w:divBdr>
        </w:div>
      </w:divsChild>
    </w:div>
    <w:div w:id="66001629">
      <w:bodyDiv w:val="1"/>
      <w:marLeft w:val="0"/>
      <w:marRight w:val="0"/>
      <w:marTop w:val="0"/>
      <w:marBottom w:val="0"/>
      <w:divBdr>
        <w:top w:val="none" w:sz="0" w:space="0" w:color="auto"/>
        <w:left w:val="none" w:sz="0" w:space="0" w:color="auto"/>
        <w:bottom w:val="none" w:sz="0" w:space="0" w:color="auto"/>
        <w:right w:val="none" w:sz="0" w:space="0" w:color="auto"/>
      </w:divBdr>
      <w:divsChild>
        <w:div w:id="253435981">
          <w:marLeft w:val="640"/>
          <w:marRight w:val="0"/>
          <w:marTop w:val="0"/>
          <w:marBottom w:val="0"/>
          <w:divBdr>
            <w:top w:val="none" w:sz="0" w:space="0" w:color="auto"/>
            <w:left w:val="none" w:sz="0" w:space="0" w:color="auto"/>
            <w:bottom w:val="none" w:sz="0" w:space="0" w:color="auto"/>
            <w:right w:val="none" w:sz="0" w:space="0" w:color="auto"/>
          </w:divBdr>
        </w:div>
        <w:div w:id="989676288">
          <w:marLeft w:val="640"/>
          <w:marRight w:val="0"/>
          <w:marTop w:val="0"/>
          <w:marBottom w:val="0"/>
          <w:divBdr>
            <w:top w:val="none" w:sz="0" w:space="0" w:color="auto"/>
            <w:left w:val="none" w:sz="0" w:space="0" w:color="auto"/>
            <w:bottom w:val="none" w:sz="0" w:space="0" w:color="auto"/>
            <w:right w:val="none" w:sz="0" w:space="0" w:color="auto"/>
          </w:divBdr>
        </w:div>
        <w:div w:id="1648588566">
          <w:marLeft w:val="640"/>
          <w:marRight w:val="0"/>
          <w:marTop w:val="0"/>
          <w:marBottom w:val="0"/>
          <w:divBdr>
            <w:top w:val="none" w:sz="0" w:space="0" w:color="auto"/>
            <w:left w:val="none" w:sz="0" w:space="0" w:color="auto"/>
            <w:bottom w:val="none" w:sz="0" w:space="0" w:color="auto"/>
            <w:right w:val="none" w:sz="0" w:space="0" w:color="auto"/>
          </w:divBdr>
        </w:div>
        <w:div w:id="703137829">
          <w:marLeft w:val="640"/>
          <w:marRight w:val="0"/>
          <w:marTop w:val="0"/>
          <w:marBottom w:val="0"/>
          <w:divBdr>
            <w:top w:val="none" w:sz="0" w:space="0" w:color="auto"/>
            <w:left w:val="none" w:sz="0" w:space="0" w:color="auto"/>
            <w:bottom w:val="none" w:sz="0" w:space="0" w:color="auto"/>
            <w:right w:val="none" w:sz="0" w:space="0" w:color="auto"/>
          </w:divBdr>
        </w:div>
        <w:div w:id="2074159895">
          <w:marLeft w:val="640"/>
          <w:marRight w:val="0"/>
          <w:marTop w:val="0"/>
          <w:marBottom w:val="0"/>
          <w:divBdr>
            <w:top w:val="none" w:sz="0" w:space="0" w:color="auto"/>
            <w:left w:val="none" w:sz="0" w:space="0" w:color="auto"/>
            <w:bottom w:val="none" w:sz="0" w:space="0" w:color="auto"/>
            <w:right w:val="none" w:sz="0" w:space="0" w:color="auto"/>
          </w:divBdr>
        </w:div>
        <w:div w:id="529488419">
          <w:marLeft w:val="640"/>
          <w:marRight w:val="0"/>
          <w:marTop w:val="0"/>
          <w:marBottom w:val="0"/>
          <w:divBdr>
            <w:top w:val="none" w:sz="0" w:space="0" w:color="auto"/>
            <w:left w:val="none" w:sz="0" w:space="0" w:color="auto"/>
            <w:bottom w:val="none" w:sz="0" w:space="0" w:color="auto"/>
            <w:right w:val="none" w:sz="0" w:space="0" w:color="auto"/>
          </w:divBdr>
        </w:div>
        <w:div w:id="535507055">
          <w:marLeft w:val="640"/>
          <w:marRight w:val="0"/>
          <w:marTop w:val="0"/>
          <w:marBottom w:val="0"/>
          <w:divBdr>
            <w:top w:val="none" w:sz="0" w:space="0" w:color="auto"/>
            <w:left w:val="none" w:sz="0" w:space="0" w:color="auto"/>
            <w:bottom w:val="none" w:sz="0" w:space="0" w:color="auto"/>
            <w:right w:val="none" w:sz="0" w:space="0" w:color="auto"/>
          </w:divBdr>
        </w:div>
        <w:div w:id="431627672">
          <w:marLeft w:val="640"/>
          <w:marRight w:val="0"/>
          <w:marTop w:val="0"/>
          <w:marBottom w:val="0"/>
          <w:divBdr>
            <w:top w:val="none" w:sz="0" w:space="0" w:color="auto"/>
            <w:left w:val="none" w:sz="0" w:space="0" w:color="auto"/>
            <w:bottom w:val="none" w:sz="0" w:space="0" w:color="auto"/>
            <w:right w:val="none" w:sz="0" w:space="0" w:color="auto"/>
          </w:divBdr>
        </w:div>
        <w:div w:id="1793597295">
          <w:marLeft w:val="640"/>
          <w:marRight w:val="0"/>
          <w:marTop w:val="0"/>
          <w:marBottom w:val="0"/>
          <w:divBdr>
            <w:top w:val="none" w:sz="0" w:space="0" w:color="auto"/>
            <w:left w:val="none" w:sz="0" w:space="0" w:color="auto"/>
            <w:bottom w:val="none" w:sz="0" w:space="0" w:color="auto"/>
            <w:right w:val="none" w:sz="0" w:space="0" w:color="auto"/>
          </w:divBdr>
        </w:div>
        <w:div w:id="1726683738">
          <w:marLeft w:val="640"/>
          <w:marRight w:val="0"/>
          <w:marTop w:val="0"/>
          <w:marBottom w:val="0"/>
          <w:divBdr>
            <w:top w:val="none" w:sz="0" w:space="0" w:color="auto"/>
            <w:left w:val="none" w:sz="0" w:space="0" w:color="auto"/>
            <w:bottom w:val="none" w:sz="0" w:space="0" w:color="auto"/>
            <w:right w:val="none" w:sz="0" w:space="0" w:color="auto"/>
          </w:divBdr>
        </w:div>
        <w:div w:id="46418181">
          <w:marLeft w:val="640"/>
          <w:marRight w:val="0"/>
          <w:marTop w:val="0"/>
          <w:marBottom w:val="0"/>
          <w:divBdr>
            <w:top w:val="none" w:sz="0" w:space="0" w:color="auto"/>
            <w:left w:val="none" w:sz="0" w:space="0" w:color="auto"/>
            <w:bottom w:val="none" w:sz="0" w:space="0" w:color="auto"/>
            <w:right w:val="none" w:sz="0" w:space="0" w:color="auto"/>
          </w:divBdr>
        </w:div>
        <w:div w:id="1789934270">
          <w:marLeft w:val="640"/>
          <w:marRight w:val="0"/>
          <w:marTop w:val="0"/>
          <w:marBottom w:val="0"/>
          <w:divBdr>
            <w:top w:val="none" w:sz="0" w:space="0" w:color="auto"/>
            <w:left w:val="none" w:sz="0" w:space="0" w:color="auto"/>
            <w:bottom w:val="none" w:sz="0" w:space="0" w:color="auto"/>
            <w:right w:val="none" w:sz="0" w:space="0" w:color="auto"/>
          </w:divBdr>
        </w:div>
        <w:div w:id="585576338">
          <w:marLeft w:val="640"/>
          <w:marRight w:val="0"/>
          <w:marTop w:val="0"/>
          <w:marBottom w:val="0"/>
          <w:divBdr>
            <w:top w:val="none" w:sz="0" w:space="0" w:color="auto"/>
            <w:left w:val="none" w:sz="0" w:space="0" w:color="auto"/>
            <w:bottom w:val="none" w:sz="0" w:space="0" w:color="auto"/>
            <w:right w:val="none" w:sz="0" w:space="0" w:color="auto"/>
          </w:divBdr>
        </w:div>
        <w:div w:id="66074546">
          <w:marLeft w:val="640"/>
          <w:marRight w:val="0"/>
          <w:marTop w:val="0"/>
          <w:marBottom w:val="0"/>
          <w:divBdr>
            <w:top w:val="none" w:sz="0" w:space="0" w:color="auto"/>
            <w:left w:val="none" w:sz="0" w:space="0" w:color="auto"/>
            <w:bottom w:val="none" w:sz="0" w:space="0" w:color="auto"/>
            <w:right w:val="none" w:sz="0" w:space="0" w:color="auto"/>
          </w:divBdr>
        </w:div>
        <w:div w:id="1314944917">
          <w:marLeft w:val="640"/>
          <w:marRight w:val="0"/>
          <w:marTop w:val="0"/>
          <w:marBottom w:val="0"/>
          <w:divBdr>
            <w:top w:val="none" w:sz="0" w:space="0" w:color="auto"/>
            <w:left w:val="none" w:sz="0" w:space="0" w:color="auto"/>
            <w:bottom w:val="none" w:sz="0" w:space="0" w:color="auto"/>
            <w:right w:val="none" w:sz="0" w:space="0" w:color="auto"/>
          </w:divBdr>
        </w:div>
        <w:div w:id="892735417">
          <w:marLeft w:val="640"/>
          <w:marRight w:val="0"/>
          <w:marTop w:val="0"/>
          <w:marBottom w:val="0"/>
          <w:divBdr>
            <w:top w:val="none" w:sz="0" w:space="0" w:color="auto"/>
            <w:left w:val="none" w:sz="0" w:space="0" w:color="auto"/>
            <w:bottom w:val="none" w:sz="0" w:space="0" w:color="auto"/>
            <w:right w:val="none" w:sz="0" w:space="0" w:color="auto"/>
          </w:divBdr>
        </w:div>
        <w:div w:id="722828718">
          <w:marLeft w:val="640"/>
          <w:marRight w:val="0"/>
          <w:marTop w:val="0"/>
          <w:marBottom w:val="0"/>
          <w:divBdr>
            <w:top w:val="none" w:sz="0" w:space="0" w:color="auto"/>
            <w:left w:val="none" w:sz="0" w:space="0" w:color="auto"/>
            <w:bottom w:val="none" w:sz="0" w:space="0" w:color="auto"/>
            <w:right w:val="none" w:sz="0" w:space="0" w:color="auto"/>
          </w:divBdr>
        </w:div>
        <w:div w:id="707070422">
          <w:marLeft w:val="640"/>
          <w:marRight w:val="0"/>
          <w:marTop w:val="0"/>
          <w:marBottom w:val="0"/>
          <w:divBdr>
            <w:top w:val="none" w:sz="0" w:space="0" w:color="auto"/>
            <w:left w:val="none" w:sz="0" w:space="0" w:color="auto"/>
            <w:bottom w:val="none" w:sz="0" w:space="0" w:color="auto"/>
            <w:right w:val="none" w:sz="0" w:space="0" w:color="auto"/>
          </w:divBdr>
        </w:div>
        <w:div w:id="1926062793">
          <w:marLeft w:val="640"/>
          <w:marRight w:val="0"/>
          <w:marTop w:val="0"/>
          <w:marBottom w:val="0"/>
          <w:divBdr>
            <w:top w:val="none" w:sz="0" w:space="0" w:color="auto"/>
            <w:left w:val="none" w:sz="0" w:space="0" w:color="auto"/>
            <w:bottom w:val="none" w:sz="0" w:space="0" w:color="auto"/>
            <w:right w:val="none" w:sz="0" w:space="0" w:color="auto"/>
          </w:divBdr>
        </w:div>
        <w:div w:id="1896041648">
          <w:marLeft w:val="640"/>
          <w:marRight w:val="0"/>
          <w:marTop w:val="0"/>
          <w:marBottom w:val="0"/>
          <w:divBdr>
            <w:top w:val="none" w:sz="0" w:space="0" w:color="auto"/>
            <w:left w:val="none" w:sz="0" w:space="0" w:color="auto"/>
            <w:bottom w:val="none" w:sz="0" w:space="0" w:color="auto"/>
            <w:right w:val="none" w:sz="0" w:space="0" w:color="auto"/>
          </w:divBdr>
        </w:div>
        <w:div w:id="536509820">
          <w:marLeft w:val="640"/>
          <w:marRight w:val="0"/>
          <w:marTop w:val="0"/>
          <w:marBottom w:val="0"/>
          <w:divBdr>
            <w:top w:val="none" w:sz="0" w:space="0" w:color="auto"/>
            <w:left w:val="none" w:sz="0" w:space="0" w:color="auto"/>
            <w:bottom w:val="none" w:sz="0" w:space="0" w:color="auto"/>
            <w:right w:val="none" w:sz="0" w:space="0" w:color="auto"/>
          </w:divBdr>
        </w:div>
        <w:div w:id="916791904">
          <w:marLeft w:val="640"/>
          <w:marRight w:val="0"/>
          <w:marTop w:val="0"/>
          <w:marBottom w:val="0"/>
          <w:divBdr>
            <w:top w:val="none" w:sz="0" w:space="0" w:color="auto"/>
            <w:left w:val="none" w:sz="0" w:space="0" w:color="auto"/>
            <w:bottom w:val="none" w:sz="0" w:space="0" w:color="auto"/>
            <w:right w:val="none" w:sz="0" w:space="0" w:color="auto"/>
          </w:divBdr>
        </w:div>
        <w:div w:id="1026447473">
          <w:marLeft w:val="640"/>
          <w:marRight w:val="0"/>
          <w:marTop w:val="0"/>
          <w:marBottom w:val="0"/>
          <w:divBdr>
            <w:top w:val="none" w:sz="0" w:space="0" w:color="auto"/>
            <w:left w:val="none" w:sz="0" w:space="0" w:color="auto"/>
            <w:bottom w:val="none" w:sz="0" w:space="0" w:color="auto"/>
            <w:right w:val="none" w:sz="0" w:space="0" w:color="auto"/>
          </w:divBdr>
        </w:div>
        <w:div w:id="2010668486">
          <w:marLeft w:val="640"/>
          <w:marRight w:val="0"/>
          <w:marTop w:val="0"/>
          <w:marBottom w:val="0"/>
          <w:divBdr>
            <w:top w:val="none" w:sz="0" w:space="0" w:color="auto"/>
            <w:left w:val="none" w:sz="0" w:space="0" w:color="auto"/>
            <w:bottom w:val="none" w:sz="0" w:space="0" w:color="auto"/>
            <w:right w:val="none" w:sz="0" w:space="0" w:color="auto"/>
          </w:divBdr>
        </w:div>
        <w:div w:id="490414851">
          <w:marLeft w:val="640"/>
          <w:marRight w:val="0"/>
          <w:marTop w:val="0"/>
          <w:marBottom w:val="0"/>
          <w:divBdr>
            <w:top w:val="none" w:sz="0" w:space="0" w:color="auto"/>
            <w:left w:val="none" w:sz="0" w:space="0" w:color="auto"/>
            <w:bottom w:val="none" w:sz="0" w:space="0" w:color="auto"/>
            <w:right w:val="none" w:sz="0" w:space="0" w:color="auto"/>
          </w:divBdr>
        </w:div>
        <w:div w:id="1165390582">
          <w:marLeft w:val="640"/>
          <w:marRight w:val="0"/>
          <w:marTop w:val="0"/>
          <w:marBottom w:val="0"/>
          <w:divBdr>
            <w:top w:val="none" w:sz="0" w:space="0" w:color="auto"/>
            <w:left w:val="none" w:sz="0" w:space="0" w:color="auto"/>
            <w:bottom w:val="none" w:sz="0" w:space="0" w:color="auto"/>
            <w:right w:val="none" w:sz="0" w:space="0" w:color="auto"/>
          </w:divBdr>
        </w:div>
        <w:div w:id="1972590640">
          <w:marLeft w:val="640"/>
          <w:marRight w:val="0"/>
          <w:marTop w:val="0"/>
          <w:marBottom w:val="0"/>
          <w:divBdr>
            <w:top w:val="none" w:sz="0" w:space="0" w:color="auto"/>
            <w:left w:val="none" w:sz="0" w:space="0" w:color="auto"/>
            <w:bottom w:val="none" w:sz="0" w:space="0" w:color="auto"/>
            <w:right w:val="none" w:sz="0" w:space="0" w:color="auto"/>
          </w:divBdr>
        </w:div>
        <w:div w:id="1283880083">
          <w:marLeft w:val="640"/>
          <w:marRight w:val="0"/>
          <w:marTop w:val="0"/>
          <w:marBottom w:val="0"/>
          <w:divBdr>
            <w:top w:val="none" w:sz="0" w:space="0" w:color="auto"/>
            <w:left w:val="none" w:sz="0" w:space="0" w:color="auto"/>
            <w:bottom w:val="none" w:sz="0" w:space="0" w:color="auto"/>
            <w:right w:val="none" w:sz="0" w:space="0" w:color="auto"/>
          </w:divBdr>
        </w:div>
        <w:div w:id="1602106310">
          <w:marLeft w:val="640"/>
          <w:marRight w:val="0"/>
          <w:marTop w:val="0"/>
          <w:marBottom w:val="0"/>
          <w:divBdr>
            <w:top w:val="none" w:sz="0" w:space="0" w:color="auto"/>
            <w:left w:val="none" w:sz="0" w:space="0" w:color="auto"/>
            <w:bottom w:val="none" w:sz="0" w:space="0" w:color="auto"/>
            <w:right w:val="none" w:sz="0" w:space="0" w:color="auto"/>
          </w:divBdr>
        </w:div>
        <w:div w:id="1080442733">
          <w:marLeft w:val="640"/>
          <w:marRight w:val="0"/>
          <w:marTop w:val="0"/>
          <w:marBottom w:val="0"/>
          <w:divBdr>
            <w:top w:val="none" w:sz="0" w:space="0" w:color="auto"/>
            <w:left w:val="none" w:sz="0" w:space="0" w:color="auto"/>
            <w:bottom w:val="none" w:sz="0" w:space="0" w:color="auto"/>
            <w:right w:val="none" w:sz="0" w:space="0" w:color="auto"/>
          </w:divBdr>
        </w:div>
        <w:div w:id="1271081511">
          <w:marLeft w:val="640"/>
          <w:marRight w:val="0"/>
          <w:marTop w:val="0"/>
          <w:marBottom w:val="0"/>
          <w:divBdr>
            <w:top w:val="none" w:sz="0" w:space="0" w:color="auto"/>
            <w:left w:val="none" w:sz="0" w:space="0" w:color="auto"/>
            <w:bottom w:val="none" w:sz="0" w:space="0" w:color="auto"/>
            <w:right w:val="none" w:sz="0" w:space="0" w:color="auto"/>
          </w:divBdr>
        </w:div>
        <w:div w:id="1038163743">
          <w:marLeft w:val="640"/>
          <w:marRight w:val="0"/>
          <w:marTop w:val="0"/>
          <w:marBottom w:val="0"/>
          <w:divBdr>
            <w:top w:val="none" w:sz="0" w:space="0" w:color="auto"/>
            <w:left w:val="none" w:sz="0" w:space="0" w:color="auto"/>
            <w:bottom w:val="none" w:sz="0" w:space="0" w:color="auto"/>
            <w:right w:val="none" w:sz="0" w:space="0" w:color="auto"/>
          </w:divBdr>
        </w:div>
        <w:div w:id="130636174">
          <w:marLeft w:val="640"/>
          <w:marRight w:val="0"/>
          <w:marTop w:val="0"/>
          <w:marBottom w:val="0"/>
          <w:divBdr>
            <w:top w:val="none" w:sz="0" w:space="0" w:color="auto"/>
            <w:left w:val="none" w:sz="0" w:space="0" w:color="auto"/>
            <w:bottom w:val="none" w:sz="0" w:space="0" w:color="auto"/>
            <w:right w:val="none" w:sz="0" w:space="0" w:color="auto"/>
          </w:divBdr>
        </w:div>
        <w:div w:id="805708922">
          <w:marLeft w:val="640"/>
          <w:marRight w:val="0"/>
          <w:marTop w:val="0"/>
          <w:marBottom w:val="0"/>
          <w:divBdr>
            <w:top w:val="none" w:sz="0" w:space="0" w:color="auto"/>
            <w:left w:val="none" w:sz="0" w:space="0" w:color="auto"/>
            <w:bottom w:val="none" w:sz="0" w:space="0" w:color="auto"/>
            <w:right w:val="none" w:sz="0" w:space="0" w:color="auto"/>
          </w:divBdr>
        </w:div>
        <w:div w:id="1614676437">
          <w:marLeft w:val="640"/>
          <w:marRight w:val="0"/>
          <w:marTop w:val="0"/>
          <w:marBottom w:val="0"/>
          <w:divBdr>
            <w:top w:val="none" w:sz="0" w:space="0" w:color="auto"/>
            <w:left w:val="none" w:sz="0" w:space="0" w:color="auto"/>
            <w:bottom w:val="none" w:sz="0" w:space="0" w:color="auto"/>
            <w:right w:val="none" w:sz="0" w:space="0" w:color="auto"/>
          </w:divBdr>
        </w:div>
        <w:div w:id="1278835071">
          <w:marLeft w:val="640"/>
          <w:marRight w:val="0"/>
          <w:marTop w:val="0"/>
          <w:marBottom w:val="0"/>
          <w:divBdr>
            <w:top w:val="none" w:sz="0" w:space="0" w:color="auto"/>
            <w:left w:val="none" w:sz="0" w:space="0" w:color="auto"/>
            <w:bottom w:val="none" w:sz="0" w:space="0" w:color="auto"/>
            <w:right w:val="none" w:sz="0" w:space="0" w:color="auto"/>
          </w:divBdr>
        </w:div>
        <w:div w:id="964578743">
          <w:marLeft w:val="640"/>
          <w:marRight w:val="0"/>
          <w:marTop w:val="0"/>
          <w:marBottom w:val="0"/>
          <w:divBdr>
            <w:top w:val="none" w:sz="0" w:space="0" w:color="auto"/>
            <w:left w:val="none" w:sz="0" w:space="0" w:color="auto"/>
            <w:bottom w:val="none" w:sz="0" w:space="0" w:color="auto"/>
            <w:right w:val="none" w:sz="0" w:space="0" w:color="auto"/>
          </w:divBdr>
        </w:div>
        <w:div w:id="344984211">
          <w:marLeft w:val="640"/>
          <w:marRight w:val="0"/>
          <w:marTop w:val="0"/>
          <w:marBottom w:val="0"/>
          <w:divBdr>
            <w:top w:val="none" w:sz="0" w:space="0" w:color="auto"/>
            <w:left w:val="none" w:sz="0" w:space="0" w:color="auto"/>
            <w:bottom w:val="none" w:sz="0" w:space="0" w:color="auto"/>
            <w:right w:val="none" w:sz="0" w:space="0" w:color="auto"/>
          </w:divBdr>
        </w:div>
        <w:div w:id="1012999304">
          <w:marLeft w:val="640"/>
          <w:marRight w:val="0"/>
          <w:marTop w:val="0"/>
          <w:marBottom w:val="0"/>
          <w:divBdr>
            <w:top w:val="none" w:sz="0" w:space="0" w:color="auto"/>
            <w:left w:val="none" w:sz="0" w:space="0" w:color="auto"/>
            <w:bottom w:val="none" w:sz="0" w:space="0" w:color="auto"/>
            <w:right w:val="none" w:sz="0" w:space="0" w:color="auto"/>
          </w:divBdr>
        </w:div>
        <w:div w:id="127939899">
          <w:marLeft w:val="640"/>
          <w:marRight w:val="0"/>
          <w:marTop w:val="0"/>
          <w:marBottom w:val="0"/>
          <w:divBdr>
            <w:top w:val="none" w:sz="0" w:space="0" w:color="auto"/>
            <w:left w:val="none" w:sz="0" w:space="0" w:color="auto"/>
            <w:bottom w:val="none" w:sz="0" w:space="0" w:color="auto"/>
            <w:right w:val="none" w:sz="0" w:space="0" w:color="auto"/>
          </w:divBdr>
        </w:div>
        <w:div w:id="713191753">
          <w:marLeft w:val="640"/>
          <w:marRight w:val="0"/>
          <w:marTop w:val="0"/>
          <w:marBottom w:val="0"/>
          <w:divBdr>
            <w:top w:val="none" w:sz="0" w:space="0" w:color="auto"/>
            <w:left w:val="none" w:sz="0" w:space="0" w:color="auto"/>
            <w:bottom w:val="none" w:sz="0" w:space="0" w:color="auto"/>
            <w:right w:val="none" w:sz="0" w:space="0" w:color="auto"/>
          </w:divBdr>
        </w:div>
        <w:div w:id="540869502">
          <w:marLeft w:val="640"/>
          <w:marRight w:val="0"/>
          <w:marTop w:val="0"/>
          <w:marBottom w:val="0"/>
          <w:divBdr>
            <w:top w:val="none" w:sz="0" w:space="0" w:color="auto"/>
            <w:left w:val="none" w:sz="0" w:space="0" w:color="auto"/>
            <w:bottom w:val="none" w:sz="0" w:space="0" w:color="auto"/>
            <w:right w:val="none" w:sz="0" w:space="0" w:color="auto"/>
          </w:divBdr>
        </w:div>
        <w:div w:id="318000383">
          <w:marLeft w:val="640"/>
          <w:marRight w:val="0"/>
          <w:marTop w:val="0"/>
          <w:marBottom w:val="0"/>
          <w:divBdr>
            <w:top w:val="none" w:sz="0" w:space="0" w:color="auto"/>
            <w:left w:val="none" w:sz="0" w:space="0" w:color="auto"/>
            <w:bottom w:val="none" w:sz="0" w:space="0" w:color="auto"/>
            <w:right w:val="none" w:sz="0" w:space="0" w:color="auto"/>
          </w:divBdr>
        </w:div>
        <w:div w:id="1895769397">
          <w:marLeft w:val="640"/>
          <w:marRight w:val="0"/>
          <w:marTop w:val="0"/>
          <w:marBottom w:val="0"/>
          <w:divBdr>
            <w:top w:val="none" w:sz="0" w:space="0" w:color="auto"/>
            <w:left w:val="none" w:sz="0" w:space="0" w:color="auto"/>
            <w:bottom w:val="none" w:sz="0" w:space="0" w:color="auto"/>
            <w:right w:val="none" w:sz="0" w:space="0" w:color="auto"/>
          </w:divBdr>
        </w:div>
        <w:div w:id="1762294558">
          <w:marLeft w:val="640"/>
          <w:marRight w:val="0"/>
          <w:marTop w:val="0"/>
          <w:marBottom w:val="0"/>
          <w:divBdr>
            <w:top w:val="none" w:sz="0" w:space="0" w:color="auto"/>
            <w:left w:val="none" w:sz="0" w:space="0" w:color="auto"/>
            <w:bottom w:val="none" w:sz="0" w:space="0" w:color="auto"/>
            <w:right w:val="none" w:sz="0" w:space="0" w:color="auto"/>
          </w:divBdr>
        </w:div>
        <w:div w:id="1482892159">
          <w:marLeft w:val="640"/>
          <w:marRight w:val="0"/>
          <w:marTop w:val="0"/>
          <w:marBottom w:val="0"/>
          <w:divBdr>
            <w:top w:val="none" w:sz="0" w:space="0" w:color="auto"/>
            <w:left w:val="none" w:sz="0" w:space="0" w:color="auto"/>
            <w:bottom w:val="none" w:sz="0" w:space="0" w:color="auto"/>
            <w:right w:val="none" w:sz="0" w:space="0" w:color="auto"/>
          </w:divBdr>
        </w:div>
        <w:div w:id="1254775938">
          <w:marLeft w:val="640"/>
          <w:marRight w:val="0"/>
          <w:marTop w:val="0"/>
          <w:marBottom w:val="0"/>
          <w:divBdr>
            <w:top w:val="none" w:sz="0" w:space="0" w:color="auto"/>
            <w:left w:val="none" w:sz="0" w:space="0" w:color="auto"/>
            <w:bottom w:val="none" w:sz="0" w:space="0" w:color="auto"/>
            <w:right w:val="none" w:sz="0" w:space="0" w:color="auto"/>
          </w:divBdr>
        </w:div>
        <w:div w:id="159389921">
          <w:marLeft w:val="640"/>
          <w:marRight w:val="0"/>
          <w:marTop w:val="0"/>
          <w:marBottom w:val="0"/>
          <w:divBdr>
            <w:top w:val="none" w:sz="0" w:space="0" w:color="auto"/>
            <w:left w:val="none" w:sz="0" w:space="0" w:color="auto"/>
            <w:bottom w:val="none" w:sz="0" w:space="0" w:color="auto"/>
            <w:right w:val="none" w:sz="0" w:space="0" w:color="auto"/>
          </w:divBdr>
        </w:div>
        <w:div w:id="1947351214">
          <w:marLeft w:val="640"/>
          <w:marRight w:val="0"/>
          <w:marTop w:val="0"/>
          <w:marBottom w:val="0"/>
          <w:divBdr>
            <w:top w:val="none" w:sz="0" w:space="0" w:color="auto"/>
            <w:left w:val="none" w:sz="0" w:space="0" w:color="auto"/>
            <w:bottom w:val="none" w:sz="0" w:space="0" w:color="auto"/>
            <w:right w:val="none" w:sz="0" w:space="0" w:color="auto"/>
          </w:divBdr>
        </w:div>
        <w:div w:id="219751200">
          <w:marLeft w:val="640"/>
          <w:marRight w:val="0"/>
          <w:marTop w:val="0"/>
          <w:marBottom w:val="0"/>
          <w:divBdr>
            <w:top w:val="none" w:sz="0" w:space="0" w:color="auto"/>
            <w:left w:val="none" w:sz="0" w:space="0" w:color="auto"/>
            <w:bottom w:val="none" w:sz="0" w:space="0" w:color="auto"/>
            <w:right w:val="none" w:sz="0" w:space="0" w:color="auto"/>
          </w:divBdr>
        </w:div>
        <w:div w:id="112722948">
          <w:marLeft w:val="640"/>
          <w:marRight w:val="0"/>
          <w:marTop w:val="0"/>
          <w:marBottom w:val="0"/>
          <w:divBdr>
            <w:top w:val="none" w:sz="0" w:space="0" w:color="auto"/>
            <w:left w:val="none" w:sz="0" w:space="0" w:color="auto"/>
            <w:bottom w:val="none" w:sz="0" w:space="0" w:color="auto"/>
            <w:right w:val="none" w:sz="0" w:space="0" w:color="auto"/>
          </w:divBdr>
        </w:div>
        <w:div w:id="185486009">
          <w:marLeft w:val="640"/>
          <w:marRight w:val="0"/>
          <w:marTop w:val="0"/>
          <w:marBottom w:val="0"/>
          <w:divBdr>
            <w:top w:val="none" w:sz="0" w:space="0" w:color="auto"/>
            <w:left w:val="none" w:sz="0" w:space="0" w:color="auto"/>
            <w:bottom w:val="none" w:sz="0" w:space="0" w:color="auto"/>
            <w:right w:val="none" w:sz="0" w:space="0" w:color="auto"/>
          </w:divBdr>
        </w:div>
        <w:div w:id="1122916054">
          <w:marLeft w:val="640"/>
          <w:marRight w:val="0"/>
          <w:marTop w:val="0"/>
          <w:marBottom w:val="0"/>
          <w:divBdr>
            <w:top w:val="none" w:sz="0" w:space="0" w:color="auto"/>
            <w:left w:val="none" w:sz="0" w:space="0" w:color="auto"/>
            <w:bottom w:val="none" w:sz="0" w:space="0" w:color="auto"/>
            <w:right w:val="none" w:sz="0" w:space="0" w:color="auto"/>
          </w:divBdr>
        </w:div>
        <w:div w:id="1588729971">
          <w:marLeft w:val="640"/>
          <w:marRight w:val="0"/>
          <w:marTop w:val="0"/>
          <w:marBottom w:val="0"/>
          <w:divBdr>
            <w:top w:val="none" w:sz="0" w:space="0" w:color="auto"/>
            <w:left w:val="none" w:sz="0" w:space="0" w:color="auto"/>
            <w:bottom w:val="none" w:sz="0" w:space="0" w:color="auto"/>
            <w:right w:val="none" w:sz="0" w:space="0" w:color="auto"/>
          </w:divBdr>
        </w:div>
        <w:div w:id="311641743">
          <w:marLeft w:val="640"/>
          <w:marRight w:val="0"/>
          <w:marTop w:val="0"/>
          <w:marBottom w:val="0"/>
          <w:divBdr>
            <w:top w:val="none" w:sz="0" w:space="0" w:color="auto"/>
            <w:left w:val="none" w:sz="0" w:space="0" w:color="auto"/>
            <w:bottom w:val="none" w:sz="0" w:space="0" w:color="auto"/>
            <w:right w:val="none" w:sz="0" w:space="0" w:color="auto"/>
          </w:divBdr>
        </w:div>
        <w:div w:id="1969968177">
          <w:marLeft w:val="640"/>
          <w:marRight w:val="0"/>
          <w:marTop w:val="0"/>
          <w:marBottom w:val="0"/>
          <w:divBdr>
            <w:top w:val="none" w:sz="0" w:space="0" w:color="auto"/>
            <w:left w:val="none" w:sz="0" w:space="0" w:color="auto"/>
            <w:bottom w:val="none" w:sz="0" w:space="0" w:color="auto"/>
            <w:right w:val="none" w:sz="0" w:space="0" w:color="auto"/>
          </w:divBdr>
        </w:div>
        <w:div w:id="2003120168">
          <w:marLeft w:val="640"/>
          <w:marRight w:val="0"/>
          <w:marTop w:val="0"/>
          <w:marBottom w:val="0"/>
          <w:divBdr>
            <w:top w:val="none" w:sz="0" w:space="0" w:color="auto"/>
            <w:left w:val="none" w:sz="0" w:space="0" w:color="auto"/>
            <w:bottom w:val="none" w:sz="0" w:space="0" w:color="auto"/>
            <w:right w:val="none" w:sz="0" w:space="0" w:color="auto"/>
          </w:divBdr>
        </w:div>
        <w:div w:id="293565235">
          <w:marLeft w:val="640"/>
          <w:marRight w:val="0"/>
          <w:marTop w:val="0"/>
          <w:marBottom w:val="0"/>
          <w:divBdr>
            <w:top w:val="none" w:sz="0" w:space="0" w:color="auto"/>
            <w:left w:val="none" w:sz="0" w:space="0" w:color="auto"/>
            <w:bottom w:val="none" w:sz="0" w:space="0" w:color="auto"/>
            <w:right w:val="none" w:sz="0" w:space="0" w:color="auto"/>
          </w:divBdr>
        </w:div>
        <w:div w:id="542250853">
          <w:marLeft w:val="640"/>
          <w:marRight w:val="0"/>
          <w:marTop w:val="0"/>
          <w:marBottom w:val="0"/>
          <w:divBdr>
            <w:top w:val="none" w:sz="0" w:space="0" w:color="auto"/>
            <w:left w:val="none" w:sz="0" w:space="0" w:color="auto"/>
            <w:bottom w:val="none" w:sz="0" w:space="0" w:color="auto"/>
            <w:right w:val="none" w:sz="0" w:space="0" w:color="auto"/>
          </w:divBdr>
        </w:div>
        <w:div w:id="234435248">
          <w:marLeft w:val="640"/>
          <w:marRight w:val="0"/>
          <w:marTop w:val="0"/>
          <w:marBottom w:val="0"/>
          <w:divBdr>
            <w:top w:val="none" w:sz="0" w:space="0" w:color="auto"/>
            <w:left w:val="none" w:sz="0" w:space="0" w:color="auto"/>
            <w:bottom w:val="none" w:sz="0" w:space="0" w:color="auto"/>
            <w:right w:val="none" w:sz="0" w:space="0" w:color="auto"/>
          </w:divBdr>
        </w:div>
        <w:div w:id="568422891">
          <w:marLeft w:val="640"/>
          <w:marRight w:val="0"/>
          <w:marTop w:val="0"/>
          <w:marBottom w:val="0"/>
          <w:divBdr>
            <w:top w:val="none" w:sz="0" w:space="0" w:color="auto"/>
            <w:left w:val="none" w:sz="0" w:space="0" w:color="auto"/>
            <w:bottom w:val="none" w:sz="0" w:space="0" w:color="auto"/>
            <w:right w:val="none" w:sz="0" w:space="0" w:color="auto"/>
          </w:divBdr>
        </w:div>
        <w:div w:id="1661738701">
          <w:marLeft w:val="640"/>
          <w:marRight w:val="0"/>
          <w:marTop w:val="0"/>
          <w:marBottom w:val="0"/>
          <w:divBdr>
            <w:top w:val="none" w:sz="0" w:space="0" w:color="auto"/>
            <w:left w:val="none" w:sz="0" w:space="0" w:color="auto"/>
            <w:bottom w:val="none" w:sz="0" w:space="0" w:color="auto"/>
            <w:right w:val="none" w:sz="0" w:space="0" w:color="auto"/>
          </w:divBdr>
        </w:div>
        <w:div w:id="879628171">
          <w:marLeft w:val="640"/>
          <w:marRight w:val="0"/>
          <w:marTop w:val="0"/>
          <w:marBottom w:val="0"/>
          <w:divBdr>
            <w:top w:val="none" w:sz="0" w:space="0" w:color="auto"/>
            <w:left w:val="none" w:sz="0" w:space="0" w:color="auto"/>
            <w:bottom w:val="none" w:sz="0" w:space="0" w:color="auto"/>
            <w:right w:val="none" w:sz="0" w:space="0" w:color="auto"/>
          </w:divBdr>
        </w:div>
        <w:div w:id="1661039198">
          <w:marLeft w:val="640"/>
          <w:marRight w:val="0"/>
          <w:marTop w:val="0"/>
          <w:marBottom w:val="0"/>
          <w:divBdr>
            <w:top w:val="none" w:sz="0" w:space="0" w:color="auto"/>
            <w:left w:val="none" w:sz="0" w:space="0" w:color="auto"/>
            <w:bottom w:val="none" w:sz="0" w:space="0" w:color="auto"/>
            <w:right w:val="none" w:sz="0" w:space="0" w:color="auto"/>
          </w:divBdr>
        </w:div>
        <w:div w:id="738863470">
          <w:marLeft w:val="640"/>
          <w:marRight w:val="0"/>
          <w:marTop w:val="0"/>
          <w:marBottom w:val="0"/>
          <w:divBdr>
            <w:top w:val="none" w:sz="0" w:space="0" w:color="auto"/>
            <w:left w:val="none" w:sz="0" w:space="0" w:color="auto"/>
            <w:bottom w:val="none" w:sz="0" w:space="0" w:color="auto"/>
            <w:right w:val="none" w:sz="0" w:space="0" w:color="auto"/>
          </w:divBdr>
        </w:div>
        <w:div w:id="16273951">
          <w:marLeft w:val="640"/>
          <w:marRight w:val="0"/>
          <w:marTop w:val="0"/>
          <w:marBottom w:val="0"/>
          <w:divBdr>
            <w:top w:val="none" w:sz="0" w:space="0" w:color="auto"/>
            <w:left w:val="none" w:sz="0" w:space="0" w:color="auto"/>
            <w:bottom w:val="none" w:sz="0" w:space="0" w:color="auto"/>
            <w:right w:val="none" w:sz="0" w:space="0" w:color="auto"/>
          </w:divBdr>
        </w:div>
        <w:div w:id="408506056">
          <w:marLeft w:val="640"/>
          <w:marRight w:val="0"/>
          <w:marTop w:val="0"/>
          <w:marBottom w:val="0"/>
          <w:divBdr>
            <w:top w:val="none" w:sz="0" w:space="0" w:color="auto"/>
            <w:left w:val="none" w:sz="0" w:space="0" w:color="auto"/>
            <w:bottom w:val="none" w:sz="0" w:space="0" w:color="auto"/>
            <w:right w:val="none" w:sz="0" w:space="0" w:color="auto"/>
          </w:divBdr>
        </w:div>
        <w:div w:id="1676153483">
          <w:marLeft w:val="640"/>
          <w:marRight w:val="0"/>
          <w:marTop w:val="0"/>
          <w:marBottom w:val="0"/>
          <w:divBdr>
            <w:top w:val="none" w:sz="0" w:space="0" w:color="auto"/>
            <w:left w:val="none" w:sz="0" w:space="0" w:color="auto"/>
            <w:bottom w:val="none" w:sz="0" w:space="0" w:color="auto"/>
            <w:right w:val="none" w:sz="0" w:space="0" w:color="auto"/>
          </w:divBdr>
        </w:div>
        <w:div w:id="1721899516">
          <w:marLeft w:val="640"/>
          <w:marRight w:val="0"/>
          <w:marTop w:val="0"/>
          <w:marBottom w:val="0"/>
          <w:divBdr>
            <w:top w:val="none" w:sz="0" w:space="0" w:color="auto"/>
            <w:left w:val="none" w:sz="0" w:space="0" w:color="auto"/>
            <w:bottom w:val="none" w:sz="0" w:space="0" w:color="auto"/>
            <w:right w:val="none" w:sz="0" w:space="0" w:color="auto"/>
          </w:divBdr>
        </w:div>
        <w:div w:id="1449550220">
          <w:marLeft w:val="640"/>
          <w:marRight w:val="0"/>
          <w:marTop w:val="0"/>
          <w:marBottom w:val="0"/>
          <w:divBdr>
            <w:top w:val="none" w:sz="0" w:space="0" w:color="auto"/>
            <w:left w:val="none" w:sz="0" w:space="0" w:color="auto"/>
            <w:bottom w:val="none" w:sz="0" w:space="0" w:color="auto"/>
            <w:right w:val="none" w:sz="0" w:space="0" w:color="auto"/>
          </w:divBdr>
        </w:div>
        <w:div w:id="1760058223">
          <w:marLeft w:val="640"/>
          <w:marRight w:val="0"/>
          <w:marTop w:val="0"/>
          <w:marBottom w:val="0"/>
          <w:divBdr>
            <w:top w:val="none" w:sz="0" w:space="0" w:color="auto"/>
            <w:left w:val="none" w:sz="0" w:space="0" w:color="auto"/>
            <w:bottom w:val="none" w:sz="0" w:space="0" w:color="auto"/>
            <w:right w:val="none" w:sz="0" w:space="0" w:color="auto"/>
          </w:divBdr>
        </w:div>
        <w:div w:id="1242176031">
          <w:marLeft w:val="640"/>
          <w:marRight w:val="0"/>
          <w:marTop w:val="0"/>
          <w:marBottom w:val="0"/>
          <w:divBdr>
            <w:top w:val="none" w:sz="0" w:space="0" w:color="auto"/>
            <w:left w:val="none" w:sz="0" w:space="0" w:color="auto"/>
            <w:bottom w:val="none" w:sz="0" w:space="0" w:color="auto"/>
            <w:right w:val="none" w:sz="0" w:space="0" w:color="auto"/>
          </w:divBdr>
        </w:div>
        <w:div w:id="801384983">
          <w:marLeft w:val="640"/>
          <w:marRight w:val="0"/>
          <w:marTop w:val="0"/>
          <w:marBottom w:val="0"/>
          <w:divBdr>
            <w:top w:val="none" w:sz="0" w:space="0" w:color="auto"/>
            <w:left w:val="none" w:sz="0" w:space="0" w:color="auto"/>
            <w:bottom w:val="none" w:sz="0" w:space="0" w:color="auto"/>
            <w:right w:val="none" w:sz="0" w:space="0" w:color="auto"/>
          </w:divBdr>
        </w:div>
        <w:div w:id="1277104037">
          <w:marLeft w:val="640"/>
          <w:marRight w:val="0"/>
          <w:marTop w:val="0"/>
          <w:marBottom w:val="0"/>
          <w:divBdr>
            <w:top w:val="none" w:sz="0" w:space="0" w:color="auto"/>
            <w:left w:val="none" w:sz="0" w:space="0" w:color="auto"/>
            <w:bottom w:val="none" w:sz="0" w:space="0" w:color="auto"/>
            <w:right w:val="none" w:sz="0" w:space="0" w:color="auto"/>
          </w:divBdr>
        </w:div>
        <w:div w:id="1121191625">
          <w:marLeft w:val="640"/>
          <w:marRight w:val="0"/>
          <w:marTop w:val="0"/>
          <w:marBottom w:val="0"/>
          <w:divBdr>
            <w:top w:val="none" w:sz="0" w:space="0" w:color="auto"/>
            <w:left w:val="none" w:sz="0" w:space="0" w:color="auto"/>
            <w:bottom w:val="none" w:sz="0" w:space="0" w:color="auto"/>
            <w:right w:val="none" w:sz="0" w:space="0" w:color="auto"/>
          </w:divBdr>
        </w:div>
        <w:div w:id="1177578762">
          <w:marLeft w:val="640"/>
          <w:marRight w:val="0"/>
          <w:marTop w:val="0"/>
          <w:marBottom w:val="0"/>
          <w:divBdr>
            <w:top w:val="none" w:sz="0" w:space="0" w:color="auto"/>
            <w:left w:val="none" w:sz="0" w:space="0" w:color="auto"/>
            <w:bottom w:val="none" w:sz="0" w:space="0" w:color="auto"/>
            <w:right w:val="none" w:sz="0" w:space="0" w:color="auto"/>
          </w:divBdr>
        </w:div>
        <w:div w:id="945507498">
          <w:marLeft w:val="640"/>
          <w:marRight w:val="0"/>
          <w:marTop w:val="0"/>
          <w:marBottom w:val="0"/>
          <w:divBdr>
            <w:top w:val="none" w:sz="0" w:space="0" w:color="auto"/>
            <w:left w:val="none" w:sz="0" w:space="0" w:color="auto"/>
            <w:bottom w:val="none" w:sz="0" w:space="0" w:color="auto"/>
            <w:right w:val="none" w:sz="0" w:space="0" w:color="auto"/>
          </w:divBdr>
        </w:div>
        <w:div w:id="894971612">
          <w:marLeft w:val="640"/>
          <w:marRight w:val="0"/>
          <w:marTop w:val="0"/>
          <w:marBottom w:val="0"/>
          <w:divBdr>
            <w:top w:val="none" w:sz="0" w:space="0" w:color="auto"/>
            <w:left w:val="none" w:sz="0" w:space="0" w:color="auto"/>
            <w:bottom w:val="none" w:sz="0" w:space="0" w:color="auto"/>
            <w:right w:val="none" w:sz="0" w:space="0" w:color="auto"/>
          </w:divBdr>
        </w:div>
        <w:div w:id="928152779">
          <w:marLeft w:val="640"/>
          <w:marRight w:val="0"/>
          <w:marTop w:val="0"/>
          <w:marBottom w:val="0"/>
          <w:divBdr>
            <w:top w:val="none" w:sz="0" w:space="0" w:color="auto"/>
            <w:left w:val="none" w:sz="0" w:space="0" w:color="auto"/>
            <w:bottom w:val="none" w:sz="0" w:space="0" w:color="auto"/>
            <w:right w:val="none" w:sz="0" w:space="0" w:color="auto"/>
          </w:divBdr>
        </w:div>
        <w:div w:id="449277876">
          <w:marLeft w:val="640"/>
          <w:marRight w:val="0"/>
          <w:marTop w:val="0"/>
          <w:marBottom w:val="0"/>
          <w:divBdr>
            <w:top w:val="none" w:sz="0" w:space="0" w:color="auto"/>
            <w:left w:val="none" w:sz="0" w:space="0" w:color="auto"/>
            <w:bottom w:val="none" w:sz="0" w:space="0" w:color="auto"/>
            <w:right w:val="none" w:sz="0" w:space="0" w:color="auto"/>
          </w:divBdr>
        </w:div>
        <w:div w:id="2085101440">
          <w:marLeft w:val="640"/>
          <w:marRight w:val="0"/>
          <w:marTop w:val="0"/>
          <w:marBottom w:val="0"/>
          <w:divBdr>
            <w:top w:val="none" w:sz="0" w:space="0" w:color="auto"/>
            <w:left w:val="none" w:sz="0" w:space="0" w:color="auto"/>
            <w:bottom w:val="none" w:sz="0" w:space="0" w:color="auto"/>
            <w:right w:val="none" w:sz="0" w:space="0" w:color="auto"/>
          </w:divBdr>
        </w:div>
        <w:div w:id="191725244">
          <w:marLeft w:val="640"/>
          <w:marRight w:val="0"/>
          <w:marTop w:val="0"/>
          <w:marBottom w:val="0"/>
          <w:divBdr>
            <w:top w:val="none" w:sz="0" w:space="0" w:color="auto"/>
            <w:left w:val="none" w:sz="0" w:space="0" w:color="auto"/>
            <w:bottom w:val="none" w:sz="0" w:space="0" w:color="auto"/>
            <w:right w:val="none" w:sz="0" w:space="0" w:color="auto"/>
          </w:divBdr>
        </w:div>
        <w:div w:id="237325349">
          <w:marLeft w:val="640"/>
          <w:marRight w:val="0"/>
          <w:marTop w:val="0"/>
          <w:marBottom w:val="0"/>
          <w:divBdr>
            <w:top w:val="none" w:sz="0" w:space="0" w:color="auto"/>
            <w:left w:val="none" w:sz="0" w:space="0" w:color="auto"/>
            <w:bottom w:val="none" w:sz="0" w:space="0" w:color="auto"/>
            <w:right w:val="none" w:sz="0" w:space="0" w:color="auto"/>
          </w:divBdr>
        </w:div>
        <w:div w:id="1473249754">
          <w:marLeft w:val="640"/>
          <w:marRight w:val="0"/>
          <w:marTop w:val="0"/>
          <w:marBottom w:val="0"/>
          <w:divBdr>
            <w:top w:val="none" w:sz="0" w:space="0" w:color="auto"/>
            <w:left w:val="none" w:sz="0" w:space="0" w:color="auto"/>
            <w:bottom w:val="none" w:sz="0" w:space="0" w:color="auto"/>
            <w:right w:val="none" w:sz="0" w:space="0" w:color="auto"/>
          </w:divBdr>
        </w:div>
        <w:div w:id="304971735">
          <w:marLeft w:val="640"/>
          <w:marRight w:val="0"/>
          <w:marTop w:val="0"/>
          <w:marBottom w:val="0"/>
          <w:divBdr>
            <w:top w:val="none" w:sz="0" w:space="0" w:color="auto"/>
            <w:left w:val="none" w:sz="0" w:space="0" w:color="auto"/>
            <w:bottom w:val="none" w:sz="0" w:space="0" w:color="auto"/>
            <w:right w:val="none" w:sz="0" w:space="0" w:color="auto"/>
          </w:divBdr>
        </w:div>
        <w:div w:id="193810215">
          <w:marLeft w:val="640"/>
          <w:marRight w:val="0"/>
          <w:marTop w:val="0"/>
          <w:marBottom w:val="0"/>
          <w:divBdr>
            <w:top w:val="none" w:sz="0" w:space="0" w:color="auto"/>
            <w:left w:val="none" w:sz="0" w:space="0" w:color="auto"/>
            <w:bottom w:val="none" w:sz="0" w:space="0" w:color="auto"/>
            <w:right w:val="none" w:sz="0" w:space="0" w:color="auto"/>
          </w:divBdr>
        </w:div>
        <w:div w:id="925918364">
          <w:marLeft w:val="640"/>
          <w:marRight w:val="0"/>
          <w:marTop w:val="0"/>
          <w:marBottom w:val="0"/>
          <w:divBdr>
            <w:top w:val="none" w:sz="0" w:space="0" w:color="auto"/>
            <w:left w:val="none" w:sz="0" w:space="0" w:color="auto"/>
            <w:bottom w:val="none" w:sz="0" w:space="0" w:color="auto"/>
            <w:right w:val="none" w:sz="0" w:space="0" w:color="auto"/>
          </w:divBdr>
        </w:div>
        <w:div w:id="1790511656">
          <w:marLeft w:val="640"/>
          <w:marRight w:val="0"/>
          <w:marTop w:val="0"/>
          <w:marBottom w:val="0"/>
          <w:divBdr>
            <w:top w:val="none" w:sz="0" w:space="0" w:color="auto"/>
            <w:left w:val="none" w:sz="0" w:space="0" w:color="auto"/>
            <w:bottom w:val="none" w:sz="0" w:space="0" w:color="auto"/>
            <w:right w:val="none" w:sz="0" w:space="0" w:color="auto"/>
          </w:divBdr>
        </w:div>
        <w:div w:id="1046757476">
          <w:marLeft w:val="640"/>
          <w:marRight w:val="0"/>
          <w:marTop w:val="0"/>
          <w:marBottom w:val="0"/>
          <w:divBdr>
            <w:top w:val="none" w:sz="0" w:space="0" w:color="auto"/>
            <w:left w:val="none" w:sz="0" w:space="0" w:color="auto"/>
            <w:bottom w:val="none" w:sz="0" w:space="0" w:color="auto"/>
            <w:right w:val="none" w:sz="0" w:space="0" w:color="auto"/>
          </w:divBdr>
        </w:div>
        <w:div w:id="1254895388">
          <w:marLeft w:val="640"/>
          <w:marRight w:val="0"/>
          <w:marTop w:val="0"/>
          <w:marBottom w:val="0"/>
          <w:divBdr>
            <w:top w:val="none" w:sz="0" w:space="0" w:color="auto"/>
            <w:left w:val="none" w:sz="0" w:space="0" w:color="auto"/>
            <w:bottom w:val="none" w:sz="0" w:space="0" w:color="auto"/>
            <w:right w:val="none" w:sz="0" w:space="0" w:color="auto"/>
          </w:divBdr>
        </w:div>
        <w:div w:id="1602298387">
          <w:marLeft w:val="640"/>
          <w:marRight w:val="0"/>
          <w:marTop w:val="0"/>
          <w:marBottom w:val="0"/>
          <w:divBdr>
            <w:top w:val="none" w:sz="0" w:space="0" w:color="auto"/>
            <w:left w:val="none" w:sz="0" w:space="0" w:color="auto"/>
            <w:bottom w:val="none" w:sz="0" w:space="0" w:color="auto"/>
            <w:right w:val="none" w:sz="0" w:space="0" w:color="auto"/>
          </w:divBdr>
        </w:div>
        <w:div w:id="1435982189">
          <w:marLeft w:val="640"/>
          <w:marRight w:val="0"/>
          <w:marTop w:val="0"/>
          <w:marBottom w:val="0"/>
          <w:divBdr>
            <w:top w:val="none" w:sz="0" w:space="0" w:color="auto"/>
            <w:left w:val="none" w:sz="0" w:space="0" w:color="auto"/>
            <w:bottom w:val="none" w:sz="0" w:space="0" w:color="auto"/>
            <w:right w:val="none" w:sz="0" w:space="0" w:color="auto"/>
          </w:divBdr>
        </w:div>
        <w:div w:id="1454323973">
          <w:marLeft w:val="640"/>
          <w:marRight w:val="0"/>
          <w:marTop w:val="0"/>
          <w:marBottom w:val="0"/>
          <w:divBdr>
            <w:top w:val="none" w:sz="0" w:space="0" w:color="auto"/>
            <w:left w:val="none" w:sz="0" w:space="0" w:color="auto"/>
            <w:bottom w:val="none" w:sz="0" w:space="0" w:color="auto"/>
            <w:right w:val="none" w:sz="0" w:space="0" w:color="auto"/>
          </w:divBdr>
        </w:div>
        <w:div w:id="552469430">
          <w:marLeft w:val="640"/>
          <w:marRight w:val="0"/>
          <w:marTop w:val="0"/>
          <w:marBottom w:val="0"/>
          <w:divBdr>
            <w:top w:val="none" w:sz="0" w:space="0" w:color="auto"/>
            <w:left w:val="none" w:sz="0" w:space="0" w:color="auto"/>
            <w:bottom w:val="none" w:sz="0" w:space="0" w:color="auto"/>
            <w:right w:val="none" w:sz="0" w:space="0" w:color="auto"/>
          </w:divBdr>
        </w:div>
        <w:div w:id="1682467973">
          <w:marLeft w:val="640"/>
          <w:marRight w:val="0"/>
          <w:marTop w:val="0"/>
          <w:marBottom w:val="0"/>
          <w:divBdr>
            <w:top w:val="none" w:sz="0" w:space="0" w:color="auto"/>
            <w:left w:val="none" w:sz="0" w:space="0" w:color="auto"/>
            <w:bottom w:val="none" w:sz="0" w:space="0" w:color="auto"/>
            <w:right w:val="none" w:sz="0" w:space="0" w:color="auto"/>
          </w:divBdr>
        </w:div>
        <w:div w:id="1467088950">
          <w:marLeft w:val="640"/>
          <w:marRight w:val="0"/>
          <w:marTop w:val="0"/>
          <w:marBottom w:val="0"/>
          <w:divBdr>
            <w:top w:val="none" w:sz="0" w:space="0" w:color="auto"/>
            <w:left w:val="none" w:sz="0" w:space="0" w:color="auto"/>
            <w:bottom w:val="none" w:sz="0" w:space="0" w:color="auto"/>
            <w:right w:val="none" w:sz="0" w:space="0" w:color="auto"/>
          </w:divBdr>
        </w:div>
        <w:div w:id="340668553">
          <w:marLeft w:val="640"/>
          <w:marRight w:val="0"/>
          <w:marTop w:val="0"/>
          <w:marBottom w:val="0"/>
          <w:divBdr>
            <w:top w:val="none" w:sz="0" w:space="0" w:color="auto"/>
            <w:left w:val="none" w:sz="0" w:space="0" w:color="auto"/>
            <w:bottom w:val="none" w:sz="0" w:space="0" w:color="auto"/>
            <w:right w:val="none" w:sz="0" w:space="0" w:color="auto"/>
          </w:divBdr>
        </w:div>
        <w:div w:id="256600389">
          <w:marLeft w:val="640"/>
          <w:marRight w:val="0"/>
          <w:marTop w:val="0"/>
          <w:marBottom w:val="0"/>
          <w:divBdr>
            <w:top w:val="none" w:sz="0" w:space="0" w:color="auto"/>
            <w:left w:val="none" w:sz="0" w:space="0" w:color="auto"/>
            <w:bottom w:val="none" w:sz="0" w:space="0" w:color="auto"/>
            <w:right w:val="none" w:sz="0" w:space="0" w:color="auto"/>
          </w:divBdr>
        </w:div>
        <w:div w:id="706025637">
          <w:marLeft w:val="640"/>
          <w:marRight w:val="0"/>
          <w:marTop w:val="0"/>
          <w:marBottom w:val="0"/>
          <w:divBdr>
            <w:top w:val="none" w:sz="0" w:space="0" w:color="auto"/>
            <w:left w:val="none" w:sz="0" w:space="0" w:color="auto"/>
            <w:bottom w:val="none" w:sz="0" w:space="0" w:color="auto"/>
            <w:right w:val="none" w:sz="0" w:space="0" w:color="auto"/>
          </w:divBdr>
        </w:div>
        <w:div w:id="1990477077">
          <w:marLeft w:val="640"/>
          <w:marRight w:val="0"/>
          <w:marTop w:val="0"/>
          <w:marBottom w:val="0"/>
          <w:divBdr>
            <w:top w:val="none" w:sz="0" w:space="0" w:color="auto"/>
            <w:left w:val="none" w:sz="0" w:space="0" w:color="auto"/>
            <w:bottom w:val="none" w:sz="0" w:space="0" w:color="auto"/>
            <w:right w:val="none" w:sz="0" w:space="0" w:color="auto"/>
          </w:divBdr>
        </w:div>
        <w:div w:id="1671566878">
          <w:marLeft w:val="640"/>
          <w:marRight w:val="0"/>
          <w:marTop w:val="0"/>
          <w:marBottom w:val="0"/>
          <w:divBdr>
            <w:top w:val="none" w:sz="0" w:space="0" w:color="auto"/>
            <w:left w:val="none" w:sz="0" w:space="0" w:color="auto"/>
            <w:bottom w:val="none" w:sz="0" w:space="0" w:color="auto"/>
            <w:right w:val="none" w:sz="0" w:space="0" w:color="auto"/>
          </w:divBdr>
        </w:div>
        <w:div w:id="2024283245">
          <w:marLeft w:val="640"/>
          <w:marRight w:val="0"/>
          <w:marTop w:val="0"/>
          <w:marBottom w:val="0"/>
          <w:divBdr>
            <w:top w:val="none" w:sz="0" w:space="0" w:color="auto"/>
            <w:left w:val="none" w:sz="0" w:space="0" w:color="auto"/>
            <w:bottom w:val="none" w:sz="0" w:space="0" w:color="auto"/>
            <w:right w:val="none" w:sz="0" w:space="0" w:color="auto"/>
          </w:divBdr>
        </w:div>
        <w:div w:id="220944687">
          <w:marLeft w:val="640"/>
          <w:marRight w:val="0"/>
          <w:marTop w:val="0"/>
          <w:marBottom w:val="0"/>
          <w:divBdr>
            <w:top w:val="none" w:sz="0" w:space="0" w:color="auto"/>
            <w:left w:val="none" w:sz="0" w:space="0" w:color="auto"/>
            <w:bottom w:val="none" w:sz="0" w:space="0" w:color="auto"/>
            <w:right w:val="none" w:sz="0" w:space="0" w:color="auto"/>
          </w:divBdr>
        </w:div>
        <w:div w:id="146289613">
          <w:marLeft w:val="640"/>
          <w:marRight w:val="0"/>
          <w:marTop w:val="0"/>
          <w:marBottom w:val="0"/>
          <w:divBdr>
            <w:top w:val="none" w:sz="0" w:space="0" w:color="auto"/>
            <w:left w:val="none" w:sz="0" w:space="0" w:color="auto"/>
            <w:bottom w:val="none" w:sz="0" w:space="0" w:color="auto"/>
            <w:right w:val="none" w:sz="0" w:space="0" w:color="auto"/>
          </w:divBdr>
        </w:div>
        <w:div w:id="1553228261">
          <w:marLeft w:val="640"/>
          <w:marRight w:val="0"/>
          <w:marTop w:val="0"/>
          <w:marBottom w:val="0"/>
          <w:divBdr>
            <w:top w:val="none" w:sz="0" w:space="0" w:color="auto"/>
            <w:left w:val="none" w:sz="0" w:space="0" w:color="auto"/>
            <w:bottom w:val="none" w:sz="0" w:space="0" w:color="auto"/>
            <w:right w:val="none" w:sz="0" w:space="0" w:color="auto"/>
          </w:divBdr>
        </w:div>
        <w:div w:id="1149592748">
          <w:marLeft w:val="640"/>
          <w:marRight w:val="0"/>
          <w:marTop w:val="0"/>
          <w:marBottom w:val="0"/>
          <w:divBdr>
            <w:top w:val="none" w:sz="0" w:space="0" w:color="auto"/>
            <w:left w:val="none" w:sz="0" w:space="0" w:color="auto"/>
            <w:bottom w:val="none" w:sz="0" w:space="0" w:color="auto"/>
            <w:right w:val="none" w:sz="0" w:space="0" w:color="auto"/>
          </w:divBdr>
        </w:div>
        <w:div w:id="878322951">
          <w:marLeft w:val="640"/>
          <w:marRight w:val="0"/>
          <w:marTop w:val="0"/>
          <w:marBottom w:val="0"/>
          <w:divBdr>
            <w:top w:val="none" w:sz="0" w:space="0" w:color="auto"/>
            <w:left w:val="none" w:sz="0" w:space="0" w:color="auto"/>
            <w:bottom w:val="none" w:sz="0" w:space="0" w:color="auto"/>
            <w:right w:val="none" w:sz="0" w:space="0" w:color="auto"/>
          </w:divBdr>
        </w:div>
        <w:div w:id="561989445">
          <w:marLeft w:val="640"/>
          <w:marRight w:val="0"/>
          <w:marTop w:val="0"/>
          <w:marBottom w:val="0"/>
          <w:divBdr>
            <w:top w:val="none" w:sz="0" w:space="0" w:color="auto"/>
            <w:left w:val="none" w:sz="0" w:space="0" w:color="auto"/>
            <w:bottom w:val="none" w:sz="0" w:space="0" w:color="auto"/>
            <w:right w:val="none" w:sz="0" w:space="0" w:color="auto"/>
          </w:divBdr>
        </w:div>
        <w:div w:id="742990071">
          <w:marLeft w:val="640"/>
          <w:marRight w:val="0"/>
          <w:marTop w:val="0"/>
          <w:marBottom w:val="0"/>
          <w:divBdr>
            <w:top w:val="none" w:sz="0" w:space="0" w:color="auto"/>
            <w:left w:val="none" w:sz="0" w:space="0" w:color="auto"/>
            <w:bottom w:val="none" w:sz="0" w:space="0" w:color="auto"/>
            <w:right w:val="none" w:sz="0" w:space="0" w:color="auto"/>
          </w:divBdr>
        </w:div>
        <w:div w:id="914360997">
          <w:marLeft w:val="640"/>
          <w:marRight w:val="0"/>
          <w:marTop w:val="0"/>
          <w:marBottom w:val="0"/>
          <w:divBdr>
            <w:top w:val="none" w:sz="0" w:space="0" w:color="auto"/>
            <w:left w:val="none" w:sz="0" w:space="0" w:color="auto"/>
            <w:bottom w:val="none" w:sz="0" w:space="0" w:color="auto"/>
            <w:right w:val="none" w:sz="0" w:space="0" w:color="auto"/>
          </w:divBdr>
        </w:div>
        <w:div w:id="1928079602">
          <w:marLeft w:val="640"/>
          <w:marRight w:val="0"/>
          <w:marTop w:val="0"/>
          <w:marBottom w:val="0"/>
          <w:divBdr>
            <w:top w:val="none" w:sz="0" w:space="0" w:color="auto"/>
            <w:left w:val="none" w:sz="0" w:space="0" w:color="auto"/>
            <w:bottom w:val="none" w:sz="0" w:space="0" w:color="auto"/>
            <w:right w:val="none" w:sz="0" w:space="0" w:color="auto"/>
          </w:divBdr>
        </w:div>
        <w:div w:id="1369258284">
          <w:marLeft w:val="640"/>
          <w:marRight w:val="0"/>
          <w:marTop w:val="0"/>
          <w:marBottom w:val="0"/>
          <w:divBdr>
            <w:top w:val="none" w:sz="0" w:space="0" w:color="auto"/>
            <w:left w:val="none" w:sz="0" w:space="0" w:color="auto"/>
            <w:bottom w:val="none" w:sz="0" w:space="0" w:color="auto"/>
            <w:right w:val="none" w:sz="0" w:space="0" w:color="auto"/>
          </w:divBdr>
        </w:div>
        <w:div w:id="1751657606">
          <w:marLeft w:val="640"/>
          <w:marRight w:val="0"/>
          <w:marTop w:val="0"/>
          <w:marBottom w:val="0"/>
          <w:divBdr>
            <w:top w:val="none" w:sz="0" w:space="0" w:color="auto"/>
            <w:left w:val="none" w:sz="0" w:space="0" w:color="auto"/>
            <w:bottom w:val="none" w:sz="0" w:space="0" w:color="auto"/>
            <w:right w:val="none" w:sz="0" w:space="0" w:color="auto"/>
          </w:divBdr>
        </w:div>
        <w:div w:id="777215727">
          <w:marLeft w:val="640"/>
          <w:marRight w:val="0"/>
          <w:marTop w:val="0"/>
          <w:marBottom w:val="0"/>
          <w:divBdr>
            <w:top w:val="none" w:sz="0" w:space="0" w:color="auto"/>
            <w:left w:val="none" w:sz="0" w:space="0" w:color="auto"/>
            <w:bottom w:val="none" w:sz="0" w:space="0" w:color="auto"/>
            <w:right w:val="none" w:sz="0" w:space="0" w:color="auto"/>
          </w:divBdr>
        </w:div>
        <w:div w:id="759567899">
          <w:marLeft w:val="640"/>
          <w:marRight w:val="0"/>
          <w:marTop w:val="0"/>
          <w:marBottom w:val="0"/>
          <w:divBdr>
            <w:top w:val="none" w:sz="0" w:space="0" w:color="auto"/>
            <w:left w:val="none" w:sz="0" w:space="0" w:color="auto"/>
            <w:bottom w:val="none" w:sz="0" w:space="0" w:color="auto"/>
            <w:right w:val="none" w:sz="0" w:space="0" w:color="auto"/>
          </w:divBdr>
        </w:div>
        <w:div w:id="672412181">
          <w:marLeft w:val="640"/>
          <w:marRight w:val="0"/>
          <w:marTop w:val="0"/>
          <w:marBottom w:val="0"/>
          <w:divBdr>
            <w:top w:val="none" w:sz="0" w:space="0" w:color="auto"/>
            <w:left w:val="none" w:sz="0" w:space="0" w:color="auto"/>
            <w:bottom w:val="none" w:sz="0" w:space="0" w:color="auto"/>
            <w:right w:val="none" w:sz="0" w:space="0" w:color="auto"/>
          </w:divBdr>
        </w:div>
        <w:div w:id="1585996393">
          <w:marLeft w:val="640"/>
          <w:marRight w:val="0"/>
          <w:marTop w:val="0"/>
          <w:marBottom w:val="0"/>
          <w:divBdr>
            <w:top w:val="none" w:sz="0" w:space="0" w:color="auto"/>
            <w:left w:val="none" w:sz="0" w:space="0" w:color="auto"/>
            <w:bottom w:val="none" w:sz="0" w:space="0" w:color="auto"/>
            <w:right w:val="none" w:sz="0" w:space="0" w:color="auto"/>
          </w:divBdr>
        </w:div>
        <w:div w:id="2112044811">
          <w:marLeft w:val="640"/>
          <w:marRight w:val="0"/>
          <w:marTop w:val="0"/>
          <w:marBottom w:val="0"/>
          <w:divBdr>
            <w:top w:val="none" w:sz="0" w:space="0" w:color="auto"/>
            <w:left w:val="none" w:sz="0" w:space="0" w:color="auto"/>
            <w:bottom w:val="none" w:sz="0" w:space="0" w:color="auto"/>
            <w:right w:val="none" w:sz="0" w:space="0" w:color="auto"/>
          </w:divBdr>
        </w:div>
        <w:div w:id="540942848">
          <w:marLeft w:val="640"/>
          <w:marRight w:val="0"/>
          <w:marTop w:val="0"/>
          <w:marBottom w:val="0"/>
          <w:divBdr>
            <w:top w:val="none" w:sz="0" w:space="0" w:color="auto"/>
            <w:left w:val="none" w:sz="0" w:space="0" w:color="auto"/>
            <w:bottom w:val="none" w:sz="0" w:space="0" w:color="auto"/>
            <w:right w:val="none" w:sz="0" w:space="0" w:color="auto"/>
          </w:divBdr>
        </w:div>
        <w:div w:id="1612008290">
          <w:marLeft w:val="640"/>
          <w:marRight w:val="0"/>
          <w:marTop w:val="0"/>
          <w:marBottom w:val="0"/>
          <w:divBdr>
            <w:top w:val="none" w:sz="0" w:space="0" w:color="auto"/>
            <w:left w:val="none" w:sz="0" w:space="0" w:color="auto"/>
            <w:bottom w:val="none" w:sz="0" w:space="0" w:color="auto"/>
            <w:right w:val="none" w:sz="0" w:space="0" w:color="auto"/>
          </w:divBdr>
        </w:div>
        <w:div w:id="538082527">
          <w:marLeft w:val="640"/>
          <w:marRight w:val="0"/>
          <w:marTop w:val="0"/>
          <w:marBottom w:val="0"/>
          <w:divBdr>
            <w:top w:val="none" w:sz="0" w:space="0" w:color="auto"/>
            <w:left w:val="none" w:sz="0" w:space="0" w:color="auto"/>
            <w:bottom w:val="none" w:sz="0" w:space="0" w:color="auto"/>
            <w:right w:val="none" w:sz="0" w:space="0" w:color="auto"/>
          </w:divBdr>
        </w:div>
        <w:div w:id="906767548">
          <w:marLeft w:val="640"/>
          <w:marRight w:val="0"/>
          <w:marTop w:val="0"/>
          <w:marBottom w:val="0"/>
          <w:divBdr>
            <w:top w:val="none" w:sz="0" w:space="0" w:color="auto"/>
            <w:left w:val="none" w:sz="0" w:space="0" w:color="auto"/>
            <w:bottom w:val="none" w:sz="0" w:space="0" w:color="auto"/>
            <w:right w:val="none" w:sz="0" w:space="0" w:color="auto"/>
          </w:divBdr>
        </w:div>
        <w:div w:id="1274676684">
          <w:marLeft w:val="640"/>
          <w:marRight w:val="0"/>
          <w:marTop w:val="0"/>
          <w:marBottom w:val="0"/>
          <w:divBdr>
            <w:top w:val="none" w:sz="0" w:space="0" w:color="auto"/>
            <w:left w:val="none" w:sz="0" w:space="0" w:color="auto"/>
            <w:bottom w:val="none" w:sz="0" w:space="0" w:color="auto"/>
            <w:right w:val="none" w:sz="0" w:space="0" w:color="auto"/>
          </w:divBdr>
        </w:div>
        <w:div w:id="2041279842">
          <w:marLeft w:val="640"/>
          <w:marRight w:val="0"/>
          <w:marTop w:val="0"/>
          <w:marBottom w:val="0"/>
          <w:divBdr>
            <w:top w:val="none" w:sz="0" w:space="0" w:color="auto"/>
            <w:left w:val="none" w:sz="0" w:space="0" w:color="auto"/>
            <w:bottom w:val="none" w:sz="0" w:space="0" w:color="auto"/>
            <w:right w:val="none" w:sz="0" w:space="0" w:color="auto"/>
          </w:divBdr>
        </w:div>
        <w:div w:id="1602949272">
          <w:marLeft w:val="640"/>
          <w:marRight w:val="0"/>
          <w:marTop w:val="0"/>
          <w:marBottom w:val="0"/>
          <w:divBdr>
            <w:top w:val="none" w:sz="0" w:space="0" w:color="auto"/>
            <w:left w:val="none" w:sz="0" w:space="0" w:color="auto"/>
            <w:bottom w:val="none" w:sz="0" w:space="0" w:color="auto"/>
            <w:right w:val="none" w:sz="0" w:space="0" w:color="auto"/>
          </w:divBdr>
        </w:div>
        <w:div w:id="356351845">
          <w:marLeft w:val="640"/>
          <w:marRight w:val="0"/>
          <w:marTop w:val="0"/>
          <w:marBottom w:val="0"/>
          <w:divBdr>
            <w:top w:val="none" w:sz="0" w:space="0" w:color="auto"/>
            <w:left w:val="none" w:sz="0" w:space="0" w:color="auto"/>
            <w:bottom w:val="none" w:sz="0" w:space="0" w:color="auto"/>
            <w:right w:val="none" w:sz="0" w:space="0" w:color="auto"/>
          </w:divBdr>
        </w:div>
        <w:div w:id="2061904446">
          <w:marLeft w:val="640"/>
          <w:marRight w:val="0"/>
          <w:marTop w:val="0"/>
          <w:marBottom w:val="0"/>
          <w:divBdr>
            <w:top w:val="none" w:sz="0" w:space="0" w:color="auto"/>
            <w:left w:val="none" w:sz="0" w:space="0" w:color="auto"/>
            <w:bottom w:val="none" w:sz="0" w:space="0" w:color="auto"/>
            <w:right w:val="none" w:sz="0" w:space="0" w:color="auto"/>
          </w:divBdr>
        </w:div>
        <w:div w:id="561452623">
          <w:marLeft w:val="640"/>
          <w:marRight w:val="0"/>
          <w:marTop w:val="0"/>
          <w:marBottom w:val="0"/>
          <w:divBdr>
            <w:top w:val="none" w:sz="0" w:space="0" w:color="auto"/>
            <w:left w:val="none" w:sz="0" w:space="0" w:color="auto"/>
            <w:bottom w:val="none" w:sz="0" w:space="0" w:color="auto"/>
            <w:right w:val="none" w:sz="0" w:space="0" w:color="auto"/>
          </w:divBdr>
        </w:div>
        <w:div w:id="1375234489">
          <w:marLeft w:val="640"/>
          <w:marRight w:val="0"/>
          <w:marTop w:val="0"/>
          <w:marBottom w:val="0"/>
          <w:divBdr>
            <w:top w:val="none" w:sz="0" w:space="0" w:color="auto"/>
            <w:left w:val="none" w:sz="0" w:space="0" w:color="auto"/>
            <w:bottom w:val="none" w:sz="0" w:space="0" w:color="auto"/>
            <w:right w:val="none" w:sz="0" w:space="0" w:color="auto"/>
          </w:divBdr>
        </w:div>
        <w:div w:id="1938176814">
          <w:marLeft w:val="640"/>
          <w:marRight w:val="0"/>
          <w:marTop w:val="0"/>
          <w:marBottom w:val="0"/>
          <w:divBdr>
            <w:top w:val="none" w:sz="0" w:space="0" w:color="auto"/>
            <w:left w:val="none" w:sz="0" w:space="0" w:color="auto"/>
            <w:bottom w:val="none" w:sz="0" w:space="0" w:color="auto"/>
            <w:right w:val="none" w:sz="0" w:space="0" w:color="auto"/>
          </w:divBdr>
        </w:div>
        <w:div w:id="1725910204">
          <w:marLeft w:val="640"/>
          <w:marRight w:val="0"/>
          <w:marTop w:val="0"/>
          <w:marBottom w:val="0"/>
          <w:divBdr>
            <w:top w:val="none" w:sz="0" w:space="0" w:color="auto"/>
            <w:left w:val="none" w:sz="0" w:space="0" w:color="auto"/>
            <w:bottom w:val="none" w:sz="0" w:space="0" w:color="auto"/>
            <w:right w:val="none" w:sz="0" w:space="0" w:color="auto"/>
          </w:divBdr>
        </w:div>
        <w:div w:id="2035884090">
          <w:marLeft w:val="640"/>
          <w:marRight w:val="0"/>
          <w:marTop w:val="0"/>
          <w:marBottom w:val="0"/>
          <w:divBdr>
            <w:top w:val="none" w:sz="0" w:space="0" w:color="auto"/>
            <w:left w:val="none" w:sz="0" w:space="0" w:color="auto"/>
            <w:bottom w:val="none" w:sz="0" w:space="0" w:color="auto"/>
            <w:right w:val="none" w:sz="0" w:space="0" w:color="auto"/>
          </w:divBdr>
        </w:div>
        <w:div w:id="1784809278">
          <w:marLeft w:val="640"/>
          <w:marRight w:val="0"/>
          <w:marTop w:val="0"/>
          <w:marBottom w:val="0"/>
          <w:divBdr>
            <w:top w:val="none" w:sz="0" w:space="0" w:color="auto"/>
            <w:left w:val="none" w:sz="0" w:space="0" w:color="auto"/>
            <w:bottom w:val="none" w:sz="0" w:space="0" w:color="auto"/>
            <w:right w:val="none" w:sz="0" w:space="0" w:color="auto"/>
          </w:divBdr>
        </w:div>
        <w:div w:id="1595671258">
          <w:marLeft w:val="640"/>
          <w:marRight w:val="0"/>
          <w:marTop w:val="0"/>
          <w:marBottom w:val="0"/>
          <w:divBdr>
            <w:top w:val="none" w:sz="0" w:space="0" w:color="auto"/>
            <w:left w:val="none" w:sz="0" w:space="0" w:color="auto"/>
            <w:bottom w:val="none" w:sz="0" w:space="0" w:color="auto"/>
            <w:right w:val="none" w:sz="0" w:space="0" w:color="auto"/>
          </w:divBdr>
        </w:div>
        <w:div w:id="1836265818">
          <w:marLeft w:val="640"/>
          <w:marRight w:val="0"/>
          <w:marTop w:val="0"/>
          <w:marBottom w:val="0"/>
          <w:divBdr>
            <w:top w:val="none" w:sz="0" w:space="0" w:color="auto"/>
            <w:left w:val="none" w:sz="0" w:space="0" w:color="auto"/>
            <w:bottom w:val="none" w:sz="0" w:space="0" w:color="auto"/>
            <w:right w:val="none" w:sz="0" w:space="0" w:color="auto"/>
          </w:divBdr>
        </w:div>
        <w:div w:id="1789543799">
          <w:marLeft w:val="640"/>
          <w:marRight w:val="0"/>
          <w:marTop w:val="0"/>
          <w:marBottom w:val="0"/>
          <w:divBdr>
            <w:top w:val="none" w:sz="0" w:space="0" w:color="auto"/>
            <w:left w:val="none" w:sz="0" w:space="0" w:color="auto"/>
            <w:bottom w:val="none" w:sz="0" w:space="0" w:color="auto"/>
            <w:right w:val="none" w:sz="0" w:space="0" w:color="auto"/>
          </w:divBdr>
        </w:div>
        <w:div w:id="2092268728">
          <w:marLeft w:val="640"/>
          <w:marRight w:val="0"/>
          <w:marTop w:val="0"/>
          <w:marBottom w:val="0"/>
          <w:divBdr>
            <w:top w:val="none" w:sz="0" w:space="0" w:color="auto"/>
            <w:left w:val="none" w:sz="0" w:space="0" w:color="auto"/>
            <w:bottom w:val="none" w:sz="0" w:space="0" w:color="auto"/>
            <w:right w:val="none" w:sz="0" w:space="0" w:color="auto"/>
          </w:divBdr>
        </w:div>
        <w:div w:id="1182167272">
          <w:marLeft w:val="640"/>
          <w:marRight w:val="0"/>
          <w:marTop w:val="0"/>
          <w:marBottom w:val="0"/>
          <w:divBdr>
            <w:top w:val="none" w:sz="0" w:space="0" w:color="auto"/>
            <w:left w:val="none" w:sz="0" w:space="0" w:color="auto"/>
            <w:bottom w:val="none" w:sz="0" w:space="0" w:color="auto"/>
            <w:right w:val="none" w:sz="0" w:space="0" w:color="auto"/>
          </w:divBdr>
        </w:div>
        <w:div w:id="271523223">
          <w:marLeft w:val="640"/>
          <w:marRight w:val="0"/>
          <w:marTop w:val="0"/>
          <w:marBottom w:val="0"/>
          <w:divBdr>
            <w:top w:val="none" w:sz="0" w:space="0" w:color="auto"/>
            <w:left w:val="none" w:sz="0" w:space="0" w:color="auto"/>
            <w:bottom w:val="none" w:sz="0" w:space="0" w:color="auto"/>
            <w:right w:val="none" w:sz="0" w:space="0" w:color="auto"/>
          </w:divBdr>
        </w:div>
        <w:div w:id="1282107386">
          <w:marLeft w:val="640"/>
          <w:marRight w:val="0"/>
          <w:marTop w:val="0"/>
          <w:marBottom w:val="0"/>
          <w:divBdr>
            <w:top w:val="none" w:sz="0" w:space="0" w:color="auto"/>
            <w:left w:val="none" w:sz="0" w:space="0" w:color="auto"/>
            <w:bottom w:val="none" w:sz="0" w:space="0" w:color="auto"/>
            <w:right w:val="none" w:sz="0" w:space="0" w:color="auto"/>
          </w:divBdr>
        </w:div>
        <w:div w:id="1996302058">
          <w:marLeft w:val="640"/>
          <w:marRight w:val="0"/>
          <w:marTop w:val="0"/>
          <w:marBottom w:val="0"/>
          <w:divBdr>
            <w:top w:val="none" w:sz="0" w:space="0" w:color="auto"/>
            <w:left w:val="none" w:sz="0" w:space="0" w:color="auto"/>
            <w:bottom w:val="none" w:sz="0" w:space="0" w:color="auto"/>
            <w:right w:val="none" w:sz="0" w:space="0" w:color="auto"/>
          </w:divBdr>
        </w:div>
        <w:div w:id="1905873462">
          <w:marLeft w:val="640"/>
          <w:marRight w:val="0"/>
          <w:marTop w:val="0"/>
          <w:marBottom w:val="0"/>
          <w:divBdr>
            <w:top w:val="none" w:sz="0" w:space="0" w:color="auto"/>
            <w:left w:val="none" w:sz="0" w:space="0" w:color="auto"/>
            <w:bottom w:val="none" w:sz="0" w:space="0" w:color="auto"/>
            <w:right w:val="none" w:sz="0" w:space="0" w:color="auto"/>
          </w:divBdr>
        </w:div>
        <w:div w:id="2022850979">
          <w:marLeft w:val="640"/>
          <w:marRight w:val="0"/>
          <w:marTop w:val="0"/>
          <w:marBottom w:val="0"/>
          <w:divBdr>
            <w:top w:val="none" w:sz="0" w:space="0" w:color="auto"/>
            <w:left w:val="none" w:sz="0" w:space="0" w:color="auto"/>
            <w:bottom w:val="none" w:sz="0" w:space="0" w:color="auto"/>
            <w:right w:val="none" w:sz="0" w:space="0" w:color="auto"/>
          </w:divBdr>
        </w:div>
        <w:div w:id="710615754">
          <w:marLeft w:val="640"/>
          <w:marRight w:val="0"/>
          <w:marTop w:val="0"/>
          <w:marBottom w:val="0"/>
          <w:divBdr>
            <w:top w:val="none" w:sz="0" w:space="0" w:color="auto"/>
            <w:left w:val="none" w:sz="0" w:space="0" w:color="auto"/>
            <w:bottom w:val="none" w:sz="0" w:space="0" w:color="auto"/>
            <w:right w:val="none" w:sz="0" w:space="0" w:color="auto"/>
          </w:divBdr>
        </w:div>
        <w:div w:id="710499487">
          <w:marLeft w:val="640"/>
          <w:marRight w:val="0"/>
          <w:marTop w:val="0"/>
          <w:marBottom w:val="0"/>
          <w:divBdr>
            <w:top w:val="none" w:sz="0" w:space="0" w:color="auto"/>
            <w:left w:val="none" w:sz="0" w:space="0" w:color="auto"/>
            <w:bottom w:val="none" w:sz="0" w:space="0" w:color="auto"/>
            <w:right w:val="none" w:sz="0" w:space="0" w:color="auto"/>
          </w:divBdr>
        </w:div>
        <w:div w:id="1945839225">
          <w:marLeft w:val="640"/>
          <w:marRight w:val="0"/>
          <w:marTop w:val="0"/>
          <w:marBottom w:val="0"/>
          <w:divBdr>
            <w:top w:val="none" w:sz="0" w:space="0" w:color="auto"/>
            <w:left w:val="none" w:sz="0" w:space="0" w:color="auto"/>
            <w:bottom w:val="none" w:sz="0" w:space="0" w:color="auto"/>
            <w:right w:val="none" w:sz="0" w:space="0" w:color="auto"/>
          </w:divBdr>
        </w:div>
        <w:div w:id="351801233">
          <w:marLeft w:val="640"/>
          <w:marRight w:val="0"/>
          <w:marTop w:val="0"/>
          <w:marBottom w:val="0"/>
          <w:divBdr>
            <w:top w:val="none" w:sz="0" w:space="0" w:color="auto"/>
            <w:left w:val="none" w:sz="0" w:space="0" w:color="auto"/>
            <w:bottom w:val="none" w:sz="0" w:space="0" w:color="auto"/>
            <w:right w:val="none" w:sz="0" w:space="0" w:color="auto"/>
          </w:divBdr>
        </w:div>
        <w:div w:id="921451838">
          <w:marLeft w:val="640"/>
          <w:marRight w:val="0"/>
          <w:marTop w:val="0"/>
          <w:marBottom w:val="0"/>
          <w:divBdr>
            <w:top w:val="none" w:sz="0" w:space="0" w:color="auto"/>
            <w:left w:val="none" w:sz="0" w:space="0" w:color="auto"/>
            <w:bottom w:val="none" w:sz="0" w:space="0" w:color="auto"/>
            <w:right w:val="none" w:sz="0" w:space="0" w:color="auto"/>
          </w:divBdr>
        </w:div>
        <w:div w:id="385644261">
          <w:marLeft w:val="640"/>
          <w:marRight w:val="0"/>
          <w:marTop w:val="0"/>
          <w:marBottom w:val="0"/>
          <w:divBdr>
            <w:top w:val="none" w:sz="0" w:space="0" w:color="auto"/>
            <w:left w:val="none" w:sz="0" w:space="0" w:color="auto"/>
            <w:bottom w:val="none" w:sz="0" w:space="0" w:color="auto"/>
            <w:right w:val="none" w:sz="0" w:space="0" w:color="auto"/>
          </w:divBdr>
        </w:div>
        <w:div w:id="1478377596">
          <w:marLeft w:val="640"/>
          <w:marRight w:val="0"/>
          <w:marTop w:val="0"/>
          <w:marBottom w:val="0"/>
          <w:divBdr>
            <w:top w:val="none" w:sz="0" w:space="0" w:color="auto"/>
            <w:left w:val="none" w:sz="0" w:space="0" w:color="auto"/>
            <w:bottom w:val="none" w:sz="0" w:space="0" w:color="auto"/>
            <w:right w:val="none" w:sz="0" w:space="0" w:color="auto"/>
          </w:divBdr>
        </w:div>
        <w:div w:id="1580864527">
          <w:marLeft w:val="640"/>
          <w:marRight w:val="0"/>
          <w:marTop w:val="0"/>
          <w:marBottom w:val="0"/>
          <w:divBdr>
            <w:top w:val="none" w:sz="0" w:space="0" w:color="auto"/>
            <w:left w:val="none" w:sz="0" w:space="0" w:color="auto"/>
            <w:bottom w:val="none" w:sz="0" w:space="0" w:color="auto"/>
            <w:right w:val="none" w:sz="0" w:space="0" w:color="auto"/>
          </w:divBdr>
        </w:div>
        <w:div w:id="118913649">
          <w:marLeft w:val="640"/>
          <w:marRight w:val="0"/>
          <w:marTop w:val="0"/>
          <w:marBottom w:val="0"/>
          <w:divBdr>
            <w:top w:val="none" w:sz="0" w:space="0" w:color="auto"/>
            <w:left w:val="none" w:sz="0" w:space="0" w:color="auto"/>
            <w:bottom w:val="none" w:sz="0" w:space="0" w:color="auto"/>
            <w:right w:val="none" w:sz="0" w:space="0" w:color="auto"/>
          </w:divBdr>
        </w:div>
        <w:div w:id="1851411739">
          <w:marLeft w:val="640"/>
          <w:marRight w:val="0"/>
          <w:marTop w:val="0"/>
          <w:marBottom w:val="0"/>
          <w:divBdr>
            <w:top w:val="none" w:sz="0" w:space="0" w:color="auto"/>
            <w:left w:val="none" w:sz="0" w:space="0" w:color="auto"/>
            <w:bottom w:val="none" w:sz="0" w:space="0" w:color="auto"/>
            <w:right w:val="none" w:sz="0" w:space="0" w:color="auto"/>
          </w:divBdr>
        </w:div>
        <w:div w:id="719285609">
          <w:marLeft w:val="640"/>
          <w:marRight w:val="0"/>
          <w:marTop w:val="0"/>
          <w:marBottom w:val="0"/>
          <w:divBdr>
            <w:top w:val="none" w:sz="0" w:space="0" w:color="auto"/>
            <w:left w:val="none" w:sz="0" w:space="0" w:color="auto"/>
            <w:bottom w:val="none" w:sz="0" w:space="0" w:color="auto"/>
            <w:right w:val="none" w:sz="0" w:space="0" w:color="auto"/>
          </w:divBdr>
        </w:div>
        <w:div w:id="2108650223">
          <w:marLeft w:val="640"/>
          <w:marRight w:val="0"/>
          <w:marTop w:val="0"/>
          <w:marBottom w:val="0"/>
          <w:divBdr>
            <w:top w:val="none" w:sz="0" w:space="0" w:color="auto"/>
            <w:left w:val="none" w:sz="0" w:space="0" w:color="auto"/>
            <w:bottom w:val="none" w:sz="0" w:space="0" w:color="auto"/>
            <w:right w:val="none" w:sz="0" w:space="0" w:color="auto"/>
          </w:divBdr>
        </w:div>
        <w:div w:id="1506938818">
          <w:marLeft w:val="640"/>
          <w:marRight w:val="0"/>
          <w:marTop w:val="0"/>
          <w:marBottom w:val="0"/>
          <w:divBdr>
            <w:top w:val="none" w:sz="0" w:space="0" w:color="auto"/>
            <w:left w:val="none" w:sz="0" w:space="0" w:color="auto"/>
            <w:bottom w:val="none" w:sz="0" w:space="0" w:color="auto"/>
            <w:right w:val="none" w:sz="0" w:space="0" w:color="auto"/>
          </w:divBdr>
        </w:div>
        <w:div w:id="117384645">
          <w:marLeft w:val="640"/>
          <w:marRight w:val="0"/>
          <w:marTop w:val="0"/>
          <w:marBottom w:val="0"/>
          <w:divBdr>
            <w:top w:val="none" w:sz="0" w:space="0" w:color="auto"/>
            <w:left w:val="none" w:sz="0" w:space="0" w:color="auto"/>
            <w:bottom w:val="none" w:sz="0" w:space="0" w:color="auto"/>
            <w:right w:val="none" w:sz="0" w:space="0" w:color="auto"/>
          </w:divBdr>
        </w:div>
        <w:div w:id="218253993">
          <w:marLeft w:val="640"/>
          <w:marRight w:val="0"/>
          <w:marTop w:val="0"/>
          <w:marBottom w:val="0"/>
          <w:divBdr>
            <w:top w:val="none" w:sz="0" w:space="0" w:color="auto"/>
            <w:left w:val="none" w:sz="0" w:space="0" w:color="auto"/>
            <w:bottom w:val="none" w:sz="0" w:space="0" w:color="auto"/>
            <w:right w:val="none" w:sz="0" w:space="0" w:color="auto"/>
          </w:divBdr>
        </w:div>
        <w:div w:id="1367637443">
          <w:marLeft w:val="640"/>
          <w:marRight w:val="0"/>
          <w:marTop w:val="0"/>
          <w:marBottom w:val="0"/>
          <w:divBdr>
            <w:top w:val="none" w:sz="0" w:space="0" w:color="auto"/>
            <w:left w:val="none" w:sz="0" w:space="0" w:color="auto"/>
            <w:bottom w:val="none" w:sz="0" w:space="0" w:color="auto"/>
            <w:right w:val="none" w:sz="0" w:space="0" w:color="auto"/>
          </w:divBdr>
        </w:div>
        <w:div w:id="1025712428">
          <w:marLeft w:val="640"/>
          <w:marRight w:val="0"/>
          <w:marTop w:val="0"/>
          <w:marBottom w:val="0"/>
          <w:divBdr>
            <w:top w:val="none" w:sz="0" w:space="0" w:color="auto"/>
            <w:left w:val="none" w:sz="0" w:space="0" w:color="auto"/>
            <w:bottom w:val="none" w:sz="0" w:space="0" w:color="auto"/>
            <w:right w:val="none" w:sz="0" w:space="0" w:color="auto"/>
          </w:divBdr>
        </w:div>
        <w:div w:id="569509409">
          <w:marLeft w:val="640"/>
          <w:marRight w:val="0"/>
          <w:marTop w:val="0"/>
          <w:marBottom w:val="0"/>
          <w:divBdr>
            <w:top w:val="none" w:sz="0" w:space="0" w:color="auto"/>
            <w:left w:val="none" w:sz="0" w:space="0" w:color="auto"/>
            <w:bottom w:val="none" w:sz="0" w:space="0" w:color="auto"/>
            <w:right w:val="none" w:sz="0" w:space="0" w:color="auto"/>
          </w:divBdr>
        </w:div>
        <w:div w:id="994336652">
          <w:marLeft w:val="640"/>
          <w:marRight w:val="0"/>
          <w:marTop w:val="0"/>
          <w:marBottom w:val="0"/>
          <w:divBdr>
            <w:top w:val="none" w:sz="0" w:space="0" w:color="auto"/>
            <w:left w:val="none" w:sz="0" w:space="0" w:color="auto"/>
            <w:bottom w:val="none" w:sz="0" w:space="0" w:color="auto"/>
            <w:right w:val="none" w:sz="0" w:space="0" w:color="auto"/>
          </w:divBdr>
        </w:div>
        <w:div w:id="562564997">
          <w:marLeft w:val="640"/>
          <w:marRight w:val="0"/>
          <w:marTop w:val="0"/>
          <w:marBottom w:val="0"/>
          <w:divBdr>
            <w:top w:val="none" w:sz="0" w:space="0" w:color="auto"/>
            <w:left w:val="none" w:sz="0" w:space="0" w:color="auto"/>
            <w:bottom w:val="none" w:sz="0" w:space="0" w:color="auto"/>
            <w:right w:val="none" w:sz="0" w:space="0" w:color="auto"/>
          </w:divBdr>
        </w:div>
        <w:div w:id="1747726033">
          <w:marLeft w:val="640"/>
          <w:marRight w:val="0"/>
          <w:marTop w:val="0"/>
          <w:marBottom w:val="0"/>
          <w:divBdr>
            <w:top w:val="none" w:sz="0" w:space="0" w:color="auto"/>
            <w:left w:val="none" w:sz="0" w:space="0" w:color="auto"/>
            <w:bottom w:val="none" w:sz="0" w:space="0" w:color="auto"/>
            <w:right w:val="none" w:sz="0" w:space="0" w:color="auto"/>
          </w:divBdr>
        </w:div>
        <w:div w:id="299770696">
          <w:marLeft w:val="640"/>
          <w:marRight w:val="0"/>
          <w:marTop w:val="0"/>
          <w:marBottom w:val="0"/>
          <w:divBdr>
            <w:top w:val="none" w:sz="0" w:space="0" w:color="auto"/>
            <w:left w:val="none" w:sz="0" w:space="0" w:color="auto"/>
            <w:bottom w:val="none" w:sz="0" w:space="0" w:color="auto"/>
            <w:right w:val="none" w:sz="0" w:space="0" w:color="auto"/>
          </w:divBdr>
        </w:div>
        <w:div w:id="525565416">
          <w:marLeft w:val="640"/>
          <w:marRight w:val="0"/>
          <w:marTop w:val="0"/>
          <w:marBottom w:val="0"/>
          <w:divBdr>
            <w:top w:val="none" w:sz="0" w:space="0" w:color="auto"/>
            <w:left w:val="none" w:sz="0" w:space="0" w:color="auto"/>
            <w:bottom w:val="none" w:sz="0" w:space="0" w:color="auto"/>
            <w:right w:val="none" w:sz="0" w:space="0" w:color="auto"/>
          </w:divBdr>
        </w:div>
        <w:div w:id="1533572487">
          <w:marLeft w:val="640"/>
          <w:marRight w:val="0"/>
          <w:marTop w:val="0"/>
          <w:marBottom w:val="0"/>
          <w:divBdr>
            <w:top w:val="none" w:sz="0" w:space="0" w:color="auto"/>
            <w:left w:val="none" w:sz="0" w:space="0" w:color="auto"/>
            <w:bottom w:val="none" w:sz="0" w:space="0" w:color="auto"/>
            <w:right w:val="none" w:sz="0" w:space="0" w:color="auto"/>
          </w:divBdr>
        </w:div>
        <w:div w:id="1646162113">
          <w:marLeft w:val="640"/>
          <w:marRight w:val="0"/>
          <w:marTop w:val="0"/>
          <w:marBottom w:val="0"/>
          <w:divBdr>
            <w:top w:val="none" w:sz="0" w:space="0" w:color="auto"/>
            <w:left w:val="none" w:sz="0" w:space="0" w:color="auto"/>
            <w:bottom w:val="none" w:sz="0" w:space="0" w:color="auto"/>
            <w:right w:val="none" w:sz="0" w:space="0" w:color="auto"/>
          </w:divBdr>
        </w:div>
        <w:div w:id="1404254950">
          <w:marLeft w:val="640"/>
          <w:marRight w:val="0"/>
          <w:marTop w:val="0"/>
          <w:marBottom w:val="0"/>
          <w:divBdr>
            <w:top w:val="none" w:sz="0" w:space="0" w:color="auto"/>
            <w:left w:val="none" w:sz="0" w:space="0" w:color="auto"/>
            <w:bottom w:val="none" w:sz="0" w:space="0" w:color="auto"/>
            <w:right w:val="none" w:sz="0" w:space="0" w:color="auto"/>
          </w:divBdr>
        </w:div>
        <w:div w:id="383145661">
          <w:marLeft w:val="640"/>
          <w:marRight w:val="0"/>
          <w:marTop w:val="0"/>
          <w:marBottom w:val="0"/>
          <w:divBdr>
            <w:top w:val="none" w:sz="0" w:space="0" w:color="auto"/>
            <w:left w:val="none" w:sz="0" w:space="0" w:color="auto"/>
            <w:bottom w:val="none" w:sz="0" w:space="0" w:color="auto"/>
            <w:right w:val="none" w:sz="0" w:space="0" w:color="auto"/>
          </w:divBdr>
        </w:div>
        <w:div w:id="986980724">
          <w:marLeft w:val="640"/>
          <w:marRight w:val="0"/>
          <w:marTop w:val="0"/>
          <w:marBottom w:val="0"/>
          <w:divBdr>
            <w:top w:val="none" w:sz="0" w:space="0" w:color="auto"/>
            <w:left w:val="none" w:sz="0" w:space="0" w:color="auto"/>
            <w:bottom w:val="none" w:sz="0" w:space="0" w:color="auto"/>
            <w:right w:val="none" w:sz="0" w:space="0" w:color="auto"/>
          </w:divBdr>
        </w:div>
      </w:divsChild>
    </w:div>
    <w:div w:id="66811083">
      <w:bodyDiv w:val="1"/>
      <w:marLeft w:val="0"/>
      <w:marRight w:val="0"/>
      <w:marTop w:val="0"/>
      <w:marBottom w:val="0"/>
      <w:divBdr>
        <w:top w:val="none" w:sz="0" w:space="0" w:color="auto"/>
        <w:left w:val="none" w:sz="0" w:space="0" w:color="auto"/>
        <w:bottom w:val="none" w:sz="0" w:space="0" w:color="auto"/>
        <w:right w:val="none" w:sz="0" w:space="0" w:color="auto"/>
      </w:divBdr>
      <w:divsChild>
        <w:div w:id="213350039">
          <w:marLeft w:val="640"/>
          <w:marRight w:val="0"/>
          <w:marTop w:val="0"/>
          <w:marBottom w:val="0"/>
          <w:divBdr>
            <w:top w:val="none" w:sz="0" w:space="0" w:color="auto"/>
            <w:left w:val="none" w:sz="0" w:space="0" w:color="auto"/>
            <w:bottom w:val="none" w:sz="0" w:space="0" w:color="auto"/>
            <w:right w:val="none" w:sz="0" w:space="0" w:color="auto"/>
          </w:divBdr>
        </w:div>
        <w:div w:id="578828897">
          <w:marLeft w:val="640"/>
          <w:marRight w:val="0"/>
          <w:marTop w:val="0"/>
          <w:marBottom w:val="0"/>
          <w:divBdr>
            <w:top w:val="none" w:sz="0" w:space="0" w:color="auto"/>
            <w:left w:val="none" w:sz="0" w:space="0" w:color="auto"/>
            <w:bottom w:val="none" w:sz="0" w:space="0" w:color="auto"/>
            <w:right w:val="none" w:sz="0" w:space="0" w:color="auto"/>
          </w:divBdr>
        </w:div>
        <w:div w:id="602999625">
          <w:marLeft w:val="640"/>
          <w:marRight w:val="0"/>
          <w:marTop w:val="0"/>
          <w:marBottom w:val="0"/>
          <w:divBdr>
            <w:top w:val="none" w:sz="0" w:space="0" w:color="auto"/>
            <w:left w:val="none" w:sz="0" w:space="0" w:color="auto"/>
            <w:bottom w:val="none" w:sz="0" w:space="0" w:color="auto"/>
            <w:right w:val="none" w:sz="0" w:space="0" w:color="auto"/>
          </w:divBdr>
        </w:div>
        <w:div w:id="172452436">
          <w:marLeft w:val="640"/>
          <w:marRight w:val="0"/>
          <w:marTop w:val="0"/>
          <w:marBottom w:val="0"/>
          <w:divBdr>
            <w:top w:val="none" w:sz="0" w:space="0" w:color="auto"/>
            <w:left w:val="none" w:sz="0" w:space="0" w:color="auto"/>
            <w:bottom w:val="none" w:sz="0" w:space="0" w:color="auto"/>
            <w:right w:val="none" w:sz="0" w:space="0" w:color="auto"/>
          </w:divBdr>
        </w:div>
        <w:div w:id="872041912">
          <w:marLeft w:val="640"/>
          <w:marRight w:val="0"/>
          <w:marTop w:val="0"/>
          <w:marBottom w:val="0"/>
          <w:divBdr>
            <w:top w:val="none" w:sz="0" w:space="0" w:color="auto"/>
            <w:left w:val="none" w:sz="0" w:space="0" w:color="auto"/>
            <w:bottom w:val="none" w:sz="0" w:space="0" w:color="auto"/>
            <w:right w:val="none" w:sz="0" w:space="0" w:color="auto"/>
          </w:divBdr>
        </w:div>
        <w:div w:id="736630564">
          <w:marLeft w:val="640"/>
          <w:marRight w:val="0"/>
          <w:marTop w:val="0"/>
          <w:marBottom w:val="0"/>
          <w:divBdr>
            <w:top w:val="none" w:sz="0" w:space="0" w:color="auto"/>
            <w:left w:val="none" w:sz="0" w:space="0" w:color="auto"/>
            <w:bottom w:val="none" w:sz="0" w:space="0" w:color="auto"/>
            <w:right w:val="none" w:sz="0" w:space="0" w:color="auto"/>
          </w:divBdr>
        </w:div>
        <w:div w:id="1477182478">
          <w:marLeft w:val="640"/>
          <w:marRight w:val="0"/>
          <w:marTop w:val="0"/>
          <w:marBottom w:val="0"/>
          <w:divBdr>
            <w:top w:val="none" w:sz="0" w:space="0" w:color="auto"/>
            <w:left w:val="none" w:sz="0" w:space="0" w:color="auto"/>
            <w:bottom w:val="none" w:sz="0" w:space="0" w:color="auto"/>
            <w:right w:val="none" w:sz="0" w:space="0" w:color="auto"/>
          </w:divBdr>
        </w:div>
        <w:div w:id="286936476">
          <w:marLeft w:val="640"/>
          <w:marRight w:val="0"/>
          <w:marTop w:val="0"/>
          <w:marBottom w:val="0"/>
          <w:divBdr>
            <w:top w:val="none" w:sz="0" w:space="0" w:color="auto"/>
            <w:left w:val="none" w:sz="0" w:space="0" w:color="auto"/>
            <w:bottom w:val="none" w:sz="0" w:space="0" w:color="auto"/>
            <w:right w:val="none" w:sz="0" w:space="0" w:color="auto"/>
          </w:divBdr>
        </w:div>
        <w:div w:id="1789274572">
          <w:marLeft w:val="640"/>
          <w:marRight w:val="0"/>
          <w:marTop w:val="0"/>
          <w:marBottom w:val="0"/>
          <w:divBdr>
            <w:top w:val="none" w:sz="0" w:space="0" w:color="auto"/>
            <w:left w:val="none" w:sz="0" w:space="0" w:color="auto"/>
            <w:bottom w:val="none" w:sz="0" w:space="0" w:color="auto"/>
            <w:right w:val="none" w:sz="0" w:space="0" w:color="auto"/>
          </w:divBdr>
        </w:div>
        <w:div w:id="356321657">
          <w:marLeft w:val="640"/>
          <w:marRight w:val="0"/>
          <w:marTop w:val="0"/>
          <w:marBottom w:val="0"/>
          <w:divBdr>
            <w:top w:val="none" w:sz="0" w:space="0" w:color="auto"/>
            <w:left w:val="none" w:sz="0" w:space="0" w:color="auto"/>
            <w:bottom w:val="none" w:sz="0" w:space="0" w:color="auto"/>
            <w:right w:val="none" w:sz="0" w:space="0" w:color="auto"/>
          </w:divBdr>
        </w:div>
        <w:div w:id="1889686359">
          <w:marLeft w:val="640"/>
          <w:marRight w:val="0"/>
          <w:marTop w:val="0"/>
          <w:marBottom w:val="0"/>
          <w:divBdr>
            <w:top w:val="none" w:sz="0" w:space="0" w:color="auto"/>
            <w:left w:val="none" w:sz="0" w:space="0" w:color="auto"/>
            <w:bottom w:val="none" w:sz="0" w:space="0" w:color="auto"/>
            <w:right w:val="none" w:sz="0" w:space="0" w:color="auto"/>
          </w:divBdr>
        </w:div>
        <w:div w:id="1604461037">
          <w:marLeft w:val="640"/>
          <w:marRight w:val="0"/>
          <w:marTop w:val="0"/>
          <w:marBottom w:val="0"/>
          <w:divBdr>
            <w:top w:val="none" w:sz="0" w:space="0" w:color="auto"/>
            <w:left w:val="none" w:sz="0" w:space="0" w:color="auto"/>
            <w:bottom w:val="none" w:sz="0" w:space="0" w:color="auto"/>
            <w:right w:val="none" w:sz="0" w:space="0" w:color="auto"/>
          </w:divBdr>
        </w:div>
        <w:div w:id="71582257">
          <w:marLeft w:val="640"/>
          <w:marRight w:val="0"/>
          <w:marTop w:val="0"/>
          <w:marBottom w:val="0"/>
          <w:divBdr>
            <w:top w:val="none" w:sz="0" w:space="0" w:color="auto"/>
            <w:left w:val="none" w:sz="0" w:space="0" w:color="auto"/>
            <w:bottom w:val="none" w:sz="0" w:space="0" w:color="auto"/>
            <w:right w:val="none" w:sz="0" w:space="0" w:color="auto"/>
          </w:divBdr>
        </w:div>
        <w:div w:id="1979652080">
          <w:marLeft w:val="640"/>
          <w:marRight w:val="0"/>
          <w:marTop w:val="0"/>
          <w:marBottom w:val="0"/>
          <w:divBdr>
            <w:top w:val="none" w:sz="0" w:space="0" w:color="auto"/>
            <w:left w:val="none" w:sz="0" w:space="0" w:color="auto"/>
            <w:bottom w:val="none" w:sz="0" w:space="0" w:color="auto"/>
            <w:right w:val="none" w:sz="0" w:space="0" w:color="auto"/>
          </w:divBdr>
        </w:div>
        <w:div w:id="1634630966">
          <w:marLeft w:val="640"/>
          <w:marRight w:val="0"/>
          <w:marTop w:val="0"/>
          <w:marBottom w:val="0"/>
          <w:divBdr>
            <w:top w:val="none" w:sz="0" w:space="0" w:color="auto"/>
            <w:left w:val="none" w:sz="0" w:space="0" w:color="auto"/>
            <w:bottom w:val="none" w:sz="0" w:space="0" w:color="auto"/>
            <w:right w:val="none" w:sz="0" w:space="0" w:color="auto"/>
          </w:divBdr>
        </w:div>
        <w:div w:id="1071078903">
          <w:marLeft w:val="640"/>
          <w:marRight w:val="0"/>
          <w:marTop w:val="0"/>
          <w:marBottom w:val="0"/>
          <w:divBdr>
            <w:top w:val="none" w:sz="0" w:space="0" w:color="auto"/>
            <w:left w:val="none" w:sz="0" w:space="0" w:color="auto"/>
            <w:bottom w:val="none" w:sz="0" w:space="0" w:color="auto"/>
            <w:right w:val="none" w:sz="0" w:space="0" w:color="auto"/>
          </w:divBdr>
        </w:div>
        <w:div w:id="1969891827">
          <w:marLeft w:val="640"/>
          <w:marRight w:val="0"/>
          <w:marTop w:val="0"/>
          <w:marBottom w:val="0"/>
          <w:divBdr>
            <w:top w:val="none" w:sz="0" w:space="0" w:color="auto"/>
            <w:left w:val="none" w:sz="0" w:space="0" w:color="auto"/>
            <w:bottom w:val="none" w:sz="0" w:space="0" w:color="auto"/>
            <w:right w:val="none" w:sz="0" w:space="0" w:color="auto"/>
          </w:divBdr>
        </w:div>
        <w:div w:id="1984652556">
          <w:marLeft w:val="640"/>
          <w:marRight w:val="0"/>
          <w:marTop w:val="0"/>
          <w:marBottom w:val="0"/>
          <w:divBdr>
            <w:top w:val="none" w:sz="0" w:space="0" w:color="auto"/>
            <w:left w:val="none" w:sz="0" w:space="0" w:color="auto"/>
            <w:bottom w:val="none" w:sz="0" w:space="0" w:color="auto"/>
            <w:right w:val="none" w:sz="0" w:space="0" w:color="auto"/>
          </w:divBdr>
        </w:div>
        <w:div w:id="915212076">
          <w:marLeft w:val="640"/>
          <w:marRight w:val="0"/>
          <w:marTop w:val="0"/>
          <w:marBottom w:val="0"/>
          <w:divBdr>
            <w:top w:val="none" w:sz="0" w:space="0" w:color="auto"/>
            <w:left w:val="none" w:sz="0" w:space="0" w:color="auto"/>
            <w:bottom w:val="none" w:sz="0" w:space="0" w:color="auto"/>
            <w:right w:val="none" w:sz="0" w:space="0" w:color="auto"/>
          </w:divBdr>
        </w:div>
        <w:div w:id="598677609">
          <w:marLeft w:val="640"/>
          <w:marRight w:val="0"/>
          <w:marTop w:val="0"/>
          <w:marBottom w:val="0"/>
          <w:divBdr>
            <w:top w:val="none" w:sz="0" w:space="0" w:color="auto"/>
            <w:left w:val="none" w:sz="0" w:space="0" w:color="auto"/>
            <w:bottom w:val="none" w:sz="0" w:space="0" w:color="auto"/>
            <w:right w:val="none" w:sz="0" w:space="0" w:color="auto"/>
          </w:divBdr>
        </w:div>
        <w:div w:id="159736798">
          <w:marLeft w:val="640"/>
          <w:marRight w:val="0"/>
          <w:marTop w:val="0"/>
          <w:marBottom w:val="0"/>
          <w:divBdr>
            <w:top w:val="none" w:sz="0" w:space="0" w:color="auto"/>
            <w:left w:val="none" w:sz="0" w:space="0" w:color="auto"/>
            <w:bottom w:val="none" w:sz="0" w:space="0" w:color="auto"/>
            <w:right w:val="none" w:sz="0" w:space="0" w:color="auto"/>
          </w:divBdr>
        </w:div>
        <w:div w:id="1787043153">
          <w:marLeft w:val="640"/>
          <w:marRight w:val="0"/>
          <w:marTop w:val="0"/>
          <w:marBottom w:val="0"/>
          <w:divBdr>
            <w:top w:val="none" w:sz="0" w:space="0" w:color="auto"/>
            <w:left w:val="none" w:sz="0" w:space="0" w:color="auto"/>
            <w:bottom w:val="none" w:sz="0" w:space="0" w:color="auto"/>
            <w:right w:val="none" w:sz="0" w:space="0" w:color="auto"/>
          </w:divBdr>
        </w:div>
        <w:div w:id="1105885830">
          <w:marLeft w:val="640"/>
          <w:marRight w:val="0"/>
          <w:marTop w:val="0"/>
          <w:marBottom w:val="0"/>
          <w:divBdr>
            <w:top w:val="none" w:sz="0" w:space="0" w:color="auto"/>
            <w:left w:val="none" w:sz="0" w:space="0" w:color="auto"/>
            <w:bottom w:val="none" w:sz="0" w:space="0" w:color="auto"/>
            <w:right w:val="none" w:sz="0" w:space="0" w:color="auto"/>
          </w:divBdr>
        </w:div>
        <w:div w:id="482543927">
          <w:marLeft w:val="640"/>
          <w:marRight w:val="0"/>
          <w:marTop w:val="0"/>
          <w:marBottom w:val="0"/>
          <w:divBdr>
            <w:top w:val="none" w:sz="0" w:space="0" w:color="auto"/>
            <w:left w:val="none" w:sz="0" w:space="0" w:color="auto"/>
            <w:bottom w:val="none" w:sz="0" w:space="0" w:color="auto"/>
            <w:right w:val="none" w:sz="0" w:space="0" w:color="auto"/>
          </w:divBdr>
        </w:div>
        <w:div w:id="218169664">
          <w:marLeft w:val="640"/>
          <w:marRight w:val="0"/>
          <w:marTop w:val="0"/>
          <w:marBottom w:val="0"/>
          <w:divBdr>
            <w:top w:val="none" w:sz="0" w:space="0" w:color="auto"/>
            <w:left w:val="none" w:sz="0" w:space="0" w:color="auto"/>
            <w:bottom w:val="none" w:sz="0" w:space="0" w:color="auto"/>
            <w:right w:val="none" w:sz="0" w:space="0" w:color="auto"/>
          </w:divBdr>
        </w:div>
        <w:div w:id="1949703486">
          <w:marLeft w:val="640"/>
          <w:marRight w:val="0"/>
          <w:marTop w:val="0"/>
          <w:marBottom w:val="0"/>
          <w:divBdr>
            <w:top w:val="none" w:sz="0" w:space="0" w:color="auto"/>
            <w:left w:val="none" w:sz="0" w:space="0" w:color="auto"/>
            <w:bottom w:val="none" w:sz="0" w:space="0" w:color="auto"/>
            <w:right w:val="none" w:sz="0" w:space="0" w:color="auto"/>
          </w:divBdr>
        </w:div>
        <w:div w:id="1430470536">
          <w:marLeft w:val="640"/>
          <w:marRight w:val="0"/>
          <w:marTop w:val="0"/>
          <w:marBottom w:val="0"/>
          <w:divBdr>
            <w:top w:val="none" w:sz="0" w:space="0" w:color="auto"/>
            <w:left w:val="none" w:sz="0" w:space="0" w:color="auto"/>
            <w:bottom w:val="none" w:sz="0" w:space="0" w:color="auto"/>
            <w:right w:val="none" w:sz="0" w:space="0" w:color="auto"/>
          </w:divBdr>
        </w:div>
        <w:div w:id="1596161794">
          <w:marLeft w:val="640"/>
          <w:marRight w:val="0"/>
          <w:marTop w:val="0"/>
          <w:marBottom w:val="0"/>
          <w:divBdr>
            <w:top w:val="none" w:sz="0" w:space="0" w:color="auto"/>
            <w:left w:val="none" w:sz="0" w:space="0" w:color="auto"/>
            <w:bottom w:val="none" w:sz="0" w:space="0" w:color="auto"/>
            <w:right w:val="none" w:sz="0" w:space="0" w:color="auto"/>
          </w:divBdr>
        </w:div>
        <w:div w:id="730274082">
          <w:marLeft w:val="640"/>
          <w:marRight w:val="0"/>
          <w:marTop w:val="0"/>
          <w:marBottom w:val="0"/>
          <w:divBdr>
            <w:top w:val="none" w:sz="0" w:space="0" w:color="auto"/>
            <w:left w:val="none" w:sz="0" w:space="0" w:color="auto"/>
            <w:bottom w:val="none" w:sz="0" w:space="0" w:color="auto"/>
            <w:right w:val="none" w:sz="0" w:space="0" w:color="auto"/>
          </w:divBdr>
        </w:div>
        <w:div w:id="730150637">
          <w:marLeft w:val="640"/>
          <w:marRight w:val="0"/>
          <w:marTop w:val="0"/>
          <w:marBottom w:val="0"/>
          <w:divBdr>
            <w:top w:val="none" w:sz="0" w:space="0" w:color="auto"/>
            <w:left w:val="none" w:sz="0" w:space="0" w:color="auto"/>
            <w:bottom w:val="none" w:sz="0" w:space="0" w:color="auto"/>
            <w:right w:val="none" w:sz="0" w:space="0" w:color="auto"/>
          </w:divBdr>
        </w:div>
        <w:div w:id="1085224931">
          <w:marLeft w:val="640"/>
          <w:marRight w:val="0"/>
          <w:marTop w:val="0"/>
          <w:marBottom w:val="0"/>
          <w:divBdr>
            <w:top w:val="none" w:sz="0" w:space="0" w:color="auto"/>
            <w:left w:val="none" w:sz="0" w:space="0" w:color="auto"/>
            <w:bottom w:val="none" w:sz="0" w:space="0" w:color="auto"/>
            <w:right w:val="none" w:sz="0" w:space="0" w:color="auto"/>
          </w:divBdr>
        </w:div>
        <w:div w:id="364864949">
          <w:marLeft w:val="640"/>
          <w:marRight w:val="0"/>
          <w:marTop w:val="0"/>
          <w:marBottom w:val="0"/>
          <w:divBdr>
            <w:top w:val="none" w:sz="0" w:space="0" w:color="auto"/>
            <w:left w:val="none" w:sz="0" w:space="0" w:color="auto"/>
            <w:bottom w:val="none" w:sz="0" w:space="0" w:color="auto"/>
            <w:right w:val="none" w:sz="0" w:space="0" w:color="auto"/>
          </w:divBdr>
        </w:div>
        <w:div w:id="1947690273">
          <w:marLeft w:val="640"/>
          <w:marRight w:val="0"/>
          <w:marTop w:val="0"/>
          <w:marBottom w:val="0"/>
          <w:divBdr>
            <w:top w:val="none" w:sz="0" w:space="0" w:color="auto"/>
            <w:left w:val="none" w:sz="0" w:space="0" w:color="auto"/>
            <w:bottom w:val="none" w:sz="0" w:space="0" w:color="auto"/>
            <w:right w:val="none" w:sz="0" w:space="0" w:color="auto"/>
          </w:divBdr>
        </w:div>
        <w:div w:id="928075034">
          <w:marLeft w:val="640"/>
          <w:marRight w:val="0"/>
          <w:marTop w:val="0"/>
          <w:marBottom w:val="0"/>
          <w:divBdr>
            <w:top w:val="none" w:sz="0" w:space="0" w:color="auto"/>
            <w:left w:val="none" w:sz="0" w:space="0" w:color="auto"/>
            <w:bottom w:val="none" w:sz="0" w:space="0" w:color="auto"/>
            <w:right w:val="none" w:sz="0" w:space="0" w:color="auto"/>
          </w:divBdr>
        </w:div>
        <w:div w:id="2146313187">
          <w:marLeft w:val="640"/>
          <w:marRight w:val="0"/>
          <w:marTop w:val="0"/>
          <w:marBottom w:val="0"/>
          <w:divBdr>
            <w:top w:val="none" w:sz="0" w:space="0" w:color="auto"/>
            <w:left w:val="none" w:sz="0" w:space="0" w:color="auto"/>
            <w:bottom w:val="none" w:sz="0" w:space="0" w:color="auto"/>
            <w:right w:val="none" w:sz="0" w:space="0" w:color="auto"/>
          </w:divBdr>
        </w:div>
        <w:div w:id="1436824087">
          <w:marLeft w:val="640"/>
          <w:marRight w:val="0"/>
          <w:marTop w:val="0"/>
          <w:marBottom w:val="0"/>
          <w:divBdr>
            <w:top w:val="none" w:sz="0" w:space="0" w:color="auto"/>
            <w:left w:val="none" w:sz="0" w:space="0" w:color="auto"/>
            <w:bottom w:val="none" w:sz="0" w:space="0" w:color="auto"/>
            <w:right w:val="none" w:sz="0" w:space="0" w:color="auto"/>
          </w:divBdr>
        </w:div>
        <w:div w:id="1048839007">
          <w:marLeft w:val="640"/>
          <w:marRight w:val="0"/>
          <w:marTop w:val="0"/>
          <w:marBottom w:val="0"/>
          <w:divBdr>
            <w:top w:val="none" w:sz="0" w:space="0" w:color="auto"/>
            <w:left w:val="none" w:sz="0" w:space="0" w:color="auto"/>
            <w:bottom w:val="none" w:sz="0" w:space="0" w:color="auto"/>
            <w:right w:val="none" w:sz="0" w:space="0" w:color="auto"/>
          </w:divBdr>
        </w:div>
        <w:div w:id="1446343957">
          <w:marLeft w:val="640"/>
          <w:marRight w:val="0"/>
          <w:marTop w:val="0"/>
          <w:marBottom w:val="0"/>
          <w:divBdr>
            <w:top w:val="none" w:sz="0" w:space="0" w:color="auto"/>
            <w:left w:val="none" w:sz="0" w:space="0" w:color="auto"/>
            <w:bottom w:val="none" w:sz="0" w:space="0" w:color="auto"/>
            <w:right w:val="none" w:sz="0" w:space="0" w:color="auto"/>
          </w:divBdr>
        </w:div>
        <w:div w:id="1275020890">
          <w:marLeft w:val="640"/>
          <w:marRight w:val="0"/>
          <w:marTop w:val="0"/>
          <w:marBottom w:val="0"/>
          <w:divBdr>
            <w:top w:val="none" w:sz="0" w:space="0" w:color="auto"/>
            <w:left w:val="none" w:sz="0" w:space="0" w:color="auto"/>
            <w:bottom w:val="none" w:sz="0" w:space="0" w:color="auto"/>
            <w:right w:val="none" w:sz="0" w:space="0" w:color="auto"/>
          </w:divBdr>
        </w:div>
        <w:div w:id="1983272748">
          <w:marLeft w:val="640"/>
          <w:marRight w:val="0"/>
          <w:marTop w:val="0"/>
          <w:marBottom w:val="0"/>
          <w:divBdr>
            <w:top w:val="none" w:sz="0" w:space="0" w:color="auto"/>
            <w:left w:val="none" w:sz="0" w:space="0" w:color="auto"/>
            <w:bottom w:val="none" w:sz="0" w:space="0" w:color="auto"/>
            <w:right w:val="none" w:sz="0" w:space="0" w:color="auto"/>
          </w:divBdr>
        </w:div>
        <w:div w:id="1694764879">
          <w:marLeft w:val="640"/>
          <w:marRight w:val="0"/>
          <w:marTop w:val="0"/>
          <w:marBottom w:val="0"/>
          <w:divBdr>
            <w:top w:val="none" w:sz="0" w:space="0" w:color="auto"/>
            <w:left w:val="none" w:sz="0" w:space="0" w:color="auto"/>
            <w:bottom w:val="none" w:sz="0" w:space="0" w:color="auto"/>
            <w:right w:val="none" w:sz="0" w:space="0" w:color="auto"/>
          </w:divBdr>
        </w:div>
        <w:div w:id="1176463458">
          <w:marLeft w:val="640"/>
          <w:marRight w:val="0"/>
          <w:marTop w:val="0"/>
          <w:marBottom w:val="0"/>
          <w:divBdr>
            <w:top w:val="none" w:sz="0" w:space="0" w:color="auto"/>
            <w:left w:val="none" w:sz="0" w:space="0" w:color="auto"/>
            <w:bottom w:val="none" w:sz="0" w:space="0" w:color="auto"/>
            <w:right w:val="none" w:sz="0" w:space="0" w:color="auto"/>
          </w:divBdr>
        </w:div>
        <w:div w:id="814563152">
          <w:marLeft w:val="640"/>
          <w:marRight w:val="0"/>
          <w:marTop w:val="0"/>
          <w:marBottom w:val="0"/>
          <w:divBdr>
            <w:top w:val="none" w:sz="0" w:space="0" w:color="auto"/>
            <w:left w:val="none" w:sz="0" w:space="0" w:color="auto"/>
            <w:bottom w:val="none" w:sz="0" w:space="0" w:color="auto"/>
            <w:right w:val="none" w:sz="0" w:space="0" w:color="auto"/>
          </w:divBdr>
        </w:div>
        <w:div w:id="2057778977">
          <w:marLeft w:val="640"/>
          <w:marRight w:val="0"/>
          <w:marTop w:val="0"/>
          <w:marBottom w:val="0"/>
          <w:divBdr>
            <w:top w:val="none" w:sz="0" w:space="0" w:color="auto"/>
            <w:left w:val="none" w:sz="0" w:space="0" w:color="auto"/>
            <w:bottom w:val="none" w:sz="0" w:space="0" w:color="auto"/>
            <w:right w:val="none" w:sz="0" w:space="0" w:color="auto"/>
          </w:divBdr>
        </w:div>
        <w:div w:id="133256816">
          <w:marLeft w:val="640"/>
          <w:marRight w:val="0"/>
          <w:marTop w:val="0"/>
          <w:marBottom w:val="0"/>
          <w:divBdr>
            <w:top w:val="none" w:sz="0" w:space="0" w:color="auto"/>
            <w:left w:val="none" w:sz="0" w:space="0" w:color="auto"/>
            <w:bottom w:val="none" w:sz="0" w:space="0" w:color="auto"/>
            <w:right w:val="none" w:sz="0" w:space="0" w:color="auto"/>
          </w:divBdr>
        </w:div>
        <w:div w:id="833229465">
          <w:marLeft w:val="640"/>
          <w:marRight w:val="0"/>
          <w:marTop w:val="0"/>
          <w:marBottom w:val="0"/>
          <w:divBdr>
            <w:top w:val="none" w:sz="0" w:space="0" w:color="auto"/>
            <w:left w:val="none" w:sz="0" w:space="0" w:color="auto"/>
            <w:bottom w:val="none" w:sz="0" w:space="0" w:color="auto"/>
            <w:right w:val="none" w:sz="0" w:space="0" w:color="auto"/>
          </w:divBdr>
        </w:div>
        <w:div w:id="174224246">
          <w:marLeft w:val="640"/>
          <w:marRight w:val="0"/>
          <w:marTop w:val="0"/>
          <w:marBottom w:val="0"/>
          <w:divBdr>
            <w:top w:val="none" w:sz="0" w:space="0" w:color="auto"/>
            <w:left w:val="none" w:sz="0" w:space="0" w:color="auto"/>
            <w:bottom w:val="none" w:sz="0" w:space="0" w:color="auto"/>
            <w:right w:val="none" w:sz="0" w:space="0" w:color="auto"/>
          </w:divBdr>
        </w:div>
        <w:div w:id="675498809">
          <w:marLeft w:val="640"/>
          <w:marRight w:val="0"/>
          <w:marTop w:val="0"/>
          <w:marBottom w:val="0"/>
          <w:divBdr>
            <w:top w:val="none" w:sz="0" w:space="0" w:color="auto"/>
            <w:left w:val="none" w:sz="0" w:space="0" w:color="auto"/>
            <w:bottom w:val="none" w:sz="0" w:space="0" w:color="auto"/>
            <w:right w:val="none" w:sz="0" w:space="0" w:color="auto"/>
          </w:divBdr>
        </w:div>
        <w:div w:id="1994721384">
          <w:marLeft w:val="640"/>
          <w:marRight w:val="0"/>
          <w:marTop w:val="0"/>
          <w:marBottom w:val="0"/>
          <w:divBdr>
            <w:top w:val="none" w:sz="0" w:space="0" w:color="auto"/>
            <w:left w:val="none" w:sz="0" w:space="0" w:color="auto"/>
            <w:bottom w:val="none" w:sz="0" w:space="0" w:color="auto"/>
            <w:right w:val="none" w:sz="0" w:space="0" w:color="auto"/>
          </w:divBdr>
        </w:div>
        <w:div w:id="348945630">
          <w:marLeft w:val="640"/>
          <w:marRight w:val="0"/>
          <w:marTop w:val="0"/>
          <w:marBottom w:val="0"/>
          <w:divBdr>
            <w:top w:val="none" w:sz="0" w:space="0" w:color="auto"/>
            <w:left w:val="none" w:sz="0" w:space="0" w:color="auto"/>
            <w:bottom w:val="none" w:sz="0" w:space="0" w:color="auto"/>
            <w:right w:val="none" w:sz="0" w:space="0" w:color="auto"/>
          </w:divBdr>
        </w:div>
        <w:div w:id="6451452">
          <w:marLeft w:val="640"/>
          <w:marRight w:val="0"/>
          <w:marTop w:val="0"/>
          <w:marBottom w:val="0"/>
          <w:divBdr>
            <w:top w:val="none" w:sz="0" w:space="0" w:color="auto"/>
            <w:left w:val="none" w:sz="0" w:space="0" w:color="auto"/>
            <w:bottom w:val="none" w:sz="0" w:space="0" w:color="auto"/>
            <w:right w:val="none" w:sz="0" w:space="0" w:color="auto"/>
          </w:divBdr>
        </w:div>
        <w:div w:id="240674819">
          <w:marLeft w:val="640"/>
          <w:marRight w:val="0"/>
          <w:marTop w:val="0"/>
          <w:marBottom w:val="0"/>
          <w:divBdr>
            <w:top w:val="none" w:sz="0" w:space="0" w:color="auto"/>
            <w:left w:val="none" w:sz="0" w:space="0" w:color="auto"/>
            <w:bottom w:val="none" w:sz="0" w:space="0" w:color="auto"/>
            <w:right w:val="none" w:sz="0" w:space="0" w:color="auto"/>
          </w:divBdr>
        </w:div>
        <w:div w:id="1393188181">
          <w:marLeft w:val="640"/>
          <w:marRight w:val="0"/>
          <w:marTop w:val="0"/>
          <w:marBottom w:val="0"/>
          <w:divBdr>
            <w:top w:val="none" w:sz="0" w:space="0" w:color="auto"/>
            <w:left w:val="none" w:sz="0" w:space="0" w:color="auto"/>
            <w:bottom w:val="none" w:sz="0" w:space="0" w:color="auto"/>
            <w:right w:val="none" w:sz="0" w:space="0" w:color="auto"/>
          </w:divBdr>
        </w:div>
        <w:div w:id="510141816">
          <w:marLeft w:val="640"/>
          <w:marRight w:val="0"/>
          <w:marTop w:val="0"/>
          <w:marBottom w:val="0"/>
          <w:divBdr>
            <w:top w:val="none" w:sz="0" w:space="0" w:color="auto"/>
            <w:left w:val="none" w:sz="0" w:space="0" w:color="auto"/>
            <w:bottom w:val="none" w:sz="0" w:space="0" w:color="auto"/>
            <w:right w:val="none" w:sz="0" w:space="0" w:color="auto"/>
          </w:divBdr>
        </w:div>
        <w:div w:id="13924265">
          <w:marLeft w:val="640"/>
          <w:marRight w:val="0"/>
          <w:marTop w:val="0"/>
          <w:marBottom w:val="0"/>
          <w:divBdr>
            <w:top w:val="none" w:sz="0" w:space="0" w:color="auto"/>
            <w:left w:val="none" w:sz="0" w:space="0" w:color="auto"/>
            <w:bottom w:val="none" w:sz="0" w:space="0" w:color="auto"/>
            <w:right w:val="none" w:sz="0" w:space="0" w:color="auto"/>
          </w:divBdr>
        </w:div>
        <w:div w:id="719868579">
          <w:marLeft w:val="640"/>
          <w:marRight w:val="0"/>
          <w:marTop w:val="0"/>
          <w:marBottom w:val="0"/>
          <w:divBdr>
            <w:top w:val="none" w:sz="0" w:space="0" w:color="auto"/>
            <w:left w:val="none" w:sz="0" w:space="0" w:color="auto"/>
            <w:bottom w:val="none" w:sz="0" w:space="0" w:color="auto"/>
            <w:right w:val="none" w:sz="0" w:space="0" w:color="auto"/>
          </w:divBdr>
        </w:div>
        <w:div w:id="1568371497">
          <w:marLeft w:val="640"/>
          <w:marRight w:val="0"/>
          <w:marTop w:val="0"/>
          <w:marBottom w:val="0"/>
          <w:divBdr>
            <w:top w:val="none" w:sz="0" w:space="0" w:color="auto"/>
            <w:left w:val="none" w:sz="0" w:space="0" w:color="auto"/>
            <w:bottom w:val="none" w:sz="0" w:space="0" w:color="auto"/>
            <w:right w:val="none" w:sz="0" w:space="0" w:color="auto"/>
          </w:divBdr>
        </w:div>
        <w:div w:id="564684934">
          <w:marLeft w:val="640"/>
          <w:marRight w:val="0"/>
          <w:marTop w:val="0"/>
          <w:marBottom w:val="0"/>
          <w:divBdr>
            <w:top w:val="none" w:sz="0" w:space="0" w:color="auto"/>
            <w:left w:val="none" w:sz="0" w:space="0" w:color="auto"/>
            <w:bottom w:val="none" w:sz="0" w:space="0" w:color="auto"/>
            <w:right w:val="none" w:sz="0" w:space="0" w:color="auto"/>
          </w:divBdr>
        </w:div>
        <w:div w:id="46537298">
          <w:marLeft w:val="640"/>
          <w:marRight w:val="0"/>
          <w:marTop w:val="0"/>
          <w:marBottom w:val="0"/>
          <w:divBdr>
            <w:top w:val="none" w:sz="0" w:space="0" w:color="auto"/>
            <w:left w:val="none" w:sz="0" w:space="0" w:color="auto"/>
            <w:bottom w:val="none" w:sz="0" w:space="0" w:color="auto"/>
            <w:right w:val="none" w:sz="0" w:space="0" w:color="auto"/>
          </w:divBdr>
        </w:div>
        <w:div w:id="947928130">
          <w:marLeft w:val="640"/>
          <w:marRight w:val="0"/>
          <w:marTop w:val="0"/>
          <w:marBottom w:val="0"/>
          <w:divBdr>
            <w:top w:val="none" w:sz="0" w:space="0" w:color="auto"/>
            <w:left w:val="none" w:sz="0" w:space="0" w:color="auto"/>
            <w:bottom w:val="none" w:sz="0" w:space="0" w:color="auto"/>
            <w:right w:val="none" w:sz="0" w:space="0" w:color="auto"/>
          </w:divBdr>
        </w:div>
        <w:div w:id="1375694934">
          <w:marLeft w:val="640"/>
          <w:marRight w:val="0"/>
          <w:marTop w:val="0"/>
          <w:marBottom w:val="0"/>
          <w:divBdr>
            <w:top w:val="none" w:sz="0" w:space="0" w:color="auto"/>
            <w:left w:val="none" w:sz="0" w:space="0" w:color="auto"/>
            <w:bottom w:val="none" w:sz="0" w:space="0" w:color="auto"/>
            <w:right w:val="none" w:sz="0" w:space="0" w:color="auto"/>
          </w:divBdr>
        </w:div>
        <w:div w:id="746728420">
          <w:marLeft w:val="640"/>
          <w:marRight w:val="0"/>
          <w:marTop w:val="0"/>
          <w:marBottom w:val="0"/>
          <w:divBdr>
            <w:top w:val="none" w:sz="0" w:space="0" w:color="auto"/>
            <w:left w:val="none" w:sz="0" w:space="0" w:color="auto"/>
            <w:bottom w:val="none" w:sz="0" w:space="0" w:color="auto"/>
            <w:right w:val="none" w:sz="0" w:space="0" w:color="auto"/>
          </w:divBdr>
        </w:div>
        <w:div w:id="1525486263">
          <w:marLeft w:val="640"/>
          <w:marRight w:val="0"/>
          <w:marTop w:val="0"/>
          <w:marBottom w:val="0"/>
          <w:divBdr>
            <w:top w:val="none" w:sz="0" w:space="0" w:color="auto"/>
            <w:left w:val="none" w:sz="0" w:space="0" w:color="auto"/>
            <w:bottom w:val="none" w:sz="0" w:space="0" w:color="auto"/>
            <w:right w:val="none" w:sz="0" w:space="0" w:color="auto"/>
          </w:divBdr>
        </w:div>
        <w:div w:id="373963804">
          <w:marLeft w:val="640"/>
          <w:marRight w:val="0"/>
          <w:marTop w:val="0"/>
          <w:marBottom w:val="0"/>
          <w:divBdr>
            <w:top w:val="none" w:sz="0" w:space="0" w:color="auto"/>
            <w:left w:val="none" w:sz="0" w:space="0" w:color="auto"/>
            <w:bottom w:val="none" w:sz="0" w:space="0" w:color="auto"/>
            <w:right w:val="none" w:sz="0" w:space="0" w:color="auto"/>
          </w:divBdr>
        </w:div>
        <w:div w:id="537549924">
          <w:marLeft w:val="640"/>
          <w:marRight w:val="0"/>
          <w:marTop w:val="0"/>
          <w:marBottom w:val="0"/>
          <w:divBdr>
            <w:top w:val="none" w:sz="0" w:space="0" w:color="auto"/>
            <w:left w:val="none" w:sz="0" w:space="0" w:color="auto"/>
            <w:bottom w:val="none" w:sz="0" w:space="0" w:color="auto"/>
            <w:right w:val="none" w:sz="0" w:space="0" w:color="auto"/>
          </w:divBdr>
        </w:div>
        <w:div w:id="288051660">
          <w:marLeft w:val="640"/>
          <w:marRight w:val="0"/>
          <w:marTop w:val="0"/>
          <w:marBottom w:val="0"/>
          <w:divBdr>
            <w:top w:val="none" w:sz="0" w:space="0" w:color="auto"/>
            <w:left w:val="none" w:sz="0" w:space="0" w:color="auto"/>
            <w:bottom w:val="none" w:sz="0" w:space="0" w:color="auto"/>
            <w:right w:val="none" w:sz="0" w:space="0" w:color="auto"/>
          </w:divBdr>
        </w:div>
        <w:div w:id="206571229">
          <w:marLeft w:val="640"/>
          <w:marRight w:val="0"/>
          <w:marTop w:val="0"/>
          <w:marBottom w:val="0"/>
          <w:divBdr>
            <w:top w:val="none" w:sz="0" w:space="0" w:color="auto"/>
            <w:left w:val="none" w:sz="0" w:space="0" w:color="auto"/>
            <w:bottom w:val="none" w:sz="0" w:space="0" w:color="auto"/>
            <w:right w:val="none" w:sz="0" w:space="0" w:color="auto"/>
          </w:divBdr>
        </w:div>
        <w:div w:id="1764302492">
          <w:marLeft w:val="640"/>
          <w:marRight w:val="0"/>
          <w:marTop w:val="0"/>
          <w:marBottom w:val="0"/>
          <w:divBdr>
            <w:top w:val="none" w:sz="0" w:space="0" w:color="auto"/>
            <w:left w:val="none" w:sz="0" w:space="0" w:color="auto"/>
            <w:bottom w:val="none" w:sz="0" w:space="0" w:color="auto"/>
            <w:right w:val="none" w:sz="0" w:space="0" w:color="auto"/>
          </w:divBdr>
        </w:div>
        <w:div w:id="1223563046">
          <w:marLeft w:val="640"/>
          <w:marRight w:val="0"/>
          <w:marTop w:val="0"/>
          <w:marBottom w:val="0"/>
          <w:divBdr>
            <w:top w:val="none" w:sz="0" w:space="0" w:color="auto"/>
            <w:left w:val="none" w:sz="0" w:space="0" w:color="auto"/>
            <w:bottom w:val="none" w:sz="0" w:space="0" w:color="auto"/>
            <w:right w:val="none" w:sz="0" w:space="0" w:color="auto"/>
          </w:divBdr>
        </w:div>
        <w:div w:id="512188046">
          <w:marLeft w:val="640"/>
          <w:marRight w:val="0"/>
          <w:marTop w:val="0"/>
          <w:marBottom w:val="0"/>
          <w:divBdr>
            <w:top w:val="none" w:sz="0" w:space="0" w:color="auto"/>
            <w:left w:val="none" w:sz="0" w:space="0" w:color="auto"/>
            <w:bottom w:val="none" w:sz="0" w:space="0" w:color="auto"/>
            <w:right w:val="none" w:sz="0" w:space="0" w:color="auto"/>
          </w:divBdr>
        </w:div>
        <w:div w:id="540170433">
          <w:marLeft w:val="640"/>
          <w:marRight w:val="0"/>
          <w:marTop w:val="0"/>
          <w:marBottom w:val="0"/>
          <w:divBdr>
            <w:top w:val="none" w:sz="0" w:space="0" w:color="auto"/>
            <w:left w:val="none" w:sz="0" w:space="0" w:color="auto"/>
            <w:bottom w:val="none" w:sz="0" w:space="0" w:color="auto"/>
            <w:right w:val="none" w:sz="0" w:space="0" w:color="auto"/>
          </w:divBdr>
        </w:div>
        <w:div w:id="205459885">
          <w:marLeft w:val="640"/>
          <w:marRight w:val="0"/>
          <w:marTop w:val="0"/>
          <w:marBottom w:val="0"/>
          <w:divBdr>
            <w:top w:val="none" w:sz="0" w:space="0" w:color="auto"/>
            <w:left w:val="none" w:sz="0" w:space="0" w:color="auto"/>
            <w:bottom w:val="none" w:sz="0" w:space="0" w:color="auto"/>
            <w:right w:val="none" w:sz="0" w:space="0" w:color="auto"/>
          </w:divBdr>
        </w:div>
        <w:div w:id="727656376">
          <w:marLeft w:val="640"/>
          <w:marRight w:val="0"/>
          <w:marTop w:val="0"/>
          <w:marBottom w:val="0"/>
          <w:divBdr>
            <w:top w:val="none" w:sz="0" w:space="0" w:color="auto"/>
            <w:left w:val="none" w:sz="0" w:space="0" w:color="auto"/>
            <w:bottom w:val="none" w:sz="0" w:space="0" w:color="auto"/>
            <w:right w:val="none" w:sz="0" w:space="0" w:color="auto"/>
          </w:divBdr>
        </w:div>
        <w:div w:id="1638609756">
          <w:marLeft w:val="640"/>
          <w:marRight w:val="0"/>
          <w:marTop w:val="0"/>
          <w:marBottom w:val="0"/>
          <w:divBdr>
            <w:top w:val="none" w:sz="0" w:space="0" w:color="auto"/>
            <w:left w:val="none" w:sz="0" w:space="0" w:color="auto"/>
            <w:bottom w:val="none" w:sz="0" w:space="0" w:color="auto"/>
            <w:right w:val="none" w:sz="0" w:space="0" w:color="auto"/>
          </w:divBdr>
        </w:div>
        <w:div w:id="1957171026">
          <w:marLeft w:val="640"/>
          <w:marRight w:val="0"/>
          <w:marTop w:val="0"/>
          <w:marBottom w:val="0"/>
          <w:divBdr>
            <w:top w:val="none" w:sz="0" w:space="0" w:color="auto"/>
            <w:left w:val="none" w:sz="0" w:space="0" w:color="auto"/>
            <w:bottom w:val="none" w:sz="0" w:space="0" w:color="auto"/>
            <w:right w:val="none" w:sz="0" w:space="0" w:color="auto"/>
          </w:divBdr>
        </w:div>
        <w:div w:id="1369068348">
          <w:marLeft w:val="640"/>
          <w:marRight w:val="0"/>
          <w:marTop w:val="0"/>
          <w:marBottom w:val="0"/>
          <w:divBdr>
            <w:top w:val="none" w:sz="0" w:space="0" w:color="auto"/>
            <w:left w:val="none" w:sz="0" w:space="0" w:color="auto"/>
            <w:bottom w:val="none" w:sz="0" w:space="0" w:color="auto"/>
            <w:right w:val="none" w:sz="0" w:space="0" w:color="auto"/>
          </w:divBdr>
        </w:div>
        <w:div w:id="937442406">
          <w:marLeft w:val="640"/>
          <w:marRight w:val="0"/>
          <w:marTop w:val="0"/>
          <w:marBottom w:val="0"/>
          <w:divBdr>
            <w:top w:val="none" w:sz="0" w:space="0" w:color="auto"/>
            <w:left w:val="none" w:sz="0" w:space="0" w:color="auto"/>
            <w:bottom w:val="none" w:sz="0" w:space="0" w:color="auto"/>
            <w:right w:val="none" w:sz="0" w:space="0" w:color="auto"/>
          </w:divBdr>
        </w:div>
        <w:div w:id="1081021878">
          <w:marLeft w:val="640"/>
          <w:marRight w:val="0"/>
          <w:marTop w:val="0"/>
          <w:marBottom w:val="0"/>
          <w:divBdr>
            <w:top w:val="none" w:sz="0" w:space="0" w:color="auto"/>
            <w:left w:val="none" w:sz="0" w:space="0" w:color="auto"/>
            <w:bottom w:val="none" w:sz="0" w:space="0" w:color="auto"/>
            <w:right w:val="none" w:sz="0" w:space="0" w:color="auto"/>
          </w:divBdr>
        </w:div>
        <w:div w:id="1931236861">
          <w:marLeft w:val="640"/>
          <w:marRight w:val="0"/>
          <w:marTop w:val="0"/>
          <w:marBottom w:val="0"/>
          <w:divBdr>
            <w:top w:val="none" w:sz="0" w:space="0" w:color="auto"/>
            <w:left w:val="none" w:sz="0" w:space="0" w:color="auto"/>
            <w:bottom w:val="none" w:sz="0" w:space="0" w:color="auto"/>
            <w:right w:val="none" w:sz="0" w:space="0" w:color="auto"/>
          </w:divBdr>
        </w:div>
        <w:div w:id="1624340392">
          <w:marLeft w:val="640"/>
          <w:marRight w:val="0"/>
          <w:marTop w:val="0"/>
          <w:marBottom w:val="0"/>
          <w:divBdr>
            <w:top w:val="none" w:sz="0" w:space="0" w:color="auto"/>
            <w:left w:val="none" w:sz="0" w:space="0" w:color="auto"/>
            <w:bottom w:val="none" w:sz="0" w:space="0" w:color="auto"/>
            <w:right w:val="none" w:sz="0" w:space="0" w:color="auto"/>
          </w:divBdr>
        </w:div>
        <w:div w:id="584844122">
          <w:marLeft w:val="640"/>
          <w:marRight w:val="0"/>
          <w:marTop w:val="0"/>
          <w:marBottom w:val="0"/>
          <w:divBdr>
            <w:top w:val="none" w:sz="0" w:space="0" w:color="auto"/>
            <w:left w:val="none" w:sz="0" w:space="0" w:color="auto"/>
            <w:bottom w:val="none" w:sz="0" w:space="0" w:color="auto"/>
            <w:right w:val="none" w:sz="0" w:space="0" w:color="auto"/>
          </w:divBdr>
        </w:div>
        <w:div w:id="388114734">
          <w:marLeft w:val="640"/>
          <w:marRight w:val="0"/>
          <w:marTop w:val="0"/>
          <w:marBottom w:val="0"/>
          <w:divBdr>
            <w:top w:val="none" w:sz="0" w:space="0" w:color="auto"/>
            <w:left w:val="none" w:sz="0" w:space="0" w:color="auto"/>
            <w:bottom w:val="none" w:sz="0" w:space="0" w:color="auto"/>
            <w:right w:val="none" w:sz="0" w:space="0" w:color="auto"/>
          </w:divBdr>
        </w:div>
        <w:div w:id="1642074497">
          <w:marLeft w:val="640"/>
          <w:marRight w:val="0"/>
          <w:marTop w:val="0"/>
          <w:marBottom w:val="0"/>
          <w:divBdr>
            <w:top w:val="none" w:sz="0" w:space="0" w:color="auto"/>
            <w:left w:val="none" w:sz="0" w:space="0" w:color="auto"/>
            <w:bottom w:val="none" w:sz="0" w:space="0" w:color="auto"/>
            <w:right w:val="none" w:sz="0" w:space="0" w:color="auto"/>
          </w:divBdr>
        </w:div>
        <w:div w:id="449860917">
          <w:marLeft w:val="640"/>
          <w:marRight w:val="0"/>
          <w:marTop w:val="0"/>
          <w:marBottom w:val="0"/>
          <w:divBdr>
            <w:top w:val="none" w:sz="0" w:space="0" w:color="auto"/>
            <w:left w:val="none" w:sz="0" w:space="0" w:color="auto"/>
            <w:bottom w:val="none" w:sz="0" w:space="0" w:color="auto"/>
            <w:right w:val="none" w:sz="0" w:space="0" w:color="auto"/>
          </w:divBdr>
        </w:div>
        <w:div w:id="2018383485">
          <w:marLeft w:val="640"/>
          <w:marRight w:val="0"/>
          <w:marTop w:val="0"/>
          <w:marBottom w:val="0"/>
          <w:divBdr>
            <w:top w:val="none" w:sz="0" w:space="0" w:color="auto"/>
            <w:left w:val="none" w:sz="0" w:space="0" w:color="auto"/>
            <w:bottom w:val="none" w:sz="0" w:space="0" w:color="auto"/>
            <w:right w:val="none" w:sz="0" w:space="0" w:color="auto"/>
          </w:divBdr>
        </w:div>
        <w:div w:id="1440104661">
          <w:marLeft w:val="640"/>
          <w:marRight w:val="0"/>
          <w:marTop w:val="0"/>
          <w:marBottom w:val="0"/>
          <w:divBdr>
            <w:top w:val="none" w:sz="0" w:space="0" w:color="auto"/>
            <w:left w:val="none" w:sz="0" w:space="0" w:color="auto"/>
            <w:bottom w:val="none" w:sz="0" w:space="0" w:color="auto"/>
            <w:right w:val="none" w:sz="0" w:space="0" w:color="auto"/>
          </w:divBdr>
        </w:div>
        <w:div w:id="870265394">
          <w:marLeft w:val="640"/>
          <w:marRight w:val="0"/>
          <w:marTop w:val="0"/>
          <w:marBottom w:val="0"/>
          <w:divBdr>
            <w:top w:val="none" w:sz="0" w:space="0" w:color="auto"/>
            <w:left w:val="none" w:sz="0" w:space="0" w:color="auto"/>
            <w:bottom w:val="none" w:sz="0" w:space="0" w:color="auto"/>
            <w:right w:val="none" w:sz="0" w:space="0" w:color="auto"/>
          </w:divBdr>
        </w:div>
        <w:div w:id="899828402">
          <w:marLeft w:val="640"/>
          <w:marRight w:val="0"/>
          <w:marTop w:val="0"/>
          <w:marBottom w:val="0"/>
          <w:divBdr>
            <w:top w:val="none" w:sz="0" w:space="0" w:color="auto"/>
            <w:left w:val="none" w:sz="0" w:space="0" w:color="auto"/>
            <w:bottom w:val="none" w:sz="0" w:space="0" w:color="auto"/>
            <w:right w:val="none" w:sz="0" w:space="0" w:color="auto"/>
          </w:divBdr>
        </w:div>
        <w:div w:id="930358404">
          <w:marLeft w:val="640"/>
          <w:marRight w:val="0"/>
          <w:marTop w:val="0"/>
          <w:marBottom w:val="0"/>
          <w:divBdr>
            <w:top w:val="none" w:sz="0" w:space="0" w:color="auto"/>
            <w:left w:val="none" w:sz="0" w:space="0" w:color="auto"/>
            <w:bottom w:val="none" w:sz="0" w:space="0" w:color="auto"/>
            <w:right w:val="none" w:sz="0" w:space="0" w:color="auto"/>
          </w:divBdr>
        </w:div>
        <w:div w:id="1541630839">
          <w:marLeft w:val="640"/>
          <w:marRight w:val="0"/>
          <w:marTop w:val="0"/>
          <w:marBottom w:val="0"/>
          <w:divBdr>
            <w:top w:val="none" w:sz="0" w:space="0" w:color="auto"/>
            <w:left w:val="none" w:sz="0" w:space="0" w:color="auto"/>
            <w:bottom w:val="none" w:sz="0" w:space="0" w:color="auto"/>
            <w:right w:val="none" w:sz="0" w:space="0" w:color="auto"/>
          </w:divBdr>
        </w:div>
        <w:div w:id="1639070849">
          <w:marLeft w:val="640"/>
          <w:marRight w:val="0"/>
          <w:marTop w:val="0"/>
          <w:marBottom w:val="0"/>
          <w:divBdr>
            <w:top w:val="none" w:sz="0" w:space="0" w:color="auto"/>
            <w:left w:val="none" w:sz="0" w:space="0" w:color="auto"/>
            <w:bottom w:val="none" w:sz="0" w:space="0" w:color="auto"/>
            <w:right w:val="none" w:sz="0" w:space="0" w:color="auto"/>
          </w:divBdr>
        </w:div>
        <w:div w:id="1173229553">
          <w:marLeft w:val="640"/>
          <w:marRight w:val="0"/>
          <w:marTop w:val="0"/>
          <w:marBottom w:val="0"/>
          <w:divBdr>
            <w:top w:val="none" w:sz="0" w:space="0" w:color="auto"/>
            <w:left w:val="none" w:sz="0" w:space="0" w:color="auto"/>
            <w:bottom w:val="none" w:sz="0" w:space="0" w:color="auto"/>
            <w:right w:val="none" w:sz="0" w:space="0" w:color="auto"/>
          </w:divBdr>
        </w:div>
        <w:div w:id="218051507">
          <w:marLeft w:val="640"/>
          <w:marRight w:val="0"/>
          <w:marTop w:val="0"/>
          <w:marBottom w:val="0"/>
          <w:divBdr>
            <w:top w:val="none" w:sz="0" w:space="0" w:color="auto"/>
            <w:left w:val="none" w:sz="0" w:space="0" w:color="auto"/>
            <w:bottom w:val="none" w:sz="0" w:space="0" w:color="auto"/>
            <w:right w:val="none" w:sz="0" w:space="0" w:color="auto"/>
          </w:divBdr>
        </w:div>
        <w:div w:id="1893879632">
          <w:marLeft w:val="640"/>
          <w:marRight w:val="0"/>
          <w:marTop w:val="0"/>
          <w:marBottom w:val="0"/>
          <w:divBdr>
            <w:top w:val="none" w:sz="0" w:space="0" w:color="auto"/>
            <w:left w:val="none" w:sz="0" w:space="0" w:color="auto"/>
            <w:bottom w:val="none" w:sz="0" w:space="0" w:color="auto"/>
            <w:right w:val="none" w:sz="0" w:space="0" w:color="auto"/>
          </w:divBdr>
        </w:div>
        <w:div w:id="1092820882">
          <w:marLeft w:val="640"/>
          <w:marRight w:val="0"/>
          <w:marTop w:val="0"/>
          <w:marBottom w:val="0"/>
          <w:divBdr>
            <w:top w:val="none" w:sz="0" w:space="0" w:color="auto"/>
            <w:left w:val="none" w:sz="0" w:space="0" w:color="auto"/>
            <w:bottom w:val="none" w:sz="0" w:space="0" w:color="auto"/>
            <w:right w:val="none" w:sz="0" w:space="0" w:color="auto"/>
          </w:divBdr>
        </w:div>
        <w:div w:id="877664243">
          <w:marLeft w:val="640"/>
          <w:marRight w:val="0"/>
          <w:marTop w:val="0"/>
          <w:marBottom w:val="0"/>
          <w:divBdr>
            <w:top w:val="none" w:sz="0" w:space="0" w:color="auto"/>
            <w:left w:val="none" w:sz="0" w:space="0" w:color="auto"/>
            <w:bottom w:val="none" w:sz="0" w:space="0" w:color="auto"/>
            <w:right w:val="none" w:sz="0" w:space="0" w:color="auto"/>
          </w:divBdr>
        </w:div>
        <w:div w:id="1539857468">
          <w:marLeft w:val="640"/>
          <w:marRight w:val="0"/>
          <w:marTop w:val="0"/>
          <w:marBottom w:val="0"/>
          <w:divBdr>
            <w:top w:val="none" w:sz="0" w:space="0" w:color="auto"/>
            <w:left w:val="none" w:sz="0" w:space="0" w:color="auto"/>
            <w:bottom w:val="none" w:sz="0" w:space="0" w:color="auto"/>
            <w:right w:val="none" w:sz="0" w:space="0" w:color="auto"/>
          </w:divBdr>
        </w:div>
        <w:div w:id="295792495">
          <w:marLeft w:val="640"/>
          <w:marRight w:val="0"/>
          <w:marTop w:val="0"/>
          <w:marBottom w:val="0"/>
          <w:divBdr>
            <w:top w:val="none" w:sz="0" w:space="0" w:color="auto"/>
            <w:left w:val="none" w:sz="0" w:space="0" w:color="auto"/>
            <w:bottom w:val="none" w:sz="0" w:space="0" w:color="auto"/>
            <w:right w:val="none" w:sz="0" w:space="0" w:color="auto"/>
          </w:divBdr>
        </w:div>
        <w:div w:id="819149031">
          <w:marLeft w:val="640"/>
          <w:marRight w:val="0"/>
          <w:marTop w:val="0"/>
          <w:marBottom w:val="0"/>
          <w:divBdr>
            <w:top w:val="none" w:sz="0" w:space="0" w:color="auto"/>
            <w:left w:val="none" w:sz="0" w:space="0" w:color="auto"/>
            <w:bottom w:val="none" w:sz="0" w:space="0" w:color="auto"/>
            <w:right w:val="none" w:sz="0" w:space="0" w:color="auto"/>
          </w:divBdr>
        </w:div>
        <w:div w:id="179316841">
          <w:marLeft w:val="640"/>
          <w:marRight w:val="0"/>
          <w:marTop w:val="0"/>
          <w:marBottom w:val="0"/>
          <w:divBdr>
            <w:top w:val="none" w:sz="0" w:space="0" w:color="auto"/>
            <w:left w:val="none" w:sz="0" w:space="0" w:color="auto"/>
            <w:bottom w:val="none" w:sz="0" w:space="0" w:color="auto"/>
            <w:right w:val="none" w:sz="0" w:space="0" w:color="auto"/>
          </w:divBdr>
        </w:div>
        <w:div w:id="1194536043">
          <w:marLeft w:val="640"/>
          <w:marRight w:val="0"/>
          <w:marTop w:val="0"/>
          <w:marBottom w:val="0"/>
          <w:divBdr>
            <w:top w:val="none" w:sz="0" w:space="0" w:color="auto"/>
            <w:left w:val="none" w:sz="0" w:space="0" w:color="auto"/>
            <w:bottom w:val="none" w:sz="0" w:space="0" w:color="auto"/>
            <w:right w:val="none" w:sz="0" w:space="0" w:color="auto"/>
          </w:divBdr>
        </w:div>
        <w:div w:id="216748474">
          <w:marLeft w:val="640"/>
          <w:marRight w:val="0"/>
          <w:marTop w:val="0"/>
          <w:marBottom w:val="0"/>
          <w:divBdr>
            <w:top w:val="none" w:sz="0" w:space="0" w:color="auto"/>
            <w:left w:val="none" w:sz="0" w:space="0" w:color="auto"/>
            <w:bottom w:val="none" w:sz="0" w:space="0" w:color="auto"/>
            <w:right w:val="none" w:sz="0" w:space="0" w:color="auto"/>
          </w:divBdr>
        </w:div>
        <w:div w:id="1974434168">
          <w:marLeft w:val="640"/>
          <w:marRight w:val="0"/>
          <w:marTop w:val="0"/>
          <w:marBottom w:val="0"/>
          <w:divBdr>
            <w:top w:val="none" w:sz="0" w:space="0" w:color="auto"/>
            <w:left w:val="none" w:sz="0" w:space="0" w:color="auto"/>
            <w:bottom w:val="none" w:sz="0" w:space="0" w:color="auto"/>
            <w:right w:val="none" w:sz="0" w:space="0" w:color="auto"/>
          </w:divBdr>
        </w:div>
        <w:div w:id="544148277">
          <w:marLeft w:val="640"/>
          <w:marRight w:val="0"/>
          <w:marTop w:val="0"/>
          <w:marBottom w:val="0"/>
          <w:divBdr>
            <w:top w:val="none" w:sz="0" w:space="0" w:color="auto"/>
            <w:left w:val="none" w:sz="0" w:space="0" w:color="auto"/>
            <w:bottom w:val="none" w:sz="0" w:space="0" w:color="auto"/>
            <w:right w:val="none" w:sz="0" w:space="0" w:color="auto"/>
          </w:divBdr>
        </w:div>
        <w:div w:id="2050106851">
          <w:marLeft w:val="640"/>
          <w:marRight w:val="0"/>
          <w:marTop w:val="0"/>
          <w:marBottom w:val="0"/>
          <w:divBdr>
            <w:top w:val="none" w:sz="0" w:space="0" w:color="auto"/>
            <w:left w:val="none" w:sz="0" w:space="0" w:color="auto"/>
            <w:bottom w:val="none" w:sz="0" w:space="0" w:color="auto"/>
            <w:right w:val="none" w:sz="0" w:space="0" w:color="auto"/>
          </w:divBdr>
        </w:div>
        <w:div w:id="88936359">
          <w:marLeft w:val="640"/>
          <w:marRight w:val="0"/>
          <w:marTop w:val="0"/>
          <w:marBottom w:val="0"/>
          <w:divBdr>
            <w:top w:val="none" w:sz="0" w:space="0" w:color="auto"/>
            <w:left w:val="none" w:sz="0" w:space="0" w:color="auto"/>
            <w:bottom w:val="none" w:sz="0" w:space="0" w:color="auto"/>
            <w:right w:val="none" w:sz="0" w:space="0" w:color="auto"/>
          </w:divBdr>
        </w:div>
        <w:div w:id="2039624308">
          <w:marLeft w:val="640"/>
          <w:marRight w:val="0"/>
          <w:marTop w:val="0"/>
          <w:marBottom w:val="0"/>
          <w:divBdr>
            <w:top w:val="none" w:sz="0" w:space="0" w:color="auto"/>
            <w:left w:val="none" w:sz="0" w:space="0" w:color="auto"/>
            <w:bottom w:val="none" w:sz="0" w:space="0" w:color="auto"/>
            <w:right w:val="none" w:sz="0" w:space="0" w:color="auto"/>
          </w:divBdr>
        </w:div>
        <w:div w:id="393360972">
          <w:marLeft w:val="640"/>
          <w:marRight w:val="0"/>
          <w:marTop w:val="0"/>
          <w:marBottom w:val="0"/>
          <w:divBdr>
            <w:top w:val="none" w:sz="0" w:space="0" w:color="auto"/>
            <w:left w:val="none" w:sz="0" w:space="0" w:color="auto"/>
            <w:bottom w:val="none" w:sz="0" w:space="0" w:color="auto"/>
            <w:right w:val="none" w:sz="0" w:space="0" w:color="auto"/>
          </w:divBdr>
        </w:div>
        <w:div w:id="592125612">
          <w:marLeft w:val="640"/>
          <w:marRight w:val="0"/>
          <w:marTop w:val="0"/>
          <w:marBottom w:val="0"/>
          <w:divBdr>
            <w:top w:val="none" w:sz="0" w:space="0" w:color="auto"/>
            <w:left w:val="none" w:sz="0" w:space="0" w:color="auto"/>
            <w:bottom w:val="none" w:sz="0" w:space="0" w:color="auto"/>
            <w:right w:val="none" w:sz="0" w:space="0" w:color="auto"/>
          </w:divBdr>
        </w:div>
        <w:div w:id="1155797116">
          <w:marLeft w:val="640"/>
          <w:marRight w:val="0"/>
          <w:marTop w:val="0"/>
          <w:marBottom w:val="0"/>
          <w:divBdr>
            <w:top w:val="none" w:sz="0" w:space="0" w:color="auto"/>
            <w:left w:val="none" w:sz="0" w:space="0" w:color="auto"/>
            <w:bottom w:val="none" w:sz="0" w:space="0" w:color="auto"/>
            <w:right w:val="none" w:sz="0" w:space="0" w:color="auto"/>
          </w:divBdr>
        </w:div>
        <w:div w:id="1888251956">
          <w:marLeft w:val="640"/>
          <w:marRight w:val="0"/>
          <w:marTop w:val="0"/>
          <w:marBottom w:val="0"/>
          <w:divBdr>
            <w:top w:val="none" w:sz="0" w:space="0" w:color="auto"/>
            <w:left w:val="none" w:sz="0" w:space="0" w:color="auto"/>
            <w:bottom w:val="none" w:sz="0" w:space="0" w:color="auto"/>
            <w:right w:val="none" w:sz="0" w:space="0" w:color="auto"/>
          </w:divBdr>
        </w:div>
        <w:div w:id="462967580">
          <w:marLeft w:val="640"/>
          <w:marRight w:val="0"/>
          <w:marTop w:val="0"/>
          <w:marBottom w:val="0"/>
          <w:divBdr>
            <w:top w:val="none" w:sz="0" w:space="0" w:color="auto"/>
            <w:left w:val="none" w:sz="0" w:space="0" w:color="auto"/>
            <w:bottom w:val="none" w:sz="0" w:space="0" w:color="auto"/>
            <w:right w:val="none" w:sz="0" w:space="0" w:color="auto"/>
          </w:divBdr>
        </w:div>
        <w:div w:id="172693977">
          <w:marLeft w:val="640"/>
          <w:marRight w:val="0"/>
          <w:marTop w:val="0"/>
          <w:marBottom w:val="0"/>
          <w:divBdr>
            <w:top w:val="none" w:sz="0" w:space="0" w:color="auto"/>
            <w:left w:val="none" w:sz="0" w:space="0" w:color="auto"/>
            <w:bottom w:val="none" w:sz="0" w:space="0" w:color="auto"/>
            <w:right w:val="none" w:sz="0" w:space="0" w:color="auto"/>
          </w:divBdr>
        </w:div>
        <w:div w:id="529956158">
          <w:marLeft w:val="640"/>
          <w:marRight w:val="0"/>
          <w:marTop w:val="0"/>
          <w:marBottom w:val="0"/>
          <w:divBdr>
            <w:top w:val="none" w:sz="0" w:space="0" w:color="auto"/>
            <w:left w:val="none" w:sz="0" w:space="0" w:color="auto"/>
            <w:bottom w:val="none" w:sz="0" w:space="0" w:color="auto"/>
            <w:right w:val="none" w:sz="0" w:space="0" w:color="auto"/>
          </w:divBdr>
        </w:div>
        <w:div w:id="1938053372">
          <w:marLeft w:val="640"/>
          <w:marRight w:val="0"/>
          <w:marTop w:val="0"/>
          <w:marBottom w:val="0"/>
          <w:divBdr>
            <w:top w:val="none" w:sz="0" w:space="0" w:color="auto"/>
            <w:left w:val="none" w:sz="0" w:space="0" w:color="auto"/>
            <w:bottom w:val="none" w:sz="0" w:space="0" w:color="auto"/>
            <w:right w:val="none" w:sz="0" w:space="0" w:color="auto"/>
          </w:divBdr>
        </w:div>
        <w:div w:id="1701928348">
          <w:marLeft w:val="640"/>
          <w:marRight w:val="0"/>
          <w:marTop w:val="0"/>
          <w:marBottom w:val="0"/>
          <w:divBdr>
            <w:top w:val="none" w:sz="0" w:space="0" w:color="auto"/>
            <w:left w:val="none" w:sz="0" w:space="0" w:color="auto"/>
            <w:bottom w:val="none" w:sz="0" w:space="0" w:color="auto"/>
            <w:right w:val="none" w:sz="0" w:space="0" w:color="auto"/>
          </w:divBdr>
        </w:div>
        <w:div w:id="1331910265">
          <w:marLeft w:val="640"/>
          <w:marRight w:val="0"/>
          <w:marTop w:val="0"/>
          <w:marBottom w:val="0"/>
          <w:divBdr>
            <w:top w:val="none" w:sz="0" w:space="0" w:color="auto"/>
            <w:left w:val="none" w:sz="0" w:space="0" w:color="auto"/>
            <w:bottom w:val="none" w:sz="0" w:space="0" w:color="auto"/>
            <w:right w:val="none" w:sz="0" w:space="0" w:color="auto"/>
          </w:divBdr>
        </w:div>
        <w:div w:id="2144493605">
          <w:marLeft w:val="640"/>
          <w:marRight w:val="0"/>
          <w:marTop w:val="0"/>
          <w:marBottom w:val="0"/>
          <w:divBdr>
            <w:top w:val="none" w:sz="0" w:space="0" w:color="auto"/>
            <w:left w:val="none" w:sz="0" w:space="0" w:color="auto"/>
            <w:bottom w:val="none" w:sz="0" w:space="0" w:color="auto"/>
            <w:right w:val="none" w:sz="0" w:space="0" w:color="auto"/>
          </w:divBdr>
        </w:div>
        <w:div w:id="2131392036">
          <w:marLeft w:val="640"/>
          <w:marRight w:val="0"/>
          <w:marTop w:val="0"/>
          <w:marBottom w:val="0"/>
          <w:divBdr>
            <w:top w:val="none" w:sz="0" w:space="0" w:color="auto"/>
            <w:left w:val="none" w:sz="0" w:space="0" w:color="auto"/>
            <w:bottom w:val="none" w:sz="0" w:space="0" w:color="auto"/>
            <w:right w:val="none" w:sz="0" w:space="0" w:color="auto"/>
          </w:divBdr>
        </w:div>
        <w:div w:id="1754156909">
          <w:marLeft w:val="640"/>
          <w:marRight w:val="0"/>
          <w:marTop w:val="0"/>
          <w:marBottom w:val="0"/>
          <w:divBdr>
            <w:top w:val="none" w:sz="0" w:space="0" w:color="auto"/>
            <w:left w:val="none" w:sz="0" w:space="0" w:color="auto"/>
            <w:bottom w:val="none" w:sz="0" w:space="0" w:color="auto"/>
            <w:right w:val="none" w:sz="0" w:space="0" w:color="auto"/>
          </w:divBdr>
        </w:div>
        <w:div w:id="454252800">
          <w:marLeft w:val="640"/>
          <w:marRight w:val="0"/>
          <w:marTop w:val="0"/>
          <w:marBottom w:val="0"/>
          <w:divBdr>
            <w:top w:val="none" w:sz="0" w:space="0" w:color="auto"/>
            <w:left w:val="none" w:sz="0" w:space="0" w:color="auto"/>
            <w:bottom w:val="none" w:sz="0" w:space="0" w:color="auto"/>
            <w:right w:val="none" w:sz="0" w:space="0" w:color="auto"/>
          </w:divBdr>
        </w:div>
        <w:div w:id="1754814352">
          <w:marLeft w:val="640"/>
          <w:marRight w:val="0"/>
          <w:marTop w:val="0"/>
          <w:marBottom w:val="0"/>
          <w:divBdr>
            <w:top w:val="none" w:sz="0" w:space="0" w:color="auto"/>
            <w:left w:val="none" w:sz="0" w:space="0" w:color="auto"/>
            <w:bottom w:val="none" w:sz="0" w:space="0" w:color="auto"/>
            <w:right w:val="none" w:sz="0" w:space="0" w:color="auto"/>
          </w:divBdr>
        </w:div>
        <w:div w:id="1167213384">
          <w:marLeft w:val="640"/>
          <w:marRight w:val="0"/>
          <w:marTop w:val="0"/>
          <w:marBottom w:val="0"/>
          <w:divBdr>
            <w:top w:val="none" w:sz="0" w:space="0" w:color="auto"/>
            <w:left w:val="none" w:sz="0" w:space="0" w:color="auto"/>
            <w:bottom w:val="none" w:sz="0" w:space="0" w:color="auto"/>
            <w:right w:val="none" w:sz="0" w:space="0" w:color="auto"/>
          </w:divBdr>
        </w:div>
        <w:div w:id="1071851393">
          <w:marLeft w:val="640"/>
          <w:marRight w:val="0"/>
          <w:marTop w:val="0"/>
          <w:marBottom w:val="0"/>
          <w:divBdr>
            <w:top w:val="none" w:sz="0" w:space="0" w:color="auto"/>
            <w:left w:val="none" w:sz="0" w:space="0" w:color="auto"/>
            <w:bottom w:val="none" w:sz="0" w:space="0" w:color="auto"/>
            <w:right w:val="none" w:sz="0" w:space="0" w:color="auto"/>
          </w:divBdr>
        </w:div>
        <w:div w:id="410464965">
          <w:marLeft w:val="640"/>
          <w:marRight w:val="0"/>
          <w:marTop w:val="0"/>
          <w:marBottom w:val="0"/>
          <w:divBdr>
            <w:top w:val="none" w:sz="0" w:space="0" w:color="auto"/>
            <w:left w:val="none" w:sz="0" w:space="0" w:color="auto"/>
            <w:bottom w:val="none" w:sz="0" w:space="0" w:color="auto"/>
            <w:right w:val="none" w:sz="0" w:space="0" w:color="auto"/>
          </w:divBdr>
        </w:div>
        <w:div w:id="1229342891">
          <w:marLeft w:val="640"/>
          <w:marRight w:val="0"/>
          <w:marTop w:val="0"/>
          <w:marBottom w:val="0"/>
          <w:divBdr>
            <w:top w:val="none" w:sz="0" w:space="0" w:color="auto"/>
            <w:left w:val="none" w:sz="0" w:space="0" w:color="auto"/>
            <w:bottom w:val="none" w:sz="0" w:space="0" w:color="auto"/>
            <w:right w:val="none" w:sz="0" w:space="0" w:color="auto"/>
          </w:divBdr>
        </w:div>
        <w:div w:id="1526863969">
          <w:marLeft w:val="640"/>
          <w:marRight w:val="0"/>
          <w:marTop w:val="0"/>
          <w:marBottom w:val="0"/>
          <w:divBdr>
            <w:top w:val="none" w:sz="0" w:space="0" w:color="auto"/>
            <w:left w:val="none" w:sz="0" w:space="0" w:color="auto"/>
            <w:bottom w:val="none" w:sz="0" w:space="0" w:color="auto"/>
            <w:right w:val="none" w:sz="0" w:space="0" w:color="auto"/>
          </w:divBdr>
        </w:div>
        <w:div w:id="1262831816">
          <w:marLeft w:val="640"/>
          <w:marRight w:val="0"/>
          <w:marTop w:val="0"/>
          <w:marBottom w:val="0"/>
          <w:divBdr>
            <w:top w:val="none" w:sz="0" w:space="0" w:color="auto"/>
            <w:left w:val="none" w:sz="0" w:space="0" w:color="auto"/>
            <w:bottom w:val="none" w:sz="0" w:space="0" w:color="auto"/>
            <w:right w:val="none" w:sz="0" w:space="0" w:color="auto"/>
          </w:divBdr>
        </w:div>
        <w:div w:id="734477386">
          <w:marLeft w:val="640"/>
          <w:marRight w:val="0"/>
          <w:marTop w:val="0"/>
          <w:marBottom w:val="0"/>
          <w:divBdr>
            <w:top w:val="none" w:sz="0" w:space="0" w:color="auto"/>
            <w:left w:val="none" w:sz="0" w:space="0" w:color="auto"/>
            <w:bottom w:val="none" w:sz="0" w:space="0" w:color="auto"/>
            <w:right w:val="none" w:sz="0" w:space="0" w:color="auto"/>
          </w:divBdr>
        </w:div>
        <w:div w:id="1913076014">
          <w:marLeft w:val="640"/>
          <w:marRight w:val="0"/>
          <w:marTop w:val="0"/>
          <w:marBottom w:val="0"/>
          <w:divBdr>
            <w:top w:val="none" w:sz="0" w:space="0" w:color="auto"/>
            <w:left w:val="none" w:sz="0" w:space="0" w:color="auto"/>
            <w:bottom w:val="none" w:sz="0" w:space="0" w:color="auto"/>
            <w:right w:val="none" w:sz="0" w:space="0" w:color="auto"/>
          </w:divBdr>
        </w:div>
        <w:div w:id="911309675">
          <w:marLeft w:val="640"/>
          <w:marRight w:val="0"/>
          <w:marTop w:val="0"/>
          <w:marBottom w:val="0"/>
          <w:divBdr>
            <w:top w:val="none" w:sz="0" w:space="0" w:color="auto"/>
            <w:left w:val="none" w:sz="0" w:space="0" w:color="auto"/>
            <w:bottom w:val="none" w:sz="0" w:space="0" w:color="auto"/>
            <w:right w:val="none" w:sz="0" w:space="0" w:color="auto"/>
          </w:divBdr>
        </w:div>
        <w:div w:id="1567912576">
          <w:marLeft w:val="640"/>
          <w:marRight w:val="0"/>
          <w:marTop w:val="0"/>
          <w:marBottom w:val="0"/>
          <w:divBdr>
            <w:top w:val="none" w:sz="0" w:space="0" w:color="auto"/>
            <w:left w:val="none" w:sz="0" w:space="0" w:color="auto"/>
            <w:bottom w:val="none" w:sz="0" w:space="0" w:color="auto"/>
            <w:right w:val="none" w:sz="0" w:space="0" w:color="auto"/>
          </w:divBdr>
        </w:div>
        <w:div w:id="920407477">
          <w:marLeft w:val="640"/>
          <w:marRight w:val="0"/>
          <w:marTop w:val="0"/>
          <w:marBottom w:val="0"/>
          <w:divBdr>
            <w:top w:val="none" w:sz="0" w:space="0" w:color="auto"/>
            <w:left w:val="none" w:sz="0" w:space="0" w:color="auto"/>
            <w:bottom w:val="none" w:sz="0" w:space="0" w:color="auto"/>
            <w:right w:val="none" w:sz="0" w:space="0" w:color="auto"/>
          </w:divBdr>
        </w:div>
        <w:div w:id="1047410783">
          <w:marLeft w:val="640"/>
          <w:marRight w:val="0"/>
          <w:marTop w:val="0"/>
          <w:marBottom w:val="0"/>
          <w:divBdr>
            <w:top w:val="none" w:sz="0" w:space="0" w:color="auto"/>
            <w:left w:val="none" w:sz="0" w:space="0" w:color="auto"/>
            <w:bottom w:val="none" w:sz="0" w:space="0" w:color="auto"/>
            <w:right w:val="none" w:sz="0" w:space="0" w:color="auto"/>
          </w:divBdr>
        </w:div>
        <w:div w:id="990791813">
          <w:marLeft w:val="640"/>
          <w:marRight w:val="0"/>
          <w:marTop w:val="0"/>
          <w:marBottom w:val="0"/>
          <w:divBdr>
            <w:top w:val="none" w:sz="0" w:space="0" w:color="auto"/>
            <w:left w:val="none" w:sz="0" w:space="0" w:color="auto"/>
            <w:bottom w:val="none" w:sz="0" w:space="0" w:color="auto"/>
            <w:right w:val="none" w:sz="0" w:space="0" w:color="auto"/>
          </w:divBdr>
        </w:div>
        <w:div w:id="1103526650">
          <w:marLeft w:val="640"/>
          <w:marRight w:val="0"/>
          <w:marTop w:val="0"/>
          <w:marBottom w:val="0"/>
          <w:divBdr>
            <w:top w:val="none" w:sz="0" w:space="0" w:color="auto"/>
            <w:left w:val="none" w:sz="0" w:space="0" w:color="auto"/>
            <w:bottom w:val="none" w:sz="0" w:space="0" w:color="auto"/>
            <w:right w:val="none" w:sz="0" w:space="0" w:color="auto"/>
          </w:divBdr>
        </w:div>
        <w:div w:id="2012021123">
          <w:marLeft w:val="640"/>
          <w:marRight w:val="0"/>
          <w:marTop w:val="0"/>
          <w:marBottom w:val="0"/>
          <w:divBdr>
            <w:top w:val="none" w:sz="0" w:space="0" w:color="auto"/>
            <w:left w:val="none" w:sz="0" w:space="0" w:color="auto"/>
            <w:bottom w:val="none" w:sz="0" w:space="0" w:color="auto"/>
            <w:right w:val="none" w:sz="0" w:space="0" w:color="auto"/>
          </w:divBdr>
        </w:div>
        <w:div w:id="80686831">
          <w:marLeft w:val="640"/>
          <w:marRight w:val="0"/>
          <w:marTop w:val="0"/>
          <w:marBottom w:val="0"/>
          <w:divBdr>
            <w:top w:val="none" w:sz="0" w:space="0" w:color="auto"/>
            <w:left w:val="none" w:sz="0" w:space="0" w:color="auto"/>
            <w:bottom w:val="none" w:sz="0" w:space="0" w:color="auto"/>
            <w:right w:val="none" w:sz="0" w:space="0" w:color="auto"/>
          </w:divBdr>
        </w:div>
        <w:div w:id="340091164">
          <w:marLeft w:val="640"/>
          <w:marRight w:val="0"/>
          <w:marTop w:val="0"/>
          <w:marBottom w:val="0"/>
          <w:divBdr>
            <w:top w:val="none" w:sz="0" w:space="0" w:color="auto"/>
            <w:left w:val="none" w:sz="0" w:space="0" w:color="auto"/>
            <w:bottom w:val="none" w:sz="0" w:space="0" w:color="auto"/>
            <w:right w:val="none" w:sz="0" w:space="0" w:color="auto"/>
          </w:divBdr>
        </w:div>
        <w:div w:id="623926147">
          <w:marLeft w:val="640"/>
          <w:marRight w:val="0"/>
          <w:marTop w:val="0"/>
          <w:marBottom w:val="0"/>
          <w:divBdr>
            <w:top w:val="none" w:sz="0" w:space="0" w:color="auto"/>
            <w:left w:val="none" w:sz="0" w:space="0" w:color="auto"/>
            <w:bottom w:val="none" w:sz="0" w:space="0" w:color="auto"/>
            <w:right w:val="none" w:sz="0" w:space="0" w:color="auto"/>
          </w:divBdr>
        </w:div>
        <w:div w:id="1448549489">
          <w:marLeft w:val="640"/>
          <w:marRight w:val="0"/>
          <w:marTop w:val="0"/>
          <w:marBottom w:val="0"/>
          <w:divBdr>
            <w:top w:val="none" w:sz="0" w:space="0" w:color="auto"/>
            <w:left w:val="none" w:sz="0" w:space="0" w:color="auto"/>
            <w:bottom w:val="none" w:sz="0" w:space="0" w:color="auto"/>
            <w:right w:val="none" w:sz="0" w:space="0" w:color="auto"/>
          </w:divBdr>
        </w:div>
        <w:div w:id="915286434">
          <w:marLeft w:val="640"/>
          <w:marRight w:val="0"/>
          <w:marTop w:val="0"/>
          <w:marBottom w:val="0"/>
          <w:divBdr>
            <w:top w:val="none" w:sz="0" w:space="0" w:color="auto"/>
            <w:left w:val="none" w:sz="0" w:space="0" w:color="auto"/>
            <w:bottom w:val="none" w:sz="0" w:space="0" w:color="auto"/>
            <w:right w:val="none" w:sz="0" w:space="0" w:color="auto"/>
          </w:divBdr>
        </w:div>
        <w:div w:id="1062748537">
          <w:marLeft w:val="640"/>
          <w:marRight w:val="0"/>
          <w:marTop w:val="0"/>
          <w:marBottom w:val="0"/>
          <w:divBdr>
            <w:top w:val="none" w:sz="0" w:space="0" w:color="auto"/>
            <w:left w:val="none" w:sz="0" w:space="0" w:color="auto"/>
            <w:bottom w:val="none" w:sz="0" w:space="0" w:color="auto"/>
            <w:right w:val="none" w:sz="0" w:space="0" w:color="auto"/>
          </w:divBdr>
        </w:div>
        <w:div w:id="1213149159">
          <w:marLeft w:val="640"/>
          <w:marRight w:val="0"/>
          <w:marTop w:val="0"/>
          <w:marBottom w:val="0"/>
          <w:divBdr>
            <w:top w:val="none" w:sz="0" w:space="0" w:color="auto"/>
            <w:left w:val="none" w:sz="0" w:space="0" w:color="auto"/>
            <w:bottom w:val="none" w:sz="0" w:space="0" w:color="auto"/>
            <w:right w:val="none" w:sz="0" w:space="0" w:color="auto"/>
          </w:divBdr>
        </w:div>
        <w:div w:id="1178618747">
          <w:marLeft w:val="640"/>
          <w:marRight w:val="0"/>
          <w:marTop w:val="0"/>
          <w:marBottom w:val="0"/>
          <w:divBdr>
            <w:top w:val="none" w:sz="0" w:space="0" w:color="auto"/>
            <w:left w:val="none" w:sz="0" w:space="0" w:color="auto"/>
            <w:bottom w:val="none" w:sz="0" w:space="0" w:color="auto"/>
            <w:right w:val="none" w:sz="0" w:space="0" w:color="auto"/>
          </w:divBdr>
        </w:div>
        <w:div w:id="1237790046">
          <w:marLeft w:val="640"/>
          <w:marRight w:val="0"/>
          <w:marTop w:val="0"/>
          <w:marBottom w:val="0"/>
          <w:divBdr>
            <w:top w:val="none" w:sz="0" w:space="0" w:color="auto"/>
            <w:left w:val="none" w:sz="0" w:space="0" w:color="auto"/>
            <w:bottom w:val="none" w:sz="0" w:space="0" w:color="auto"/>
            <w:right w:val="none" w:sz="0" w:space="0" w:color="auto"/>
          </w:divBdr>
        </w:div>
        <w:div w:id="1910924375">
          <w:marLeft w:val="640"/>
          <w:marRight w:val="0"/>
          <w:marTop w:val="0"/>
          <w:marBottom w:val="0"/>
          <w:divBdr>
            <w:top w:val="none" w:sz="0" w:space="0" w:color="auto"/>
            <w:left w:val="none" w:sz="0" w:space="0" w:color="auto"/>
            <w:bottom w:val="none" w:sz="0" w:space="0" w:color="auto"/>
            <w:right w:val="none" w:sz="0" w:space="0" w:color="auto"/>
          </w:divBdr>
        </w:div>
        <w:div w:id="1983851628">
          <w:marLeft w:val="640"/>
          <w:marRight w:val="0"/>
          <w:marTop w:val="0"/>
          <w:marBottom w:val="0"/>
          <w:divBdr>
            <w:top w:val="none" w:sz="0" w:space="0" w:color="auto"/>
            <w:left w:val="none" w:sz="0" w:space="0" w:color="auto"/>
            <w:bottom w:val="none" w:sz="0" w:space="0" w:color="auto"/>
            <w:right w:val="none" w:sz="0" w:space="0" w:color="auto"/>
          </w:divBdr>
        </w:div>
        <w:div w:id="1218279388">
          <w:marLeft w:val="640"/>
          <w:marRight w:val="0"/>
          <w:marTop w:val="0"/>
          <w:marBottom w:val="0"/>
          <w:divBdr>
            <w:top w:val="none" w:sz="0" w:space="0" w:color="auto"/>
            <w:left w:val="none" w:sz="0" w:space="0" w:color="auto"/>
            <w:bottom w:val="none" w:sz="0" w:space="0" w:color="auto"/>
            <w:right w:val="none" w:sz="0" w:space="0" w:color="auto"/>
          </w:divBdr>
        </w:div>
        <w:div w:id="1861701598">
          <w:marLeft w:val="640"/>
          <w:marRight w:val="0"/>
          <w:marTop w:val="0"/>
          <w:marBottom w:val="0"/>
          <w:divBdr>
            <w:top w:val="none" w:sz="0" w:space="0" w:color="auto"/>
            <w:left w:val="none" w:sz="0" w:space="0" w:color="auto"/>
            <w:bottom w:val="none" w:sz="0" w:space="0" w:color="auto"/>
            <w:right w:val="none" w:sz="0" w:space="0" w:color="auto"/>
          </w:divBdr>
        </w:div>
        <w:div w:id="280498914">
          <w:marLeft w:val="640"/>
          <w:marRight w:val="0"/>
          <w:marTop w:val="0"/>
          <w:marBottom w:val="0"/>
          <w:divBdr>
            <w:top w:val="none" w:sz="0" w:space="0" w:color="auto"/>
            <w:left w:val="none" w:sz="0" w:space="0" w:color="auto"/>
            <w:bottom w:val="none" w:sz="0" w:space="0" w:color="auto"/>
            <w:right w:val="none" w:sz="0" w:space="0" w:color="auto"/>
          </w:divBdr>
        </w:div>
        <w:div w:id="1877423472">
          <w:marLeft w:val="640"/>
          <w:marRight w:val="0"/>
          <w:marTop w:val="0"/>
          <w:marBottom w:val="0"/>
          <w:divBdr>
            <w:top w:val="none" w:sz="0" w:space="0" w:color="auto"/>
            <w:left w:val="none" w:sz="0" w:space="0" w:color="auto"/>
            <w:bottom w:val="none" w:sz="0" w:space="0" w:color="auto"/>
            <w:right w:val="none" w:sz="0" w:space="0" w:color="auto"/>
          </w:divBdr>
        </w:div>
        <w:div w:id="585500091">
          <w:marLeft w:val="640"/>
          <w:marRight w:val="0"/>
          <w:marTop w:val="0"/>
          <w:marBottom w:val="0"/>
          <w:divBdr>
            <w:top w:val="none" w:sz="0" w:space="0" w:color="auto"/>
            <w:left w:val="none" w:sz="0" w:space="0" w:color="auto"/>
            <w:bottom w:val="none" w:sz="0" w:space="0" w:color="auto"/>
            <w:right w:val="none" w:sz="0" w:space="0" w:color="auto"/>
          </w:divBdr>
        </w:div>
        <w:div w:id="1543059684">
          <w:marLeft w:val="640"/>
          <w:marRight w:val="0"/>
          <w:marTop w:val="0"/>
          <w:marBottom w:val="0"/>
          <w:divBdr>
            <w:top w:val="none" w:sz="0" w:space="0" w:color="auto"/>
            <w:left w:val="none" w:sz="0" w:space="0" w:color="auto"/>
            <w:bottom w:val="none" w:sz="0" w:space="0" w:color="auto"/>
            <w:right w:val="none" w:sz="0" w:space="0" w:color="auto"/>
          </w:divBdr>
        </w:div>
        <w:div w:id="205144205">
          <w:marLeft w:val="640"/>
          <w:marRight w:val="0"/>
          <w:marTop w:val="0"/>
          <w:marBottom w:val="0"/>
          <w:divBdr>
            <w:top w:val="none" w:sz="0" w:space="0" w:color="auto"/>
            <w:left w:val="none" w:sz="0" w:space="0" w:color="auto"/>
            <w:bottom w:val="none" w:sz="0" w:space="0" w:color="auto"/>
            <w:right w:val="none" w:sz="0" w:space="0" w:color="auto"/>
          </w:divBdr>
        </w:div>
        <w:div w:id="1947543322">
          <w:marLeft w:val="640"/>
          <w:marRight w:val="0"/>
          <w:marTop w:val="0"/>
          <w:marBottom w:val="0"/>
          <w:divBdr>
            <w:top w:val="none" w:sz="0" w:space="0" w:color="auto"/>
            <w:left w:val="none" w:sz="0" w:space="0" w:color="auto"/>
            <w:bottom w:val="none" w:sz="0" w:space="0" w:color="auto"/>
            <w:right w:val="none" w:sz="0" w:space="0" w:color="auto"/>
          </w:divBdr>
        </w:div>
        <w:div w:id="914170189">
          <w:marLeft w:val="640"/>
          <w:marRight w:val="0"/>
          <w:marTop w:val="0"/>
          <w:marBottom w:val="0"/>
          <w:divBdr>
            <w:top w:val="none" w:sz="0" w:space="0" w:color="auto"/>
            <w:left w:val="none" w:sz="0" w:space="0" w:color="auto"/>
            <w:bottom w:val="none" w:sz="0" w:space="0" w:color="auto"/>
            <w:right w:val="none" w:sz="0" w:space="0" w:color="auto"/>
          </w:divBdr>
        </w:div>
        <w:div w:id="342099848">
          <w:marLeft w:val="640"/>
          <w:marRight w:val="0"/>
          <w:marTop w:val="0"/>
          <w:marBottom w:val="0"/>
          <w:divBdr>
            <w:top w:val="none" w:sz="0" w:space="0" w:color="auto"/>
            <w:left w:val="none" w:sz="0" w:space="0" w:color="auto"/>
            <w:bottom w:val="none" w:sz="0" w:space="0" w:color="auto"/>
            <w:right w:val="none" w:sz="0" w:space="0" w:color="auto"/>
          </w:divBdr>
        </w:div>
        <w:div w:id="1693416924">
          <w:marLeft w:val="640"/>
          <w:marRight w:val="0"/>
          <w:marTop w:val="0"/>
          <w:marBottom w:val="0"/>
          <w:divBdr>
            <w:top w:val="none" w:sz="0" w:space="0" w:color="auto"/>
            <w:left w:val="none" w:sz="0" w:space="0" w:color="auto"/>
            <w:bottom w:val="none" w:sz="0" w:space="0" w:color="auto"/>
            <w:right w:val="none" w:sz="0" w:space="0" w:color="auto"/>
          </w:divBdr>
        </w:div>
        <w:div w:id="364061120">
          <w:marLeft w:val="640"/>
          <w:marRight w:val="0"/>
          <w:marTop w:val="0"/>
          <w:marBottom w:val="0"/>
          <w:divBdr>
            <w:top w:val="none" w:sz="0" w:space="0" w:color="auto"/>
            <w:left w:val="none" w:sz="0" w:space="0" w:color="auto"/>
            <w:bottom w:val="none" w:sz="0" w:space="0" w:color="auto"/>
            <w:right w:val="none" w:sz="0" w:space="0" w:color="auto"/>
          </w:divBdr>
        </w:div>
        <w:div w:id="1327855314">
          <w:marLeft w:val="640"/>
          <w:marRight w:val="0"/>
          <w:marTop w:val="0"/>
          <w:marBottom w:val="0"/>
          <w:divBdr>
            <w:top w:val="none" w:sz="0" w:space="0" w:color="auto"/>
            <w:left w:val="none" w:sz="0" w:space="0" w:color="auto"/>
            <w:bottom w:val="none" w:sz="0" w:space="0" w:color="auto"/>
            <w:right w:val="none" w:sz="0" w:space="0" w:color="auto"/>
          </w:divBdr>
        </w:div>
        <w:div w:id="141966699">
          <w:marLeft w:val="640"/>
          <w:marRight w:val="0"/>
          <w:marTop w:val="0"/>
          <w:marBottom w:val="0"/>
          <w:divBdr>
            <w:top w:val="none" w:sz="0" w:space="0" w:color="auto"/>
            <w:left w:val="none" w:sz="0" w:space="0" w:color="auto"/>
            <w:bottom w:val="none" w:sz="0" w:space="0" w:color="auto"/>
            <w:right w:val="none" w:sz="0" w:space="0" w:color="auto"/>
          </w:divBdr>
        </w:div>
        <w:div w:id="1325742962">
          <w:marLeft w:val="640"/>
          <w:marRight w:val="0"/>
          <w:marTop w:val="0"/>
          <w:marBottom w:val="0"/>
          <w:divBdr>
            <w:top w:val="none" w:sz="0" w:space="0" w:color="auto"/>
            <w:left w:val="none" w:sz="0" w:space="0" w:color="auto"/>
            <w:bottom w:val="none" w:sz="0" w:space="0" w:color="auto"/>
            <w:right w:val="none" w:sz="0" w:space="0" w:color="auto"/>
          </w:divBdr>
        </w:div>
        <w:div w:id="738791995">
          <w:marLeft w:val="640"/>
          <w:marRight w:val="0"/>
          <w:marTop w:val="0"/>
          <w:marBottom w:val="0"/>
          <w:divBdr>
            <w:top w:val="none" w:sz="0" w:space="0" w:color="auto"/>
            <w:left w:val="none" w:sz="0" w:space="0" w:color="auto"/>
            <w:bottom w:val="none" w:sz="0" w:space="0" w:color="auto"/>
            <w:right w:val="none" w:sz="0" w:space="0" w:color="auto"/>
          </w:divBdr>
        </w:div>
        <w:div w:id="1579631585">
          <w:marLeft w:val="640"/>
          <w:marRight w:val="0"/>
          <w:marTop w:val="0"/>
          <w:marBottom w:val="0"/>
          <w:divBdr>
            <w:top w:val="none" w:sz="0" w:space="0" w:color="auto"/>
            <w:left w:val="none" w:sz="0" w:space="0" w:color="auto"/>
            <w:bottom w:val="none" w:sz="0" w:space="0" w:color="auto"/>
            <w:right w:val="none" w:sz="0" w:space="0" w:color="auto"/>
          </w:divBdr>
        </w:div>
        <w:div w:id="811871392">
          <w:marLeft w:val="640"/>
          <w:marRight w:val="0"/>
          <w:marTop w:val="0"/>
          <w:marBottom w:val="0"/>
          <w:divBdr>
            <w:top w:val="none" w:sz="0" w:space="0" w:color="auto"/>
            <w:left w:val="none" w:sz="0" w:space="0" w:color="auto"/>
            <w:bottom w:val="none" w:sz="0" w:space="0" w:color="auto"/>
            <w:right w:val="none" w:sz="0" w:space="0" w:color="auto"/>
          </w:divBdr>
        </w:div>
        <w:div w:id="210964452">
          <w:marLeft w:val="640"/>
          <w:marRight w:val="0"/>
          <w:marTop w:val="0"/>
          <w:marBottom w:val="0"/>
          <w:divBdr>
            <w:top w:val="none" w:sz="0" w:space="0" w:color="auto"/>
            <w:left w:val="none" w:sz="0" w:space="0" w:color="auto"/>
            <w:bottom w:val="none" w:sz="0" w:space="0" w:color="auto"/>
            <w:right w:val="none" w:sz="0" w:space="0" w:color="auto"/>
          </w:divBdr>
        </w:div>
        <w:div w:id="745615233">
          <w:marLeft w:val="640"/>
          <w:marRight w:val="0"/>
          <w:marTop w:val="0"/>
          <w:marBottom w:val="0"/>
          <w:divBdr>
            <w:top w:val="none" w:sz="0" w:space="0" w:color="auto"/>
            <w:left w:val="none" w:sz="0" w:space="0" w:color="auto"/>
            <w:bottom w:val="none" w:sz="0" w:space="0" w:color="auto"/>
            <w:right w:val="none" w:sz="0" w:space="0" w:color="auto"/>
          </w:divBdr>
        </w:div>
        <w:div w:id="1999503472">
          <w:marLeft w:val="640"/>
          <w:marRight w:val="0"/>
          <w:marTop w:val="0"/>
          <w:marBottom w:val="0"/>
          <w:divBdr>
            <w:top w:val="none" w:sz="0" w:space="0" w:color="auto"/>
            <w:left w:val="none" w:sz="0" w:space="0" w:color="auto"/>
            <w:bottom w:val="none" w:sz="0" w:space="0" w:color="auto"/>
            <w:right w:val="none" w:sz="0" w:space="0" w:color="auto"/>
          </w:divBdr>
        </w:div>
        <w:div w:id="1347055211">
          <w:marLeft w:val="640"/>
          <w:marRight w:val="0"/>
          <w:marTop w:val="0"/>
          <w:marBottom w:val="0"/>
          <w:divBdr>
            <w:top w:val="none" w:sz="0" w:space="0" w:color="auto"/>
            <w:left w:val="none" w:sz="0" w:space="0" w:color="auto"/>
            <w:bottom w:val="none" w:sz="0" w:space="0" w:color="auto"/>
            <w:right w:val="none" w:sz="0" w:space="0" w:color="auto"/>
          </w:divBdr>
        </w:div>
        <w:div w:id="494220729">
          <w:marLeft w:val="640"/>
          <w:marRight w:val="0"/>
          <w:marTop w:val="0"/>
          <w:marBottom w:val="0"/>
          <w:divBdr>
            <w:top w:val="none" w:sz="0" w:space="0" w:color="auto"/>
            <w:left w:val="none" w:sz="0" w:space="0" w:color="auto"/>
            <w:bottom w:val="none" w:sz="0" w:space="0" w:color="auto"/>
            <w:right w:val="none" w:sz="0" w:space="0" w:color="auto"/>
          </w:divBdr>
        </w:div>
      </w:divsChild>
    </w:div>
    <w:div w:id="88892398">
      <w:bodyDiv w:val="1"/>
      <w:marLeft w:val="0"/>
      <w:marRight w:val="0"/>
      <w:marTop w:val="0"/>
      <w:marBottom w:val="0"/>
      <w:divBdr>
        <w:top w:val="none" w:sz="0" w:space="0" w:color="auto"/>
        <w:left w:val="none" w:sz="0" w:space="0" w:color="auto"/>
        <w:bottom w:val="none" w:sz="0" w:space="0" w:color="auto"/>
        <w:right w:val="none" w:sz="0" w:space="0" w:color="auto"/>
      </w:divBdr>
      <w:divsChild>
        <w:div w:id="2078161446">
          <w:marLeft w:val="640"/>
          <w:marRight w:val="0"/>
          <w:marTop w:val="0"/>
          <w:marBottom w:val="0"/>
          <w:divBdr>
            <w:top w:val="none" w:sz="0" w:space="0" w:color="auto"/>
            <w:left w:val="none" w:sz="0" w:space="0" w:color="auto"/>
            <w:bottom w:val="none" w:sz="0" w:space="0" w:color="auto"/>
            <w:right w:val="none" w:sz="0" w:space="0" w:color="auto"/>
          </w:divBdr>
        </w:div>
        <w:div w:id="1848671750">
          <w:marLeft w:val="640"/>
          <w:marRight w:val="0"/>
          <w:marTop w:val="0"/>
          <w:marBottom w:val="0"/>
          <w:divBdr>
            <w:top w:val="none" w:sz="0" w:space="0" w:color="auto"/>
            <w:left w:val="none" w:sz="0" w:space="0" w:color="auto"/>
            <w:bottom w:val="none" w:sz="0" w:space="0" w:color="auto"/>
            <w:right w:val="none" w:sz="0" w:space="0" w:color="auto"/>
          </w:divBdr>
        </w:div>
        <w:div w:id="1454137034">
          <w:marLeft w:val="640"/>
          <w:marRight w:val="0"/>
          <w:marTop w:val="0"/>
          <w:marBottom w:val="0"/>
          <w:divBdr>
            <w:top w:val="none" w:sz="0" w:space="0" w:color="auto"/>
            <w:left w:val="none" w:sz="0" w:space="0" w:color="auto"/>
            <w:bottom w:val="none" w:sz="0" w:space="0" w:color="auto"/>
            <w:right w:val="none" w:sz="0" w:space="0" w:color="auto"/>
          </w:divBdr>
        </w:div>
        <w:div w:id="370348854">
          <w:marLeft w:val="640"/>
          <w:marRight w:val="0"/>
          <w:marTop w:val="0"/>
          <w:marBottom w:val="0"/>
          <w:divBdr>
            <w:top w:val="none" w:sz="0" w:space="0" w:color="auto"/>
            <w:left w:val="none" w:sz="0" w:space="0" w:color="auto"/>
            <w:bottom w:val="none" w:sz="0" w:space="0" w:color="auto"/>
            <w:right w:val="none" w:sz="0" w:space="0" w:color="auto"/>
          </w:divBdr>
        </w:div>
        <w:div w:id="338194496">
          <w:marLeft w:val="640"/>
          <w:marRight w:val="0"/>
          <w:marTop w:val="0"/>
          <w:marBottom w:val="0"/>
          <w:divBdr>
            <w:top w:val="none" w:sz="0" w:space="0" w:color="auto"/>
            <w:left w:val="none" w:sz="0" w:space="0" w:color="auto"/>
            <w:bottom w:val="none" w:sz="0" w:space="0" w:color="auto"/>
            <w:right w:val="none" w:sz="0" w:space="0" w:color="auto"/>
          </w:divBdr>
        </w:div>
        <w:div w:id="1988513239">
          <w:marLeft w:val="640"/>
          <w:marRight w:val="0"/>
          <w:marTop w:val="0"/>
          <w:marBottom w:val="0"/>
          <w:divBdr>
            <w:top w:val="none" w:sz="0" w:space="0" w:color="auto"/>
            <w:left w:val="none" w:sz="0" w:space="0" w:color="auto"/>
            <w:bottom w:val="none" w:sz="0" w:space="0" w:color="auto"/>
            <w:right w:val="none" w:sz="0" w:space="0" w:color="auto"/>
          </w:divBdr>
        </w:div>
        <w:div w:id="1519849863">
          <w:marLeft w:val="640"/>
          <w:marRight w:val="0"/>
          <w:marTop w:val="0"/>
          <w:marBottom w:val="0"/>
          <w:divBdr>
            <w:top w:val="none" w:sz="0" w:space="0" w:color="auto"/>
            <w:left w:val="none" w:sz="0" w:space="0" w:color="auto"/>
            <w:bottom w:val="none" w:sz="0" w:space="0" w:color="auto"/>
            <w:right w:val="none" w:sz="0" w:space="0" w:color="auto"/>
          </w:divBdr>
        </w:div>
        <w:div w:id="24600300">
          <w:marLeft w:val="640"/>
          <w:marRight w:val="0"/>
          <w:marTop w:val="0"/>
          <w:marBottom w:val="0"/>
          <w:divBdr>
            <w:top w:val="none" w:sz="0" w:space="0" w:color="auto"/>
            <w:left w:val="none" w:sz="0" w:space="0" w:color="auto"/>
            <w:bottom w:val="none" w:sz="0" w:space="0" w:color="auto"/>
            <w:right w:val="none" w:sz="0" w:space="0" w:color="auto"/>
          </w:divBdr>
        </w:div>
        <w:div w:id="393771563">
          <w:marLeft w:val="640"/>
          <w:marRight w:val="0"/>
          <w:marTop w:val="0"/>
          <w:marBottom w:val="0"/>
          <w:divBdr>
            <w:top w:val="none" w:sz="0" w:space="0" w:color="auto"/>
            <w:left w:val="none" w:sz="0" w:space="0" w:color="auto"/>
            <w:bottom w:val="none" w:sz="0" w:space="0" w:color="auto"/>
            <w:right w:val="none" w:sz="0" w:space="0" w:color="auto"/>
          </w:divBdr>
        </w:div>
        <w:div w:id="1629118289">
          <w:marLeft w:val="640"/>
          <w:marRight w:val="0"/>
          <w:marTop w:val="0"/>
          <w:marBottom w:val="0"/>
          <w:divBdr>
            <w:top w:val="none" w:sz="0" w:space="0" w:color="auto"/>
            <w:left w:val="none" w:sz="0" w:space="0" w:color="auto"/>
            <w:bottom w:val="none" w:sz="0" w:space="0" w:color="auto"/>
            <w:right w:val="none" w:sz="0" w:space="0" w:color="auto"/>
          </w:divBdr>
        </w:div>
        <w:div w:id="1515337367">
          <w:marLeft w:val="640"/>
          <w:marRight w:val="0"/>
          <w:marTop w:val="0"/>
          <w:marBottom w:val="0"/>
          <w:divBdr>
            <w:top w:val="none" w:sz="0" w:space="0" w:color="auto"/>
            <w:left w:val="none" w:sz="0" w:space="0" w:color="auto"/>
            <w:bottom w:val="none" w:sz="0" w:space="0" w:color="auto"/>
            <w:right w:val="none" w:sz="0" w:space="0" w:color="auto"/>
          </w:divBdr>
        </w:div>
        <w:div w:id="1173185733">
          <w:marLeft w:val="640"/>
          <w:marRight w:val="0"/>
          <w:marTop w:val="0"/>
          <w:marBottom w:val="0"/>
          <w:divBdr>
            <w:top w:val="none" w:sz="0" w:space="0" w:color="auto"/>
            <w:left w:val="none" w:sz="0" w:space="0" w:color="auto"/>
            <w:bottom w:val="none" w:sz="0" w:space="0" w:color="auto"/>
            <w:right w:val="none" w:sz="0" w:space="0" w:color="auto"/>
          </w:divBdr>
        </w:div>
        <w:div w:id="2012097017">
          <w:marLeft w:val="640"/>
          <w:marRight w:val="0"/>
          <w:marTop w:val="0"/>
          <w:marBottom w:val="0"/>
          <w:divBdr>
            <w:top w:val="none" w:sz="0" w:space="0" w:color="auto"/>
            <w:left w:val="none" w:sz="0" w:space="0" w:color="auto"/>
            <w:bottom w:val="none" w:sz="0" w:space="0" w:color="auto"/>
            <w:right w:val="none" w:sz="0" w:space="0" w:color="auto"/>
          </w:divBdr>
        </w:div>
        <w:div w:id="1497719824">
          <w:marLeft w:val="640"/>
          <w:marRight w:val="0"/>
          <w:marTop w:val="0"/>
          <w:marBottom w:val="0"/>
          <w:divBdr>
            <w:top w:val="none" w:sz="0" w:space="0" w:color="auto"/>
            <w:left w:val="none" w:sz="0" w:space="0" w:color="auto"/>
            <w:bottom w:val="none" w:sz="0" w:space="0" w:color="auto"/>
            <w:right w:val="none" w:sz="0" w:space="0" w:color="auto"/>
          </w:divBdr>
        </w:div>
        <w:div w:id="1844006424">
          <w:marLeft w:val="640"/>
          <w:marRight w:val="0"/>
          <w:marTop w:val="0"/>
          <w:marBottom w:val="0"/>
          <w:divBdr>
            <w:top w:val="none" w:sz="0" w:space="0" w:color="auto"/>
            <w:left w:val="none" w:sz="0" w:space="0" w:color="auto"/>
            <w:bottom w:val="none" w:sz="0" w:space="0" w:color="auto"/>
            <w:right w:val="none" w:sz="0" w:space="0" w:color="auto"/>
          </w:divBdr>
        </w:div>
        <w:div w:id="98529639">
          <w:marLeft w:val="640"/>
          <w:marRight w:val="0"/>
          <w:marTop w:val="0"/>
          <w:marBottom w:val="0"/>
          <w:divBdr>
            <w:top w:val="none" w:sz="0" w:space="0" w:color="auto"/>
            <w:left w:val="none" w:sz="0" w:space="0" w:color="auto"/>
            <w:bottom w:val="none" w:sz="0" w:space="0" w:color="auto"/>
            <w:right w:val="none" w:sz="0" w:space="0" w:color="auto"/>
          </w:divBdr>
        </w:div>
        <w:div w:id="375129356">
          <w:marLeft w:val="640"/>
          <w:marRight w:val="0"/>
          <w:marTop w:val="0"/>
          <w:marBottom w:val="0"/>
          <w:divBdr>
            <w:top w:val="none" w:sz="0" w:space="0" w:color="auto"/>
            <w:left w:val="none" w:sz="0" w:space="0" w:color="auto"/>
            <w:bottom w:val="none" w:sz="0" w:space="0" w:color="auto"/>
            <w:right w:val="none" w:sz="0" w:space="0" w:color="auto"/>
          </w:divBdr>
        </w:div>
        <w:div w:id="940144212">
          <w:marLeft w:val="640"/>
          <w:marRight w:val="0"/>
          <w:marTop w:val="0"/>
          <w:marBottom w:val="0"/>
          <w:divBdr>
            <w:top w:val="none" w:sz="0" w:space="0" w:color="auto"/>
            <w:left w:val="none" w:sz="0" w:space="0" w:color="auto"/>
            <w:bottom w:val="none" w:sz="0" w:space="0" w:color="auto"/>
            <w:right w:val="none" w:sz="0" w:space="0" w:color="auto"/>
          </w:divBdr>
        </w:div>
        <w:div w:id="449978937">
          <w:marLeft w:val="640"/>
          <w:marRight w:val="0"/>
          <w:marTop w:val="0"/>
          <w:marBottom w:val="0"/>
          <w:divBdr>
            <w:top w:val="none" w:sz="0" w:space="0" w:color="auto"/>
            <w:left w:val="none" w:sz="0" w:space="0" w:color="auto"/>
            <w:bottom w:val="none" w:sz="0" w:space="0" w:color="auto"/>
            <w:right w:val="none" w:sz="0" w:space="0" w:color="auto"/>
          </w:divBdr>
        </w:div>
        <w:div w:id="1722824761">
          <w:marLeft w:val="640"/>
          <w:marRight w:val="0"/>
          <w:marTop w:val="0"/>
          <w:marBottom w:val="0"/>
          <w:divBdr>
            <w:top w:val="none" w:sz="0" w:space="0" w:color="auto"/>
            <w:left w:val="none" w:sz="0" w:space="0" w:color="auto"/>
            <w:bottom w:val="none" w:sz="0" w:space="0" w:color="auto"/>
            <w:right w:val="none" w:sz="0" w:space="0" w:color="auto"/>
          </w:divBdr>
        </w:div>
        <w:div w:id="2142451962">
          <w:marLeft w:val="640"/>
          <w:marRight w:val="0"/>
          <w:marTop w:val="0"/>
          <w:marBottom w:val="0"/>
          <w:divBdr>
            <w:top w:val="none" w:sz="0" w:space="0" w:color="auto"/>
            <w:left w:val="none" w:sz="0" w:space="0" w:color="auto"/>
            <w:bottom w:val="none" w:sz="0" w:space="0" w:color="auto"/>
            <w:right w:val="none" w:sz="0" w:space="0" w:color="auto"/>
          </w:divBdr>
        </w:div>
        <w:div w:id="1694500405">
          <w:marLeft w:val="640"/>
          <w:marRight w:val="0"/>
          <w:marTop w:val="0"/>
          <w:marBottom w:val="0"/>
          <w:divBdr>
            <w:top w:val="none" w:sz="0" w:space="0" w:color="auto"/>
            <w:left w:val="none" w:sz="0" w:space="0" w:color="auto"/>
            <w:bottom w:val="none" w:sz="0" w:space="0" w:color="auto"/>
            <w:right w:val="none" w:sz="0" w:space="0" w:color="auto"/>
          </w:divBdr>
        </w:div>
        <w:div w:id="857541526">
          <w:marLeft w:val="640"/>
          <w:marRight w:val="0"/>
          <w:marTop w:val="0"/>
          <w:marBottom w:val="0"/>
          <w:divBdr>
            <w:top w:val="none" w:sz="0" w:space="0" w:color="auto"/>
            <w:left w:val="none" w:sz="0" w:space="0" w:color="auto"/>
            <w:bottom w:val="none" w:sz="0" w:space="0" w:color="auto"/>
            <w:right w:val="none" w:sz="0" w:space="0" w:color="auto"/>
          </w:divBdr>
        </w:div>
        <w:div w:id="122891095">
          <w:marLeft w:val="640"/>
          <w:marRight w:val="0"/>
          <w:marTop w:val="0"/>
          <w:marBottom w:val="0"/>
          <w:divBdr>
            <w:top w:val="none" w:sz="0" w:space="0" w:color="auto"/>
            <w:left w:val="none" w:sz="0" w:space="0" w:color="auto"/>
            <w:bottom w:val="none" w:sz="0" w:space="0" w:color="auto"/>
            <w:right w:val="none" w:sz="0" w:space="0" w:color="auto"/>
          </w:divBdr>
        </w:div>
        <w:div w:id="768278738">
          <w:marLeft w:val="640"/>
          <w:marRight w:val="0"/>
          <w:marTop w:val="0"/>
          <w:marBottom w:val="0"/>
          <w:divBdr>
            <w:top w:val="none" w:sz="0" w:space="0" w:color="auto"/>
            <w:left w:val="none" w:sz="0" w:space="0" w:color="auto"/>
            <w:bottom w:val="none" w:sz="0" w:space="0" w:color="auto"/>
            <w:right w:val="none" w:sz="0" w:space="0" w:color="auto"/>
          </w:divBdr>
        </w:div>
        <w:div w:id="2003971033">
          <w:marLeft w:val="640"/>
          <w:marRight w:val="0"/>
          <w:marTop w:val="0"/>
          <w:marBottom w:val="0"/>
          <w:divBdr>
            <w:top w:val="none" w:sz="0" w:space="0" w:color="auto"/>
            <w:left w:val="none" w:sz="0" w:space="0" w:color="auto"/>
            <w:bottom w:val="none" w:sz="0" w:space="0" w:color="auto"/>
            <w:right w:val="none" w:sz="0" w:space="0" w:color="auto"/>
          </w:divBdr>
        </w:div>
        <w:div w:id="764614290">
          <w:marLeft w:val="640"/>
          <w:marRight w:val="0"/>
          <w:marTop w:val="0"/>
          <w:marBottom w:val="0"/>
          <w:divBdr>
            <w:top w:val="none" w:sz="0" w:space="0" w:color="auto"/>
            <w:left w:val="none" w:sz="0" w:space="0" w:color="auto"/>
            <w:bottom w:val="none" w:sz="0" w:space="0" w:color="auto"/>
            <w:right w:val="none" w:sz="0" w:space="0" w:color="auto"/>
          </w:divBdr>
        </w:div>
        <w:div w:id="1583686157">
          <w:marLeft w:val="640"/>
          <w:marRight w:val="0"/>
          <w:marTop w:val="0"/>
          <w:marBottom w:val="0"/>
          <w:divBdr>
            <w:top w:val="none" w:sz="0" w:space="0" w:color="auto"/>
            <w:left w:val="none" w:sz="0" w:space="0" w:color="auto"/>
            <w:bottom w:val="none" w:sz="0" w:space="0" w:color="auto"/>
            <w:right w:val="none" w:sz="0" w:space="0" w:color="auto"/>
          </w:divBdr>
        </w:div>
        <w:div w:id="1654984771">
          <w:marLeft w:val="640"/>
          <w:marRight w:val="0"/>
          <w:marTop w:val="0"/>
          <w:marBottom w:val="0"/>
          <w:divBdr>
            <w:top w:val="none" w:sz="0" w:space="0" w:color="auto"/>
            <w:left w:val="none" w:sz="0" w:space="0" w:color="auto"/>
            <w:bottom w:val="none" w:sz="0" w:space="0" w:color="auto"/>
            <w:right w:val="none" w:sz="0" w:space="0" w:color="auto"/>
          </w:divBdr>
        </w:div>
        <w:div w:id="1871532140">
          <w:marLeft w:val="640"/>
          <w:marRight w:val="0"/>
          <w:marTop w:val="0"/>
          <w:marBottom w:val="0"/>
          <w:divBdr>
            <w:top w:val="none" w:sz="0" w:space="0" w:color="auto"/>
            <w:left w:val="none" w:sz="0" w:space="0" w:color="auto"/>
            <w:bottom w:val="none" w:sz="0" w:space="0" w:color="auto"/>
            <w:right w:val="none" w:sz="0" w:space="0" w:color="auto"/>
          </w:divBdr>
        </w:div>
        <w:div w:id="1704398009">
          <w:marLeft w:val="640"/>
          <w:marRight w:val="0"/>
          <w:marTop w:val="0"/>
          <w:marBottom w:val="0"/>
          <w:divBdr>
            <w:top w:val="none" w:sz="0" w:space="0" w:color="auto"/>
            <w:left w:val="none" w:sz="0" w:space="0" w:color="auto"/>
            <w:bottom w:val="none" w:sz="0" w:space="0" w:color="auto"/>
            <w:right w:val="none" w:sz="0" w:space="0" w:color="auto"/>
          </w:divBdr>
        </w:div>
        <w:div w:id="263267949">
          <w:marLeft w:val="640"/>
          <w:marRight w:val="0"/>
          <w:marTop w:val="0"/>
          <w:marBottom w:val="0"/>
          <w:divBdr>
            <w:top w:val="none" w:sz="0" w:space="0" w:color="auto"/>
            <w:left w:val="none" w:sz="0" w:space="0" w:color="auto"/>
            <w:bottom w:val="none" w:sz="0" w:space="0" w:color="auto"/>
            <w:right w:val="none" w:sz="0" w:space="0" w:color="auto"/>
          </w:divBdr>
        </w:div>
        <w:div w:id="1162090155">
          <w:marLeft w:val="640"/>
          <w:marRight w:val="0"/>
          <w:marTop w:val="0"/>
          <w:marBottom w:val="0"/>
          <w:divBdr>
            <w:top w:val="none" w:sz="0" w:space="0" w:color="auto"/>
            <w:left w:val="none" w:sz="0" w:space="0" w:color="auto"/>
            <w:bottom w:val="none" w:sz="0" w:space="0" w:color="auto"/>
            <w:right w:val="none" w:sz="0" w:space="0" w:color="auto"/>
          </w:divBdr>
        </w:div>
        <w:div w:id="747577294">
          <w:marLeft w:val="640"/>
          <w:marRight w:val="0"/>
          <w:marTop w:val="0"/>
          <w:marBottom w:val="0"/>
          <w:divBdr>
            <w:top w:val="none" w:sz="0" w:space="0" w:color="auto"/>
            <w:left w:val="none" w:sz="0" w:space="0" w:color="auto"/>
            <w:bottom w:val="none" w:sz="0" w:space="0" w:color="auto"/>
            <w:right w:val="none" w:sz="0" w:space="0" w:color="auto"/>
          </w:divBdr>
        </w:div>
        <w:div w:id="954407316">
          <w:marLeft w:val="640"/>
          <w:marRight w:val="0"/>
          <w:marTop w:val="0"/>
          <w:marBottom w:val="0"/>
          <w:divBdr>
            <w:top w:val="none" w:sz="0" w:space="0" w:color="auto"/>
            <w:left w:val="none" w:sz="0" w:space="0" w:color="auto"/>
            <w:bottom w:val="none" w:sz="0" w:space="0" w:color="auto"/>
            <w:right w:val="none" w:sz="0" w:space="0" w:color="auto"/>
          </w:divBdr>
        </w:div>
        <w:div w:id="1251893507">
          <w:marLeft w:val="640"/>
          <w:marRight w:val="0"/>
          <w:marTop w:val="0"/>
          <w:marBottom w:val="0"/>
          <w:divBdr>
            <w:top w:val="none" w:sz="0" w:space="0" w:color="auto"/>
            <w:left w:val="none" w:sz="0" w:space="0" w:color="auto"/>
            <w:bottom w:val="none" w:sz="0" w:space="0" w:color="auto"/>
            <w:right w:val="none" w:sz="0" w:space="0" w:color="auto"/>
          </w:divBdr>
        </w:div>
        <w:div w:id="1373264119">
          <w:marLeft w:val="640"/>
          <w:marRight w:val="0"/>
          <w:marTop w:val="0"/>
          <w:marBottom w:val="0"/>
          <w:divBdr>
            <w:top w:val="none" w:sz="0" w:space="0" w:color="auto"/>
            <w:left w:val="none" w:sz="0" w:space="0" w:color="auto"/>
            <w:bottom w:val="none" w:sz="0" w:space="0" w:color="auto"/>
            <w:right w:val="none" w:sz="0" w:space="0" w:color="auto"/>
          </w:divBdr>
        </w:div>
        <w:div w:id="482544074">
          <w:marLeft w:val="640"/>
          <w:marRight w:val="0"/>
          <w:marTop w:val="0"/>
          <w:marBottom w:val="0"/>
          <w:divBdr>
            <w:top w:val="none" w:sz="0" w:space="0" w:color="auto"/>
            <w:left w:val="none" w:sz="0" w:space="0" w:color="auto"/>
            <w:bottom w:val="none" w:sz="0" w:space="0" w:color="auto"/>
            <w:right w:val="none" w:sz="0" w:space="0" w:color="auto"/>
          </w:divBdr>
        </w:div>
        <w:div w:id="575674058">
          <w:marLeft w:val="640"/>
          <w:marRight w:val="0"/>
          <w:marTop w:val="0"/>
          <w:marBottom w:val="0"/>
          <w:divBdr>
            <w:top w:val="none" w:sz="0" w:space="0" w:color="auto"/>
            <w:left w:val="none" w:sz="0" w:space="0" w:color="auto"/>
            <w:bottom w:val="none" w:sz="0" w:space="0" w:color="auto"/>
            <w:right w:val="none" w:sz="0" w:space="0" w:color="auto"/>
          </w:divBdr>
        </w:div>
        <w:div w:id="1605570607">
          <w:marLeft w:val="640"/>
          <w:marRight w:val="0"/>
          <w:marTop w:val="0"/>
          <w:marBottom w:val="0"/>
          <w:divBdr>
            <w:top w:val="none" w:sz="0" w:space="0" w:color="auto"/>
            <w:left w:val="none" w:sz="0" w:space="0" w:color="auto"/>
            <w:bottom w:val="none" w:sz="0" w:space="0" w:color="auto"/>
            <w:right w:val="none" w:sz="0" w:space="0" w:color="auto"/>
          </w:divBdr>
        </w:div>
        <w:div w:id="1815024976">
          <w:marLeft w:val="640"/>
          <w:marRight w:val="0"/>
          <w:marTop w:val="0"/>
          <w:marBottom w:val="0"/>
          <w:divBdr>
            <w:top w:val="none" w:sz="0" w:space="0" w:color="auto"/>
            <w:left w:val="none" w:sz="0" w:space="0" w:color="auto"/>
            <w:bottom w:val="none" w:sz="0" w:space="0" w:color="auto"/>
            <w:right w:val="none" w:sz="0" w:space="0" w:color="auto"/>
          </w:divBdr>
        </w:div>
        <w:div w:id="615798531">
          <w:marLeft w:val="640"/>
          <w:marRight w:val="0"/>
          <w:marTop w:val="0"/>
          <w:marBottom w:val="0"/>
          <w:divBdr>
            <w:top w:val="none" w:sz="0" w:space="0" w:color="auto"/>
            <w:left w:val="none" w:sz="0" w:space="0" w:color="auto"/>
            <w:bottom w:val="none" w:sz="0" w:space="0" w:color="auto"/>
            <w:right w:val="none" w:sz="0" w:space="0" w:color="auto"/>
          </w:divBdr>
        </w:div>
        <w:div w:id="589243662">
          <w:marLeft w:val="640"/>
          <w:marRight w:val="0"/>
          <w:marTop w:val="0"/>
          <w:marBottom w:val="0"/>
          <w:divBdr>
            <w:top w:val="none" w:sz="0" w:space="0" w:color="auto"/>
            <w:left w:val="none" w:sz="0" w:space="0" w:color="auto"/>
            <w:bottom w:val="none" w:sz="0" w:space="0" w:color="auto"/>
            <w:right w:val="none" w:sz="0" w:space="0" w:color="auto"/>
          </w:divBdr>
        </w:div>
        <w:div w:id="664012277">
          <w:marLeft w:val="640"/>
          <w:marRight w:val="0"/>
          <w:marTop w:val="0"/>
          <w:marBottom w:val="0"/>
          <w:divBdr>
            <w:top w:val="none" w:sz="0" w:space="0" w:color="auto"/>
            <w:left w:val="none" w:sz="0" w:space="0" w:color="auto"/>
            <w:bottom w:val="none" w:sz="0" w:space="0" w:color="auto"/>
            <w:right w:val="none" w:sz="0" w:space="0" w:color="auto"/>
          </w:divBdr>
        </w:div>
        <w:div w:id="298270830">
          <w:marLeft w:val="640"/>
          <w:marRight w:val="0"/>
          <w:marTop w:val="0"/>
          <w:marBottom w:val="0"/>
          <w:divBdr>
            <w:top w:val="none" w:sz="0" w:space="0" w:color="auto"/>
            <w:left w:val="none" w:sz="0" w:space="0" w:color="auto"/>
            <w:bottom w:val="none" w:sz="0" w:space="0" w:color="auto"/>
            <w:right w:val="none" w:sz="0" w:space="0" w:color="auto"/>
          </w:divBdr>
        </w:div>
        <w:div w:id="1605578774">
          <w:marLeft w:val="640"/>
          <w:marRight w:val="0"/>
          <w:marTop w:val="0"/>
          <w:marBottom w:val="0"/>
          <w:divBdr>
            <w:top w:val="none" w:sz="0" w:space="0" w:color="auto"/>
            <w:left w:val="none" w:sz="0" w:space="0" w:color="auto"/>
            <w:bottom w:val="none" w:sz="0" w:space="0" w:color="auto"/>
            <w:right w:val="none" w:sz="0" w:space="0" w:color="auto"/>
          </w:divBdr>
        </w:div>
        <w:div w:id="1566144937">
          <w:marLeft w:val="640"/>
          <w:marRight w:val="0"/>
          <w:marTop w:val="0"/>
          <w:marBottom w:val="0"/>
          <w:divBdr>
            <w:top w:val="none" w:sz="0" w:space="0" w:color="auto"/>
            <w:left w:val="none" w:sz="0" w:space="0" w:color="auto"/>
            <w:bottom w:val="none" w:sz="0" w:space="0" w:color="auto"/>
            <w:right w:val="none" w:sz="0" w:space="0" w:color="auto"/>
          </w:divBdr>
        </w:div>
        <w:div w:id="9720709">
          <w:marLeft w:val="640"/>
          <w:marRight w:val="0"/>
          <w:marTop w:val="0"/>
          <w:marBottom w:val="0"/>
          <w:divBdr>
            <w:top w:val="none" w:sz="0" w:space="0" w:color="auto"/>
            <w:left w:val="none" w:sz="0" w:space="0" w:color="auto"/>
            <w:bottom w:val="none" w:sz="0" w:space="0" w:color="auto"/>
            <w:right w:val="none" w:sz="0" w:space="0" w:color="auto"/>
          </w:divBdr>
        </w:div>
        <w:div w:id="913471776">
          <w:marLeft w:val="640"/>
          <w:marRight w:val="0"/>
          <w:marTop w:val="0"/>
          <w:marBottom w:val="0"/>
          <w:divBdr>
            <w:top w:val="none" w:sz="0" w:space="0" w:color="auto"/>
            <w:left w:val="none" w:sz="0" w:space="0" w:color="auto"/>
            <w:bottom w:val="none" w:sz="0" w:space="0" w:color="auto"/>
            <w:right w:val="none" w:sz="0" w:space="0" w:color="auto"/>
          </w:divBdr>
        </w:div>
        <w:div w:id="1997877699">
          <w:marLeft w:val="640"/>
          <w:marRight w:val="0"/>
          <w:marTop w:val="0"/>
          <w:marBottom w:val="0"/>
          <w:divBdr>
            <w:top w:val="none" w:sz="0" w:space="0" w:color="auto"/>
            <w:left w:val="none" w:sz="0" w:space="0" w:color="auto"/>
            <w:bottom w:val="none" w:sz="0" w:space="0" w:color="auto"/>
            <w:right w:val="none" w:sz="0" w:space="0" w:color="auto"/>
          </w:divBdr>
        </w:div>
        <w:div w:id="774982099">
          <w:marLeft w:val="640"/>
          <w:marRight w:val="0"/>
          <w:marTop w:val="0"/>
          <w:marBottom w:val="0"/>
          <w:divBdr>
            <w:top w:val="none" w:sz="0" w:space="0" w:color="auto"/>
            <w:left w:val="none" w:sz="0" w:space="0" w:color="auto"/>
            <w:bottom w:val="none" w:sz="0" w:space="0" w:color="auto"/>
            <w:right w:val="none" w:sz="0" w:space="0" w:color="auto"/>
          </w:divBdr>
        </w:div>
        <w:div w:id="965280200">
          <w:marLeft w:val="640"/>
          <w:marRight w:val="0"/>
          <w:marTop w:val="0"/>
          <w:marBottom w:val="0"/>
          <w:divBdr>
            <w:top w:val="none" w:sz="0" w:space="0" w:color="auto"/>
            <w:left w:val="none" w:sz="0" w:space="0" w:color="auto"/>
            <w:bottom w:val="none" w:sz="0" w:space="0" w:color="auto"/>
            <w:right w:val="none" w:sz="0" w:space="0" w:color="auto"/>
          </w:divBdr>
        </w:div>
        <w:div w:id="1708605685">
          <w:marLeft w:val="640"/>
          <w:marRight w:val="0"/>
          <w:marTop w:val="0"/>
          <w:marBottom w:val="0"/>
          <w:divBdr>
            <w:top w:val="none" w:sz="0" w:space="0" w:color="auto"/>
            <w:left w:val="none" w:sz="0" w:space="0" w:color="auto"/>
            <w:bottom w:val="none" w:sz="0" w:space="0" w:color="auto"/>
            <w:right w:val="none" w:sz="0" w:space="0" w:color="auto"/>
          </w:divBdr>
        </w:div>
        <w:div w:id="204027850">
          <w:marLeft w:val="640"/>
          <w:marRight w:val="0"/>
          <w:marTop w:val="0"/>
          <w:marBottom w:val="0"/>
          <w:divBdr>
            <w:top w:val="none" w:sz="0" w:space="0" w:color="auto"/>
            <w:left w:val="none" w:sz="0" w:space="0" w:color="auto"/>
            <w:bottom w:val="none" w:sz="0" w:space="0" w:color="auto"/>
            <w:right w:val="none" w:sz="0" w:space="0" w:color="auto"/>
          </w:divBdr>
        </w:div>
        <w:div w:id="1219977675">
          <w:marLeft w:val="640"/>
          <w:marRight w:val="0"/>
          <w:marTop w:val="0"/>
          <w:marBottom w:val="0"/>
          <w:divBdr>
            <w:top w:val="none" w:sz="0" w:space="0" w:color="auto"/>
            <w:left w:val="none" w:sz="0" w:space="0" w:color="auto"/>
            <w:bottom w:val="none" w:sz="0" w:space="0" w:color="auto"/>
            <w:right w:val="none" w:sz="0" w:space="0" w:color="auto"/>
          </w:divBdr>
        </w:div>
        <w:div w:id="1585339779">
          <w:marLeft w:val="640"/>
          <w:marRight w:val="0"/>
          <w:marTop w:val="0"/>
          <w:marBottom w:val="0"/>
          <w:divBdr>
            <w:top w:val="none" w:sz="0" w:space="0" w:color="auto"/>
            <w:left w:val="none" w:sz="0" w:space="0" w:color="auto"/>
            <w:bottom w:val="none" w:sz="0" w:space="0" w:color="auto"/>
            <w:right w:val="none" w:sz="0" w:space="0" w:color="auto"/>
          </w:divBdr>
        </w:div>
        <w:div w:id="510024005">
          <w:marLeft w:val="640"/>
          <w:marRight w:val="0"/>
          <w:marTop w:val="0"/>
          <w:marBottom w:val="0"/>
          <w:divBdr>
            <w:top w:val="none" w:sz="0" w:space="0" w:color="auto"/>
            <w:left w:val="none" w:sz="0" w:space="0" w:color="auto"/>
            <w:bottom w:val="none" w:sz="0" w:space="0" w:color="auto"/>
            <w:right w:val="none" w:sz="0" w:space="0" w:color="auto"/>
          </w:divBdr>
        </w:div>
        <w:div w:id="1480926388">
          <w:marLeft w:val="640"/>
          <w:marRight w:val="0"/>
          <w:marTop w:val="0"/>
          <w:marBottom w:val="0"/>
          <w:divBdr>
            <w:top w:val="none" w:sz="0" w:space="0" w:color="auto"/>
            <w:left w:val="none" w:sz="0" w:space="0" w:color="auto"/>
            <w:bottom w:val="none" w:sz="0" w:space="0" w:color="auto"/>
            <w:right w:val="none" w:sz="0" w:space="0" w:color="auto"/>
          </w:divBdr>
        </w:div>
        <w:div w:id="521893264">
          <w:marLeft w:val="640"/>
          <w:marRight w:val="0"/>
          <w:marTop w:val="0"/>
          <w:marBottom w:val="0"/>
          <w:divBdr>
            <w:top w:val="none" w:sz="0" w:space="0" w:color="auto"/>
            <w:left w:val="none" w:sz="0" w:space="0" w:color="auto"/>
            <w:bottom w:val="none" w:sz="0" w:space="0" w:color="auto"/>
            <w:right w:val="none" w:sz="0" w:space="0" w:color="auto"/>
          </w:divBdr>
        </w:div>
        <w:div w:id="1191143047">
          <w:marLeft w:val="640"/>
          <w:marRight w:val="0"/>
          <w:marTop w:val="0"/>
          <w:marBottom w:val="0"/>
          <w:divBdr>
            <w:top w:val="none" w:sz="0" w:space="0" w:color="auto"/>
            <w:left w:val="none" w:sz="0" w:space="0" w:color="auto"/>
            <w:bottom w:val="none" w:sz="0" w:space="0" w:color="auto"/>
            <w:right w:val="none" w:sz="0" w:space="0" w:color="auto"/>
          </w:divBdr>
        </w:div>
        <w:div w:id="2048749028">
          <w:marLeft w:val="640"/>
          <w:marRight w:val="0"/>
          <w:marTop w:val="0"/>
          <w:marBottom w:val="0"/>
          <w:divBdr>
            <w:top w:val="none" w:sz="0" w:space="0" w:color="auto"/>
            <w:left w:val="none" w:sz="0" w:space="0" w:color="auto"/>
            <w:bottom w:val="none" w:sz="0" w:space="0" w:color="auto"/>
            <w:right w:val="none" w:sz="0" w:space="0" w:color="auto"/>
          </w:divBdr>
        </w:div>
        <w:div w:id="1584609478">
          <w:marLeft w:val="640"/>
          <w:marRight w:val="0"/>
          <w:marTop w:val="0"/>
          <w:marBottom w:val="0"/>
          <w:divBdr>
            <w:top w:val="none" w:sz="0" w:space="0" w:color="auto"/>
            <w:left w:val="none" w:sz="0" w:space="0" w:color="auto"/>
            <w:bottom w:val="none" w:sz="0" w:space="0" w:color="auto"/>
            <w:right w:val="none" w:sz="0" w:space="0" w:color="auto"/>
          </w:divBdr>
        </w:div>
        <w:div w:id="536242493">
          <w:marLeft w:val="640"/>
          <w:marRight w:val="0"/>
          <w:marTop w:val="0"/>
          <w:marBottom w:val="0"/>
          <w:divBdr>
            <w:top w:val="none" w:sz="0" w:space="0" w:color="auto"/>
            <w:left w:val="none" w:sz="0" w:space="0" w:color="auto"/>
            <w:bottom w:val="none" w:sz="0" w:space="0" w:color="auto"/>
            <w:right w:val="none" w:sz="0" w:space="0" w:color="auto"/>
          </w:divBdr>
        </w:div>
        <w:div w:id="2132632175">
          <w:marLeft w:val="640"/>
          <w:marRight w:val="0"/>
          <w:marTop w:val="0"/>
          <w:marBottom w:val="0"/>
          <w:divBdr>
            <w:top w:val="none" w:sz="0" w:space="0" w:color="auto"/>
            <w:left w:val="none" w:sz="0" w:space="0" w:color="auto"/>
            <w:bottom w:val="none" w:sz="0" w:space="0" w:color="auto"/>
            <w:right w:val="none" w:sz="0" w:space="0" w:color="auto"/>
          </w:divBdr>
        </w:div>
        <w:div w:id="1720475284">
          <w:marLeft w:val="640"/>
          <w:marRight w:val="0"/>
          <w:marTop w:val="0"/>
          <w:marBottom w:val="0"/>
          <w:divBdr>
            <w:top w:val="none" w:sz="0" w:space="0" w:color="auto"/>
            <w:left w:val="none" w:sz="0" w:space="0" w:color="auto"/>
            <w:bottom w:val="none" w:sz="0" w:space="0" w:color="auto"/>
            <w:right w:val="none" w:sz="0" w:space="0" w:color="auto"/>
          </w:divBdr>
        </w:div>
        <w:div w:id="1831826031">
          <w:marLeft w:val="640"/>
          <w:marRight w:val="0"/>
          <w:marTop w:val="0"/>
          <w:marBottom w:val="0"/>
          <w:divBdr>
            <w:top w:val="none" w:sz="0" w:space="0" w:color="auto"/>
            <w:left w:val="none" w:sz="0" w:space="0" w:color="auto"/>
            <w:bottom w:val="none" w:sz="0" w:space="0" w:color="auto"/>
            <w:right w:val="none" w:sz="0" w:space="0" w:color="auto"/>
          </w:divBdr>
        </w:div>
        <w:div w:id="834615859">
          <w:marLeft w:val="640"/>
          <w:marRight w:val="0"/>
          <w:marTop w:val="0"/>
          <w:marBottom w:val="0"/>
          <w:divBdr>
            <w:top w:val="none" w:sz="0" w:space="0" w:color="auto"/>
            <w:left w:val="none" w:sz="0" w:space="0" w:color="auto"/>
            <w:bottom w:val="none" w:sz="0" w:space="0" w:color="auto"/>
            <w:right w:val="none" w:sz="0" w:space="0" w:color="auto"/>
          </w:divBdr>
        </w:div>
        <w:div w:id="1247497063">
          <w:marLeft w:val="640"/>
          <w:marRight w:val="0"/>
          <w:marTop w:val="0"/>
          <w:marBottom w:val="0"/>
          <w:divBdr>
            <w:top w:val="none" w:sz="0" w:space="0" w:color="auto"/>
            <w:left w:val="none" w:sz="0" w:space="0" w:color="auto"/>
            <w:bottom w:val="none" w:sz="0" w:space="0" w:color="auto"/>
            <w:right w:val="none" w:sz="0" w:space="0" w:color="auto"/>
          </w:divBdr>
        </w:div>
        <w:div w:id="1332566251">
          <w:marLeft w:val="640"/>
          <w:marRight w:val="0"/>
          <w:marTop w:val="0"/>
          <w:marBottom w:val="0"/>
          <w:divBdr>
            <w:top w:val="none" w:sz="0" w:space="0" w:color="auto"/>
            <w:left w:val="none" w:sz="0" w:space="0" w:color="auto"/>
            <w:bottom w:val="none" w:sz="0" w:space="0" w:color="auto"/>
            <w:right w:val="none" w:sz="0" w:space="0" w:color="auto"/>
          </w:divBdr>
        </w:div>
        <w:div w:id="1215315394">
          <w:marLeft w:val="640"/>
          <w:marRight w:val="0"/>
          <w:marTop w:val="0"/>
          <w:marBottom w:val="0"/>
          <w:divBdr>
            <w:top w:val="none" w:sz="0" w:space="0" w:color="auto"/>
            <w:left w:val="none" w:sz="0" w:space="0" w:color="auto"/>
            <w:bottom w:val="none" w:sz="0" w:space="0" w:color="auto"/>
            <w:right w:val="none" w:sz="0" w:space="0" w:color="auto"/>
          </w:divBdr>
        </w:div>
        <w:div w:id="1318461269">
          <w:marLeft w:val="640"/>
          <w:marRight w:val="0"/>
          <w:marTop w:val="0"/>
          <w:marBottom w:val="0"/>
          <w:divBdr>
            <w:top w:val="none" w:sz="0" w:space="0" w:color="auto"/>
            <w:left w:val="none" w:sz="0" w:space="0" w:color="auto"/>
            <w:bottom w:val="none" w:sz="0" w:space="0" w:color="auto"/>
            <w:right w:val="none" w:sz="0" w:space="0" w:color="auto"/>
          </w:divBdr>
        </w:div>
        <w:div w:id="198472710">
          <w:marLeft w:val="640"/>
          <w:marRight w:val="0"/>
          <w:marTop w:val="0"/>
          <w:marBottom w:val="0"/>
          <w:divBdr>
            <w:top w:val="none" w:sz="0" w:space="0" w:color="auto"/>
            <w:left w:val="none" w:sz="0" w:space="0" w:color="auto"/>
            <w:bottom w:val="none" w:sz="0" w:space="0" w:color="auto"/>
            <w:right w:val="none" w:sz="0" w:space="0" w:color="auto"/>
          </w:divBdr>
        </w:div>
        <w:div w:id="941765526">
          <w:marLeft w:val="640"/>
          <w:marRight w:val="0"/>
          <w:marTop w:val="0"/>
          <w:marBottom w:val="0"/>
          <w:divBdr>
            <w:top w:val="none" w:sz="0" w:space="0" w:color="auto"/>
            <w:left w:val="none" w:sz="0" w:space="0" w:color="auto"/>
            <w:bottom w:val="none" w:sz="0" w:space="0" w:color="auto"/>
            <w:right w:val="none" w:sz="0" w:space="0" w:color="auto"/>
          </w:divBdr>
        </w:div>
        <w:div w:id="214128280">
          <w:marLeft w:val="640"/>
          <w:marRight w:val="0"/>
          <w:marTop w:val="0"/>
          <w:marBottom w:val="0"/>
          <w:divBdr>
            <w:top w:val="none" w:sz="0" w:space="0" w:color="auto"/>
            <w:left w:val="none" w:sz="0" w:space="0" w:color="auto"/>
            <w:bottom w:val="none" w:sz="0" w:space="0" w:color="auto"/>
            <w:right w:val="none" w:sz="0" w:space="0" w:color="auto"/>
          </w:divBdr>
        </w:div>
        <w:div w:id="874468989">
          <w:marLeft w:val="640"/>
          <w:marRight w:val="0"/>
          <w:marTop w:val="0"/>
          <w:marBottom w:val="0"/>
          <w:divBdr>
            <w:top w:val="none" w:sz="0" w:space="0" w:color="auto"/>
            <w:left w:val="none" w:sz="0" w:space="0" w:color="auto"/>
            <w:bottom w:val="none" w:sz="0" w:space="0" w:color="auto"/>
            <w:right w:val="none" w:sz="0" w:space="0" w:color="auto"/>
          </w:divBdr>
        </w:div>
        <w:div w:id="486282971">
          <w:marLeft w:val="640"/>
          <w:marRight w:val="0"/>
          <w:marTop w:val="0"/>
          <w:marBottom w:val="0"/>
          <w:divBdr>
            <w:top w:val="none" w:sz="0" w:space="0" w:color="auto"/>
            <w:left w:val="none" w:sz="0" w:space="0" w:color="auto"/>
            <w:bottom w:val="none" w:sz="0" w:space="0" w:color="auto"/>
            <w:right w:val="none" w:sz="0" w:space="0" w:color="auto"/>
          </w:divBdr>
        </w:div>
        <w:div w:id="1830098489">
          <w:marLeft w:val="640"/>
          <w:marRight w:val="0"/>
          <w:marTop w:val="0"/>
          <w:marBottom w:val="0"/>
          <w:divBdr>
            <w:top w:val="none" w:sz="0" w:space="0" w:color="auto"/>
            <w:left w:val="none" w:sz="0" w:space="0" w:color="auto"/>
            <w:bottom w:val="none" w:sz="0" w:space="0" w:color="auto"/>
            <w:right w:val="none" w:sz="0" w:space="0" w:color="auto"/>
          </w:divBdr>
        </w:div>
        <w:div w:id="90860636">
          <w:marLeft w:val="640"/>
          <w:marRight w:val="0"/>
          <w:marTop w:val="0"/>
          <w:marBottom w:val="0"/>
          <w:divBdr>
            <w:top w:val="none" w:sz="0" w:space="0" w:color="auto"/>
            <w:left w:val="none" w:sz="0" w:space="0" w:color="auto"/>
            <w:bottom w:val="none" w:sz="0" w:space="0" w:color="auto"/>
            <w:right w:val="none" w:sz="0" w:space="0" w:color="auto"/>
          </w:divBdr>
        </w:div>
        <w:div w:id="740250408">
          <w:marLeft w:val="640"/>
          <w:marRight w:val="0"/>
          <w:marTop w:val="0"/>
          <w:marBottom w:val="0"/>
          <w:divBdr>
            <w:top w:val="none" w:sz="0" w:space="0" w:color="auto"/>
            <w:left w:val="none" w:sz="0" w:space="0" w:color="auto"/>
            <w:bottom w:val="none" w:sz="0" w:space="0" w:color="auto"/>
            <w:right w:val="none" w:sz="0" w:space="0" w:color="auto"/>
          </w:divBdr>
        </w:div>
        <w:div w:id="1030300196">
          <w:marLeft w:val="640"/>
          <w:marRight w:val="0"/>
          <w:marTop w:val="0"/>
          <w:marBottom w:val="0"/>
          <w:divBdr>
            <w:top w:val="none" w:sz="0" w:space="0" w:color="auto"/>
            <w:left w:val="none" w:sz="0" w:space="0" w:color="auto"/>
            <w:bottom w:val="none" w:sz="0" w:space="0" w:color="auto"/>
            <w:right w:val="none" w:sz="0" w:space="0" w:color="auto"/>
          </w:divBdr>
        </w:div>
        <w:div w:id="1492020769">
          <w:marLeft w:val="640"/>
          <w:marRight w:val="0"/>
          <w:marTop w:val="0"/>
          <w:marBottom w:val="0"/>
          <w:divBdr>
            <w:top w:val="none" w:sz="0" w:space="0" w:color="auto"/>
            <w:left w:val="none" w:sz="0" w:space="0" w:color="auto"/>
            <w:bottom w:val="none" w:sz="0" w:space="0" w:color="auto"/>
            <w:right w:val="none" w:sz="0" w:space="0" w:color="auto"/>
          </w:divBdr>
        </w:div>
        <w:div w:id="328407060">
          <w:marLeft w:val="640"/>
          <w:marRight w:val="0"/>
          <w:marTop w:val="0"/>
          <w:marBottom w:val="0"/>
          <w:divBdr>
            <w:top w:val="none" w:sz="0" w:space="0" w:color="auto"/>
            <w:left w:val="none" w:sz="0" w:space="0" w:color="auto"/>
            <w:bottom w:val="none" w:sz="0" w:space="0" w:color="auto"/>
            <w:right w:val="none" w:sz="0" w:space="0" w:color="auto"/>
          </w:divBdr>
        </w:div>
        <w:div w:id="1182624647">
          <w:marLeft w:val="640"/>
          <w:marRight w:val="0"/>
          <w:marTop w:val="0"/>
          <w:marBottom w:val="0"/>
          <w:divBdr>
            <w:top w:val="none" w:sz="0" w:space="0" w:color="auto"/>
            <w:left w:val="none" w:sz="0" w:space="0" w:color="auto"/>
            <w:bottom w:val="none" w:sz="0" w:space="0" w:color="auto"/>
            <w:right w:val="none" w:sz="0" w:space="0" w:color="auto"/>
          </w:divBdr>
        </w:div>
        <w:div w:id="1401712459">
          <w:marLeft w:val="640"/>
          <w:marRight w:val="0"/>
          <w:marTop w:val="0"/>
          <w:marBottom w:val="0"/>
          <w:divBdr>
            <w:top w:val="none" w:sz="0" w:space="0" w:color="auto"/>
            <w:left w:val="none" w:sz="0" w:space="0" w:color="auto"/>
            <w:bottom w:val="none" w:sz="0" w:space="0" w:color="auto"/>
            <w:right w:val="none" w:sz="0" w:space="0" w:color="auto"/>
          </w:divBdr>
        </w:div>
        <w:div w:id="1280836441">
          <w:marLeft w:val="640"/>
          <w:marRight w:val="0"/>
          <w:marTop w:val="0"/>
          <w:marBottom w:val="0"/>
          <w:divBdr>
            <w:top w:val="none" w:sz="0" w:space="0" w:color="auto"/>
            <w:left w:val="none" w:sz="0" w:space="0" w:color="auto"/>
            <w:bottom w:val="none" w:sz="0" w:space="0" w:color="auto"/>
            <w:right w:val="none" w:sz="0" w:space="0" w:color="auto"/>
          </w:divBdr>
        </w:div>
        <w:div w:id="1994333424">
          <w:marLeft w:val="640"/>
          <w:marRight w:val="0"/>
          <w:marTop w:val="0"/>
          <w:marBottom w:val="0"/>
          <w:divBdr>
            <w:top w:val="none" w:sz="0" w:space="0" w:color="auto"/>
            <w:left w:val="none" w:sz="0" w:space="0" w:color="auto"/>
            <w:bottom w:val="none" w:sz="0" w:space="0" w:color="auto"/>
            <w:right w:val="none" w:sz="0" w:space="0" w:color="auto"/>
          </w:divBdr>
        </w:div>
        <w:div w:id="604002149">
          <w:marLeft w:val="640"/>
          <w:marRight w:val="0"/>
          <w:marTop w:val="0"/>
          <w:marBottom w:val="0"/>
          <w:divBdr>
            <w:top w:val="none" w:sz="0" w:space="0" w:color="auto"/>
            <w:left w:val="none" w:sz="0" w:space="0" w:color="auto"/>
            <w:bottom w:val="none" w:sz="0" w:space="0" w:color="auto"/>
            <w:right w:val="none" w:sz="0" w:space="0" w:color="auto"/>
          </w:divBdr>
        </w:div>
        <w:div w:id="1848058021">
          <w:marLeft w:val="640"/>
          <w:marRight w:val="0"/>
          <w:marTop w:val="0"/>
          <w:marBottom w:val="0"/>
          <w:divBdr>
            <w:top w:val="none" w:sz="0" w:space="0" w:color="auto"/>
            <w:left w:val="none" w:sz="0" w:space="0" w:color="auto"/>
            <w:bottom w:val="none" w:sz="0" w:space="0" w:color="auto"/>
            <w:right w:val="none" w:sz="0" w:space="0" w:color="auto"/>
          </w:divBdr>
        </w:div>
        <w:div w:id="1923443939">
          <w:marLeft w:val="640"/>
          <w:marRight w:val="0"/>
          <w:marTop w:val="0"/>
          <w:marBottom w:val="0"/>
          <w:divBdr>
            <w:top w:val="none" w:sz="0" w:space="0" w:color="auto"/>
            <w:left w:val="none" w:sz="0" w:space="0" w:color="auto"/>
            <w:bottom w:val="none" w:sz="0" w:space="0" w:color="auto"/>
            <w:right w:val="none" w:sz="0" w:space="0" w:color="auto"/>
          </w:divBdr>
        </w:div>
        <w:div w:id="1774205619">
          <w:marLeft w:val="640"/>
          <w:marRight w:val="0"/>
          <w:marTop w:val="0"/>
          <w:marBottom w:val="0"/>
          <w:divBdr>
            <w:top w:val="none" w:sz="0" w:space="0" w:color="auto"/>
            <w:left w:val="none" w:sz="0" w:space="0" w:color="auto"/>
            <w:bottom w:val="none" w:sz="0" w:space="0" w:color="auto"/>
            <w:right w:val="none" w:sz="0" w:space="0" w:color="auto"/>
          </w:divBdr>
        </w:div>
        <w:div w:id="1959752178">
          <w:marLeft w:val="640"/>
          <w:marRight w:val="0"/>
          <w:marTop w:val="0"/>
          <w:marBottom w:val="0"/>
          <w:divBdr>
            <w:top w:val="none" w:sz="0" w:space="0" w:color="auto"/>
            <w:left w:val="none" w:sz="0" w:space="0" w:color="auto"/>
            <w:bottom w:val="none" w:sz="0" w:space="0" w:color="auto"/>
            <w:right w:val="none" w:sz="0" w:space="0" w:color="auto"/>
          </w:divBdr>
        </w:div>
        <w:div w:id="1926114129">
          <w:marLeft w:val="640"/>
          <w:marRight w:val="0"/>
          <w:marTop w:val="0"/>
          <w:marBottom w:val="0"/>
          <w:divBdr>
            <w:top w:val="none" w:sz="0" w:space="0" w:color="auto"/>
            <w:left w:val="none" w:sz="0" w:space="0" w:color="auto"/>
            <w:bottom w:val="none" w:sz="0" w:space="0" w:color="auto"/>
            <w:right w:val="none" w:sz="0" w:space="0" w:color="auto"/>
          </w:divBdr>
        </w:div>
        <w:div w:id="1524248354">
          <w:marLeft w:val="640"/>
          <w:marRight w:val="0"/>
          <w:marTop w:val="0"/>
          <w:marBottom w:val="0"/>
          <w:divBdr>
            <w:top w:val="none" w:sz="0" w:space="0" w:color="auto"/>
            <w:left w:val="none" w:sz="0" w:space="0" w:color="auto"/>
            <w:bottom w:val="none" w:sz="0" w:space="0" w:color="auto"/>
            <w:right w:val="none" w:sz="0" w:space="0" w:color="auto"/>
          </w:divBdr>
        </w:div>
        <w:div w:id="1028146526">
          <w:marLeft w:val="640"/>
          <w:marRight w:val="0"/>
          <w:marTop w:val="0"/>
          <w:marBottom w:val="0"/>
          <w:divBdr>
            <w:top w:val="none" w:sz="0" w:space="0" w:color="auto"/>
            <w:left w:val="none" w:sz="0" w:space="0" w:color="auto"/>
            <w:bottom w:val="none" w:sz="0" w:space="0" w:color="auto"/>
            <w:right w:val="none" w:sz="0" w:space="0" w:color="auto"/>
          </w:divBdr>
        </w:div>
        <w:div w:id="1001354141">
          <w:marLeft w:val="640"/>
          <w:marRight w:val="0"/>
          <w:marTop w:val="0"/>
          <w:marBottom w:val="0"/>
          <w:divBdr>
            <w:top w:val="none" w:sz="0" w:space="0" w:color="auto"/>
            <w:left w:val="none" w:sz="0" w:space="0" w:color="auto"/>
            <w:bottom w:val="none" w:sz="0" w:space="0" w:color="auto"/>
            <w:right w:val="none" w:sz="0" w:space="0" w:color="auto"/>
          </w:divBdr>
        </w:div>
        <w:div w:id="42872682">
          <w:marLeft w:val="640"/>
          <w:marRight w:val="0"/>
          <w:marTop w:val="0"/>
          <w:marBottom w:val="0"/>
          <w:divBdr>
            <w:top w:val="none" w:sz="0" w:space="0" w:color="auto"/>
            <w:left w:val="none" w:sz="0" w:space="0" w:color="auto"/>
            <w:bottom w:val="none" w:sz="0" w:space="0" w:color="auto"/>
            <w:right w:val="none" w:sz="0" w:space="0" w:color="auto"/>
          </w:divBdr>
        </w:div>
        <w:div w:id="457262409">
          <w:marLeft w:val="640"/>
          <w:marRight w:val="0"/>
          <w:marTop w:val="0"/>
          <w:marBottom w:val="0"/>
          <w:divBdr>
            <w:top w:val="none" w:sz="0" w:space="0" w:color="auto"/>
            <w:left w:val="none" w:sz="0" w:space="0" w:color="auto"/>
            <w:bottom w:val="none" w:sz="0" w:space="0" w:color="auto"/>
            <w:right w:val="none" w:sz="0" w:space="0" w:color="auto"/>
          </w:divBdr>
        </w:div>
        <w:div w:id="299041646">
          <w:marLeft w:val="640"/>
          <w:marRight w:val="0"/>
          <w:marTop w:val="0"/>
          <w:marBottom w:val="0"/>
          <w:divBdr>
            <w:top w:val="none" w:sz="0" w:space="0" w:color="auto"/>
            <w:left w:val="none" w:sz="0" w:space="0" w:color="auto"/>
            <w:bottom w:val="none" w:sz="0" w:space="0" w:color="auto"/>
            <w:right w:val="none" w:sz="0" w:space="0" w:color="auto"/>
          </w:divBdr>
        </w:div>
        <w:div w:id="471756575">
          <w:marLeft w:val="640"/>
          <w:marRight w:val="0"/>
          <w:marTop w:val="0"/>
          <w:marBottom w:val="0"/>
          <w:divBdr>
            <w:top w:val="none" w:sz="0" w:space="0" w:color="auto"/>
            <w:left w:val="none" w:sz="0" w:space="0" w:color="auto"/>
            <w:bottom w:val="none" w:sz="0" w:space="0" w:color="auto"/>
            <w:right w:val="none" w:sz="0" w:space="0" w:color="auto"/>
          </w:divBdr>
        </w:div>
        <w:div w:id="513881155">
          <w:marLeft w:val="640"/>
          <w:marRight w:val="0"/>
          <w:marTop w:val="0"/>
          <w:marBottom w:val="0"/>
          <w:divBdr>
            <w:top w:val="none" w:sz="0" w:space="0" w:color="auto"/>
            <w:left w:val="none" w:sz="0" w:space="0" w:color="auto"/>
            <w:bottom w:val="none" w:sz="0" w:space="0" w:color="auto"/>
            <w:right w:val="none" w:sz="0" w:space="0" w:color="auto"/>
          </w:divBdr>
        </w:div>
        <w:div w:id="197669317">
          <w:marLeft w:val="640"/>
          <w:marRight w:val="0"/>
          <w:marTop w:val="0"/>
          <w:marBottom w:val="0"/>
          <w:divBdr>
            <w:top w:val="none" w:sz="0" w:space="0" w:color="auto"/>
            <w:left w:val="none" w:sz="0" w:space="0" w:color="auto"/>
            <w:bottom w:val="none" w:sz="0" w:space="0" w:color="auto"/>
            <w:right w:val="none" w:sz="0" w:space="0" w:color="auto"/>
          </w:divBdr>
        </w:div>
        <w:div w:id="1537350005">
          <w:marLeft w:val="640"/>
          <w:marRight w:val="0"/>
          <w:marTop w:val="0"/>
          <w:marBottom w:val="0"/>
          <w:divBdr>
            <w:top w:val="none" w:sz="0" w:space="0" w:color="auto"/>
            <w:left w:val="none" w:sz="0" w:space="0" w:color="auto"/>
            <w:bottom w:val="none" w:sz="0" w:space="0" w:color="auto"/>
            <w:right w:val="none" w:sz="0" w:space="0" w:color="auto"/>
          </w:divBdr>
        </w:div>
        <w:div w:id="720859569">
          <w:marLeft w:val="640"/>
          <w:marRight w:val="0"/>
          <w:marTop w:val="0"/>
          <w:marBottom w:val="0"/>
          <w:divBdr>
            <w:top w:val="none" w:sz="0" w:space="0" w:color="auto"/>
            <w:left w:val="none" w:sz="0" w:space="0" w:color="auto"/>
            <w:bottom w:val="none" w:sz="0" w:space="0" w:color="auto"/>
            <w:right w:val="none" w:sz="0" w:space="0" w:color="auto"/>
          </w:divBdr>
        </w:div>
        <w:div w:id="1237589447">
          <w:marLeft w:val="640"/>
          <w:marRight w:val="0"/>
          <w:marTop w:val="0"/>
          <w:marBottom w:val="0"/>
          <w:divBdr>
            <w:top w:val="none" w:sz="0" w:space="0" w:color="auto"/>
            <w:left w:val="none" w:sz="0" w:space="0" w:color="auto"/>
            <w:bottom w:val="none" w:sz="0" w:space="0" w:color="auto"/>
            <w:right w:val="none" w:sz="0" w:space="0" w:color="auto"/>
          </w:divBdr>
        </w:div>
        <w:div w:id="2036539754">
          <w:marLeft w:val="640"/>
          <w:marRight w:val="0"/>
          <w:marTop w:val="0"/>
          <w:marBottom w:val="0"/>
          <w:divBdr>
            <w:top w:val="none" w:sz="0" w:space="0" w:color="auto"/>
            <w:left w:val="none" w:sz="0" w:space="0" w:color="auto"/>
            <w:bottom w:val="none" w:sz="0" w:space="0" w:color="auto"/>
            <w:right w:val="none" w:sz="0" w:space="0" w:color="auto"/>
          </w:divBdr>
        </w:div>
        <w:div w:id="2065836406">
          <w:marLeft w:val="640"/>
          <w:marRight w:val="0"/>
          <w:marTop w:val="0"/>
          <w:marBottom w:val="0"/>
          <w:divBdr>
            <w:top w:val="none" w:sz="0" w:space="0" w:color="auto"/>
            <w:left w:val="none" w:sz="0" w:space="0" w:color="auto"/>
            <w:bottom w:val="none" w:sz="0" w:space="0" w:color="auto"/>
            <w:right w:val="none" w:sz="0" w:space="0" w:color="auto"/>
          </w:divBdr>
        </w:div>
        <w:div w:id="751436519">
          <w:marLeft w:val="640"/>
          <w:marRight w:val="0"/>
          <w:marTop w:val="0"/>
          <w:marBottom w:val="0"/>
          <w:divBdr>
            <w:top w:val="none" w:sz="0" w:space="0" w:color="auto"/>
            <w:left w:val="none" w:sz="0" w:space="0" w:color="auto"/>
            <w:bottom w:val="none" w:sz="0" w:space="0" w:color="auto"/>
            <w:right w:val="none" w:sz="0" w:space="0" w:color="auto"/>
          </w:divBdr>
        </w:div>
        <w:div w:id="1638952500">
          <w:marLeft w:val="640"/>
          <w:marRight w:val="0"/>
          <w:marTop w:val="0"/>
          <w:marBottom w:val="0"/>
          <w:divBdr>
            <w:top w:val="none" w:sz="0" w:space="0" w:color="auto"/>
            <w:left w:val="none" w:sz="0" w:space="0" w:color="auto"/>
            <w:bottom w:val="none" w:sz="0" w:space="0" w:color="auto"/>
            <w:right w:val="none" w:sz="0" w:space="0" w:color="auto"/>
          </w:divBdr>
        </w:div>
        <w:div w:id="2010255583">
          <w:marLeft w:val="640"/>
          <w:marRight w:val="0"/>
          <w:marTop w:val="0"/>
          <w:marBottom w:val="0"/>
          <w:divBdr>
            <w:top w:val="none" w:sz="0" w:space="0" w:color="auto"/>
            <w:left w:val="none" w:sz="0" w:space="0" w:color="auto"/>
            <w:bottom w:val="none" w:sz="0" w:space="0" w:color="auto"/>
            <w:right w:val="none" w:sz="0" w:space="0" w:color="auto"/>
          </w:divBdr>
        </w:div>
        <w:div w:id="1004087154">
          <w:marLeft w:val="640"/>
          <w:marRight w:val="0"/>
          <w:marTop w:val="0"/>
          <w:marBottom w:val="0"/>
          <w:divBdr>
            <w:top w:val="none" w:sz="0" w:space="0" w:color="auto"/>
            <w:left w:val="none" w:sz="0" w:space="0" w:color="auto"/>
            <w:bottom w:val="none" w:sz="0" w:space="0" w:color="auto"/>
            <w:right w:val="none" w:sz="0" w:space="0" w:color="auto"/>
          </w:divBdr>
        </w:div>
        <w:div w:id="1638952362">
          <w:marLeft w:val="640"/>
          <w:marRight w:val="0"/>
          <w:marTop w:val="0"/>
          <w:marBottom w:val="0"/>
          <w:divBdr>
            <w:top w:val="none" w:sz="0" w:space="0" w:color="auto"/>
            <w:left w:val="none" w:sz="0" w:space="0" w:color="auto"/>
            <w:bottom w:val="none" w:sz="0" w:space="0" w:color="auto"/>
            <w:right w:val="none" w:sz="0" w:space="0" w:color="auto"/>
          </w:divBdr>
        </w:div>
        <w:div w:id="728263287">
          <w:marLeft w:val="640"/>
          <w:marRight w:val="0"/>
          <w:marTop w:val="0"/>
          <w:marBottom w:val="0"/>
          <w:divBdr>
            <w:top w:val="none" w:sz="0" w:space="0" w:color="auto"/>
            <w:left w:val="none" w:sz="0" w:space="0" w:color="auto"/>
            <w:bottom w:val="none" w:sz="0" w:space="0" w:color="auto"/>
            <w:right w:val="none" w:sz="0" w:space="0" w:color="auto"/>
          </w:divBdr>
        </w:div>
        <w:div w:id="1854224085">
          <w:marLeft w:val="640"/>
          <w:marRight w:val="0"/>
          <w:marTop w:val="0"/>
          <w:marBottom w:val="0"/>
          <w:divBdr>
            <w:top w:val="none" w:sz="0" w:space="0" w:color="auto"/>
            <w:left w:val="none" w:sz="0" w:space="0" w:color="auto"/>
            <w:bottom w:val="none" w:sz="0" w:space="0" w:color="auto"/>
            <w:right w:val="none" w:sz="0" w:space="0" w:color="auto"/>
          </w:divBdr>
        </w:div>
        <w:div w:id="853108950">
          <w:marLeft w:val="640"/>
          <w:marRight w:val="0"/>
          <w:marTop w:val="0"/>
          <w:marBottom w:val="0"/>
          <w:divBdr>
            <w:top w:val="none" w:sz="0" w:space="0" w:color="auto"/>
            <w:left w:val="none" w:sz="0" w:space="0" w:color="auto"/>
            <w:bottom w:val="none" w:sz="0" w:space="0" w:color="auto"/>
            <w:right w:val="none" w:sz="0" w:space="0" w:color="auto"/>
          </w:divBdr>
        </w:div>
        <w:div w:id="18898038">
          <w:marLeft w:val="640"/>
          <w:marRight w:val="0"/>
          <w:marTop w:val="0"/>
          <w:marBottom w:val="0"/>
          <w:divBdr>
            <w:top w:val="none" w:sz="0" w:space="0" w:color="auto"/>
            <w:left w:val="none" w:sz="0" w:space="0" w:color="auto"/>
            <w:bottom w:val="none" w:sz="0" w:space="0" w:color="auto"/>
            <w:right w:val="none" w:sz="0" w:space="0" w:color="auto"/>
          </w:divBdr>
        </w:div>
        <w:div w:id="924193229">
          <w:marLeft w:val="640"/>
          <w:marRight w:val="0"/>
          <w:marTop w:val="0"/>
          <w:marBottom w:val="0"/>
          <w:divBdr>
            <w:top w:val="none" w:sz="0" w:space="0" w:color="auto"/>
            <w:left w:val="none" w:sz="0" w:space="0" w:color="auto"/>
            <w:bottom w:val="none" w:sz="0" w:space="0" w:color="auto"/>
            <w:right w:val="none" w:sz="0" w:space="0" w:color="auto"/>
          </w:divBdr>
        </w:div>
        <w:div w:id="1954366154">
          <w:marLeft w:val="640"/>
          <w:marRight w:val="0"/>
          <w:marTop w:val="0"/>
          <w:marBottom w:val="0"/>
          <w:divBdr>
            <w:top w:val="none" w:sz="0" w:space="0" w:color="auto"/>
            <w:left w:val="none" w:sz="0" w:space="0" w:color="auto"/>
            <w:bottom w:val="none" w:sz="0" w:space="0" w:color="auto"/>
            <w:right w:val="none" w:sz="0" w:space="0" w:color="auto"/>
          </w:divBdr>
        </w:div>
        <w:div w:id="1211696021">
          <w:marLeft w:val="640"/>
          <w:marRight w:val="0"/>
          <w:marTop w:val="0"/>
          <w:marBottom w:val="0"/>
          <w:divBdr>
            <w:top w:val="none" w:sz="0" w:space="0" w:color="auto"/>
            <w:left w:val="none" w:sz="0" w:space="0" w:color="auto"/>
            <w:bottom w:val="none" w:sz="0" w:space="0" w:color="auto"/>
            <w:right w:val="none" w:sz="0" w:space="0" w:color="auto"/>
          </w:divBdr>
        </w:div>
        <w:div w:id="2110462714">
          <w:marLeft w:val="640"/>
          <w:marRight w:val="0"/>
          <w:marTop w:val="0"/>
          <w:marBottom w:val="0"/>
          <w:divBdr>
            <w:top w:val="none" w:sz="0" w:space="0" w:color="auto"/>
            <w:left w:val="none" w:sz="0" w:space="0" w:color="auto"/>
            <w:bottom w:val="none" w:sz="0" w:space="0" w:color="auto"/>
            <w:right w:val="none" w:sz="0" w:space="0" w:color="auto"/>
          </w:divBdr>
        </w:div>
        <w:div w:id="149950861">
          <w:marLeft w:val="640"/>
          <w:marRight w:val="0"/>
          <w:marTop w:val="0"/>
          <w:marBottom w:val="0"/>
          <w:divBdr>
            <w:top w:val="none" w:sz="0" w:space="0" w:color="auto"/>
            <w:left w:val="none" w:sz="0" w:space="0" w:color="auto"/>
            <w:bottom w:val="none" w:sz="0" w:space="0" w:color="auto"/>
            <w:right w:val="none" w:sz="0" w:space="0" w:color="auto"/>
          </w:divBdr>
        </w:div>
        <w:div w:id="1411000563">
          <w:marLeft w:val="640"/>
          <w:marRight w:val="0"/>
          <w:marTop w:val="0"/>
          <w:marBottom w:val="0"/>
          <w:divBdr>
            <w:top w:val="none" w:sz="0" w:space="0" w:color="auto"/>
            <w:left w:val="none" w:sz="0" w:space="0" w:color="auto"/>
            <w:bottom w:val="none" w:sz="0" w:space="0" w:color="auto"/>
            <w:right w:val="none" w:sz="0" w:space="0" w:color="auto"/>
          </w:divBdr>
        </w:div>
        <w:div w:id="299187922">
          <w:marLeft w:val="640"/>
          <w:marRight w:val="0"/>
          <w:marTop w:val="0"/>
          <w:marBottom w:val="0"/>
          <w:divBdr>
            <w:top w:val="none" w:sz="0" w:space="0" w:color="auto"/>
            <w:left w:val="none" w:sz="0" w:space="0" w:color="auto"/>
            <w:bottom w:val="none" w:sz="0" w:space="0" w:color="auto"/>
            <w:right w:val="none" w:sz="0" w:space="0" w:color="auto"/>
          </w:divBdr>
        </w:div>
        <w:div w:id="442968583">
          <w:marLeft w:val="640"/>
          <w:marRight w:val="0"/>
          <w:marTop w:val="0"/>
          <w:marBottom w:val="0"/>
          <w:divBdr>
            <w:top w:val="none" w:sz="0" w:space="0" w:color="auto"/>
            <w:left w:val="none" w:sz="0" w:space="0" w:color="auto"/>
            <w:bottom w:val="none" w:sz="0" w:space="0" w:color="auto"/>
            <w:right w:val="none" w:sz="0" w:space="0" w:color="auto"/>
          </w:divBdr>
        </w:div>
        <w:div w:id="1670132318">
          <w:marLeft w:val="640"/>
          <w:marRight w:val="0"/>
          <w:marTop w:val="0"/>
          <w:marBottom w:val="0"/>
          <w:divBdr>
            <w:top w:val="none" w:sz="0" w:space="0" w:color="auto"/>
            <w:left w:val="none" w:sz="0" w:space="0" w:color="auto"/>
            <w:bottom w:val="none" w:sz="0" w:space="0" w:color="auto"/>
            <w:right w:val="none" w:sz="0" w:space="0" w:color="auto"/>
          </w:divBdr>
        </w:div>
        <w:div w:id="1702709477">
          <w:marLeft w:val="640"/>
          <w:marRight w:val="0"/>
          <w:marTop w:val="0"/>
          <w:marBottom w:val="0"/>
          <w:divBdr>
            <w:top w:val="none" w:sz="0" w:space="0" w:color="auto"/>
            <w:left w:val="none" w:sz="0" w:space="0" w:color="auto"/>
            <w:bottom w:val="none" w:sz="0" w:space="0" w:color="auto"/>
            <w:right w:val="none" w:sz="0" w:space="0" w:color="auto"/>
          </w:divBdr>
        </w:div>
        <w:div w:id="112604051">
          <w:marLeft w:val="640"/>
          <w:marRight w:val="0"/>
          <w:marTop w:val="0"/>
          <w:marBottom w:val="0"/>
          <w:divBdr>
            <w:top w:val="none" w:sz="0" w:space="0" w:color="auto"/>
            <w:left w:val="none" w:sz="0" w:space="0" w:color="auto"/>
            <w:bottom w:val="none" w:sz="0" w:space="0" w:color="auto"/>
            <w:right w:val="none" w:sz="0" w:space="0" w:color="auto"/>
          </w:divBdr>
        </w:div>
        <w:div w:id="581305851">
          <w:marLeft w:val="640"/>
          <w:marRight w:val="0"/>
          <w:marTop w:val="0"/>
          <w:marBottom w:val="0"/>
          <w:divBdr>
            <w:top w:val="none" w:sz="0" w:space="0" w:color="auto"/>
            <w:left w:val="none" w:sz="0" w:space="0" w:color="auto"/>
            <w:bottom w:val="none" w:sz="0" w:space="0" w:color="auto"/>
            <w:right w:val="none" w:sz="0" w:space="0" w:color="auto"/>
          </w:divBdr>
        </w:div>
        <w:div w:id="64256167">
          <w:marLeft w:val="640"/>
          <w:marRight w:val="0"/>
          <w:marTop w:val="0"/>
          <w:marBottom w:val="0"/>
          <w:divBdr>
            <w:top w:val="none" w:sz="0" w:space="0" w:color="auto"/>
            <w:left w:val="none" w:sz="0" w:space="0" w:color="auto"/>
            <w:bottom w:val="none" w:sz="0" w:space="0" w:color="auto"/>
            <w:right w:val="none" w:sz="0" w:space="0" w:color="auto"/>
          </w:divBdr>
        </w:div>
        <w:div w:id="1495342665">
          <w:marLeft w:val="640"/>
          <w:marRight w:val="0"/>
          <w:marTop w:val="0"/>
          <w:marBottom w:val="0"/>
          <w:divBdr>
            <w:top w:val="none" w:sz="0" w:space="0" w:color="auto"/>
            <w:left w:val="none" w:sz="0" w:space="0" w:color="auto"/>
            <w:bottom w:val="none" w:sz="0" w:space="0" w:color="auto"/>
            <w:right w:val="none" w:sz="0" w:space="0" w:color="auto"/>
          </w:divBdr>
        </w:div>
        <w:div w:id="1534882340">
          <w:marLeft w:val="640"/>
          <w:marRight w:val="0"/>
          <w:marTop w:val="0"/>
          <w:marBottom w:val="0"/>
          <w:divBdr>
            <w:top w:val="none" w:sz="0" w:space="0" w:color="auto"/>
            <w:left w:val="none" w:sz="0" w:space="0" w:color="auto"/>
            <w:bottom w:val="none" w:sz="0" w:space="0" w:color="auto"/>
            <w:right w:val="none" w:sz="0" w:space="0" w:color="auto"/>
          </w:divBdr>
        </w:div>
        <w:div w:id="2082216785">
          <w:marLeft w:val="640"/>
          <w:marRight w:val="0"/>
          <w:marTop w:val="0"/>
          <w:marBottom w:val="0"/>
          <w:divBdr>
            <w:top w:val="none" w:sz="0" w:space="0" w:color="auto"/>
            <w:left w:val="none" w:sz="0" w:space="0" w:color="auto"/>
            <w:bottom w:val="none" w:sz="0" w:space="0" w:color="auto"/>
            <w:right w:val="none" w:sz="0" w:space="0" w:color="auto"/>
          </w:divBdr>
        </w:div>
        <w:div w:id="231473981">
          <w:marLeft w:val="640"/>
          <w:marRight w:val="0"/>
          <w:marTop w:val="0"/>
          <w:marBottom w:val="0"/>
          <w:divBdr>
            <w:top w:val="none" w:sz="0" w:space="0" w:color="auto"/>
            <w:left w:val="none" w:sz="0" w:space="0" w:color="auto"/>
            <w:bottom w:val="none" w:sz="0" w:space="0" w:color="auto"/>
            <w:right w:val="none" w:sz="0" w:space="0" w:color="auto"/>
          </w:divBdr>
        </w:div>
        <w:div w:id="978532203">
          <w:marLeft w:val="640"/>
          <w:marRight w:val="0"/>
          <w:marTop w:val="0"/>
          <w:marBottom w:val="0"/>
          <w:divBdr>
            <w:top w:val="none" w:sz="0" w:space="0" w:color="auto"/>
            <w:left w:val="none" w:sz="0" w:space="0" w:color="auto"/>
            <w:bottom w:val="none" w:sz="0" w:space="0" w:color="auto"/>
            <w:right w:val="none" w:sz="0" w:space="0" w:color="auto"/>
          </w:divBdr>
        </w:div>
        <w:div w:id="238246992">
          <w:marLeft w:val="640"/>
          <w:marRight w:val="0"/>
          <w:marTop w:val="0"/>
          <w:marBottom w:val="0"/>
          <w:divBdr>
            <w:top w:val="none" w:sz="0" w:space="0" w:color="auto"/>
            <w:left w:val="none" w:sz="0" w:space="0" w:color="auto"/>
            <w:bottom w:val="none" w:sz="0" w:space="0" w:color="auto"/>
            <w:right w:val="none" w:sz="0" w:space="0" w:color="auto"/>
          </w:divBdr>
        </w:div>
        <w:div w:id="18051801">
          <w:marLeft w:val="640"/>
          <w:marRight w:val="0"/>
          <w:marTop w:val="0"/>
          <w:marBottom w:val="0"/>
          <w:divBdr>
            <w:top w:val="none" w:sz="0" w:space="0" w:color="auto"/>
            <w:left w:val="none" w:sz="0" w:space="0" w:color="auto"/>
            <w:bottom w:val="none" w:sz="0" w:space="0" w:color="auto"/>
            <w:right w:val="none" w:sz="0" w:space="0" w:color="auto"/>
          </w:divBdr>
        </w:div>
        <w:div w:id="350618354">
          <w:marLeft w:val="640"/>
          <w:marRight w:val="0"/>
          <w:marTop w:val="0"/>
          <w:marBottom w:val="0"/>
          <w:divBdr>
            <w:top w:val="none" w:sz="0" w:space="0" w:color="auto"/>
            <w:left w:val="none" w:sz="0" w:space="0" w:color="auto"/>
            <w:bottom w:val="none" w:sz="0" w:space="0" w:color="auto"/>
            <w:right w:val="none" w:sz="0" w:space="0" w:color="auto"/>
          </w:divBdr>
        </w:div>
        <w:div w:id="85005423">
          <w:marLeft w:val="640"/>
          <w:marRight w:val="0"/>
          <w:marTop w:val="0"/>
          <w:marBottom w:val="0"/>
          <w:divBdr>
            <w:top w:val="none" w:sz="0" w:space="0" w:color="auto"/>
            <w:left w:val="none" w:sz="0" w:space="0" w:color="auto"/>
            <w:bottom w:val="none" w:sz="0" w:space="0" w:color="auto"/>
            <w:right w:val="none" w:sz="0" w:space="0" w:color="auto"/>
          </w:divBdr>
        </w:div>
        <w:div w:id="1648588451">
          <w:marLeft w:val="640"/>
          <w:marRight w:val="0"/>
          <w:marTop w:val="0"/>
          <w:marBottom w:val="0"/>
          <w:divBdr>
            <w:top w:val="none" w:sz="0" w:space="0" w:color="auto"/>
            <w:left w:val="none" w:sz="0" w:space="0" w:color="auto"/>
            <w:bottom w:val="none" w:sz="0" w:space="0" w:color="auto"/>
            <w:right w:val="none" w:sz="0" w:space="0" w:color="auto"/>
          </w:divBdr>
        </w:div>
        <w:div w:id="1921989313">
          <w:marLeft w:val="640"/>
          <w:marRight w:val="0"/>
          <w:marTop w:val="0"/>
          <w:marBottom w:val="0"/>
          <w:divBdr>
            <w:top w:val="none" w:sz="0" w:space="0" w:color="auto"/>
            <w:left w:val="none" w:sz="0" w:space="0" w:color="auto"/>
            <w:bottom w:val="none" w:sz="0" w:space="0" w:color="auto"/>
            <w:right w:val="none" w:sz="0" w:space="0" w:color="auto"/>
          </w:divBdr>
        </w:div>
        <w:div w:id="455871048">
          <w:marLeft w:val="640"/>
          <w:marRight w:val="0"/>
          <w:marTop w:val="0"/>
          <w:marBottom w:val="0"/>
          <w:divBdr>
            <w:top w:val="none" w:sz="0" w:space="0" w:color="auto"/>
            <w:left w:val="none" w:sz="0" w:space="0" w:color="auto"/>
            <w:bottom w:val="none" w:sz="0" w:space="0" w:color="auto"/>
            <w:right w:val="none" w:sz="0" w:space="0" w:color="auto"/>
          </w:divBdr>
        </w:div>
        <w:div w:id="1676494351">
          <w:marLeft w:val="640"/>
          <w:marRight w:val="0"/>
          <w:marTop w:val="0"/>
          <w:marBottom w:val="0"/>
          <w:divBdr>
            <w:top w:val="none" w:sz="0" w:space="0" w:color="auto"/>
            <w:left w:val="none" w:sz="0" w:space="0" w:color="auto"/>
            <w:bottom w:val="none" w:sz="0" w:space="0" w:color="auto"/>
            <w:right w:val="none" w:sz="0" w:space="0" w:color="auto"/>
          </w:divBdr>
        </w:div>
        <w:div w:id="1471822551">
          <w:marLeft w:val="640"/>
          <w:marRight w:val="0"/>
          <w:marTop w:val="0"/>
          <w:marBottom w:val="0"/>
          <w:divBdr>
            <w:top w:val="none" w:sz="0" w:space="0" w:color="auto"/>
            <w:left w:val="none" w:sz="0" w:space="0" w:color="auto"/>
            <w:bottom w:val="none" w:sz="0" w:space="0" w:color="auto"/>
            <w:right w:val="none" w:sz="0" w:space="0" w:color="auto"/>
          </w:divBdr>
        </w:div>
        <w:div w:id="1380861786">
          <w:marLeft w:val="640"/>
          <w:marRight w:val="0"/>
          <w:marTop w:val="0"/>
          <w:marBottom w:val="0"/>
          <w:divBdr>
            <w:top w:val="none" w:sz="0" w:space="0" w:color="auto"/>
            <w:left w:val="none" w:sz="0" w:space="0" w:color="auto"/>
            <w:bottom w:val="none" w:sz="0" w:space="0" w:color="auto"/>
            <w:right w:val="none" w:sz="0" w:space="0" w:color="auto"/>
          </w:divBdr>
        </w:div>
        <w:div w:id="1829252283">
          <w:marLeft w:val="640"/>
          <w:marRight w:val="0"/>
          <w:marTop w:val="0"/>
          <w:marBottom w:val="0"/>
          <w:divBdr>
            <w:top w:val="none" w:sz="0" w:space="0" w:color="auto"/>
            <w:left w:val="none" w:sz="0" w:space="0" w:color="auto"/>
            <w:bottom w:val="none" w:sz="0" w:space="0" w:color="auto"/>
            <w:right w:val="none" w:sz="0" w:space="0" w:color="auto"/>
          </w:divBdr>
        </w:div>
        <w:div w:id="439955479">
          <w:marLeft w:val="640"/>
          <w:marRight w:val="0"/>
          <w:marTop w:val="0"/>
          <w:marBottom w:val="0"/>
          <w:divBdr>
            <w:top w:val="none" w:sz="0" w:space="0" w:color="auto"/>
            <w:left w:val="none" w:sz="0" w:space="0" w:color="auto"/>
            <w:bottom w:val="none" w:sz="0" w:space="0" w:color="auto"/>
            <w:right w:val="none" w:sz="0" w:space="0" w:color="auto"/>
          </w:divBdr>
        </w:div>
        <w:div w:id="147484371">
          <w:marLeft w:val="640"/>
          <w:marRight w:val="0"/>
          <w:marTop w:val="0"/>
          <w:marBottom w:val="0"/>
          <w:divBdr>
            <w:top w:val="none" w:sz="0" w:space="0" w:color="auto"/>
            <w:left w:val="none" w:sz="0" w:space="0" w:color="auto"/>
            <w:bottom w:val="none" w:sz="0" w:space="0" w:color="auto"/>
            <w:right w:val="none" w:sz="0" w:space="0" w:color="auto"/>
          </w:divBdr>
        </w:div>
        <w:div w:id="1176924263">
          <w:marLeft w:val="640"/>
          <w:marRight w:val="0"/>
          <w:marTop w:val="0"/>
          <w:marBottom w:val="0"/>
          <w:divBdr>
            <w:top w:val="none" w:sz="0" w:space="0" w:color="auto"/>
            <w:left w:val="none" w:sz="0" w:space="0" w:color="auto"/>
            <w:bottom w:val="none" w:sz="0" w:space="0" w:color="auto"/>
            <w:right w:val="none" w:sz="0" w:space="0" w:color="auto"/>
          </w:divBdr>
        </w:div>
        <w:div w:id="1389495940">
          <w:marLeft w:val="640"/>
          <w:marRight w:val="0"/>
          <w:marTop w:val="0"/>
          <w:marBottom w:val="0"/>
          <w:divBdr>
            <w:top w:val="none" w:sz="0" w:space="0" w:color="auto"/>
            <w:left w:val="none" w:sz="0" w:space="0" w:color="auto"/>
            <w:bottom w:val="none" w:sz="0" w:space="0" w:color="auto"/>
            <w:right w:val="none" w:sz="0" w:space="0" w:color="auto"/>
          </w:divBdr>
        </w:div>
        <w:div w:id="305283977">
          <w:marLeft w:val="640"/>
          <w:marRight w:val="0"/>
          <w:marTop w:val="0"/>
          <w:marBottom w:val="0"/>
          <w:divBdr>
            <w:top w:val="none" w:sz="0" w:space="0" w:color="auto"/>
            <w:left w:val="none" w:sz="0" w:space="0" w:color="auto"/>
            <w:bottom w:val="none" w:sz="0" w:space="0" w:color="auto"/>
            <w:right w:val="none" w:sz="0" w:space="0" w:color="auto"/>
          </w:divBdr>
        </w:div>
        <w:div w:id="124859974">
          <w:marLeft w:val="640"/>
          <w:marRight w:val="0"/>
          <w:marTop w:val="0"/>
          <w:marBottom w:val="0"/>
          <w:divBdr>
            <w:top w:val="none" w:sz="0" w:space="0" w:color="auto"/>
            <w:left w:val="none" w:sz="0" w:space="0" w:color="auto"/>
            <w:bottom w:val="none" w:sz="0" w:space="0" w:color="auto"/>
            <w:right w:val="none" w:sz="0" w:space="0" w:color="auto"/>
          </w:divBdr>
        </w:div>
        <w:div w:id="881674356">
          <w:marLeft w:val="640"/>
          <w:marRight w:val="0"/>
          <w:marTop w:val="0"/>
          <w:marBottom w:val="0"/>
          <w:divBdr>
            <w:top w:val="none" w:sz="0" w:space="0" w:color="auto"/>
            <w:left w:val="none" w:sz="0" w:space="0" w:color="auto"/>
            <w:bottom w:val="none" w:sz="0" w:space="0" w:color="auto"/>
            <w:right w:val="none" w:sz="0" w:space="0" w:color="auto"/>
          </w:divBdr>
        </w:div>
        <w:div w:id="348415270">
          <w:marLeft w:val="640"/>
          <w:marRight w:val="0"/>
          <w:marTop w:val="0"/>
          <w:marBottom w:val="0"/>
          <w:divBdr>
            <w:top w:val="none" w:sz="0" w:space="0" w:color="auto"/>
            <w:left w:val="none" w:sz="0" w:space="0" w:color="auto"/>
            <w:bottom w:val="none" w:sz="0" w:space="0" w:color="auto"/>
            <w:right w:val="none" w:sz="0" w:space="0" w:color="auto"/>
          </w:divBdr>
        </w:div>
        <w:div w:id="316810978">
          <w:marLeft w:val="640"/>
          <w:marRight w:val="0"/>
          <w:marTop w:val="0"/>
          <w:marBottom w:val="0"/>
          <w:divBdr>
            <w:top w:val="none" w:sz="0" w:space="0" w:color="auto"/>
            <w:left w:val="none" w:sz="0" w:space="0" w:color="auto"/>
            <w:bottom w:val="none" w:sz="0" w:space="0" w:color="auto"/>
            <w:right w:val="none" w:sz="0" w:space="0" w:color="auto"/>
          </w:divBdr>
        </w:div>
        <w:div w:id="934678795">
          <w:marLeft w:val="640"/>
          <w:marRight w:val="0"/>
          <w:marTop w:val="0"/>
          <w:marBottom w:val="0"/>
          <w:divBdr>
            <w:top w:val="none" w:sz="0" w:space="0" w:color="auto"/>
            <w:left w:val="none" w:sz="0" w:space="0" w:color="auto"/>
            <w:bottom w:val="none" w:sz="0" w:space="0" w:color="auto"/>
            <w:right w:val="none" w:sz="0" w:space="0" w:color="auto"/>
          </w:divBdr>
        </w:div>
        <w:div w:id="1504199121">
          <w:marLeft w:val="640"/>
          <w:marRight w:val="0"/>
          <w:marTop w:val="0"/>
          <w:marBottom w:val="0"/>
          <w:divBdr>
            <w:top w:val="none" w:sz="0" w:space="0" w:color="auto"/>
            <w:left w:val="none" w:sz="0" w:space="0" w:color="auto"/>
            <w:bottom w:val="none" w:sz="0" w:space="0" w:color="auto"/>
            <w:right w:val="none" w:sz="0" w:space="0" w:color="auto"/>
          </w:divBdr>
        </w:div>
        <w:div w:id="26227203">
          <w:marLeft w:val="640"/>
          <w:marRight w:val="0"/>
          <w:marTop w:val="0"/>
          <w:marBottom w:val="0"/>
          <w:divBdr>
            <w:top w:val="none" w:sz="0" w:space="0" w:color="auto"/>
            <w:left w:val="none" w:sz="0" w:space="0" w:color="auto"/>
            <w:bottom w:val="none" w:sz="0" w:space="0" w:color="auto"/>
            <w:right w:val="none" w:sz="0" w:space="0" w:color="auto"/>
          </w:divBdr>
        </w:div>
        <w:div w:id="676662590">
          <w:marLeft w:val="640"/>
          <w:marRight w:val="0"/>
          <w:marTop w:val="0"/>
          <w:marBottom w:val="0"/>
          <w:divBdr>
            <w:top w:val="none" w:sz="0" w:space="0" w:color="auto"/>
            <w:left w:val="none" w:sz="0" w:space="0" w:color="auto"/>
            <w:bottom w:val="none" w:sz="0" w:space="0" w:color="auto"/>
            <w:right w:val="none" w:sz="0" w:space="0" w:color="auto"/>
          </w:divBdr>
        </w:div>
        <w:div w:id="92896678">
          <w:marLeft w:val="640"/>
          <w:marRight w:val="0"/>
          <w:marTop w:val="0"/>
          <w:marBottom w:val="0"/>
          <w:divBdr>
            <w:top w:val="none" w:sz="0" w:space="0" w:color="auto"/>
            <w:left w:val="none" w:sz="0" w:space="0" w:color="auto"/>
            <w:bottom w:val="none" w:sz="0" w:space="0" w:color="auto"/>
            <w:right w:val="none" w:sz="0" w:space="0" w:color="auto"/>
          </w:divBdr>
        </w:div>
        <w:div w:id="1836913249">
          <w:marLeft w:val="640"/>
          <w:marRight w:val="0"/>
          <w:marTop w:val="0"/>
          <w:marBottom w:val="0"/>
          <w:divBdr>
            <w:top w:val="none" w:sz="0" w:space="0" w:color="auto"/>
            <w:left w:val="none" w:sz="0" w:space="0" w:color="auto"/>
            <w:bottom w:val="none" w:sz="0" w:space="0" w:color="auto"/>
            <w:right w:val="none" w:sz="0" w:space="0" w:color="auto"/>
          </w:divBdr>
        </w:div>
        <w:div w:id="359866479">
          <w:marLeft w:val="640"/>
          <w:marRight w:val="0"/>
          <w:marTop w:val="0"/>
          <w:marBottom w:val="0"/>
          <w:divBdr>
            <w:top w:val="none" w:sz="0" w:space="0" w:color="auto"/>
            <w:left w:val="none" w:sz="0" w:space="0" w:color="auto"/>
            <w:bottom w:val="none" w:sz="0" w:space="0" w:color="auto"/>
            <w:right w:val="none" w:sz="0" w:space="0" w:color="auto"/>
          </w:divBdr>
        </w:div>
        <w:div w:id="1495876406">
          <w:marLeft w:val="640"/>
          <w:marRight w:val="0"/>
          <w:marTop w:val="0"/>
          <w:marBottom w:val="0"/>
          <w:divBdr>
            <w:top w:val="none" w:sz="0" w:space="0" w:color="auto"/>
            <w:left w:val="none" w:sz="0" w:space="0" w:color="auto"/>
            <w:bottom w:val="none" w:sz="0" w:space="0" w:color="auto"/>
            <w:right w:val="none" w:sz="0" w:space="0" w:color="auto"/>
          </w:divBdr>
        </w:div>
        <w:div w:id="246038745">
          <w:marLeft w:val="640"/>
          <w:marRight w:val="0"/>
          <w:marTop w:val="0"/>
          <w:marBottom w:val="0"/>
          <w:divBdr>
            <w:top w:val="none" w:sz="0" w:space="0" w:color="auto"/>
            <w:left w:val="none" w:sz="0" w:space="0" w:color="auto"/>
            <w:bottom w:val="none" w:sz="0" w:space="0" w:color="auto"/>
            <w:right w:val="none" w:sz="0" w:space="0" w:color="auto"/>
          </w:divBdr>
        </w:div>
        <w:div w:id="1655792504">
          <w:marLeft w:val="640"/>
          <w:marRight w:val="0"/>
          <w:marTop w:val="0"/>
          <w:marBottom w:val="0"/>
          <w:divBdr>
            <w:top w:val="none" w:sz="0" w:space="0" w:color="auto"/>
            <w:left w:val="none" w:sz="0" w:space="0" w:color="auto"/>
            <w:bottom w:val="none" w:sz="0" w:space="0" w:color="auto"/>
            <w:right w:val="none" w:sz="0" w:space="0" w:color="auto"/>
          </w:divBdr>
        </w:div>
        <w:div w:id="593979711">
          <w:marLeft w:val="640"/>
          <w:marRight w:val="0"/>
          <w:marTop w:val="0"/>
          <w:marBottom w:val="0"/>
          <w:divBdr>
            <w:top w:val="none" w:sz="0" w:space="0" w:color="auto"/>
            <w:left w:val="none" w:sz="0" w:space="0" w:color="auto"/>
            <w:bottom w:val="none" w:sz="0" w:space="0" w:color="auto"/>
            <w:right w:val="none" w:sz="0" w:space="0" w:color="auto"/>
          </w:divBdr>
        </w:div>
        <w:div w:id="1161656093">
          <w:marLeft w:val="640"/>
          <w:marRight w:val="0"/>
          <w:marTop w:val="0"/>
          <w:marBottom w:val="0"/>
          <w:divBdr>
            <w:top w:val="none" w:sz="0" w:space="0" w:color="auto"/>
            <w:left w:val="none" w:sz="0" w:space="0" w:color="auto"/>
            <w:bottom w:val="none" w:sz="0" w:space="0" w:color="auto"/>
            <w:right w:val="none" w:sz="0" w:space="0" w:color="auto"/>
          </w:divBdr>
        </w:div>
        <w:div w:id="855539610">
          <w:marLeft w:val="640"/>
          <w:marRight w:val="0"/>
          <w:marTop w:val="0"/>
          <w:marBottom w:val="0"/>
          <w:divBdr>
            <w:top w:val="none" w:sz="0" w:space="0" w:color="auto"/>
            <w:left w:val="none" w:sz="0" w:space="0" w:color="auto"/>
            <w:bottom w:val="none" w:sz="0" w:space="0" w:color="auto"/>
            <w:right w:val="none" w:sz="0" w:space="0" w:color="auto"/>
          </w:divBdr>
        </w:div>
        <w:div w:id="1882936461">
          <w:marLeft w:val="640"/>
          <w:marRight w:val="0"/>
          <w:marTop w:val="0"/>
          <w:marBottom w:val="0"/>
          <w:divBdr>
            <w:top w:val="none" w:sz="0" w:space="0" w:color="auto"/>
            <w:left w:val="none" w:sz="0" w:space="0" w:color="auto"/>
            <w:bottom w:val="none" w:sz="0" w:space="0" w:color="auto"/>
            <w:right w:val="none" w:sz="0" w:space="0" w:color="auto"/>
          </w:divBdr>
        </w:div>
        <w:div w:id="1259870933">
          <w:marLeft w:val="640"/>
          <w:marRight w:val="0"/>
          <w:marTop w:val="0"/>
          <w:marBottom w:val="0"/>
          <w:divBdr>
            <w:top w:val="none" w:sz="0" w:space="0" w:color="auto"/>
            <w:left w:val="none" w:sz="0" w:space="0" w:color="auto"/>
            <w:bottom w:val="none" w:sz="0" w:space="0" w:color="auto"/>
            <w:right w:val="none" w:sz="0" w:space="0" w:color="auto"/>
          </w:divBdr>
        </w:div>
        <w:div w:id="1572155196">
          <w:marLeft w:val="640"/>
          <w:marRight w:val="0"/>
          <w:marTop w:val="0"/>
          <w:marBottom w:val="0"/>
          <w:divBdr>
            <w:top w:val="none" w:sz="0" w:space="0" w:color="auto"/>
            <w:left w:val="none" w:sz="0" w:space="0" w:color="auto"/>
            <w:bottom w:val="none" w:sz="0" w:space="0" w:color="auto"/>
            <w:right w:val="none" w:sz="0" w:space="0" w:color="auto"/>
          </w:divBdr>
        </w:div>
        <w:div w:id="377094488">
          <w:marLeft w:val="640"/>
          <w:marRight w:val="0"/>
          <w:marTop w:val="0"/>
          <w:marBottom w:val="0"/>
          <w:divBdr>
            <w:top w:val="none" w:sz="0" w:space="0" w:color="auto"/>
            <w:left w:val="none" w:sz="0" w:space="0" w:color="auto"/>
            <w:bottom w:val="none" w:sz="0" w:space="0" w:color="auto"/>
            <w:right w:val="none" w:sz="0" w:space="0" w:color="auto"/>
          </w:divBdr>
        </w:div>
      </w:divsChild>
    </w:div>
    <w:div w:id="105004371">
      <w:bodyDiv w:val="1"/>
      <w:marLeft w:val="0"/>
      <w:marRight w:val="0"/>
      <w:marTop w:val="0"/>
      <w:marBottom w:val="0"/>
      <w:divBdr>
        <w:top w:val="none" w:sz="0" w:space="0" w:color="auto"/>
        <w:left w:val="none" w:sz="0" w:space="0" w:color="auto"/>
        <w:bottom w:val="none" w:sz="0" w:space="0" w:color="auto"/>
        <w:right w:val="none" w:sz="0" w:space="0" w:color="auto"/>
      </w:divBdr>
      <w:divsChild>
        <w:div w:id="360208540">
          <w:marLeft w:val="640"/>
          <w:marRight w:val="0"/>
          <w:marTop w:val="0"/>
          <w:marBottom w:val="0"/>
          <w:divBdr>
            <w:top w:val="none" w:sz="0" w:space="0" w:color="auto"/>
            <w:left w:val="none" w:sz="0" w:space="0" w:color="auto"/>
            <w:bottom w:val="none" w:sz="0" w:space="0" w:color="auto"/>
            <w:right w:val="none" w:sz="0" w:space="0" w:color="auto"/>
          </w:divBdr>
        </w:div>
        <w:div w:id="1812601630">
          <w:marLeft w:val="640"/>
          <w:marRight w:val="0"/>
          <w:marTop w:val="0"/>
          <w:marBottom w:val="0"/>
          <w:divBdr>
            <w:top w:val="none" w:sz="0" w:space="0" w:color="auto"/>
            <w:left w:val="none" w:sz="0" w:space="0" w:color="auto"/>
            <w:bottom w:val="none" w:sz="0" w:space="0" w:color="auto"/>
            <w:right w:val="none" w:sz="0" w:space="0" w:color="auto"/>
          </w:divBdr>
        </w:div>
        <w:div w:id="1562331618">
          <w:marLeft w:val="640"/>
          <w:marRight w:val="0"/>
          <w:marTop w:val="0"/>
          <w:marBottom w:val="0"/>
          <w:divBdr>
            <w:top w:val="none" w:sz="0" w:space="0" w:color="auto"/>
            <w:left w:val="none" w:sz="0" w:space="0" w:color="auto"/>
            <w:bottom w:val="none" w:sz="0" w:space="0" w:color="auto"/>
            <w:right w:val="none" w:sz="0" w:space="0" w:color="auto"/>
          </w:divBdr>
        </w:div>
        <w:div w:id="1969435249">
          <w:marLeft w:val="640"/>
          <w:marRight w:val="0"/>
          <w:marTop w:val="0"/>
          <w:marBottom w:val="0"/>
          <w:divBdr>
            <w:top w:val="none" w:sz="0" w:space="0" w:color="auto"/>
            <w:left w:val="none" w:sz="0" w:space="0" w:color="auto"/>
            <w:bottom w:val="none" w:sz="0" w:space="0" w:color="auto"/>
            <w:right w:val="none" w:sz="0" w:space="0" w:color="auto"/>
          </w:divBdr>
        </w:div>
        <w:div w:id="1097872004">
          <w:marLeft w:val="640"/>
          <w:marRight w:val="0"/>
          <w:marTop w:val="0"/>
          <w:marBottom w:val="0"/>
          <w:divBdr>
            <w:top w:val="none" w:sz="0" w:space="0" w:color="auto"/>
            <w:left w:val="none" w:sz="0" w:space="0" w:color="auto"/>
            <w:bottom w:val="none" w:sz="0" w:space="0" w:color="auto"/>
            <w:right w:val="none" w:sz="0" w:space="0" w:color="auto"/>
          </w:divBdr>
        </w:div>
        <w:div w:id="105775189">
          <w:marLeft w:val="640"/>
          <w:marRight w:val="0"/>
          <w:marTop w:val="0"/>
          <w:marBottom w:val="0"/>
          <w:divBdr>
            <w:top w:val="none" w:sz="0" w:space="0" w:color="auto"/>
            <w:left w:val="none" w:sz="0" w:space="0" w:color="auto"/>
            <w:bottom w:val="none" w:sz="0" w:space="0" w:color="auto"/>
            <w:right w:val="none" w:sz="0" w:space="0" w:color="auto"/>
          </w:divBdr>
        </w:div>
        <w:div w:id="916861667">
          <w:marLeft w:val="640"/>
          <w:marRight w:val="0"/>
          <w:marTop w:val="0"/>
          <w:marBottom w:val="0"/>
          <w:divBdr>
            <w:top w:val="none" w:sz="0" w:space="0" w:color="auto"/>
            <w:left w:val="none" w:sz="0" w:space="0" w:color="auto"/>
            <w:bottom w:val="none" w:sz="0" w:space="0" w:color="auto"/>
            <w:right w:val="none" w:sz="0" w:space="0" w:color="auto"/>
          </w:divBdr>
        </w:div>
        <w:div w:id="875773037">
          <w:marLeft w:val="640"/>
          <w:marRight w:val="0"/>
          <w:marTop w:val="0"/>
          <w:marBottom w:val="0"/>
          <w:divBdr>
            <w:top w:val="none" w:sz="0" w:space="0" w:color="auto"/>
            <w:left w:val="none" w:sz="0" w:space="0" w:color="auto"/>
            <w:bottom w:val="none" w:sz="0" w:space="0" w:color="auto"/>
            <w:right w:val="none" w:sz="0" w:space="0" w:color="auto"/>
          </w:divBdr>
        </w:div>
        <w:div w:id="696590320">
          <w:marLeft w:val="640"/>
          <w:marRight w:val="0"/>
          <w:marTop w:val="0"/>
          <w:marBottom w:val="0"/>
          <w:divBdr>
            <w:top w:val="none" w:sz="0" w:space="0" w:color="auto"/>
            <w:left w:val="none" w:sz="0" w:space="0" w:color="auto"/>
            <w:bottom w:val="none" w:sz="0" w:space="0" w:color="auto"/>
            <w:right w:val="none" w:sz="0" w:space="0" w:color="auto"/>
          </w:divBdr>
        </w:div>
        <w:div w:id="1160850752">
          <w:marLeft w:val="640"/>
          <w:marRight w:val="0"/>
          <w:marTop w:val="0"/>
          <w:marBottom w:val="0"/>
          <w:divBdr>
            <w:top w:val="none" w:sz="0" w:space="0" w:color="auto"/>
            <w:left w:val="none" w:sz="0" w:space="0" w:color="auto"/>
            <w:bottom w:val="none" w:sz="0" w:space="0" w:color="auto"/>
            <w:right w:val="none" w:sz="0" w:space="0" w:color="auto"/>
          </w:divBdr>
        </w:div>
        <w:div w:id="118257027">
          <w:marLeft w:val="640"/>
          <w:marRight w:val="0"/>
          <w:marTop w:val="0"/>
          <w:marBottom w:val="0"/>
          <w:divBdr>
            <w:top w:val="none" w:sz="0" w:space="0" w:color="auto"/>
            <w:left w:val="none" w:sz="0" w:space="0" w:color="auto"/>
            <w:bottom w:val="none" w:sz="0" w:space="0" w:color="auto"/>
            <w:right w:val="none" w:sz="0" w:space="0" w:color="auto"/>
          </w:divBdr>
        </w:div>
        <w:div w:id="1408769470">
          <w:marLeft w:val="640"/>
          <w:marRight w:val="0"/>
          <w:marTop w:val="0"/>
          <w:marBottom w:val="0"/>
          <w:divBdr>
            <w:top w:val="none" w:sz="0" w:space="0" w:color="auto"/>
            <w:left w:val="none" w:sz="0" w:space="0" w:color="auto"/>
            <w:bottom w:val="none" w:sz="0" w:space="0" w:color="auto"/>
            <w:right w:val="none" w:sz="0" w:space="0" w:color="auto"/>
          </w:divBdr>
        </w:div>
        <w:div w:id="386417342">
          <w:marLeft w:val="640"/>
          <w:marRight w:val="0"/>
          <w:marTop w:val="0"/>
          <w:marBottom w:val="0"/>
          <w:divBdr>
            <w:top w:val="none" w:sz="0" w:space="0" w:color="auto"/>
            <w:left w:val="none" w:sz="0" w:space="0" w:color="auto"/>
            <w:bottom w:val="none" w:sz="0" w:space="0" w:color="auto"/>
            <w:right w:val="none" w:sz="0" w:space="0" w:color="auto"/>
          </w:divBdr>
        </w:div>
        <w:div w:id="199098849">
          <w:marLeft w:val="640"/>
          <w:marRight w:val="0"/>
          <w:marTop w:val="0"/>
          <w:marBottom w:val="0"/>
          <w:divBdr>
            <w:top w:val="none" w:sz="0" w:space="0" w:color="auto"/>
            <w:left w:val="none" w:sz="0" w:space="0" w:color="auto"/>
            <w:bottom w:val="none" w:sz="0" w:space="0" w:color="auto"/>
            <w:right w:val="none" w:sz="0" w:space="0" w:color="auto"/>
          </w:divBdr>
        </w:div>
        <w:div w:id="378629621">
          <w:marLeft w:val="640"/>
          <w:marRight w:val="0"/>
          <w:marTop w:val="0"/>
          <w:marBottom w:val="0"/>
          <w:divBdr>
            <w:top w:val="none" w:sz="0" w:space="0" w:color="auto"/>
            <w:left w:val="none" w:sz="0" w:space="0" w:color="auto"/>
            <w:bottom w:val="none" w:sz="0" w:space="0" w:color="auto"/>
            <w:right w:val="none" w:sz="0" w:space="0" w:color="auto"/>
          </w:divBdr>
        </w:div>
        <w:div w:id="1834298385">
          <w:marLeft w:val="640"/>
          <w:marRight w:val="0"/>
          <w:marTop w:val="0"/>
          <w:marBottom w:val="0"/>
          <w:divBdr>
            <w:top w:val="none" w:sz="0" w:space="0" w:color="auto"/>
            <w:left w:val="none" w:sz="0" w:space="0" w:color="auto"/>
            <w:bottom w:val="none" w:sz="0" w:space="0" w:color="auto"/>
            <w:right w:val="none" w:sz="0" w:space="0" w:color="auto"/>
          </w:divBdr>
        </w:div>
        <w:div w:id="557087329">
          <w:marLeft w:val="640"/>
          <w:marRight w:val="0"/>
          <w:marTop w:val="0"/>
          <w:marBottom w:val="0"/>
          <w:divBdr>
            <w:top w:val="none" w:sz="0" w:space="0" w:color="auto"/>
            <w:left w:val="none" w:sz="0" w:space="0" w:color="auto"/>
            <w:bottom w:val="none" w:sz="0" w:space="0" w:color="auto"/>
            <w:right w:val="none" w:sz="0" w:space="0" w:color="auto"/>
          </w:divBdr>
        </w:div>
        <w:div w:id="399450601">
          <w:marLeft w:val="640"/>
          <w:marRight w:val="0"/>
          <w:marTop w:val="0"/>
          <w:marBottom w:val="0"/>
          <w:divBdr>
            <w:top w:val="none" w:sz="0" w:space="0" w:color="auto"/>
            <w:left w:val="none" w:sz="0" w:space="0" w:color="auto"/>
            <w:bottom w:val="none" w:sz="0" w:space="0" w:color="auto"/>
            <w:right w:val="none" w:sz="0" w:space="0" w:color="auto"/>
          </w:divBdr>
        </w:div>
        <w:div w:id="114718616">
          <w:marLeft w:val="640"/>
          <w:marRight w:val="0"/>
          <w:marTop w:val="0"/>
          <w:marBottom w:val="0"/>
          <w:divBdr>
            <w:top w:val="none" w:sz="0" w:space="0" w:color="auto"/>
            <w:left w:val="none" w:sz="0" w:space="0" w:color="auto"/>
            <w:bottom w:val="none" w:sz="0" w:space="0" w:color="auto"/>
            <w:right w:val="none" w:sz="0" w:space="0" w:color="auto"/>
          </w:divBdr>
        </w:div>
        <w:div w:id="1061900572">
          <w:marLeft w:val="640"/>
          <w:marRight w:val="0"/>
          <w:marTop w:val="0"/>
          <w:marBottom w:val="0"/>
          <w:divBdr>
            <w:top w:val="none" w:sz="0" w:space="0" w:color="auto"/>
            <w:left w:val="none" w:sz="0" w:space="0" w:color="auto"/>
            <w:bottom w:val="none" w:sz="0" w:space="0" w:color="auto"/>
            <w:right w:val="none" w:sz="0" w:space="0" w:color="auto"/>
          </w:divBdr>
        </w:div>
        <w:div w:id="1032992880">
          <w:marLeft w:val="640"/>
          <w:marRight w:val="0"/>
          <w:marTop w:val="0"/>
          <w:marBottom w:val="0"/>
          <w:divBdr>
            <w:top w:val="none" w:sz="0" w:space="0" w:color="auto"/>
            <w:left w:val="none" w:sz="0" w:space="0" w:color="auto"/>
            <w:bottom w:val="none" w:sz="0" w:space="0" w:color="auto"/>
            <w:right w:val="none" w:sz="0" w:space="0" w:color="auto"/>
          </w:divBdr>
        </w:div>
        <w:div w:id="1124081502">
          <w:marLeft w:val="640"/>
          <w:marRight w:val="0"/>
          <w:marTop w:val="0"/>
          <w:marBottom w:val="0"/>
          <w:divBdr>
            <w:top w:val="none" w:sz="0" w:space="0" w:color="auto"/>
            <w:left w:val="none" w:sz="0" w:space="0" w:color="auto"/>
            <w:bottom w:val="none" w:sz="0" w:space="0" w:color="auto"/>
            <w:right w:val="none" w:sz="0" w:space="0" w:color="auto"/>
          </w:divBdr>
        </w:div>
        <w:div w:id="1514297268">
          <w:marLeft w:val="640"/>
          <w:marRight w:val="0"/>
          <w:marTop w:val="0"/>
          <w:marBottom w:val="0"/>
          <w:divBdr>
            <w:top w:val="none" w:sz="0" w:space="0" w:color="auto"/>
            <w:left w:val="none" w:sz="0" w:space="0" w:color="auto"/>
            <w:bottom w:val="none" w:sz="0" w:space="0" w:color="auto"/>
            <w:right w:val="none" w:sz="0" w:space="0" w:color="auto"/>
          </w:divBdr>
        </w:div>
        <w:div w:id="1009990134">
          <w:marLeft w:val="640"/>
          <w:marRight w:val="0"/>
          <w:marTop w:val="0"/>
          <w:marBottom w:val="0"/>
          <w:divBdr>
            <w:top w:val="none" w:sz="0" w:space="0" w:color="auto"/>
            <w:left w:val="none" w:sz="0" w:space="0" w:color="auto"/>
            <w:bottom w:val="none" w:sz="0" w:space="0" w:color="auto"/>
            <w:right w:val="none" w:sz="0" w:space="0" w:color="auto"/>
          </w:divBdr>
        </w:div>
        <w:div w:id="955253315">
          <w:marLeft w:val="640"/>
          <w:marRight w:val="0"/>
          <w:marTop w:val="0"/>
          <w:marBottom w:val="0"/>
          <w:divBdr>
            <w:top w:val="none" w:sz="0" w:space="0" w:color="auto"/>
            <w:left w:val="none" w:sz="0" w:space="0" w:color="auto"/>
            <w:bottom w:val="none" w:sz="0" w:space="0" w:color="auto"/>
            <w:right w:val="none" w:sz="0" w:space="0" w:color="auto"/>
          </w:divBdr>
        </w:div>
        <w:div w:id="1083527385">
          <w:marLeft w:val="640"/>
          <w:marRight w:val="0"/>
          <w:marTop w:val="0"/>
          <w:marBottom w:val="0"/>
          <w:divBdr>
            <w:top w:val="none" w:sz="0" w:space="0" w:color="auto"/>
            <w:left w:val="none" w:sz="0" w:space="0" w:color="auto"/>
            <w:bottom w:val="none" w:sz="0" w:space="0" w:color="auto"/>
            <w:right w:val="none" w:sz="0" w:space="0" w:color="auto"/>
          </w:divBdr>
        </w:div>
        <w:div w:id="1059521228">
          <w:marLeft w:val="640"/>
          <w:marRight w:val="0"/>
          <w:marTop w:val="0"/>
          <w:marBottom w:val="0"/>
          <w:divBdr>
            <w:top w:val="none" w:sz="0" w:space="0" w:color="auto"/>
            <w:left w:val="none" w:sz="0" w:space="0" w:color="auto"/>
            <w:bottom w:val="none" w:sz="0" w:space="0" w:color="auto"/>
            <w:right w:val="none" w:sz="0" w:space="0" w:color="auto"/>
          </w:divBdr>
        </w:div>
        <w:div w:id="1371372791">
          <w:marLeft w:val="640"/>
          <w:marRight w:val="0"/>
          <w:marTop w:val="0"/>
          <w:marBottom w:val="0"/>
          <w:divBdr>
            <w:top w:val="none" w:sz="0" w:space="0" w:color="auto"/>
            <w:left w:val="none" w:sz="0" w:space="0" w:color="auto"/>
            <w:bottom w:val="none" w:sz="0" w:space="0" w:color="auto"/>
            <w:right w:val="none" w:sz="0" w:space="0" w:color="auto"/>
          </w:divBdr>
        </w:div>
        <w:div w:id="1316255845">
          <w:marLeft w:val="640"/>
          <w:marRight w:val="0"/>
          <w:marTop w:val="0"/>
          <w:marBottom w:val="0"/>
          <w:divBdr>
            <w:top w:val="none" w:sz="0" w:space="0" w:color="auto"/>
            <w:left w:val="none" w:sz="0" w:space="0" w:color="auto"/>
            <w:bottom w:val="none" w:sz="0" w:space="0" w:color="auto"/>
            <w:right w:val="none" w:sz="0" w:space="0" w:color="auto"/>
          </w:divBdr>
        </w:div>
        <w:div w:id="1454443783">
          <w:marLeft w:val="640"/>
          <w:marRight w:val="0"/>
          <w:marTop w:val="0"/>
          <w:marBottom w:val="0"/>
          <w:divBdr>
            <w:top w:val="none" w:sz="0" w:space="0" w:color="auto"/>
            <w:left w:val="none" w:sz="0" w:space="0" w:color="auto"/>
            <w:bottom w:val="none" w:sz="0" w:space="0" w:color="auto"/>
            <w:right w:val="none" w:sz="0" w:space="0" w:color="auto"/>
          </w:divBdr>
        </w:div>
        <w:div w:id="1470323452">
          <w:marLeft w:val="640"/>
          <w:marRight w:val="0"/>
          <w:marTop w:val="0"/>
          <w:marBottom w:val="0"/>
          <w:divBdr>
            <w:top w:val="none" w:sz="0" w:space="0" w:color="auto"/>
            <w:left w:val="none" w:sz="0" w:space="0" w:color="auto"/>
            <w:bottom w:val="none" w:sz="0" w:space="0" w:color="auto"/>
            <w:right w:val="none" w:sz="0" w:space="0" w:color="auto"/>
          </w:divBdr>
        </w:div>
        <w:div w:id="238753475">
          <w:marLeft w:val="640"/>
          <w:marRight w:val="0"/>
          <w:marTop w:val="0"/>
          <w:marBottom w:val="0"/>
          <w:divBdr>
            <w:top w:val="none" w:sz="0" w:space="0" w:color="auto"/>
            <w:left w:val="none" w:sz="0" w:space="0" w:color="auto"/>
            <w:bottom w:val="none" w:sz="0" w:space="0" w:color="auto"/>
            <w:right w:val="none" w:sz="0" w:space="0" w:color="auto"/>
          </w:divBdr>
        </w:div>
        <w:div w:id="1244299221">
          <w:marLeft w:val="640"/>
          <w:marRight w:val="0"/>
          <w:marTop w:val="0"/>
          <w:marBottom w:val="0"/>
          <w:divBdr>
            <w:top w:val="none" w:sz="0" w:space="0" w:color="auto"/>
            <w:left w:val="none" w:sz="0" w:space="0" w:color="auto"/>
            <w:bottom w:val="none" w:sz="0" w:space="0" w:color="auto"/>
            <w:right w:val="none" w:sz="0" w:space="0" w:color="auto"/>
          </w:divBdr>
        </w:div>
        <w:div w:id="1183201984">
          <w:marLeft w:val="640"/>
          <w:marRight w:val="0"/>
          <w:marTop w:val="0"/>
          <w:marBottom w:val="0"/>
          <w:divBdr>
            <w:top w:val="none" w:sz="0" w:space="0" w:color="auto"/>
            <w:left w:val="none" w:sz="0" w:space="0" w:color="auto"/>
            <w:bottom w:val="none" w:sz="0" w:space="0" w:color="auto"/>
            <w:right w:val="none" w:sz="0" w:space="0" w:color="auto"/>
          </w:divBdr>
        </w:div>
        <w:div w:id="1584341282">
          <w:marLeft w:val="640"/>
          <w:marRight w:val="0"/>
          <w:marTop w:val="0"/>
          <w:marBottom w:val="0"/>
          <w:divBdr>
            <w:top w:val="none" w:sz="0" w:space="0" w:color="auto"/>
            <w:left w:val="none" w:sz="0" w:space="0" w:color="auto"/>
            <w:bottom w:val="none" w:sz="0" w:space="0" w:color="auto"/>
            <w:right w:val="none" w:sz="0" w:space="0" w:color="auto"/>
          </w:divBdr>
        </w:div>
        <w:div w:id="360866040">
          <w:marLeft w:val="640"/>
          <w:marRight w:val="0"/>
          <w:marTop w:val="0"/>
          <w:marBottom w:val="0"/>
          <w:divBdr>
            <w:top w:val="none" w:sz="0" w:space="0" w:color="auto"/>
            <w:left w:val="none" w:sz="0" w:space="0" w:color="auto"/>
            <w:bottom w:val="none" w:sz="0" w:space="0" w:color="auto"/>
            <w:right w:val="none" w:sz="0" w:space="0" w:color="auto"/>
          </w:divBdr>
        </w:div>
        <w:div w:id="681010894">
          <w:marLeft w:val="640"/>
          <w:marRight w:val="0"/>
          <w:marTop w:val="0"/>
          <w:marBottom w:val="0"/>
          <w:divBdr>
            <w:top w:val="none" w:sz="0" w:space="0" w:color="auto"/>
            <w:left w:val="none" w:sz="0" w:space="0" w:color="auto"/>
            <w:bottom w:val="none" w:sz="0" w:space="0" w:color="auto"/>
            <w:right w:val="none" w:sz="0" w:space="0" w:color="auto"/>
          </w:divBdr>
        </w:div>
        <w:div w:id="351033587">
          <w:marLeft w:val="640"/>
          <w:marRight w:val="0"/>
          <w:marTop w:val="0"/>
          <w:marBottom w:val="0"/>
          <w:divBdr>
            <w:top w:val="none" w:sz="0" w:space="0" w:color="auto"/>
            <w:left w:val="none" w:sz="0" w:space="0" w:color="auto"/>
            <w:bottom w:val="none" w:sz="0" w:space="0" w:color="auto"/>
            <w:right w:val="none" w:sz="0" w:space="0" w:color="auto"/>
          </w:divBdr>
        </w:div>
        <w:div w:id="3020078">
          <w:marLeft w:val="640"/>
          <w:marRight w:val="0"/>
          <w:marTop w:val="0"/>
          <w:marBottom w:val="0"/>
          <w:divBdr>
            <w:top w:val="none" w:sz="0" w:space="0" w:color="auto"/>
            <w:left w:val="none" w:sz="0" w:space="0" w:color="auto"/>
            <w:bottom w:val="none" w:sz="0" w:space="0" w:color="auto"/>
            <w:right w:val="none" w:sz="0" w:space="0" w:color="auto"/>
          </w:divBdr>
        </w:div>
        <w:div w:id="419448394">
          <w:marLeft w:val="640"/>
          <w:marRight w:val="0"/>
          <w:marTop w:val="0"/>
          <w:marBottom w:val="0"/>
          <w:divBdr>
            <w:top w:val="none" w:sz="0" w:space="0" w:color="auto"/>
            <w:left w:val="none" w:sz="0" w:space="0" w:color="auto"/>
            <w:bottom w:val="none" w:sz="0" w:space="0" w:color="auto"/>
            <w:right w:val="none" w:sz="0" w:space="0" w:color="auto"/>
          </w:divBdr>
        </w:div>
        <w:div w:id="597638718">
          <w:marLeft w:val="640"/>
          <w:marRight w:val="0"/>
          <w:marTop w:val="0"/>
          <w:marBottom w:val="0"/>
          <w:divBdr>
            <w:top w:val="none" w:sz="0" w:space="0" w:color="auto"/>
            <w:left w:val="none" w:sz="0" w:space="0" w:color="auto"/>
            <w:bottom w:val="none" w:sz="0" w:space="0" w:color="auto"/>
            <w:right w:val="none" w:sz="0" w:space="0" w:color="auto"/>
          </w:divBdr>
        </w:div>
        <w:div w:id="1776095432">
          <w:marLeft w:val="640"/>
          <w:marRight w:val="0"/>
          <w:marTop w:val="0"/>
          <w:marBottom w:val="0"/>
          <w:divBdr>
            <w:top w:val="none" w:sz="0" w:space="0" w:color="auto"/>
            <w:left w:val="none" w:sz="0" w:space="0" w:color="auto"/>
            <w:bottom w:val="none" w:sz="0" w:space="0" w:color="auto"/>
            <w:right w:val="none" w:sz="0" w:space="0" w:color="auto"/>
          </w:divBdr>
        </w:div>
        <w:div w:id="1643341395">
          <w:marLeft w:val="640"/>
          <w:marRight w:val="0"/>
          <w:marTop w:val="0"/>
          <w:marBottom w:val="0"/>
          <w:divBdr>
            <w:top w:val="none" w:sz="0" w:space="0" w:color="auto"/>
            <w:left w:val="none" w:sz="0" w:space="0" w:color="auto"/>
            <w:bottom w:val="none" w:sz="0" w:space="0" w:color="auto"/>
            <w:right w:val="none" w:sz="0" w:space="0" w:color="auto"/>
          </w:divBdr>
        </w:div>
        <w:div w:id="465438614">
          <w:marLeft w:val="640"/>
          <w:marRight w:val="0"/>
          <w:marTop w:val="0"/>
          <w:marBottom w:val="0"/>
          <w:divBdr>
            <w:top w:val="none" w:sz="0" w:space="0" w:color="auto"/>
            <w:left w:val="none" w:sz="0" w:space="0" w:color="auto"/>
            <w:bottom w:val="none" w:sz="0" w:space="0" w:color="auto"/>
            <w:right w:val="none" w:sz="0" w:space="0" w:color="auto"/>
          </w:divBdr>
        </w:div>
        <w:div w:id="30034832">
          <w:marLeft w:val="640"/>
          <w:marRight w:val="0"/>
          <w:marTop w:val="0"/>
          <w:marBottom w:val="0"/>
          <w:divBdr>
            <w:top w:val="none" w:sz="0" w:space="0" w:color="auto"/>
            <w:left w:val="none" w:sz="0" w:space="0" w:color="auto"/>
            <w:bottom w:val="none" w:sz="0" w:space="0" w:color="auto"/>
            <w:right w:val="none" w:sz="0" w:space="0" w:color="auto"/>
          </w:divBdr>
        </w:div>
        <w:div w:id="1602686229">
          <w:marLeft w:val="640"/>
          <w:marRight w:val="0"/>
          <w:marTop w:val="0"/>
          <w:marBottom w:val="0"/>
          <w:divBdr>
            <w:top w:val="none" w:sz="0" w:space="0" w:color="auto"/>
            <w:left w:val="none" w:sz="0" w:space="0" w:color="auto"/>
            <w:bottom w:val="none" w:sz="0" w:space="0" w:color="auto"/>
            <w:right w:val="none" w:sz="0" w:space="0" w:color="auto"/>
          </w:divBdr>
        </w:div>
        <w:div w:id="1603143638">
          <w:marLeft w:val="640"/>
          <w:marRight w:val="0"/>
          <w:marTop w:val="0"/>
          <w:marBottom w:val="0"/>
          <w:divBdr>
            <w:top w:val="none" w:sz="0" w:space="0" w:color="auto"/>
            <w:left w:val="none" w:sz="0" w:space="0" w:color="auto"/>
            <w:bottom w:val="none" w:sz="0" w:space="0" w:color="auto"/>
            <w:right w:val="none" w:sz="0" w:space="0" w:color="auto"/>
          </w:divBdr>
        </w:div>
        <w:div w:id="955908280">
          <w:marLeft w:val="640"/>
          <w:marRight w:val="0"/>
          <w:marTop w:val="0"/>
          <w:marBottom w:val="0"/>
          <w:divBdr>
            <w:top w:val="none" w:sz="0" w:space="0" w:color="auto"/>
            <w:left w:val="none" w:sz="0" w:space="0" w:color="auto"/>
            <w:bottom w:val="none" w:sz="0" w:space="0" w:color="auto"/>
            <w:right w:val="none" w:sz="0" w:space="0" w:color="auto"/>
          </w:divBdr>
        </w:div>
        <w:div w:id="678846647">
          <w:marLeft w:val="640"/>
          <w:marRight w:val="0"/>
          <w:marTop w:val="0"/>
          <w:marBottom w:val="0"/>
          <w:divBdr>
            <w:top w:val="none" w:sz="0" w:space="0" w:color="auto"/>
            <w:left w:val="none" w:sz="0" w:space="0" w:color="auto"/>
            <w:bottom w:val="none" w:sz="0" w:space="0" w:color="auto"/>
            <w:right w:val="none" w:sz="0" w:space="0" w:color="auto"/>
          </w:divBdr>
        </w:div>
        <w:div w:id="1612474506">
          <w:marLeft w:val="640"/>
          <w:marRight w:val="0"/>
          <w:marTop w:val="0"/>
          <w:marBottom w:val="0"/>
          <w:divBdr>
            <w:top w:val="none" w:sz="0" w:space="0" w:color="auto"/>
            <w:left w:val="none" w:sz="0" w:space="0" w:color="auto"/>
            <w:bottom w:val="none" w:sz="0" w:space="0" w:color="auto"/>
            <w:right w:val="none" w:sz="0" w:space="0" w:color="auto"/>
          </w:divBdr>
        </w:div>
        <w:div w:id="544368137">
          <w:marLeft w:val="640"/>
          <w:marRight w:val="0"/>
          <w:marTop w:val="0"/>
          <w:marBottom w:val="0"/>
          <w:divBdr>
            <w:top w:val="none" w:sz="0" w:space="0" w:color="auto"/>
            <w:left w:val="none" w:sz="0" w:space="0" w:color="auto"/>
            <w:bottom w:val="none" w:sz="0" w:space="0" w:color="auto"/>
            <w:right w:val="none" w:sz="0" w:space="0" w:color="auto"/>
          </w:divBdr>
        </w:div>
        <w:div w:id="153886147">
          <w:marLeft w:val="640"/>
          <w:marRight w:val="0"/>
          <w:marTop w:val="0"/>
          <w:marBottom w:val="0"/>
          <w:divBdr>
            <w:top w:val="none" w:sz="0" w:space="0" w:color="auto"/>
            <w:left w:val="none" w:sz="0" w:space="0" w:color="auto"/>
            <w:bottom w:val="none" w:sz="0" w:space="0" w:color="auto"/>
            <w:right w:val="none" w:sz="0" w:space="0" w:color="auto"/>
          </w:divBdr>
        </w:div>
        <w:div w:id="1088497982">
          <w:marLeft w:val="640"/>
          <w:marRight w:val="0"/>
          <w:marTop w:val="0"/>
          <w:marBottom w:val="0"/>
          <w:divBdr>
            <w:top w:val="none" w:sz="0" w:space="0" w:color="auto"/>
            <w:left w:val="none" w:sz="0" w:space="0" w:color="auto"/>
            <w:bottom w:val="none" w:sz="0" w:space="0" w:color="auto"/>
            <w:right w:val="none" w:sz="0" w:space="0" w:color="auto"/>
          </w:divBdr>
        </w:div>
        <w:div w:id="1389498614">
          <w:marLeft w:val="640"/>
          <w:marRight w:val="0"/>
          <w:marTop w:val="0"/>
          <w:marBottom w:val="0"/>
          <w:divBdr>
            <w:top w:val="none" w:sz="0" w:space="0" w:color="auto"/>
            <w:left w:val="none" w:sz="0" w:space="0" w:color="auto"/>
            <w:bottom w:val="none" w:sz="0" w:space="0" w:color="auto"/>
            <w:right w:val="none" w:sz="0" w:space="0" w:color="auto"/>
          </w:divBdr>
        </w:div>
        <w:div w:id="1191921257">
          <w:marLeft w:val="640"/>
          <w:marRight w:val="0"/>
          <w:marTop w:val="0"/>
          <w:marBottom w:val="0"/>
          <w:divBdr>
            <w:top w:val="none" w:sz="0" w:space="0" w:color="auto"/>
            <w:left w:val="none" w:sz="0" w:space="0" w:color="auto"/>
            <w:bottom w:val="none" w:sz="0" w:space="0" w:color="auto"/>
            <w:right w:val="none" w:sz="0" w:space="0" w:color="auto"/>
          </w:divBdr>
        </w:div>
        <w:div w:id="1506704761">
          <w:marLeft w:val="640"/>
          <w:marRight w:val="0"/>
          <w:marTop w:val="0"/>
          <w:marBottom w:val="0"/>
          <w:divBdr>
            <w:top w:val="none" w:sz="0" w:space="0" w:color="auto"/>
            <w:left w:val="none" w:sz="0" w:space="0" w:color="auto"/>
            <w:bottom w:val="none" w:sz="0" w:space="0" w:color="auto"/>
            <w:right w:val="none" w:sz="0" w:space="0" w:color="auto"/>
          </w:divBdr>
        </w:div>
        <w:div w:id="1226840381">
          <w:marLeft w:val="640"/>
          <w:marRight w:val="0"/>
          <w:marTop w:val="0"/>
          <w:marBottom w:val="0"/>
          <w:divBdr>
            <w:top w:val="none" w:sz="0" w:space="0" w:color="auto"/>
            <w:left w:val="none" w:sz="0" w:space="0" w:color="auto"/>
            <w:bottom w:val="none" w:sz="0" w:space="0" w:color="auto"/>
            <w:right w:val="none" w:sz="0" w:space="0" w:color="auto"/>
          </w:divBdr>
        </w:div>
        <w:div w:id="1004431744">
          <w:marLeft w:val="640"/>
          <w:marRight w:val="0"/>
          <w:marTop w:val="0"/>
          <w:marBottom w:val="0"/>
          <w:divBdr>
            <w:top w:val="none" w:sz="0" w:space="0" w:color="auto"/>
            <w:left w:val="none" w:sz="0" w:space="0" w:color="auto"/>
            <w:bottom w:val="none" w:sz="0" w:space="0" w:color="auto"/>
            <w:right w:val="none" w:sz="0" w:space="0" w:color="auto"/>
          </w:divBdr>
        </w:div>
        <w:div w:id="2134518505">
          <w:marLeft w:val="640"/>
          <w:marRight w:val="0"/>
          <w:marTop w:val="0"/>
          <w:marBottom w:val="0"/>
          <w:divBdr>
            <w:top w:val="none" w:sz="0" w:space="0" w:color="auto"/>
            <w:left w:val="none" w:sz="0" w:space="0" w:color="auto"/>
            <w:bottom w:val="none" w:sz="0" w:space="0" w:color="auto"/>
            <w:right w:val="none" w:sz="0" w:space="0" w:color="auto"/>
          </w:divBdr>
        </w:div>
        <w:div w:id="1218202012">
          <w:marLeft w:val="640"/>
          <w:marRight w:val="0"/>
          <w:marTop w:val="0"/>
          <w:marBottom w:val="0"/>
          <w:divBdr>
            <w:top w:val="none" w:sz="0" w:space="0" w:color="auto"/>
            <w:left w:val="none" w:sz="0" w:space="0" w:color="auto"/>
            <w:bottom w:val="none" w:sz="0" w:space="0" w:color="auto"/>
            <w:right w:val="none" w:sz="0" w:space="0" w:color="auto"/>
          </w:divBdr>
        </w:div>
        <w:div w:id="28459540">
          <w:marLeft w:val="640"/>
          <w:marRight w:val="0"/>
          <w:marTop w:val="0"/>
          <w:marBottom w:val="0"/>
          <w:divBdr>
            <w:top w:val="none" w:sz="0" w:space="0" w:color="auto"/>
            <w:left w:val="none" w:sz="0" w:space="0" w:color="auto"/>
            <w:bottom w:val="none" w:sz="0" w:space="0" w:color="auto"/>
            <w:right w:val="none" w:sz="0" w:space="0" w:color="auto"/>
          </w:divBdr>
        </w:div>
        <w:div w:id="513888313">
          <w:marLeft w:val="640"/>
          <w:marRight w:val="0"/>
          <w:marTop w:val="0"/>
          <w:marBottom w:val="0"/>
          <w:divBdr>
            <w:top w:val="none" w:sz="0" w:space="0" w:color="auto"/>
            <w:left w:val="none" w:sz="0" w:space="0" w:color="auto"/>
            <w:bottom w:val="none" w:sz="0" w:space="0" w:color="auto"/>
            <w:right w:val="none" w:sz="0" w:space="0" w:color="auto"/>
          </w:divBdr>
        </w:div>
        <w:div w:id="1207375565">
          <w:marLeft w:val="640"/>
          <w:marRight w:val="0"/>
          <w:marTop w:val="0"/>
          <w:marBottom w:val="0"/>
          <w:divBdr>
            <w:top w:val="none" w:sz="0" w:space="0" w:color="auto"/>
            <w:left w:val="none" w:sz="0" w:space="0" w:color="auto"/>
            <w:bottom w:val="none" w:sz="0" w:space="0" w:color="auto"/>
            <w:right w:val="none" w:sz="0" w:space="0" w:color="auto"/>
          </w:divBdr>
        </w:div>
        <w:div w:id="1430926193">
          <w:marLeft w:val="640"/>
          <w:marRight w:val="0"/>
          <w:marTop w:val="0"/>
          <w:marBottom w:val="0"/>
          <w:divBdr>
            <w:top w:val="none" w:sz="0" w:space="0" w:color="auto"/>
            <w:left w:val="none" w:sz="0" w:space="0" w:color="auto"/>
            <w:bottom w:val="none" w:sz="0" w:space="0" w:color="auto"/>
            <w:right w:val="none" w:sz="0" w:space="0" w:color="auto"/>
          </w:divBdr>
        </w:div>
        <w:div w:id="2058428162">
          <w:marLeft w:val="640"/>
          <w:marRight w:val="0"/>
          <w:marTop w:val="0"/>
          <w:marBottom w:val="0"/>
          <w:divBdr>
            <w:top w:val="none" w:sz="0" w:space="0" w:color="auto"/>
            <w:left w:val="none" w:sz="0" w:space="0" w:color="auto"/>
            <w:bottom w:val="none" w:sz="0" w:space="0" w:color="auto"/>
            <w:right w:val="none" w:sz="0" w:space="0" w:color="auto"/>
          </w:divBdr>
        </w:div>
        <w:div w:id="433789587">
          <w:marLeft w:val="640"/>
          <w:marRight w:val="0"/>
          <w:marTop w:val="0"/>
          <w:marBottom w:val="0"/>
          <w:divBdr>
            <w:top w:val="none" w:sz="0" w:space="0" w:color="auto"/>
            <w:left w:val="none" w:sz="0" w:space="0" w:color="auto"/>
            <w:bottom w:val="none" w:sz="0" w:space="0" w:color="auto"/>
            <w:right w:val="none" w:sz="0" w:space="0" w:color="auto"/>
          </w:divBdr>
        </w:div>
        <w:div w:id="344020587">
          <w:marLeft w:val="640"/>
          <w:marRight w:val="0"/>
          <w:marTop w:val="0"/>
          <w:marBottom w:val="0"/>
          <w:divBdr>
            <w:top w:val="none" w:sz="0" w:space="0" w:color="auto"/>
            <w:left w:val="none" w:sz="0" w:space="0" w:color="auto"/>
            <w:bottom w:val="none" w:sz="0" w:space="0" w:color="auto"/>
            <w:right w:val="none" w:sz="0" w:space="0" w:color="auto"/>
          </w:divBdr>
        </w:div>
        <w:div w:id="1560820987">
          <w:marLeft w:val="640"/>
          <w:marRight w:val="0"/>
          <w:marTop w:val="0"/>
          <w:marBottom w:val="0"/>
          <w:divBdr>
            <w:top w:val="none" w:sz="0" w:space="0" w:color="auto"/>
            <w:left w:val="none" w:sz="0" w:space="0" w:color="auto"/>
            <w:bottom w:val="none" w:sz="0" w:space="0" w:color="auto"/>
            <w:right w:val="none" w:sz="0" w:space="0" w:color="auto"/>
          </w:divBdr>
        </w:div>
        <w:div w:id="2120834285">
          <w:marLeft w:val="640"/>
          <w:marRight w:val="0"/>
          <w:marTop w:val="0"/>
          <w:marBottom w:val="0"/>
          <w:divBdr>
            <w:top w:val="none" w:sz="0" w:space="0" w:color="auto"/>
            <w:left w:val="none" w:sz="0" w:space="0" w:color="auto"/>
            <w:bottom w:val="none" w:sz="0" w:space="0" w:color="auto"/>
            <w:right w:val="none" w:sz="0" w:space="0" w:color="auto"/>
          </w:divBdr>
        </w:div>
        <w:div w:id="157812531">
          <w:marLeft w:val="640"/>
          <w:marRight w:val="0"/>
          <w:marTop w:val="0"/>
          <w:marBottom w:val="0"/>
          <w:divBdr>
            <w:top w:val="none" w:sz="0" w:space="0" w:color="auto"/>
            <w:left w:val="none" w:sz="0" w:space="0" w:color="auto"/>
            <w:bottom w:val="none" w:sz="0" w:space="0" w:color="auto"/>
            <w:right w:val="none" w:sz="0" w:space="0" w:color="auto"/>
          </w:divBdr>
        </w:div>
        <w:div w:id="688407824">
          <w:marLeft w:val="640"/>
          <w:marRight w:val="0"/>
          <w:marTop w:val="0"/>
          <w:marBottom w:val="0"/>
          <w:divBdr>
            <w:top w:val="none" w:sz="0" w:space="0" w:color="auto"/>
            <w:left w:val="none" w:sz="0" w:space="0" w:color="auto"/>
            <w:bottom w:val="none" w:sz="0" w:space="0" w:color="auto"/>
            <w:right w:val="none" w:sz="0" w:space="0" w:color="auto"/>
          </w:divBdr>
        </w:div>
        <w:div w:id="232816504">
          <w:marLeft w:val="640"/>
          <w:marRight w:val="0"/>
          <w:marTop w:val="0"/>
          <w:marBottom w:val="0"/>
          <w:divBdr>
            <w:top w:val="none" w:sz="0" w:space="0" w:color="auto"/>
            <w:left w:val="none" w:sz="0" w:space="0" w:color="auto"/>
            <w:bottom w:val="none" w:sz="0" w:space="0" w:color="auto"/>
            <w:right w:val="none" w:sz="0" w:space="0" w:color="auto"/>
          </w:divBdr>
        </w:div>
        <w:div w:id="1406219409">
          <w:marLeft w:val="640"/>
          <w:marRight w:val="0"/>
          <w:marTop w:val="0"/>
          <w:marBottom w:val="0"/>
          <w:divBdr>
            <w:top w:val="none" w:sz="0" w:space="0" w:color="auto"/>
            <w:left w:val="none" w:sz="0" w:space="0" w:color="auto"/>
            <w:bottom w:val="none" w:sz="0" w:space="0" w:color="auto"/>
            <w:right w:val="none" w:sz="0" w:space="0" w:color="auto"/>
          </w:divBdr>
        </w:div>
        <w:div w:id="793603051">
          <w:marLeft w:val="640"/>
          <w:marRight w:val="0"/>
          <w:marTop w:val="0"/>
          <w:marBottom w:val="0"/>
          <w:divBdr>
            <w:top w:val="none" w:sz="0" w:space="0" w:color="auto"/>
            <w:left w:val="none" w:sz="0" w:space="0" w:color="auto"/>
            <w:bottom w:val="none" w:sz="0" w:space="0" w:color="auto"/>
            <w:right w:val="none" w:sz="0" w:space="0" w:color="auto"/>
          </w:divBdr>
        </w:div>
        <w:div w:id="1366177494">
          <w:marLeft w:val="640"/>
          <w:marRight w:val="0"/>
          <w:marTop w:val="0"/>
          <w:marBottom w:val="0"/>
          <w:divBdr>
            <w:top w:val="none" w:sz="0" w:space="0" w:color="auto"/>
            <w:left w:val="none" w:sz="0" w:space="0" w:color="auto"/>
            <w:bottom w:val="none" w:sz="0" w:space="0" w:color="auto"/>
            <w:right w:val="none" w:sz="0" w:space="0" w:color="auto"/>
          </w:divBdr>
        </w:div>
        <w:div w:id="1348868095">
          <w:marLeft w:val="640"/>
          <w:marRight w:val="0"/>
          <w:marTop w:val="0"/>
          <w:marBottom w:val="0"/>
          <w:divBdr>
            <w:top w:val="none" w:sz="0" w:space="0" w:color="auto"/>
            <w:left w:val="none" w:sz="0" w:space="0" w:color="auto"/>
            <w:bottom w:val="none" w:sz="0" w:space="0" w:color="auto"/>
            <w:right w:val="none" w:sz="0" w:space="0" w:color="auto"/>
          </w:divBdr>
        </w:div>
        <w:div w:id="312027477">
          <w:marLeft w:val="640"/>
          <w:marRight w:val="0"/>
          <w:marTop w:val="0"/>
          <w:marBottom w:val="0"/>
          <w:divBdr>
            <w:top w:val="none" w:sz="0" w:space="0" w:color="auto"/>
            <w:left w:val="none" w:sz="0" w:space="0" w:color="auto"/>
            <w:bottom w:val="none" w:sz="0" w:space="0" w:color="auto"/>
            <w:right w:val="none" w:sz="0" w:space="0" w:color="auto"/>
          </w:divBdr>
        </w:div>
        <w:div w:id="629212095">
          <w:marLeft w:val="640"/>
          <w:marRight w:val="0"/>
          <w:marTop w:val="0"/>
          <w:marBottom w:val="0"/>
          <w:divBdr>
            <w:top w:val="none" w:sz="0" w:space="0" w:color="auto"/>
            <w:left w:val="none" w:sz="0" w:space="0" w:color="auto"/>
            <w:bottom w:val="none" w:sz="0" w:space="0" w:color="auto"/>
            <w:right w:val="none" w:sz="0" w:space="0" w:color="auto"/>
          </w:divBdr>
        </w:div>
        <w:div w:id="1021778808">
          <w:marLeft w:val="640"/>
          <w:marRight w:val="0"/>
          <w:marTop w:val="0"/>
          <w:marBottom w:val="0"/>
          <w:divBdr>
            <w:top w:val="none" w:sz="0" w:space="0" w:color="auto"/>
            <w:left w:val="none" w:sz="0" w:space="0" w:color="auto"/>
            <w:bottom w:val="none" w:sz="0" w:space="0" w:color="auto"/>
            <w:right w:val="none" w:sz="0" w:space="0" w:color="auto"/>
          </w:divBdr>
        </w:div>
        <w:div w:id="1404718877">
          <w:marLeft w:val="640"/>
          <w:marRight w:val="0"/>
          <w:marTop w:val="0"/>
          <w:marBottom w:val="0"/>
          <w:divBdr>
            <w:top w:val="none" w:sz="0" w:space="0" w:color="auto"/>
            <w:left w:val="none" w:sz="0" w:space="0" w:color="auto"/>
            <w:bottom w:val="none" w:sz="0" w:space="0" w:color="auto"/>
            <w:right w:val="none" w:sz="0" w:space="0" w:color="auto"/>
          </w:divBdr>
        </w:div>
        <w:div w:id="538981675">
          <w:marLeft w:val="640"/>
          <w:marRight w:val="0"/>
          <w:marTop w:val="0"/>
          <w:marBottom w:val="0"/>
          <w:divBdr>
            <w:top w:val="none" w:sz="0" w:space="0" w:color="auto"/>
            <w:left w:val="none" w:sz="0" w:space="0" w:color="auto"/>
            <w:bottom w:val="none" w:sz="0" w:space="0" w:color="auto"/>
            <w:right w:val="none" w:sz="0" w:space="0" w:color="auto"/>
          </w:divBdr>
        </w:div>
        <w:div w:id="1426850141">
          <w:marLeft w:val="640"/>
          <w:marRight w:val="0"/>
          <w:marTop w:val="0"/>
          <w:marBottom w:val="0"/>
          <w:divBdr>
            <w:top w:val="none" w:sz="0" w:space="0" w:color="auto"/>
            <w:left w:val="none" w:sz="0" w:space="0" w:color="auto"/>
            <w:bottom w:val="none" w:sz="0" w:space="0" w:color="auto"/>
            <w:right w:val="none" w:sz="0" w:space="0" w:color="auto"/>
          </w:divBdr>
        </w:div>
        <w:div w:id="1739669614">
          <w:marLeft w:val="640"/>
          <w:marRight w:val="0"/>
          <w:marTop w:val="0"/>
          <w:marBottom w:val="0"/>
          <w:divBdr>
            <w:top w:val="none" w:sz="0" w:space="0" w:color="auto"/>
            <w:left w:val="none" w:sz="0" w:space="0" w:color="auto"/>
            <w:bottom w:val="none" w:sz="0" w:space="0" w:color="auto"/>
            <w:right w:val="none" w:sz="0" w:space="0" w:color="auto"/>
          </w:divBdr>
        </w:div>
        <w:div w:id="1142309611">
          <w:marLeft w:val="640"/>
          <w:marRight w:val="0"/>
          <w:marTop w:val="0"/>
          <w:marBottom w:val="0"/>
          <w:divBdr>
            <w:top w:val="none" w:sz="0" w:space="0" w:color="auto"/>
            <w:left w:val="none" w:sz="0" w:space="0" w:color="auto"/>
            <w:bottom w:val="none" w:sz="0" w:space="0" w:color="auto"/>
            <w:right w:val="none" w:sz="0" w:space="0" w:color="auto"/>
          </w:divBdr>
        </w:div>
        <w:div w:id="1453398255">
          <w:marLeft w:val="640"/>
          <w:marRight w:val="0"/>
          <w:marTop w:val="0"/>
          <w:marBottom w:val="0"/>
          <w:divBdr>
            <w:top w:val="none" w:sz="0" w:space="0" w:color="auto"/>
            <w:left w:val="none" w:sz="0" w:space="0" w:color="auto"/>
            <w:bottom w:val="none" w:sz="0" w:space="0" w:color="auto"/>
            <w:right w:val="none" w:sz="0" w:space="0" w:color="auto"/>
          </w:divBdr>
        </w:div>
        <w:div w:id="553388508">
          <w:marLeft w:val="640"/>
          <w:marRight w:val="0"/>
          <w:marTop w:val="0"/>
          <w:marBottom w:val="0"/>
          <w:divBdr>
            <w:top w:val="none" w:sz="0" w:space="0" w:color="auto"/>
            <w:left w:val="none" w:sz="0" w:space="0" w:color="auto"/>
            <w:bottom w:val="none" w:sz="0" w:space="0" w:color="auto"/>
            <w:right w:val="none" w:sz="0" w:space="0" w:color="auto"/>
          </w:divBdr>
        </w:div>
        <w:div w:id="1374692416">
          <w:marLeft w:val="640"/>
          <w:marRight w:val="0"/>
          <w:marTop w:val="0"/>
          <w:marBottom w:val="0"/>
          <w:divBdr>
            <w:top w:val="none" w:sz="0" w:space="0" w:color="auto"/>
            <w:left w:val="none" w:sz="0" w:space="0" w:color="auto"/>
            <w:bottom w:val="none" w:sz="0" w:space="0" w:color="auto"/>
            <w:right w:val="none" w:sz="0" w:space="0" w:color="auto"/>
          </w:divBdr>
        </w:div>
        <w:div w:id="1089618528">
          <w:marLeft w:val="640"/>
          <w:marRight w:val="0"/>
          <w:marTop w:val="0"/>
          <w:marBottom w:val="0"/>
          <w:divBdr>
            <w:top w:val="none" w:sz="0" w:space="0" w:color="auto"/>
            <w:left w:val="none" w:sz="0" w:space="0" w:color="auto"/>
            <w:bottom w:val="none" w:sz="0" w:space="0" w:color="auto"/>
            <w:right w:val="none" w:sz="0" w:space="0" w:color="auto"/>
          </w:divBdr>
        </w:div>
        <w:div w:id="95755737">
          <w:marLeft w:val="640"/>
          <w:marRight w:val="0"/>
          <w:marTop w:val="0"/>
          <w:marBottom w:val="0"/>
          <w:divBdr>
            <w:top w:val="none" w:sz="0" w:space="0" w:color="auto"/>
            <w:left w:val="none" w:sz="0" w:space="0" w:color="auto"/>
            <w:bottom w:val="none" w:sz="0" w:space="0" w:color="auto"/>
            <w:right w:val="none" w:sz="0" w:space="0" w:color="auto"/>
          </w:divBdr>
        </w:div>
        <w:div w:id="196553247">
          <w:marLeft w:val="640"/>
          <w:marRight w:val="0"/>
          <w:marTop w:val="0"/>
          <w:marBottom w:val="0"/>
          <w:divBdr>
            <w:top w:val="none" w:sz="0" w:space="0" w:color="auto"/>
            <w:left w:val="none" w:sz="0" w:space="0" w:color="auto"/>
            <w:bottom w:val="none" w:sz="0" w:space="0" w:color="auto"/>
            <w:right w:val="none" w:sz="0" w:space="0" w:color="auto"/>
          </w:divBdr>
        </w:div>
        <w:div w:id="1876498998">
          <w:marLeft w:val="640"/>
          <w:marRight w:val="0"/>
          <w:marTop w:val="0"/>
          <w:marBottom w:val="0"/>
          <w:divBdr>
            <w:top w:val="none" w:sz="0" w:space="0" w:color="auto"/>
            <w:left w:val="none" w:sz="0" w:space="0" w:color="auto"/>
            <w:bottom w:val="none" w:sz="0" w:space="0" w:color="auto"/>
            <w:right w:val="none" w:sz="0" w:space="0" w:color="auto"/>
          </w:divBdr>
        </w:div>
        <w:div w:id="533688843">
          <w:marLeft w:val="640"/>
          <w:marRight w:val="0"/>
          <w:marTop w:val="0"/>
          <w:marBottom w:val="0"/>
          <w:divBdr>
            <w:top w:val="none" w:sz="0" w:space="0" w:color="auto"/>
            <w:left w:val="none" w:sz="0" w:space="0" w:color="auto"/>
            <w:bottom w:val="none" w:sz="0" w:space="0" w:color="auto"/>
            <w:right w:val="none" w:sz="0" w:space="0" w:color="auto"/>
          </w:divBdr>
        </w:div>
        <w:div w:id="777215443">
          <w:marLeft w:val="640"/>
          <w:marRight w:val="0"/>
          <w:marTop w:val="0"/>
          <w:marBottom w:val="0"/>
          <w:divBdr>
            <w:top w:val="none" w:sz="0" w:space="0" w:color="auto"/>
            <w:left w:val="none" w:sz="0" w:space="0" w:color="auto"/>
            <w:bottom w:val="none" w:sz="0" w:space="0" w:color="auto"/>
            <w:right w:val="none" w:sz="0" w:space="0" w:color="auto"/>
          </w:divBdr>
        </w:div>
        <w:div w:id="23097398">
          <w:marLeft w:val="640"/>
          <w:marRight w:val="0"/>
          <w:marTop w:val="0"/>
          <w:marBottom w:val="0"/>
          <w:divBdr>
            <w:top w:val="none" w:sz="0" w:space="0" w:color="auto"/>
            <w:left w:val="none" w:sz="0" w:space="0" w:color="auto"/>
            <w:bottom w:val="none" w:sz="0" w:space="0" w:color="auto"/>
            <w:right w:val="none" w:sz="0" w:space="0" w:color="auto"/>
          </w:divBdr>
        </w:div>
        <w:div w:id="1892569429">
          <w:marLeft w:val="640"/>
          <w:marRight w:val="0"/>
          <w:marTop w:val="0"/>
          <w:marBottom w:val="0"/>
          <w:divBdr>
            <w:top w:val="none" w:sz="0" w:space="0" w:color="auto"/>
            <w:left w:val="none" w:sz="0" w:space="0" w:color="auto"/>
            <w:bottom w:val="none" w:sz="0" w:space="0" w:color="auto"/>
            <w:right w:val="none" w:sz="0" w:space="0" w:color="auto"/>
          </w:divBdr>
        </w:div>
        <w:div w:id="1240865682">
          <w:marLeft w:val="640"/>
          <w:marRight w:val="0"/>
          <w:marTop w:val="0"/>
          <w:marBottom w:val="0"/>
          <w:divBdr>
            <w:top w:val="none" w:sz="0" w:space="0" w:color="auto"/>
            <w:left w:val="none" w:sz="0" w:space="0" w:color="auto"/>
            <w:bottom w:val="none" w:sz="0" w:space="0" w:color="auto"/>
            <w:right w:val="none" w:sz="0" w:space="0" w:color="auto"/>
          </w:divBdr>
        </w:div>
        <w:div w:id="1371953547">
          <w:marLeft w:val="640"/>
          <w:marRight w:val="0"/>
          <w:marTop w:val="0"/>
          <w:marBottom w:val="0"/>
          <w:divBdr>
            <w:top w:val="none" w:sz="0" w:space="0" w:color="auto"/>
            <w:left w:val="none" w:sz="0" w:space="0" w:color="auto"/>
            <w:bottom w:val="none" w:sz="0" w:space="0" w:color="auto"/>
            <w:right w:val="none" w:sz="0" w:space="0" w:color="auto"/>
          </w:divBdr>
        </w:div>
        <w:div w:id="1468470792">
          <w:marLeft w:val="640"/>
          <w:marRight w:val="0"/>
          <w:marTop w:val="0"/>
          <w:marBottom w:val="0"/>
          <w:divBdr>
            <w:top w:val="none" w:sz="0" w:space="0" w:color="auto"/>
            <w:left w:val="none" w:sz="0" w:space="0" w:color="auto"/>
            <w:bottom w:val="none" w:sz="0" w:space="0" w:color="auto"/>
            <w:right w:val="none" w:sz="0" w:space="0" w:color="auto"/>
          </w:divBdr>
        </w:div>
        <w:div w:id="1171216311">
          <w:marLeft w:val="640"/>
          <w:marRight w:val="0"/>
          <w:marTop w:val="0"/>
          <w:marBottom w:val="0"/>
          <w:divBdr>
            <w:top w:val="none" w:sz="0" w:space="0" w:color="auto"/>
            <w:left w:val="none" w:sz="0" w:space="0" w:color="auto"/>
            <w:bottom w:val="none" w:sz="0" w:space="0" w:color="auto"/>
            <w:right w:val="none" w:sz="0" w:space="0" w:color="auto"/>
          </w:divBdr>
        </w:div>
        <w:div w:id="482088148">
          <w:marLeft w:val="640"/>
          <w:marRight w:val="0"/>
          <w:marTop w:val="0"/>
          <w:marBottom w:val="0"/>
          <w:divBdr>
            <w:top w:val="none" w:sz="0" w:space="0" w:color="auto"/>
            <w:left w:val="none" w:sz="0" w:space="0" w:color="auto"/>
            <w:bottom w:val="none" w:sz="0" w:space="0" w:color="auto"/>
            <w:right w:val="none" w:sz="0" w:space="0" w:color="auto"/>
          </w:divBdr>
        </w:div>
        <w:div w:id="272787183">
          <w:marLeft w:val="640"/>
          <w:marRight w:val="0"/>
          <w:marTop w:val="0"/>
          <w:marBottom w:val="0"/>
          <w:divBdr>
            <w:top w:val="none" w:sz="0" w:space="0" w:color="auto"/>
            <w:left w:val="none" w:sz="0" w:space="0" w:color="auto"/>
            <w:bottom w:val="none" w:sz="0" w:space="0" w:color="auto"/>
            <w:right w:val="none" w:sz="0" w:space="0" w:color="auto"/>
          </w:divBdr>
        </w:div>
        <w:div w:id="1922133690">
          <w:marLeft w:val="640"/>
          <w:marRight w:val="0"/>
          <w:marTop w:val="0"/>
          <w:marBottom w:val="0"/>
          <w:divBdr>
            <w:top w:val="none" w:sz="0" w:space="0" w:color="auto"/>
            <w:left w:val="none" w:sz="0" w:space="0" w:color="auto"/>
            <w:bottom w:val="none" w:sz="0" w:space="0" w:color="auto"/>
            <w:right w:val="none" w:sz="0" w:space="0" w:color="auto"/>
          </w:divBdr>
        </w:div>
        <w:div w:id="2105369907">
          <w:marLeft w:val="640"/>
          <w:marRight w:val="0"/>
          <w:marTop w:val="0"/>
          <w:marBottom w:val="0"/>
          <w:divBdr>
            <w:top w:val="none" w:sz="0" w:space="0" w:color="auto"/>
            <w:left w:val="none" w:sz="0" w:space="0" w:color="auto"/>
            <w:bottom w:val="none" w:sz="0" w:space="0" w:color="auto"/>
            <w:right w:val="none" w:sz="0" w:space="0" w:color="auto"/>
          </w:divBdr>
        </w:div>
        <w:div w:id="54473607">
          <w:marLeft w:val="640"/>
          <w:marRight w:val="0"/>
          <w:marTop w:val="0"/>
          <w:marBottom w:val="0"/>
          <w:divBdr>
            <w:top w:val="none" w:sz="0" w:space="0" w:color="auto"/>
            <w:left w:val="none" w:sz="0" w:space="0" w:color="auto"/>
            <w:bottom w:val="none" w:sz="0" w:space="0" w:color="auto"/>
            <w:right w:val="none" w:sz="0" w:space="0" w:color="auto"/>
          </w:divBdr>
        </w:div>
        <w:div w:id="1777288440">
          <w:marLeft w:val="640"/>
          <w:marRight w:val="0"/>
          <w:marTop w:val="0"/>
          <w:marBottom w:val="0"/>
          <w:divBdr>
            <w:top w:val="none" w:sz="0" w:space="0" w:color="auto"/>
            <w:left w:val="none" w:sz="0" w:space="0" w:color="auto"/>
            <w:bottom w:val="none" w:sz="0" w:space="0" w:color="auto"/>
            <w:right w:val="none" w:sz="0" w:space="0" w:color="auto"/>
          </w:divBdr>
        </w:div>
        <w:div w:id="1879507888">
          <w:marLeft w:val="640"/>
          <w:marRight w:val="0"/>
          <w:marTop w:val="0"/>
          <w:marBottom w:val="0"/>
          <w:divBdr>
            <w:top w:val="none" w:sz="0" w:space="0" w:color="auto"/>
            <w:left w:val="none" w:sz="0" w:space="0" w:color="auto"/>
            <w:bottom w:val="none" w:sz="0" w:space="0" w:color="auto"/>
            <w:right w:val="none" w:sz="0" w:space="0" w:color="auto"/>
          </w:divBdr>
        </w:div>
        <w:div w:id="126169860">
          <w:marLeft w:val="640"/>
          <w:marRight w:val="0"/>
          <w:marTop w:val="0"/>
          <w:marBottom w:val="0"/>
          <w:divBdr>
            <w:top w:val="none" w:sz="0" w:space="0" w:color="auto"/>
            <w:left w:val="none" w:sz="0" w:space="0" w:color="auto"/>
            <w:bottom w:val="none" w:sz="0" w:space="0" w:color="auto"/>
            <w:right w:val="none" w:sz="0" w:space="0" w:color="auto"/>
          </w:divBdr>
        </w:div>
        <w:div w:id="1095710642">
          <w:marLeft w:val="640"/>
          <w:marRight w:val="0"/>
          <w:marTop w:val="0"/>
          <w:marBottom w:val="0"/>
          <w:divBdr>
            <w:top w:val="none" w:sz="0" w:space="0" w:color="auto"/>
            <w:left w:val="none" w:sz="0" w:space="0" w:color="auto"/>
            <w:bottom w:val="none" w:sz="0" w:space="0" w:color="auto"/>
            <w:right w:val="none" w:sz="0" w:space="0" w:color="auto"/>
          </w:divBdr>
        </w:div>
        <w:div w:id="1081685210">
          <w:marLeft w:val="640"/>
          <w:marRight w:val="0"/>
          <w:marTop w:val="0"/>
          <w:marBottom w:val="0"/>
          <w:divBdr>
            <w:top w:val="none" w:sz="0" w:space="0" w:color="auto"/>
            <w:left w:val="none" w:sz="0" w:space="0" w:color="auto"/>
            <w:bottom w:val="none" w:sz="0" w:space="0" w:color="auto"/>
            <w:right w:val="none" w:sz="0" w:space="0" w:color="auto"/>
          </w:divBdr>
        </w:div>
        <w:div w:id="433136748">
          <w:marLeft w:val="640"/>
          <w:marRight w:val="0"/>
          <w:marTop w:val="0"/>
          <w:marBottom w:val="0"/>
          <w:divBdr>
            <w:top w:val="none" w:sz="0" w:space="0" w:color="auto"/>
            <w:left w:val="none" w:sz="0" w:space="0" w:color="auto"/>
            <w:bottom w:val="none" w:sz="0" w:space="0" w:color="auto"/>
            <w:right w:val="none" w:sz="0" w:space="0" w:color="auto"/>
          </w:divBdr>
        </w:div>
        <w:div w:id="1645744257">
          <w:marLeft w:val="640"/>
          <w:marRight w:val="0"/>
          <w:marTop w:val="0"/>
          <w:marBottom w:val="0"/>
          <w:divBdr>
            <w:top w:val="none" w:sz="0" w:space="0" w:color="auto"/>
            <w:left w:val="none" w:sz="0" w:space="0" w:color="auto"/>
            <w:bottom w:val="none" w:sz="0" w:space="0" w:color="auto"/>
            <w:right w:val="none" w:sz="0" w:space="0" w:color="auto"/>
          </w:divBdr>
        </w:div>
        <w:div w:id="1081945054">
          <w:marLeft w:val="640"/>
          <w:marRight w:val="0"/>
          <w:marTop w:val="0"/>
          <w:marBottom w:val="0"/>
          <w:divBdr>
            <w:top w:val="none" w:sz="0" w:space="0" w:color="auto"/>
            <w:left w:val="none" w:sz="0" w:space="0" w:color="auto"/>
            <w:bottom w:val="none" w:sz="0" w:space="0" w:color="auto"/>
            <w:right w:val="none" w:sz="0" w:space="0" w:color="auto"/>
          </w:divBdr>
        </w:div>
        <w:div w:id="2079554940">
          <w:marLeft w:val="640"/>
          <w:marRight w:val="0"/>
          <w:marTop w:val="0"/>
          <w:marBottom w:val="0"/>
          <w:divBdr>
            <w:top w:val="none" w:sz="0" w:space="0" w:color="auto"/>
            <w:left w:val="none" w:sz="0" w:space="0" w:color="auto"/>
            <w:bottom w:val="none" w:sz="0" w:space="0" w:color="auto"/>
            <w:right w:val="none" w:sz="0" w:space="0" w:color="auto"/>
          </w:divBdr>
        </w:div>
        <w:div w:id="531915020">
          <w:marLeft w:val="640"/>
          <w:marRight w:val="0"/>
          <w:marTop w:val="0"/>
          <w:marBottom w:val="0"/>
          <w:divBdr>
            <w:top w:val="none" w:sz="0" w:space="0" w:color="auto"/>
            <w:left w:val="none" w:sz="0" w:space="0" w:color="auto"/>
            <w:bottom w:val="none" w:sz="0" w:space="0" w:color="auto"/>
            <w:right w:val="none" w:sz="0" w:space="0" w:color="auto"/>
          </w:divBdr>
        </w:div>
        <w:div w:id="625619044">
          <w:marLeft w:val="640"/>
          <w:marRight w:val="0"/>
          <w:marTop w:val="0"/>
          <w:marBottom w:val="0"/>
          <w:divBdr>
            <w:top w:val="none" w:sz="0" w:space="0" w:color="auto"/>
            <w:left w:val="none" w:sz="0" w:space="0" w:color="auto"/>
            <w:bottom w:val="none" w:sz="0" w:space="0" w:color="auto"/>
            <w:right w:val="none" w:sz="0" w:space="0" w:color="auto"/>
          </w:divBdr>
        </w:div>
        <w:div w:id="306207680">
          <w:marLeft w:val="640"/>
          <w:marRight w:val="0"/>
          <w:marTop w:val="0"/>
          <w:marBottom w:val="0"/>
          <w:divBdr>
            <w:top w:val="none" w:sz="0" w:space="0" w:color="auto"/>
            <w:left w:val="none" w:sz="0" w:space="0" w:color="auto"/>
            <w:bottom w:val="none" w:sz="0" w:space="0" w:color="auto"/>
            <w:right w:val="none" w:sz="0" w:space="0" w:color="auto"/>
          </w:divBdr>
        </w:div>
        <w:div w:id="1957953914">
          <w:marLeft w:val="640"/>
          <w:marRight w:val="0"/>
          <w:marTop w:val="0"/>
          <w:marBottom w:val="0"/>
          <w:divBdr>
            <w:top w:val="none" w:sz="0" w:space="0" w:color="auto"/>
            <w:left w:val="none" w:sz="0" w:space="0" w:color="auto"/>
            <w:bottom w:val="none" w:sz="0" w:space="0" w:color="auto"/>
            <w:right w:val="none" w:sz="0" w:space="0" w:color="auto"/>
          </w:divBdr>
        </w:div>
        <w:div w:id="647368015">
          <w:marLeft w:val="640"/>
          <w:marRight w:val="0"/>
          <w:marTop w:val="0"/>
          <w:marBottom w:val="0"/>
          <w:divBdr>
            <w:top w:val="none" w:sz="0" w:space="0" w:color="auto"/>
            <w:left w:val="none" w:sz="0" w:space="0" w:color="auto"/>
            <w:bottom w:val="none" w:sz="0" w:space="0" w:color="auto"/>
            <w:right w:val="none" w:sz="0" w:space="0" w:color="auto"/>
          </w:divBdr>
        </w:div>
        <w:div w:id="574901989">
          <w:marLeft w:val="640"/>
          <w:marRight w:val="0"/>
          <w:marTop w:val="0"/>
          <w:marBottom w:val="0"/>
          <w:divBdr>
            <w:top w:val="none" w:sz="0" w:space="0" w:color="auto"/>
            <w:left w:val="none" w:sz="0" w:space="0" w:color="auto"/>
            <w:bottom w:val="none" w:sz="0" w:space="0" w:color="auto"/>
            <w:right w:val="none" w:sz="0" w:space="0" w:color="auto"/>
          </w:divBdr>
        </w:div>
        <w:div w:id="1392072368">
          <w:marLeft w:val="640"/>
          <w:marRight w:val="0"/>
          <w:marTop w:val="0"/>
          <w:marBottom w:val="0"/>
          <w:divBdr>
            <w:top w:val="none" w:sz="0" w:space="0" w:color="auto"/>
            <w:left w:val="none" w:sz="0" w:space="0" w:color="auto"/>
            <w:bottom w:val="none" w:sz="0" w:space="0" w:color="auto"/>
            <w:right w:val="none" w:sz="0" w:space="0" w:color="auto"/>
          </w:divBdr>
        </w:div>
        <w:div w:id="791830274">
          <w:marLeft w:val="640"/>
          <w:marRight w:val="0"/>
          <w:marTop w:val="0"/>
          <w:marBottom w:val="0"/>
          <w:divBdr>
            <w:top w:val="none" w:sz="0" w:space="0" w:color="auto"/>
            <w:left w:val="none" w:sz="0" w:space="0" w:color="auto"/>
            <w:bottom w:val="none" w:sz="0" w:space="0" w:color="auto"/>
            <w:right w:val="none" w:sz="0" w:space="0" w:color="auto"/>
          </w:divBdr>
        </w:div>
        <w:div w:id="2047442262">
          <w:marLeft w:val="640"/>
          <w:marRight w:val="0"/>
          <w:marTop w:val="0"/>
          <w:marBottom w:val="0"/>
          <w:divBdr>
            <w:top w:val="none" w:sz="0" w:space="0" w:color="auto"/>
            <w:left w:val="none" w:sz="0" w:space="0" w:color="auto"/>
            <w:bottom w:val="none" w:sz="0" w:space="0" w:color="auto"/>
            <w:right w:val="none" w:sz="0" w:space="0" w:color="auto"/>
          </w:divBdr>
        </w:div>
        <w:div w:id="1829402921">
          <w:marLeft w:val="640"/>
          <w:marRight w:val="0"/>
          <w:marTop w:val="0"/>
          <w:marBottom w:val="0"/>
          <w:divBdr>
            <w:top w:val="none" w:sz="0" w:space="0" w:color="auto"/>
            <w:left w:val="none" w:sz="0" w:space="0" w:color="auto"/>
            <w:bottom w:val="none" w:sz="0" w:space="0" w:color="auto"/>
            <w:right w:val="none" w:sz="0" w:space="0" w:color="auto"/>
          </w:divBdr>
        </w:div>
        <w:div w:id="919292489">
          <w:marLeft w:val="640"/>
          <w:marRight w:val="0"/>
          <w:marTop w:val="0"/>
          <w:marBottom w:val="0"/>
          <w:divBdr>
            <w:top w:val="none" w:sz="0" w:space="0" w:color="auto"/>
            <w:left w:val="none" w:sz="0" w:space="0" w:color="auto"/>
            <w:bottom w:val="none" w:sz="0" w:space="0" w:color="auto"/>
            <w:right w:val="none" w:sz="0" w:space="0" w:color="auto"/>
          </w:divBdr>
        </w:div>
        <w:div w:id="1858035151">
          <w:marLeft w:val="640"/>
          <w:marRight w:val="0"/>
          <w:marTop w:val="0"/>
          <w:marBottom w:val="0"/>
          <w:divBdr>
            <w:top w:val="none" w:sz="0" w:space="0" w:color="auto"/>
            <w:left w:val="none" w:sz="0" w:space="0" w:color="auto"/>
            <w:bottom w:val="none" w:sz="0" w:space="0" w:color="auto"/>
            <w:right w:val="none" w:sz="0" w:space="0" w:color="auto"/>
          </w:divBdr>
        </w:div>
        <w:div w:id="50738609">
          <w:marLeft w:val="640"/>
          <w:marRight w:val="0"/>
          <w:marTop w:val="0"/>
          <w:marBottom w:val="0"/>
          <w:divBdr>
            <w:top w:val="none" w:sz="0" w:space="0" w:color="auto"/>
            <w:left w:val="none" w:sz="0" w:space="0" w:color="auto"/>
            <w:bottom w:val="none" w:sz="0" w:space="0" w:color="auto"/>
            <w:right w:val="none" w:sz="0" w:space="0" w:color="auto"/>
          </w:divBdr>
        </w:div>
        <w:div w:id="1276983081">
          <w:marLeft w:val="640"/>
          <w:marRight w:val="0"/>
          <w:marTop w:val="0"/>
          <w:marBottom w:val="0"/>
          <w:divBdr>
            <w:top w:val="none" w:sz="0" w:space="0" w:color="auto"/>
            <w:left w:val="none" w:sz="0" w:space="0" w:color="auto"/>
            <w:bottom w:val="none" w:sz="0" w:space="0" w:color="auto"/>
            <w:right w:val="none" w:sz="0" w:space="0" w:color="auto"/>
          </w:divBdr>
        </w:div>
        <w:div w:id="997686588">
          <w:marLeft w:val="640"/>
          <w:marRight w:val="0"/>
          <w:marTop w:val="0"/>
          <w:marBottom w:val="0"/>
          <w:divBdr>
            <w:top w:val="none" w:sz="0" w:space="0" w:color="auto"/>
            <w:left w:val="none" w:sz="0" w:space="0" w:color="auto"/>
            <w:bottom w:val="none" w:sz="0" w:space="0" w:color="auto"/>
            <w:right w:val="none" w:sz="0" w:space="0" w:color="auto"/>
          </w:divBdr>
        </w:div>
        <w:div w:id="406075349">
          <w:marLeft w:val="640"/>
          <w:marRight w:val="0"/>
          <w:marTop w:val="0"/>
          <w:marBottom w:val="0"/>
          <w:divBdr>
            <w:top w:val="none" w:sz="0" w:space="0" w:color="auto"/>
            <w:left w:val="none" w:sz="0" w:space="0" w:color="auto"/>
            <w:bottom w:val="none" w:sz="0" w:space="0" w:color="auto"/>
            <w:right w:val="none" w:sz="0" w:space="0" w:color="auto"/>
          </w:divBdr>
        </w:div>
        <w:div w:id="154229016">
          <w:marLeft w:val="640"/>
          <w:marRight w:val="0"/>
          <w:marTop w:val="0"/>
          <w:marBottom w:val="0"/>
          <w:divBdr>
            <w:top w:val="none" w:sz="0" w:space="0" w:color="auto"/>
            <w:left w:val="none" w:sz="0" w:space="0" w:color="auto"/>
            <w:bottom w:val="none" w:sz="0" w:space="0" w:color="auto"/>
            <w:right w:val="none" w:sz="0" w:space="0" w:color="auto"/>
          </w:divBdr>
        </w:div>
        <w:div w:id="590890947">
          <w:marLeft w:val="640"/>
          <w:marRight w:val="0"/>
          <w:marTop w:val="0"/>
          <w:marBottom w:val="0"/>
          <w:divBdr>
            <w:top w:val="none" w:sz="0" w:space="0" w:color="auto"/>
            <w:left w:val="none" w:sz="0" w:space="0" w:color="auto"/>
            <w:bottom w:val="none" w:sz="0" w:space="0" w:color="auto"/>
            <w:right w:val="none" w:sz="0" w:space="0" w:color="auto"/>
          </w:divBdr>
        </w:div>
        <w:div w:id="513229455">
          <w:marLeft w:val="640"/>
          <w:marRight w:val="0"/>
          <w:marTop w:val="0"/>
          <w:marBottom w:val="0"/>
          <w:divBdr>
            <w:top w:val="none" w:sz="0" w:space="0" w:color="auto"/>
            <w:left w:val="none" w:sz="0" w:space="0" w:color="auto"/>
            <w:bottom w:val="none" w:sz="0" w:space="0" w:color="auto"/>
            <w:right w:val="none" w:sz="0" w:space="0" w:color="auto"/>
          </w:divBdr>
        </w:div>
        <w:div w:id="1985695588">
          <w:marLeft w:val="640"/>
          <w:marRight w:val="0"/>
          <w:marTop w:val="0"/>
          <w:marBottom w:val="0"/>
          <w:divBdr>
            <w:top w:val="none" w:sz="0" w:space="0" w:color="auto"/>
            <w:left w:val="none" w:sz="0" w:space="0" w:color="auto"/>
            <w:bottom w:val="none" w:sz="0" w:space="0" w:color="auto"/>
            <w:right w:val="none" w:sz="0" w:space="0" w:color="auto"/>
          </w:divBdr>
        </w:div>
        <w:div w:id="1072504230">
          <w:marLeft w:val="640"/>
          <w:marRight w:val="0"/>
          <w:marTop w:val="0"/>
          <w:marBottom w:val="0"/>
          <w:divBdr>
            <w:top w:val="none" w:sz="0" w:space="0" w:color="auto"/>
            <w:left w:val="none" w:sz="0" w:space="0" w:color="auto"/>
            <w:bottom w:val="none" w:sz="0" w:space="0" w:color="auto"/>
            <w:right w:val="none" w:sz="0" w:space="0" w:color="auto"/>
          </w:divBdr>
        </w:div>
        <w:div w:id="162555391">
          <w:marLeft w:val="640"/>
          <w:marRight w:val="0"/>
          <w:marTop w:val="0"/>
          <w:marBottom w:val="0"/>
          <w:divBdr>
            <w:top w:val="none" w:sz="0" w:space="0" w:color="auto"/>
            <w:left w:val="none" w:sz="0" w:space="0" w:color="auto"/>
            <w:bottom w:val="none" w:sz="0" w:space="0" w:color="auto"/>
            <w:right w:val="none" w:sz="0" w:space="0" w:color="auto"/>
          </w:divBdr>
        </w:div>
        <w:div w:id="475729044">
          <w:marLeft w:val="640"/>
          <w:marRight w:val="0"/>
          <w:marTop w:val="0"/>
          <w:marBottom w:val="0"/>
          <w:divBdr>
            <w:top w:val="none" w:sz="0" w:space="0" w:color="auto"/>
            <w:left w:val="none" w:sz="0" w:space="0" w:color="auto"/>
            <w:bottom w:val="none" w:sz="0" w:space="0" w:color="auto"/>
            <w:right w:val="none" w:sz="0" w:space="0" w:color="auto"/>
          </w:divBdr>
        </w:div>
        <w:div w:id="647823945">
          <w:marLeft w:val="640"/>
          <w:marRight w:val="0"/>
          <w:marTop w:val="0"/>
          <w:marBottom w:val="0"/>
          <w:divBdr>
            <w:top w:val="none" w:sz="0" w:space="0" w:color="auto"/>
            <w:left w:val="none" w:sz="0" w:space="0" w:color="auto"/>
            <w:bottom w:val="none" w:sz="0" w:space="0" w:color="auto"/>
            <w:right w:val="none" w:sz="0" w:space="0" w:color="auto"/>
          </w:divBdr>
        </w:div>
        <w:div w:id="579173478">
          <w:marLeft w:val="640"/>
          <w:marRight w:val="0"/>
          <w:marTop w:val="0"/>
          <w:marBottom w:val="0"/>
          <w:divBdr>
            <w:top w:val="none" w:sz="0" w:space="0" w:color="auto"/>
            <w:left w:val="none" w:sz="0" w:space="0" w:color="auto"/>
            <w:bottom w:val="none" w:sz="0" w:space="0" w:color="auto"/>
            <w:right w:val="none" w:sz="0" w:space="0" w:color="auto"/>
          </w:divBdr>
        </w:div>
        <w:div w:id="275602261">
          <w:marLeft w:val="640"/>
          <w:marRight w:val="0"/>
          <w:marTop w:val="0"/>
          <w:marBottom w:val="0"/>
          <w:divBdr>
            <w:top w:val="none" w:sz="0" w:space="0" w:color="auto"/>
            <w:left w:val="none" w:sz="0" w:space="0" w:color="auto"/>
            <w:bottom w:val="none" w:sz="0" w:space="0" w:color="auto"/>
            <w:right w:val="none" w:sz="0" w:space="0" w:color="auto"/>
          </w:divBdr>
        </w:div>
        <w:div w:id="1663848626">
          <w:marLeft w:val="640"/>
          <w:marRight w:val="0"/>
          <w:marTop w:val="0"/>
          <w:marBottom w:val="0"/>
          <w:divBdr>
            <w:top w:val="none" w:sz="0" w:space="0" w:color="auto"/>
            <w:left w:val="none" w:sz="0" w:space="0" w:color="auto"/>
            <w:bottom w:val="none" w:sz="0" w:space="0" w:color="auto"/>
            <w:right w:val="none" w:sz="0" w:space="0" w:color="auto"/>
          </w:divBdr>
        </w:div>
        <w:div w:id="1732844651">
          <w:marLeft w:val="640"/>
          <w:marRight w:val="0"/>
          <w:marTop w:val="0"/>
          <w:marBottom w:val="0"/>
          <w:divBdr>
            <w:top w:val="none" w:sz="0" w:space="0" w:color="auto"/>
            <w:left w:val="none" w:sz="0" w:space="0" w:color="auto"/>
            <w:bottom w:val="none" w:sz="0" w:space="0" w:color="auto"/>
            <w:right w:val="none" w:sz="0" w:space="0" w:color="auto"/>
          </w:divBdr>
        </w:div>
        <w:div w:id="1320041934">
          <w:marLeft w:val="640"/>
          <w:marRight w:val="0"/>
          <w:marTop w:val="0"/>
          <w:marBottom w:val="0"/>
          <w:divBdr>
            <w:top w:val="none" w:sz="0" w:space="0" w:color="auto"/>
            <w:left w:val="none" w:sz="0" w:space="0" w:color="auto"/>
            <w:bottom w:val="none" w:sz="0" w:space="0" w:color="auto"/>
            <w:right w:val="none" w:sz="0" w:space="0" w:color="auto"/>
          </w:divBdr>
        </w:div>
        <w:div w:id="273484438">
          <w:marLeft w:val="640"/>
          <w:marRight w:val="0"/>
          <w:marTop w:val="0"/>
          <w:marBottom w:val="0"/>
          <w:divBdr>
            <w:top w:val="none" w:sz="0" w:space="0" w:color="auto"/>
            <w:left w:val="none" w:sz="0" w:space="0" w:color="auto"/>
            <w:bottom w:val="none" w:sz="0" w:space="0" w:color="auto"/>
            <w:right w:val="none" w:sz="0" w:space="0" w:color="auto"/>
          </w:divBdr>
        </w:div>
        <w:div w:id="483591473">
          <w:marLeft w:val="640"/>
          <w:marRight w:val="0"/>
          <w:marTop w:val="0"/>
          <w:marBottom w:val="0"/>
          <w:divBdr>
            <w:top w:val="none" w:sz="0" w:space="0" w:color="auto"/>
            <w:left w:val="none" w:sz="0" w:space="0" w:color="auto"/>
            <w:bottom w:val="none" w:sz="0" w:space="0" w:color="auto"/>
            <w:right w:val="none" w:sz="0" w:space="0" w:color="auto"/>
          </w:divBdr>
        </w:div>
        <w:div w:id="577910101">
          <w:marLeft w:val="640"/>
          <w:marRight w:val="0"/>
          <w:marTop w:val="0"/>
          <w:marBottom w:val="0"/>
          <w:divBdr>
            <w:top w:val="none" w:sz="0" w:space="0" w:color="auto"/>
            <w:left w:val="none" w:sz="0" w:space="0" w:color="auto"/>
            <w:bottom w:val="none" w:sz="0" w:space="0" w:color="auto"/>
            <w:right w:val="none" w:sz="0" w:space="0" w:color="auto"/>
          </w:divBdr>
        </w:div>
        <w:div w:id="592712116">
          <w:marLeft w:val="640"/>
          <w:marRight w:val="0"/>
          <w:marTop w:val="0"/>
          <w:marBottom w:val="0"/>
          <w:divBdr>
            <w:top w:val="none" w:sz="0" w:space="0" w:color="auto"/>
            <w:left w:val="none" w:sz="0" w:space="0" w:color="auto"/>
            <w:bottom w:val="none" w:sz="0" w:space="0" w:color="auto"/>
            <w:right w:val="none" w:sz="0" w:space="0" w:color="auto"/>
          </w:divBdr>
        </w:div>
        <w:div w:id="961157059">
          <w:marLeft w:val="640"/>
          <w:marRight w:val="0"/>
          <w:marTop w:val="0"/>
          <w:marBottom w:val="0"/>
          <w:divBdr>
            <w:top w:val="none" w:sz="0" w:space="0" w:color="auto"/>
            <w:left w:val="none" w:sz="0" w:space="0" w:color="auto"/>
            <w:bottom w:val="none" w:sz="0" w:space="0" w:color="auto"/>
            <w:right w:val="none" w:sz="0" w:space="0" w:color="auto"/>
          </w:divBdr>
        </w:div>
        <w:div w:id="750128605">
          <w:marLeft w:val="640"/>
          <w:marRight w:val="0"/>
          <w:marTop w:val="0"/>
          <w:marBottom w:val="0"/>
          <w:divBdr>
            <w:top w:val="none" w:sz="0" w:space="0" w:color="auto"/>
            <w:left w:val="none" w:sz="0" w:space="0" w:color="auto"/>
            <w:bottom w:val="none" w:sz="0" w:space="0" w:color="auto"/>
            <w:right w:val="none" w:sz="0" w:space="0" w:color="auto"/>
          </w:divBdr>
        </w:div>
        <w:div w:id="1694530120">
          <w:marLeft w:val="640"/>
          <w:marRight w:val="0"/>
          <w:marTop w:val="0"/>
          <w:marBottom w:val="0"/>
          <w:divBdr>
            <w:top w:val="none" w:sz="0" w:space="0" w:color="auto"/>
            <w:left w:val="none" w:sz="0" w:space="0" w:color="auto"/>
            <w:bottom w:val="none" w:sz="0" w:space="0" w:color="auto"/>
            <w:right w:val="none" w:sz="0" w:space="0" w:color="auto"/>
          </w:divBdr>
        </w:div>
        <w:div w:id="897857665">
          <w:marLeft w:val="640"/>
          <w:marRight w:val="0"/>
          <w:marTop w:val="0"/>
          <w:marBottom w:val="0"/>
          <w:divBdr>
            <w:top w:val="none" w:sz="0" w:space="0" w:color="auto"/>
            <w:left w:val="none" w:sz="0" w:space="0" w:color="auto"/>
            <w:bottom w:val="none" w:sz="0" w:space="0" w:color="auto"/>
            <w:right w:val="none" w:sz="0" w:space="0" w:color="auto"/>
          </w:divBdr>
        </w:div>
        <w:div w:id="995493487">
          <w:marLeft w:val="640"/>
          <w:marRight w:val="0"/>
          <w:marTop w:val="0"/>
          <w:marBottom w:val="0"/>
          <w:divBdr>
            <w:top w:val="none" w:sz="0" w:space="0" w:color="auto"/>
            <w:left w:val="none" w:sz="0" w:space="0" w:color="auto"/>
            <w:bottom w:val="none" w:sz="0" w:space="0" w:color="auto"/>
            <w:right w:val="none" w:sz="0" w:space="0" w:color="auto"/>
          </w:divBdr>
        </w:div>
        <w:div w:id="1358434409">
          <w:marLeft w:val="640"/>
          <w:marRight w:val="0"/>
          <w:marTop w:val="0"/>
          <w:marBottom w:val="0"/>
          <w:divBdr>
            <w:top w:val="none" w:sz="0" w:space="0" w:color="auto"/>
            <w:left w:val="none" w:sz="0" w:space="0" w:color="auto"/>
            <w:bottom w:val="none" w:sz="0" w:space="0" w:color="auto"/>
            <w:right w:val="none" w:sz="0" w:space="0" w:color="auto"/>
          </w:divBdr>
        </w:div>
        <w:div w:id="367875773">
          <w:marLeft w:val="640"/>
          <w:marRight w:val="0"/>
          <w:marTop w:val="0"/>
          <w:marBottom w:val="0"/>
          <w:divBdr>
            <w:top w:val="none" w:sz="0" w:space="0" w:color="auto"/>
            <w:left w:val="none" w:sz="0" w:space="0" w:color="auto"/>
            <w:bottom w:val="none" w:sz="0" w:space="0" w:color="auto"/>
            <w:right w:val="none" w:sz="0" w:space="0" w:color="auto"/>
          </w:divBdr>
        </w:div>
        <w:div w:id="634725715">
          <w:marLeft w:val="640"/>
          <w:marRight w:val="0"/>
          <w:marTop w:val="0"/>
          <w:marBottom w:val="0"/>
          <w:divBdr>
            <w:top w:val="none" w:sz="0" w:space="0" w:color="auto"/>
            <w:left w:val="none" w:sz="0" w:space="0" w:color="auto"/>
            <w:bottom w:val="none" w:sz="0" w:space="0" w:color="auto"/>
            <w:right w:val="none" w:sz="0" w:space="0" w:color="auto"/>
          </w:divBdr>
        </w:div>
        <w:div w:id="1791584573">
          <w:marLeft w:val="640"/>
          <w:marRight w:val="0"/>
          <w:marTop w:val="0"/>
          <w:marBottom w:val="0"/>
          <w:divBdr>
            <w:top w:val="none" w:sz="0" w:space="0" w:color="auto"/>
            <w:left w:val="none" w:sz="0" w:space="0" w:color="auto"/>
            <w:bottom w:val="none" w:sz="0" w:space="0" w:color="auto"/>
            <w:right w:val="none" w:sz="0" w:space="0" w:color="auto"/>
          </w:divBdr>
        </w:div>
        <w:div w:id="1628971875">
          <w:marLeft w:val="640"/>
          <w:marRight w:val="0"/>
          <w:marTop w:val="0"/>
          <w:marBottom w:val="0"/>
          <w:divBdr>
            <w:top w:val="none" w:sz="0" w:space="0" w:color="auto"/>
            <w:left w:val="none" w:sz="0" w:space="0" w:color="auto"/>
            <w:bottom w:val="none" w:sz="0" w:space="0" w:color="auto"/>
            <w:right w:val="none" w:sz="0" w:space="0" w:color="auto"/>
          </w:divBdr>
        </w:div>
        <w:div w:id="304432285">
          <w:marLeft w:val="640"/>
          <w:marRight w:val="0"/>
          <w:marTop w:val="0"/>
          <w:marBottom w:val="0"/>
          <w:divBdr>
            <w:top w:val="none" w:sz="0" w:space="0" w:color="auto"/>
            <w:left w:val="none" w:sz="0" w:space="0" w:color="auto"/>
            <w:bottom w:val="none" w:sz="0" w:space="0" w:color="auto"/>
            <w:right w:val="none" w:sz="0" w:space="0" w:color="auto"/>
          </w:divBdr>
        </w:div>
        <w:div w:id="1479879736">
          <w:marLeft w:val="640"/>
          <w:marRight w:val="0"/>
          <w:marTop w:val="0"/>
          <w:marBottom w:val="0"/>
          <w:divBdr>
            <w:top w:val="none" w:sz="0" w:space="0" w:color="auto"/>
            <w:left w:val="none" w:sz="0" w:space="0" w:color="auto"/>
            <w:bottom w:val="none" w:sz="0" w:space="0" w:color="auto"/>
            <w:right w:val="none" w:sz="0" w:space="0" w:color="auto"/>
          </w:divBdr>
        </w:div>
        <w:div w:id="1974675849">
          <w:marLeft w:val="640"/>
          <w:marRight w:val="0"/>
          <w:marTop w:val="0"/>
          <w:marBottom w:val="0"/>
          <w:divBdr>
            <w:top w:val="none" w:sz="0" w:space="0" w:color="auto"/>
            <w:left w:val="none" w:sz="0" w:space="0" w:color="auto"/>
            <w:bottom w:val="none" w:sz="0" w:space="0" w:color="auto"/>
            <w:right w:val="none" w:sz="0" w:space="0" w:color="auto"/>
          </w:divBdr>
        </w:div>
        <w:div w:id="1946575604">
          <w:marLeft w:val="640"/>
          <w:marRight w:val="0"/>
          <w:marTop w:val="0"/>
          <w:marBottom w:val="0"/>
          <w:divBdr>
            <w:top w:val="none" w:sz="0" w:space="0" w:color="auto"/>
            <w:left w:val="none" w:sz="0" w:space="0" w:color="auto"/>
            <w:bottom w:val="none" w:sz="0" w:space="0" w:color="auto"/>
            <w:right w:val="none" w:sz="0" w:space="0" w:color="auto"/>
          </w:divBdr>
        </w:div>
        <w:div w:id="1606884104">
          <w:marLeft w:val="640"/>
          <w:marRight w:val="0"/>
          <w:marTop w:val="0"/>
          <w:marBottom w:val="0"/>
          <w:divBdr>
            <w:top w:val="none" w:sz="0" w:space="0" w:color="auto"/>
            <w:left w:val="none" w:sz="0" w:space="0" w:color="auto"/>
            <w:bottom w:val="none" w:sz="0" w:space="0" w:color="auto"/>
            <w:right w:val="none" w:sz="0" w:space="0" w:color="auto"/>
          </w:divBdr>
        </w:div>
        <w:div w:id="161239366">
          <w:marLeft w:val="640"/>
          <w:marRight w:val="0"/>
          <w:marTop w:val="0"/>
          <w:marBottom w:val="0"/>
          <w:divBdr>
            <w:top w:val="none" w:sz="0" w:space="0" w:color="auto"/>
            <w:left w:val="none" w:sz="0" w:space="0" w:color="auto"/>
            <w:bottom w:val="none" w:sz="0" w:space="0" w:color="auto"/>
            <w:right w:val="none" w:sz="0" w:space="0" w:color="auto"/>
          </w:divBdr>
        </w:div>
        <w:div w:id="396326179">
          <w:marLeft w:val="640"/>
          <w:marRight w:val="0"/>
          <w:marTop w:val="0"/>
          <w:marBottom w:val="0"/>
          <w:divBdr>
            <w:top w:val="none" w:sz="0" w:space="0" w:color="auto"/>
            <w:left w:val="none" w:sz="0" w:space="0" w:color="auto"/>
            <w:bottom w:val="none" w:sz="0" w:space="0" w:color="auto"/>
            <w:right w:val="none" w:sz="0" w:space="0" w:color="auto"/>
          </w:divBdr>
        </w:div>
        <w:div w:id="1935478750">
          <w:marLeft w:val="640"/>
          <w:marRight w:val="0"/>
          <w:marTop w:val="0"/>
          <w:marBottom w:val="0"/>
          <w:divBdr>
            <w:top w:val="none" w:sz="0" w:space="0" w:color="auto"/>
            <w:left w:val="none" w:sz="0" w:space="0" w:color="auto"/>
            <w:bottom w:val="none" w:sz="0" w:space="0" w:color="auto"/>
            <w:right w:val="none" w:sz="0" w:space="0" w:color="auto"/>
          </w:divBdr>
        </w:div>
        <w:div w:id="1052660198">
          <w:marLeft w:val="640"/>
          <w:marRight w:val="0"/>
          <w:marTop w:val="0"/>
          <w:marBottom w:val="0"/>
          <w:divBdr>
            <w:top w:val="none" w:sz="0" w:space="0" w:color="auto"/>
            <w:left w:val="none" w:sz="0" w:space="0" w:color="auto"/>
            <w:bottom w:val="none" w:sz="0" w:space="0" w:color="auto"/>
            <w:right w:val="none" w:sz="0" w:space="0" w:color="auto"/>
          </w:divBdr>
        </w:div>
        <w:div w:id="290284780">
          <w:marLeft w:val="640"/>
          <w:marRight w:val="0"/>
          <w:marTop w:val="0"/>
          <w:marBottom w:val="0"/>
          <w:divBdr>
            <w:top w:val="none" w:sz="0" w:space="0" w:color="auto"/>
            <w:left w:val="none" w:sz="0" w:space="0" w:color="auto"/>
            <w:bottom w:val="none" w:sz="0" w:space="0" w:color="auto"/>
            <w:right w:val="none" w:sz="0" w:space="0" w:color="auto"/>
          </w:divBdr>
        </w:div>
        <w:div w:id="1290666683">
          <w:marLeft w:val="640"/>
          <w:marRight w:val="0"/>
          <w:marTop w:val="0"/>
          <w:marBottom w:val="0"/>
          <w:divBdr>
            <w:top w:val="none" w:sz="0" w:space="0" w:color="auto"/>
            <w:left w:val="none" w:sz="0" w:space="0" w:color="auto"/>
            <w:bottom w:val="none" w:sz="0" w:space="0" w:color="auto"/>
            <w:right w:val="none" w:sz="0" w:space="0" w:color="auto"/>
          </w:divBdr>
        </w:div>
        <w:div w:id="1530604586">
          <w:marLeft w:val="640"/>
          <w:marRight w:val="0"/>
          <w:marTop w:val="0"/>
          <w:marBottom w:val="0"/>
          <w:divBdr>
            <w:top w:val="none" w:sz="0" w:space="0" w:color="auto"/>
            <w:left w:val="none" w:sz="0" w:space="0" w:color="auto"/>
            <w:bottom w:val="none" w:sz="0" w:space="0" w:color="auto"/>
            <w:right w:val="none" w:sz="0" w:space="0" w:color="auto"/>
          </w:divBdr>
        </w:div>
        <w:div w:id="1298536529">
          <w:marLeft w:val="640"/>
          <w:marRight w:val="0"/>
          <w:marTop w:val="0"/>
          <w:marBottom w:val="0"/>
          <w:divBdr>
            <w:top w:val="none" w:sz="0" w:space="0" w:color="auto"/>
            <w:left w:val="none" w:sz="0" w:space="0" w:color="auto"/>
            <w:bottom w:val="none" w:sz="0" w:space="0" w:color="auto"/>
            <w:right w:val="none" w:sz="0" w:space="0" w:color="auto"/>
          </w:divBdr>
        </w:div>
        <w:div w:id="2037079970">
          <w:marLeft w:val="640"/>
          <w:marRight w:val="0"/>
          <w:marTop w:val="0"/>
          <w:marBottom w:val="0"/>
          <w:divBdr>
            <w:top w:val="none" w:sz="0" w:space="0" w:color="auto"/>
            <w:left w:val="none" w:sz="0" w:space="0" w:color="auto"/>
            <w:bottom w:val="none" w:sz="0" w:space="0" w:color="auto"/>
            <w:right w:val="none" w:sz="0" w:space="0" w:color="auto"/>
          </w:divBdr>
        </w:div>
        <w:div w:id="1938638309">
          <w:marLeft w:val="640"/>
          <w:marRight w:val="0"/>
          <w:marTop w:val="0"/>
          <w:marBottom w:val="0"/>
          <w:divBdr>
            <w:top w:val="none" w:sz="0" w:space="0" w:color="auto"/>
            <w:left w:val="none" w:sz="0" w:space="0" w:color="auto"/>
            <w:bottom w:val="none" w:sz="0" w:space="0" w:color="auto"/>
            <w:right w:val="none" w:sz="0" w:space="0" w:color="auto"/>
          </w:divBdr>
        </w:div>
        <w:div w:id="200216664">
          <w:marLeft w:val="640"/>
          <w:marRight w:val="0"/>
          <w:marTop w:val="0"/>
          <w:marBottom w:val="0"/>
          <w:divBdr>
            <w:top w:val="none" w:sz="0" w:space="0" w:color="auto"/>
            <w:left w:val="none" w:sz="0" w:space="0" w:color="auto"/>
            <w:bottom w:val="none" w:sz="0" w:space="0" w:color="auto"/>
            <w:right w:val="none" w:sz="0" w:space="0" w:color="auto"/>
          </w:divBdr>
        </w:div>
      </w:divsChild>
    </w:div>
    <w:div w:id="121846199">
      <w:bodyDiv w:val="1"/>
      <w:marLeft w:val="0"/>
      <w:marRight w:val="0"/>
      <w:marTop w:val="0"/>
      <w:marBottom w:val="0"/>
      <w:divBdr>
        <w:top w:val="none" w:sz="0" w:space="0" w:color="auto"/>
        <w:left w:val="none" w:sz="0" w:space="0" w:color="auto"/>
        <w:bottom w:val="none" w:sz="0" w:space="0" w:color="auto"/>
        <w:right w:val="none" w:sz="0" w:space="0" w:color="auto"/>
      </w:divBdr>
      <w:divsChild>
        <w:div w:id="1660184644">
          <w:marLeft w:val="640"/>
          <w:marRight w:val="0"/>
          <w:marTop w:val="0"/>
          <w:marBottom w:val="0"/>
          <w:divBdr>
            <w:top w:val="none" w:sz="0" w:space="0" w:color="auto"/>
            <w:left w:val="none" w:sz="0" w:space="0" w:color="auto"/>
            <w:bottom w:val="none" w:sz="0" w:space="0" w:color="auto"/>
            <w:right w:val="none" w:sz="0" w:space="0" w:color="auto"/>
          </w:divBdr>
        </w:div>
        <w:div w:id="604313838">
          <w:marLeft w:val="640"/>
          <w:marRight w:val="0"/>
          <w:marTop w:val="0"/>
          <w:marBottom w:val="0"/>
          <w:divBdr>
            <w:top w:val="none" w:sz="0" w:space="0" w:color="auto"/>
            <w:left w:val="none" w:sz="0" w:space="0" w:color="auto"/>
            <w:bottom w:val="none" w:sz="0" w:space="0" w:color="auto"/>
            <w:right w:val="none" w:sz="0" w:space="0" w:color="auto"/>
          </w:divBdr>
        </w:div>
        <w:div w:id="1655835152">
          <w:marLeft w:val="640"/>
          <w:marRight w:val="0"/>
          <w:marTop w:val="0"/>
          <w:marBottom w:val="0"/>
          <w:divBdr>
            <w:top w:val="none" w:sz="0" w:space="0" w:color="auto"/>
            <w:left w:val="none" w:sz="0" w:space="0" w:color="auto"/>
            <w:bottom w:val="none" w:sz="0" w:space="0" w:color="auto"/>
            <w:right w:val="none" w:sz="0" w:space="0" w:color="auto"/>
          </w:divBdr>
        </w:div>
        <w:div w:id="25301573">
          <w:marLeft w:val="640"/>
          <w:marRight w:val="0"/>
          <w:marTop w:val="0"/>
          <w:marBottom w:val="0"/>
          <w:divBdr>
            <w:top w:val="none" w:sz="0" w:space="0" w:color="auto"/>
            <w:left w:val="none" w:sz="0" w:space="0" w:color="auto"/>
            <w:bottom w:val="none" w:sz="0" w:space="0" w:color="auto"/>
            <w:right w:val="none" w:sz="0" w:space="0" w:color="auto"/>
          </w:divBdr>
        </w:div>
        <w:div w:id="1836145594">
          <w:marLeft w:val="640"/>
          <w:marRight w:val="0"/>
          <w:marTop w:val="0"/>
          <w:marBottom w:val="0"/>
          <w:divBdr>
            <w:top w:val="none" w:sz="0" w:space="0" w:color="auto"/>
            <w:left w:val="none" w:sz="0" w:space="0" w:color="auto"/>
            <w:bottom w:val="none" w:sz="0" w:space="0" w:color="auto"/>
            <w:right w:val="none" w:sz="0" w:space="0" w:color="auto"/>
          </w:divBdr>
        </w:div>
        <w:div w:id="515078270">
          <w:marLeft w:val="640"/>
          <w:marRight w:val="0"/>
          <w:marTop w:val="0"/>
          <w:marBottom w:val="0"/>
          <w:divBdr>
            <w:top w:val="none" w:sz="0" w:space="0" w:color="auto"/>
            <w:left w:val="none" w:sz="0" w:space="0" w:color="auto"/>
            <w:bottom w:val="none" w:sz="0" w:space="0" w:color="auto"/>
            <w:right w:val="none" w:sz="0" w:space="0" w:color="auto"/>
          </w:divBdr>
        </w:div>
        <w:div w:id="673607016">
          <w:marLeft w:val="640"/>
          <w:marRight w:val="0"/>
          <w:marTop w:val="0"/>
          <w:marBottom w:val="0"/>
          <w:divBdr>
            <w:top w:val="none" w:sz="0" w:space="0" w:color="auto"/>
            <w:left w:val="none" w:sz="0" w:space="0" w:color="auto"/>
            <w:bottom w:val="none" w:sz="0" w:space="0" w:color="auto"/>
            <w:right w:val="none" w:sz="0" w:space="0" w:color="auto"/>
          </w:divBdr>
        </w:div>
        <w:div w:id="1727533890">
          <w:marLeft w:val="640"/>
          <w:marRight w:val="0"/>
          <w:marTop w:val="0"/>
          <w:marBottom w:val="0"/>
          <w:divBdr>
            <w:top w:val="none" w:sz="0" w:space="0" w:color="auto"/>
            <w:left w:val="none" w:sz="0" w:space="0" w:color="auto"/>
            <w:bottom w:val="none" w:sz="0" w:space="0" w:color="auto"/>
            <w:right w:val="none" w:sz="0" w:space="0" w:color="auto"/>
          </w:divBdr>
        </w:div>
        <w:div w:id="1328360998">
          <w:marLeft w:val="640"/>
          <w:marRight w:val="0"/>
          <w:marTop w:val="0"/>
          <w:marBottom w:val="0"/>
          <w:divBdr>
            <w:top w:val="none" w:sz="0" w:space="0" w:color="auto"/>
            <w:left w:val="none" w:sz="0" w:space="0" w:color="auto"/>
            <w:bottom w:val="none" w:sz="0" w:space="0" w:color="auto"/>
            <w:right w:val="none" w:sz="0" w:space="0" w:color="auto"/>
          </w:divBdr>
        </w:div>
        <w:div w:id="2061511034">
          <w:marLeft w:val="640"/>
          <w:marRight w:val="0"/>
          <w:marTop w:val="0"/>
          <w:marBottom w:val="0"/>
          <w:divBdr>
            <w:top w:val="none" w:sz="0" w:space="0" w:color="auto"/>
            <w:left w:val="none" w:sz="0" w:space="0" w:color="auto"/>
            <w:bottom w:val="none" w:sz="0" w:space="0" w:color="auto"/>
            <w:right w:val="none" w:sz="0" w:space="0" w:color="auto"/>
          </w:divBdr>
        </w:div>
        <w:div w:id="1381056746">
          <w:marLeft w:val="640"/>
          <w:marRight w:val="0"/>
          <w:marTop w:val="0"/>
          <w:marBottom w:val="0"/>
          <w:divBdr>
            <w:top w:val="none" w:sz="0" w:space="0" w:color="auto"/>
            <w:left w:val="none" w:sz="0" w:space="0" w:color="auto"/>
            <w:bottom w:val="none" w:sz="0" w:space="0" w:color="auto"/>
            <w:right w:val="none" w:sz="0" w:space="0" w:color="auto"/>
          </w:divBdr>
        </w:div>
        <w:div w:id="1613130233">
          <w:marLeft w:val="640"/>
          <w:marRight w:val="0"/>
          <w:marTop w:val="0"/>
          <w:marBottom w:val="0"/>
          <w:divBdr>
            <w:top w:val="none" w:sz="0" w:space="0" w:color="auto"/>
            <w:left w:val="none" w:sz="0" w:space="0" w:color="auto"/>
            <w:bottom w:val="none" w:sz="0" w:space="0" w:color="auto"/>
            <w:right w:val="none" w:sz="0" w:space="0" w:color="auto"/>
          </w:divBdr>
        </w:div>
        <w:div w:id="388190767">
          <w:marLeft w:val="640"/>
          <w:marRight w:val="0"/>
          <w:marTop w:val="0"/>
          <w:marBottom w:val="0"/>
          <w:divBdr>
            <w:top w:val="none" w:sz="0" w:space="0" w:color="auto"/>
            <w:left w:val="none" w:sz="0" w:space="0" w:color="auto"/>
            <w:bottom w:val="none" w:sz="0" w:space="0" w:color="auto"/>
            <w:right w:val="none" w:sz="0" w:space="0" w:color="auto"/>
          </w:divBdr>
        </w:div>
        <w:div w:id="1736471562">
          <w:marLeft w:val="640"/>
          <w:marRight w:val="0"/>
          <w:marTop w:val="0"/>
          <w:marBottom w:val="0"/>
          <w:divBdr>
            <w:top w:val="none" w:sz="0" w:space="0" w:color="auto"/>
            <w:left w:val="none" w:sz="0" w:space="0" w:color="auto"/>
            <w:bottom w:val="none" w:sz="0" w:space="0" w:color="auto"/>
            <w:right w:val="none" w:sz="0" w:space="0" w:color="auto"/>
          </w:divBdr>
        </w:div>
        <w:div w:id="1054309087">
          <w:marLeft w:val="640"/>
          <w:marRight w:val="0"/>
          <w:marTop w:val="0"/>
          <w:marBottom w:val="0"/>
          <w:divBdr>
            <w:top w:val="none" w:sz="0" w:space="0" w:color="auto"/>
            <w:left w:val="none" w:sz="0" w:space="0" w:color="auto"/>
            <w:bottom w:val="none" w:sz="0" w:space="0" w:color="auto"/>
            <w:right w:val="none" w:sz="0" w:space="0" w:color="auto"/>
          </w:divBdr>
        </w:div>
        <w:div w:id="1513759375">
          <w:marLeft w:val="640"/>
          <w:marRight w:val="0"/>
          <w:marTop w:val="0"/>
          <w:marBottom w:val="0"/>
          <w:divBdr>
            <w:top w:val="none" w:sz="0" w:space="0" w:color="auto"/>
            <w:left w:val="none" w:sz="0" w:space="0" w:color="auto"/>
            <w:bottom w:val="none" w:sz="0" w:space="0" w:color="auto"/>
            <w:right w:val="none" w:sz="0" w:space="0" w:color="auto"/>
          </w:divBdr>
        </w:div>
        <w:div w:id="1595019777">
          <w:marLeft w:val="640"/>
          <w:marRight w:val="0"/>
          <w:marTop w:val="0"/>
          <w:marBottom w:val="0"/>
          <w:divBdr>
            <w:top w:val="none" w:sz="0" w:space="0" w:color="auto"/>
            <w:left w:val="none" w:sz="0" w:space="0" w:color="auto"/>
            <w:bottom w:val="none" w:sz="0" w:space="0" w:color="auto"/>
            <w:right w:val="none" w:sz="0" w:space="0" w:color="auto"/>
          </w:divBdr>
        </w:div>
        <w:div w:id="1037438374">
          <w:marLeft w:val="640"/>
          <w:marRight w:val="0"/>
          <w:marTop w:val="0"/>
          <w:marBottom w:val="0"/>
          <w:divBdr>
            <w:top w:val="none" w:sz="0" w:space="0" w:color="auto"/>
            <w:left w:val="none" w:sz="0" w:space="0" w:color="auto"/>
            <w:bottom w:val="none" w:sz="0" w:space="0" w:color="auto"/>
            <w:right w:val="none" w:sz="0" w:space="0" w:color="auto"/>
          </w:divBdr>
        </w:div>
        <w:div w:id="900601701">
          <w:marLeft w:val="640"/>
          <w:marRight w:val="0"/>
          <w:marTop w:val="0"/>
          <w:marBottom w:val="0"/>
          <w:divBdr>
            <w:top w:val="none" w:sz="0" w:space="0" w:color="auto"/>
            <w:left w:val="none" w:sz="0" w:space="0" w:color="auto"/>
            <w:bottom w:val="none" w:sz="0" w:space="0" w:color="auto"/>
            <w:right w:val="none" w:sz="0" w:space="0" w:color="auto"/>
          </w:divBdr>
        </w:div>
        <w:div w:id="299187931">
          <w:marLeft w:val="640"/>
          <w:marRight w:val="0"/>
          <w:marTop w:val="0"/>
          <w:marBottom w:val="0"/>
          <w:divBdr>
            <w:top w:val="none" w:sz="0" w:space="0" w:color="auto"/>
            <w:left w:val="none" w:sz="0" w:space="0" w:color="auto"/>
            <w:bottom w:val="none" w:sz="0" w:space="0" w:color="auto"/>
            <w:right w:val="none" w:sz="0" w:space="0" w:color="auto"/>
          </w:divBdr>
        </w:div>
        <w:div w:id="2089767803">
          <w:marLeft w:val="640"/>
          <w:marRight w:val="0"/>
          <w:marTop w:val="0"/>
          <w:marBottom w:val="0"/>
          <w:divBdr>
            <w:top w:val="none" w:sz="0" w:space="0" w:color="auto"/>
            <w:left w:val="none" w:sz="0" w:space="0" w:color="auto"/>
            <w:bottom w:val="none" w:sz="0" w:space="0" w:color="auto"/>
            <w:right w:val="none" w:sz="0" w:space="0" w:color="auto"/>
          </w:divBdr>
        </w:div>
        <w:div w:id="1021466920">
          <w:marLeft w:val="640"/>
          <w:marRight w:val="0"/>
          <w:marTop w:val="0"/>
          <w:marBottom w:val="0"/>
          <w:divBdr>
            <w:top w:val="none" w:sz="0" w:space="0" w:color="auto"/>
            <w:left w:val="none" w:sz="0" w:space="0" w:color="auto"/>
            <w:bottom w:val="none" w:sz="0" w:space="0" w:color="auto"/>
            <w:right w:val="none" w:sz="0" w:space="0" w:color="auto"/>
          </w:divBdr>
        </w:div>
        <w:div w:id="1930772432">
          <w:marLeft w:val="640"/>
          <w:marRight w:val="0"/>
          <w:marTop w:val="0"/>
          <w:marBottom w:val="0"/>
          <w:divBdr>
            <w:top w:val="none" w:sz="0" w:space="0" w:color="auto"/>
            <w:left w:val="none" w:sz="0" w:space="0" w:color="auto"/>
            <w:bottom w:val="none" w:sz="0" w:space="0" w:color="auto"/>
            <w:right w:val="none" w:sz="0" w:space="0" w:color="auto"/>
          </w:divBdr>
        </w:div>
        <w:div w:id="531311012">
          <w:marLeft w:val="640"/>
          <w:marRight w:val="0"/>
          <w:marTop w:val="0"/>
          <w:marBottom w:val="0"/>
          <w:divBdr>
            <w:top w:val="none" w:sz="0" w:space="0" w:color="auto"/>
            <w:left w:val="none" w:sz="0" w:space="0" w:color="auto"/>
            <w:bottom w:val="none" w:sz="0" w:space="0" w:color="auto"/>
            <w:right w:val="none" w:sz="0" w:space="0" w:color="auto"/>
          </w:divBdr>
        </w:div>
        <w:div w:id="34087177">
          <w:marLeft w:val="640"/>
          <w:marRight w:val="0"/>
          <w:marTop w:val="0"/>
          <w:marBottom w:val="0"/>
          <w:divBdr>
            <w:top w:val="none" w:sz="0" w:space="0" w:color="auto"/>
            <w:left w:val="none" w:sz="0" w:space="0" w:color="auto"/>
            <w:bottom w:val="none" w:sz="0" w:space="0" w:color="auto"/>
            <w:right w:val="none" w:sz="0" w:space="0" w:color="auto"/>
          </w:divBdr>
        </w:div>
        <w:div w:id="1478716878">
          <w:marLeft w:val="640"/>
          <w:marRight w:val="0"/>
          <w:marTop w:val="0"/>
          <w:marBottom w:val="0"/>
          <w:divBdr>
            <w:top w:val="none" w:sz="0" w:space="0" w:color="auto"/>
            <w:left w:val="none" w:sz="0" w:space="0" w:color="auto"/>
            <w:bottom w:val="none" w:sz="0" w:space="0" w:color="auto"/>
            <w:right w:val="none" w:sz="0" w:space="0" w:color="auto"/>
          </w:divBdr>
        </w:div>
        <w:div w:id="273755278">
          <w:marLeft w:val="640"/>
          <w:marRight w:val="0"/>
          <w:marTop w:val="0"/>
          <w:marBottom w:val="0"/>
          <w:divBdr>
            <w:top w:val="none" w:sz="0" w:space="0" w:color="auto"/>
            <w:left w:val="none" w:sz="0" w:space="0" w:color="auto"/>
            <w:bottom w:val="none" w:sz="0" w:space="0" w:color="auto"/>
            <w:right w:val="none" w:sz="0" w:space="0" w:color="auto"/>
          </w:divBdr>
        </w:div>
        <w:div w:id="1484463508">
          <w:marLeft w:val="640"/>
          <w:marRight w:val="0"/>
          <w:marTop w:val="0"/>
          <w:marBottom w:val="0"/>
          <w:divBdr>
            <w:top w:val="none" w:sz="0" w:space="0" w:color="auto"/>
            <w:left w:val="none" w:sz="0" w:space="0" w:color="auto"/>
            <w:bottom w:val="none" w:sz="0" w:space="0" w:color="auto"/>
            <w:right w:val="none" w:sz="0" w:space="0" w:color="auto"/>
          </w:divBdr>
        </w:div>
        <w:div w:id="1471556177">
          <w:marLeft w:val="640"/>
          <w:marRight w:val="0"/>
          <w:marTop w:val="0"/>
          <w:marBottom w:val="0"/>
          <w:divBdr>
            <w:top w:val="none" w:sz="0" w:space="0" w:color="auto"/>
            <w:left w:val="none" w:sz="0" w:space="0" w:color="auto"/>
            <w:bottom w:val="none" w:sz="0" w:space="0" w:color="auto"/>
            <w:right w:val="none" w:sz="0" w:space="0" w:color="auto"/>
          </w:divBdr>
        </w:div>
        <w:div w:id="1759477409">
          <w:marLeft w:val="640"/>
          <w:marRight w:val="0"/>
          <w:marTop w:val="0"/>
          <w:marBottom w:val="0"/>
          <w:divBdr>
            <w:top w:val="none" w:sz="0" w:space="0" w:color="auto"/>
            <w:left w:val="none" w:sz="0" w:space="0" w:color="auto"/>
            <w:bottom w:val="none" w:sz="0" w:space="0" w:color="auto"/>
            <w:right w:val="none" w:sz="0" w:space="0" w:color="auto"/>
          </w:divBdr>
        </w:div>
        <w:div w:id="503663533">
          <w:marLeft w:val="640"/>
          <w:marRight w:val="0"/>
          <w:marTop w:val="0"/>
          <w:marBottom w:val="0"/>
          <w:divBdr>
            <w:top w:val="none" w:sz="0" w:space="0" w:color="auto"/>
            <w:left w:val="none" w:sz="0" w:space="0" w:color="auto"/>
            <w:bottom w:val="none" w:sz="0" w:space="0" w:color="auto"/>
            <w:right w:val="none" w:sz="0" w:space="0" w:color="auto"/>
          </w:divBdr>
        </w:div>
        <w:div w:id="1041249325">
          <w:marLeft w:val="640"/>
          <w:marRight w:val="0"/>
          <w:marTop w:val="0"/>
          <w:marBottom w:val="0"/>
          <w:divBdr>
            <w:top w:val="none" w:sz="0" w:space="0" w:color="auto"/>
            <w:left w:val="none" w:sz="0" w:space="0" w:color="auto"/>
            <w:bottom w:val="none" w:sz="0" w:space="0" w:color="auto"/>
            <w:right w:val="none" w:sz="0" w:space="0" w:color="auto"/>
          </w:divBdr>
        </w:div>
        <w:div w:id="1287854869">
          <w:marLeft w:val="640"/>
          <w:marRight w:val="0"/>
          <w:marTop w:val="0"/>
          <w:marBottom w:val="0"/>
          <w:divBdr>
            <w:top w:val="none" w:sz="0" w:space="0" w:color="auto"/>
            <w:left w:val="none" w:sz="0" w:space="0" w:color="auto"/>
            <w:bottom w:val="none" w:sz="0" w:space="0" w:color="auto"/>
            <w:right w:val="none" w:sz="0" w:space="0" w:color="auto"/>
          </w:divBdr>
        </w:div>
        <w:div w:id="73281635">
          <w:marLeft w:val="640"/>
          <w:marRight w:val="0"/>
          <w:marTop w:val="0"/>
          <w:marBottom w:val="0"/>
          <w:divBdr>
            <w:top w:val="none" w:sz="0" w:space="0" w:color="auto"/>
            <w:left w:val="none" w:sz="0" w:space="0" w:color="auto"/>
            <w:bottom w:val="none" w:sz="0" w:space="0" w:color="auto"/>
            <w:right w:val="none" w:sz="0" w:space="0" w:color="auto"/>
          </w:divBdr>
        </w:div>
        <w:div w:id="1445462479">
          <w:marLeft w:val="640"/>
          <w:marRight w:val="0"/>
          <w:marTop w:val="0"/>
          <w:marBottom w:val="0"/>
          <w:divBdr>
            <w:top w:val="none" w:sz="0" w:space="0" w:color="auto"/>
            <w:left w:val="none" w:sz="0" w:space="0" w:color="auto"/>
            <w:bottom w:val="none" w:sz="0" w:space="0" w:color="auto"/>
            <w:right w:val="none" w:sz="0" w:space="0" w:color="auto"/>
          </w:divBdr>
        </w:div>
        <w:div w:id="2007979708">
          <w:marLeft w:val="640"/>
          <w:marRight w:val="0"/>
          <w:marTop w:val="0"/>
          <w:marBottom w:val="0"/>
          <w:divBdr>
            <w:top w:val="none" w:sz="0" w:space="0" w:color="auto"/>
            <w:left w:val="none" w:sz="0" w:space="0" w:color="auto"/>
            <w:bottom w:val="none" w:sz="0" w:space="0" w:color="auto"/>
            <w:right w:val="none" w:sz="0" w:space="0" w:color="auto"/>
          </w:divBdr>
        </w:div>
        <w:div w:id="464198313">
          <w:marLeft w:val="640"/>
          <w:marRight w:val="0"/>
          <w:marTop w:val="0"/>
          <w:marBottom w:val="0"/>
          <w:divBdr>
            <w:top w:val="none" w:sz="0" w:space="0" w:color="auto"/>
            <w:left w:val="none" w:sz="0" w:space="0" w:color="auto"/>
            <w:bottom w:val="none" w:sz="0" w:space="0" w:color="auto"/>
            <w:right w:val="none" w:sz="0" w:space="0" w:color="auto"/>
          </w:divBdr>
        </w:div>
        <w:div w:id="1318067456">
          <w:marLeft w:val="640"/>
          <w:marRight w:val="0"/>
          <w:marTop w:val="0"/>
          <w:marBottom w:val="0"/>
          <w:divBdr>
            <w:top w:val="none" w:sz="0" w:space="0" w:color="auto"/>
            <w:left w:val="none" w:sz="0" w:space="0" w:color="auto"/>
            <w:bottom w:val="none" w:sz="0" w:space="0" w:color="auto"/>
            <w:right w:val="none" w:sz="0" w:space="0" w:color="auto"/>
          </w:divBdr>
        </w:div>
        <w:div w:id="544298576">
          <w:marLeft w:val="640"/>
          <w:marRight w:val="0"/>
          <w:marTop w:val="0"/>
          <w:marBottom w:val="0"/>
          <w:divBdr>
            <w:top w:val="none" w:sz="0" w:space="0" w:color="auto"/>
            <w:left w:val="none" w:sz="0" w:space="0" w:color="auto"/>
            <w:bottom w:val="none" w:sz="0" w:space="0" w:color="auto"/>
            <w:right w:val="none" w:sz="0" w:space="0" w:color="auto"/>
          </w:divBdr>
        </w:div>
        <w:div w:id="1408304832">
          <w:marLeft w:val="640"/>
          <w:marRight w:val="0"/>
          <w:marTop w:val="0"/>
          <w:marBottom w:val="0"/>
          <w:divBdr>
            <w:top w:val="none" w:sz="0" w:space="0" w:color="auto"/>
            <w:left w:val="none" w:sz="0" w:space="0" w:color="auto"/>
            <w:bottom w:val="none" w:sz="0" w:space="0" w:color="auto"/>
            <w:right w:val="none" w:sz="0" w:space="0" w:color="auto"/>
          </w:divBdr>
        </w:div>
        <w:div w:id="90594027">
          <w:marLeft w:val="640"/>
          <w:marRight w:val="0"/>
          <w:marTop w:val="0"/>
          <w:marBottom w:val="0"/>
          <w:divBdr>
            <w:top w:val="none" w:sz="0" w:space="0" w:color="auto"/>
            <w:left w:val="none" w:sz="0" w:space="0" w:color="auto"/>
            <w:bottom w:val="none" w:sz="0" w:space="0" w:color="auto"/>
            <w:right w:val="none" w:sz="0" w:space="0" w:color="auto"/>
          </w:divBdr>
        </w:div>
        <w:div w:id="320238139">
          <w:marLeft w:val="640"/>
          <w:marRight w:val="0"/>
          <w:marTop w:val="0"/>
          <w:marBottom w:val="0"/>
          <w:divBdr>
            <w:top w:val="none" w:sz="0" w:space="0" w:color="auto"/>
            <w:left w:val="none" w:sz="0" w:space="0" w:color="auto"/>
            <w:bottom w:val="none" w:sz="0" w:space="0" w:color="auto"/>
            <w:right w:val="none" w:sz="0" w:space="0" w:color="auto"/>
          </w:divBdr>
        </w:div>
        <w:div w:id="1775713257">
          <w:marLeft w:val="640"/>
          <w:marRight w:val="0"/>
          <w:marTop w:val="0"/>
          <w:marBottom w:val="0"/>
          <w:divBdr>
            <w:top w:val="none" w:sz="0" w:space="0" w:color="auto"/>
            <w:left w:val="none" w:sz="0" w:space="0" w:color="auto"/>
            <w:bottom w:val="none" w:sz="0" w:space="0" w:color="auto"/>
            <w:right w:val="none" w:sz="0" w:space="0" w:color="auto"/>
          </w:divBdr>
        </w:div>
        <w:div w:id="1884978738">
          <w:marLeft w:val="640"/>
          <w:marRight w:val="0"/>
          <w:marTop w:val="0"/>
          <w:marBottom w:val="0"/>
          <w:divBdr>
            <w:top w:val="none" w:sz="0" w:space="0" w:color="auto"/>
            <w:left w:val="none" w:sz="0" w:space="0" w:color="auto"/>
            <w:bottom w:val="none" w:sz="0" w:space="0" w:color="auto"/>
            <w:right w:val="none" w:sz="0" w:space="0" w:color="auto"/>
          </w:divBdr>
        </w:div>
        <w:div w:id="1658461116">
          <w:marLeft w:val="640"/>
          <w:marRight w:val="0"/>
          <w:marTop w:val="0"/>
          <w:marBottom w:val="0"/>
          <w:divBdr>
            <w:top w:val="none" w:sz="0" w:space="0" w:color="auto"/>
            <w:left w:val="none" w:sz="0" w:space="0" w:color="auto"/>
            <w:bottom w:val="none" w:sz="0" w:space="0" w:color="auto"/>
            <w:right w:val="none" w:sz="0" w:space="0" w:color="auto"/>
          </w:divBdr>
        </w:div>
        <w:div w:id="2062287111">
          <w:marLeft w:val="640"/>
          <w:marRight w:val="0"/>
          <w:marTop w:val="0"/>
          <w:marBottom w:val="0"/>
          <w:divBdr>
            <w:top w:val="none" w:sz="0" w:space="0" w:color="auto"/>
            <w:left w:val="none" w:sz="0" w:space="0" w:color="auto"/>
            <w:bottom w:val="none" w:sz="0" w:space="0" w:color="auto"/>
            <w:right w:val="none" w:sz="0" w:space="0" w:color="auto"/>
          </w:divBdr>
        </w:div>
        <w:div w:id="2070418388">
          <w:marLeft w:val="640"/>
          <w:marRight w:val="0"/>
          <w:marTop w:val="0"/>
          <w:marBottom w:val="0"/>
          <w:divBdr>
            <w:top w:val="none" w:sz="0" w:space="0" w:color="auto"/>
            <w:left w:val="none" w:sz="0" w:space="0" w:color="auto"/>
            <w:bottom w:val="none" w:sz="0" w:space="0" w:color="auto"/>
            <w:right w:val="none" w:sz="0" w:space="0" w:color="auto"/>
          </w:divBdr>
        </w:div>
        <w:div w:id="1072892433">
          <w:marLeft w:val="640"/>
          <w:marRight w:val="0"/>
          <w:marTop w:val="0"/>
          <w:marBottom w:val="0"/>
          <w:divBdr>
            <w:top w:val="none" w:sz="0" w:space="0" w:color="auto"/>
            <w:left w:val="none" w:sz="0" w:space="0" w:color="auto"/>
            <w:bottom w:val="none" w:sz="0" w:space="0" w:color="auto"/>
            <w:right w:val="none" w:sz="0" w:space="0" w:color="auto"/>
          </w:divBdr>
        </w:div>
        <w:div w:id="815679666">
          <w:marLeft w:val="640"/>
          <w:marRight w:val="0"/>
          <w:marTop w:val="0"/>
          <w:marBottom w:val="0"/>
          <w:divBdr>
            <w:top w:val="none" w:sz="0" w:space="0" w:color="auto"/>
            <w:left w:val="none" w:sz="0" w:space="0" w:color="auto"/>
            <w:bottom w:val="none" w:sz="0" w:space="0" w:color="auto"/>
            <w:right w:val="none" w:sz="0" w:space="0" w:color="auto"/>
          </w:divBdr>
        </w:div>
        <w:div w:id="1811436488">
          <w:marLeft w:val="640"/>
          <w:marRight w:val="0"/>
          <w:marTop w:val="0"/>
          <w:marBottom w:val="0"/>
          <w:divBdr>
            <w:top w:val="none" w:sz="0" w:space="0" w:color="auto"/>
            <w:left w:val="none" w:sz="0" w:space="0" w:color="auto"/>
            <w:bottom w:val="none" w:sz="0" w:space="0" w:color="auto"/>
            <w:right w:val="none" w:sz="0" w:space="0" w:color="auto"/>
          </w:divBdr>
        </w:div>
        <w:div w:id="791292175">
          <w:marLeft w:val="640"/>
          <w:marRight w:val="0"/>
          <w:marTop w:val="0"/>
          <w:marBottom w:val="0"/>
          <w:divBdr>
            <w:top w:val="none" w:sz="0" w:space="0" w:color="auto"/>
            <w:left w:val="none" w:sz="0" w:space="0" w:color="auto"/>
            <w:bottom w:val="none" w:sz="0" w:space="0" w:color="auto"/>
            <w:right w:val="none" w:sz="0" w:space="0" w:color="auto"/>
          </w:divBdr>
        </w:div>
        <w:div w:id="1245988889">
          <w:marLeft w:val="640"/>
          <w:marRight w:val="0"/>
          <w:marTop w:val="0"/>
          <w:marBottom w:val="0"/>
          <w:divBdr>
            <w:top w:val="none" w:sz="0" w:space="0" w:color="auto"/>
            <w:left w:val="none" w:sz="0" w:space="0" w:color="auto"/>
            <w:bottom w:val="none" w:sz="0" w:space="0" w:color="auto"/>
            <w:right w:val="none" w:sz="0" w:space="0" w:color="auto"/>
          </w:divBdr>
        </w:div>
        <w:div w:id="2076705390">
          <w:marLeft w:val="640"/>
          <w:marRight w:val="0"/>
          <w:marTop w:val="0"/>
          <w:marBottom w:val="0"/>
          <w:divBdr>
            <w:top w:val="none" w:sz="0" w:space="0" w:color="auto"/>
            <w:left w:val="none" w:sz="0" w:space="0" w:color="auto"/>
            <w:bottom w:val="none" w:sz="0" w:space="0" w:color="auto"/>
            <w:right w:val="none" w:sz="0" w:space="0" w:color="auto"/>
          </w:divBdr>
        </w:div>
        <w:div w:id="853567238">
          <w:marLeft w:val="640"/>
          <w:marRight w:val="0"/>
          <w:marTop w:val="0"/>
          <w:marBottom w:val="0"/>
          <w:divBdr>
            <w:top w:val="none" w:sz="0" w:space="0" w:color="auto"/>
            <w:left w:val="none" w:sz="0" w:space="0" w:color="auto"/>
            <w:bottom w:val="none" w:sz="0" w:space="0" w:color="auto"/>
            <w:right w:val="none" w:sz="0" w:space="0" w:color="auto"/>
          </w:divBdr>
        </w:div>
        <w:div w:id="2086026762">
          <w:marLeft w:val="640"/>
          <w:marRight w:val="0"/>
          <w:marTop w:val="0"/>
          <w:marBottom w:val="0"/>
          <w:divBdr>
            <w:top w:val="none" w:sz="0" w:space="0" w:color="auto"/>
            <w:left w:val="none" w:sz="0" w:space="0" w:color="auto"/>
            <w:bottom w:val="none" w:sz="0" w:space="0" w:color="auto"/>
            <w:right w:val="none" w:sz="0" w:space="0" w:color="auto"/>
          </w:divBdr>
        </w:div>
        <w:div w:id="471794109">
          <w:marLeft w:val="640"/>
          <w:marRight w:val="0"/>
          <w:marTop w:val="0"/>
          <w:marBottom w:val="0"/>
          <w:divBdr>
            <w:top w:val="none" w:sz="0" w:space="0" w:color="auto"/>
            <w:left w:val="none" w:sz="0" w:space="0" w:color="auto"/>
            <w:bottom w:val="none" w:sz="0" w:space="0" w:color="auto"/>
            <w:right w:val="none" w:sz="0" w:space="0" w:color="auto"/>
          </w:divBdr>
        </w:div>
        <w:div w:id="681593526">
          <w:marLeft w:val="640"/>
          <w:marRight w:val="0"/>
          <w:marTop w:val="0"/>
          <w:marBottom w:val="0"/>
          <w:divBdr>
            <w:top w:val="none" w:sz="0" w:space="0" w:color="auto"/>
            <w:left w:val="none" w:sz="0" w:space="0" w:color="auto"/>
            <w:bottom w:val="none" w:sz="0" w:space="0" w:color="auto"/>
            <w:right w:val="none" w:sz="0" w:space="0" w:color="auto"/>
          </w:divBdr>
        </w:div>
        <w:div w:id="1029913840">
          <w:marLeft w:val="640"/>
          <w:marRight w:val="0"/>
          <w:marTop w:val="0"/>
          <w:marBottom w:val="0"/>
          <w:divBdr>
            <w:top w:val="none" w:sz="0" w:space="0" w:color="auto"/>
            <w:left w:val="none" w:sz="0" w:space="0" w:color="auto"/>
            <w:bottom w:val="none" w:sz="0" w:space="0" w:color="auto"/>
            <w:right w:val="none" w:sz="0" w:space="0" w:color="auto"/>
          </w:divBdr>
        </w:div>
        <w:div w:id="1670912868">
          <w:marLeft w:val="640"/>
          <w:marRight w:val="0"/>
          <w:marTop w:val="0"/>
          <w:marBottom w:val="0"/>
          <w:divBdr>
            <w:top w:val="none" w:sz="0" w:space="0" w:color="auto"/>
            <w:left w:val="none" w:sz="0" w:space="0" w:color="auto"/>
            <w:bottom w:val="none" w:sz="0" w:space="0" w:color="auto"/>
            <w:right w:val="none" w:sz="0" w:space="0" w:color="auto"/>
          </w:divBdr>
        </w:div>
        <w:div w:id="1507473449">
          <w:marLeft w:val="640"/>
          <w:marRight w:val="0"/>
          <w:marTop w:val="0"/>
          <w:marBottom w:val="0"/>
          <w:divBdr>
            <w:top w:val="none" w:sz="0" w:space="0" w:color="auto"/>
            <w:left w:val="none" w:sz="0" w:space="0" w:color="auto"/>
            <w:bottom w:val="none" w:sz="0" w:space="0" w:color="auto"/>
            <w:right w:val="none" w:sz="0" w:space="0" w:color="auto"/>
          </w:divBdr>
        </w:div>
        <w:div w:id="211234112">
          <w:marLeft w:val="640"/>
          <w:marRight w:val="0"/>
          <w:marTop w:val="0"/>
          <w:marBottom w:val="0"/>
          <w:divBdr>
            <w:top w:val="none" w:sz="0" w:space="0" w:color="auto"/>
            <w:left w:val="none" w:sz="0" w:space="0" w:color="auto"/>
            <w:bottom w:val="none" w:sz="0" w:space="0" w:color="auto"/>
            <w:right w:val="none" w:sz="0" w:space="0" w:color="auto"/>
          </w:divBdr>
        </w:div>
        <w:div w:id="186991480">
          <w:marLeft w:val="640"/>
          <w:marRight w:val="0"/>
          <w:marTop w:val="0"/>
          <w:marBottom w:val="0"/>
          <w:divBdr>
            <w:top w:val="none" w:sz="0" w:space="0" w:color="auto"/>
            <w:left w:val="none" w:sz="0" w:space="0" w:color="auto"/>
            <w:bottom w:val="none" w:sz="0" w:space="0" w:color="auto"/>
            <w:right w:val="none" w:sz="0" w:space="0" w:color="auto"/>
          </w:divBdr>
        </w:div>
        <w:div w:id="1793786459">
          <w:marLeft w:val="640"/>
          <w:marRight w:val="0"/>
          <w:marTop w:val="0"/>
          <w:marBottom w:val="0"/>
          <w:divBdr>
            <w:top w:val="none" w:sz="0" w:space="0" w:color="auto"/>
            <w:left w:val="none" w:sz="0" w:space="0" w:color="auto"/>
            <w:bottom w:val="none" w:sz="0" w:space="0" w:color="auto"/>
            <w:right w:val="none" w:sz="0" w:space="0" w:color="auto"/>
          </w:divBdr>
        </w:div>
        <w:div w:id="1800108267">
          <w:marLeft w:val="640"/>
          <w:marRight w:val="0"/>
          <w:marTop w:val="0"/>
          <w:marBottom w:val="0"/>
          <w:divBdr>
            <w:top w:val="none" w:sz="0" w:space="0" w:color="auto"/>
            <w:left w:val="none" w:sz="0" w:space="0" w:color="auto"/>
            <w:bottom w:val="none" w:sz="0" w:space="0" w:color="auto"/>
            <w:right w:val="none" w:sz="0" w:space="0" w:color="auto"/>
          </w:divBdr>
        </w:div>
        <w:div w:id="57017120">
          <w:marLeft w:val="640"/>
          <w:marRight w:val="0"/>
          <w:marTop w:val="0"/>
          <w:marBottom w:val="0"/>
          <w:divBdr>
            <w:top w:val="none" w:sz="0" w:space="0" w:color="auto"/>
            <w:left w:val="none" w:sz="0" w:space="0" w:color="auto"/>
            <w:bottom w:val="none" w:sz="0" w:space="0" w:color="auto"/>
            <w:right w:val="none" w:sz="0" w:space="0" w:color="auto"/>
          </w:divBdr>
        </w:div>
        <w:div w:id="1779107645">
          <w:marLeft w:val="640"/>
          <w:marRight w:val="0"/>
          <w:marTop w:val="0"/>
          <w:marBottom w:val="0"/>
          <w:divBdr>
            <w:top w:val="none" w:sz="0" w:space="0" w:color="auto"/>
            <w:left w:val="none" w:sz="0" w:space="0" w:color="auto"/>
            <w:bottom w:val="none" w:sz="0" w:space="0" w:color="auto"/>
            <w:right w:val="none" w:sz="0" w:space="0" w:color="auto"/>
          </w:divBdr>
        </w:div>
        <w:div w:id="1098523320">
          <w:marLeft w:val="640"/>
          <w:marRight w:val="0"/>
          <w:marTop w:val="0"/>
          <w:marBottom w:val="0"/>
          <w:divBdr>
            <w:top w:val="none" w:sz="0" w:space="0" w:color="auto"/>
            <w:left w:val="none" w:sz="0" w:space="0" w:color="auto"/>
            <w:bottom w:val="none" w:sz="0" w:space="0" w:color="auto"/>
            <w:right w:val="none" w:sz="0" w:space="0" w:color="auto"/>
          </w:divBdr>
        </w:div>
        <w:div w:id="224462365">
          <w:marLeft w:val="640"/>
          <w:marRight w:val="0"/>
          <w:marTop w:val="0"/>
          <w:marBottom w:val="0"/>
          <w:divBdr>
            <w:top w:val="none" w:sz="0" w:space="0" w:color="auto"/>
            <w:left w:val="none" w:sz="0" w:space="0" w:color="auto"/>
            <w:bottom w:val="none" w:sz="0" w:space="0" w:color="auto"/>
            <w:right w:val="none" w:sz="0" w:space="0" w:color="auto"/>
          </w:divBdr>
        </w:div>
        <w:div w:id="549801950">
          <w:marLeft w:val="640"/>
          <w:marRight w:val="0"/>
          <w:marTop w:val="0"/>
          <w:marBottom w:val="0"/>
          <w:divBdr>
            <w:top w:val="none" w:sz="0" w:space="0" w:color="auto"/>
            <w:left w:val="none" w:sz="0" w:space="0" w:color="auto"/>
            <w:bottom w:val="none" w:sz="0" w:space="0" w:color="auto"/>
            <w:right w:val="none" w:sz="0" w:space="0" w:color="auto"/>
          </w:divBdr>
        </w:div>
        <w:div w:id="255672304">
          <w:marLeft w:val="640"/>
          <w:marRight w:val="0"/>
          <w:marTop w:val="0"/>
          <w:marBottom w:val="0"/>
          <w:divBdr>
            <w:top w:val="none" w:sz="0" w:space="0" w:color="auto"/>
            <w:left w:val="none" w:sz="0" w:space="0" w:color="auto"/>
            <w:bottom w:val="none" w:sz="0" w:space="0" w:color="auto"/>
            <w:right w:val="none" w:sz="0" w:space="0" w:color="auto"/>
          </w:divBdr>
        </w:div>
        <w:div w:id="2113014047">
          <w:marLeft w:val="640"/>
          <w:marRight w:val="0"/>
          <w:marTop w:val="0"/>
          <w:marBottom w:val="0"/>
          <w:divBdr>
            <w:top w:val="none" w:sz="0" w:space="0" w:color="auto"/>
            <w:left w:val="none" w:sz="0" w:space="0" w:color="auto"/>
            <w:bottom w:val="none" w:sz="0" w:space="0" w:color="auto"/>
            <w:right w:val="none" w:sz="0" w:space="0" w:color="auto"/>
          </w:divBdr>
        </w:div>
        <w:div w:id="1713925159">
          <w:marLeft w:val="640"/>
          <w:marRight w:val="0"/>
          <w:marTop w:val="0"/>
          <w:marBottom w:val="0"/>
          <w:divBdr>
            <w:top w:val="none" w:sz="0" w:space="0" w:color="auto"/>
            <w:left w:val="none" w:sz="0" w:space="0" w:color="auto"/>
            <w:bottom w:val="none" w:sz="0" w:space="0" w:color="auto"/>
            <w:right w:val="none" w:sz="0" w:space="0" w:color="auto"/>
          </w:divBdr>
        </w:div>
        <w:div w:id="1156721526">
          <w:marLeft w:val="640"/>
          <w:marRight w:val="0"/>
          <w:marTop w:val="0"/>
          <w:marBottom w:val="0"/>
          <w:divBdr>
            <w:top w:val="none" w:sz="0" w:space="0" w:color="auto"/>
            <w:left w:val="none" w:sz="0" w:space="0" w:color="auto"/>
            <w:bottom w:val="none" w:sz="0" w:space="0" w:color="auto"/>
            <w:right w:val="none" w:sz="0" w:space="0" w:color="auto"/>
          </w:divBdr>
        </w:div>
        <w:div w:id="1615477149">
          <w:marLeft w:val="640"/>
          <w:marRight w:val="0"/>
          <w:marTop w:val="0"/>
          <w:marBottom w:val="0"/>
          <w:divBdr>
            <w:top w:val="none" w:sz="0" w:space="0" w:color="auto"/>
            <w:left w:val="none" w:sz="0" w:space="0" w:color="auto"/>
            <w:bottom w:val="none" w:sz="0" w:space="0" w:color="auto"/>
            <w:right w:val="none" w:sz="0" w:space="0" w:color="auto"/>
          </w:divBdr>
        </w:div>
        <w:div w:id="1413552452">
          <w:marLeft w:val="640"/>
          <w:marRight w:val="0"/>
          <w:marTop w:val="0"/>
          <w:marBottom w:val="0"/>
          <w:divBdr>
            <w:top w:val="none" w:sz="0" w:space="0" w:color="auto"/>
            <w:left w:val="none" w:sz="0" w:space="0" w:color="auto"/>
            <w:bottom w:val="none" w:sz="0" w:space="0" w:color="auto"/>
            <w:right w:val="none" w:sz="0" w:space="0" w:color="auto"/>
          </w:divBdr>
        </w:div>
        <w:div w:id="1210069098">
          <w:marLeft w:val="640"/>
          <w:marRight w:val="0"/>
          <w:marTop w:val="0"/>
          <w:marBottom w:val="0"/>
          <w:divBdr>
            <w:top w:val="none" w:sz="0" w:space="0" w:color="auto"/>
            <w:left w:val="none" w:sz="0" w:space="0" w:color="auto"/>
            <w:bottom w:val="none" w:sz="0" w:space="0" w:color="auto"/>
            <w:right w:val="none" w:sz="0" w:space="0" w:color="auto"/>
          </w:divBdr>
        </w:div>
        <w:div w:id="2076393071">
          <w:marLeft w:val="640"/>
          <w:marRight w:val="0"/>
          <w:marTop w:val="0"/>
          <w:marBottom w:val="0"/>
          <w:divBdr>
            <w:top w:val="none" w:sz="0" w:space="0" w:color="auto"/>
            <w:left w:val="none" w:sz="0" w:space="0" w:color="auto"/>
            <w:bottom w:val="none" w:sz="0" w:space="0" w:color="auto"/>
            <w:right w:val="none" w:sz="0" w:space="0" w:color="auto"/>
          </w:divBdr>
        </w:div>
        <w:div w:id="1027371887">
          <w:marLeft w:val="640"/>
          <w:marRight w:val="0"/>
          <w:marTop w:val="0"/>
          <w:marBottom w:val="0"/>
          <w:divBdr>
            <w:top w:val="none" w:sz="0" w:space="0" w:color="auto"/>
            <w:left w:val="none" w:sz="0" w:space="0" w:color="auto"/>
            <w:bottom w:val="none" w:sz="0" w:space="0" w:color="auto"/>
            <w:right w:val="none" w:sz="0" w:space="0" w:color="auto"/>
          </w:divBdr>
        </w:div>
        <w:div w:id="650333758">
          <w:marLeft w:val="640"/>
          <w:marRight w:val="0"/>
          <w:marTop w:val="0"/>
          <w:marBottom w:val="0"/>
          <w:divBdr>
            <w:top w:val="none" w:sz="0" w:space="0" w:color="auto"/>
            <w:left w:val="none" w:sz="0" w:space="0" w:color="auto"/>
            <w:bottom w:val="none" w:sz="0" w:space="0" w:color="auto"/>
            <w:right w:val="none" w:sz="0" w:space="0" w:color="auto"/>
          </w:divBdr>
        </w:div>
        <w:div w:id="794176673">
          <w:marLeft w:val="640"/>
          <w:marRight w:val="0"/>
          <w:marTop w:val="0"/>
          <w:marBottom w:val="0"/>
          <w:divBdr>
            <w:top w:val="none" w:sz="0" w:space="0" w:color="auto"/>
            <w:left w:val="none" w:sz="0" w:space="0" w:color="auto"/>
            <w:bottom w:val="none" w:sz="0" w:space="0" w:color="auto"/>
            <w:right w:val="none" w:sz="0" w:space="0" w:color="auto"/>
          </w:divBdr>
        </w:div>
        <w:div w:id="964777271">
          <w:marLeft w:val="640"/>
          <w:marRight w:val="0"/>
          <w:marTop w:val="0"/>
          <w:marBottom w:val="0"/>
          <w:divBdr>
            <w:top w:val="none" w:sz="0" w:space="0" w:color="auto"/>
            <w:left w:val="none" w:sz="0" w:space="0" w:color="auto"/>
            <w:bottom w:val="none" w:sz="0" w:space="0" w:color="auto"/>
            <w:right w:val="none" w:sz="0" w:space="0" w:color="auto"/>
          </w:divBdr>
        </w:div>
        <w:div w:id="1063068955">
          <w:marLeft w:val="640"/>
          <w:marRight w:val="0"/>
          <w:marTop w:val="0"/>
          <w:marBottom w:val="0"/>
          <w:divBdr>
            <w:top w:val="none" w:sz="0" w:space="0" w:color="auto"/>
            <w:left w:val="none" w:sz="0" w:space="0" w:color="auto"/>
            <w:bottom w:val="none" w:sz="0" w:space="0" w:color="auto"/>
            <w:right w:val="none" w:sz="0" w:space="0" w:color="auto"/>
          </w:divBdr>
        </w:div>
        <w:div w:id="250744355">
          <w:marLeft w:val="640"/>
          <w:marRight w:val="0"/>
          <w:marTop w:val="0"/>
          <w:marBottom w:val="0"/>
          <w:divBdr>
            <w:top w:val="none" w:sz="0" w:space="0" w:color="auto"/>
            <w:left w:val="none" w:sz="0" w:space="0" w:color="auto"/>
            <w:bottom w:val="none" w:sz="0" w:space="0" w:color="auto"/>
            <w:right w:val="none" w:sz="0" w:space="0" w:color="auto"/>
          </w:divBdr>
        </w:div>
        <w:div w:id="1602645352">
          <w:marLeft w:val="640"/>
          <w:marRight w:val="0"/>
          <w:marTop w:val="0"/>
          <w:marBottom w:val="0"/>
          <w:divBdr>
            <w:top w:val="none" w:sz="0" w:space="0" w:color="auto"/>
            <w:left w:val="none" w:sz="0" w:space="0" w:color="auto"/>
            <w:bottom w:val="none" w:sz="0" w:space="0" w:color="auto"/>
            <w:right w:val="none" w:sz="0" w:space="0" w:color="auto"/>
          </w:divBdr>
        </w:div>
        <w:div w:id="1744793525">
          <w:marLeft w:val="640"/>
          <w:marRight w:val="0"/>
          <w:marTop w:val="0"/>
          <w:marBottom w:val="0"/>
          <w:divBdr>
            <w:top w:val="none" w:sz="0" w:space="0" w:color="auto"/>
            <w:left w:val="none" w:sz="0" w:space="0" w:color="auto"/>
            <w:bottom w:val="none" w:sz="0" w:space="0" w:color="auto"/>
            <w:right w:val="none" w:sz="0" w:space="0" w:color="auto"/>
          </w:divBdr>
        </w:div>
        <w:div w:id="268046338">
          <w:marLeft w:val="640"/>
          <w:marRight w:val="0"/>
          <w:marTop w:val="0"/>
          <w:marBottom w:val="0"/>
          <w:divBdr>
            <w:top w:val="none" w:sz="0" w:space="0" w:color="auto"/>
            <w:left w:val="none" w:sz="0" w:space="0" w:color="auto"/>
            <w:bottom w:val="none" w:sz="0" w:space="0" w:color="auto"/>
            <w:right w:val="none" w:sz="0" w:space="0" w:color="auto"/>
          </w:divBdr>
        </w:div>
        <w:div w:id="989794306">
          <w:marLeft w:val="640"/>
          <w:marRight w:val="0"/>
          <w:marTop w:val="0"/>
          <w:marBottom w:val="0"/>
          <w:divBdr>
            <w:top w:val="none" w:sz="0" w:space="0" w:color="auto"/>
            <w:left w:val="none" w:sz="0" w:space="0" w:color="auto"/>
            <w:bottom w:val="none" w:sz="0" w:space="0" w:color="auto"/>
            <w:right w:val="none" w:sz="0" w:space="0" w:color="auto"/>
          </w:divBdr>
        </w:div>
        <w:div w:id="629283857">
          <w:marLeft w:val="640"/>
          <w:marRight w:val="0"/>
          <w:marTop w:val="0"/>
          <w:marBottom w:val="0"/>
          <w:divBdr>
            <w:top w:val="none" w:sz="0" w:space="0" w:color="auto"/>
            <w:left w:val="none" w:sz="0" w:space="0" w:color="auto"/>
            <w:bottom w:val="none" w:sz="0" w:space="0" w:color="auto"/>
            <w:right w:val="none" w:sz="0" w:space="0" w:color="auto"/>
          </w:divBdr>
        </w:div>
        <w:div w:id="1417283181">
          <w:marLeft w:val="640"/>
          <w:marRight w:val="0"/>
          <w:marTop w:val="0"/>
          <w:marBottom w:val="0"/>
          <w:divBdr>
            <w:top w:val="none" w:sz="0" w:space="0" w:color="auto"/>
            <w:left w:val="none" w:sz="0" w:space="0" w:color="auto"/>
            <w:bottom w:val="none" w:sz="0" w:space="0" w:color="auto"/>
            <w:right w:val="none" w:sz="0" w:space="0" w:color="auto"/>
          </w:divBdr>
        </w:div>
        <w:div w:id="206722295">
          <w:marLeft w:val="640"/>
          <w:marRight w:val="0"/>
          <w:marTop w:val="0"/>
          <w:marBottom w:val="0"/>
          <w:divBdr>
            <w:top w:val="none" w:sz="0" w:space="0" w:color="auto"/>
            <w:left w:val="none" w:sz="0" w:space="0" w:color="auto"/>
            <w:bottom w:val="none" w:sz="0" w:space="0" w:color="auto"/>
            <w:right w:val="none" w:sz="0" w:space="0" w:color="auto"/>
          </w:divBdr>
        </w:div>
        <w:div w:id="874659309">
          <w:marLeft w:val="640"/>
          <w:marRight w:val="0"/>
          <w:marTop w:val="0"/>
          <w:marBottom w:val="0"/>
          <w:divBdr>
            <w:top w:val="none" w:sz="0" w:space="0" w:color="auto"/>
            <w:left w:val="none" w:sz="0" w:space="0" w:color="auto"/>
            <w:bottom w:val="none" w:sz="0" w:space="0" w:color="auto"/>
            <w:right w:val="none" w:sz="0" w:space="0" w:color="auto"/>
          </w:divBdr>
        </w:div>
        <w:div w:id="1296328193">
          <w:marLeft w:val="640"/>
          <w:marRight w:val="0"/>
          <w:marTop w:val="0"/>
          <w:marBottom w:val="0"/>
          <w:divBdr>
            <w:top w:val="none" w:sz="0" w:space="0" w:color="auto"/>
            <w:left w:val="none" w:sz="0" w:space="0" w:color="auto"/>
            <w:bottom w:val="none" w:sz="0" w:space="0" w:color="auto"/>
            <w:right w:val="none" w:sz="0" w:space="0" w:color="auto"/>
          </w:divBdr>
        </w:div>
        <w:div w:id="1292440963">
          <w:marLeft w:val="640"/>
          <w:marRight w:val="0"/>
          <w:marTop w:val="0"/>
          <w:marBottom w:val="0"/>
          <w:divBdr>
            <w:top w:val="none" w:sz="0" w:space="0" w:color="auto"/>
            <w:left w:val="none" w:sz="0" w:space="0" w:color="auto"/>
            <w:bottom w:val="none" w:sz="0" w:space="0" w:color="auto"/>
            <w:right w:val="none" w:sz="0" w:space="0" w:color="auto"/>
          </w:divBdr>
        </w:div>
        <w:div w:id="1288319083">
          <w:marLeft w:val="640"/>
          <w:marRight w:val="0"/>
          <w:marTop w:val="0"/>
          <w:marBottom w:val="0"/>
          <w:divBdr>
            <w:top w:val="none" w:sz="0" w:space="0" w:color="auto"/>
            <w:left w:val="none" w:sz="0" w:space="0" w:color="auto"/>
            <w:bottom w:val="none" w:sz="0" w:space="0" w:color="auto"/>
            <w:right w:val="none" w:sz="0" w:space="0" w:color="auto"/>
          </w:divBdr>
        </w:div>
        <w:div w:id="72239549">
          <w:marLeft w:val="640"/>
          <w:marRight w:val="0"/>
          <w:marTop w:val="0"/>
          <w:marBottom w:val="0"/>
          <w:divBdr>
            <w:top w:val="none" w:sz="0" w:space="0" w:color="auto"/>
            <w:left w:val="none" w:sz="0" w:space="0" w:color="auto"/>
            <w:bottom w:val="none" w:sz="0" w:space="0" w:color="auto"/>
            <w:right w:val="none" w:sz="0" w:space="0" w:color="auto"/>
          </w:divBdr>
        </w:div>
        <w:div w:id="1796677368">
          <w:marLeft w:val="640"/>
          <w:marRight w:val="0"/>
          <w:marTop w:val="0"/>
          <w:marBottom w:val="0"/>
          <w:divBdr>
            <w:top w:val="none" w:sz="0" w:space="0" w:color="auto"/>
            <w:left w:val="none" w:sz="0" w:space="0" w:color="auto"/>
            <w:bottom w:val="none" w:sz="0" w:space="0" w:color="auto"/>
            <w:right w:val="none" w:sz="0" w:space="0" w:color="auto"/>
          </w:divBdr>
        </w:div>
        <w:div w:id="485634079">
          <w:marLeft w:val="640"/>
          <w:marRight w:val="0"/>
          <w:marTop w:val="0"/>
          <w:marBottom w:val="0"/>
          <w:divBdr>
            <w:top w:val="none" w:sz="0" w:space="0" w:color="auto"/>
            <w:left w:val="none" w:sz="0" w:space="0" w:color="auto"/>
            <w:bottom w:val="none" w:sz="0" w:space="0" w:color="auto"/>
            <w:right w:val="none" w:sz="0" w:space="0" w:color="auto"/>
          </w:divBdr>
        </w:div>
        <w:div w:id="446394245">
          <w:marLeft w:val="640"/>
          <w:marRight w:val="0"/>
          <w:marTop w:val="0"/>
          <w:marBottom w:val="0"/>
          <w:divBdr>
            <w:top w:val="none" w:sz="0" w:space="0" w:color="auto"/>
            <w:left w:val="none" w:sz="0" w:space="0" w:color="auto"/>
            <w:bottom w:val="none" w:sz="0" w:space="0" w:color="auto"/>
            <w:right w:val="none" w:sz="0" w:space="0" w:color="auto"/>
          </w:divBdr>
        </w:div>
        <w:div w:id="1814718487">
          <w:marLeft w:val="640"/>
          <w:marRight w:val="0"/>
          <w:marTop w:val="0"/>
          <w:marBottom w:val="0"/>
          <w:divBdr>
            <w:top w:val="none" w:sz="0" w:space="0" w:color="auto"/>
            <w:left w:val="none" w:sz="0" w:space="0" w:color="auto"/>
            <w:bottom w:val="none" w:sz="0" w:space="0" w:color="auto"/>
            <w:right w:val="none" w:sz="0" w:space="0" w:color="auto"/>
          </w:divBdr>
        </w:div>
        <w:div w:id="1785878604">
          <w:marLeft w:val="640"/>
          <w:marRight w:val="0"/>
          <w:marTop w:val="0"/>
          <w:marBottom w:val="0"/>
          <w:divBdr>
            <w:top w:val="none" w:sz="0" w:space="0" w:color="auto"/>
            <w:left w:val="none" w:sz="0" w:space="0" w:color="auto"/>
            <w:bottom w:val="none" w:sz="0" w:space="0" w:color="auto"/>
            <w:right w:val="none" w:sz="0" w:space="0" w:color="auto"/>
          </w:divBdr>
        </w:div>
        <w:div w:id="1797678349">
          <w:marLeft w:val="640"/>
          <w:marRight w:val="0"/>
          <w:marTop w:val="0"/>
          <w:marBottom w:val="0"/>
          <w:divBdr>
            <w:top w:val="none" w:sz="0" w:space="0" w:color="auto"/>
            <w:left w:val="none" w:sz="0" w:space="0" w:color="auto"/>
            <w:bottom w:val="none" w:sz="0" w:space="0" w:color="auto"/>
            <w:right w:val="none" w:sz="0" w:space="0" w:color="auto"/>
          </w:divBdr>
        </w:div>
        <w:div w:id="1244728448">
          <w:marLeft w:val="640"/>
          <w:marRight w:val="0"/>
          <w:marTop w:val="0"/>
          <w:marBottom w:val="0"/>
          <w:divBdr>
            <w:top w:val="none" w:sz="0" w:space="0" w:color="auto"/>
            <w:left w:val="none" w:sz="0" w:space="0" w:color="auto"/>
            <w:bottom w:val="none" w:sz="0" w:space="0" w:color="auto"/>
            <w:right w:val="none" w:sz="0" w:space="0" w:color="auto"/>
          </w:divBdr>
        </w:div>
        <w:div w:id="324213161">
          <w:marLeft w:val="640"/>
          <w:marRight w:val="0"/>
          <w:marTop w:val="0"/>
          <w:marBottom w:val="0"/>
          <w:divBdr>
            <w:top w:val="none" w:sz="0" w:space="0" w:color="auto"/>
            <w:left w:val="none" w:sz="0" w:space="0" w:color="auto"/>
            <w:bottom w:val="none" w:sz="0" w:space="0" w:color="auto"/>
            <w:right w:val="none" w:sz="0" w:space="0" w:color="auto"/>
          </w:divBdr>
        </w:div>
        <w:div w:id="1936160045">
          <w:marLeft w:val="640"/>
          <w:marRight w:val="0"/>
          <w:marTop w:val="0"/>
          <w:marBottom w:val="0"/>
          <w:divBdr>
            <w:top w:val="none" w:sz="0" w:space="0" w:color="auto"/>
            <w:left w:val="none" w:sz="0" w:space="0" w:color="auto"/>
            <w:bottom w:val="none" w:sz="0" w:space="0" w:color="auto"/>
            <w:right w:val="none" w:sz="0" w:space="0" w:color="auto"/>
          </w:divBdr>
        </w:div>
        <w:div w:id="1947157002">
          <w:marLeft w:val="640"/>
          <w:marRight w:val="0"/>
          <w:marTop w:val="0"/>
          <w:marBottom w:val="0"/>
          <w:divBdr>
            <w:top w:val="none" w:sz="0" w:space="0" w:color="auto"/>
            <w:left w:val="none" w:sz="0" w:space="0" w:color="auto"/>
            <w:bottom w:val="none" w:sz="0" w:space="0" w:color="auto"/>
            <w:right w:val="none" w:sz="0" w:space="0" w:color="auto"/>
          </w:divBdr>
        </w:div>
        <w:div w:id="354238493">
          <w:marLeft w:val="640"/>
          <w:marRight w:val="0"/>
          <w:marTop w:val="0"/>
          <w:marBottom w:val="0"/>
          <w:divBdr>
            <w:top w:val="none" w:sz="0" w:space="0" w:color="auto"/>
            <w:left w:val="none" w:sz="0" w:space="0" w:color="auto"/>
            <w:bottom w:val="none" w:sz="0" w:space="0" w:color="auto"/>
            <w:right w:val="none" w:sz="0" w:space="0" w:color="auto"/>
          </w:divBdr>
        </w:div>
        <w:div w:id="1055281338">
          <w:marLeft w:val="640"/>
          <w:marRight w:val="0"/>
          <w:marTop w:val="0"/>
          <w:marBottom w:val="0"/>
          <w:divBdr>
            <w:top w:val="none" w:sz="0" w:space="0" w:color="auto"/>
            <w:left w:val="none" w:sz="0" w:space="0" w:color="auto"/>
            <w:bottom w:val="none" w:sz="0" w:space="0" w:color="auto"/>
            <w:right w:val="none" w:sz="0" w:space="0" w:color="auto"/>
          </w:divBdr>
        </w:div>
        <w:div w:id="85227833">
          <w:marLeft w:val="640"/>
          <w:marRight w:val="0"/>
          <w:marTop w:val="0"/>
          <w:marBottom w:val="0"/>
          <w:divBdr>
            <w:top w:val="none" w:sz="0" w:space="0" w:color="auto"/>
            <w:left w:val="none" w:sz="0" w:space="0" w:color="auto"/>
            <w:bottom w:val="none" w:sz="0" w:space="0" w:color="auto"/>
            <w:right w:val="none" w:sz="0" w:space="0" w:color="auto"/>
          </w:divBdr>
        </w:div>
        <w:div w:id="561252680">
          <w:marLeft w:val="640"/>
          <w:marRight w:val="0"/>
          <w:marTop w:val="0"/>
          <w:marBottom w:val="0"/>
          <w:divBdr>
            <w:top w:val="none" w:sz="0" w:space="0" w:color="auto"/>
            <w:left w:val="none" w:sz="0" w:space="0" w:color="auto"/>
            <w:bottom w:val="none" w:sz="0" w:space="0" w:color="auto"/>
            <w:right w:val="none" w:sz="0" w:space="0" w:color="auto"/>
          </w:divBdr>
        </w:div>
        <w:div w:id="275869021">
          <w:marLeft w:val="640"/>
          <w:marRight w:val="0"/>
          <w:marTop w:val="0"/>
          <w:marBottom w:val="0"/>
          <w:divBdr>
            <w:top w:val="none" w:sz="0" w:space="0" w:color="auto"/>
            <w:left w:val="none" w:sz="0" w:space="0" w:color="auto"/>
            <w:bottom w:val="none" w:sz="0" w:space="0" w:color="auto"/>
            <w:right w:val="none" w:sz="0" w:space="0" w:color="auto"/>
          </w:divBdr>
        </w:div>
        <w:div w:id="785470050">
          <w:marLeft w:val="640"/>
          <w:marRight w:val="0"/>
          <w:marTop w:val="0"/>
          <w:marBottom w:val="0"/>
          <w:divBdr>
            <w:top w:val="none" w:sz="0" w:space="0" w:color="auto"/>
            <w:left w:val="none" w:sz="0" w:space="0" w:color="auto"/>
            <w:bottom w:val="none" w:sz="0" w:space="0" w:color="auto"/>
            <w:right w:val="none" w:sz="0" w:space="0" w:color="auto"/>
          </w:divBdr>
        </w:div>
        <w:div w:id="560601992">
          <w:marLeft w:val="640"/>
          <w:marRight w:val="0"/>
          <w:marTop w:val="0"/>
          <w:marBottom w:val="0"/>
          <w:divBdr>
            <w:top w:val="none" w:sz="0" w:space="0" w:color="auto"/>
            <w:left w:val="none" w:sz="0" w:space="0" w:color="auto"/>
            <w:bottom w:val="none" w:sz="0" w:space="0" w:color="auto"/>
            <w:right w:val="none" w:sz="0" w:space="0" w:color="auto"/>
          </w:divBdr>
        </w:div>
        <w:div w:id="897666224">
          <w:marLeft w:val="640"/>
          <w:marRight w:val="0"/>
          <w:marTop w:val="0"/>
          <w:marBottom w:val="0"/>
          <w:divBdr>
            <w:top w:val="none" w:sz="0" w:space="0" w:color="auto"/>
            <w:left w:val="none" w:sz="0" w:space="0" w:color="auto"/>
            <w:bottom w:val="none" w:sz="0" w:space="0" w:color="auto"/>
            <w:right w:val="none" w:sz="0" w:space="0" w:color="auto"/>
          </w:divBdr>
        </w:div>
        <w:div w:id="599266160">
          <w:marLeft w:val="640"/>
          <w:marRight w:val="0"/>
          <w:marTop w:val="0"/>
          <w:marBottom w:val="0"/>
          <w:divBdr>
            <w:top w:val="none" w:sz="0" w:space="0" w:color="auto"/>
            <w:left w:val="none" w:sz="0" w:space="0" w:color="auto"/>
            <w:bottom w:val="none" w:sz="0" w:space="0" w:color="auto"/>
            <w:right w:val="none" w:sz="0" w:space="0" w:color="auto"/>
          </w:divBdr>
        </w:div>
        <w:div w:id="1334409429">
          <w:marLeft w:val="640"/>
          <w:marRight w:val="0"/>
          <w:marTop w:val="0"/>
          <w:marBottom w:val="0"/>
          <w:divBdr>
            <w:top w:val="none" w:sz="0" w:space="0" w:color="auto"/>
            <w:left w:val="none" w:sz="0" w:space="0" w:color="auto"/>
            <w:bottom w:val="none" w:sz="0" w:space="0" w:color="auto"/>
            <w:right w:val="none" w:sz="0" w:space="0" w:color="auto"/>
          </w:divBdr>
        </w:div>
        <w:div w:id="1083457947">
          <w:marLeft w:val="640"/>
          <w:marRight w:val="0"/>
          <w:marTop w:val="0"/>
          <w:marBottom w:val="0"/>
          <w:divBdr>
            <w:top w:val="none" w:sz="0" w:space="0" w:color="auto"/>
            <w:left w:val="none" w:sz="0" w:space="0" w:color="auto"/>
            <w:bottom w:val="none" w:sz="0" w:space="0" w:color="auto"/>
            <w:right w:val="none" w:sz="0" w:space="0" w:color="auto"/>
          </w:divBdr>
        </w:div>
        <w:div w:id="1617710286">
          <w:marLeft w:val="640"/>
          <w:marRight w:val="0"/>
          <w:marTop w:val="0"/>
          <w:marBottom w:val="0"/>
          <w:divBdr>
            <w:top w:val="none" w:sz="0" w:space="0" w:color="auto"/>
            <w:left w:val="none" w:sz="0" w:space="0" w:color="auto"/>
            <w:bottom w:val="none" w:sz="0" w:space="0" w:color="auto"/>
            <w:right w:val="none" w:sz="0" w:space="0" w:color="auto"/>
          </w:divBdr>
        </w:div>
        <w:div w:id="660160788">
          <w:marLeft w:val="640"/>
          <w:marRight w:val="0"/>
          <w:marTop w:val="0"/>
          <w:marBottom w:val="0"/>
          <w:divBdr>
            <w:top w:val="none" w:sz="0" w:space="0" w:color="auto"/>
            <w:left w:val="none" w:sz="0" w:space="0" w:color="auto"/>
            <w:bottom w:val="none" w:sz="0" w:space="0" w:color="auto"/>
            <w:right w:val="none" w:sz="0" w:space="0" w:color="auto"/>
          </w:divBdr>
        </w:div>
        <w:div w:id="1016732816">
          <w:marLeft w:val="640"/>
          <w:marRight w:val="0"/>
          <w:marTop w:val="0"/>
          <w:marBottom w:val="0"/>
          <w:divBdr>
            <w:top w:val="none" w:sz="0" w:space="0" w:color="auto"/>
            <w:left w:val="none" w:sz="0" w:space="0" w:color="auto"/>
            <w:bottom w:val="none" w:sz="0" w:space="0" w:color="auto"/>
            <w:right w:val="none" w:sz="0" w:space="0" w:color="auto"/>
          </w:divBdr>
        </w:div>
        <w:div w:id="1504472725">
          <w:marLeft w:val="640"/>
          <w:marRight w:val="0"/>
          <w:marTop w:val="0"/>
          <w:marBottom w:val="0"/>
          <w:divBdr>
            <w:top w:val="none" w:sz="0" w:space="0" w:color="auto"/>
            <w:left w:val="none" w:sz="0" w:space="0" w:color="auto"/>
            <w:bottom w:val="none" w:sz="0" w:space="0" w:color="auto"/>
            <w:right w:val="none" w:sz="0" w:space="0" w:color="auto"/>
          </w:divBdr>
        </w:div>
        <w:div w:id="1904830577">
          <w:marLeft w:val="640"/>
          <w:marRight w:val="0"/>
          <w:marTop w:val="0"/>
          <w:marBottom w:val="0"/>
          <w:divBdr>
            <w:top w:val="none" w:sz="0" w:space="0" w:color="auto"/>
            <w:left w:val="none" w:sz="0" w:space="0" w:color="auto"/>
            <w:bottom w:val="none" w:sz="0" w:space="0" w:color="auto"/>
            <w:right w:val="none" w:sz="0" w:space="0" w:color="auto"/>
          </w:divBdr>
        </w:div>
        <w:div w:id="1614092654">
          <w:marLeft w:val="640"/>
          <w:marRight w:val="0"/>
          <w:marTop w:val="0"/>
          <w:marBottom w:val="0"/>
          <w:divBdr>
            <w:top w:val="none" w:sz="0" w:space="0" w:color="auto"/>
            <w:left w:val="none" w:sz="0" w:space="0" w:color="auto"/>
            <w:bottom w:val="none" w:sz="0" w:space="0" w:color="auto"/>
            <w:right w:val="none" w:sz="0" w:space="0" w:color="auto"/>
          </w:divBdr>
        </w:div>
        <w:div w:id="747113542">
          <w:marLeft w:val="640"/>
          <w:marRight w:val="0"/>
          <w:marTop w:val="0"/>
          <w:marBottom w:val="0"/>
          <w:divBdr>
            <w:top w:val="none" w:sz="0" w:space="0" w:color="auto"/>
            <w:left w:val="none" w:sz="0" w:space="0" w:color="auto"/>
            <w:bottom w:val="none" w:sz="0" w:space="0" w:color="auto"/>
            <w:right w:val="none" w:sz="0" w:space="0" w:color="auto"/>
          </w:divBdr>
        </w:div>
        <w:div w:id="1898779388">
          <w:marLeft w:val="640"/>
          <w:marRight w:val="0"/>
          <w:marTop w:val="0"/>
          <w:marBottom w:val="0"/>
          <w:divBdr>
            <w:top w:val="none" w:sz="0" w:space="0" w:color="auto"/>
            <w:left w:val="none" w:sz="0" w:space="0" w:color="auto"/>
            <w:bottom w:val="none" w:sz="0" w:space="0" w:color="auto"/>
            <w:right w:val="none" w:sz="0" w:space="0" w:color="auto"/>
          </w:divBdr>
        </w:div>
        <w:div w:id="1303659673">
          <w:marLeft w:val="640"/>
          <w:marRight w:val="0"/>
          <w:marTop w:val="0"/>
          <w:marBottom w:val="0"/>
          <w:divBdr>
            <w:top w:val="none" w:sz="0" w:space="0" w:color="auto"/>
            <w:left w:val="none" w:sz="0" w:space="0" w:color="auto"/>
            <w:bottom w:val="none" w:sz="0" w:space="0" w:color="auto"/>
            <w:right w:val="none" w:sz="0" w:space="0" w:color="auto"/>
          </w:divBdr>
        </w:div>
        <w:div w:id="765657652">
          <w:marLeft w:val="640"/>
          <w:marRight w:val="0"/>
          <w:marTop w:val="0"/>
          <w:marBottom w:val="0"/>
          <w:divBdr>
            <w:top w:val="none" w:sz="0" w:space="0" w:color="auto"/>
            <w:left w:val="none" w:sz="0" w:space="0" w:color="auto"/>
            <w:bottom w:val="none" w:sz="0" w:space="0" w:color="auto"/>
            <w:right w:val="none" w:sz="0" w:space="0" w:color="auto"/>
          </w:divBdr>
        </w:div>
        <w:div w:id="521088561">
          <w:marLeft w:val="640"/>
          <w:marRight w:val="0"/>
          <w:marTop w:val="0"/>
          <w:marBottom w:val="0"/>
          <w:divBdr>
            <w:top w:val="none" w:sz="0" w:space="0" w:color="auto"/>
            <w:left w:val="none" w:sz="0" w:space="0" w:color="auto"/>
            <w:bottom w:val="none" w:sz="0" w:space="0" w:color="auto"/>
            <w:right w:val="none" w:sz="0" w:space="0" w:color="auto"/>
          </w:divBdr>
        </w:div>
        <w:div w:id="322973989">
          <w:marLeft w:val="640"/>
          <w:marRight w:val="0"/>
          <w:marTop w:val="0"/>
          <w:marBottom w:val="0"/>
          <w:divBdr>
            <w:top w:val="none" w:sz="0" w:space="0" w:color="auto"/>
            <w:left w:val="none" w:sz="0" w:space="0" w:color="auto"/>
            <w:bottom w:val="none" w:sz="0" w:space="0" w:color="auto"/>
            <w:right w:val="none" w:sz="0" w:space="0" w:color="auto"/>
          </w:divBdr>
        </w:div>
        <w:div w:id="2046447019">
          <w:marLeft w:val="640"/>
          <w:marRight w:val="0"/>
          <w:marTop w:val="0"/>
          <w:marBottom w:val="0"/>
          <w:divBdr>
            <w:top w:val="none" w:sz="0" w:space="0" w:color="auto"/>
            <w:left w:val="none" w:sz="0" w:space="0" w:color="auto"/>
            <w:bottom w:val="none" w:sz="0" w:space="0" w:color="auto"/>
            <w:right w:val="none" w:sz="0" w:space="0" w:color="auto"/>
          </w:divBdr>
        </w:div>
        <w:div w:id="811212443">
          <w:marLeft w:val="640"/>
          <w:marRight w:val="0"/>
          <w:marTop w:val="0"/>
          <w:marBottom w:val="0"/>
          <w:divBdr>
            <w:top w:val="none" w:sz="0" w:space="0" w:color="auto"/>
            <w:left w:val="none" w:sz="0" w:space="0" w:color="auto"/>
            <w:bottom w:val="none" w:sz="0" w:space="0" w:color="auto"/>
            <w:right w:val="none" w:sz="0" w:space="0" w:color="auto"/>
          </w:divBdr>
        </w:div>
        <w:div w:id="904341590">
          <w:marLeft w:val="640"/>
          <w:marRight w:val="0"/>
          <w:marTop w:val="0"/>
          <w:marBottom w:val="0"/>
          <w:divBdr>
            <w:top w:val="none" w:sz="0" w:space="0" w:color="auto"/>
            <w:left w:val="none" w:sz="0" w:space="0" w:color="auto"/>
            <w:bottom w:val="none" w:sz="0" w:space="0" w:color="auto"/>
            <w:right w:val="none" w:sz="0" w:space="0" w:color="auto"/>
          </w:divBdr>
        </w:div>
        <w:div w:id="2087141727">
          <w:marLeft w:val="640"/>
          <w:marRight w:val="0"/>
          <w:marTop w:val="0"/>
          <w:marBottom w:val="0"/>
          <w:divBdr>
            <w:top w:val="none" w:sz="0" w:space="0" w:color="auto"/>
            <w:left w:val="none" w:sz="0" w:space="0" w:color="auto"/>
            <w:bottom w:val="none" w:sz="0" w:space="0" w:color="auto"/>
            <w:right w:val="none" w:sz="0" w:space="0" w:color="auto"/>
          </w:divBdr>
        </w:div>
        <w:div w:id="1732146736">
          <w:marLeft w:val="640"/>
          <w:marRight w:val="0"/>
          <w:marTop w:val="0"/>
          <w:marBottom w:val="0"/>
          <w:divBdr>
            <w:top w:val="none" w:sz="0" w:space="0" w:color="auto"/>
            <w:left w:val="none" w:sz="0" w:space="0" w:color="auto"/>
            <w:bottom w:val="none" w:sz="0" w:space="0" w:color="auto"/>
            <w:right w:val="none" w:sz="0" w:space="0" w:color="auto"/>
          </w:divBdr>
        </w:div>
        <w:div w:id="754401744">
          <w:marLeft w:val="640"/>
          <w:marRight w:val="0"/>
          <w:marTop w:val="0"/>
          <w:marBottom w:val="0"/>
          <w:divBdr>
            <w:top w:val="none" w:sz="0" w:space="0" w:color="auto"/>
            <w:left w:val="none" w:sz="0" w:space="0" w:color="auto"/>
            <w:bottom w:val="none" w:sz="0" w:space="0" w:color="auto"/>
            <w:right w:val="none" w:sz="0" w:space="0" w:color="auto"/>
          </w:divBdr>
        </w:div>
        <w:div w:id="1559246967">
          <w:marLeft w:val="640"/>
          <w:marRight w:val="0"/>
          <w:marTop w:val="0"/>
          <w:marBottom w:val="0"/>
          <w:divBdr>
            <w:top w:val="none" w:sz="0" w:space="0" w:color="auto"/>
            <w:left w:val="none" w:sz="0" w:space="0" w:color="auto"/>
            <w:bottom w:val="none" w:sz="0" w:space="0" w:color="auto"/>
            <w:right w:val="none" w:sz="0" w:space="0" w:color="auto"/>
          </w:divBdr>
        </w:div>
        <w:div w:id="1273247072">
          <w:marLeft w:val="640"/>
          <w:marRight w:val="0"/>
          <w:marTop w:val="0"/>
          <w:marBottom w:val="0"/>
          <w:divBdr>
            <w:top w:val="none" w:sz="0" w:space="0" w:color="auto"/>
            <w:left w:val="none" w:sz="0" w:space="0" w:color="auto"/>
            <w:bottom w:val="none" w:sz="0" w:space="0" w:color="auto"/>
            <w:right w:val="none" w:sz="0" w:space="0" w:color="auto"/>
          </w:divBdr>
        </w:div>
        <w:div w:id="885992938">
          <w:marLeft w:val="640"/>
          <w:marRight w:val="0"/>
          <w:marTop w:val="0"/>
          <w:marBottom w:val="0"/>
          <w:divBdr>
            <w:top w:val="none" w:sz="0" w:space="0" w:color="auto"/>
            <w:left w:val="none" w:sz="0" w:space="0" w:color="auto"/>
            <w:bottom w:val="none" w:sz="0" w:space="0" w:color="auto"/>
            <w:right w:val="none" w:sz="0" w:space="0" w:color="auto"/>
          </w:divBdr>
        </w:div>
        <w:div w:id="47070569">
          <w:marLeft w:val="640"/>
          <w:marRight w:val="0"/>
          <w:marTop w:val="0"/>
          <w:marBottom w:val="0"/>
          <w:divBdr>
            <w:top w:val="none" w:sz="0" w:space="0" w:color="auto"/>
            <w:left w:val="none" w:sz="0" w:space="0" w:color="auto"/>
            <w:bottom w:val="none" w:sz="0" w:space="0" w:color="auto"/>
            <w:right w:val="none" w:sz="0" w:space="0" w:color="auto"/>
          </w:divBdr>
        </w:div>
        <w:div w:id="1963228664">
          <w:marLeft w:val="640"/>
          <w:marRight w:val="0"/>
          <w:marTop w:val="0"/>
          <w:marBottom w:val="0"/>
          <w:divBdr>
            <w:top w:val="none" w:sz="0" w:space="0" w:color="auto"/>
            <w:left w:val="none" w:sz="0" w:space="0" w:color="auto"/>
            <w:bottom w:val="none" w:sz="0" w:space="0" w:color="auto"/>
            <w:right w:val="none" w:sz="0" w:space="0" w:color="auto"/>
          </w:divBdr>
        </w:div>
        <w:div w:id="1170633784">
          <w:marLeft w:val="640"/>
          <w:marRight w:val="0"/>
          <w:marTop w:val="0"/>
          <w:marBottom w:val="0"/>
          <w:divBdr>
            <w:top w:val="none" w:sz="0" w:space="0" w:color="auto"/>
            <w:left w:val="none" w:sz="0" w:space="0" w:color="auto"/>
            <w:bottom w:val="none" w:sz="0" w:space="0" w:color="auto"/>
            <w:right w:val="none" w:sz="0" w:space="0" w:color="auto"/>
          </w:divBdr>
        </w:div>
        <w:div w:id="1106726816">
          <w:marLeft w:val="640"/>
          <w:marRight w:val="0"/>
          <w:marTop w:val="0"/>
          <w:marBottom w:val="0"/>
          <w:divBdr>
            <w:top w:val="none" w:sz="0" w:space="0" w:color="auto"/>
            <w:left w:val="none" w:sz="0" w:space="0" w:color="auto"/>
            <w:bottom w:val="none" w:sz="0" w:space="0" w:color="auto"/>
            <w:right w:val="none" w:sz="0" w:space="0" w:color="auto"/>
          </w:divBdr>
        </w:div>
        <w:div w:id="1343628570">
          <w:marLeft w:val="640"/>
          <w:marRight w:val="0"/>
          <w:marTop w:val="0"/>
          <w:marBottom w:val="0"/>
          <w:divBdr>
            <w:top w:val="none" w:sz="0" w:space="0" w:color="auto"/>
            <w:left w:val="none" w:sz="0" w:space="0" w:color="auto"/>
            <w:bottom w:val="none" w:sz="0" w:space="0" w:color="auto"/>
            <w:right w:val="none" w:sz="0" w:space="0" w:color="auto"/>
          </w:divBdr>
        </w:div>
        <w:div w:id="1920284695">
          <w:marLeft w:val="640"/>
          <w:marRight w:val="0"/>
          <w:marTop w:val="0"/>
          <w:marBottom w:val="0"/>
          <w:divBdr>
            <w:top w:val="none" w:sz="0" w:space="0" w:color="auto"/>
            <w:left w:val="none" w:sz="0" w:space="0" w:color="auto"/>
            <w:bottom w:val="none" w:sz="0" w:space="0" w:color="auto"/>
            <w:right w:val="none" w:sz="0" w:space="0" w:color="auto"/>
          </w:divBdr>
        </w:div>
        <w:div w:id="1366246210">
          <w:marLeft w:val="640"/>
          <w:marRight w:val="0"/>
          <w:marTop w:val="0"/>
          <w:marBottom w:val="0"/>
          <w:divBdr>
            <w:top w:val="none" w:sz="0" w:space="0" w:color="auto"/>
            <w:left w:val="none" w:sz="0" w:space="0" w:color="auto"/>
            <w:bottom w:val="none" w:sz="0" w:space="0" w:color="auto"/>
            <w:right w:val="none" w:sz="0" w:space="0" w:color="auto"/>
          </w:divBdr>
        </w:div>
        <w:div w:id="1769740564">
          <w:marLeft w:val="640"/>
          <w:marRight w:val="0"/>
          <w:marTop w:val="0"/>
          <w:marBottom w:val="0"/>
          <w:divBdr>
            <w:top w:val="none" w:sz="0" w:space="0" w:color="auto"/>
            <w:left w:val="none" w:sz="0" w:space="0" w:color="auto"/>
            <w:bottom w:val="none" w:sz="0" w:space="0" w:color="auto"/>
            <w:right w:val="none" w:sz="0" w:space="0" w:color="auto"/>
          </w:divBdr>
        </w:div>
        <w:div w:id="872116324">
          <w:marLeft w:val="640"/>
          <w:marRight w:val="0"/>
          <w:marTop w:val="0"/>
          <w:marBottom w:val="0"/>
          <w:divBdr>
            <w:top w:val="none" w:sz="0" w:space="0" w:color="auto"/>
            <w:left w:val="none" w:sz="0" w:space="0" w:color="auto"/>
            <w:bottom w:val="none" w:sz="0" w:space="0" w:color="auto"/>
            <w:right w:val="none" w:sz="0" w:space="0" w:color="auto"/>
          </w:divBdr>
        </w:div>
        <w:div w:id="1237975156">
          <w:marLeft w:val="640"/>
          <w:marRight w:val="0"/>
          <w:marTop w:val="0"/>
          <w:marBottom w:val="0"/>
          <w:divBdr>
            <w:top w:val="none" w:sz="0" w:space="0" w:color="auto"/>
            <w:left w:val="none" w:sz="0" w:space="0" w:color="auto"/>
            <w:bottom w:val="none" w:sz="0" w:space="0" w:color="auto"/>
            <w:right w:val="none" w:sz="0" w:space="0" w:color="auto"/>
          </w:divBdr>
        </w:div>
        <w:div w:id="1912690631">
          <w:marLeft w:val="640"/>
          <w:marRight w:val="0"/>
          <w:marTop w:val="0"/>
          <w:marBottom w:val="0"/>
          <w:divBdr>
            <w:top w:val="none" w:sz="0" w:space="0" w:color="auto"/>
            <w:left w:val="none" w:sz="0" w:space="0" w:color="auto"/>
            <w:bottom w:val="none" w:sz="0" w:space="0" w:color="auto"/>
            <w:right w:val="none" w:sz="0" w:space="0" w:color="auto"/>
          </w:divBdr>
        </w:div>
        <w:div w:id="296032622">
          <w:marLeft w:val="640"/>
          <w:marRight w:val="0"/>
          <w:marTop w:val="0"/>
          <w:marBottom w:val="0"/>
          <w:divBdr>
            <w:top w:val="none" w:sz="0" w:space="0" w:color="auto"/>
            <w:left w:val="none" w:sz="0" w:space="0" w:color="auto"/>
            <w:bottom w:val="none" w:sz="0" w:space="0" w:color="auto"/>
            <w:right w:val="none" w:sz="0" w:space="0" w:color="auto"/>
          </w:divBdr>
        </w:div>
        <w:div w:id="554045903">
          <w:marLeft w:val="640"/>
          <w:marRight w:val="0"/>
          <w:marTop w:val="0"/>
          <w:marBottom w:val="0"/>
          <w:divBdr>
            <w:top w:val="none" w:sz="0" w:space="0" w:color="auto"/>
            <w:left w:val="none" w:sz="0" w:space="0" w:color="auto"/>
            <w:bottom w:val="none" w:sz="0" w:space="0" w:color="auto"/>
            <w:right w:val="none" w:sz="0" w:space="0" w:color="auto"/>
          </w:divBdr>
        </w:div>
        <w:div w:id="946502504">
          <w:marLeft w:val="640"/>
          <w:marRight w:val="0"/>
          <w:marTop w:val="0"/>
          <w:marBottom w:val="0"/>
          <w:divBdr>
            <w:top w:val="none" w:sz="0" w:space="0" w:color="auto"/>
            <w:left w:val="none" w:sz="0" w:space="0" w:color="auto"/>
            <w:bottom w:val="none" w:sz="0" w:space="0" w:color="auto"/>
            <w:right w:val="none" w:sz="0" w:space="0" w:color="auto"/>
          </w:divBdr>
        </w:div>
        <w:div w:id="2006125937">
          <w:marLeft w:val="640"/>
          <w:marRight w:val="0"/>
          <w:marTop w:val="0"/>
          <w:marBottom w:val="0"/>
          <w:divBdr>
            <w:top w:val="none" w:sz="0" w:space="0" w:color="auto"/>
            <w:left w:val="none" w:sz="0" w:space="0" w:color="auto"/>
            <w:bottom w:val="none" w:sz="0" w:space="0" w:color="auto"/>
            <w:right w:val="none" w:sz="0" w:space="0" w:color="auto"/>
          </w:divBdr>
        </w:div>
        <w:div w:id="1032219739">
          <w:marLeft w:val="640"/>
          <w:marRight w:val="0"/>
          <w:marTop w:val="0"/>
          <w:marBottom w:val="0"/>
          <w:divBdr>
            <w:top w:val="none" w:sz="0" w:space="0" w:color="auto"/>
            <w:left w:val="none" w:sz="0" w:space="0" w:color="auto"/>
            <w:bottom w:val="none" w:sz="0" w:space="0" w:color="auto"/>
            <w:right w:val="none" w:sz="0" w:space="0" w:color="auto"/>
          </w:divBdr>
        </w:div>
        <w:div w:id="191505709">
          <w:marLeft w:val="640"/>
          <w:marRight w:val="0"/>
          <w:marTop w:val="0"/>
          <w:marBottom w:val="0"/>
          <w:divBdr>
            <w:top w:val="none" w:sz="0" w:space="0" w:color="auto"/>
            <w:left w:val="none" w:sz="0" w:space="0" w:color="auto"/>
            <w:bottom w:val="none" w:sz="0" w:space="0" w:color="auto"/>
            <w:right w:val="none" w:sz="0" w:space="0" w:color="auto"/>
          </w:divBdr>
        </w:div>
        <w:div w:id="846945181">
          <w:marLeft w:val="640"/>
          <w:marRight w:val="0"/>
          <w:marTop w:val="0"/>
          <w:marBottom w:val="0"/>
          <w:divBdr>
            <w:top w:val="none" w:sz="0" w:space="0" w:color="auto"/>
            <w:left w:val="none" w:sz="0" w:space="0" w:color="auto"/>
            <w:bottom w:val="none" w:sz="0" w:space="0" w:color="auto"/>
            <w:right w:val="none" w:sz="0" w:space="0" w:color="auto"/>
          </w:divBdr>
        </w:div>
        <w:div w:id="799690191">
          <w:marLeft w:val="640"/>
          <w:marRight w:val="0"/>
          <w:marTop w:val="0"/>
          <w:marBottom w:val="0"/>
          <w:divBdr>
            <w:top w:val="none" w:sz="0" w:space="0" w:color="auto"/>
            <w:left w:val="none" w:sz="0" w:space="0" w:color="auto"/>
            <w:bottom w:val="none" w:sz="0" w:space="0" w:color="auto"/>
            <w:right w:val="none" w:sz="0" w:space="0" w:color="auto"/>
          </w:divBdr>
        </w:div>
        <w:div w:id="288821072">
          <w:marLeft w:val="640"/>
          <w:marRight w:val="0"/>
          <w:marTop w:val="0"/>
          <w:marBottom w:val="0"/>
          <w:divBdr>
            <w:top w:val="none" w:sz="0" w:space="0" w:color="auto"/>
            <w:left w:val="none" w:sz="0" w:space="0" w:color="auto"/>
            <w:bottom w:val="none" w:sz="0" w:space="0" w:color="auto"/>
            <w:right w:val="none" w:sz="0" w:space="0" w:color="auto"/>
          </w:divBdr>
        </w:div>
        <w:div w:id="149560712">
          <w:marLeft w:val="640"/>
          <w:marRight w:val="0"/>
          <w:marTop w:val="0"/>
          <w:marBottom w:val="0"/>
          <w:divBdr>
            <w:top w:val="none" w:sz="0" w:space="0" w:color="auto"/>
            <w:left w:val="none" w:sz="0" w:space="0" w:color="auto"/>
            <w:bottom w:val="none" w:sz="0" w:space="0" w:color="auto"/>
            <w:right w:val="none" w:sz="0" w:space="0" w:color="auto"/>
          </w:divBdr>
        </w:div>
      </w:divsChild>
    </w:div>
    <w:div w:id="166867841">
      <w:bodyDiv w:val="1"/>
      <w:marLeft w:val="0"/>
      <w:marRight w:val="0"/>
      <w:marTop w:val="0"/>
      <w:marBottom w:val="0"/>
      <w:divBdr>
        <w:top w:val="none" w:sz="0" w:space="0" w:color="auto"/>
        <w:left w:val="none" w:sz="0" w:space="0" w:color="auto"/>
        <w:bottom w:val="none" w:sz="0" w:space="0" w:color="auto"/>
        <w:right w:val="none" w:sz="0" w:space="0" w:color="auto"/>
      </w:divBdr>
      <w:divsChild>
        <w:div w:id="2013801868">
          <w:marLeft w:val="640"/>
          <w:marRight w:val="0"/>
          <w:marTop w:val="0"/>
          <w:marBottom w:val="0"/>
          <w:divBdr>
            <w:top w:val="none" w:sz="0" w:space="0" w:color="auto"/>
            <w:left w:val="none" w:sz="0" w:space="0" w:color="auto"/>
            <w:bottom w:val="none" w:sz="0" w:space="0" w:color="auto"/>
            <w:right w:val="none" w:sz="0" w:space="0" w:color="auto"/>
          </w:divBdr>
        </w:div>
        <w:div w:id="1832062280">
          <w:marLeft w:val="640"/>
          <w:marRight w:val="0"/>
          <w:marTop w:val="0"/>
          <w:marBottom w:val="0"/>
          <w:divBdr>
            <w:top w:val="none" w:sz="0" w:space="0" w:color="auto"/>
            <w:left w:val="none" w:sz="0" w:space="0" w:color="auto"/>
            <w:bottom w:val="none" w:sz="0" w:space="0" w:color="auto"/>
            <w:right w:val="none" w:sz="0" w:space="0" w:color="auto"/>
          </w:divBdr>
        </w:div>
        <w:div w:id="331496946">
          <w:marLeft w:val="640"/>
          <w:marRight w:val="0"/>
          <w:marTop w:val="0"/>
          <w:marBottom w:val="0"/>
          <w:divBdr>
            <w:top w:val="none" w:sz="0" w:space="0" w:color="auto"/>
            <w:left w:val="none" w:sz="0" w:space="0" w:color="auto"/>
            <w:bottom w:val="none" w:sz="0" w:space="0" w:color="auto"/>
            <w:right w:val="none" w:sz="0" w:space="0" w:color="auto"/>
          </w:divBdr>
        </w:div>
        <w:div w:id="2143888663">
          <w:marLeft w:val="640"/>
          <w:marRight w:val="0"/>
          <w:marTop w:val="0"/>
          <w:marBottom w:val="0"/>
          <w:divBdr>
            <w:top w:val="none" w:sz="0" w:space="0" w:color="auto"/>
            <w:left w:val="none" w:sz="0" w:space="0" w:color="auto"/>
            <w:bottom w:val="none" w:sz="0" w:space="0" w:color="auto"/>
            <w:right w:val="none" w:sz="0" w:space="0" w:color="auto"/>
          </w:divBdr>
        </w:div>
        <w:div w:id="1706826681">
          <w:marLeft w:val="640"/>
          <w:marRight w:val="0"/>
          <w:marTop w:val="0"/>
          <w:marBottom w:val="0"/>
          <w:divBdr>
            <w:top w:val="none" w:sz="0" w:space="0" w:color="auto"/>
            <w:left w:val="none" w:sz="0" w:space="0" w:color="auto"/>
            <w:bottom w:val="none" w:sz="0" w:space="0" w:color="auto"/>
            <w:right w:val="none" w:sz="0" w:space="0" w:color="auto"/>
          </w:divBdr>
        </w:div>
        <w:div w:id="532184005">
          <w:marLeft w:val="640"/>
          <w:marRight w:val="0"/>
          <w:marTop w:val="0"/>
          <w:marBottom w:val="0"/>
          <w:divBdr>
            <w:top w:val="none" w:sz="0" w:space="0" w:color="auto"/>
            <w:left w:val="none" w:sz="0" w:space="0" w:color="auto"/>
            <w:bottom w:val="none" w:sz="0" w:space="0" w:color="auto"/>
            <w:right w:val="none" w:sz="0" w:space="0" w:color="auto"/>
          </w:divBdr>
        </w:div>
        <w:div w:id="1416394881">
          <w:marLeft w:val="640"/>
          <w:marRight w:val="0"/>
          <w:marTop w:val="0"/>
          <w:marBottom w:val="0"/>
          <w:divBdr>
            <w:top w:val="none" w:sz="0" w:space="0" w:color="auto"/>
            <w:left w:val="none" w:sz="0" w:space="0" w:color="auto"/>
            <w:bottom w:val="none" w:sz="0" w:space="0" w:color="auto"/>
            <w:right w:val="none" w:sz="0" w:space="0" w:color="auto"/>
          </w:divBdr>
        </w:div>
        <w:div w:id="608591248">
          <w:marLeft w:val="640"/>
          <w:marRight w:val="0"/>
          <w:marTop w:val="0"/>
          <w:marBottom w:val="0"/>
          <w:divBdr>
            <w:top w:val="none" w:sz="0" w:space="0" w:color="auto"/>
            <w:left w:val="none" w:sz="0" w:space="0" w:color="auto"/>
            <w:bottom w:val="none" w:sz="0" w:space="0" w:color="auto"/>
            <w:right w:val="none" w:sz="0" w:space="0" w:color="auto"/>
          </w:divBdr>
        </w:div>
        <w:div w:id="1893275056">
          <w:marLeft w:val="640"/>
          <w:marRight w:val="0"/>
          <w:marTop w:val="0"/>
          <w:marBottom w:val="0"/>
          <w:divBdr>
            <w:top w:val="none" w:sz="0" w:space="0" w:color="auto"/>
            <w:left w:val="none" w:sz="0" w:space="0" w:color="auto"/>
            <w:bottom w:val="none" w:sz="0" w:space="0" w:color="auto"/>
            <w:right w:val="none" w:sz="0" w:space="0" w:color="auto"/>
          </w:divBdr>
        </w:div>
        <w:div w:id="413092951">
          <w:marLeft w:val="640"/>
          <w:marRight w:val="0"/>
          <w:marTop w:val="0"/>
          <w:marBottom w:val="0"/>
          <w:divBdr>
            <w:top w:val="none" w:sz="0" w:space="0" w:color="auto"/>
            <w:left w:val="none" w:sz="0" w:space="0" w:color="auto"/>
            <w:bottom w:val="none" w:sz="0" w:space="0" w:color="auto"/>
            <w:right w:val="none" w:sz="0" w:space="0" w:color="auto"/>
          </w:divBdr>
        </w:div>
        <w:div w:id="1073429770">
          <w:marLeft w:val="640"/>
          <w:marRight w:val="0"/>
          <w:marTop w:val="0"/>
          <w:marBottom w:val="0"/>
          <w:divBdr>
            <w:top w:val="none" w:sz="0" w:space="0" w:color="auto"/>
            <w:left w:val="none" w:sz="0" w:space="0" w:color="auto"/>
            <w:bottom w:val="none" w:sz="0" w:space="0" w:color="auto"/>
            <w:right w:val="none" w:sz="0" w:space="0" w:color="auto"/>
          </w:divBdr>
        </w:div>
        <w:div w:id="935481166">
          <w:marLeft w:val="640"/>
          <w:marRight w:val="0"/>
          <w:marTop w:val="0"/>
          <w:marBottom w:val="0"/>
          <w:divBdr>
            <w:top w:val="none" w:sz="0" w:space="0" w:color="auto"/>
            <w:left w:val="none" w:sz="0" w:space="0" w:color="auto"/>
            <w:bottom w:val="none" w:sz="0" w:space="0" w:color="auto"/>
            <w:right w:val="none" w:sz="0" w:space="0" w:color="auto"/>
          </w:divBdr>
        </w:div>
        <w:div w:id="25646406">
          <w:marLeft w:val="640"/>
          <w:marRight w:val="0"/>
          <w:marTop w:val="0"/>
          <w:marBottom w:val="0"/>
          <w:divBdr>
            <w:top w:val="none" w:sz="0" w:space="0" w:color="auto"/>
            <w:left w:val="none" w:sz="0" w:space="0" w:color="auto"/>
            <w:bottom w:val="none" w:sz="0" w:space="0" w:color="auto"/>
            <w:right w:val="none" w:sz="0" w:space="0" w:color="auto"/>
          </w:divBdr>
        </w:div>
        <w:div w:id="1957520702">
          <w:marLeft w:val="640"/>
          <w:marRight w:val="0"/>
          <w:marTop w:val="0"/>
          <w:marBottom w:val="0"/>
          <w:divBdr>
            <w:top w:val="none" w:sz="0" w:space="0" w:color="auto"/>
            <w:left w:val="none" w:sz="0" w:space="0" w:color="auto"/>
            <w:bottom w:val="none" w:sz="0" w:space="0" w:color="auto"/>
            <w:right w:val="none" w:sz="0" w:space="0" w:color="auto"/>
          </w:divBdr>
        </w:div>
        <w:div w:id="573013103">
          <w:marLeft w:val="640"/>
          <w:marRight w:val="0"/>
          <w:marTop w:val="0"/>
          <w:marBottom w:val="0"/>
          <w:divBdr>
            <w:top w:val="none" w:sz="0" w:space="0" w:color="auto"/>
            <w:left w:val="none" w:sz="0" w:space="0" w:color="auto"/>
            <w:bottom w:val="none" w:sz="0" w:space="0" w:color="auto"/>
            <w:right w:val="none" w:sz="0" w:space="0" w:color="auto"/>
          </w:divBdr>
        </w:div>
        <w:div w:id="1802796228">
          <w:marLeft w:val="640"/>
          <w:marRight w:val="0"/>
          <w:marTop w:val="0"/>
          <w:marBottom w:val="0"/>
          <w:divBdr>
            <w:top w:val="none" w:sz="0" w:space="0" w:color="auto"/>
            <w:left w:val="none" w:sz="0" w:space="0" w:color="auto"/>
            <w:bottom w:val="none" w:sz="0" w:space="0" w:color="auto"/>
            <w:right w:val="none" w:sz="0" w:space="0" w:color="auto"/>
          </w:divBdr>
        </w:div>
        <w:div w:id="468136138">
          <w:marLeft w:val="640"/>
          <w:marRight w:val="0"/>
          <w:marTop w:val="0"/>
          <w:marBottom w:val="0"/>
          <w:divBdr>
            <w:top w:val="none" w:sz="0" w:space="0" w:color="auto"/>
            <w:left w:val="none" w:sz="0" w:space="0" w:color="auto"/>
            <w:bottom w:val="none" w:sz="0" w:space="0" w:color="auto"/>
            <w:right w:val="none" w:sz="0" w:space="0" w:color="auto"/>
          </w:divBdr>
        </w:div>
        <w:div w:id="1549294217">
          <w:marLeft w:val="640"/>
          <w:marRight w:val="0"/>
          <w:marTop w:val="0"/>
          <w:marBottom w:val="0"/>
          <w:divBdr>
            <w:top w:val="none" w:sz="0" w:space="0" w:color="auto"/>
            <w:left w:val="none" w:sz="0" w:space="0" w:color="auto"/>
            <w:bottom w:val="none" w:sz="0" w:space="0" w:color="auto"/>
            <w:right w:val="none" w:sz="0" w:space="0" w:color="auto"/>
          </w:divBdr>
        </w:div>
        <w:div w:id="1796439453">
          <w:marLeft w:val="640"/>
          <w:marRight w:val="0"/>
          <w:marTop w:val="0"/>
          <w:marBottom w:val="0"/>
          <w:divBdr>
            <w:top w:val="none" w:sz="0" w:space="0" w:color="auto"/>
            <w:left w:val="none" w:sz="0" w:space="0" w:color="auto"/>
            <w:bottom w:val="none" w:sz="0" w:space="0" w:color="auto"/>
            <w:right w:val="none" w:sz="0" w:space="0" w:color="auto"/>
          </w:divBdr>
        </w:div>
        <w:div w:id="554856977">
          <w:marLeft w:val="640"/>
          <w:marRight w:val="0"/>
          <w:marTop w:val="0"/>
          <w:marBottom w:val="0"/>
          <w:divBdr>
            <w:top w:val="none" w:sz="0" w:space="0" w:color="auto"/>
            <w:left w:val="none" w:sz="0" w:space="0" w:color="auto"/>
            <w:bottom w:val="none" w:sz="0" w:space="0" w:color="auto"/>
            <w:right w:val="none" w:sz="0" w:space="0" w:color="auto"/>
          </w:divBdr>
        </w:div>
        <w:div w:id="569196723">
          <w:marLeft w:val="640"/>
          <w:marRight w:val="0"/>
          <w:marTop w:val="0"/>
          <w:marBottom w:val="0"/>
          <w:divBdr>
            <w:top w:val="none" w:sz="0" w:space="0" w:color="auto"/>
            <w:left w:val="none" w:sz="0" w:space="0" w:color="auto"/>
            <w:bottom w:val="none" w:sz="0" w:space="0" w:color="auto"/>
            <w:right w:val="none" w:sz="0" w:space="0" w:color="auto"/>
          </w:divBdr>
        </w:div>
        <w:div w:id="749890429">
          <w:marLeft w:val="640"/>
          <w:marRight w:val="0"/>
          <w:marTop w:val="0"/>
          <w:marBottom w:val="0"/>
          <w:divBdr>
            <w:top w:val="none" w:sz="0" w:space="0" w:color="auto"/>
            <w:left w:val="none" w:sz="0" w:space="0" w:color="auto"/>
            <w:bottom w:val="none" w:sz="0" w:space="0" w:color="auto"/>
            <w:right w:val="none" w:sz="0" w:space="0" w:color="auto"/>
          </w:divBdr>
        </w:div>
        <w:div w:id="865215544">
          <w:marLeft w:val="640"/>
          <w:marRight w:val="0"/>
          <w:marTop w:val="0"/>
          <w:marBottom w:val="0"/>
          <w:divBdr>
            <w:top w:val="none" w:sz="0" w:space="0" w:color="auto"/>
            <w:left w:val="none" w:sz="0" w:space="0" w:color="auto"/>
            <w:bottom w:val="none" w:sz="0" w:space="0" w:color="auto"/>
            <w:right w:val="none" w:sz="0" w:space="0" w:color="auto"/>
          </w:divBdr>
        </w:div>
        <w:div w:id="2073234353">
          <w:marLeft w:val="640"/>
          <w:marRight w:val="0"/>
          <w:marTop w:val="0"/>
          <w:marBottom w:val="0"/>
          <w:divBdr>
            <w:top w:val="none" w:sz="0" w:space="0" w:color="auto"/>
            <w:left w:val="none" w:sz="0" w:space="0" w:color="auto"/>
            <w:bottom w:val="none" w:sz="0" w:space="0" w:color="auto"/>
            <w:right w:val="none" w:sz="0" w:space="0" w:color="auto"/>
          </w:divBdr>
        </w:div>
        <w:div w:id="373583436">
          <w:marLeft w:val="640"/>
          <w:marRight w:val="0"/>
          <w:marTop w:val="0"/>
          <w:marBottom w:val="0"/>
          <w:divBdr>
            <w:top w:val="none" w:sz="0" w:space="0" w:color="auto"/>
            <w:left w:val="none" w:sz="0" w:space="0" w:color="auto"/>
            <w:bottom w:val="none" w:sz="0" w:space="0" w:color="auto"/>
            <w:right w:val="none" w:sz="0" w:space="0" w:color="auto"/>
          </w:divBdr>
        </w:div>
        <w:div w:id="285085578">
          <w:marLeft w:val="640"/>
          <w:marRight w:val="0"/>
          <w:marTop w:val="0"/>
          <w:marBottom w:val="0"/>
          <w:divBdr>
            <w:top w:val="none" w:sz="0" w:space="0" w:color="auto"/>
            <w:left w:val="none" w:sz="0" w:space="0" w:color="auto"/>
            <w:bottom w:val="none" w:sz="0" w:space="0" w:color="auto"/>
            <w:right w:val="none" w:sz="0" w:space="0" w:color="auto"/>
          </w:divBdr>
        </w:div>
        <w:div w:id="1048068710">
          <w:marLeft w:val="640"/>
          <w:marRight w:val="0"/>
          <w:marTop w:val="0"/>
          <w:marBottom w:val="0"/>
          <w:divBdr>
            <w:top w:val="none" w:sz="0" w:space="0" w:color="auto"/>
            <w:left w:val="none" w:sz="0" w:space="0" w:color="auto"/>
            <w:bottom w:val="none" w:sz="0" w:space="0" w:color="auto"/>
            <w:right w:val="none" w:sz="0" w:space="0" w:color="auto"/>
          </w:divBdr>
        </w:div>
        <w:div w:id="1792436753">
          <w:marLeft w:val="640"/>
          <w:marRight w:val="0"/>
          <w:marTop w:val="0"/>
          <w:marBottom w:val="0"/>
          <w:divBdr>
            <w:top w:val="none" w:sz="0" w:space="0" w:color="auto"/>
            <w:left w:val="none" w:sz="0" w:space="0" w:color="auto"/>
            <w:bottom w:val="none" w:sz="0" w:space="0" w:color="auto"/>
            <w:right w:val="none" w:sz="0" w:space="0" w:color="auto"/>
          </w:divBdr>
        </w:div>
        <w:div w:id="1207986298">
          <w:marLeft w:val="640"/>
          <w:marRight w:val="0"/>
          <w:marTop w:val="0"/>
          <w:marBottom w:val="0"/>
          <w:divBdr>
            <w:top w:val="none" w:sz="0" w:space="0" w:color="auto"/>
            <w:left w:val="none" w:sz="0" w:space="0" w:color="auto"/>
            <w:bottom w:val="none" w:sz="0" w:space="0" w:color="auto"/>
            <w:right w:val="none" w:sz="0" w:space="0" w:color="auto"/>
          </w:divBdr>
        </w:div>
        <w:div w:id="752048297">
          <w:marLeft w:val="640"/>
          <w:marRight w:val="0"/>
          <w:marTop w:val="0"/>
          <w:marBottom w:val="0"/>
          <w:divBdr>
            <w:top w:val="none" w:sz="0" w:space="0" w:color="auto"/>
            <w:left w:val="none" w:sz="0" w:space="0" w:color="auto"/>
            <w:bottom w:val="none" w:sz="0" w:space="0" w:color="auto"/>
            <w:right w:val="none" w:sz="0" w:space="0" w:color="auto"/>
          </w:divBdr>
        </w:div>
        <w:div w:id="1860194190">
          <w:marLeft w:val="640"/>
          <w:marRight w:val="0"/>
          <w:marTop w:val="0"/>
          <w:marBottom w:val="0"/>
          <w:divBdr>
            <w:top w:val="none" w:sz="0" w:space="0" w:color="auto"/>
            <w:left w:val="none" w:sz="0" w:space="0" w:color="auto"/>
            <w:bottom w:val="none" w:sz="0" w:space="0" w:color="auto"/>
            <w:right w:val="none" w:sz="0" w:space="0" w:color="auto"/>
          </w:divBdr>
        </w:div>
        <w:div w:id="288710705">
          <w:marLeft w:val="640"/>
          <w:marRight w:val="0"/>
          <w:marTop w:val="0"/>
          <w:marBottom w:val="0"/>
          <w:divBdr>
            <w:top w:val="none" w:sz="0" w:space="0" w:color="auto"/>
            <w:left w:val="none" w:sz="0" w:space="0" w:color="auto"/>
            <w:bottom w:val="none" w:sz="0" w:space="0" w:color="auto"/>
            <w:right w:val="none" w:sz="0" w:space="0" w:color="auto"/>
          </w:divBdr>
        </w:div>
        <w:div w:id="1803112362">
          <w:marLeft w:val="640"/>
          <w:marRight w:val="0"/>
          <w:marTop w:val="0"/>
          <w:marBottom w:val="0"/>
          <w:divBdr>
            <w:top w:val="none" w:sz="0" w:space="0" w:color="auto"/>
            <w:left w:val="none" w:sz="0" w:space="0" w:color="auto"/>
            <w:bottom w:val="none" w:sz="0" w:space="0" w:color="auto"/>
            <w:right w:val="none" w:sz="0" w:space="0" w:color="auto"/>
          </w:divBdr>
        </w:div>
        <w:div w:id="1584603040">
          <w:marLeft w:val="640"/>
          <w:marRight w:val="0"/>
          <w:marTop w:val="0"/>
          <w:marBottom w:val="0"/>
          <w:divBdr>
            <w:top w:val="none" w:sz="0" w:space="0" w:color="auto"/>
            <w:left w:val="none" w:sz="0" w:space="0" w:color="auto"/>
            <w:bottom w:val="none" w:sz="0" w:space="0" w:color="auto"/>
            <w:right w:val="none" w:sz="0" w:space="0" w:color="auto"/>
          </w:divBdr>
        </w:div>
        <w:div w:id="1594194729">
          <w:marLeft w:val="640"/>
          <w:marRight w:val="0"/>
          <w:marTop w:val="0"/>
          <w:marBottom w:val="0"/>
          <w:divBdr>
            <w:top w:val="none" w:sz="0" w:space="0" w:color="auto"/>
            <w:left w:val="none" w:sz="0" w:space="0" w:color="auto"/>
            <w:bottom w:val="none" w:sz="0" w:space="0" w:color="auto"/>
            <w:right w:val="none" w:sz="0" w:space="0" w:color="auto"/>
          </w:divBdr>
        </w:div>
        <w:div w:id="1926379965">
          <w:marLeft w:val="640"/>
          <w:marRight w:val="0"/>
          <w:marTop w:val="0"/>
          <w:marBottom w:val="0"/>
          <w:divBdr>
            <w:top w:val="none" w:sz="0" w:space="0" w:color="auto"/>
            <w:left w:val="none" w:sz="0" w:space="0" w:color="auto"/>
            <w:bottom w:val="none" w:sz="0" w:space="0" w:color="auto"/>
            <w:right w:val="none" w:sz="0" w:space="0" w:color="auto"/>
          </w:divBdr>
        </w:div>
        <w:div w:id="716470656">
          <w:marLeft w:val="640"/>
          <w:marRight w:val="0"/>
          <w:marTop w:val="0"/>
          <w:marBottom w:val="0"/>
          <w:divBdr>
            <w:top w:val="none" w:sz="0" w:space="0" w:color="auto"/>
            <w:left w:val="none" w:sz="0" w:space="0" w:color="auto"/>
            <w:bottom w:val="none" w:sz="0" w:space="0" w:color="auto"/>
            <w:right w:val="none" w:sz="0" w:space="0" w:color="auto"/>
          </w:divBdr>
        </w:div>
        <w:div w:id="1145389035">
          <w:marLeft w:val="640"/>
          <w:marRight w:val="0"/>
          <w:marTop w:val="0"/>
          <w:marBottom w:val="0"/>
          <w:divBdr>
            <w:top w:val="none" w:sz="0" w:space="0" w:color="auto"/>
            <w:left w:val="none" w:sz="0" w:space="0" w:color="auto"/>
            <w:bottom w:val="none" w:sz="0" w:space="0" w:color="auto"/>
            <w:right w:val="none" w:sz="0" w:space="0" w:color="auto"/>
          </w:divBdr>
        </w:div>
        <w:div w:id="796677025">
          <w:marLeft w:val="640"/>
          <w:marRight w:val="0"/>
          <w:marTop w:val="0"/>
          <w:marBottom w:val="0"/>
          <w:divBdr>
            <w:top w:val="none" w:sz="0" w:space="0" w:color="auto"/>
            <w:left w:val="none" w:sz="0" w:space="0" w:color="auto"/>
            <w:bottom w:val="none" w:sz="0" w:space="0" w:color="auto"/>
            <w:right w:val="none" w:sz="0" w:space="0" w:color="auto"/>
          </w:divBdr>
        </w:div>
        <w:div w:id="1496799488">
          <w:marLeft w:val="640"/>
          <w:marRight w:val="0"/>
          <w:marTop w:val="0"/>
          <w:marBottom w:val="0"/>
          <w:divBdr>
            <w:top w:val="none" w:sz="0" w:space="0" w:color="auto"/>
            <w:left w:val="none" w:sz="0" w:space="0" w:color="auto"/>
            <w:bottom w:val="none" w:sz="0" w:space="0" w:color="auto"/>
            <w:right w:val="none" w:sz="0" w:space="0" w:color="auto"/>
          </w:divBdr>
        </w:div>
        <w:div w:id="1722514544">
          <w:marLeft w:val="640"/>
          <w:marRight w:val="0"/>
          <w:marTop w:val="0"/>
          <w:marBottom w:val="0"/>
          <w:divBdr>
            <w:top w:val="none" w:sz="0" w:space="0" w:color="auto"/>
            <w:left w:val="none" w:sz="0" w:space="0" w:color="auto"/>
            <w:bottom w:val="none" w:sz="0" w:space="0" w:color="auto"/>
            <w:right w:val="none" w:sz="0" w:space="0" w:color="auto"/>
          </w:divBdr>
        </w:div>
        <w:div w:id="1888836870">
          <w:marLeft w:val="640"/>
          <w:marRight w:val="0"/>
          <w:marTop w:val="0"/>
          <w:marBottom w:val="0"/>
          <w:divBdr>
            <w:top w:val="none" w:sz="0" w:space="0" w:color="auto"/>
            <w:left w:val="none" w:sz="0" w:space="0" w:color="auto"/>
            <w:bottom w:val="none" w:sz="0" w:space="0" w:color="auto"/>
            <w:right w:val="none" w:sz="0" w:space="0" w:color="auto"/>
          </w:divBdr>
        </w:div>
        <w:div w:id="1657876281">
          <w:marLeft w:val="640"/>
          <w:marRight w:val="0"/>
          <w:marTop w:val="0"/>
          <w:marBottom w:val="0"/>
          <w:divBdr>
            <w:top w:val="none" w:sz="0" w:space="0" w:color="auto"/>
            <w:left w:val="none" w:sz="0" w:space="0" w:color="auto"/>
            <w:bottom w:val="none" w:sz="0" w:space="0" w:color="auto"/>
            <w:right w:val="none" w:sz="0" w:space="0" w:color="auto"/>
          </w:divBdr>
        </w:div>
        <w:div w:id="558202141">
          <w:marLeft w:val="640"/>
          <w:marRight w:val="0"/>
          <w:marTop w:val="0"/>
          <w:marBottom w:val="0"/>
          <w:divBdr>
            <w:top w:val="none" w:sz="0" w:space="0" w:color="auto"/>
            <w:left w:val="none" w:sz="0" w:space="0" w:color="auto"/>
            <w:bottom w:val="none" w:sz="0" w:space="0" w:color="auto"/>
            <w:right w:val="none" w:sz="0" w:space="0" w:color="auto"/>
          </w:divBdr>
        </w:div>
        <w:div w:id="1645312707">
          <w:marLeft w:val="640"/>
          <w:marRight w:val="0"/>
          <w:marTop w:val="0"/>
          <w:marBottom w:val="0"/>
          <w:divBdr>
            <w:top w:val="none" w:sz="0" w:space="0" w:color="auto"/>
            <w:left w:val="none" w:sz="0" w:space="0" w:color="auto"/>
            <w:bottom w:val="none" w:sz="0" w:space="0" w:color="auto"/>
            <w:right w:val="none" w:sz="0" w:space="0" w:color="auto"/>
          </w:divBdr>
        </w:div>
        <w:div w:id="1249072861">
          <w:marLeft w:val="640"/>
          <w:marRight w:val="0"/>
          <w:marTop w:val="0"/>
          <w:marBottom w:val="0"/>
          <w:divBdr>
            <w:top w:val="none" w:sz="0" w:space="0" w:color="auto"/>
            <w:left w:val="none" w:sz="0" w:space="0" w:color="auto"/>
            <w:bottom w:val="none" w:sz="0" w:space="0" w:color="auto"/>
            <w:right w:val="none" w:sz="0" w:space="0" w:color="auto"/>
          </w:divBdr>
        </w:div>
        <w:div w:id="45761747">
          <w:marLeft w:val="640"/>
          <w:marRight w:val="0"/>
          <w:marTop w:val="0"/>
          <w:marBottom w:val="0"/>
          <w:divBdr>
            <w:top w:val="none" w:sz="0" w:space="0" w:color="auto"/>
            <w:left w:val="none" w:sz="0" w:space="0" w:color="auto"/>
            <w:bottom w:val="none" w:sz="0" w:space="0" w:color="auto"/>
            <w:right w:val="none" w:sz="0" w:space="0" w:color="auto"/>
          </w:divBdr>
        </w:div>
        <w:div w:id="1844663531">
          <w:marLeft w:val="640"/>
          <w:marRight w:val="0"/>
          <w:marTop w:val="0"/>
          <w:marBottom w:val="0"/>
          <w:divBdr>
            <w:top w:val="none" w:sz="0" w:space="0" w:color="auto"/>
            <w:left w:val="none" w:sz="0" w:space="0" w:color="auto"/>
            <w:bottom w:val="none" w:sz="0" w:space="0" w:color="auto"/>
            <w:right w:val="none" w:sz="0" w:space="0" w:color="auto"/>
          </w:divBdr>
        </w:div>
        <w:div w:id="1696996406">
          <w:marLeft w:val="640"/>
          <w:marRight w:val="0"/>
          <w:marTop w:val="0"/>
          <w:marBottom w:val="0"/>
          <w:divBdr>
            <w:top w:val="none" w:sz="0" w:space="0" w:color="auto"/>
            <w:left w:val="none" w:sz="0" w:space="0" w:color="auto"/>
            <w:bottom w:val="none" w:sz="0" w:space="0" w:color="auto"/>
            <w:right w:val="none" w:sz="0" w:space="0" w:color="auto"/>
          </w:divBdr>
        </w:div>
        <w:div w:id="1423993028">
          <w:marLeft w:val="640"/>
          <w:marRight w:val="0"/>
          <w:marTop w:val="0"/>
          <w:marBottom w:val="0"/>
          <w:divBdr>
            <w:top w:val="none" w:sz="0" w:space="0" w:color="auto"/>
            <w:left w:val="none" w:sz="0" w:space="0" w:color="auto"/>
            <w:bottom w:val="none" w:sz="0" w:space="0" w:color="auto"/>
            <w:right w:val="none" w:sz="0" w:space="0" w:color="auto"/>
          </w:divBdr>
        </w:div>
        <w:div w:id="1367869183">
          <w:marLeft w:val="640"/>
          <w:marRight w:val="0"/>
          <w:marTop w:val="0"/>
          <w:marBottom w:val="0"/>
          <w:divBdr>
            <w:top w:val="none" w:sz="0" w:space="0" w:color="auto"/>
            <w:left w:val="none" w:sz="0" w:space="0" w:color="auto"/>
            <w:bottom w:val="none" w:sz="0" w:space="0" w:color="auto"/>
            <w:right w:val="none" w:sz="0" w:space="0" w:color="auto"/>
          </w:divBdr>
        </w:div>
        <w:div w:id="2088261780">
          <w:marLeft w:val="640"/>
          <w:marRight w:val="0"/>
          <w:marTop w:val="0"/>
          <w:marBottom w:val="0"/>
          <w:divBdr>
            <w:top w:val="none" w:sz="0" w:space="0" w:color="auto"/>
            <w:left w:val="none" w:sz="0" w:space="0" w:color="auto"/>
            <w:bottom w:val="none" w:sz="0" w:space="0" w:color="auto"/>
            <w:right w:val="none" w:sz="0" w:space="0" w:color="auto"/>
          </w:divBdr>
        </w:div>
        <w:div w:id="1188134277">
          <w:marLeft w:val="640"/>
          <w:marRight w:val="0"/>
          <w:marTop w:val="0"/>
          <w:marBottom w:val="0"/>
          <w:divBdr>
            <w:top w:val="none" w:sz="0" w:space="0" w:color="auto"/>
            <w:left w:val="none" w:sz="0" w:space="0" w:color="auto"/>
            <w:bottom w:val="none" w:sz="0" w:space="0" w:color="auto"/>
            <w:right w:val="none" w:sz="0" w:space="0" w:color="auto"/>
          </w:divBdr>
        </w:div>
        <w:div w:id="47926711">
          <w:marLeft w:val="640"/>
          <w:marRight w:val="0"/>
          <w:marTop w:val="0"/>
          <w:marBottom w:val="0"/>
          <w:divBdr>
            <w:top w:val="none" w:sz="0" w:space="0" w:color="auto"/>
            <w:left w:val="none" w:sz="0" w:space="0" w:color="auto"/>
            <w:bottom w:val="none" w:sz="0" w:space="0" w:color="auto"/>
            <w:right w:val="none" w:sz="0" w:space="0" w:color="auto"/>
          </w:divBdr>
        </w:div>
        <w:div w:id="1948846477">
          <w:marLeft w:val="640"/>
          <w:marRight w:val="0"/>
          <w:marTop w:val="0"/>
          <w:marBottom w:val="0"/>
          <w:divBdr>
            <w:top w:val="none" w:sz="0" w:space="0" w:color="auto"/>
            <w:left w:val="none" w:sz="0" w:space="0" w:color="auto"/>
            <w:bottom w:val="none" w:sz="0" w:space="0" w:color="auto"/>
            <w:right w:val="none" w:sz="0" w:space="0" w:color="auto"/>
          </w:divBdr>
        </w:div>
        <w:div w:id="1919748756">
          <w:marLeft w:val="640"/>
          <w:marRight w:val="0"/>
          <w:marTop w:val="0"/>
          <w:marBottom w:val="0"/>
          <w:divBdr>
            <w:top w:val="none" w:sz="0" w:space="0" w:color="auto"/>
            <w:left w:val="none" w:sz="0" w:space="0" w:color="auto"/>
            <w:bottom w:val="none" w:sz="0" w:space="0" w:color="auto"/>
            <w:right w:val="none" w:sz="0" w:space="0" w:color="auto"/>
          </w:divBdr>
        </w:div>
        <w:div w:id="1769307095">
          <w:marLeft w:val="640"/>
          <w:marRight w:val="0"/>
          <w:marTop w:val="0"/>
          <w:marBottom w:val="0"/>
          <w:divBdr>
            <w:top w:val="none" w:sz="0" w:space="0" w:color="auto"/>
            <w:left w:val="none" w:sz="0" w:space="0" w:color="auto"/>
            <w:bottom w:val="none" w:sz="0" w:space="0" w:color="auto"/>
            <w:right w:val="none" w:sz="0" w:space="0" w:color="auto"/>
          </w:divBdr>
        </w:div>
        <w:div w:id="326978428">
          <w:marLeft w:val="640"/>
          <w:marRight w:val="0"/>
          <w:marTop w:val="0"/>
          <w:marBottom w:val="0"/>
          <w:divBdr>
            <w:top w:val="none" w:sz="0" w:space="0" w:color="auto"/>
            <w:left w:val="none" w:sz="0" w:space="0" w:color="auto"/>
            <w:bottom w:val="none" w:sz="0" w:space="0" w:color="auto"/>
            <w:right w:val="none" w:sz="0" w:space="0" w:color="auto"/>
          </w:divBdr>
        </w:div>
        <w:div w:id="1858109255">
          <w:marLeft w:val="640"/>
          <w:marRight w:val="0"/>
          <w:marTop w:val="0"/>
          <w:marBottom w:val="0"/>
          <w:divBdr>
            <w:top w:val="none" w:sz="0" w:space="0" w:color="auto"/>
            <w:left w:val="none" w:sz="0" w:space="0" w:color="auto"/>
            <w:bottom w:val="none" w:sz="0" w:space="0" w:color="auto"/>
            <w:right w:val="none" w:sz="0" w:space="0" w:color="auto"/>
          </w:divBdr>
        </w:div>
        <w:div w:id="2143686774">
          <w:marLeft w:val="640"/>
          <w:marRight w:val="0"/>
          <w:marTop w:val="0"/>
          <w:marBottom w:val="0"/>
          <w:divBdr>
            <w:top w:val="none" w:sz="0" w:space="0" w:color="auto"/>
            <w:left w:val="none" w:sz="0" w:space="0" w:color="auto"/>
            <w:bottom w:val="none" w:sz="0" w:space="0" w:color="auto"/>
            <w:right w:val="none" w:sz="0" w:space="0" w:color="auto"/>
          </w:divBdr>
        </w:div>
        <w:div w:id="2135517520">
          <w:marLeft w:val="640"/>
          <w:marRight w:val="0"/>
          <w:marTop w:val="0"/>
          <w:marBottom w:val="0"/>
          <w:divBdr>
            <w:top w:val="none" w:sz="0" w:space="0" w:color="auto"/>
            <w:left w:val="none" w:sz="0" w:space="0" w:color="auto"/>
            <w:bottom w:val="none" w:sz="0" w:space="0" w:color="auto"/>
            <w:right w:val="none" w:sz="0" w:space="0" w:color="auto"/>
          </w:divBdr>
        </w:div>
        <w:div w:id="1543980700">
          <w:marLeft w:val="640"/>
          <w:marRight w:val="0"/>
          <w:marTop w:val="0"/>
          <w:marBottom w:val="0"/>
          <w:divBdr>
            <w:top w:val="none" w:sz="0" w:space="0" w:color="auto"/>
            <w:left w:val="none" w:sz="0" w:space="0" w:color="auto"/>
            <w:bottom w:val="none" w:sz="0" w:space="0" w:color="auto"/>
            <w:right w:val="none" w:sz="0" w:space="0" w:color="auto"/>
          </w:divBdr>
        </w:div>
        <w:div w:id="1960724058">
          <w:marLeft w:val="640"/>
          <w:marRight w:val="0"/>
          <w:marTop w:val="0"/>
          <w:marBottom w:val="0"/>
          <w:divBdr>
            <w:top w:val="none" w:sz="0" w:space="0" w:color="auto"/>
            <w:left w:val="none" w:sz="0" w:space="0" w:color="auto"/>
            <w:bottom w:val="none" w:sz="0" w:space="0" w:color="auto"/>
            <w:right w:val="none" w:sz="0" w:space="0" w:color="auto"/>
          </w:divBdr>
        </w:div>
        <w:div w:id="1986084003">
          <w:marLeft w:val="640"/>
          <w:marRight w:val="0"/>
          <w:marTop w:val="0"/>
          <w:marBottom w:val="0"/>
          <w:divBdr>
            <w:top w:val="none" w:sz="0" w:space="0" w:color="auto"/>
            <w:left w:val="none" w:sz="0" w:space="0" w:color="auto"/>
            <w:bottom w:val="none" w:sz="0" w:space="0" w:color="auto"/>
            <w:right w:val="none" w:sz="0" w:space="0" w:color="auto"/>
          </w:divBdr>
        </w:div>
        <w:div w:id="1448039517">
          <w:marLeft w:val="640"/>
          <w:marRight w:val="0"/>
          <w:marTop w:val="0"/>
          <w:marBottom w:val="0"/>
          <w:divBdr>
            <w:top w:val="none" w:sz="0" w:space="0" w:color="auto"/>
            <w:left w:val="none" w:sz="0" w:space="0" w:color="auto"/>
            <w:bottom w:val="none" w:sz="0" w:space="0" w:color="auto"/>
            <w:right w:val="none" w:sz="0" w:space="0" w:color="auto"/>
          </w:divBdr>
        </w:div>
        <w:div w:id="100954394">
          <w:marLeft w:val="640"/>
          <w:marRight w:val="0"/>
          <w:marTop w:val="0"/>
          <w:marBottom w:val="0"/>
          <w:divBdr>
            <w:top w:val="none" w:sz="0" w:space="0" w:color="auto"/>
            <w:left w:val="none" w:sz="0" w:space="0" w:color="auto"/>
            <w:bottom w:val="none" w:sz="0" w:space="0" w:color="auto"/>
            <w:right w:val="none" w:sz="0" w:space="0" w:color="auto"/>
          </w:divBdr>
        </w:div>
        <w:div w:id="550458953">
          <w:marLeft w:val="640"/>
          <w:marRight w:val="0"/>
          <w:marTop w:val="0"/>
          <w:marBottom w:val="0"/>
          <w:divBdr>
            <w:top w:val="none" w:sz="0" w:space="0" w:color="auto"/>
            <w:left w:val="none" w:sz="0" w:space="0" w:color="auto"/>
            <w:bottom w:val="none" w:sz="0" w:space="0" w:color="auto"/>
            <w:right w:val="none" w:sz="0" w:space="0" w:color="auto"/>
          </w:divBdr>
        </w:div>
        <w:div w:id="1427922516">
          <w:marLeft w:val="640"/>
          <w:marRight w:val="0"/>
          <w:marTop w:val="0"/>
          <w:marBottom w:val="0"/>
          <w:divBdr>
            <w:top w:val="none" w:sz="0" w:space="0" w:color="auto"/>
            <w:left w:val="none" w:sz="0" w:space="0" w:color="auto"/>
            <w:bottom w:val="none" w:sz="0" w:space="0" w:color="auto"/>
            <w:right w:val="none" w:sz="0" w:space="0" w:color="auto"/>
          </w:divBdr>
        </w:div>
        <w:div w:id="1458376053">
          <w:marLeft w:val="640"/>
          <w:marRight w:val="0"/>
          <w:marTop w:val="0"/>
          <w:marBottom w:val="0"/>
          <w:divBdr>
            <w:top w:val="none" w:sz="0" w:space="0" w:color="auto"/>
            <w:left w:val="none" w:sz="0" w:space="0" w:color="auto"/>
            <w:bottom w:val="none" w:sz="0" w:space="0" w:color="auto"/>
            <w:right w:val="none" w:sz="0" w:space="0" w:color="auto"/>
          </w:divBdr>
        </w:div>
        <w:div w:id="1152259134">
          <w:marLeft w:val="640"/>
          <w:marRight w:val="0"/>
          <w:marTop w:val="0"/>
          <w:marBottom w:val="0"/>
          <w:divBdr>
            <w:top w:val="none" w:sz="0" w:space="0" w:color="auto"/>
            <w:left w:val="none" w:sz="0" w:space="0" w:color="auto"/>
            <w:bottom w:val="none" w:sz="0" w:space="0" w:color="auto"/>
            <w:right w:val="none" w:sz="0" w:space="0" w:color="auto"/>
          </w:divBdr>
        </w:div>
        <w:div w:id="229387783">
          <w:marLeft w:val="640"/>
          <w:marRight w:val="0"/>
          <w:marTop w:val="0"/>
          <w:marBottom w:val="0"/>
          <w:divBdr>
            <w:top w:val="none" w:sz="0" w:space="0" w:color="auto"/>
            <w:left w:val="none" w:sz="0" w:space="0" w:color="auto"/>
            <w:bottom w:val="none" w:sz="0" w:space="0" w:color="auto"/>
            <w:right w:val="none" w:sz="0" w:space="0" w:color="auto"/>
          </w:divBdr>
        </w:div>
        <w:div w:id="1502894669">
          <w:marLeft w:val="640"/>
          <w:marRight w:val="0"/>
          <w:marTop w:val="0"/>
          <w:marBottom w:val="0"/>
          <w:divBdr>
            <w:top w:val="none" w:sz="0" w:space="0" w:color="auto"/>
            <w:left w:val="none" w:sz="0" w:space="0" w:color="auto"/>
            <w:bottom w:val="none" w:sz="0" w:space="0" w:color="auto"/>
            <w:right w:val="none" w:sz="0" w:space="0" w:color="auto"/>
          </w:divBdr>
        </w:div>
        <w:div w:id="1678650664">
          <w:marLeft w:val="640"/>
          <w:marRight w:val="0"/>
          <w:marTop w:val="0"/>
          <w:marBottom w:val="0"/>
          <w:divBdr>
            <w:top w:val="none" w:sz="0" w:space="0" w:color="auto"/>
            <w:left w:val="none" w:sz="0" w:space="0" w:color="auto"/>
            <w:bottom w:val="none" w:sz="0" w:space="0" w:color="auto"/>
            <w:right w:val="none" w:sz="0" w:space="0" w:color="auto"/>
          </w:divBdr>
        </w:div>
        <w:div w:id="1859198326">
          <w:marLeft w:val="640"/>
          <w:marRight w:val="0"/>
          <w:marTop w:val="0"/>
          <w:marBottom w:val="0"/>
          <w:divBdr>
            <w:top w:val="none" w:sz="0" w:space="0" w:color="auto"/>
            <w:left w:val="none" w:sz="0" w:space="0" w:color="auto"/>
            <w:bottom w:val="none" w:sz="0" w:space="0" w:color="auto"/>
            <w:right w:val="none" w:sz="0" w:space="0" w:color="auto"/>
          </w:divBdr>
        </w:div>
        <w:div w:id="1047528430">
          <w:marLeft w:val="640"/>
          <w:marRight w:val="0"/>
          <w:marTop w:val="0"/>
          <w:marBottom w:val="0"/>
          <w:divBdr>
            <w:top w:val="none" w:sz="0" w:space="0" w:color="auto"/>
            <w:left w:val="none" w:sz="0" w:space="0" w:color="auto"/>
            <w:bottom w:val="none" w:sz="0" w:space="0" w:color="auto"/>
            <w:right w:val="none" w:sz="0" w:space="0" w:color="auto"/>
          </w:divBdr>
        </w:div>
        <w:div w:id="958686784">
          <w:marLeft w:val="640"/>
          <w:marRight w:val="0"/>
          <w:marTop w:val="0"/>
          <w:marBottom w:val="0"/>
          <w:divBdr>
            <w:top w:val="none" w:sz="0" w:space="0" w:color="auto"/>
            <w:left w:val="none" w:sz="0" w:space="0" w:color="auto"/>
            <w:bottom w:val="none" w:sz="0" w:space="0" w:color="auto"/>
            <w:right w:val="none" w:sz="0" w:space="0" w:color="auto"/>
          </w:divBdr>
        </w:div>
        <w:div w:id="1265653339">
          <w:marLeft w:val="640"/>
          <w:marRight w:val="0"/>
          <w:marTop w:val="0"/>
          <w:marBottom w:val="0"/>
          <w:divBdr>
            <w:top w:val="none" w:sz="0" w:space="0" w:color="auto"/>
            <w:left w:val="none" w:sz="0" w:space="0" w:color="auto"/>
            <w:bottom w:val="none" w:sz="0" w:space="0" w:color="auto"/>
            <w:right w:val="none" w:sz="0" w:space="0" w:color="auto"/>
          </w:divBdr>
        </w:div>
        <w:div w:id="81413495">
          <w:marLeft w:val="640"/>
          <w:marRight w:val="0"/>
          <w:marTop w:val="0"/>
          <w:marBottom w:val="0"/>
          <w:divBdr>
            <w:top w:val="none" w:sz="0" w:space="0" w:color="auto"/>
            <w:left w:val="none" w:sz="0" w:space="0" w:color="auto"/>
            <w:bottom w:val="none" w:sz="0" w:space="0" w:color="auto"/>
            <w:right w:val="none" w:sz="0" w:space="0" w:color="auto"/>
          </w:divBdr>
        </w:div>
        <w:div w:id="2059930364">
          <w:marLeft w:val="640"/>
          <w:marRight w:val="0"/>
          <w:marTop w:val="0"/>
          <w:marBottom w:val="0"/>
          <w:divBdr>
            <w:top w:val="none" w:sz="0" w:space="0" w:color="auto"/>
            <w:left w:val="none" w:sz="0" w:space="0" w:color="auto"/>
            <w:bottom w:val="none" w:sz="0" w:space="0" w:color="auto"/>
            <w:right w:val="none" w:sz="0" w:space="0" w:color="auto"/>
          </w:divBdr>
        </w:div>
        <w:div w:id="1669601346">
          <w:marLeft w:val="640"/>
          <w:marRight w:val="0"/>
          <w:marTop w:val="0"/>
          <w:marBottom w:val="0"/>
          <w:divBdr>
            <w:top w:val="none" w:sz="0" w:space="0" w:color="auto"/>
            <w:left w:val="none" w:sz="0" w:space="0" w:color="auto"/>
            <w:bottom w:val="none" w:sz="0" w:space="0" w:color="auto"/>
            <w:right w:val="none" w:sz="0" w:space="0" w:color="auto"/>
          </w:divBdr>
        </w:div>
        <w:div w:id="824786782">
          <w:marLeft w:val="640"/>
          <w:marRight w:val="0"/>
          <w:marTop w:val="0"/>
          <w:marBottom w:val="0"/>
          <w:divBdr>
            <w:top w:val="none" w:sz="0" w:space="0" w:color="auto"/>
            <w:left w:val="none" w:sz="0" w:space="0" w:color="auto"/>
            <w:bottom w:val="none" w:sz="0" w:space="0" w:color="auto"/>
            <w:right w:val="none" w:sz="0" w:space="0" w:color="auto"/>
          </w:divBdr>
        </w:div>
        <w:div w:id="42412152">
          <w:marLeft w:val="640"/>
          <w:marRight w:val="0"/>
          <w:marTop w:val="0"/>
          <w:marBottom w:val="0"/>
          <w:divBdr>
            <w:top w:val="none" w:sz="0" w:space="0" w:color="auto"/>
            <w:left w:val="none" w:sz="0" w:space="0" w:color="auto"/>
            <w:bottom w:val="none" w:sz="0" w:space="0" w:color="auto"/>
            <w:right w:val="none" w:sz="0" w:space="0" w:color="auto"/>
          </w:divBdr>
        </w:div>
        <w:div w:id="140271819">
          <w:marLeft w:val="640"/>
          <w:marRight w:val="0"/>
          <w:marTop w:val="0"/>
          <w:marBottom w:val="0"/>
          <w:divBdr>
            <w:top w:val="none" w:sz="0" w:space="0" w:color="auto"/>
            <w:left w:val="none" w:sz="0" w:space="0" w:color="auto"/>
            <w:bottom w:val="none" w:sz="0" w:space="0" w:color="auto"/>
            <w:right w:val="none" w:sz="0" w:space="0" w:color="auto"/>
          </w:divBdr>
        </w:div>
        <w:div w:id="1622833077">
          <w:marLeft w:val="640"/>
          <w:marRight w:val="0"/>
          <w:marTop w:val="0"/>
          <w:marBottom w:val="0"/>
          <w:divBdr>
            <w:top w:val="none" w:sz="0" w:space="0" w:color="auto"/>
            <w:left w:val="none" w:sz="0" w:space="0" w:color="auto"/>
            <w:bottom w:val="none" w:sz="0" w:space="0" w:color="auto"/>
            <w:right w:val="none" w:sz="0" w:space="0" w:color="auto"/>
          </w:divBdr>
        </w:div>
        <w:div w:id="231745229">
          <w:marLeft w:val="640"/>
          <w:marRight w:val="0"/>
          <w:marTop w:val="0"/>
          <w:marBottom w:val="0"/>
          <w:divBdr>
            <w:top w:val="none" w:sz="0" w:space="0" w:color="auto"/>
            <w:left w:val="none" w:sz="0" w:space="0" w:color="auto"/>
            <w:bottom w:val="none" w:sz="0" w:space="0" w:color="auto"/>
            <w:right w:val="none" w:sz="0" w:space="0" w:color="auto"/>
          </w:divBdr>
        </w:div>
        <w:div w:id="406421048">
          <w:marLeft w:val="640"/>
          <w:marRight w:val="0"/>
          <w:marTop w:val="0"/>
          <w:marBottom w:val="0"/>
          <w:divBdr>
            <w:top w:val="none" w:sz="0" w:space="0" w:color="auto"/>
            <w:left w:val="none" w:sz="0" w:space="0" w:color="auto"/>
            <w:bottom w:val="none" w:sz="0" w:space="0" w:color="auto"/>
            <w:right w:val="none" w:sz="0" w:space="0" w:color="auto"/>
          </w:divBdr>
        </w:div>
        <w:div w:id="1403790173">
          <w:marLeft w:val="640"/>
          <w:marRight w:val="0"/>
          <w:marTop w:val="0"/>
          <w:marBottom w:val="0"/>
          <w:divBdr>
            <w:top w:val="none" w:sz="0" w:space="0" w:color="auto"/>
            <w:left w:val="none" w:sz="0" w:space="0" w:color="auto"/>
            <w:bottom w:val="none" w:sz="0" w:space="0" w:color="auto"/>
            <w:right w:val="none" w:sz="0" w:space="0" w:color="auto"/>
          </w:divBdr>
        </w:div>
        <w:div w:id="1276912468">
          <w:marLeft w:val="640"/>
          <w:marRight w:val="0"/>
          <w:marTop w:val="0"/>
          <w:marBottom w:val="0"/>
          <w:divBdr>
            <w:top w:val="none" w:sz="0" w:space="0" w:color="auto"/>
            <w:left w:val="none" w:sz="0" w:space="0" w:color="auto"/>
            <w:bottom w:val="none" w:sz="0" w:space="0" w:color="auto"/>
            <w:right w:val="none" w:sz="0" w:space="0" w:color="auto"/>
          </w:divBdr>
        </w:div>
        <w:div w:id="1597248328">
          <w:marLeft w:val="640"/>
          <w:marRight w:val="0"/>
          <w:marTop w:val="0"/>
          <w:marBottom w:val="0"/>
          <w:divBdr>
            <w:top w:val="none" w:sz="0" w:space="0" w:color="auto"/>
            <w:left w:val="none" w:sz="0" w:space="0" w:color="auto"/>
            <w:bottom w:val="none" w:sz="0" w:space="0" w:color="auto"/>
            <w:right w:val="none" w:sz="0" w:space="0" w:color="auto"/>
          </w:divBdr>
        </w:div>
        <w:div w:id="1145777930">
          <w:marLeft w:val="640"/>
          <w:marRight w:val="0"/>
          <w:marTop w:val="0"/>
          <w:marBottom w:val="0"/>
          <w:divBdr>
            <w:top w:val="none" w:sz="0" w:space="0" w:color="auto"/>
            <w:left w:val="none" w:sz="0" w:space="0" w:color="auto"/>
            <w:bottom w:val="none" w:sz="0" w:space="0" w:color="auto"/>
            <w:right w:val="none" w:sz="0" w:space="0" w:color="auto"/>
          </w:divBdr>
        </w:div>
        <w:div w:id="471220030">
          <w:marLeft w:val="640"/>
          <w:marRight w:val="0"/>
          <w:marTop w:val="0"/>
          <w:marBottom w:val="0"/>
          <w:divBdr>
            <w:top w:val="none" w:sz="0" w:space="0" w:color="auto"/>
            <w:left w:val="none" w:sz="0" w:space="0" w:color="auto"/>
            <w:bottom w:val="none" w:sz="0" w:space="0" w:color="auto"/>
            <w:right w:val="none" w:sz="0" w:space="0" w:color="auto"/>
          </w:divBdr>
        </w:div>
        <w:div w:id="965431485">
          <w:marLeft w:val="640"/>
          <w:marRight w:val="0"/>
          <w:marTop w:val="0"/>
          <w:marBottom w:val="0"/>
          <w:divBdr>
            <w:top w:val="none" w:sz="0" w:space="0" w:color="auto"/>
            <w:left w:val="none" w:sz="0" w:space="0" w:color="auto"/>
            <w:bottom w:val="none" w:sz="0" w:space="0" w:color="auto"/>
            <w:right w:val="none" w:sz="0" w:space="0" w:color="auto"/>
          </w:divBdr>
        </w:div>
        <w:div w:id="205878618">
          <w:marLeft w:val="640"/>
          <w:marRight w:val="0"/>
          <w:marTop w:val="0"/>
          <w:marBottom w:val="0"/>
          <w:divBdr>
            <w:top w:val="none" w:sz="0" w:space="0" w:color="auto"/>
            <w:left w:val="none" w:sz="0" w:space="0" w:color="auto"/>
            <w:bottom w:val="none" w:sz="0" w:space="0" w:color="auto"/>
            <w:right w:val="none" w:sz="0" w:space="0" w:color="auto"/>
          </w:divBdr>
        </w:div>
        <w:div w:id="375354655">
          <w:marLeft w:val="640"/>
          <w:marRight w:val="0"/>
          <w:marTop w:val="0"/>
          <w:marBottom w:val="0"/>
          <w:divBdr>
            <w:top w:val="none" w:sz="0" w:space="0" w:color="auto"/>
            <w:left w:val="none" w:sz="0" w:space="0" w:color="auto"/>
            <w:bottom w:val="none" w:sz="0" w:space="0" w:color="auto"/>
            <w:right w:val="none" w:sz="0" w:space="0" w:color="auto"/>
          </w:divBdr>
        </w:div>
        <w:div w:id="1239679231">
          <w:marLeft w:val="640"/>
          <w:marRight w:val="0"/>
          <w:marTop w:val="0"/>
          <w:marBottom w:val="0"/>
          <w:divBdr>
            <w:top w:val="none" w:sz="0" w:space="0" w:color="auto"/>
            <w:left w:val="none" w:sz="0" w:space="0" w:color="auto"/>
            <w:bottom w:val="none" w:sz="0" w:space="0" w:color="auto"/>
            <w:right w:val="none" w:sz="0" w:space="0" w:color="auto"/>
          </w:divBdr>
        </w:div>
        <w:div w:id="738551040">
          <w:marLeft w:val="640"/>
          <w:marRight w:val="0"/>
          <w:marTop w:val="0"/>
          <w:marBottom w:val="0"/>
          <w:divBdr>
            <w:top w:val="none" w:sz="0" w:space="0" w:color="auto"/>
            <w:left w:val="none" w:sz="0" w:space="0" w:color="auto"/>
            <w:bottom w:val="none" w:sz="0" w:space="0" w:color="auto"/>
            <w:right w:val="none" w:sz="0" w:space="0" w:color="auto"/>
          </w:divBdr>
        </w:div>
        <w:div w:id="1517112634">
          <w:marLeft w:val="640"/>
          <w:marRight w:val="0"/>
          <w:marTop w:val="0"/>
          <w:marBottom w:val="0"/>
          <w:divBdr>
            <w:top w:val="none" w:sz="0" w:space="0" w:color="auto"/>
            <w:left w:val="none" w:sz="0" w:space="0" w:color="auto"/>
            <w:bottom w:val="none" w:sz="0" w:space="0" w:color="auto"/>
            <w:right w:val="none" w:sz="0" w:space="0" w:color="auto"/>
          </w:divBdr>
        </w:div>
        <w:div w:id="980617770">
          <w:marLeft w:val="640"/>
          <w:marRight w:val="0"/>
          <w:marTop w:val="0"/>
          <w:marBottom w:val="0"/>
          <w:divBdr>
            <w:top w:val="none" w:sz="0" w:space="0" w:color="auto"/>
            <w:left w:val="none" w:sz="0" w:space="0" w:color="auto"/>
            <w:bottom w:val="none" w:sz="0" w:space="0" w:color="auto"/>
            <w:right w:val="none" w:sz="0" w:space="0" w:color="auto"/>
          </w:divBdr>
        </w:div>
        <w:div w:id="2146729338">
          <w:marLeft w:val="640"/>
          <w:marRight w:val="0"/>
          <w:marTop w:val="0"/>
          <w:marBottom w:val="0"/>
          <w:divBdr>
            <w:top w:val="none" w:sz="0" w:space="0" w:color="auto"/>
            <w:left w:val="none" w:sz="0" w:space="0" w:color="auto"/>
            <w:bottom w:val="none" w:sz="0" w:space="0" w:color="auto"/>
            <w:right w:val="none" w:sz="0" w:space="0" w:color="auto"/>
          </w:divBdr>
        </w:div>
        <w:div w:id="1546332631">
          <w:marLeft w:val="640"/>
          <w:marRight w:val="0"/>
          <w:marTop w:val="0"/>
          <w:marBottom w:val="0"/>
          <w:divBdr>
            <w:top w:val="none" w:sz="0" w:space="0" w:color="auto"/>
            <w:left w:val="none" w:sz="0" w:space="0" w:color="auto"/>
            <w:bottom w:val="none" w:sz="0" w:space="0" w:color="auto"/>
            <w:right w:val="none" w:sz="0" w:space="0" w:color="auto"/>
          </w:divBdr>
        </w:div>
        <w:div w:id="926689535">
          <w:marLeft w:val="640"/>
          <w:marRight w:val="0"/>
          <w:marTop w:val="0"/>
          <w:marBottom w:val="0"/>
          <w:divBdr>
            <w:top w:val="none" w:sz="0" w:space="0" w:color="auto"/>
            <w:left w:val="none" w:sz="0" w:space="0" w:color="auto"/>
            <w:bottom w:val="none" w:sz="0" w:space="0" w:color="auto"/>
            <w:right w:val="none" w:sz="0" w:space="0" w:color="auto"/>
          </w:divBdr>
        </w:div>
        <w:div w:id="1260917063">
          <w:marLeft w:val="640"/>
          <w:marRight w:val="0"/>
          <w:marTop w:val="0"/>
          <w:marBottom w:val="0"/>
          <w:divBdr>
            <w:top w:val="none" w:sz="0" w:space="0" w:color="auto"/>
            <w:left w:val="none" w:sz="0" w:space="0" w:color="auto"/>
            <w:bottom w:val="none" w:sz="0" w:space="0" w:color="auto"/>
            <w:right w:val="none" w:sz="0" w:space="0" w:color="auto"/>
          </w:divBdr>
        </w:div>
        <w:div w:id="1255632578">
          <w:marLeft w:val="640"/>
          <w:marRight w:val="0"/>
          <w:marTop w:val="0"/>
          <w:marBottom w:val="0"/>
          <w:divBdr>
            <w:top w:val="none" w:sz="0" w:space="0" w:color="auto"/>
            <w:left w:val="none" w:sz="0" w:space="0" w:color="auto"/>
            <w:bottom w:val="none" w:sz="0" w:space="0" w:color="auto"/>
            <w:right w:val="none" w:sz="0" w:space="0" w:color="auto"/>
          </w:divBdr>
        </w:div>
        <w:div w:id="647981751">
          <w:marLeft w:val="640"/>
          <w:marRight w:val="0"/>
          <w:marTop w:val="0"/>
          <w:marBottom w:val="0"/>
          <w:divBdr>
            <w:top w:val="none" w:sz="0" w:space="0" w:color="auto"/>
            <w:left w:val="none" w:sz="0" w:space="0" w:color="auto"/>
            <w:bottom w:val="none" w:sz="0" w:space="0" w:color="auto"/>
            <w:right w:val="none" w:sz="0" w:space="0" w:color="auto"/>
          </w:divBdr>
        </w:div>
        <w:div w:id="439451496">
          <w:marLeft w:val="640"/>
          <w:marRight w:val="0"/>
          <w:marTop w:val="0"/>
          <w:marBottom w:val="0"/>
          <w:divBdr>
            <w:top w:val="none" w:sz="0" w:space="0" w:color="auto"/>
            <w:left w:val="none" w:sz="0" w:space="0" w:color="auto"/>
            <w:bottom w:val="none" w:sz="0" w:space="0" w:color="auto"/>
            <w:right w:val="none" w:sz="0" w:space="0" w:color="auto"/>
          </w:divBdr>
        </w:div>
        <w:div w:id="1839609423">
          <w:marLeft w:val="640"/>
          <w:marRight w:val="0"/>
          <w:marTop w:val="0"/>
          <w:marBottom w:val="0"/>
          <w:divBdr>
            <w:top w:val="none" w:sz="0" w:space="0" w:color="auto"/>
            <w:left w:val="none" w:sz="0" w:space="0" w:color="auto"/>
            <w:bottom w:val="none" w:sz="0" w:space="0" w:color="auto"/>
            <w:right w:val="none" w:sz="0" w:space="0" w:color="auto"/>
          </w:divBdr>
        </w:div>
        <w:div w:id="494078917">
          <w:marLeft w:val="640"/>
          <w:marRight w:val="0"/>
          <w:marTop w:val="0"/>
          <w:marBottom w:val="0"/>
          <w:divBdr>
            <w:top w:val="none" w:sz="0" w:space="0" w:color="auto"/>
            <w:left w:val="none" w:sz="0" w:space="0" w:color="auto"/>
            <w:bottom w:val="none" w:sz="0" w:space="0" w:color="auto"/>
            <w:right w:val="none" w:sz="0" w:space="0" w:color="auto"/>
          </w:divBdr>
        </w:div>
        <w:div w:id="253974186">
          <w:marLeft w:val="640"/>
          <w:marRight w:val="0"/>
          <w:marTop w:val="0"/>
          <w:marBottom w:val="0"/>
          <w:divBdr>
            <w:top w:val="none" w:sz="0" w:space="0" w:color="auto"/>
            <w:left w:val="none" w:sz="0" w:space="0" w:color="auto"/>
            <w:bottom w:val="none" w:sz="0" w:space="0" w:color="auto"/>
            <w:right w:val="none" w:sz="0" w:space="0" w:color="auto"/>
          </w:divBdr>
        </w:div>
        <w:div w:id="1319579996">
          <w:marLeft w:val="640"/>
          <w:marRight w:val="0"/>
          <w:marTop w:val="0"/>
          <w:marBottom w:val="0"/>
          <w:divBdr>
            <w:top w:val="none" w:sz="0" w:space="0" w:color="auto"/>
            <w:left w:val="none" w:sz="0" w:space="0" w:color="auto"/>
            <w:bottom w:val="none" w:sz="0" w:space="0" w:color="auto"/>
            <w:right w:val="none" w:sz="0" w:space="0" w:color="auto"/>
          </w:divBdr>
        </w:div>
        <w:div w:id="816189762">
          <w:marLeft w:val="640"/>
          <w:marRight w:val="0"/>
          <w:marTop w:val="0"/>
          <w:marBottom w:val="0"/>
          <w:divBdr>
            <w:top w:val="none" w:sz="0" w:space="0" w:color="auto"/>
            <w:left w:val="none" w:sz="0" w:space="0" w:color="auto"/>
            <w:bottom w:val="none" w:sz="0" w:space="0" w:color="auto"/>
            <w:right w:val="none" w:sz="0" w:space="0" w:color="auto"/>
          </w:divBdr>
        </w:div>
        <w:div w:id="315644858">
          <w:marLeft w:val="640"/>
          <w:marRight w:val="0"/>
          <w:marTop w:val="0"/>
          <w:marBottom w:val="0"/>
          <w:divBdr>
            <w:top w:val="none" w:sz="0" w:space="0" w:color="auto"/>
            <w:left w:val="none" w:sz="0" w:space="0" w:color="auto"/>
            <w:bottom w:val="none" w:sz="0" w:space="0" w:color="auto"/>
            <w:right w:val="none" w:sz="0" w:space="0" w:color="auto"/>
          </w:divBdr>
        </w:div>
        <w:div w:id="426929786">
          <w:marLeft w:val="640"/>
          <w:marRight w:val="0"/>
          <w:marTop w:val="0"/>
          <w:marBottom w:val="0"/>
          <w:divBdr>
            <w:top w:val="none" w:sz="0" w:space="0" w:color="auto"/>
            <w:left w:val="none" w:sz="0" w:space="0" w:color="auto"/>
            <w:bottom w:val="none" w:sz="0" w:space="0" w:color="auto"/>
            <w:right w:val="none" w:sz="0" w:space="0" w:color="auto"/>
          </w:divBdr>
        </w:div>
        <w:div w:id="1828007906">
          <w:marLeft w:val="640"/>
          <w:marRight w:val="0"/>
          <w:marTop w:val="0"/>
          <w:marBottom w:val="0"/>
          <w:divBdr>
            <w:top w:val="none" w:sz="0" w:space="0" w:color="auto"/>
            <w:left w:val="none" w:sz="0" w:space="0" w:color="auto"/>
            <w:bottom w:val="none" w:sz="0" w:space="0" w:color="auto"/>
            <w:right w:val="none" w:sz="0" w:space="0" w:color="auto"/>
          </w:divBdr>
        </w:div>
        <w:div w:id="1997802656">
          <w:marLeft w:val="640"/>
          <w:marRight w:val="0"/>
          <w:marTop w:val="0"/>
          <w:marBottom w:val="0"/>
          <w:divBdr>
            <w:top w:val="none" w:sz="0" w:space="0" w:color="auto"/>
            <w:left w:val="none" w:sz="0" w:space="0" w:color="auto"/>
            <w:bottom w:val="none" w:sz="0" w:space="0" w:color="auto"/>
            <w:right w:val="none" w:sz="0" w:space="0" w:color="auto"/>
          </w:divBdr>
        </w:div>
        <w:div w:id="1492795867">
          <w:marLeft w:val="640"/>
          <w:marRight w:val="0"/>
          <w:marTop w:val="0"/>
          <w:marBottom w:val="0"/>
          <w:divBdr>
            <w:top w:val="none" w:sz="0" w:space="0" w:color="auto"/>
            <w:left w:val="none" w:sz="0" w:space="0" w:color="auto"/>
            <w:bottom w:val="none" w:sz="0" w:space="0" w:color="auto"/>
            <w:right w:val="none" w:sz="0" w:space="0" w:color="auto"/>
          </w:divBdr>
        </w:div>
        <w:div w:id="2073775451">
          <w:marLeft w:val="640"/>
          <w:marRight w:val="0"/>
          <w:marTop w:val="0"/>
          <w:marBottom w:val="0"/>
          <w:divBdr>
            <w:top w:val="none" w:sz="0" w:space="0" w:color="auto"/>
            <w:left w:val="none" w:sz="0" w:space="0" w:color="auto"/>
            <w:bottom w:val="none" w:sz="0" w:space="0" w:color="auto"/>
            <w:right w:val="none" w:sz="0" w:space="0" w:color="auto"/>
          </w:divBdr>
        </w:div>
        <w:div w:id="777794968">
          <w:marLeft w:val="640"/>
          <w:marRight w:val="0"/>
          <w:marTop w:val="0"/>
          <w:marBottom w:val="0"/>
          <w:divBdr>
            <w:top w:val="none" w:sz="0" w:space="0" w:color="auto"/>
            <w:left w:val="none" w:sz="0" w:space="0" w:color="auto"/>
            <w:bottom w:val="none" w:sz="0" w:space="0" w:color="auto"/>
            <w:right w:val="none" w:sz="0" w:space="0" w:color="auto"/>
          </w:divBdr>
        </w:div>
        <w:div w:id="670333647">
          <w:marLeft w:val="640"/>
          <w:marRight w:val="0"/>
          <w:marTop w:val="0"/>
          <w:marBottom w:val="0"/>
          <w:divBdr>
            <w:top w:val="none" w:sz="0" w:space="0" w:color="auto"/>
            <w:left w:val="none" w:sz="0" w:space="0" w:color="auto"/>
            <w:bottom w:val="none" w:sz="0" w:space="0" w:color="auto"/>
            <w:right w:val="none" w:sz="0" w:space="0" w:color="auto"/>
          </w:divBdr>
        </w:div>
        <w:div w:id="264504460">
          <w:marLeft w:val="640"/>
          <w:marRight w:val="0"/>
          <w:marTop w:val="0"/>
          <w:marBottom w:val="0"/>
          <w:divBdr>
            <w:top w:val="none" w:sz="0" w:space="0" w:color="auto"/>
            <w:left w:val="none" w:sz="0" w:space="0" w:color="auto"/>
            <w:bottom w:val="none" w:sz="0" w:space="0" w:color="auto"/>
            <w:right w:val="none" w:sz="0" w:space="0" w:color="auto"/>
          </w:divBdr>
        </w:div>
        <w:div w:id="130631896">
          <w:marLeft w:val="640"/>
          <w:marRight w:val="0"/>
          <w:marTop w:val="0"/>
          <w:marBottom w:val="0"/>
          <w:divBdr>
            <w:top w:val="none" w:sz="0" w:space="0" w:color="auto"/>
            <w:left w:val="none" w:sz="0" w:space="0" w:color="auto"/>
            <w:bottom w:val="none" w:sz="0" w:space="0" w:color="auto"/>
            <w:right w:val="none" w:sz="0" w:space="0" w:color="auto"/>
          </w:divBdr>
        </w:div>
        <w:div w:id="890264485">
          <w:marLeft w:val="640"/>
          <w:marRight w:val="0"/>
          <w:marTop w:val="0"/>
          <w:marBottom w:val="0"/>
          <w:divBdr>
            <w:top w:val="none" w:sz="0" w:space="0" w:color="auto"/>
            <w:left w:val="none" w:sz="0" w:space="0" w:color="auto"/>
            <w:bottom w:val="none" w:sz="0" w:space="0" w:color="auto"/>
            <w:right w:val="none" w:sz="0" w:space="0" w:color="auto"/>
          </w:divBdr>
        </w:div>
        <w:div w:id="1789087025">
          <w:marLeft w:val="640"/>
          <w:marRight w:val="0"/>
          <w:marTop w:val="0"/>
          <w:marBottom w:val="0"/>
          <w:divBdr>
            <w:top w:val="none" w:sz="0" w:space="0" w:color="auto"/>
            <w:left w:val="none" w:sz="0" w:space="0" w:color="auto"/>
            <w:bottom w:val="none" w:sz="0" w:space="0" w:color="auto"/>
            <w:right w:val="none" w:sz="0" w:space="0" w:color="auto"/>
          </w:divBdr>
        </w:div>
        <w:div w:id="2008092731">
          <w:marLeft w:val="640"/>
          <w:marRight w:val="0"/>
          <w:marTop w:val="0"/>
          <w:marBottom w:val="0"/>
          <w:divBdr>
            <w:top w:val="none" w:sz="0" w:space="0" w:color="auto"/>
            <w:left w:val="none" w:sz="0" w:space="0" w:color="auto"/>
            <w:bottom w:val="none" w:sz="0" w:space="0" w:color="auto"/>
            <w:right w:val="none" w:sz="0" w:space="0" w:color="auto"/>
          </w:divBdr>
        </w:div>
        <w:div w:id="576132677">
          <w:marLeft w:val="640"/>
          <w:marRight w:val="0"/>
          <w:marTop w:val="0"/>
          <w:marBottom w:val="0"/>
          <w:divBdr>
            <w:top w:val="none" w:sz="0" w:space="0" w:color="auto"/>
            <w:left w:val="none" w:sz="0" w:space="0" w:color="auto"/>
            <w:bottom w:val="none" w:sz="0" w:space="0" w:color="auto"/>
            <w:right w:val="none" w:sz="0" w:space="0" w:color="auto"/>
          </w:divBdr>
        </w:div>
        <w:div w:id="1730374433">
          <w:marLeft w:val="640"/>
          <w:marRight w:val="0"/>
          <w:marTop w:val="0"/>
          <w:marBottom w:val="0"/>
          <w:divBdr>
            <w:top w:val="none" w:sz="0" w:space="0" w:color="auto"/>
            <w:left w:val="none" w:sz="0" w:space="0" w:color="auto"/>
            <w:bottom w:val="none" w:sz="0" w:space="0" w:color="auto"/>
            <w:right w:val="none" w:sz="0" w:space="0" w:color="auto"/>
          </w:divBdr>
        </w:div>
        <w:div w:id="115610059">
          <w:marLeft w:val="640"/>
          <w:marRight w:val="0"/>
          <w:marTop w:val="0"/>
          <w:marBottom w:val="0"/>
          <w:divBdr>
            <w:top w:val="none" w:sz="0" w:space="0" w:color="auto"/>
            <w:left w:val="none" w:sz="0" w:space="0" w:color="auto"/>
            <w:bottom w:val="none" w:sz="0" w:space="0" w:color="auto"/>
            <w:right w:val="none" w:sz="0" w:space="0" w:color="auto"/>
          </w:divBdr>
        </w:div>
        <w:div w:id="402794267">
          <w:marLeft w:val="640"/>
          <w:marRight w:val="0"/>
          <w:marTop w:val="0"/>
          <w:marBottom w:val="0"/>
          <w:divBdr>
            <w:top w:val="none" w:sz="0" w:space="0" w:color="auto"/>
            <w:left w:val="none" w:sz="0" w:space="0" w:color="auto"/>
            <w:bottom w:val="none" w:sz="0" w:space="0" w:color="auto"/>
            <w:right w:val="none" w:sz="0" w:space="0" w:color="auto"/>
          </w:divBdr>
        </w:div>
        <w:div w:id="1140923521">
          <w:marLeft w:val="640"/>
          <w:marRight w:val="0"/>
          <w:marTop w:val="0"/>
          <w:marBottom w:val="0"/>
          <w:divBdr>
            <w:top w:val="none" w:sz="0" w:space="0" w:color="auto"/>
            <w:left w:val="none" w:sz="0" w:space="0" w:color="auto"/>
            <w:bottom w:val="none" w:sz="0" w:space="0" w:color="auto"/>
            <w:right w:val="none" w:sz="0" w:space="0" w:color="auto"/>
          </w:divBdr>
        </w:div>
        <w:div w:id="40131085">
          <w:marLeft w:val="640"/>
          <w:marRight w:val="0"/>
          <w:marTop w:val="0"/>
          <w:marBottom w:val="0"/>
          <w:divBdr>
            <w:top w:val="none" w:sz="0" w:space="0" w:color="auto"/>
            <w:left w:val="none" w:sz="0" w:space="0" w:color="auto"/>
            <w:bottom w:val="none" w:sz="0" w:space="0" w:color="auto"/>
            <w:right w:val="none" w:sz="0" w:space="0" w:color="auto"/>
          </w:divBdr>
        </w:div>
        <w:div w:id="1070618056">
          <w:marLeft w:val="640"/>
          <w:marRight w:val="0"/>
          <w:marTop w:val="0"/>
          <w:marBottom w:val="0"/>
          <w:divBdr>
            <w:top w:val="none" w:sz="0" w:space="0" w:color="auto"/>
            <w:left w:val="none" w:sz="0" w:space="0" w:color="auto"/>
            <w:bottom w:val="none" w:sz="0" w:space="0" w:color="auto"/>
            <w:right w:val="none" w:sz="0" w:space="0" w:color="auto"/>
          </w:divBdr>
        </w:div>
        <w:div w:id="23293484">
          <w:marLeft w:val="640"/>
          <w:marRight w:val="0"/>
          <w:marTop w:val="0"/>
          <w:marBottom w:val="0"/>
          <w:divBdr>
            <w:top w:val="none" w:sz="0" w:space="0" w:color="auto"/>
            <w:left w:val="none" w:sz="0" w:space="0" w:color="auto"/>
            <w:bottom w:val="none" w:sz="0" w:space="0" w:color="auto"/>
            <w:right w:val="none" w:sz="0" w:space="0" w:color="auto"/>
          </w:divBdr>
        </w:div>
        <w:div w:id="904221749">
          <w:marLeft w:val="640"/>
          <w:marRight w:val="0"/>
          <w:marTop w:val="0"/>
          <w:marBottom w:val="0"/>
          <w:divBdr>
            <w:top w:val="none" w:sz="0" w:space="0" w:color="auto"/>
            <w:left w:val="none" w:sz="0" w:space="0" w:color="auto"/>
            <w:bottom w:val="none" w:sz="0" w:space="0" w:color="auto"/>
            <w:right w:val="none" w:sz="0" w:space="0" w:color="auto"/>
          </w:divBdr>
        </w:div>
        <w:div w:id="549344135">
          <w:marLeft w:val="640"/>
          <w:marRight w:val="0"/>
          <w:marTop w:val="0"/>
          <w:marBottom w:val="0"/>
          <w:divBdr>
            <w:top w:val="none" w:sz="0" w:space="0" w:color="auto"/>
            <w:left w:val="none" w:sz="0" w:space="0" w:color="auto"/>
            <w:bottom w:val="none" w:sz="0" w:space="0" w:color="auto"/>
            <w:right w:val="none" w:sz="0" w:space="0" w:color="auto"/>
          </w:divBdr>
        </w:div>
        <w:div w:id="327365274">
          <w:marLeft w:val="640"/>
          <w:marRight w:val="0"/>
          <w:marTop w:val="0"/>
          <w:marBottom w:val="0"/>
          <w:divBdr>
            <w:top w:val="none" w:sz="0" w:space="0" w:color="auto"/>
            <w:left w:val="none" w:sz="0" w:space="0" w:color="auto"/>
            <w:bottom w:val="none" w:sz="0" w:space="0" w:color="auto"/>
            <w:right w:val="none" w:sz="0" w:space="0" w:color="auto"/>
          </w:divBdr>
        </w:div>
        <w:div w:id="1221285452">
          <w:marLeft w:val="640"/>
          <w:marRight w:val="0"/>
          <w:marTop w:val="0"/>
          <w:marBottom w:val="0"/>
          <w:divBdr>
            <w:top w:val="none" w:sz="0" w:space="0" w:color="auto"/>
            <w:left w:val="none" w:sz="0" w:space="0" w:color="auto"/>
            <w:bottom w:val="none" w:sz="0" w:space="0" w:color="auto"/>
            <w:right w:val="none" w:sz="0" w:space="0" w:color="auto"/>
          </w:divBdr>
        </w:div>
        <w:div w:id="1107312525">
          <w:marLeft w:val="640"/>
          <w:marRight w:val="0"/>
          <w:marTop w:val="0"/>
          <w:marBottom w:val="0"/>
          <w:divBdr>
            <w:top w:val="none" w:sz="0" w:space="0" w:color="auto"/>
            <w:left w:val="none" w:sz="0" w:space="0" w:color="auto"/>
            <w:bottom w:val="none" w:sz="0" w:space="0" w:color="auto"/>
            <w:right w:val="none" w:sz="0" w:space="0" w:color="auto"/>
          </w:divBdr>
        </w:div>
        <w:div w:id="453985600">
          <w:marLeft w:val="640"/>
          <w:marRight w:val="0"/>
          <w:marTop w:val="0"/>
          <w:marBottom w:val="0"/>
          <w:divBdr>
            <w:top w:val="none" w:sz="0" w:space="0" w:color="auto"/>
            <w:left w:val="none" w:sz="0" w:space="0" w:color="auto"/>
            <w:bottom w:val="none" w:sz="0" w:space="0" w:color="auto"/>
            <w:right w:val="none" w:sz="0" w:space="0" w:color="auto"/>
          </w:divBdr>
        </w:div>
        <w:div w:id="1185905606">
          <w:marLeft w:val="640"/>
          <w:marRight w:val="0"/>
          <w:marTop w:val="0"/>
          <w:marBottom w:val="0"/>
          <w:divBdr>
            <w:top w:val="none" w:sz="0" w:space="0" w:color="auto"/>
            <w:left w:val="none" w:sz="0" w:space="0" w:color="auto"/>
            <w:bottom w:val="none" w:sz="0" w:space="0" w:color="auto"/>
            <w:right w:val="none" w:sz="0" w:space="0" w:color="auto"/>
          </w:divBdr>
        </w:div>
        <w:div w:id="124547761">
          <w:marLeft w:val="640"/>
          <w:marRight w:val="0"/>
          <w:marTop w:val="0"/>
          <w:marBottom w:val="0"/>
          <w:divBdr>
            <w:top w:val="none" w:sz="0" w:space="0" w:color="auto"/>
            <w:left w:val="none" w:sz="0" w:space="0" w:color="auto"/>
            <w:bottom w:val="none" w:sz="0" w:space="0" w:color="auto"/>
            <w:right w:val="none" w:sz="0" w:space="0" w:color="auto"/>
          </w:divBdr>
        </w:div>
        <w:div w:id="573852453">
          <w:marLeft w:val="640"/>
          <w:marRight w:val="0"/>
          <w:marTop w:val="0"/>
          <w:marBottom w:val="0"/>
          <w:divBdr>
            <w:top w:val="none" w:sz="0" w:space="0" w:color="auto"/>
            <w:left w:val="none" w:sz="0" w:space="0" w:color="auto"/>
            <w:bottom w:val="none" w:sz="0" w:space="0" w:color="auto"/>
            <w:right w:val="none" w:sz="0" w:space="0" w:color="auto"/>
          </w:divBdr>
        </w:div>
        <w:div w:id="1485051432">
          <w:marLeft w:val="640"/>
          <w:marRight w:val="0"/>
          <w:marTop w:val="0"/>
          <w:marBottom w:val="0"/>
          <w:divBdr>
            <w:top w:val="none" w:sz="0" w:space="0" w:color="auto"/>
            <w:left w:val="none" w:sz="0" w:space="0" w:color="auto"/>
            <w:bottom w:val="none" w:sz="0" w:space="0" w:color="auto"/>
            <w:right w:val="none" w:sz="0" w:space="0" w:color="auto"/>
          </w:divBdr>
        </w:div>
        <w:div w:id="288167398">
          <w:marLeft w:val="640"/>
          <w:marRight w:val="0"/>
          <w:marTop w:val="0"/>
          <w:marBottom w:val="0"/>
          <w:divBdr>
            <w:top w:val="none" w:sz="0" w:space="0" w:color="auto"/>
            <w:left w:val="none" w:sz="0" w:space="0" w:color="auto"/>
            <w:bottom w:val="none" w:sz="0" w:space="0" w:color="auto"/>
            <w:right w:val="none" w:sz="0" w:space="0" w:color="auto"/>
          </w:divBdr>
        </w:div>
        <w:div w:id="494344769">
          <w:marLeft w:val="640"/>
          <w:marRight w:val="0"/>
          <w:marTop w:val="0"/>
          <w:marBottom w:val="0"/>
          <w:divBdr>
            <w:top w:val="none" w:sz="0" w:space="0" w:color="auto"/>
            <w:left w:val="none" w:sz="0" w:space="0" w:color="auto"/>
            <w:bottom w:val="none" w:sz="0" w:space="0" w:color="auto"/>
            <w:right w:val="none" w:sz="0" w:space="0" w:color="auto"/>
          </w:divBdr>
        </w:div>
        <w:div w:id="1056928996">
          <w:marLeft w:val="640"/>
          <w:marRight w:val="0"/>
          <w:marTop w:val="0"/>
          <w:marBottom w:val="0"/>
          <w:divBdr>
            <w:top w:val="none" w:sz="0" w:space="0" w:color="auto"/>
            <w:left w:val="none" w:sz="0" w:space="0" w:color="auto"/>
            <w:bottom w:val="none" w:sz="0" w:space="0" w:color="auto"/>
            <w:right w:val="none" w:sz="0" w:space="0" w:color="auto"/>
          </w:divBdr>
        </w:div>
        <w:div w:id="1919168252">
          <w:marLeft w:val="640"/>
          <w:marRight w:val="0"/>
          <w:marTop w:val="0"/>
          <w:marBottom w:val="0"/>
          <w:divBdr>
            <w:top w:val="none" w:sz="0" w:space="0" w:color="auto"/>
            <w:left w:val="none" w:sz="0" w:space="0" w:color="auto"/>
            <w:bottom w:val="none" w:sz="0" w:space="0" w:color="auto"/>
            <w:right w:val="none" w:sz="0" w:space="0" w:color="auto"/>
          </w:divBdr>
        </w:div>
        <w:div w:id="180054966">
          <w:marLeft w:val="640"/>
          <w:marRight w:val="0"/>
          <w:marTop w:val="0"/>
          <w:marBottom w:val="0"/>
          <w:divBdr>
            <w:top w:val="none" w:sz="0" w:space="0" w:color="auto"/>
            <w:left w:val="none" w:sz="0" w:space="0" w:color="auto"/>
            <w:bottom w:val="none" w:sz="0" w:space="0" w:color="auto"/>
            <w:right w:val="none" w:sz="0" w:space="0" w:color="auto"/>
          </w:divBdr>
        </w:div>
        <w:div w:id="1169639656">
          <w:marLeft w:val="640"/>
          <w:marRight w:val="0"/>
          <w:marTop w:val="0"/>
          <w:marBottom w:val="0"/>
          <w:divBdr>
            <w:top w:val="none" w:sz="0" w:space="0" w:color="auto"/>
            <w:left w:val="none" w:sz="0" w:space="0" w:color="auto"/>
            <w:bottom w:val="none" w:sz="0" w:space="0" w:color="auto"/>
            <w:right w:val="none" w:sz="0" w:space="0" w:color="auto"/>
          </w:divBdr>
        </w:div>
        <w:div w:id="2124641715">
          <w:marLeft w:val="640"/>
          <w:marRight w:val="0"/>
          <w:marTop w:val="0"/>
          <w:marBottom w:val="0"/>
          <w:divBdr>
            <w:top w:val="none" w:sz="0" w:space="0" w:color="auto"/>
            <w:left w:val="none" w:sz="0" w:space="0" w:color="auto"/>
            <w:bottom w:val="none" w:sz="0" w:space="0" w:color="auto"/>
            <w:right w:val="none" w:sz="0" w:space="0" w:color="auto"/>
          </w:divBdr>
        </w:div>
        <w:div w:id="2043244700">
          <w:marLeft w:val="640"/>
          <w:marRight w:val="0"/>
          <w:marTop w:val="0"/>
          <w:marBottom w:val="0"/>
          <w:divBdr>
            <w:top w:val="none" w:sz="0" w:space="0" w:color="auto"/>
            <w:left w:val="none" w:sz="0" w:space="0" w:color="auto"/>
            <w:bottom w:val="none" w:sz="0" w:space="0" w:color="auto"/>
            <w:right w:val="none" w:sz="0" w:space="0" w:color="auto"/>
          </w:divBdr>
        </w:div>
        <w:div w:id="1191262208">
          <w:marLeft w:val="640"/>
          <w:marRight w:val="0"/>
          <w:marTop w:val="0"/>
          <w:marBottom w:val="0"/>
          <w:divBdr>
            <w:top w:val="none" w:sz="0" w:space="0" w:color="auto"/>
            <w:left w:val="none" w:sz="0" w:space="0" w:color="auto"/>
            <w:bottom w:val="none" w:sz="0" w:space="0" w:color="auto"/>
            <w:right w:val="none" w:sz="0" w:space="0" w:color="auto"/>
          </w:divBdr>
        </w:div>
        <w:div w:id="2123769315">
          <w:marLeft w:val="640"/>
          <w:marRight w:val="0"/>
          <w:marTop w:val="0"/>
          <w:marBottom w:val="0"/>
          <w:divBdr>
            <w:top w:val="none" w:sz="0" w:space="0" w:color="auto"/>
            <w:left w:val="none" w:sz="0" w:space="0" w:color="auto"/>
            <w:bottom w:val="none" w:sz="0" w:space="0" w:color="auto"/>
            <w:right w:val="none" w:sz="0" w:space="0" w:color="auto"/>
          </w:divBdr>
        </w:div>
        <w:div w:id="2121337580">
          <w:marLeft w:val="640"/>
          <w:marRight w:val="0"/>
          <w:marTop w:val="0"/>
          <w:marBottom w:val="0"/>
          <w:divBdr>
            <w:top w:val="none" w:sz="0" w:space="0" w:color="auto"/>
            <w:left w:val="none" w:sz="0" w:space="0" w:color="auto"/>
            <w:bottom w:val="none" w:sz="0" w:space="0" w:color="auto"/>
            <w:right w:val="none" w:sz="0" w:space="0" w:color="auto"/>
          </w:divBdr>
        </w:div>
        <w:div w:id="382952190">
          <w:marLeft w:val="640"/>
          <w:marRight w:val="0"/>
          <w:marTop w:val="0"/>
          <w:marBottom w:val="0"/>
          <w:divBdr>
            <w:top w:val="none" w:sz="0" w:space="0" w:color="auto"/>
            <w:left w:val="none" w:sz="0" w:space="0" w:color="auto"/>
            <w:bottom w:val="none" w:sz="0" w:space="0" w:color="auto"/>
            <w:right w:val="none" w:sz="0" w:space="0" w:color="auto"/>
          </w:divBdr>
        </w:div>
        <w:div w:id="1371875427">
          <w:marLeft w:val="640"/>
          <w:marRight w:val="0"/>
          <w:marTop w:val="0"/>
          <w:marBottom w:val="0"/>
          <w:divBdr>
            <w:top w:val="none" w:sz="0" w:space="0" w:color="auto"/>
            <w:left w:val="none" w:sz="0" w:space="0" w:color="auto"/>
            <w:bottom w:val="none" w:sz="0" w:space="0" w:color="auto"/>
            <w:right w:val="none" w:sz="0" w:space="0" w:color="auto"/>
          </w:divBdr>
        </w:div>
        <w:div w:id="1796941606">
          <w:marLeft w:val="640"/>
          <w:marRight w:val="0"/>
          <w:marTop w:val="0"/>
          <w:marBottom w:val="0"/>
          <w:divBdr>
            <w:top w:val="none" w:sz="0" w:space="0" w:color="auto"/>
            <w:left w:val="none" w:sz="0" w:space="0" w:color="auto"/>
            <w:bottom w:val="none" w:sz="0" w:space="0" w:color="auto"/>
            <w:right w:val="none" w:sz="0" w:space="0" w:color="auto"/>
          </w:divBdr>
        </w:div>
        <w:div w:id="1614707219">
          <w:marLeft w:val="640"/>
          <w:marRight w:val="0"/>
          <w:marTop w:val="0"/>
          <w:marBottom w:val="0"/>
          <w:divBdr>
            <w:top w:val="none" w:sz="0" w:space="0" w:color="auto"/>
            <w:left w:val="none" w:sz="0" w:space="0" w:color="auto"/>
            <w:bottom w:val="none" w:sz="0" w:space="0" w:color="auto"/>
            <w:right w:val="none" w:sz="0" w:space="0" w:color="auto"/>
          </w:divBdr>
        </w:div>
        <w:div w:id="1426219774">
          <w:marLeft w:val="640"/>
          <w:marRight w:val="0"/>
          <w:marTop w:val="0"/>
          <w:marBottom w:val="0"/>
          <w:divBdr>
            <w:top w:val="none" w:sz="0" w:space="0" w:color="auto"/>
            <w:left w:val="none" w:sz="0" w:space="0" w:color="auto"/>
            <w:bottom w:val="none" w:sz="0" w:space="0" w:color="auto"/>
            <w:right w:val="none" w:sz="0" w:space="0" w:color="auto"/>
          </w:divBdr>
        </w:div>
        <w:div w:id="1612082576">
          <w:marLeft w:val="640"/>
          <w:marRight w:val="0"/>
          <w:marTop w:val="0"/>
          <w:marBottom w:val="0"/>
          <w:divBdr>
            <w:top w:val="none" w:sz="0" w:space="0" w:color="auto"/>
            <w:left w:val="none" w:sz="0" w:space="0" w:color="auto"/>
            <w:bottom w:val="none" w:sz="0" w:space="0" w:color="auto"/>
            <w:right w:val="none" w:sz="0" w:space="0" w:color="auto"/>
          </w:divBdr>
        </w:div>
        <w:div w:id="1510636978">
          <w:marLeft w:val="640"/>
          <w:marRight w:val="0"/>
          <w:marTop w:val="0"/>
          <w:marBottom w:val="0"/>
          <w:divBdr>
            <w:top w:val="none" w:sz="0" w:space="0" w:color="auto"/>
            <w:left w:val="none" w:sz="0" w:space="0" w:color="auto"/>
            <w:bottom w:val="none" w:sz="0" w:space="0" w:color="auto"/>
            <w:right w:val="none" w:sz="0" w:space="0" w:color="auto"/>
          </w:divBdr>
        </w:div>
        <w:div w:id="1077629734">
          <w:marLeft w:val="640"/>
          <w:marRight w:val="0"/>
          <w:marTop w:val="0"/>
          <w:marBottom w:val="0"/>
          <w:divBdr>
            <w:top w:val="none" w:sz="0" w:space="0" w:color="auto"/>
            <w:left w:val="none" w:sz="0" w:space="0" w:color="auto"/>
            <w:bottom w:val="none" w:sz="0" w:space="0" w:color="auto"/>
            <w:right w:val="none" w:sz="0" w:space="0" w:color="auto"/>
          </w:divBdr>
        </w:div>
        <w:div w:id="2017995000">
          <w:marLeft w:val="640"/>
          <w:marRight w:val="0"/>
          <w:marTop w:val="0"/>
          <w:marBottom w:val="0"/>
          <w:divBdr>
            <w:top w:val="none" w:sz="0" w:space="0" w:color="auto"/>
            <w:left w:val="none" w:sz="0" w:space="0" w:color="auto"/>
            <w:bottom w:val="none" w:sz="0" w:space="0" w:color="auto"/>
            <w:right w:val="none" w:sz="0" w:space="0" w:color="auto"/>
          </w:divBdr>
        </w:div>
        <w:div w:id="1433432424">
          <w:marLeft w:val="640"/>
          <w:marRight w:val="0"/>
          <w:marTop w:val="0"/>
          <w:marBottom w:val="0"/>
          <w:divBdr>
            <w:top w:val="none" w:sz="0" w:space="0" w:color="auto"/>
            <w:left w:val="none" w:sz="0" w:space="0" w:color="auto"/>
            <w:bottom w:val="none" w:sz="0" w:space="0" w:color="auto"/>
            <w:right w:val="none" w:sz="0" w:space="0" w:color="auto"/>
          </w:divBdr>
        </w:div>
        <w:div w:id="1079254143">
          <w:marLeft w:val="640"/>
          <w:marRight w:val="0"/>
          <w:marTop w:val="0"/>
          <w:marBottom w:val="0"/>
          <w:divBdr>
            <w:top w:val="none" w:sz="0" w:space="0" w:color="auto"/>
            <w:left w:val="none" w:sz="0" w:space="0" w:color="auto"/>
            <w:bottom w:val="none" w:sz="0" w:space="0" w:color="auto"/>
            <w:right w:val="none" w:sz="0" w:space="0" w:color="auto"/>
          </w:divBdr>
        </w:div>
        <w:div w:id="859203339">
          <w:marLeft w:val="640"/>
          <w:marRight w:val="0"/>
          <w:marTop w:val="0"/>
          <w:marBottom w:val="0"/>
          <w:divBdr>
            <w:top w:val="none" w:sz="0" w:space="0" w:color="auto"/>
            <w:left w:val="none" w:sz="0" w:space="0" w:color="auto"/>
            <w:bottom w:val="none" w:sz="0" w:space="0" w:color="auto"/>
            <w:right w:val="none" w:sz="0" w:space="0" w:color="auto"/>
          </w:divBdr>
        </w:div>
        <w:div w:id="1237590119">
          <w:marLeft w:val="640"/>
          <w:marRight w:val="0"/>
          <w:marTop w:val="0"/>
          <w:marBottom w:val="0"/>
          <w:divBdr>
            <w:top w:val="none" w:sz="0" w:space="0" w:color="auto"/>
            <w:left w:val="none" w:sz="0" w:space="0" w:color="auto"/>
            <w:bottom w:val="none" w:sz="0" w:space="0" w:color="auto"/>
            <w:right w:val="none" w:sz="0" w:space="0" w:color="auto"/>
          </w:divBdr>
        </w:div>
        <w:div w:id="792332650">
          <w:marLeft w:val="640"/>
          <w:marRight w:val="0"/>
          <w:marTop w:val="0"/>
          <w:marBottom w:val="0"/>
          <w:divBdr>
            <w:top w:val="none" w:sz="0" w:space="0" w:color="auto"/>
            <w:left w:val="none" w:sz="0" w:space="0" w:color="auto"/>
            <w:bottom w:val="none" w:sz="0" w:space="0" w:color="auto"/>
            <w:right w:val="none" w:sz="0" w:space="0" w:color="auto"/>
          </w:divBdr>
        </w:div>
        <w:div w:id="841705108">
          <w:marLeft w:val="640"/>
          <w:marRight w:val="0"/>
          <w:marTop w:val="0"/>
          <w:marBottom w:val="0"/>
          <w:divBdr>
            <w:top w:val="none" w:sz="0" w:space="0" w:color="auto"/>
            <w:left w:val="none" w:sz="0" w:space="0" w:color="auto"/>
            <w:bottom w:val="none" w:sz="0" w:space="0" w:color="auto"/>
            <w:right w:val="none" w:sz="0" w:space="0" w:color="auto"/>
          </w:divBdr>
        </w:div>
        <w:div w:id="1848321877">
          <w:marLeft w:val="640"/>
          <w:marRight w:val="0"/>
          <w:marTop w:val="0"/>
          <w:marBottom w:val="0"/>
          <w:divBdr>
            <w:top w:val="none" w:sz="0" w:space="0" w:color="auto"/>
            <w:left w:val="none" w:sz="0" w:space="0" w:color="auto"/>
            <w:bottom w:val="none" w:sz="0" w:space="0" w:color="auto"/>
            <w:right w:val="none" w:sz="0" w:space="0" w:color="auto"/>
          </w:divBdr>
        </w:div>
        <w:div w:id="1931740362">
          <w:marLeft w:val="640"/>
          <w:marRight w:val="0"/>
          <w:marTop w:val="0"/>
          <w:marBottom w:val="0"/>
          <w:divBdr>
            <w:top w:val="none" w:sz="0" w:space="0" w:color="auto"/>
            <w:left w:val="none" w:sz="0" w:space="0" w:color="auto"/>
            <w:bottom w:val="none" w:sz="0" w:space="0" w:color="auto"/>
            <w:right w:val="none" w:sz="0" w:space="0" w:color="auto"/>
          </w:divBdr>
        </w:div>
        <w:div w:id="1134525395">
          <w:marLeft w:val="640"/>
          <w:marRight w:val="0"/>
          <w:marTop w:val="0"/>
          <w:marBottom w:val="0"/>
          <w:divBdr>
            <w:top w:val="none" w:sz="0" w:space="0" w:color="auto"/>
            <w:left w:val="none" w:sz="0" w:space="0" w:color="auto"/>
            <w:bottom w:val="none" w:sz="0" w:space="0" w:color="auto"/>
            <w:right w:val="none" w:sz="0" w:space="0" w:color="auto"/>
          </w:divBdr>
        </w:div>
      </w:divsChild>
    </w:div>
    <w:div w:id="206577024">
      <w:bodyDiv w:val="1"/>
      <w:marLeft w:val="0"/>
      <w:marRight w:val="0"/>
      <w:marTop w:val="0"/>
      <w:marBottom w:val="0"/>
      <w:divBdr>
        <w:top w:val="none" w:sz="0" w:space="0" w:color="auto"/>
        <w:left w:val="none" w:sz="0" w:space="0" w:color="auto"/>
        <w:bottom w:val="none" w:sz="0" w:space="0" w:color="auto"/>
        <w:right w:val="none" w:sz="0" w:space="0" w:color="auto"/>
      </w:divBdr>
      <w:divsChild>
        <w:div w:id="397286922">
          <w:marLeft w:val="640"/>
          <w:marRight w:val="0"/>
          <w:marTop w:val="0"/>
          <w:marBottom w:val="0"/>
          <w:divBdr>
            <w:top w:val="none" w:sz="0" w:space="0" w:color="auto"/>
            <w:left w:val="none" w:sz="0" w:space="0" w:color="auto"/>
            <w:bottom w:val="none" w:sz="0" w:space="0" w:color="auto"/>
            <w:right w:val="none" w:sz="0" w:space="0" w:color="auto"/>
          </w:divBdr>
        </w:div>
        <w:div w:id="43915460">
          <w:marLeft w:val="640"/>
          <w:marRight w:val="0"/>
          <w:marTop w:val="0"/>
          <w:marBottom w:val="0"/>
          <w:divBdr>
            <w:top w:val="none" w:sz="0" w:space="0" w:color="auto"/>
            <w:left w:val="none" w:sz="0" w:space="0" w:color="auto"/>
            <w:bottom w:val="none" w:sz="0" w:space="0" w:color="auto"/>
            <w:right w:val="none" w:sz="0" w:space="0" w:color="auto"/>
          </w:divBdr>
        </w:div>
        <w:div w:id="837421080">
          <w:marLeft w:val="640"/>
          <w:marRight w:val="0"/>
          <w:marTop w:val="0"/>
          <w:marBottom w:val="0"/>
          <w:divBdr>
            <w:top w:val="none" w:sz="0" w:space="0" w:color="auto"/>
            <w:left w:val="none" w:sz="0" w:space="0" w:color="auto"/>
            <w:bottom w:val="none" w:sz="0" w:space="0" w:color="auto"/>
            <w:right w:val="none" w:sz="0" w:space="0" w:color="auto"/>
          </w:divBdr>
        </w:div>
        <w:div w:id="265041174">
          <w:marLeft w:val="640"/>
          <w:marRight w:val="0"/>
          <w:marTop w:val="0"/>
          <w:marBottom w:val="0"/>
          <w:divBdr>
            <w:top w:val="none" w:sz="0" w:space="0" w:color="auto"/>
            <w:left w:val="none" w:sz="0" w:space="0" w:color="auto"/>
            <w:bottom w:val="none" w:sz="0" w:space="0" w:color="auto"/>
            <w:right w:val="none" w:sz="0" w:space="0" w:color="auto"/>
          </w:divBdr>
        </w:div>
        <w:div w:id="814681849">
          <w:marLeft w:val="640"/>
          <w:marRight w:val="0"/>
          <w:marTop w:val="0"/>
          <w:marBottom w:val="0"/>
          <w:divBdr>
            <w:top w:val="none" w:sz="0" w:space="0" w:color="auto"/>
            <w:left w:val="none" w:sz="0" w:space="0" w:color="auto"/>
            <w:bottom w:val="none" w:sz="0" w:space="0" w:color="auto"/>
            <w:right w:val="none" w:sz="0" w:space="0" w:color="auto"/>
          </w:divBdr>
        </w:div>
        <w:div w:id="76446995">
          <w:marLeft w:val="640"/>
          <w:marRight w:val="0"/>
          <w:marTop w:val="0"/>
          <w:marBottom w:val="0"/>
          <w:divBdr>
            <w:top w:val="none" w:sz="0" w:space="0" w:color="auto"/>
            <w:left w:val="none" w:sz="0" w:space="0" w:color="auto"/>
            <w:bottom w:val="none" w:sz="0" w:space="0" w:color="auto"/>
            <w:right w:val="none" w:sz="0" w:space="0" w:color="auto"/>
          </w:divBdr>
        </w:div>
        <w:div w:id="1869752659">
          <w:marLeft w:val="640"/>
          <w:marRight w:val="0"/>
          <w:marTop w:val="0"/>
          <w:marBottom w:val="0"/>
          <w:divBdr>
            <w:top w:val="none" w:sz="0" w:space="0" w:color="auto"/>
            <w:left w:val="none" w:sz="0" w:space="0" w:color="auto"/>
            <w:bottom w:val="none" w:sz="0" w:space="0" w:color="auto"/>
            <w:right w:val="none" w:sz="0" w:space="0" w:color="auto"/>
          </w:divBdr>
        </w:div>
        <w:div w:id="1672176949">
          <w:marLeft w:val="640"/>
          <w:marRight w:val="0"/>
          <w:marTop w:val="0"/>
          <w:marBottom w:val="0"/>
          <w:divBdr>
            <w:top w:val="none" w:sz="0" w:space="0" w:color="auto"/>
            <w:left w:val="none" w:sz="0" w:space="0" w:color="auto"/>
            <w:bottom w:val="none" w:sz="0" w:space="0" w:color="auto"/>
            <w:right w:val="none" w:sz="0" w:space="0" w:color="auto"/>
          </w:divBdr>
        </w:div>
        <w:div w:id="1051463608">
          <w:marLeft w:val="640"/>
          <w:marRight w:val="0"/>
          <w:marTop w:val="0"/>
          <w:marBottom w:val="0"/>
          <w:divBdr>
            <w:top w:val="none" w:sz="0" w:space="0" w:color="auto"/>
            <w:left w:val="none" w:sz="0" w:space="0" w:color="auto"/>
            <w:bottom w:val="none" w:sz="0" w:space="0" w:color="auto"/>
            <w:right w:val="none" w:sz="0" w:space="0" w:color="auto"/>
          </w:divBdr>
        </w:div>
        <w:div w:id="202178878">
          <w:marLeft w:val="640"/>
          <w:marRight w:val="0"/>
          <w:marTop w:val="0"/>
          <w:marBottom w:val="0"/>
          <w:divBdr>
            <w:top w:val="none" w:sz="0" w:space="0" w:color="auto"/>
            <w:left w:val="none" w:sz="0" w:space="0" w:color="auto"/>
            <w:bottom w:val="none" w:sz="0" w:space="0" w:color="auto"/>
            <w:right w:val="none" w:sz="0" w:space="0" w:color="auto"/>
          </w:divBdr>
        </w:div>
        <w:div w:id="1096290020">
          <w:marLeft w:val="640"/>
          <w:marRight w:val="0"/>
          <w:marTop w:val="0"/>
          <w:marBottom w:val="0"/>
          <w:divBdr>
            <w:top w:val="none" w:sz="0" w:space="0" w:color="auto"/>
            <w:left w:val="none" w:sz="0" w:space="0" w:color="auto"/>
            <w:bottom w:val="none" w:sz="0" w:space="0" w:color="auto"/>
            <w:right w:val="none" w:sz="0" w:space="0" w:color="auto"/>
          </w:divBdr>
        </w:div>
        <w:div w:id="1414357590">
          <w:marLeft w:val="640"/>
          <w:marRight w:val="0"/>
          <w:marTop w:val="0"/>
          <w:marBottom w:val="0"/>
          <w:divBdr>
            <w:top w:val="none" w:sz="0" w:space="0" w:color="auto"/>
            <w:left w:val="none" w:sz="0" w:space="0" w:color="auto"/>
            <w:bottom w:val="none" w:sz="0" w:space="0" w:color="auto"/>
            <w:right w:val="none" w:sz="0" w:space="0" w:color="auto"/>
          </w:divBdr>
        </w:div>
        <w:div w:id="626476173">
          <w:marLeft w:val="640"/>
          <w:marRight w:val="0"/>
          <w:marTop w:val="0"/>
          <w:marBottom w:val="0"/>
          <w:divBdr>
            <w:top w:val="none" w:sz="0" w:space="0" w:color="auto"/>
            <w:left w:val="none" w:sz="0" w:space="0" w:color="auto"/>
            <w:bottom w:val="none" w:sz="0" w:space="0" w:color="auto"/>
            <w:right w:val="none" w:sz="0" w:space="0" w:color="auto"/>
          </w:divBdr>
        </w:div>
        <w:div w:id="2079011316">
          <w:marLeft w:val="640"/>
          <w:marRight w:val="0"/>
          <w:marTop w:val="0"/>
          <w:marBottom w:val="0"/>
          <w:divBdr>
            <w:top w:val="none" w:sz="0" w:space="0" w:color="auto"/>
            <w:left w:val="none" w:sz="0" w:space="0" w:color="auto"/>
            <w:bottom w:val="none" w:sz="0" w:space="0" w:color="auto"/>
            <w:right w:val="none" w:sz="0" w:space="0" w:color="auto"/>
          </w:divBdr>
        </w:div>
        <w:div w:id="1775394643">
          <w:marLeft w:val="640"/>
          <w:marRight w:val="0"/>
          <w:marTop w:val="0"/>
          <w:marBottom w:val="0"/>
          <w:divBdr>
            <w:top w:val="none" w:sz="0" w:space="0" w:color="auto"/>
            <w:left w:val="none" w:sz="0" w:space="0" w:color="auto"/>
            <w:bottom w:val="none" w:sz="0" w:space="0" w:color="auto"/>
            <w:right w:val="none" w:sz="0" w:space="0" w:color="auto"/>
          </w:divBdr>
        </w:div>
        <w:div w:id="703597721">
          <w:marLeft w:val="640"/>
          <w:marRight w:val="0"/>
          <w:marTop w:val="0"/>
          <w:marBottom w:val="0"/>
          <w:divBdr>
            <w:top w:val="none" w:sz="0" w:space="0" w:color="auto"/>
            <w:left w:val="none" w:sz="0" w:space="0" w:color="auto"/>
            <w:bottom w:val="none" w:sz="0" w:space="0" w:color="auto"/>
            <w:right w:val="none" w:sz="0" w:space="0" w:color="auto"/>
          </w:divBdr>
        </w:div>
        <w:div w:id="1582181397">
          <w:marLeft w:val="640"/>
          <w:marRight w:val="0"/>
          <w:marTop w:val="0"/>
          <w:marBottom w:val="0"/>
          <w:divBdr>
            <w:top w:val="none" w:sz="0" w:space="0" w:color="auto"/>
            <w:left w:val="none" w:sz="0" w:space="0" w:color="auto"/>
            <w:bottom w:val="none" w:sz="0" w:space="0" w:color="auto"/>
            <w:right w:val="none" w:sz="0" w:space="0" w:color="auto"/>
          </w:divBdr>
        </w:div>
        <w:div w:id="750659835">
          <w:marLeft w:val="640"/>
          <w:marRight w:val="0"/>
          <w:marTop w:val="0"/>
          <w:marBottom w:val="0"/>
          <w:divBdr>
            <w:top w:val="none" w:sz="0" w:space="0" w:color="auto"/>
            <w:left w:val="none" w:sz="0" w:space="0" w:color="auto"/>
            <w:bottom w:val="none" w:sz="0" w:space="0" w:color="auto"/>
            <w:right w:val="none" w:sz="0" w:space="0" w:color="auto"/>
          </w:divBdr>
        </w:div>
        <w:div w:id="951012975">
          <w:marLeft w:val="640"/>
          <w:marRight w:val="0"/>
          <w:marTop w:val="0"/>
          <w:marBottom w:val="0"/>
          <w:divBdr>
            <w:top w:val="none" w:sz="0" w:space="0" w:color="auto"/>
            <w:left w:val="none" w:sz="0" w:space="0" w:color="auto"/>
            <w:bottom w:val="none" w:sz="0" w:space="0" w:color="auto"/>
            <w:right w:val="none" w:sz="0" w:space="0" w:color="auto"/>
          </w:divBdr>
        </w:div>
        <w:div w:id="608663741">
          <w:marLeft w:val="640"/>
          <w:marRight w:val="0"/>
          <w:marTop w:val="0"/>
          <w:marBottom w:val="0"/>
          <w:divBdr>
            <w:top w:val="none" w:sz="0" w:space="0" w:color="auto"/>
            <w:left w:val="none" w:sz="0" w:space="0" w:color="auto"/>
            <w:bottom w:val="none" w:sz="0" w:space="0" w:color="auto"/>
            <w:right w:val="none" w:sz="0" w:space="0" w:color="auto"/>
          </w:divBdr>
        </w:div>
        <w:div w:id="273560468">
          <w:marLeft w:val="640"/>
          <w:marRight w:val="0"/>
          <w:marTop w:val="0"/>
          <w:marBottom w:val="0"/>
          <w:divBdr>
            <w:top w:val="none" w:sz="0" w:space="0" w:color="auto"/>
            <w:left w:val="none" w:sz="0" w:space="0" w:color="auto"/>
            <w:bottom w:val="none" w:sz="0" w:space="0" w:color="auto"/>
            <w:right w:val="none" w:sz="0" w:space="0" w:color="auto"/>
          </w:divBdr>
        </w:div>
        <w:div w:id="1419791188">
          <w:marLeft w:val="640"/>
          <w:marRight w:val="0"/>
          <w:marTop w:val="0"/>
          <w:marBottom w:val="0"/>
          <w:divBdr>
            <w:top w:val="none" w:sz="0" w:space="0" w:color="auto"/>
            <w:left w:val="none" w:sz="0" w:space="0" w:color="auto"/>
            <w:bottom w:val="none" w:sz="0" w:space="0" w:color="auto"/>
            <w:right w:val="none" w:sz="0" w:space="0" w:color="auto"/>
          </w:divBdr>
        </w:div>
        <w:div w:id="2069456472">
          <w:marLeft w:val="640"/>
          <w:marRight w:val="0"/>
          <w:marTop w:val="0"/>
          <w:marBottom w:val="0"/>
          <w:divBdr>
            <w:top w:val="none" w:sz="0" w:space="0" w:color="auto"/>
            <w:left w:val="none" w:sz="0" w:space="0" w:color="auto"/>
            <w:bottom w:val="none" w:sz="0" w:space="0" w:color="auto"/>
            <w:right w:val="none" w:sz="0" w:space="0" w:color="auto"/>
          </w:divBdr>
        </w:div>
        <w:div w:id="1553423539">
          <w:marLeft w:val="640"/>
          <w:marRight w:val="0"/>
          <w:marTop w:val="0"/>
          <w:marBottom w:val="0"/>
          <w:divBdr>
            <w:top w:val="none" w:sz="0" w:space="0" w:color="auto"/>
            <w:left w:val="none" w:sz="0" w:space="0" w:color="auto"/>
            <w:bottom w:val="none" w:sz="0" w:space="0" w:color="auto"/>
            <w:right w:val="none" w:sz="0" w:space="0" w:color="auto"/>
          </w:divBdr>
        </w:div>
        <w:div w:id="1947495919">
          <w:marLeft w:val="640"/>
          <w:marRight w:val="0"/>
          <w:marTop w:val="0"/>
          <w:marBottom w:val="0"/>
          <w:divBdr>
            <w:top w:val="none" w:sz="0" w:space="0" w:color="auto"/>
            <w:left w:val="none" w:sz="0" w:space="0" w:color="auto"/>
            <w:bottom w:val="none" w:sz="0" w:space="0" w:color="auto"/>
            <w:right w:val="none" w:sz="0" w:space="0" w:color="auto"/>
          </w:divBdr>
        </w:div>
        <w:div w:id="79059322">
          <w:marLeft w:val="640"/>
          <w:marRight w:val="0"/>
          <w:marTop w:val="0"/>
          <w:marBottom w:val="0"/>
          <w:divBdr>
            <w:top w:val="none" w:sz="0" w:space="0" w:color="auto"/>
            <w:left w:val="none" w:sz="0" w:space="0" w:color="auto"/>
            <w:bottom w:val="none" w:sz="0" w:space="0" w:color="auto"/>
            <w:right w:val="none" w:sz="0" w:space="0" w:color="auto"/>
          </w:divBdr>
        </w:div>
        <w:div w:id="1210264867">
          <w:marLeft w:val="640"/>
          <w:marRight w:val="0"/>
          <w:marTop w:val="0"/>
          <w:marBottom w:val="0"/>
          <w:divBdr>
            <w:top w:val="none" w:sz="0" w:space="0" w:color="auto"/>
            <w:left w:val="none" w:sz="0" w:space="0" w:color="auto"/>
            <w:bottom w:val="none" w:sz="0" w:space="0" w:color="auto"/>
            <w:right w:val="none" w:sz="0" w:space="0" w:color="auto"/>
          </w:divBdr>
        </w:div>
        <w:div w:id="960695800">
          <w:marLeft w:val="640"/>
          <w:marRight w:val="0"/>
          <w:marTop w:val="0"/>
          <w:marBottom w:val="0"/>
          <w:divBdr>
            <w:top w:val="none" w:sz="0" w:space="0" w:color="auto"/>
            <w:left w:val="none" w:sz="0" w:space="0" w:color="auto"/>
            <w:bottom w:val="none" w:sz="0" w:space="0" w:color="auto"/>
            <w:right w:val="none" w:sz="0" w:space="0" w:color="auto"/>
          </w:divBdr>
        </w:div>
        <w:div w:id="1689717281">
          <w:marLeft w:val="640"/>
          <w:marRight w:val="0"/>
          <w:marTop w:val="0"/>
          <w:marBottom w:val="0"/>
          <w:divBdr>
            <w:top w:val="none" w:sz="0" w:space="0" w:color="auto"/>
            <w:left w:val="none" w:sz="0" w:space="0" w:color="auto"/>
            <w:bottom w:val="none" w:sz="0" w:space="0" w:color="auto"/>
            <w:right w:val="none" w:sz="0" w:space="0" w:color="auto"/>
          </w:divBdr>
        </w:div>
        <w:div w:id="706102123">
          <w:marLeft w:val="640"/>
          <w:marRight w:val="0"/>
          <w:marTop w:val="0"/>
          <w:marBottom w:val="0"/>
          <w:divBdr>
            <w:top w:val="none" w:sz="0" w:space="0" w:color="auto"/>
            <w:left w:val="none" w:sz="0" w:space="0" w:color="auto"/>
            <w:bottom w:val="none" w:sz="0" w:space="0" w:color="auto"/>
            <w:right w:val="none" w:sz="0" w:space="0" w:color="auto"/>
          </w:divBdr>
        </w:div>
        <w:div w:id="1974283396">
          <w:marLeft w:val="640"/>
          <w:marRight w:val="0"/>
          <w:marTop w:val="0"/>
          <w:marBottom w:val="0"/>
          <w:divBdr>
            <w:top w:val="none" w:sz="0" w:space="0" w:color="auto"/>
            <w:left w:val="none" w:sz="0" w:space="0" w:color="auto"/>
            <w:bottom w:val="none" w:sz="0" w:space="0" w:color="auto"/>
            <w:right w:val="none" w:sz="0" w:space="0" w:color="auto"/>
          </w:divBdr>
        </w:div>
        <w:div w:id="1366757619">
          <w:marLeft w:val="640"/>
          <w:marRight w:val="0"/>
          <w:marTop w:val="0"/>
          <w:marBottom w:val="0"/>
          <w:divBdr>
            <w:top w:val="none" w:sz="0" w:space="0" w:color="auto"/>
            <w:left w:val="none" w:sz="0" w:space="0" w:color="auto"/>
            <w:bottom w:val="none" w:sz="0" w:space="0" w:color="auto"/>
            <w:right w:val="none" w:sz="0" w:space="0" w:color="auto"/>
          </w:divBdr>
        </w:div>
        <w:div w:id="1327320575">
          <w:marLeft w:val="640"/>
          <w:marRight w:val="0"/>
          <w:marTop w:val="0"/>
          <w:marBottom w:val="0"/>
          <w:divBdr>
            <w:top w:val="none" w:sz="0" w:space="0" w:color="auto"/>
            <w:left w:val="none" w:sz="0" w:space="0" w:color="auto"/>
            <w:bottom w:val="none" w:sz="0" w:space="0" w:color="auto"/>
            <w:right w:val="none" w:sz="0" w:space="0" w:color="auto"/>
          </w:divBdr>
        </w:div>
        <w:div w:id="1187596428">
          <w:marLeft w:val="640"/>
          <w:marRight w:val="0"/>
          <w:marTop w:val="0"/>
          <w:marBottom w:val="0"/>
          <w:divBdr>
            <w:top w:val="none" w:sz="0" w:space="0" w:color="auto"/>
            <w:left w:val="none" w:sz="0" w:space="0" w:color="auto"/>
            <w:bottom w:val="none" w:sz="0" w:space="0" w:color="auto"/>
            <w:right w:val="none" w:sz="0" w:space="0" w:color="auto"/>
          </w:divBdr>
        </w:div>
        <w:div w:id="1148741656">
          <w:marLeft w:val="640"/>
          <w:marRight w:val="0"/>
          <w:marTop w:val="0"/>
          <w:marBottom w:val="0"/>
          <w:divBdr>
            <w:top w:val="none" w:sz="0" w:space="0" w:color="auto"/>
            <w:left w:val="none" w:sz="0" w:space="0" w:color="auto"/>
            <w:bottom w:val="none" w:sz="0" w:space="0" w:color="auto"/>
            <w:right w:val="none" w:sz="0" w:space="0" w:color="auto"/>
          </w:divBdr>
        </w:div>
        <w:div w:id="1974602539">
          <w:marLeft w:val="640"/>
          <w:marRight w:val="0"/>
          <w:marTop w:val="0"/>
          <w:marBottom w:val="0"/>
          <w:divBdr>
            <w:top w:val="none" w:sz="0" w:space="0" w:color="auto"/>
            <w:left w:val="none" w:sz="0" w:space="0" w:color="auto"/>
            <w:bottom w:val="none" w:sz="0" w:space="0" w:color="auto"/>
            <w:right w:val="none" w:sz="0" w:space="0" w:color="auto"/>
          </w:divBdr>
        </w:div>
        <w:div w:id="64451105">
          <w:marLeft w:val="640"/>
          <w:marRight w:val="0"/>
          <w:marTop w:val="0"/>
          <w:marBottom w:val="0"/>
          <w:divBdr>
            <w:top w:val="none" w:sz="0" w:space="0" w:color="auto"/>
            <w:left w:val="none" w:sz="0" w:space="0" w:color="auto"/>
            <w:bottom w:val="none" w:sz="0" w:space="0" w:color="auto"/>
            <w:right w:val="none" w:sz="0" w:space="0" w:color="auto"/>
          </w:divBdr>
        </w:div>
        <w:div w:id="412555568">
          <w:marLeft w:val="640"/>
          <w:marRight w:val="0"/>
          <w:marTop w:val="0"/>
          <w:marBottom w:val="0"/>
          <w:divBdr>
            <w:top w:val="none" w:sz="0" w:space="0" w:color="auto"/>
            <w:left w:val="none" w:sz="0" w:space="0" w:color="auto"/>
            <w:bottom w:val="none" w:sz="0" w:space="0" w:color="auto"/>
            <w:right w:val="none" w:sz="0" w:space="0" w:color="auto"/>
          </w:divBdr>
        </w:div>
        <w:div w:id="1707608222">
          <w:marLeft w:val="640"/>
          <w:marRight w:val="0"/>
          <w:marTop w:val="0"/>
          <w:marBottom w:val="0"/>
          <w:divBdr>
            <w:top w:val="none" w:sz="0" w:space="0" w:color="auto"/>
            <w:left w:val="none" w:sz="0" w:space="0" w:color="auto"/>
            <w:bottom w:val="none" w:sz="0" w:space="0" w:color="auto"/>
            <w:right w:val="none" w:sz="0" w:space="0" w:color="auto"/>
          </w:divBdr>
        </w:div>
        <w:div w:id="532039711">
          <w:marLeft w:val="640"/>
          <w:marRight w:val="0"/>
          <w:marTop w:val="0"/>
          <w:marBottom w:val="0"/>
          <w:divBdr>
            <w:top w:val="none" w:sz="0" w:space="0" w:color="auto"/>
            <w:left w:val="none" w:sz="0" w:space="0" w:color="auto"/>
            <w:bottom w:val="none" w:sz="0" w:space="0" w:color="auto"/>
            <w:right w:val="none" w:sz="0" w:space="0" w:color="auto"/>
          </w:divBdr>
        </w:div>
        <w:div w:id="2078357586">
          <w:marLeft w:val="640"/>
          <w:marRight w:val="0"/>
          <w:marTop w:val="0"/>
          <w:marBottom w:val="0"/>
          <w:divBdr>
            <w:top w:val="none" w:sz="0" w:space="0" w:color="auto"/>
            <w:left w:val="none" w:sz="0" w:space="0" w:color="auto"/>
            <w:bottom w:val="none" w:sz="0" w:space="0" w:color="auto"/>
            <w:right w:val="none" w:sz="0" w:space="0" w:color="auto"/>
          </w:divBdr>
        </w:div>
        <w:div w:id="1036082515">
          <w:marLeft w:val="640"/>
          <w:marRight w:val="0"/>
          <w:marTop w:val="0"/>
          <w:marBottom w:val="0"/>
          <w:divBdr>
            <w:top w:val="none" w:sz="0" w:space="0" w:color="auto"/>
            <w:left w:val="none" w:sz="0" w:space="0" w:color="auto"/>
            <w:bottom w:val="none" w:sz="0" w:space="0" w:color="auto"/>
            <w:right w:val="none" w:sz="0" w:space="0" w:color="auto"/>
          </w:divBdr>
        </w:div>
        <w:div w:id="1861897464">
          <w:marLeft w:val="640"/>
          <w:marRight w:val="0"/>
          <w:marTop w:val="0"/>
          <w:marBottom w:val="0"/>
          <w:divBdr>
            <w:top w:val="none" w:sz="0" w:space="0" w:color="auto"/>
            <w:left w:val="none" w:sz="0" w:space="0" w:color="auto"/>
            <w:bottom w:val="none" w:sz="0" w:space="0" w:color="auto"/>
            <w:right w:val="none" w:sz="0" w:space="0" w:color="auto"/>
          </w:divBdr>
        </w:div>
        <w:div w:id="1811362388">
          <w:marLeft w:val="640"/>
          <w:marRight w:val="0"/>
          <w:marTop w:val="0"/>
          <w:marBottom w:val="0"/>
          <w:divBdr>
            <w:top w:val="none" w:sz="0" w:space="0" w:color="auto"/>
            <w:left w:val="none" w:sz="0" w:space="0" w:color="auto"/>
            <w:bottom w:val="none" w:sz="0" w:space="0" w:color="auto"/>
            <w:right w:val="none" w:sz="0" w:space="0" w:color="auto"/>
          </w:divBdr>
        </w:div>
        <w:div w:id="1369988888">
          <w:marLeft w:val="640"/>
          <w:marRight w:val="0"/>
          <w:marTop w:val="0"/>
          <w:marBottom w:val="0"/>
          <w:divBdr>
            <w:top w:val="none" w:sz="0" w:space="0" w:color="auto"/>
            <w:left w:val="none" w:sz="0" w:space="0" w:color="auto"/>
            <w:bottom w:val="none" w:sz="0" w:space="0" w:color="auto"/>
            <w:right w:val="none" w:sz="0" w:space="0" w:color="auto"/>
          </w:divBdr>
        </w:div>
        <w:div w:id="1287468693">
          <w:marLeft w:val="640"/>
          <w:marRight w:val="0"/>
          <w:marTop w:val="0"/>
          <w:marBottom w:val="0"/>
          <w:divBdr>
            <w:top w:val="none" w:sz="0" w:space="0" w:color="auto"/>
            <w:left w:val="none" w:sz="0" w:space="0" w:color="auto"/>
            <w:bottom w:val="none" w:sz="0" w:space="0" w:color="auto"/>
            <w:right w:val="none" w:sz="0" w:space="0" w:color="auto"/>
          </w:divBdr>
        </w:div>
        <w:div w:id="444007453">
          <w:marLeft w:val="640"/>
          <w:marRight w:val="0"/>
          <w:marTop w:val="0"/>
          <w:marBottom w:val="0"/>
          <w:divBdr>
            <w:top w:val="none" w:sz="0" w:space="0" w:color="auto"/>
            <w:left w:val="none" w:sz="0" w:space="0" w:color="auto"/>
            <w:bottom w:val="none" w:sz="0" w:space="0" w:color="auto"/>
            <w:right w:val="none" w:sz="0" w:space="0" w:color="auto"/>
          </w:divBdr>
        </w:div>
        <w:div w:id="1403673104">
          <w:marLeft w:val="640"/>
          <w:marRight w:val="0"/>
          <w:marTop w:val="0"/>
          <w:marBottom w:val="0"/>
          <w:divBdr>
            <w:top w:val="none" w:sz="0" w:space="0" w:color="auto"/>
            <w:left w:val="none" w:sz="0" w:space="0" w:color="auto"/>
            <w:bottom w:val="none" w:sz="0" w:space="0" w:color="auto"/>
            <w:right w:val="none" w:sz="0" w:space="0" w:color="auto"/>
          </w:divBdr>
        </w:div>
        <w:div w:id="903443667">
          <w:marLeft w:val="640"/>
          <w:marRight w:val="0"/>
          <w:marTop w:val="0"/>
          <w:marBottom w:val="0"/>
          <w:divBdr>
            <w:top w:val="none" w:sz="0" w:space="0" w:color="auto"/>
            <w:left w:val="none" w:sz="0" w:space="0" w:color="auto"/>
            <w:bottom w:val="none" w:sz="0" w:space="0" w:color="auto"/>
            <w:right w:val="none" w:sz="0" w:space="0" w:color="auto"/>
          </w:divBdr>
        </w:div>
        <w:div w:id="1607612995">
          <w:marLeft w:val="640"/>
          <w:marRight w:val="0"/>
          <w:marTop w:val="0"/>
          <w:marBottom w:val="0"/>
          <w:divBdr>
            <w:top w:val="none" w:sz="0" w:space="0" w:color="auto"/>
            <w:left w:val="none" w:sz="0" w:space="0" w:color="auto"/>
            <w:bottom w:val="none" w:sz="0" w:space="0" w:color="auto"/>
            <w:right w:val="none" w:sz="0" w:space="0" w:color="auto"/>
          </w:divBdr>
        </w:div>
        <w:div w:id="1094980983">
          <w:marLeft w:val="640"/>
          <w:marRight w:val="0"/>
          <w:marTop w:val="0"/>
          <w:marBottom w:val="0"/>
          <w:divBdr>
            <w:top w:val="none" w:sz="0" w:space="0" w:color="auto"/>
            <w:left w:val="none" w:sz="0" w:space="0" w:color="auto"/>
            <w:bottom w:val="none" w:sz="0" w:space="0" w:color="auto"/>
            <w:right w:val="none" w:sz="0" w:space="0" w:color="auto"/>
          </w:divBdr>
        </w:div>
        <w:div w:id="392969236">
          <w:marLeft w:val="640"/>
          <w:marRight w:val="0"/>
          <w:marTop w:val="0"/>
          <w:marBottom w:val="0"/>
          <w:divBdr>
            <w:top w:val="none" w:sz="0" w:space="0" w:color="auto"/>
            <w:left w:val="none" w:sz="0" w:space="0" w:color="auto"/>
            <w:bottom w:val="none" w:sz="0" w:space="0" w:color="auto"/>
            <w:right w:val="none" w:sz="0" w:space="0" w:color="auto"/>
          </w:divBdr>
        </w:div>
        <w:div w:id="1682929276">
          <w:marLeft w:val="640"/>
          <w:marRight w:val="0"/>
          <w:marTop w:val="0"/>
          <w:marBottom w:val="0"/>
          <w:divBdr>
            <w:top w:val="none" w:sz="0" w:space="0" w:color="auto"/>
            <w:left w:val="none" w:sz="0" w:space="0" w:color="auto"/>
            <w:bottom w:val="none" w:sz="0" w:space="0" w:color="auto"/>
            <w:right w:val="none" w:sz="0" w:space="0" w:color="auto"/>
          </w:divBdr>
        </w:div>
        <w:div w:id="208764875">
          <w:marLeft w:val="640"/>
          <w:marRight w:val="0"/>
          <w:marTop w:val="0"/>
          <w:marBottom w:val="0"/>
          <w:divBdr>
            <w:top w:val="none" w:sz="0" w:space="0" w:color="auto"/>
            <w:left w:val="none" w:sz="0" w:space="0" w:color="auto"/>
            <w:bottom w:val="none" w:sz="0" w:space="0" w:color="auto"/>
            <w:right w:val="none" w:sz="0" w:space="0" w:color="auto"/>
          </w:divBdr>
        </w:div>
        <w:div w:id="961574180">
          <w:marLeft w:val="640"/>
          <w:marRight w:val="0"/>
          <w:marTop w:val="0"/>
          <w:marBottom w:val="0"/>
          <w:divBdr>
            <w:top w:val="none" w:sz="0" w:space="0" w:color="auto"/>
            <w:left w:val="none" w:sz="0" w:space="0" w:color="auto"/>
            <w:bottom w:val="none" w:sz="0" w:space="0" w:color="auto"/>
            <w:right w:val="none" w:sz="0" w:space="0" w:color="auto"/>
          </w:divBdr>
        </w:div>
        <w:div w:id="523592174">
          <w:marLeft w:val="640"/>
          <w:marRight w:val="0"/>
          <w:marTop w:val="0"/>
          <w:marBottom w:val="0"/>
          <w:divBdr>
            <w:top w:val="none" w:sz="0" w:space="0" w:color="auto"/>
            <w:left w:val="none" w:sz="0" w:space="0" w:color="auto"/>
            <w:bottom w:val="none" w:sz="0" w:space="0" w:color="auto"/>
            <w:right w:val="none" w:sz="0" w:space="0" w:color="auto"/>
          </w:divBdr>
        </w:div>
        <w:div w:id="516118638">
          <w:marLeft w:val="640"/>
          <w:marRight w:val="0"/>
          <w:marTop w:val="0"/>
          <w:marBottom w:val="0"/>
          <w:divBdr>
            <w:top w:val="none" w:sz="0" w:space="0" w:color="auto"/>
            <w:left w:val="none" w:sz="0" w:space="0" w:color="auto"/>
            <w:bottom w:val="none" w:sz="0" w:space="0" w:color="auto"/>
            <w:right w:val="none" w:sz="0" w:space="0" w:color="auto"/>
          </w:divBdr>
        </w:div>
        <w:div w:id="551577687">
          <w:marLeft w:val="640"/>
          <w:marRight w:val="0"/>
          <w:marTop w:val="0"/>
          <w:marBottom w:val="0"/>
          <w:divBdr>
            <w:top w:val="none" w:sz="0" w:space="0" w:color="auto"/>
            <w:left w:val="none" w:sz="0" w:space="0" w:color="auto"/>
            <w:bottom w:val="none" w:sz="0" w:space="0" w:color="auto"/>
            <w:right w:val="none" w:sz="0" w:space="0" w:color="auto"/>
          </w:divBdr>
        </w:div>
        <w:div w:id="161554694">
          <w:marLeft w:val="640"/>
          <w:marRight w:val="0"/>
          <w:marTop w:val="0"/>
          <w:marBottom w:val="0"/>
          <w:divBdr>
            <w:top w:val="none" w:sz="0" w:space="0" w:color="auto"/>
            <w:left w:val="none" w:sz="0" w:space="0" w:color="auto"/>
            <w:bottom w:val="none" w:sz="0" w:space="0" w:color="auto"/>
            <w:right w:val="none" w:sz="0" w:space="0" w:color="auto"/>
          </w:divBdr>
        </w:div>
        <w:div w:id="1840461374">
          <w:marLeft w:val="640"/>
          <w:marRight w:val="0"/>
          <w:marTop w:val="0"/>
          <w:marBottom w:val="0"/>
          <w:divBdr>
            <w:top w:val="none" w:sz="0" w:space="0" w:color="auto"/>
            <w:left w:val="none" w:sz="0" w:space="0" w:color="auto"/>
            <w:bottom w:val="none" w:sz="0" w:space="0" w:color="auto"/>
            <w:right w:val="none" w:sz="0" w:space="0" w:color="auto"/>
          </w:divBdr>
        </w:div>
        <w:div w:id="2064596089">
          <w:marLeft w:val="640"/>
          <w:marRight w:val="0"/>
          <w:marTop w:val="0"/>
          <w:marBottom w:val="0"/>
          <w:divBdr>
            <w:top w:val="none" w:sz="0" w:space="0" w:color="auto"/>
            <w:left w:val="none" w:sz="0" w:space="0" w:color="auto"/>
            <w:bottom w:val="none" w:sz="0" w:space="0" w:color="auto"/>
            <w:right w:val="none" w:sz="0" w:space="0" w:color="auto"/>
          </w:divBdr>
        </w:div>
        <w:div w:id="1969966945">
          <w:marLeft w:val="640"/>
          <w:marRight w:val="0"/>
          <w:marTop w:val="0"/>
          <w:marBottom w:val="0"/>
          <w:divBdr>
            <w:top w:val="none" w:sz="0" w:space="0" w:color="auto"/>
            <w:left w:val="none" w:sz="0" w:space="0" w:color="auto"/>
            <w:bottom w:val="none" w:sz="0" w:space="0" w:color="auto"/>
            <w:right w:val="none" w:sz="0" w:space="0" w:color="auto"/>
          </w:divBdr>
        </w:div>
        <w:div w:id="1830709544">
          <w:marLeft w:val="640"/>
          <w:marRight w:val="0"/>
          <w:marTop w:val="0"/>
          <w:marBottom w:val="0"/>
          <w:divBdr>
            <w:top w:val="none" w:sz="0" w:space="0" w:color="auto"/>
            <w:left w:val="none" w:sz="0" w:space="0" w:color="auto"/>
            <w:bottom w:val="none" w:sz="0" w:space="0" w:color="auto"/>
            <w:right w:val="none" w:sz="0" w:space="0" w:color="auto"/>
          </w:divBdr>
        </w:div>
        <w:div w:id="1572547378">
          <w:marLeft w:val="640"/>
          <w:marRight w:val="0"/>
          <w:marTop w:val="0"/>
          <w:marBottom w:val="0"/>
          <w:divBdr>
            <w:top w:val="none" w:sz="0" w:space="0" w:color="auto"/>
            <w:left w:val="none" w:sz="0" w:space="0" w:color="auto"/>
            <w:bottom w:val="none" w:sz="0" w:space="0" w:color="auto"/>
            <w:right w:val="none" w:sz="0" w:space="0" w:color="auto"/>
          </w:divBdr>
        </w:div>
        <w:div w:id="680744845">
          <w:marLeft w:val="640"/>
          <w:marRight w:val="0"/>
          <w:marTop w:val="0"/>
          <w:marBottom w:val="0"/>
          <w:divBdr>
            <w:top w:val="none" w:sz="0" w:space="0" w:color="auto"/>
            <w:left w:val="none" w:sz="0" w:space="0" w:color="auto"/>
            <w:bottom w:val="none" w:sz="0" w:space="0" w:color="auto"/>
            <w:right w:val="none" w:sz="0" w:space="0" w:color="auto"/>
          </w:divBdr>
        </w:div>
        <w:div w:id="1605185798">
          <w:marLeft w:val="640"/>
          <w:marRight w:val="0"/>
          <w:marTop w:val="0"/>
          <w:marBottom w:val="0"/>
          <w:divBdr>
            <w:top w:val="none" w:sz="0" w:space="0" w:color="auto"/>
            <w:left w:val="none" w:sz="0" w:space="0" w:color="auto"/>
            <w:bottom w:val="none" w:sz="0" w:space="0" w:color="auto"/>
            <w:right w:val="none" w:sz="0" w:space="0" w:color="auto"/>
          </w:divBdr>
        </w:div>
        <w:div w:id="1171918072">
          <w:marLeft w:val="640"/>
          <w:marRight w:val="0"/>
          <w:marTop w:val="0"/>
          <w:marBottom w:val="0"/>
          <w:divBdr>
            <w:top w:val="none" w:sz="0" w:space="0" w:color="auto"/>
            <w:left w:val="none" w:sz="0" w:space="0" w:color="auto"/>
            <w:bottom w:val="none" w:sz="0" w:space="0" w:color="auto"/>
            <w:right w:val="none" w:sz="0" w:space="0" w:color="auto"/>
          </w:divBdr>
        </w:div>
        <w:div w:id="366756512">
          <w:marLeft w:val="640"/>
          <w:marRight w:val="0"/>
          <w:marTop w:val="0"/>
          <w:marBottom w:val="0"/>
          <w:divBdr>
            <w:top w:val="none" w:sz="0" w:space="0" w:color="auto"/>
            <w:left w:val="none" w:sz="0" w:space="0" w:color="auto"/>
            <w:bottom w:val="none" w:sz="0" w:space="0" w:color="auto"/>
            <w:right w:val="none" w:sz="0" w:space="0" w:color="auto"/>
          </w:divBdr>
        </w:div>
        <w:div w:id="482503059">
          <w:marLeft w:val="640"/>
          <w:marRight w:val="0"/>
          <w:marTop w:val="0"/>
          <w:marBottom w:val="0"/>
          <w:divBdr>
            <w:top w:val="none" w:sz="0" w:space="0" w:color="auto"/>
            <w:left w:val="none" w:sz="0" w:space="0" w:color="auto"/>
            <w:bottom w:val="none" w:sz="0" w:space="0" w:color="auto"/>
            <w:right w:val="none" w:sz="0" w:space="0" w:color="auto"/>
          </w:divBdr>
        </w:div>
        <w:div w:id="1427339976">
          <w:marLeft w:val="640"/>
          <w:marRight w:val="0"/>
          <w:marTop w:val="0"/>
          <w:marBottom w:val="0"/>
          <w:divBdr>
            <w:top w:val="none" w:sz="0" w:space="0" w:color="auto"/>
            <w:left w:val="none" w:sz="0" w:space="0" w:color="auto"/>
            <w:bottom w:val="none" w:sz="0" w:space="0" w:color="auto"/>
            <w:right w:val="none" w:sz="0" w:space="0" w:color="auto"/>
          </w:divBdr>
        </w:div>
        <w:div w:id="115684692">
          <w:marLeft w:val="640"/>
          <w:marRight w:val="0"/>
          <w:marTop w:val="0"/>
          <w:marBottom w:val="0"/>
          <w:divBdr>
            <w:top w:val="none" w:sz="0" w:space="0" w:color="auto"/>
            <w:left w:val="none" w:sz="0" w:space="0" w:color="auto"/>
            <w:bottom w:val="none" w:sz="0" w:space="0" w:color="auto"/>
            <w:right w:val="none" w:sz="0" w:space="0" w:color="auto"/>
          </w:divBdr>
        </w:div>
        <w:div w:id="1657145390">
          <w:marLeft w:val="640"/>
          <w:marRight w:val="0"/>
          <w:marTop w:val="0"/>
          <w:marBottom w:val="0"/>
          <w:divBdr>
            <w:top w:val="none" w:sz="0" w:space="0" w:color="auto"/>
            <w:left w:val="none" w:sz="0" w:space="0" w:color="auto"/>
            <w:bottom w:val="none" w:sz="0" w:space="0" w:color="auto"/>
            <w:right w:val="none" w:sz="0" w:space="0" w:color="auto"/>
          </w:divBdr>
        </w:div>
        <w:div w:id="1369716790">
          <w:marLeft w:val="640"/>
          <w:marRight w:val="0"/>
          <w:marTop w:val="0"/>
          <w:marBottom w:val="0"/>
          <w:divBdr>
            <w:top w:val="none" w:sz="0" w:space="0" w:color="auto"/>
            <w:left w:val="none" w:sz="0" w:space="0" w:color="auto"/>
            <w:bottom w:val="none" w:sz="0" w:space="0" w:color="auto"/>
            <w:right w:val="none" w:sz="0" w:space="0" w:color="auto"/>
          </w:divBdr>
        </w:div>
        <w:div w:id="26756490">
          <w:marLeft w:val="640"/>
          <w:marRight w:val="0"/>
          <w:marTop w:val="0"/>
          <w:marBottom w:val="0"/>
          <w:divBdr>
            <w:top w:val="none" w:sz="0" w:space="0" w:color="auto"/>
            <w:left w:val="none" w:sz="0" w:space="0" w:color="auto"/>
            <w:bottom w:val="none" w:sz="0" w:space="0" w:color="auto"/>
            <w:right w:val="none" w:sz="0" w:space="0" w:color="auto"/>
          </w:divBdr>
        </w:div>
        <w:div w:id="1315374023">
          <w:marLeft w:val="640"/>
          <w:marRight w:val="0"/>
          <w:marTop w:val="0"/>
          <w:marBottom w:val="0"/>
          <w:divBdr>
            <w:top w:val="none" w:sz="0" w:space="0" w:color="auto"/>
            <w:left w:val="none" w:sz="0" w:space="0" w:color="auto"/>
            <w:bottom w:val="none" w:sz="0" w:space="0" w:color="auto"/>
            <w:right w:val="none" w:sz="0" w:space="0" w:color="auto"/>
          </w:divBdr>
        </w:div>
        <w:div w:id="1767264411">
          <w:marLeft w:val="640"/>
          <w:marRight w:val="0"/>
          <w:marTop w:val="0"/>
          <w:marBottom w:val="0"/>
          <w:divBdr>
            <w:top w:val="none" w:sz="0" w:space="0" w:color="auto"/>
            <w:left w:val="none" w:sz="0" w:space="0" w:color="auto"/>
            <w:bottom w:val="none" w:sz="0" w:space="0" w:color="auto"/>
            <w:right w:val="none" w:sz="0" w:space="0" w:color="auto"/>
          </w:divBdr>
        </w:div>
        <w:div w:id="1607695762">
          <w:marLeft w:val="640"/>
          <w:marRight w:val="0"/>
          <w:marTop w:val="0"/>
          <w:marBottom w:val="0"/>
          <w:divBdr>
            <w:top w:val="none" w:sz="0" w:space="0" w:color="auto"/>
            <w:left w:val="none" w:sz="0" w:space="0" w:color="auto"/>
            <w:bottom w:val="none" w:sz="0" w:space="0" w:color="auto"/>
            <w:right w:val="none" w:sz="0" w:space="0" w:color="auto"/>
          </w:divBdr>
        </w:div>
        <w:div w:id="146897139">
          <w:marLeft w:val="640"/>
          <w:marRight w:val="0"/>
          <w:marTop w:val="0"/>
          <w:marBottom w:val="0"/>
          <w:divBdr>
            <w:top w:val="none" w:sz="0" w:space="0" w:color="auto"/>
            <w:left w:val="none" w:sz="0" w:space="0" w:color="auto"/>
            <w:bottom w:val="none" w:sz="0" w:space="0" w:color="auto"/>
            <w:right w:val="none" w:sz="0" w:space="0" w:color="auto"/>
          </w:divBdr>
        </w:div>
        <w:div w:id="547182842">
          <w:marLeft w:val="640"/>
          <w:marRight w:val="0"/>
          <w:marTop w:val="0"/>
          <w:marBottom w:val="0"/>
          <w:divBdr>
            <w:top w:val="none" w:sz="0" w:space="0" w:color="auto"/>
            <w:left w:val="none" w:sz="0" w:space="0" w:color="auto"/>
            <w:bottom w:val="none" w:sz="0" w:space="0" w:color="auto"/>
            <w:right w:val="none" w:sz="0" w:space="0" w:color="auto"/>
          </w:divBdr>
        </w:div>
        <w:div w:id="420377401">
          <w:marLeft w:val="640"/>
          <w:marRight w:val="0"/>
          <w:marTop w:val="0"/>
          <w:marBottom w:val="0"/>
          <w:divBdr>
            <w:top w:val="none" w:sz="0" w:space="0" w:color="auto"/>
            <w:left w:val="none" w:sz="0" w:space="0" w:color="auto"/>
            <w:bottom w:val="none" w:sz="0" w:space="0" w:color="auto"/>
            <w:right w:val="none" w:sz="0" w:space="0" w:color="auto"/>
          </w:divBdr>
        </w:div>
        <w:div w:id="1760636195">
          <w:marLeft w:val="640"/>
          <w:marRight w:val="0"/>
          <w:marTop w:val="0"/>
          <w:marBottom w:val="0"/>
          <w:divBdr>
            <w:top w:val="none" w:sz="0" w:space="0" w:color="auto"/>
            <w:left w:val="none" w:sz="0" w:space="0" w:color="auto"/>
            <w:bottom w:val="none" w:sz="0" w:space="0" w:color="auto"/>
            <w:right w:val="none" w:sz="0" w:space="0" w:color="auto"/>
          </w:divBdr>
        </w:div>
        <w:div w:id="711153203">
          <w:marLeft w:val="640"/>
          <w:marRight w:val="0"/>
          <w:marTop w:val="0"/>
          <w:marBottom w:val="0"/>
          <w:divBdr>
            <w:top w:val="none" w:sz="0" w:space="0" w:color="auto"/>
            <w:left w:val="none" w:sz="0" w:space="0" w:color="auto"/>
            <w:bottom w:val="none" w:sz="0" w:space="0" w:color="auto"/>
            <w:right w:val="none" w:sz="0" w:space="0" w:color="auto"/>
          </w:divBdr>
        </w:div>
        <w:div w:id="2052029476">
          <w:marLeft w:val="640"/>
          <w:marRight w:val="0"/>
          <w:marTop w:val="0"/>
          <w:marBottom w:val="0"/>
          <w:divBdr>
            <w:top w:val="none" w:sz="0" w:space="0" w:color="auto"/>
            <w:left w:val="none" w:sz="0" w:space="0" w:color="auto"/>
            <w:bottom w:val="none" w:sz="0" w:space="0" w:color="auto"/>
            <w:right w:val="none" w:sz="0" w:space="0" w:color="auto"/>
          </w:divBdr>
        </w:div>
        <w:div w:id="273558762">
          <w:marLeft w:val="640"/>
          <w:marRight w:val="0"/>
          <w:marTop w:val="0"/>
          <w:marBottom w:val="0"/>
          <w:divBdr>
            <w:top w:val="none" w:sz="0" w:space="0" w:color="auto"/>
            <w:left w:val="none" w:sz="0" w:space="0" w:color="auto"/>
            <w:bottom w:val="none" w:sz="0" w:space="0" w:color="auto"/>
            <w:right w:val="none" w:sz="0" w:space="0" w:color="auto"/>
          </w:divBdr>
        </w:div>
        <w:div w:id="501898368">
          <w:marLeft w:val="640"/>
          <w:marRight w:val="0"/>
          <w:marTop w:val="0"/>
          <w:marBottom w:val="0"/>
          <w:divBdr>
            <w:top w:val="none" w:sz="0" w:space="0" w:color="auto"/>
            <w:left w:val="none" w:sz="0" w:space="0" w:color="auto"/>
            <w:bottom w:val="none" w:sz="0" w:space="0" w:color="auto"/>
            <w:right w:val="none" w:sz="0" w:space="0" w:color="auto"/>
          </w:divBdr>
        </w:div>
        <w:div w:id="1138569400">
          <w:marLeft w:val="640"/>
          <w:marRight w:val="0"/>
          <w:marTop w:val="0"/>
          <w:marBottom w:val="0"/>
          <w:divBdr>
            <w:top w:val="none" w:sz="0" w:space="0" w:color="auto"/>
            <w:left w:val="none" w:sz="0" w:space="0" w:color="auto"/>
            <w:bottom w:val="none" w:sz="0" w:space="0" w:color="auto"/>
            <w:right w:val="none" w:sz="0" w:space="0" w:color="auto"/>
          </w:divBdr>
        </w:div>
        <w:div w:id="491264489">
          <w:marLeft w:val="640"/>
          <w:marRight w:val="0"/>
          <w:marTop w:val="0"/>
          <w:marBottom w:val="0"/>
          <w:divBdr>
            <w:top w:val="none" w:sz="0" w:space="0" w:color="auto"/>
            <w:left w:val="none" w:sz="0" w:space="0" w:color="auto"/>
            <w:bottom w:val="none" w:sz="0" w:space="0" w:color="auto"/>
            <w:right w:val="none" w:sz="0" w:space="0" w:color="auto"/>
          </w:divBdr>
        </w:div>
        <w:div w:id="2114545917">
          <w:marLeft w:val="640"/>
          <w:marRight w:val="0"/>
          <w:marTop w:val="0"/>
          <w:marBottom w:val="0"/>
          <w:divBdr>
            <w:top w:val="none" w:sz="0" w:space="0" w:color="auto"/>
            <w:left w:val="none" w:sz="0" w:space="0" w:color="auto"/>
            <w:bottom w:val="none" w:sz="0" w:space="0" w:color="auto"/>
            <w:right w:val="none" w:sz="0" w:space="0" w:color="auto"/>
          </w:divBdr>
        </w:div>
        <w:div w:id="1623144313">
          <w:marLeft w:val="640"/>
          <w:marRight w:val="0"/>
          <w:marTop w:val="0"/>
          <w:marBottom w:val="0"/>
          <w:divBdr>
            <w:top w:val="none" w:sz="0" w:space="0" w:color="auto"/>
            <w:left w:val="none" w:sz="0" w:space="0" w:color="auto"/>
            <w:bottom w:val="none" w:sz="0" w:space="0" w:color="auto"/>
            <w:right w:val="none" w:sz="0" w:space="0" w:color="auto"/>
          </w:divBdr>
        </w:div>
        <w:div w:id="1029911506">
          <w:marLeft w:val="640"/>
          <w:marRight w:val="0"/>
          <w:marTop w:val="0"/>
          <w:marBottom w:val="0"/>
          <w:divBdr>
            <w:top w:val="none" w:sz="0" w:space="0" w:color="auto"/>
            <w:left w:val="none" w:sz="0" w:space="0" w:color="auto"/>
            <w:bottom w:val="none" w:sz="0" w:space="0" w:color="auto"/>
            <w:right w:val="none" w:sz="0" w:space="0" w:color="auto"/>
          </w:divBdr>
        </w:div>
        <w:div w:id="124205199">
          <w:marLeft w:val="640"/>
          <w:marRight w:val="0"/>
          <w:marTop w:val="0"/>
          <w:marBottom w:val="0"/>
          <w:divBdr>
            <w:top w:val="none" w:sz="0" w:space="0" w:color="auto"/>
            <w:left w:val="none" w:sz="0" w:space="0" w:color="auto"/>
            <w:bottom w:val="none" w:sz="0" w:space="0" w:color="auto"/>
            <w:right w:val="none" w:sz="0" w:space="0" w:color="auto"/>
          </w:divBdr>
        </w:div>
        <w:div w:id="1729986322">
          <w:marLeft w:val="640"/>
          <w:marRight w:val="0"/>
          <w:marTop w:val="0"/>
          <w:marBottom w:val="0"/>
          <w:divBdr>
            <w:top w:val="none" w:sz="0" w:space="0" w:color="auto"/>
            <w:left w:val="none" w:sz="0" w:space="0" w:color="auto"/>
            <w:bottom w:val="none" w:sz="0" w:space="0" w:color="auto"/>
            <w:right w:val="none" w:sz="0" w:space="0" w:color="auto"/>
          </w:divBdr>
        </w:div>
        <w:div w:id="2029602306">
          <w:marLeft w:val="640"/>
          <w:marRight w:val="0"/>
          <w:marTop w:val="0"/>
          <w:marBottom w:val="0"/>
          <w:divBdr>
            <w:top w:val="none" w:sz="0" w:space="0" w:color="auto"/>
            <w:left w:val="none" w:sz="0" w:space="0" w:color="auto"/>
            <w:bottom w:val="none" w:sz="0" w:space="0" w:color="auto"/>
            <w:right w:val="none" w:sz="0" w:space="0" w:color="auto"/>
          </w:divBdr>
        </w:div>
        <w:div w:id="1204370102">
          <w:marLeft w:val="640"/>
          <w:marRight w:val="0"/>
          <w:marTop w:val="0"/>
          <w:marBottom w:val="0"/>
          <w:divBdr>
            <w:top w:val="none" w:sz="0" w:space="0" w:color="auto"/>
            <w:left w:val="none" w:sz="0" w:space="0" w:color="auto"/>
            <w:bottom w:val="none" w:sz="0" w:space="0" w:color="auto"/>
            <w:right w:val="none" w:sz="0" w:space="0" w:color="auto"/>
          </w:divBdr>
        </w:div>
        <w:div w:id="1748574726">
          <w:marLeft w:val="640"/>
          <w:marRight w:val="0"/>
          <w:marTop w:val="0"/>
          <w:marBottom w:val="0"/>
          <w:divBdr>
            <w:top w:val="none" w:sz="0" w:space="0" w:color="auto"/>
            <w:left w:val="none" w:sz="0" w:space="0" w:color="auto"/>
            <w:bottom w:val="none" w:sz="0" w:space="0" w:color="auto"/>
            <w:right w:val="none" w:sz="0" w:space="0" w:color="auto"/>
          </w:divBdr>
        </w:div>
        <w:div w:id="1691570279">
          <w:marLeft w:val="640"/>
          <w:marRight w:val="0"/>
          <w:marTop w:val="0"/>
          <w:marBottom w:val="0"/>
          <w:divBdr>
            <w:top w:val="none" w:sz="0" w:space="0" w:color="auto"/>
            <w:left w:val="none" w:sz="0" w:space="0" w:color="auto"/>
            <w:bottom w:val="none" w:sz="0" w:space="0" w:color="auto"/>
            <w:right w:val="none" w:sz="0" w:space="0" w:color="auto"/>
          </w:divBdr>
        </w:div>
        <w:div w:id="487550244">
          <w:marLeft w:val="640"/>
          <w:marRight w:val="0"/>
          <w:marTop w:val="0"/>
          <w:marBottom w:val="0"/>
          <w:divBdr>
            <w:top w:val="none" w:sz="0" w:space="0" w:color="auto"/>
            <w:left w:val="none" w:sz="0" w:space="0" w:color="auto"/>
            <w:bottom w:val="none" w:sz="0" w:space="0" w:color="auto"/>
            <w:right w:val="none" w:sz="0" w:space="0" w:color="auto"/>
          </w:divBdr>
        </w:div>
        <w:div w:id="482235877">
          <w:marLeft w:val="640"/>
          <w:marRight w:val="0"/>
          <w:marTop w:val="0"/>
          <w:marBottom w:val="0"/>
          <w:divBdr>
            <w:top w:val="none" w:sz="0" w:space="0" w:color="auto"/>
            <w:left w:val="none" w:sz="0" w:space="0" w:color="auto"/>
            <w:bottom w:val="none" w:sz="0" w:space="0" w:color="auto"/>
            <w:right w:val="none" w:sz="0" w:space="0" w:color="auto"/>
          </w:divBdr>
        </w:div>
        <w:div w:id="1351033280">
          <w:marLeft w:val="640"/>
          <w:marRight w:val="0"/>
          <w:marTop w:val="0"/>
          <w:marBottom w:val="0"/>
          <w:divBdr>
            <w:top w:val="none" w:sz="0" w:space="0" w:color="auto"/>
            <w:left w:val="none" w:sz="0" w:space="0" w:color="auto"/>
            <w:bottom w:val="none" w:sz="0" w:space="0" w:color="auto"/>
            <w:right w:val="none" w:sz="0" w:space="0" w:color="auto"/>
          </w:divBdr>
        </w:div>
        <w:div w:id="1246650564">
          <w:marLeft w:val="640"/>
          <w:marRight w:val="0"/>
          <w:marTop w:val="0"/>
          <w:marBottom w:val="0"/>
          <w:divBdr>
            <w:top w:val="none" w:sz="0" w:space="0" w:color="auto"/>
            <w:left w:val="none" w:sz="0" w:space="0" w:color="auto"/>
            <w:bottom w:val="none" w:sz="0" w:space="0" w:color="auto"/>
            <w:right w:val="none" w:sz="0" w:space="0" w:color="auto"/>
          </w:divBdr>
        </w:div>
        <w:div w:id="1912425624">
          <w:marLeft w:val="640"/>
          <w:marRight w:val="0"/>
          <w:marTop w:val="0"/>
          <w:marBottom w:val="0"/>
          <w:divBdr>
            <w:top w:val="none" w:sz="0" w:space="0" w:color="auto"/>
            <w:left w:val="none" w:sz="0" w:space="0" w:color="auto"/>
            <w:bottom w:val="none" w:sz="0" w:space="0" w:color="auto"/>
            <w:right w:val="none" w:sz="0" w:space="0" w:color="auto"/>
          </w:divBdr>
        </w:div>
        <w:div w:id="262107361">
          <w:marLeft w:val="640"/>
          <w:marRight w:val="0"/>
          <w:marTop w:val="0"/>
          <w:marBottom w:val="0"/>
          <w:divBdr>
            <w:top w:val="none" w:sz="0" w:space="0" w:color="auto"/>
            <w:left w:val="none" w:sz="0" w:space="0" w:color="auto"/>
            <w:bottom w:val="none" w:sz="0" w:space="0" w:color="auto"/>
            <w:right w:val="none" w:sz="0" w:space="0" w:color="auto"/>
          </w:divBdr>
        </w:div>
        <w:div w:id="248737207">
          <w:marLeft w:val="640"/>
          <w:marRight w:val="0"/>
          <w:marTop w:val="0"/>
          <w:marBottom w:val="0"/>
          <w:divBdr>
            <w:top w:val="none" w:sz="0" w:space="0" w:color="auto"/>
            <w:left w:val="none" w:sz="0" w:space="0" w:color="auto"/>
            <w:bottom w:val="none" w:sz="0" w:space="0" w:color="auto"/>
            <w:right w:val="none" w:sz="0" w:space="0" w:color="auto"/>
          </w:divBdr>
        </w:div>
        <w:div w:id="849098762">
          <w:marLeft w:val="640"/>
          <w:marRight w:val="0"/>
          <w:marTop w:val="0"/>
          <w:marBottom w:val="0"/>
          <w:divBdr>
            <w:top w:val="none" w:sz="0" w:space="0" w:color="auto"/>
            <w:left w:val="none" w:sz="0" w:space="0" w:color="auto"/>
            <w:bottom w:val="none" w:sz="0" w:space="0" w:color="auto"/>
            <w:right w:val="none" w:sz="0" w:space="0" w:color="auto"/>
          </w:divBdr>
        </w:div>
        <w:div w:id="1929192687">
          <w:marLeft w:val="640"/>
          <w:marRight w:val="0"/>
          <w:marTop w:val="0"/>
          <w:marBottom w:val="0"/>
          <w:divBdr>
            <w:top w:val="none" w:sz="0" w:space="0" w:color="auto"/>
            <w:left w:val="none" w:sz="0" w:space="0" w:color="auto"/>
            <w:bottom w:val="none" w:sz="0" w:space="0" w:color="auto"/>
            <w:right w:val="none" w:sz="0" w:space="0" w:color="auto"/>
          </w:divBdr>
        </w:div>
        <w:div w:id="114956680">
          <w:marLeft w:val="640"/>
          <w:marRight w:val="0"/>
          <w:marTop w:val="0"/>
          <w:marBottom w:val="0"/>
          <w:divBdr>
            <w:top w:val="none" w:sz="0" w:space="0" w:color="auto"/>
            <w:left w:val="none" w:sz="0" w:space="0" w:color="auto"/>
            <w:bottom w:val="none" w:sz="0" w:space="0" w:color="auto"/>
            <w:right w:val="none" w:sz="0" w:space="0" w:color="auto"/>
          </w:divBdr>
        </w:div>
        <w:div w:id="8262869">
          <w:marLeft w:val="640"/>
          <w:marRight w:val="0"/>
          <w:marTop w:val="0"/>
          <w:marBottom w:val="0"/>
          <w:divBdr>
            <w:top w:val="none" w:sz="0" w:space="0" w:color="auto"/>
            <w:left w:val="none" w:sz="0" w:space="0" w:color="auto"/>
            <w:bottom w:val="none" w:sz="0" w:space="0" w:color="auto"/>
            <w:right w:val="none" w:sz="0" w:space="0" w:color="auto"/>
          </w:divBdr>
        </w:div>
        <w:div w:id="946503431">
          <w:marLeft w:val="640"/>
          <w:marRight w:val="0"/>
          <w:marTop w:val="0"/>
          <w:marBottom w:val="0"/>
          <w:divBdr>
            <w:top w:val="none" w:sz="0" w:space="0" w:color="auto"/>
            <w:left w:val="none" w:sz="0" w:space="0" w:color="auto"/>
            <w:bottom w:val="none" w:sz="0" w:space="0" w:color="auto"/>
            <w:right w:val="none" w:sz="0" w:space="0" w:color="auto"/>
          </w:divBdr>
        </w:div>
        <w:div w:id="1787120763">
          <w:marLeft w:val="640"/>
          <w:marRight w:val="0"/>
          <w:marTop w:val="0"/>
          <w:marBottom w:val="0"/>
          <w:divBdr>
            <w:top w:val="none" w:sz="0" w:space="0" w:color="auto"/>
            <w:left w:val="none" w:sz="0" w:space="0" w:color="auto"/>
            <w:bottom w:val="none" w:sz="0" w:space="0" w:color="auto"/>
            <w:right w:val="none" w:sz="0" w:space="0" w:color="auto"/>
          </w:divBdr>
        </w:div>
        <w:div w:id="793444619">
          <w:marLeft w:val="640"/>
          <w:marRight w:val="0"/>
          <w:marTop w:val="0"/>
          <w:marBottom w:val="0"/>
          <w:divBdr>
            <w:top w:val="none" w:sz="0" w:space="0" w:color="auto"/>
            <w:left w:val="none" w:sz="0" w:space="0" w:color="auto"/>
            <w:bottom w:val="none" w:sz="0" w:space="0" w:color="auto"/>
            <w:right w:val="none" w:sz="0" w:space="0" w:color="auto"/>
          </w:divBdr>
        </w:div>
        <w:div w:id="342585045">
          <w:marLeft w:val="640"/>
          <w:marRight w:val="0"/>
          <w:marTop w:val="0"/>
          <w:marBottom w:val="0"/>
          <w:divBdr>
            <w:top w:val="none" w:sz="0" w:space="0" w:color="auto"/>
            <w:left w:val="none" w:sz="0" w:space="0" w:color="auto"/>
            <w:bottom w:val="none" w:sz="0" w:space="0" w:color="auto"/>
            <w:right w:val="none" w:sz="0" w:space="0" w:color="auto"/>
          </w:divBdr>
        </w:div>
        <w:div w:id="104467115">
          <w:marLeft w:val="640"/>
          <w:marRight w:val="0"/>
          <w:marTop w:val="0"/>
          <w:marBottom w:val="0"/>
          <w:divBdr>
            <w:top w:val="none" w:sz="0" w:space="0" w:color="auto"/>
            <w:left w:val="none" w:sz="0" w:space="0" w:color="auto"/>
            <w:bottom w:val="none" w:sz="0" w:space="0" w:color="auto"/>
            <w:right w:val="none" w:sz="0" w:space="0" w:color="auto"/>
          </w:divBdr>
        </w:div>
        <w:div w:id="1247688049">
          <w:marLeft w:val="640"/>
          <w:marRight w:val="0"/>
          <w:marTop w:val="0"/>
          <w:marBottom w:val="0"/>
          <w:divBdr>
            <w:top w:val="none" w:sz="0" w:space="0" w:color="auto"/>
            <w:left w:val="none" w:sz="0" w:space="0" w:color="auto"/>
            <w:bottom w:val="none" w:sz="0" w:space="0" w:color="auto"/>
            <w:right w:val="none" w:sz="0" w:space="0" w:color="auto"/>
          </w:divBdr>
        </w:div>
        <w:div w:id="1510100537">
          <w:marLeft w:val="640"/>
          <w:marRight w:val="0"/>
          <w:marTop w:val="0"/>
          <w:marBottom w:val="0"/>
          <w:divBdr>
            <w:top w:val="none" w:sz="0" w:space="0" w:color="auto"/>
            <w:left w:val="none" w:sz="0" w:space="0" w:color="auto"/>
            <w:bottom w:val="none" w:sz="0" w:space="0" w:color="auto"/>
            <w:right w:val="none" w:sz="0" w:space="0" w:color="auto"/>
          </w:divBdr>
        </w:div>
        <w:div w:id="2063482349">
          <w:marLeft w:val="640"/>
          <w:marRight w:val="0"/>
          <w:marTop w:val="0"/>
          <w:marBottom w:val="0"/>
          <w:divBdr>
            <w:top w:val="none" w:sz="0" w:space="0" w:color="auto"/>
            <w:left w:val="none" w:sz="0" w:space="0" w:color="auto"/>
            <w:bottom w:val="none" w:sz="0" w:space="0" w:color="auto"/>
            <w:right w:val="none" w:sz="0" w:space="0" w:color="auto"/>
          </w:divBdr>
        </w:div>
        <w:div w:id="1130904143">
          <w:marLeft w:val="640"/>
          <w:marRight w:val="0"/>
          <w:marTop w:val="0"/>
          <w:marBottom w:val="0"/>
          <w:divBdr>
            <w:top w:val="none" w:sz="0" w:space="0" w:color="auto"/>
            <w:left w:val="none" w:sz="0" w:space="0" w:color="auto"/>
            <w:bottom w:val="none" w:sz="0" w:space="0" w:color="auto"/>
            <w:right w:val="none" w:sz="0" w:space="0" w:color="auto"/>
          </w:divBdr>
        </w:div>
        <w:div w:id="191699230">
          <w:marLeft w:val="640"/>
          <w:marRight w:val="0"/>
          <w:marTop w:val="0"/>
          <w:marBottom w:val="0"/>
          <w:divBdr>
            <w:top w:val="none" w:sz="0" w:space="0" w:color="auto"/>
            <w:left w:val="none" w:sz="0" w:space="0" w:color="auto"/>
            <w:bottom w:val="none" w:sz="0" w:space="0" w:color="auto"/>
            <w:right w:val="none" w:sz="0" w:space="0" w:color="auto"/>
          </w:divBdr>
        </w:div>
        <w:div w:id="412120057">
          <w:marLeft w:val="640"/>
          <w:marRight w:val="0"/>
          <w:marTop w:val="0"/>
          <w:marBottom w:val="0"/>
          <w:divBdr>
            <w:top w:val="none" w:sz="0" w:space="0" w:color="auto"/>
            <w:left w:val="none" w:sz="0" w:space="0" w:color="auto"/>
            <w:bottom w:val="none" w:sz="0" w:space="0" w:color="auto"/>
            <w:right w:val="none" w:sz="0" w:space="0" w:color="auto"/>
          </w:divBdr>
        </w:div>
        <w:div w:id="1313682325">
          <w:marLeft w:val="640"/>
          <w:marRight w:val="0"/>
          <w:marTop w:val="0"/>
          <w:marBottom w:val="0"/>
          <w:divBdr>
            <w:top w:val="none" w:sz="0" w:space="0" w:color="auto"/>
            <w:left w:val="none" w:sz="0" w:space="0" w:color="auto"/>
            <w:bottom w:val="none" w:sz="0" w:space="0" w:color="auto"/>
            <w:right w:val="none" w:sz="0" w:space="0" w:color="auto"/>
          </w:divBdr>
        </w:div>
        <w:div w:id="68117423">
          <w:marLeft w:val="640"/>
          <w:marRight w:val="0"/>
          <w:marTop w:val="0"/>
          <w:marBottom w:val="0"/>
          <w:divBdr>
            <w:top w:val="none" w:sz="0" w:space="0" w:color="auto"/>
            <w:left w:val="none" w:sz="0" w:space="0" w:color="auto"/>
            <w:bottom w:val="none" w:sz="0" w:space="0" w:color="auto"/>
            <w:right w:val="none" w:sz="0" w:space="0" w:color="auto"/>
          </w:divBdr>
        </w:div>
        <w:div w:id="1315991543">
          <w:marLeft w:val="640"/>
          <w:marRight w:val="0"/>
          <w:marTop w:val="0"/>
          <w:marBottom w:val="0"/>
          <w:divBdr>
            <w:top w:val="none" w:sz="0" w:space="0" w:color="auto"/>
            <w:left w:val="none" w:sz="0" w:space="0" w:color="auto"/>
            <w:bottom w:val="none" w:sz="0" w:space="0" w:color="auto"/>
            <w:right w:val="none" w:sz="0" w:space="0" w:color="auto"/>
          </w:divBdr>
        </w:div>
        <w:div w:id="1961371642">
          <w:marLeft w:val="640"/>
          <w:marRight w:val="0"/>
          <w:marTop w:val="0"/>
          <w:marBottom w:val="0"/>
          <w:divBdr>
            <w:top w:val="none" w:sz="0" w:space="0" w:color="auto"/>
            <w:left w:val="none" w:sz="0" w:space="0" w:color="auto"/>
            <w:bottom w:val="none" w:sz="0" w:space="0" w:color="auto"/>
            <w:right w:val="none" w:sz="0" w:space="0" w:color="auto"/>
          </w:divBdr>
        </w:div>
        <w:div w:id="727142577">
          <w:marLeft w:val="640"/>
          <w:marRight w:val="0"/>
          <w:marTop w:val="0"/>
          <w:marBottom w:val="0"/>
          <w:divBdr>
            <w:top w:val="none" w:sz="0" w:space="0" w:color="auto"/>
            <w:left w:val="none" w:sz="0" w:space="0" w:color="auto"/>
            <w:bottom w:val="none" w:sz="0" w:space="0" w:color="auto"/>
            <w:right w:val="none" w:sz="0" w:space="0" w:color="auto"/>
          </w:divBdr>
        </w:div>
        <w:div w:id="1016734881">
          <w:marLeft w:val="640"/>
          <w:marRight w:val="0"/>
          <w:marTop w:val="0"/>
          <w:marBottom w:val="0"/>
          <w:divBdr>
            <w:top w:val="none" w:sz="0" w:space="0" w:color="auto"/>
            <w:left w:val="none" w:sz="0" w:space="0" w:color="auto"/>
            <w:bottom w:val="none" w:sz="0" w:space="0" w:color="auto"/>
            <w:right w:val="none" w:sz="0" w:space="0" w:color="auto"/>
          </w:divBdr>
        </w:div>
        <w:div w:id="1091971491">
          <w:marLeft w:val="640"/>
          <w:marRight w:val="0"/>
          <w:marTop w:val="0"/>
          <w:marBottom w:val="0"/>
          <w:divBdr>
            <w:top w:val="none" w:sz="0" w:space="0" w:color="auto"/>
            <w:left w:val="none" w:sz="0" w:space="0" w:color="auto"/>
            <w:bottom w:val="none" w:sz="0" w:space="0" w:color="auto"/>
            <w:right w:val="none" w:sz="0" w:space="0" w:color="auto"/>
          </w:divBdr>
        </w:div>
        <w:div w:id="1578399651">
          <w:marLeft w:val="640"/>
          <w:marRight w:val="0"/>
          <w:marTop w:val="0"/>
          <w:marBottom w:val="0"/>
          <w:divBdr>
            <w:top w:val="none" w:sz="0" w:space="0" w:color="auto"/>
            <w:left w:val="none" w:sz="0" w:space="0" w:color="auto"/>
            <w:bottom w:val="none" w:sz="0" w:space="0" w:color="auto"/>
            <w:right w:val="none" w:sz="0" w:space="0" w:color="auto"/>
          </w:divBdr>
        </w:div>
        <w:div w:id="1156648410">
          <w:marLeft w:val="640"/>
          <w:marRight w:val="0"/>
          <w:marTop w:val="0"/>
          <w:marBottom w:val="0"/>
          <w:divBdr>
            <w:top w:val="none" w:sz="0" w:space="0" w:color="auto"/>
            <w:left w:val="none" w:sz="0" w:space="0" w:color="auto"/>
            <w:bottom w:val="none" w:sz="0" w:space="0" w:color="auto"/>
            <w:right w:val="none" w:sz="0" w:space="0" w:color="auto"/>
          </w:divBdr>
        </w:div>
        <w:div w:id="1919359882">
          <w:marLeft w:val="640"/>
          <w:marRight w:val="0"/>
          <w:marTop w:val="0"/>
          <w:marBottom w:val="0"/>
          <w:divBdr>
            <w:top w:val="none" w:sz="0" w:space="0" w:color="auto"/>
            <w:left w:val="none" w:sz="0" w:space="0" w:color="auto"/>
            <w:bottom w:val="none" w:sz="0" w:space="0" w:color="auto"/>
            <w:right w:val="none" w:sz="0" w:space="0" w:color="auto"/>
          </w:divBdr>
        </w:div>
        <w:div w:id="439641606">
          <w:marLeft w:val="640"/>
          <w:marRight w:val="0"/>
          <w:marTop w:val="0"/>
          <w:marBottom w:val="0"/>
          <w:divBdr>
            <w:top w:val="none" w:sz="0" w:space="0" w:color="auto"/>
            <w:left w:val="none" w:sz="0" w:space="0" w:color="auto"/>
            <w:bottom w:val="none" w:sz="0" w:space="0" w:color="auto"/>
            <w:right w:val="none" w:sz="0" w:space="0" w:color="auto"/>
          </w:divBdr>
        </w:div>
        <w:div w:id="506292654">
          <w:marLeft w:val="640"/>
          <w:marRight w:val="0"/>
          <w:marTop w:val="0"/>
          <w:marBottom w:val="0"/>
          <w:divBdr>
            <w:top w:val="none" w:sz="0" w:space="0" w:color="auto"/>
            <w:left w:val="none" w:sz="0" w:space="0" w:color="auto"/>
            <w:bottom w:val="none" w:sz="0" w:space="0" w:color="auto"/>
            <w:right w:val="none" w:sz="0" w:space="0" w:color="auto"/>
          </w:divBdr>
        </w:div>
        <w:div w:id="1752390818">
          <w:marLeft w:val="640"/>
          <w:marRight w:val="0"/>
          <w:marTop w:val="0"/>
          <w:marBottom w:val="0"/>
          <w:divBdr>
            <w:top w:val="none" w:sz="0" w:space="0" w:color="auto"/>
            <w:left w:val="none" w:sz="0" w:space="0" w:color="auto"/>
            <w:bottom w:val="none" w:sz="0" w:space="0" w:color="auto"/>
            <w:right w:val="none" w:sz="0" w:space="0" w:color="auto"/>
          </w:divBdr>
        </w:div>
        <w:div w:id="1489442621">
          <w:marLeft w:val="640"/>
          <w:marRight w:val="0"/>
          <w:marTop w:val="0"/>
          <w:marBottom w:val="0"/>
          <w:divBdr>
            <w:top w:val="none" w:sz="0" w:space="0" w:color="auto"/>
            <w:left w:val="none" w:sz="0" w:space="0" w:color="auto"/>
            <w:bottom w:val="none" w:sz="0" w:space="0" w:color="auto"/>
            <w:right w:val="none" w:sz="0" w:space="0" w:color="auto"/>
          </w:divBdr>
        </w:div>
        <w:div w:id="2070495020">
          <w:marLeft w:val="640"/>
          <w:marRight w:val="0"/>
          <w:marTop w:val="0"/>
          <w:marBottom w:val="0"/>
          <w:divBdr>
            <w:top w:val="none" w:sz="0" w:space="0" w:color="auto"/>
            <w:left w:val="none" w:sz="0" w:space="0" w:color="auto"/>
            <w:bottom w:val="none" w:sz="0" w:space="0" w:color="auto"/>
            <w:right w:val="none" w:sz="0" w:space="0" w:color="auto"/>
          </w:divBdr>
        </w:div>
        <w:div w:id="545029174">
          <w:marLeft w:val="640"/>
          <w:marRight w:val="0"/>
          <w:marTop w:val="0"/>
          <w:marBottom w:val="0"/>
          <w:divBdr>
            <w:top w:val="none" w:sz="0" w:space="0" w:color="auto"/>
            <w:left w:val="none" w:sz="0" w:space="0" w:color="auto"/>
            <w:bottom w:val="none" w:sz="0" w:space="0" w:color="auto"/>
            <w:right w:val="none" w:sz="0" w:space="0" w:color="auto"/>
          </w:divBdr>
        </w:div>
        <w:div w:id="1109738404">
          <w:marLeft w:val="640"/>
          <w:marRight w:val="0"/>
          <w:marTop w:val="0"/>
          <w:marBottom w:val="0"/>
          <w:divBdr>
            <w:top w:val="none" w:sz="0" w:space="0" w:color="auto"/>
            <w:left w:val="none" w:sz="0" w:space="0" w:color="auto"/>
            <w:bottom w:val="none" w:sz="0" w:space="0" w:color="auto"/>
            <w:right w:val="none" w:sz="0" w:space="0" w:color="auto"/>
          </w:divBdr>
        </w:div>
        <w:div w:id="188375637">
          <w:marLeft w:val="640"/>
          <w:marRight w:val="0"/>
          <w:marTop w:val="0"/>
          <w:marBottom w:val="0"/>
          <w:divBdr>
            <w:top w:val="none" w:sz="0" w:space="0" w:color="auto"/>
            <w:left w:val="none" w:sz="0" w:space="0" w:color="auto"/>
            <w:bottom w:val="none" w:sz="0" w:space="0" w:color="auto"/>
            <w:right w:val="none" w:sz="0" w:space="0" w:color="auto"/>
          </w:divBdr>
        </w:div>
        <w:div w:id="145124364">
          <w:marLeft w:val="640"/>
          <w:marRight w:val="0"/>
          <w:marTop w:val="0"/>
          <w:marBottom w:val="0"/>
          <w:divBdr>
            <w:top w:val="none" w:sz="0" w:space="0" w:color="auto"/>
            <w:left w:val="none" w:sz="0" w:space="0" w:color="auto"/>
            <w:bottom w:val="none" w:sz="0" w:space="0" w:color="auto"/>
            <w:right w:val="none" w:sz="0" w:space="0" w:color="auto"/>
          </w:divBdr>
        </w:div>
        <w:div w:id="567109471">
          <w:marLeft w:val="640"/>
          <w:marRight w:val="0"/>
          <w:marTop w:val="0"/>
          <w:marBottom w:val="0"/>
          <w:divBdr>
            <w:top w:val="none" w:sz="0" w:space="0" w:color="auto"/>
            <w:left w:val="none" w:sz="0" w:space="0" w:color="auto"/>
            <w:bottom w:val="none" w:sz="0" w:space="0" w:color="auto"/>
            <w:right w:val="none" w:sz="0" w:space="0" w:color="auto"/>
          </w:divBdr>
        </w:div>
        <w:div w:id="1483502461">
          <w:marLeft w:val="640"/>
          <w:marRight w:val="0"/>
          <w:marTop w:val="0"/>
          <w:marBottom w:val="0"/>
          <w:divBdr>
            <w:top w:val="none" w:sz="0" w:space="0" w:color="auto"/>
            <w:left w:val="none" w:sz="0" w:space="0" w:color="auto"/>
            <w:bottom w:val="none" w:sz="0" w:space="0" w:color="auto"/>
            <w:right w:val="none" w:sz="0" w:space="0" w:color="auto"/>
          </w:divBdr>
        </w:div>
        <w:div w:id="722294661">
          <w:marLeft w:val="640"/>
          <w:marRight w:val="0"/>
          <w:marTop w:val="0"/>
          <w:marBottom w:val="0"/>
          <w:divBdr>
            <w:top w:val="none" w:sz="0" w:space="0" w:color="auto"/>
            <w:left w:val="none" w:sz="0" w:space="0" w:color="auto"/>
            <w:bottom w:val="none" w:sz="0" w:space="0" w:color="auto"/>
            <w:right w:val="none" w:sz="0" w:space="0" w:color="auto"/>
          </w:divBdr>
        </w:div>
        <w:div w:id="820540671">
          <w:marLeft w:val="640"/>
          <w:marRight w:val="0"/>
          <w:marTop w:val="0"/>
          <w:marBottom w:val="0"/>
          <w:divBdr>
            <w:top w:val="none" w:sz="0" w:space="0" w:color="auto"/>
            <w:left w:val="none" w:sz="0" w:space="0" w:color="auto"/>
            <w:bottom w:val="none" w:sz="0" w:space="0" w:color="auto"/>
            <w:right w:val="none" w:sz="0" w:space="0" w:color="auto"/>
          </w:divBdr>
        </w:div>
        <w:div w:id="212009554">
          <w:marLeft w:val="640"/>
          <w:marRight w:val="0"/>
          <w:marTop w:val="0"/>
          <w:marBottom w:val="0"/>
          <w:divBdr>
            <w:top w:val="none" w:sz="0" w:space="0" w:color="auto"/>
            <w:left w:val="none" w:sz="0" w:space="0" w:color="auto"/>
            <w:bottom w:val="none" w:sz="0" w:space="0" w:color="auto"/>
            <w:right w:val="none" w:sz="0" w:space="0" w:color="auto"/>
          </w:divBdr>
        </w:div>
        <w:div w:id="461507047">
          <w:marLeft w:val="640"/>
          <w:marRight w:val="0"/>
          <w:marTop w:val="0"/>
          <w:marBottom w:val="0"/>
          <w:divBdr>
            <w:top w:val="none" w:sz="0" w:space="0" w:color="auto"/>
            <w:left w:val="none" w:sz="0" w:space="0" w:color="auto"/>
            <w:bottom w:val="none" w:sz="0" w:space="0" w:color="auto"/>
            <w:right w:val="none" w:sz="0" w:space="0" w:color="auto"/>
          </w:divBdr>
        </w:div>
        <w:div w:id="2025864227">
          <w:marLeft w:val="640"/>
          <w:marRight w:val="0"/>
          <w:marTop w:val="0"/>
          <w:marBottom w:val="0"/>
          <w:divBdr>
            <w:top w:val="none" w:sz="0" w:space="0" w:color="auto"/>
            <w:left w:val="none" w:sz="0" w:space="0" w:color="auto"/>
            <w:bottom w:val="none" w:sz="0" w:space="0" w:color="auto"/>
            <w:right w:val="none" w:sz="0" w:space="0" w:color="auto"/>
          </w:divBdr>
        </w:div>
        <w:div w:id="320275112">
          <w:marLeft w:val="640"/>
          <w:marRight w:val="0"/>
          <w:marTop w:val="0"/>
          <w:marBottom w:val="0"/>
          <w:divBdr>
            <w:top w:val="none" w:sz="0" w:space="0" w:color="auto"/>
            <w:left w:val="none" w:sz="0" w:space="0" w:color="auto"/>
            <w:bottom w:val="none" w:sz="0" w:space="0" w:color="auto"/>
            <w:right w:val="none" w:sz="0" w:space="0" w:color="auto"/>
          </w:divBdr>
        </w:div>
        <w:div w:id="1831867730">
          <w:marLeft w:val="640"/>
          <w:marRight w:val="0"/>
          <w:marTop w:val="0"/>
          <w:marBottom w:val="0"/>
          <w:divBdr>
            <w:top w:val="none" w:sz="0" w:space="0" w:color="auto"/>
            <w:left w:val="none" w:sz="0" w:space="0" w:color="auto"/>
            <w:bottom w:val="none" w:sz="0" w:space="0" w:color="auto"/>
            <w:right w:val="none" w:sz="0" w:space="0" w:color="auto"/>
          </w:divBdr>
        </w:div>
        <w:div w:id="136459470">
          <w:marLeft w:val="640"/>
          <w:marRight w:val="0"/>
          <w:marTop w:val="0"/>
          <w:marBottom w:val="0"/>
          <w:divBdr>
            <w:top w:val="none" w:sz="0" w:space="0" w:color="auto"/>
            <w:left w:val="none" w:sz="0" w:space="0" w:color="auto"/>
            <w:bottom w:val="none" w:sz="0" w:space="0" w:color="auto"/>
            <w:right w:val="none" w:sz="0" w:space="0" w:color="auto"/>
          </w:divBdr>
        </w:div>
        <w:div w:id="1453356633">
          <w:marLeft w:val="640"/>
          <w:marRight w:val="0"/>
          <w:marTop w:val="0"/>
          <w:marBottom w:val="0"/>
          <w:divBdr>
            <w:top w:val="none" w:sz="0" w:space="0" w:color="auto"/>
            <w:left w:val="none" w:sz="0" w:space="0" w:color="auto"/>
            <w:bottom w:val="none" w:sz="0" w:space="0" w:color="auto"/>
            <w:right w:val="none" w:sz="0" w:space="0" w:color="auto"/>
          </w:divBdr>
        </w:div>
        <w:div w:id="1914655511">
          <w:marLeft w:val="640"/>
          <w:marRight w:val="0"/>
          <w:marTop w:val="0"/>
          <w:marBottom w:val="0"/>
          <w:divBdr>
            <w:top w:val="none" w:sz="0" w:space="0" w:color="auto"/>
            <w:left w:val="none" w:sz="0" w:space="0" w:color="auto"/>
            <w:bottom w:val="none" w:sz="0" w:space="0" w:color="auto"/>
            <w:right w:val="none" w:sz="0" w:space="0" w:color="auto"/>
          </w:divBdr>
        </w:div>
        <w:div w:id="1202396282">
          <w:marLeft w:val="640"/>
          <w:marRight w:val="0"/>
          <w:marTop w:val="0"/>
          <w:marBottom w:val="0"/>
          <w:divBdr>
            <w:top w:val="none" w:sz="0" w:space="0" w:color="auto"/>
            <w:left w:val="none" w:sz="0" w:space="0" w:color="auto"/>
            <w:bottom w:val="none" w:sz="0" w:space="0" w:color="auto"/>
            <w:right w:val="none" w:sz="0" w:space="0" w:color="auto"/>
          </w:divBdr>
        </w:div>
        <w:div w:id="81875303">
          <w:marLeft w:val="640"/>
          <w:marRight w:val="0"/>
          <w:marTop w:val="0"/>
          <w:marBottom w:val="0"/>
          <w:divBdr>
            <w:top w:val="none" w:sz="0" w:space="0" w:color="auto"/>
            <w:left w:val="none" w:sz="0" w:space="0" w:color="auto"/>
            <w:bottom w:val="none" w:sz="0" w:space="0" w:color="auto"/>
            <w:right w:val="none" w:sz="0" w:space="0" w:color="auto"/>
          </w:divBdr>
        </w:div>
        <w:div w:id="1945576391">
          <w:marLeft w:val="640"/>
          <w:marRight w:val="0"/>
          <w:marTop w:val="0"/>
          <w:marBottom w:val="0"/>
          <w:divBdr>
            <w:top w:val="none" w:sz="0" w:space="0" w:color="auto"/>
            <w:left w:val="none" w:sz="0" w:space="0" w:color="auto"/>
            <w:bottom w:val="none" w:sz="0" w:space="0" w:color="auto"/>
            <w:right w:val="none" w:sz="0" w:space="0" w:color="auto"/>
          </w:divBdr>
        </w:div>
        <w:div w:id="314645266">
          <w:marLeft w:val="640"/>
          <w:marRight w:val="0"/>
          <w:marTop w:val="0"/>
          <w:marBottom w:val="0"/>
          <w:divBdr>
            <w:top w:val="none" w:sz="0" w:space="0" w:color="auto"/>
            <w:left w:val="none" w:sz="0" w:space="0" w:color="auto"/>
            <w:bottom w:val="none" w:sz="0" w:space="0" w:color="auto"/>
            <w:right w:val="none" w:sz="0" w:space="0" w:color="auto"/>
          </w:divBdr>
        </w:div>
        <w:div w:id="44718478">
          <w:marLeft w:val="640"/>
          <w:marRight w:val="0"/>
          <w:marTop w:val="0"/>
          <w:marBottom w:val="0"/>
          <w:divBdr>
            <w:top w:val="none" w:sz="0" w:space="0" w:color="auto"/>
            <w:left w:val="none" w:sz="0" w:space="0" w:color="auto"/>
            <w:bottom w:val="none" w:sz="0" w:space="0" w:color="auto"/>
            <w:right w:val="none" w:sz="0" w:space="0" w:color="auto"/>
          </w:divBdr>
        </w:div>
        <w:div w:id="1133062493">
          <w:marLeft w:val="640"/>
          <w:marRight w:val="0"/>
          <w:marTop w:val="0"/>
          <w:marBottom w:val="0"/>
          <w:divBdr>
            <w:top w:val="none" w:sz="0" w:space="0" w:color="auto"/>
            <w:left w:val="none" w:sz="0" w:space="0" w:color="auto"/>
            <w:bottom w:val="none" w:sz="0" w:space="0" w:color="auto"/>
            <w:right w:val="none" w:sz="0" w:space="0" w:color="auto"/>
          </w:divBdr>
        </w:div>
        <w:div w:id="1671634643">
          <w:marLeft w:val="640"/>
          <w:marRight w:val="0"/>
          <w:marTop w:val="0"/>
          <w:marBottom w:val="0"/>
          <w:divBdr>
            <w:top w:val="none" w:sz="0" w:space="0" w:color="auto"/>
            <w:left w:val="none" w:sz="0" w:space="0" w:color="auto"/>
            <w:bottom w:val="none" w:sz="0" w:space="0" w:color="auto"/>
            <w:right w:val="none" w:sz="0" w:space="0" w:color="auto"/>
          </w:divBdr>
        </w:div>
        <w:div w:id="436221300">
          <w:marLeft w:val="640"/>
          <w:marRight w:val="0"/>
          <w:marTop w:val="0"/>
          <w:marBottom w:val="0"/>
          <w:divBdr>
            <w:top w:val="none" w:sz="0" w:space="0" w:color="auto"/>
            <w:left w:val="none" w:sz="0" w:space="0" w:color="auto"/>
            <w:bottom w:val="none" w:sz="0" w:space="0" w:color="auto"/>
            <w:right w:val="none" w:sz="0" w:space="0" w:color="auto"/>
          </w:divBdr>
        </w:div>
        <w:div w:id="961810746">
          <w:marLeft w:val="640"/>
          <w:marRight w:val="0"/>
          <w:marTop w:val="0"/>
          <w:marBottom w:val="0"/>
          <w:divBdr>
            <w:top w:val="none" w:sz="0" w:space="0" w:color="auto"/>
            <w:left w:val="none" w:sz="0" w:space="0" w:color="auto"/>
            <w:bottom w:val="none" w:sz="0" w:space="0" w:color="auto"/>
            <w:right w:val="none" w:sz="0" w:space="0" w:color="auto"/>
          </w:divBdr>
        </w:div>
        <w:div w:id="1666974137">
          <w:marLeft w:val="640"/>
          <w:marRight w:val="0"/>
          <w:marTop w:val="0"/>
          <w:marBottom w:val="0"/>
          <w:divBdr>
            <w:top w:val="none" w:sz="0" w:space="0" w:color="auto"/>
            <w:left w:val="none" w:sz="0" w:space="0" w:color="auto"/>
            <w:bottom w:val="none" w:sz="0" w:space="0" w:color="auto"/>
            <w:right w:val="none" w:sz="0" w:space="0" w:color="auto"/>
          </w:divBdr>
        </w:div>
      </w:divsChild>
    </w:div>
    <w:div w:id="213662983">
      <w:bodyDiv w:val="1"/>
      <w:marLeft w:val="0"/>
      <w:marRight w:val="0"/>
      <w:marTop w:val="0"/>
      <w:marBottom w:val="0"/>
      <w:divBdr>
        <w:top w:val="none" w:sz="0" w:space="0" w:color="auto"/>
        <w:left w:val="none" w:sz="0" w:space="0" w:color="auto"/>
        <w:bottom w:val="none" w:sz="0" w:space="0" w:color="auto"/>
        <w:right w:val="none" w:sz="0" w:space="0" w:color="auto"/>
      </w:divBdr>
      <w:divsChild>
        <w:div w:id="1657106706">
          <w:marLeft w:val="640"/>
          <w:marRight w:val="0"/>
          <w:marTop w:val="0"/>
          <w:marBottom w:val="0"/>
          <w:divBdr>
            <w:top w:val="none" w:sz="0" w:space="0" w:color="auto"/>
            <w:left w:val="none" w:sz="0" w:space="0" w:color="auto"/>
            <w:bottom w:val="none" w:sz="0" w:space="0" w:color="auto"/>
            <w:right w:val="none" w:sz="0" w:space="0" w:color="auto"/>
          </w:divBdr>
        </w:div>
        <w:div w:id="1505978418">
          <w:marLeft w:val="640"/>
          <w:marRight w:val="0"/>
          <w:marTop w:val="0"/>
          <w:marBottom w:val="0"/>
          <w:divBdr>
            <w:top w:val="none" w:sz="0" w:space="0" w:color="auto"/>
            <w:left w:val="none" w:sz="0" w:space="0" w:color="auto"/>
            <w:bottom w:val="none" w:sz="0" w:space="0" w:color="auto"/>
            <w:right w:val="none" w:sz="0" w:space="0" w:color="auto"/>
          </w:divBdr>
        </w:div>
        <w:div w:id="1744251285">
          <w:marLeft w:val="640"/>
          <w:marRight w:val="0"/>
          <w:marTop w:val="0"/>
          <w:marBottom w:val="0"/>
          <w:divBdr>
            <w:top w:val="none" w:sz="0" w:space="0" w:color="auto"/>
            <w:left w:val="none" w:sz="0" w:space="0" w:color="auto"/>
            <w:bottom w:val="none" w:sz="0" w:space="0" w:color="auto"/>
            <w:right w:val="none" w:sz="0" w:space="0" w:color="auto"/>
          </w:divBdr>
        </w:div>
        <w:div w:id="1597059304">
          <w:marLeft w:val="640"/>
          <w:marRight w:val="0"/>
          <w:marTop w:val="0"/>
          <w:marBottom w:val="0"/>
          <w:divBdr>
            <w:top w:val="none" w:sz="0" w:space="0" w:color="auto"/>
            <w:left w:val="none" w:sz="0" w:space="0" w:color="auto"/>
            <w:bottom w:val="none" w:sz="0" w:space="0" w:color="auto"/>
            <w:right w:val="none" w:sz="0" w:space="0" w:color="auto"/>
          </w:divBdr>
        </w:div>
        <w:div w:id="1170173890">
          <w:marLeft w:val="640"/>
          <w:marRight w:val="0"/>
          <w:marTop w:val="0"/>
          <w:marBottom w:val="0"/>
          <w:divBdr>
            <w:top w:val="none" w:sz="0" w:space="0" w:color="auto"/>
            <w:left w:val="none" w:sz="0" w:space="0" w:color="auto"/>
            <w:bottom w:val="none" w:sz="0" w:space="0" w:color="auto"/>
            <w:right w:val="none" w:sz="0" w:space="0" w:color="auto"/>
          </w:divBdr>
        </w:div>
        <w:div w:id="456947081">
          <w:marLeft w:val="640"/>
          <w:marRight w:val="0"/>
          <w:marTop w:val="0"/>
          <w:marBottom w:val="0"/>
          <w:divBdr>
            <w:top w:val="none" w:sz="0" w:space="0" w:color="auto"/>
            <w:left w:val="none" w:sz="0" w:space="0" w:color="auto"/>
            <w:bottom w:val="none" w:sz="0" w:space="0" w:color="auto"/>
            <w:right w:val="none" w:sz="0" w:space="0" w:color="auto"/>
          </w:divBdr>
        </w:div>
        <w:div w:id="756681640">
          <w:marLeft w:val="640"/>
          <w:marRight w:val="0"/>
          <w:marTop w:val="0"/>
          <w:marBottom w:val="0"/>
          <w:divBdr>
            <w:top w:val="none" w:sz="0" w:space="0" w:color="auto"/>
            <w:left w:val="none" w:sz="0" w:space="0" w:color="auto"/>
            <w:bottom w:val="none" w:sz="0" w:space="0" w:color="auto"/>
            <w:right w:val="none" w:sz="0" w:space="0" w:color="auto"/>
          </w:divBdr>
        </w:div>
        <w:div w:id="1203395531">
          <w:marLeft w:val="640"/>
          <w:marRight w:val="0"/>
          <w:marTop w:val="0"/>
          <w:marBottom w:val="0"/>
          <w:divBdr>
            <w:top w:val="none" w:sz="0" w:space="0" w:color="auto"/>
            <w:left w:val="none" w:sz="0" w:space="0" w:color="auto"/>
            <w:bottom w:val="none" w:sz="0" w:space="0" w:color="auto"/>
            <w:right w:val="none" w:sz="0" w:space="0" w:color="auto"/>
          </w:divBdr>
        </w:div>
        <w:div w:id="334260063">
          <w:marLeft w:val="640"/>
          <w:marRight w:val="0"/>
          <w:marTop w:val="0"/>
          <w:marBottom w:val="0"/>
          <w:divBdr>
            <w:top w:val="none" w:sz="0" w:space="0" w:color="auto"/>
            <w:left w:val="none" w:sz="0" w:space="0" w:color="auto"/>
            <w:bottom w:val="none" w:sz="0" w:space="0" w:color="auto"/>
            <w:right w:val="none" w:sz="0" w:space="0" w:color="auto"/>
          </w:divBdr>
        </w:div>
        <w:div w:id="1518428496">
          <w:marLeft w:val="640"/>
          <w:marRight w:val="0"/>
          <w:marTop w:val="0"/>
          <w:marBottom w:val="0"/>
          <w:divBdr>
            <w:top w:val="none" w:sz="0" w:space="0" w:color="auto"/>
            <w:left w:val="none" w:sz="0" w:space="0" w:color="auto"/>
            <w:bottom w:val="none" w:sz="0" w:space="0" w:color="auto"/>
            <w:right w:val="none" w:sz="0" w:space="0" w:color="auto"/>
          </w:divBdr>
        </w:div>
        <w:div w:id="1273629834">
          <w:marLeft w:val="640"/>
          <w:marRight w:val="0"/>
          <w:marTop w:val="0"/>
          <w:marBottom w:val="0"/>
          <w:divBdr>
            <w:top w:val="none" w:sz="0" w:space="0" w:color="auto"/>
            <w:left w:val="none" w:sz="0" w:space="0" w:color="auto"/>
            <w:bottom w:val="none" w:sz="0" w:space="0" w:color="auto"/>
            <w:right w:val="none" w:sz="0" w:space="0" w:color="auto"/>
          </w:divBdr>
        </w:div>
        <w:div w:id="109328091">
          <w:marLeft w:val="640"/>
          <w:marRight w:val="0"/>
          <w:marTop w:val="0"/>
          <w:marBottom w:val="0"/>
          <w:divBdr>
            <w:top w:val="none" w:sz="0" w:space="0" w:color="auto"/>
            <w:left w:val="none" w:sz="0" w:space="0" w:color="auto"/>
            <w:bottom w:val="none" w:sz="0" w:space="0" w:color="auto"/>
            <w:right w:val="none" w:sz="0" w:space="0" w:color="auto"/>
          </w:divBdr>
        </w:div>
        <w:div w:id="64838339">
          <w:marLeft w:val="640"/>
          <w:marRight w:val="0"/>
          <w:marTop w:val="0"/>
          <w:marBottom w:val="0"/>
          <w:divBdr>
            <w:top w:val="none" w:sz="0" w:space="0" w:color="auto"/>
            <w:left w:val="none" w:sz="0" w:space="0" w:color="auto"/>
            <w:bottom w:val="none" w:sz="0" w:space="0" w:color="auto"/>
            <w:right w:val="none" w:sz="0" w:space="0" w:color="auto"/>
          </w:divBdr>
        </w:div>
        <w:div w:id="2125728402">
          <w:marLeft w:val="640"/>
          <w:marRight w:val="0"/>
          <w:marTop w:val="0"/>
          <w:marBottom w:val="0"/>
          <w:divBdr>
            <w:top w:val="none" w:sz="0" w:space="0" w:color="auto"/>
            <w:left w:val="none" w:sz="0" w:space="0" w:color="auto"/>
            <w:bottom w:val="none" w:sz="0" w:space="0" w:color="auto"/>
            <w:right w:val="none" w:sz="0" w:space="0" w:color="auto"/>
          </w:divBdr>
        </w:div>
        <w:div w:id="442962231">
          <w:marLeft w:val="640"/>
          <w:marRight w:val="0"/>
          <w:marTop w:val="0"/>
          <w:marBottom w:val="0"/>
          <w:divBdr>
            <w:top w:val="none" w:sz="0" w:space="0" w:color="auto"/>
            <w:left w:val="none" w:sz="0" w:space="0" w:color="auto"/>
            <w:bottom w:val="none" w:sz="0" w:space="0" w:color="auto"/>
            <w:right w:val="none" w:sz="0" w:space="0" w:color="auto"/>
          </w:divBdr>
        </w:div>
        <w:div w:id="1778284091">
          <w:marLeft w:val="640"/>
          <w:marRight w:val="0"/>
          <w:marTop w:val="0"/>
          <w:marBottom w:val="0"/>
          <w:divBdr>
            <w:top w:val="none" w:sz="0" w:space="0" w:color="auto"/>
            <w:left w:val="none" w:sz="0" w:space="0" w:color="auto"/>
            <w:bottom w:val="none" w:sz="0" w:space="0" w:color="auto"/>
            <w:right w:val="none" w:sz="0" w:space="0" w:color="auto"/>
          </w:divBdr>
        </w:div>
        <w:div w:id="1415781253">
          <w:marLeft w:val="640"/>
          <w:marRight w:val="0"/>
          <w:marTop w:val="0"/>
          <w:marBottom w:val="0"/>
          <w:divBdr>
            <w:top w:val="none" w:sz="0" w:space="0" w:color="auto"/>
            <w:left w:val="none" w:sz="0" w:space="0" w:color="auto"/>
            <w:bottom w:val="none" w:sz="0" w:space="0" w:color="auto"/>
            <w:right w:val="none" w:sz="0" w:space="0" w:color="auto"/>
          </w:divBdr>
        </w:div>
        <w:div w:id="1071656761">
          <w:marLeft w:val="640"/>
          <w:marRight w:val="0"/>
          <w:marTop w:val="0"/>
          <w:marBottom w:val="0"/>
          <w:divBdr>
            <w:top w:val="none" w:sz="0" w:space="0" w:color="auto"/>
            <w:left w:val="none" w:sz="0" w:space="0" w:color="auto"/>
            <w:bottom w:val="none" w:sz="0" w:space="0" w:color="auto"/>
            <w:right w:val="none" w:sz="0" w:space="0" w:color="auto"/>
          </w:divBdr>
        </w:div>
        <w:div w:id="983046114">
          <w:marLeft w:val="640"/>
          <w:marRight w:val="0"/>
          <w:marTop w:val="0"/>
          <w:marBottom w:val="0"/>
          <w:divBdr>
            <w:top w:val="none" w:sz="0" w:space="0" w:color="auto"/>
            <w:left w:val="none" w:sz="0" w:space="0" w:color="auto"/>
            <w:bottom w:val="none" w:sz="0" w:space="0" w:color="auto"/>
            <w:right w:val="none" w:sz="0" w:space="0" w:color="auto"/>
          </w:divBdr>
        </w:div>
        <w:div w:id="1037127246">
          <w:marLeft w:val="640"/>
          <w:marRight w:val="0"/>
          <w:marTop w:val="0"/>
          <w:marBottom w:val="0"/>
          <w:divBdr>
            <w:top w:val="none" w:sz="0" w:space="0" w:color="auto"/>
            <w:left w:val="none" w:sz="0" w:space="0" w:color="auto"/>
            <w:bottom w:val="none" w:sz="0" w:space="0" w:color="auto"/>
            <w:right w:val="none" w:sz="0" w:space="0" w:color="auto"/>
          </w:divBdr>
        </w:div>
        <w:div w:id="363752820">
          <w:marLeft w:val="640"/>
          <w:marRight w:val="0"/>
          <w:marTop w:val="0"/>
          <w:marBottom w:val="0"/>
          <w:divBdr>
            <w:top w:val="none" w:sz="0" w:space="0" w:color="auto"/>
            <w:left w:val="none" w:sz="0" w:space="0" w:color="auto"/>
            <w:bottom w:val="none" w:sz="0" w:space="0" w:color="auto"/>
            <w:right w:val="none" w:sz="0" w:space="0" w:color="auto"/>
          </w:divBdr>
        </w:div>
        <w:div w:id="492986364">
          <w:marLeft w:val="640"/>
          <w:marRight w:val="0"/>
          <w:marTop w:val="0"/>
          <w:marBottom w:val="0"/>
          <w:divBdr>
            <w:top w:val="none" w:sz="0" w:space="0" w:color="auto"/>
            <w:left w:val="none" w:sz="0" w:space="0" w:color="auto"/>
            <w:bottom w:val="none" w:sz="0" w:space="0" w:color="auto"/>
            <w:right w:val="none" w:sz="0" w:space="0" w:color="auto"/>
          </w:divBdr>
        </w:div>
        <w:div w:id="1879119789">
          <w:marLeft w:val="640"/>
          <w:marRight w:val="0"/>
          <w:marTop w:val="0"/>
          <w:marBottom w:val="0"/>
          <w:divBdr>
            <w:top w:val="none" w:sz="0" w:space="0" w:color="auto"/>
            <w:left w:val="none" w:sz="0" w:space="0" w:color="auto"/>
            <w:bottom w:val="none" w:sz="0" w:space="0" w:color="auto"/>
            <w:right w:val="none" w:sz="0" w:space="0" w:color="auto"/>
          </w:divBdr>
        </w:div>
        <w:div w:id="1688632284">
          <w:marLeft w:val="640"/>
          <w:marRight w:val="0"/>
          <w:marTop w:val="0"/>
          <w:marBottom w:val="0"/>
          <w:divBdr>
            <w:top w:val="none" w:sz="0" w:space="0" w:color="auto"/>
            <w:left w:val="none" w:sz="0" w:space="0" w:color="auto"/>
            <w:bottom w:val="none" w:sz="0" w:space="0" w:color="auto"/>
            <w:right w:val="none" w:sz="0" w:space="0" w:color="auto"/>
          </w:divBdr>
        </w:div>
        <w:div w:id="1502353282">
          <w:marLeft w:val="640"/>
          <w:marRight w:val="0"/>
          <w:marTop w:val="0"/>
          <w:marBottom w:val="0"/>
          <w:divBdr>
            <w:top w:val="none" w:sz="0" w:space="0" w:color="auto"/>
            <w:left w:val="none" w:sz="0" w:space="0" w:color="auto"/>
            <w:bottom w:val="none" w:sz="0" w:space="0" w:color="auto"/>
            <w:right w:val="none" w:sz="0" w:space="0" w:color="auto"/>
          </w:divBdr>
        </w:div>
        <w:div w:id="1401707043">
          <w:marLeft w:val="640"/>
          <w:marRight w:val="0"/>
          <w:marTop w:val="0"/>
          <w:marBottom w:val="0"/>
          <w:divBdr>
            <w:top w:val="none" w:sz="0" w:space="0" w:color="auto"/>
            <w:left w:val="none" w:sz="0" w:space="0" w:color="auto"/>
            <w:bottom w:val="none" w:sz="0" w:space="0" w:color="auto"/>
            <w:right w:val="none" w:sz="0" w:space="0" w:color="auto"/>
          </w:divBdr>
        </w:div>
        <w:div w:id="180172425">
          <w:marLeft w:val="640"/>
          <w:marRight w:val="0"/>
          <w:marTop w:val="0"/>
          <w:marBottom w:val="0"/>
          <w:divBdr>
            <w:top w:val="none" w:sz="0" w:space="0" w:color="auto"/>
            <w:left w:val="none" w:sz="0" w:space="0" w:color="auto"/>
            <w:bottom w:val="none" w:sz="0" w:space="0" w:color="auto"/>
            <w:right w:val="none" w:sz="0" w:space="0" w:color="auto"/>
          </w:divBdr>
        </w:div>
        <w:div w:id="880240514">
          <w:marLeft w:val="640"/>
          <w:marRight w:val="0"/>
          <w:marTop w:val="0"/>
          <w:marBottom w:val="0"/>
          <w:divBdr>
            <w:top w:val="none" w:sz="0" w:space="0" w:color="auto"/>
            <w:left w:val="none" w:sz="0" w:space="0" w:color="auto"/>
            <w:bottom w:val="none" w:sz="0" w:space="0" w:color="auto"/>
            <w:right w:val="none" w:sz="0" w:space="0" w:color="auto"/>
          </w:divBdr>
        </w:div>
        <w:div w:id="469326256">
          <w:marLeft w:val="640"/>
          <w:marRight w:val="0"/>
          <w:marTop w:val="0"/>
          <w:marBottom w:val="0"/>
          <w:divBdr>
            <w:top w:val="none" w:sz="0" w:space="0" w:color="auto"/>
            <w:left w:val="none" w:sz="0" w:space="0" w:color="auto"/>
            <w:bottom w:val="none" w:sz="0" w:space="0" w:color="auto"/>
            <w:right w:val="none" w:sz="0" w:space="0" w:color="auto"/>
          </w:divBdr>
        </w:div>
        <w:div w:id="1427575893">
          <w:marLeft w:val="640"/>
          <w:marRight w:val="0"/>
          <w:marTop w:val="0"/>
          <w:marBottom w:val="0"/>
          <w:divBdr>
            <w:top w:val="none" w:sz="0" w:space="0" w:color="auto"/>
            <w:left w:val="none" w:sz="0" w:space="0" w:color="auto"/>
            <w:bottom w:val="none" w:sz="0" w:space="0" w:color="auto"/>
            <w:right w:val="none" w:sz="0" w:space="0" w:color="auto"/>
          </w:divBdr>
        </w:div>
        <w:div w:id="392429799">
          <w:marLeft w:val="640"/>
          <w:marRight w:val="0"/>
          <w:marTop w:val="0"/>
          <w:marBottom w:val="0"/>
          <w:divBdr>
            <w:top w:val="none" w:sz="0" w:space="0" w:color="auto"/>
            <w:left w:val="none" w:sz="0" w:space="0" w:color="auto"/>
            <w:bottom w:val="none" w:sz="0" w:space="0" w:color="auto"/>
            <w:right w:val="none" w:sz="0" w:space="0" w:color="auto"/>
          </w:divBdr>
        </w:div>
        <w:div w:id="596056483">
          <w:marLeft w:val="640"/>
          <w:marRight w:val="0"/>
          <w:marTop w:val="0"/>
          <w:marBottom w:val="0"/>
          <w:divBdr>
            <w:top w:val="none" w:sz="0" w:space="0" w:color="auto"/>
            <w:left w:val="none" w:sz="0" w:space="0" w:color="auto"/>
            <w:bottom w:val="none" w:sz="0" w:space="0" w:color="auto"/>
            <w:right w:val="none" w:sz="0" w:space="0" w:color="auto"/>
          </w:divBdr>
        </w:div>
        <w:div w:id="273369029">
          <w:marLeft w:val="640"/>
          <w:marRight w:val="0"/>
          <w:marTop w:val="0"/>
          <w:marBottom w:val="0"/>
          <w:divBdr>
            <w:top w:val="none" w:sz="0" w:space="0" w:color="auto"/>
            <w:left w:val="none" w:sz="0" w:space="0" w:color="auto"/>
            <w:bottom w:val="none" w:sz="0" w:space="0" w:color="auto"/>
            <w:right w:val="none" w:sz="0" w:space="0" w:color="auto"/>
          </w:divBdr>
        </w:div>
        <w:div w:id="1750687463">
          <w:marLeft w:val="640"/>
          <w:marRight w:val="0"/>
          <w:marTop w:val="0"/>
          <w:marBottom w:val="0"/>
          <w:divBdr>
            <w:top w:val="none" w:sz="0" w:space="0" w:color="auto"/>
            <w:left w:val="none" w:sz="0" w:space="0" w:color="auto"/>
            <w:bottom w:val="none" w:sz="0" w:space="0" w:color="auto"/>
            <w:right w:val="none" w:sz="0" w:space="0" w:color="auto"/>
          </w:divBdr>
        </w:div>
        <w:div w:id="1928070530">
          <w:marLeft w:val="640"/>
          <w:marRight w:val="0"/>
          <w:marTop w:val="0"/>
          <w:marBottom w:val="0"/>
          <w:divBdr>
            <w:top w:val="none" w:sz="0" w:space="0" w:color="auto"/>
            <w:left w:val="none" w:sz="0" w:space="0" w:color="auto"/>
            <w:bottom w:val="none" w:sz="0" w:space="0" w:color="auto"/>
            <w:right w:val="none" w:sz="0" w:space="0" w:color="auto"/>
          </w:divBdr>
        </w:div>
        <w:div w:id="1196383131">
          <w:marLeft w:val="640"/>
          <w:marRight w:val="0"/>
          <w:marTop w:val="0"/>
          <w:marBottom w:val="0"/>
          <w:divBdr>
            <w:top w:val="none" w:sz="0" w:space="0" w:color="auto"/>
            <w:left w:val="none" w:sz="0" w:space="0" w:color="auto"/>
            <w:bottom w:val="none" w:sz="0" w:space="0" w:color="auto"/>
            <w:right w:val="none" w:sz="0" w:space="0" w:color="auto"/>
          </w:divBdr>
        </w:div>
        <w:div w:id="1535920938">
          <w:marLeft w:val="640"/>
          <w:marRight w:val="0"/>
          <w:marTop w:val="0"/>
          <w:marBottom w:val="0"/>
          <w:divBdr>
            <w:top w:val="none" w:sz="0" w:space="0" w:color="auto"/>
            <w:left w:val="none" w:sz="0" w:space="0" w:color="auto"/>
            <w:bottom w:val="none" w:sz="0" w:space="0" w:color="auto"/>
            <w:right w:val="none" w:sz="0" w:space="0" w:color="auto"/>
          </w:divBdr>
        </w:div>
        <w:div w:id="939482856">
          <w:marLeft w:val="640"/>
          <w:marRight w:val="0"/>
          <w:marTop w:val="0"/>
          <w:marBottom w:val="0"/>
          <w:divBdr>
            <w:top w:val="none" w:sz="0" w:space="0" w:color="auto"/>
            <w:left w:val="none" w:sz="0" w:space="0" w:color="auto"/>
            <w:bottom w:val="none" w:sz="0" w:space="0" w:color="auto"/>
            <w:right w:val="none" w:sz="0" w:space="0" w:color="auto"/>
          </w:divBdr>
        </w:div>
        <w:div w:id="174151748">
          <w:marLeft w:val="640"/>
          <w:marRight w:val="0"/>
          <w:marTop w:val="0"/>
          <w:marBottom w:val="0"/>
          <w:divBdr>
            <w:top w:val="none" w:sz="0" w:space="0" w:color="auto"/>
            <w:left w:val="none" w:sz="0" w:space="0" w:color="auto"/>
            <w:bottom w:val="none" w:sz="0" w:space="0" w:color="auto"/>
            <w:right w:val="none" w:sz="0" w:space="0" w:color="auto"/>
          </w:divBdr>
        </w:div>
        <w:div w:id="1180511292">
          <w:marLeft w:val="640"/>
          <w:marRight w:val="0"/>
          <w:marTop w:val="0"/>
          <w:marBottom w:val="0"/>
          <w:divBdr>
            <w:top w:val="none" w:sz="0" w:space="0" w:color="auto"/>
            <w:left w:val="none" w:sz="0" w:space="0" w:color="auto"/>
            <w:bottom w:val="none" w:sz="0" w:space="0" w:color="auto"/>
            <w:right w:val="none" w:sz="0" w:space="0" w:color="auto"/>
          </w:divBdr>
        </w:div>
        <w:div w:id="565652319">
          <w:marLeft w:val="640"/>
          <w:marRight w:val="0"/>
          <w:marTop w:val="0"/>
          <w:marBottom w:val="0"/>
          <w:divBdr>
            <w:top w:val="none" w:sz="0" w:space="0" w:color="auto"/>
            <w:left w:val="none" w:sz="0" w:space="0" w:color="auto"/>
            <w:bottom w:val="none" w:sz="0" w:space="0" w:color="auto"/>
            <w:right w:val="none" w:sz="0" w:space="0" w:color="auto"/>
          </w:divBdr>
        </w:div>
        <w:div w:id="2109345175">
          <w:marLeft w:val="640"/>
          <w:marRight w:val="0"/>
          <w:marTop w:val="0"/>
          <w:marBottom w:val="0"/>
          <w:divBdr>
            <w:top w:val="none" w:sz="0" w:space="0" w:color="auto"/>
            <w:left w:val="none" w:sz="0" w:space="0" w:color="auto"/>
            <w:bottom w:val="none" w:sz="0" w:space="0" w:color="auto"/>
            <w:right w:val="none" w:sz="0" w:space="0" w:color="auto"/>
          </w:divBdr>
        </w:div>
        <w:div w:id="1799951336">
          <w:marLeft w:val="640"/>
          <w:marRight w:val="0"/>
          <w:marTop w:val="0"/>
          <w:marBottom w:val="0"/>
          <w:divBdr>
            <w:top w:val="none" w:sz="0" w:space="0" w:color="auto"/>
            <w:left w:val="none" w:sz="0" w:space="0" w:color="auto"/>
            <w:bottom w:val="none" w:sz="0" w:space="0" w:color="auto"/>
            <w:right w:val="none" w:sz="0" w:space="0" w:color="auto"/>
          </w:divBdr>
        </w:div>
        <w:div w:id="1102455589">
          <w:marLeft w:val="640"/>
          <w:marRight w:val="0"/>
          <w:marTop w:val="0"/>
          <w:marBottom w:val="0"/>
          <w:divBdr>
            <w:top w:val="none" w:sz="0" w:space="0" w:color="auto"/>
            <w:left w:val="none" w:sz="0" w:space="0" w:color="auto"/>
            <w:bottom w:val="none" w:sz="0" w:space="0" w:color="auto"/>
            <w:right w:val="none" w:sz="0" w:space="0" w:color="auto"/>
          </w:divBdr>
        </w:div>
        <w:div w:id="1119178382">
          <w:marLeft w:val="640"/>
          <w:marRight w:val="0"/>
          <w:marTop w:val="0"/>
          <w:marBottom w:val="0"/>
          <w:divBdr>
            <w:top w:val="none" w:sz="0" w:space="0" w:color="auto"/>
            <w:left w:val="none" w:sz="0" w:space="0" w:color="auto"/>
            <w:bottom w:val="none" w:sz="0" w:space="0" w:color="auto"/>
            <w:right w:val="none" w:sz="0" w:space="0" w:color="auto"/>
          </w:divBdr>
        </w:div>
        <w:div w:id="856386963">
          <w:marLeft w:val="640"/>
          <w:marRight w:val="0"/>
          <w:marTop w:val="0"/>
          <w:marBottom w:val="0"/>
          <w:divBdr>
            <w:top w:val="none" w:sz="0" w:space="0" w:color="auto"/>
            <w:left w:val="none" w:sz="0" w:space="0" w:color="auto"/>
            <w:bottom w:val="none" w:sz="0" w:space="0" w:color="auto"/>
            <w:right w:val="none" w:sz="0" w:space="0" w:color="auto"/>
          </w:divBdr>
        </w:div>
        <w:div w:id="1351250483">
          <w:marLeft w:val="640"/>
          <w:marRight w:val="0"/>
          <w:marTop w:val="0"/>
          <w:marBottom w:val="0"/>
          <w:divBdr>
            <w:top w:val="none" w:sz="0" w:space="0" w:color="auto"/>
            <w:left w:val="none" w:sz="0" w:space="0" w:color="auto"/>
            <w:bottom w:val="none" w:sz="0" w:space="0" w:color="auto"/>
            <w:right w:val="none" w:sz="0" w:space="0" w:color="auto"/>
          </w:divBdr>
        </w:div>
        <w:div w:id="900215087">
          <w:marLeft w:val="640"/>
          <w:marRight w:val="0"/>
          <w:marTop w:val="0"/>
          <w:marBottom w:val="0"/>
          <w:divBdr>
            <w:top w:val="none" w:sz="0" w:space="0" w:color="auto"/>
            <w:left w:val="none" w:sz="0" w:space="0" w:color="auto"/>
            <w:bottom w:val="none" w:sz="0" w:space="0" w:color="auto"/>
            <w:right w:val="none" w:sz="0" w:space="0" w:color="auto"/>
          </w:divBdr>
        </w:div>
        <w:div w:id="1870994906">
          <w:marLeft w:val="640"/>
          <w:marRight w:val="0"/>
          <w:marTop w:val="0"/>
          <w:marBottom w:val="0"/>
          <w:divBdr>
            <w:top w:val="none" w:sz="0" w:space="0" w:color="auto"/>
            <w:left w:val="none" w:sz="0" w:space="0" w:color="auto"/>
            <w:bottom w:val="none" w:sz="0" w:space="0" w:color="auto"/>
            <w:right w:val="none" w:sz="0" w:space="0" w:color="auto"/>
          </w:divBdr>
        </w:div>
        <w:div w:id="933975637">
          <w:marLeft w:val="640"/>
          <w:marRight w:val="0"/>
          <w:marTop w:val="0"/>
          <w:marBottom w:val="0"/>
          <w:divBdr>
            <w:top w:val="none" w:sz="0" w:space="0" w:color="auto"/>
            <w:left w:val="none" w:sz="0" w:space="0" w:color="auto"/>
            <w:bottom w:val="none" w:sz="0" w:space="0" w:color="auto"/>
            <w:right w:val="none" w:sz="0" w:space="0" w:color="auto"/>
          </w:divBdr>
        </w:div>
        <w:div w:id="704907349">
          <w:marLeft w:val="640"/>
          <w:marRight w:val="0"/>
          <w:marTop w:val="0"/>
          <w:marBottom w:val="0"/>
          <w:divBdr>
            <w:top w:val="none" w:sz="0" w:space="0" w:color="auto"/>
            <w:left w:val="none" w:sz="0" w:space="0" w:color="auto"/>
            <w:bottom w:val="none" w:sz="0" w:space="0" w:color="auto"/>
            <w:right w:val="none" w:sz="0" w:space="0" w:color="auto"/>
          </w:divBdr>
        </w:div>
        <w:div w:id="907038309">
          <w:marLeft w:val="640"/>
          <w:marRight w:val="0"/>
          <w:marTop w:val="0"/>
          <w:marBottom w:val="0"/>
          <w:divBdr>
            <w:top w:val="none" w:sz="0" w:space="0" w:color="auto"/>
            <w:left w:val="none" w:sz="0" w:space="0" w:color="auto"/>
            <w:bottom w:val="none" w:sz="0" w:space="0" w:color="auto"/>
            <w:right w:val="none" w:sz="0" w:space="0" w:color="auto"/>
          </w:divBdr>
        </w:div>
        <w:div w:id="388192310">
          <w:marLeft w:val="640"/>
          <w:marRight w:val="0"/>
          <w:marTop w:val="0"/>
          <w:marBottom w:val="0"/>
          <w:divBdr>
            <w:top w:val="none" w:sz="0" w:space="0" w:color="auto"/>
            <w:left w:val="none" w:sz="0" w:space="0" w:color="auto"/>
            <w:bottom w:val="none" w:sz="0" w:space="0" w:color="auto"/>
            <w:right w:val="none" w:sz="0" w:space="0" w:color="auto"/>
          </w:divBdr>
        </w:div>
        <w:div w:id="1120105264">
          <w:marLeft w:val="640"/>
          <w:marRight w:val="0"/>
          <w:marTop w:val="0"/>
          <w:marBottom w:val="0"/>
          <w:divBdr>
            <w:top w:val="none" w:sz="0" w:space="0" w:color="auto"/>
            <w:left w:val="none" w:sz="0" w:space="0" w:color="auto"/>
            <w:bottom w:val="none" w:sz="0" w:space="0" w:color="auto"/>
            <w:right w:val="none" w:sz="0" w:space="0" w:color="auto"/>
          </w:divBdr>
        </w:div>
        <w:div w:id="485122573">
          <w:marLeft w:val="640"/>
          <w:marRight w:val="0"/>
          <w:marTop w:val="0"/>
          <w:marBottom w:val="0"/>
          <w:divBdr>
            <w:top w:val="none" w:sz="0" w:space="0" w:color="auto"/>
            <w:left w:val="none" w:sz="0" w:space="0" w:color="auto"/>
            <w:bottom w:val="none" w:sz="0" w:space="0" w:color="auto"/>
            <w:right w:val="none" w:sz="0" w:space="0" w:color="auto"/>
          </w:divBdr>
        </w:div>
        <w:div w:id="884096107">
          <w:marLeft w:val="640"/>
          <w:marRight w:val="0"/>
          <w:marTop w:val="0"/>
          <w:marBottom w:val="0"/>
          <w:divBdr>
            <w:top w:val="none" w:sz="0" w:space="0" w:color="auto"/>
            <w:left w:val="none" w:sz="0" w:space="0" w:color="auto"/>
            <w:bottom w:val="none" w:sz="0" w:space="0" w:color="auto"/>
            <w:right w:val="none" w:sz="0" w:space="0" w:color="auto"/>
          </w:divBdr>
        </w:div>
        <w:div w:id="2131126867">
          <w:marLeft w:val="640"/>
          <w:marRight w:val="0"/>
          <w:marTop w:val="0"/>
          <w:marBottom w:val="0"/>
          <w:divBdr>
            <w:top w:val="none" w:sz="0" w:space="0" w:color="auto"/>
            <w:left w:val="none" w:sz="0" w:space="0" w:color="auto"/>
            <w:bottom w:val="none" w:sz="0" w:space="0" w:color="auto"/>
            <w:right w:val="none" w:sz="0" w:space="0" w:color="auto"/>
          </w:divBdr>
        </w:div>
        <w:div w:id="630987998">
          <w:marLeft w:val="640"/>
          <w:marRight w:val="0"/>
          <w:marTop w:val="0"/>
          <w:marBottom w:val="0"/>
          <w:divBdr>
            <w:top w:val="none" w:sz="0" w:space="0" w:color="auto"/>
            <w:left w:val="none" w:sz="0" w:space="0" w:color="auto"/>
            <w:bottom w:val="none" w:sz="0" w:space="0" w:color="auto"/>
            <w:right w:val="none" w:sz="0" w:space="0" w:color="auto"/>
          </w:divBdr>
        </w:div>
        <w:div w:id="149954417">
          <w:marLeft w:val="640"/>
          <w:marRight w:val="0"/>
          <w:marTop w:val="0"/>
          <w:marBottom w:val="0"/>
          <w:divBdr>
            <w:top w:val="none" w:sz="0" w:space="0" w:color="auto"/>
            <w:left w:val="none" w:sz="0" w:space="0" w:color="auto"/>
            <w:bottom w:val="none" w:sz="0" w:space="0" w:color="auto"/>
            <w:right w:val="none" w:sz="0" w:space="0" w:color="auto"/>
          </w:divBdr>
        </w:div>
        <w:div w:id="951014405">
          <w:marLeft w:val="640"/>
          <w:marRight w:val="0"/>
          <w:marTop w:val="0"/>
          <w:marBottom w:val="0"/>
          <w:divBdr>
            <w:top w:val="none" w:sz="0" w:space="0" w:color="auto"/>
            <w:left w:val="none" w:sz="0" w:space="0" w:color="auto"/>
            <w:bottom w:val="none" w:sz="0" w:space="0" w:color="auto"/>
            <w:right w:val="none" w:sz="0" w:space="0" w:color="auto"/>
          </w:divBdr>
        </w:div>
        <w:div w:id="1989242266">
          <w:marLeft w:val="640"/>
          <w:marRight w:val="0"/>
          <w:marTop w:val="0"/>
          <w:marBottom w:val="0"/>
          <w:divBdr>
            <w:top w:val="none" w:sz="0" w:space="0" w:color="auto"/>
            <w:left w:val="none" w:sz="0" w:space="0" w:color="auto"/>
            <w:bottom w:val="none" w:sz="0" w:space="0" w:color="auto"/>
            <w:right w:val="none" w:sz="0" w:space="0" w:color="auto"/>
          </w:divBdr>
        </w:div>
        <w:div w:id="1301424749">
          <w:marLeft w:val="640"/>
          <w:marRight w:val="0"/>
          <w:marTop w:val="0"/>
          <w:marBottom w:val="0"/>
          <w:divBdr>
            <w:top w:val="none" w:sz="0" w:space="0" w:color="auto"/>
            <w:left w:val="none" w:sz="0" w:space="0" w:color="auto"/>
            <w:bottom w:val="none" w:sz="0" w:space="0" w:color="auto"/>
            <w:right w:val="none" w:sz="0" w:space="0" w:color="auto"/>
          </w:divBdr>
        </w:div>
        <w:div w:id="668404719">
          <w:marLeft w:val="640"/>
          <w:marRight w:val="0"/>
          <w:marTop w:val="0"/>
          <w:marBottom w:val="0"/>
          <w:divBdr>
            <w:top w:val="none" w:sz="0" w:space="0" w:color="auto"/>
            <w:left w:val="none" w:sz="0" w:space="0" w:color="auto"/>
            <w:bottom w:val="none" w:sz="0" w:space="0" w:color="auto"/>
            <w:right w:val="none" w:sz="0" w:space="0" w:color="auto"/>
          </w:divBdr>
        </w:div>
        <w:div w:id="1437209056">
          <w:marLeft w:val="640"/>
          <w:marRight w:val="0"/>
          <w:marTop w:val="0"/>
          <w:marBottom w:val="0"/>
          <w:divBdr>
            <w:top w:val="none" w:sz="0" w:space="0" w:color="auto"/>
            <w:left w:val="none" w:sz="0" w:space="0" w:color="auto"/>
            <w:bottom w:val="none" w:sz="0" w:space="0" w:color="auto"/>
            <w:right w:val="none" w:sz="0" w:space="0" w:color="auto"/>
          </w:divBdr>
        </w:div>
        <w:div w:id="1422871630">
          <w:marLeft w:val="640"/>
          <w:marRight w:val="0"/>
          <w:marTop w:val="0"/>
          <w:marBottom w:val="0"/>
          <w:divBdr>
            <w:top w:val="none" w:sz="0" w:space="0" w:color="auto"/>
            <w:left w:val="none" w:sz="0" w:space="0" w:color="auto"/>
            <w:bottom w:val="none" w:sz="0" w:space="0" w:color="auto"/>
            <w:right w:val="none" w:sz="0" w:space="0" w:color="auto"/>
          </w:divBdr>
        </w:div>
        <w:div w:id="1774549838">
          <w:marLeft w:val="640"/>
          <w:marRight w:val="0"/>
          <w:marTop w:val="0"/>
          <w:marBottom w:val="0"/>
          <w:divBdr>
            <w:top w:val="none" w:sz="0" w:space="0" w:color="auto"/>
            <w:left w:val="none" w:sz="0" w:space="0" w:color="auto"/>
            <w:bottom w:val="none" w:sz="0" w:space="0" w:color="auto"/>
            <w:right w:val="none" w:sz="0" w:space="0" w:color="auto"/>
          </w:divBdr>
        </w:div>
        <w:div w:id="44373299">
          <w:marLeft w:val="640"/>
          <w:marRight w:val="0"/>
          <w:marTop w:val="0"/>
          <w:marBottom w:val="0"/>
          <w:divBdr>
            <w:top w:val="none" w:sz="0" w:space="0" w:color="auto"/>
            <w:left w:val="none" w:sz="0" w:space="0" w:color="auto"/>
            <w:bottom w:val="none" w:sz="0" w:space="0" w:color="auto"/>
            <w:right w:val="none" w:sz="0" w:space="0" w:color="auto"/>
          </w:divBdr>
        </w:div>
        <w:div w:id="1108738747">
          <w:marLeft w:val="640"/>
          <w:marRight w:val="0"/>
          <w:marTop w:val="0"/>
          <w:marBottom w:val="0"/>
          <w:divBdr>
            <w:top w:val="none" w:sz="0" w:space="0" w:color="auto"/>
            <w:left w:val="none" w:sz="0" w:space="0" w:color="auto"/>
            <w:bottom w:val="none" w:sz="0" w:space="0" w:color="auto"/>
            <w:right w:val="none" w:sz="0" w:space="0" w:color="auto"/>
          </w:divBdr>
        </w:div>
        <w:div w:id="1160586081">
          <w:marLeft w:val="640"/>
          <w:marRight w:val="0"/>
          <w:marTop w:val="0"/>
          <w:marBottom w:val="0"/>
          <w:divBdr>
            <w:top w:val="none" w:sz="0" w:space="0" w:color="auto"/>
            <w:left w:val="none" w:sz="0" w:space="0" w:color="auto"/>
            <w:bottom w:val="none" w:sz="0" w:space="0" w:color="auto"/>
            <w:right w:val="none" w:sz="0" w:space="0" w:color="auto"/>
          </w:divBdr>
        </w:div>
        <w:div w:id="1068924092">
          <w:marLeft w:val="640"/>
          <w:marRight w:val="0"/>
          <w:marTop w:val="0"/>
          <w:marBottom w:val="0"/>
          <w:divBdr>
            <w:top w:val="none" w:sz="0" w:space="0" w:color="auto"/>
            <w:left w:val="none" w:sz="0" w:space="0" w:color="auto"/>
            <w:bottom w:val="none" w:sz="0" w:space="0" w:color="auto"/>
            <w:right w:val="none" w:sz="0" w:space="0" w:color="auto"/>
          </w:divBdr>
        </w:div>
        <w:div w:id="2022390134">
          <w:marLeft w:val="640"/>
          <w:marRight w:val="0"/>
          <w:marTop w:val="0"/>
          <w:marBottom w:val="0"/>
          <w:divBdr>
            <w:top w:val="none" w:sz="0" w:space="0" w:color="auto"/>
            <w:left w:val="none" w:sz="0" w:space="0" w:color="auto"/>
            <w:bottom w:val="none" w:sz="0" w:space="0" w:color="auto"/>
            <w:right w:val="none" w:sz="0" w:space="0" w:color="auto"/>
          </w:divBdr>
        </w:div>
        <w:div w:id="1849563332">
          <w:marLeft w:val="640"/>
          <w:marRight w:val="0"/>
          <w:marTop w:val="0"/>
          <w:marBottom w:val="0"/>
          <w:divBdr>
            <w:top w:val="none" w:sz="0" w:space="0" w:color="auto"/>
            <w:left w:val="none" w:sz="0" w:space="0" w:color="auto"/>
            <w:bottom w:val="none" w:sz="0" w:space="0" w:color="auto"/>
            <w:right w:val="none" w:sz="0" w:space="0" w:color="auto"/>
          </w:divBdr>
        </w:div>
        <w:div w:id="607467874">
          <w:marLeft w:val="640"/>
          <w:marRight w:val="0"/>
          <w:marTop w:val="0"/>
          <w:marBottom w:val="0"/>
          <w:divBdr>
            <w:top w:val="none" w:sz="0" w:space="0" w:color="auto"/>
            <w:left w:val="none" w:sz="0" w:space="0" w:color="auto"/>
            <w:bottom w:val="none" w:sz="0" w:space="0" w:color="auto"/>
            <w:right w:val="none" w:sz="0" w:space="0" w:color="auto"/>
          </w:divBdr>
        </w:div>
        <w:div w:id="99565410">
          <w:marLeft w:val="640"/>
          <w:marRight w:val="0"/>
          <w:marTop w:val="0"/>
          <w:marBottom w:val="0"/>
          <w:divBdr>
            <w:top w:val="none" w:sz="0" w:space="0" w:color="auto"/>
            <w:left w:val="none" w:sz="0" w:space="0" w:color="auto"/>
            <w:bottom w:val="none" w:sz="0" w:space="0" w:color="auto"/>
            <w:right w:val="none" w:sz="0" w:space="0" w:color="auto"/>
          </w:divBdr>
        </w:div>
        <w:div w:id="669067835">
          <w:marLeft w:val="640"/>
          <w:marRight w:val="0"/>
          <w:marTop w:val="0"/>
          <w:marBottom w:val="0"/>
          <w:divBdr>
            <w:top w:val="none" w:sz="0" w:space="0" w:color="auto"/>
            <w:left w:val="none" w:sz="0" w:space="0" w:color="auto"/>
            <w:bottom w:val="none" w:sz="0" w:space="0" w:color="auto"/>
            <w:right w:val="none" w:sz="0" w:space="0" w:color="auto"/>
          </w:divBdr>
        </w:div>
        <w:div w:id="967050371">
          <w:marLeft w:val="640"/>
          <w:marRight w:val="0"/>
          <w:marTop w:val="0"/>
          <w:marBottom w:val="0"/>
          <w:divBdr>
            <w:top w:val="none" w:sz="0" w:space="0" w:color="auto"/>
            <w:left w:val="none" w:sz="0" w:space="0" w:color="auto"/>
            <w:bottom w:val="none" w:sz="0" w:space="0" w:color="auto"/>
            <w:right w:val="none" w:sz="0" w:space="0" w:color="auto"/>
          </w:divBdr>
        </w:div>
        <w:div w:id="217325874">
          <w:marLeft w:val="640"/>
          <w:marRight w:val="0"/>
          <w:marTop w:val="0"/>
          <w:marBottom w:val="0"/>
          <w:divBdr>
            <w:top w:val="none" w:sz="0" w:space="0" w:color="auto"/>
            <w:left w:val="none" w:sz="0" w:space="0" w:color="auto"/>
            <w:bottom w:val="none" w:sz="0" w:space="0" w:color="auto"/>
            <w:right w:val="none" w:sz="0" w:space="0" w:color="auto"/>
          </w:divBdr>
        </w:div>
        <w:div w:id="474762943">
          <w:marLeft w:val="640"/>
          <w:marRight w:val="0"/>
          <w:marTop w:val="0"/>
          <w:marBottom w:val="0"/>
          <w:divBdr>
            <w:top w:val="none" w:sz="0" w:space="0" w:color="auto"/>
            <w:left w:val="none" w:sz="0" w:space="0" w:color="auto"/>
            <w:bottom w:val="none" w:sz="0" w:space="0" w:color="auto"/>
            <w:right w:val="none" w:sz="0" w:space="0" w:color="auto"/>
          </w:divBdr>
        </w:div>
        <w:div w:id="510412758">
          <w:marLeft w:val="640"/>
          <w:marRight w:val="0"/>
          <w:marTop w:val="0"/>
          <w:marBottom w:val="0"/>
          <w:divBdr>
            <w:top w:val="none" w:sz="0" w:space="0" w:color="auto"/>
            <w:left w:val="none" w:sz="0" w:space="0" w:color="auto"/>
            <w:bottom w:val="none" w:sz="0" w:space="0" w:color="auto"/>
            <w:right w:val="none" w:sz="0" w:space="0" w:color="auto"/>
          </w:divBdr>
        </w:div>
        <w:div w:id="2003316268">
          <w:marLeft w:val="640"/>
          <w:marRight w:val="0"/>
          <w:marTop w:val="0"/>
          <w:marBottom w:val="0"/>
          <w:divBdr>
            <w:top w:val="none" w:sz="0" w:space="0" w:color="auto"/>
            <w:left w:val="none" w:sz="0" w:space="0" w:color="auto"/>
            <w:bottom w:val="none" w:sz="0" w:space="0" w:color="auto"/>
            <w:right w:val="none" w:sz="0" w:space="0" w:color="auto"/>
          </w:divBdr>
        </w:div>
        <w:div w:id="1602374810">
          <w:marLeft w:val="640"/>
          <w:marRight w:val="0"/>
          <w:marTop w:val="0"/>
          <w:marBottom w:val="0"/>
          <w:divBdr>
            <w:top w:val="none" w:sz="0" w:space="0" w:color="auto"/>
            <w:left w:val="none" w:sz="0" w:space="0" w:color="auto"/>
            <w:bottom w:val="none" w:sz="0" w:space="0" w:color="auto"/>
            <w:right w:val="none" w:sz="0" w:space="0" w:color="auto"/>
          </w:divBdr>
        </w:div>
        <w:div w:id="1262226580">
          <w:marLeft w:val="640"/>
          <w:marRight w:val="0"/>
          <w:marTop w:val="0"/>
          <w:marBottom w:val="0"/>
          <w:divBdr>
            <w:top w:val="none" w:sz="0" w:space="0" w:color="auto"/>
            <w:left w:val="none" w:sz="0" w:space="0" w:color="auto"/>
            <w:bottom w:val="none" w:sz="0" w:space="0" w:color="auto"/>
            <w:right w:val="none" w:sz="0" w:space="0" w:color="auto"/>
          </w:divBdr>
        </w:div>
        <w:div w:id="427695314">
          <w:marLeft w:val="640"/>
          <w:marRight w:val="0"/>
          <w:marTop w:val="0"/>
          <w:marBottom w:val="0"/>
          <w:divBdr>
            <w:top w:val="none" w:sz="0" w:space="0" w:color="auto"/>
            <w:left w:val="none" w:sz="0" w:space="0" w:color="auto"/>
            <w:bottom w:val="none" w:sz="0" w:space="0" w:color="auto"/>
            <w:right w:val="none" w:sz="0" w:space="0" w:color="auto"/>
          </w:divBdr>
        </w:div>
        <w:div w:id="598441449">
          <w:marLeft w:val="640"/>
          <w:marRight w:val="0"/>
          <w:marTop w:val="0"/>
          <w:marBottom w:val="0"/>
          <w:divBdr>
            <w:top w:val="none" w:sz="0" w:space="0" w:color="auto"/>
            <w:left w:val="none" w:sz="0" w:space="0" w:color="auto"/>
            <w:bottom w:val="none" w:sz="0" w:space="0" w:color="auto"/>
            <w:right w:val="none" w:sz="0" w:space="0" w:color="auto"/>
          </w:divBdr>
        </w:div>
        <w:div w:id="2040889062">
          <w:marLeft w:val="640"/>
          <w:marRight w:val="0"/>
          <w:marTop w:val="0"/>
          <w:marBottom w:val="0"/>
          <w:divBdr>
            <w:top w:val="none" w:sz="0" w:space="0" w:color="auto"/>
            <w:left w:val="none" w:sz="0" w:space="0" w:color="auto"/>
            <w:bottom w:val="none" w:sz="0" w:space="0" w:color="auto"/>
            <w:right w:val="none" w:sz="0" w:space="0" w:color="auto"/>
          </w:divBdr>
        </w:div>
        <w:div w:id="1658925234">
          <w:marLeft w:val="640"/>
          <w:marRight w:val="0"/>
          <w:marTop w:val="0"/>
          <w:marBottom w:val="0"/>
          <w:divBdr>
            <w:top w:val="none" w:sz="0" w:space="0" w:color="auto"/>
            <w:left w:val="none" w:sz="0" w:space="0" w:color="auto"/>
            <w:bottom w:val="none" w:sz="0" w:space="0" w:color="auto"/>
            <w:right w:val="none" w:sz="0" w:space="0" w:color="auto"/>
          </w:divBdr>
        </w:div>
        <w:div w:id="1057168037">
          <w:marLeft w:val="640"/>
          <w:marRight w:val="0"/>
          <w:marTop w:val="0"/>
          <w:marBottom w:val="0"/>
          <w:divBdr>
            <w:top w:val="none" w:sz="0" w:space="0" w:color="auto"/>
            <w:left w:val="none" w:sz="0" w:space="0" w:color="auto"/>
            <w:bottom w:val="none" w:sz="0" w:space="0" w:color="auto"/>
            <w:right w:val="none" w:sz="0" w:space="0" w:color="auto"/>
          </w:divBdr>
        </w:div>
        <w:div w:id="1005279941">
          <w:marLeft w:val="640"/>
          <w:marRight w:val="0"/>
          <w:marTop w:val="0"/>
          <w:marBottom w:val="0"/>
          <w:divBdr>
            <w:top w:val="none" w:sz="0" w:space="0" w:color="auto"/>
            <w:left w:val="none" w:sz="0" w:space="0" w:color="auto"/>
            <w:bottom w:val="none" w:sz="0" w:space="0" w:color="auto"/>
            <w:right w:val="none" w:sz="0" w:space="0" w:color="auto"/>
          </w:divBdr>
        </w:div>
        <w:div w:id="1736203248">
          <w:marLeft w:val="640"/>
          <w:marRight w:val="0"/>
          <w:marTop w:val="0"/>
          <w:marBottom w:val="0"/>
          <w:divBdr>
            <w:top w:val="none" w:sz="0" w:space="0" w:color="auto"/>
            <w:left w:val="none" w:sz="0" w:space="0" w:color="auto"/>
            <w:bottom w:val="none" w:sz="0" w:space="0" w:color="auto"/>
            <w:right w:val="none" w:sz="0" w:space="0" w:color="auto"/>
          </w:divBdr>
        </w:div>
        <w:div w:id="592201688">
          <w:marLeft w:val="640"/>
          <w:marRight w:val="0"/>
          <w:marTop w:val="0"/>
          <w:marBottom w:val="0"/>
          <w:divBdr>
            <w:top w:val="none" w:sz="0" w:space="0" w:color="auto"/>
            <w:left w:val="none" w:sz="0" w:space="0" w:color="auto"/>
            <w:bottom w:val="none" w:sz="0" w:space="0" w:color="auto"/>
            <w:right w:val="none" w:sz="0" w:space="0" w:color="auto"/>
          </w:divBdr>
        </w:div>
        <w:div w:id="872965531">
          <w:marLeft w:val="640"/>
          <w:marRight w:val="0"/>
          <w:marTop w:val="0"/>
          <w:marBottom w:val="0"/>
          <w:divBdr>
            <w:top w:val="none" w:sz="0" w:space="0" w:color="auto"/>
            <w:left w:val="none" w:sz="0" w:space="0" w:color="auto"/>
            <w:bottom w:val="none" w:sz="0" w:space="0" w:color="auto"/>
            <w:right w:val="none" w:sz="0" w:space="0" w:color="auto"/>
          </w:divBdr>
        </w:div>
        <w:div w:id="4014155">
          <w:marLeft w:val="640"/>
          <w:marRight w:val="0"/>
          <w:marTop w:val="0"/>
          <w:marBottom w:val="0"/>
          <w:divBdr>
            <w:top w:val="none" w:sz="0" w:space="0" w:color="auto"/>
            <w:left w:val="none" w:sz="0" w:space="0" w:color="auto"/>
            <w:bottom w:val="none" w:sz="0" w:space="0" w:color="auto"/>
            <w:right w:val="none" w:sz="0" w:space="0" w:color="auto"/>
          </w:divBdr>
        </w:div>
        <w:div w:id="455174860">
          <w:marLeft w:val="640"/>
          <w:marRight w:val="0"/>
          <w:marTop w:val="0"/>
          <w:marBottom w:val="0"/>
          <w:divBdr>
            <w:top w:val="none" w:sz="0" w:space="0" w:color="auto"/>
            <w:left w:val="none" w:sz="0" w:space="0" w:color="auto"/>
            <w:bottom w:val="none" w:sz="0" w:space="0" w:color="auto"/>
            <w:right w:val="none" w:sz="0" w:space="0" w:color="auto"/>
          </w:divBdr>
        </w:div>
        <w:div w:id="973605056">
          <w:marLeft w:val="640"/>
          <w:marRight w:val="0"/>
          <w:marTop w:val="0"/>
          <w:marBottom w:val="0"/>
          <w:divBdr>
            <w:top w:val="none" w:sz="0" w:space="0" w:color="auto"/>
            <w:left w:val="none" w:sz="0" w:space="0" w:color="auto"/>
            <w:bottom w:val="none" w:sz="0" w:space="0" w:color="auto"/>
            <w:right w:val="none" w:sz="0" w:space="0" w:color="auto"/>
          </w:divBdr>
        </w:div>
        <w:div w:id="1033191526">
          <w:marLeft w:val="640"/>
          <w:marRight w:val="0"/>
          <w:marTop w:val="0"/>
          <w:marBottom w:val="0"/>
          <w:divBdr>
            <w:top w:val="none" w:sz="0" w:space="0" w:color="auto"/>
            <w:left w:val="none" w:sz="0" w:space="0" w:color="auto"/>
            <w:bottom w:val="none" w:sz="0" w:space="0" w:color="auto"/>
            <w:right w:val="none" w:sz="0" w:space="0" w:color="auto"/>
          </w:divBdr>
        </w:div>
        <w:div w:id="597298638">
          <w:marLeft w:val="640"/>
          <w:marRight w:val="0"/>
          <w:marTop w:val="0"/>
          <w:marBottom w:val="0"/>
          <w:divBdr>
            <w:top w:val="none" w:sz="0" w:space="0" w:color="auto"/>
            <w:left w:val="none" w:sz="0" w:space="0" w:color="auto"/>
            <w:bottom w:val="none" w:sz="0" w:space="0" w:color="auto"/>
            <w:right w:val="none" w:sz="0" w:space="0" w:color="auto"/>
          </w:divBdr>
        </w:div>
        <w:div w:id="435566650">
          <w:marLeft w:val="640"/>
          <w:marRight w:val="0"/>
          <w:marTop w:val="0"/>
          <w:marBottom w:val="0"/>
          <w:divBdr>
            <w:top w:val="none" w:sz="0" w:space="0" w:color="auto"/>
            <w:left w:val="none" w:sz="0" w:space="0" w:color="auto"/>
            <w:bottom w:val="none" w:sz="0" w:space="0" w:color="auto"/>
            <w:right w:val="none" w:sz="0" w:space="0" w:color="auto"/>
          </w:divBdr>
        </w:div>
        <w:div w:id="533924616">
          <w:marLeft w:val="640"/>
          <w:marRight w:val="0"/>
          <w:marTop w:val="0"/>
          <w:marBottom w:val="0"/>
          <w:divBdr>
            <w:top w:val="none" w:sz="0" w:space="0" w:color="auto"/>
            <w:left w:val="none" w:sz="0" w:space="0" w:color="auto"/>
            <w:bottom w:val="none" w:sz="0" w:space="0" w:color="auto"/>
            <w:right w:val="none" w:sz="0" w:space="0" w:color="auto"/>
          </w:divBdr>
        </w:div>
        <w:div w:id="1251236734">
          <w:marLeft w:val="640"/>
          <w:marRight w:val="0"/>
          <w:marTop w:val="0"/>
          <w:marBottom w:val="0"/>
          <w:divBdr>
            <w:top w:val="none" w:sz="0" w:space="0" w:color="auto"/>
            <w:left w:val="none" w:sz="0" w:space="0" w:color="auto"/>
            <w:bottom w:val="none" w:sz="0" w:space="0" w:color="auto"/>
            <w:right w:val="none" w:sz="0" w:space="0" w:color="auto"/>
          </w:divBdr>
        </w:div>
        <w:div w:id="635337086">
          <w:marLeft w:val="640"/>
          <w:marRight w:val="0"/>
          <w:marTop w:val="0"/>
          <w:marBottom w:val="0"/>
          <w:divBdr>
            <w:top w:val="none" w:sz="0" w:space="0" w:color="auto"/>
            <w:left w:val="none" w:sz="0" w:space="0" w:color="auto"/>
            <w:bottom w:val="none" w:sz="0" w:space="0" w:color="auto"/>
            <w:right w:val="none" w:sz="0" w:space="0" w:color="auto"/>
          </w:divBdr>
        </w:div>
        <w:div w:id="46490985">
          <w:marLeft w:val="640"/>
          <w:marRight w:val="0"/>
          <w:marTop w:val="0"/>
          <w:marBottom w:val="0"/>
          <w:divBdr>
            <w:top w:val="none" w:sz="0" w:space="0" w:color="auto"/>
            <w:left w:val="none" w:sz="0" w:space="0" w:color="auto"/>
            <w:bottom w:val="none" w:sz="0" w:space="0" w:color="auto"/>
            <w:right w:val="none" w:sz="0" w:space="0" w:color="auto"/>
          </w:divBdr>
        </w:div>
        <w:div w:id="385374006">
          <w:marLeft w:val="640"/>
          <w:marRight w:val="0"/>
          <w:marTop w:val="0"/>
          <w:marBottom w:val="0"/>
          <w:divBdr>
            <w:top w:val="none" w:sz="0" w:space="0" w:color="auto"/>
            <w:left w:val="none" w:sz="0" w:space="0" w:color="auto"/>
            <w:bottom w:val="none" w:sz="0" w:space="0" w:color="auto"/>
            <w:right w:val="none" w:sz="0" w:space="0" w:color="auto"/>
          </w:divBdr>
        </w:div>
        <w:div w:id="1438594501">
          <w:marLeft w:val="640"/>
          <w:marRight w:val="0"/>
          <w:marTop w:val="0"/>
          <w:marBottom w:val="0"/>
          <w:divBdr>
            <w:top w:val="none" w:sz="0" w:space="0" w:color="auto"/>
            <w:left w:val="none" w:sz="0" w:space="0" w:color="auto"/>
            <w:bottom w:val="none" w:sz="0" w:space="0" w:color="auto"/>
            <w:right w:val="none" w:sz="0" w:space="0" w:color="auto"/>
          </w:divBdr>
        </w:div>
        <w:div w:id="1682659757">
          <w:marLeft w:val="640"/>
          <w:marRight w:val="0"/>
          <w:marTop w:val="0"/>
          <w:marBottom w:val="0"/>
          <w:divBdr>
            <w:top w:val="none" w:sz="0" w:space="0" w:color="auto"/>
            <w:left w:val="none" w:sz="0" w:space="0" w:color="auto"/>
            <w:bottom w:val="none" w:sz="0" w:space="0" w:color="auto"/>
            <w:right w:val="none" w:sz="0" w:space="0" w:color="auto"/>
          </w:divBdr>
        </w:div>
        <w:div w:id="1567836437">
          <w:marLeft w:val="640"/>
          <w:marRight w:val="0"/>
          <w:marTop w:val="0"/>
          <w:marBottom w:val="0"/>
          <w:divBdr>
            <w:top w:val="none" w:sz="0" w:space="0" w:color="auto"/>
            <w:left w:val="none" w:sz="0" w:space="0" w:color="auto"/>
            <w:bottom w:val="none" w:sz="0" w:space="0" w:color="auto"/>
            <w:right w:val="none" w:sz="0" w:space="0" w:color="auto"/>
          </w:divBdr>
        </w:div>
        <w:div w:id="1099176556">
          <w:marLeft w:val="640"/>
          <w:marRight w:val="0"/>
          <w:marTop w:val="0"/>
          <w:marBottom w:val="0"/>
          <w:divBdr>
            <w:top w:val="none" w:sz="0" w:space="0" w:color="auto"/>
            <w:left w:val="none" w:sz="0" w:space="0" w:color="auto"/>
            <w:bottom w:val="none" w:sz="0" w:space="0" w:color="auto"/>
            <w:right w:val="none" w:sz="0" w:space="0" w:color="auto"/>
          </w:divBdr>
        </w:div>
        <w:div w:id="744500145">
          <w:marLeft w:val="640"/>
          <w:marRight w:val="0"/>
          <w:marTop w:val="0"/>
          <w:marBottom w:val="0"/>
          <w:divBdr>
            <w:top w:val="none" w:sz="0" w:space="0" w:color="auto"/>
            <w:left w:val="none" w:sz="0" w:space="0" w:color="auto"/>
            <w:bottom w:val="none" w:sz="0" w:space="0" w:color="auto"/>
            <w:right w:val="none" w:sz="0" w:space="0" w:color="auto"/>
          </w:divBdr>
        </w:div>
        <w:div w:id="663095241">
          <w:marLeft w:val="640"/>
          <w:marRight w:val="0"/>
          <w:marTop w:val="0"/>
          <w:marBottom w:val="0"/>
          <w:divBdr>
            <w:top w:val="none" w:sz="0" w:space="0" w:color="auto"/>
            <w:left w:val="none" w:sz="0" w:space="0" w:color="auto"/>
            <w:bottom w:val="none" w:sz="0" w:space="0" w:color="auto"/>
            <w:right w:val="none" w:sz="0" w:space="0" w:color="auto"/>
          </w:divBdr>
        </w:div>
        <w:div w:id="1005667605">
          <w:marLeft w:val="640"/>
          <w:marRight w:val="0"/>
          <w:marTop w:val="0"/>
          <w:marBottom w:val="0"/>
          <w:divBdr>
            <w:top w:val="none" w:sz="0" w:space="0" w:color="auto"/>
            <w:left w:val="none" w:sz="0" w:space="0" w:color="auto"/>
            <w:bottom w:val="none" w:sz="0" w:space="0" w:color="auto"/>
            <w:right w:val="none" w:sz="0" w:space="0" w:color="auto"/>
          </w:divBdr>
        </w:div>
        <w:div w:id="1651902028">
          <w:marLeft w:val="640"/>
          <w:marRight w:val="0"/>
          <w:marTop w:val="0"/>
          <w:marBottom w:val="0"/>
          <w:divBdr>
            <w:top w:val="none" w:sz="0" w:space="0" w:color="auto"/>
            <w:left w:val="none" w:sz="0" w:space="0" w:color="auto"/>
            <w:bottom w:val="none" w:sz="0" w:space="0" w:color="auto"/>
            <w:right w:val="none" w:sz="0" w:space="0" w:color="auto"/>
          </w:divBdr>
        </w:div>
        <w:div w:id="389041322">
          <w:marLeft w:val="640"/>
          <w:marRight w:val="0"/>
          <w:marTop w:val="0"/>
          <w:marBottom w:val="0"/>
          <w:divBdr>
            <w:top w:val="none" w:sz="0" w:space="0" w:color="auto"/>
            <w:left w:val="none" w:sz="0" w:space="0" w:color="auto"/>
            <w:bottom w:val="none" w:sz="0" w:space="0" w:color="auto"/>
            <w:right w:val="none" w:sz="0" w:space="0" w:color="auto"/>
          </w:divBdr>
        </w:div>
        <w:div w:id="649359768">
          <w:marLeft w:val="640"/>
          <w:marRight w:val="0"/>
          <w:marTop w:val="0"/>
          <w:marBottom w:val="0"/>
          <w:divBdr>
            <w:top w:val="none" w:sz="0" w:space="0" w:color="auto"/>
            <w:left w:val="none" w:sz="0" w:space="0" w:color="auto"/>
            <w:bottom w:val="none" w:sz="0" w:space="0" w:color="auto"/>
            <w:right w:val="none" w:sz="0" w:space="0" w:color="auto"/>
          </w:divBdr>
        </w:div>
        <w:div w:id="254093702">
          <w:marLeft w:val="640"/>
          <w:marRight w:val="0"/>
          <w:marTop w:val="0"/>
          <w:marBottom w:val="0"/>
          <w:divBdr>
            <w:top w:val="none" w:sz="0" w:space="0" w:color="auto"/>
            <w:left w:val="none" w:sz="0" w:space="0" w:color="auto"/>
            <w:bottom w:val="none" w:sz="0" w:space="0" w:color="auto"/>
            <w:right w:val="none" w:sz="0" w:space="0" w:color="auto"/>
          </w:divBdr>
        </w:div>
        <w:div w:id="521628108">
          <w:marLeft w:val="640"/>
          <w:marRight w:val="0"/>
          <w:marTop w:val="0"/>
          <w:marBottom w:val="0"/>
          <w:divBdr>
            <w:top w:val="none" w:sz="0" w:space="0" w:color="auto"/>
            <w:left w:val="none" w:sz="0" w:space="0" w:color="auto"/>
            <w:bottom w:val="none" w:sz="0" w:space="0" w:color="auto"/>
            <w:right w:val="none" w:sz="0" w:space="0" w:color="auto"/>
          </w:divBdr>
        </w:div>
        <w:div w:id="1864855548">
          <w:marLeft w:val="640"/>
          <w:marRight w:val="0"/>
          <w:marTop w:val="0"/>
          <w:marBottom w:val="0"/>
          <w:divBdr>
            <w:top w:val="none" w:sz="0" w:space="0" w:color="auto"/>
            <w:left w:val="none" w:sz="0" w:space="0" w:color="auto"/>
            <w:bottom w:val="none" w:sz="0" w:space="0" w:color="auto"/>
            <w:right w:val="none" w:sz="0" w:space="0" w:color="auto"/>
          </w:divBdr>
        </w:div>
        <w:div w:id="1328559801">
          <w:marLeft w:val="640"/>
          <w:marRight w:val="0"/>
          <w:marTop w:val="0"/>
          <w:marBottom w:val="0"/>
          <w:divBdr>
            <w:top w:val="none" w:sz="0" w:space="0" w:color="auto"/>
            <w:left w:val="none" w:sz="0" w:space="0" w:color="auto"/>
            <w:bottom w:val="none" w:sz="0" w:space="0" w:color="auto"/>
            <w:right w:val="none" w:sz="0" w:space="0" w:color="auto"/>
          </w:divBdr>
        </w:div>
        <w:div w:id="1732576451">
          <w:marLeft w:val="640"/>
          <w:marRight w:val="0"/>
          <w:marTop w:val="0"/>
          <w:marBottom w:val="0"/>
          <w:divBdr>
            <w:top w:val="none" w:sz="0" w:space="0" w:color="auto"/>
            <w:left w:val="none" w:sz="0" w:space="0" w:color="auto"/>
            <w:bottom w:val="none" w:sz="0" w:space="0" w:color="auto"/>
            <w:right w:val="none" w:sz="0" w:space="0" w:color="auto"/>
          </w:divBdr>
        </w:div>
        <w:div w:id="677779544">
          <w:marLeft w:val="640"/>
          <w:marRight w:val="0"/>
          <w:marTop w:val="0"/>
          <w:marBottom w:val="0"/>
          <w:divBdr>
            <w:top w:val="none" w:sz="0" w:space="0" w:color="auto"/>
            <w:left w:val="none" w:sz="0" w:space="0" w:color="auto"/>
            <w:bottom w:val="none" w:sz="0" w:space="0" w:color="auto"/>
            <w:right w:val="none" w:sz="0" w:space="0" w:color="auto"/>
          </w:divBdr>
        </w:div>
        <w:div w:id="1858157465">
          <w:marLeft w:val="640"/>
          <w:marRight w:val="0"/>
          <w:marTop w:val="0"/>
          <w:marBottom w:val="0"/>
          <w:divBdr>
            <w:top w:val="none" w:sz="0" w:space="0" w:color="auto"/>
            <w:left w:val="none" w:sz="0" w:space="0" w:color="auto"/>
            <w:bottom w:val="none" w:sz="0" w:space="0" w:color="auto"/>
            <w:right w:val="none" w:sz="0" w:space="0" w:color="auto"/>
          </w:divBdr>
        </w:div>
        <w:div w:id="1937975468">
          <w:marLeft w:val="640"/>
          <w:marRight w:val="0"/>
          <w:marTop w:val="0"/>
          <w:marBottom w:val="0"/>
          <w:divBdr>
            <w:top w:val="none" w:sz="0" w:space="0" w:color="auto"/>
            <w:left w:val="none" w:sz="0" w:space="0" w:color="auto"/>
            <w:bottom w:val="none" w:sz="0" w:space="0" w:color="auto"/>
            <w:right w:val="none" w:sz="0" w:space="0" w:color="auto"/>
          </w:divBdr>
        </w:div>
        <w:div w:id="1848910491">
          <w:marLeft w:val="640"/>
          <w:marRight w:val="0"/>
          <w:marTop w:val="0"/>
          <w:marBottom w:val="0"/>
          <w:divBdr>
            <w:top w:val="none" w:sz="0" w:space="0" w:color="auto"/>
            <w:left w:val="none" w:sz="0" w:space="0" w:color="auto"/>
            <w:bottom w:val="none" w:sz="0" w:space="0" w:color="auto"/>
            <w:right w:val="none" w:sz="0" w:space="0" w:color="auto"/>
          </w:divBdr>
        </w:div>
        <w:div w:id="710350088">
          <w:marLeft w:val="640"/>
          <w:marRight w:val="0"/>
          <w:marTop w:val="0"/>
          <w:marBottom w:val="0"/>
          <w:divBdr>
            <w:top w:val="none" w:sz="0" w:space="0" w:color="auto"/>
            <w:left w:val="none" w:sz="0" w:space="0" w:color="auto"/>
            <w:bottom w:val="none" w:sz="0" w:space="0" w:color="auto"/>
            <w:right w:val="none" w:sz="0" w:space="0" w:color="auto"/>
          </w:divBdr>
        </w:div>
        <w:div w:id="1816684507">
          <w:marLeft w:val="640"/>
          <w:marRight w:val="0"/>
          <w:marTop w:val="0"/>
          <w:marBottom w:val="0"/>
          <w:divBdr>
            <w:top w:val="none" w:sz="0" w:space="0" w:color="auto"/>
            <w:left w:val="none" w:sz="0" w:space="0" w:color="auto"/>
            <w:bottom w:val="none" w:sz="0" w:space="0" w:color="auto"/>
            <w:right w:val="none" w:sz="0" w:space="0" w:color="auto"/>
          </w:divBdr>
        </w:div>
        <w:div w:id="1464079090">
          <w:marLeft w:val="640"/>
          <w:marRight w:val="0"/>
          <w:marTop w:val="0"/>
          <w:marBottom w:val="0"/>
          <w:divBdr>
            <w:top w:val="none" w:sz="0" w:space="0" w:color="auto"/>
            <w:left w:val="none" w:sz="0" w:space="0" w:color="auto"/>
            <w:bottom w:val="none" w:sz="0" w:space="0" w:color="auto"/>
            <w:right w:val="none" w:sz="0" w:space="0" w:color="auto"/>
          </w:divBdr>
        </w:div>
        <w:div w:id="1447115003">
          <w:marLeft w:val="640"/>
          <w:marRight w:val="0"/>
          <w:marTop w:val="0"/>
          <w:marBottom w:val="0"/>
          <w:divBdr>
            <w:top w:val="none" w:sz="0" w:space="0" w:color="auto"/>
            <w:left w:val="none" w:sz="0" w:space="0" w:color="auto"/>
            <w:bottom w:val="none" w:sz="0" w:space="0" w:color="auto"/>
            <w:right w:val="none" w:sz="0" w:space="0" w:color="auto"/>
          </w:divBdr>
        </w:div>
        <w:div w:id="488906184">
          <w:marLeft w:val="640"/>
          <w:marRight w:val="0"/>
          <w:marTop w:val="0"/>
          <w:marBottom w:val="0"/>
          <w:divBdr>
            <w:top w:val="none" w:sz="0" w:space="0" w:color="auto"/>
            <w:left w:val="none" w:sz="0" w:space="0" w:color="auto"/>
            <w:bottom w:val="none" w:sz="0" w:space="0" w:color="auto"/>
            <w:right w:val="none" w:sz="0" w:space="0" w:color="auto"/>
          </w:divBdr>
        </w:div>
        <w:div w:id="156768882">
          <w:marLeft w:val="640"/>
          <w:marRight w:val="0"/>
          <w:marTop w:val="0"/>
          <w:marBottom w:val="0"/>
          <w:divBdr>
            <w:top w:val="none" w:sz="0" w:space="0" w:color="auto"/>
            <w:left w:val="none" w:sz="0" w:space="0" w:color="auto"/>
            <w:bottom w:val="none" w:sz="0" w:space="0" w:color="auto"/>
            <w:right w:val="none" w:sz="0" w:space="0" w:color="auto"/>
          </w:divBdr>
        </w:div>
        <w:div w:id="676420431">
          <w:marLeft w:val="640"/>
          <w:marRight w:val="0"/>
          <w:marTop w:val="0"/>
          <w:marBottom w:val="0"/>
          <w:divBdr>
            <w:top w:val="none" w:sz="0" w:space="0" w:color="auto"/>
            <w:left w:val="none" w:sz="0" w:space="0" w:color="auto"/>
            <w:bottom w:val="none" w:sz="0" w:space="0" w:color="auto"/>
            <w:right w:val="none" w:sz="0" w:space="0" w:color="auto"/>
          </w:divBdr>
        </w:div>
        <w:div w:id="99223428">
          <w:marLeft w:val="640"/>
          <w:marRight w:val="0"/>
          <w:marTop w:val="0"/>
          <w:marBottom w:val="0"/>
          <w:divBdr>
            <w:top w:val="none" w:sz="0" w:space="0" w:color="auto"/>
            <w:left w:val="none" w:sz="0" w:space="0" w:color="auto"/>
            <w:bottom w:val="none" w:sz="0" w:space="0" w:color="auto"/>
            <w:right w:val="none" w:sz="0" w:space="0" w:color="auto"/>
          </w:divBdr>
        </w:div>
        <w:div w:id="1283460130">
          <w:marLeft w:val="640"/>
          <w:marRight w:val="0"/>
          <w:marTop w:val="0"/>
          <w:marBottom w:val="0"/>
          <w:divBdr>
            <w:top w:val="none" w:sz="0" w:space="0" w:color="auto"/>
            <w:left w:val="none" w:sz="0" w:space="0" w:color="auto"/>
            <w:bottom w:val="none" w:sz="0" w:space="0" w:color="auto"/>
            <w:right w:val="none" w:sz="0" w:space="0" w:color="auto"/>
          </w:divBdr>
        </w:div>
        <w:div w:id="1916011900">
          <w:marLeft w:val="640"/>
          <w:marRight w:val="0"/>
          <w:marTop w:val="0"/>
          <w:marBottom w:val="0"/>
          <w:divBdr>
            <w:top w:val="none" w:sz="0" w:space="0" w:color="auto"/>
            <w:left w:val="none" w:sz="0" w:space="0" w:color="auto"/>
            <w:bottom w:val="none" w:sz="0" w:space="0" w:color="auto"/>
            <w:right w:val="none" w:sz="0" w:space="0" w:color="auto"/>
          </w:divBdr>
        </w:div>
        <w:div w:id="1695381896">
          <w:marLeft w:val="640"/>
          <w:marRight w:val="0"/>
          <w:marTop w:val="0"/>
          <w:marBottom w:val="0"/>
          <w:divBdr>
            <w:top w:val="none" w:sz="0" w:space="0" w:color="auto"/>
            <w:left w:val="none" w:sz="0" w:space="0" w:color="auto"/>
            <w:bottom w:val="none" w:sz="0" w:space="0" w:color="auto"/>
            <w:right w:val="none" w:sz="0" w:space="0" w:color="auto"/>
          </w:divBdr>
        </w:div>
        <w:div w:id="152186755">
          <w:marLeft w:val="640"/>
          <w:marRight w:val="0"/>
          <w:marTop w:val="0"/>
          <w:marBottom w:val="0"/>
          <w:divBdr>
            <w:top w:val="none" w:sz="0" w:space="0" w:color="auto"/>
            <w:left w:val="none" w:sz="0" w:space="0" w:color="auto"/>
            <w:bottom w:val="none" w:sz="0" w:space="0" w:color="auto"/>
            <w:right w:val="none" w:sz="0" w:space="0" w:color="auto"/>
          </w:divBdr>
        </w:div>
        <w:div w:id="963073601">
          <w:marLeft w:val="640"/>
          <w:marRight w:val="0"/>
          <w:marTop w:val="0"/>
          <w:marBottom w:val="0"/>
          <w:divBdr>
            <w:top w:val="none" w:sz="0" w:space="0" w:color="auto"/>
            <w:left w:val="none" w:sz="0" w:space="0" w:color="auto"/>
            <w:bottom w:val="none" w:sz="0" w:space="0" w:color="auto"/>
            <w:right w:val="none" w:sz="0" w:space="0" w:color="auto"/>
          </w:divBdr>
        </w:div>
        <w:div w:id="736784021">
          <w:marLeft w:val="640"/>
          <w:marRight w:val="0"/>
          <w:marTop w:val="0"/>
          <w:marBottom w:val="0"/>
          <w:divBdr>
            <w:top w:val="none" w:sz="0" w:space="0" w:color="auto"/>
            <w:left w:val="none" w:sz="0" w:space="0" w:color="auto"/>
            <w:bottom w:val="none" w:sz="0" w:space="0" w:color="auto"/>
            <w:right w:val="none" w:sz="0" w:space="0" w:color="auto"/>
          </w:divBdr>
        </w:div>
        <w:div w:id="1842314564">
          <w:marLeft w:val="640"/>
          <w:marRight w:val="0"/>
          <w:marTop w:val="0"/>
          <w:marBottom w:val="0"/>
          <w:divBdr>
            <w:top w:val="none" w:sz="0" w:space="0" w:color="auto"/>
            <w:left w:val="none" w:sz="0" w:space="0" w:color="auto"/>
            <w:bottom w:val="none" w:sz="0" w:space="0" w:color="auto"/>
            <w:right w:val="none" w:sz="0" w:space="0" w:color="auto"/>
          </w:divBdr>
        </w:div>
        <w:div w:id="1016420147">
          <w:marLeft w:val="640"/>
          <w:marRight w:val="0"/>
          <w:marTop w:val="0"/>
          <w:marBottom w:val="0"/>
          <w:divBdr>
            <w:top w:val="none" w:sz="0" w:space="0" w:color="auto"/>
            <w:left w:val="none" w:sz="0" w:space="0" w:color="auto"/>
            <w:bottom w:val="none" w:sz="0" w:space="0" w:color="auto"/>
            <w:right w:val="none" w:sz="0" w:space="0" w:color="auto"/>
          </w:divBdr>
        </w:div>
        <w:div w:id="1814255927">
          <w:marLeft w:val="640"/>
          <w:marRight w:val="0"/>
          <w:marTop w:val="0"/>
          <w:marBottom w:val="0"/>
          <w:divBdr>
            <w:top w:val="none" w:sz="0" w:space="0" w:color="auto"/>
            <w:left w:val="none" w:sz="0" w:space="0" w:color="auto"/>
            <w:bottom w:val="none" w:sz="0" w:space="0" w:color="auto"/>
            <w:right w:val="none" w:sz="0" w:space="0" w:color="auto"/>
          </w:divBdr>
        </w:div>
        <w:div w:id="1000304801">
          <w:marLeft w:val="640"/>
          <w:marRight w:val="0"/>
          <w:marTop w:val="0"/>
          <w:marBottom w:val="0"/>
          <w:divBdr>
            <w:top w:val="none" w:sz="0" w:space="0" w:color="auto"/>
            <w:left w:val="none" w:sz="0" w:space="0" w:color="auto"/>
            <w:bottom w:val="none" w:sz="0" w:space="0" w:color="auto"/>
            <w:right w:val="none" w:sz="0" w:space="0" w:color="auto"/>
          </w:divBdr>
        </w:div>
        <w:div w:id="157770650">
          <w:marLeft w:val="640"/>
          <w:marRight w:val="0"/>
          <w:marTop w:val="0"/>
          <w:marBottom w:val="0"/>
          <w:divBdr>
            <w:top w:val="none" w:sz="0" w:space="0" w:color="auto"/>
            <w:left w:val="none" w:sz="0" w:space="0" w:color="auto"/>
            <w:bottom w:val="none" w:sz="0" w:space="0" w:color="auto"/>
            <w:right w:val="none" w:sz="0" w:space="0" w:color="auto"/>
          </w:divBdr>
        </w:div>
        <w:div w:id="620188803">
          <w:marLeft w:val="640"/>
          <w:marRight w:val="0"/>
          <w:marTop w:val="0"/>
          <w:marBottom w:val="0"/>
          <w:divBdr>
            <w:top w:val="none" w:sz="0" w:space="0" w:color="auto"/>
            <w:left w:val="none" w:sz="0" w:space="0" w:color="auto"/>
            <w:bottom w:val="none" w:sz="0" w:space="0" w:color="auto"/>
            <w:right w:val="none" w:sz="0" w:space="0" w:color="auto"/>
          </w:divBdr>
        </w:div>
        <w:div w:id="1330980613">
          <w:marLeft w:val="640"/>
          <w:marRight w:val="0"/>
          <w:marTop w:val="0"/>
          <w:marBottom w:val="0"/>
          <w:divBdr>
            <w:top w:val="none" w:sz="0" w:space="0" w:color="auto"/>
            <w:left w:val="none" w:sz="0" w:space="0" w:color="auto"/>
            <w:bottom w:val="none" w:sz="0" w:space="0" w:color="auto"/>
            <w:right w:val="none" w:sz="0" w:space="0" w:color="auto"/>
          </w:divBdr>
        </w:div>
        <w:div w:id="262962279">
          <w:marLeft w:val="640"/>
          <w:marRight w:val="0"/>
          <w:marTop w:val="0"/>
          <w:marBottom w:val="0"/>
          <w:divBdr>
            <w:top w:val="none" w:sz="0" w:space="0" w:color="auto"/>
            <w:left w:val="none" w:sz="0" w:space="0" w:color="auto"/>
            <w:bottom w:val="none" w:sz="0" w:space="0" w:color="auto"/>
            <w:right w:val="none" w:sz="0" w:space="0" w:color="auto"/>
          </w:divBdr>
        </w:div>
        <w:div w:id="824785204">
          <w:marLeft w:val="640"/>
          <w:marRight w:val="0"/>
          <w:marTop w:val="0"/>
          <w:marBottom w:val="0"/>
          <w:divBdr>
            <w:top w:val="none" w:sz="0" w:space="0" w:color="auto"/>
            <w:left w:val="none" w:sz="0" w:space="0" w:color="auto"/>
            <w:bottom w:val="none" w:sz="0" w:space="0" w:color="auto"/>
            <w:right w:val="none" w:sz="0" w:space="0" w:color="auto"/>
          </w:divBdr>
        </w:div>
        <w:div w:id="304431864">
          <w:marLeft w:val="640"/>
          <w:marRight w:val="0"/>
          <w:marTop w:val="0"/>
          <w:marBottom w:val="0"/>
          <w:divBdr>
            <w:top w:val="none" w:sz="0" w:space="0" w:color="auto"/>
            <w:left w:val="none" w:sz="0" w:space="0" w:color="auto"/>
            <w:bottom w:val="none" w:sz="0" w:space="0" w:color="auto"/>
            <w:right w:val="none" w:sz="0" w:space="0" w:color="auto"/>
          </w:divBdr>
        </w:div>
        <w:div w:id="1283340207">
          <w:marLeft w:val="640"/>
          <w:marRight w:val="0"/>
          <w:marTop w:val="0"/>
          <w:marBottom w:val="0"/>
          <w:divBdr>
            <w:top w:val="none" w:sz="0" w:space="0" w:color="auto"/>
            <w:left w:val="none" w:sz="0" w:space="0" w:color="auto"/>
            <w:bottom w:val="none" w:sz="0" w:space="0" w:color="auto"/>
            <w:right w:val="none" w:sz="0" w:space="0" w:color="auto"/>
          </w:divBdr>
        </w:div>
        <w:div w:id="1254434755">
          <w:marLeft w:val="640"/>
          <w:marRight w:val="0"/>
          <w:marTop w:val="0"/>
          <w:marBottom w:val="0"/>
          <w:divBdr>
            <w:top w:val="none" w:sz="0" w:space="0" w:color="auto"/>
            <w:left w:val="none" w:sz="0" w:space="0" w:color="auto"/>
            <w:bottom w:val="none" w:sz="0" w:space="0" w:color="auto"/>
            <w:right w:val="none" w:sz="0" w:space="0" w:color="auto"/>
          </w:divBdr>
        </w:div>
        <w:div w:id="1793475950">
          <w:marLeft w:val="640"/>
          <w:marRight w:val="0"/>
          <w:marTop w:val="0"/>
          <w:marBottom w:val="0"/>
          <w:divBdr>
            <w:top w:val="none" w:sz="0" w:space="0" w:color="auto"/>
            <w:left w:val="none" w:sz="0" w:space="0" w:color="auto"/>
            <w:bottom w:val="none" w:sz="0" w:space="0" w:color="auto"/>
            <w:right w:val="none" w:sz="0" w:space="0" w:color="auto"/>
          </w:divBdr>
        </w:div>
        <w:div w:id="629627555">
          <w:marLeft w:val="640"/>
          <w:marRight w:val="0"/>
          <w:marTop w:val="0"/>
          <w:marBottom w:val="0"/>
          <w:divBdr>
            <w:top w:val="none" w:sz="0" w:space="0" w:color="auto"/>
            <w:left w:val="none" w:sz="0" w:space="0" w:color="auto"/>
            <w:bottom w:val="none" w:sz="0" w:space="0" w:color="auto"/>
            <w:right w:val="none" w:sz="0" w:space="0" w:color="auto"/>
          </w:divBdr>
        </w:div>
        <w:div w:id="956059439">
          <w:marLeft w:val="640"/>
          <w:marRight w:val="0"/>
          <w:marTop w:val="0"/>
          <w:marBottom w:val="0"/>
          <w:divBdr>
            <w:top w:val="none" w:sz="0" w:space="0" w:color="auto"/>
            <w:left w:val="none" w:sz="0" w:space="0" w:color="auto"/>
            <w:bottom w:val="none" w:sz="0" w:space="0" w:color="auto"/>
            <w:right w:val="none" w:sz="0" w:space="0" w:color="auto"/>
          </w:divBdr>
        </w:div>
        <w:div w:id="1420059530">
          <w:marLeft w:val="640"/>
          <w:marRight w:val="0"/>
          <w:marTop w:val="0"/>
          <w:marBottom w:val="0"/>
          <w:divBdr>
            <w:top w:val="none" w:sz="0" w:space="0" w:color="auto"/>
            <w:left w:val="none" w:sz="0" w:space="0" w:color="auto"/>
            <w:bottom w:val="none" w:sz="0" w:space="0" w:color="auto"/>
            <w:right w:val="none" w:sz="0" w:space="0" w:color="auto"/>
          </w:divBdr>
        </w:div>
        <w:div w:id="983436378">
          <w:marLeft w:val="640"/>
          <w:marRight w:val="0"/>
          <w:marTop w:val="0"/>
          <w:marBottom w:val="0"/>
          <w:divBdr>
            <w:top w:val="none" w:sz="0" w:space="0" w:color="auto"/>
            <w:left w:val="none" w:sz="0" w:space="0" w:color="auto"/>
            <w:bottom w:val="none" w:sz="0" w:space="0" w:color="auto"/>
            <w:right w:val="none" w:sz="0" w:space="0" w:color="auto"/>
          </w:divBdr>
        </w:div>
        <w:div w:id="1723746245">
          <w:marLeft w:val="640"/>
          <w:marRight w:val="0"/>
          <w:marTop w:val="0"/>
          <w:marBottom w:val="0"/>
          <w:divBdr>
            <w:top w:val="none" w:sz="0" w:space="0" w:color="auto"/>
            <w:left w:val="none" w:sz="0" w:space="0" w:color="auto"/>
            <w:bottom w:val="none" w:sz="0" w:space="0" w:color="auto"/>
            <w:right w:val="none" w:sz="0" w:space="0" w:color="auto"/>
          </w:divBdr>
        </w:div>
        <w:div w:id="1969776939">
          <w:marLeft w:val="640"/>
          <w:marRight w:val="0"/>
          <w:marTop w:val="0"/>
          <w:marBottom w:val="0"/>
          <w:divBdr>
            <w:top w:val="none" w:sz="0" w:space="0" w:color="auto"/>
            <w:left w:val="none" w:sz="0" w:space="0" w:color="auto"/>
            <w:bottom w:val="none" w:sz="0" w:space="0" w:color="auto"/>
            <w:right w:val="none" w:sz="0" w:space="0" w:color="auto"/>
          </w:divBdr>
        </w:div>
        <w:div w:id="851993501">
          <w:marLeft w:val="640"/>
          <w:marRight w:val="0"/>
          <w:marTop w:val="0"/>
          <w:marBottom w:val="0"/>
          <w:divBdr>
            <w:top w:val="none" w:sz="0" w:space="0" w:color="auto"/>
            <w:left w:val="none" w:sz="0" w:space="0" w:color="auto"/>
            <w:bottom w:val="none" w:sz="0" w:space="0" w:color="auto"/>
            <w:right w:val="none" w:sz="0" w:space="0" w:color="auto"/>
          </w:divBdr>
        </w:div>
        <w:div w:id="887226567">
          <w:marLeft w:val="640"/>
          <w:marRight w:val="0"/>
          <w:marTop w:val="0"/>
          <w:marBottom w:val="0"/>
          <w:divBdr>
            <w:top w:val="none" w:sz="0" w:space="0" w:color="auto"/>
            <w:left w:val="none" w:sz="0" w:space="0" w:color="auto"/>
            <w:bottom w:val="none" w:sz="0" w:space="0" w:color="auto"/>
            <w:right w:val="none" w:sz="0" w:space="0" w:color="auto"/>
          </w:divBdr>
        </w:div>
        <w:div w:id="1562449139">
          <w:marLeft w:val="640"/>
          <w:marRight w:val="0"/>
          <w:marTop w:val="0"/>
          <w:marBottom w:val="0"/>
          <w:divBdr>
            <w:top w:val="none" w:sz="0" w:space="0" w:color="auto"/>
            <w:left w:val="none" w:sz="0" w:space="0" w:color="auto"/>
            <w:bottom w:val="none" w:sz="0" w:space="0" w:color="auto"/>
            <w:right w:val="none" w:sz="0" w:space="0" w:color="auto"/>
          </w:divBdr>
        </w:div>
        <w:div w:id="1158839815">
          <w:marLeft w:val="640"/>
          <w:marRight w:val="0"/>
          <w:marTop w:val="0"/>
          <w:marBottom w:val="0"/>
          <w:divBdr>
            <w:top w:val="none" w:sz="0" w:space="0" w:color="auto"/>
            <w:left w:val="none" w:sz="0" w:space="0" w:color="auto"/>
            <w:bottom w:val="none" w:sz="0" w:space="0" w:color="auto"/>
            <w:right w:val="none" w:sz="0" w:space="0" w:color="auto"/>
          </w:divBdr>
        </w:div>
        <w:div w:id="114838189">
          <w:marLeft w:val="640"/>
          <w:marRight w:val="0"/>
          <w:marTop w:val="0"/>
          <w:marBottom w:val="0"/>
          <w:divBdr>
            <w:top w:val="none" w:sz="0" w:space="0" w:color="auto"/>
            <w:left w:val="none" w:sz="0" w:space="0" w:color="auto"/>
            <w:bottom w:val="none" w:sz="0" w:space="0" w:color="auto"/>
            <w:right w:val="none" w:sz="0" w:space="0" w:color="auto"/>
          </w:divBdr>
        </w:div>
        <w:div w:id="1823234107">
          <w:marLeft w:val="640"/>
          <w:marRight w:val="0"/>
          <w:marTop w:val="0"/>
          <w:marBottom w:val="0"/>
          <w:divBdr>
            <w:top w:val="none" w:sz="0" w:space="0" w:color="auto"/>
            <w:left w:val="none" w:sz="0" w:space="0" w:color="auto"/>
            <w:bottom w:val="none" w:sz="0" w:space="0" w:color="auto"/>
            <w:right w:val="none" w:sz="0" w:space="0" w:color="auto"/>
          </w:divBdr>
        </w:div>
        <w:div w:id="1876845863">
          <w:marLeft w:val="640"/>
          <w:marRight w:val="0"/>
          <w:marTop w:val="0"/>
          <w:marBottom w:val="0"/>
          <w:divBdr>
            <w:top w:val="none" w:sz="0" w:space="0" w:color="auto"/>
            <w:left w:val="none" w:sz="0" w:space="0" w:color="auto"/>
            <w:bottom w:val="none" w:sz="0" w:space="0" w:color="auto"/>
            <w:right w:val="none" w:sz="0" w:space="0" w:color="auto"/>
          </w:divBdr>
        </w:div>
        <w:div w:id="717902303">
          <w:marLeft w:val="640"/>
          <w:marRight w:val="0"/>
          <w:marTop w:val="0"/>
          <w:marBottom w:val="0"/>
          <w:divBdr>
            <w:top w:val="none" w:sz="0" w:space="0" w:color="auto"/>
            <w:left w:val="none" w:sz="0" w:space="0" w:color="auto"/>
            <w:bottom w:val="none" w:sz="0" w:space="0" w:color="auto"/>
            <w:right w:val="none" w:sz="0" w:space="0" w:color="auto"/>
          </w:divBdr>
        </w:div>
        <w:div w:id="11105223">
          <w:marLeft w:val="640"/>
          <w:marRight w:val="0"/>
          <w:marTop w:val="0"/>
          <w:marBottom w:val="0"/>
          <w:divBdr>
            <w:top w:val="none" w:sz="0" w:space="0" w:color="auto"/>
            <w:left w:val="none" w:sz="0" w:space="0" w:color="auto"/>
            <w:bottom w:val="none" w:sz="0" w:space="0" w:color="auto"/>
            <w:right w:val="none" w:sz="0" w:space="0" w:color="auto"/>
          </w:divBdr>
        </w:div>
        <w:div w:id="835193767">
          <w:marLeft w:val="640"/>
          <w:marRight w:val="0"/>
          <w:marTop w:val="0"/>
          <w:marBottom w:val="0"/>
          <w:divBdr>
            <w:top w:val="none" w:sz="0" w:space="0" w:color="auto"/>
            <w:left w:val="none" w:sz="0" w:space="0" w:color="auto"/>
            <w:bottom w:val="none" w:sz="0" w:space="0" w:color="auto"/>
            <w:right w:val="none" w:sz="0" w:space="0" w:color="auto"/>
          </w:divBdr>
        </w:div>
      </w:divsChild>
    </w:div>
    <w:div w:id="217668984">
      <w:bodyDiv w:val="1"/>
      <w:marLeft w:val="0"/>
      <w:marRight w:val="0"/>
      <w:marTop w:val="0"/>
      <w:marBottom w:val="0"/>
      <w:divBdr>
        <w:top w:val="none" w:sz="0" w:space="0" w:color="auto"/>
        <w:left w:val="none" w:sz="0" w:space="0" w:color="auto"/>
        <w:bottom w:val="none" w:sz="0" w:space="0" w:color="auto"/>
        <w:right w:val="none" w:sz="0" w:space="0" w:color="auto"/>
      </w:divBdr>
    </w:div>
    <w:div w:id="224607690">
      <w:bodyDiv w:val="1"/>
      <w:marLeft w:val="0"/>
      <w:marRight w:val="0"/>
      <w:marTop w:val="0"/>
      <w:marBottom w:val="0"/>
      <w:divBdr>
        <w:top w:val="none" w:sz="0" w:space="0" w:color="auto"/>
        <w:left w:val="none" w:sz="0" w:space="0" w:color="auto"/>
        <w:bottom w:val="none" w:sz="0" w:space="0" w:color="auto"/>
        <w:right w:val="none" w:sz="0" w:space="0" w:color="auto"/>
      </w:divBdr>
    </w:div>
    <w:div w:id="303894184">
      <w:bodyDiv w:val="1"/>
      <w:marLeft w:val="0"/>
      <w:marRight w:val="0"/>
      <w:marTop w:val="0"/>
      <w:marBottom w:val="0"/>
      <w:divBdr>
        <w:top w:val="none" w:sz="0" w:space="0" w:color="auto"/>
        <w:left w:val="none" w:sz="0" w:space="0" w:color="auto"/>
        <w:bottom w:val="none" w:sz="0" w:space="0" w:color="auto"/>
        <w:right w:val="none" w:sz="0" w:space="0" w:color="auto"/>
      </w:divBdr>
      <w:divsChild>
        <w:div w:id="2030176039">
          <w:marLeft w:val="640"/>
          <w:marRight w:val="0"/>
          <w:marTop w:val="0"/>
          <w:marBottom w:val="0"/>
          <w:divBdr>
            <w:top w:val="none" w:sz="0" w:space="0" w:color="auto"/>
            <w:left w:val="none" w:sz="0" w:space="0" w:color="auto"/>
            <w:bottom w:val="none" w:sz="0" w:space="0" w:color="auto"/>
            <w:right w:val="none" w:sz="0" w:space="0" w:color="auto"/>
          </w:divBdr>
        </w:div>
        <w:div w:id="2059351192">
          <w:marLeft w:val="640"/>
          <w:marRight w:val="0"/>
          <w:marTop w:val="0"/>
          <w:marBottom w:val="0"/>
          <w:divBdr>
            <w:top w:val="none" w:sz="0" w:space="0" w:color="auto"/>
            <w:left w:val="none" w:sz="0" w:space="0" w:color="auto"/>
            <w:bottom w:val="none" w:sz="0" w:space="0" w:color="auto"/>
            <w:right w:val="none" w:sz="0" w:space="0" w:color="auto"/>
          </w:divBdr>
        </w:div>
        <w:div w:id="1317949683">
          <w:marLeft w:val="640"/>
          <w:marRight w:val="0"/>
          <w:marTop w:val="0"/>
          <w:marBottom w:val="0"/>
          <w:divBdr>
            <w:top w:val="none" w:sz="0" w:space="0" w:color="auto"/>
            <w:left w:val="none" w:sz="0" w:space="0" w:color="auto"/>
            <w:bottom w:val="none" w:sz="0" w:space="0" w:color="auto"/>
            <w:right w:val="none" w:sz="0" w:space="0" w:color="auto"/>
          </w:divBdr>
        </w:div>
        <w:div w:id="475535042">
          <w:marLeft w:val="640"/>
          <w:marRight w:val="0"/>
          <w:marTop w:val="0"/>
          <w:marBottom w:val="0"/>
          <w:divBdr>
            <w:top w:val="none" w:sz="0" w:space="0" w:color="auto"/>
            <w:left w:val="none" w:sz="0" w:space="0" w:color="auto"/>
            <w:bottom w:val="none" w:sz="0" w:space="0" w:color="auto"/>
            <w:right w:val="none" w:sz="0" w:space="0" w:color="auto"/>
          </w:divBdr>
        </w:div>
        <w:div w:id="438988205">
          <w:marLeft w:val="640"/>
          <w:marRight w:val="0"/>
          <w:marTop w:val="0"/>
          <w:marBottom w:val="0"/>
          <w:divBdr>
            <w:top w:val="none" w:sz="0" w:space="0" w:color="auto"/>
            <w:left w:val="none" w:sz="0" w:space="0" w:color="auto"/>
            <w:bottom w:val="none" w:sz="0" w:space="0" w:color="auto"/>
            <w:right w:val="none" w:sz="0" w:space="0" w:color="auto"/>
          </w:divBdr>
        </w:div>
        <w:div w:id="1002853884">
          <w:marLeft w:val="640"/>
          <w:marRight w:val="0"/>
          <w:marTop w:val="0"/>
          <w:marBottom w:val="0"/>
          <w:divBdr>
            <w:top w:val="none" w:sz="0" w:space="0" w:color="auto"/>
            <w:left w:val="none" w:sz="0" w:space="0" w:color="auto"/>
            <w:bottom w:val="none" w:sz="0" w:space="0" w:color="auto"/>
            <w:right w:val="none" w:sz="0" w:space="0" w:color="auto"/>
          </w:divBdr>
        </w:div>
        <w:div w:id="1115557856">
          <w:marLeft w:val="640"/>
          <w:marRight w:val="0"/>
          <w:marTop w:val="0"/>
          <w:marBottom w:val="0"/>
          <w:divBdr>
            <w:top w:val="none" w:sz="0" w:space="0" w:color="auto"/>
            <w:left w:val="none" w:sz="0" w:space="0" w:color="auto"/>
            <w:bottom w:val="none" w:sz="0" w:space="0" w:color="auto"/>
            <w:right w:val="none" w:sz="0" w:space="0" w:color="auto"/>
          </w:divBdr>
        </w:div>
        <w:div w:id="140006239">
          <w:marLeft w:val="640"/>
          <w:marRight w:val="0"/>
          <w:marTop w:val="0"/>
          <w:marBottom w:val="0"/>
          <w:divBdr>
            <w:top w:val="none" w:sz="0" w:space="0" w:color="auto"/>
            <w:left w:val="none" w:sz="0" w:space="0" w:color="auto"/>
            <w:bottom w:val="none" w:sz="0" w:space="0" w:color="auto"/>
            <w:right w:val="none" w:sz="0" w:space="0" w:color="auto"/>
          </w:divBdr>
        </w:div>
        <w:div w:id="1922982080">
          <w:marLeft w:val="640"/>
          <w:marRight w:val="0"/>
          <w:marTop w:val="0"/>
          <w:marBottom w:val="0"/>
          <w:divBdr>
            <w:top w:val="none" w:sz="0" w:space="0" w:color="auto"/>
            <w:left w:val="none" w:sz="0" w:space="0" w:color="auto"/>
            <w:bottom w:val="none" w:sz="0" w:space="0" w:color="auto"/>
            <w:right w:val="none" w:sz="0" w:space="0" w:color="auto"/>
          </w:divBdr>
        </w:div>
        <w:div w:id="1086148604">
          <w:marLeft w:val="640"/>
          <w:marRight w:val="0"/>
          <w:marTop w:val="0"/>
          <w:marBottom w:val="0"/>
          <w:divBdr>
            <w:top w:val="none" w:sz="0" w:space="0" w:color="auto"/>
            <w:left w:val="none" w:sz="0" w:space="0" w:color="auto"/>
            <w:bottom w:val="none" w:sz="0" w:space="0" w:color="auto"/>
            <w:right w:val="none" w:sz="0" w:space="0" w:color="auto"/>
          </w:divBdr>
        </w:div>
        <w:div w:id="93676168">
          <w:marLeft w:val="640"/>
          <w:marRight w:val="0"/>
          <w:marTop w:val="0"/>
          <w:marBottom w:val="0"/>
          <w:divBdr>
            <w:top w:val="none" w:sz="0" w:space="0" w:color="auto"/>
            <w:left w:val="none" w:sz="0" w:space="0" w:color="auto"/>
            <w:bottom w:val="none" w:sz="0" w:space="0" w:color="auto"/>
            <w:right w:val="none" w:sz="0" w:space="0" w:color="auto"/>
          </w:divBdr>
        </w:div>
        <w:div w:id="363213873">
          <w:marLeft w:val="640"/>
          <w:marRight w:val="0"/>
          <w:marTop w:val="0"/>
          <w:marBottom w:val="0"/>
          <w:divBdr>
            <w:top w:val="none" w:sz="0" w:space="0" w:color="auto"/>
            <w:left w:val="none" w:sz="0" w:space="0" w:color="auto"/>
            <w:bottom w:val="none" w:sz="0" w:space="0" w:color="auto"/>
            <w:right w:val="none" w:sz="0" w:space="0" w:color="auto"/>
          </w:divBdr>
        </w:div>
        <w:div w:id="1663968064">
          <w:marLeft w:val="640"/>
          <w:marRight w:val="0"/>
          <w:marTop w:val="0"/>
          <w:marBottom w:val="0"/>
          <w:divBdr>
            <w:top w:val="none" w:sz="0" w:space="0" w:color="auto"/>
            <w:left w:val="none" w:sz="0" w:space="0" w:color="auto"/>
            <w:bottom w:val="none" w:sz="0" w:space="0" w:color="auto"/>
            <w:right w:val="none" w:sz="0" w:space="0" w:color="auto"/>
          </w:divBdr>
        </w:div>
        <w:div w:id="1522158247">
          <w:marLeft w:val="640"/>
          <w:marRight w:val="0"/>
          <w:marTop w:val="0"/>
          <w:marBottom w:val="0"/>
          <w:divBdr>
            <w:top w:val="none" w:sz="0" w:space="0" w:color="auto"/>
            <w:left w:val="none" w:sz="0" w:space="0" w:color="auto"/>
            <w:bottom w:val="none" w:sz="0" w:space="0" w:color="auto"/>
            <w:right w:val="none" w:sz="0" w:space="0" w:color="auto"/>
          </w:divBdr>
        </w:div>
        <w:div w:id="30351025">
          <w:marLeft w:val="640"/>
          <w:marRight w:val="0"/>
          <w:marTop w:val="0"/>
          <w:marBottom w:val="0"/>
          <w:divBdr>
            <w:top w:val="none" w:sz="0" w:space="0" w:color="auto"/>
            <w:left w:val="none" w:sz="0" w:space="0" w:color="auto"/>
            <w:bottom w:val="none" w:sz="0" w:space="0" w:color="auto"/>
            <w:right w:val="none" w:sz="0" w:space="0" w:color="auto"/>
          </w:divBdr>
        </w:div>
        <w:div w:id="39676391">
          <w:marLeft w:val="640"/>
          <w:marRight w:val="0"/>
          <w:marTop w:val="0"/>
          <w:marBottom w:val="0"/>
          <w:divBdr>
            <w:top w:val="none" w:sz="0" w:space="0" w:color="auto"/>
            <w:left w:val="none" w:sz="0" w:space="0" w:color="auto"/>
            <w:bottom w:val="none" w:sz="0" w:space="0" w:color="auto"/>
            <w:right w:val="none" w:sz="0" w:space="0" w:color="auto"/>
          </w:divBdr>
        </w:div>
        <w:div w:id="1982612242">
          <w:marLeft w:val="640"/>
          <w:marRight w:val="0"/>
          <w:marTop w:val="0"/>
          <w:marBottom w:val="0"/>
          <w:divBdr>
            <w:top w:val="none" w:sz="0" w:space="0" w:color="auto"/>
            <w:left w:val="none" w:sz="0" w:space="0" w:color="auto"/>
            <w:bottom w:val="none" w:sz="0" w:space="0" w:color="auto"/>
            <w:right w:val="none" w:sz="0" w:space="0" w:color="auto"/>
          </w:divBdr>
        </w:div>
        <w:div w:id="330522031">
          <w:marLeft w:val="640"/>
          <w:marRight w:val="0"/>
          <w:marTop w:val="0"/>
          <w:marBottom w:val="0"/>
          <w:divBdr>
            <w:top w:val="none" w:sz="0" w:space="0" w:color="auto"/>
            <w:left w:val="none" w:sz="0" w:space="0" w:color="auto"/>
            <w:bottom w:val="none" w:sz="0" w:space="0" w:color="auto"/>
            <w:right w:val="none" w:sz="0" w:space="0" w:color="auto"/>
          </w:divBdr>
        </w:div>
        <w:div w:id="773330198">
          <w:marLeft w:val="640"/>
          <w:marRight w:val="0"/>
          <w:marTop w:val="0"/>
          <w:marBottom w:val="0"/>
          <w:divBdr>
            <w:top w:val="none" w:sz="0" w:space="0" w:color="auto"/>
            <w:left w:val="none" w:sz="0" w:space="0" w:color="auto"/>
            <w:bottom w:val="none" w:sz="0" w:space="0" w:color="auto"/>
            <w:right w:val="none" w:sz="0" w:space="0" w:color="auto"/>
          </w:divBdr>
        </w:div>
        <w:div w:id="2036417262">
          <w:marLeft w:val="640"/>
          <w:marRight w:val="0"/>
          <w:marTop w:val="0"/>
          <w:marBottom w:val="0"/>
          <w:divBdr>
            <w:top w:val="none" w:sz="0" w:space="0" w:color="auto"/>
            <w:left w:val="none" w:sz="0" w:space="0" w:color="auto"/>
            <w:bottom w:val="none" w:sz="0" w:space="0" w:color="auto"/>
            <w:right w:val="none" w:sz="0" w:space="0" w:color="auto"/>
          </w:divBdr>
        </w:div>
        <w:div w:id="824711030">
          <w:marLeft w:val="640"/>
          <w:marRight w:val="0"/>
          <w:marTop w:val="0"/>
          <w:marBottom w:val="0"/>
          <w:divBdr>
            <w:top w:val="none" w:sz="0" w:space="0" w:color="auto"/>
            <w:left w:val="none" w:sz="0" w:space="0" w:color="auto"/>
            <w:bottom w:val="none" w:sz="0" w:space="0" w:color="auto"/>
            <w:right w:val="none" w:sz="0" w:space="0" w:color="auto"/>
          </w:divBdr>
        </w:div>
        <w:div w:id="263195955">
          <w:marLeft w:val="640"/>
          <w:marRight w:val="0"/>
          <w:marTop w:val="0"/>
          <w:marBottom w:val="0"/>
          <w:divBdr>
            <w:top w:val="none" w:sz="0" w:space="0" w:color="auto"/>
            <w:left w:val="none" w:sz="0" w:space="0" w:color="auto"/>
            <w:bottom w:val="none" w:sz="0" w:space="0" w:color="auto"/>
            <w:right w:val="none" w:sz="0" w:space="0" w:color="auto"/>
          </w:divBdr>
        </w:div>
        <w:div w:id="1857621137">
          <w:marLeft w:val="640"/>
          <w:marRight w:val="0"/>
          <w:marTop w:val="0"/>
          <w:marBottom w:val="0"/>
          <w:divBdr>
            <w:top w:val="none" w:sz="0" w:space="0" w:color="auto"/>
            <w:left w:val="none" w:sz="0" w:space="0" w:color="auto"/>
            <w:bottom w:val="none" w:sz="0" w:space="0" w:color="auto"/>
            <w:right w:val="none" w:sz="0" w:space="0" w:color="auto"/>
          </w:divBdr>
        </w:div>
        <w:div w:id="715668329">
          <w:marLeft w:val="640"/>
          <w:marRight w:val="0"/>
          <w:marTop w:val="0"/>
          <w:marBottom w:val="0"/>
          <w:divBdr>
            <w:top w:val="none" w:sz="0" w:space="0" w:color="auto"/>
            <w:left w:val="none" w:sz="0" w:space="0" w:color="auto"/>
            <w:bottom w:val="none" w:sz="0" w:space="0" w:color="auto"/>
            <w:right w:val="none" w:sz="0" w:space="0" w:color="auto"/>
          </w:divBdr>
        </w:div>
        <w:div w:id="1464040910">
          <w:marLeft w:val="640"/>
          <w:marRight w:val="0"/>
          <w:marTop w:val="0"/>
          <w:marBottom w:val="0"/>
          <w:divBdr>
            <w:top w:val="none" w:sz="0" w:space="0" w:color="auto"/>
            <w:left w:val="none" w:sz="0" w:space="0" w:color="auto"/>
            <w:bottom w:val="none" w:sz="0" w:space="0" w:color="auto"/>
            <w:right w:val="none" w:sz="0" w:space="0" w:color="auto"/>
          </w:divBdr>
        </w:div>
        <w:div w:id="2126344827">
          <w:marLeft w:val="640"/>
          <w:marRight w:val="0"/>
          <w:marTop w:val="0"/>
          <w:marBottom w:val="0"/>
          <w:divBdr>
            <w:top w:val="none" w:sz="0" w:space="0" w:color="auto"/>
            <w:left w:val="none" w:sz="0" w:space="0" w:color="auto"/>
            <w:bottom w:val="none" w:sz="0" w:space="0" w:color="auto"/>
            <w:right w:val="none" w:sz="0" w:space="0" w:color="auto"/>
          </w:divBdr>
        </w:div>
        <w:div w:id="1904639412">
          <w:marLeft w:val="640"/>
          <w:marRight w:val="0"/>
          <w:marTop w:val="0"/>
          <w:marBottom w:val="0"/>
          <w:divBdr>
            <w:top w:val="none" w:sz="0" w:space="0" w:color="auto"/>
            <w:left w:val="none" w:sz="0" w:space="0" w:color="auto"/>
            <w:bottom w:val="none" w:sz="0" w:space="0" w:color="auto"/>
            <w:right w:val="none" w:sz="0" w:space="0" w:color="auto"/>
          </w:divBdr>
        </w:div>
        <w:div w:id="23530521">
          <w:marLeft w:val="640"/>
          <w:marRight w:val="0"/>
          <w:marTop w:val="0"/>
          <w:marBottom w:val="0"/>
          <w:divBdr>
            <w:top w:val="none" w:sz="0" w:space="0" w:color="auto"/>
            <w:left w:val="none" w:sz="0" w:space="0" w:color="auto"/>
            <w:bottom w:val="none" w:sz="0" w:space="0" w:color="auto"/>
            <w:right w:val="none" w:sz="0" w:space="0" w:color="auto"/>
          </w:divBdr>
        </w:div>
        <w:div w:id="461508990">
          <w:marLeft w:val="640"/>
          <w:marRight w:val="0"/>
          <w:marTop w:val="0"/>
          <w:marBottom w:val="0"/>
          <w:divBdr>
            <w:top w:val="none" w:sz="0" w:space="0" w:color="auto"/>
            <w:left w:val="none" w:sz="0" w:space="0" w:color="auto"/>
            <w:bottom w:val="none" w:sz="0" w:space="0" w:color="auto"/>
            <w:right w:val="none" w:sz="0" w:space="0" w:color="auto"/>
          </w:divBdr>
        </w:div>
        <w:div w:id="494225165">
          <w:marLeft w:val="640"/>
          <w:marRight w:val="0"/>
          <w:marTop w:val="0"/>
          <w:marBottom w:val="0"/>
          <w:divBdr>
            <w:top w:val="none" w:sz="0" w:space="0" w:color="auto"/>
            <w:left w:val="none" w:sz="0" w:space="0" w:color="auto"/>
            <w:bottom w:val="none" w:sz="0" w:space="0" w:color="auto"/>
            <w:right w:val="none" w:sz="0" w:space="0" w:color="auto"/>
          </w:divBdr>
        </w:div>
        <w:div w:id="1720662199">
          <w:marLeft w:val="640"/>
          <w:marRight w:val="0"/>
          <w:marTop w:val="0"/>
          <w:marBottom w:val="0"/>
          <w:divBdr>
            <w:top w:val="none" w:sz="0" w:space="0" w:color="auto"/>
            <w:left w:val="none" w:sz="0" w:space="0" w:color="auto"/>
            <w:bottom w:val="none" w:sz="0" w:space="0" w:color="auto"/>
            <w:right w:val="none" w:sz="0" w:space="0" w:color="auto"/>
          </w:divBdr>
        </w:div>
        <w:div w:id="1439178578">
          <w:marLeft w:val="640"/>
          <w:marRight w:val="0"/>
          <w:marTop w:val="0"/>
          <w:marBottom w:val="0"/>
          <w:divBdr>
            <w:top w:val="none" w:sz="0" w:space="0" w:color="auto"/>
            <w:left w:val="none" w:sz="0" w:space="0" w:color="auto"/>
            <w:bottom w:val="none" w:sz="0" w:space="0" w:color="auto"/>
            <w:right w:val="none" w:sz="0" w:space="0" w:color="auto"/>
          </w:divBdr>
        </w:div>
        <w:div w:id="687677999">
          <w:marLeft w:val="640"/>
          <w:marRight w:val="0"/>
          <w:marTop w:val="0"/>
          <w:marBottom w:val="0"/>
          <w:divBdr>
            <w:top w:val="none" w:sz="0" w:space="0" w:color="auto"/>
            <w:left w:val="none" w:sz="0" w:space="0" w:color="auto"/>
            <w:bottom w:val="none" w:sz="0" w:space="0" w:color="auto"/>
            <w:right w:val="none" w:sz="0" w:space="0" w:color="auto"/>
          </w:divBdr>
        </w:div>
        <w:div w:id="140733820">
          <w:marLeft w:val="640"/>
          <w:marRight w:val="0"/>
          <w:marTop w:val="0"/>
          <w:marBottom w:val="0"/>
          <w:divBdr>
            <w:top w:val="none" w:sz="0" w:space="0" w:color="auto"/>
            <w:left w:val="none" w:sz="0" w:space="0" w:color="auto"/>
            <w:bottom w:val="none" w:sz="0" w:space="0" w:color="auto"/>
            <w:right w:val="none" w:sz="0" w:space="0" w:color="auto"/>
          </w:divBdr>
        </w:div>
        <w:div w:id="1201818895">
          <w:marLeft w:val="640"/>
          <w:marRight w:val="0"/>
          <w:marTop w:val="0"/>
          <w:marBottom w:val="0"/>
          <w:divBdr>
            <w:top w:val="none" w:sz="0" w:space="0" w:color="auto"/>
            <w:left w:val="none" w:sz="0" w:space="0" w:color="auto"/>
            <w:bottom w:val="none" w:sz="0" w:space="0" w:color="auto"/>
            <w:right w:val="none" w:sz="0" w:space="0" w:color="auto"/>
          </w:divBdr>
        </w:div>
        <w:div w:id="1345940016">
          <w:marLeft w:val="640"/>
          <w:marRight w:val="0"/>
          <w:marTop w:val="0"/>
          <w:marBottom w:val="0"/>
          <w:divBdr>
            <w:top w:val="none" w:sz="0" w:space="0" w:color="auto"/>
            <w:left w:val="none" w:sz="0" w:space="0" w:color="auto"/>
            <w:bottom w:val="none" w:sz="0" w:space="0" w:color="auto"/>
            <w:right w:val="none" w:sz="0" w:space="0" w:color="auto"/>
          </w:divBdr>
        </w:div>
        <w:div w:id="1309746784">
          <w:marLeft w:val="640"/>
          <w:marRight w:val="0"/>
          <w:marTop w:val="0"/>
          <w:marBottom w:val="0"/>
          <w:divBdr>
            <w:top w:val="none" w:sz="0" w:space="0" w:color="auto"/>
            <w:left w:val="none" w:sz="0" w:space="0" w:color="auto"/>
            <w:bottom w:val="none" w:sz="0" w:space="0" w:color="auto"/>
            <w:right w:val="none" w:sz="0" w:space="0" w:color="auto"/>
          </w:divBdr>
        </w:div>
        <w:div w:id="980385767">
          <w:marLeft w:val="640"/>
          <w:marRight w:val="0"/>
          <w:marTop w:val="0"/>
          <w:marBottom w:val="0"/>
          <w:divBdr>
            <w:top w:val="none" w:sz="0" w:space="0" w:color="auto"/>
            <w:left w:val="none" w:sz="0" w:space="0" w:color="auto"/>
            <w:bottom w:val="none" w:sz="0" w:space="0" w:color="auto"/>
            <w:right w:val="none" w:sz="0" w:space="0" w:color="auto"/>
          </w:divBdr>
        </w:div>
        <w:div w:id="1904296969">
          <w:marLeft w:val="640"/>
          <w:marRight w:val="0"/>
          <w:marTop w:val="0"/>
          <w:marBottom w:val="0"/>
          <w:divBdr>
            <w:top w:val="none" w:sz="0" w:space="0" w:color="auto"/>
            <w:left w:val="none" w:sz="0" w:space="0" w:color="auto"/>
            <w:bottom w:val="none" w:sz="0" w:space="0" w:color="auto"/>
            <w:right w:val="none" w:sz="0" w:space="0" w:color="auto"/>
          </w:divBdr>
        </w:div>
        <w:div w:id="596596785">
          <w:marLeft w:val="640"/>
          <w:marRight w:val="0"/>
          <w:marTop w:val="0"/>
          <w:marBottom w:val="0"/>
          <w:divBdr>
            <w:top w:val="none" w:sz="0" w:space="0" w:color="auto"/>
            <w:left w:val="none" w:sz="0" w:space="0" w:color="auto"/>
            <w:bottom w:val="none" w:sz="0" w:space="0" w:color="auto"/>
            <w:right w:val="none" w:sz="0" w:space="0" w:color="auto"/>
          </w:divBdr>
        </w:div>
        <w:div w:id="1800805300">
          <w:marLeft w:val="640"/>
          <w:marRight w:val="0"/>
          <w:marTop w:val="0"/>
          <w:marBottom w:val="0"/>
          <w:divBdr>
            <w:top w:val="none" w:sz="0" w:space="0" w:color="auto"/>
            <w:left w:val="none" w:sz="0" w:space="0" w:color="auto"/>
            <w:bottom w:val="none" w:sz="0" w:space="0" w:color="auto"/>
            <w:right w:val="none" w:sz="0" w:space="0" w:color="auto"/>
          </w:divBdr>
        </w:div>
        <w:div w:id="1688632737">
          <w:marLeft w:val="640"/>
          <w:marRight w:val="0"/>
          <w:marTop w:val="0"/>
          <w:marBottom w:val="0"/>
          <w:divBdr>
            <w:top w:val="none" w:sz="0" w:space="0" w:color="auto"/>
            <w:left w:val="none" w:sz="0" w:space="0" w:color="auto"/>
            <w:bottom w:val="none" w:sz="0" w:space="0" w:color="auto"/>
            <w:right w:val="none" w:sz="0" w:space="0" w:color="auto"/>
          </w:divBdr>
        </w:div>
        <w:div w:id="740713937">
          <w:marLeft w:val="640"/>
          <w:marRight w:val="0"/>
          <w:marTop w:val="0"/>
          <w:marBottom w:val="0"/>
          <w:divBdr>
            <w:top w:val="none" w:sz="0" w:space="0" w:color="auto"/>
            <w:left w:val="none" w:sz="0" w:space="0" w:color="auto"/>
            <w:bottom w:val="none" w:sz="0" w:space="0" w:color="auto"/>
            <w:right w:val="none" w:sz="0" w:space="0" w:color="auto"/>
          </w:divBdr>
        </w:div>
        <w:div w:id="387920881">
          <w:marLeft w:val="640"/>
          <w:marRight w:val="0"/>
          <w:marTop w:val="0"/>
          <w:marBottom w:val="0"/>
          <w:divBdr>
            <w:top w:val="none" w:sz="0" w:space="0" w:color="auto"/>
            <w:left w:val="none" w:sz="0" w:space="0" w:color="auto"/>
            <w:bottom w:val="none" w:sz="0" w:space="0" w:color="auto"/>
            <w:right w:val="none" w:sz="0" w:space="0" w:color="auto"/>
          </w:divBdr>
        </w:div>
        <w:div w:id="746270433">
          <w:marLeft w:val="640"/>
          <w:marRight w:val="0"/>
          <w:marTop w:val="0"/>
          <w:marBottom w:val="0"/>
          <w:divBdr>
            <w:top w:val="none" w:sz="0" w:space="0" w:color="auto"/>
            <w:left w:val="none" w:sz="0" w:space="0" w:color="auto"/>
            <w:bottom w:val="none" w:sz="0" w:space="0" w:color="auto"/>
            <w:right w:val="none" w:sz="0" w:space="0" w:color="auto"/>
          </w:divBdr>
        </w:div>
        <w:div w:id="233585242">
          <w:marLeft w:val="640"/>
          <w:marRight w:val="0"/>
          <w:marTop w:val="0"/>
          <w:marBottom w:val="0"/>
          <w:divBdr>
            <w:top w:val="none" w:sz="0" w:space="0" w:color="auto"/>
            <w:left w:val="none" w:sz="0" w:space="0" w:color="auto"/>
            <w:bottom w:val="none" w:sz="0" w:space="0" w:color="auto"/>
            <w:right w:val="none" w:sz="0" w:space="0" w:color="auto"/>
          </w:divBdr>
        </w:div>
        <w:div w:id="471676751">
          <w:marLeft w:val="640"/>
          <w:marRight w:val="0"/>
          <w:marTop w:val="0"/>
          <w:marBottom w:val="0"/>
          <w:divBdr>
            <w:top w:val="none" w:sz="0" w:space="0" w:color="auto"/>
            <w:left w:val="none" w:sz="0" w:space="0" w:color="auto"/>
            <w:bottom w:val="none" w:sz="0" w:space="0" w:color="auto"/>
            <w:right w:val="none" w:sz="0" w:space="0" w:color="auto"/>
          </w:divBdr>
        </w:div>
        <w:div w:id="2078162236">
          <w:marLeft w:val="640"/>
          <w:marRight w:val="0"/>
          <w:marTop w:val="0"/>
          <w:marBottom w:val="0"/>
          <w:divBdr>
            <w:top w:val="none" w:sz="0" w:space="0" w:color="auto"/>
            <w:left w:val="none" w:sz="0" w:space="0" w:color="auto"/>
            <w:bottom w:val="none" w:sz="0" w:space="0" w:color="auto"/>
            <w:right w:val="none" w:sz="0" w:space="0" w:color="auto"/>
          </w:divBdr>
        </w:div>
        <w:div w:id="971060586">
          <w:marLeft w:val="640"/>
          <w:marRight w:val="0"/>
          <w:marTop w:val="0"/>
          <w:marBottom w:val="0"/>
          <w:divBdr>
            <w:top w:val="none" w:sz="0" w:space="0" w:color="auto"/>
            <w:left w:val="none" w:sz="0" w:space="0" w:color="auto"/>
            <w:bottom w:val="none" w:sz="0" w:space="0" w:color="auto"/>
            <w:right w:val="none" w:sz="0" w:space="0" w:color="auto"/>
          </w:divBdr>
        </w:div>
        <w:div w:id="1107848355">
          <w:marLeft w:val="640"/>
          <w:marRight w:val="0"/>
          <w:marTop w:val="0"/>
          <w:marBottom w:val="0"/>
          <w:divBdr>
            <w:top w:val="none" w:sz="0" w:space="0" w:color="auto"/>
            <w:left w:val="none" w:sz="0" w:space="0" w:color="auto"/>
            <w:bottom w:val="none" w:sz="0" w:space="0" w:color="auto"/>
            <w:right w:val="none" w:sz="0" w:space="0" w:color="auto"/>
          </w:divBdr>
        </w:div>
        <w:div w:id="1661882815">
          <w:marLeft w:val="640"/>
          <w:marRight w:val="0"/>
          <w:marTop w:val="0"/>
          <w:marBottom w:val="0"/>
          <w:divBdr>
            <w:top w:val="none" w:sz="0" w:space="0" w:color="auto"/>
            <w:left w:val="none" w:sz="0" w:space="0" w:color="auto"/>
            <w:bottom w:val="none" w:sz="0" w:space="0" w:color="auto"/>
            <w:right w:val="none" w:sz="0" w:space="0" w:color="auto"/>
          </w:divBdr>
        </w:div>
        <w:div w:id="1035471757">
          <w:marLeft w:val="640"/>
          <w:marRight w:val="0"/>
          <w:marTop w:val="0"/>
          <w:marBottom w:val="0"/>
          <w:divBdr>
            <w:top w:val="none" w:sz="0" w:space="0" w:color="auto"/>
            <w:left w:val="none" w:sz="0" w:space="0" w:color="auto"/>
            <w:bottom w:val="none" w:sz="0" w:space="0" w:color="auto"/>
            <w:right w:val="none" w:sz="0" w:space="0" w:color="auto"/>
          </w:divBdr>
        </w:div>
        <w:div w:id="538514376">
          <w:marLeft w:val="640"/>
          <w:marRight w:val="0"/>
          <w:marTop w:val="0"/>
          <w:marBottom w:val="0"/>
          <w:divBdr>
            <w:top w:val="none" w:sz="0" w:space="0" w:color="auto"/>
            <w:left w:val="none" w:sz="0" w:space="0" w:color="auto"/>
            <w:bottom w:val="none" w:sz="0" w:space="0" w:color="auto"/>
            <w:right w:val="none" w:sz="0" w:space="0" w:color="auto"/>
          </w:divBdr>
        </w:div>
        <w:div w:id="2112239709">
          <w:marLeft w:val="640"/>
          <w:marRight w:val="0"/>
          <w:marTop w:val="0"/>
          <w:marBottom w:val="0"/>
          <w:divBdr>
            <w:top w:val="none" w:sz="0" w:space="0" w:color="auto"/>
            <w:left w:val="none" w:sz="0" w:space="0" w:color="auto"/>
            <w:bottom w:val="none" w:sz="0" w:space="0" w:color="auto"/>
            <w:right w:val="none" w:sz="0" w:space="0" w:color="auto"/>
          </w:divBdr>
        </w:div>
        <w:div w:id="1893734864">
          <w:marLeft w:val="640"/>
          <w:marRight w:val="0"/>
          <w:marTop w:val="0"/>
          <w:marBottom w:val="0"/>
          <w:divBdr>
            <w:top w:val="none" w:sz="0" w:space="0" w:color="auto"/>
            <w:left w:val="none" w:sz="0" w:space="0" w:color="auto"/>
            <w:bottom w:val="none" w:sz="0" w:space="0" w:color="auto"/>
            <w:right w:val="none" w:sz="0" w:space="0" w:color="auto"/>
          </w:divBdr>
        </w:div>
        <w:div w:id="1455824747">
          <w:marLeft w:val="640"/>
          <w:marRight w:val="0"/>
          <w:marTop w:val="0"/>
          <w:marBottom w:val="0"/>
          <w:divBdr>
            <w:top w:val="none" w:sz="0" w:space="0" w:color="auto"/>
            <w:left w:val="none" w:sz="0" w:space="0" w:color="auto"/>
            <w:bottom w:val="none" w:sz="0" w:space="0" w:color="auto"/>
            <w:right w:val="none" w:sz="0" w:space="0" w:color="auto"/>
          </w:divBdr>
        </w:div>
        <w:div w:id="1682731545">
          <w:marLeft w:val="640"/>
          <w:marRight w:val="0"/>
          <w:marTop w:val="0"/>
          <w:marBottom w:val="0"/>
          <w:divBdr>
            <w:top w:val="none" w:sz="0" w:space="0" w:color="auto"/>
            <w:left w:val="none" w:sz="0" w:space="0" w:color="auto"/>
            <w:bottom w:val="none" w:sz="0" w:space="0" w:color="auto"/>
            <w:right w:val="none" w:sz="0" w:space="0" w:color="auto"/>
          </w:divBdr>
        </w:div>
        <w:div w:id="1668947498">
          <w:marLeft w:val="640"/>
          <w:marRight w:val="0"/>
          <w:marTop w:val="0"/>
          <w:marBottom w:val="0"/>
          <w:divBdr>
            <w:top w:val="none" w:sz="0" w:space="0" w:color="auto"/>
            <w:left w:val="none" w:sz="0" w:space="0" w:color="auto"/>
            <w:bottom w:val="none" w:sz="0" w:space="0" w:color="auto"/>
            <w:right w:val="none" w:sz="0" w:space="0" w:color="auto"/>
          </w:divBdr>
        </w:div>
        <w:div w:id="1072191068">
          <w:marLeft w:val="640"/>
          <w:marRight w:val="0"/>
          <w:marTop w:val="0"/>
          <w:marBottom w:val="0"/>
          <w:divBdr>
            <w:top w:val="none" w:sz="0" w:space="0" w:color="auto"/>
            <w:left w:val="none" w:sz="0" w:space="0" w:color="auto"/>
            <w:bottom w:val="none" w:sz="0" w:space="0" w:color="auto"/>
            <w:right w:val="none" w:sz="0" w:space="0" w:color="auto"/>
          </w:divBdr>
        </w:div>
        <w:div w:id="817721994">
          <w:marLeft w:val="640"/>
          <w:marRight w:val="0"/>
          <w:marTop w:val="0"/>
          <w:marBottom w:val="0"/>
          <w:divBdr>
            <w:top w:val="none" w:sz="0" w:space="0" w:color="auto"/>
            <w:left w:val="none" w:sz="0" w:space="0" w:color="auto"/>
            <w:bottom w:val="none" w:sz="0" w:space="0" w:color="auto"/>
            <w:right w:val="none" w:sz="0" w:space="0" w:color="auto"/>
          </w:divBdr>
        </w:div>
        <w:div w:id="1319380485">
          <w:marLeft w:val="640"/>
          <w:marRight w:val="0"/>
          <w:marTop w:val="0"/>
          <w:marBottom w:val="0"/>
          <w:divBdr>
            <w:top w:val="none" w:sz="0" w:space="0" w:color="auto"/>
            <w:left w:val="none" w:sz="0" w:space="0" w:color="auto"/>
            <w:bottom w:val="none" w:sz="0" w:space="0" w:color="auto"/>
            <w:right w:val="none" w:sz="0" w:space="0" w:color="auto"/>
          </w:divBdr>
        </w:div>
        <w:div w:id="824080278">
          <w:marLeft w:val="640"/>
          <w:marRight w:val="0"/>
          <w:marTop w:val="0"/>
          <w:marBottom w:val="0"/>
          <w:divBdr>
            <w:top w:val="none" w:sz="0" w:space="0" w:color="auto"/>
            <w:left w:val="none" w:sz="0" w:space="0" w:color="auto"/>
            <w:bottom w:val="none" w:sz="0" w:space="0" w:color="auto"/>
            <w:right w:val="none" w:sz="0" w:space="0" w:color="auto"/>
          </w:divBdr>
        </w:div>
        <w:div w:id="1471747739">
          <w:marLeft w:val="640"/>
          <w:marRight w:val="0"/>
          <w:marTop w:val="0"/>
          <w:marBottom w:val="0"/>
          <w:divBdr>
            <w:top w:val="none" w:sz="0" w:space="0" w:color="auto"/>
            <w:left w:val="none" w:sz="0" w:space="0" w:color="auto"/>
            <w:bottom w:val="none" w:sz="0" w:space="0" w:color="auto"/>
            <w:right w:val="none" w:sz="0" w:space="0" w:color="auto"/>
          </w:divBdr>
        </w:div>
        <w:div w:id="1294368037">
          <w:marLeft w:val="640"/>
          <w:marRight w:val="0"/>
          <w:marTop w:val="0"/>
          <w:marBottom w:val="0"/>
          <w:divBdr>
            <w:top w:val="none" w:sz="0" w:space="0" w:color="auto"/>
            <w:left w:val="none" w:sz="0" w:space="0" w:color="auto"/>
            <w:bottom w:val="none" w:sz="0" w:space="0" w:color="auto"/>
            <w:right w:val="none" w:sz="0" w:space="0" w:color="auto"/>
          </w:divBdr>
        </w:div>
        <w:div w:id="634993618">
          <w:marLeft w:val="640"/>
          <w:marRight w:val="0"/>
          <w:marTop w:val="0"/>
          <w:marBottom w:val="0"/>
          <w:divBdr>
            <w:top w:val="none" w:sz="0" w:space="0" w:color="auto"/>
            <w:left w:val="none" w:sz="0" w:space="0" w:color="auto"/>
            <w:bottom w:val="none" w:sz="0" w:space="0" w:color="auto"/>
            <w:right w:val="none" w:sz="0" w:space="0" w:color="auto"/>
          </w:divBdr>
        </w:div>
        <w:div w:id="1983919945">
          <w:marLeft w:val="640"/>
          <w:marRight w:val="0"/>
          <w:marTop w:val="0"/>
          <w:marBottom w:val="0"/>
          <w:divBdr>
            <w:top w:val="none" w:sz="0" w:space="0" w:color="auto"/>
            <w:left w:val="none" w:sz="0" w:space="0" w:color="auto"/>
            <w:bottom w:val="none" w:sz="0" w:space="0" w:color="auto"/>
            <w:right w:val="none" w:sz="0" w:space="0" w:color="auto"/>
          </w:divBdr>
        </w:div>
        <w:div w:id="1896961702">
          <w:marLeft w:val="640"/>
          <w:marRight w:val="0"/>
          <w:marTop w:val="0"/>
          <w:marBottom w:val="0"/>
          <w:divBdr>
            <w:top w:val="none" w:sz="0" w:space="0" w:color="auto"/>
            <w:left w:val="none" w:sz="0" w:space="0" w:color="auto"/>
            <w:bottom w:val="none" w:sz="0" w:space="0" w:color="auto"/>
            <w:right w:val="none" w:sz="0" w:space="0" w:color="auto"/>
          </w:divBdr>
        </w:div>
        <w:div w:id="909733933">
          <w:marLeft w:val="640"/>
          <w:marRight w:val="0"/>
          <w:marTop w:val="0"/>
          <w:marBottom w:val="0"/>
          <w:divBdr>
            <w:top w:val="none" w:sz="0" w:space="0" w:color="auto"/>
            <w:left w:val="none" w:sz="0" w:space="0" w:color="auto"/>
            <w:bottom w:val="none" w:sz="0" w:space="0" w:color="auto"/>
            <w:right w:val="none" w:sz="0" w:space="0" w:color="auto"/>
          </w:divBdr>
        </w:div>
        <w:div w:id="712845816">
          <w:marLeft w:val="640"/>
          <w:marRight w:val="0"/>
          <w:marTop w:val="0"/>
          <w:marBottom w:val="0"/>
          <w:divBdr>
            <w:top w:val="none" w:sz="0" w:space="0" w:color="auto"/>
            <w:left w:val="none" w:sz="0" w:space="0" w:color="auto"/>
            <w:bottom w:val="none" w:sz="0" w:space="0" w:color="auto"/>
            <w:right w:val="none" w:sz="0" w:space="0" w:color="auto"/>
          </w:divBdr>
        </w:div>
        <w:div w:id="494148160">
          <w:marLeft w:val="640"/>
          <w:marRight w:val="0"/>
          <w:marTop w:val="0"/>
          <w:marBottom w:val="0"/>
          <w:divBdr>
            <w:top w:val="none" w:sz="0" w:space="0" w:color="auto"/>
            <w:left w:val="none" w:sz="0" w:space="0" w:color="auto"/>
            <w:bottom w:val="none" w:sz="0" w:space="0" w:color="auto"/>
            <w:right w:val="none" w:sz="0" w:space="0" w:color="auto"/>
          </w:divBdr>
        </w:div>
        <w:div w:id="186991256">
          <w:marLeft w:val="640"/>
          <w:marRight w:val="0"/>
          <w:marTop w:val="0"/>
          <w:marBottom w:val="0"/>
          <w:divBdr>
            <w:top w:val="none" w:sz="0" w:space="0" w:color="auto"/>
            <w:left w:val="none" w:sz="0" w:space="0" w:color="auto"/>
            <w:bottom w:val="none" w:sz="0" w:space="0" w:color="auto"/>
            <w:right w:val="none" w:sz="0" w:space="0" w:color="auto"/>
          </w:divBdr>
        </w:div>
        <w:div w:id="1765759914">
          <w:marLeft w:val="640"/>
          <w:marRight w:val="0"/>
          <w:marTop w:val="0"/>
          <w:marBottom w:val="0"/>
          <w:divBdr>
            <w:top w:val="none" w:sz="0" w:space="0" w:color="auto"/>
            <w:left w:val="none" w:sz="0" w:space="0" w:color="auto"/>
            <w:bottom w:val="none" w:sz="0" w:space="0" w:color="auto"/>
            <w:right w:val="none" w:sz="0" w:space="0" w:color="auto"/>
          </w:divBdr>
        </w:div>
        <w:div w:id="799686774">
          <w:marLeft w:val="640"/>
          <w:marRight w:val="0"/>
          <w:marTop w:val="0"/>
          <w:marBottom w:val="0"/>
          <w:divBdr>
            <w:top w:val="none" w:sz="0" w:space="0" w:color="auto"/>
            <w:left w:val="none" w:sz="0" w:space="0" w:color="auto"/>
            <w:bottom w:val="none" w:sz="0" w:space="0" w:color="auto"/>
            <w:right w:val="none" w:sz="0" w:space="0" w:color="auto"/>
          </w:divBdr>
        </w:div>
        <w:div w:id="316304197">
          <w:marLeft w:val="640"/>
          <w:marRight w:val="0"/>
          <w:marTop w:val="0"/>
          <w:marBottom w:val="0"/>
          <w:divBdr>
            <w:top w:val="none" w:sz="0" w:space="0" w:color="auto"/>
            <w:left w:val="none" w:sz="0" w:space="0" w:color="auto"/>
            <w:bottom w:val="none" w:sz="0" w:space="0" w:color="auto"/>
            <w:right w:val="none" w:sz="0" w:space="0" w:color="auto"/>
          </w:divBdr>
        </w:div>
        <w:div w:id="1309899868">
          <w:marLeft w:val="640"/>
          <w:marRight w:val="0"/>
          <w:marTop w:val="0"/>
          <w:marBottom w:val="0"/>
          <w:divBdr>
            <w:top w:val="none" w:sz="0" w:space="0" w:color="auto"/>
            <w:left w:val="none" w:sz="0" w:space="0" w:color="auto"/>
            <w:bottom w:val="none" w:sz="0" w:space="0" w:color="auto"/>
            <w:right w:val="none" w:sz="0" w:space="0" w:color="auto"/>
          </w:divBdr>
        </w:div>
        <w:div w:id="74716778">
          <w:marLeft w:val="640"/>
          <w:marRight w:val="0"/>
          <w:marTop w:val="0"/>
          <w:marBottom w:val="0"/>
          <w:divBdr>
            <w:top w:val="none" w:sz="0" w:space="0" w:color="auto"/>
            <w:left w:val="none" w:sz="0" w:space="0" w:color="auto"/>
            <w:bottom w:val="none" w:sz="0" w:space="0" w:color="auto"/>
            <w:right w:val="none" w:sz="0" w:space="0" w:color="auto"/>
          </w:divBdr>
        </w:div>
        <w:div w:id="1814058101">
          <w:marLeft w:val="640"/>
          <w:marRight w:val="0"/>
          <w:marTop w:val="0"/>
          <w:marBottom w:val="0"/>
          <w:divBdr>
            <w:top w:val="none" w:sz="0" w:space="0" w:color="auto"/>
            <w:left w:val="none" w:sz="0" w:space="0" w:color="auto"/>
            <w:bottom w:val="none" w:sz="0" w:space="0" w:color="auto"/>
            <w:right w:val="none" w:sz="0" w:space="0" w:color="auto"/>
          </w:divBdr>
        </w:div>
        <w:div w:id="924648651">
          <w:marLeft w:val="640"/>
          <w:marRight w:val="0"/>
          <w:marTop w:val="0"/>
          <w:marBottom w:val="0"/>
          <w:divBdr>
            <w:top w:val="none" w:sz="0" w:space="0" w:color="auto"/>
            <w:left w:val="none" w:sz="0" w:space="0" w:color="auto"/>
            <w:bottom w:val="none" w:sz="0" w:space="0" w:color="auto"/>
            <w:right w:val="none" w:sz="0" w:space="0" w:color="auto"/>
          </w:divBdr>
        </w:div>
        <w:div w:id="1561019709">
          <w:marLeft w:val="640"/>
          <w:marRight w:val="0"/>
          <w:marTop w:val="0"/>
          <w:marBottom w:val="0"/>
          <w:divBdr>
            <w:top w:val="none" w:sz="0" w:space="0" w:color="auto"/>
            <w:left w:val="none" w:sz="0" w:space="0" w:color="auto"/>
            <w:bottom w:val="none" w:sz="0" w:space="0" w:color="auto"/>
            <w:right w:val="none" w:sz="0" w:space="0" w:color="auto"/>
          </w:divBdr>
        </w:div>
        <w:div w:id="1253053884">
          <w:marLeft w:val="640"/>
          <w:marRight w:val="0"/>
          <w:marTop w:val="0"/>
          <w:marBottom w:val="0"/>
          <w:divBdr>
            <w:top w:val="none" w:sz="0" w:space="0" w:color="auto"/>
            <w:left w:val="none" w:sz="0" w:space="0" w:color="auto"/>
            <w:bottom w:val="none" w:sz="0" w:space="0" w:color="auto"/>
            <w:right w:val="none" w:sz="0" w:space="0" w:color="auto"/>
          </w:divBdr>
        </w:div>
        <w:div w:id="1343363302">
          <w:marLeft w:val="640"/>
          <w:marRight w:val="0"/>
          <w:marTop w:val="0"/>
          <w:marBottom w:val="0"/>
          <w:divBdr>
            <w:top w:val="none" w:sz="0" w:space="0" w:color="auto"/>
            <w:left w:val="none" w:sz="0" w:space="0" w:color="auto"/>
            <w:bottom w:val="none" w:sz="0" w:space="0" w:color="auto"/>
            <w:right w:val="none" w:sz="0" w:space="0" w:color="auto"/>
          </w:divBdr>
        </w:div>
        <w:div w:id="933395395">
          <w:marLeft w:val="640"/>
          <w:marRight w:val="0"/>
          <w:marTop w:val="0"/>
          <w:marBottom w:val="0"/>
          <w:divBdr>
            <w:top w:val="none" w:sz="0" w:space="0" w:color="auto"/>
            <w:left w:val="none" w:sz="0" w:space="0" w:color="auto"/>
            <w:bottom w:val="none" w:sz="0" w:space="0" w:color="auto"/>
            <w:right w:val="none" w:sz="0" w:space="0" w:color="auto"/>
          </w:divBdr>
        </w:div>
        <w:div w:id="456265671">
          <w:marLeft w:val="640"/>
          <w:marRight w:val="0"/>
          <w:marTop w:val="0"/>
          <w:marBottom w:val="0"/>
          <w:divBdr>
            <w:top w:val="none" w:sz="0" w:space="0" w:color="auto"/>
            <w:left w:val="none" w:sz="0" w:space="0" w:color="auto"/>
            <w:bottom w:val="none" w:sz="0" w:space="0" w:color="auto"/>
            <w:right w:val="none" w:sz="0" w:space="0" w:color="auto"/>
          </w:divBdr>
        </w:div>
        <w:div w:id="1417089458">
          <w:marLeft w:val="640"/>
          <w:marRight w:val="0"/>
          <w:marTop w:val="0"/>
          <w:marBottom w:val="0"/>
          <w:divBdr>
            <w:top w:val="none" w:sz="0" w:space="0" w:color="auto"/>
            <w:left w:val="none" w:sz="0" w:space="0" w:color="auto"/>
            <w:bottom w:val="none" w:sz="0" w:space="0" w:color="auto"/>
            <w:right w:val="none" w:sz="0" w:space="0" w:color="auto"/>
          </w:divBdr>
        </w:div>
        <w:div w:id="1421566134">
          <w:marLeft w:val="640"/>
          <w:marRight w:val="0"/>
          <w:marTop w:val="0"/>
          <w:marBottom w:val="0"/>
          <w:divBdr>
            <w:top w:val="none" w:sz="0" w:space="0" w:color="auto"/>
            <w:left w:val="none" w:sz="0" w:space="0" w:color="auto"/>
            <w:bottom w:val="none" w:sz="0" w:space="0" w:color="auto"/>
            <w:right w:val="none" w:sz="0" w:space="0" w:color="auto"/>
          </w:divBdr>
        </w:div>
        <w:div w:id="1254432243">
          <w:marLeft w:val="640"/>
          <w:marRight w:val="0"/>
          <w:marTop w:val="0"/>
          <w:marBottom w:val="0"/>
          <w:divBdr>
            <w:top w:val="none" w:sz="0" w:space="0" w:color="auto"/>
            <w:left w:val="none" w:sz="0" w:space="0" w:color="auto"/>
            <w:bottom w:val="none" w:sz="0" w:space="0" w:color="auto"/>
            <w:right w:val="none" w:sz="0" w:space="0" w:color="auto"/>
          </w:divBdr>
        </w:div>
        <w:div w:id="2073577370">
          <w:marLeft w:val="640"/>
          <w:marRight w:val="0"/>
          <w:marTop w:val="0"/>
          <w:marBottom w:val="0"/>
          <w:divBdr>
            <w:top w:val="none" w:sz="0" w:space="0" w:color="auto"/>
            <w:left w:val="none" w:sz="0" w:space="0" w:color="auto"/>
            <w:bottom w:val="none" w:sz="0" w:space="0" w:color="auto"/>
            <w:right w:val="none" w:sz="0" w:space="0" w:color="auto"/>
          </w:divBdr>
        </w:div>
        <w:div w:id="167599639">
          <w:marLeft w:val="640"/>
          <w:marRight w:val="0"/>
          <w:marTop w:val="0"/>
          <w:marBottom w:val="0"/>
          <w:divBdr>
            <w:top w:val="none" w:sz="0" w:space="0" w:color="auto"/>
            <w:left w:val="none" w:sz="0" w:space="0" w:color="auto"/>
            <w:bottom w:val="none" w:sz="0" w:space="0" w:color="auto"/>
            <w:right w:val="none" w:sz="0" w:space="0" w:color="auto"/>
          </w:divBdr>
        </w:div>
        <w:div w:id="1172841518">
          <w:marLeft w:val="640"/>
          <w:marRight w:val="0"/>
          <w:marTop w:val="0"/>
          <w:marBottom w:val="0"/>
          <w:divBdr>
            <w:top w:val="none" w:sz="0" w:space="0" w:color="auto"/>
            <w:left w:val="none" w:sz="0" w:space="0" w:color="auto"/>
            <w:bottom w:val="none" w:sz="0" w:space="0" w:color="auto"/>
            <w:right w:val="none" w:sz="0" w:space="0" w:color="auto"/>
          </w:divBdr>
        </w:div>
        <w:div w:id="149057088">
          <w:marLeft w:val="640"/>
          <w:marRight w:val="0"/>
          <w:marTop w:val="0"/>
          <w:marBottom w:val="0"/>
          <w:divBdr>
            <w:top w:val="none" w:sz="0" w:space="0" w:color="auto"/>
            <w:left w:val="none" w:sz="0" w:space="0" w:color="auto"/>
            <w:bottom w:val="none" w:sz="0" w:space="0" w:color="auto"/>
            <w:right w:val="none" w:sz="0" w:space="0" w:color="auto"/>
          </w:divBdr>
        </w:div>
        <w:div w:id="946736071">
          <w:marLeft w:val="640"/>
          <w:marRight w:val="0"/>
          <w:marTop w:val="0"/>
          <w:marBottom w:val="0"/>
          <w:divBdr>
            <w:top w:val="none" w:sz="0" w:space="0" w:color="auto"/>
            <w:left w:val="none" w:sz="0" w:space="0" w:color="auto"/>
            <w:bottom w:val="none" w:sz="0" w:space="0" w:color="auto"/>
            <w:right w:val="none" w:sz="0" w:space="0" w:color="auto"/>
          </w:divBdr>
        </w:div>
        <w:div w:id="1775396907">
          <w:marLeft w:val="640"/>
          <w:marRight w:val="0"/>
          <w:marTop w:val="0"/>
          <w:marBottom w:val="0"/>
          <w:divBdr>
            <w:top w:val="none" w:sz="0" w:space="0" w:color="auto"/>
            <w:left w:val="none" w:sz="0" w:space="0" w:color="auto"/>
            <w:bottom w:val="none" w:sz="0" w:space="0" w:color="auto"/>
            <w:right w:val="none" w:sz="0" w:space="0" w:color="auto"/>
          </w:divBdr>
        </w:div>
        <w:div w:id="1310479849">
          <w:marLeft w:val="640"/>
          <w:marRight w:val="0"/>
          <w:marTop w:val="0"/>
          <w:marBottom w:val="0"/>
          <w:divBdr>
            <w:top w:val="none" w:sz="0" w:space="0" w:color="auto"/>
            <w:left w:val="none" w:sz="0" w:space="0" w:color="auto"/>
            <w:bottom w:val="none" w:sz="0" w:space="0" w:color="auto"/>
            <w:right w:val="none" w:sz="0" w:space="0" w:color="auto"/>
          </w:divBdr>
        </w:div>
        <w:div w:id="1806268561">
          <w:marLeft w:val="640"/>
          <w:marRight w:val="0"/>
          <w:marTop w:val="0"/>
          <w:marBottom w:val="0"/>
          <w:divBdr>
            <w:top w:val="none" w:sz="0" w:space="0" w:color="auto"/>
            <w:left w:val="none" w:sz="0" w:space="0" w:color="auto"/>
            <w:bottom w:val="none" w:sz="0" w:space="0" w:color="auto"/>
            <w:right w:val="none" w:sz="0" w:space="0" w:color="auto"/>
          </w:divBdr>
        </w:div>
        <w:div w:id="213203844">
          <w:marLeft w:val="640"/>
          <w:marRight w:val="0"/>
          <w:marTop w:val="0"/>
          <w:marBottom w:val="0"/>
          <w:divBdr>
            <w:top w:val="none" w:sz="0" w:space="0" w:color="auto"/>
            <w:left w:val="none" w:sz="0" w:space="0" w:color="auto"/>
            <w:bottom w:val="none" w:sz="0" w:space="0" w:color="auto"/>
            <w:right w:val="none" w:sz="0" w:space="0" w:color="auto"/>
          </w:divBdr>
        </w:div>
        <w:div w:id="1113599511">
          <w:marLeft w:val="640"/>
          <w:marRight w:val="0"/>
          <w:marTop w:val="0"/>
          <w:marBottom w:val="0"/>
          <w:divBdr>
            <w:top w:val="none" w:sz="0" w:space="0" w:color="auto"/>
            <w:left w:val="none" w:sz="0" w:space="0" w:color="auto"/>
            <w:bottom w:val="none" w:sz="0" w:space="0" w:color="auto"/>
            <w:right w:val="none" w:sz="0" w:space="0" w:color="auto"/>
          </w:divBdr>
        </w:div>
        <w:div w:id="814445835">
          <w:marLeft w:val="640"/>
          <w:marRight w:val="0"/>
          <w:marTop w:val="0"/>
          <w:marBottom w:val="0"/>
          <w:divBdr>
            <w:top w:val="none" w:sz="0" w:space="0" w:color="auto"/>
            <w:left w:val="none" w:sz="0" w:space="0" w:color="auto"/>
            <w:bottom w:val="none" w:sz="0" w:space="0" w:color="auto"/>
            <w:right w:val="none" w:sz="0" w:space="0" w:color="auto"/>
          </w:divBdr>
        </w:div>
        <w:div w:id="1656376777">
          <w:marLeft w:val="640"/>
          <w:marRight w:val="0"/>
          <w:marTop w:val="0"/>
          <w:marBottom w:val="0"/>
          <w:divBdr>
            <w:top w:val="none" w:sz="0" w:space="0" w:color="auto"/>
            <w:left w:val="none" w:sz="0" w:space="0" w:color="auto"/>
            <w:bottom w:val="none" w:sz="0" w:space="0" w:color="auto"/>
            <w:right w:val="none" w:sz="0" w:space="0" w:color="auto"/>
          </w:divBdr>
        </w:div>
        <w:div w:id="1171985099">
          <w:marLeft w:val="640"/>
          <w:marRight w:val="0"/>
          <w:marTop w:val="0"/>
          <w:marBottom w:val="0"/>
          <w:divBdr>
            <w:top w:val="none" w:sz="0" w:space="0" w:color="auto"/>
            <w:left w:val="none" w:sz="0" w:space="0" w:color="auto"/>
            <w:bottom w:val="none" w:sz="0" w:space="0" w:color="auto"/>
            <w:right w:val="none" w:sz="0" w:space="0" w:color="auto"/>
          </w:divBdr>
        </w:div>
        <w:div w:id="264652514">
          <w:marLeft w:val="640"/>
          <w:marRight w:val="0"/>
          <w:marTop w:val="0"/>
          <w:marBottom w:val="0"/>
          <w:divBdr>
            <w:top w:val="none" w:sz="0" w:space="0" w:color="auto"/>
            <w:left w:val="none" w:sz="0" w:space="0" w:color="auto"/>
            <w:bottom w:val="none" w:sz="0" w:space="0" w:color="auto"/>
            <w:right w:val="none" w:sz="0" w:space="0" w:color="auto"/>
          </w:divBdr>
        </w:div>
        <w:div w:id="1484850934">
          <w:marLeft w:val="640"/>
          <w:marRight w:val="0"/>
          <w:marTop w:val="0"/>
          <w:marBottom w:val="0"/>
          <w:divBdr>
            <w:top w:val="none" w:sz="0" w:space="0" w:color="auto"/>
            <w:left w:val="none" w:sz="0" w:space="0" w:color="auto"/>
            <w:bottom w:val="none" w:sz="0" w:space="0" w:color="auto"/>
            <w:right w:val="none" w:sz="0" w:space="0" w:color="auto"/>
          </w:divBdr>
        </w:div>
        <w:div w:id="530922674">
          <w:marLeft w:val="640"/>
          <w:marRight w:val="0"/>
          <w:marTop w:val="0"/>
          <w:marBottom w:val="0"/>
          <w:divBdr>
            <w:top w:val="none" w:sz="0" w:space="0" w:color="auto"/>
            <w:left w:val="none" w:sz="0" w:space="0" w:color="auto"/>
            <w:bottom w:val="none" w:sz="0" w:space="0" w:color="auto"/>
            <w:right w:val="none" w:sz="0" w:space="0" w:color="auto"/>
          </w:divBdr>
        </w:div>
        <w:div w:id="145708501">
          <w:marLeft w:val="640"/>
          <w:marRight w:val="0"/>
          <w:marTop w:val="0"/>
          <w:marBottom w:val="0"/>
          <w:divBdr>
            <w:top w:val="none" w:sz="0" w:space="0" w:color="auto"/>
            <w:left w:val="none" w:sz="0" w:space="0" w:color="auto"/>
            <w:bottom w:val="none" w:sz="0" w:space="0" w:color="auto"/>
            <w:right w:val="none" w:sz="0" w:space="0" w:color="auto"/>
          </w:divBdr>
        </w:div>
        <w:div w:id="1937664287">
          <w:marLeft w:val="640"/>
          <w:marRight w:val="0"/>
          <w:marTop w:val="0"/>
          <w:marBottom w:val="0"/>
          <w:divBdr>
            <w:top w:val="none" w:sz="0" w:space="0" w:color="auto"/>
            <w:left w:val="none" w:sz="0" w:space="0" w:color="auto"/>
            <w:bottom w:val="none" w:sz="0" w:space="0" w:color="auto"/>
            <w:right w:val="none" w:sz="0" w:space="0" w:color="auto"/>
          </w:divBdr>
        </w:div>
        <w:div w:id="1980455622">
          <w:marLeft w:val="640"/>
          <w:marRight w:val="0"/>
          <w:marTop w:val="0"/>
          <w:marBottom w:val="0"/>
          <w:divBdr>
            <w:top w:val="none" w:sz="0" w:space="0" w:color="auto"/>
            <w:left w:val="none" w:sz="0" w:space="0" w:color="auto"/>
            <w:bottom w:val="none" w:sz="0" w:space="0" w:color="auto"/>
            <w:right w:val="none" w:sz="0" w:space="0" w:color="auto"/>
          </w:divBdr>
        </w:div>
        <w:div w:id="196091290">
          <w:marLeft w:val="640"/>
          <w:marRight w:val="0"/>
          <w:marTop w:val="0"/>
          <w:marBottom w:val="0"/>
          <w:divBdr>
            <w:top w:val="none" w:sz="0" w:space="0" w:color="auto"/>
            <w:left w:val="none" w:sz="0" w:space="0" w:color="auto"/>
            <w:bottom w:val="none" w:sz="0" w:space="0" w:color="auto"/>
            <w:right w:val="none" w:sz="0" w:space="0" w:color="auto"/>
          </w:divBdr>
        </w:div>
        <w:div w:id="758605005">
          <w:marLeft w:val="640"/>
          <w:marRight w:val="0"/>
          <w:marTop w:val="0"/>
          <w:marBottom w:val="0"/>
          <w:divBdr>
            <w:top w:val="none" w:sz="0" w:space="0" w:color="auto"/>
            <w:left w:val="none" w:sz="0" w:space="0" w:color="auto"/>
            <w:bottom w:val="none" w:sz="0" w:space="0" w:color="auto"/>
            <w:right w:val="none" w:sz="0" w:space="0" w:color="auto"/>
          </w:divBdr>
        </w:div>
        <w:div w:id="872695086">
          <w:marLeft w:val="640"/>
          <w:marRight w:val="0"/>
          <w:marTop w:val="0"/>
          <w:marBottom w:val="0"/>
          <w:divBdr>
            <w:top w:val="none" w:sz="0" w:space="0" w:color="auto"/>
            <w:left w:val="none" w:sz="0" w:space="0" w:color="auto"/>
            <w:bottom w:val="none" w:sz="0" w:space="0" w:color="auto"/>
            <w:right w:val="none" w:sz="0" w:space="0" w:color="auto"/>
          </w:divBdr>
        </w:div>
        <w:div w:id="197470557">
          <w:marLeft w:val="640"/>
          <w:marRight w:val="0"/>
          <w:marTop w:val="0"/>
          <w:marBottom w:val="0"/>
          <w:divBdr>
            <w:top w:val="none" w:sz="0" w:space="0" w:color="auto"/>
            <w:left w:val="none" w:sz="0" w:space="0" w:color="auto"/>
            <w:bottom w:val="none" w:sz="0" w:space="0" w:color="auto"/>
            <w:right w:val="none" w:sz="0" w:space="0" w:color="auto"/>
          </w:divBdr>
        </w:div>
        <w:div w:id="1713069516">
          <w:marLeft w:val="640"/>
          <w:marRight w:val="0"/>
          <w:marTop w:val="0"/>
          <w:marBottom w:val="0"/>
          <w:divBdr>
            <w:top w:val="none" w:sz="0" w:space="0" w:color="auto"/>
            <w:left w:val="none" w:sz="0" w:space="0" w:color="auto"/>
            <w:bottom w:val="none" w:sz="0" w:space="0" w:color="auto"/>
            <w:right w:val="none" w:sz="0" w:space="0" w:color="auto"/>
          </w:divBdr>
        </w:div>
        <w:div w:id="301665719">
          <w:marLeft w:val="640"/>
          <w:marRight w:val="0"/>
          <w:marTop w:val="0"/>
          <w:marBottom w:val="0"/>
          <w:divBdr>
            <w:top w:val="none" w:sz="0" w:space="0" w:color="auto"/>
            <w:left w:val="none" w:sz="0" w:space="0" w:color="auto"/>
            <w:bottom w:val="none" w:sz="0" w:space="0" w:color="auto"/>
            <w:right w:val="none" w:sz="0" w:space="0" w:color="auto"/>
          </w:divBdr>
        </w:div>
        <w:div w:id="762800671">
          <w:marLeft w:val="640"/>
          <w:marRight w:val="0"/>
          <w:marTop w:val="0"/>
          <w:marBottom w:val="0"/>
          <w:divBdr>
            <w:top w:val="none" w:sz="0" w:space="0" w:color="auto"/>
            <w:left w:val="none" w:sz="0" w:space="0" w:color="auto"/>
            <w:bottom w:val="none" w:sz="0" w:space="0" w:color="auto"/>
            <w:right w:val="none" w:sz="0" w:space="0" w:color="auto"/>
          </w:divBdr>
        </w:div>
        <w:div w:id="1574855773">
          <w:marLeft w:val="640"/>
          <w:marRight w:val="0"/>
          <w:marTop w:val="0"/>
          <w:marBottom w:val="0"/>
          <w:divBdr>
            <w:top w:val="none" w:sz="0" w:space="0" w:color="auto"/>
            <w:left w:val="none" w:sz="0" w:space="0" w:color="auto"/>
            <w:bottom w:val="none" w:sz="0" w:space="0" w:color="auto"/>
            <w:right w:val="none" w:sz="0" w:space="0" w:color="auto"/>
          </w:divBdr>
        </w:div>
        <w:div w:id="1917665111">
          <w:marLeft w:val="640"/>
          <w:marRight w:val="0"/>
          <w:marTop w:val="0"/>
          <w:marBottom w:val="0"/>
          <w:divBdr>
            <w:top w:val="none" w:sz="0" w:space="0" w:color="auto"/>
            <w:left w:val="none" w:sz="0" w:space="0" w:color="auto"/>
            <w:bottom w:val="none" w:sz="0" w:space="0" w:color="auto"/>
            <w:right w:val="none" w:sz="0" w:space="0" w:color="auto"/>
          </w:divBdr>
        </w:div>
        <w:div w:id="324357477">
          <w:marLeft w:val="640"/>
          <w:marRight w:val="0"/>
          <w:marTop w:val="0"/>
          <w:marBottom w:val="0"/>
          <w:divBdr>
            <w:top w:val="none" w:sz="0" w:space="0" w:color="auto"/>
            <w:left w:val="none" w:sz="0" w:space="0" w:color="auto"/>
            <w:bottom w:val="none" w:sz="0" w:space="0" w:color="auto"/>
            <w:right w:val="none" w:sz="0" w:space="0" w:color="auto"/>
          </w:divBdr>
        </w:div>
        <w:div w:id="894005435">
          <w:marLeft w:val="640"/>
          <w:marRight w:val="0"/>
          <w:marTop w:val="0"/>
          <w:marBottom w:val="0"/>
          <w:divBdr>
            <w:top w:val="none" w:sz="0" w:space="0" w:color="auto"/>
            <w:left w:val="none" w:sz="0" w:space="0" w:color="auto"/>
            <w:bottom w:val="none" w:sz="0" w:space="0" w:color="auto"/>
            <w:right w:val="none" w:sz="0" w:space="0" w:color="auto"/>
          </w:divBdr>
        </w:div>
        <w:div w:id="1701128567">
          <w:marLeft w:val="640"/>
          <w:marRight w:val="0"/>
          <w:marTop w:val="0"/>
          <w:marBottom w:val="0"/>
          <w:divBdr>
            <w:top w:val="none" w:sz="0" w:space="0" w:color="auto"/>
            <w:left w:val="none" w:sz="0" w:space="0" w:color="auto"/>
            <w:bottom w:val="none" w:sz="0" w:space="0" w:color="auto"/>
            <w:right w:val="none" w:sz="0" w:space="0" w:color="auto"/>
          </w:divBdr>
        </w:div>
        <w:div w:id="1524442081">
          <w:marLeft w:val="640"/>
          <w:marRight w:val="0"/>
          <w:marTop w:val="0"/>
          <w:marBottom w:val="0"/>
          <w:divBdr>
            <w:top w:val="none" w:sz="0" w:space="0" w:color="auto"/>
            <w:left w:val="none" w:sz="0" w:space="0" w:color="auto"/>
            <w:bottom w:val="none" w:sz="0" w:space="0" w:color="auto"/>
            <w:right w:val="none" w:sz="0" w:space="0" w:color="auto"/>
          </w:divBdr>
        </w:div>
        <w:div w:id="322969408">
          <w:marLeft w:val="640"/>
          <w:marRight w:val="0"/>
          <w:marTop w:val="0"/>
          <w:marBottom w:val="0"/>
          <w:divBdr>
            <w:top w:val="none" w:sz="0" w:space="0" w:color="auto"/>
            <w:left w:val="none" w:sz="0" w:space="0" w:color="auto"/>
            <w:bottom w:val="none" w:sz="0" w:space="0" w:color="auto"/>
            <w:right w:val="none" w:sz="0" w:space="0" w:color="auto"/>
          </w:divBdr>
        </w:div>
        <w:div w:id="1555777427">
          <w:marLeft w:val="640"/>
          <w:marRight w:val="0"/>
          <w:marTop w:val="0"/>
          <w:marBottom w:val="0"/>
          <w:divBdr>
            <w:top w:val="none" w:sz="0" w:space="0" w:color="auto"/>
            <w:left w:val="none" w:sz="0" w:space="0" w:color="auto"/>
            <w:bottom w:val="none" w:sz="0" w:space="0" w:color="auto"/>
            <w:right w:val="none" w:sz="0" w:space="0" w:color="auto"/>
          </w:divBdr>
        </w:div>
        <w:div w:id="1586841632">
          <w:marLeft w:val="640"/>
          <w:marRight w:val="0"/>
          <w:marTop w:val="0"/>
          <w:marBottom w:val="0"/>
          <w:divBdr>
            <w:top w:val="none" w:sz="0" w:space="0" w:color="auto"/>
            <w:left w:val="none" w:sz="0" w:space="0" w:color="auto"/>
            <w:bottom w:val="none" w:sz="0" w:space="0" w:color="auto"/>
            <w:right w:val="none" w:sz="0" w:space="0" w:color="auto"/>
          </w:divBdr>
        </w:div>
        <w:div w:id="284779745">
          <w:marLeft w:val="640"/>
          <w:marRight w:val="0"/>
          <w:marTop w:val="0"/>
          <w:marBottom w:val="0"/>
          <w:divBdr>
            <w:top w:val="none" w:sz="0" w:space="0" w:color="auto"/>
            <w:left w:val="none" w:sz="0" w:space="0" w:color="auto"/>
            <w:bottom w:val="none" w:sz="0" w:space="0" w:color="auto"/>
            <w:right w:val="none" w:sz="0" w:space="0" w:color="auto"/>
          </w:divBdr>
        </w:div>
        <w:div w:id="966928904">
          <w:marLeft w:val="640"/>
          <w:marRight w:val="0"/>
          <w:marTop w:val="0"/>
          <w:marBottom w:val="0"/>
          <w:divBdr>
            <w:top w:val="none" w:sz="0" w:space="0" w:color="auto"/>
            <w:left w:val="none" w:sz="0" w:space="0" w:color="auto"/>
            <w:bottom w:val="none" w:sz="0" w:space="0" w:color="auto"/>
            <w:right w:val="none" w:sz="0" w:space="0" w:color="auto"/>
          </w:divBdr>
        </w:div>
        <w:div w:id="219950640">
          <w:marLeft w:val="640"/>
          <w:marRight w:val="0"/>
          <w:marTop w:val="0"/>
          <w:marBottom w:val="0"/>
          <w:divBdr>
            <w:top w:val="none" w:sz="0" w:space="0" w:color="auto"/>
            <w:left w:val="none" w:sz="0" w:space="0" w:color="auto"/>
            <w:bottom w:val="none" w:sz="0" w:space="0" w:color="auto"/>
            <w:right w:val="none" w:sz="0" w:space="0" w:color="auto"/>
          </w:divBdr>
        </w:div>
        <w:div w:id="164251404">
          <w:marLeft w:val="640"/>
          <w:marRight w:val="0"/>
          <w:marTop w:val="0"/>
          <w:marBottom w:val="0"/>
          <w:divBdr>
            <w:top w:val="none" w:sz="0" w:space="0" w:color="auto"/>
            <w:left w:val="none" w:sz="0" w:space="0" w:color="auto"/>
            <w:bottom w:val="none" w:sz="0" w:space="0" w:color="auto"/>
            <w:right w:val="none" w:sz="0" w:space="0" w:color="auto"/>
          </w:divBdr>
        </w:div>
        <w:div w:id="903837613">
          <w:marLeft w:val="640"/>
          <w:marRight w:val="0"/>
          <w:marTop w:val="0"/>
          <w:marBottom w:val="0"/>
          <w:divBdr>
            <w:top w:val="none" w:sz="0" w:space="0" w:color="auto"/>
            <w:left w:val="none" w:sz="0" w:space="0" w:color="auto"/>
            <w:bottom w:val="none" w:sz="0" w:space="0" w:color="auto"/>
            <w:right w:val="none" w:sz="0" w:space="0" w:color="auto"/>
          </w:divBdr>
        </w:div>
        <w:div w:id="1649281376">
          <w:marLeft w:val="640"/>
          <w:marRight w:val="0"/>
          <w:marTop w:val="0"/>
          <w:marBottom w:val="0"/>
          <w:divBdr>
            <w:top w:val="none" w:sz="0" w:space="0" w:color="auto"/>
            <w:left w:val="none" w:sz="0" w:space="0" w:color="auto"/>
            <w:bottom w:val="none" w:sz="0" w:space="0" w:color="auto"/>
            <w:right w:val="none" w:sz="0" w:space="0" w:color="auto"/>
          </w:divBdr>
        </w:div>
        <w:div w:id="715081797">
          <w:marLeft w:val="640"/>
          <w:marRight w:val="0"/>
          <w:marTop w:val="0"/>
          <w:marBottom w:val="0"/>
          <w:divBdr>
            <w:top w:val="none" w:sz="0" w:space="0" w:color="auto"/>
            <w:left w:val="none" w:sz="0" w:space="0" w:color="auto"/>
            <w:bottom w:val="none" w:sz="0" w:space="0" w:color="auto"/>
            <w:right w:val="none" w:sz="0" w:space="0" w:color="auto"/>
          </w:divBdr>
        </w:div>
        <w:div w:id="325787775">
          <w:marLeft w:val="640"/>
          <w:marRight w:val="0"/>
          <w:marTop w:val="0"/>
          <w:marBottom w:val="0"/>
          <w:divBdr>
            <w:top w:val="none" w:sz="0" w:space="0" w:color="auto"/>
            <w:left w:val="none" w:sz="0" w:space="0" w:color="auto"/>
            <w:bottom w:val="none" w:sz="0" w:space="0" w:color="auto"/>
            <w:right w:val="none" w:sz="0" w:space="0" w:color="auto"/>
          </w:divBdr>
        </w:div>
        <w:div w:id="869295583">
          <w:marLeft w:val="640"/>
          <w:marRight w:val="0"/>
          <w:marTop w:val="0"/>
          <w:marBottom w:val="0"/>
          <w:divBdr>
            <w:top w:val="none" w:sz="0" w:space="0" w:color="auto"/>
            <w:left w:val="none" w:sz="0" w:space="0" w:color="auto"/>
            <w:bottom w:val="none" w:sz="0" w:space="0" w:color="auto"/>
            <w:right w:val="none" w:sz="0" w:space="0" w:color="auto"/>
          </w:divBdr>
        </w:div>
        <w:div w:id="1351101084">
          <w:marLeft w:val="640"/>
          <w:marRight w:val="0"/>
          <w:marTop w:val="0"/>
          <w:marBottom w:val="0"/>
          <w:divBdr>
            <w:top w:val="none" w:sz="0" w:space="0" w:color="auto"/>
            <w:left w:val="none" w:sz="0" w:space="0" w:color="auto"/>
            <w:bottom w:val="none" w:sz="0" w:space="0" w:color="auto"/>
            <w:right w:val="none" w:sz="0" w:space="0" w:color="auto"/>
          </w:divBdr>
        </w:div>
        <w:div w:id="1126775262">
          <w:marLeft w:val="640"/>
          <w:marRight w:val="0"/>
          <w:marTop w:val="0"/>
          <w:marBottom w:val="0"/>
          <w:divBdr>
            <w:top w:val="none" w:sz="0" w:space="0" w:color="auto"/>
            <w:left w:val="none" w:sz="0" w:space="0" w:color="auto"/>
            <w:bottom w:val="none" w:sz="0" w:space="0" w:color="auto"/>
            <w:right w:val="none" w:sz="0" w:space="0" w:color="auto"/>
          </w:divBdr>
        </w:div>
        <w:div w:id="77792117">
          <w:marLeft w:val="640"/>
          <w:marRight w:val="0"/>
          <w:marTop w:val="0"/>
          <w:marBottom w:val="0"/>
          <w:divBdr>
            <w:top w:val="none" w:sz="0" w:space="0" w:color="auto"/>
            <w:left w:val="none" w:sz="0" w:space="0" w:color="auto"/>
            <w:bottom w:val="none" w:sz="0" w:space="0" w:color="auto"/>
            <w:right w:val="none" w:sz="0" w:space="0" w:color="auto"/>
          </w:divBdr>
        </w:div>
        <w:div w:id="632951218">
          <w:marLeft w:val="640"/>
          <w:marRight w:val="0"/>
          <w:marTop w:val="0"/>
          <w:marBottom w:val="0"/>
          <w:divBdr>
            <w:top w:val="none" w:sz="0" w:space="0" w:color="auto"/>
            <w:left w:val="none" w:sz="0" w:space="0" w:color="auto"/>
            <w:bottom w:val="none" w:sz="0" w:space="0" w:color="auto"/>
            <w:right w:val="none" w:sz="0" w:space="0" w:color="auto"/>
          </w:divBdr>
        </w:div>
        <w:div w:id="1656908246">
          <w:marLeft w:val="640"/>
          <w:marRight w:val="0"/>
          <w:marTop w:val="0"/>
          <w:marBottom w:val="0"/>
          <w:divBdr>
            <w:top w:val="none" w:sz="0" w:space="0" w:color="auto"/>
            <w:left w:val="none" w:sz="0" w:space="0" w:color="auto"/>
            <w:bottom w:val="none" w:sz="0" w:space="0" w:color="auto"/>
            <w:right w:val="none" w:sz="0" w:space="0" w:color="auto"/>
          </w:divBdr>
        </w:div>
        <w:div w:id="1272320198">
          <w:marLeft w:val="640"/>
          <w:marRight w:val="0"/>
          <w:marTop w:val="0"/>
          <w:marBottom w:val="0"/>
          <w:divBdr>
            <w:top w:val="none" w:sz="0" w:space="0" w:color="auto"/>
            <w:left w:val="none" w:sz="0" w:space="0" w:color="auto"/>
            <w:bottom w:val="none" w:sz="0" w:space="0" w:color="auto"/>
            <w:right w:val="none" w:sz="0" w:space="0" w:color="auto"/>
          </w:divBdr>
        </w:div>
        <w:div w:id="2029092677">
          <w:marLeft w:val="640"/>
          <w:marRight w:val="0"/>
          <w:marTop w:val="0"/>
          <w:marBottom w:val="0"/>
          <w:divBdr>
            <w:top w:val="none" w:sz="0" w:space="0" w:color="auto"/>
            <w:left w:val="none" w:sz="0" w:space="0" w:color="auto"/>
            <w:bottom w:val="none" w:sz="0" w:space="0" w:color="auto"/>
            <w:right w:val="none" w:sz="0" w:space="0" w:color="auto"/>
          </w:divBdr>
        </w:div>
        <w:div w:id="542327773">
          <w:marLeft w:val="640"/>
          <w:marRight w:val="0"/>
          <w:marTop w:val="0"/>
          <w:marBottom w:val="0"/>
          <w:divBdr>
            <w:top w:val="none" w:sz="0" w:space="0" w:color="auto"/>
            <w:left w:val="none" w:sz="0" w:space="0" w:color="auto"/>
            <w:bottom w:val="none" w:sz="0" w:space="0" w:color="auto"/>
            <w:right w:val="none" w:sz="0" w:space="0" w:color="auto"/>
          </w:divBdr>
        </w:div>
        <w:div w:id="353305310">
          <w:marLeft w:val="640"/>
          <w:marRight w:val="0"/>
          <w:marTop w:val="0"/>
          <w:marBottom w:val="0"/>
          <w:divBdr>
            <w:top w:val="none" w:sz="0" w:space="0" w:color="auto"/>
            <w:left w:val="none" w:sz="0" w:space="0" w:color="auto"/>
            <w:bottom w:val="none" w:sz="0" w:space="0" w:color="auto"/>
            <w:right w:val="none" w:sz="0" w:space="0" w:color="auto"/>
          </w:divBdr>
        </w:div>
        <w:div w:id="2049645131">
          <w:marLeft w:val="640"/>
          <w:marRight w:val="0"/>
          <w:marTop w:val="0"/>
          <w:marBottom w:val="0"/>
          <w:divBdr>
            <w:top w:val="none" w:sz="0" w:space="0" w:color="auto"/>
            <w:left w:val="none" w:sz="0" w:space="0" w:color="auto"/>
            <w:bottom w:val="none" w:sz="0" w:space="0" w:color="auto"/>
            <w:right w:val="none" w:sz="0" w:space="0" w:color="auto"/>
          </w:divBdr>
        </w:div>
        <w:div w:id="950209444">
          <w:marLeft w:val="640"/>
          <w:marRight w:val="0"/>
          <w:marTop w:val="0"/>
          <w:marBottom w:val="0"/>
          <w:divBdr>
            <w:top w:val="none" w:sz="0" w:space="0" w:color="auto"/>
            <w:left w:val="none" w:sz="0" w:space="0" w:color="auto"/>
            <w:bottom w:val="none" w:sz="0" w:space="0" w:color="auto"/>
            <w:right w:val="none" w:sz="0" w:space="0" w:color="auto"/>
          </w:divBdr>
        </w:div>
        <w:div w:id="531386669">
          <w:marLeft w:val="640"/>
          <w:marRight w:val="0"/>
          <w:marTop w:val="0"/>
          <w:marBottom w:val="0"/>
          <w:divBdr>
            <w:top w:val="none" w:sz="0" w:space="0" w:color="auto"/>
            <w:left w:val="none" w:sz="0" w:space="0" w:color="auto"/>
            <w:bottom w:val="none" w:sz="0" w:space="0" w:color="auto"/>
            <w:right w:val="none" w:sz="0" w:space="0" w:color="auto"/>
          </w:divBdr>
        </w:div>
        <w:div w:id="1236237502">
          <w:marLeft w:val="640"/>
          <w:marRight w:val="0"/>
          <w:marTop w:val="0"/>
          <w:marBottom w:val="0"/>
          <w:divBdr>
            <w:top w:val="none" w:sz="0" w:space="0" w:color="auto"/>
            <w:left w:val="none" w:sz="0" w:space="0" w:color="auto"/>
            <w:bottom w:val="none" w:sz="0" w:space="0" w:color="auto"/>
            <w:right w:val="none" w:sz="0" w:space="0" w:color="auto"/>
          </w:divBdr>
        </w:div>
        <w:div w:id="1002002484">
          <w:marLeft w:val="640"/>
          <w:marRight w:val="0"/>
          <w:marTop w:val="0"/>
          <w:marBottom w:val="0"/>
          <w:divBdr>
            <w:top w:val="none" w:sz="0" w:space="0" w:color="auto"/>
            <w:left w:val="none" w:sz="0" w:space="0" w:color="auto"/>
            <w:bottom w:val="none" w:sz="0" w:space="0" w:color="auto"/>
            <w:right w:val="none" w:sz="0" w:space="0" w:color="auto"/>
          </w:divBdr>
        </w:div>
        <w:div w:id="1624921110">
          <w:marLeft w:val="640"/>
          <w:marRight w:val="0"/>
          <w:marTop w:val="0"/>
          <w:marBottom w:val="0"/>
          <w:divBdr>
            <w:top w:val="none" w:sz="0" w:space="0" w:color="auto"/>
            <w:left w:val="none" w:sz="0" w:space="0" w:color="auto"/>
            <w:bottom w:val="none" w:sz="0" w:space="0" w:color="auto"/>
            <w:right w:val="none" w:sz="0" w:space="0" w:color="auto"/>
          </w:divBdr>
        </w:div>
        <w:div w:id="1672877821">
          <w:marLeft w:val="640"/>
          <w:marRight w:val="0"/>
          <w:marTop w:val="0"/>
          <w:marBottom w:val="0"/>
          <w:divBdr>
            <w:top w:val="none" w:sz="0" w:space="0" w:color="auto"/>
            <w:left w:val="none" w:sz="0" w:space="0" w:color="auto"/>
            <w:bottom w:val="none" w:sz="0" w:space="0" w:color="auto"/>
            <w:right w:val="none" w:sz="0" w:space="0" w:color="auto"/>
          </w:divBdr>
        </w:div>
        <w:div w:id="1781874436">
          <w:marLeft w:val="640"/>
          <w:marRight w:val="0"/>
          <w:marTop w:val="0"/>
          <w:marBottom w:val="0"/>
          <w:divBdr>
            <w:top w:val="none" w:sz="0" w:space="0" w:color="auto"/>
            <w:left w:val="none" w:sz="0" w:space="0" w:color="auto"/>
            <w:bottom w:val="none" w:sz="0" w:space="0" w:color="auto"/>
            <w:right w:val="none" w:sz="0" w:space="0" w:color="auto"/>
          </w:divBdr>
        </w:div>
        <w:div w:id="187528549">
          <w:marLeft w:val="640"/>
          <w:marRight w:val="0"/>
          <w:marTop w:val="0"/>
          <w:marBottom w:val="0"/>
          <w:divBdr>
            <w:top w:val="none" w:sz="0" w:space="0" w:color="auto"/>
            <w:left w:val="none" w:sz="0" w:space="0" w:color="auto"/>
            <w:bottom w:val="none" w:sz="0" w:space="0" w:color="auto"/>
            <w:right w:val="none" w:sz="0" w:space="0" w:color="auto"/>
          </w:divBdr>
        </w:div>
        <w:div w:id="1004017097">
          <w:marLeft w:val="640"/>
          <w:marRight w:val="0"/>
          <w:marTop w:val="0"/>
          <w:marBottom w:val="0"/>
          <w:divBdr>
            <w:top w:val="none" w:sz="0" w:space="0" w:color="auto"/>
            <w:left w:val="none" w:sz="0" w:space="0" w:color="auto"/>
            <w:bottom w:val="none" w:sz="0" w:space="0" w:color="auto"/>
            <w:right w:val="none" w:sz="0" w:space="0" w:color="auto"/>
          </w:divBdr>
        </w:div>
        <w:div w:id="1135636958">
          <w:marLeft w:val="640"/>
          <w:marRight w:val="0"/>
          <w:marTop w:val="0"/>
          <w:marBottom w:val="0"/>
          <w:divBdr>
            <w:top w:val="none" w:sz="0" w:space="0" w:color="auto"/>
            <w:left w:val="none" w:sz="0" w:space="0" w:color="auto"/>
            <w:bottom w:val="none" w:sz="0" w:space="0" w:color="auto"/>
            <w:right w:val="none" w:sz="0" w:space="0" w:color="auto"/>
          </w:divBdr>
        </w:div>
        <w:div w:id="69738296">
          <w:marLeft w:val="640"/>
          <w:marRight w:val="0"/>
          <w:marTop w:val="0"/>
          <w:marBottom w:val="0"/>
          <w:divBdr>
            <w:top w:val="none" w:sz="0" w:space="0" w:color="auto"/>
            <w:left w:val="none" w:sz="0" w:space="0" w:color="auto"/>
            <w:bottom w:val="none" w:sz="0" w:space="0" w:color="auto"/>
            <w:right w:val="none" w:sz="0" w:space="0" w:color="auto"/>
          </w:divBdr>
        </w:div>
        <w:div w:id="851649083">
          <w:marLeft w:val="640"/>
          <w:marRight w:val="0"/>
          <w:marTop w:val="0"/>
          <w:marBottom w:val="0"/>
          <w:divBdr>
            <w:top w:val="none" w:sz="0" w:space="0" w:color="auto"/>
            <w:left w:val="none" w:sz="0" w:space="0" w:color="auto"/>
            <w:bottom w:val="none" w:sz="0" w:space="0" w:color="auto"/>
            <w:right w:val="none" w:sz="0" w:space="0" w:color="auto"/>
          </w:divBdr>
        </w:div>
        <w:div w:id="984698704">
          <w:marLeft w:val="640"/>
          <w:marRight w:val="0"/>
          <w:marTop w:val="0"/>
          <w:marBottom w:val="0"/>
          <w:divBdr>
            <w:top w:val="none" w:sz="0" w:space="0" w:color="auto"/>
            <w:left w:val="none" w:sz="0" w:space="0" w:color="auto"/>
            <w:bottom w:val="none" w:sz="0" w:space="0" w:color="auto"/>
            <w:right w:val="none" w:sz="0" w:space="0" w:color="auto"/>
          </w:divBdr>
        </w:div>
        <w:div w:id="1349327738">
          <w:marLeft w:val="640"/>
          <w:marRight w:val="0"/>
          <w:marTop w:val="0"/>
          <w:marBottom w:val="0"/>
          <w:divBdr>
            <w:top w:val="none" w:sz="0" w:space="0" w:color="auto"/>
            <w:left w:val="none" w:sz="0" w:space="0" w:color="auto"/>
            <w:bottom w:val="none" w:sz="0" w:space="0" w:color="auto"/>
            <w:right w:val="none" w:sz="0" w:space="0" w:color="auto"/>
          </w:divBdr>
        </w:div>
        <w:div w:id="637342730">
          <w:marLeft w:val="640"/>
          <w:marRight w:val="0"/>
          <w:marTop w:val="0"/>
          <w:marBottom w:val="0"/>
          <w:divBdr>
            <w:top w:val="none" w:sz="0" w:space="0" w:color="auto"/>
            <w:left w:val="none" w:sz="0" w:space="0" w:color="auto"/>
            <w:bottom w:val="none" w:sz="0" w:space="0" w:color="auto"/>
            <w:right w:val="none" w:sz="0" w:space="0" w:color="auto"/>
          </w:divBdr>
        </w:div>
        <w:div w:id="1614089747">
          <w:marLeft w:val="640"/>
          <w:marRight w:val="0"/>
          <w:marTop w:val="0"/>
          <w:marBottom w:val="0"/>
          <w:divBdr>
            <w:top w:val="none" w:sz="0" w:space="0" w:color="auto"/>
            <w:left w:val="none" w:sz="0" w:space="0" w:color="auto"/>
            <w:bottom w:val="none" w:sz="0" w:space="0" w:color="auto"/>
            <w:right w:val="none" w:sz="0" w:space="0" w:color="auto"/>
          </w:divBdr>
        </w:div>
        <w:div w:id="218710092">
          <w:marLeft w:val="640"/>
          <w:marRight w:val="0"/>
          <w:marTop w:val="0"/>
          <w:marBottom w:val="0"/>
          <w:divBdr>
            <w:top w:val="none" w:sz="0" w:space="0" w:color="auto"/>
            <w:left w:val="none" w:sz="0" w:space="0" w:color="auto"/>
            <w:bottom w:val="none" w:sz="0" w:space="0" w:color="auto"/>
            <w:right w:val="none" w:sz="0" w:space="0" w:color="auto"/>
          </w:divBdr>
        </w:div>
        <w:div w:id="937833775">
          <w:marLeft w:val="640"/>
          <w:marRight w:val="0"/>
          <w:marTop w:val="0"/>
          <w:marBottom w:val="0"/>
          <w:divBdr>
            <w:top w:val="none" w:sz="0" w:space="0" w:color="auto"/>
            <w:left w:val="none" w:sz="0" w:space="0" w:color="auto"/>
            <w:bottom w:val="none" w:sz="0" w:space="0" w:color="auto"/>
            <w:right w:val="none" w:sz="0" w:space="0" w:color="auto"/>
          </w:divBdr>
        </w:div>
        <w:div w:id="1829902559">
          <w:marLeft w:val="640"/>
          <w:marRight w:val="0"/>
          <w:marTop w:val="0"/>
          <w:marBottom w:val="0"/>
          <w:divBdr>
            <w:top w:val="none" w:sz="0" w:space="0" w:color="auto"/>
            <w:left w:val="none" w:sz="0" w:space="0" w:color="auto"/>
            <w:bottom w:val="none" w:sz="0" w:space="0" w:color="auto"/>
            <w:right w:val="none" w:sz="0" w:space="0" w:color="auto"/>
          </w:divBdr>
        </w:div>
        <w:div w:id="887297854">
          <w:marLeft w:val="640"/>
          <w:marRight w:val="0"/>
          <w:marTop w:val="0"/>
          <w:marBottom w:val="0"/>
          <w:divBdr>
            <w:top w:val="none" w:sz="0" w:space="0" w:color="auto"/>
            <w:left w:val="none" w:sz="0" w:space="0" w:color="auto"/>
            <w:bottom w:val="none" w:sz="0" w:space="0" w:color="auto"/>
            <w:right w:val="none" w:sz="0" w:space="0" w:color="auto"/>
          </w:divBdr>
        </w:div>
        <w:div w:id="1140223604">
          <w:marLeft w:val="640"/>
          <w:marRight w:val="0"/>
          <w:marTop w:val="0"/>
          <w:marBottom w:val="0"/>
          <w:divBdr>
            <w:top w:val="none" w:sz="0" w:space="0" w:color="auto"/>
            <w:left w:val="none" w:sz="0" w:space="0" w:color="auto"/>
            <w:bottom w:val="none" w:sz="0" w:space="0" w:color="auto"/>
            <w:right w:val="none" w:sz="0" w:space="0" w:color="auto"/>
          </w:divBdr>
        </w:div>
        <w:div w:id="125248330">
          <w:marLeft w:val="640"/>
          <w:marRight w:val="0"/>
          <w:marTop w:val="0"/>
          <w:marBottom w:val="0"/>
          <w:divBdr>
            <w:top w:val="none" w:sz="0" w:space="0" w:color="auto"/>
            <w:left w:val="none" w:sz="0" w:space="0" w:color="auto"/>
            <w:bottom w:val="none" w:sz="0" w:space="0" w:color="auto"/>
            <w:right w:val="none" w:sz="0" w:space="0" w:color="auto"/>
          </w:divBdr>
        </w:div>
        <w:div w:id="1372727048">
          <w:marLeft w:val="640"/>
          <w:marRight w:val="0"/>
          <w:marTop w:val="0"/>
          <w:marBottom w:val="0"/>
          <w:divBdr>
            <w:top w:val="none" w:sz="0" w:space="0" w:color="auto"/>
            <w:left w:val="none" w:sz="0" w:space="0" w:color="auto"/>
            <w:bottom w:val="none" w:sz="0" w:space="0" w:color="auto"/>
            <w:right w:val="none" w:sz="0" w:space="0" w:color="auto"/>
          </w:divBdr>
        </w:div>
        <w:div w:id="17892552">
          <w:marLeft w:val="640"/>
          <w:marRight w:val="0"/>
          <w:marTop w:val="0"/>
          <w:marBottom w:val="0"/>
          <w:divBdr>
            <w:top w:val="none" w:sz="0" w:space="0" w:color="auto"/>
            <w:left w:val="none" w:sz="0" w:space="0" w:color="auto"/>
            <w:bottom w:val="none" w:sz="0" w:space="0" w:color="auto"/>
            <w:right w:val="none" w:sz="0" w:space="0" w:color="auto"/>
          </w:divBdr>
        </w:div>
        <w:div w:id="2145849503">
          <w:marLeft w:val="640"/>
          <w:marRight w:val="0"/>
          <w:marTop w:val="0"/>
          <w:marBottom w:val="0"/>
          <w:divBdr>
            <w:top w:val="none" w:sz="0" w:space="0" w:color="auto"/>
            <w:left w:val="none" w:sz="0" w:space="0" w:color="auto"/>
            <w:bottom w:val="none" w:sz="0" w:space="0" w:color="auto"/>
            <w:right w:val="none" w:sz="0" w:space="0" w:color="auto"/>
          </w:divBdr>
        </w:div>
        <w:div w:id="1023215149">
          <w:marLeft w:val="640"/>
          <w:marRight w:val="0"/>
          <w:marTop w:val="0"/>
          <w:marBottom w:val="0"/>
          <w:divBdr>
            <w:top w:val="none" w:sz="0" w:space="0" w:color="auto"/>
            <w:left w:val="none" w:sz="0" w:space="0" w:color="auto"/>
            <w:bottom w:val="none" w:sz="0" w:space="0" w:color="auto"/>
            <w:right w:val="none" w:sz="0" w:space="0" w:color="auto"/>
          </w:divBdr>
        </w:div>
        <w:div w:id="1794399980">
          <w:marLeft w:val="640"/>
          <w:marRight w:val="0"/>
          <w:marTop w:val="0"/>
          <w:marBottom w:val="0"/>
          <w:divBdr>
            <w:top w:val="none" w:sz="0" w:space="0" w:color="auto"/>
            <w:left w:val="none" w:sz="0" w:space="0" w:color="auto"/>
            <w:bottom w:val="none" w:sz="0" w:space="0" w:color="auto"/>
            <w:right w:val="none" w:sz="0" w:space="0" w:color="auto"/>
          </w:divBdr>
        </w:div>
        <w:div w:id="417288853">
          <w:marLeft w:val="640"/>
          <w:marRight w:val="0"/>
          <w:marTop w:val="0"/>
          <w:marBottom w:val="0"/>
          <w:divBdr>
            <w:top w:val="none" w:sz="0" w:space="0" w:color="auto"/>
            <w:left w:val="none" w:sz="0" w:space="0" w:color="auto"/>
            <w:bottom w:val="none" w:sz="0" w:space="0" w:color="auto"/>
            <w:right w:val="none" w:sz="0" w:space="0" w:color="auto"/>
          </w:divBdr>
        </w:div>
        <w:div w:id="1182285226">
          <w:marLeft w:val="640"/>
          <w:marRight w:val="0"/>
          <w:marTop w:val="0"/>
          <w:marBottom w:val="0"/>
          <w:divBdr>
            <w:top w:val="none" w:sz="0" w:space="0" w:color="auto"/>
            <w:left w:val="none" w:sz="0" w:space="0" w:color="auto"/>
            <w:bottom w:val="none" w:sz="0" w:space="0" w:color="auto"/>
            <w:right w:val="none" w:sz="0" w:space="0" w:color="auto"/>
          </w:divBdr>
        </w:div>
        <w:div w:id="1333876285">
          <w:marLeft w:val="640"/>
          <w:marRight w:val="0"/>
          <w:marTop w:val="0"/>
          <w:marBottom w:val="0"/>
          <w:divBdr>
            <w:top w:val="none" w:sz="0" w:space="0" w:color="auto"/>
            <w:left w:val="none" w:sz="0" w:space="0" w:color="auto"/>
            <w:bottom w:val="none" w:sz="0" w:space="0" w:color="auto"/>
            <w:right w:val="none" w:sz="0" w:space="0" w:color="auto"/>
          </w:divBdr>
        </w:div>
      </w:divsChild>
    </w:div>
    <w:div w:id="322903054">
      <w:bodyDiv w:val="1"/>
      <w:marLeft w:val="0"/>
      <w:marRight w:val="0"/>
      <w:marTop w:val="0"/>
      <w:marBottom w:val="0"/>
      <w:divBdr>
        <w:top w:val="none" w:sz="0" w:space="0" w:color="auto"/>
        <w:left w:val="none" w:sz="0" w:space="0" w:color="auto"/>
        <w:bottom w:val="none" w:sz="0" w:space="0" w:color="auto"/>
        <w:right w:val="none" w:sz="0" w:space="0" w:color="auto"/>
      </w:divBdr>
    </w:div>
    <w:div w:id="325283968">
      <w:bodyDiv w:val="1"/>
      <w:marLeft w:val="0"/>
      <w:marRight w:val="0"/>
      <w:marTop w:val="0"/>
      <w:marBottom w:val="0"/>
      <w:divBdr>
        <w:top w:val="none" w:sz="0" w:space="0" w:color="auto"/>
        <w:left w:val="none" w:sz="0" w:space="0" w:color="auto"/>
        <w:bottom w:val="none" w:sz="0" w:space="0" w:color="auto"/>
        <w:right w:val="none" w:sz="0" w:space="0" w:color="auto"/>
      </w:divBdr>
      <w:divsChild>
        <w:div w:id="198276358">
          <w:marLeft w:val="640"/>
          <w:marRight w:val="0"/>
          <w:marTop w:val="0"/>
          <w:marBottom w:val="0"/>
          <w:divBdr>
            <w:top w:val="none" w:sz="0" w:space="0" w:color="auto"/>
            <w:left w:val="none" w:sz="0" w:space="0" w:color="auto"/>
            <w:bottom w:val="none" w:sz="0" w:space="0" w:color="auto"/>
            <w:right w:val="none" w:sz="0" w:space="0" w:color="auto"/>
          </w:divBdr>
        </w:div>
        <w:div w:id="580336726">
          <w:marLeft w:val="640"/>
          <w:marRight w:val="0"/>
          <w:marTop w:val="0"/>
          <w:marBottom w:val="0"/>
          <w:divBdr>
            <w:top w:val="none" w:sz="0" w:space="0" w:color="auto"/>
            <w:left w:val="none" w:sz="0" w:space="0" w:color="auto"/>
            <w:bottom w:val="none" w:sz="0" w:space="0" w:color="auto"/>
            <w:right w:val="none" w:sz="0" w:space="0" w:color="auto"/>
          </w:divBdr>
        </w:div>
        <w:div w:id="997806074">
          <w:marLeft w:val="640"/>
          <w:marRight w:val="0"/>
          <w:marTop w:val="0"/>
          <w:marBottom w:val="0"/>
          <w:divBdr>
            <w:top w:val="none" w:sz="0" w:space="0" w:color="auto"/>
            <w:left w:val="none" w:sz="0" w:space="0" w:color="auto"/>
            <w:bottom w:val="none" w:sz="0" w:space="0" w:color="auto"/>
            <w:right w:val="none" w:sz="0" w:space="0" w:color="auto"/>
          </w:divBdr>
        </w:div>
        <w:div w:id="1184904646">
          <w:marLeft w:val="640"/>
          <w:marRight w:val="0"/>
          <w:marTop w:val="0"/>
          <w:marBottom w:val="0"/>
          <w:divBdr>
            <w:top w:val="none" w:sz="0" w:space="0" w:color="auto"/>
            <w:left w:val="none" w:sz="0" w:space="0" w:color="auto"/>
            <w:bottom w:val="none" w:sz="0" w:space="0" w:color="auto"/>
            <w:right w:val="none" w:sz="0" w:space="0" w:color="auto"/>
          </w:divBdr>
        </w:div>
        <w:div w:id="2113669771">
          <w:marLeft w:val="640"/>
          <w:marRight w:val="0"/>
          <w:marTop w:val="0"/>
          <w:marBottom w:val="0"/>
          <w:divBdr>
            <w:top w:val="none" w:sz="0" w:space="0" w:color="auto"/>
            <w:left w:val="none" w:sz="0" w:space="0" w:color="auto"/>
            <w:bottom w:val="none" w:sz="0" w:space="0" w:color="auto"/>
            <w:right w:val="none" w:sz="0" w:space="0" w:color="auto"/>
          </w:divBdr>
        </w:div>
        <w:div w:id="3481817">
          <w:marLeft w:val="640"/>
          <w:marRight w:val="0"/>
          <w:marTop w:val="0"/>
          <w:marBottom w:val="0"/>
          <w:divBdr>
            <w:top w:val="none" w:sz="0" w:space="0" w:color="auto"/>
            <w:left w:val="none" w:sz="0" w:space="0" w:color="auto"/>
            <w:bottom w:val="none" w:sz="0" w:space="0" w:color="auto"/>
            <w:right w:val="none" w:sz="0" w:space="0" w:color="auto"/>
          </w:divBdr>
        </w:div>
        <w:div w:id="1156604684">
          <w:marLeft w:val="640"/>
          <w:marRight w:val="0"/>
          <w:marTop w:val="0"/>
          <w:marBottom w:val="0"/>
          <w:divBdr>
            <w:top w:val="none" w:sz="0" w:space="0" w:color="auto"/>
            <w:left w:val="none" w:sz="0" w:space="0" w:color="auto"/>
            <w:bottom w:val="none" w:sz="0" w:space="0" w:color="auto"/>
            <w:right w:val="none" w:sz="0" w:space="0" w:color="auto"/>
          </w:divBdr>
        </w:div>
        <w:div w:id="1863787616">
          <w:marLeft w:val="640"/>
          <w:marRight w:val="0"/>
          <w:marTop w:val="0"/>
          <w:marBottom w:val="0"/>
          <w:divBdr>
            <w:top w:val="none" w:sz="0" w:space="0" w:color="auto"/>
            <w:left w:val="none" w:sz="0" w:space="0" w:color="auto"/>
            <w:bottom w:val="none" w:sz="0" w:space="0" w:color="auto"/>
            <w:right w:val="none" w:sz="0" w:space="0" w:color="auto"/>
          </w:divBdr>
        </w:div>
        <w:div w:id="175193988">
          <w:marLeft w:val="640"/>
          <w:marRight w:val="0"/>
          <w:marTop w:val="0"/>
          <w:marBottom w:val="0"/>
          <w:divBdr>
            <w:top w:val="none" w:sz="0" w:space="0" w:color="auto"/>
            <w:left w:val="none" w:sz="0" w:space="0" w:color="auto"/>
            <w:bottom w:val="none" w:sz="0" w:space="0" w:color="auto"/>
            <w:right w:val="none" w:sz="0" w:space="0" w:color="auto"/>
          </w:divBdr>
        </w:div>
        <w:div w:id="1011293494">
          <w:marLeft w:val="640"/>
          <w:marRight w:val="0"/>
          <w:marTop w:val="0"/>
          <w:marBottom w:val="0"/>
          <w:divBdr>
            <w:top w:val="none" w:sz="0" w:space="0" w:color="auto"/>
            <w:left w:val="none" w:sz="0" w:space="0" w:color="auto"/>
            <w:bottom w:val="none" w:sz="0" w:space="0" w:color="auto"/>
            <w:right w:val="none" w:sz="0" w:space="0" w:color="auto"/>
          </w:divBdr>
        </w:div>
        <w:div w:id="527987118">
          <w:marLeft w:val="640"/>
          <w:marRight w:val="0"/>
          <w:marTop w:val="0"/>
          <w:marBottom w:val="0"/>
          <w:divBdr>
            <w:top w:val="none" w:sz="0" w:space="0" w:color="auto"/>
            <w:left w:val="none" w:sz="0" w:space="0" w:color="auto"/>
            <w:bottom w:val="none" w:sz="0" w:space="0" w:color="auto"/>
            <w:right w:val="none" w:sz="0" w:space="0" w:color="auto"/>
          </w:divBdr>
        </w:div>
        <w:div w:id="988898706">
          <w:marLeft w:val="640"/>
          <w:marRight w:val="0"/>
          <w:marTop w:val="0"/>
          <w:marBottom w:val="0"/>
          <w:divBdr>
            <w:top w:val="none" w:sz="0" w:space="0" w:color="auto"/>
            <w:left w:val="none" w:sz="0" w:space="0" w:color="auto"/>
            <w:bottom w:val="none" w:sz="0" w:space="0" w:color="auto"/>
            <w:right w:val="none" w:sz="0" w:space="0" w:color="auto"/>
          </w:divBdr>
        </w:div>
        <w:div w:id="873228610">
          <w:marLeft w:val="640"/>
          <w:marRight w:val="0"/>
          <w:marTop w:val="0"/>
          <w:marBottom w:val="0"/>
          <w:divBdr>
            <w:top w:val="none" w:sz="0" w:space="0" w:color="auto"/>
            <w:left w:val="none" w:sz="0" w:space="0" w:color="auto"/>
            <w:bottom w:val="none" w:sz="0" w:space="0" w:color="auto"/>
            <w:right w:val="none" w:sz="0" w:space="0" w:color="auto"/>
          </w:divBdr>
        </w:div>
        <w:div w:id="1021006372">
          <w:marLeft w:val="640"/>
          <w:marRight w:val="0"/>
          <w:marTop w:val="0"/>
          <w:marBottom w:val="0"/>
          <w:divBdr>
            <w:top w:val="none" w:sz="0" w:space="0" w:color="auto"/>
            <w:left w:val="none" w:sz="0" w:space="0" w:color="auto"/>
            <w:bottom w:val="none" w:sz="0" w:space="0" w:color="auto"/>
            <w:right w:val="none" w:sz="0" w:space="0" w:color="auto"/>
          </w:divBdr>
        </w:div>
        <w:div w:id="1348486799">
          <w:marLeft w:val="640"/>
          <w:marRight w:val="0"/>
          <w:marTop w:val="0"/>
          <w:marBottom w:val="0"/>
          <w:divBdr>
            <w:top w:val="none" w:sz="0" w:space="0" w:color="auto"/>
            <w:left w:val="none" w:sz="0" w:space="0" w:color="auto"/>
            <w:bottom w:val="none" w:sz="0" w:space="0" w:color="auto"/>
            <w:right w:val="none" w:sz="0" w:space="0" w:color="auto"/>
          </w:divBdr>
        </w:div>
        <w:div w:id="2043699766">
          <w:marLeft w:val="640"/>
          <w:marRight w:val="0"/>
          <w:marTop w:val="0"/>
          <w:marBottom w:val="0"/>
          <w:divBdr>
            <w:top w:val="none" w:sz="0" w:space="0" w:color="auto"/>
            <w:left w:val="none" w:sz="0" w:space="0" w:color="auto"/>
            <w:bottom w:val="none" w:sz="0" w:space="0" w:color="auto"/>
            <w:right w:val="none" w:sz="0" w:space="0" w:color="auto"/>
          </w:divBdr>
        </w:div>
        <w:div w:id="1147671017">
          <w:marLeft w:val="640"/>
          <w:marRight w:val="0"/>
          <w:marTop w:val="0"/>
          <w:marBottom w:val="0"/>
          <w:divBdr>
            <w:top w:val="none" w:sz="0" w:space="0" w:color="auto"/>
            <w:left w:val="none" w:sz="0" w:space="0" w:color="auto"/>
            <w:bottom w:val="none" w:sz="0" w:space="0" w:color="auto"/>
            <w:right w:val="none" w:sz="0" w:space="0" w:color="auto"/>
          </w:divBdr>
        </w:div>
        <w:div w:id="409620431">
          <w:marLeft w:val="640"/>
          <w:marRight w:val="0"/>
          <w:marTop w:val="0"/>
          <w:marBottom w:val="0"/>
          <w:divBdr>
            <w:top w:val="none" w:sz="0" w:space="0" w:color="auto"/>
            <w:left w:val="none" w:sz="0" w:space="0" w:color="auto"/>
            <w:bottom w:val="none" w:sz="0" w:space="0" w:color="auto"/>
            <w:right w:val="none" w:sz="0" w:space="0" w:color="auto"/>
          </w:divBdr>
        </w:div>
        <w:div w:id="1350595422">
          <w:marLeft w:val="640"/>
          <w:marRight w:val="0"/>
          <w:marTop w:val="0"/>
          <w:marBottom w:val="0"/>
          <w:divBdr>
            <w:top w:val="none" w:sz="0" w:space="0" w:color="auto"/>
            <w:left w:val="none" w:sz="0" w:space="0" w:color="auto"/>
            <w:bottom w:val="none" w:sz="0" w:space="0" w:color="auto"/>
            <w:right w:val="none" w:sz="0" w:space="0" w:color="auto"/>
          </w:divBdr>
        </w:div>
        <w:div w:id="63528708">
          <w:marLeft w:val="640"/>
          <w:marRight w:val="0"/>
          <w:marTop w:val="0"/>
          <w:marBottom w:val="0"/>
          <w:divBdr>
            <w:top w:val="none" w:sz="0" w:space="0" w:color="auto"/>
            <w:left w:val="none" w:sz="0" w:space="0" w:color="auto"/>
            <w:bottom w:val="none" w:sz="0" w:space="0" w:color="auto"/>
            <w:right w:val="none" w:sz="0" w:space="0" w:color="auto"/>
          </w:divBdr>
        </w:div>
        <w:div w:id="1049374416">
          <w:marLeft w:val="640"/>
          <w:marRight w:val="0"/>
          <w:marTop w:val="0"/>
          <w:marBottom w:val="0"/>
          <w:divBdr>
            <w:top w:val="none" w:sz="0" w:space="0" w:color="auto"/>
            <w:left w:val="none" w:sz="0" w:space="0" w:color="auto"/>
            <w:bottom w:val="none" w:sz="0" w:space="0" w:color="auto"/>
            <w:right w:val="none" w:sz="0" w:space="0" w:color="auto"/>
          </w:divBdr>
        </w:div>
        <w:div w:id="1716003882">
          <w:marLeft w:val="640"/>
          <w:marRight w:val="0"/>
          <w:marTop w:val="0"/>
          <w:marBottom w:val="0"/>
          <w:divBdr>
            <w:top w:val="none" w:sz="0" w:space="0" w:color="auto"/>
            <w:left w:val="none" w:sz="0" w:space="0" w:color="auto"/>
            <w:bottom w:val="none" w:sz="0" w:space="0" w:color="auto"/>
            <w:right w:val="none" w:sz="0" w:space="0" w:color="auto"/>
          </w:divBdr>
        </w:div>
        <w:div w:id="1601795714">
          <w:marLeft w:val="640"/>
          <w:marRight w:val="0"/>
          <w:marTop w:val="0"/>
          <w:marBottom w:val="0"/>
          <w:divBdr>
            <w:top w:val="none" w:sz="0" w:space="0" w:color="auto"/>
            <w:left w:val="none" w:sz="0" w:space="0" w:color="auto"/>
            <w:bottom w:val="none" w:sz="0" w:space="0" w:color="auto"/>
            <w:right w:val="none" w:sz="0" w:space="0" w:color="auto"/>
          </w:divBdr>
        </w:div>
        <w:div w:id="365562812">
          <w:marLeft w:val="640"/>
          <w:marRight w:val="0"/>
          <w:marTop w:val="0"/>
          <w:marBottom w:val="0"/>
          <w:divBdr>
            <w:top w:val="none" w:sz="0" w:space="0" w:color="auto"/>
            <w:left w:val="none" w:sz="0" w:space="0" w:color="auto"/>
            <w:bottom w:val="none" w:sz="0" w:space="0" w:color="auto"/>
            <w:right w:val="none" w:sz="0" w:space="0" w:color="auto"/>
          </w:divBdr>
        </w:div>
        <w:div w:id="993989724">
          <w:marLeft w:val="640"/>
          <w:marRight w:val="0"/>
          <w:marTop w:val="0"/>
          <w:marBottom w:val="0"/>
          <w:divBdr>
            <w:top w:val="none" w:sz="0" w:space="0" w:color="auto"/>
            <w:left w:val="none" w:sz="0" w:space="0" w:color="auto"/>
            <w:bottom w:val="none" w:sz="0" w:space="0" w:color="auto"/>
            <w:right w:val="none" w:sz="0" w:space="0" w:color="auto"/>
          </w:divBdr>
        </w:div>
        <w:div w:id="275408684">
          <w:marLeft w:val="640"/>
          <w:marRight w:val="0"/>
          <w:marTop w:val="0"/>
          <w:marBottom w:val="0"/>
          <w:divBdr>
            <w:top w:val="none" w:sz="0" w:space="0" w:color="auto"/>
            <w:left w:val="none" w:sz="0" w:space="0" w:color="auto"/>
            <w:bottom w:val="none" w:sz="0" w:space="0" w:color="auto"/>
            <w:right w:val="none" w:sz="0" w:space="0" w:color="auto"/>
          </w:divBdr>
        </w:div>
        <w:div w:id="658768906">
          <w:marLeft w:val="640"/>
          <w:marRight w:val="0"/>
          <w:marTop w:val="0"/>
          <w:marBottom w:val="0"/>
          <w:divBdr>
            <w:top w:val="none" w:sz="0" w:space="0" w:color="auto"/>
            <w:left w:val="none" w:sz="0" w:space="0" w:color="auto"/>
            <w:bottom w:val="none" w:sz="0" w:space="0" w:color="auto"/>
            <w:right w:val="none" w:sz="0" w:space="0" w:color="auto"/>
          </w:divBdr>
        </w:div>
        <w:div w:id="2144883457">
          <w:marLeft w:val="640"/>
          <w:marRight w:val="0"/>
          <w:marTop w:val="0"/>
          <w:marBottom w:val="0"/>
          <w:divBdr>
            <w:top w:val="none" w:sz="0" w:space="0" w:color="auto"/>
            <w:left w:val="none" w:sz="0" w:space="0" w:color="auto"/>
            <w:bottom w:val="none" w:sz="0" w:space="0" w:color="auto"/>
            <w:right w:val="none" w:sz="0" w:space="0" w:color="auto"/>
          </w:divBdr>
        </w:div>
        <w:div w:id="1811436769">
          <w:marLeft w:val="640"/>
          <w:marRight w:val="0"/>
          <w:marTop w:val="0"/>
          <w:marBottom w:val="0"/>
          <w:divBdr>
            <w:top w:val="none" w:sz="0" w:space="0" w:color="auto"/>
            <w:left w:val="none" w:sz="0" w:space="0" w:color="auto"/>
            <w:bottom w:val="none" w:sz="0" w:space="0" w:color="auto"/>
            <w:right w:val="none" w:sz="0" w:space="0" w:color="auto"/>
          </w:divBdr>
        </w:div>
        <w:div w:id="1626302771">
          <w:marLeft w:val="640"/>
          <w:marRight w:val="0"/>
          <w:marTop w:val="0"/>
          <w:marBottom w:val="0"/>
          <w:divBdr>
            <w:top w:val="none" w:sz="0" w:space="0" w:color="auto"/>
            <w:left w:val="none" w:sz="0" w:space="0" w:color="auto"/>
            <w:bottom w:val="none" w:sz="0" w:space="0" w:color="auto"/>
            <w:right w:val="none" w:sz="0" w:space="0" w:color="auto"/>
          </w:divBdr>
        </w:div>
        <w:div w:id="1612515578">
          <w:marLeft w:val="640"/>
          <w:marRight w:val="0"/>
          <w:marTop w:val="0"/>
          <w:marBottom w:val="0"/>
          <w:divBdr>
            <w:top w:val="none" w:sz="0" w:space="0" w:color="auto"/>
            <w:left w:val="none" w:sz="0" w:space="0" w:color="auto"/>
            <w:bottom w:val="none" w:sz="0" w:space="0" w:color="auto"/>
            <w:right w:val="none" w:sz="0" w:space="0" w:color="auto"/>
          </w:divBdr>
        </w:div>
        <w:div w:id="1898782459">
          <w:marLeft w:val="640"/>
          <w:marRight w:val="0"/>
          <w:marTop w:val="0"/>
          <w:marBottom w:val="0"/>
          <w:divBdr>
            <w:top w:val="none" w:sz="0" w:space="0" w:color="auto"/>
            <w:left w:val="none" w:sz="0" w:space="0" w:color="auto"/>
            <w:bottom w:val="none" w:sz="0" w:space="0" w:color="auto"/>
            <w:right w:val="none" w:sz="0" w:space="0" w:color="auto"/>
          </w:divBdr>
        </w:div>
        <w:div w:id="270936452">
          <w:marLeft w:val="640"/>
          <w:marRight w:val="0"/>
          <w:marTop w:val="0"/>
          <w:marBottom w:val="0"/>
          <w:divBdr>
            <w:top w:val="none" w:sz="0" w:space="0" w:color="auto"/>
            <w:left w:val="none" w:sz="0" w:space="0" w:color="auto"/>
            <w:bottom w:val="none" w:sz="0" w:space="0" w:color="auto"/>
            <w:right w:val="none" w:sz="0" w:space="0" w:color="auto"/>
          </w:divBdr>
        </w:div>
        <w:div w:id="1196624063">
          <w:marLeft w:val="640"/>
          <w:marRight w:val="0"/>
          <w:marTop w:val="0"/>
          <w:marBottom w:val="0"/>
          <w:divBdr>
            <w:top w:val="none" w:sz="0" w:space="0" w:color="auto"/>
            <w:left w:val="none" w:sz="0" w:space="0" w:color="auto"/>
            <w:bottom w:val="none" w:sz="0" w:space="0" w:color="auto"/>
            <w:right w:val="none" w:sz="0" w:space="0" w:color="auto"/>
          </w:divBdr>
        </w:div>
        <w:div w:id="199437288">
          <w:marLeft w:val="640"/>
          <w:marRight w:val="0"/>
          <w:marTop w:val="0"/>
          <w:marBottom w:val="0"/>
          <w:divBdr>
            <w:top w:val="none" w:sz="0" w:space="0" w:color="auto"/>
            <w:left w:val="none" w:sz="0" w:space="0" w:color="auto"/>
            <w:bottom w:val="none" w:sz="0" w:space="0" w:color="auto"/>
            <w:right w:val="none" w:sz="0" w:space="0" w:color="auto"/>
          </w:divBdr>
        </w:div>
        <w:div w:id="1914391887">
          <w:marLeft w:val="640"/>
          <w:marRight w:val="0"/>
          <w:marTop w:val="0"/>
          <w:marBottom w:val="0"/>
          <w:divBdr>
            <w:top w:val="none" w:sz="0" w:space="0" w:color="auto"/>
            <w:left w:val="none" w:sz="0" w:space="0" w:color="auto"/>
            <w:bottom w:val="none" w:sz="0" w:space="0" w:color="auto"/>
            <w:right w:val="none" w:sz="0" w:space="0" w:color="auto"/>
          </w:divBdr>
        </w:div>
        <w:div w:id="2118139548">
          <w:marLeft w:val="640"/>
          <w:marRight w:val="0"/>
          <w:marTop w:val="0"/>
          <w:marBottom w:val="0"/>
          <w:divBdr>
            <w:top w:val="none" w:sz="0" w:space="0" w:color="auto"/>
            <w:left w:val="none" w:sz="0" w:space="0" w:color="auto"/>
            <w:bottom w:val="none" w:sz="0" w:space="0" w:color="auto"/>
            <w:right w:val="none" w:sz="0" w:space="0" w:color="auto"/>
          </w:divBdr>
        </w:div>
        <w:div w:id="209730350">
          <w:marLeft w:val="640"/>
          <w:marRight w:val="0"/>
          <w:marTop w:val="0"/>
          <w:marBottom w:val="0"/>
          <w:divBdr>
            <w:top w:val="none" w:sz="0" w:space="0" w:color="auto"/>
            <w:left w:val="none" w:sz="0" w:space="0" w:color="auto"/>
            <w:bottom w:val="none" w:sz="0" w:space="0" w:color="auto"/>
            <w:right w:val="none" w:sz="0" w:space="0" w:color="auto"/>
          </w:divBdr>
        </w:div>
        <w:div w:id="1934588377">
          <w:marLeft w:val="640"/>
          <w:marRight w:val="0"/>
          <w:marTop w:val="0"/>
          <w:marBottom w:val="0"/>
          <w:divBdr>
            <w:top w:val="none" w:sz="0" w:space="0" w:color="auto"/>
            <w:left w:val="none" w:sz="0" w:space="0" w:color="auto"/>
            <w:bottom w:val="none" w:sz="0" w:space="0" w:color="auto"/>
            <w:right w:val="none" w:sz="0" w:space="0" w:color="auto"/>
          </w:divBdr>
        </w:div>
        <w:div w:id="913709171">
          <w:marLeft w:val="640"/>
          <w:marRight w:val="0"/>
          <w:marTop w:val="0"/>
          <w:marBottom w:val="0"/>
          <w:divBdr>
            <w:top w:val="none" w:sz="0" w:space="0" w:color="auto"/>
            <w:left w:val="none" w:sz="0" w:space="0" w:color="auto"/>
            <w:bottom w:val="none" w:sz="0" w:space="0" w:color="auto"/>
            <w:right w:val="none" w:sz="0" w:space="0" w:color="auto"/>
          </w:divBdr>
        </w:div>
        <w:div w:id="103310300">
          <w:marLeft w:val="640"/>
          <w:marRight w:val="0"/>
          <w:marTop w:val="0"/>
          <w:marBottom w:val="0"/>
          <w:divBdr>
            <w:top w:val="none" w:sz="0" w:space="0" w:color="auto"/>
            <w:left w:val="none" w:sz="0" w:space="0" w:color="auto"/>
            <w:bottom w:val="none" w:sz="0" w:space="0" w:color="auto"/>
            <w:right w:val="none" w:sz="0" w:space="0" w:color="auto"/>
          </w:divBdr>
        </w:div>
        <w:div w:id="280042188">
          <w:marLeft w:val="640"/>
          <w:marRight w:val="0"/>
          <w:marTop w:val="0"/>
          <w:marBottom w:val="0"/>
          <w:divBdr>
            <w:top w:val="none" w:sz="0" w:space="0" w:color="auto"/>
            <w:left w:val="none" w:sz="0" w:space="0" w:color="auto"/>
            <w:bottom w:val="none" w:sz="0" w:space="0" w:color="auto"/>
            <w:right w:val="none" w:sz="0" w:space="0" w:color="auto"/>
          </w:divBdr>
        </w:div>
        <w:div w:id="465664723">
          <w:marLeft w:val="640"/>
          <w:marRight w:val="0"/>
          <w:marTop w:val="0"/>
          <w:marBottom w:val="0"/>
          <w:divBdr>
            <w:top w:val="none" w:sz="0" w:space="0" w:color="auto"/>
            <w:left w:val="none" w:sz="0" w:space="0" w:color="auto"/>
            <w:bottom w:val="none" w:sz="0" w:space="0" w:color="auto"/>
            <w:right w:val="none" w:sz="0" w:space="0" w:color="auto"/>
          </w:divBdr>
        </w:div>
        <w:div w:id="618726426">
          <w:marLeft w:val="640"/>
          <w:marRight w:val="0"/>
          <w:marTop w:val="0"/>
          <w:marBottom w:val="0"/>
          <w:divBdr>
            <w:top w:val="none" w:sz="0" w:space="0" w:color="auto"/>
            <w:left w:val="none" w:sz="0" w:space="0" w:color="auto"/>
            <w:bottom w:val="none" w:sz="0" w:space="0" w:color="auto"/>
            <w:right w:val="none" w:sz="0" w:space="0" w:color="auto"/>
          </w:divBdr>
        </w:div>
        <w:div w:id="1715882082">
          <w:marLeft w:val="640"/>
          <w:marRight w:val="0"/>
          <w:marTop w:val="0"/>
          <w:marBottom w:val="0"/>
          <w:divBdr>
            <w:top w:val="none" w:sz="0" w:space="0" w:color="auto"/>
            <w:left w:val="none" w:sz="0" w:space="0" w:color="auto"/>
            <w:bottom w:val="none" w:sz="0" w:space="0" w:color="auto"/>
            <w:right w:val="none" w:sz="0" w:space="0" w:color="auto"/>
          </w:divBdr>
        </w:div>
        <w:div w:id="137386522">
          <w:marLeft w:val="640"/>
          <w:marRight w:val="0"/>
          <w:marTop w:val="0"/>
          <w:marBottom w:val="0"/>
          <w:divBdr>
            <w:top w:val="none" w:sz="0" w:space="0" w:color="auto"/>
            <w:left w:val="none" w:sz="0" w:space="0" w:color="auto"/>
            <w:bottom w:val="none" w:sz="0" w:space="0" w:color="auto"/>
            <w:right w:val="none" w:sz="0" w:space="0" w:color="auto"/>
          </w:divBdr>
        </w:div>
        <w:div w:id="1093865491">
          <w:marLeft w:val="640"/>
          <w:marRight w:val="0"/>
          <w:marTop w:val="0"/>
          <w:marBottom w:val="0"/>
          <w:divBdr>
            <w:top w:val="none" w:sz="0" w:space="0" w:color="auto"/>
            <w:left w:val="none" w:sz="0" w:space="0" w:color="auto"/>
            <w:bottom w:val="none" w:sz="0" w:space="0" w:color="auto"/>
            <w:right w:val="none" w:sz="0" w:space="0" w:color="auto"/>
          </w:divBdr>
        </w:div>
        <w:div w:id="673264751">
          <w:marLeft w:val="640"/>
          <w:marRight w:val="0"/>
          <w:marTop w:val="0"/>
          <w:marBottom w:val="0"/>
          <w:divBdr>
            <w:top w:val="none" w:sz="0" w:space="0" w:color="auto"/>
            <w:left w:val="none" w:sz="0" w:space="0" w:color="auto"/>
            <w:bottom w:val="none" w:sz="0" w:space="0" w:color="auto"/>
            <w:right w:val="none" w:sz="0" w:space="0" w:color="auto"/>
          </w:divBdr>
        </w:div>
        <w:div w:id="456991711">
          <w:marLeft w:val="640"/>
          <w:marRight w:val="0"/>
          <w:marTop w:val="0"/>
          <w:marBottom w:val="0"/>
          <w:divBdr>
            <w:top w:val="none" w:sz="0" w:space="0" w:color="auto"/>
            <w:left w:val="none" w:sz="0" w:space="0" w:color="auto"/>
            <w:bottom w:val="none" w:sz="0" w:space="0" w:color="auto"/>
            <w:right w:val="none" w:sz="0" w:space="0" w:color="auto"/>
          </w:divBdr>
        </w:div>
        <w:div w:id="575282221">
          <w:marLeft w:val="640"/>
          <w:marRight w:val="0"/>
          <w:marTop w:val="0"/>
          <w:marBottom w:val="0"/>
          <w:divBdr>
            <w:top w:val="none" w:sz="0" w:space="0" w:color="auto"/>
            <w:left w:val="none" w:sz="0" w:space="0" w:color="auto"/>
            <w:bottom w:val="none" w:sz="0" w:space="0" w:color="auto"/>
            <w:right w:val="none" w:sz="0" w:space="0" w:color="auto"/>
          </w:divBdr>
        </w:div>
        <w:div w:id="2063630195">
          <w:marLeft w:val="640"/>
          <w:marRight w:val="0"/>
          <w:marTop w:val="0"/>
          <w:marBottom w:val="0"/>
          <w:divBdr>
            <w:top w:val="none" w:sz="0" w:space="0" w:color="auto"/>
            <w:left w:val="none" w:sz="0" w:space="0" w:color="auto"/>
            <w:bottom w:val="none" w:sz="0" w:space="0" w:color="auto"/>
            <w:right w:val="none" w:sz="0" w:space="0" w:color="auto"/>
          </w:divBdr>
        </w:div>
        <w:div w:id="176384123">
          <w:marLeft w:val="640"/>
          <w:marRight w:val="0"/>
          <w:marTop w:val="0"/>
          <w:marBottom w:val="0"/>
          <w:divBdr>
            <w:top w:val="none" w:sz="0" w:space="0" w:color="auto"/>
            <w:left w:val="none" w:sz="0" w:space="0" w:color="auto"/>
            <w:bottom w:val="none" w:sz="0" w:space="0" w:color="auto"/>
            <w:right w:val="none" w:sz="0" w:space="0" w:color="auto"/>
          </w:divBdr>
        </w:div>
        <w:div w:id="1818108474">
          <w:marLeft w:val="640"/>
          <w:marRight w:val="0"/>
          <w:marTop w:val="0"/>
          <w:marBottom w:val="0"/>
          <w:divBdr>
            <w:top w:val="none" w:sz="0" w:space="0" w:color="auto"/>
            <w:left w:val="none" w:sz="0" w:space="0" w:color="auto"/>
            <w:bottom w:val="none" w:sz="0" w:space="0" w:color="auto"/>
            <w:right w:val="none" w:sz="0" w:space="0" w:color="auto"/>
          </w:divBdr>
        </w:div>
        <w:div w:id="488987356">
          <w:marLeft w:val="640"/>
          <w:marRight w:val="0"/>
          <w:marTop w:val="0"/>
          <w:marBottom w:val="0"/>
          <w:divBdr>
            <w:top w:val="none" w:sz="0" w:space="0" w:color="auto"/>
            <w:left w:val="none" w:sz="0" w:space="0" w:color="auto"/>
            <w:bottom w:val="none" w:sz="0" w:space="0" w:color="auto"/>
            <w:right w:val="none" w:sz="0" w:space="0" w:color="auto"/>
          </w:divBdr>
        </w:div>
        <w:div w:id="1156458769">
          <w:marLeft w:val="640"/>
          <w:marRight w:val="0"/>
          <w:marTop w:val="0"/>
          <w:marBottom w:val="0"/>
          <w:divBdr>
            <w:top w:val="none" w:sz="0" w:space="0" w:color="auto"/>
            <w:left w:val="none" w:sz="0" w:space="0" w:color="auto"/>
            <w:bottom w:val="none" w:sz="0" w:space="0" w:color="auto"/>
            <w:right w:val="none" w:sz="0" w:space="0" w:color="auto"/>
          </w:divBdr>
        </w:div>
        <w:div w:id="339815031">
          <w:marLeft w:val="640"/>
          <w:marRight w:val="0"/>
          <w:marTop w:val="0"/>
          <w:marBottom w:val="0"/>
          <w:divBdr>
            <w:top w:val="none" w:sz="0" w:space="0" w:color="auto"/>
            <w:left w:val="none" w:sz="0" w:space="0" w:color="auto"/>
            <w:bottom w:val="none" w:sz="0" w:space="0" w:color="auto"/>
            <w:right w:val="none" w:sz="0" w:space="0" w:color="auto"/>
          </w:divBdr>
        </w:div>
        <w:div w:id="567882095">
          <w:marLeft w:val="640"/>
          <w:marRight w:val="0"/>
          <w:marTop w:val="0"/>
          <w:marBottom w:val="0"/>
          <w:divBdr>
            <w:top w:val="none" w:sz="0" w:space="0" w:color="auto"/>
            <w:left w:val="none" w:sz="0" w:space="0" w:color="auto"/>
            <w:bottom w:val="none" w:sz="0" w:space="0" w:color="auto"/>
            <w:right w:val="none" w:sz="0" w:space="0" w:color="auto"/>
          </w:divBdr>
        </w:div>
        <w:div w:id="303123284">
          <w:marLeft w:val="640"/>
          <w:marRight w:val="0"/>
          <w:marTop w:val="0"/>
          <w:marBottom w:val="0"/>
          <w:divBdr>
            <w:top w:val="none" w:sz="0" w:space="0" w:color="auto"/>
            <w:left w:val="none" w:sz="0" w:space="0" w:color="auto"/>
            <w:bottom w:val="none" w:sz="0" w:space="0" w:color="auto"/>
            <w:right w:val="none" w:sz="0" w:space="0" w:color="auto"/>
          </w:divBdr>
        </w:div>
        <w:div w:id="1858733343">
          <w:marLeft w:val="640"/>
          <w:marRight w:val="0"/>
          <w:marTop w:val="0"/>
          <w:marBottom w:val="0"/>
          <w:divBdr>
            <w:top w:val="none" w:sz="0" w:space="0" w:color="auto"/>
            <w:left w:val="none" w:sz="0" w:space="0" w:color="auto"/>
            <w:bottom w:val="none" w:sz="0" w:space="0" w:color="auto"/>
            <w:right w:val="none" w:sz="0" w:space="0" w:color="auto"/>
          </w:divBdr>
        </w:div>
        <w:div w:id="26760767">
          <w:marLeft w:val="640"/>
          <w:marRight w:val="0"/>
          <w:marTop w:val="0"/>
          <w:marBottom w:val="0"/>
          <w:divBdr>
            <w:top w:val="none" w:sz="0" w:space="0" w:color="auto"/>
            <w:left w:val="none" w:sz="0" w:space="0" w:color="auto"/>
            <w:bottom w:val="none" w:sz="0" w:space="0" w:color="auto"/>
            <w:right w:val="none" w:sz="0" w:space="0" w:color="auto"/>
          </w:divBdr>
        </w:div>
        <w:div w:id="1552039826">
          <w:marLeft w:val="640"/>
          <w:marRight w:val="0"/>
          <w:marTop w:val="0"/>
          <w:marBottom w:val="0"/>
          <w:divBdr>
            <w:top w:val="none" w:sz="0" w:space="0" w:color="auto"/>
            <w:left w:val="none" w:sz="0" w:space="0" w:color="auto"/>
            <w:bottom w:val="none" w:sz="0" w:space="0" w:color="auto"/>
            <w:right w:val="none" w:sz="0" w:space="0" w:color="auto"/>
          </w:divBdr>
        </w:div>
        <w:div w:id="1446193785">
          <w:marLeft w:val="640"/>
          <w:marRight w:val="0"/>
          <w:marTop w:val="0"/>
          <w:marBottom w:val="0"/>
          <w:divBdr>
            <w:top w:val="none" w:sz="0" w:space="0" w:color="auto"/>
            <w:left w:val="none" w:sz="0" w:space="0" w:color="auto"/>
            <w:bottom w:val="none" w:sz="0" w:space="0" w:color="auto"/>
            <w:right w:val="none" w:sz="0" w:space="0" w:color="auto"/>
          </w:divBdr>
        </w:div>
        <w:div w:id="1701782541">
          <w:marLeft w:val="640"/>
          <w:marRight w:val="0"/>
          <w:marTop w:val="0"/>
          <w:marBottom w:val="0"/>
          <w:divBdr>
            <w:top w:val="none" w:sz="0" w:space="0" w:color="auto"/>
            <w:left w:val="none" w:sz="0" w:space="0" w:color="auto"/>
            <w:bottom w:val="none" w:sz="0" w:space="0" w:color="auto"/>
            <w:right w:val="none" w:sz="0" w:space="0" w:color="auto"/>
          </w:divBdr>
        </w:div>
        <w:div w:id="189689772">
          <w:marLeft w:val="640"/>
          <w:marRight w:val="0"/>
          <w:marTop w:val="0"/>
          <w:marBottom w:val="0"/>
          <w:divBdr>
            <w:top w:val="none" w:sz="0" w:space="0" w:color="auto"/>
            <w:left w:val="none" w:sz="0" w:space="0" w:color="auto"/>
            <w:bottom w:val="none" w:sz="0" w:space="0" w:color="auto"/>
            <w:right w:val="none" w:sz="0" w:space="0" w:color="auto"/>
          </w:divBdr>
        </w:div>
        <w:div w:id="1354645411">
          <w:marLeft w:val="640"/>
          <w:marRight w:val="0"/>
          <w:marTop w:val="0"/>
          <w:marBottom w:val="0"/>
          <w:divBdr>
            <w:top w:val="none" w:sz="0" w:space="0" w:color="auto"/>
            <w:left w:val="none" w:sz="0" w:space="0" w:color="auto"/>
            <w:bottom w:val="none" w:sz="0" w:space="0" w:color="auto"/>
            <w:right w:val="none" w:sz="0" w:space="0" w:color="auto"/>
          </w:divBdr>
        </w:div>
        <w:div w:id="1533301905">
          <w:marLeft w:val="640"/>
          <w:marRight w:val="0"/>
          <w:marTop w:val="0"/>
          <w:marBottom w:val="0"/>
          <w:divBdr>
            <w:top w:val="none" w:sz="0" w:space="0" w:color="auto"/>
            <w:left w:val="none" w:sz="0" w:space="0" w:color="auto"/>
            <w:bottom w:val="none" w:sz="0" w:space="0" w:color="auto"/>
            <w:right w:val="none" w:sz="0" w:space="0" w:color="auto"/>
          </w:divBdr>
        </w:div>
        <w:div w:id="1572738850">
          <w:marLeft w:val="640"/>
          <w:marRight w:val="0"/>
          <w:marTop w:val="0"/>
          <w:marBottom w:val="0"/>
          <w:divBdr>
            <w:top w:val="none" w:sz="0" w:space="0" w:color="auto"/>
            <w:left w:val="none" w:sz="0" w:space="0" w:color="auto"/>
            <w:bottom w:val="none" w:sz="0" w:space="0" w:color="auto"/>
            <w:right w:val="none" w:sz="0" w:space="0" w:color="auto"/>
          </w:divBdr>
        </w:div>
        <w:div w:id="2101103456">
          <w:marLeft w:val="640"/>
          <w:marRight w:val="0"/>
          <w:marTop w:val="0"/>
          <w:marBottom w:val="0"/>
          <w:divBdr>
            <w:top w:val="none" w:sz="0" w:space="0" w:color="auto"/>
            <w:left w:val="none" w:sz="0" w:space="0" w:color="auto"/>
            <w:bottom w:val="none" w:sz="0" w:space="0" w:color="auto"/>
            <w:right w:val="none" w:sz="0" w:space="0" w:color="auto"/>
          </w:divBdr>
        </w:div>
        <w:div w:id="815755841">
          <w:marLeft w:val="640"/>
          <w:marRight w:val="0"/>
          <w:marTop w:val="0"/>
          <w:marBottom w:val="0"/>
          <w:divBdr>
            <w:top w:val="none" w:sz="0" w:space="0" w:color="auto"/>
            <w:left w:val="none" w:sz="0" w:space="0" w:color="auto"/>
            <w:bottom w:val="none" w:sz="0" w:space="0" w:color="auto"/>
            <w:right w:val="none" w:sz="0" w:space="0" w:color="auto"/>
          </w:divBdr>
        </w:div>
        <w:div w:id="1680430396">
          <w:marLeft w:val="640"/>
          <w:marRight w:val="0"/>
          <w:marTop w:val="0"/>
          <w:marBottom w:val="0"/>
          <w:divBdr>
            <w:top w:val="none" w:sz="0" w:space="0" w:color="auto"/>
            <w:left w:val="none" w:sz="0" w:space="0" w:color="auto"/>
            <w:bottom w:val="none" w:sz="0" w:space="0" w:color="auto"/>
            <w:right w:val="none" w:sz="0" w:space="0" w:color="auto"/>
          </w:divBdr>
        </w:div>
        <w:div w:id="67922313">
          <w:marLeft w:val="640"/>
          <w:marRight w:val="0"/>
          <w:marTop w:val="0"/>
          <w:marBottom w:val="0"/>
          <w:divBdr>
            <w:top w:val="none" w:sz="0" w:space="0" w:color="auto"/>
            <w:left w:val="none" w:sz="0" w:space="0" w:color="auto"/>
            <w:bottom w:val="none" w:sz="0" w:space="0" w:color="auto"/>
            <w:right w:val="none" w:sz="0" w:space="0" w:color="auto"/>
          </w:divBdr>
        </w:div>
        <w:div w:id="1545092250">
          <w:marLeft w:val="640"/>
          <w:marRight w:val="0"/>
          <w:marTop w:val="0"/>
          <w:marBottom w:val="0"/>
          <w:divBdr>
            <w:top w:val="none" w:sz="0" w:space="0" w:color="auto"/>
            <w:left w:val="none" w:sz="0" w:space="0" w:color="auto"/>
            <w:bottom w:val="none" w:sz="0" w:space="0" w:color="auto"/>
            <w:right w:val="none" w:sz="0" w:space="0" w:color="auto"/>
          </w:divBdr>
        </w:div>
        <w:div w:id="93017675">
          <w:marLeft w:val="640"/>
          <w:marRight w:val="0"/>
          <w:marTop w:val="0"/>
          <w:marBottom w:val="0"/>
          <w:divBdr>
            <w:top w:val="none" w:sz="0" w:space="0" w:color="auto"/>
            <w:left w:val="none" w:sz="0" w:space="0" w:color="auto"/>
            <w:bottom w:val="none" w:sz="0" w:space="0" w:color="auto"/>
            <w:right w:val="none" w:sz="0" w:space="0" w:color="auto"/>
          </w:divBdr>
        </w:div>
        <w:div w:id="420490686">
          <w:marLeft w:val="640"/>
          <w:marRight w:val="0"/>
          <w:marTop w:val="0"/>
          <w:marBottom w:val="0"/>
          <w:divBdr>
            <w:top w:val="none" w:sz="0" w:space="0" w:color="auto"/>
            <w:left w:val="none" w:sz="0" w:space="0" w:color="auto"/>
            <w:bottom w:val="none" w:sz="0" w:space="0" w:color="auto"/>
            <w:right w:val="none" w:sz="0" w:space="0" w:color="auto"/>
          </w:divBdr>
        </w:div>
        <w:div w:id="1771272146">
          <w:marLeft w:val="640"/>
          <w:marRight w:val="0"/>
          <w:marTop w:val="0"/>
          <w:marBottom w:val="0"/>
          <w:divBdr>
            <w:top w:val="none" w:sz="0" w:space="0" w:color="auto"/>
            <w:left w:val="none" w:sz="0" w:space="0" w:color="auto"/>
            <w:bottom w:val="none" w:sz="0" w:space="0" w:color="auto"/>
            <w:right w:val="none" w:sz="0" w:space="0" w:color="auto"/>
          </w:divBdr>
        </w:div>
        <w:div w:id="1348755657">
          <w:marLeft w:val="640"/>
          <w:marRight w:val="0"/>
          <w:marTop w:val="0"/>
          <w:marBottom w:val="0"/>
          <w:divBdr>
            <w:top w:val="none" w:sz="0" w:space="0" w:color="auto"/>
            <w:left w:val="none" w:sz="0" w:space="0" w:color="auto"/>
            <w:bottom w:val="none" w:sz="0" w:space="0" w:color="auto"/>
            <w:right w:val="none" w:sz="0" w:space="0" w:color="auto"/>
          </w:divBdr>
        </w:div>
        <w:div w:id="281350007">
          <w:marLeft w:val="640"/>
          <w:marRight w:val="0"/>
          <w:marTop w:val="0"/>
          <w:marBottom w:val="0"/>
          <w:divBdr>
            <w:top w:val="none" w:sz="0" w:space="0" w:color="auto"/>
            <w:left w:val="none" w:sz="0" w:space="0" w:color="auto"/>
            <w:bottom w:val="none" w:sz="0" w:space="0" w:color="auto"/>
            <w:right w:val="none" w:sz="0" w:space="0" w:color="auto"/>
          </w:divBdr>
        </w:div>
        <w:div w:id="1308361517">
          <w:marLeft w:val="640"/>
          <w:marRight w:val="0"/>
          <w:marTop w:val="0"/>
          <w:marBottom w:val="0"/>
          <w:divBdr>
            <w:top w:val="none" w:sz="0" w:space="0" w:color="auto"/>
            <w:left w:val="none" w:sz="0" w:space="0" w:color="auto"/>
            <w:bottom w:val="none" w:sz="0" w:space="0" w:color="auto"/>
            <w:right w:val="none" w:sz="0" w:space="0" w:color="auto"/>
          </w:divBdr>
        </w:div>
        <w:div w:id="1341084522">
          <w:marLeft w:val="640"/>
          <w:marRight w:val="0"/>
          <w:marTop w:val="0"/>
          <w:marBottom w:val="0"/>
          <w:divBdr>
            <w:top w:val="none" w:sz="0" w:space="0" w:color="auto"/>
            <w:left w:val="none" w:sz="0" w:space="0" w:color="auto"/>
            <w:bottom w:val="none" w:sz="0" w:space="0" w:color="auto"/>
            <w:right w:val="none" w:sz="0" w:space="0" w:color="auto"/>
          </w:divBdr>
        </w:div>
        <w:div w:id="691303781">
          <w:marLeft w:val="640"/>
          <w:marRight w:val="0"/>
          <w:marTop w:val="0"/>
          <w:marBottom w:val="0"/>
          <w:divBdr>
            <w:top w:val="none" w:sz="0" w:space="0" w:color="auto"/>
            <w:left w:val="none" w:sz="0" w:space="0" w:color="auto"/>
            <w:bottom w:val="none" w:sz="0" w:space="0" w:color="auto"/>
            <w:right w:val="none" w:sz="0" w:space="0" w:color="auto"/>
          </w:divBdr>
        </w:div>
        <w:div w:id="1049064518">
          <w:marLeft w:val="640"/>
          <w:marRight w:val="0"/>
          <w:marTop w:val="0"/>
          <w:marBottom w:val="0"/>
          <w:divBdr>
            <w:top w:val="none" w:sz="0" w:space="0" w:color="auto"/>
            <w:left w:val="none" w:sz="0" w:space="0" w:color="auto"/>
            <w:bottom w:val="none" w:sz="0" w:space="0" w:color="auto"/>
            <w:right w:val="none" w:sz="0" w:space="0" w:color="auto"/>
          </w:divBdr>
        </w:div>
        <w:div w:id="1468355520">
          <w:marLeft w:val="640"/>
          <w:marRight w:val="0"/>
          <w:marTop w:val="0"/>
          <w:marBottom w:val="0"/>
          <w:divBdr>
            <w:top w:val="none" w:sz="0" w:space="0" w:color="auto"/>
            <w:left w:val="none" w:sz="0" w:space="0" w:color="auto"/>
            <w:bottom w:val="none" w:sz="0" w:space="0" w:color="auto"/>
            <w:right w:val="none" w:sz="0" w:space="0" w:color="auto"/>
          </w:divBdr>
        </w:div>
        <w:div w:id="463236399">
          <w:marLeft w:val="640"/>
          <w:marRight w:val="0"/>
          <w:marTop w:val="0"/>
          <w:marBottom w:val="0"/>
          <w:divBdr>
            <w:top w:val="none" w:sz="0" w:space="0" w:color="auto"/>
            <w:left w:val="none" w:sz="0" w:space="0" w:color="auto"/>
            <w:bottom w:val="none" w:sz="0" w:space="0" w:color="auto"/>
            <w:right w:val="none" w:sz="0" w:space="0" w:color="auto"/>
          </w:divBdr>
        </w:div>
        <w:div w:id="1487087111">
          <w:marLeft w:val="640"/>
          <w:marRight w:val="0"/>
          <w:marTop w:val="0"/>
          <w:marBottom w:val="0"/>
          <w:divBdr>
            <w:top w:val="none" w:sz="0" w:space="0" w:color="auto"/>
            <w:left w:val="none" w:sz="0" w:space="0" w:color="auto"/>
            <w:bottom w:val="none" w:sz="0" w:space="0" w:color="auto"/>
            <w:right w:val="none" w:sz="0" w:space="0" w:color="auto"/>
          </w:divBdr>
        </w:div>
        <w:div w:id="1531071344">
          <w:marLeft w:val="640"/>
          <w:marRight w:val="0"/>
          <w:marTop w:val="0"/>
          <w:marBottom w:val="0"/>
          <w:divBdr>
            <w:top w:val="none" w:sz="0" w:space="0" w:color="auto"/>
            <w:left w:val="none" w:sz="0" w:space="0" w:color="auto"/>
            <w:bottom w:val="none" w:sz="0" w:space="0" w:color="auto"/>
            <w:right w:val="none" w:sz="0" w:space="0" w:color="auto"/>
          </w:divBdr>
        </w:div>
        <w:div w:id="669912460">
          <w:marLeft w:val="640"/>
          <w:marRight w:val="0"/>
          <w:marTop w:val="0"/>
          <w:marBottom w:val="0"/>
          <w:divBdr>
            <w:top w:val="none" w:sz="0" w:space="0" w:color="auto"/>
            <w:left w:val="none" w:sz="0" w:space="0" w:color="auto"/>
            <w:bottom w:val="none" w:sz="0" w:space="0" w:color="auto"/>
            <w:right w:val="none" w:sz="0" w:space="0" w:color="auto"/>
          </w:divBdr>
        </w:div>
        <w:div w:id="1216892353">
          <w:marLeft w:val="640"/>
          <w:marRight w:val="0"/>
          <w:marTop w:val="0"/>
          <w:marBottom w:val="0"/>
          <w:divBdr>
            <w:top w:val="none" w:sz="0" w:space="0" w:color="auto"/>
            <w:left w:val="none" w:sz="0" w:space="0" w:color="auto"/>
            <w:bottom w:val="none" w:sz="0" w:space="0" w:color="auto"/>
            <w:right w:val="none" w:sz="0" w:space="0" w:color="auto"/>
          </w:divBdr>
        </w:div>
        <w:div w:id="279578434">
          <w:marLeft w:val="640"/>
          <w:marRight w:val="0"/>
          <w:marTop w:val="0"/>
          <w:marBottom w:val="0"/>
          <w:divBdr>
            <w:top w:val="none" w:sz="0" w:space="0" w:color="auto"/>
            <w:left w:val="none" w:sz="0" w:space="0" w:color="auto"/>
            <w:bottom w:val="none" w:sz="0" w:space="0" w:color="auto"/>
            <w:right w:val="none" w:sz="0" w:space="0" w:color="auto"/>
          </w:divBdr>
        </w:div>
        <w:div w:id="1886942479">
          <w:marLeft w:val="640"/>
          <w:marRight w:val="0"/>
          <w:marTop w:val="0"/>
          <w:marBottom w:val="0"/>
          <w:divBdr>
            <w:top w:val="none" w:sz="0" w:space="0" w:color="auto"/>
            <w:left w:val="none" w:sz="0" w:space="0" w:color="auto"/>
            <w:bottom w:val="none" w:sz="0" w:space="0" w:color="auto"/>
            <w:right w:val="none" w:sz="0" w:space="0" w:color="auto"/>
          </w:divBdr>
        </w:div>
        <w:div w:id="1751927816">
          <w:marLeft w:val="640"/>
          <w:marRight w:val="0"/>
          <w:marTop w:val="0"/>
          <w:marBottom w:val="0"/>
          <w:divBdr>
            <w:top w:val="none" w:sz="0" w:space="0" w:color="auto"/>
            <w:left w:val="none" w:sz="0" w:space="0" w:color="auto"/>
            <w:bottom w:val="none" w:sz="0" w:space="0" w:color="auto"/>
            <w:right w:val="none" w:sz="0" w:space="0" w:color="auto"/>
          </w:divBdr>
        </w:div>
        <w:div w:id="1566917065">
          <w:marLeft w:val="640"/>
          <w:marRight w:val="0"/>
          <w:marTop w:val="0"/>
          <w:marBottom w:val="0"/>
          <w:divBdr>
            <w:top w:val="none" w:sz="0" w:space="0" w:color="auto"/>
            <w:left w:val="none" w:sz="0" w:space="0" w:color="auto"/>
            <w:bottom w:val="none" w:sz="0" w:space="0" w:color="auto"/>
            <w:right w:val="none" w:sz="0" w:space="0" w:color="auto"/>
          </w:divBdr>
        </w:div>
        <w:div w:id="1545947827">
          <w:marLeft w:val="640"/>
          <w:marRight w:val="0"/>
          <w:marTop w:val="0"/>
          <w:marBottom w:val="0"/>
          <w:divBdr>
            <w:top w:val="none" w:sz="0" w:space="0" w:color="auto"/>
            <w:left w:val="none" w:sz="0" w:space="0" w:color="auto"/>
            <w:bottom w:val="none" w:sz="0" w:space="0" w:color="auto"/>
            <w:right w:val="none" w:sz="0" w:space="0" w:color="auto"/>
          </w:divBdr>
        </w:div>
        <w:div w:id="1434282056">
          <w:marLeft w:val="640"/>
          <w:marRight w:val="0"/>
          <w:marTop w:val="0"/>
          <w:marBottom w:val="0"/>
          <w:divBdr>
            <w:top w:val="none" w:sz="0" w:space="0" w:color="auto"/>
            <w:left w:val="none" w:sz="0" w:space="0" w:color="auto"/>
            <w:bottom w:val="none" w:sz="0" w:space="0" w:color="auto"/>
            <w:right w:val="none" w:sz="0" w:space="0" w:color="auto"/>
          </w:divBdr>
        </w:div>
        <w:div w:id="1265454323">
          <w:marLeft w:val="640"/>
          <w:marRight w:val="0"/>
          <w:marTop w:val="0"/>
          <w:marBottom w:val="0"/>
          <w:divBdr>
            <w:top w:val="none" w:sz="0" w:space="0" w:color="auto"/>
            <w:left w:val="none" w:sz="0" w:space="0" w:color="auto"/>
            <w:bottom w:val="none" w:sz="0" w:space="0" w:color="auto"/>
            <w:right w:val="none" w:sz="0" w:space="0" w:color="auto"/>
          </w:divBdr>
        </w:div>
        <w:div w:id="314528005">
          <w:marLeft w:val="640"/>
          <w:marRight w:val="0"/>
          <w:marTop w:val="0"/>
          <w:marBottom w:val="0"/>
          <w:divBdr>
            <w:top w:val="none" w:sz="0" w:space="0" w:color="auto"/>
            <w:left w:val="none" w:sz="0" w:space="0" w:color="auto"/>
            <w:bottom w:val="none" w:sz="0" w:space="0" w:color="auto"/>
            <w:right w:val="none" w:sz="0" w:space="0" w:color="auto"/>
          </w:divBdr>
        </w:div>
        <w:div w:id="1567498669">
          <w:marLeft w:val="640"/>
          <w:marRight w:val="0"/>
          <w:marTop w:val="0"/>
          <w:marBottom w:val="0"/>
          <w:divBdr>
            <w:top w:val="none" w:sz="0" w:space="0" w:color="auto"/>
            <w:left w:val="none" w:sz="0" w:space="0" w:color="auto"/>
            <w:bottom w:val="none" w:sz="0" w:space="0" w:color="auto"/>
            <w:right w:val="none" w:sz="0" w:space="0" w:color="auto"/>
          </w:divBdr>
        </w:div>
        <w:div w:id="1772387872">
          <w:marLeft w:val="640"/>
          <w:marRight w:val="0"/>
          <w:marTop w:val="0"/>
          <w:marBottom w:val="0"/>
          <w:divBdr>
            <w:top w:val="none" w:sz="0" w:space="0" w:color="auto"/>
            <w:left w:val="none" w:sz="0" w:space="0" w:color="auto"/>
            <w:bottom w:val="none" w:sz="0" w:space="0" w:color="auto"/>
            <w:right w:val="none" w:sz="0" w:space="0" w:color="auto"/>
          </w:divBdr>
        </w:div>
        <w:div w:id="1117135781">
          <w:marLeft w:val="640"/>
          <w:marRight w:val="0"/>
          <w:marTop w:val="0"/>
          <w:marBottom w:val="0"/>
          <w:divBdr>
            <w:top w:val="none" w:sz="0" w:space="0" w:color="auto"/>
            <w:left w:val="none" w:sz="0" w:space="0" w:color="auto"/>
            <w:bottom w:val="none" w:sz="0" w:space="0" w:color="auto"/>
            <w:right w:val="none" w:sz="0" w:space="0" w:color="auto"/>
          </w:divBdr>
        </w:div>
        <w:div w:id="346833490">
          <w:marLeft w:val="640"/>
          <w:marRight w:val="0"/>
          <w:marTop w:val="0"/>
          <w:marBottom w:val="0"/>
          <w:divBdr>
            <w:top w:val="none" w:sz="0" w:space="0" w:color="auto"/>
            <w:left w:val="none" w:sz="0" w:space="0" w:color="auto"/>
            <w:bottom w:val="none" w:sz="0" w:space="0" w:color="auto"/>
            <w:right w:val="none" w:sz="0" w:space="0" w:color="auto"/>
          </w:divBdr>
        </w:div>
        <w:div w:id="1772047885">
          <w:marLeft w:val="640"/>
          <w:marRight w:val="0"/>
          <w:marTop w:val="0"/>
          <w:marBottom w:val="0"/>
          <w:divBdr>
            <w:top w:val="none" w:sz="0" w:space="0" w:color="auto"/>
            <w:left w:val="none" w:sz="0" w:space="0" w:color="auto"/>
            <w:bottom w:val="none" w:sz="0" w:space="0" w:color="auto"/>
            <w:right w:val="none" w:sz="0" w:space="0" w:color="auto"/>
          </w:divBdr>
        </w:div>
        <w:div w:id="1751466200">
          <w:marLeft w:val="640"/>
          <w:marRight w:val="0"/>
          <w:marTop w:val="0"/>
          <w:marBottom w:val="0"/>
          <w:divBdr>
            <w:top w:val="none" w:sz="0" w:space="0" w:color="auto"/>
            <w:left w:val="none" w:sz="0" w:space="0" w:color="auto"/>
            <w:bottom w:val="none" w:sz="0" w:space="0" w:color="auto"/>
            <w:right w:val="none" w:sz="0" w:space="0" w:color="auto"/>
          </w:divBdr>
        </w:div>
        <w:div w:id="788932712">
          <w:marLeft w:val="640"/>
          <w:marRight w:val="0"/>
          <w:marTop w:val="0"/>
          <w:marBottom w:val="0"/>
          <w:divBdr>
            <w:top w:val="none" w:sz="0" w:space="0" w:color="auto"/>
            <w:left w:val="none" w:sz="0" w:space="0" w:color="auto"/>
            <w:bottom w:val="none" w:sz="0" w:space="0" w:color="auto"/>
            <w:right w:val="none" w:sz="0" w:space="0" w:color="auto"/>
          </w:divBdr>
        </w:div>
        <w:div w:id="843782885">
          <w:marLeft w:val="640"/>
          <w:marRight w:val="0"/>
          <w:marTop w:val="0"/>
          <w:marBottom w:val="0"/>
          <w:divBdr>
            <w:top w:val="none" w:sz="0" w:space="0" w:color="auto"/>
            <w:left w:val="none" w:sz="0" w:space="0" w:color="auto"/>
            <w:bottom w:val="none" w:sz="0" w:space="0" w:color="auto"/>
            <w:right w:val="none" w:sz="0" w:space="0" w:color="auto"/>
          </w:divBdr>
        </w:div>
        <w:div w:id="1547181981">
          <w:marLeft w:val="640"/>
          <w:marRight w:val="0"/>
          <w:marTop w:val="0"/>
          <w:marBottom w:val="0"/>
          <w:divBdr>
            <w:top w:val="none" w:sz="0" w:space="0" w:color="auto"/>
            <w:left w:val="none" w:sz="0" w:space="0" w:color="auto"/>
            <w:bottom w:val="none" w:sz="0" w:space="0" w:color="auto"/>
            <w:right w:val="none" w:sz="0" w:space="0" w:color="auto"/>
          </w:divBdr>
        </w:div>
        <w:div w:id="1827237380">
          <w:marLeft w:val="640"/>
          <w:marRight w:val="0"/>
          <w:marTop w:val="0"/>
          <w:marBottom w:val="0"/>
          <w:divBdr>
            <w:top w:val="none" w:sz="0" w:space="0" w:color="auto"/>
            <w:left w:val="none" w:sz="0" w:space="0" w:color="auto"/>
            <w:bottom w:val="none" w:sz="0" w:space="0" w:color="auto"/>
            <w:right w:val="none" w:sz="0" w:space="0" w:color="auto"/>
          </w:divBdr>
        </w:div>
        <w:div w:id="761492441">
          <w:marLeft w:val="640"/>
          <w:marRight w:val="0"/>
          <w:marTop w:val="0"/>
          <w:marBottom w:val="0"/>
          <w:divBdr>
            <w:top w:val="none" w:sz="0" w:space="0" w:color="auto"/>
            <w:left w:val="none" w:sz="0" w:space="0" w:color="auto"/>
            <w:bottom w:val="none" w:sz="0" w:space="0" w:color="auto"/>
            <w:right w:val="none" w:sz="0" w:space="0" w:color="auto"/>
          </w:divBdr>
        </w:div>
        <w:div w:id="1852525906">
          <w:marLeft w:val="640"/>
          <w:marRight w:val="0"/>
          <w:marTop w:val="0"/>
          <w:marBottom w:val="0"/>
          <w:divBdr>
            <w:top w:val="none" w:sz="0" w:space="0" w:color="auto"/>
            <w:left w:val="none" w:sz="0" w:space="0" w:color="auto"/>
            <w:bottom w:val="none" w:sz="0" w:space="0" w:color="auto"/>
            <w:right w:val="none" w:sz="0" w:space="0" w:color="auto"/>
          </w:divBdr>
        </w:div>
        <w:div w:id="1722629866">
          <w:marLeft w:val="640"/>
          <w:marRight w:val="0"/>
          <w:marTop w:val="0"/>
          <w:marBottom w:val="0"/>
          <w:divBdr>
            <w:top w:val="none" w:sz="0" w:space="0" w:color="auto"/>
            <w:left w:val="none" w:sz="0" w:space="0" w:color="auto"/>
            <w:bottom w:val="none" w:sz="0" w:space="0" w:color="auto"/>
            <w:right w:val="none" w:sz="0" w:space="0" w:color="auto"/>
          </w:divBdr>
        </w:div>
        <w:div w:id="560603723">
          <w:marLeft w:val="640"/>
          <w:marRight w:val="0"/>
          <w:marTop w:val="0"/>
          <w:marBottom w:val="0"/>
          <w:divBdr>
            <w:top w:val="none" w:sz="0" w:space="0" w:color="auto"/>
            <w:left w:val="none" w:sz="0" w:space="0" w:color="auto"/>
            <w:bottom w:val="none" w:sz="0" w:space="0" w:color="auto"/>
            <w:right w:val="none" w:sz="0" w:space="0" w:color="auto"/>
          </w:divBdr>
        </w:div>
        <w:div w:id="870341973">
          <w:marLeft w:val="640"/>
          <w:marRight w:val="0"/>
          <w:marTop w:val="0"/>
          <w:marBottom w:val="0"/>
          <w:divBdr>
            <w:top w:val="none" w:sz="0" w:space="0" w:color="auto"/>
            <w:left w:val="none" w:sz="0" w:space="0" w:color="auto"/>
            <w:bottom w:val="none" w:sz="0" w:space="0" w:color="auto"/>
            <w:right w:val="none" w:sz="0" w:space="0" w:color="auto"/>
          </w:divBdr>
        </w:div>
        <w:div w:id="504437798">
          <w:marLeft w:val="640"/>
          <w:marRight w:val="0"/>
          <w:marTop w:val="0"/>
          <w:marBottom w:val="0"/>
          <w:divBdr>
            <w:top w:val="none" w:sz="0" w:space="0" w:color="auto"/>
            <w:left w:val="none" w:sz="0" w:space="0" w:color="auto"/>
            <w:bottom w:val="none" w:sz="0" w:space="0" w:color="auto"/>
            <w:right w:val="none" w:sz="0" w:space="0" w:color="auto"/>
          </w:divBdr>
        </w:div>
        <w:div w:id="1606768137">
          <w:marLeft w:val="640"/>
          <w:marRight w:val="0"/>
          <w:marTop w:val="0"/>
          <w:marBottom w:val="0"/>
          <w:divBdr>
            <w:top w:val="none" w:sz="0" w:space="0" w:color="auto"/>
            <w:left w:val="none" w:sz="0" w:space="0" w:color="auto"/>
            <w:bottom w:val="none" w:sz="0" w:space="0" w:color="auto"/>
            <w:right w:val="none" w:sz="0" w:space="0" w:color="auto"/>
          </w:divBdr>
        </w:div>
        <w:div w:id="642462722">
          <w:marLeft w:val="640"/>
          <w:marRight w:val="0"/>
          <w:marTop w:val="0"/>
          <w:marBottom w:val="0"/>
          <w:divBdr>
            <w:top w:val="none" w:sz="0" w:space="0" w:color="auto"/>
            <w:left w:val="none" w:sz="0" w:space="0" w:color="auto"/>
            <w:bottom w:val="none" w:sz="0" w:space="0" w:color="auto"/>
            <w:right w:val="none" w:sz="0" w:space="0" w:color="auto"/>
          </w:divBdr>
        </w:div>
        <w:div w:id="1326326883">
          <w:marLeft w:val="640"/>
          <w:marRight w:val="0"/>
          <w:marTop w:val="0"/>
          <w:marBottom w:val="0"/>
          <w:divBdr>
            <w:top w:val="none" w:sz="0" w:space="0" w:color="auto"/>
            <w:left w:val="none" w:sz="0" w:space="0" w:color="auto"/>
            <w:bottom w:val="none" w:sz="0" w:space="0" w:color="auto"/>
            <w:right w:val="none" w:sz="0" w:space="0" w:color="auto"/>
          </w:divBdr>
        </w:div>
        <w:div w:id="243150302">
          <w:marLeft w:val="640"/>
          <w:marRight w:val="0"/>
          <w:marTop w:val="0"/>
          <w:marBottom w:val="0"/>
          <w:divBdr>
            <w:top w:val="none" w:sz="0" w:space="0" w:color="auto"/>
            <w:left w:val="none" w:sz="0" w:space="0" w:color="auto"/>
            <w:bottom w:val="none" w:sz="0" w:space="0" w:color="auto"/>
            <w:right w:val="none" w:sz="0" w:space="0" w:color="auto"/>
          </w:divBdr>
        </w:div>
        <w:div w:id="553272487">
          <w:marLeft w:val="640"/>
          <w:marRight w:val="0"/>
          <w:marTop w:val="0"/>
          <w:marBottom w:val="0"/>
          <w:divBdr>
            <w:top w:val="none" w:sz="0" w:space="0" w:color="auto"/>
            <w:left w:val="none" w:sz="0" w:space="0" w:color="auto"/>
            <w:bottom w:val="none" w:sz="0" w:space="0" w:color="auto"/>
            <w:right w:val="none" w:sz="0" w:space="0" w:color="auto"/>
          </w:divBdr>
        </w:div>
        <w:div w:id="1269120615">
          <w:marLeft w:val="640"/>
          <w:marRight w:val="0"/>
          <w:marTop w:val="0"/>
          <w:marBottom w:val="0"/>
          <w:divBdr>
            <w:top w:val="none" w:sz="0" w:space="0" w:color="auto"/>
            <w:left w:val="none" w:sz="0" w:space="0" w:color="auto"/>
            <w:bottom w:val="none" w:sz="0" w:space="0" w:color="auto"/>
            <w:right w:val="none" w:sz="0" w:space="0" w:color="auto"/>
          </w:divBdr>
        </w:div>
        <w:div w:id="145510783">
          <w:marLeft w:val="640"/>
          <w:marRight w:val="0"/>
          <w:marTop w:val="0"/>
          <w:marBottom w:val="0"/>
          <w:divBdr>
            <w:top w:val="none" w:sz="0" w:space="0" w:color="auto"/>
            <w:left w:val="none" w:sz="0" w:space="0" w:color="auto"/>
            <w:bottom w:val="none" w:sz="0" w:space="0" w:color="auto"/>
            <w:right w:val="none" w:sz="0" w:space="0" w:color="auto"/>
          </w:divBdr>
        </w:div>
        <w:div w:id="169489181">
          <w:marLeft w:val="640"/>
          <w:marRight w:val="0"/>
          <w:marTop w:val="0"/>
          <w:marBottom w:val="0"/>
          <w:divBdr>
            <w:top w:val="none" w:sz="0" w:space="0" w:color="auto"/>
            <w:left w:val="none" w:sz="0" w:space="0" w:color="auto"/>
            <w:bottom w:val="none" w:sz="0" w:space="0" w:color="auto"/>
            <w:right w:val="none" w:sz="0" w:space="0" w:color="auto"/>
          </w:divBdr>
        </w:div>
        <w:div w:id="48117183">
          <w:marLeft w:val="640"/>
          <w:marRight w:val="0"/>
          <w:marTop w:val="0"/>
          <w:marBottom w:val="0"/>
          <w:divBdr>
            <w:top w:val="none" w:sz="0" w:space="0" w:color="auto"/>
            <w:left w:val="none" w:sz="0" w:space="0" w:color="auto"/>
            <w:bottom w:val="none" w:sz="0" w:space="0" w:color="auto"/>
            <w:right w:val="none" w:sz="0" w:space="0" w:color="auto"/>
          </w:divBdr>
        </w:div>
        <w:div w:id="78522625">
          <w:marLeft w:val="640"/>
          <w:marRight w:val="0"/>
          <w:marTop w:val="0"/>
          <w:marBottom w:val="0"/>
          <w:divBdr>
            <w:top w:val="none" w:sz="0" w:space="0" w:color="auto"/>
            <w:left w:val="none" w:sz="0" w:space="0" w:color="auto"/>
            <w:bottom w:val="none" w:sz="0" w:space="0" w:color="auto"/>
            <w:right w:val="none" w:sz="0" w:space="0" w:color="auto"/>
          </w:divBdr>
        </w:div>
        <w:div w:id="287008557">
          <w:marLeft w:val="640"/>
          <w:marRight w:val="0"/>
          <w:marTop w:val="0"/>
          <w:marBottom w:val="0"/>
          <w:divBdr>
            <w:top w:val="none" w:sz="0" w:space="0" w:color="auto"/>
            <w:left w:val="none" w:sz="0" w:space="0" w:color="auto"/>
            <w:bottom w:val="none" w:sz="0" w:space="0" w:color="auto"/>
            <w:right w:val="none" w:sz="0" w:space="0" w:color="auto"/>
          </w:divBdr>
        </w:div>
        <w:div w:id="1580749228">
          <w:marLeft w:val="640"/>
          <w:marRight w:val="0"/>
          <w:marTop w:val="0"/>
          <w:marBottom w:val="0"/>
          <w:divBdr>
            <w:top w:val="none" w:sz="0" w:space="0" w:color="auto"/>
            <w:left w:val="none" w:sz="0" w:space="0" w:color="auto"/>
            <w:bottom w:val="none" w:sz="0" w:space="0" w:color="auto"/>
            <w:right w:val="none" w:sz="0" w:space="0" w:color="auto"/>
          </w:divBdr>
        </w:div>
        <w:div w:id="1424909093">
          <w:marLeft w:val="640"/>
          <w:marRight w:val="0"/>
          <w:marTop w:val="0"/>
          <w:marBottom w:val="0"/>
          <w:divBdr>
            <w:top w:val="none" w:sz="0" w:space="0" w:color="auto"/>
            <w:left w:val="none" w:sz="0" w:space="0" w:color="auto"/>
            <w:bottom w:val="none" w:sz="0" w:space="0" w:color="auto"/>
            <w:right w:val="none" w:sz="0" w:space="0" w:color="auto"/>
          </w:divBdr>
        </w:div>
        <w:div w:id="578636200">
          <w:marLeft w:val="640"/>
          <w:marRight w:val="0"/>
          <w:marTop w:val="0"/>
          <w:marBottom w:val="0"/>
          <w:divBdr>
            <w:top w:val="none" w:sz="0" w:space="0" w:color="auto"/>
            <w:left w:val="none" w:sz="0" w:space="0" w:color="auto"/>
            <w:bottom w:val="none" w:sz="0" w:space="0" w:color="auto"/>
            <w:right w:val="none" w:sz="0" w:space="0" w:color="auto"/>
          </w:divBdr>
        </w:div>
        <w:div w:id="1168522588">
          <w:marLeft w:val="640"/>
          <w:marRight w:val="0"/>
          <w:marTop w:val="0"/>
          <w:marBottom w:val="0"/>
          <w:divBdr>
            <w:top w:val="none" w:sz="0" w:space="0" w:color="auto"/>
            <w:left w:val="none" w:sz="0" w:space="0" w:color="auto"/>
            <w:bottom w:val="none" w:sz="0" w:space="0" w:color="auto"/>
            <w:right w:val="none" w:sz="0" w:space="0" w:color="auto"/>
          </w:divBdr>
        </w:div>
        <w:div w:id="2117480406">
          <w:marLeft w:val="640"/>
          <w:marRight w:val="0"/>
          <w:marTop w:val="0"/>
          <w:marBottom w:val="0"/>
          <w:divBdr>
            <w:top w:val="none" w:sz="0" w:space="0" w:color="auto"/>
            <w:left w:val="none" w:sz="0" w:space="0" w:color="auto"/>
            <w:bottom w:val="none" w:sz="0" w:space="0" w:color="auto"/>
            <w:right w:val="none" w:sz="0" w:space="0" w:color="auto"/>
          </w:divBdr>
        </w:div>
        <w:div w:id="1050613924">
          <w:marLeft w:val="640"/>
          <w:marRight w:val="0"/>
          <w:marTop w:val="0"/>
          <w:marBottom w:val="0"/>
          <w:divBdr>
            <w:top w:val="none" w:sz="0" w:space="0" w:color="auto"/>
            <w:left w:val="none" w:sz="0" w:space="0" w:color="auto"/>
            <w:bottom w:val="none" w:sz="0" w:space="0" w:color="auto"/>
            <w:right w:val="none" w:sz="0" w:space="0" w:color="auto"/>
          </w:divBdr>
        </w:div>
        <w:div w:id="1592808753">
          <w:marLeft w:val="640"/>
          <w:marRight w:val="0"/>
          <w:marTop w:val="0"/>
          <w:marBottom w:val="0"/>
          <w:divBdr>
            <w:top w:val="none" w:sz="0" w:space="0" w:color="auto"/>
            <w:left w:val="none" w:sz="0" w:space="0" w:color="auto"/>
            <w:bottom w:val="none" w:sz="0" w:space="0" w:color="auto"/>
            <w:right w:val="none" w:sz="0" w:space="0" w:color="auto"/>
          </w:divBdr>
        </w:div>
        <w:div w:id="1757508704">
          <w:marLeft w:val="640"/>
          <w:marRight w:val="0"/>
          <w:marTop w:val="0"/>
          <w:marBottom w:val="0"/>
          <w:divBdr>
            <w:top w:val="none" w:sz="0" w:space="0" w:color="auto"/>
            <w:left w:val="none" w:sz="0" w:space="0" w:color="auto"/>
            <w:bottom w:val="none" w:sz="0" w:space="0" w:color="auto"/>
            <w:right w:val="none" w:sz="0" w:space="0" w:color="auto"/>
          </w:divBdr>
        </w:div>
        <w:div w:id="979575279">
          <w:marLeft w:val="640"/>
          <w:marRight w:val="0"/>
          <w:marTop w:val="0"/>
          <w:marBottom w:val="0"/>
          <w:divBdr>
            <w:top w:val="none" w:sz="0" w:space="0" w:color="auto"/>
            <w:left w:val="none" w:sz="0" w:space="0" w:color="auto"/>
            <w:bottom w:val="none" w:sz="0" w:space="0" w:color="auto"/>
            <w:right w:val="none" w:sz="0" w:space="0" w:color="auto"/>
          </w:divBdr>
        </w:div>
        <w:div w:id="1302230196">
          <w:marLeft w:val="640"/>
          <w:marRight w:val="0"/>
          <w:marTop w:val="0"/>
          <w:marBottom w:val="0"/>
          <w:divBdr>
            <w:top w:val="none" w:sz="0" w:space="0" w:color="auto"/>
            <w:left w:val="none" w:sz="0" w:space="0" w:color="auto"/>
            <w:bottom w:val="none" w:sz="0" w:space="0" w:color="auto"/>
            <w:right w:val="none" w:sz="0" w:space="0" w:color="auto"/>
          </w:divBdr>
        </w:div>
        <w:div w:id="1382708235">
          <w:marLeft w:val="640"/>
          <w:marRight w:val="0"/>
          <w:marTop w:val="0"/>
          <w:marBottom w:val="0"/>
          <w:divBdr>
            <w:top w:val="none" w:sz="0" w:space="0" w:color="auto"/>
            <w:left w:val="none" w:sz="0" w:space="0" w:color="auto"/>
            <w:bottom w:val="none" w:sz="0" w:space="0" w:color="auto"/>
            <w:right w:val="none" w:sz="0" w:space="0" w:color="auto"/>
          </w:divBdr>
        </w:div>
        <w:div w:id="2077556825">
          <w:marLeft w:val="640"/>
          <w:marRight w:val="0"/>
          <w:marTop w:val="0"/>
          <w:marBottom w:val="0"/>
          <w:divBdr>
            <w:top w:val="none" w:sz="0" w:space="0" w:color="auto"/>
            <w:left w:val="none" w:sz="0" w:space="0" w:color="auto"/>
            <w:bottom w:val="none" w:sz="0" w:space="0" w:color="auto"/>
            <w:right w:val="none" w:sz="0" w:space="0" w:color="auto"/>
          </w:divBdr>
        </w:div>
        <w:div w:id="1346975714">
          <w:marLeft w:val="640"/>
          <w:marRight w:val="0"/>
          <w:marTop w:val="0"/>
          <w:marBottom w:val="0"/>
          <w:divBdr>
            <w:top w:val="none" w:sz="0" w:space="0" w:color="auto"/>
            <w:left w:val="none" w:sz="0" w:space="0" w:color="auto"/>
            <w:bottom w:val="none" w:sz="0" w:space="0" w:color="auto"/>
            <w:right w:val="none" w:sz="0" w:space="0" w:color="auto"/>
          </w:divBdr>
        </w:div>
        <w:div w:id="1753896530">
          <w:marLeft w:val="640"/>
          <w:marRight w:val="0"/>
          <w:marTop w:val="0"/>
          <w:marBottom w:val="0"/>
          <w:divBdr>
            <w:top w:val="none" w:sz="0" w:space="0" w:color="auto"/>
            <w:left w:val="none" w:sz="0" w:space="0" w:color="auto"/>
            <w:bottom w:val="none" w:sz="0" w:space="0" w:color="auto"/>
            <w:right w:val="none" w:sz="0" w:space="0" w:color="auto"/>
          </w:divBdr>
        </w:div>
        <w:div w:id="994063469">
          <w:marLeft w:val="640"/>
          <w:marRight w:val="0"/>
          <w:marTop w:val="0"/>
          <w:marBottom w:val="0"/>
          <w:divBdr>
            <w:top w:val="none" w:sz="0" w:space="0" w:color="auto"/>
            <w:left w:val="none" w:sz="0" w:space="0" w:color="auto"/>
            <w:bottom w:val="none" w:sz="0" w:space="0" w:color="auto"/>
            <w:right w:val="none" w:sz="0" w:space="0" w:color="auto"/>
          </w:divBdr>
        </w:div>
        <w:div w:id="1103305636">
          <w:marLeft w:val="640"/>
          <w:marRight w:val="0"/>
          <w:marTop w:val="0"/>
          <w:marBottom w:val="0"/>
          <w:divBdr>
            <w:top w:val="none" w:sz="0" w:space="0" w:color="auto"/>
            <w:left w:val="none" w:sz="0" w:space="0" w:color="auto"/>
            <w:bottom w:val="none" w:sz="0" w:space="0" w:color="auto"/>
            <w:right w:val="none" w:sz="0" w:space="0" w:color="auto"/>
          </w:divBdr>
        </w:div>
        <w:div w:id="41835590">
          <w:marLeft w:val="640"/>
          <w:marRight w:val="0"/>
          <w:marTop w:val="0"/>
          <w:marBottom w:val="0"/>
          <w:divBdr>
            <w:top w:val="none" w:sz="0" w:space="0" w:color="auto"/>
            <w:left w:val="none" w:sz="0" w:space="0" w:color="auto"/>
            <w:bottom w:val="none" w:sz="0" w:space="0" w:color="auto"/>
            <w:right w:val="none" w:sz="0" w:space="0" w:color="auto"/>
          </w:divBdr>
        </w:div>
        <w:div w:id="116225003">
          <w:marLeft w:val="640"/>
          <w:marRight w:val="0"/>
          <w:marTop w:val="0"/>
          <w:marBottom w:val="0"/>
          <w:divBdr>
            <w:top w:val="none" w:sz="0" w:space="0" w:color="auto"/>
            <w:left w:val="none" w:sz="0" w:space="0" w:color="auto"/>
            <w:bottom w:val="none" w:sz="0" w:space="0" w:color="auto"/>
            <w:right w:val="none" w:sz="0" w:space="0" w:color="auto"/>
          </w:divBdr>
        </w:div>
        <w:div w:id="577981389">
          <w:marLeft w:val="640"/>
          <w:marRight w:val="0"/>
          <w:marTop w:val="0"/>
          <w:marBottom w:val="0"/>
          <w:divBdr>
            <w:top w:val="none" w:sz="0" w:space="0" w:color="auto"/>
            <w:left w:val="none" w:sz="0" w:space="0" w:color="auto"/>
            <w:bottom w:val="none" w:sz="0" w:space="0" w:color="auto"/>
            <w:right w:val="none" w:sz="0" w:space="0" w:color="auto"/>
          </w:divBdr>
        </w:div>
        <w:div w:id="471484094">
          <w:marLeft w:val="640"/>
          <w:marRight w:val="0"/>
          <w:marTop w:val="0"/>
          <w:marBottom w:val="0"/>
          <w:divBdr>
            <w:top w:val="none" w:sz="0" w:space="0" w:color="auto"/>
            <w:left w:val="none" w:sz="0" w:space="0" w:color="auto"/>
            <w:bottom w:val="none" w:sz="0" w:space="0" w:color="auto"/>
            <w:right w:val="none" w:sz="0" w:space="0" w:color="auto"/>
          </w:divBdr>
        </w:div>
        <w:div w:id="302849725">
          <w:marLeft w:val="640"/>
          <w:marRight w:val="0"/>
          <w:marTop w:val="0"/>
          <w:marBottom w:val="0"/>
          <w:divBdr>
            <w:top w:val="none" w:sz="0" w:space="0" w:color="auto"/>
            <w:left w:val="none" w:sz="0" w:space="0" w:color="auto"/>
            <w:bottom w:val="none" w:sz="0" w:space="0" w:color="auto"/>
            <w:right w:val="none" w:sz="0" w:space="0" w:color="auto"/>
          </w:divBdr>
        </w:div>
        <w:div w:id="1310212117">
          <w:marLeft w:val="640"/>
          <w:marRight w:val="0"/>
          <w:marTop w:val="0"/>
          <w:marBottom w:val="0"/>
          <w:divBdr>
            <w:top w:val="none" w:sz="0" w:space="0" w:color="auto"/>
            <w:left w:val="none" w:sz="0" w:space="0" w:color="auto"/>
            <w:bottom w:val="none" w:sz="0" w:space="0" w:color="auto"/>
            <w:right w:val="none" w:sz="0" w:space="0" w:color="auto"/>
          </w:divBdr>
        </w:div>
        <w:div w:id="2014411060">
          <w:marLeft w:val="640"/>
          <w:marRight w:val="0"/>
          <w:marTop w:val="0"/>
          <w:marBottom w:val="0"/>
          <w:divBdr>
            <w:top w:val="none" w:sz="0" w:space="0" w:color="auto"/>
            <w:left w:val="none" w:sz="0" w:space="0" w:color="auto"/>
            <w:bottom w:val="none" w:sz="0" w:space="0" w:color="auto"/>
            <w:right w:val="none" w:sz="0" w:space="0" w:color="auto"/>
          </w:divBdr>
        </w:div>
        <w:div w:id="1653831629">
          <w:marLeft w:val="640"/>
          <w:marRight w:val="0"/>
          <w:marTop w:val="0"/>
          <w:marBottom w:val="0"/>
          <w:divBdr>
            <w:top w:val="none" w:sz="0" w:space="0" w:color="auto"/>
            <w:left w:val="none" w:sz="0" w:space="0" w:color="auto"/>
            <w:bottom w:val="none" w:sz="0" w:space="0" w:color="auto"/>
            <w:right w:val="none" w:sz="0" w:space="0" w:color="auto"/>
          </w:divBdr>
        </w:div>
        <w:div w:id="467743650">
          <w:marLeft w:val="640"/>
          <w:marRight w:val="0"/>
          <w:marTop w:val="0"/>
          <w:marBottom w:val="0"/>
          <w:divBdr>
            <w:top w:val="none" w:sz="0" w:space="0" w:color="auto"/>
            <w:left w:val="none" w:sz="0" w:space="0" w:color="auto"/>
            <w:bottom w:val="none" w:sz="0" w:space="0" w:color="auto"/>
            <w:right w:val="none" w:sz="0" w:space="0" w:color="auto"/>
          </w:divBdr>
        </w:div>
        <w:div w:id="1603957406">
          <w:marLeft w:val="640"/>
          <w:marRight w:val="0"/>
          <w:marTop w:val="0"/>
          <w:marBottom w:val="0"/>
          <w:divBdr>
            <w:top w:val="none" w:sz="0" w:space="0" w:color="auto"/>
            <w:left w:val="none" w:sz="0" w:space="0" w:color="auto"/>
            <w:bottom w:val="none" w:sz="0" w:space="0" w:color="auto"/>
            <w:right w:val="none" w:sz="0" w:space="0" w:color="auto"/>
          </w:divBdr>
        </w:div>
        <w:div w:id="798307844">
          <w:marLeft w:val="640"/>
          <w:marRight w:val="0"/>
          <w:marTop w:val="0"/>
          <w:marBottom w:val="0"/>
          <w:divBdr>
            <w:top w:val="none" w:sz="0" w:space="0" w:color="auto"/>
            <w:left w:val="none" w:sz="0" w:space="0" w:color="auto"/>
            <w:bottom w:val="none" w:sz="0" w:space="0" w:color="auto"/>
            <w:right w:val="none" w:sz="0" w:space="0" w:color="auto"/>
          </w:divBdr>
        </w:div>
        <w:div w:id="1085762605">
          <w:marLeft w:val="640"/>
          <w:marRight w:val="0"/>
          <w:marTop w:val="0"/>
          <w:marBottom w:val="0"/>
          <w:divBdr>
            <w:top w:val="none" w:sz="0" w:space="0" w:color="auto"/>
            <w:left w:val="none" w:sz="0" w:space="0" w:color="auto"/>
            <w:bottom w:val="none" w:sz="0" w:space="0" w:color="auto"/>
            <w:right w:val="none" w:sz="0" w:space="0" w:color="auto"/>
          </w:divBdr>
        </w:div>
        <w:div w:id="533929116">
          <w:marLeft w:val="640"/>
          <w:marRight w:val="0"/>
          <w:marTop w:val="0"/>
          <w:marBottom w:val="0"/>
          <w:divBdr>
            <w:top w:val="none" w:sz="0" w:space="0" w:color="auto"/>
            <w:left w:val="none" w:sz="0" w:space="0" w:color="auto"/>
            <w:bottom w:val="none" w:sz="0" w:space="0" w:color="auto"/>
            <w:right w:val="none" w:sz="0" w:space="0" w:color="auto"/>
          </w:divBdr>
        </w:div>
        <w:div w:id="261573734">
          <w:marLeft w:val="640"/>
          <w:marRight w:val="0"/>
          <w:marTop w:val="0"/>
          <w:marBottom w:val="0"/>
          <w:divBdr>
            <w:top w:val="none" w:sz="0" w:space="0" w:color="auto"/>
            <w:left w:val="none" w:sz="0" w:space="0" w:color="auto"/>
            <w:bottom w:val="none" w:sz="0" w:space="0" w:color="auto"/>
            <w:right w:val="none" w:sz="0" w:space="0" w:color="auto"/>
          </w:divBdr>
        </w:div>
        <w:div w:id="72557069">
          <w:marLeft w:val="640"/>
          <w:marRight w:val="0"/>
          <w:marTop w:val="0"/>
          <w:marBottom w:val="0"/>
          <w:divBdr>
            <w:top w:val="none" w:sz="0" w:space="0" w:color="auto"/>
            <w:left w:val="none" w:sz="0" w:space="0" w:color="auto"/>
            <w:bottom w:val="none" w:sz="0" w:space="0" w:color="auto"/>
            <w:right w:val="none" w:sz="0" w:space="0" w:color="auto"/>
          </w:divBdr>
        </w:div>
        <w:div w:id="1319571514">
          <w:marLeft w:val="640"/>
          <w:marRight w:val="0"/>
          <w:marTop w:val="0"/>
          <w:marBottom w:val="0"/>
          <w:divBdr>
            <w:top w:val="none" w:sz="0" w:space="0" w:color="auto"/>
            <w:left w:val="none" w:sz="0" w:space="0" w:color="auto"/>
            <w:bottom w:val="none" w:sz="0" w:space="0" w:color="auto"/>
            <w:right w:val="none" w:sz="0" w:space="0" w:color="auto"/>
          </w:divBdr>
        </w:div>
        <w:div w:id="157160793">
          <w:marLeft w:val="640"/>
          <w:marRight w:val="0"/>
          <w:marTop w:val="0"/>
          <w:marBottom w:val="0"/>
          <w:divBdr>
            <w:top w:val="none" w:sz="0" w:space="0" w:color="auto"/>
            <w:left w:val="none" w:sz="0" w:space="0" w:color="auto"/>
            <w:bottom w:val="none" w:sz="0" w:space="0" w:color="auto"/>
            <w:right w:val="none" w:sz="0" w:space="0" w:color="auto"/>
          </w:divBdr>
        </w:div>
        <w:div w:id="44567309">
          <w:marLeft w:val="640"/>
          <w:marRight w:val="0"/>
          <w:marTop w:val="0"/>
          <w:marBottom w:val="0"/>
          <w:divBdr>
            <w:top w:val="none" w:sz="0" w:space="0" w:color="auto"/>
            <w:left w:val="none" w:sz="0" w:space="0" w:color="auto"/>
            <w:bottom w:val="none" w:sz="0" w:space="0" w:color="auto"/>
            <w:right w:val="none" w:sz="0" w:space="0" w:color="auto"/>
          </w:divBdr>
        </w:div>
        <w:div w:id="15808764">
          <w:marLeft w:val="640"/>
          <w:marRight w:val="0"/>
          <w:marTop w:val="0"/>
          <w:marBottom w:val="0"/>
          <w:divBdr>
            <w:top w:val="none" w:sz="0" w:space="0" w:color="auto"/>
            <w:left w:val="none" w:sz="0" w:space="0" w:color="auto"/>
            <w:bottom w:val="none" w:sz="0" w:space="0" w:color="auto"/>
            <w:right w:val="none" w:sz="0" w:space="0" w:color="auto"/>
          </w:divBdr>
        </w:div>
        <w:div w:id="980501679">
          <w:marLeft w:val="640"/>
          <w:marRight w:val="0"/>
          <w:marTop w:val="0"/>
          <w:marBottom w:val="0"/>
          <w:divBdr>
            <w:top w:val="none" w:sz="0" w:space="0" w:color="auto"/>
            <w:left w:val="none" w:sz="0" w:space="0" w:color="auto"/>
            <w:bottom w:val="none" w:sz="0" w:space="0" w:color="auto"/>
            <w:right w:val="none" w:sz="0" w:space="0" w:color="auto"/>
          </w:divBdr>
        </w:div>
      </w:divsChild>
    </w:div>
    <w:div w:id="346296539">
      <w:bodyDiv w:val="1"/>
      <w:marLeft w:val="0"/>
      <w:marRight w:val="0"/>
      <w:marTop w:val="0"/>
      <w:marBottom w:val="0"/>
      <w:divBdr>
        <w:top w:val="none" w:sz="0" w:space="0" w:color="auto"/>
        <w:left w:val="none" w:sz="0" w:space="0" w:color="auto"/>
        <w:bottom w:val="none" w:sz="0" w:space="0" w:color="auto"/>
        <w:right w:val="none" w:sz="0" w:space="0" w:color="auto"/>
      </w:divBdr>
      <w:divsChild>
        <w:div w:id="216430560">
          <w:marLeft w:val="640"/>
          <w:marRight w:val="0"/>
          <w:marTop w:val="0"/>
          <w:marBottom w:val="0"/>
          <w:divBdr>
            <w:top w:val="none" w:sz="0" w:space="0" w:color="auto"/>
            <w:left w:val="none" w:sz="0" w:space="0" w:color="auto"/>
            <w:bottom w:val="none" w:sz="0" w:space="0" w:color="auto"/>
            <w:right w:val="none" w:sz="0" w:space="0" w:color="auto"/>
          </w:divBdr>
        </w:div>
        <w:div w:id="1876455642">
          <w:marLeft w:val="640"/>
          <w:marRight w:val="0"/>
          <w:marTop w:val="0"/>
          <w:marBottom w:val="0"/>
          <w:divBdr>
            <w:top w:val="none" w:sz="0" w:space="0" w:color="auto"/>
            <w:left w:val="none" w:sz="0" w:space="0" w:color="auto"/>
            <w:bottom w:val="none" w:sz="0" w:space="0" w:color="auto"/>
            <w:right w:val="none" w:sz="0" w:space="0" w:color="auto"/>
          </w:divBdr>
        </w:div>
        <w:div w:id="212153782">
          <w:marLeft w:val="640"/>
          <w:marRight w:val="0"/>
          <w:marTop w:val="0"/>
          <w:marBottom w:val="0"/>
          <w:divBdr>
            <w:top w:val="none" w:sz="0" w:space="0" w:color="auto"/>
            <w:left w:val="none" w:sz="0" w:space="0" w:color="auto"/>
            <w:bottom w:val="none" w:sz="0" w:space="0" w:color="auto"/>
            <w:right w:val="none" w:sz="0" w:space="0" w:color="auto"/>
          </w:divBdr>
        </w:div>
        <w:div w:id="601376012">
          <w:marLeft w:val="640"/>
          <w:marRight w:val="0"/>
          <w:marTop w:val="0"/>
          <w:marBottom w:val="0"/>
          <w:divBdr>
            <w:top w:val="none" w:sz="0" w:space="0" w:color="auto"/>
            <w:left w:val="none" w:sz="0" w:space="0" w:color="auto"/>
            <w:bottom w:val="none" w:sz="0" w:space="0" w:color="auto"/>
            <w:right w:val="none" w:sz="0" w:space="0" w:color="auto"/>
          </w:divBdr>
        </w:div>
        <w:div w:id="1931503367">
          <w:marLeft w:val="640"/>
          <w:marRight w:val="0"/>
          <w:marTop w:val="0"/>
          <w:marBottom w:val="0"/>
          <w:divBdr>
            <w:top w:val="none" w:sz="0" w:space="0" w:color="auto"/>
            <w:left w:val="none" w:sz="0" w:space="0" w:color="auto"/>
            <w:bottom w:val="none" w:sz="0" w:space="0" w:color="auto"/>
            <w:right w:val="none" w:sz="0" w:space="0" w:color="auto"/>
          </w:divBdr>
        </w:div>
        <w:div w:id="749040298">
          <w:marLeft w:val="640"/>
          <w:marRight w:val="0"/>
          <w:marTop w:val="0"/>
          <w:marBottom w:val="0"/>
          <w:divBdr>
            <w:top w:val="none" w:sz="0" w:space="0" w:color="auto"/>
            <w:left w:val="none" w:sz="0" w:space="0" w:color="auto"/>
            <w:bottom w:val="none" w:sz="0" w:space="0" w:color="auto"/>
            <w:right w:val="none" w:sz="0" w:space="0" w:color="auto"/>
          </w:divBdr>
        </w:div>
        <w:div w:id="260066348">
          <w:marLeft w:val="640"/>
          <w:marRight w:val="0"/>
          <w:marTop w:val="0"/>
          <w:marBottom w:val="0"/>
          <w:divBdr>
            <w:top w:val="none" w:sz="0" w:space="0" w:color="auto"/>
            <w:left w:val="none" w:sz="0" w:space="0" w:color="auto"/>
            <w:bottom w:val="none" w:sz="0" w:space="0" w:color="auto"/>
            <w:right w:val="none" w:sz="0" w:space="0" w:color="auto"/>
          </w:divBdr>
        </w:div>
        <w:div w:id="1636400526">
          <w:marLeft w:val="640"/>
          <w:marRight w:val="0"/>
          <w:marTop w:val="0"/>
          <w:marBottom w:val="0"/>
          <w:divBdr>
            <w:top w:val="none" w:sz="0" w:space="0" w:color="auto"/>
            <w:left w:val="none" w:sz="0" w:space="0" w:color="auto"/>
            <w:bottom w:val="none" w:sz="0" w:space="0" w:color="auto"/>
            <w:right w:val="none" w:sz="0" w:space="0" w:color="auto"/>
          </w:divBdr>
        </w:div>
        <w:div w:id="1807114864">
          <w:marLeft w:val="640"/>
          <w:marRight w:val="0"/>
          <w:marTop w:val="0"/>
          <w:marBottom w:val="0"/>
          <w:divBdr>
            <w:top w:val="none" w:sz="0" w:space="0" w:color="auto"/>
            <w:left w:val="none" w:sz="0" w:space="0" w:color="auto"/>
            <w:bottom w:val="none" w:sz="0" w:space="0" w:color="auto"/>
            <w:right w:val="none" w:sz="0" w:space="0" w:color="auto"/>
          </w:divBdr>
        </w:div>
        <w:div w:id="315383259">
          <w:marLeft w:val="640"/>
          <w:marRight w:val="0"/>
          <w:marTop w:val="0"/>
          <w:marBottom w:val="0"/>
          <w:divBdr>
            <w:top w:val="none" w:sz="0" w:space="0" w:color="auto"/>
            <w:left w:val="none" w:sz="0" w:space="0" w:color="auto"/>
            <w:bottom w:val="none" w:sz="0" w:space="0" w:color="auto"/>
            <w:right w:val="none" w:sz="0" w:space="0" w:color="auto"/>
          </w:divBdr>
        </w:div>
        <w:div w:id="919480855">
          <w:marLeft w:val="640"/>
          <w:marRight w:val="0"/>
          <w:marTop w:val="0"/>
          <w:marBottom w:val="0"/>
          <w:divBdr>
            <w:top w:val="none" w:sz="0" w:space="0" w:color="auto"/>
            <w:left w:val="none" w:sz="0" w:space="0" w:color="auto"/>
            <w:bottom w:val="none" w:sz="0" w:space="0" w:color="auto"/>
            <w:right w:val="none" w:sz="0" w:space="0" w:color="auto"/>
          </w:divBdr>
        </w:div>
        <w:div w:id="939218405">
          <w:marLeft w:val="640"/>
          <w:marRight w:val="0"/>
          <w:marTop w:val="0"/>
          <w:marBottom w:val="0"/>
          <w:divBdr>
            <w:top w:val="none" w:sz="0" w:space="0" w:color="auto"/>
            <w:left w:val="none" w:sz="0" w:space="0" w:color="auto"/>
            <w:bottom w:val="none" w:sz="0" w:space="0" w:color="auto"/>
            <w:right w:val="none" w:sz="0" w:space="0" w:color="auto"/>
          </w:divBdr>
        </w:div>
        <w:div w:id="1519392353">
          <w:marLeft w:val="640"/>
          <w:marRight w:val="0"/>
          <w:marTop w:val="0"/>
          <w:marBottom w:val="0"/>
          <w:divBdr>
            <w:top w:val="none" w:sz="0" w:space="0" w:color="auto"/>
            <w:left w:val="none" w:sz="0" w:space="0" w:color="auto"/>
            <w:bottom w:val="none" w:sz="0" w:space="0" w:color="auto"/>
            <w:right w:val="none" w:sz="0" w:space="0" w:color="auto"/>
          </w:divBdr>
        </w:div>
        <w:div w:id="468206609">
          <w:marLeft w:val="640"/>
          <w:marRight w:val="0"/>
          <w:marTop w:val="0"/>
          <w:marBottom w:val="0"/>
          <w:divBdr>
            <w:top w:val="none" w:sz="0" w:space="0" w:color="auto"/>
            <w:left w:val="none" w:sz="0" w:space="0" w:color="auto"/>
            <w:bottom w:val="none" w:sz="0" w:space="0" w:color="auto"/>
            <w:right w:val="none" w:sz="0" w:space="0" w:color="auto"/>
          </w:divBdr>
        </w:div>
        <w:div w:id="1473476930">
          <w:marLeft w:val="640"/>
          <w:marRight w:val="0"/>
          <w:marTop w:val="0"/>
          <w:marBottom w:val="0"/>
          <w:divBdr>
            <w:top w:val="none" w:sz="0" w:space="0" w:color="auto"/>
            <w:left w:val="none" w:sz="0" w:space="0" w:color="auto"/>
            <w:bottom w:val="none" w:sz="0" w:space="0" w:color="auto"/>
            <w:right w:val="none" w:sz="0" w:space="0" w:color="auto"/>
          </w:divBdr>
        </w:div>
        <w:div w:id="1985305870">
          <w:marLeft w:val="640"/>
          <w:marRight w:val="0"/>
          <w:marTop w:val="0"/>
          <w:marBottom w:val="0"/>
          <w:divBdr>
            <w:top w:val="none" w:sz="0" w:space="0" w:color="auto"/>
            <w:left w:val="none" w:sz="0" w:space="0" w:color="auto"/>
            <w:bottom w:val="none" w:sz="0" w:space="0" w:color="auto"/>
            <w:right w:val="none" w:sz="0" w:space="0" w:color="auto"/>
          </w:divBdr>
        </w:div>
        <w:div w:id="2109495133">
          <w:marLeft w:val="640"/>
          <w:marRight w:val="0"/>
          <w:marTop w:val="0"/>
          <w:marBottom w:val="0"/>
          <w:divBdr>
            <w:top w:val="none" w:sz="0" w:space="0" w:color="auto"/>
            <w:left w:val="none" w:sz="0" w:space="0" w:color="auto"/>
            <w:bottom w:val="none" w:sz="0" w:space="0" w:color="auto"/>
            <w:right w:val="none" w:sz="0" w:space="0" w:color="auto"/>
          </w:divBdr>
        </w:div>
        <w:div w:id="815072785">
          <w:marLeft w:val="640"/>
          <w:marRight w:val="0"/>
          <w:marTop w:val="0"/>
          <w:marBottom w:val="0"/>
          <w:divBdr>
            <w:top w:val="none" w:sz="0" w:space="0" w:color="auto"/>
            <w:left w:val="none" w:sz="0" w:space="0" w:color="auto"/>
            <w:bottom w:val="none" w:sz="0" w:space="0" w:color="auto"/>
            <w:right w:val="none" w:sz="0" w:space="0" w:color="auto"/>
          </w:divBdr>
        </w:div>
        <w:div w:id="1204682922">
          <w:marLeft w:val="640"/>
          <w:marRight w:val="0"/>
          <w:marTop w:val="0"/>
          <w:marBottom w:val="0"/>
          <w:divBdr>
            <w:top w:val="none" w:sz="0" w:space="0" w:color="auto"/>
            <w:left w:val="none" w:sz="0" w:space="0" w:color="auto"/>
            <w:bottom w:val="none" w:sz="0" w:space="0" w:color="auto"/>
            <w:right w:val="none" w:sz="0" w:space="0" w:color="auto"/>
          </w:divBdr>
        </w:div>
        <w:div w:id="1977447134">
          <w:marLeft w:val="640"/>
          <w:marRight w:val="0"/>
          <w:marTop w:val="0"/>
          <w:marBottom w:val="0"/>
          <w:divBdr>
            <w:top w:val="none" w:sz="0" w:space="0" w:color="auto"/>
            <w:left w:val="none" w:sz="0" w:space="0" w:color="auto"/>
            <w:bottom w:val="none" w:sz="0" w:space="0" w:color="auto"/>
            <w:right w:val="none" w:sz="0" w:space="0" w:color="auto"/>
          </w:divBdr>
        </w:div>
        <w:div w:id="1174882597">
          <w:marLeft w:val="640"/>
          <w:marRight w:val="0"/>
          <w:marTop w:val="0"/>
          <w:marBottom w:val="0"/>
          <w:divBdr>
            <w:top w:val="none" w:sz="0" w:space="0" w:color="auto"/>
            <w:left w:val="none" w:sz="0" w:space="0" w:color="auto"/>
            <w:bottom w:val="none" w:sz="0" w:space="0" w:color="auto"/>
            <w:right w:val="none" w:sz="0" w:space="0" w:color="auto"/>
          </w:divBdr>
        </w:div>
        <w:div w:id="555550811">
          <w:marLeft w:val="640"/>
          <w:marRight w:val="0"/>
          <w:marTop w:val="0"/>
          <w:marBottom w:val="0"/>
          <w:divBdr>
            <w:top w:val="none" w:sz="0" w:space="0" w:color="auto"/>
            <w:left w:val="none" w:sz="0" w:space="0" w:color="auto"/>
            <w:bottom w:val="none" w:sz="0" w:space="0" w:color="auto"/>
            <w:right w:val="none" w:sz="0" w:space="0" w:color="auto"/>
          </w:divBdr>
        </w:div>
        <w:div w:id="406420654">
          <w:marLeft w:val="640"/>
          <w:marRight w:val="0"/>
          <w:marTop w:val="0"/>
          <w:marBottom w:val="0"/>
          <w:divBdr>
            <w:top w:val="none" w:sz="0" w:space="0" w:color="auto"/>
            <w:left w:val="none" w:sz="0" w:space="0" w:color="auto"/>
            <w:bottom w:val="none" w:sz="0" w:space="0" w:color="auto"/>
            <w:right w:val="none" w:sz="0" w:space="0" w:color="auto"/>
          </w:divBdr>
        </w:div>
        <w:div w:id="983924390">
          <w:marLeft w:val="640"/>
          <w:marRight w:val="0"/>
          <w:marTop w:val="0"/>
          <w:marBottom w:val="0"/>
          <w:divBdr>
            <w:top w:val="none" w:sz="0" w:space="0" w:color="auto"/>
            <w:left w:val="none" w:sz="0" w:space="0" w:color="auto"/>
            <w:bottom w:val="none" w:sz="0" w:space="0" w:color="auto"/>
            <w:right w:val="none" w:sz="0" w:space="0" w:color="auto"/>
          </w:divBdr>
        </w:div>
        <w:div w:id="1113524424">
          <w:marLeft w:val="640"/>
          <w:marRight w:val="0"/>
          <w:marTop w:val="0"/>
          <w:marBottom w:val="0"/>
          <w:divBdr>
            <w:top w:val="none" w:sz="0" w:space="0" w:color="auto"/>
            <w:left w:val="none" w:sz="0" w:space="0" w:color="auto"/>
            <w:bottom w:val="none" w:sz="0" w:space="0" w:color="auto"/>
            <w:right w:val="none" w:sz="0" w:space="0" w:color="auto"/>
          </w:divBdr>
        </w:div>
        <w:div w:id="1750620316">
          <w:marLeft w:val="640"/>
          <w:marRight w:val="0"/>
          <w:marTop w:val="0"/>
          <w:marBottom w:val="0"/>
          <w:divBdr>
            <w:top w:val="none" w:sz="0" w:space="0" w:color="auto"/>
            <w:left w:val="none" w:sz="0" w:space="0" w:color="auto"/>
            <w:bottom w:val="none" w:sz="0" w:space="0" w:color="auto"/>
            <w:right w:val="none" w:sz="0" w:space="0" w:color="auto"/>
          </w:divBdr>
        </w:div>
        <w:div w:id="1855068158">
          <w:marLeft w:val="640"/>
          <w:marRight w:val="0"/>
          <w:marTop w:val="0"/>
          <w:marBottom w:val="0"/>
          <w:divBdr>
            <w:top w:val="none" w:sz="0" w:space="0" w:color="auto"/>
            <w:left w:val="none" w:sz="0" w:space="0" w:color="auto"/>
            <w:bottom w:val="none" w:sz="0" w:space="0" w:color="auto"/>
            <w:right w:val="none" w:sz="0" w:space="0" w:color="auto"/>
          </w:divBdr>
        </w:div>
        <w:div w:id="22682437">
          <w:marLeft w:val="640"/>
          <w:marRight w:val="0"/>
          <w:marTop w:val="0"/>
          <w:marBottom w:val="0"/>
          <w:divBdr>
            <w:top w:val="none" w:sz="0" w:space="0" w:color="auto"/>
            <w:left w:val="none" w:sz="0" w:space="0" w:color="auto"/>
            <w:bottom w:val="none" w:sz="0" w:space="0" w:color="auto"/>
            <w:right w:val="none" w:sz="0" w:space="0" w:color="auto"/>
          </w:divBdr>
        </w:div>
        <w:div w:id="1138574352">
          <w:marLeft w:val="640"/>
          <w:marRight w:val="0"/>
          <w:marTop w:val="0"/>
          <w:marBottom w:val="0"/>
          <w:divBdr>
            <w:top w:val="none" w:sz="0" w:space="0" w:color="auto"/>
            <w:left w:val="none" w:sz="0" w:space="0" w:color="auto"/>
            <w:bottom w:val="none" w:sz="0" w:space="0" w:color="auto"/>
            <w:right w:val="none" w:sz="0" w:space="0" w:color="auto"/>
          </w:divBdr>
        </w:div>
        <w:div w:id="697588480">
          <w:marLeft w:val="640"/>
          <w:marRight w:val="0"/>
          <w:marTop w:val="0"/>
          <w:marBottom w:val="0"/>
          <w:divBdr>
            <w:top w:val="none" w:sz="0" w:space="0" w:color="auto"/>
            <w:left w:val="none" w:sz="0" w:space="0" w:color="auto"/>
            <w:bottom w:val="none" w:sz="0" w:space="0" w:color="auto"/>
            <w:right w:val="none" w:sz="0" w:space="0" w:color="auto"/>
          </w:divBdr>
        </w:div>
        <w:div w:id="773329844">
          <w:marLeft w:val="640"/>
          <w:marRight w:val="0"/>
          <w:marTop w:val="0"/>
          <w:marBottom w:val="0"/>
          <w:divBdr>
            <w:top w:val="none" w:sz="0" w:space="0" w:color="auto"/>
            <w:left w:val="none" w:sz="0" w:space="0" w:color="auto"/>
            <w:bottom w:val="none" w:sz="0" w:space="0" w:color="auto"/>
            <w:right w:val="none" w:sz="0" w:space="0" w:color="auto"/>
          </w:divBdr>
        </w:div>
        <w:div w:id="1553617473">
          <w:marLeft w:val="640"/>
          <w:marRight w:val="0"/>
          <w:marTop w:val="0"/>
          <w:marBottom w:val="0"/>
          <w:divBdr>
            <w:top w:val="none" w:sz="0" w:space="0" w:color="auto"/>
            <w:left w:val="none" w:sz="0" w:space="0" w:color="auto"/>
            <w:bottom w:val="none" w:sz="0" w:space="0" w:color="auto"/>
            <w:right w:val="none" w:sz="0" w:space="0" w:color="auto"/>
          </w:divBdr>
        </w:div>
        <w:div w:id="893540073">
          <w:marLeft w:val="640"/>
          <w:marRight w:val="0"/>
          <w:marTop w:val="0"/>
          <w:marBottom w:val="0"/>
          <w:divBdr>
            <w:top w:val="none" w:sz="0" w:space="0" w:color="auto"/>
            <w:left w:val="none" w:sz="0" w:space="0" w:color="auto"/>
            <w:bottom w:val="none" w:sz="0" w:space="0" w:color="auto"/>
            <w:right w:val="none" w:sz="0" w:space="0" w:color="auto"/>
          </w:divBdr>
        </w:div>
        <w:div w:id="1277711936">
          <w:marLeft w:val="640"/>
          <w:marRight w:val="0"/>
          <w:marTop w:val="0"/>
          <w:marBottom w:val="0"/>
          <w:divBdr>
            <w:top w:val="none" w:sz="0" w:space="0" w:color="auto"/>
            <w:left w:val="none" w:sz="0" w:space="0" w:color="auto"/>
            <w:bottom w:val="none" w:sz="0" w:space="0" w:color="auto"/>
            <w:right w:val="none" w:sz="0" w:space="0" w:color="auto"/>
          </w:divBdr>
        </w:div>
        <w:div w:id="1731004536">
          <w:marLeft w:val="640"/>
          <w:marRight w:val="0"/>
          <w:marTop w:val="0"/>
          <w:marBottom w:val="0"/>
          <w:divBdr>
            <w:top w:val="none" w:sz="0" w:space="0" w:color="auto"/>
            <w:left w:val="none" w:sz="0" w:space="0" w:color="auto"/>
            <w:bottom w:val="none" w:sz="0" w:space="0" w:color="auto"/>
            <w:right w:val="none" w:sz="0" w:space="0" w:color="auto"/>
          </w:divBdr>
        </w:div>
        <w:div w:id="1706639441">
          <w:marLeft w:val="640"/>
          <w:marRight w:val="0"/>
          <w:marTop w:val="0"/>
          <w:marBottom w:val="0"/>
          <w:divBdr>
            <w:top w:val="none" w:sz="0" w:space="0" w:color="auto"/>
            <w:left w:val="none" w:sz="0" w:space="0" w:color="auto"/>
            <w:bottom w:val="none" w:sz="0" w:space="0" w:color="auto"/>
            <w:right w:val="none" w:sz="0" w:space="0" w:color="auto"/>
          </w:divBdr>
        </w:div>
        <w:div w:id="251740102">
          <w:marLeft w:val="640"/>
          <w:marRight w:val="0"/>
          <w:marTop w:val="0"/>
          <w:marBottom w:val="0"/>
          <w:divBdr>
            <w:top w:val="none" w:sz="0" w:space="0" w:color="auto"/>
            <w:left w:val="none" w:sz="0" w:space="0" w:color="auto"/>
            <w:bottom w:val="none" w:sz="0" w:space="0" w:color="auto"/>
            <w:right w:val="none" w:sz="0" w:space="0" w:color="auto"/>
          </w:divBdr>
        </w:div>
        <w:div w:id="569576720">
          <w:marLeft w:val="640"/>
          <w:marRight w:val="0"/>
          <w:marTop w:val="0"/>
          <w:marBottom w:val="0"/>
          <w:divBdr>
            <w:top w:val="none" w:sz="0" w:space="0" w:color="auto"/>
            <w:left w:val="none" w:sz="0" w:space="0" w:color="auto"/>
            <w:bottom w:val="none" w:sz="0" w:space="0" w:color="auto"/>
            <w:right w:val="none" w:sz="0" w:space="0" w:color="auto"/>
          </w:divBdr>
        </w:div>
        <w:div w:id="907229246">
          <w:marLeft w:val="640"/>
          <w:marRight w:val="0"/>
          <w:marTop w:val="0"/>
          <w:marBottom w:val="0"/>
          <w:divBdr>
            <w:top w:val="none" w:sz="0" w:space="0" w:color="auto"/>
            <w:left w:val="none" w:sz="0" w:space="0" w:color="auto"/>
            <w:bottom w:val="none" w:sz="0" w:space="0" w:color="auto"/>
            <w:right w:val="none" w:sz="0" w:space="0" w:color="auto"/>
          </w:divBdr>
        </w:div>
        <w:div w:id="1020552016">
          <w:marLeft w:val="640"/>
          <w:marRight w:val="0"/>
          <w:marTop w:val="0"/>
          <w:marBottom w:val="0"/>
          <w:divBdr>
            <w:top w:val="none" w:sz="0" w:space="0" w:color="auto"/>
            <w:left w:val="none" w:sz="0" w:space="0" w:color="auto"/>
            <w:bottom w:val="none" w:sz="0" w:space="0" w:color="auto"/>
            <w:right w:val="none" w:sz="0" w:space="0" w:color="auto"/>
          </w:divBdr>
        </w:div>
        <w:div w:id="522134909">
          <w:marLeft w:val="640"/>
          <w:marRight w:val="0"/>
          <w:marTop w:val="0"/>
          <w:marBottom w:val="0"/>
          <w:divBdr>
            <w:top w:val="none" w:sz="0" w:space="0" w:color="auto"/>
            <w:left w:val="none" w:sz="0" w:space="0" w:color="auto"/>
            <w:bottom w:val="none" w:sz="0" w:space="0" w:color="auto"/>
            <w:right w:val="none" w:sz="0" w:space="0" w:color="auto"/>
          </w:divBdr>
        </w:div>
        <w:div w:id="762260353">
          <w:marLeft w:val="640"/>
          <w:marRight w:val="0"/>
          <w:marTop w:val="0"/>
          <w:marBottom w:val="0"/>
          <w:divBdr>
            <w:top w:val="none" w:sz="0" w:space="0" w:color="auto"/>
            <w:left w:val="none" w:sz="0" w:space="0" w:color="auto"/>
            <w:bottom w:val="none" w:sz="0" w:space="0" w:color="auto"/>
            <w:right w:val="none" w:sz="0" w:space="0" w:color="auto"/>
          </w:divBdr>
        </w:div>
        <w:div w:id="310718911">
          <w:marLeft w:val="640"/>
          <w:marRight w:val="0"/>
          <w:marTop w:val="0"/>
          <w:marBottom w:val="0"/>
          <w:divBdr>
            <w:top w:val="none" w:sz="0" w:space="0" w:color="auto"/>
            <w:left w:val="none" w:sz="0" w:space="0" w:color="auto"/>
            <w:bottom w:val="none" w:sz="0" w:space="0" w:color="auto"/>
            <w:right w:val="none" w:sz="0" w:space="0" w:color="auto"/>
          </w:divBdr>
        </w:div>
        <w:div w:id="142430628">
          <w:marLeft w:val="640"/>
          <w:marRight w:val="0"/>
          <w:marTop w:val="0"/>
          <w:marBottom w:val="0"/>
          <w:divBdr>
            <w:top w:val="none" w:sz="0" w:space="0" w:color="auto"/>
            <w:left w:val="none" w:sz="0" w:space="0" w:color="auto"/>
            <w:bottom w:val="none" w:sz="0" w:space="0" w:color="auto"/>
            <w:right w:val="none" w:sz="0" w:space="0" w:color="auto"/>
          </w:divBdr>
        </w:div>
        <w:div w:id="516427804">
          <w:marLeft w:val="640"/>
          <w:marRight w:val="0"/>
          <w:marTop w:val="0"/>
          <w:marBottom w:val="0"/>
          <w:divBdr>
            <w:top w:val="none" w:sz="0" w:space="0" w:color="auto"/>
            <w:left w:val="none" w:sz="0" w:space="0" w:color="auto"/>
            <w:bottom w:val="none" w:sz="0" w:space="0" w:color="auto"/>
            <w:right w:val="none" w:sz="0" w:space="0" w:color="auto"/>
          </w:divBdr>
        </w:div>
        <w:div w:id="555774274">
          <w:marLeft w:val="640"/>
          <w:marRight w:val="0"/>
          <w:marTop w:val="0"/>
          <w:marBottom w:val="0"/>
          <w:divBdr>
            <w:top w:val="none" w:sz="0" w:space="0" w:color="auto"/>
            <w:left w:val="none" w:sz="0" w:space="0" w:color="auto"/>
            <w:bottom w:val="none" w:sz="0" w:space="0" w:color="auto"/>
            <w:right w:val="none" w:sz="0" w:space="0" w:color="auto"/>
          </w:divBdr>
        </w:div>
        <w:div w:id="753553960">
          <w:marLeft w:val="640"/>
          <w:marRight w:val="0"/>
          <w:marTop w:val="0"/>
          <w:marBottom w:val="0"/>
          <w:divBdr>
            <w:top w:val="none" w:sz="0" w:space="0" w:color="auto"/>
            <w:left w:val="none" w:sz="0" w:space="0" w:color="auto"/>
            <w:bottom w:val="none" w:sz="0" w:space="0" w:color="auto"/>
            <w:right w:val="none" w:sz="0" w:space="0" w:color="auto"/>
          </w:divBdr>
        </w:div>
        <w:div w:id="1953323475">
          <w:marLeft w:val="640"/>
          <w:marRight w:val="0"/>
          <w:marTop w:val="0"/>
          <w:marBottom w:val="0"/>
          <w:divBdr>
            <w:top w:val="none" w:sz="0" w:space="0" w:color="auto"/>
            <w:left w:val="none" w:sz="0" w:space="0" w:color="auto"/>
            <w:bottom w:val="none" w:sz="0" w:space="0" w:color="auto"/>
            <w:right w:val="none" w:sz="0" w:space="0" w:color="auto"/>
          </w:divBdr>
        </w:div>
        <w:div w:id="654528733">
          <w:marLeft w:val="640"/>
          <w:marRight w:val="0"/>
          <w:marTop w:val="0"/>
          <w:marBottom w:val="0"/>
          <w:divBdr>
            <w:top w:val="none" w:sz="0" w:space="0" w:color="auto"/>
            <w:left w:val="none" w:sz="0" w:space="0" w:color="auto"/>
            <w:bottom w:val="none" w:sz="0" w:space="0" w:color="auto"/>
            <w:right w:val="none" w:sz="0" w:space="0" w:color="auto"/>
          </w:divBdr>
        </w:div>
        <w:div w:id="1183200887">
          <w:marLeft w:val="640"/>
          <w:marRight w:val="0"/>
          <w:marTop w:val="0"/>
          <w:marBottom w:val="0"/>
          <w:divBdr>
            <w:top w:val="none" w:sz="0" w:space="0" w:color="auto"/>
            <w:left w:val="none" w:sz="0" w:space="0" w:color="auto"/>
            <w:bottom w:val="none" w:sz="0" w:space="0" w:color="auto"/>
            <w:right w:val="none" w:sz="0" w:space="0" w:color="auto"/>
          </w:divBdr>
        </w:div>
        <w:div w:id="379017973">
          <w:marLeft w:val="640"/>
          <w:marRight w:val="0"/>
          <w:marTop w:val="0"/>
          <w:marBottom w:val="0"/>
          <w:divBdr>
            <w:top w:val="none" w:sz="0" w:space="0" w:color="auto"/>
            <w:left w:val="none" w:sz="0" w:space="0" w:color="auto"/>
            <w:bottom w:val="none" w:sz="0" w:space="0" w:color="auto"/>
            <w:right w:val="none" w:sz="0" w:space="0" w:color="auto"/>
          </w:divBdr>
        </w:div>
        <w:div w:id="508065730">
          <w:marLeft w:val="640"/>
          <w:marRight w:val="0"/>
          <w:marTop w:val="0"/>
          <w:marBottom w:val="0"/>
          <w:divBdr>
            <w:top w:val="none" w:sz="0" w:space="0" w:color="auto"/>
            <w:left w:val="none" w:sz="0" w:space="0" w:color="auto"/>
            <w:bottom w:val="none" w:sz="0" w:space="0" w:color="auto"/>
            <w:right w:val="none" w:sz="0" w:space="0" w:color="auto"/>
          </w:divBdr>
        </w:div>
        <w:div w:id="105541665">
          <w:marLeft w:val="640"/>
          <w:marRight w:val="0"/>
          <w:marTop w:val="0"/>
          <w:marBottom w:val="0"/>
          <w:divBdr>
            <w:top w:val="none" w:sz="0" w:space="0" w:color="auto"/>
            <w:left w:val="none" w:sz="0" w:space="0" w:color="auto"/>
            <w:bottom w:val="none" w:sz="0" w:space="0" w:color="auto"/>
            <w:right w:val="none" w:sz="0" w:space="0" w:color="auto"/>
          </w:divBdr>
        </w:div>
        <w:div w:id="1523546728">
          <w:marLeft w:val="640"/>
          <w:marRight w:val="0"/>
          <w:marTop w:val="0"/>
          <w:marBottom w:val="0"/>
          <w:divBdr>
            <w:top w:val="none" w:sz="0" w:space="0" w:color="auto"/>
            <w:left w:val="none" w:sz="0" w:space="0" w:color="auto"/>
            <w:bottom w:val="none" w:sz="0" w:space="0" w:color="auto"/>
            <w:right w:val="none" w:sz="0" w:space="0" w:color="auto"/>
          </w:divBdr>
        </w:div>
        <w:div w:id="286199999">
          <w:marLeft w:val="640"/>
          <w:marRight w:val="0"/>
          <w:marTop w:val="0"/>
          <w:marBottom w:val="0"/>
          <w:divBdr>
            <w:top w:val="none" w:sz="0" w:space="0" w:color="auto"/>
            <w:left w:val="none" w:sz="0" w:space="0" w:color="auto"/>
            <w:bottom w:val="none" w:sz="0" w:space="0" w:color="auto"/>
            <w:right w:val="none" w:sz="0" w:space="0" w:color="auto"/>
          </w:divBdr>
        </w:div>
        <w:div w:id="1838304739">
          <w:marLeft w:val="640"/>
          <w:marRight w:val="0"/>
          <w:marTop w:val="0"/>
          <w:marBottom w:val="0"/>
          <w:divBdr>
            <w:top w:val="none" w:sz="0" w:space="0" w:color="auto"/>
            <w:left w:val="none" w:sz="0" w:space="0" w:color="auto"/>
            <w:bottom w:val="none" w:sz="0" w:space="0" w:color="auto"/>
            <w:right w:val="none" w:sz="0" w:space="0" w:color="auto"/>
          </w:divBdr>
        </w:div>
        <w:div w:id="274796887">
          <w:marLeft w:val="640"/>
          <w:marRight w:val="0"/>
          <w:marTop w:val="0"/>
          <w:marBottom w:val="0"/>
          <w:divBdr>
            <w:top w:val="none" w:sz="0" w:space="0" w:color="auto"/>
            <w:left w:val="none" w:sz="0" w:space="0" w:color="auto"/>
            <w:bottom w:val="none" w:sz="0" w:space="0" w:color="auto"/>
            <w:right w:val="none" w:sz="0" w:space="0" w:color="auto"/>
          </w:divBdr>
        </w:div>
        <w:div w:id="1243904281">
          <w:marLeft w:val="640"/>
          <w:marRight w:val="0"/>
          <w:marTop w:val="0"/>
          <w:marBottom w:val="0"/>
          <w:divBdr>
            <w:top w:val="none" w:sz="0" w:space="0" w:color="auto"/>
            <w:left w:val="none" w:sz="0" w:space="0" w:color="auto"/>
            <w:bottom w:val="none" w:sz="0" w:space="0" w:color="auto"/>
            <w:right w:val="none" w:sz="0" w:space="0" w:color="auto"/>
          </w:divBdr>
        </w:div>
        <w:div w:id="1581409900">
          <w:marLeft w:val="640"/>
          <w:marRight w:val="0"/>
          <w:marTop w:val="0"/>
          <w:marBottom w:val="0"/>
          <w:divBdr>
            <w:top w:val="none" w:sz="0" w:space="0" w:color="auto"/>
            <w:left w:val="none" w:sz="0" w:space="0" w:color="auto"/>
            <w:bottom w:val="none" w:sz="0" w:space="0" w:color="auto"/>
            <w:right w:val="none" w:sz="0" w:space="0" w:color="auto"/>
          </w:divBdr>
        </w:div>
        <w:div w:id="1717390415">
          <w:marLeft w:val="640"/>
          <w:marRight w:val="0"/>
          <w:marTop w:val="0"/>
          <w:marBottom w:val="0"/>
          <w:divBdr>
            <w:top w:val="none" w:sz="0" w:space="0" w:color="auto"/>
            <w:left w:val="none" w:sz="0" w:space="0" w:color="auto"/>
            <w:bottom w:val="none" w:sz="0" w:space="0" w:color="auto"/>
            <w:right w:val="none" w:sz="0" w:space="0" w:color="auto"/>
          </w:divBdr>
        </w:div>
        <w:div w:id="27921738">
          <w:marLeft w:val="640"/>
          <w:marRight w:val="0"/>
          <w:marTop w:val="0"/>
          <w:marBottom w:val="0"/>
          <w:divBdr>
            <w:top w:val="none" w:sz="0" w:space="0" w:color="auto"/>
            <w:left w:val="none" w:sz="0" w:space="0" w:color="auto"/>
            <w:bottom w:val="none" w:sz="0" w:space="0" w:color="auto"/>
            <w:right w:val="none" w:sz="0" w:space="0" w:color="auto"/>
          </w:divBdr>
        </w:div>
        <w:div w:id="1299146941">
          <w:marLeft w:val="640"/>
          <w:marRight w:val="0"/>
          <w:marTop w:val="0"/>
          <w:marBottom w:val="0"/>
          <w:divBdr>
            <w:top w:val="none" w:sz="0" w:space="0" w:color="auto"/>
            <w:left w:val="none" w:sz="0" w:space="0" w:color="auto"/>
            <w:bottom w:val="none" w:sz="0" w:space="0" w:color="auto"/>
            <w:right w:val="none" w:sz="0" w:space="0" w:color="auto"/>
          </w:divBdr>
        </w:div>
        <w:div w:id="1241138495">
          <w:marLeft w:val="640"/>
          <w:marRight w:val="0"/>
          <w:marTop w:val="0"/>
          <w:marBottom w:val="0"/>
          <w:divBdr>
            <w:top w:val="none" w:sz="0" w:space="0" w:color="auto"/>
            <w:left w:val="none" w:sz="0" w:space="0" w:color="auto"/>
            <w:bottom w:val="none" w:sz="0" w:space="0" w:color="auto"/>
            <w:right w:val="none" w:sz="0" w:space="0" w:color="auto"/>
          </w:divBdr>
        </w:div>
        <w:div w:id="364983160">
          <w:marLeft w:val="640"/>
          <w:marRight w:val="0"/>
          <w:marTop w:val="0"/>
          <w:marBottom w:val="0"/>
          <w:divBdr>
            <w:top w:val="none" w:sz="0" w:space="0" w:color="auto"/>
            <w:left w:val="none" w:sz="0" w:space="0" w:color="auto"/>
            <w:bottom w:val="none" w:sz="0" w:space="0" w:color="auto"/>
            <w:right w:val="none" w:sz="0" w:space="0" w:color="auto"/>
          </w:divBdr>
        </w:div>
        <w:div w:id="310519879">
          <w:marLeft w:val="640"/>
          <w:marRight w:val="0"/>
          <w:marTop w:val="0"/>
          <w:marBottom w:val="0"/>
          <w:divBdr>
            <w:top w:val="none" w:sz="0" w:space="0" w:color="auto"/>
            <w:left w:val="none" w:sz="0" w:space="0" w:color="auto"/>
            <w:bottom w:val="none" w:sz="0" w:space="0" w:color="auto"/>
            <w:right w:val="none" w:sz="0" w:space="0" w:color="auto"/>
          </w:divBdr>
        </w:div>
        <w:div w:id="748115908">
          <w:marLeft w:val="640"/>
          <w:marRight w:val="0"/>
          <w:marTop w:val="0"/>
          <w:marBottom w:val="0"/>
          <w:divBdr>
            <w:top w:val="none" w:sz="0" w:space="0" w:color="auto"/>
            <w:left w:val="none" w:sz="0" w:space="0" w:color="auto"/>
            <w:bottom w:val="none" w:sz="0" w:space="0" w:color="auto"/>
            <w:right w:val="none" w:sz="0" w:space="0" w:color="auto"/>
          </w:divBdr>
        </w:div>
        <w:div w:id="738793086">
          <w:marLeft w:val="640"/>
          <w:marRight w:val="0"/>
          <w:marTop w:val="0"/>
          <w:marBottom w:val="0"/>
          <w:divBdr>
            <w:top w:val="none" w:sz="0" w:space="0" w:color="auto"/>
            <w:left w:val="none" w:sz="0" w:space="0" w:color="auto"/>
            <w:bottom w:val="none" w:sz="0" w:space="0" w:color="auto"/>
            <w:right w:val="none" w:sz="0" w:space="0" w:color="auto"/>
          </w:divBdr>
        </w:div>
        <w:div w:id="1829439328">
          <w:marLeft w:val="640"/>
          <w:marRight w:val="0"/>
          <w:marTop w:val="0"/>
          <w:marBottom w:val="0"/>
          <w:divBdr>
            <w:top w:val="none" w:sz="0" w:space="0" w:color="auto"/>
            <w:left w:val="none" w:sz="0" w:space="0" w:color="auto"/>
            <w:bottom w:val="none" w:sz="0" w:space="0" w:color="auto"/>
            <w:right w:val="none" w:sz="0" w:space="0" w:color="auto"/>
          </w:divBdr>
        </w:div>
        <w:div w:id="1901402298">
          <w:marLeft w:val="640"/>
          <w:marRight w:val="0"/>
          <w:marTop w:val="0"/>
          <w:marBottom w:val="0"/>
          <w:divBdr>
            <w:top w:val="none" w:sz="0" w:space="0" w:color="auto"/>
            <w:left w:val="none" w:sz="0" w:space="0" w:color="auto"/>
            <w:bottom w:val="none" w:sz="0" w:space="0" w:color="auto"/>
            <w:right w:val="none" w:sz="0" w:space="0" w:color="auto"/>
          </w:divBdr>
        </w:div>
        <w:div w:id="395054595">
          <w:marLeft w:val="640"/>
          <w:marRight w:val="0"/>
          <w:marTop w:val="0"/>
          <w:marBottom w:val="0"/>
          <w:divBdr>
            <w:top w:val="none" w:sz="0" w:space="0" w:color="auto"/>
            <w:left w:val="none" w:sz="0" w:space="0" w:color="auto"/>
            <w:bottom w:val="none" w:sz="0" w:space="0" w:color="auto"/>
            <w:right w:val="none" w:sz="0" w:space="0" w:color="auto"/>
          </w:divBdr>
        </w:div>
        <w:div w:id="398555732">
          <w:marLeft w:val="640"/>
          <w:marRight w:val="0"/>
          <w:marTop w:val="0"/>
          <w:marBottom w:val="0"/>
          <w:divBdr>
            <w:top w:val="none" w:sz="0" w:space="0" w:color="auto"/>
            <w:left w:val="none" w:sz="0" w:space="0" w:color="auto"/>
            <w:bottom w:val="none" w:sz="0" w:space="0" w:color="auto"/>
            <w:right w:val="none" w:sz="0" w:space="0" w:color="auto"/>
          </w:divBdr>
        </w:div>
        <w:div w:id="643392133">
          <w:marLeft w:val="640"/>
          <w:marRight w:val="0"/>
          <w:marTop w:val="0"/>
          <w:marBottom w:val="0"/>
          <w:divBdr>
            <w:top w:val="none" w:sz="0" w:space="0" w:color="auto"/>
            <w:left w:val="none" w:sz="0" w:space="0" w:color="auto"/>
            <w:bottom w:val="none" w:sz="0" w:space="0" w:color="auto"/>
            <w:right w:val="none" w:sz="0" w:space="0" w:color="auto"/>
          </w:divBdr>
        </w:div>
        <w:div w:id="445320931">
          <w:marLeft w:val="640"/>
          <w:marRight w:val="0"/>
          <w:marTop w:val="0"/>
          <w:marBottom w:val="0"/>
          <w:divBdr>
            <w:top w:val="none" w:sz="0" w:space="0" w:color="auto"/>
            <w:left w:val="none" w:sz="0" w:space="0" w:color="auto"/>
            <w:bottom w:val="none" w:sz="0" w:space="0" w:color="auto"/>
            <w:right w:val="none" w:sz="0" w:space="0" w:color="auto"/>
          </w:divBdr>
        </w:div>
        <w:div w:id="718552457">
          <w:marLeft w:val="640"/>
          <w:marRight w:val="0"/>
          <w:marTop w:val="0"/>
          <w:marBottom w:val="0"/>
          <w:divBdr>
            <w:top w:val="none" w:sz="0" w:space="0" w:color="auto"/>
            <w:left w:val="none" w:sz="0" w:space="0" w:color="auto"/>
            <w:bottom w:val="none" w:sz="0" w:space="0" w:color="auto"/>
            <w:right w:val="none" w:sz="0" w:space="0" w:color="auto"/>
          </w:divBdr>
        </w:div>
        <w:div w:id="998656698">
          <w:marLeft w:val="640"/>
          <w:marRight w:val="0"/>
          <w:marTop w:val="0"/>
          <w:marBottom w:val="0"/>
          <w:divBdr>
            <w:top w:val="none" w:sz="0" w:space="0" w:color="auto"/>
            <w:left w:val="none" w:sz="0" w:space="0" w:color="auto"/>
            <w:bottom w:val="none" w:sz="0" w:space="0" w:color="auto"/>
            <w:right w:val="none" w:sz="0" w:space="0" w:color="auto"/>
          </w:divBdr>
        </w:div>
        <w:div w:id="1625233256">
          <w:marLeft w:val="640"/>
          <w:marRight w:val="0"/>
          <w:marTop w:val="0"/>
          <w:marBottom w:val="0"/>
          <w:divBdr>
            <w:top w:val="none" w:sz="0" w:space="0" w:color="auto"/>
            <w:left w:val="none" w:sz="0" w:space="0" w:color="auto"/>
            <w:bottom w:val="none" w:sz="0" w:space="0" w:color="auto"/>
            <w:right w:val="none" w:sz="0" w:space="0" w:color="auto"/>
          </w:divBdr>
        </w:div>
        <w:div w:id="124470165">
          <w:marLeft w:val="640"/>
          <w:marRight w:val="0"/>
          <w:marTop w:val="0"/>
          <w:marBottom w:val="0"/>
          <w:divBdr>
            <w:top w:val="none" w:sz="0" w:space="0" w:color="auto"/>
            <w:left w:val="none" w:sz="0" w:space="0" w:color="auto"/>
            <w:bottom w:val="none" w:sz="0" w:space="0" w:color="auto"/>
            <w:right w:val="none" w:sz="0" w:space="0" w:color="auto"/>
          </w:divBdr>
        </w:div>
        <w:div w:id="1295209893">
          <w:marLeft w:val="640"/>
          <w:marRight w:val="0"/>
          <w:marTop w:val="0"/>
          <w:marBottom w:val="0"/>
          <w:divBdr>
            <w:top w:val="none" w:sz="0" w:space="0" w:color="auto"/>
            <w:left w:val="none" w:sz="0" w:space="0" w:color="auto"/>
            <w:bottom w:val="none" w:sz="0" w:space="0" w:color="auto"/>
            <w:right w:val="none" w:sz="0" w:space="0" w:color="auto"/>
          </w:divBdr>
        </w:div>
        <w:div w:id="1270359704">
          <w:marLeft w:val="640"/>
          <w:marRight w:val="0"/>
          <w:marTop w:val="0"/>
          <w:marBottom w:val="0"/>
          <w:divBdr>
            <w:top w:val="none" w:sz="0" w:space="0" w:color="auto"/>
            <w:left w:val="none" w:sz="0" w:space="0" w:color="auto"/>
            <w:bottom w:val="none" w:sz="0" w:space="0" w:color="auto"/>
            <w:right w:val="none" w:sz="0" w:space="0" w:color="auto"/>
          </w:divBdr>
        </w:div>
        <w:div w:id="588461487">
          <w:marLeft w:val="640"/>
          <w:marRight w:val="0"/>
          <w:marTop w:val="0"/>
          <w:marBottom w:val="0"/>
          <w:divBdr>
            <w:top w:val="none" w:sz="0" w:space="0" w:color="auto"/>
            <w:left w:val="none" w:sz="0" w:space="0" w:color="auto"/>
            <w:bottom w:val="none" w:sz="0" w:space="0" w:color="auto"/>
            <w:right w:val="none" w:sz="0" w:space="0" w:color="auto"/>
          </w:divBdr>
        </w:div>
        <w:div w:id="309527844">
          <w:marLeft w:val="640"/>
          <w:marRight w:val="0"/>
          <w:marTop w:val="0"/>
          <w:marBottom w:val="0"/>
          <w:divBdr>
            <w:top w:val="none" w:sz="0" w:space="0" w:color="auto"/>
            <w:left w:val="none" w:sz="0" w:space="0" w:color="auto"/>
            <w:bottom w:val="none" w:sz="0" w:space="0" w:color="auto"/>
            <w:right w:val="none" w:sz="0" w:space="0" w:color="auto"/>
          </w:divBdr>
        </w:div>
        <w:div w:id="935289252">
          <w:marLeft w:val="640"/>
          <w:marRight w:val="0"/>
          <w:marTop w:val="0"/>
          <w:marBottom w:val="0"/>
          <w:divBdr>
            <w:top w:val="none" w:sz="0" w:space="0" w:color="auto"/>
            <w:left w:val="none" w:sz="0" w:space="0" w:color="auto"/>
            <w:bottom w:val="none" w:sz="0" w:space="0" w:color="auto"/>
            <w:right w:val="none" w:sz="0" w:space="0" w:color="auto"/>
          </w:divBdr>
        </w:div>
        <w:div w:id="1816409753">
          <w:marLeft w:val="640"/>
          <w:marRight w:val="0"/>
          <w:marTop w:val="0"/>
          <w:marBottom w:val="0"/>
          <w:divBdr>
            <w:top w:val="none" w:sz="0" w:space="0" w:color="auto"/>
            <w:left w:val="none" w:sz="0" w:space="0" w:color="auto"/>
            <w:bottom w:val="none" w:sz="0" w:space="0" w:color="auto"/>
            <w:right w:val="none" w:sz="0" w:space="0" w:color="auto"/>
          </w:divBdr>
        </w:div>
        <w:div w:id="514999330">
          <w:marLeft w:val="640"/>
          <w:marRight w:val="0"/>
          <w:marTop w:val="0"/>
          <w:marBottom w:val="0"/>
          <w:divBdr>
            <w:top w:val="none" w:sz="0" w:space="0" w:color="auto"/>
            <w:left w:val="none" w:sz="0" w:space="0" w:color="auto"/>
            <w:bottom w:val="none" w:sz="0" w:space="0" w:color="auto"/>
            <w:right w:val="none" w:sz="0" w:space="0" w:color="auto"/>
          </w:divBdr>
        </w:div>
        <w:div w:id="1784180308">
          <w:marLeft w:val="640"/>
          <w:marRight w:val="0"/>
          <w:marTop w:val="0"/>
          <w:marBottom w:val="0"/>
          <w:divBdr>
            <w:top w:val="none" w:sz="0" w:space="0" w:color="auto"/>
            <w:left w:val="none" w:sz="0" w:space="0" w:color="auto"/>
            <w:bottom w:val="none" w:sz="0" w:space="0" w:color="auto"/>
            <w:right w:val="none" w:sz="0" w:space="0" w:color="auto"/>
          </w:divBdr>
        </w:div>
        <w:div w:id="946813068">
          <w:marLeft w:val="640"/>
          <w:marRight w:val="0"/>
          <w:marTop w:val="0"/>
          <w:marBottom w:val="0"/>
          <w:divBdr>
            <w:top w:val="none" w:sz="0" w:space="0" w:color="auto"/>
            <w:left w:val="none" w:sz="0" w:space="0" w:color="auto"/>
            <w:bottom w:val="none" w:sz="0" w:space="0" w:color="auto"/>
            <w:right w:val="none" w:sz="0" w:space="0" w:color="auto"/>
          </w:divBdr>
        </w:div>
        <w:div w:id="1800800290">
          <w:marLeft w:val="640"/>
          <w:marRight w:val="0"/>
          <w:marTop w:val="0"/>
          <w:marBottom w:val="0"/>
          <w:divBdr>
            <w:top w:val="none" w:sz="0" w:space="0" w:color="auto"/>
            <w:left w:val="none" w:sz="0" w:space="0" w:color="auto"/>
            <w:bottom w:val="none" w:sz="0" w:space="0" w:color="auto"/>
            <w:right w:val="none" w:sz="0" w:space="0" w:color="auto"/>
          </w:divBdr>
        </w:div>
        <w:div w:id="454178059">
          <w:marLeft w:val="640"/>
          <w:marRight w:val="0"/>
          <w:marTop w:val="0"/>
          <w:marBottom w:val="0"/>
          <w:divBdr>
            <w:top w:val="none" w:sz="0" w:space="0" w:color="auto"/>
            <w:left w:val="none" w:sz="0" w:space="0" w:color="auto"/>
            <w:bottom w:val="none" w:sz="0" w:space="0" w:color="auto"/>
            <w:right w:val="none" w:sz="0" w:space="0" w:color="auto"/>
          </w:divBdr>
        </w:div>
        <w:div w:id="2003045223">
          <w:marLeft w:val="640"/>
          <w:marRight w:val="0"/>
          <w:marTop w:val="0"/>
          <w:marBottom w:val="0"/>
          <w:divBdr>
            <w:top w:val="none" w:sz="0" w:space="0" w:color="auto"/>
            <w:left w:val="none" w:sz="0" w:space="0" w:color="auto"/>
            <w:bottom w:val="none" w:sz="0" w:space="0" w:color="auto"/>
            <w:right w:val="none" w:sz="0" w:space="0" w:color="auto"/>
          </w:divBdr>
        </w:div>
        <w:div w:id="38212842">
          <w:marLeft w:val="640"/>
          <w:marRight w:val="0"/>
          <w:marTop w:val="0"/>
          <w:marBottom w:val="0"/>
          <w:divBdr>
            <w:top w:val="none" w:sz="0" w:space="0" w:color="auto"/>
            <w:left w:val="none" w:sz="0" w:space="0" w:color="auto"/>
            <w:bottom w:val="none" w:sz="0" w:space="0" w:color="auto"/>
            <w:right w:val="none" w:sz="0" w:space="0" w:color="auto"/>
          </w:divBdr>
        </w:div>
        <w:div w:id="1820343061">
          <w:marLeft w:val="640"/>
          <w:marRight w:val="0"/>
          <w:marTop w:val="0"/>
          <w:marBottom w:val="0"/>
          <w:divBdr>
            <w:top w:val="none" w:sz="0" w:space="0" w:color="auto"/>
            <w:left w:val="none" w:sz="0" w:space="0" w:color="auto"/>
            <w:bottom w:val="none" w:sz="0" w:space="0" w:color="auto"/>
            <w:right w:val="none" w:sz="0" w:space="0" w:color="auto"/>
          </w:divBdr>
        </w:div>
        <w:div w:id="1074084613">
          <w:marLeft w:val="640"/>
          <w:marRight w:val="0"/>
          <w:marTop w:val="0"/>
          <w:marBottom w:val="0"/>
          <w:divBdr>
            <w:top w:val="none" w:sz="0" w:space="0" w:color="auto"/>
            <w:left w:val="none" w:sz="0" w:space="0" w:color="auto"/>
            <w:bottom w:val="none" w:sz="0" w:space="0" w:color="auto"/>
            <w:right w:val="none" w:sz="0" w:space="0" w:color="auto"/>
          </w:divBdr>
        </w:div>
        <w:div w:id="1128476889">
          <w:marLeft w:val="640"/>
          <w:marRight w:val="0"/>
          <w:marTop w:val="0"/>
          <w:marBottom w:val="0"/>
          <w:divBdr>
            <w:top w:val="none" w:sz="0" w:space="0" w:color="auto"/>
            <w:left w:val="none" w:sz="0" w:space="0" w:color="auto"/>
            <w:bottom w:val="none" w:sz="0" w:space="0" w:color="auto"/>
            <w:right w:val="none" w:sz="0" w:space="0" w:color="auto"/>
          </w:divBdr>
        </w:div>
        <w:div w:id="369961779">
          <w:marLeft w:val="640"/>
          <w:marRight w:val="0"/>
          <w:marTop w:val="0"/>
          <w:marBottom w:val="0"/>
          <w:divBdr>
            <w:top w:val="none" w:sz="0" w:space="0" w:color="auto"/>
            <w:left w:val="none" w:sz="0" w:space="0" w:color="auto"/>
            <w:bottom w:val="none" w:sz="0" w:space="0" w:color="auto"/>
            <w:right w:val="none" w:sz="0" w:space="0" w:color="auto"/>
          </w:divBdr>
        </w:div>
        <w:div w:id="1491748112">
          <w:marLeft w:val="640"/>
          <w:marRight w:val="0"/>
          <w:marTop w:val="0"/>
          <w:marBottom w:val="0"/>
          <w:divBdr>
            <w:top w:val="none" w:sz="0" w:space="0" w:color="auto"/>
            <w:left w:val="none" w:sz="0" w:space="0" w:color="auto"/>
            <w:bottom w:val="none" w:sz="0" w:space="0" w:color="auto"/>
            <w:right w:val="none" w:sz="0" w:space="0" w:color="auto"/>
          </w:divBdr>
        </w:div>
        <w:div w:id="23755006">
          <w:marLeft w:val="640"/>
          <w:marRight w:val="0"/>
          <w:marTop w:val="0"/>
          <w:marBottom w:val="0"/>
          <w:divBdr>
            <w:top w:val="none" w:sz="0" w:space="0" w:color="auto"/>
            <w:left w:val="none" w:sz="0" w:space="0" w:color="auto"/>
            <w:bottom w:val="none" w:sz="0" w:space="0" w:color="auto"/>
            <w:right w:val="none" w:sz="0" w:space="0" w:color="auto"/>
          </w:divBdr>
        </w:div>
        <w:div w:id="1715034047">
          <w:marLeft w:val="640"/>
          <w:marRight w:val="0"/>
          <w:marTop w:val="0"/>
          <w:marBottom w:val="0"/>
          <w:divBdr>
            <w:top w:val="none" w:sz="0" w:space="0" w:color="auto"/>
            <w:left w:val="none" w:sz="0" w:space="0" w:color="auto"/>
            <w:bottom w:val="none" w:sz="0" w:space="0" w:color="auto"/>
            <w:right w:val="none" w:sz="0" w:space="0" w:color="auto"/>
          </w:divBdr>
        </w:div>
        <w:div w:id="1592274744">
          <w:marLeft w:val="640"/>
          <w:marRight w:val="0"/>
          <w:marTop w:val="0"/>
          <w:marBottom w:val="0"/>
          <w:divBdr>
            <w:top w:val="none" w:sz="0" w:space="0" w:color="auto"/>
            <w:left w:val="none" w:sz="0" w:space="0" w:color="auto"/>
            <w:bottom w:val="none" w:sz="0" w:space="0" w:color="auto"/>
            <w:right w:val="none" w:sz="0" w:space="0" w:color="auto"/>
          </w:divBdr>
        </w:div>
        <w:div w:id="334771952">
          <w:marLeft w:val="640"/>
          <w:marRight w:val="0"/>
          <w:marTop w:val="0"/>
          <w:marBottom w:val="0"/>
          <w:divBdr>
            <w:top w:val="none" w:sz="0" w:space="0" w:color="auto"/>
            <w:left w:val="none" w:sz="0" w:space="0" w:color="auto"/>
            <w:bottom w:val="none" w:sz="0" w:space="0" w:color="auto"/>
            <w:right w:val="none" w:sz="0" w:space="0" w:color="auto"/>
          </w:divBdr>
        </w:div>
        <w:div w:id="928346360">
          <w:marLeft w:val="640"/>
          <w:marRight w:val="0"/>
          <w:marTop w:val="0"/>
          <w:marBottom w:val="0"/>
          <w:divBdr>
            <w:top w:val="none" w:sz="0" w:space="0" w:color="auto"/>
            <w:left w:val="none" w:sz="0" w:space="0" w:color="auto"/>
            <w:bottom w:val="none" w:sz="0" w:space="0" w:color="auto"/>
            <w:right w:val="none" w:sz="0" w:space="0" w:color="auto"/>
          </w:divBdr>
        </w:div>
        <w:div w:id="126050279">
          <w:marLeft w:val="640"/>
          <w:marRight w:val="0"/>
          <w:marTop w:val="0"/>
          <w:marBottom w:val="0"/>
          <w:divBdr>
            <w:top w:val="none" w:sz="0" w:space="0" w:color="auto"/>
            <w:left w:val="none" w:sz="0" w:space="0" w:color="auto"/>
            <w:bottom w:val="none" w:sz="0" w:space="0" w:color="auto"/>
            <w:right w:val="none" w:sz="0" w:space="0" w:color="auto"/>
          </w:divBdr>
        </w:div>
        <w:div w:id="1177429803">
          <w:marLeft w:val="640"/>
          <w:marRight w:val="0"/>
          <w:marTop w:val="0"/>
          <w:marBottom w:val="0"/>
          <w:divBdr>
            <w:top w:val="none" w:sz="0" w:space="0" w:color="auto"/>
            <w:left w:val="none" w:sz="0" w:space="0" w:color="auto"/>
            <w:bottom w:val="none" w:sz="0" w:space="0" w:color="auto"/>
            <w:right w:val="none" w:sz="0" w:space="0" w:color="auto"/>
          </w:divBdr>
        </w:div>
        <w:div w:id="550073240">
          <w:marLeft w:val="640"/>
          <w:marRight w:val="0"/>
          <w:marTop w:val="0"/>
          <w:marBottom w:val="0"/>
          <w:divBdr>
            <w:top w:val="none" w:sz="0" w:space="0" w:color="auto"/>
            <w:left w:val="none" w:sz="0" w:space="0" w:color="auto"/>
            <w:bottom w:val="none" w:sz="0" w:space="0" w:color="auto"/>
            <w:right w:val="none" w:sz="0" w:space="0" w:color="auto"/>
          </w:divBdr>
        </w:div>
        <w:div w:id="657658613">
          <w:marLeft w:val="640"/>
          <w:marRight w:val="0"/>
          <w:marTop w:val="0"/>
          <w:marBottom w:val="0"/>
          <w:divBdr>
            <w:top w:val="none" w:sz="0" w:space="0" w:color="auto"/>
            <w:left w:val="none" w:sz="0" w:space="0" w:color="auto"/>
            <w:bottom w:val="none" w:sz="0" w:space="0" w:color="auto"/>
            <w:right w:val="none" w:sz="0" w:space="0" w:color="auto"/>
          </w:divBdr>
        </w:div>
        <w:div w:id="1029140340">
          <w:marLeft w:val="640"/>
          <w:marRight w:val="0"/>
          <w:marTop w:val="0"/>
          <w:marBottom w:val="0"/>
          <w:divBdr>
            <w:top w:val="none" w:sz="0" w:space="0" w:color="auto"/>
            <w:left w:val="none" w:sz="0" w:space="0" w:color="auto"/>
            <w:bottom w:val="none" w:sz="0" w:space="0" w:color="auto"/>
            <w:right w:val="none" w:sz="0" w:space="0" w:color="auto"/>
          </w:divBdr>
        </w:div>
        <w:div w:id="1807698880">
          <w:marLeft w:val="640"/>
          <w:marRight w:val="0"/>
          <w:marTop w:val="0"/>
          <w:marBottom w:val="0"/>
          <w:divBdr>
            <w:top w:val="none" w:sz="0" w:space="0" w:color="auto"/>
            <w:left w:val="none" w:sz="0" w:space="0" w:color="auto"/>
            <w:bottom w:val="none" w:sz="0" w:space="0" w:color="auto"/>
            <w:right w:val="none" w:sz="0" w:space="0" w:color="auto"/>
          </w:divBdr>
        </w:div>
        <w:div w:id="567808367">
          <w:marLeft w:val="640"/>
          <w:marRight w:val="0"/>
          <w:marTop w:val="0"/>
          <w:marBottom w:val="0"/>
          <w:divBdr>
            <w:top w:val="none" w:sz="0" w:space="0" w:color="auto"/>
            <w:left w:val="none" w:sz="0" w:space="0" w:color="auto"/>
            <w:bottom w:val="none" w:sz="0" w:space="0" w:color="auto"/>
            <w:right w:val="none" w:sz="0" w:space="0" w:color="auto"/>
          </w:divBdr>
        </w:div>
        <w:div w:id="1273975097">
          <w:marLeft w:val="640"/>
          <w:marRight w:val="0"/>
          <w:marTop w:val="0"/>
          <w:marBottom w:val="0"/>
          <w:divBdr>
            <w:top w:val="none" w:sz="0" w:space="0" w:color="auto"/>
            <w:left w:val="none" w:sz="0" w:space="0" w:color="auto"/>
            <w:bottom w:val="none" w:sz="0" w:space="0" w:color="auto"/>
            <w:right w:val="none" w:sz="0" w:space="0" w:color="auto"/>
          </w:divBdr>
        </w:div>
        <w:div w:id="198248189">
          <w:marLeft w:val="640"/>
          <w:marRight w:val="0"/>
          <w:marTop w:val="0"/>
          <w:marBottom w:val="0"/>
          <w:divBdr>
            <w:top w:val="none" w:sz="0" w:space="0" w:color="auto"/>
            <w:left w:val="none" w:sz="0" w:space="0" w:color="auto"/>
            <w:bottom w:val="none" w:sz="0" w:space="0" w:color="auto"/>
            <w:right w:val="none" w:sz="0" w:space="0" w:color="auto"/>
          </w:divBdr>
        </w:div>
        <w:div w:id="527570019">
          <w:marLeft w:val="640"/>
          <w:marRight w:val="0"/>
          <w:marTop w:val="0"/>
          <w:marBottom w:val="0"/>
          <w:divBdr>
            <w:top w:val="none" w:sz="0" w:space="0" w:color="auto"/>
            <w:left w:val="none" w:sz="0" w:space="0" w:color="auto"/>
            <w:bottom w:val="none" w:sz="0" w:space="0" w:color="auto"/>
            <w:right w:val="none" w:sz="0" w:space="0" w:color="auto"/>
          </w:divBdr>
        </w:div>
        <w:div w:id="859978470">
          <w:marLeft w:val="640"/>
          <w:marRight w:val="0"/>
          <w:marTop w:val="0"/>
          <w:marBottom w:val="0"/>
          <w:divBdr>
            <w:top w:val="none" w:sz="0" w:space="0" w:color="auto"/>
            <w:left w:val="none" w:sz="0" w:space="0" w:color="auto"/>
            <w:bottom w:val="none" w:sz="0" w:space="0" w:color="auto"/>
            <w:right w:val="none" w:sz="0" w:space="0" w:color="auto"/>
          </w:divBdr>
        </w:div>
        <w:div w:id="892154667">
          <w:marLeft w:val="640"/>
          <w:marRight w:val="0"/>
          <w:marTop w:val="0"/>
          <w:marBottom w:val="0"/>
          <w:divBdr>
            <w:top w:val="none" w:sz="0" w:space="0" w:color="auto"/>
            <w:left w:val="none" w:sz="0" w:space="0" w:color="auto"/>
            <w:bottom w:val="none" w:sz="0" w:space="0" w:color="auto"/>
            <w:right w:val="none" w:sz="0" w:space="0" w:color="auto"/>
          </w:divBdr>
        </w:div>
        <w:div w:id="379135510">
          <w:marLeft w:val="640"/>
          <w:marRight w:val="0"/>
          <w:marTop w:val="0"/>
          <w:marBottom w:val="0"/>
          <w:divBdr>
            <w:top w:val="none" w:sz="0" w:space="0" w:color="auto"/>
            <w:left w:val="none" w:sz="0" w:space="0" w:color="auto"/>
            <w:bottom w:val="none" w:sz="0" w:space="0" w:color="auto"/>
            <w:right w:val="none" w:sz="0" w:space="0" w:color="auto"/>
          </w:divBdr>
        </w:div>
        <w:div w:id="521357975">
          <w:marLeft w:val="640"/>
          <w:marRight w:val="0"/>
          <w:marTop w:val="0"/>
          <w:marBottom w:val="0"/>
          <w:divBdr>
            <w:top w:val="none" w:sz="0" w:space="0" w:color="auto"/>
            <w:left w:val="none" w:sz="0" w:space="0" w:color="auto"/>
            <w:bottom w:val="none" w:sz="0" w:space="0" w:color="auto"/>
            <w:right w:val="none" w:sz="0" w:space="0" w:color="auto"/>
          </w:divBdr>
        </w:div>
        <w:div w:id="808741997">
          <w:marLeft w:val="640"/>
          <w:marRight w:val="0"/>
          <w:marTop w:val="0"/>
          <w:marBottom w:val="0"/>
          <w:divBdr>
            <w:top w:val="none" w:sz="0" w:space="0" w:color="auto"/>
            <w:left w:val="none" w:sz="0" w:space="0" w:color="auto"/>
            <w:bottom w:val="none" w:sz="0" w:space="0" w:color="auto"/>
            <w:right w:val="none" w:sz="0" w:space="0" w:color="auto"/>
          </w:divBdr>
        </w:div>
        <w:div w:id="1096053784">
          <w:marLeft w:val="640"/>
          <w:marRight w:val="0"/>
          <w:marTop w:val="0"/>
          <w:marBottom w:val="0"/>
          <w:divBdr>
            <w:top w:val="none" w:sz="0" w:space="0" w:color="auto"/>
            <w:left w:val="none" w:sz="0" w:space="0" w:color="auto"/>
            <w:bottom w:val="none" w:sz="0" w:space="0" w:color="auto"/>
            <w:right w:val="none" w:sz="0" w:space="0" w:color="auto"/>
          </w:divBdr>
        </w:div>
        <w:div w:id="1958679805">
          <w:marLeft w:val="640"/>
          <w:marRight w:val="0"/>
          <w:marTop w:val="0"/>
          <w:marBottom w:val="0"/>
          <w:divBdr>
            <w:top w:val="none" w:sz="0" w:space="0" w:color="auto"/>
            <w:left w:val="none" w:sz="0" w:space="0" w:color="auto"/>
            <w:bottom w:val="none" w:sz="0" w:space="0" w:color="auto"/>
            <w:right w:val="none" w:sz="0" w:space="0" w:color="auto"/>
          </w:divBdr>
        </w:div>
        <w:div w:id="1288588336">
          <w:marLeft w:val="640"/>
          <w:marRight w:val="0"/>
          <w:marTop w:val="0"/>
          <w:marBottom w:val="0"/>
          <w:divBdr>
            <w:top w:val="none" w:sz="0" w:space="0" w:color="auto"/>
            <w:left w:val="none" w:sz="0" w:space="0" w:color="auto"/>
            <w:bottom w:val="none" w:sz="0" w:space="0" w:color="auto"/>
            <w:right w:val="none" w:sz="0" w:space="0" w:color="auto"/>
          </w:divBdr>
        </w:div>
        <w:div w:id="1618103165">
          <w:marLeft w:val="640"/>
          <w:marRight w:val="0"/>
          <w:marTop w:val="0"/>
          <w:marBottom w:val="0"/>
          <w:divBdr>
            <w:top w:val="none" w:sz="0" w:space="0" w:color="auto"/>
            <w:left w:val="none" w:sz="0" w:space="0" w:color="auto"/>
            <w:bottom w:val="none" w:sz="0" w:space="0" w:color="auto"/>
            <w:right w:val="none" w:sz="0" w:space="0" w:color="auto"/>
          </w:divBdr>
        </w:div>
        <w:div w:id="702176356">
          <w:marLeft w:val="640"/>
          <w:marRight w:val="0"/>
          <w:marTop w:val="0"/>
          <w:marBottom w:val="0"/>
          <w:divBdr>
            <w:top w:val="none" w:sz="0" w:space="0" w:color="auto"/>
            <w:left w:val="none" w:sz="0" w:space="0" w:color="auto"/>
            <w:bottom w:val="none" w:sz="0" w:space="0" w:color="auto"/>
            <w:right w:val="none" w:sz="0" w:space="0" w:color="auto"/>
          </w:divBdr>
        </w:div>
        <w:div w:id="189417802">
          <w:marLeft w:val="640"/>
          <w:marRight w:val="0"/>
          <w:marTop w:val="0"/>
          <w:marBottom w:val="0"/>
          <w:divBdr>
            <w:top w:val="none" w:sz="0" w:space="0" w:color="auto"/>
            <w:left w:val="none" w:sz="0" w:space="0" w:color="auto"/>
            <w:bottom w:val="none" w:sz="0" w:space="0" w:color="auto"/>
            <w:right w:val="none" w:sz="0" w:space="0" w:color="auto"/>
          </w:divBdr>
        </w:div>
        <w:div w:id="681318625">
          <w:marLeft w:val="640"/>
          <w:marRight w:val="0"/>
          <w:marTop w:val="0"/>
          <w:marBottom w:val="0"/>
          <w:divBdr>
            <w:top w:val="none" w:sz="0" w:space="0" w:color="auto"/>
            <w:left w:val="none" w:sz="0" w:space="0" w:color="auto"/>
            <w:bottom w:val="none" w:sz="0" w:space="0" w:color="auto"/>
            <w:right w:val="none" w:sz="0" w:space="0" w:color="auto"/>
          </w:divBdr>
        </w:div>
        <w:div w:id="107550269">
          <w:marLeft w:val="640"/>
          <w:marRight w:val="0"/>
          <w:marTop w:val="0"/>
          <w:marBottom w:val="0"/>
          <w:divBdr>
            <w:top w:val="none" w:sz="0" w:space="0" w:color="auto"/>
            <w:left w:val="none" w:sz="0" w:space="0" w:color="auto"/>
            <w:bottom w:val="none" w:sz="0" w:space="0" w:color="auto"/>
            <w:right w:val="none" w:sz="0" w:space="0" w:color="auto"/>
          </w:divBdr>
        </w:div>
        <w:div w:id="664549295">
          <w:marLeft w:val="640"/>
          <w:marRight w:val="0"/>
          <w:marTop w:val="0"/>
          <w:marBottom w:val="0"/>
          <w:divBdr>
            <w:top w:val="none" w:sz="0" w:space="0" w:color="auto"/>
            <w:left w:val="none" w:sz="0" w:space="0" w:color="auto"/>
            <w:bottom w:val="none" w:sz="0" w:space="0" w:color="auto"/>
            <w:right w:val="none" w:sz="0" w:space="0" w:color="auto"/>
          </w:divBdr>
        </w:div>
        <w:div w:id="1402678715">
          <w:marLeft w:val="640"/>
          <w:marRight w:val="0"/>
          <w:marTop w:val="0"/>
          <w:marBottom w:val="0"/>
          <w:divBdr>
            <w:top w:val="none" w:sz="0" w:space="0" w:color="auto"/>
            <w:left w:val="none" w:sz="0" w:space="0" w:color="auto"/>
            <w:bottom w:val="none" w:sz="0" w:space="0" w:color="auto"/>
            <w:right w:val="none" w:sz="0" w:space="0" w:color="auto"/>
          </w:divBdr>
        </w:div>
        <w:div w:id="1951476454">
          <w:marLeft w:val="640"/>
          <w:marRight w:val="0"/>
          <w:marTop w:val="0"/>
          <w:marBottom w:val="0"/>
          <w:divBdr>
            <w:top w:val="none" w:sz="0" w:space="0" w:color="auto"/>
            <w:left w:val="none" w:sz="0" w:space="0" w:color="auto"/>
            <w:bottom w:val="none" w:sz="0" w:space="0" w:color="auto"/>
            <w:right w:val="none" w:sz="0" w:space="0" w:color="auto"/>
          </w:divBdr>
        </w:div>
        <w:div w:id="1273853970">
          <w:marLeft w:val="640"/>
          <w:marRight w:val="0"/>
          <w:marTop w:val="0"/>
          <w:marBottom w:val="0"/>
          <w:divBdr>
            <w:top w:val="none" w:sz="0" w:space="0" w:color="auto"/>
            <w:left w:val="none" w:sz="0" w:space="0" w:color="auto"/>
            <w:bottom w:val="none" w:sz="0" w:space="0" w:color="auto"/>
            <w:right w:val="none" w:sz="0" w:space="0" w:color="auto"/>
          </w:divBdr>
        </w:div>
        <w:div w:id="1774007084">
          <w:marLeft w:val="640"/>
          <w:marRight w:val="0"/>
          <w:marTop w:val="0"/>
          <w:marBottom w:val="0"/>
          <w:divBdr>
            <w:top w:val="none" w:sz="0" w:space="0" w:color="auto"/>
            <w:left w:val="none" w:sz="0" w:space="0" w:color="auto"/>
            <w:bottom w:val="none" w:sz="0" w:space="0" w:color="auto"/>
            <w:right w:val="none" w:sz="0" w:space="0" w:color="auto"/>
          </w:divBdr>
        </w:div>
        <w:div w:id="1228296434">
          <w:marLeft w:val="640"/>
          <w:marRight w:val="0"/>
          <w:marTop w:val="0"/>
          <w:marBottom w:val="0"/>
          <w:divBdr>
            <w:top w:val="none" w:sz="0" w:space="0" w:color="auto"/>
            <w:left w:val="none" w:sz="0" w:space="0" w:color="auto"/>
            <w:bottom w:val="none" w:sz="0" w:space="0" w:color="auto"/>
            <w:right w:val="none" w:sz="0" w:space="0" w:color="auto"/>
          </w:divBdr>
        </w:div>
        <w:div w:id="2092506315">
          <w:marLeft w:val="640"/>
          <w:marRight w:val="0"/>
          <w:marTop w:val="0"/>
          <w:marBottom w:val="0"/>
          <w:divBdr>
            <w:top w:val="none" w:sz="0" w:space="0" w:color="auto"/>
            <w:left w:val="none" w:sz="0" w:space="0" w:color="auto"/>
            <w:bottom w:val="none" w:sz="0" w:space="0" w:color="auto"/>
            <w:right w:val="none" w:sz="0" w:space="0" w:color="auto"/>
          </w:divBdr>
        </w:div>
        <w:div w:id="890074522">
          <w:marLeft w:val="640"/>
          <w:marRight w:val="0"/>
          <w:marTop w:val="0"/>
          <w:marBottom w:val="0"/>
          <w:divBdr>
            <w:top w:val="none" w:sz="0" w:space="0" w:color="auto"/>
            <w:left w:val="none" w:sz="0" w:space="0" w:color="auto"/>
            <w:bottom w:val="none" w:sz="0" w:space="0" w:color="auto"/>
            <w:right w:val="none" w:sz="0" w:space="0" w:color="auto"/>
          </w:divBdr>
        </w:div>
        <w:div w:id="1266384081">
          <w:marLeft w:val="640"/>
          <w:marRight w:val="0"/>
          <w:marTop w:val="0"/>
          <w:marBottom w:val="0"/>
          <w:divBdr>
            <w:top w:val="none" w:sz="0" w:space="0" w:color="auto"/>
            <w:left w:val="none" w:sz="0" w:space="0" w:color="auto"/>
            <w:bottom w:val="none" w:sz="0" w:space="0" w:color="auto"/>
            <w:right w:val="none" w:sz="0" w:space="0" w:color="auto"/>
          </w:divBdr>
        </w:div>
        <w:div w:id="311298571">
          <w:marLeft w:val="640"/>
          <w:marRight w:val="0"/>
          <w:marTop w:val="0"/>
          <w:marBottom w:val="0"/>
          <w:divBdr>
            <w:top w:val="none" w:sz="0" w:space="0" w:color="auto"/>
            <w:left w:val="none" w:sz="0" w:space="0" w:color="auto"/>
            <w:bottom w:val="none" w:sz="0" w:space="0" w:color="auto"/>
            <w:right w:val="none" w:sz="0" w:space="0" w:color="auto"/>
          </w:divBdr>
        </w:div>
        <w:div w:id="1081297826">
          <w:marLeft w:val="640"/>
          <w:marRight w:val="0"/>
          <w:marTop w:val="0"/>
          <w:marBottom w:val="0"/>
          <w:divBdr>
            <w:top w:val="none" w:sz="0" w:space="0" w:color="auto"/>
            <w:left w:val="none" w:sz="0" w:space="0" w:color="auto"/>
            <w:bottom w:val="none" w:sz="0" w:space="0" w:color="auto"/>
            <w:right w:val="none" w:sz="0" w:space="0" w:color="auto"/>
          </w:divBdr>
        </w:div>
        <w:div w:id="875432389">
          <w:marLeft w:val="640"/>
          <w:marRight w:val="0"/>
          <w:marTop w:val="0"/>
          <w:marBottom w:val="0"/>
          <w:divBdr>
            <w:top w:val="none" w:sz="0" w:space="0" w:color="auto"/>
            <w:left w:val="none" w:sz="0" w:space="0" w:color="auto"/>
            <w:bottom w:val="none" w:sz="0" w:space="0" w:color="auto"/>
            <w:right w:val="none" w:sz="0" w:space="0" w:color="auto"/>
          </w:divBdr>
        </w:div>
        <w:div w:id="1698971070">
          <w:marLeft w:val="640"/>
          <w:marRight w:val="0"/>
          <w:marTop w:val="0"/>
          <w:marBottom w:val="0"/>
          <w:divBdr>
            <w:top w:val="none" w:sz="0" w:space="0" w:color="auto"/>
            <w:left w:val="none" w:sz="0" w:space="0" w:color="auto"/>
            <w:bottom w:val="none" w:sz="0" w:space="0" w:color="auto"/>
            <w:right w:val="none" w:sz="0" w:space="0" w:color="auto"/>
          </w:divBdr>
        </w:div>
        <w:div w:id="801727281">
          <w:marLeft w:val="640"/>
          <w:marRight w:val="0"/>
          <w:marTop w:val="0"/>
          <w:marBottom w:val="0"/>
          <w:divBdr>
            <w:top w:val="none" w:sz="0" w:space="0" w:color="auto"/>
            <w:left w:val="none" w:sz="0" w:space="0" w:color="auto"/>
            <w:bottom w:val="none" w:sz="0" w:space="0" w:color="auto"/>
            <w:right w:val="none" w:sz="0" w:space="0" w:color="auto"/>
          </w:divBdr>
        </w:div>
        <w:div w:id="1665621997">
          <w:marLeft w:val="640"/>
          <w:marRight w:val="0"/>
          <w:marTop w:val="0"/>
          <w:marBottom w:val="0"/>
          <w:divBdr>
            <w:top w:val="none" w:sz="0" w:space="0" w:color="auto"/>
            <w:left w:val="none" w:sz="0" w:space="0" w:color="auto"/>
            <w:bottom w:val="none" w:sz="0" w:space="0" w:color="auto"/>
            <w:right w:val="none" w:sz="0" w:space="0" w:color="auto"/>
          </w:divBdr>
        </w:div>
        <w:div w:id="1019963036">
          <w:marLeft w:val="640"/>
          <w:marRight w:val="0"/>
          <w:marTop w:val="0"/>
          <w:marBottom w:val="0"/>
          <w:divBdr>
            <w:top w:val="none" w:sz="0" w:space="0" w:color="auto"/>
            <w:left w:val="none" w:sz="0" w:space="0" w:color="auto"/>
            <w:bottom w:val="none" w:sz="0" w:space="0" w:color="auto"/>
            <w:right w:val="none" w:sz="0" w:space="0" w:color="auto"/>
          </w:divBdr>
        </w:div>
        <w:div w:id="537931432">
          <w:marLeft w:val="640"/>
          <w:marRight w:val="0"/>
          <w:marTop w:val="0"/>
          <w:marBottom w:val="0"/>
          <w:divBdr>
            <w:top w:val="none" w:sz="0" w:space="0" w:color="auto"/>
            <w:left w:val="none" w:sz="0" w:space="0" w:color="auto"/>
            <w:bottom w:val="none" w:sz="0" w:space="0" w:color="auto"/>
            <w:right w:val="none" w:sz="0" w:space="0" w:color="auto"/>
          </w:divBdr>
        </w:div>
        <w:div w:id="1890070721">
          <w:marLeft w:val="640"/>
          <w:marRight w:val="0"/>
          <w:marTop w:val="0"/>
          <w:marBottom w:val="0"/>
          <w:divBdr>
            <w:top w:val="none" w:sz="0" w:space="0" w:color="auto"/>
            <w:left w:val="none" w:sz="0" w:space="0" w:color="auto"/>
            <w:bottom w:val="none" w:sz="0" w:space="0" w:color="auto"/>
            <w:right w:val="none" w:sz="0" w:space="0" w:color="auto"/>
          </w:divBdr>
        </w:div>
        <w:div w:id="1795900231">
          <w:marLeft w:val="640"/>
          <w:marRight w:val="0"/>
          <w:marTop w:val="0"/>
          <w:marBottom w:val="0"/>
          <w:divBdr>
            <w:top w:val="none" w:sz="0" w:space="0" w:color="auto"/>
            <w:left w:val="none" w:sz="0" w:space="0" w:color="auto"/>
            <w:bottom w:val="none" w:sz="0" w:space="0" w:color="auto"/>
            <w:right w:val="none" w:sz="0" w:space="0" w:color="auto"/>
          </w:divBdr>
        </w:div>
        <w:div w:id="232130120">
          <w:marLeft w:val="640"/>
          <w:marRight w:val="0"/>
          <w:marTop w:val="0"/>
          <w:marBottom w:val="0"/>
          <w:divBdr>
            <w:top w:val="none" w:sz="0" w:space="0" w:color="auto"/>
            <w:left w:val="none" w:sz="0" w:space="0" w:color="auto"/>
            <w:bottom w:val="none" w:sz="0" w:space="0" w:color="auto"/>
            <w:right w:val="none" w:sz="0" w:space="0" w:color="auto"/>
          </w:divBdr>
        </w:div>
        <w:div w:id="284625665">
          <w:marLeft w:val="640"/>
          <w:marRight w:val="0"/>
          <w:marTop w:val="0"/>
          <w:marBottom w:val="0"/>
          <w:divBdr>
            <w:top w:val="none" w:sz="0" w:space="0" w:color="auto"/>
            <w:left w:val="none" w:sz="0" w:space="0" w:color="auto"/>
            <w:bottom w:val="none" w:sz="0" w:space="0" w:color="auto"/>
            <w:right w:val="none" w:sz="0" w:space="0" w:color="auto"/>
          </w:divBdr>
        </w:div>
        <w:div w:id="639530383">
          <w:marLeft w:val="640"/>
          <w:marRight w:val="0"/>
          <w:marTop w:val="0"/>
          <w:marBottom w:val="0"/>
          <w:divBdr>
            <w:top w:val="none" w:sz="0" w:space="0" w:color="auto"/>
            <w:left w:val="none" w:sz="0" w:space="0" w:color="auto"/>
            <w:bottom w:val="none" w:sz="0" w:space="0" w:color="auto"/>
            <w:right w:val="none" w:sz="0" w:space="0" w:color="auto"/>
          </w:divBdr>
        </w:div>
        <w:div w:id="425813628">
          <w:marLeft w:val="640"/>
          <w:marRight w:val="0"/>
          <w:marTop w:val="0"/>
          <w:marBottom w:val="0"/>
          <w:divBdr>
            <w:top w:val="none" w:sz="0" w:space="0" w:color="auto"/>
            <w:left w:val="none" w:sz="0" w:space="0" w:color="auto"/>
            <w:bottom w:val="none" w:sz="0" w:space="0" w:color="auto"/>
            <w:right w:val="none" w:sz="0" w:space="0" w:color="auto"/>
          </w:divBdr>
        </w:div>
        <w:div w:id="1097288665">
          <w:marLeft w:val="640"/>
          <w:marRight w:val="0"/>
          <w:marTop w:val="0"/>
          <w:marBottom w:val="0"/>
          <w:divBdr>
            <w:top w:val="none" w:sz="0" w:space="0" w:color="auto"/>
            <w:left w:val="none" w:sz="0" w:space="0" w:color="auto"/>
            <w:bottom w:val="none" w:sz="0" w:space="0" w:color="auto"/>
            <w:right w:val="none" w:sz="0" w:space="0" w:color="auto"/>
          </w:divBdr>
        </w:div>
        <w:div w:id="1372458371">
          <w:marLeft w:val="640"/>
          <w:marRight w:val="0"/>
          <w:marTop w:val="0"/>
          <w:marBottom w:val="0"/>
          <w:divBdr>
            <w:top w:val="none" w:sz="0" w:space="0" w:color="auto"/>
            <w:left w:val="none" w:sz="0" w:space="0" w:color="auto"/>
            <w:bottom w:val="none" w:sz="0" w:space="0" w:color="auto"/>
            <w:right w:val="none" w:sz="0" w:space="0" w:color="auto"/>
          </w:divBdr>
        </w:div>
        <w:div w:id="1415321399">
          <w:marLeft w:val="640"/>
          <w:marRight w:val="0"/>
          <w:marTop w:val="0"/>
          <w:marBottom w:val="0"/>
          <w:divBdr>
            <w:top w:val="none" w:sz="0" w:space="0" w:color="auto"/>
            <w:left w:val="none" w:sz="0" w:space="0" w:color="auto"/>
            <w:bottom w:val="none" w:sz="0" w:space="0" w:color="auto"/>
            <w:right w:val="none" w:sz="0" w:space="0" w:color="auto"/>
          </w:divBdr>
        </w:div>
        <w:div w:id="464278766">
          <w:marLeft w:val="640"/>
          <w:marRight w:val="0"/>
          <w:marTop w:val="0"/>
          <w:marBottom w:val="0"/>
          <w:divBdr>
            <w:top w:val="none" w:sz="0" w:space="0" w:color="auto"/>
            <w:left w:val="none" w:sz="0" w:space="0" w:color="auto"/>
            <w:bottom w:val="none" w:sz="0" w:space="0" w:color="auto"/>
            <w:right w:val="none" w:sz="0" w:space="0" w:color="auto"/>
          </w:divBdr>
        </w:div>
        <w:div w:id="1495337670">
          <w:marLeft w:val="640"/>
          <w:marRight w:val="0"/>
          <w:marTop w:val="0"/>
          <w:marBottom w:val="0"/>
          <w:divBdr>
            <w:top w:val="none" w:sz="0" w:space="0" w:color="auto"/>
            <w:left w:val="none" w:sz="0" w:space="0" w:color="auto"/>
            <w:bottom w:val="none" w:sz="0" w:space="0" w:color="auto"/>
            <w:right w:val="none" w:sz="0" w:space="0" w:color="auto"/>
          </w:divBdr>
        </w:div>
        <w:div w:id="1198741798">
          <w:marLeft w:val="640"/>
          <w:marRight w:val="0"/>
          <w:marTop w:val="0"/>
          <w:marBottom w:val="0"/>
          <w:divBdr>
            <w:top w:val="none" w:sz="0" w:space="0" w:color="auto"/>
            <w:left w:val="none" w:sz="0" w:space="0" w:color="auto"/>
            <w:bottom w:val="none" w:sz="0" w:space="0" w:color="auto"/>
            <w:right w:val="none" w:sz="0" w:space="0" w:color="auto"/>
          </w:divBdr>
        </w:div>
        <w:div w:id="1013798016">
          <w:marLeft w:val="640"/>
          <w:marRight w:val="0"/>
          <w:marTop w:val="0"/>
          <w:marBottom w:val="0"/>
          <w:divBdr>
            <w:top w:val="none" w:sz="0" w:space="0" w:color="auto"/>
            <w:left w:val="none" w:sz="0" w:space="0" w:color="auto"/>
            <w:bottom w:val="none" w:sz="0" w:space="0" w:color="auto"/>
            <w:right w:val="none" w:sz="0" w:space="0" w:color="auto"/>
          </w:divBdr>
        </w:div>
        <w:div w:id="1104569631">
          <w:marLeft w:val="640"/>
          <w:marRight w:val="0"/>
          <w:marTop w:val="0"/>
          <w:marBottom w:val="0"/>
          <w:divBdr>
            <w:top w:val="none" w:sz="0" w:space="0" w:color="auto"/>
            <w:left w:val="none" w:sz="0" w:space="0" w:color="auto"/>
            <w:bottom w:val="none" w:sz="0" w:space="0" w:color="auto"/>
            <w:right w:val="none" w:sz="0" w:space="0" w:color="auto"/>
          </w:divBdr>
        </w:div>
        <w:div w:id="248003554">
          <w:marLeft w:val="640"/>
          <w:marRight w:val="0"/>
          <w:marTop w:val="0"/>
          <w:marBottom w:val="0"/>
          <w:divBdr>
            <w:top w:val="none" w:sz="0" w:space="0" w:color="auto"/>
            <w:left w:val="none" w:sz="0" w:space="0" w:color="auto"/>
            <w:bottom w:val="none" w:sz="0" w:space="0" w:color="auto"/>
            <w:right w:val="none" w:sz="0" w:space="0" w:color="auto"/>
          </w:divBdr>
        </w:div>
        <w:div w:id="1593852723">
          <w:marLeft w:val="640"/>
          <w:marRight w:val="0"/>
          <w:marTop w:val="0"/>
          <w:marBottom w:val="0"/>
          <w:divBdr>
            <w:top w:val="none" w:sz="0" w:space="0" w:color="auto"/>
            <w:left w:val="none" w:sz="0" w:space="0" w:color="auto"/>
            <w:bottom w:val="none" w:sz="0" w:space="0" w:color="auto"/>
            <w:right w:val="none" w:sz="0" w:space="0" w:color="auto"/>
          </w:divBdr>
        </w:div>
        <w:div w:id="104353608">
          <w:marLeft w:val="640"/>
          <w:marRight w:val="0"/>
          <w:marTop w:val="0"/>
          <w:marBottom w:val="0"/>
          <w:divBdr>
            <w:top w:val="none" w:sz="0" w:space="0" w:color="auto"/>
            <w:left w:val="none" w:sz="0" w:space="0" w:color="auto"/>
            <w:bottom w:val="none" w:sz="0" w:space="0" w:color="auto"/>
            <w:right w:val="none" w:sz="0" w:space="0" w:color="auto"/>
          </w:divBdr>
        </w:div>
        <w:div w:id="362168074">
          <w:marLeft w:val="640"/>
          <w:marRight w:val="0"/>
          <w:marTop w:val="0"/>
          <w:marBottom w:val="0"/>
          <w:divBdr>
            <w:top w:val="none" w:sz="0" w:space="0" w:color="auto"/>
            <w:left w:val="none" w:sz="0" w:space="0" w:color="auto"/>
            <w:bottom w:val="none" w:sz="0" w:space="0" w:color="auto"/>
            <w:right w:val="none" w:sz="0" w:space="0" w:color="auto"/>
          </w:divBdr>
        </w:div>
        <w:div w:id="1785810145">
          <w:marLeft w:val="640"/>
          <w:marRight w:val="0"/>
          <w:marTop w:val="0"/>
          <w:marBottom w:val="0"/>
          <w:divBdr>
            <w:top w:val="none" w:sz="0" w:space="0" w:color="auto"/>
            <w:left w:val="none" w:sz="0" w:space="0" w:color="auto"/>
            <w:bottom w:val="none" w:sz="0" w:space="0" w:color="auto"/>
            <w:right w:val="none" w:sz="0" w:space="0" w:color="auto"/>
          </w:divBdr>
        </w:div>
        <w:div w:id="1746956575">
          <w:marLeft w:val="640"/>
          <w:marRight w:val="0"/>
          <w:marTop w:val="0"/>
          <w:marBottom w:val="0"/>
          <w:divBdr>
            <w:top w:val="none" w:sz="0" w:space="0" w:color="auto"/>
            <w:left w:val="none" w:sz="0" w:space="0" w:color="auto"/>
            <w:bottom w:val="none" w:sz="0" w:space="0" w:color="auto"/>
            <w:right w:val="none" w:sz="0" w:space="0" w:color="auto"/>
          </w:divBdr>
        </w:div>
        <w:div w:id="1809518842">
          <w:marLeft w:val="640"/>
          <w:marRight w:val="0"/>
          <w:marTop w:val="0"/>
          <w:marBottom w:val="0"/>
          <w:divBdr>
            <w:top w:val="none" w:sz="0" w:space="0" w:color="auto"/>
            <w:left w:val="none" w:sz="0" w:space="0" w:color="auto"/>
            <w:bottom w:val="none" w:sz="0" w:space="0" w:color="auto"/>
            <w:right w:val="none" w:sz="0" w:space="0" w:color="auto"/>
          </w:divBdr>
        </w:div>
        <w:div w:id="1197696368">
          <w:marLeft w:val="640"/>
          <w:marRight w:val="0"/>
          <w:marTop w:val="0"/>
          <w:marBottom w:val="0"/>
          <w:divBdr>
            <w:top w:val="none" w:sz="0" w:space="0" w:color="auto"/>
            <w:left w:val="none" w:sz="0" w:space="0" w:color="auto"/>
            <w:bottom w:val="none" w:sz="0" w:space="0" w:color="auto"/>
            <w:right w:val="none" w:sz="0" w:space="0" w:color="auto"/>
          </w:divBdr>
        </w:div>
      </w:divsChild>
    </w:div>
    <w:div w:id="416831000">
      <w:bodyDiv w:val="1"/>
      <w:marLeft w:val="0"/>
      <w:marRight w:val="0"/>
      <w:marTop w:val="0"/>
      <w:marBottom w:val="0"/>
      <w:divBdr>
        <w:top w:val="none" w:sz="0" w:space="0" w:color="auto"/>
        <w:left w:val="none" w:sz="0" w:space="0" w:color="auto"/>
        <w:bottom w:val="none" w:sz="0" w:space="0" w:color="auto"/>
        <w:right w:val="none" w:sz="0" w:space="0" w:color="auto"/>
      </w:divBdr>
      <w:divsChild>
        <w:div w:id="2130390807">
          <w:marLeft w:val="640"/>
          <w:marRight w:val="0"/>
          <w:marTop w:val="0"/>
          <w:marBottom w:val="0"/>
          <w:divBdr>
            <w:top w:val="none" w:sz="0" w:space="0" w:color="auto"/>
            <w:left w:val="none" w:sz="0" w:space="0" w:color="auto"/>
            <w:bottom w:val="none" w:sz="0" w:space="0" w:color="auto"/>
            <w:right w:val="none" w:sz="0" w:space="0" w:color="auto"/>
          </w:divBdr>
        </w:div>
        <w:div w:id="596985265">
          <w:marLeft w:val="640"/>
          <w:marRight w:val="0"/>
          <w:marTop w:val="0"/>
          <w:marBottom w:val="0"/>
          <w:divBdr>
            <w:top w:val="none" w:sz="0" w:space="0" w:color="auto"/>
            <w:left w:val="none" w:sz="0" w:space="0" w:color="auto"/>
            <w:bottom w:val="none" w:sz="0" w:space="0" w:color="auto"/>
            <w:right w:val="none" w:sz="0" w:space="0" w:color="auto"/>
          </w:divBdr>
        </w:div>
        <w:div w:id="1141313263">
          <w:marLeft w:val="640"/>
          <w:marRight w:val="0"/>
          <w:marTop w:val="0"/>
          <w:marBottom w:val="0"/>
          <w:divBdr>
            <w:top w:val="none" w:sz="0" w:space="0" w:color="auto"/>
            <w:left w:val="none" w:sz="0" w:space="0" w:color="auto"/>
            <w:bottom w:val="none" w:sz="0" w:space="0" w:color="auto"/>
            <w:right w:val="none" w:sz="0" w:space="0" w:color="auto"/>
          </w:divBdr>
        </w:div>
        <w:div w:id="1808358207">
          <w:marLeft w:val="640"/>
          <w:marRight w:val="0"/>
          <w:marTop w:val="0"/>
          <w:marBottom w:val="0"/>
          <w:divBdr>
            <w:top w:val="none" w:sz="0" w:space="0" w:color="auto"/>
            <w:left w:val="none" w:sz="0" w:space="0" w:color="auto"/>
            <w:bottom w:val="none" w:sz="0" w:space="0" w:color="auto"/>
            <w:right w:val="none" w:sz="0" w:space="0" w:color="auto"/>
          </w:divBdr>
        </w:div>
        <w:div w:id="541406489">
          <w:marLeft w:val="640"/>
          <w:marRight w:val="0"/>
          <w:marTop w:val="0"/>
          <w:marBottom w:val="0"/>
          <w:divBdr>
            <w:top w:val="none" w:sz="0" w:space="0" w:color="auto"/>
            <w:left w:val="none" w:sz="0" w:space="0" w:color="auto"/>
            <w:bottom w:val="none" w:sz="0" w:space="0" w:color="auto"/>
            <w:right w:val="none" w:sz="0" w:space="0" w:color="auto"/>
          </w:divBdr>
        </w:div>
        <w:div w:id="169175808">
          <w:marLeft w:val="640"/>
          <w:marRight w:val="0"/>
          <w:marTop w:val="0"/>
          <w:marBottom w:val="0"/>
          <w:divBdr>
            <w:top w:val="none" w:sz="0" w:space="0" w:color="auto"/>
            <w:left w:val="none" w:sz="0" w:space="0" w:color="auto"/>
            <w:bottom w:val="none" w:sz="0" w:space="0" w:color="auto"/>
            <w:right w:val="none" w:sz="0" w:space="0" w:color="auto"/>
          </w:divBdr>
        </w:div>
        <w:div w:id="195000926">
          <w:marLeft w:val="640"/>
          <w:marRight w:val="0"/>
          <w:marTop w:val="0"/>
          <w:marBottom w:val="0"/>
          <w:divBdr>
            <w:top w:val="none" w:sz="0" w:space="0" w:color="auto"/>
            <w:left w:val="none" w:sz="0" w:space="0" w:color="auto"/>
            <w:bottom w:val="none" w:sz="0" w:space="0" w:color="auto"/>
            <w:right w:val="none" w:sz="0" w:space="0" w:color="auto"/>
          </w:divBdr>
        </w:div>
        <w:div w:id="389158238">
          <w:marLeft w:val="640"/>
          <w:marRight w:val="0"/>
          <w:marTop w:val="0"/>
          <w:marBottom w:val="0"/>
          <w:divBdr>
            <w:top w:val="none" w:sz="0" w:space="0" w:color="auto"/>
            <w:left w:val="none" w:sz="0" w:space="0" w:color="auto"/>
            <w:bottom w:val="none" w:sz="0" w:space="0" w:color="auto"/>
            <w:right w:val="none" w:sz="0" w:space="0" w:color="auto"/>
          </w:divBdr>
        </w:div>
        <w:div w:id="1299802111">
          <w:marLeft w:val="640"/>
          <w:marRight w:val="0"/>
          <w:marTop w:val="0"/>
          <w:marBottom w:val="0"/>
          <w:divBdr>
            <w:top w:val="none" w:sz="0" w:space="0" w:color="auto"/>
            <w:left w:val="none" w:sz="0" w:space="0" w:color="auto"/>
            <w:bottom w:val="none" w:sz="0" w:space="0" w:color="auto"/>
            <w:right w:val="none" w:sz="0" w:space="0" w:color="auto"/>
          </w:divBdr>
        </w:div>
        <w:div w:id="1303344478">
          <w:marLeft w:val="640"/>
          <w:marRight w:val="0"/>
          <w:marTop w:val="0"/>
          <w:marBottom w:val="0"/>
          <w:divBdr>
            <w:top w:val="none" w:sz="0" w:space="0" w:color="auto"/>
            <w:left w:val="none" w:sz="0" w:space="0" w:color="auto"/>
            <w:bottom w:val="none" w:sz="0" w:space="0" w:color="auto"/>
            <w:right w:val="none" w:sz="0" w:space="0" w:color="auto"/>
          </w:divBdr>
        </w:div>
        <w:div w:id="1095829462">
          <w:marLeft w:val="640"/>
          <w:marRight w:val="0"/>
          <w:marTop w:val="0"/>
          <w:marBottom w:val="0"/>
          <w:divBdr>
            <w:top w:val="none" w:sz="0" w:space="0" w:color="auto"/>
            <w:left w:val="none" w:sz="0" w:space="0" w:color="auto"/>
            <w:bottom w:val="none" w:sz="0" w:space="0" w:color="auto"/>
            <w:right w:val="none" w:sz="0" w:space="0" w:color="auto"/>
          </w:divBdr>
        </w:div>
        <w:div w:id="383141214">
          <w:marLeft w:val="640"/>
          <w:marRight w:val="0"/>
          <w:marTop w:val="0"/>
          <w:marBottom w:val="0"/>
          <w:divBdr>
            <w:top w:val="none" w:sz="0" w:space="0" w:color="auto"/>
            <w:left w:val="none" w:sz="0" w:space="0" w:color="auto"/>
            <w:bottom w:val="none" w:sz="0" w:space="0" w:color="auto"/>
            <w:right w:val="none" w:sz="0" w:space="0" w:color="auto"/>
          </w:divBdr>
        </w:div>
        <w:div w:id="1280989329">
          <w:marLeft w:val="640"/>
          <w:marRight w:val="0"/>
          <w:marTop w:val="0"/>
          <w:marBottom w:val="0"/>
          <w:divBdr>
            <w:top w:val="none" w:sz="0" w:space="0" w:color="auto"/>
            <w:left w:val="none" w:sz="0" w:space="0" w:color="auto"/>
            <w:bottom w:val="none" w:sz="0" w:space="0" w:color="auto"/>
            <w:right w:val="none" w:sz="0" w:space="0" w:color="auto"/>
          </w:divBdr>
        </w:div>
        <w:div w:id="1606110481">
          <w:marLeft w:val="640"/>
          <w:marRight w:val="0"/>
          <w:marTop w:val="0"/>
          <w:marBottom w:val="0"/>
          <w:divBdr>
            <w:top w:val="none" w:sz="0" w:space="0" w:color="auto"/>
            <w:left w:val="none" w:sz="0" w:space="0" w:color="auto"/>
            <w:bottom w:val="none" w:sz="0" w:space="0" w:color="auto"/>
            <w:right w:val="none" w:sz="0" w:space="0" w:color="auto"/>
          </w:divBdr>
        </w:div>
        <w:div w:id="397215622">
          <w:marLeft w:val="640"/>
          <w:marRight w:val="0"/>
          <w:marTop w:val="0"/>
          <w:marBottom w:val="0"/>
          <w:divBdr>
            <w:top w:val="none" w:sz="0" w:space="0" w:color="auto"/>
            <w:left w:val="none" w:sz="0" w:space="0" w:color="auto"/>
            <w:bottom w:val="none" w:sz="0" w:space="0" w:color="auto"/>
            <w:right w:val="none" w:sz="0" w:space="0" w:color="auto"/>
          </w:divBdr>
        </w:div>
        <w:div w:id="1013529193">
          <w:marLeft w:val="640"/>
          <w:marRight w:val="0"/>
          <w:marTop w:val="0"/>
          <w:marBottom w:val="0"/>
          <w:divBdr>
            <w:top w:val="none" w:sz="0" w:space="0" w:color="auto"/>
            <w:left w:val="none" w:sz="0" w:space="0" w:color="auto"/>
            <w:bottom w:val="none" w:sz="0" w:space="0" w:color="auto"/>
            <w:right w:val="none" w:sz="0" w:space="0" w:color="auto"/>
          </w:divBdr>
        </w:div>
        <w:div w:id="1774746545">
          <w:marLeft w:val="640"/>
          <w:marRight w:val="0"/>
          <w:marTop w:val="0"/>
          <w:marBottom w:val="0"/>
          <w:divBdr>
            <w:top w:val="none" w:sz="0" w:space="0" w:color="auto"/>
            <w:left w:val="none" w:sz="0" w:space="0" w:color="auto"/>
            <w:bottom w:val="none" w:sz="0" w:space="0" w:color="auto"/>
            <w:right w:val="none" w:sz="0" w:space="0" w:color="auto"/>
          </w:divBdr>
        </w:div>
        <w:div w:id="1396204643">
          <w:marLeft w:val="640"/>
          <w:marRight w:val="0"/>
          <w:marTop w:val="0"/>
          <w:marBottom w:val="0"/>
          <w:divBdr>
            <w:top w:val="none" w:sz="0" w:space="0" w:color="auto"/>
            <w:left w:val="none" w:sz="0" w:space="0" w:color="auto"/>
            <w:bottom w:val="none" w:sz="0" w:space="0" w:color="auto"/>
            <w:right w:val="none" w:sz="0" w:space="0" w:color="auto"/>
          </w:divBdr>
        </w:div>
        <w:div w:id="1202131227">
          <w:marLeft w:val="640"/>
          <w:marRight w:val="0"/>
          <w:marTop w:val="0"/>
          <w:marBottom w:val="0"/>
          <w:divBdr>
            <w:top w:val="none" w:sz="0" w:space="0" w:color="auto"/>
            <w:left w:val="none" w:sz="0" w:space="0" w:color="auto"/>
            <w:bottom w:val="none" w:sz="0" w:space="0" w:color="auto"/>
            <w:right w:val="none" w:sz="0" w:space="0" w:color="auto"/>
          </w:divBdr>
        </w:div>
        <w:div w:id="1119841652">
          <w:marLeft w:val="640"/>
          <w:marRight w:val="0"/>
          <w:marTop w:val="0"/>
          <w:marBottom w:val="0"/>
          <w:divBdr>
            <w:top w:val="none" w:sz="0" w:space="0" w:color="auto"/>
            <w:left w:val="none" w:sz="0" w:space="0" w:color="auto"/>
            <w:bottom w:val="none" w:sz="0" w:space="0" w:color="auto"/>
            <w:right w:val="none" w:sz="0" w:space="0" w:color="auto"/>
          </w:divBdr>
        </w:div>
        <w:div w:id="377585660">
          <w:marLeft w:val="640"/>
          <w:marRight w:val="0"/>
          <w:marTop w:val="0"/>
          <w:marBottom w:val="0"/>
          <w:divBdr>
            <w:top w:val="none" w:sz="0" w:space="0" w:color="auto"/>
            <w:left w:val="none" w:sz="0" w:space="0" w:color="auto"/>
            <w:bottom w:val="none" w:sz="0" w:space="0" w:color="auto"/>
            <w:right w:val="none" w:sz="0" w:space="0" w:color="auto"/>
          </w:divBdr>
        </w:div>
        <w:div w:id="571084671">
          <w:marLeft w:val="640"/>
          <w:marRight w:val="0"/>
          <w:marTop w:val="0"/>
          <w:marBottom w:val="0"/>
          <w:divBdr>
            <w:top w:val="none" w:sz="0" w:space="0" w:color="auto"/>
            <w:left w:val="none" w:sz="0" w:space="0" w:color="auto"/>
            <w:bottom w:val="none" w:sz="0" w:space="0" w:color="auto"/>
            <w:right w:val="none" w:sz="0" w:space="0" w:color="auto"/>
          </w:divBdr>
        </w:div>
        <w:div w:id="141238047">
          <w:marLeft w:val="640"/>
          <w:marRight w:val="0"/>
          <w:marTop w:val="0"/>
          <w:marBottom w:val="0"/>
          <w:divBdr>
            <w:top w:val="none" w:sz="0" w:space="0" w:color="auto"/>
            <w:left w:val="none" w:sz="0" w:space="0" w:color="auto"/>
            <w:bottom w:val="none" w:sz="0" w:space="0" w:color="auto"/>
            <w:right w:val="none" w:sz="0" w:space="0" w:color="auto"/>
          </w:divBdr>
        </w:div>
        <w:div w:id="60447835">
          <w:marLeft w:val="640"/>
          <w:marRight w:val="0"/>
          <w:marTop w:val="0"/>
          <w:marBottom w:val="0"/>
          <w:divBdr>
            <w:top w:val="none" w:sz="0" w:space="0" w:color="auto"/>
            <w:left w:val="none" w:sz="0" w:space="0" w:color="auto"/>
            <w:bottom w:val="none" w:sz="0" w:space="0" w:color="auto"/>
            <w:right w:val="none" w:sz="0" w:space="0" w:color="auto"/>
          </w:divBdr>
        </w:div>
        <w:div w:id="550919526">
          <w:marLeft w:val="640"/>
          <w:marRight w:val="0"/>
          <w:marTop w:val="0"/>
          <w:marBottom w:val="0"/>
          <w:divBdr>
            <w:top w:val="none" w:sz="0" w:space="0" w:color="auto"/>
            <w:left w:val="none" w:sz="0" w:space="0" w:color="auto"/>
            <w:bottom w:val="none" w:sz="0" w:space="0" w:color="auto"/>
            <w:right w:val="none" w:sz="0" w:space="0" w:color="auto"/>
          </w:divBdr>
        </w:div>
        <w:div w:id="759065269">
          <w:marLeft w:val="640"/>
          <w:marRight w:val="0"/>
          <w:marTop w:val="0"/>
          <w:marBottom w:val="0"/>
          <w:divBdr>
            <w:top w:val="none" w:sz="0" w:space="0" w:color="auto"/>
            <w:left w:val="none" w:sz="0" w:space="0" w:color="auto"/>
            <w:bottom w:val="none" w:sz="0" w:space="0" w:color="auto"/>
            <w:right w:val="none" w:sz="0" w:space="0" w:color="auto"/>
          </w:divBdr>
        </w:div>
        <w:div w:id="1401363356">
          <w:marLeft w:val="640"/>
          <w:marRight w:val="0"/>
          <w:marTop w:val="0"/>
          <w:marBottom w:val="0"/>
          <w:divBdr>
            <w:top w:val="none" w:sz="0" w:space="0" w:color="auto"/>
            <w:left w:val="none" w:sz="0" w:space="0" w:color="auto"/>
            <w:bottom w:val="none" w:sz="0" w:space="0" w:color="auto"/>
            <w:right w:val="none" w:sz="0" w:space="0" w:color="auto"/>
          </w:divBdr>
        </w:div>
        <w:div w:id="771124110">
          <w:marLeft w:val="640"/>
          <w:marRight w:val="0"/>
          <w:marTop w:val="0"/>
          <w:marBottom w:val="0"/>
          <w:divBdr>
            <w:top w:val="none" w:sz="0" w:space="0" w:color="auto"/>
            <w:left w:val="none" w:sz="0" w:space="0" w:color="auto"/>
            <w:bottom w:val="none" w:sz="0" w:space="0" w:color="auto"/>
            <w:right w:val="none" w:sz="0" w:space="0" w:color="auto"/>
          </w:divBdr>
        </w:div>
        <w:div w:id="1625891318">
          <w:marLeft w:val="640"/>
          <w:marRight w:val="0"/>
          <w:marTop w:val="0"/>
          <w:marBottom w:val="0"/>
          <w:divBdr>
            <w:top w:val="none" w:sz="0" w:space="0" w:color="auto"/>
            <w:left w:val="none" w:sz="0" w:space="0" w:color="auto"/>
            <w:bottom w:val="none" w:sz="0" w:space="0" w:color="auto"/>
            <w:right w:val="none" w:sz="0" w:space="0" w:color="auto"/>
          </w:divBdr>
        </w:div>
        <w:div w:id="2104103079">
          <w:marLeft w:val="640"/>
          <w:marRight w:val="0"/>
          <w:marTop w:val="0"/>
          <w:marBottom w:val="0"/>
          <w:divBdr>
            <w:top w:val="none" w:sz="0" w:space="0" w:color="auto"/>
            <w:left w:val="none" w:sz="0" w:space="0" w:color="auto"/>
            <w:bottom w:val="none" w:sz="0" w:space="0" w:color="auto"/>
            <w:right w:val="none" w:sz="0" w:space="0" w:color="auto"/>
          </w:divBdr>
        </w:div>
        <w:div w:id="1735154605">
          <w:marLeft w:val="640"/>
          <w:marRight w:val="0"/>
          <w:marTop w:val="0"/>
          <w:marBottom w:val="0"/>
          <w:divBdr>
            <w:top w:val="none" w:sz="0" w:space="0" w:color="auto"/>
            <w:left w:val="none" w:sz="0" w:space="0" w:color="auto"/>
            <w:bottom w:val="none" w:sz="0" w:space="0" w:color="auto"/>
            <w:right w:val="none" w:sz="0" w:space="0" w:color="auto"/>
          </w:divBdr>
        </w:div>
        <w:div w:id="615337274">
          <w:marLeft w:val="640"/>
          <w:marRight w:val="0"/>
          <w:marTop w:val="0"/>
          <w:marBottom w:val="0"/>
          <w:divBdr>
            <w:top w:val="none" w:sz="0" w:space="0" w:color="auto"/>
            <w:left w:val="none" w:sz="0" w:space="0" w:color="auto"/>
            <w:bottom w:val="none" w:sz="0" w:space="0" w:color="auto"/>
            <w:right w:val="none" w:sz="0" w:space="0" w:color="auto"/>
          </w:divBdr>
        </w:div>
        <w:div w:id="1357852462">
          <w:marLeft w:val="640"/>
          <w:marRight w:val="0"/>
          <w:marTop w:val="0"/>
          <w:marBottom w:val="0"/>
          <w:divBdr>
            <w:top w:val="none" w:sz="0" w:space="0" w:color="auto"/>
            <w:left w:val="none" w:sz="0" w:space="0" w:color="auto"/>
            <w:bottom w:val="none" w:sz="0" w:space="0" w:color="auto"/>
            <w:right w:val="none" w:sz="0" w:space="0" w:color="auto"/>
          </w:divBdr>
        </w:div>
        <w:div w:id="407926546">
          <w:marLeft w:val="640"/>
          <w:marRight w:val="0"/>
          <w:marTop w:val="0"/>
          <w:marBottom w:val="0"/>
          <w:divBdr>
            <w:top w:val="none" w:sz="0" w:space="0" w:color="auto"/>
            <w:left w:val="none" w:sz="0" w:space="0" w:color="auto"/>
            <w:bottom w:val="none" w:sz="0" w:space="0" w:color="auto"/>
            <w:right w:val="none" w:sz="0" w:space="0" w:color="auto"/>
          </w:divBdr>
        </w:div>
        <w:div w:id="286202597">
          <w:marLeft w:val="640"/>
          <w:marRight w:val="0"/>
          <w:marTop w:val="0"/>
          <w:marBottom w:val="0"/>
          <w:divBdr>
            <w:top w:val="none" w:sz="0" w:space="0" w:color="auto"/>
            <w:left w:val="none" w:sz="0" w:space="0" w:color="auto"/>
            <w:bottom w:val="none" w:sz="0" w:space="0" w:color="auto"/>
            <w:right w:val="none" w:sz="0" w:space="0" w:color="auto"/>
          </w:divBdr>
        </w:div>
        <w:div w:id="1280378054">
          <w:marLeft w:val="640"/>
          <w:marRight w:val="0"/>
          <w:marTop w:val="0"/>
          <w:marBottom w:val="0"/>
          <w:divBdr>
            <w:top w:val="none" w:sz="0" w:space="0" w:color="auto"/>
            <w:left w:val="none" w:sz="0" w:space="0" w:color="auto"/>
            <w:bottom w:val="none" w:sz="0" w:space="0" w:color="auto"/>
            <w:right w:val="none" w:sz="0" w:space="0" w:color="auto"/>
          </w:divBdr>
        </w:div>
        <w:div w:id="460153930">
          <w:marLeft w:val="640"/>
          <w:marRight w:val="0"/>
          <w:marTop w:val="0"/>
          <w:marBottom w:val="0"/>
          <w:divBdr>
            <w:top w:val="none" w:sz="0" w:space="0" w:color="auto"/>
            <w:left w:val="none" w:sz="0" w:space="0" w:color="auto"/>
            <w:bottom w:val="none" w:sz="0" w:space="0" w:color="auto"/>
            <w:right w:val="none" w:sz="0" w:space="0" w:color="auto"/>
          </w:divBdr>
        </w:div>
        <w:div w:id="215119785">
          <w:marLeft w:val="640"/>
          <w:marRight w:val="0"/>
          <w:marTop w:val="0"/>
          <w:marBottom w:val="0"/>
          <w:divBdr>
            <w:top w:val="none" w:sz="0" w:space="0" w:color="auto"/>
            <w:left w:val="none" w:sz="0" w:space="0" w:color="auto"/>
            <w:bottom w:val="none" w:sz="0" w:space="0" w:color="auto"/>
            <w:right w:val="none" w:sz="0" w:space="0" w:color="auto"/>
          </w:divBdr>
        </w:div>
        <w:div w:id="1135365664">
          <w:marLeft w:val="640"/>
          <w:marRight w:val="0"/>
          <w:marTop w:val="0"/>
          <w:marBottom w:val="0"/>
          <w:divBdr>
            <w:top w:val="none" w:sz="0" w:space="0" w:color="auto"/>
            <w:left w:val="none" w:sz="0" w:space="0" w:color="auto"/>
            <w:bottom w:val="none" w:sz="0" w:space="0" w:color="auto"/>
            <w:right w:val="none" w:sz="0" w:space="0" w:color="auto"/>
          </w:divBdr>
        </w:div>
        <w:div w:id="1297567494">
          <w:marLeft w:val="640"/>
          <w:marRight w:val="0"/>
          <w:marTop w:val="0"/>
          <w:marBottom w:val="0"/>
          <w:divBdr>
            <w:top w:val="none" w:sz="0" w:space="0" w:color="auto"/>
            <w:left w:val="none" w:sz="0" w:space="0" w:color="auto"/>
            <w:bottom w:val="none" w:sz="0" w:space="0" w:color="auto"/>
            <w:right w:val="none" w:sz="0" w:space="0" w:color="auto"/>
          </w:divBdr>
        </w:div>
        <w:div w:id="825249299">
          <w:marLeft w:val="640"/>
          <w:marRight w:val="0"/>
          <w:marTop w:val="0"/>
          <w:marBottom w:val="0"/>
          <w:divBdr>
            <w:top w:val="none" w:sz="0" w:space="0" w:color="auto"/>
            <w:left w:val="none" w:sz="0" w:space="0" w:color="auto"/>
            <w:bottom w:val="none" w:sz="0" w:space="0" w:color="auto"/>
            <w:right w:val="none" w:sz="0" w:space="0" w:color="auto"/>
          </w:divBdr>
        </w:div>
        <w:div w:id="1351569730">
          <w:marLeft w:val="640"/>
          <w:marRight w:val="0"/>
          <w:marTop w:val="0"/>
          <w:marBottom w:val="0"/>
          <w:divBdr>
            <w:top w:val="none" w:sz="0" w:space="0" w:color="auto"/>
            <w:left w:val="none" w:sz="0" w:space="0" w:color="auto"/>
            <w:bottom w:val="none" w:sz="0" w:space="0" w:color="auto"/>
            <w:right w:val="none" w:sz="0" w:space="0" w:color="auto"/>
          </w:divBdr>
        </w:div>
        <w:div w:id="18044414">
          <w:marLeft w:val="640"/>
          <w:marRight w:val="0"/>
          <w:marTop w:val="0"/>
          <w:marBottom w:val="0"/>
          <w:divBdr>
            <w:top w:val="none" w:sz="0" w:space="0" w:color="auto"/>
            <w:left w:val="none" w:sz="0" w:space="0" w:color="auto"/>
            <w:bottom w:val="none" w:sz="0" w:space="0" w:color="auto"/>
            <w:right w:val="none" w:sz="0" w:space="0" w:color="auto"/>
          </w:divBdr>
        </w:div>
        <w:div w:id="591820702">
          <w:marLeft w:val="640"/>
          <w:marRight w:val="0"/>
          <w:marTop w:val="0"/>
          <w:marBottom w:val="0"/>
          <w:divBdr>
            <w:top w:val="none" w:sz="0" w:space="0" w:color="auto"/>
            <w:left w:val="none" w:sz="0" w:space="0" w:color="auto"/>
            <w:bottom w:val="none" w:sz="0" w:space="0" w:color="auto"/>
            <w:right w:val="none" w:sz="0" w:space="0" w:color="auto"/>
          </w:divBdr>
        </w:div>
        <w:div w:id="221596892">
          <w:marLeft w:val="640"/>
          <w:marRight w:val="0"/>
          <w:marTop w:val="0"/>
          <w:marBottom w:val="0"/>
          <w:divBdr>
            <w:top w:val="none" w:sz="0" w:space="0" w:color="auto"/>
            <w:left w:val="none" w:sz="0" w:space="0" w:color="auto"/>
            <w:bottom w:val="none" w:sz="0" w:space="0" w:color="auto"/>
            <w:right w:val="none" w:sz="0" w:space="0" w:color="auto"/>
          </w:divBdr>
        </w:div>
        <w:div w:id="1101413557">
          <w:marLeft w:val="640"/>
          <w:marRight w:val="0"/>
          <w:marTop w:val="0"/>
          <w:marBottom w:val="0"/>
          <w:divBdr>
            <w:top w:val="none" w:sz="0" w:space="0" w:color="auto"/>
            <w:left w:val="none" w:sz="0" w:space="0" w:color="auto"/>
            <w:bottom w:val="none" w:sz="0" w:space="0" w:color="auto"/>
            <w:right w:val="none" w:sz="0" w:space="0" w:color="auto"/>
          </w:divBdr>
        </w:div>
        <w:div w:id="29694337">
          <w:marLeft w:val="640"/>
          <w:marRight w:val="0"/>
          <w:marTop w:val="0"/>
          <w:marBottom w:val="0"/>
          <w:divBdr>
            <w:top w:val="none" w:sz="0" w:space="0" w:color="auto"/>
            <w:left w:val="none" w:sz="0" w:space="0" w:color="auto"/>
            <w:bottom w:val="none" w:sz="0" w:space="0" w:color="auto"/>
            <w:right w:val="none" w:sz="0" w:space="0" w:color="auto"/>
          </w:divBdr>
        </w:div>
        <w:div w:id="2095473995">
          <w:marLeft w:val="640"/>
          <w:marRight w:val="0"/>
          <w:marTop w:val="0"/>
          <w:marBottom w:val="0"/>
          <w:divBdr>
            <w:top w:val="none" w:sz="0" w:space="0" w:color="auto"/>
            <w:left w:val="none" w:sz="0" w:space="0" w:color="auto"/>
            <w:bottom w:val="none" w:sz="0" w:space="0" w:color="auto"/>
            <w:right w:val="none" w:sz="0" w:space="0" w:color="auto"/>
          </w:divBdr>
        </w:div>
        <w:div w:id="567693578">
          <w:marLeft w:val="640"/>
          <w:marRight w:val="0"/>
          <w:marTop w:val="0"/>
          <w:marBottom w:val="0"/>
          <w:divBdr>
            <w:top w:val="none" w:sz="0" w:space="0" w:color="auto"/>
            <w:left w:val="none" w:sz="0" w:space="0" w:color="auto"/>
            <w:bottom w:val="none" w:sz="0" w:space="0" w:color="auto"/>
            <w:right w:val="none" w:sz="0" w:space="0" w:color="auto"/>
          </w:divBdr>
        </w:div>
        <w:div w:id="221915178">
          <w:marLeft w:val="640"/>
          <w:marRight w:val="0"/>
          <w:marTop w:val="0"/>
          <w:marBottom w:val="0"/>
          <w:divBdr>
            <w:top w:val="none" w:sz="0" w:space="0" w:color="auto"/>
            <w:left w:val="none" w:sz="0" w:space="0" w:color="auto"/>
            <w:bottom w:val="none" w:sz="0" w:space="0" w:color="auto"/>
            <w:right w:val="none" w:sz="0" w:space="0" w:color="auto"/>
          </w:divBdr>
        </w:div>
        <w:div w:id="1592540302">
          <w:marLeft w:val="640"/>
          <w:marRight w:val="0"/>
          <w:marTop w:val="0"/>
          <w:marBottom w:val="0"/>
          <w:divBdr>
            <w:top w:val="none" w:sz="0" w:space="0" w:color="auto"/>
            <w:left w:val="none" w:sz="0" w:space="0" w:color="auto"/>
            <w:bottom w:val="none" w:sz="0" w:space="0" w:color="auto"/>
            <w:right w:val="none" w:sz="0" w:space="0" w:color="auto"/>
          </w:divBdr>
        </w:div>
        <w:div w:id="1084227602">
          <w:marLeft w:val="640"/>
          <w:marRight w:val="0"/>
          <w:marTop w:val="0"/>
          <w:marBottom w:val="0"/>
          <w:divBdr>
            <w:top w:val="none" w:sz="0" w:space="0" w:color="auto"/>
            <w:left w:val="none" w:sz="0" w:space="0" w:color="auto"/>
            <w:bottom w:val="none" w:sz="0" w:space="0" w:color="auto"/>
            <w:right w:val="none" w:sz="0" w:space="0" w:color="auto"/>
          </w:divBdr>
        </w:div>
        <w:div w:id="1124497216">
          <w:marLeft w:val="640"/>
          <w:marRight w:val="0"/>
          <w:marTop w:val="0"/>
          <w:marBottom w:val="0"/>
          <w:divBdr>
            <w:top w:val="none" w:sz="0" w:space="0" w:color="auto"/>
            <w:left w:val="none" w:sz="0" w:space="0" w:color="auto"/>
            <w:bottom w:val="none" w:sz="0" w:space="0" w:color="auto"/>
            <w:right w:val="none" w:sz="0" w:space="0" w:color="auto"/>
          </w:divBdr>
        </w:div>
        <w:div w:id="1855993210">
          <w:marLeft w:val="640"/>
          <w:marRight w:val="0"/>
          <w:marTop w:val="0"/>
          <w:marBottom w:val="0"/>
          <w:divBdr>
            <w:top w:val="none" w:sz="0" w:space="0" w:color="auto"/>
            <w:left w:val="none" w:sz="0" w:space="0" w:color="auto"/>
            <w:bottom w:val="none" w:sz="0" w:space="0" w:color="auto"/>
            <w:right w:val="none" w:sz="0" w:space="0" w:color="auto"/>
          </w:divBdr>
        </w:div>
        <w:div w:id="351229543">
          <w:marLeft w:val="640"/>
          <w:marRight w:val="0"/>
          <w:marTop w:val="0"/>
          <w:marBottom w:val="0"/>
          <w:divBdr>
            <w:top w:val="none" w:sz="0" w:space="0" w:color="auto"/>
            <w:left w:val="none" w:sz="0" w:space="0" w:color="auto"/>
            <w:bottom w:val="none" w:sz="0" w:space="0" w:color="auto"/>
            <w:right w:val="none" w:sz="0" w:space="0" w:color="auto"/>
          </w:divBdr>
        </w:div>
        <w:div w:id="1224172171">
          <w:marLeft w:val="640"/>
          <w:marRight w:val="0"/>
          <w:marTop w:val="0"/>
          <w:marBottom w:val="0"/>
          <w:divBdr>
            <w:top w:val="none" w:sz="0" w:space="0" w:color="auto"/>
            <w:left w:val="none" w:sz="0" w:space="0" w:color="auto"/>
            <w:bottom w:val="none" w:sz="0" w:space="0" w:color="auto"/>
            <w:right w:val="none" w:sz="0" w:space="0" w:color="auto"/>
          </w:divBdr>
        </w:div>
        <w:div w:id="103812428">
          <w:marLeft w:val="640"/>
          <w:marRight w:val="0"/>
          <w:marTop w:val="0"/>
          <w:marBottom w:val="0"/>
          <w:divBdr>
            <w:top w:val="none" w:sz="0" w:space="0" w:color="auto"/>
            <w:left w:val="none" w:sz="0" w:space="0" w:color="auto"/>
            <w:bottom w:val="none" w:sz="0" w:space="0" w:color="auto"/>
            <w:right w:val="none" w:sz="0" w:space="0" w:color="auto"/>
          </w:divBdr>
        </w:div>
        <w:div w:id="690955983">
          <w:marLeft w:val="640"/>
          <w:marRight w:val="0"/>
          <w:marTop w:val="0"/>
          <w:marBottom w:val="0"/>
          <w:divBdr>
            <w:top w:val="none" w:sz="0" w:space="0" w:color="auto"/>
            <w:left w:val="none" w:sz="0" w:space="0" w:color="auto"/>
            <w:bottom w:val="none" w:sz="0" w:space="0" w:color="auto"/>
            <w:right w:val="none" w:sz="0" w:space="0" w:color="auto"/>
          </w:divBdr>
        </w:div>
        <w:div w:id="1950040139">
          <w:marLeft w:val="640"/>
          <w:marRight w:val="0"/>
          <w:marTop w:val="0"/>
          <w:marBottom w:val="0"/>
          <w:divBdr>
            <w:top w:val="none" w:sz="0" w:space="0" w:color="auto"/>
            <w:left w:val="none" w:sz="0" w:space="0" w:color="auto"/>
            <w:bottom w:val="none" w:sz="0" w:space="0" w:color="auto"/>
            <w:right w:val="none" w:sz="0" w:space="0" w:color="auto"/>
          </w:divBdr>
        </w:div>
        <w:div w:id="557590874">
          <w:marLeft w:val="640"/>
          <w:marRight w:val="0"/>
          <w:marTop w:val="0"/>
          <w:marBottom w:val="0"/>
          <w:divBdr>
            <w:top w:val="none" w:sz="0" w:space="0" w:color="auto"/>
            <w:left w:val="none" w:sz="0" w:space="0" w:color="auto"/>
            <w:bottom w:val="none" w:sz="0" w:space="0" w:color="auto"/>
            <w:right w:val="none" w:sz="0" w:space="0" w:color="auto"/>
          </w:divBdr>
        </w:div>
        <w:div w:id="47149090">
          <w:marLeft w:val="640"/>
          <w:marRight w:val="0"/>
          <w:marTop w:val="0"/>
          <w:marBottom w:val="0"/>
          <w:divBdr>
            <w:top w:val="none" w:sz="0" w:space="0" w:color="auto"/>
            <w:left w:val="none" w:sz="0" w:space="0" w:color="auto"/>
            <w:bottom w:val="none" w:sz="0" w:space="0" w:color="auto"/>
            <w:right w:val="none" w:sz="0" w:space="0" w:color="auto"/>
          </w:divBdr>
        </w:div>
        <w:div w:id="1753622266">
          <w:marLeft w:val="640"/>
          <w:marRight w:val="0"/>
          <w:marTop w:val="0"/>
          <w:marBottom w:val="0"/>
          <w:divBdr>
            <w:top w:val="none" w:sz="0" w:space="0" w:color="auto"/>
            <w:left w:val="none" w:sz="0" w:space="0" w:color="auto"/>
            <w:bottom w:val="none" w:sz="0" w:space="0" w:color="auto"/>
            <w:right w:val="none" w:sz="0" w:space="0" w:color="auto"/>
          </w:divBdr>
        </w:div>
        <w:div w:id="1477916481">
          <w:marLeft w:val="640"/>
          <w:marRight w:val="0"/>
          <w:marTop w:val="0"/>
          <w:marBottom w:val="0"/>
          <w:divBdr>
            <w:top w:val="none" w:sz="0" w:space="0" w:color="auto"/>
            <w:left w:val="none" w:sz="0" w:space="0" w:color="auto"/>
            <w:bottom w:val="none" w:sz="0" w:space="0" w:color="auto"/>
            <w:right w:val="none" w:sz="0" w:space="0" w:color="auto"/>
          </w:divBdr>
        </w:div>
        <w:div w:id="1678924070">
          <w:marLeft w:val="640"/>
          <w:marRight w:val="0"/>
          <w:marTop w:val="0"/>
          <w:marBottom w:val="0"/>
          <w:divBdr>
            <w:top w:val="none" w:sz="0" w:space="0" w:color="auto"/>
            <w:left w:val="none" w:sz="0" w:space="0" w:color="auto"/>
            <w:bottom w:val="none" w:sz="0" w:space="0" w:color="auto"/>
            <w:right w:val="none" w:sz="0" w:space="0" w:color="auto"/>
          </w:divBdr>
        </w:div>
        <w:div w:id="927033723">
          <w:marLeft w:val="640"/>
          <w:marRight w:val="0"/>
          <w:marTop w:val="0"/>
          <w:marBottom w:val="0"/>
          <w:divBdr>
            <w:top w:val="none" w:sz="0" w:space="0" w:color="auto"/>
            <w:left w:val="none" w:sz="0" w:space="0" w:color="auto"/>
            <w:bottom w:val="none" w:sz="0" w:space="0" w:color="auto"/>
            <w:right w:val="none" w:sz="0" w:space="0" w:color="auto"/>
          </w:divBdr>
        </w:div>
        <w:div w:id="786654645">
          <w:marLeft w:val="640"/>
          <w:marRight w:val="0"/>
          <w:marTop w:val="0"/>
          <w:marBottom w:val="0"/>
          <w:divBdr>
            <w:top w:val="none" w:sz="0" w:space="0" w:color="auto"/>
            <w:left w:val="none" w:sz="0" w:space="0" w:color="auto"/>
            <w:bottom w:val="none" w:sz="0" w:space="0" w:color="auto"/>
            <w:right w:val="none" w:sz="0" w:space="0" w:color="auto"/>
          </w:divBdr>
        </w:div>
        <w:div w:id="108817894">
          <w:marLeft w:val="640"/>
          <w:marRight w:val="0"/>
          <w:marTop w:val="0"/>
          <w:marBottom w:val="0"/>
          <w:divBdr>
            <w:top w:val="none" w:sz="0" w:space="0" w:color="auto"/>
            <w:left w:val="none" w:sz="0" w:space="0" w:color="auto"/>
            <w:bottom w:val="none" w:sz="0" w:space="0" w:color="auto"/>
            <w:right w:val="none" w:sz="0" w:space="0" w:color="auto"/>
          </w:divBdr>
        </w:div>
        <w:div w:id="878930625">
          <w:marLeft w:val="640"/>
          <w:marRight w:val="0"/>
          <w:marTop w:val="0"/>
          <w:marBottom w:val="0"/>
          <w:divBdr>
            <w:top w:val="none" w:sz="0" w:space="0" w:color="auto"/>
            <w:left w:val="none" w:sz="0" w:space="0" w:color="auto"/>
            <w:bottom w:val="none" w:sz="0" w:space="0" w:color="auto"/>
            <w:right w:val="none" w:sz="0" w:space="0" w:color="auto"/>
          </w:divBdr>
        </w:div>
        <w:div w:id="297224748">
          <w:marLeft w:val="640"/>
          <w:marRight w:val="0"/>
          <w:marTop w:val="0"/>
          <w:marBottom w:val="0"/>
          <w:divBdr>
            <w:top w:val="none" w:sz="0" w:space="0" w:color="auto"/>
            <w:left w:val="none" w:sz="0" w:space="0" w:color="auto"/>
            <w:bottom w:val="none" w:sz="0" w:space="0" w:color="auto"/>
            <w:right w:val="none" w:sz="0" w:space="0" w:color="auto"/>
          </w:divBdr>
        </w:div>
        <w:div w:id="713580615">
          <w:marLeft w:val="640"/>
          <w:marRight w:val="0"/>
          <w:marTop w:val="0"/>
          <w:marBottom w:val="0"/>
          <w:divBdr>
            <w:top w:val="none" w:sz="0" w:space="0" w:color="auto"/>
            <w:left w:val="none" w:sz="0" w:space="0" w:color="auto"/>
            <w:bottom w:val="none" w:sz="0" w:space="0" w:color="auto"/>
            <w:right w:val="none" w:sz="0" w:space="0" w:color="auto"/>
          </w:divBdr>
        </w:div>
        <w:div w:id="397821538">
          <w:marLeft w:val="640"/>
          <w:marRight w:val="0"/>
          <w:marTop w:val="0"/>
          <w:marBottom w:val="0"/>
          <w:divBdr>
            <w:top w:val="none" w:sz="0" w:space="0" w:color="auto"/>
            <w:left w:val="none" w:sz="0" w:space="0" w:color="auto"/>
            <w:bottom w:val="none" w:sz="0" w:space="0" w:color="auto"/>
            <w:right w:val="none" w:sz="0" w:space="0" w:color="auto"/>
          </w:divBdr>
        </w:div>
        <w:div w:id="1237281343">
          <w:marLeft w:val="640"/>
          <w:marRight w:val="0"/>
          <w:marTop w:val="0"/>
          <w:marBottom w:val="0"/>
          <w:divBdr>
            <w:top w:val="none" w:sz="0" w:space="0" w:color="auto"/>
            <w:left w:val="none" w:sz="0" w:space="0" w:color="auto"/>
            <w:bottom w:val="none" w:sz="0" w:space="0" w:color="auto"/>
            <w:right w:val="none" w:sz="0" w:space="0" w:color="auto"/>
          </w:divBdr>
        </w:div>
        <w:div w:id="302275365">
          <w:marLeft w:val="640"/>
          <w:marRight w:val="0"/>
          <w:marTop w:val="0"/>
          <w:marBottom w:val="0"/>
          <w:divBdr>
            <w:top w:val="none" w:sz="0" w:space="0" w:color="auto"/>
            <w:left w:val="none" w:sz="0" w:space="0" w:color="auto"/>
            <w:bottom w:val="none" w:sz="0" w:space="0" w:color="auto"/>
            <w:right w:val="none" w:sz="0" w:space="0" w:color="auto"/>
          </w:divBdr>
        </w:div>
        <w:div w:id="1225721160">
          <w:marLeft w:val="640"/>
          <w:marRight w:val="0"/>
          <w:marTop w:val="0"/>
          <w:marBottom w:val="0"/>
          <w:divBdr>
            <w:top w:val="none" w:sz="0" w:space="0" w:color="auto"/>
            <w:left w:val="none" w:sz="0" w:space="0" w:color="auto"/>
            <w:bottom w:val="none" w:sz="0" w:space="0" w:color="auto"/>
            <w:right w:val="none" w:sz="0" w:space="0" w:color="auto"/>
          </w:divBdr>
        </w:div>
        <w:div w:id="444470900">
          <w:marLeft w:val="640"/>
          <w:marRight w:val="0"/>
          <w:marTop w:val="0"/>
          <w:marBottom w:val="0"/>
          <w:divBdr>
            <w:top w:val="none" w:sz="0" w:space="0" w:color="auto"/>
            <w:left w:val="none" w:sz="0" w:space="0" w:color="auto"/>
            <w:bottom w:val="none" w:sz="0" w:space="0" w:color="auto"/>
            <w:right w:val="none" w:sz="0" w:space="0" w:color="auto"/>
          </w:divBdr>
        </w:div>
        <w:div w:id="1675301188">
          <w:marLeft w:val="640"/>
          <w:marRight w:val="0"/>
          <w:marTop w:val="0"/>
          <w:marBottom w:val="0"/>
          <w:divBdr>
            <w:top w:val="none" w:sz="0" w:space="0" w:color="auto"/>
            <w:left w:val="none" w:sz="0" w:space="0" w:color="auto"/>
            <w:bottom w:val="none" w:sz="0" w:space="0" w:color="auto"/>
            <w:right w:val="none" w:sz="0" w:space="0" w:color="auto"/>
          </w:divBdr>
        </w:div>
        <w:div w:id="2045016407">
          <w:marLeft w:val="640"/>
          <w:marRight w:val="0"/>
          <w:marTop w:val="0"/>
          <w:marBottom w:val="0"/>
          <w:divBdr>
            <w:top w:val="none" w:sz="0" w:space="0" w:color="auto"/>
            <w:left w:val="none" w:sz="0" w:space="0" w:color="auto"/>
            <w:bottom w:val="none" w:sz="0" w:space="0" w:color="auto"/>
            <w:right w:val="none" w:sz="0" w:space="0" w:color="auto"/>
          </w:divBdr>
        </w:div>
        <w:div w:id="857085561">
          <w:marLeft w:val="640"/>
          <w:marRight w:val="0"/>
          <w:marTop w:val="0"/>
          <w:marBottom w:val="0"/>
          <w:divBdr>
            <w:top w:val="none" w:sz="0" w:space="0" w:color="auto"/>
            <w:left w:val="none" w:sz="0" w:space="0" w:color="auto"/>
            <w:bottom w:val="none" w:sz="0" w:space="0" w:color="auto"/>
            <w:right w:val="none" w:sz="0" w:space="0" w:color="auto"/>
          </w:divBdr>
        </w:div>
        <w:div w:id="548959238">
          <w:marLeft w:val="640"/>
          <w:marRight w:val="0"/>
          <w:marTop w:val="0"/>
          <w:marBottom w:val="0"/>
          <w:divBdr>
            <w:top w:val="none" w:sz="0" w:space="0" w:color="auto"/>
            <w:left w:val="none" w:sz="0" w:space="0" w:color="auto"/>
            <w:bottom w:val="none" w:sz="0" w:space="0" w:color="auto"/>
            <w:right w:val="none" w:sz="0" w:space="0" w:color="auto"/>
          </w:divBdr>
        </w:div>
        <w:div w:id="1088501353">
          <w:marLeft w:val="640"/>
          <w:marRight w:val="0"/>
          <w:marTop w:val="0"/>
          <w:marBottom w:val="0"/>
          <w:divBdr>
            <w:top w:val="none" w:sz="0" w:space="0" w:color="auto"/>
            <w:left w:val="none" w:sz="0" w:space="0" w:color="auto"/>
            <w:bottom w:val="none" w:sz="0" w:space="0" w:color="auto"/>
            <w:right w:val="none" w:sz="0" w:space="0" w:color="auto"/>
          </w:divBdr>
        </w:div>
        <w:div w:id="1992520385">
          <w:marLeft w:val="640"/>
          <w:marRight w:val="0"/>
          <w:marTop w:val="0"/>
          <w:marBottom w:val="0"/>
          <w:divBdr>
            <w:top w:val="none" w:sz="0" w:space="0" w:color="auto"/>
            <w:left w:val="none" w:sz="0" w:space="0" w:color="auto"/>
            <w:bottom w:val="none" w:sz="0" w:space="0" w:color="auto"/>
            <w:right w:val="none" w:sz="0" w:space="0" w:color="auto"/>
          </w:divBdr>
        </w:div>
        <w:div w:id="198665663">
          <w:marLeft w:val="640"/>
          <w:marRight w:val="0"/>
          <w:marTop w:val="0"/>
          <w:marBottom w:val="0"/>
          <w:divBdr>
            <w:top w:val="none" w:sz="0" w:space="0" w:color="auto"/>
            <w:left w:val="none" w:sz="0" w:space="0" w:color="auto"/>
            <w:bottom w:val="none" w:sz="0" w:space="0" w:color="auto"/>
            <w:right w:val="none" w:sz="0" w:space="0" w:color="auto"/>
          </w:divBdr>
        </w:div>
        <w:div w:id="79571195">
          <w:marLeft w:val="640"/>
          <w:marRight w:val="0"/>
          <w:marTop w:val="0"/>
          <w:marBottom w:val="0"/>
          <w:divBdr>
            <w:top w:val="none" w:sz="0" w:space="0" w:color="auto"/>
            <w:left w:val="none" w:sz="0" w:space="0" w:color="auto"/>
            <w:bottom w:val="none" w:sz="0" w:space="0" w:color="auto"/>
            <w:right w:val="none" w:sz="0" w:space="0" w:color="auto"/>
          </w:divBdr>
        </w:div>
        <w:div w:id="1083913342">
          <w:marLeft w:val="640"/>
          <w:marRight w:val="0"/>
          <w:marTop w:val="0"/>
          <w:marBottom w:val="0"/>
          <w:divBdr>
            <w:top w:val="none" w:sz="0" w:space="0" w:color="auto"/>
            <w:left w:val="none" w:sz="0" w:space="0" w:color="auto"/>
            <w:bottom w:val="none" w:sz="0" w:space="0" w:color="auto"/>
            <w:right w:val="none" w:sz="0" w:space="0" w:color="auto"/>
          </w:divBdr>
        </w:div>
        <w:div w:id="1539201309">
          <w:marLeft w:val="640"/>
          <w:marRight w:val="0"/>
          <w:marTop w:val="0"/>
          <w:marBottom w:val="0"/>
          <w:divBdr>
            <w:top w:val="none" w:sz="0" w:space="0" w:color="auto"/>
            <w:left w:val="none" w:sz="0" w:space="0" w:color="auto"/>
            <w:bottom w:val="none" w:sz="0" w:space="0" w:color="auto"/>
            <w:right w:val="none" w:sz="0" w:space="0" w:color="auto"/>
          </w:divBdr>
        </w:div>
        <w:div w:id="1266965993">
          <w:marLeft w:val="640"/>
          <w:marRight w:val="0"/>
          <w:marTop w:val="0"/>
          <w:marBottom w:val="0"/>
          <w:divBdr>
            <w:top w:val="none" w:sz="0" w:space="0" w:color="auto"/>
            <w:left w:val="none" w:sz="0" w:space="0" w:color="auto"/>
            <w:bottom w:val="none" w:sz="0" w:space="0" w:color="auto"/>
            <w:right w:val="none" w:sz="0" w:space="0" w:color="auto"/>
          </w:divBdr>
        </w:div>
        <w:div w:id="1671712294">
          <w:marLeft w:val="640"/>
          <w:marRight w:val="0"/>
          <w:marTop w:val="0"/>
          <w:marBottom w:val="0"/>
          <w:divBdr>
            <w:top w:val="none" w:sz="0" w:space="0" w:color="auto"/>
            <w:left w:val="none" w:sz="0" w:space="0" w:color="auto"/>
            <w:bottom w:val="none" w:sz="0" w:space="0" w:color="auto"/>
            <w:right w:val="none" w:sz="0" w:space="0" w:color="auto"/>
          </w:divBdr>
        </w:div>
        <w:div w:id="506217021">
          <w:marLeft w:val="640"/>
          <w:marRight w:val="0"/>
          <w:marTop w:val="0"/>
          <w:marBottom w:val="0"/>
          <w:divBdr>
            <w:top w:val="none" w:sz="0" w:space="0" w:color="auto"/>
            <w:left w:val="none" w:sz="0" w:space="0" w:color="auto"/>
            <w:bottom w:val="none" w:sz="0" w:space="0" w:color="auto"/>
            <w:right w:val="none" w:sz="0" w:space="0" w:color="auto"/>
          </w:divBdr>
        </w:div>
        <w:div w:id="864903855">
          <w:marLeft w:val="640"/>
          <w:marRight w:val="0"/>
          <w:marTop w:val="0"/>
          <w:marBottom w:val="0"/>
          <w:divBdr>
            <w:top w:val="none" w:sz="0" w:space="0" w:color="auto"/>
            <w:left w:val="none" w:sz="0" w:space="0" w:color="auto"/>
            <w:bottom w:val="none" w:sz="0" w:space="0" w:color="auto"/>
            <w:right w:val="none" w:sz="0" w:space="0" w:color="auto"/>
          </w:divBdr>
        </w:div>
        <w:div w:id="57245550">
          <w:marLeft w:val="640"/>
          <w:marRight w:val="0"/>
          <w:marTop w:val="0"/>
          <w:marBottom w:val="0"/>
          <w:divBdr>
            <w:top w:val="none" w:sz="0" w:space="0" w:color="auto"/>
            <w:left w:val="none" w:sz="0" w:space="0" w:color="auto"/>
            <w:bottom w:val="none" w:sz="0" w:space="0" w:color="auto"/>
            <w:right w:val="none" w:sz="0" w:space="0" w:color="auto"/>
          </w:divBdr>
        </w:div>
        <w:div w:id="1579052019">
          <w:marLeft w:val="640"/>
          <w:marRight w:val="0"/>
          <w:marTop w:val="0"/>
          <w:marBottom w:val="0"/>
          <w:divBdr>
            <w:top w:val="none" w:sz="0" w:space="0" w:color="auto"/>
            <w:left w:val="none" w:sz="0" w:space="0" w:color="auto"/>
            <w:bottom w:val="none" w:sz="0" w:space="0" w:color="auto"/>
            <w:right w:val="none" w:sz="0" w:space="0" w:color="auto"/>
          </w:divBdr>
        </w:div>
        <w:div w:id="1769085289">
          <w:marLeft w:val="640"/>
          <w:marRight w:val="0"/>
          <w:marTop w:val="0"/>
          <w:marBottom w:val="0"/>
          <w:divBdr>
            <w:top w:val="none" w:sz="0" w:space="0" w:color="auto"/>
            <w:left w:val="none" w:sz="0" w:space="0" w:color="auto"/>
            <w:bottom w:val="none" w:sz="0" w:space="0" w:color="auto"/>
            <w:right w:val="none" w:sz="0" w:space="0" w:color="auto"/>
          </w:divBdr>
        </w:div>
        <w:div w:id="1897348629">
          <w:marLeft w:val="640"/>
          <w:marRight w:val="0"/>
          <w:marTop w:val="0"/>
          <w:marBottom w:val="0"/>
          <w:divBdr>
            <w:top w:val="none" w:sz="0" w:space="0" w:color="auto"/>
            <w:left w:val="none" w:sz="0" w:space="0" w:color="auto"/>
            <w:bottom w:val="none" w:sz="0" w:space="0" w:color="auto"/>
            <w:right w:val="none" w:sz="0" w:space="0" w:color="auto"/>
          </w:divBdr>
        </w:div>
        <w:div w:id="1482194584">
          <w:marLeft w:val="640"/>
          <w:marRight w:val="0"/>
          <w:marTop w:val="0"/>
          <w:marBottom w:val="0"/>
          <w:divBdr>
            <w:top w:val="none" w:sz="0" w:space="0" w:color="auto"/>
            <w:left w:val="none" w:sz="0" w:space="0" w:color="auto"/>
            <w:bottom w:val="none" w:sz="0" w:space="0" w:color="auto"/>
            <w:right w:val="none" w:sz="0" w:space="0" w:color="auto"/>
          </w:divBdr>
        </w:div>
        <w:div w:id="1146505262">
          <w:marLeft w:val="640"/>
          <w:marRight w:val="0"/>
          <w:marTop w:val="0"/>
          <w:marBottom w:val="0"/>
          <w:divBdr>
            <w:top w:val="none" w:sz="0" w:space="0" w:color="auto"/>
            <w:left w:val="none" w:sz="0" w:space="0" w:color="auto"/>
            <w:bottom w:val="none" w:sz="0" w:space="0" w:color="auto"/>
            <w:right w:val="none" w:sz="0" w:space="0" w:color="auto"/>
          </w:divBdr>
        </w:div>
        <w:div w:id="571894750">
          <w:marLeft w:val="640"/>
          <w:marRight w:val="0"/>
          <w:marTop w:val="0"/>
          <w:marBottom w:val="0"/>
          <w:divBdr>
            <w:top w:val="none" w:sz="0" w:space="0" w:color="auto"/>
            <w:left w:val="none" w:sz="0" w:space="0" w:color="auto"/>
            <w:bottom w:val="none" w:sz="0" w:space="0" w:color="auto"/>
            <w:right w:val="none" w:sz="0" w:space="0" w:color="auto"/>
          </w:divBdr>
        </w:div>
        <w:div w:id="1169250109">
          <w:marLeft w:val="640"/>
          <w:marRight w:val="0"/>
          <w:marTop w:val="0"/>
          <w:marBottom w:val="0"/>
          <w:divBdr>
            <w:top w:val="none" w:sz="0" w:space="0" w:color="auto"/>
            <w:left w:val="none" w:sz="0" w:space="0" w:color="auto"/>
            <w:bottom w:val="none" w:sz="0" w:space="0" w:color="auto"/>
            <w:right w:val="none" w:sz="0" w:space="0" w:color="auto"/>
          </w:divBdr>
        </w:div>
        <w:div w:id="1382630230">
          <w:marLeft w:val="640"/>
          <w:marRight w:val="0"/>
          <w:marTop w:val="0"/>
          <w:marBottom w:val="0"/>
          <w:divBdr>
            <w:top w:val="none" w:sz="0" w:space="0" w:color="auto"/>
            <w:left w:val="none" w:sz="0" w:space="0" w:color="auto"/>
            <w:bottom w:val="none" w:sz="0" w:space="0" w:color="auto"/>
            <w:right w:val="none" w:sz="0" w:space="0" w:color="auto"/>
          </w:divBdr>
        </w:div>
        <w:div w:id="1440225636">
          <w:marLeft w:val="640"/>
          <w:marRight w:val="0"/>
          <w:marTop w:val="0"/>
          <w:marBottom w:val="0"/>
          <w:divBdr>
            <w:top w:val="none" w:sz="0" w:space="0" w:color="auto"/>
            <w:left w:val="none" w:sz="0" w:space="0" w:color="auto"/>
            <w:bottom w:val="none" w:sz="0" w:space="0" w:color="auto"/>
            <w:right w:val="none" w:sz="0" w:space="0" w:color="auto"/>
          </w:divBdr>
        </w:div>
        <w:div w:id="290138428">
          <w:marLeft w:val="640"/>
          <w:marRight w:val="0"/>
          <w:marTop w:val="0"/>
          <w:marBottom w:val="0"/>
          <w:divBdr>
            <w:top w:val="none" w:sz="0" w:space="0" w:color="auto"/>
            <w:left w:val="none" w:sz="0" w:space="0" w:color="auto"/>
            <w:bottom w:val="none" w:sz="0" w:space="0" w:color="auto"/>
            <w:right w:val="none" w:sz="0" w:space="0" w:color="auto"/>
          </w:divBdr>
        </w:div>
        <w:div w:id="1900557863">
          <w:marLeft w:val="640"/>
          <w:marRight w:val="0"/>
          <w:marTop w:val="0"/>
          <w:marBottom w:val="0"/>
          <w:divBdr>
            <w:top w:val="none" w:sz="0" w:space="0" w:color="auto"/>
            <w:left w:val="none" w:sz="0" w:space="0" w:color="auto"/>
            <w:bottom w:val="none" w:sz="0" w:space="0" w:color="auto"/>
            <w:right w:val="none" w:sz="0" w:space="0" w:color="auto"/>
          </w:divBdr>
        </w:div>
        <w:div w:id="2087485427">
          <w:marLeft w:val="640"/>
          <w:marRight w:val="0"/>
          <w:marTop w:val="0"/>
          <w:marBottom w:val="0"/>
          <w:divBdr>
            <w:top w:val="none" w:sz="0" w:space="0" w:color="auto"/>
            <w:left w:val="none" w:sz="0" w:space="0" w:color="auto"/>
            <w:bottom w:val="none" w:sz="0" w:space="0" w:color="auto"/>
            <w:right w:val="none" w:sz="0" w:space="0" w:color="auto"/>
          </w:divBdr>
        </w:div>
        <w:div w:id="1279798657">
          <w:marLeft w:val="640"/>
          <w:marRight w:val="0"/>
          <w:marTop w:val="0"/>
          <w:marBottom w:val="0"/>
          <w:divBdr>
            <w:top w:val="none" w:sz="0" w:space="0" w:color="auto"/>
            <w:left w:val="none" w:sz="0" w:space="0" w:color="auto"/>
            <w:bottom w:val="none" w:sz="0" w:space="0" w:color="auto"/>
            <w:right w:val="none" w:sz="0" w:space="0" w:color="auto"/>
          </w:divBdr>
        </w:div>
        <w:div w:id="1261446976">
          <w:marLeft w:val="640"/>
          <w:marRight w:val="0"/>
          <w:marTop w:val="0"/>
          <w:marBottom w:val="0"/>
          <w:divBdr>
            <w:top w:val="none" w:sz="0" w:space="0" w:color="auto"/>
            <w:left w:val="none" w:sz="0" w:space="0" w:color="auto"/>
            <w:bottom w:val="none" w:sz="0" w:space="0" w:color="auto"/>
            <w:right w:val="none" w:sz="0" w:space="0" w:color="auto"/>
          </w:divBdr>
        </w:div>
        <w:div w:id="1217543399">
          <w:marLeft w:val="640"/>
          <w:marRight w:val="0"/>
          <w:marTop w:val="0"/>
          <w:marBottom w:val="0"/>
          <w:divBdr>
            <w:top w:val="none" w:sz="0" w:space="0" w:color="auto"/>
            <w:left w:val="none" w:sz="0" w:space="0" w:color="auto"/>
            <w:bottom w:val="none" w:sz="0" w:space="0" w:color="auto"/>
            <w:right w:val="none" w:sz="0" w:space="0" w:color="auto"/>
          </w:divBdr>
        </w:div>
        <w:div w:id="2056192927">
          <w:marLeft w:val="640"/>
          <w:marRight w:val="0"/>
          <w:marTop w:val="0"/>
          <w:marBottom w:val="0"/>
          <w:divBdr>
            <w:top w:val="none" w:sz="0" w:space="0" w:color="auto"/>
            <w:left w:val="none" w:sz="0" w:space="0" w:color="auto"/>
            <w:bottom w:val="none" w:sz="0" w:space="0" w:color="auto"/>
            <w:right w:val="none" w:sz="0" w:space="0" w:color="auto"/>
          </w:divBdr>
        </w:div>
        <w:div w:id="2044018582">
          <w:marLeft w:val="640"/>
          <w:marRight w:val="0"/>
          <w:marTop w:val="0"/>
          <w:marBottom w:val="0"/>
          <w:divBdr>
            <w:top w:val="none" w:sz="0" w:space="0" w:color="auto"/>
            <w:left w:val="none" w:sz="0" w:space="0" w:color="auto"/>
            <w:bottom w:val="none" w:sz="0" w:space="0" w:color="auto"/>
            <w:right w:val="none" w:sz="0" w:space="0" w:color="auto"/>
          </w:divBdr>
        </w:div>
        <w:div w:id="1973510421">
          <w:marLeft w:val="640"/>
          <w:marRight w:val="0"/>
          <w:marTop w:val="0"/>
          <w:marBottom w:val="0"/>
          <w:divBdr>
            <w:top w:val="none" w:sz="0" w:space="0" w:color="auto"/>
            <w:left w:val="none" w:sz="0" w:space="0" w:color="auto"/>
            <w:bottom w:val="none" w:sz="0" w:space="0" w:color="auto"/>
            <w:right w:val="none" w:sz="0" w:space="0" w:color="auto"/>
          </w:divBdr>
        </w:div>
        <w:div w:id="478184">
          <w:marLeft w:val="640"/>
          <w:marRight w:val="0"/>
          <w:marTop w:val="0"/>
          <w:marBottom w:val="0"/>
          <w:divBdr>
            <w:top w:val="none" w:sz="0" w:space="0" w:color="auto"/>
            <w:left w:val="none" w:sz="0" w:space="0" w:color="auto"/>
            <w:bottom w:val="none" w:sz="0" w:space="0" w:color="auto"/>
            <w:right w:val="none" w:sz="0" w:space="0" w:color="auto"/>
          </w:divBdr>
        </w:div>
        <w:div w:id="287442423">
          <w:marLeft w:val="640"/>
          <w:marRight w:val="0"/>
          <w:marTop w:val="0"/>
          <w:marBottom w:val="0"/>
          <w:divBdr>
            <w:top w:val="none" w:sz="0" w:space="0" w:color="auto"/>
            <w:left w:val="none" w:sz="0" w:space="0" w:color="auto"/>
            <w:bottom w:val="none" w:sz="0" w:space="0" w:color="auto"/>
            <w:right w:val="none" w:sz="0" w:space="0" w:color="auto"/>
          </w:divBdr>
        </w:div>
        <w:div w:id="1788040797">
          <w:marLeft w:val="640"/>
          <w:marRight w:val="0"/>
          <w:marTop w:val="0"/>
          <w:marBottom w:val="0"/>
          <w:divBdr>
            <w:top w:val="none" w:sz="0" w:space="0" w:color="auto"/>
            <w:left w:val="none" w:sz="0" w:space="0" w:color="auto"/>
            <w:bottom w:val="none" w:sz="0" w:space="0" w:color="auto"/>
            <w:right w:val="none" w:sz="0" w:space="0" w:color="auto"/>
          </w:divBdr>
        </w:div>
        <w:div w:id="1137724047">
          <w:marLeft w:val="640"/>
          <w:marRight w:val="0"/>
          <w:marTop w:val="0"/>
          <w:marBottom w:val="0"/>
          <w:divBdr>
            <w:top w:val="none" w:sz="0" w:space="0" w:color="auto"/>
            <w:left w:val="none" w:sz="0" w:space="0" w:color="auto"/>
            <w:bottom w:val="none" w:sz="0" w:space="0" w:color="auto"/>
            <w:right w:val="none" w:sz="0" w:space="0" w:color="auto"/>
          </w:divBdr>
        </w:div>
        <w:div w:id="1615400647">
          <w:marLeft w:val="640"/>
          <w:marRight w:val="0"/>
          <w:marTop w:val="0"/>
          <w:marBottom w:val="0"/>
          <w:divBdr>
            <w:top w:val="none" w:sz="0" w:space="0" w:color="auto"/>
            <w:left w:val="none" w:sz="0" w:space="0" w:color="auto"/>
            <w:bottom w:val="none" w:sz="0" w:space="0" w:color="auto"/>
            <w:right w:val="none" w:sz="0" w:space="0" w:color="auto"/>
          </w:divBdr>
        </w:div>
        <w:div w:id="2000189749">
          <w:marLeft w:val="640"/>
          <w:marRight w:val="0"/>
          <w:marTop w:val="0"/>
          <w:marBottom w:val="0"/>
          <w:divBdr>
            <w:top w:val="none" w:sz="0" w:space="0" w:color="auto"/>
            <w:left w:val="none" w:sz="0" w:space="0" w:color="auto"/>
            <w:bottom w:val="none" w:sz="0" w:space="0" w:color="auto"/>
            <w:right w:val="none" w:sz="0" w:space="0" w:color="auto"/>
          </w:divBdr>
        </w:div>
        <w:div w:id="199709953">
          <w:marLeft w:val="640"/>
          <w:marRight w:val="0"/>
          <w:marTop w:val="0"/>
          <w:marBottom w:val="0"/>
          <w:divBdr>
            <w:top w:val="none" w:sz="0" w:space="0" w:color="auto"/>
            <w:left w:val="none" w:sz="0" w:space="0" w:color="auto"/>
            <w:bottom w:val="none" w:sz="0" w:space="0" w:color="auto"/>
            <w:right w:val="none" w:sz="0" w:space="0" w:color="auto"/>
          </w:divBdr>
        </w:div>
        <w:div w:id="694159458">
          <w:marLeft w:val="640"/>
          <w:marRight w:val="0"/>
          <w:marTop w:val="0"/>
          <w:marBottom w:val="0"/>
          <w:divBdr>
            <w:top w:val="none" w:sz="0" w:space="0" w:color="auto"/>
            <w:left w:val="none" w:sz="0" w:space="0" w:color="auto"/>
            <w:bottom w:val="none" w:sz="0" w:space="0" w:color="auto"/>
            <w:right w:val="none" w:sz="0" w:space="0" w:color="auto"/>
          </w:divBdr>
        </w:div>
        <w:div w:id="739717934">
          <w:marLeft w:val="640"/>
          <w:marRight w:val="0"/>
          <w:marTop w:val="0"/>
          <w:marBottom w:val="0"/>
          <w:divBdr>
            <w:top w:val="none" w:sz="0" w:space="0" w:color="auto"/>
            <w:left w:val="none" w:sz="0" w:space="0" w:color="auto"/>
            <w:bottom w:val="none" w:sz="0" w:space="0" w:color="auto"/>
            <w:right w:val="none" w:sz="0" w:space="0" w:color="auto"/>
          </w:divBdr>
        </w:div>
        <w:div w:id="2119642056">
          <w:marLeft w:val="640"/>
          <w:marRight w:val="0"/>
          <w:marTop w:val="0"/>
          <w:marBottom w:val="0"/>
          <w:divBdr>
            <w:top w:val="none" w:sz="0" w:space="0" w:color="auto"/>
            <w:left w:val="none" w:sz="0" w:space="0" w:color="auto"/>
            <w:bottom w:val="none" w:sz="0" w:space="0" w:color="auto"/>
            <w:right w:val="none" w:sz="0" w:space="0" w:color="auto"/>
          </w:divBdr>
        </w:div>
        <w:div w:id="885261240">
          <w:marLeft w:val="640"/>
          <w:marRight w:val="0"/>
          <w:marTop w:val="0"/>
          <w:marBottom w:val="0"/>
          <w:divBdr>
            <w:top w:val="none" w:sz="0" w:space="0" w:color="auto"/>
            <w:left w:val="none" w:sz="0" w:space="0" w:color="auto"/>
            <w:bottom w:val="none" w:sz="0" w:space="0" w:color="auto"/>
            <w:right w:val="none" w:sz="0" w:space="0" w:color="auto"/>
          </w:divBdr>
        </w:div>
        <w:div w:id="562371529">
          <w:marLeft w:val="640"/>
          <w:marRight w:val="0"/>
          <w:marTop w:val="0"/>
          <w:marBottom w:val="0"/>
          <w:divBdr>
            <w:top w:val="none" w:sz="0" w:space="0" w:color="auto"/>
            <w:left w:val="none" w:sz="0" w:space="0" w:color="auto"/>
            <w:bottom w:val="none" w:sz="0" w:space="0" w:color="auto"/>
            <w:right w:val="none" w:sz="0" w:space="0" w:color="auto"/>
          </w:divBdr>
        </w:div>
        <w:div w:id="2146968130">
          <w:marLeft w:val="640"/>
          <w:marRight w:val="0"/>
          <w:marTop w:val="0"/>
          <w:marBottom w:val="0"/>
          <w:divBdr>
            <w:top w:val="none" w:sz="0" w:space="0" w:color="auto"/>
            <w:left w:val="none" w:sz="0" w:space="0" w:color="auto"/>
            <w:bottom w:val="none" w:sz="0" w:space="0" w:color="auto"/>
            <w:right w:val="none" w:sz="0" w:space="0" w:color="auto"/>
          </w:divBdr>
        </w:div>
        <w:div w:id="1376080327">
          <w:marLeft w:val="640"/>
          <w:marRight w:val="0"/>
          <w:marTop w:val="0"/>
          <w:marBottom w:val="0"/>
          <w:divBdr>
            <w:top w:val="none" w:sz="0" w:space="0" w:color="auto"/>
            <w:left w:val="none" w:sz="0" w:space="0" w:color="auto"/>
            <w:bottom w:val="none" w:sz="0" w:space="0" w:color="auto"/>
            <w:right w:val="none" w:sz="0" w:space="0" w:color="auto"/>
          </w:divBdr>
        </w:div>
        <w:div w:id="1533615291">
          <w:marLeft w:val="640"/>
          <w:marRight w:val="0"/>
          <w:marTop w:val="0"/>
          <w:marBottom w:val="0"/>
          <w:divBdr>
            <w:top w:val="none" w:sz="0" w:space="0" w:color="auto"/>
            <w:left w:val="none" w:sz="0" w:space="0" w:color="auto"/>
            <w:bottom w:val="none" w:sz="0" w:space="0" w:color="auto"/>
            <w:right w:val="none" w:sz="0" w:space="0" w:color="auto"/>
          </w:divBdr>
        </w:div>
        <w:div w:id="1106579500">
          <w:marLeft w:val="640"/>
          <w:marRight w:val="0"/>
          <w:marTop w:val="0"/>
          <w:marBottom w:val="0"/>
          <w:divBdr>
            <w:top w:val="none" w:sz="0" w:space="0" w:color="auto"/>
            <w:left w:val="none" w:sz="0" w:space="0" w:color="auto"/>
            <w:bottom w:val="none" w:sz="0" w:space="0" w:color="auto"/>
            <w:right w:val="none" w:sz="0" w:space="0" w:color="auto"/>
          </w:divBdr>
        </w:div>
        <w:div w:id="120194800">
          <w:marLeft w:val="640"/>
          <w:marRight w:val="0"/>
          <w:marTop w:val="0"/>
          <w:marBottom w:val="0"/>
          <w:divBdr>
            <w:top w:val="none" w:sz="0" w:space="0" w:color="auto"/>
            <w:left w:val="none" w:sz="0" w:space="0" w:color="auto"/>
            <w:bottom w:val="none" w:sz="0" w:space="0" w:color="auto"/>
            <w:right w:val="none" w:sz="0" w:space="0" w:color="auto"/>
          </w:divBdr>
        </w:div>
        <w:div w:id="764150224">
          <w:marLeft w:val="640"/>
          <w:marRight w:val="0"/>
          <w:marTop w:val="0"/>
          <w:marBottom w:val="0"/>
          <w:divBdr>
            <w:top w:val="none" w:sz="0" w:space="0" w:color="auto"/>
            <w:left w:val="none" w:sz="0" w:space="0" w:color="auto"/>
            <w:bottom w:val="none" w:sz="0" w:space="0" w:color="auto"/>
            <w:right w:val="none" w:sz="0" w:space="0" w:color="auto"/>
          </w:divBdr>
        </w:div>
        <w:div w:id="372270919">
          <w:marLeft w:val="640"/>
          <w:marRight w:val="0"/>
          <w:marTop w:val="0"/>
          <w:marBottom w:val="0"/>
          <w:divBdr>
            <w:top w:val="none" w:sz="0" w:space="0" w:color="auto"/>
            <w:left w:val="none" w:sz="0" w:space="0" w:color="auto"/>
            <w:bottom w:val="none" w:sz="0" w:space="0" w:color="auto"/>
            <w:right w:val="none" w:sz="0" w:space="0" w:color="auto"/>
          </w:divBdr>
        </w:div>
        <w:div w:id="903759152">
          <w:marLeft w:val="640"/>
          <w:marRight w:val="0"/>
          <w:marTop w:val="0"/>
          <w:marBottom w:val="0"/>
          <w:divBdr>
            <w:top w:val="none" w:sz="0" w:space="0" w:color="auto"/>
            <w:left w:val="none" w:sz="0" w:space="0" w:color="auto"/>
            <w:bottom w:val="none" w:sz="0" w:space="0" w:color="auto"/>
            <w:right w:val="none" w:sz="0" w:space="0" w:color="auto"/>
          </w:divBdr>
        </w:div>
        <w:div w:id="1879006855">
          <w:marLeft w:val="640"/>
          <w:marRight w:val="0"/>
          <w:marTop w:val="0"/>
          <w:marBottom w:val="0"/>
          <w:divBdr>
            <w:top w:val="none" w:sz="0" w:space="0" w:color="auto"/>
            <w:left w:val="none" w:sz="0" w:space="0" w:color="auto"/>
            <w:bottom w:val="none" w:sz="0" w:space="0" w:color="auto"/>
            <w:right w:val="none" w:sz="0" w:space="0" w:color="auto"/>
          </w:divBdr>
        </w:div>
        <w:div w:id="11538885">
          <w:marLeft w:val="640"/>
          <w:marRight w:val="0"/>
          <w:marTop w:val="0"/>
          <w:marBottom w:val="0"/>
          <w:divBdr>
            <w:top w:val="none" w:sz="0" w:space="0" w:color="auto"/>
            <w:left w:val="none" w:sz="0" w:space="0" w:color="auto"/>
            <w:bottom w:val="none" w:sz="0" w:space="0" w:color="auto"/>
            <w:right w:val="none" w:sz="0" w:space="0" w:color="auto"/>
          </w:divBdr>
        </w:div>
        <w:div w:id="862938963">
          <w:marLeft w:val="640"/>
          <w:marRight w:val="0"/>
          <w:marTop w:val="0"/>
          <w:marBottom w:val="0"/>
          <w:divBdr>
            <w:top w:val="none" w:sz="0" w:space="0" w:color="auto"/>
            <w:left w:val="none" w:sz="0" w:space="0" w:color="auto"/>
            <w:bottom w:val="none" w:sz="0" w:space="0" w:color="auto"/>
            <w:right w:val="none" w:sz="0" w:space="0" w:color="auto"/>
          </w:divBdr>
        </w:div>
        <w:div w:id="274554965">
          <w:marLeft w:val="640"/>
          <w:marRight w:val="0"/>
          <w:marTop w:val="0"/>
          <w:marBottom w:val="0"/>
          <w:divBdr>
            <w:top w:val="none" w:sz="0" w:space="0" w:color="auto"/>
            <w:left w:val="none" w:sz="0" w:space="0" w:color="auto"/>
            <w:bottom w:val="none" w:sz="0" w:space="0" w:color="auto"/>
            <w:right w:val="none" w:sz="0" w:space="0" w:color="auto"/>
          </w:divBdr>
        </w:div>
        <w:div w:id="1219901799">
          <w:marLeft w:val="640"/>
          <w:marRight w:val="0"/>
          <w:marTop w:val="0"/>
          <w:marBottom w:val="0"/>
          <w:divBdr>
            <w:top w:val="none" w:sz="0" w:space="0" w:color="auto"/>
            <w:left w:val="none" w:sz="0" w:space="0" w:color="auto"/>
            <w:bottom w:val="none" w:sz="0" w:space="0" w:color="auto"/>
            <w:right w:val="none" w:sz="0" w:space="0" w:color="auto"/>
          </w:divBdr>
        </w:div>
        <w:div w:id="786117060">
          <w:marLeft w:val="640"/>
          <w:marRight w:val="0"/>
          <w:marTop w:val="0"/>
          <w:marBottom w:val="0"/>
          <w:divBdr>
            <w:top w:val="none" w:sz="0" w:space="0" w:color="auto"/>
            <w:left w:val="none" w:sz="0" w:space="0" w:color="auto"/>
            <w:bottom w:val="none" w:sz="0" w:space="0" w:color="auto"/>
            <w:right w:val="none" w:sz="0" w:space="0" w:color="auto"/>
          </w:divBdr>
        </w:div>
        <w:div w:id="1413552072">
          <w:marLeft w:val="640"/>
          <w:marRight w:val="0"/>
          <w:marTop w:val="0"/>
          <w:marBottom w:val="0"/>
          <w:divBdr>
            <w:top w:val="none" w:sz="0" w:space="0" w:color="auto"/>
            <w:left w:val="none" w:sz="0" w:space="0" w:color="auto"/>
            <w:bottom w:val="none" w:sz="0" w:space="0" w:color="auto"/>
            <w:right w:val="none" w:sz="0" w:space="0" w:color="auto"/>
          </w:divBdr>
        </w:div>
        <w:div w:id="1433017942">
          <w:marLeft w:val="640"/>
          <w:marRight w:val="0"/>
          <w:marTop w:val="0"/>
          <w:marBottom w:val="0"/>
          <w:divBdr>
            <w:top w:val="none" w:sz="0" w:space="0" w:color="auto"/>
            <w:left w:val="none" w:sz="0" w:space="0" w:color="auto"/>
            <w:bottom w:val="none" w:sz="0" w:space="0" w:color="auto"/>
            <w:right w:val="none" w:sz="0" w:space="0" w:color="auto"/>
          </w:divBdr>
        </w:div>
        <w:div w:id="1562329670">
          <w:marLeft w:val="640"/>
          <w:marRight w:val="0"/>
          <w:marTop w:val="0"/>
          <w:marBottom w:val="0"/>
          <w:divBdr>
            <w:top w:val="none" w:sz="0" w:space="0" w:color="auto"/>
            <w:left w:val="none" w:sz="0" w:space="0" w:color="auto"/>
            <w:bottom w:val="none" w:sz="0" w:space="0" w:color="auto"/>
            <w:right w:val="none" w:sz="0" w:space="0" w:color="auto"/>
          </w:divBdr>
        </w:div>
        <w:div w:id="295572643">
          <w:marLeft w:val="640"/>
          <w:marRight w:val="0"/>
          <w:marTop w:val="0"/>
          <w:marBottom w:val="0"/>
          <w:divBdr>
            <w:top w:val="none" w:sz="0" w:space="0" w:color="auto"/>
            <w:left w:val="none" w:sz="0" w:space="0" w:color="auto"/>
            <w:bottom w:val="none" w:sz="0" w:space="0" w:color="auto"/>
            <w:right w:val="none" w:sz="0" w:space="0" w:color="auto"/>
          </w:divBdr>
        </w:div>
        <w:div w:id="896430505">
          <w:marLeft w:val="640"/>
          <w:marRight w:val="0"/>
          <w:marTop w:val="0"/>
          <w:marBottom w:val="0"/>
          <w:divBdr>
            <w:top w:val="none" w:sz="0" w:space="0" w:color="auto"/>
            <w:left w:val="none" w:sz="0" w:space="0" w:color="auto"/>
            <w:bottom w:val="none" w:sz="0" w:space="0" w:color="auto"/>
            <w:right w:val="none" w:sz="0" w:space="0" w:color="auto"/>
          </w:divBdr>
        </w:div>
        <w:div w:id="5641871">
          <w:marLeft w:val="640"/>
          <w:marRight w:val="0"/>
          <w:marTop w:val="0"/>
          <w:marBottom w:val="0"/>
          <w:divBdr>
            <w:top w:val="none" w:sz="0" w:space="0" w:color="auto"/>
            <w:left w:val="none" w:sz="0" w:space="0" w:color="auto"/>
            <w:bottom w:val="none" w:sz="0" w:space="0" w:color="auto"/>
            <w:right w:val="none" w:sz="0" w:space="0" w:color="auto"/>
          </w:divBdr>
        </w:div>
        <w:div w:id="4988068">
          <w:marLeft w:val="640"/>
          <w:marRight w:val="0"/>
          <w:marTop w:val="0"/>
          <w:marBottom w:val="0"/>
          <w:divBdr>
            <w:top w:val="none" w:sz="0" w:space="0" w:color="auto"/>
            <w:left w:val="none" w:sz="0" w:space="0" w:color="auto"/>
            <w:bottom w:val="none" w:sz="0" w:space="0" w:color="auto"/>
            <w:right w:val="none" w:sz="0" w:space="0" w:color="auto"/>
          </w:divBdr>
        </w:div>
        <w:div w:id="1200705588">
          <w:marLeft w:val="640"/>
          <w:marRight w:val="0"/>
          <w:marTop w:val="0"/>
          <w:marBottom w:val="0"/>
          <w:divBdr>
            <w:top w:val="none" w:sz="0" w:space="0" w:color="auto"/>
            <w:left w:val="none" w:sz="0" w:space="0" w:color="auto"/>
            <w:bottom w:val="none" w:sz="0" w:space="0" w:color="auto"/>
            <w:right w:val="none" w:sz="0" w:space="0" w:color="auto"/>
          </w:divBdr>
        </w:div>
        <w:div w:id="1767192141">
          <w:marLeft w:val="640"/>
          <w:marRight w:val="0"/>
          <w:marTop w:val="0"/>
          <w:marBottom w:val="0"/>
          <w:divBdr>
            <w:top w:val="none" w:sz="0" w:space="0" w:color="auto"/>
            <w:left w:val="none" w:sz="0" w:space="0" w:color="auto"/>
            <w:bottom w:val="none" w:sz="0" w:space="0" w:color="auto"/>
            <w:right w:val="none" w:sz="0" w:space="0" w:color="auto"/>
          </w:divBdr>
        </w:div>
        <w:div w:id="1394428020">
          <w:marLeft w:val="640"/>
          <w:marRight w:val="0"/>
          <w:marTop w:val="0"/>
          <w:marBottom w:val="0"/>
          <w:divBdr>
            <w:top w:val="none" w:sz="0" w:space="0" w:color="auto"/>
            <w:left w:val="none" w:sz="0" w:space="0" w:color="auto"/>
            <w:bottom w:val="none" w:sz="0" w:space="0" w:color="auto"/>
            <w:right w:val="none" w:sz="0" w:space="0" w:color="auto"/>
          </w:divBdr>
        </w:div>
        <w:div w:id="494959530">
          <w:marLeft w:val="640"/>
          <w:marRight w:val="0"/>
          <w:marTop w:val="0"/>
          <w:marBottom w:val="0"/>
          <w:divBdr>
            <w:top w:val="none" w:sz="0" w:space="0" w:color="auto"/>
            <w:left w:val="none" w:sz="0" w:space="0" w:color="auto"/>
            <w:bottom w:val="none" w:sz="0" w:space="0" w:color="auto"/>
            <w:right w:val="none" w:sz="0" w:space="0" w:color="auto"/>
          </w:divBdr>
        </w:div>
        <w:div w:id="1538466056">
          <w:marLeft w:val="640"/>
          <w:marRight w:val="0"/>
          <w:marTop w:val="0"/>
          <w:marBottom w:val="0"/>
          <w:divBdr>
            <w:top w:val="none" w:sz="0" w:space="0" w:color="auto"/>
            <w:left w:val="none" w:sz="0" w:space="0" w:color="auto"/>
            <w:bottom w:val="none" w:sz="0" w:space="0" w:color="auto"/>
            <w:right w:val="none" w:sz="0" w:space="0" w:color="auto"/>
          </w:divBdr>
        </w:div>
        <w:div w:id="1214804584">
          <w:marLeft w:val="640"/>
          <w:marRight w:val="0"/>
          <w:marTop w:val="0"/>
          <w:marBottom w:val="0"/>
          <w:divBdr>
            <w:top w:val="none" w:sz="0" w:space="0" w:color="auto"/>
            <w:left w:val="none" w:sz="0" w:space="0" w:color="auto"/>
            <w:bottom w:val="none" w:sz="0" w:space="0" w:color="auto"/>
            <w:right w:val="none" w:sz="0" w:space="0" w:color="auto"/>
          </w:divBdr>
        </w:div>
        <w:div w:id="554512593">
          <w:marLeft w:val="640"/>
          <w:marRight w:val="0"/>
          <w:marTop w:val="0"/>
          <w:marBottom w:val="0"/>
          <w:divBdr>
            <w:top w:val="none" w:sz="0" w:space="0" w:color="auto"/>
            <w:left w:val="none" w:sz="0" w:space="0" w:color="auto"/>
            <w:bottom w:val="none" w:sz="0" w:space="0" w:color="auto"/>
            <w:right w:val="none" w:sz="0" w:space="0" w:color="auto"/>
          </w:divBdr>
        </w:div>
        <w:div w:id="1232741055">
          <w:marLeft w:val="640"/>
          <w:marRight w:val="0"/>
          <w:marTop w:val="0"/>
          <w:marBottom w:val="0"/>
          <w:divBdr>
            <w:top w:val="none" w:sz="0" w:space="0" w:color="auto"/>
            <w:left w:val="none" w:sz="0" w:space="0" w:color="auto"/>
            <w:bottom w:val="none" w:sz="0" w:space="0" w:color="auto"/>
            <w:right w:val="none" w:sz="0" w:space="0" w:color="auto"/>
          </w:divBdr>
        </w:div>
        <w:div w:id="2027057558">
          <w:marLeft w:val="640"/>
          <w:marRight w:val="0"/>
          <w:marTop w:val="0"/>
          <w:marBottom w:val="0"/>
          <w:divBdr>
            <w:top w:val="none" w:sz="0" w:space="0" w:color="auto"/>
            <w:left w:val="none" w:sz="0" w:space="0" w:color="auto"/>
            <w:bottom w:val="none" w:sz="0" w:space="0" w:color="auto"/>
            <w:right w:val="none" w:sz="0" w:space="0" w:color="auto"/>
          </w:divBdr>
        </w:div>
        <w:div w:id="653069684">
          <w:marLeft w:val="640"/>
          <w:marRight w:val="0"/>
          <w:marTop w:val="0"/>
          <w:marBottom w:val="0"/>
          <w:divBdr>
            <w:top w:val="none" w:sz="0" w:space="0" w:color="auto"/>
            <w:left w:val="none" w:sz="0" w:space="0" w:color="auto"/>
            <w:bottom w:val="none" w:sz="0" w:space="0" w:color="auto"/>
            <w:right w:val="none" w:sz="0" w:space="0" w:color="auto"/>
          </w:divBdr>
        </w:div>
        <w:div w:id="969045145">
          <w:marLeft w:val="640"/>
          <w:marRight w:val="0"/>
          <w:marTop w:val="0"/>
          <w:marBottom w:val="0"/>
          <w:divBdr>
            <w:top w:val="none" w:sz="0" w:space="0" w:color="auto"/>
            <w:left w:val="none" w:sz="0" w:space="0" w:color="auto"/>
            <w:bottom w:val="none" w:sz="0" w:space="0" w:color="auto"/>
            <w:right w:val="none" w:sz="0" w:space="0" w:color="auto"/>
          </w:divBdr>
        </w:div>
        <w:div w:id="1129202808">
          <w:marLeft w:val="640"/>
          <w:marRight w:val="0"/>
          <w:marTop w:val="0"/>
          <w:marBottom w:val="0"/>
          <w:divBdr>
            <w:top w:val="none" w:sz="0" w:space="0" w:color="auto"/>
            <w:left w:val="none" w:sz="0" w:space="0" w:color="auto"/>
            <w:bottom w:val="none" w:sz="0" w:space="0" w:color="auto"/>
            <w:right w:val="none" w:sz="0" w:space="0" w:color="auto"/>
          </w:divBdr>
        </w:div>
        <w:div w:id="1109203748">
          <w:marLeft w:val="640"/>
          <w:marRight w:val="0"/>
          <w:marTop w:val="0"/>
          <w:marBottom w:val="0"/>
          <w:divBdr>
            <w:top w:val="none" w:sz="0" w:space="0" w:color="auto"/>
            <w:left w:val="none" w:sz="0" w:space="0" w:color="auto"/>
            <w:bottom w:val="none" w:sz="0" w:space="0" w:color="auto"/>
            <w:right w:val="none" w:sz="0" w:space="0" w:color="auto"/>
          </w:divBdr>
        </w:div>
        <w:div w:id="852720105">
          <w:marLeft w:val="640"/>
          <w:marRight w:val="0"/>
          <w:marTop w:val="0"/>
          <w:marBottom w:val="0"/>
          <w:divBdr>
            <w:top w:val="none" w:sz="0" w:space="0" w:color="auto"/>
            <w:left w:val="none" w:sz="0" w:space="0" w:color="auto"/>
            <w:bottom w:val="none" w:sz="0" w:space="0" w:color="auto"/>
            <w:right w:val="none" w:sz="0" w:space="0" w:color="auto"/>
          </w:divBdr>
        </w:div>
        <w:div w:id="2091149892">
          <w:marLeft w:val="640"/>
          <w:marRight w:val="0"/>
          <w:marTop w:val="0"/>
          <w:marBottom w:val="0"/>
          <w:divBdr>
            <w:top w:val="none" w:sz="0" w:space="0" w:color="auto"/>
            <w:left w:val="none" w:sz="0" w:space="0" w:color="auto"/>
            <w:bottom w:val="none" w:sz="0" w:space="0" w:color="auto"/>
            <w:right w:val="none" w:sz="0" w:space="0" w:color="auto"/>
          </w:divBdr>
        </w:div>
        <w:div w:id="1658075504">
          <w:marLeft w:val="640"/>
          <w:marRight w:val="0"/>
          <w:marTop w:val="0"/>
          <w:marBottom w:val="0"/>
          <w:divBdr>
            <w:top w:val="none" w:sz="0" w:space="0" w:color="auto"/>
            <w:left w:val="none" w:sz="0" w:space="0" w:color="auto"/>
            <w:bottom w:val="none" w:sz="0" w:space="0" w:color="auto"/>
            <w:right w:val="none" w:sz="0" w:space="0" w:color="auto"/>
          </w:divBdr>
        </w:div>
        <w:div w:id="425999156">
          <w:marLeft w:val="640"/>
          <w:marRight w:val="0"/>
          <w:marTop w:val="0"/>
          <w:marBottom w:val="0"/>
          <w:divBdr>
            <w:top w:val="none" w:sz="0" w:space="0" w:color="auto"/>
            <w:left w:val="none" w:sz="0" w:space="0" w:color="auto"/>
            <w:bottom w:val="none" w:sz="0" w:space="0" w:color="auto"/>
            <w:right w:val="none" w:sz="0" w:space="0" w:color="auto"/>
          </w:divBdr>
        </w:div>
        <w:div w:id="1717656219">
          <w:marLeft w:val="640"/>
          <w:marRight w:val="0"/>
          <w:marTop w:val="0"/>
          <w:marBottom w:val="0"/>
          <w:divBdr>
            <w:top w:val="none" w:sz="0" w:space="0" w:color="auto"/>
            <w:left w:val="none" w:sz="0" w:space="0" w:color="auto"/>
            <w:bottom w:val="none" w:sz="0" w:space="0" w:color="auto"/>
            <w:right w:val="none" w:sz="0" w:space="0" w:color="auto"/>
          </w:divBdr>
        </w:div>
      </w:divsChild>
    </w:div>
    <w:div w:id="442841968">
      <w:bodyDiv w:val="1"/>
      <w:marLeft w:val="0"/>
      <w:marRight w:val="0"/>
      <w:marTop w:val="0"/>
      <w:marBottom w:val="0"/>
      <w:divBdr>
        <w:top w:val="none" w:sz="0" w:space="0" w:color="auto"/>
        <w:left w:val="none" w:sz="0" w:space="0" w:color="auto"/>
        <w:bottom w:val="none" w:sz="0" w:space="0" w:color="auto"/>
        <w:right w:val="none" w:sz="0" w:space="0" w:color="auto"/>
      </w:divBdr>
      <w:divsChild>
        <w:div w:id="39475614">
          <w:marLeft w:val="640"/>
          <w:marRight w:val="0"/>
          <w:marTop w:val="0"/>
          <w:marBottom w:val="0"/>
          <w:divBdr>
            <w:top w:val="none" w:sz="0" w:space="0" w:color="auto"/>
            <w:left w:val="none" w:sz="0" w:space="0" w:color="auto"/>
            <w:bottom w:val="none" w:sz="0" w:space="0" w:color="auto"/>
            <w:right w:val="none" w:sz="0" w:space="0" w:color="auto"/>
          </w:divBdr>
        </w:div>
        <w:div w:id="826868321">
          <w:marLeft w:val="640"/>
          <w:marRight w:val="0"/>
          <w:marTop w:val="0"/>
          <w:marBottom w:val="0"/>
          <w:divBdr>
            <w:top w:val="none" w:sz="0" w:space="0" w:color="auto"/>
            <w:left w:val="none" w:sz="0" w:space="0" w:color="auto"/>
            <w:bottom w:val="none" w:sz="0" w:space="0" w:color="auto"/>
            <w:right w:val="none" w:sz="0" w:space="0" w:color="auto"/>
          </w:divBdr>
        </w:div>
        <w:div w:id="997919487">
          <w:marLeft w:val="640"/>
          <w:marRight w:val="0"/>
          <w:marTop w:val="0"/>
          <w:marBottom w:val="0"/>
          <w:divBdr>
            <w:top w:val="none" w:sz="0" w:space="0" w:color="auto"/>
            <w:left w:val="none" w:sz="0" w:space="0" w:color="auto"/>
            <w:bottom w:val="none" w:sz="0" w:space="0" w:color="auto"/>
            <w:right w:val="none" w:sz="0" w:space="0" w:color="auto"/>
          </w:divBdr>
        </w:div>
        <w:div w:id="1867209508">
          <w:marLeft w:val="640"/>
          <w:marRight w:val="0"/>
          <w:marTop w:val="0"/>
          <w:marBottom w:val="0"/>
          <w:divBdr>
            <w:top w:val="none" w:sz="0" w:space="0" w:color="auto"/>
            <w:left w:val="none" w:sz="0" w:space="0" w:color="auto"/>
            <w:bottom w:val="none" w:sz="0" w:space="0" w:color="auto"/>
            <w:right w:val="none" w:sz="0" w:space="0" w:color="auto"/>
          </w:divBdr>
        </w:div>
        <w:div w:id="466238222">
          <w:marLeft w:val="640"/>
          <w:marRight w:val="0"/>
          <w:marTop w:val="0"/>
          <w:marBottom w:val="0"/>
          <w:divBdr>
            <w:top w:val="none" w:sz="0" w:space="0" w:color="auto"/>
            <w:left w:val="none" w:sz="0" w:space="0" w:color="auto"/>
            <w:bottom w:val="none" w:sz="0" w:space="0" w:color="auto"/>
            <w:right w:val="none" w:sz="0" w:space="0" w:color="auto"/>
          </w:divBdr>
        </w:div>
        <w:div w:id="518197933">
          <w:marLeft w:val="640"/>
          <w:marRight w:val="0"/>
          <w:marTop w:val="0"/>
          <w:marBottom w:val="0"/>
          <w:divBdr>
            <w:top w:val="none" w:sz="0" w:space="0" w:color="auto"/>
            <w:left w:val="none" w:sz="0" w:space="0" w:color="auto"/>
            <w:bottom w:val="none" w:sz="0" w:space="0" w:color="auto"/>
            <w:right w:val="none" w:sz="0" w:space="0" w:color="auto"/>
          </w:divBdr>
        </w:div>
        <w:div w:id="2063946323">
          <w:marLeft w:val="640"/>
          <w:marRight w:val="0"/>
          <w:marTop w:val="0"/>
          <w:marBottom w:val="0"/>
          <w:divBdr>
            <w:top w:val="none" w:sz="0" w:space="0" w:color="auto"/>
            <w:left w:val="none" w:sz="0" w:space="0" w:color="auto"/>
            <w:bottom w:val="none" w:sz="0" w:space="0" w:color="auto"/>
            <w:right w:val="none" w:sz="0" w:space="0" w:color="auto"/>
          </w:divBdr>
        </w:div>
        <w:div w:id="1273366541">
          <w:marLeft w:val="640"/>
          <w:marRight w:val="0"/>
          <w:marTop w:val="0"/>
          <w:marBottom w:val="0"/>
          <w:divBdr>
            <w:top w:val="none" w:sz="0" w:space="0" w:color="auto"/>
            <w:left w:val="none" w:sz="0" w:space="0" w:color="auto"/>
            <w:bottom w:val="none" w:sz="0" w:space="0" w:color="auto"/>
            <w:right w:val="none" w:sz="0" w:space="0" w:color="auto"/>
          </w:divBdr>
        </w:div>
        <w:div w:id="1643923926">
          <w:marLeft w:val="640"/>
          <w:marRight w:val="0"/>
          <w:marTop w:val="0"/>
          <w:marBottom w:val="0"/>
          <w:divBdr>
            <w:top w:val="none" w:sz="0" w:space="0" w:color="auto"/>
            <w:left w:val="none" w:sz="0" w:space="0" w:color="auto"/>
            <w:bottom w:val="none" w:sz="0" w:space="0" w:color="auto"/>
            <w:right w:val="none" w:sz="0" w:space="0" w:color="auto"/>
          </w:divBdr>
        </w:div>
        <w:div w:id="947856539">
          <w:marLeft w:val="640"/>
          <w:marRight w:val="0"/>
          <w:marTop w:val="0"/>
          <w:marBottom w:val="0"/>
          <w:divBdr>
            <w:top w:val="none" w:sz="0" w:space="0" w:color="auto"/>
            <w:left w:val="none" w:sz="0" w:space="0" w:color="auto"/>
            <w:bottom w:val="none" w:sz="0" w:space="0" w:color="auto"/>
            <w:right w:val="none" w:sz="0" w:space="0" w:color="auto"/>
          </w:divBdr>
        </w:div>
        <w:div w:id="1408186423">
          <w:marLeft w:val="640"/>
          <w:marRight w:val="0"/>
          <w:marTop w:val="0"/>
          <w:marBottom w:val="0"/>
          <w:divBdr>
            <w:top w:val="none" w:sz="0" w:space="0" w:color="auto"/>
            <w:left w:val="none" w:sz="0" w:space="0" w:color="auto"/>
            <w:bottom w:val="none" w:sz="0" w:space="0" w:color="auto"/>
            <w:right w:val="none" w:sz="0" w:space="0" w:color="auto"/>
          </w:divBdr>
        </w:div>
        <w:div w:id="994532689">
          <w:marLeft w:val="640"/>
          <w:marRight w:val="0"/>
          <w:marTop w:val="0"/>
          <w:marBottom w:val="0"/>
          <w:divBdr>
            <w:top w:val="none" w:sz="0" w:space="0" w:color="auto"/>
            <w:left w:val="none" w:sz="0" w:space="0" w:color="auto"/>
            <w:bottom w:val="none" w:sz="0" w:space="0" w:color="auto"/>
            <w:right w:val="none" w:sz="0" w:space="0" w:color="auto"/>
          </w:divBdr>
        </w:div>
        <w:div w:id="248544928">
          <w:marLeft w:val="640"/>
          <w:marRight w:val="0"/>
          <w:marTop w:val="0"/>
          <w:marBottom w:val="0"/>
          <w:divBdr>
            <w:top w:val="none" w:sz="0" w:space="0" w:color="auto"/>
            <w:left w:val="none" w:sz="0" w:space="0" w:color="auto"/>
            <w:bottom w:val="none" w:sz="0" w:space="0" w:color="auto"/>
            <w:right w:val="none" w:sz="0" w:space="0" w:color="auto"/>
          </w:divBdr>
        </w:div>
        <w:div w:id="1795708055">
          <w:marLeft w:val="640"/>
          <w:marRight w:val="0"/>
          <w:marTop w:val="0"/>
          <w:marBottom w:val="0"/>
          <w:divBdr>
            <w:top w:val="none" w:sz="0" w:space="0" w:color="auto"/>
            <w:left w:val="none" w:sz="0" w:space="0" w:color="auto"/>
            <w:bottom w:val="none" w:sz="0" w:space="0" w:color="auto"/>
            <w:right w:val="none" w:sz="0" w:space="0" w:color="auto"/>
          </w:divBdr>
        </w:div>
        <w:div w:id="1403597622">
          <w:marLeft w:val="640"/>
          <w:marRight w:val="0"/>
          <w:marTop w:val="0"/>
          <w:marBottom w:val="0"/>
          <w:divBdr>
            <w:top w:val="none" w:sz="0" w:space="0" w:color="auto"/>
            <w:left w:val="none" w:sz="0" w:space="0" w:color="auto"/>
            <w:bottom w:val="none" w:sz="0" w:space="0" w:color="auto"/>
            <w:right w:val="none" w:sz="0" w:space="0" w:color="auto"/>
          </w:divBdr>
        </w:div>
        <w:div w:id="591279613">
          <w:marLeft w:val="640"/>
          <w:marRight w:val="0"/>
          <w:marTop w:val="0"/>
          <w:marBottom w:val="0"/>
          <w:divBdr>
            <w:top w:val="none" w:sz="0" w:space="0" w:color="auto"/>
            <w:left w:val="none" w:sz="0" w:space="0" w:color="auto"/>
            <w:bottom w:val="none" w:sz="0" w:space="0" w:color="auto"/>
            <w:right w:val="none" w:sz="0" w:space="0" w:color="auto"/>
          </w:divBdr>
        </w:div>
        <w:div w:id="954019371">
          <w:marLeft w:val="640"/>
          <w:marRight w:val="0"/>
          <w:marTop w:val="0"/>
          <w:marBottom w:val="0"/>
          <w:divBdr>
            <w:top w:val="none" w:sz="0" w:space="0" w:color="auto"/>
            <w:left w:val="none" w:sz="0" w:space="0" w:color="auto"/>
            <w:bottom w:val="none" w:sz="0" w:space="0" w:color="auto"/>
            <w:right w:val="none" w:sz="0" w:space="0" w:color="auto"/>
          </w:divBdr>
        </w:div>
        <w:div w:id="847014205">
          <w:marLeft w:val="640"/>
          <w:marRight w:val="0"/>
          <w:marTop w:val="0"/>
          <w:marBottom w:val="0"/>
          <w:divBdr>
            <w:top w:val="none" w:sz="0" w:space="0" w:color="auto"/>
            <w:left w:val="none" w:sz="0" w:space="0" w:color="auto"/>
            <w:bottom w:val="none" w:sz="0" w:space="0" w:color="auto"/>
            <w:right w:val="none" w:sz="0" w:space="0" w:color="auto"/>
          </w:divBdr>
        </w:div>
        <w:div w:id="1813911084">
          <w:marLeft w:val="640"/>
          <w:marRight w:val="0"/>
          <w:marTop w:val="0"/>
          <w:marBottom w:val="0"/>
          <w:divBdr>
            <w:top w:val="none" w:sz="0" w:space="0" w:color="auto"/>
            <w:left w:val="none" w:sz="0" w:space="0" w:color="auto"/>
            <w:bottom w:val="none" w:sz="0" w:space="0" w:color="auto"/>
            <w:right w:val="none" w:sz="0" w:space="0" w:color="auto"/>
          </w:divBdr>
        </w:div>
        <w:div w:id="699670274">
          <w:marLeft w:val="640"/>
          <w:marRight w:val="0"/>
          <w:marTop w:val="0"/>
          <w:marBottom w:val="0"/>
          <w:divBdr>
            <w:top w:val="none" w:sz="0" w:space="0" w:color="auto"/>
            <w:left w:val="none" w:sz="0" w:space="0" w:color="auto"/>
            <w:bottom w:val="none" w:sz="0" w:space="0" w:color="auto"/>
            <w:right w:val="none" w:sz="0" w:space="0" w:color="auto"/>
          </w:divBdr>
        </w:div>
        <w:div w:id="470487949">
          <w:marLeft w:val="640"/>
          <w:marRight w:val="0"/>
          <w:marTop w:val="0"/>
          <w:marBottom w:val="0"/>
          <w:divBdr>
            <w:top w:val="none" w:sz="0" w:space="0" w:color="auto"/>
            <w:left w:val="none" w:sz="0" w:space="0" w:color="auto"/>
            <w:bottom w:val="none" w:sz="0" w:space="0" w:color="auto"/>
            <w:right w:val="none" w:sz="0" w:space="0" w:color="auto"/>
          </w:divBdr>
        </w:div>
        <w:div w:id="646397737">
          <w:marLeft w:val="640"/>
          <w:marRight w:val="0"/>
          <w:marTop w:val="0"/>
          <w:marBottom w:val="0"/>
          <w:divBdr>
            <w:top w:val="none" w:sz="0" w:space="0" w:color="auto"/>
            <w:left w:val="none" w:sz="0" w:space="0" w:color="auto"/>
            <w:bottom w:val="none" w:sz="0" w:space="0" w:color="auto"/>
            <w:right w:val="none" w:sz="0" w:space="0" w:color="auto"/>
          </w:divBdr>
        </w:div>
        <w:div w:id="677005544">
          <w:marLeft w:val="640"/>
          <w:marRight w:val="0"/>
          <w:marTop w:val="0"/>
          <w:marBottom w:val="0"/>
          <w:divBdr>
            <w:top w:val="none" w:sz="0" w:space="0" w:color="auto"/>
            <w:left w:val="none" w:sz="0" w:space="0" w:color="auto"/>
            <w:bottom w:val="none" w:sz="0" w:space="0" w:color="auto"/>
            <w:right w:val="none" w:sz="0" w:space="0" w:color="auto"/>
          </w:divBdr>
        </w:div>
        <w:div w:id="273288289">
          <w:marLeft w:val="640"/>
          <w:marRight w:val="0"/>
          <w:marTop w:val="0"/>
          <w:marBottom w:val="0"/>
          <w:divBdr>
            <w:top w:val="none" w:sz="0" w:space="0" w:color="auto"/>
            <w:left w:val="none" w:sz="0" w:space="0" w:color="auto"/>
            <w:bottom w:val="none" w:sz="0" w:space="0" w:color="auto"/>
            <w:right w:val="none" w:sz="0" w:space="0" w:color="auto"/>
          </w:divBdr>
        </w:div>
        <w:div w:id="1789154090">
          <w:marLeft w:val="640"/>
          <w:marRight w:val="0"/>
          <w:marTop w:val="0"/>
          <w:marBottom w:val="0"/>
          <w:divBdr>
            <w:top w:val="none" w:sz="0" w:space="0" w:color="auto"/>
            <w:left w:val="none" w:sz="0" w:space="0" w:color="auto"/>
            <w:bottom w:val="none" w:sz="0" w:space="0" w:color="auto"/>
            <w:right w:val="none" w:sz="0" w:space="0" w:color="auto"/>
          </w:divBdr>
        </w:div>
        <w:div w:id="400298981">
          <w:marLeft w:val="640"/>
          <w:marRight w:val="0"/>
          <w:marTop w:val="0"/>
          <w:marBottom w:val="0"/>
          <w:divBdr>
            <w:top w:val="none" w:sz="0" w:space="0" w:color="auto"/>
            <w:left w:val="none" w:sz="0" w:space="0" w:color="auto"/>
            <w:bottom w:val="none" w:sz="0" w:space="0" w:color="auto"/>
            <w:right w:val="none" w:sz="0" w:space="0" w:color="auto"/>
          </w:divBdr>
        </w:div>
        <w:div w:id="1070537772">
          <w:marLeft w:val="640"/>
          <w:marRight w:val="0"/>
          <w:marTop w:val="0"/>
          <w:marBottom w:val="0"/>
          <w:divBdr>
            <w:top w:val="none" w:sz="0" w:space="0" w:color="auto"/>
            <w:left w:val="none" w:sz="0" w:space="0" w:color="auto"/>
            <w:bottom w:val="none" w:sz="0" w:space="0" w:color="auto"/>
            <w:right w:val="none" w:sz="0" w:space="0" w:color="auto"/>
          </w:divBdr>
        </w:div>
        <w:div w:id="1316571149">
          <w:marLeft w:val="640"/>
          <w:marRight w:val="0"/>
          <w:marTop w:val="0"/>
          <w:marBottom w:val="0"/>
          <w:divBdr>
            <w:top w:val="none" w:sz="0" w:space="0" w:color="auto"/>
            <w:left w:val="none" w:sz="0" w:space="0" w:color="auto"/>
            <w:bottom w:val="none" w:sz="0" w:space="0" w:color="auto"/>
            <w:right w:val="none" w:sz="0" w:space="0" w:color="auto"/>
          </w:divBdr>
        </w:div>
        <w:div w:id="1189490113">
          <w:marLeft w:val="640"/>
          <w:marRight w:val="0"/>
          <w:marTop w:val="0"/>
          <w:marBottom w:val="0"/>
          <w:divBdr>
            <w:top w:val="none" w:sz="0" w:space="0" w:color="auto"/>
            <w:left w:val="none" w:sz="0" w:space="0" w:color="auto"/>
            <w:bottom w:val="none" w:sz="0" w:space="0" w:color="auto"/>
            <w:right w:val="none" w:sz="0" w:space="0" w:color="auto"/>
          </w:divBdr>
        </w:div>
        <w:div w:id="1335449009">
          <w:marLeft w:val="640"/>
          <w:marRight w:val="0"/>
          <w:marTop w:val="0"/>
          <w:marBottom w:val="0"/>
          <w:divBdr>
            <w:top w:val="none" w:sz="0" w:space="0" w:color="auto"/>
            <w:left w:val="none" w:sz="0" w:space="0" w:color="auto"/>
            <w:bottom w:val="none" w:sz="0" w:space="0" w:color="auto"/>
            <w:right w:val="none" w:sz="0" w:space="0" w:color="auto"/>
          </w:divBdr>
        </w:div>
        <w:div w:id="2113863799">
          <w:marLeft w:val="640"/>
          <w:marRight w:val="0"/>
          <w:marTop w:val="0"/>
          <w:marBottom w:val="0"/>
          <w:divBdr>
            <w:top w:val="none" w:sz="0" w:space="0" w:color="auto"/>
            <w:left w:val="none" w:sz="0" w:space="0" w:color="auto"/>
            <w:bottom w:val="none" w:sz="0" w:space="0" w:color="auto"/>
            <w:right w:val="none" w:sz="0" w:space="0" w:color="auto"/>
          </w:divBdr>
        </w:div>
        <w:div w:id="1374234725">
          <w:marLeft w:val="640"/>
          <w:marRight w:val="0"/>
          <w:marTop w:val="0"/>
          <w:marBottom w:val="0"/>
          <w:divBdr>
            <w:top w:val="none" w:sz="0" w:space="0" w:color="auto"/>
            <w:left w:val="none" w:sz="0" w:space="0" w:color="auto"/>
            <w:bottom w:val="none" w:sz="0" w:space="0" w:color="auto"/>
            <w:right w:val="none" w:sz="0" w:space="0" w:color="auto"/>
          </w:divBdr>
        </w:div>
        <w:div w:id="1048072324">
          <w:marLeft w:val="640"/>
          <w:marRight w:val="0"/>
          <w:marTop w:val="0"/>
          <w:marBottom w:val="0"/>
          <w:divBdr>
            <w:top w:val="none" w:sz="0" w:space="0" w:color="auto"/>
            <w:left w:val="none" w:sz="0" w:space="0" w:color="auto"/>
            <w:bottom w:val="none" w:sz="0" w:space="0" w:color="auto"/>
            <w:right w:val="none" w:sz="0" w:space="0" w:color="auto"/>
          </w:divBdr>
        </w:div>
        <w:div w:id="1741098274">
          <w:marLeft w:val="640"/>
          <w:marRight w:val="0"/>
          <w:marTop w:val="0"/>
          <w:marBottom w:val="0"/>
          <w:divBdr>
            <w:top w:val="none" w:sz="0" w:space="0" w:color="auto"/>
            <w:left w:val="none" w:sz="0" w:space="0" w:color="auto"/>
            <w:bottom w:val="none" w:sz="0" w:space="0" w:color="auto"/>
            <w:right w:val="none" w:sz="0" w:space="0" w:color="auto"/>
          </w:divBdr>
        </w:div>
        <w:div w:id="1254515579">
          <w:marLeft w:val="640"/>
          <w:marRight w:val="0"/>
          <w:marTop w:val="0"/>
          <w:marBottom w:val="0"/>
          <w:divBdr>
            <w:top w:val="none" w:sz="0" w:space="0" w:color="auto"/>
            <w:left w:val="none" w:sz="0" w:space="0" w:color="auto"/>
            <w:bottom w:val="none" w:sz="0" w:space="0" w:color="auto"/>
            <w:right w:val="none" w:sz="0" w:space="0" w:color="auto"/>
          </w:divBdr>
        </w:div>
        <w:div w:id="140738524">
          <w:marLeft w:val="640"/>
          <w:marRight w:val="0"/>
          <w:marTop w:val="0"/>
          <w:marBottom w:val="0"/>
          <w:divBdr>
            <w:top w:val="none" w:sz="0" w:space="0" w:color="auto"/>
            <w:left w:val="none" w:sz="0" w:space="0" w:color="auto"/>
            <w:bottom w:val="none" w:sz="0" w:space="0" w:color="auto"/>
            <w:right w:val="none" w:sz="0" w:space="0" w:color="auto"/>
          </w:divBdr>
        </w:div>
        <w:div w:id="1237133674">
          <w:marLeft w:val="640"/>
          <w:marRight w:val="0"/>
          <w:marTop w:val="0"/>
          <w:marBottom w:val="0"/>
          <w:divBdr>
            <w:top w:val="none" w:sz="0" w:space="0" w:color="auto"/>
            <w:left w:val="none" w:sz="0" w:space="0" w:color="auto"/>
            <w:bottom w:val="none" w:sz="0" w:space="0" w:color="auto"/>
            <w:right w:val="none" w:sz="0" w:space="0" w:color="auto"/>
          </w:divBdr>
        </w:div>
        <w:div w:id="1808618357">
          <w:marLeft w:val="640"/>
          <w:marRight w:val="0"/>
          <w:marTop w:val="0"/>
          <w:marBottom w:val="0"/>
          <w:divBdr>
            <w:top w:val="none" w:sz="0" w:space="0" w:color="auto"/>
            <w:left w:val="none" w:sz="0" w:space="0" w:color="auto"/>
            <w:bottom w:val="none" w:sz="0" w:space="0" w:color="auto"/>
            <w:right w:val="none" w:sz="0" w:space="0" w:color="auto"/>
          </w:divBdr>
        </w:div>
        <w:div w:id="1605530321">
          <w:marLeft w:val="640"/>
          <w:marRight w:val="0"/>
          <w:marTop w:val="0"/>
          <w:marBottom w:val="0"/>
          <w:divBdr>
            <w:top w:val="none" w:sz="0" w:space="0" w:color="auto"/>
            <w:left w:val="none" w:sz="0" w:space="0" w:color="auto"/>
            <w:bottom w:val="none" w:sz="0" w:space="0" w:color="auto"/>
            <w:right w:val="none" w:sz="0" w:space="0" w:color="auto"/>
          </w:divBdr>
        </w:div>
        <w:div w:id="1762945465">
          <w:marLeft w:val="640"/>
          <w:marRight w:val="0"/>
          <w:marTop w:val="0"/>
          <w:marBottom w:val="0"/>
          <w:divBdr>
            <w:top w:val="none" w:sz="0" w:space="0" w:color="auto"/>
            <w:left w:val="none" w:sz="0" w:space="0" w:color="auto"/>
            <w:bottom w:val="none" w:sz="0" w:space="0" w:color="auto"/>
            <w:right w:val="none" w:sz="0" w:space="0" w:color="auto"/>
          </w:divBdr>
        </w:div>
        <w:div w:id="1997608022">
          <w:marLeft w:val="640"/>
          <w:marRight w:val="0"/>
          <w:marTop w:val="0"/>
          <w:marBottom w:val="0"/>
          <w:divBdr>
            <w:top w:val="none" w:sz="0" w:space="0" w:color="auto"/>
            <w:left w:val="none" w:sz="0" w:space="0" w:color="auto"/>
            <w:bottom w:val="none" w:sz="0" w:space="0" w:color="auto"/>
            <w:right w:val="none" w:sz="0" w:space="0" w:color="auto"/>
          </w:divBdr>
        </w:div>
        <w:div w:id="640380973">
          <w:marLeft w:val="640"/>
          <w:marRight w:val="0"/>
          <w:marTop w:val="0"/>
          <w:marBottom w:val="0"/>
          <w:divBdr>
            <w:top w:val="none" w:sz="0" w:space="0" w:color="auto"/>
            <w:left w:val="none" w:sz="0" w:space="0" w:color="auto"/>
            <w:bottom w:val="none" w:sz="0" w:space="0" w:color="auto"/>
            <w:right w:val="none" w:sz="0" w:space="0" w:color="auto"/>
          </w:divBdr>
        </w:div>
        <w:div w:id="197357749">
          <w:marLeft w:val="640"/>
          <w:marRight w:val="0"/>
          <w:marTop w:val="0"/>
          <w:marBottom w:val="0"/>
          <w:divBdr>
            <w:top w:val="none" w:sz="0" w:space="0" w:color="auto"/>
            <w:left w:val="none" w:sz="0" w:space="0" w:color="auto"/>
            <w:bottom w:val="none" w:sz="0" w:space="0" w:color="auto"/>
            <w:right w:val="none" w:sz="0" w:space="0" w:color="auto"/>
          </w:divBdr>
        </w:div>
        <w:div w:id="1820462170">
          <w:marLeft w:val="640"/>
          <w:marRight w:val="0"/>
          <w:marTop w:val="0"/>
          <w:marBottom w:val="0"/>
          <w:divBdr>
            <w:top w:val="none" w:sz="0" w:space="0" w:color="auto"/>
            <w:left w:val="none" w:sz="0" w:space="0" w:color="auto"/>
            <w:bottom w:val="none" w:sz="0" w:space="0" w:color="auto"/>
            <w:right w:val="none" w:sz="0" w:space="0" w:color="auto"/>
          </w:divBdr>
        </w:div>
        <w:div w:id="1679112435">
          <w:marLeft w:val="640"/>
          <w:marRight w:val="0"/>
          <w:marTop w:val="0"/>
          <w:marBottom w:val="0"/>
          <w:divBdr>
            <w:top w:val="none" w:sz="0" w:space="0" w:color="auto"/>
            <w:left w:val="none" w:sz="0" w:space="0" w:color="auto"/>
            <w:bottom w:val="none" w:sz="0" w:space="0" w:color="auto"/>
            <w:right w:val="none" w:sz="0" w:space="0" w:color="auto"/>
          </w:divBdr>
        </w:div>
        <w:div w:id="1387028313">
          <w:marLeft w:val="640"/>
          <w:marRight w:val="0"/>
          <w:marTop w:val="0"/>
          <w:marBottom w:val="0"/>
          <w:divBdr>
            <w:top w:val="none" w:sz="0" w:space="0" w:color="auto"/>
            <w:left w:val="none" w:sz="0" w:space="0" w:color="auto"/>
            <w:bottom w:val="none" w:sz="0" w:space="0" w:color="auto"/>
            <w:right w:val="none" w:sz="0" w:space="0" w:color="auto"/>
          </w:divBdr>
        </w:div>
        <w:div w:id="1982735105">
          <w:marLeft w:val="640"/>
          <w:marRight w:val="0"/>
          <w:marTop w:val="0"/>
          <w:marBottom w:val="0"/>
          <w:divBdr>
            <w:top w:val="none" w:sz="0" w:space="0" w:color="auto"/>
            <w:left w:val="none" w:sz="0" w:space="0" w:color="auto"/>
            <w:bottom w:val="none" w:sz="0" w:space="0" w:color="auto"/>
            <w:right w:val="none" w:sz="0" w:space="0" w:color="auto"/>
          </w:divBdr>
        </w:div>
        <w:div w:id="1724015466">
          <w:marLeft w:val="640"/>
          <w:marRight w:val="0"/>
          <w:marTop w:val="0"/>
          <w:marBottom w:val="0"/>
          <w:divBdr>
            <w:top w:val="none" w:sz="0" w:space="0" w:color="auto"/>
            <w:left w:val="none" w:sz="0" w:space="0" w:color="auto"/>
            <w:bottom w:val="none" w:sz="0" w:space="0" w:color="auto"/>
            <w:right w:val="none" w:sz="0" w:space="0" w:color="auto"/>
          </w:divBdr>
        </w:div>
        <w:div w:id="1837837224">
          <w:marLeft w:val="640"/>
          <w:marRight w:val="0"/>
          <w:marTop w:val="0"/>
          <w:marBottom w:val="0"/>
          <w:divBdr>
            <w:top w:val="none" w:sz="0" w:space="0" w:color="auto"/>
            <w:left w:val="none" w:sz="0" w:space="0" w:color="auto"/>
            <w:bottom w:val="none" w:sz="0" w:space="0" w:color="auto"/>
            <w:right w:val="none" w:sz="0" w:space="0" w:color="auto"/>
          </w:divBdr>
        </w:div>
        <w:div w:id="1839341373">
          <w:marLeft w:val="640"/>
          <w:marRight w:val="0"/>
          <w:marTop w:val="0"/>
          <w:marBottom w:val="0"/>
          <w:divBdr>
            <w:top w:val="none" w:sz="0" w:space="0" w:color="auto"/>
            <w:left w:val="none" w:sz="0" w:space="0" w:color="auto"/>
            <w:bottom w:val="none" w:sz="0" w:space="0" w:color="auto"/>
            <w:right w:val="none" w:sz="0" w:space="0" w:color="auto"/>
          </w:divBdr>
        </w:div>
        <w:div w:id="1852446432">
          <w:marLeft w:val="640"/>
          <w:marRight w:val="0"/>
          <w:marTop w:val="0"/>
          <w:marBottom w:val="0"/>
          <w:divBdr>
            <w:top w:val="none" w:sz="0" w:space="0" w:color="auto"/>
            <w:left w:val="none" w:sz="0" w:space="0" w:color="auto"/>
            <w:bottom w:val="none" w:sz="0" w:space="0" w:color="auto"/>
            <w:right w:val="none" w:sz="0" w:space="0" w:color="auto"/>
          </w:divBdr>
        </w:div>
        <w:div w:id="626938330">
          <w:marLeft w:val="640"/>
          <w:marRight w:val="0"/>
          <w:marTop w:val="0"/>
          <w:marBottom w:val="0"/>
          <w:divBdr>
            <w:top w:val="none" w:sz="0" w:space="0" w:color="auto"/>
            <w:left w:val="none" w:sz="0" w:space="0" w:color="auto"/>
            <w:bottom w:val="none" w:sz="0" w:space="0" w:color="auto"/>
            <w:right w:val="none" w:sz="0" w:space="0" w:color="auto"/>
          </w:divBdr>
        </w:div>
        <w:div w:id="1267033171">
          <w:marLeft w:val="640"/>
          <w:marRight w:val="0"/>
          <w:marTop w:val="0"/>
          <w:marBottom w:val="0"/>
          <w:divBdr>
            <w:top w:val="none" w:sz="0" w:space="0" w:color="auto"/>
            <w:left w:val="none" w:sz="0" w:space="0" w:color="auto"/>
            <w:bottom w:val="none" w:sz="0" w:space="0" w:color="auto"/>
            <w:right w:val="none" w:sz="0" w:space="0" w:color="auto"/>
          </w:divBdr>
        </w:div>
        <w:div w:id="2092776275">
          <w:marLeft w:val="640"/>
          <w:marRight w:val="0"/>
          <w:marTop w:val="0"/>
          <w:marBottom w:val="0"/>
          <w:divBdr>
            <w:top w:val="none" w:sz="0" w:space="0" w:color="auto"/>
            <w:left w:val="none" w:sz="0" w:space="0" w:color="auto"/>
            <w:bottom w:val="none" w:sz="0" w:space="0" w:color="auto"/>
            <w:right w:val="none" w:sz="0" w:space="0" w:color="auto"/>
          </w:divBdr>
        </w:div>
        <w:div w:id="1992441681">
          <w:marLeft w:val="640"/>
          <w:marRight w:val="0"/>
          <w:marTop w:val="0"/>
          <w:marBottom w:val="0"/>
          <w:divBdr>
            <w:top w:val="none" w:sz="0" w:space="0" w:color="auto"/>
            <w:left w:val="none" w:sz="0" w:space="0" w:color="auto"/>
            <w:bottom w:val="none" w:sz="0" w:space="0" w:color="auto"/>
            <w:right w:val="none" w:sz="0" w:space="0" w:color="auto"/>
          </w:divBdr>
        </w:div>
        <w:div w:id="311104265">
          <w:marLeft w:val="640"/>
          <w:marRight w:val="0"/>
          <w:marTop w:val="0"/>
          <w:marBottom w:val="0"/>
          <w:divBdr>
            <w:top w:val="none" w:sz="0" w:space="0" w:color="auto"/>
            <w:left w:val="none" w:sz="0" w:space="0" w:color="auto"/>
            <w:bottom w:val="none" w:sz="0" w:space="0" w:color="auto"/>
            <w:right w:val="none" w:sz="0" w:space="0" w:color="auto"/>
          </w:divBdr>
        </w:div>
        <w:div w:id="1175723607">
          <w:marLeft w:val="640"/>
          <w:marRight w:val="0"/>
          <w:marTop w:val="0"/>
          <w:marBottom w:val="0"/>
          <w:divBdr>
            <w:top w:val="none" w:sz="0" w:space="0" w:color="auto"/>
            <w:left w:val="none" w:sz="0" w:space="0" w:color="auto"/>
            <w:bottom w:val="none" w:sz="0" w:space="0" w:color="auto"/>
            <w:right w:val="none" w:sz="0" w:space="0" w:color="auto"/>
          </w:divBdr>
        </w:div>
        <w:div w:id="72318264">
          <w:marLeft w:val="640"/>
          <w:marRight w:val="0"/>
          <w:marTop w:val="0"/>
          <w:marBottom w:val="0"/>
          <w:divBdr>
            <w:top w:val="none" w:sz="0" w:space="0" w:color="auto"/>
            <w:left w:val="none" w:sz="0" w:space="0" w:color="auto"/>
            <w:bottom w:val="none" w:sz="0" w:space="0" w:color="auto"/>
            <w:right w:val="none" w:sz="0" w:space="0" w:color="auto"/>
          </w:divBdr>
        </w:div>
        <w:div w:id="1944065930">
          <w:marLeft w:val="640"/>
          <w:marRight w:val="0"/>
          <w:marTop w:val="0"/>
          <w:marBottom w:val="0"/>
          <w:divBdr>
            <w:top w:val="none" w:sz="0" w:space="0" w:color="auto"/>
            <w:left w:val="none" w:sz="0" w:space="0" w:color="auto"/>
            <w:bottom w:val="none" w:sz="0" w:space="0" w:color="auto"/>
            <w:right w:val="none" w:sz="0" w:space="0" w:color="auto"/>
          </w:divBdr>
        </w:div>
        <w:div w:id="631597882">
          <w:marLeft w:val="640"/>
          <w:marRight w:val="0"/>
          <w:marTop w:val="0"/>
          <w:marBottom w:val="0"/>
          <w:divBdr>
            <w:top w:val="none" w:sz="0" w:space="0" w:color="auto"/>
            <w:left w:val="none" w:sz="0" w:space="0" w:color="auto"/>
            <w:bottom w:val="none" w:sz="0" w:space="0" w:color="auto"/>
            <w:right w:val="none" w:sz="0" w:space="0" w:color="auto"/>
          </w:divBdr>
        </w:div>
        <w:div w:id="829903114">
          <w:marLeft w:val="640"/>
          <w:marRight w:val="0"/>
          <w:marTop w:val="0"/>
          <w:marBottom w:val="0"/>
          <w:divBdr>
            <w:top w:val="none" w:sz="0" w:space="0" w:color="auto"/>
            <w:left w:val="none" w:sz="0" w:space="0" w:color="auto"/>
            <w:bottom w:val="none" w:sz="0" w:space="0" w:color="auto"/>
            <w:right w:val="none" w:sz="0" w:space="0" w:color="auto"/>
          </w:divBdr>
        </w:div>
        <w:div w:id="262685081">
          <w:marLeft w:val="640"/>
          <w:marRight w:val="0"/>
          <w:marTop w:val="0"/>
          <w:marBottom w:val="0"/>
          <w:divBdr>
            <w:top w:val="none" w:sz="0" w:space="0" w:color="auto"/>
            <w:left w:val="none" w:sz="0" w:space="0" w:color="auto"/>
            <w:bottom w:val="none" w:sz="0" w:space="0" w:color="auto"/>
            <w:right w:val="none" w:sz="0" w:space="0" w:color="auto"/>
          </w:divBdr>
        </w:div>
        <w:div w:id="752511895">
          <w:marLeft w:val="640"/>
          <w:marRight w:val="0"/>
          <w:marTop w:val="0"/>
          <w:marBottom w:val="0"/>
          <w:divBdr>
            <w:top w:val="none" w:sz="0" w:space="0" w:color="auto"/>
            <w:left w:val="none" w:sz="0" w:space="0" w:color="auto"/>
            <w:bottom w:val="none" w:sz="0" w:space="0" w:color="auto"/>
            <w:right w:val="none" w:sz="0" w:space="0" w:color="auto"/>
          </w:divBdr>
        </w:div>
        <w:div w:id="765662337">
          <w:marLeft w:val="640"/>
          <w:marRight w:val="0"/>
          <w:marTop w:val="0"/>
          <w:marBottom w:val="0"/>
          <w:divBdr>
            <w:top w:val="none" w:sz="0" w:space="0" w:color="auto"/>
            <w:left w:val="none" w:sz="0" w:space="0" w:color="auto"/>
            <w:bottom w:val="none" w:sz="0" w:space="0" w:color="auto"/>
            <w:right w:val="none" w:sz="0" w:space="0" w:color="auto"/>
          </w:divBdr>
        </w:div>
        <w:div w:id="411244970">
          <w:marLeft w:val="640"/>
          <w:marRight w:val="0"/>
          <w:marTop w:val="0"/>
          <w:marBottom w:val="0"/>
          <w:divBdr>
            <w:top w:val="none" w:sz="0" w:space="0" w:color="auto"/>
            <w:left w:val="none" w:sz="0" w:space="0" w:color="auto"/>
            <w:bottom w:val="none" w:sz="0" w:space="0" w:color="auto"/>
            <w:right w:val="none" w:sz="0" w:space="0" w:color="auto"/>
          </w:divBdr>
        </w:div>
        <w:div w:id="334186340">
          <w:marLeft w:val="640"/>
          <w:marRight w:val="0"/>
          <w:marTop w:val="0"/>
          <w:marBottom w:val="0"/>
          <w:divBdr>
            <w:top w:val="none" w:sz="0" w:space="0" w:color="auto"/>
            <w:left w:val="none" w:sz="0" w:space="0" w:color="auto"/>
            <w:bottom w:val="none" w:sz="0" w:space="0" w:color="auto"/>
            <w:right w:val="none" w:sz="0" w:space="0" w:color="auto"/>
          </w:divBdr>
        </w:div>
        <w:div w:id="1545676903">
          <w:marLeft w:val="640"/>
          <w:marRight w:val="0"/>
          <w:marTop w:val="0"/>
          <w:marBottom w:val="0"/>
          <w:divBdr>
            <w:top w:val="none" w:sz="0" w:space="0" w:color="auto"/>
            <w:left w:val="none" w:sz="0" w:space="0" w:color="auto"/>
            <w:bottom w:val="none" w:sz="0" w:space="0" w:color="auto"/>
            <w:right w:val="none" w:sz="0" w:space="0" w:color="auto"/>
          </w:divBdr>
        </w:div>
        <w:div w:id="438184862">
          <w:marLeft w:val="640"/>
          <w:marRight w:val="0"/>
          <w:marTop w:val="0"/>
          <w:marBottom w:val="0"/>
          <w:divBdr>
            <w:top w:val="none" w:sz="0" w:space="0" w:color="auto"/>
            <w:left w:val="none" w:sz="0" w:space="0" w:color="auto"/>
            <w:bottom w:val="none" w:sz="0" w:space="0" w:color="auto"/>
            <w:right w:val="none" w:sz="0" w:space="0" w:color="auto"/>
          </w:divBdr>
        </w:div>
        <w:div w:id="1455169792">
          <w:marLeft w:val="640"/>
          <w:marRight w:val="0"/>
          <w:marTop w:val="0"/>
          <w:marBottom w:val="0"/>
          <w:divBdr>
            <w:top w:val="none" w:sz="0" w:space="0" w:color="auto"/>
            <w:left w:val="none" w:sz="0" w:space="0" w:color="auto"/>
            <w:bottom w:val="none" w:sz="0" w:space="0" w:color="auto"/>
            <w:right w:val="none" w:sz="0" w:space="0" w:color="auto"/>
          </w:divBdr>
        </w:div>
        <w:div w:id="99573184">
          <w:marLeft w:val="640"/>
          <w:marRight w:val="0"/>
          <w:marTop w:val="0"/>
          <w:marBottom w:val="0"/>
          <w:divBdr>
            <w:top w:val="none" w:sz="0" w:space="0" w:color="auto"/>
            <w:left w:val="none" w:sz="0" w:space="0" w:color="auto"/>
            <w:bottom w:val="none" w:sz="0" w:space="0" w:color="auto"/>
            <w:right w:val="none" w:sz="0" w:space="0" w:color="auto"/>
          </w:divBdr>
        </w:div>
        <w:div w:id="1135680925">
          <w:marLeft w:val="640"/>
          <w:marRight w:val="0"/>
          <w:marTop w:val="0"/>
          <w:marBottom w:val="0"/>
          <w:divBdr>
            <w:top w:val="none" w:sz="0" w:space="0" w:color="auto"/>
            <w:left w:val="none" w:sz="0" w:space="0" w:color="auto"/>
            <w:bottom w:val="none" w:sz="0" w:space="0" w:color="auto"/>
            <w:right w:val="none" w:sz="0" w:space="0" w:color="auto"/>
          </w:divBdr>
        </w:div>
        <w:div w:id="828642976">
          <w:marLeft w:val="640"/>
          <w:marRight w:val="0"/>
          <w:marTop w:val="0"/>
          <w:marBottom w:val="0"/>
          <w:divBdr>
            <w:top w:val="none" w:sz="0" w:space="0" w:color="auto"/>
            <w:left w:val="none" w:sz="0" w:space="0" w:color="auto"/>
            <w:bottom w:val="none" w:sz="0" w:space="0" w:color="auto"/>
            <w:right w:val="none" w:sz="0" w:space="0" w:color="auto"/>
          </w:divBdr>
        </w:div>
        <w:div w:id="2128616101">
          <w:marLeft w:val="640"/>
          <w:marRight w:val="0"/>
          <w:marTop w:val="0"/>
          <w:marBottom w:val="0"/>
          <w:divBdr>
            <w:top w:val="none" w:sz="0" w:space="0" w:color="auto"/>
            <w:left w:val="none" w:sz="0" w:space="0" w:color="auto"/>
            <w:bottom w:val="none" w:sz="0" w:space="0" w:color="auto"/>
            <w:right w:val="none" w:sz="0" w:space="0" w:color="auto"/>
          </w:divBdr>
        </w:div>
        <w:div w:id="821695815">
          <w:marLeft w:val="640"/>
          <w:marRight w:val="0"/>
          <w:marTop w:val="0"/>
          <w:marBottom w:val="0"/>
          <w:divBdr>
            <w:top w:val="none" w:sz="0" w:space="0" w:color="auto"/>
            <w:left w:val="none" w:sz="0" w:space="0" w:color="auto"/>
            <w:bottom w:val="none" w:sz="0" w:space="0" w:color="auto"/>
            <w:right w:val="none" w:sz="0" w:space="0" w:color="auto"/>
          </w:divBdr>
        </w:div>
        <w:div w:id="1414473258">
          <w:marLeft w:val="640"/>
          <w:marRight w:val="0"/>
          <w:marTop w:val="0"/>
          <w:marBottom w:val="0"/>
          <w:divBdr>
            <w:top w:val="none" w:sz="0" w:space="0" w:color="auto"/>
            <w:left w:val="none" w:sz="0" w:space="0" w:color="auto"/>
            <w:bottom w:val="none" w:sz="0" w:space="0" w:color="auto"/>
            <w:right w:val="none" w:sz="0" w:space="0" w:color="auto"/>
          </w:divBdr>
        </w:div>
        <w:div w:id="426386503">
          <w:marLeft w:val="640"/>
          <w:marRight w:val="0"/>
          <w:marTop w:val="0"/>
          <w:marBottom w:val="0"/>
          <w:divBdr>
            <w:top w:val="none" w:sz="0" w:space="0" w:color="auto"/>
            <w:left w:val="none" w:sz="0" w:space="0" w:color="auto"/>
            <w:bottom w:val="none" w:sz="0" w:space="0" w:color="auto"/>
            <w:right w:val="none" w:sz="0" w:space="0" w:color="auto"/>
          </w:divBdr>
        </w:div>
        <w:div w:id="1417820390">
          <w:marLeft w:val="640"/>
          <w:marRight w:val="0"/>
          <w:marTop w:val="0"/>
          <w:marBottom w:val="0"/>
          <w:divBdr>
            <w:top w:val="none" w:sz="0" w:space="0" w:color="auto"/>
            <w:left w:val="none" w:sz="0" w:space="0" w:color="auto"/>
            <w:bottom w:val="none" w:sz="0" w:space="0" w:color="auto"/>
            <w:right w:val="none" w:sz="0" w:space="0" w:color="auto"/>
          </w:divBdr>
        </w:div>
        <w:div w:id="1441728996">
          <w:marLeft w:val="640"/>
          <w:marRight w:val="0"/>
          <w:marTop w:val="0"/>
          <w:marBottom w:val="0"/>
          <w:divBdr>
            <w:top w:val="none" w:sz="0" w:space="0" w:color="auto"/>
            <w:left w:val="none" w:sz="0" w:space="0" w:color="auto"/>
            <w:bottom w:val="none" w:sz="0" w:space="0" w:color="auto"/>
            <w:right w:val="none" w:sz="0" w:space="0" w:color="auto"/>
          </w:divBdr>
        </w:div>
        <w:div w:id="1741127546">
          <w:marLeft w:val="640"/>
          <w:marRight w:val="0"/>
          <w:marTop w:val="0"/>
          <w:marBottom w:val="0"/>
          <w:divBdr>
            <w:top w:val="none" w:sz="0" w:space="0" w:color="auto"/>
            <w:left w:val="none" w:sz="0" w:space="0" w:color="auto"/>
            <w:bottom w:val="none" w:sz="0" w:space="0" w:color="auto"/>
            <w:right w:val="none" w:sz="0" w:space="0" w:color="auto"/>
          </w:divBdr>
        </w:div>
        <w:div w:id="522674299">
          <w:marLeft w:val="640"/>
          <w:marRight w:val="0"/>
          <w:marTop w:val="0"/>
          <w:marBottom w:val="0"/>
          <w:divBdr>
            <w:top w:val="none" w:sz="0" w:space="0" w:color="auto"/>
            <w:left w:val="none" w:sz="0" w:space="0" w:color="auto"/>
            <w:bottom w:val="none" w:sz="0" w:space="0" w:color="auto"/>
            <w:right w:val="none" w:sz="0" w:space="0" w:color="auto"/>
          </w:divBdr>
        </w:div>
        <w:div w:id="107438071">
          <w:marLeft w:val="640"/>
          <w:marRight w:val="0"/>
          <w:marTop w:val="0"/>
          <w:marBottom w:val="0"/>
          <w:divBdr>
            <w:top w:val="none" w:sz="0" w:space="0" w:color="auto"/>
            <w:left w:val="none" w:sz="0" w:space="0" w:color="auto"/>
            <w:bottom w:val="none" w:sz="0" w:space="0" w:color="auto"/>
            <w:right w:val="none" w:sz="0" w:space="0" w:color="auto"/>
          </w:divBdr>
        </w:div>
        <w:div w:id="972949019">
          <w:marLeft w:val="640"/>
          <w:marRight w:val="0"/>
          <w:marTop w:val="0"/>
          <w:marBottom w:val="0"/>
          <w:divBdr>
            <w:top w:val="none" w:sz="0" w:space="0" w:color="auto"/>
            <w:left w:val="none" w:sz="0" w:space="0" w:color="auto"/>
            <w:bottom w:val="none" w:sz="0" w:space="0" w:color="auto"/>
            <w:right w:val="none" w:sz="0" w:space="0" w:color="auto"/>
          </w:divBdr>
        </w:div>
        <w:div w:id="1307274231">
          <w:marLeft w:val="640"/>
          <w:marRight w:val="0"/>
          <w:marTop w:val="0"/>
          <w:marBottom w:val="0"/>
          <w:divBdr>
            <w:top w:val="none" w:sz="0" w:space="0" w:color="auto"/>
            <w:left w:val="none" w:sz="0" w:space="0" w:color="auto"/>
            <w:bottom w:val="none" w:sz="0" w:space="0" w:color="auto"/>
            <w:right w:val="none" w:sz="0" w:space="0" w:color="auto"/>
          </w:divBdr>
        </w:div>
        <w:div w:id="360057052">
          <w:marLeft w:val="640"/>
          <w:marRight w:val="0"/>
          <w:marTop w:val="0"/>
          <w:marBottom w:val="0"/>
          <w:divBdr>
            <w:top w:val="none" w:sz="0" w:space="0" w:color="auto"/>
            <w:left w:val="none" w:sz="0" w:space="0" w:color="auto"/>
            <w:bottom w:val="none" w:sz="0" w:space="0" w:color="auto"/>
            <w:right w:val="none" w:sz="0" w:space="0" w:color="auto"/>
          </w:divBdr>
        </w:div>
        <w:div w:id="1682001524">
          <w:marLeft w:val="640"/>
          <w:marRight w:val="0"/>
          <w:marTop w:val="0"/>
          <w:marBottom w:val="0"/>
          <w:divBdr>
            <w:top w:val="none" w:sz="0" w:space="0" w:color="auto"/>
            <w:left w:val="none" w:sz="0" w:space="0" w:color="auto"/>
            <w:bottom w:val="none" w:sz="0" w:space="0" w:color="auto"/>
            <w:right w:val="none" w:sz="0" w:space="0" w:color="auto"/>
          </w:divBdr>
        </w:div>
        <w:div w:id="1464156095">
          <w:marLeft w:val="640"/>
          <w:marRight w:val="0"/>
          <w:marTop w:val="0"/>
          <w:marBottom w:val="0"/>
          <w:divBdr>
            <w:top w:val="none" w:sz="0" w:space="0" w:color="auto"/>
            <w:left w:val="none" w:sz="0" w:space="0" w:color="auto"/>
            <w:bottom w:val="none" w:sz="0" w:space="0" w:color="auto"/>
            <w:right w:val="none" w:sz="0" w:space="0" w:color="auto"/>
          </w:divBdr>
        </w:div>
        <w:div w:id="346448185">
          <w:marLeft w:val="640"/>
          <w:marRight w:val="0"/>
          <w:marTop w:val="0"/>
          <w:marBottom w:val="0"/>
          <w:divBdr>
            <w:top w:val="none" w:sz="0" w:space="0" w:color="auto"/>
            <w:left w:val="none" w:sz="0" w:space="0" w:color="auto"/>
            <w:bottom w:val="none" w:sz="0" w:space="0" w:color="auto"/>
            <w:right w:val="none" w:sz="0" w:space="0" w:color="auto"/>
          </w:divBdr>
        </w:div>
        <w:div w:id="2109615556">
          <w:marLeft w:val="640"/>
          <w:marRight w:val="0"/>
          <w:marTop w:val="0"/>
          <w:marBottom w:val="0"/>
          <w:divBdr>
            <w:top w:val="none" w:sz="0" w:space="0" w:color="auto"/>
            <w:left w:val="none" w:sz="0" w:space="0" w:color="auto"/>
            <w:bottom w:val="none" w:sz="0" w:space="0" w:color="auto"/>
            <w:right w:val="none" w:sz="0" w:space="0" w:color="auto"/>
          </w:divBdr>
        </w:div>
        <w:div w:id="1474979968">
          <w:marLeft w:val="640"/>
          <w:marRight w:val="0"/>
          <w:marTop w:val="0"/>
          <w:marBottom w:val="0"/>
          <w:divBdr>
            <w:top w:val="none" w:sz="0" w:space="0" w:color="auto"/>
            <w:left w:val="none" w:sz="0" w:space="0" w:color="auto"/>
            <w:bottom w:val="none" w:sz="0" w:space="0" w:color="auto"/>
            <w:right w:val="none" w:sz="0" w:space="0" w:color="auto"/>
          </w:divBdr>
        </w:div>
        <w:div w:id="613558399">
          <w:marLeft w:val="640"/>
          <w:marRight w:val="0"/>
          <w:marTop w:val="0"/>
          <w:marBottom w:val="0"/>
          <w:divBdr>
            <w:top w:val="none" w:sz="0" w:space="0" w:color="auto"/>
            <w:left w:val="none" w:sz="0" w:space="0" w:color="auto"/>
            <w:bottom w:val="none" w:sz="0" w:space="0" w:color="auto"/>
            <w:right w:val="none" w:sz="0" w:space="0" w:color="auto"/>
          </w:divBdr>
        </w:div>
        <w:div w:id="656108262">
          <w:marLeft w:val="640"/>
          <w:marRight w:val="0"/>
          <w:marTop w:val="0"/>
          <w:marBottom w:val="0"/>
          <w:divBdr>
            <w:top w:val="none" w:sz="0" w:space="0" w:color="auto"/>
            <w:left w:val="none" w:sz="0" w:space="0" w:color="auto"/>
            <w:bottom w:val="none" w:sz="0" w:space="0" w:color="auto"/>
            <w:right w:val="none" w:sz="0" w:space="0" w:color="auto"/>
          </w:divBdr>
        </w:div>
        <w:div w:id="443186394">
          <w:marLeft w:val="640"/>
          <w:marRight w:val="0"/>
          <w:marTop w:val="0"/>
          <w:marBottom w:val="0"/>
          <w:divBdr>
            <w:top w:val="none" w:sz="0" w:space="0" w:color="auto"/>
            <w:left w:val="none" w:sz="0" w:space="0" w:color="auto"/>
            <w:bottom w:val="none" w:sz="0" w:space="0" w:color="auto"/>
            <w:right w:val="none" w:sz="0" w:space="0" w:color="auto"/>
          </w:divBdr>
        </w:div>
        <w:div w:id="1515027204">
          <w:marLeft w:val="640"/>
          <w:marRight w:val="0"/>
          <w:marTop w:val="0"/>
          <w:marBottom w:val="0"/>
          <w:divBdr>
            <w:top w:val="none" w:sz="0" w:space="0" w:color="auto"/>
            <w:left w:val="none" w:sz="0" w:space="0" w:color="auto"/>
            <w:bottom w:val="none" w:sz="0" w:space="0" w:color="auto"/>
            <w:right w:val="none" w:sz="0" w:space="0" w:color="auto"/>
          </w:divBdr>
        </w:div>
        <w:div w:id="79301941">
          <w:marLeft w:val="640"/>
          <w:marRight w:val="0"/>
          <w:marTop w:val="0"/>
          <w:marBottom w:val="0"/>
          <w:divBdr>
            <w:top w:val="none" w:sz="0" w:space="0" w:color="auto"/>
            <w:left w:val="none" w:sz="0" w:space="0" w:color="auto"/>
            <w:bottom w:val="none" w:sz="0" w:space="0" w:color="auto"/>
            <w:right w:val="none" w:sz="0" w:space="0" w:color="auto"/>
          </w:divBdr>
        </w:div>
        <w:div w:id="694384047">
          <w:marLeft w:val="640"/>
          <w:marRight w:val="0"/>
          <w:marTop w:val="0"/>
          <w:marBottom w:val="0"/>
          <w:divBdr>
            <w:top w:val="none" w:sz="0" w:space="0" w:color="auto"/>
            <w:left w:val="none" w:sz="0" w:space="0" w:color="auto"/>
            <w:bottom w:val="none" w:sz="0" w:space="0" w:color="auto"/>
            <w:right w:val="none" w:sz="0" w:space="0" w:color="auto"/>
          </w:divBdr>
        </w:div>
        <w:div w:id="1437557830">
          <w:marLeft w:val="640"/>
          <w:marRight w:val="0"/>
          <w:marTop w:val="0"/>
          <w:marBottom w:val="0"/>
          <w:divBdr>
            <w:top w:val="none" w:sz="0" w:space="0" w:color="auto"/>
            <w:left w:val="none" w:sz="0" w:space="0" w:color="auto"/>
            <w:bottom w:val="none" w:sz="0" w:space="0" w:color="auto"/>
            <w:right w:val="none" w:sz="0" w:space="0" w:color="auto"/>
          </w:divBdr>
        </w:div>
        <w:div w:id="2141150026">
          <w:marLeft w:val="640"/>
          <w:marRight w:val="0"/>
          <w:marTop w:val="0"/>
          <w:marBottom w:val="0"/>
          <w:divBdr>
            <w:top w:val="none" w:sz="0" w:space="0" w:color="auto"/>
            <w:left w:val="none" w:sz="0" w:space="0" w:color="auto"/>
            <w:bottom w:val="none" w:sz="0" w:space="0" w:color="auto"/>
            <w:right w:val="none" w:sz="0" w:space="0" w:color="auto"/>
          </w:divBdr>
        </w:div>
        <w:div w:id="1446540386">
          <w:marLeft w:val="640"/>
          <w:marRight w:val="0"/>
          <w:marTop w:val="0"/>
          <w:marBottom w:val="0"/>
          <w:divBdr>
            <w:top w:val="none" w:sz="0" w:space="0" w:color="auto"/>
            <w:left w:val="none" w:sz="0" w:space="0" w:color="auto"/>
            <w:bottom w:val="none" w:sz="0" w:space="0" w:color="auto"/>
            <w:right w:val="none" w:sz="0" w:space="0" w:color="auto"/>
          </w:divBdr>
        </w:div>
        <w:div w:id="2139763906">
          <w:marLeft w:val="640"/>
          <w:marRight w:val="0"/>
          <w:marTop w:val="0"/>
          <w:marBottom w:val="0"/>
          <w:divBdr>
            <w:top w:val="none" w:sz="0" w:space="0" w:color="auto"/>
            <w:left w:val="none" w:sz="0" w:space="0" w:color="auto"/>
            <w:bottom w:val="none" w:sz="0" w:space="0" w:color="auto"/>
            <w:right w:val="none" w:sz="0" w:space="0" w:color="auto"/>
          </w:divBdr>
        </w:div>
        <w:div w:id="210508535">
          <w:marLeft w:val="640"/>
          <w:marRight w:val="0"/>
          <w:marTop w:val="0"/>
          <w:marBottom w:val="0"/>
          <w:divBdr>
            <w:top w:val="none" w:sz="0" w:space="0" w:color="auto"/>
            <w:left w:val="none" w:sz="0" w:space="0" w:color="auto"/>
            <w:bottom w:val="none" w:sz="0" w:space="0" w:color="auto"/>
            <w:right w:val="none" w:sz="0" w:space="0" w:color="auto"/>
          </w:divBdr>
        </w:div>
        <w:div w:id="2049210941">
          <w:marLeft w:val="640"/>
          <w:marRight w:val="0"/>
          <w:marTop w:val="0"/>
          <w:marBottom w:val="0"/>
          <w:divBdr>
            <w:top w:val="none" w:sz="0" w:space="0" w:color="auto"/>
            <w:left w:val="none" w:sz="0" w:space="0" w:color="auto"/>
            <w:bottom w:val="none" w:sz="0" w:space="0" w:color="auto"/>
            <w:right w:val="none" w:sz="0" w:space="0" w:color="auto"/>
          </w:divBdr>
        </w:div>
        <w:div w:id="563641166">
          <w:marLeft w:val="640"/>
          <w:marRight w:val="0"/>
          <w:marTop w:val="0"/>
          <w:marBottom w:val="0"/>
          <w:divBdr>
            <w:top w:val="none" w:sz="0" w:space="0" w:color="auto"/>
            <w:left w:val="none" w:sz="0" w:space="0" w:color="auto"/>
            <w:bottom w:val="none" w:sz="0" w:space="0" w:color="auto"/>
            <w:right w:val="none" w:sz="0" w:space="0" w:color="auto"/>
          </w:divBdr>
        </w:div>
        <w:div w:id="2070953171">
          <w:marLeft w:val="640"/>
          <w:marRight w:val="0"/>
          <w:marTop w:val="0"/>
          <w:marBottom w:val="0"/>
          <w:divBdr>
            <w:top w:val="none" w:sz="0" w:space="0" w:color="auto"/>
            <w:left w:val="none" w:sz="0" w:space="0" w:color="auto"/>
            <w:bottom w:val="none" w:sz="0" w:space="0" w:color="auto"/>
            <w:right w:val="none" w:sz="0" w:space="0" w:color="auto"/>
          </w:divBdr>
        </w:div>
        <w:div w:id="129321866">
          <w:marLeft w:val="640"/>
          <w:marRight w:val="0"/>
          <w:marTop w:val="0"/>
          <w:marBottom w:val="0"/>
          <w:divBdr>
            <w:top w:val="none" w:sz="0" w:space="0" w:color="auto"/>
            <w:left w:val="none" w:sz="0" w:space="0" w:color="auto"/>
            <w:bottom w:val="none" w:sz="0" w:space="0" w:color="auto"/>
            <w:right w:val="none" w:sz="0" w:space="0" w:color="auto"/>
          </w:divBdr>
        </w:div>
        <w:div w:id="85348269">
          <w:marLeft w:val="640"/>
          <w:marRight w:val="0"/>
          <w:marTop w:val="0"/>
          <w:marBottom w:val="0"/>
          <w:divBdr>
            <w:top w:val="none" w:sz="0" w:space="0" w:color="auto"/>
            <w:left w:val="none" w:sz="0" w:space="0" w:color="auto"/>
            <w:bottom w:val="none" w:sz="0" w:space="0" w:color="auto"/>
            <w:right w:val="none" w:sz="0" w:space="0" w:color="auto"/>
          </w:divBdr>
        </w:div>
        <w:div w:id="997073041">
          <w:marLeft w:val="640"/>
          <w:marRight w:val="0"/>
          <w:marTop w:val="0"/>
          <w:marBottom w:val="0"/>
          <w:divBdr>
            <w:top w:val="none" w:sz="0" w:space="0" w:color="auto"/>
            <w:left w:val="none" w:sz="0" w:space="0" w:color="auto"/>
            <w:bottom w:val="none" w:sz="0" w:space="0" w:color="auto"/>
            <w:right w:val="none" w:sz="0" w:space="0" w:color="auto"/>
          </w:divBdr>
        </w:div>
        <w:div w:id="2092727753">
          <w:marLeft w:val="640"/>
          <w:marRight w:val="0"/>
          <w:marTop w:val="0"/>
          <w:marBottom w:val="0"/>
          <w:divBdr>
            <w:top w:val="none" w:sz="0" w:space="0" w:color="auto"/>
            <w:left w:val="none" w:sz="0" w:space="0" w:color="auto"/>
            <w:bottom w:val="none" w:sz="0" w:space="0" w:color="auto"/>
            <w:right w:val="none" w:sz="0" w:space="0" w:color="auto"/>
          </w:divBdr>
        </w:div>
        <w:div w:id="921648858">
          <w:marLeft w:val="640"/>
          <w:marRight w:val="0"/>
          <w:marTop w:val="0"/>
          <w:marBottom w:val="0"/>
          <w:divBdr>
            <w:top w:val="none" w:sz="0" w:space="0" w:color="auto"/>
            <w:left w:val="none" w:sz="0" w:space="0" w:color="auto"/>
            <w:bottom w:val="none" w:sz="0" w:space="0" w:color="auto"/>
            <w:right w:val="none" w:sz="0" w:space="0" w:color="auto"/>
          </w:divBdr>
        </w:div>
        <w:div w:id="985431519">
          <w:marLeft w:val="640"/>
          <w:marRight w:val="0"/>
          <w:marTop w:val="0"/>
          <w:marBottom w:val="0"/>
          <w:divBdr>
            <w:top w:val="none" w:sz="0" w:space="0" w:color="auto"/>
            <w:left w:val="none" w:sz="0" w:space="0" w:color="auto"/>
            <w:bottom w:val="none" w:sz="0" w:space="0" w:color="auto"/>
            <w:right w:val="none" w:sz="0" w:space="0" w:color="auto"/>
          </w:divBdr>
        </w:div>
        <w:div w:id="186677900">
          <w:marLeft w:val="640"/>
          <w:marRight w:val="0"/>
          <w:marTop w:val="0"/>
          <w:marBottom w:val="0"/>
          <w:divBdr>
            <w:top w:val="none" w:sz="0" w:space="0" w:color="auto"/>
            <w:left w:val="none" w:sz="0" w:space="0" w:color="auto"/>
            <w:bottom w:val="none" w:sz="0" w:space="0" w:color="auto"/>
            <w:right w:val="none" w:sz="0" w:space="0" w:color="auto"/>
          </w:divBdr>
        </w:div>
        <w:div w:id="1742293280">
          <w:marLeft w:val="640"/>
          <w:marRight w:val="0"/>
          <w:marTop w:val="0"/>
          <w:marBottom w:val="0"/>
          <w:divBdr>
            <w:top w:val="none" w:sz="0" w:space="0" w:color="auto"/>
            <w:left w:val="none" w:sz="0" w:space="0" w:color="auto"/>
            <w:bottom w:val="none" w:sz="0" w:space="0" w:color="auto"/>
            <w:right w:val="none" w:sz="0" w:space="0" w:color="auto"/>
          </w:divBdr>
        </w:div>
        <w:div w:id="1841265201">
          <w:marLeft w:val="640"/>
          <w:marRight w:val="0"/>
          <w:marTop w:val="0"/>
          <w:marBottom w:val="0"/>
          <w:divBdr>
            <w:top w:val="none" w:sz="0" w:space="0" w:color="auto"/>
            <w:left w:val="none" w:sz="0" w:space="0" w:color="auto"/>
            <w:bottom w:val="none" w:sz="0" w:space="0" w:color="auto"/>
            <w:right w:val="none" w:sz="0" w:space="0" w:color="auto"/>
          </w:divBdr>
        </w:div>
        <w:div w:id="1294598511">
          <w:marLeft w:val="640"/>
          <w:marRight w:val="0"/>
          <w:marTop w:val="0"/>
          <w:marBottom w:val="0"/>
          <w:divBdr>
            <w:top w:val="none" w:sz="0" w:space="0" w:color="auto"/>
            <w:left w:val="none" w:sz="0" w:space="0" w:color="auto"/>
            <w:bottom w:val="none" w:sz="0" w:space="0" w:color="auto"/>
            <w:right w:val="none" w:sz="0" w:space="0" w:color="auto"/>
          </w:divBdr>
        </w:div>
        <w:div w:id="384452047">
          <w:marLeft w:val="640"/>
          <w:marRight w:val="0"/>
          <w:marTop w:val="0"/>
          <w:marBottom w:val="0"/>
          <w:divBdr>
            <w:top w:val="none" w:sz="0" w:space="0" w:color="auto"/>
            <w:left w:val="none" w:sz="0" w:space="0" w:color="auto"/>
            <w:bottom w:val="none" w:sz="0" w:space="0" w:color="auto"/>
            <w:right w:val="none" w:sz="0" w:space="0" w:color="auto"/>
          </w:divBdr>
        </w:div>
        <w:div w:id="1129476235">
          <w:marLeft w:val="640"/>
          <w:marRight w:val="0"/>
          <w:marTop w:val="0"/>
          <w:marBottom w:val="0"/>
          <w:divBdr>
            <w:top w:val="none" w:sz="0" w:space="0" w:color="auto"/>
            <w:left w:val="none" w:sz="0" w:space="0" w:color="auto"/>
            <w:bottom w:val="none" w:sz="0" w:space="0" w:color="auto"/>
            <w:right w:val="none" w:sz="0" w:space="0" w:color="auto"/>
          </w:divBdr>
        </w:div>
        <w:div w:id="995643740">
          <w:marLeft w:val="640"/>
          <w:marRight w:val="0"/>
          <w:marTop w:val="0"/>
          <w:marBottom w:val="0"/>
          <w:divBdr>
            <w:top w:val="none" w:sz="0" w:space="0" w:color="auto"/>
            <w:left w:val="none" w:sz="0" w:space="0" w:color="auto"/>
            <w:bottom w:val="none" w:sz="0" w:space="0" w:color="auto"/>
            <w:right w:val="none" w:sz="0" w:space="0" w:color="auto"/>
          </w:divBdr>
        </w:div>
        <w:div w:id="1289894761">
          <w:marLeft w:val="640"/>
          <w:marRight w:val="0"/>
          <w:marTop w:val="0"/>
          <w:marBottom w:val="0"/>
          <w:divBdr>
            <w:top w:val="none" w:sz="0" w:space="0" w:color="auto"/>
            <w:left w:val="none" w:sz="0" w:space="0" w:color="auto"/>
            <w:bottom w:val="none" w:sz="0" w:space="0" w:color="auto"/>
            <w:right w:val="none" w:sz="0" w:space="0" w:color="auto"/>
          </w:divBdr>
        </w:div>
        <w:div w:id="895238445">
          <w:marLeft w:val="640"/>
          <w:marRight w:val="0"/>
          <w:marTop w:val="0"/>
          <w:marBottom w:val="0"/>
          <w:divBdr>
            <w:top w:val="none" w:sz="0" w:space="0" w:color="auto"/>
            <w:left w:val="none" w:sz="0" w:space="0" w:color="auto"/>
            <w:bottom w:val="none" w:sz="0" w:space="0" w:color="auto"/>
            <w:right w:val="none" w:sz="0" w:space="0" w:color="auto"/>
          </w:divBdr>
        </w:div>
        <w:div w:id="1845590486">
          <w:marLeft w:val="640"/>
          <w:marRight w:val="0"/>
          <w:marTop w:val="0"/>
          <w:marBottom w:val="0"/>
          <w:divBdr>
            <w:top w:val="none" w:sz="0" w:space="0" w:color="auto"/>
            <w:left w:val="none" w:sz="0" w:space="0" w:color="auto"/>
            <w:bottom w:val="none" w:sz="0" w:space="0" w:color="auto"/>
            <w:right w:val="none" w:sz="0" w:space="0" w:color="auto"/>
          </w:divBdr>
        </w:div>
        <w:div w:id="1154688463">
          <w:marLeft w:val="640"/>
          <w:marRight w:val="0"/>
          <w:marTop w:val="0"/>
          <w:marBottom w:val="0"/>
          <w:divBdr>
            <w:top w:val="none" w:sz="0" w:space="0" w:color="auto"/>
            <w:left w:val="none" w:sz="0" w:space="0" w:color="auto"/>
            <w:bottom w:val="none" w:sz="0" w:space="0" w:color="auto"/>
            <w:right w:val="none" w:sz="0" w:space="0" w:color="auto"/>
          </w:divBdr>
        </w:div>
        <w:div w:id="362092479">
          <w:marLeft w:val="640"/>
          <w:marRight w:val="0"/>
          <w:marTop w:val="0"/>
          <w:marBottom w:val="0"/>
          <w:divBdr>
            <w:top w:val="none" w:sz="0" w:space="0" w:color="auto"/>
            <w:left w:val="none" w:sz="0" w:space="0" w:color="auto"/>
            <w:bottom w:val="none" w:sz="0" w:space="0" w:color="auto"/>
            <w:right w:val="none" w:sz="0" w:space="0" w:color="auto"/>
          </w:divBdr>
        </w:div>
        <w:div w:id="371686858">
          <w:marLeft w:val="640"/>
          <w:marRight w:val="0"/>
          <w:marTop w:val="0"/>
          <w:marBottom w:val="0"/>
          <w:divBdr>
            <w:top w:val="none" w:sz="0" w:space="0" w:color="auto"/>
            <w:left w:val="none" w:sz="0" w:space="0" w:color="auto"/>
            <w:bottom w:val="none" w:sz="0" w:space="0" w:color="auto"/>
            <w:right w:val="none" w:sz="0" w:space="0" w:color="auto"/>
          </w:divBdr>
        </w:div>
        <w:div w:id="1756516622">
          <w:marLeft w:val="640"/>
          <w:marRight w:val="0"/>
          <w:marTop w:val="0"/>
          <w:marBottom w:val="0"/>
          <w:divBdr>
            <w:top w:val="none" w:sz="0" w:space="0" w:color="auto"/>
            <w:left w:val="none" w:sz="0" w:space="0" w:color="auto"/>
            <w:bottom w:val="none" w:sz="0" w:space="0" w:color="auto"/>
            <w:right w:val="none" w:sz="0" w:space="0" w:color="auto"/>
          </w:divBdr>
        </w:div>
        <w:div w:id="496500817">
          <w:marLeft w:val="640"/>
          <w:marRight w:val="0"/>
          <w:marTop w:val="0"/>
          <w:marBottom w:val="0"/>
          <w:divBdr>
            <w:top w:val="none" w:sz="0" w:space="0" w:color="auto"/>
            <w:left w:val="none" w:sz="0" w:space="0" w:color="auto"/>
            <w:bottom w:val="none" w:sz="0" w:space="0" w:color="auto"/>
            <w:right w:val="none" w:sz="0" w:space="0" w:color="auto"/>
          </w:divBdr>
        </w:div>
        <w:div w:id="577592416">
          <w:marLeft w:val="640"/>
          <w:marRight w:val="0"/>
          <w:marTop w:val="0"/>
          <w:marBottom w:val="0"/>
          <w:divBdr>
            <w:top w:val="none" w:sz="0" w:space="0" w:color="auto"/>
            <w:left w:val="none" w:sz="0" w:space="0" w:color="auto"/>
            <w:bottom w:val="none" w:sz="0" w:space="0" w:color="auto"/>
            <w:right w:val="none" w:sz="0" w:space="0" w:color="auto"/>
          </w:divBdr>
        </w:div>
        <w:div w:id="1817449396">
          <w:marLeft w:val="640"/>
          <w:marRight w:val="0"/>
          <w:marTop w:val="0"/>
          <w:marBottom w:val="0"/>
          <w:divBdr>
            <w:top w:val="none" w:sz="0" w:space="0" w:color="auto"/>
            <w:left w:val="none" w:sz="0" w:space="0" w:color="auto"/>
            <w:bottom w:val="none" w:sz="0" w:space="0" w:color="auto"/>
            <w:right w:val="none" w:sz="0" w:space="0" w:color="auto"/>
          </w:divBdr>
        </w:div>
        <w:div w:id="2093428597">
          <w:marLeft w:val="640"/>
          <w:marRight w:val="0"/>
          <w:marTop w:val="0"/>
          <w:marBottom w:val="0"/>
          <w:divBdr>
            <w:top w:val="none" w:sz="0" w:space="0" w:color="auto"/>
            <w:left w:val="none" w:sz="0" w:space="0" w:color="auto"/>
            <w:bottom w:val="none" w:sz="0" w:space="0" w:color="auto"/>
            <w:right w:val="none" w:sz="0" w:space="0" w:color="auto"/>
          </w:divBdr>
        </w:div>
        <w:div w:id="1003973102">
          <w:marLeft w:val="640"/>
          <w:marRight w:val="0"/>
          <w:marTop w:val="0"/>
          <w:marBottom w:val="0"/>
          <w:divBdr>
            <w:top w:val="none" w:sz="0" w:space="0" w:color="auto"/>
            <w:left w:val="none" w:sz="0" w:space="0" w:color="auto"/>
            <w:bottom w:val="none" w:sz="0" w:space="0" w:color="auto"/>
            <w:right w:val="none" w:sz="0" w:space="0" w:color="auto"/>
          </w:divBdr>
        </w:div>
        <w:div w:id="2141991584">
          <w:marLeft w:val="640"/>
          <w:marRight w:val="0"/>
          <w:marTop w:val="0"/>
          <w:marBottom w:val="0"/>
          <w:divBdr>
            <w:top w:val="none" w:sz="0" w:space="0" w:color="auto"/>
            <w:left w:val="none" w:sz="0" w:space="0" w:color="auto"/>
            <w:bottom w:val="none" w:sz="0" w:space="0" w:color="auto"/>
            <w:right w:val="none" w:sz="0" w:space="0" w:color="auto"/>
          </w:divBdr>
        </w:div>
        <w:div w:id="784884945">
          <w:marLeft w:val="640"/>
          <w:marRight w:val="0"/>
          <w:marTop w:val="0"/>
          <w:marBottom w:val="0"/>
          <w:divBdr>
            <w:top w:val="none" w:sz="0" w:space="0" w:color="auto"/>
            <w:left w:val="none" w:sz="0" w:space="0" w:color="auto"/>
            <w:bottom w:val="none" w:sz="0" w:space="0" w:color="auto"/>
            <w:right w:val="none" w:sz="0" w:space="0" w:color="auto"/>
          </w:divBdr>
        </w:div>
        <w:div w:id="1022895292">
          <w:marLeft w:val="640"/>
          <w:marRight w:val="0"/>
          <w:marTop w:val="0"/>
          <w:marBottom w:val="0"/>
          <w:divBdr>
            <w:top w:val="none" w:sz="0" w:space="0" w:color="auto"/>
            <w:left w:val="none" w:sz="0" w:space="0" w:color="auto"/>
            <w:bottom w:val="none" w:sz="0" w:space="0" w:color="auto"/>
            <w:right w:val="none" w:sz="0" w:space="0" w:color="auto"/>
          </w:divBdr>
        </w:div>
        <w:div w:id="1437747790">
          <w:marLeft w:val="640"/>
          <w:marRight w:val="0"/>
          <w:marTop w:val="0"/>
          <w:marBottom w:val="0"/>
          <w:divBdr>
            <w:top w:val="none" w:sz="0" w:space="0" w:color="auto"/>
            <w:left w:val="none" w:sz="0" w:space="0" w:color="auto"/>
            <w:bottom w:val="none" w:sz="0" w:space="0" w:color="auto"/>
            <w:right w:val="none" w:sz="0" w:space="0" w:color="auto"/>
          </w:divBdr>
        </w:div>
        <w:div w:id="514853340">
          <w:marLeft w:val="640"/>
          <w:marRight w:val="0"/>
          <w:marTop w:val="0"/>
          <w:marBottom w:val="0"/>
          <w:divBdr>
            <w:top w:val="none" w:sz="0" w:space="0" w:color="auto"/>
            <w:left w:val="none" w:sz="0" w:space="0" w:color="auto"/>
            <w:bottom w:val="none" w:sz="0" w:space="0" w:color="auto"/>
            <w:right w:val="none" w:sz="0" w:space="0" w:color="auto"/>
          </w:divBdr>
        </w:div>
        <w:div w:id="1118374233">
          <w:marLeft w:val="640"/>
          <w:marRight w:val="0"/>
          <w:marTop w:val="0"/>
          <w:marBottom w:val="0"/>
          <w:divBdr>
            <w:top w:val="none" w:sz="0" w:space="0" w:color="auto"/>
            <w:left w:val="none" w:sz="0" w:space="0" w:color="auto"/>
            <w:bottom w:val="none" w:sz="0" w:space="0" w:color="auto"/>
            <w:right w:val="none" w:sz="0" w:space="0" w:color="auto"/>
          </w:divBdr>
        </w:div>
        <w:div w:id="695472784">
          <w:marLeft w:val="640"/>
          <w:marRight w:val="0"/>
          <w:marTop w:val="0"/>
          <w:marBottom w:val="0"/>
          <w:divBdr>
            <w:top w:val="none" w:sz="0" w:space="0" w:color="auto"/>
            <w:left w:val="none" w:sz="0" w:space="0" w:color="auto"/>
            <w:bottom w:val="none" w:sz="0" w:space="0" w:color="auto"/>
            <w:right w:val="none" w:sz="0" w:space="0" w:color="auto"/>
          </w:divBdr>
        </w:div>
        <w:div w:id="789323502">
          <w:marLeft w:val="640"/>
          <w:marRight w:val="0"/>
          <w:marTop w:val="0"/>
          <w:marBottom w:val="0"/>
          <w:divBdr>
            <w:top w:val="none" w:sz="0" w:space="0" w:color="auto"/>
            <w:left w:val="none" w:sz="0" w:space="0" w:color="auto"/>
            <w:bottom w:val="none" w:sz="0" w:space="0" w:color="auto"/>
            <w:right w:val="none" w:sz="0" w:space="0" w:color="auto"/>
          </w:divBdr>
        </w:div>
        <w:div w:id="294608703">
          <w:marLeft w:val="640"/>
          <w:marRight w:val="0"/>
          <w:marTop w:val="0"/>
          <w:marBottom w:val="0"/>
          <w:divBdr>
            <w:top w:val="none" w:sz="0" w:space="0" w:color="auto"/>
            <w:left w:val="none" w:sz="0" w:space="0" w:color="auto"/>
            <w:bottom w:val="none" w:sz="0" w:space="0" w:color="auto"/>
            <w:right w:val="none" w:sz="0" w:space="0" w:color="auto"/>
          </w:divBdr>
        </w:div>
        <w:div w:id="263533639">
          <w:marLeft w:val="640"/>
          <w:marRight w:val="0"/>
          <w:marTop w:val="0"/>
          <w:marBottom w:val="0"/>
          <w:divBdr>
            <w:top w:val="none" w:sz="0" w:space="0" w:color="auto"/>
            <w:left w:val="none" w:sz="0" w:space="0" w:color="auto"/>
            <w:bottom w:val="none" w:sz="0" w:space="0" w:color="auto"/>
            <w:right w:val="none" w:sz="0" w:space="0" w:color="auto"/>
          </w:divBdr>
        </w:div>
        <w:div w:id="456223833">
          <w:marLeft w:val="640"/>
          <w:marRight w:val="0"/>
          <w:marTop w:val="0"/>
          <w:marBottom w:val="0"/>
          <w:divBdr>
            <w:top w:val="none" w:sz="0" w:space="0" w:color="auto"/>
            <w:left w:val="none" w:sz="0" w:space="0" w:color="auto"/>
            <w:bottom w:val="none" w:sz="0" w:space="0" w:color="auto"/>
            <w:right w:val="none" w:sz="0" w:space="0" w:color="auto"/>
          </w:divBdr>
        </w:div>
        <w:div w:id="874466765">
          <w:marLeft w:val="640"/>
          <w:marRight w:val="0"/>
          <w:marTop w:val="0"/>
          <w:marBottom w:val="0"/>
          <w:divBdr>
            <w:top w:val="none" w:sz="0" w:space="0" w:color="auto"/>
            <w:left w:val="none" w:sz="0" w:space="0" w:color="auto"/>
            <w:bottom w:val="none" w:sz="0" w:space="0" w:color="auto"/>
            <w:right w:val="none" w:sz="0" w:space="0" w:color="auto"/>
          </w:divBdr>
        </w:div>
        <w:div w:id="1544176836">
          <w:marLeft w:val="640"/>
          <w:marRight w:val="0"/>
          <w:marTop w:val="0"/>
          <w:marBottom w:val="0"/>
          <w:divBdr>
            <w:top w:val="none" w:sz="0" w:space="0" w:color="auto"/>
            <w:left w:val="none" w:sz="0" w:space="0" w:color="auto"/>
            <w:bottom w:val="none" w:sz="0" w:space="0" w:color="auto"/>
            <w:right w:val="none" w:sz="0" w:space="0" w:color="auto"/>
          </w:divBdr>
        </w:div>
        <w:div w:id="963465339">
          <w:marLeft w:val="640"/>
          <w:marRight w:val="0"/>
          <w:marTop w:val="0"/>
          <w:marBottom w:val="0"/>
          <w:divBdr>
            <w:top w:val="none" w:sz="0" w:space="0" w:color="auto"/>
            <w:left w:val="none" w:sz="0" w:space="0" w:color="auto"/>
            <w:bottom w:val="none" w:sz="0" w:space="0" w:color="auto"/>
            <w:right w:val="none" w:sz="0" w:space="0" w:color="auto"/>
          </w:divBdr>
        </w:div>
        <w:div w:id="569580892">
          <w:marLeft w:val="640"/>
          <w:marRight w:val="0"/>
          <w:marTop w:val="0"/>
          <w:marBottom w:val="0"/>
          <w:divBdr>
            <w:top w:val="none" w:sz="0" w:space="0" w:color="auto"/>
            <w:left w:val="none" w:sz="0" w:space="0" w:color="auto"/>
            <w:bottom w:val="none" w:sz="0" w:space="0" w:color="auto"/>
            <w:right w:val="none" w:sz="0" w:space="0" w:color="auto"/>
          </w:divBdr>
        </w:div>
        <w:div w:id="1356267634">
          <w:marLeft w:val="640"/>
          <w:marRight w:val="0"/>
          <w:marTop w:val="0"/>
          <w:marBottom w:val="0"/>
          <w:divBdr>
            <w:top w:val="none" w:sz="0" w:space="0" w:color="auto"/>
            <w:left w:val="none" w:sz="0" w:space="0" w:color="auto"/>
            <w:bottom w:val="none" w:sz="0" w:space="0" w:color="auto"/>
            <w:right w:val="none" w:sz="0" w:space="0" w:color="auto"/>
          </w:divBdr>
        </w:div>
        <w:div w:id="308443449">
          <w:marLeft w:val="640"/>
          <w:marRight w:val="0"/>
          <w:marTop w:val="0"/>
          <w:marBottom w:val="0"/>
          <w:divBdr>
            <w:top w:val="none" w:sz="0" w:space="0" w:color="auto"/>
            <w:left w:val="none" w:sz="0" w:space="0" w:color="auto"/>
            <w:bottom w:val="none" w:sz="0" w:space="0" w:color="auto"/>
            <w:right w:val="none" w:sz="0" w:space="0" w:color="auto"/>
          </w:divBdr>
        </w:div>
        <w:div w:id="437608335">
          <w:marLeft w:val="640"/>
          <w:marRight w:val="0"/>
          <w:marTop w:val="0"/>
          <w:marBottom w:val="0"/>
          <w:divBdr>
            <w:top w:val="none" w:sz="0" w:space="0" w:color="auto"/>
            <w:left w:val="none" w:sz="0" w:space="0" w:color="auto"/>
            <w:bottom w:val="none" w:sz="0" w:space="0" w:color="auto"/>
            <w:right w:val="none" w:sz="0" w:space="0" w:color="auto"/>
          </w:divBdr>
        </w:div>
        <w:div w:id="444927623">
          <w:marLeft w:val="640"/>
          <w:marRight w:val="0"/>
          <w:marTop w:val="0"/>
          <w:marBottom w:val="0"/>
          <w:divBdr>
            <w:top w:val="none" w:sz="0" w:space="0" w:color="auto"/>
            <w:left w:val="none" w:sz="0" w:space="0" w:color="auto"/>
            <w:bottom w:val="none" w:sz="0" w:space="0" w:color="auto"/>
            <w:right w:val="none" w:sz="0" w:space="0" w:color="auto"/>
          </w:divBdr>
        </w:div>
        <w:div w:id="1396005049">
          <w:marLeft w:val="640"/>
          <w:marRight w:val="0"/>
          <w:marTop w:val="0"/>
          <w:marBottom w:val="0"/>
          <w:divBdr>
            <w:top w:val="none" w:sz="0" w:space="0" w:color="auto"/>
            <w:left w:val="none" w:sz="0" w:space="0" w:color="auto"/>
            <w:bottom w:val="none" w:sz="0" w:space="0" w:color="auto"/>
            <w:right w:val="none" w:sz="0" w:space="0" w:color="auto"/>
          </w:divBdr>
        </w:div>
        <w:div w:id="1356926163">
          <w:marLeft w:val="640"/>
          <w:marRight w:val="0"/>
          <w:marTop w:val="0"/>
          <w:marBottom w:val="0"/>
          <w:divBdr>
            <w:top w:val="none" w:sz="0" w:space="0" w:color="auto"/>
            <w:left w:val="none" w:sz="0" w:space="0" w:color="auto"/>
            <w:bottom w:val="none" w:sz="0" w:space="0" w:color="auto"/>
            <w:right w:val="none" w:sz="0" w:space="0" w:color="auto"/>
          </w:divBdr>
        </w:div>
        <w:div w:id="38632887">
          <w:marLeft w:val="640"/>
          <w:marRight w:val="0"/>
          <w:marTop w:val="0"/>
          <w:marBottom w:val="0"/>
          <w:divBdr>
            <w:top w:val="none" w:sz="0" w:space="0" w:color="auto"/>
            <w:left w:val="none" w:sz="0" w:space="0" w:color="auto"/>
            <w:bottom w:val="none" w:sz="0" w:space="0" w:color="auto"/>
            <w:right w:val="none" w:sz="0" w:space="0" w:color="auto"/>
          </w:divBdr>
        </w:div>
        <w:div w:id="143132292">
          <w:marLeft w:val="640"/>
          <w:marRight w:val="0"/>
          <w:marTop w:val="0"/>
          <w:marBottom w:val="0"/>
          <w:divBdr>
            <w:top w:val="none" w:sz="0" w:space="0" w:color="auto"/>
            <w:left w:val="none" w:sz="0" w:space="0" w:color="auto"/>
            <w:bottom w:val="none" w:sz="0" w:space="0" w:color="auto"/>
            <w:right w:val="none" w:sz="0" w:space="0" w:color="auto"/>
          </w:divBdr>
        </w:div>
        <w:div w:id="144012653">
          <w:marLeft w:val="640"/>
          <w:marRight w:val="0"/>
          <w:marTop w:val="0"/>
          <w:marBottom w:val="0"/>
          <w:divBdr>
            <w:top w:val="none" w:sz="0" w:space="0" w:color="auto"/>
            <w:left w:val="none" w:sz="0" w:space="0" w:color="auto"/>
            <w:bottom w:val="none" w:sz="0" w:space="0" w:color="auto"/>
            <w:right w:val="none" w:sz="0" w:space="0" w:color="auto"/>
          </w:divBdr>
        </w:div>
        <w:div w:id="321004293">
          <w:marLeft w:val="640"/>
          <w:marRight w:val="0"/>
          <w:marTop w:val="0"/>
          <w:marBottom w:val="0"/>
          <w:divBdr>
            <w:top w:val="none" w:sz="0" w:space="0" w:color="auto"/>
            <w:left w:val="none" w:sz="0" w:space="0" w:color="auto"/>
            <w:bottom w:val="none" w:sz="0" w:space="0" w:color="auto"/>
            <w:right w:val="none" w:sz="0" w:space="0" w:color="auto"/>
          </w:divBdr>
        </w:div>
        <w:div w:id="376246200">
          <w:marLeft w:val="640"/>
          <w:marRight w:val="0"/>
          <w:marTop w:val="0"/>
          <w:marBottom w:val="0"/>
          <w:divBdr>
            <w:top w:val="none" w:sz="0" w:space="0" w:color="auto"/>
            <w:left w:val="none" w:sz="0" w:space="0" w:color="auto"/>
            <w:bottom w:val="none" w:sz="0" w:space="0" w:color="auto"/>
            <w:right w:val="none" w:sz="0" w:space="0" w:color="auto"/>
          </w:divBdr>
        </w:div>
        <w:div w:id="238758915">
          <w:marLeft w:val="640"/>
          <w:marRight w:val="0"/>
          <w:marTop w:val="0"/>
          <w:marBottom w:val="0"/>
          <w:divBdr>
            <w:top w:val="none" w:sz="0" w:space="0" w:color="auto"/>
            <w:left w:val="none" w:sz="0" w:space="0" w:color="auto"/>
            <w:bottom w:val="none" w:sz="0" w:space="0" w:color="auto"/>
            <w:right w:val="none" w:sz="0" w:space="0" w:color="auto"/>
          </w:divBdr>
        </w:div>
        <w:div w:id="295648352">
          <w:marLeft w:val="640"/>
          <w:marRight w:val="0"/>
          <w:marTop w:val="0"/>
          <w:marBottom w:val="0"/>
          <w:divBdr>
            <w:top w:val="none" w:sz="0" w:space="0" w:color="auto"/>
            <w:left w:val="none" w:sz="0" w:space="0" w:color="auto"/>
            <w:bottom w:val="none" w:sz="0" w:space="0" w:color="auto"/>
            <w:right w:val="none" w:sz="0" w:space="0" w:color="auto"/>
          </w:divBdr>
        </w:div>
        <w:div w:id="1234970194">
          <w:marLeft w:val="640"/>
          <w:marRight w:val="0"/>
          <w:marTop w:val="0"/>
          <w:marBottom w:val="0"/>
          <w:divBdr>
            <w:top w:val="none" w:sz="0" w:space="0" w:color="auto"/>
            <w:left w:val="none" w:sz="0" w:space="0" w:color="auto"/>
            <w:bottom w:val="none" w:sz="0" w:space="0" w:color="auto"/>
            <w:right w:val="none" w:sz="0" w:space="0" w:color="auto"/>
          </w:divBdr>
        </w:div>
        <w:div w:id="596789737">
          <w:marLeft w:val="640"/>
          <w:marRight w:val="0"/>
          <w:marTop w:val="0"/>
          <w:marBottom w:val="0"/>
          <w:divBdr>
            <w:top w:val="none" w:sz="0" w:space="0" w:color="auto"/>
            <w:left w:val="none" w:sz="0" w:space="0" w:color="auto"/>
            <w:bottom w:val="none" w:sz="0" w:space="0" w:color="auto"/>
            <w:right w:val="none" w:sz="0" w:space="0" w:color="auto"/>
          </w:divBdr>
        </w:div>
        <w:div w:id="261037500">
          <w:marLeft w:val="640"/>
          <w:marRight w:val="0"/>
          <w:marTop w:val="0"/>
          <w:marBottom w:val="0"/>
          <w:divBdr>
            <w:top w:val="none" w:sz="0" w:space="0" w:color="auto"/>
            <w:left w:val="none" w:sz="0" w:space="0" w:color="auto"/>
            <w:bottom w:val="none" w:sz="0" w:space="0" w:color="auto"/>
            <w:right w:val="none" w:sz="0" w:space="0" w:color="auto"/>
          </w:divBdr>
        </w:div>
        <w:div w:id="1094400404">
          <w:marLeft w:val="640"/>
          <w:marRight w:val="0"/>
          <w:marTop w:val="0"/>
          <w:marBottom w:val="0"/>
          <w:divBdr>
            <w:top w:val="none" w:sz="0" w:space="0" w:color="auto"/>
            <w:left w:val="none" w:sz="0" w:space="0" w:color="auto"/>
            <w:bottom w:val="none" w:sz="0" w:space="0" w:color="auto"/>
            <w:right w:val="none" w:sz="0" w:space="0" w:color="auto"/>
          </w:divBdr>
        </w:div>
        <w:div w:id="250283489">
          <w:marLeft w:val="640"/>
          <w:marRight w:val="0"/>
          <w:marTop w:val="0"/>
          <w:marBottom w:val="0"/>
          <w:divBdr>
            <w:top w:val="none" w:sz="0" w:space="0" w:color="auto"/>
            <w:left w:val="none" w:sz="0" w:space="0" w:color="auto"/>
            <w:bottom w:val="none" w:sz="0" w:space="0" w:color="auto"/>
            <w:right w:val="none" w:sz="0" w:space="0" w:color="auto"/>
          </w:divBdr>
        </w:div>
      </w:divsChild>
    </w:div>
    <w:div w:id="505176633">
      <w:bodyDiv w:val="1"/>
      <w:marLeft w:val="0"/>
      <w:marRight w:val="0"/>
      <w:marTop w:val="0"/>
      <w:marBottom w:val="0"/>
      <w:divBdr>
        <w:top w:val="none" w:sz="0" w:space="0" w:color="auto"/>
        <w:left w:val="none" w:sz="0" w:space="0" w:color="auto"/>
        <w:bottom w:val="none" w:sz="0" w:space="0" w:color="auto"/>
        <w:right w:val="none" w:sz="0" w:space="0" w:color="auto"/>
      </w:divBdr>
      <w:divsChild>
        <w:div w:id="722826579">
          <w:marLeft w:val="640"/>
          <w:marRight w:val="0"/>
          <w:marTop w:val="0"/>
          <w:marBottom w:val="0"/>
          <w:divBdr>
            <w:top w:val="none" w:sz="0" w:space="0" w:color="auto"/>
            <w:left w:val="none" w:sz="0" w:space="0" w:color="auto"/>
            <w:bottom w:val="none" w:sz="0" w:space="0" w:color="auto"/>
            <w:right w:val="none" w:sz="0" w:space="0" w:color="auto"/>
          </w:divBdr>
        </w:div>
        <w:div w:id="525751535">
          <w:marLeft w:val="640"/>
          <w:marRight w:val="0"/>
          <w:marTop w:val="0"/>
          <w:marBottom w:val="0"/>
          <w:divBdr>
            <w:top w:val="none" w:sz="0" w:space="0" w:color="auto"/>
            <w:left w:val="none" w:sz="0" w:space="0" w:color="auto"/>
            <w:bottom w:val="none" w:sz="0" w:space="0" w:color="auto"/>
            <w:right w:val="none" w:sz="0" w:space="0" w:color="auto"/>
          </w:divBdr>
        </w:div>
        <w:div w:id="1831676223">
          <w:marLeft w:val="640"/>
          <w:marRight w:val="0"/>
          <w:marTop w:val="0"/>
          <w:marBottom w:val="0"/>
          <w:divBdr>
            <w:top w:val="none" w:sz="0" w:space="0" w:color="auto"/>
            <w:left w:val="none" w:sz="0" w:space="0" w:color="auto"/>
            <w:bottom w:val="none" w:sz="0" w:space="0" w:color="auto"/>
            <w:right w:val="none" w:sz="0" w:space="0" w:color="auto"/>
          </w:divBdr>
        </w:div>
        <w:div w:id="1529836568">
          <w:marLeft w:val="640"/>
          <w:marRight w:val="0"/>
          <w:marTop w:val="0"/>
          <w:marBottom w:val="0"/>
          <w:divBdr>
            <w:top w:val="none" w:sz="0" w:space="0" w:color="auto"/>
            <w:left w:val="none" w:sz="0" w:space="0" w:color="auto"/>
            <w:bottom w:val="none" w:sz="0" w:space="0" w:color="auto"/>
            <w:right w:val="none" w:sz="0" w:space="0" w:color="auto"/>
          </w:divBdr>
        </w:div>
        <w:div w:id="1535386343">
          <w:marLeft w:val="640"/>
          <w:marRight w:val="0"/>
          <w:marTop w:val="0"/>
          <w:marBottom w:val="0"/>
          <w:divBdr>
            <w:top w:val="none" w:sz="0" w:space="0" w:color="auto"/>
            <w:left w:val="none" w:sz="0" w:space="0" w:color="auto"/>
            <w:bottom w:val="none" w:sz="0" w:space="0" w:color="auto"/>
            <w:right w:val="none" w:sz="0" w:space="0" w:color="auto"/>
          </w:divBdr>
        </w:div>
        <w:div w:id="436411985">
          <w:marLeft w:val="640"/>
          <w:marRight w:val="0"/>
          <w:marTop w:val="0"/>
          <w:marBottom w:val="0"/>
          <w:divBdr>
            <w:top w:val="none" w:sz="0" w:space="0" w:color="auto"/>
            <w:left w:val="none" w:sz="0" w:space="0" w:color="auto"/>
            <w:bottom w:val="none" w:sz="0" w:space="0" w:color="auto"/>
            <w:right w:val="none" w:sz="0" w:space="0" w:color="auto"/>
          </w:divBdr>
        </w:div>
        <w:div w:id="232740039">
          <w:marLeft w:val="640"/>
          <w:marRight w:val="0"/>
          <w:marTop w:val="0"/>
          <w:marBottom w:val="0"/>
          <w:divBdr>
            <w:top w:val="none" w:sz="0" w:space="0" w:color="auto"/>
            <w:left w:val="none" w:sz="0" w:space="0" w:color="auto"/>
            <w:bottom w:val="none" w:sz="0" w:space="0" w:color="auto"/>
            <w:right w:val="none" w:sz="0" w:space="0" w:color="auto"/>
          </w:divBdr>
        </w:div>
        <w:div w:id="1802336444">
          <w:marLeft w:val="640"/>
          <w:marRight w:val="0"/>
          <w:marTop w:val="0"/>
          <w:marBottom w:val="0"/>
          <w:divBdr>
            <w:top w:val="none" w:sz="0" w:space="0" w:color="auto"/>
            <w:left w:val="none" w:sz="0" w:space="0" w:color="auto"/>
            <w:bottom w:val="none" w:sz="0" w:space="0" w:color="auto"/>
            <w:right w:val="none" w:sz="0" w:space="0" w:color="auto"/>
          </w:divBdr>
        </w:div>
        <w:div w:id="1774855932">
          <w:marLeft w:val="640"/>
          <w:marRight w:val="0"/>
          <w:marTop w:val="0"/>
          <w:marBottom w:val="0"/>
          <w:divBdr>
            <w:top w:val="none" w:sz="0" w:space="0" w:color="auto"/>
            <w:left w:val="none" w:sz="0" w:space="0" w:color="auto"/>
            <w:bottom w:val="none" w:sz="0" w:space="0" w:color="auto"/>
            <w:right w:val="none" w:sz="0" w:space="0" w:color="auto"/>
          </w:divBdr>
        </w:div>
        <w:div w:id="599030031">
          <w:marLeft w:val="640"/>
          <w:marRight w:val="0"/>
          <w:marTop w:val="0"/>
          <w:marBottom w:val="0"/>
          <w:divBdr>
            <w:top w:val="none" w:sz="0" w:space="0" w:color="auto"/>
            <w:left w:val="none" w:sz="0" w:space="0" w:color="auto"/>
            <w:bottom w:val="none" w:sz="0" w:space="0" w:color="auto"/>
            <w:right w:val="none" w:sz="0" w:space="0" w:color="auto"/>
          </w:divBdr>
        </w:div>
        <w:div w:id="1351026781">
          <w:marLeft w:val="640"/>
          <w:marRight w:val="0"/>
          <w:marTop w:val="0"/>
          <w:marBottom w:val="0"/>
          <w:divBdr>
            <w:top w:val="none" w:sz="0" w:space="0" w:color="auto"/>
            <w:left w:val="none" w:sz="0" w:space="0" w:color="auto"/>
            <w:bottom w:val="none" w:sz="0" w:space="0" w:color="auto"/>
            <w:right w:val="none" w:sz="0" w:space="0" w:color="auto"/>
          </w:divBdr>
        </w:div>
        <w:div w:id="1450314392">
          <w:marLeft w:val="640"/>
          <w:marRight w:val="0"/>
          <w:marTop w:val="0"/>
          <w:marBottom w:val="0"/>
          <w:divBdr>
            <w:top w:val="none" w:sz="0" w:space="0" w:color="auto"/>
            <w:left w:val="none" w:sz="0" w:space="0" w:color="auto"/>
            <w:bottom w:val="none" w:sz="0" w:space="0" w:color="auto"/>
            <w:right w:val="none" w:sz="0" w:space="0" w:color="auto"/>
          </w:divBdr>
        </w:div>
        <w:div w:id="1901359438">
          <w:marLeft w:val="640"/>
          <w:marRight w:val="0"/>
          <w:marTop w:val="0"/>
          <w:marBottom w:val="0"/>
          <w:divBdr>
            <w:top w:val="none" w:sz="0" w:space="0" w:color="auto"/>
            <w:left w:val="none" w:sz="0" w:space="0" w:color="auto"/>
            <w:bottom w:val="none" w:sz="0" w:space="0" w:color="auto"/>
            <w:right w:val="none" w:sz="0" w:space="0" w:color="auto"/>
          </w:divBdr>
        </w:div>
        <w:div w:id="1519153325">
          <w:marLeft w:val="640"/>
          <w:marRight w:val="0"/>
          <w:marTop w:val="0"/>
          <w:marBottom w:val="0"/>
          <w:divBdr>
            <w:top w:val="none" w:sz="0" w:space="0" w:color="auto"/>
            <w:left w:val="none" w:sz="0" w:space="0" w:color="auto"/>
            <w:bottom w:val="none" w:sz="0" w:space="0" w:color="auto"/>
            <w:right w:val="none" w:sz="0" w:space="0" w:color="auto"/>
          </w:divBdr>
        </w:div>
        <w:div w:id="1133211855">
          <w:marLeft w:val="640"/>
          <w:marRight w:val="0"/>
          <w:marTop w:val="0"/>
          <w:marBottom w:val="0"/>
          <w:divBdr>
            <w:top w:val="none" w:sz="0" w:space="0" w:color="auto"/>
            <w:left w:val="none" w:sz="0" w:space="0" w:color="auto"/>
            <w:bottom w:val="none" w:sz="0" w:space="0" w:color="auto"/>
            <w:right w:val="none" w:sz="0" w:space="0" w:color="auto"/>
          </w:divBdr>
        </w:div>
        <w:div w:id="1761440166">
          <w:marLeft w:val="640"/>
          <w:marRight w:val="0"/>
          <w:marTop w:val="0"/>
          <w:marBottom w:val="0"/>
          <w:divBdr>
            <w:top w:val="none" w:sz="0" w:space="0" w:color="auto"/>
            <w:left w:val="none" w:sz="0" w:space="0" w:color="auto"/>
            <w:bottom w:val="none" w:sz="0" w:space="0" w:color="auto"/>
            <w:right w:val="none" w:sz="0" w:space="0" w:color="auto"/>
          </w:divBdr>
        </w:div>
        <w:div w:id="693269333">
          <w:marLeft w:val="640"/>
          <w:marRight w:val="0"/>
          <w:marTop w:val="0"/>
          <w:marBottom w:val="0"/>
          <w:divBdr>
            <w:top w:val="none" w:sz="0" w:space="0" w:color="auto"/>
            <w:left w:val="none" w:sz="0" w:space="0" w:color="auto"/>
            <w:bottom w:val="none" w:sz="0" w:space="0" w:color="auto"/>
            <w:right w:val="none" w:sz="0" w:space="0" w:color="auto"/>
          </w:divBdr>
        </w:div>
        <w:div w:id="645818267">
          <w:marLeft w:val="640"/>
          <w:marRight w:val="0"/>
          <w:marTop w:val="0"/>
          <w:marBottom w:val="0"/>
          <w:divBdr>
            <w:top w:val="none" w:sz="0" w:space="0" w:color="auto"/>
            <w:left w:val="none" w:sz="0" w:space="0" w:color="auto"/>
            <w:bottom w:val="none" w:sz="0" w:space="0" w:color="auto"/>
            <w:right w:val="none" w:sz="0" w:space="0" w:color="auto"/>
          </w:divBdr>
        </w:div>
        <w:div w:id="1347829413">
          <w:marLeft w:val="640"/>
          <w:marRight w:val="0"/>
          <w:marTop w:val="0"/>
          <w:marBottom w:val="0"/>
          <w:divBdr>
            <w:top w:val="none" w:sz="0" w:space="0" w:color="auto"/>
            <w:left w:val="none" w:sz="0" w:space="0" w:color="auto"/>
            <w:bottom w:val="none" w:sz="0" w:space="0" w:color="auto"/>
            <w:right w:val="none" w:sz="0" w:space="0" w:color="auto"/>
          </w:divBdr>
        </w:div>
        <w:div w:id="1682078796">
          <w:marLeft w:val="640"/>
          <w:marRight w:val="0"/>
          <w:marTop w:val="0"/>
          <w:marBottom w:val="0"/>
          <w:divBdr>
            <w:top w:val="none" w:sz="0" w:space="0" w:color="auto"/>
            <w:left w:val="none" w:sz="0" w:space="0" w:color="auto"/>
            <w:bottom w:val="none" w:sz="0" w:space="0" w:color="auto"/>
            <w:right w:val="none" w:sz="0" w:space="0" w:color="auto"/>
          </w:divBdr>
        </w:div>
        <w:div w:id="545795889">
          <w:marLeft w:val="640"/>
          <w:marRight w:val="0"/>
          <w:marTop w:val="0"/>
          <w:marBottom w:val="0"/>
          <w:divBdr>
            <w:top w:val="none" w:sz="0" w:space="0" w:color="auto"/>
            <w:left w:val="none" w:sz="0" w:space="0" w:color="auto"/>
            <w:bottom w:val="none" w:sz="0" w:space="0" w:color="auto"/>
            <w:right w:val="none" w:sz="0" w:space="0" w:color="auto"/>
          </w:divBdr>
        </w:div>
        <w:div w:id="1954626312">
          <w:marLeft w:val="640"/>
          <w:marRight w:val="0"/>
          <w:marTop w:val="0"/>
          <w:marBottom w:val="0"/>
          <w:divBdr>
            <w:top w:val="none" w:sz="0" w:space="0" w:color="auto"/>
            <w:left w:val="none" w:sz="0" w:space="0" w:color="auto"/>
            <w:bottom w:val="none" w:sz="0" w:space="0" w:color="auto"/>
            <w:right w:val="none" w:sz="0" w:space="0" w:color="auto"/>
          </w:divBdr>
        </w:div>
        <w:div w:id="1101946810">
          <w:marLeft w:val="640"/>
          <w:marRight w:val="0"/>
          <w:marTop w:val="0"/>
          <w:marBottom w:val="0"/>
          <w:divBdr>
            <w:top w:val="none" w:sz="0" w:space="0" w:color="auto"/>
            <w:left w:val="none" w:sz="0" w:space="0" w:color="auto"/>
            <w:bottom w:val="none" w:sz="0" w:space="0" w:color="auto"/>
            <w:right w:val="none" w:sz="0" w:space="0" w:color="auto"/>
          </w:divBdr>
        </w:div>
        <w:div w:id="419445319">
          <w:marLeft w:val="640"/>
          <w:marRight w:val="0"/>
          <w:marTop w:val="0"/>
          <w:marBottom w:val="0"/>
          <w:divBdr>
            <w:top w:val="none" w:sz="0" w:space="0" w:color="auto"/>
            <w:left w:val="none" w:sz="0" w:space="0" w:color="auto"/>
            <w:bottom w:val="none" w:sz="0" w:space="0" w:color="auto"/>
            <w:right w:val="none" w:sz="0" w:space="0" w:color="auto"/>
          </w:divBdr>
        </w:div>
        <w:div w:id="1453860239">
          <w:marLeft w:val="640"/>
          <w:marRight w:val="0"/>
          <w:marTop w:val="0"/>
          <w:marBottom w:val="0"/>
          <w:divBdr>
            <w:top w:val="none" w:sz="0" w:space="0" w:color="auto"/>
            <w:left w:val="none" w:sz="0" w:space="0" w:color="auto"/>
            <w:bottom w:val="none" w:sz="0" w:space="0" w:color="auto"/>
            <w:right w:val="none" w:sz="0" w:space="0" w:color="auto"/>
          </w:divBdr>
        </w:div>
        <w:div w:id="5980969">
          <w:marLeft w:val="640"/>
          <w:marRight w:val="0"/>
          <w:marTop w:val="0"/>
          <w:marBottom w:val="0"/>
          <w:divBdr>
            <w:top w:val="none" w:sz="0" w:space="0" w:color="auto"/>
            <w:left w:val="none" w:sz="0" w:space="0" w:color="auto"/>
            <w:bottom w:val="none" w:sz="0" w:space="0" w:color="auto"/>
            <w:right w:val="none" w:sz="0" w:space="0" w:color="auto"/>
          </w:divBdr>
        </w:div>
        <w:div w:id="507990713">
          <w:marLeft w:val="640"/>
          <w:marRight w:val="0"/>
          <w:marTop w:val="0"/>
          <w:marBottom w:val="0"/>
          <w:divBdr>
            <w:top w:val="none" w:sz="0" w:space="0" w:color="auto"/>
            <w:left w:val="none" w:sz="0" w:space="0" w:color="auto"/>
            <w:bottom w:val="none" w:sz="0" w:space="0" w:color="auto"/>
            <w:right w:val="none" w:sz="0" w:space="0" w:color="auto"/>
          </w:divBdr>
        </w:div>
        <w:div w:id="289943356">
          <w:marLeft w:val="640"/>
          <w:marRight w:val="0"/>
          <w:marTop w:val="0"/>
          <w:marBottom w:val="0"/>
          <w:divBdr>
            <w:top w:val="none" w:sz="0" w:space="0" w:color="auto"/>
            <w:left w:val="none" w:sz="0" w:space="0" w:color="auto"/>
            <w:bottom w:val="none" w:sz="0" w:space="0" w:color="auto"/>
            <w:right w:val="none" w:sz="0" w:space="0" w:color="auto"/>
          </w:divBdr>
        </w:div>
        <w:div w:id="454639853">
          <w:marLeft w:val="640"/>
          <w:marRight w:val="0"/>
          <w:marTop w:val="0"/>
          <w:marBottom w:val="0"/>
          <w:divBdr>
            <w:top w:val="none" w:sz="0" w:space="0" w:color="auto"/>
            <w:left w:val="none" w:sz="0" w:space="0" w:color="auto"/>
            <w:bottom w:val="none" w:sz="0" w:space="0" w:color="auto"/>
            <w:right w:val="none" w:sz="0" w:space="0" w:color="auto"/>
          </w:divBdr>
        </w:div>
        <w:div w:id="1506365429">
          <w:marLeft w:val="640"/>
          <w:marRight w:val="0"/>
          <w:marTop w:val="0"/>
          <w:marBottom w:val="0"/>
          <w:divBdr>
            <w:top w:val="none" w:sz="0" w:space="0" w:color="auto"/>
            <w:left w:val="none" w:sz="0" w:space="0" w:color="auto"/>
            <w:bottom w:val="none" w:sz="0" w:space="0" w:color="auto"/>
            <w:right w:val="none" w:sz="0" w:space="0" w:color="auto"/>
          </w:divBdr>
        </w:div>
        <w:div w:id="396979119">
          <w:marLeft w:val="640"/>
          <w:marRight w:val="0"/>
          <w:marTop w:val="0"/>
          <w:marBottom w:val="0"/>
          <w:divBdr>
            <w:top w:val="none" w:sz="0" w:space="0" w:color="auto"/>
            <w:left w:val="none" w:sz="0" w:space="0" w:color="auto"/>
            <w:bottom w:val="none" w:sz="0" w:space="0" w:color="auto"/>
            <w:right w:val="none" w:sz="0" w:space="0" w:color="auto"/>
          </w:divBdr>
        </w:div>
        <w:div w:id="806123031">
          <w:marLeft w:val="640"/>
          <w:marRight w:val="0"/>
          <w:marTop w:val="0"/>
          <w:marBottom w:val="0"/>
          <w:divBdr>
            <w:top w:val="none" w:sz="0" w:space="0" w:color="auto"/>
            <w:left w:val="none" w:sz="0" w:space="0" w:color="auto"/>
            <w:bottom w:val="none" w:sz="0" w:space="0" w:color="auto"/>
            <w:right w:val="none" w:sz="0" w:space="0" w:color="auto"/>
          </w:divBdr>
        </w:div>
        <w:div w:id="133642143">
          <w:marLeft w:val="640"/>
          <w:marRight w:val="0"/>
          <w:marTop w:val="0"/>
          <w:marBottom w:val="0"/>
          <w:divBdr>
            <w:top w:val="none" w:sz="0" w:space="0" w:color="auto"/>
            <w:left w:val="none" w:sz="0" w:space="0" w:color="auto"/>
            <w:bottom w:val="none" w:sz="0" w:space="0" w:color="auto"/>
            <w:right w:val="none" w:sz="0" w:space="0" w:color="auto"/>
          </w:divBdr>
        </w:div>
        <w:div w:id="1687708220">
          <w:marLeft w:val="640"/>
          <w:marRight w:val="0"/>
          <w:marTop w:val="0"/>
          <w:marBottom w:val="0"/>
          <w:divBdr>
            <w:top w:val="none" w:sz="0" w:space="0" w:color="auto"/>
            <w:left w:val="none" w:sz="0" w:space="0" w:color="auto"/>
            <w:bottom w:val="none" w:sz="0" w:space="0" w:color="auto"/>
            <w:right w:val="none" w:sz="0" w:space="0" w:color="auto"/>
          </w:divBdr>
        </w:div>
        <w:div w:id="1296764546">
          <w:marLeft w:val="640"/>
          <w:marRight w:val="0"/>
          <w:marTop w:val="0"/>
          <w:marBottom w:val="0"/>
          <w:divBdr>
            <w:top w:val="none" w:sz="0" w:space="0" w:color="auto"/>
            <w:left w:val="none" w:sz="0" w:space="0" w:color="auto"/>
            <w:bottom w:val="none" w:sz="0" w:space="0" w:color="auto"/>
            <w:right w:val="none" w:sz="0" w:space="0" w:color="auto"/>
          </w:divBdr>
        </w:div>
        <w:div w:id="579173995">
          <w:marLeft w:val="640"/>
          <w:marRight w:val="0"/>
          <w:marTop w:val="0"/>
          <w:marBottom w:val="0"/>
          <w:divBdr>
            <w:top w:val="none" w:sz="0" w:space="0" w:color="auto"/>
            <w:left w:val="none" w:sz="0" w:space="0" w:color="auto"/>
            <w:bottom w:val="none" w:sz="0" w:space="0" w:color="auto"/>
            <w:right w:val="none" w:sz="0" w:space="0" w:color="auto"/>
          </w:divBdr>
        </w:div>
        <w:div w:id="2135520983">
          <w:marLeft w:val="640"/>
          <w:marRight w:val="0"/>
          <w:marTop w:val="0"/>
          <w:marBottom w:val="0"/>
          <w:divBdr>
            <w:top w:val="none" w:sz="0" w:space="0" w:color="auto"/>
            <w:left w:val="none" w:sz="0" w:space="0" w:color="auto"/>
            <w:bottom w:val="none" w:sz="0" w:space="0" w:color="auto"/>
            <w:right w:val="none" w:sz="0" w:space="0" w:color="auto"/>
          </w:divBdr>
        </w:div>
        <w:div w:id="997151532">
          <w:marLeft w:val="640"/>
          <w:marRight w:val="0"/>
          <w:marTop w:val="0"/>
          <w:marBottom w:val="0"/>
          <w:divBdr>
            <w:top w:val="none" w:sz="0" w:space="0" w:color="auto"/>
            <w:left w:val="none" w:sz="0" w:space="0" w:color="auto"/>
            <w:bottom w:val="none" w:sz="0" w:space="0" w:color="auto"/>
            <w:right w:val="none" w:sz="0" w:space="0" w:color="auto"/>
          </w:divBdr>
        </w:div>
        <w:div w:id="1365056264">
          <w:marLeft w:val="640"/>
          <w:marRight w:val="0"/>
          <w:marTop w:val="0"/>
          <w:marBottom w:val="0"/>
          <w:divBdr>
            <w:top w:val="none" w:sz="0" w:space="0" w:color="auto"/>
            <w:left w:val="none" w:sz="0" w:space="0" w:color="auto"/>
            <w:bottom w:val="none" w:sz="0" w:space="0" w:color="auto"/>
            <w:right w:val="none" w:sz="0" w:space="0" w:color="auto"/>
          </w:divBdr>
        </w:div>
        <w:div w:id="398289526">
          <w:marLeft w:val="640"/>
          <w:marRight w:val="0"/>
          <w:marTop w:val="0"/>
          <w:marBottom w:val="0"/>
          <w:divBdr>
            <w:top w:val="none" w:sz="0" w:space="0" w:color="auto"/>
            <w:left w:val="none" w:sz="0" w:space="0" w:color="auto"/>
            <w:bottom w:val="none" w:sz="0" w:space="0" w:color="auto"/>
            <w:right w:val="none" w:sz="0" w:space="0" w:color="auto"/>
          </w:divBdr>
        </w:div>
        <w:div w:id="1208761590">
          <w:marLeft w:val="640"/>
          <w:marRight w:val="0"/>
          <w:marTop w:val="0"/>
          <w:marBottom w:val="0"/>
          <w:divBdr>
            <w:top w:val="none" w:sz="0" w:space="0" w:color="auto"/>
            <w:left w:val="none" w:sz="0" w:space="0" w:color="auto"/>
            <w:bottom w:val="none" w:sz="0" w:space="0" w:color="auto"/>
            <w:right w:val="none" w:sz="0" w:space="0" w:color="auto"/>
          </w:divBdr>
        </w:div>
        <w:div w:id="922495019">
          <w:marLeft w:val="640"/>
          <w:marRight w:val="0"/>
          <w:marTop w:val="0"/>
          <w:marBottom w:val="0"/>
          <w:divBdr>
            <w:top w:val="none" w:sz="0" w:space="0" w:color="auto"/>
            <w:left w:val="none" w:sz="0" w:space="0" w:color="auto"/>
            <w:bottom w:val="none" w:sz="0" w:space="0" w:color="auto"/>
            <w:right w:val="none" w:sz="0" w:space="0" w:color="auto"/>
          </w:divBdr>
        </w:div>
        <w:div w:id="170148392">
          <w:marLeft w:val="640"/>
          <w:marRight w:val="0"/>
          <w:marTop w:val="0"/>
          <w:marBottom w:val="0"/>
          <w:divBdr>
            <w:top w:val="none" w:sz="0" w:space="0" w:color="auto"/>
            <w:left w:val="none" w:sz="0" w:space="0" w:color="auto"/>
            <w:bottom w:val="none" w:sz="0" w:space="0" w:color="auto"/>
            <w:right w:val="none" w:sz="0" w:space="0" w:color="auto"/>
          </w:divBdr>
        </w:div>
        <w:div w:id="58477801">
          <w:marLeft w:val="640"/>
          <w:marRight w:val="0"/>
          <w:marTop w:val="0"/>
          <w:marBottom w:val="0"/>
          <w:divBdr>
            <w:top w:val="none" w:sz="0" w:space="0" w:color="auto"/>
            <w:left w:val="none" w:sz="0" w:space="0" w:color="auto"/>
            <w:bottom w:val="none" w:sz="0" w:space="0" w:color="auto"/>
            <w:right w:val="none" w:sz="0" w:space="0" w:color="auto"/>
          </w:divBdr>
        </w:div>
        <w:div w:id="599417139">
          <w:marLeft w:val="640"/>
          <w:marRight w:val="0"/>
          <w:marTop w:val="0"/>
          <w:marBottom w:val="0"/>
          <w:divBdr>
            <w:top w:val="none" w:sz="0" w:space="0" w:color="auto"/>
            <w:left w:val="none" w:sz="0" w:space="0" w:color="auto"/>
            <w:bottom w:val="none" w:sz="0" w:space="0" w:color="auto"/>
            <w:right w:val="none" w:sz="0" w:space="0" w:color="auto"/>
          </w:divBdr>
        </w:div>
        <w:div w:id="315649275">
          <w:marLeft w:val="640"/>
          <w:marRight w:val="0"/>
          <w:marTop w:val="0"/>
          <w:marBottom w:val="0"/>
          <w:divBdr>
            <w:top w:val="none" w:sz="0" w:space="0" w:color="auto"/>
            <w:left w:val="none" w:sz="0" w:space="0" w:color="auto"/>
            <w:bottom w:val="none" w:sz="0" w:space="0" w:color="auto"/>
            <w:right w:val="none" w:sz="0" w:space="0" w:color="auto"/>
          </w:divBdr>
        </w:div>
        <w:div w:id="25447666">
          <w:marLeft w:val="640"/>
          <w:marRight w:val="0"/>
          <w:marTop w:val="0"/>
          <w:marBottom w:val="0"/>
          <w:divBdr>
            <w:top w:val="none" w:sz="0" w:space="0" w:color="auto"/>
            <w:left w:val="none" w:sz="0" w:space="0" w:color="auto"/>
            <w:bottom w:val="none" w:sz="0" w:space="0" w:color="auto"/>
            <w:right w:val="none" w:sz="0" w:space="0" w:color="auto"/>
          </w:divBdr>
        </w:div>
        <w:div w:id="1916284370">
          <w:marLeft w:val="640"/>
          <w:marRight w:val="0"/>
          <w:marTop w:val="0"/>
          <w:marBottom w:val="0"/>
          <w:divBdr>
            <w:top w:val="none" w:sz="0" w:space="0" w:color="auto"/>
            <w:left w:val="none" w:sz="0" w:space="0" w:color="auto"/>
            <w:bottom w:val="none" w:sz="0" w:space="0" w:color="auto"/>
            <w:right w:val="none" w:sz="0" w:space="0" w:color="auto"/>
          </w:divBdr>
        </w:div>
        <w:div w:id="1629435445">
          <w:marLeft w:val="640"/>
          <w:marRight w:val="0"/>
          <w:marTop w:val="0"/>
          <w:marBottom w:val="0"/>
          <w:divBdr>
            <w:top w:val="none" w:sz="0" w:space="0" w:color="auto"/>
            <w:left w:val="none" w:sz="0" w:space="0" w:color="auto"/>
            <w:bottom w:val="none" w:sz="0" w:space="0" w:color="auto"/>
            <w:right w:val="none" w:sz="0" w:space="0" w:color="auto"/>
          </w:divBdr>
        </w:div>
        <w:div w:id="459878701">
          <w:marLeft w:val="640"/>
          <w:marRight w:val="0"/>
          <w:marTop w:val="0"/>
          <w:marBottom w:val="0"/>
          <w:divBdr>
            <w:top w:val="none" w:sz="0" w:space="0" w:color="auto"/>
            <w:left w:val="none" w:sz="0" w:space="0" w:color="auto"/>
            <w:bottom w:val="none" w:sz="0" w:space="0" w:color="auto"/>
            <w:right w:val="none" w:sz="0" w:space="0" w:color="auto"/>
          </w:divBdr>
        </w:div>
        <w:div w:id="379744302">
          <w:marLeft w:val="640"/>
          <w:marRight w:val="0"/>
          <w:marTop w:val="0"/>
          <w:marBottom w:val="0"/>
          <w:divBdr>
            <w:top w:val="none" w:sz="0" w:space="0" w:color="auto"/>
            <w:left w:val="none" w:sz="0" w:space="0" w:color="auto"/>
            <w:bottom w:val="none" w:sz="0" w:space="0" w:color="auto"/>
            <w:right w:val="none" w:sz="0" w:space="0" w:color="auto"/>
          </w:divBdr>
        </w:div>
        <w:div w:id="799765832">
          <w:marLeft w:val="640"/>
          <w:marRight w:val="0"/>
          <w:marTop w:val="0"/>
          <w:marBottom w:val="0"/>
          <w:divBdr>
            <w:top w:val="none" w:sz="0" w:space="0" w:color="auto"/>
            <w:left w:val="none" w:sz="0" w:space="0" w:color="auto"/>
            <w:bottom w:val="none" w:sz="0" w:space="0" w:color="auto"/>
            <w:right w:val="none" w:sz="0" w:space="0" w:color="auto"/>
          </w:divBdr>
        </w:div>
        <w:div w:id="1732384297">
          <w:marLeft w:val="640"/>
          <w:marRight w:val="0"/>
          <w:marTop w:val="0"/>
          <w:marBottom w:val="0"/>
          <w:divBdr>
            <w:top w:val="none" w:sz="0" w:space="0" w:color="auto"/>
            <w:left w:val="none" w:sz="0" w:space="0" w:color="auto"/>
            <w:bottom w:val="none" w:sz="0" w:space="0" w:color="auto"/>
            <w:right w:val="none" w:sz="0" w:space="0" w:color="auto"/>
          </w:divBdr>
        </w:div>
        <w:div w:id="530608725">
          <w:marLeft w:val="640"/>
          <w:marRight w:val="0"/>
          <w:marTop w:val="0"/>
          <w:marBottom w:val="0"/>
          <w:divBdr>
            <w:top w:val="none" w:sz="0" w:space="0" w:color="auto"/>
            <w:left w:val="none" w:sz="0" w:space="0" w:color="auto"/>
            <w:bottom w:val="none" w:sz="0" w:space="0" w:color="auto"/>
            <w:right w:val="none" w:sz="0" w:space="0" w:color="auto"/>
          </w:divBdr>
        </w:div>
        <w:div w:id="1258438973">
          <w:marLeft w:val="640"/>
          <w:marRight w:val="0"/>
          <w:marTop w:val="0"/>
          <w:marBottom w:val="0"/>
          <w:divBdr>
            <w:top w:val="none" w:sz="0" w:space="0" w:color="auto"/>
            <w:left w:val="none" w:sz="0" w:space="0" w:color="auto"/>
            <w:bottom w:val="none" w:sz="0" w:space="0" w:color="auto"/>
            <w:right w:val="none" w:sz="0" w:space="0" w:color="auto"/>
          </w:divBdr>
        </w:div>
        <w:div w:id="1279485280">
          <w:marLeft w:val="640"/>
          <w:marRight w:val="0"/>
          <w:marTop w:val="0"/>
          <w:marBottom w:val="0"/>
          <w:divBdr>
            <w:top w:val="none" w:sz="0" w:space="0" w:color="auto"/>
            <w:left w:val="none" w:sz="0" w:space="0" w:color="auto"/>
            <w:bottom w:val="none" w:sz="0" w:space="0" w:color="auto"/>
            <w:right w:val="none" w:sz="0" w:space="0" w:color="auto"/>
          </w:divBdr>
        </w:div>
        <w:div w:id="1017468365">
          <w:marLeft w:val="640"/>
          <w:marRight w:val="0"/>
          <w:marTop w:val="0"/>
          <w:marBottom w:val="0"/>
          <w:divBdr>
            <w:top w:val="none" w:sz="0" w:space="0" w:color="auto"/>
            <w:left w:val="none" w:sz="0" w:space="0" w:color="auto"/>
            <w:bottom w:val="none" w:sz="0" w:space="0" w:color="auto"/>
            <w:right w:val="none" w:sz="0" w:space="0" w:color="auto"/>
          </w:divBdr>
        </w:div>
        <w:div w:id="1149132150">
          <w:marLeft w:val="640"/>
          <w:marRight w:val="0"/>
          <w:marTop w:val="0"/>
          <w:marBottom w:val="0"/>
          <w:divBdr>
            <w:top w:val="none" w:sz="0" w:space="0" w:color="auto"/>
            <w:left w:val="none" w:sz="0" w:space="0" w:color="auto"/>
            <w:bottom w:val="none" w:sz="0" w:space="0" w:color="auto"/>
            <w:right w:val="none" w:sz="0" w:space="0" w:color="auto"/>
          </w:divBdr>
        </w:div>
        <w:div w:id="549537162">
          <w:marLeft w:val="640"/>
          <w:marRight w:val="0"/>
          <w:marTop w:val="0"/>
          <w:marBottom w:val="0"/>
          <w:divBdr>
            <w:top w:val="none" w:sz="0" w:space="0" w:color="auto"/>
            <w:left w:val="none" w:sz="0" w:space="0" w:color="auto"/>
            <w:bottom w:val="none" w:sz="0" w:space="0" w:color="auto"/>
            <w:right w:val="none" w:sz="0" w:space="0" w:color="auto"/>
          </w:divBdr>
        </w:div>
        <w:div w:id="1606812763">
          <w:marLeft w:val="640"/>
          <w:marRight w:val="0"/>
          <w:marTop w:val="0"/>
          <w:marBottom w:val="0"/>
          <w:divBdr>
            <w:top w:val="none" w:sz="0" w:space="0" w:color="auto"/>
            <w:left w:val="none" w:sz="0" w:space="0" w:color="auto"/>
            <w:bottom w:val="none" w:sz="0" w:space="0" w:color="auto"/>
            <w:right w:val="none" w:sz="0" w:space="0" w:color="auto"/>
          </w:divBdr>
        </w:div>
        <w:div w:id="333730114">
          <w:marLeft w:val="640"/>
          <w:marRight w:val="0"/>
          <w:marTop w:val="0"/>
          <w:marBottom w:val="0"/>
          <w:divBdr>
            <w:top w:val="none" w:sz="0" w:space="0" w:color="auto"/>
            <w:left w:val="none" w:sz="0" w:space="0" w:color="auto"/>
            <w:bottom w:val="none" w:sz="0" w:space="0" w:color="auto"/>
            <w:right w:val="none" w:sz="0" w:space="0" w:color="auto"/>
          </w:divBdr>
        </w:div>
        <w:div w:id="1909456907">
          <w:marLeft w:val="640"/>
          <w:marRight w:val="0"/>
          <w:marTop w:val="0"/>
          <w:marBottom w:val="0"/>
          <w:divBdr>
            <w:top w:val="none" w:sz="0" w:space="0" w:color="auto"/>
            <w:left w:val="none" w:sz="0" w:space="0" w:color="auto"/>
            <w:bottom w:val="none" w:sz="0" w:space="0" w:color="auto"/>
            <w:right w:val="none" w:sz="0" w:space="0" w:color="auto"/>
          </w:divBdr>
        </w:div>
        <w:div w:id="473448568">
          <w:marLeft w:val="640"/>
          <w:marRight w:val="0"/>
          <w:marTop w:val="0"/>
          <w:marBottom w:val="0"/>
          <w:divBdr>
            <w:top w:val="none" w:sz="0" w:space="0" w:color="auto"/>
            <w:left w:val="none" w:sz="0" w:space="0" w:color="auto"/>
            <w:bottom w:val="none" w:sz="0" w:space="0" w:color="auto"/>
            <w:right w:val="none" w:sz="0" w:space="0" w:color="auto"/>
          </w:divBdr>
        </w:div>
        <w:div w:id="1195272628">
          <w:marLeft w:val="640"/>
          <w:marRight w:val="0"/>
          <w:marTop w:val="0"/>
          <w:marBottom w:val="0"/>
          <w:divBdr>
            <w:top w:val="none" w:sz="0" w:space="0" w:color="auto"/>
            <w:left w:val="none" w:sz="0" w:space="0" w:color="auto"/>
            <w:bottom w:val="none" w:sz="0" w:space="0" w:color="auto"/>
            <w:right w:val="none" w:sz="0" w:space="0" w:color="auto"/>
          </w:divBdr>
        </w:div>
        <w:div w:id="894241818">
          <w:marLeft w:val="640"/>
          <w:marRight w:val="0"/>
          <w:marTop w:val="0"/>
          <w:marBottom w:val="0"/>
          <w:divBdr>
            <w:top w:val="none" w:sz="0" w:space="0" w:color="auto"/>
            <w:left w:val="none" w:sz="0" w:space="0" w:color="auto"/>
            <w:bottom w:val="none" w:sz="0" w:space="0" w:color="auto"/>
            <w:right w:val="none" w:sz="0" w:space="0" w:color="auto"/>
          </w:divBdr>
        </w:div>
        <w:div w:id="1200898291">
          <w:marLeft w:val="640"/>
          <w:marRight w:val="0"/>
          <w:marTop w:val="0"/>
          <w:marBottom w:val="0"/>
          <w:divBdr>
            <w:top w:val="none" w:sz="0" w:space="0" w:color="auto"/>
            <w:left w:val="none" w:sz="0" w:space="0" w:color="auto"/>
            <w:bottom w:val="none" w:sz="0" w:space="0" w:color="auto"/>
            <w:right w:val="none" w:sz="0" w:space="0" w:color="auto"/>
          </w:divBdr>
        </w:div>
        <w:div w:id="1187058393">
          <w:marLeft w:val="640"/>
          <w:marRight w:val="0"/>
          <w:marTop w:val="0"/>
          <w:marBottom w:val="0"/>
          <w:divBdr>
            <w:top w:val="none" w:sz="0" w:space="0" w:color="auto"/>
            <w:left w:val="none" w:sz="0" w:space="0" w:color="auto"/>
            <w:bottom w:val="none" w:sz="0" w:space="0" w:color="auto"/>
            <w:right w:val="none" w:sz="0" w:space="0" w:color="auto"/>
          </w:divBdr>
        </w:div>
        <w:div w:id="566889959">
          <w:marLeft w:val="640"/>
          <w:marRight w:val="0"/>
          <w:marTop w:val="0"/>
          <w:marBottom w:val="0"/>
          <w:divBdr>
            <w:top w:val="none" w:sz="0" w:space="0" w:color="auto"/>
            <w:left w:val="none" w:sz="0" w:space="0" w:color="auto"/>
            <w:bottom w:val="none" w:sz="0" w:space="0" w:color="auto"/>
            <w:right w:val="none" w:sz="0" w:space="0" w:color="auto"/>
          </w:divBdr>
        </w:div>
        <w:div w:id="1876309708">
          <w:marLeft w:val="640"/>
          <w:marRight w:val="0"/>
          <w:marTop w:val="0"/>
          <w:marBottom w:val="0"/>
          <w:divBdr>
            <w:top w:val="none" w:sz="0" w:space="0" w:color="auto"/>
            <w:left w:val="none" w:sz="0" w:space="0" w:color="auto"/>
            <w:bottom w:val="none" w:sz="0" w:space="0" w:color="auto"/>
            <w:right w:val="none" w:sz="0" w:space="0" w:color="auto"/>
          </w:divBdr>
        </w:div>
        <w:div w:id="959535610">
          <w:marLeft w:val="640"/>
          <w:marRight w:val="0"/>
          <w:marTop w:val="0"/>
          <w:marBottom w:val="0"/>
          <w:divBdr>
            <w:top w:val="none" w:sz="0" w:space="0" w:color="auto"/>
            <w:left w:val="none" w:sz="0" w:space="0" w:color="auto"/>
            <w:bottom w:val="none" w:sz="0" w:space="0" w:color="auto"/>
            <w:right w:val="none" w:sz="0" w:space="0" w:color="auto"/>
          </w:divBdr>
        </w:div>
        <w:div w:id="2006542977">
          <w:marLeft w:val="640"/>
          <w:marRight w:val="0"/>
          <w:marTop w:val="0"/>
          <w:marBottom w:val="0"/>
          <w:divBdr>
            <w:top w:val="none" w:sz="0" w:space="0" w:color="auto"/>
            <w:left w:val="none" w:sz="0" w:space="0" w:color="auto"/>
            <w:bottom w:val="none" w:sz="0" w:space="0" w:color="auto"/>
            <w:right w:val="none" w:sz="0" w:space="0" w:color="auto"/>
          </w:divBdr>
        </w:div>
        <w:div w:id="22440754">
          <w:marLeft w:val="640"/>
          <w:marRight w:val="0"/>
          <w:marTop w:val="0"/>
          <w:marBottom w:val="0"/>
          <w:divBdr>
            <w:top w:val="none" w:sz="0" w:space="0" w:color="auto"/>
            <w:left w:val="none" w:sz="0" w:space="0" w:color="auto"/>
            <w:bottom w:val="none" w:sz="0" w:space="0" w:color="auto"/>
            <w:right w:val="none" w:sz="0" w:space="0" w:color="auto"/>
          </w:divBdr>
        </w:div>
        <w:div w:id="299190489">
          <w:marLeft w:val="640"/>
          <w:marRight w:val="0"/>
          <w:marTop w:val="0"/>
          <w:marBottom w:val="0"/>
          <w:divBdr>
            <w:top w:val="none" w:sz="0" w:space="0" w:color="auto"/>
            <w:left w:val="none" w:sz="0" w:space="0" w:color="auto"/>
            <w:bottom w:val="none" w:sz="0" w:space="0" w:color="auto"/>
            <w:right w:val="none" w:sz="0" w:space="0" w:color="auto"/>
          </w:divBdr>
        </w:div>
        <w:div w:id="1442339278">
          <w:marLeft w:val="640"/>
          <w:marRight w:val="0"/>
          <w:marTop w:val="0"/>
          <w:marBottom w:val="0"/>
          <w:divBdr>
            <w:top w:val="none" w:sz="0" w:space="0" w:color="auto"/>
            <w:left w:val="none" w:sz="0" w:space="0" w:color="auto"/>
            <w:bottom w:val="none" w:sz="0" w:space="0" w:color="auto"/>
            <w:right w:val="none" w:sz="0" w:space="0" w:color="auto"/>
          </w:divBdr>
        </w:div>
        <w:div w:id="1307050817">
          <w:marLeft w:val="640"/>
          <w:marRight w:val="0"/>
          <w:marTop w:val="0"/>
          <w:marBottom w:val="0"/>
          <w:divBdr>
            <w:top w:val="none" w:sz="0" w:space="0" w:color="auto"/>
            <w:left w:val="none" w:sz="0" w:space="0" w:color="auto"/>
            <w:bottom w:val="none" w:sz="0" w:space="0" w:color="auto"/>
            <w:right w:val="none" w:sz="0" w:space="0" w:color="auto"/>
          </w:divBdr>
        </w:div>
        <w:div w:id="1411077549">
          <w:marLeft w:val="640"/>
          <w:marRight w:val="0"/>
          <w:marTop w:val="0"/>
          <w:marBottom w:val="0"/>
          <w:divBdr>
            <w:top w:val="none" w:sz="0" w:space="0" w:color="auto"/>
            <w:left w:val="none" w:sz="0" w:space="0" w:color="auto"/>
            <w:bottom w:val="none" w:sz="0" w:space="0" w:color="auto"/>
            <w:right w:val="none" w:sz="0" w:space="0" w:color="auto"/>
          </w:divBdr>
        </w:div>
        <w:div w:id="1572302856">
          <w:marLeft w:val="640"/>
          <w:marRight w:val="0"/>
          <w:marTop w:val="0"/>
          <w:marBottom w:val="0"/>
          <w:divBdr>
            <w:top w:val="none" w:sz="0" w:space="0" w:color="auto"/>
            <w:left w:val="none" w:sz="0" w:space="0" w:color="auto"/>
            <w:bottom w:val="none" w:sz="0" w:space="0" w:color="auto"/>
            <w:right w:val="none" w:sz="0" w:space="0" w:color="auto"/>
          </w:divBdr>
        </w:div>
        <w:div w:id="107437108">
          <w:marLeft w:val="640"/>
          <w:marRight w:val="0"/>
          <w:marTop w:val="0"/>
          <w:marBottom w:val="0"/>
          <w:divBdr>
            <w:top w:val="none" w:sz="0" w:space="0" w:color="auto"/>
            <w:left w:val="none" w:sz="0" w:space="0" w:color="auto"/>
            <w:bottom w:val="none" w:sz="0" w:space="0" w:color="auto"/>
            <w:right w:val="none" w:sz="0" w:space="0" w:color="auto"/>
          </w:divBdr>
        </w:div>
        <w:div w:id="1795253917">
          <w:marLeft w:val="640"/>
          <w:marRight w:val="0"/>
          <w:marTop w:val="0"/>
          <w:marBottom w:val="0"/>
          <w:divBdr>
            <w:top w:val="none" w:sz="0" w:space="0" w:color="auto"/>
            <w:left w:val="none" w:sz="0" w:space="0" w:color="auto"/>
            <w:bottom w:val="none" w:sz="0" w:space="0" w:color="auto"/>
            <w:right w:val="none" w:sz="0" w:space="0" w:color="auto"/>
          </w:divBdr>
        </w:div>
        <w:div w:id="706100490">
          <w:marLeft w:val="640"/>
          <w:marRight w:val="0"/>
          <w:marTop w:val="0"/>
          <w:marBottom w:val="0"/>
          <w:divBdr>
            <w:top w:val="none" w:sz="0" w:space="0" w:color="auto"/>
            <w:left w:val="none" w:sz="0" w:space="0" w:color="auto"/>
            <w:bottom w:val="none" w:sz="0" w:space="0" w:color="auto"/>
            <w:right w:val="none" w:sz="0" w:space="0" w:color="auto"/>
          </w:divBdr>
        </w:div>
        <w:div w:id="1033847696">
          <w:marLeft w:val="640"/>
          <w:marRight w:val="0"/>
          <w:marTop w:val="0"/>
          <w:marBottom w:val="0"/>
          <w:divBdr>
            <w:top w:val="none" w:sz="0" w:space="0" w:color="auto"/>
            <w:left w:val="none" w:sz="0" w:space="0" w:color="auto"/>
            <w:bottom w:val="none" w:sz="0" w:space="0" w:color="auto"/>
            <w:right w:val="none" w:sz="0" w:space="0" w:color="auto"/>
          </w:divBdr>
        </w:div>
        <w:div w:id="196356726">
          <w:marLeft w:val="640"/>
          <w:marRight w:val="0"/>
          <w:marTop w:val="0"/>
          <w:marBottom w:val="0"/>
          <w:divBdr>
            <w:top w:val="none" w:sz="0" w:space="0" w:color="auto"/>
            <w:left w:val="none" w:sz="0" w:space="0" w:color="auto"/>
            <w:bottom w:val="none" w:sz="0" w:space="0" w:color="auto"/>
            <w:right w:val="none" w:sz="0" w:space="0" w:color="auto"/>
          </w:divBdr>
        </w:div>
        <w:div w:id="2116778896">
          <w:marLeft w:val="640"/>
          <w:marRight w:val="0"/>
          <w:marTop w:val="0"/>
          <w:marBottom w:val="0"/>
          <w:divBdr>
            <w:top w:val="none" w:sz="0" w:space="0" w:color="auto"/>
            <w:left w:val="none" w:sz="0" w:space="0" w:color="auto"/>
            <w:bottom w:val="none" w:sz="0" w:space="0" w:color="auto"/>
            <w:right w:val="none" w:sz="0" w:space="0" w:color="auto"/>
          </w:divBdr>
        </w:div>
        <w:div w:id="1921989211">
          <w:marLeft w:val="640"/>
          <w:marRight w:val="0"/>
          <w:marTop w:val="0"/>
          <w:marBottom w:val="0"/>
          <w:divBdr>
            <w:top w:val="none" w:sz="0" w:space="0" w:color="auto"/>
            <w:left w:val="none" w:sz="0" w:space="0" w:color="auto"/>
            <w:bottom w:val="none" w:sz="0" w:space="0" w:color="auto"/>
            <w:right w:val="none" w:sz="0" w:space="0" w:color="auto"/>
          </w:divBdr>
        </w:div>
        <w:div w:id="1348485506">
          <w:marLeft w:val="640"/>
          <w:marRight w:val="0"/>
          <w:marTop w:val="0"/>
          <w:marBottom w:val="0"/>
          <w:divBdr>
            <w:top w:val="none" w:sz="0" w:space="0" w:color="auto"/>
            <w:left w:val="none" w:sz="0" w:space="0" w:color="auto"/>
            <w:bottom w:val="none" w:sz="0" w:space="0" w:color="auto"/>
            <w:right w:val="none" w:sz="0" w:space="0" w:color="auto"/>
          </w:divBdr>
        </w:div>
        <w:div w:id="811674447">
          <w:marLeft w:val="640"/>
          <w:marRight w:val="0"/>
          <w:marTop w:val="0"/>
          <w:marBottom w:val="0"/>
          <w:divBdr>
            <w:top w:val="none" w:sz="0" w:space="0" w:color="auto"/>
            <w:left w:val="none" w:sz="0" w:space="0" w:color="auto"/>
            <w:bottom w:val="none" w:sz="0" w:space="0" w:color="auto"/>
            <w:right w:val="none" w:sz="0" w:space="0" w:color="auto"/>
          </w:divBdr>
        </w:div>
        <w:div w:id="291135094">
          <w:marLeft w:val="640"/>
          <w:marRight w:val="0"/>
          <w:marTop w:val="0"/>
          <w:marBottom w:val="0"/>
          <w:divBdr>
            <w:top w:val="none" w:sz="0" w:space="0" w:color="auto"/>
            <w:left w:val="none" w:sz="0" w:space="0" w:color="auto"/>
            <w:bottom w:val="none" w:sz="0" w:space="0" w:color="auto"/>
            <w:right w:val="none" w:sz="0" w:space="0" w:color="auto"/>
          </w:divBdr>
        </w:div>
        <w:div w:id="1975865719">
          <w:marLeft w:val="640"/>
          <w:marRight w:val="0"/>
          <w:marTop w:val="0"/>
          <w:marBottom w:val="0"/>
          <w:divBdr>
            <w:top w:val="none" w:sz="0" w:space="0" w:color="auto"/>
            <w:left w:val="none" w:sz="0" w:space="0" w:color="auto"/>
            <w:bottom w:val="none" w:sz="0" w:space="0" w:color="auto"/>
            <w:right w:val="none" w:sz="0" w:space="0" w:color="auto"/>
          </w:divBdr>
        </w:div>
        <w:div w:id="1673800193">
          <w:marLeft w:val="640"/>
          <w:marRight w:val="0"/>
          <w:marTop w:val="0"/>
          <w:marBottom w:val="0"/>
          <w:divBdr>
            <w:top w:val="none" w:sz="0" w:space="0" w:color="auto"/>
            <w:left w:val="none" w:sz="0" w:space="0" w:color="auto"/>
            <w:bottom w:val="none" w:sz="0" w:space="0" w:color="auto"/>
            <w:right w:val="none" w:sz="0" w:space="0" w:color="auto"/>
          </w:divBdr>
        </w:div>
        <w:div w:id="2145149342">
          <w:marLeft w:val="640"/>
          <w:marRight w:val="0"/>
          <w:marTop w:val="0"/>
          <w:marBottom w:val="0"/>
          <w:divBdr>
            <w:top w:val="none" w:sz="0" w:space="0" w:color="auto"/>
            <w:left w:val="none" w:sz="0" w:space="0" w:color="auto"/>
            <w:bottom w:val="none" w:sz="0" w:space="0" w:color="auto"/>
            <w:right w:val="none" w:sz="0" w:space="0" w:color="auto"/>
          </w:divBdr>
        </w:div>
        <w:div w:id="126820691">
          <w:marLeft w:val="640"/>
          <w:marRight w:val="0"/>
          <w:marTop w:val="0"/>
          <w:marBottom w:val="0"/>
          <w:divBdr>
            <w:top w:val="none" w:sz="0" w:space="0" w:color="auto"/>
            <w:left w:val="none" w:sz="0" w:space="0" w:color="auto"/>
            <w:bottom w:val="none" w:sz="0" w:space="0" w:color="auto"/>
            <w:right w:val="none" w:sz="0" w:space="0" w:color="auto"/>
          </w:divBdr>
        </w:div>
        <w:div w:id="1947807472">
          <w:marLeft w:val="640"/>
          <w:marRight w:val="0"/>
          <w:marTop w:val="0"/>
          <w:marBottom w:val="0"/>
          <w:divBdr>
            <w:top w:val="none" w:sz="0" w:space="0" w:color="auto"/>
            <w:left w:val="none" w:sz="0" w:space="0" w:color="auto"/>
            <w:bottom w:val="none" w:sz="0" w:space="0" w:color="auto"/>
            <w:right w:val="none" w:sz="0" w:space="0" w:color="auto"/>
          </w:divBdr>
        </w:div>
        <w:div w:id="1446774699">
          <w:marLeft w:val="640"/>
          <w:marRight w:val="0"/>
          <w:marTop w:val="0"/>
          <w:marBottom w:val="0"/>
          <w:divBdr>
            <w:top w:val="none" w:sz="0" w:space="0" w:color="auto"/>
            <w:left w:val="none" w:sz="0" w:space="0" w:color="auto"/>
            <w:bottom w:val="none" w:sz="0" w:space="0" w:color="auto"/>
            <w:right w:val="none" w:sz="0" w:space="0" w:color="auto"/>
          </w:divBdr>
        </w:div>
        <w:div w:id="646477672">
          <w:marLeft w:val="640"/>
          <w:marRight w:val="0"/>
          <w:marTop w:val="0"/>
          <w:marBottom w:val="0"/>
          <w:divBdr>
            <w:top w:val="none" w:sz="0" w:space="0" w:color="auto"/>
            <w:left w:val="none" w:sz="0" w:space="0" w:color="auto"/>
            <w:bottom w:val="none" w:sz="0" w:space="0" w:color="auto"/>
            <w:right w:val="none" w:sz="0" w:space="0" w:color="auto"/>
          </w:divBdr>
        </w:div>
        <w:div w:id="242492062">
          <w:marLeft w:val="640"/>
          <w:marRight w:val="0"/>
          <w:marTop w:val="0"/>
          <w:marBottom w:val="0"/>
          <w:divBdr>
            <w:top w:val="none" w:sz="0" w:space="0" w:color="auto"/>
            <w:left w:val="none" w:sz="0" w:space="0" w:color="auto"/>
            <w:bottom w:val="none" w:sz="0" w:space="0" w:color="auto"/>
            <w:right w:val="none" w:sz="0" w:space="0" w:color="auto"/>
          </w:divBdr>
        </w:div>
        <w:div w:id="528182034">
          <w:marLeft w:val="640"/>
          <w:marRight w:val="0"/>
          <w:marTop w:val="0"/>
          <w:marBottom w:val="0"/>
          <w:divBdr>
            <w:top w:val="none" w:sz="0" w:space="0" w:color="auto"/>
            <w:left w:val="none" w:sz="0" w:space="0" w:color="auto"/>
            <w:bottom w:val="none" w:sz="0" w:space="0" w:color="auto"/>
            <w:right w:val="none" w:sz="0" w:space="0" w:color="auto"/>
          </w:divBdr>
        </w:div>
        <w:div w:id="1153106664">
          <w:marLeft w:val="640"/>
          <w:marRight w:val="0"/>
          <w:marTop w:val="0"/>
          <w:marBottom w:val="0"/>
          <w:divBdr>
            <w:top w:val="none" w:sz="0" w:space="0" w:color="auto"/>
            <w:left w:val="none" w:sz="0" w:space="0" w:color="auto"/>
            <w:bottom w:val="none" w:sz="0" w:space="0" w:color="auto"/>
            <w:right w:val="none" w:sz="0" w:space="0" w:color="auto"/>
          </w:divBdr>
        </w:div>
        <w:div w:id="2103141210">
          <w:marLeft w:val="640"/>
          <w:marRight w:val="0"/>
          <w:marTop w:val="0"/>
          <w:marBottom w:val="0"/>
          <w:divBdr>
            <w:top w:val="none" w:sz="0" w:space="0" w:color="auto"/>
            <w:left w:val="none" w:sz="0" w:space="0" w:color="auto"/>
            <w:bottom w:val="none" w:sz="0" w:space="0" w:color="auto"/>
            <w:right w:val="none" w:sz="0" w:space="0" w:color="auto"/>
          </w:divBdr>
        </w:div>
        <w:div w:id="637340994">
          <w:marLeft w:val="640"/>
          <w:marRight w:val="0"/>
          <w:marTop w:val="0"/>
          <w:marBottom w:val="0"/>
          <w:divBdr>
            <w:top w:val="none" w:sz="0" w:space="0" w:color="auto"/>
            <w:left w:val="none" w:sz="0" w:space="0" w:color="auto"/>
            <w:bottom w:val="none" w:sz="0" w:space="0" w:color="auto"/>
            <w:right w:val="none" w:sz="0" w:space="0" w:color="auto"/>
          </w:divBdr>
        </w:div>
        <w:div w:id="549076753">
          <w:marLeft w:val="640"/>
          <w:marRight w:val="0"/>
          <w:marTop w:val="0"/>
          <w:marBottom w:val="0"/>
          <w:divBdr>
            <w:top w:val="none" w:sz="0" w:space="0" w:color="auto"/>
            <w:left w:val="none" w:sz="0" w:space="0" w:color="auto"/>
            <w:bottom w:val="none" w:sz="0" w:space="0" w:color="auto"/>
            <w:right w:val="none" w:sz="0" w:space="0" w:color="auto"/>
          </w:divBdr>
        </w:div>
        <w:div w:id="33386066">
          <w:marLeft w:val="640"/>
          <w:marRight w:val="0"/>
          <w:marTop w:val="0"/>
          <w:marBottom w:val="0"/>
          <w:divBdr>
            <w:top w:val="none" w:sz="0" w:space="0" w:color="auto"/>
            <w:left w:val="none" w:sz="0" w:space="0" w:color="auto"/>
            <w:bottom w:val="none" w:sz="0" w:space="0" w:color="auto"/>
            <w:right w:val="none" w:sz="0" w:space="0" w:color="auto"/>
          </w:divBdr>
        </w:div>
        <w:div w:id="1640451063">
          <w:marLeft w:val="640"/>
          <w:marRight w:val="0"/>
          <w:marTop w:val="0"/>
          <w:marBottom w:val="0"/>
          <w:divBdr>
            <w:top w:val="none" w:sz="0" w:space="0" w:color="auto"/>
            <w:left w:val="none" w:sz="0" w:space="0" w:color="auto"/>
            <w:bottom w:val="none" w:sz="0" w:space="0" w:color="auto"/>
            <w:right w:val="none" w:sz="0" w:space="0" w:color="auto"/>
          </w:divBdr>
        </w:div>
        <w:div w:id="1941713939">
          <w:marLeft w:val="640"/>
          <w:marRight w:val="0"/>
          <w:marTop w:val="0"/>
          <w:marBottom w:val="0"/>
          <w:divBdr>
            <w:top w:val="none" w:sz="0" w:space="0" w:color="auto"/>
            <w:left w:val="none" w:sz="0" w:space="0" w:color="auto"/>
            <w:bottom w:val="none" w:sz="0" w:space="0" w:color="auto"/>
            <w:right w:val="none" w:sz="0" w:space="0" w:color="auto"/>
          </w:divBdr>
        </w:div>
        <w:div w:id="1119640185">
          <w:marLeft w:val="640"/>
          <w:marRight w:val="0"/>
          <w:marTop w:val="0"/>
          <w:marBottom w:val="0"/>
          <w:divBdr>
            <w:top w:val="none" w:sz="0" w:space="0" w:color="auto"/>
            <w:left w:val="none" w:sz="0" w:space="0" w:color="auto"/>
            <w:bottom w:val="none" w:sz="0" w:space="0" w:color="auto"/>
            <w:right w:val="none" w:sz="0" w:space="0" w:color="auto"/>
          </w:divBdr>
        </w:div>
        <w:div w:id="2080515503">
          <w:marLeft w:val="640"/>
          <w:marRight w:val="0"/>
          <w:marTop w:val="0"/>
          <w:marBottom w:val="0"/>
          <w:divBdr>
            <w:top w:val="none" w:sz="0" w:space="0" w:color="auto"/>
            <w:left w:val="none" w:sz="0" w:space="0" w:color="auto"/>
            <w:bottom w:val="none" w:sz="0" w:space="0" w:color="auto"/>
            <w:right w:val="none" w:sz="0" w:space="0" w:color="auto"/>
          </w:divBdr>
        </w:div>
        <w:div w:id="1332223152">
          <w:marLeft w:val="640"/>
          <w:marRight w:val="0"/>
          <w:marTop w:val="0"/>
          <w:marBottom w:val="0"/>
          <w:divBdr>
            <w:top w:val="none" w:sz="0" w:space="0" w:color="auto"/>
            <w:left w:val="none" w:sz="0" w:space="0" w:color="auto"/>
            <w:bottom w:val="none" w:sz="0" w:space="0" w:color="auto"/>
            <w:right w:val="none" w:sz="0" w:space="0" w:color="auto"/>
          </w:divBdr>
        </w:div>
        <w:div w:id="437021437">
          <w:marLeft w:val="640"/>
          <w:marRight w:val="0"/>
          <w:marTop w:val="0"/>
          <w:marBottom w:val="0"/>
          <w:divBdr>
            <w:top w:val="none" w:sz="0" w:space="0" w:color="auto"/>
            <w:left w:val="none" w:sz="0" w:space="0" w:color="auto"/>
            <w:bottom w:val="none" w:sz="0" w:space="0" w:color="auto"/>
            <w:right w:val="none" w:sz="0" w:space="0" w:color="auto"/>
          </w:divBdr>
        </w:div>
        <w:div w:id="306252046">
          <w:marLeft w:val="640"/>
          <w:marRight w:val="0"/>
          <w:marTop w:val="0"/>
          <w:marBottom w:val="0"/>
          <w:divBdr>
            <w:top w:val="none" w:sz="0" w:space="0" w:color="auto"/>
            <w:left w:val="none" w:sz="0" w:space="0" w:color="auto"/>
            <w:bottom w:val="none" w:sz="0" w:space="0" w:color="auto"/>
            <w:right w:val="none" w:sz="0" w:space="0" w:color="auto"/>
          </w:divBdr>
        </w:div>
        <w:div w:id="2053839681">
          <w:marLeft w:val="640"/>
          <w:marRight w:val="0"/>
          <w:marTop w:val="0"/>
          <w:marBottom w:val="0"/>
          <w:divBdr>
            <w:top w:val="none" w:sz="0" w:space="0" w:color="auto"/>
            <w:left w:val="none" w:sz="0" w:space="0" w:color="auto"/>
            <w:bottom w:val="none" w:sz="0" w:space="0" w:color="auto"/>
            <w:right w:val="none" w:sz="0" w:space="0" w:color="auto"/>
          </w:divBdr>
        </w:div>
        <w:div w:id="621572377">
          <w:marLeft w:val="640"/>
          <w:marRight w:val="0"/>
          <w:marTop w:val="0"/>
          <w:marBottom w:val="0"/>
          <w:divBdr>
            <w:top w:val="none" w:sz="0" w:space="0" w:color="auto"/>
            <w:left w:val="none" w:sz="0" w:space="0" w:color="auto"/>
            <w:bottom w:val="none" w:sz="0" w:space="0" w:color="auto"/>
            <w:right w:val="none" w:sz="0" w:space="0" w:color="auto"/>
          </w:divBdr>
        </w:div>
        <w:div w:id="13310880">
          <w:marLeft w:val="640"/>
          <w:marRight w:val="0"/>
          <w:marTop w:val="0"/>
          <w:marBottom w:val="0"/>
          <w:divBdr>
            <w:top w:val="none" w:sz="0" w:space="0" w:color="auto"/>
            <w:left w:val="none" w:sz="0" w:space="0" w:color="auto"/>
            <w:bottom w:val="none" w:sz="0" w:space="0" w:color="auto"/>
            <w:right w:val="none" w:sz="0" w:space="0" w:color="auto"/>
          </w:divBdr>
        </w:div>
        <w:div w:id="1753237423">
          <w:marLeft w:val="640"/>
          <w:marRight w:val="0"/>
          <w:marTop w:val="0"/>
          <w:marBottom w:val="0"/>
          <w:divBdr>
            <w:top w:val="none" w:sz="0" w:space="0" w:color="auto"/>
            <w:left w:val="none" w:sz="0" w:space="0" w:color="auto"/>
            <w:bottom w:val="none" w:sz="0" w:space="0" w:color="auto"/>
            <w:right w:val="none" w:sz="0" w:space="0" w:color="auto"/>
          </w:divBdr>
        </w:div>
        <w:div w:id="640305396">
          <w:marLeft w:val="640"/>
          <w:marRight w:val="0"/>
          <w:marTop w:val="0"/>
          <w:marBottom w:val="0"/>
          <w:divBdr>
            <w:top w:val="none" w:sz="0" w:space="0" w:color="auto"/>
            <w:left w:val="none" w:sz="0" w:space="0" w:color="auto"/>
            <w:bottom w:val="none" w:sz="0" w:space="0" w:color="auto"/>
            <w:right w:val="none" w:sz="0" w:space="0" w:color="auto"/>
          </w:divBdr>
        </w:div>
        <w:div w:id="1560362140">
          <w:marLeft w:val="640"/>
          <w:marRight w:val="0"/>
          <w:marTop w:val="0"/>
          <w:marBottom w:val="0"/>
          <w:divBdr>
            <w:top w:val="none" w:sz="0" w:space="0" w:color="auto"/>
            <w:left w:val="none" w:sz="0" w:space="0" w:color="auto"/>
            <w:bottom w:val="none" w:sz="0" w:space="0" w:color="auto"/>
            <w:right w:val="none" w:sz="0" w:space="0" w:color="auto"/>
          </w:divBdr>
        </w:div>
        <w:div w:id="1336300397">
          <w:marLeft w:val="640"/>
          <w:marRight w:val="0"/>
          <w:marTop w:val="0"/>
          <w:marBottom w:val="0"/>
          <w:divBdr>
            <w:top w:val="none" w:sz="0" w:space="0" w:color="auto"/>
            <w:left w:val="none" w:sz="0" w:space="0" w:color="auto"/>
            <w:bottom w:val="none" w:sz="0" w:space="0" w:color="auto"/>
            <w:right w:val="none" w:sz="0" w:space="0" w:color="auto"/>
          </w:divBdr>
        </w:div>
        <w:div w:id="574052137">
          <w:marLeft w:val="640"/>
          <w:marRight w:val="0"/>
          <w:marTop w:val="0"/>
          <w:marBottom w:val="0"/>
          <w:divBdr>
            <w:top w:val="none" w:sz="0" w:space="0" w:color="auto"/>
            <w:left w:val="none" w:sz="0" w:space="0" w:color="auto"/>
            <w:bottom w:val="none" w:sz="0" w:space="0" w:color="auto"/>
            <w:right w:val="none" w:sz="0" w:space="0" w:color="auto"/>
          </w:divBdr>
        </w:div>
        <w:div w:id="1715620682">
          <w:marLeft w:val="640"/>
          <w:marRight w:val="0"/>
          <w:marTop w:val="0"/>
          <w:marBottom w:val="0"/>
          <w:divBdr>
            <w:top w:val="none" w:sz="0" w:space="0" w:color="auto"/>
            <w:left w:val="none" w:sz="0" w:space="0" w:color="auto"/>
            <w:bottom w:val="none" w:sz="0" w:space="0" w:color="auto"/>
            <w:right w:val="none" w:sz="0" w:space="0" w:color="auto"/>
          </w:divBdr>
        </w:div>
        <w:div w:id="2026056213">
          <w:marLeft w:val="640"/>
          <w:marRight w:val="0"/>
          <w:marTop w:val="0"/>
          <w:marBottom w:val="0"/>
          <w:divBdr>
            <w:top w:val="none" w:sz="0" w:space="0" w:color="auto"/>
            <w:left w:val="none" w:sz="0" w:space="0" w:color="auto"/>
            <w:bottom w:val="none" w:sz="0" w:space="0" w:color="auto"/>
            <w:right w:val="none" w:sz="0" w:space="0" w:color="auto"/>
          </w:divBdr>
        </w:div>
        <w:div w:id="1899707383">
          <w:marLeft w:val="640"/>
          <w:marRight w:val="0"/>
          <w:marTop w:val="0"/>
          <w:marBottom w:val="0"/>
          <w:divBdr>
            <w:top w:val="none" w:sz="0" w:space="0" w:color="auto"/>
            <w:left w:val="none" w:sz="0" w:space="0" w:color="auto"/>
            <w:bottom w:val="none" w:sz="0" w:space="0" w:color="auto"/>
            <w:right w:val="none" w:sz="0" w:space="0" w:color="auto"/>
          </w:divBdr>
        </w:div>
        <w:div w:id="336003950">
          <w:marLeft w:val="640"/>
          <w:marRight w:val="0"/>
          <w:marTop w:val="0"/>
          <w:marBottom w:val="0"/>
          <w:divBdr>
            <w:top w:val="none" w:sz="0" w:space="0" w:color="auto"/>
            <w:left w:val="none" w:sz="0" w:space="0" w:color="auto"/>
            <w:bottom w:val="none" w:sz="0" w:space="0" w:color="auto"/>
            <w:right w:val="none" w:sz="0" w:space="0" w:color="auto"/>
          </w:divBdr>
        </w:div>
        <w:div w:id="562105018">
          <w:marLeft w:val="640"/>
          <w:marRight w:val="0"/>
          <w:marTop w:val="0"/>
          <w:marBottom w:val="0"/>
          <w:divBdr>
            <w:top w:val="none" w:sz="0" w:space="0" w:color="auto"/>
            <w:left w:val="none" w:sz="0" w:space="0" w:color="auto"/>
            <w:bottom w:val="none" w:sz="0" w:space="0" w:color="auto"/>
            <w:right w:val="none" w:sz="0" w:space="0" w:color="auto"/>
          </w:divBdr>
        </w:div>
        <w:div w:id="260456623">
          <w:marLeft w:val="640"/>
          <w:marRight w:val="0"/>
          <w:marTop w:val="0"/>
          <w:marBottom w:val="0"/>
          <w:divBdr>
            <w:top w:val="none" w:sz="0" w:space="0" w:color="auto"/>
            <w:left w:val="none" w:sz="0" w:space="0" w:color="auto"/>
            <w:bottom w:val="none" w:sz="0" w:space="0" w:color="auto"/>
            <w:right w:val="none" w:sz="0" w:space="0" w:color="auto"/>
          </w:divBdr>
        </w:div>
        <w:div w:id="363752537">
          <w:marLeft w:val="640"/>
          <w:marRight w:val="0"/>
          <w:marTop w:val="0"/>
          <w:marBottom w:val="0"/>
          <w:divBdr>
            <w:top w:val="none" w:sz="0" w:space="0" w:color="auto"/>
            <w:left w:val="none" w:sz="0" w:space="0" w:color="auto"/>
            <w:bottom w:val="none" w:sz="0" w:space="0" w:color="auto"/>
            <w:right w:val="none" w:sz="0" w:space="0" w:color="auto"/>
          </w:divBdr>
        </w:div>
        <w:div w:id="1105998995">
          <w:marLeft w:val="640"/>
          <w:marRight w:val="0"/>
          <w:marTop w:val="0"/>
          <w:marBottom w:val="0"/>
          <w:divBdr>
            <w:top w:val="none" w:sz="0" w:space="0" w:color="auto"/>
            <w:left w:val="none" w:sz="0" w:space="0" w:color="auto"/>
            <w:bottom w:val="none" w:sz="0" w:space="0" w:color="auto"/>
            <w:right w:val="none" w:sz="0" w:space="0" w:color="auto"/>
          </w:divBdr>
        </w:div>
        <w:div w:id="72557119">
          <w:marLeft w:val="640"/>
          <w:marRight w:val="0"/>
          <w:marTop w:val="0"/>
          <w:marBottom w:val="0"/>
          <w:divBdr>
            <w:top w:val="none" w:sz="0" w:space="0" w:color="auto"/>
            <w:left w:val="none" w:sz="0" w:space="0" w:color="auto"/>
            <w:bottom w:val="none" w:sz="0" w:space="0" w:color="auto"/>
            <w:right w:val="none" w:sz="0" w:space="0" w:color="auto"/>
          </w:divBdr>
        </w:div>
        <w:div w:id="1599946230">
          <w:marLeft w:val="640"/>
          <w:marRight w:val="0"/>
          <w:marTop w:val="0"/>
          <w:marBottom w:val="0"/>
          <w:divBdr>
            <w:top w:val="none" w:sz="0" w:space="0" w:color="auto"/>
            <w:left w:val="none" w:sz="0" w:space="0" w:color="auto"/>
            <w:bottom w:val="none" w:sz="0" w:space="0" w:color="auto"/>
            <w:right w:val="none" w:sz="0" w:space="0" w:color="auto"/>
          </w:divBdr>
        </w:div>
        <w:div w:id="671838571">
          <w:marLeft w:val="640"/>
          <w:marRight w:val="0"/>
          <w:marTop w:val="0"/>
          <w:marBottom w:val="0"/>
          <w:divBdr>
            <w:top w:val="none" w:sz="0" w:space="0" w:color="auto"/>
            <w:left w:val="none" w:sz="0" w:space="0" w:color="auto"/>
            <w:bottom w:val="none" w:sz="0" w:space="0" w:color="auto"/>
            <w:right w:val="none" w:sz="0" w:space="0" w:color="auto"/>
          </w:divBdr>
        </w:div>
        <w:div w:id="906649070">
          <w:marLeft w:val="640"/>
          <w:marRight w:val="0"/>
          <w:marTop w:val="0"/>
          <w:marBottom w:val="0"/>
          <w:divBdr>
            <w:top w:val="none" w:sz="0" w:space="0" w:color="auto"/>
            <w:left w:val="none" w:sz="0" w:space="0" w:color="auto"/>
            <w:bottom w:val="none" w:sz="0" w:space="0" w:color="auto"/>
            <w:right w:val="none" w:sz="0" w:space="0" w:color="auto"/>
          </w:divBdr>
        </w:div>
        <w:div w:id="409692032">
          <w:marLeft w:val="640"/>
          <w:marRight w:val="0"/>
          <w:marTop w:val="0"/>
          <w:marBottom w:val="0"/>
          <w:divBdr>
            <w:top w:val="none" w:sz="0" w:space="0" w:color="auto"/>
            <w:left w:val="none" w:sz="0" w:space="0" w:color="auto"/>
            <w:bottom w:val="none" w:sz="0" w:space="0" w:color="auto"/>
            <w:right w:val="none" w:sz="0" w:space="0" w:color="auto"/>
          </w:divBdr>
        </w:div>
        <w:div w:id="941377006">
          <w:marLeft w:val="640"/>
          <w:marRight w:val="0"/>
          <w:marTop w:val="0"/>
          <w:marBottom w:val="0"/>
          <w:divBdr>
            <w:top w:val="none" w:sz="0" w:space="0" w:color="auto"/>
            <w:left w:val="none" w:sz="0" w:space="0" w:color="auto"/>
            <w:bottom w:val="none" w:sz="0" w:space="0" w:color="auto"/>
            <w:right w:val="none" w:sz="0" w:space="0" w:color="auto"/>
          </w:divBdr>
        </w:div>
        <w:div w:id="1216241095">
          <w:marLeft w:val="640"/>
          <w:marRight w:val="0"/>
          <w:marTop w:val="0"/>
          <w:marBottom w:val="0"/>
          <w:divBdr>
            <w:top w:val="none" w:sz="0" w:space="0" w:color="auto"/>
            <w:left w:val="none" w:sz="0" w:space="0" w:color="auto"/>
            <w:bottom w:val="none" w:sz="0" w:space="0" w:color="auto"/>
            <w:right w:val="none" w:sz="0" w:space="0" w:color="auto"/>
          </w:divBdr>
        </w:div>
        <w:div w:id="1087190350">
          <w:marLeft w:val="640"/>
          <w:marRight w:val="0"/>
          <w:marTop w:val="0"/>
          <w:marBottom w:val="0"/>
          <w:divBdr>
            <w:top w:val="none" w:sz="0" w:space="0" w:color="auto"/>
            <w:left w:val="none" w:sz="0" w:space="0" w:color="auto"/>
            <w:bottom w:val="none" w:sz="0" w:space="0" w:color="auto"/>
            <w:right w:val="none" w:sz="0" w:space="0" w:color="auto"/>
          </w:divBdr>
        </w:div>
        <w:div w:id="194005720">
          <w:marLeft w:val="640"/>
          <w:marRight w:val="0"/>
          <w:marTop w:val="0"/>
          <w:marBottom w:val="0"/>
          <w:divBdr>
            <w:top w:val="none" w:sz="0" w:space="0" w:color="auto"/>
            <w:left w:val="none" w:sz="0" w:space="0" w:color="auto"/>
            <w:bottom w:val="none" w:sz="0" w:space="0" w:color="auto"/>
            <w:right w:val="none" w:sz="0" w:space="0" w:color="auto"/>
          </w:divBdr>
        </w:div>
        <w:div w:id="1304699698">
          <w:marLeft w:val="640"/>
          <w:marRight w:val="0"/>
          <w:marTop w:val="0"/>
          <w:marBottom w:val="0"/>
          <w:divBdr>
            <w:top w:val="none" w:sz="0" w:space="0" w:color="auto"/>
            <w:left w:val="none" w:sz="0" w:space="0" w:color="auto"/>
            <w:bottom w:val="none" w:sz="0" w:space="0" w:color="auto"/>
            <w:right w:val="none" w:sz="0" w:space="0" w:color="auto"/>
          </w:divBdr>
        </w:div>
        <w:div w:id="1062873591">
          <w:marLeft w:val="640"/>
          <w:marRight w:val="0"/>
          <w:marTop w:val="0"/>
          <w:marBottom w:val="0"/>
          <w:divBdr>
            <w:top w:val="none" w:sz="0" w:space="0" w:color="auto"/>
            <w:left w:val="none" w:sz="0" w:space="0" w:color="auto"/>
            <w:bottom w:val="none" w:sz="0" w:space="0" w:color="auto"/>
            <w:right w:val="none" w:sz="0" w:space="0" w:color="auto"/>
          </w:divBdr>
        </w:div>
        <w:div w:id="214850228">
          <w:marLeft w:val="640"/>
          <w:marRight w:val="0"/>
          <w:marTop w:val="0"/>
          <w:marBottom w:val="0"/>
          <w:divBdr>
            <w:top w:val="none" w:sz="0" w:space="0" w:color="auto"/>
            <w:left w:val="none" w:sz="0" w:space="0" w:color="auto"/>
            <w:bottom w:val="none" w:sz="0" w:space="0" w:color="auto"/>
            <w:right w:val="none" w:sz="0" w:space="0" w:color="auto"/>
          </w:divBdr>
        </w:div>
        <w:div w:id="1002859837">
          <w:marLeft w:val="640"/>
          <w:marRight w:val="0"/>
          <w:marTop w:val="0"/>
          <w:marBottom w:val="0"/>
          <w:divBdr>
            <w:top w:val="none" w:sz="0" w:space="0" w:color="auto"/>
            <w:left w:val="none" w:sz="0" w:space="0" w:color="auto"/>
            <w:bottom w:val="none" w:sz="0" w:space="0" w:color="auto"/>
            <w:right w:val="none" w:sz="0" w:space="0" w:color="auto"/>
          </w:divBdr>
        </w:div>
        <w:div w:id="1444495250">
          <w:marLeft w:val="640"/>
          <w:marRight w:val="0"/>
          <w:marTop w:val="0"/>
          <w:marBottom w:val="0"/>
          <w:divBdr>
            <w:top w:val="none" w:sz="0" w:space="0" w:color="auto"/>
            <w:left w:val="none" w:sz="0" w:space="0" w:color="auto"/>
            <w:bottom w:val="none" w:sz="0" w:space="0" w:color="auto"/>
            <w:right w:val="none" w:sz="0" w:space="0" w:color="auto"/>
          </w:divBdr>
        </w:div>
        <w:div w:id="1902248813">
          <w:marLeft w:val="640"/>
          <w:marRight w:val="0"/>
          <w:marTop w:val="0"/>
          <w:marBottom w:val="0"/>
          <w:divBdr>
            <w:top w:val="none" w:sz="0" w:space="0" w:color="auto"/>
            <w:left w:val="none" w:sz="0" w:space="0" w:color="auto"/>
            <w:bottom w:val="none" w:sz="0" w:space="0" w:color="auto"/>
            <w:right w:val="none" w:sz="0" w:space="0" w:color="auto"/>
          </w:divBdr>
        </w:div>
        <w:div w:id="1910462878">
          <w:marLeft w:val="640"/>
          <w:marRight w:val="0"/>
          <w:marTop w:val="0"/>
          <w:marBottom w:val="0"/>
          <w:divBdr>
            <w:top w:val="none" w:sz="0" w:space="0" w:color="auto"/>
            <w:left w:val="none" w:sz="0" w:space="0" w:color="auto"/>
            <w:bottom w:val="none" w:sz="0" w:space="0" w:color="auto"/>
            <w:right w:val="none" w:sz="0" w:space="0" w:color="auto"/>
          </w:divBdr>
        </w:div>
        <w:div w:id="566451954">
          <w:marLeft w:val="640"/>
          <w:marRight w:val="0"/>
          <w:marTop w:val="0"/>
          <w:marBottom w:val="0"/>
          <w:divBdr>
            <w:top w:val="none" w:sz="0" w:space="0" w:color="auto"/>
            <w:left w:val="none" w:sz="0" w:space="0" w:color="auto"/>
            <w:bottom w:val="none" w:sz="0" w:space="0" w:color="auto"/>
            <w:right w:val="none" w:sz="0" w:space="0" w:color="auto"/>
          </w:divBdr>
        </w:div>
        <w:div w:id="393310123">
          <w:marLeft w:val="640"/>
          <w:marRight w:val="0"/>
          <w:marTop w:val="0"/>
          <w:marBottom w:val="0"/>
          <w:divBdr>
            <w:top w:val="none" w:sz="0" w:space="0" w:color="auto"/>
            <w:left w:val="none" w:sz="0" w:space="0" w:color="auto"/>
            <w:bottom w:val="none" w:sz="0" w:space="0" w:color="auto"/>
            <w:right w:val="none" w:sz="0" w:space="0" w:color="auto"/>
          </w:divBdr>
        </w:div>
        <w:div w:id="192497461">
          <w:marLeft w:val="640"/>
          <w:marRight w:val="0"/>
          <w:marTop w:val="0"/>
          <w:marBottom w:val="0"/>
          <w:divBdr>
            <w:top w:val="none" w:sz="0" w:space="0" w:color="auto"/>
            <w:left w:val="none" w:sz="0" w:space="0" w:color="auto"/>
            <w:bottom w:val="none" w:sz="0" w:space="0" w:color="auto"/>
            <w:right w:val="none" w:sz="0" w:space="0" w:color="auto"/>
          </w:divBdr>
        </w:div>
        <w:div w:id="1639728674">
          <w:marLeft w:val="640"/>
          <w:marRight w:val="0"/>
          <w:marTop w:val="0"/>
          <w:marBottom w:val="0"/>
          <w:divBdr>
            <w:top w:val="none" w:sz="0" w:space="0" w:color="auto"/>
            <w:left w:val="none" w:sz="0" w:space="0" w:color="auto"/>
            <w:bottom w:val="none" w:sz="0" w:space="0" w:color="auto"/>
            <w:right w:val="none" w:sz="0" w:space="0" w:color="auto"/>
          </w:divBdr>
        </w:div>
        <w:div w:id="477116902">
          <w:marLeft w:val="640"/>
          <w:marRight w:val="0"/>
          <w:marTop w:val="0"/>
          <w:marBottom w:val="0"/>
          <w:divBdr>
            <w:top w:val="none" w:sz="0" w:space="0" w:color="auto"/>
            <w:left w:val="none" w:sz="0" w:space="0" w:color="auto"/>
            <w:bottom w:val="none" w:sz="0" w:space="0" w:color="auto"/>
            <w:right w:val="none" w:sz="0" w:space="0" w:color="auto"/>
          </w:divBdr>
        </w:div>
        <w:div w:id="1092624370">
          <w:marLeft w:val="640"/>
          <w:marRight w:val="0"/>
          <w:marTop w:val="0"/>
          <w:marBottom w:val="0"/>
          <w:divBdr>
            <w:top w:val="none" w:sz="0" w:space="0" w:color="auto"/>
            <w:left w:val="none" w:sz="0" w:space="0" w:color="auto"/>
            <w:bottom w:val="none" w:sz="0" w:space="0" w:color="auto"/>
            <w:right w:val="none" w:sz="0" w:space="0" w:color="auto"/>
          </w:divBdr>
        </w:div>
        <w:div w:id="500437050">
          <w:marLeft w:val="640"/>
          <w:marRight w:val="0"/>
          <w:marTop w:val="0"/>
          <w:marBottom w:val="0"/>
          <w:divBdr>
            <w:top w:val="none" w:sz="0" w:space="0" w:color="auto"/>
            <w:left w:val="none" w:sz="0" w:space="0" w:color="auto"/>
            <w:bottom w:val="none" w:sz="0" w:space="0" w:color="auto"/>
            <w:right w:val="none" w:sz="0" w:space="0" w:color="auto"/>
          </w:divBdr>
        </w:div>
        <w:div w:id="185482698">
          <w:marLeft w:val="640"/>
          <w:marRight w:val="0"/>
          <w:marTop w:val="0"/>
          <w:marBottom w:val="0"/>
          <w:divBdr>
            <w:top w:val="none" w:sz="0" w:space="0" w:color="auto"/>
            <w:left w:val="none" w:sz="0" w:space="0" w:color="auto"/>
            <w:bottom w:val="none" w:sz="0" w:space="0" w:color="auto"/>
            <w:right w:val="none" w:sz="0" w:space="0" w:color="auto"/>
          </w:divBdr>
        </w:div>
        <w:div w:id="2068988467">
          <w:marLeft w:val="640"/>
          <w:marRight w:val="0"/>
          <w:marTop w:val="0"/>
          <w:marBottom w:val="0"/>
          <w:divBdr>
            <w:top w:val="none" w:sz="0" w:space="0" w:color="auto"/>
            <w:left w:val="none" w:sz="0" w:space="0" w:color="auto"/>
            <w:bottom w:val="none" w:sz="0" w:space="0" w:color="auto"/>
            <w:right w:val="none" w:sz="0" w:space="0" w:color="auto"/>
          </w:divBdr>
        </w:div>
        <w:div w:id="916522244">
          <w:marLeft w:val="640"/>
          <w:marRight w:val="0"/>
          <w:marTop w:val="0"/>
          <w:marBottom w:val="0"/>
          <w:divBdr>
            <w:top w:val="none" w:sz="0" w:space="0" w:color="auto"/>
            <w:left w:val="none" w:sz="0" w:space="0" w:color="auto"/>
            <w:bottom w:val="none" w:sz="0" w:space="0" w:color="auto"/>
            <w:right w:val="none" w:sz="0" w:space="0" w:color="auto"/>
          </w:divBdr>
        </w:div>
        <w:div w:id="2100324030">
          <w:marLeft w:val="640"/>
          <w:marRight w:val="0"/>
          <w:marTop w:val="0"/>
          <w:marBottom w:val="0"/>
          <w:divBdr>
            <w:top w:val="none" w:sz="0" w:space="0" w:color="auto"/>
            <w:left w:val="none" w:sz="0" w:space="0" w:color="auto"/>
            <w:bottom w:val="none" w:sz="0" w:space="0" w:color="auto"/>
            <w:right w:val="none" w:sz="0" w:space="0" w:color="auto"/>
          </w:divBdr>
        </w:div>
        <w:div w:id="1080634424">
          <w:marLeft w:val="640"/>
          <w:marRight w:val="0"/>
          <w:marTop w:val="0"/>
          <w:marBottom w:val="0"/>
          <w:divBdr>
            <w:top w:val="none" w:sz="0" w:space="0" w:color="auto"/>
            <w:left w:val="none" w:sz="0" w:space="0" w:color="auto"/>
            <w:bottom w:val="none" w:sz="0" w:space="0" w:color="auto"/>
            <w:right w:val="none" w:sz="0" w:space="0" w:color="auto"/>
          </w:divBdr>
        </w:div>
        <w:div w:id="2126383921">
          <w:marLeft w:val="640"/>
          <w:marRight w:val="0"/>
          <w:marTop w:val="0"/>
          <w:marBottom w:val="0"/>
          <w:divBdr>
            <w:top w:val="none" w:sz="0" w:space="0" w:color="auto"/>
            <w:left w:val="none" w:sz="0" w:space="0" w:color="auto"/>
            <w:bottom w:val="none" w:sz="0" w:space="0" w:color="auto"/>
            <w:right w:val="none" w:sz="0" w:space="0" w:color="auto"/>
          </w:divBdr>
        </w:div>
        <w:div w:id="1572236412">
          <w:marLeft w:val="640"/>
          <w:marRight w:val="0"/>
          <w:marTop w:val="0"/>
          <w:marBottom w:val="0"/>
          <w:divBdr>
            <w:top w:val="none" w:sz="0" w:space="0" w:color="auto"/>
            <w:left w:val="none" w:sz="0" w:space="0" w:color="auto"/>
            <w:bottom w:val="none" w:sz="0" w:space="0" w:color="auto"/>
            <w:right w:val="none" w:sz="0" w:space="0" w:color="auto"/>
          </w:divBdr>
        </w:div>
        <w:div w:id="1724135527">
          <w:marLeft w:val="640"/>
          <w:marRight w:val="0"/>
          <w:marTop w:val="0"/>
          <w:marBottom w:val="0"/>
          <w:divBdr>
            <w:top w:val="none" w:sz="0" w:space="0" w:color="auto"/>
            <w:left w:val="none" w:sz="0" w:space="0" w:color="auto"/>
            <w:bottom w:val="none" w:sz="0" w:space="0" w:color="auto"/>
            <w:right w:val="none" w:sz="0" w:space="0" w:color="auto"/>
          </w:divBdr>
        </w:div>
        <w:div w:id="1768185900">
          <w:marLeft w:val="640"/>
          <w:marRight w:val="0"/>
          <w:marTop w:val="0"/>
          <w:marBottom w:val="0"/>
          <w:divBdr>
            <w:top w:val="none" w:sz="0" w:space="0" w:color="auto"/>
            <w:left w:val="none" w:sz="0" w:space="0" w:color="auto"/>
            <w:bottom w:val="none" w:sz="0" w:space="0" w:color="auto"/>
            <w:right w:val="none" w:sz="0" w:space="0" w:color="auto"/>
          </w:divBdr>
        </w:div>
        <w:div w:id="585650301">
          <w:marLeft w:val="640"/>
          <w:marRight w:val="0"/>
          <w:marTop w:val="0"/>
          <w:marBottom w:val="0"/>
          <w:divBdr>
            <w:top w:val="none" w:sz="0" w:space="0" w:color="auto"/>
            <w:left w:val="none" w:sz="0" w:space="0" w:color="auto"/>
            <w:bottom w:val="none" w:sz="0" w:space="0" w:color="auto"/>
            <w:right w:val="none" w:sz="0" w:space="0" w:color="auto"/>
          </w:divBdr>
        </w:div>
        <w:div w:id="2025940410">
          <w:marLeft w:val="640"/>
          <w:marRight w:val="0"/>
          <w:marTop w:val="0"/>
          <w:marBottom w:val="0"/>
          <w:divBdr>
            <w:top w:val="none" w:sz="0" w:space="0" w:color="auto"/>
            <w:left w:val="none" w:sz="0" w:space="0" w:color="auto"/>
            <w:bottom w:val="none" w:sz="0" w:space="0" w:color="auto"/>
            <w:right w:val="none" w:sz="0" w:space="0" w:color="auto"/>
          </w:divBdr>
        </w:div>
        <w:div w:id="717124540">
          <w:marLeft w:val="640"/>
          <w:marRight w:val="0"/>
          <w:marTop w:val="0"/>
          <w:marBottom w:val="0"/>
          <w:divBdr>
            <w:top w:val="none" w:sz="0" w:space="0" w:color="auto"/>
            <w:left w:val="none" w:sz="0" w:space="0" w:color="auto"/>
            <w:bottom w:val="none" w:sz="0" w:space="0" w:color="auto"/>
            <w:right w:val="none" w:sz="0" w:space="0" w:color="auto"/>
          </w:divBdr>
        </w:div>
        <w:div w:id="644431617">
          <w:marLeft w:val="640"/>
          <w:marRight w:val="0"/>
          <w:marTop w:val="0"/>
          <w:marBottom w:val="0"/>
          <w:divBdr>
            <w:top w:val="none" w:sz="0" w:space="0" w:color="auto"/>
            <w:left w:val="none" w:sz="0" w:space="0" w:color="auto"/>
            <w:bottom w:val="none" w:sz="0" w:space="0" w:color="auto"/>
            <w:right w:val="none" w:sz="0" w:space="0" w:color="auto"/>
          </w:divBdr>
        </w:div>
        <w:div w:id="656499158">
          <w:marLeft w:val="640"/>
          <w:marRight w:val="0"/>
          <w:marTop w:val="0"/>
          <w:marBottom w:val="0"/>
          <w:divBdr>
            <w:top w:val="none" w:sz="0" w:space="0" w:color="auto"/>
            <w:left w:val="none" w:sz="0" w:space="0" w:color="auto"/>
            <w:bottom w:val="none" w:sz="0" w:space="0" w:color="auto"/>
            <w:right w:val="none" w:sz="0" w:space="0" w:color="auto"/>
          </w:divBdr>
        </w:div>
        <w:div w:id="1800996305">
          <w:marLeft w:val="640"/>
          <w:marRight w:val="0"/>
          <w:marTop w:val="0"/>
          <w:marBottom w:val="0"/>
          <w:divBdr>
            <w:top w:val="none" w:sz="0" w:space="0" w:color="auto"/>
            <w:left w:val="none" w:sz="0" w:space="0" w:color="auto"/>
            <w:bottom w:val="none" w:sz="0" w:space="0" w:color="auto"/>
            <w:right w:val="none" w:sz="0" w:space="0" w:color="auto"/>
          </w:divBdr>
        </w:div>
        <w:div w:id="967510467">
          <w:marLeft w:val="640"/>
          <w:marRight w:val="0"/>
          <w:marTop w:val="0"/>
          <w:marBottom w:val="0"/>
          <w:divBdr>
            <w:top w:val="none" w:sz="0" w:space="0" w:color="auto"/>
            <w:left w:val="none" w:sz="0" w:space="0" w:color="auto"/>
            <w:bottom w:val="none" w:sz="0" w:space="0" w:color="auto"/>
            <w:right w:val="none" w:sz="0" w:space="0" w:color="auto"/>
          </w:divBdr>
        </w:div>
        <w:div w:id="85807937">
          <w:marLeft w:val="640"/>
          <w:marRight w:val="0"/>
          <w:marTop w:val="0"/>
          <w:marBottom w:val="0"/>
          <w:divBdr>
            <w:top w:val="none" w:sz="0" w:space="0" w:color="auto"/>
            <w:left w:val="none" w:sz="0" w:space="0" w:color="auto"/>
            <w:bottom w:val="none" w:sz="0" w:space="0" w:color="auto"/>
            <w:right w:val="none" w:sz="0" w:space="0" w:color="auto"/>
          </w:divBdr>
        </w:div>
        <w:div w:id="1927616371">
          <w:marLeft w:val="640"/>
          <w:marRight w:val="0"/>
          <w:marTop w:val="0"/>
          <w:marBottom w:val="0"/>
          <w:divBdr>
            <w:top w:val="none" w:sz="0" w:space="0" w:color="auto"/>
            <w:left w:val="none" w:sz="0" w:space="0" w:color="auto"/>
            <w:bottom w:val="none" w:sz="0" w:space="0" w:color="auto"/>
            <w:right w:val="none" w:sz="0" w:space="0" w:color="auto"/>
          </w:divBdr>
        </w:div>
        <w:div w:id="647974441">
          <w:marLeft w:val="640"/>
          <w:marRight w:val="0"/>
          <w:marTop w:val="0"/>
          <w:marBottom w:val="0"/>
          <w:divBdr>
            <w:top w:val="none" w:sz="0" w:space="0" w:color="auto"/>
            <w:left w:val="none" w:sz="0" w:space="0" w:color="auto"/>
            <w:bottom w:val="none" w:sz="0" w:space="0" w:color="auto"/>
            <w:right w:val="none" w:sz="0" w:space="0" w:color="auto"/>
          </w:divBdr>
        </w:div>
      </w:divsChild>
    </w:div>
    <w:div w:id="506989623">
      <w:bodyDiv w:val="1"/>
      <w:marLeft w:val="0"/>
      <w:marRight w:val="0"/>
      <w:marTop w:val="0"/>
      <w:marBottom w:val="0"/>
      <w:divBdr>
        <w:top w:val="none" w:sz="0" w:space="0" w:color="auto"/>
        <w:left w:val="none" w:sz="0" w:space="0" w:color="auto"/>
        <w:bottom w:val="none" w:sz="0" w:space="0" w:color="auto"/>
        <w:right w:val="none" w:sz="0" w:space="0" w:color="auto"/>
      </w:divBdr>
      <w:divsChild>
        <w:div w:id="1874491714">
          <w:marLeft w:val="1080"/>
          <w:marRight w:val="0"/>
          <w:marTop w:val="100"/>
          <w:marBottom w:val="0"/>
          <w:divBdr>
            <w:top w:val="none" w:sz="0" w:space="0" w:color="auto"/>
            <w:left w:val="none" w:sz="0" w:space="0" w:color="auto"/>
            <w:bottom w:val="none" w:sz="0" w:space="0" w:color="auto"/>
            <w:right w:val="none" w:sz="0" w:space="0" w:color="auto"/>
          </w:divBdr>
        </w:div>
        <w:div w:id="40133976">
          <w:marLeft w:val="1080"/>
          <w:marRight w:val="0"/>
          <w:marTop w:val="100"/>
          <w:marBottom w:val="0"/>
          <w:divBdr>
            <w:top w:val="none" w:sz="0" w:space="0" w:color="auto"/>
            <w:left w:val="none" w:sz="0" w:space="0" w:color="auto"/>
            <w:bottom w:val="none" w:sz="0" w:space="0" w:color="auto"/>
            <w:right w:val="none" w:sz="0" w:space="0" w:color="auto"/>
          </w:divBdr>
        </w:div>
        <w:div w:id="429468225">
          <w:marLeft w:val="1080"/>
          <w:marRight w:val="0"/>
          <w:marTop w:val="100"/>
          <w:marBottom w:val="0"/>
          <w:divBdr>
            <w:top w:val="none" w:sz="0" w:space="0" w:color="auto"/>
            <w:left w:val="none" w:sz="0" w:space="0" w:color="auto"/>
            <w:bottom w:val="none" w:sz="0" w:space="0" w:color="auto"/>
            <w:right w:val="none" w:sz="0" w:space="0" w:color="auto"/>
          </w:divBdr>
        </w:div>
      </w:divsChild>
    </w:div>
    <w:div w:id="519709560">
      <w:bodyDiv w:val="1"/>
      <w:marLeft w:val="0"/>
      <w:marRight w:val="0"/>
      <w:marTop w:val="0"/>
      <w:marBottom w:val="0"/>
      <w:divBdr>
        <w:top w:val="none" w:sz="0" w:space="0" w:color="auto"/>
        <w:left w:val="none" w:sz="0" w:space="0" w:color="auto"/>
        <w:bottom w:val="none" w:sz="0" w:space="0" w:color="auto"/>
        <w:right w:val="none" w:sz="0" w:space="0" w:color="auto"/>
      </w:divBdr>
      <w:divsChild>
        <w:div w:id="62028664">
          <w:marLeft w:val="640"/>
          <w:marRight w:val="0"/>
          <w:marTop w:val="0"/>
          <w:marBottom w:val="0"/>
          <w:divBdr>
            <w:top w:val="none" w:sz="0" w:space="0" w:color="auto"/>
            <w:left w:val="none" w:sz="0" w:space="0" w:color="auto"/>
            <w:bottom w:val="none" w:sz="0" w:space="0" w:color="auto"/>
            <w:right w:val="none" w:sz="0" w:space="0" w:color="auto"/>
          </w:divBdr>
        </w:div>
        <w:div w:id="1520771952">
          <w:marLeft w:val="640"/>
          <w:marRight w:val="0"/>
          <w:marTop w:val="0"/>
          <w:marBottom w:val="0"/>
          <w:divBdr>
            <w:top w:val="none" w:sz="0" w:space="0" w:color="auto"/>
            <w:left w:val="none" w:sz="0" w:space="0" w:color="auto"/>
            <w:bottom w:val="none" w:sz="0" w:space="0" w:color="auto"/>
            <w:right w:val="none" w:sz="0" w:space="0" w:color="auto"/>
          </w:divBdr>
        </w:div>
        <w:div w:id="212155511">
          <w:marLeft w:val="640"/>
          <w:marRight w:val="0"/>
          <w:marTop w:val="0"/>
          <w:marBottom w:val="0"/>
          <w:divBdr>
            <w:top w:val="none" w:sz="0" w:space="0" w:color="auto"/>
            <w:left w:val="none" w:sz="0" w:space="0" w:color="auto"/>
            <w:bottom w:val="none" w:sz="0" w:space="0" w:color="auto"/>
            <w:right w:val="none" w:sz="0" w:space="0" w:color="auto"/>
          </w:divBdr>
        </w:div>
        <w:div w:id="923032001">
          <w:marLeft w:val="640"/>
          <w:marRight w:val="0"/>
          <w:marTop w:val="0"/>
          <w:marBottom w:val="0"/>
          <w:divBdr>
            <w:top w:val="none" w:sz="0" w:space="0" w:color="auto"/>
            <w:left w:val="none" w:sz="0" w:space="0" w:color="auto"/>
            <w:bottom w:val="none" w:sz="0" w:space="0" w:color="auto"/>
            <w:right w:val="none" w:sz="0" w:space="0" w:color="auto"/>
          </w:divBdr>
        </w:div>
        <w:div w:id="1854226301">
          <w:marLeft w:val="640"/>
          <w:marRight w:val="0"/>
          <w:marTop w:val="0"/>
          <w:marBottom w:val="0"/>
          <w:divBdr>
            <w:top w:val="none" w:sz="0" w:space="0" w:color="auto"/>
            <w:left w:val="none" w:sz="0" w:space="0" w:color="auto"/>
            <w:bottom w:val="none" w:sz="0" w:space="0" w:color="auto"/>
            <w:right w:val="none" w:sz="0" w:space="0" w:color="auto"/>
          </w:divBdr>
        </w:div>
        <w:div w:id="1061175555">
          <w:marLeft w:val="640"/>
          <w:marRight w:val="0"/>
          <w:marTop w:val="0"/>
          <w:marBottom w:val="0"/>
          <w:divBdr>
            <w:top w:val="none" w:sz="0" w:space="0" w:color="auto"/>
            <w:left w:val="none" w:sz="0" w:space="0" w:color="auto"/>
            <w:bottom w:val="none" w:sz="0" w:space="0" w:color="auto"/>
            <w:right w:val="none" w:sz="0" w:space="0" w:color="auto"/>
          </w:divBdr>
        </w:div>
        <w:div w:id="866135590">
          <w:marLeft w:val="640"/>
          <w:marRight w:val="0"/>
          <w:marTop w:val="0"/>
          <w:marBottom w:val="0"/>
          <w:divBdr>
            <w:top w:val="none" w:sz="0" w:space="0" w:color="auto"/>
            <w:left w:val="none" w:sz="0" w:space="0" w:color="auto"/>
            <w:bottom w:val="none" w:sz="0" w:space="0" w:color="auto"/>
            <w:right w:val="none" w:sz="0" w:space="0" w:color="auto"/>
          </w:divBdr>
        </w:div>
        <w:div w:id="171727746">
          <w:marLeft w:val="640"/>
          <w:marRight w:val="0"/>
          <w:marTop w:val="0"/>
          <w:marBottom w:val="0"/>
          <w:divBdr>
            <w:top w:val="none" w:sz="0" w:space="0" w:color="auto"/>
            <w:left w:val="none" w:sz="0" w:space="0" w:color="auto"/>
            <w:bottom w:val="none" w:sz="0" w:space="0" w:color="auto"/>
            <w:right w:val="none" w:sz="0" w:space="0" w:color="auto"/>
          </w:divBdr>
        </w:div>
        <w:div w:id="456992477">
          <w:marLeft w:val="640"/>
          <w:marRight w:val="0"/>
          <w:marTop w:val="0"/>
          <w:marBottom w:val="0"/>
          <w:divBdr>
            <w:top w:val="none" w:sz="0" w:space="0" w:color="auto"/>
            <w:left w:val="none" w:sz="0" w:space="0" w:color="auto"/>
            <w:bottom w:val="none" w:sz="0" w:space="0" w:color="auto"/>
            <w:right w:val="none" w:sz="0" w:space="0" w:color="auto"/>
          </w:divBdr>
        </w:div>
        <w:div w:id="162815548">
          <w:marLeft w:val="640"/>
          <w:marRight w:val="0"/>
          <w:marTop w:val="0"/>
          <w:marBottom w:val="0"/>
          <w:divBdr>
            <w:top w:val="none" w:sz="0" w:space="0" w:color="auto"/>
            <w:left w:val="none" w:sz="0" w:space="0" w:color="auto"/>
            <w:bottom w:val="none" w:sz="0" w:space="0" w:color="auto"/>
            <w:right w:val="none" w:sz="0" w:space="0" w:color="auto"/>
          </w:divBdr>
        </w:div>
        <w:div w:id="1018388967">
          <w:marLeft w:val="640"/>
          <w:marRight w:val="0"/>
          <w:marTop w:val="0"/>
          <w:marBottom w:val="0"/>
          <w:divBdr>
            <w:top w:val="none" w:sz="0" w:space="0" w:color="auto"/>
            <w:left w:val="none" w:sz="0" w:space="0" w:color="auto"/>
            <w:bottom w:val="none" w:sz="0" w:space="0" w:color="auto"/>
            <w:right w:val="none" w:sz="0" w:space="0" w:color="auto"/>
          </w:divBdr>
        </w:div>
        <w:div w:id="68888449">
          <w:marLeft w:val="640"/>
          <w:marRight w:val="0"/>
          <w:marTop w:val="0"/>
          <w:marBottom w:val="0"/>
          <w:divBdr>
            <w:top w:val="none" w:sz="0" w:space="0" w:color="auto"/>
            <w:left w:val="none" w:sz="0" w:space="0" w:color="auto"/>
            <w:bottom w:val="none" w:sz="0" w:space="0" w:color="auto"/>
            <w:right w:val="none" w:sz="0" w:space="0" w:color="auto"/>
          </w:divBdr>
        </w:div>
        <w:div w:id="237178149">
          <w:marLeft w:val="640"/>
          <w:marRight w:val="0"/>
          <w:marTop w:val="0"/>
          <w:marBottom w:val="0"/>
          <w:divBdr>
            <w:top w:val="none" w:sz="0" w:space="0" w:color="auto"/>
            <w:left w:val="none" w:sz="0" w:space="0" w:color="auto"/>
            <w:bottom w:val="none" w:sz="0" w:space="0" w:color="auto"/>
            <w:right w:val="none" w:sz="0" w:space="0" w:color="auto"/>
          </w:divBdr>
        </w:div>
        <w:div w:id="1455174213">
          <w:marLeft w:val="640"/>
          <w:marRight w:val="0"/>
          <w:marTop w:val="0"/>
          <w:marBottom w:val="0"/>
          <w:divBdr>
            <w:top w:val="none" w:sz="0" w:space="0" w:color="auto"/>
            <w:left w:val="none" w:sz="0" w:space="0" w:color="auto"/>
            <w:bottom w:val="none" w:sz="0" w:space="0" w:color="auto"/>
            <w:right w:val="none" w:sz="0" w:space="0" w:color="auto"/>
          </w:divBdr>
        </w:div>
        <w:div w:id="325859406">
          <w:marLeft w:val="640"/>
          <w:marRight w:val="0"/>
          <w:marTop w:val="0"/>
          <w:marBottom w:val="0"/>
          <w:divBdr>
            <w:top w:val="none" w:sz="0" w:space="0" w:color="auto"/>
            <w:left w:val="none" w:sz="0" w:space="0" w:color="auto"/>
            <w:bottom w:val="none" w:sz="0" w:space="0" w:color="auto"/>
            <w:right w:val="none" w:sz="0" w:space="0" w:color="auto"/>
          </w:divBdr>
        </w:div>
        <w:div w:id="344403690">
          <w:marLeft w:val="640"/>
          <w:marRight w:val="0"/>
          <w:marTop w:val="0"/>
          <w:marBottom w:val="0"/>
          <w:divBdr>
            <w:top w:val="none" w:sz="0" w:space="0" w:color="auto"/>
            <w:left w:val="none" w:sz="0" w:space="0" w:color="auto"/>
            <w:bottom w:val="none" w:sz="0" w:space="0" w:color="auto"/>
            <w:right w:val="none" w:sz="0" w:space="0" w:color="auto"/>
          </w:divBdr>
        </w:div>
        <w:div w:id="1878271811">
          <w:marLeft w:val="640"/>
          <w:marRight w:val="0"/>
          <w:marTop w:val="0"/>
          <w:marBottom w:val="0"/>
          <w:divBdr>
            <w:top w:val="none" w:sz="0" w:space="0" w:color="auto"/>
            <w:left w:val="none" w:sz="0" w:space="0" w:color="auto"/>
            <w:bottom w:val="none" w:sz="0" w:space="0" w:color="auto"/>
            <w:right w:val="none" w:sz="0" w:space="0" w:color="auto"/>
          </w:divBdr>
        </w:div>
        <w:div w:id="1459495679">
          <w:marLeft w:val="640"/>
          <w:marRight w:val="0"/>
          <w:marTop w:val="0"/>
          <w:marBottom w:val="0"/>
          <w:divBdr>
            <w:top w:val="none" w:sz="0" w:space="0" w:color="auto"/>
            <w:left w:val="none" w:sz="0" w:space="0" w:color="auto"/>
            <w:bottom w:val="none" w:sz="0" w:space="0" w:color="auto"/>
            <w:right w:val="none" w:sz="0" w:space="0" w:color="auto"/>
          </w:divBdr>
        </w:div>
        <w:div w:id="466554916">
          <w:marLeft w:val="640"/>
          <w:marRight w:val="0"/>
          <w:marTop w:val="0"/>
          <w:marBottom w:val="0"/>
          <w:divBdr>
            <w:top w:val="none" w:sz="0" w:space="0" w:color="auto"/>
            <w:left w:val="none" w:sz="0" w:space="0" w:color="auto"/>
            <w:bottom w:val="none" w:sz="0" w:space="0" w:color="auto"/>
            <w:right w:val="none" w:sz="0" w:space="0" w:color="auto"/>
          </w:divBdr>
        </w:div>
        <w:div w:id="1057321648">
          <w:marLeft w:val="640"/>
          <w:marRight w:val="0"/>
          <w:marTop w:val="0"/>
          <w:marBottom w:val="0"/>
          <w:divBdr>
            <w:top w:val="none" w:sz="0" w:space="0" w:color="auto"/>
            <w:left w:val="none" w:sz="0" w:space="0" w:color="auto"/>
            <w:bottom w:val="none" w:sz="0" w:space="0" w:color="auto"/>
            <w:right w:val="none" w:sz="0" w:space="0" w:color="auto"/>
          </w:divBdr>
        </w:div>
        <w:div w:id="1755974004">
          <w:marLeft w:val="640"/>
          <w:marRight w:val="0"/>
          <w:marTop w:val="0"/>
          <w:marBottom w:val="0"/>
          <w:divBdr>
            <w:top w:val="none" w:sz="0" w:space="0" w:color="auto"/>
            <w:left w:val="none" w:sz="0" w:space="0" w:color="auto"/>
            <w:bottom w:val="none" w:sz="0" w:space="0" w:color="auto"/>
            <w:right w:val="none" w:sz="0" w:space="0" w:color="auto"/>
          </w:divBdr>
        </w:div>
        <w:div w:id="591163558">
          <w:marLeft w:val="640"/>
          <w:marRight w:val="0"/>
          <w:marTop w:val="0"/>
          <w:marBottom w:val="0"/>
          <w:divBdr>
            <w:top w:val="none" w:sz="0" w:space="0" w:color="auto"/>
            <w:left w:val="none" w:sz="0" w:space="0" w:color="auto"/>
            <w:bottom w:val="none" w:sz="0" w:space="0" w:color="auto"/>
            <w:right w:val="none" w:sz="0" w:space="0" w:color="auto"/>
          </w:divBdr>
        </w:div>
        <w:div w:id="1065251822">
          <w:marLeft w:val="640"/>
          <w:marRight w:val="0"/>
          <w:marTop w:val="0"/>
          <w:marBottom w:val="0"/>
          <w:divBdr>
            <w:top w:val="none" w:sz="0" w:space="0" w:color="auto"/>
            <w:left w:val="none" w:sz="0" w:space="0" w:color="auto"/>
            <w:bottom w:val="none" w:sz="0" w:space="0" w:color="auto"/>
            <w:right w:val="none" w:sz="0" w:space="0" w:color="auto"/>
          </w:divBdr>
        </w:div>
        <w:div w:id="742724594">
          <w:marLeft w:val="640"/>
          <w:marRight w:val="0"/>
          <w:marTop w:val="0"/>
          <w:marBottom w:val="0"/>
          <w:divBdr>
            <w:top w:val="none" w:sz="0" w:space="0" w:color="auto"/>
            <w:left w:val="none" w:sz="0" w:space="0" w:color="auto"/>
            <w:bottom w:val="none" w:sz="0" w:space="0" w:color="auto"/>
            <w:right w:val="none" w:sz="0" w:space="0" w:color="auto"/>
          </w:divBdr>
        </w:div>
        <w:div w:id="977296221">
          <w:marLeft w:val="640"/>
          <w:marRight w:val="0"/>
          <w:marTop w:val="0"/>
          <w:marBottom w:val="0"/>
          <w:divBdr>
            <w:top w:val="none" w:sz="0" w:space="0" w:color="auto"/>
            <w:left w:val="none" w:sz="0" w:space="0" w:color="auto"/>
            <w:bottom w:val="none" w:sz="0" w:space="0" w:color="auto"/>
            <w:right w:val="none" w:sz="0" w:space="0" w:color="auto"/>
          </w:divBdr>
        </w:div>
        <w:div w:id="729546925">
          <w:marLeft w:val="640"/>
          <w:marRight w:val="0"/>
          <w:marTop w:val="0"/>
          <w:marBottom w:val="0"/>
          <w:divBdr>
            <w:top w:val="none" w:sz="0" w:space="0" w:color="auto"/>
            <w:left w:val="none" w:sz="0" w:space="0" w:color="auto"/>
            <w:bottom w:val="none" w:sz="0" w:space="0" w:color="auto"/>
            <w:right w:val="none" w:sz="0" w:space="0" w:color="auto"/>
          </w:divBdr>
        </w:div>
        <w:div w:id="2093620618">
          <w:marLeft w:val="640"/>
          <w:marRight w:val="0"/>
          <w:marTop w:val="0"/>
          <w:marBottom w:val="0"/>
          <w:divBdr>
            <w:top w:val="none" w:sz="0" w:space="0" w:color="auto"/>
            <w:left w:val="none" w:sz="0" w:space="0" w:color="auto"/>
            <w:bottom w:val="none" w:sz="0" w:space="0" w:color="auto"/>
            <w:right w:val="none" w:sz="0" w:space="0" w:color="auto"/>
          </w:divBdr>
        </w:div>
        <w:div w:id="902134898">
          <w:marLeft w:val="640"/>
          <w:marRight w:val="0"/>
          <w:marTop w:val="0"/>
          <w:marBottom w:val="0"/>
          <w:divBdr>
            <w:top w:val="none" w:sz="0" w:space="0" w:color="auto"/>
            <w:left w:val="none" w:sz="0" w:space="0" w:color="auto"/>
            <w:bottom w:val="none" w:sz="0" w:space="0" w:color="auto"/>
            <w:right w:val="none" w:sz="0" w:space="0" w:color="auto"/>
          </w:divBdr>
        </w:div>
        <w:div w:id="1526480829">
          <w:marLeft w:val="640"/>
          <w:marRight w:val="0"/>
          <w:marTop w:val="0"/>
          <w:marBottom w:val="0"/>
          <w:divBdr>
            <w:top w:val="none" w:sz="0" w:space="0" w:color="auto"/>
            <w:left w:val="none" w:sz="0" w:space="0" w:color="auto"/>
            <w:bottom w:val="none" w:sz="0" w:space="0" w:color="auto"/>
            <w:right w:val="none" w:sz="0" w:space="0" w:color="auto"/>
          </w:divBdr>
        </w:div>
        <w:div w:id="1058626944">
          <w:marLeft w:val="640"/>
          <w:marRight w:val="0"/>
          <w:marTop w:val="0"/>
          <w:marBottom w:val="0"/>
          <w:divBdr>
            <w:top w:val="none" w:sz="0" w:space="0" w:color="auto"/>
            <w:left w:val="none" w:sz="0" w:space="0" w:color="auto"/>
            <w:bottom w:val="none" w:sz="0" w:space="0" w:color="auto"/>
            <w:right w:val="none" w:sz="0" w:space="0" w:color="auto"/>
          </w:divBdr>
        </w:div>
        <w:div w:id="339891165">
          <w:marLeft w:val="640"/>
          <w:marRight w:val="0"/>
          <w:marTop w:val="0"/>
          <w:marBottom w:val="0"/>
          <w:divBdr>
            <w:top w:val="none" w:sz="0" w:space="0" w:color="auto"/>
            <w:left w:val="none" w:sz="0" w:space="0" w:color="auto"/>
            <w:bottom w:val="none" w:sz="0" w:space="0" w:color="auto"/>
            <w:right w:val="none" w:sz="0" w:space="0" w:color="auto"/>
          </w:divBdr>
        </w:div>
        <w:div w:id="1436290766">
          <w:marLeft w:val="640"/>
          <w:marRight w:val="0"/>
          <w:marTop w:val="0"/>
          <w:marBottom w:val="0"/>
          <w:divBdr>
            <w:top w:val="none" w:sz="0" w:space="0" w:color="auto"/>
            <w:left w:val="none" w:sz="0" w:space="0" w:color="auto"/>
            <w:bottom w:val="none" w:sz="0" w:space="0" w:color="auto"/>
            <w:right w:val="none" w:sz="0" w:space="0" w:color="auto"/>
          </w:divBdr>
        </w:div>
        <w:div w:id="149256283">
          <w:marLeft w:val="640"/>
          <w:marRight w:val="0"/>
          <w:marTop w:val="0"/>
          <w:marBottom w:val="0"/>
          <w:divBdr>
            <w:top w:val="none" w:sz="0" w:space="0" w:color="auto"/>
            <w:left w:val="none" w:sz="0" w:space="0" w:color="auto"/>
            <w:bottom w:val="none" w:sz="0" w:space="0" w:color="auto"/>
            <w:right w:val="none" w:sz="0" w:space="0" w:color="auto"/>
          </w:divBdr>
        </w:div>
        <w:div w:id="1537738863">
          <w:marLeft w:val="640"/>
          <w:marRight w:val="0"/>
          <w:marTop w:val="0"/>
          <w:marBottom w:val="0"/>
          <w:divBdr>
            <w:top w:val="none" w:sz="0" w:space="0" w:color="auto"/>
            <w:left w:val="none" w:sz="0" w:space="0" w:color="auto"/>
            <w:bottom w:val="none" w:sz="0" w:space="0" w:color="auto"/>
            <w:right w:val="none" w:sz="0" w:space="0" w:color="auto"/>
          </w:divBdr>
        </w:div>
        <w:div w:id="533158929">
          <w:marLeft w:val="640"/>
          <w:marRight w:val="0"/>
          <w:marTop w:val="0"/>
          <w:marBottom w:val="0"/>
          <w:divBdr>
            <w:top w:val="none" w:sz="0" w:space="0" w:color="auto"/>
            <w:left w:val="none" w:sz="0" w:space="0" w:color="auto"/>
            <w:bottom w:val="none" w:sz="0" w:space="0" w:color="auto"/>
            <w:right w:val="none" w:sz="0" w:space="0" w:color="auto"/>
          </w:divBdr>
        </w:div>
        <w:div w:id="401101015">
          <w:marLeft w:val="640"/>
          <w:marRight w:val="0"/>
          <w:marTop w:val="0"/>
          <w:marBottom w:val="0"/>
          <w:divBdr>
            <w:top w:val="none" w:sz="0" w:space="0" w:color="auto"/>
            <w:left w:val="none" w:sz="0" w:space="0" w:color="auto"/>
            <w:bottom w:val="none" w:sz="0" w:space="0" w:color="auto"/>
            <w:right w:val="none" w:sz="0" w:space="0" w:color="auto"/>
          </w:divBdr>
        </w:div>
        <w:div w:id="1491630446">
          <w:marLeft w:val="640"/>
          <w:marRight w:val="0"/>
          <w:marTop w:val="0"/>
          <w:marBottom w:val="0"/>
          <w:divBdr>
            <w:top w:val="none" w:sz="0" w:space="0" w:color="auto"/>
            <w:left w:val="none" w:sz="0" w:space="0" w:color="auto"/>
            <w:bottom w:val="none" w:sz="0" w:space="0" w:color="auto"/>
            <w:right w:val="none" w:sz="0" w:space="0" w:color="auto"/>
          </w:divBdr>
        </w:div>
        <w:div w:id="661932875">
          <w:marLeft w:val="640"/>
          <w:marRight w:val="0"/>
          <w:marTop w:val="0"/>
          <w:marBottom w:val="0"/>
          <w:divBdr>
            <w:top w:val="none" w:sz="0" w:space="0" w:color="auto"/>
            <w:left w:val="none" w:sz="0" w:space="0" w:color="auto"/>
            <w:bottom w:val="none" w:sz="0" w:space="0" w:color="auto"/>
            <w:right w:val="none" w:sz="0" w:space="0" w:color="auto"/>
          </w:divBdr>
        </w:div>
        <w:div w:id="578444459">
          <w:marLeft w:val="640"/>
          <w:marRight w:val="0"/>
          <w:marTop w:val="0"/>
          <w:marBottom w:val="0"/>
          <w:divBdr>
            <w:top w:val="none" w:sz="0" w:space="0" w:color="auto"/>
            <w:left w:val="none" w:sz="0" w:space="0" w:color="auto"/>
            <w:bottom w:val="none" w:sz="0" w:space="0" w:color="auto"/>
            <w:right w:val="none" w:sz="0" w:space="0" w:color="auto"/>
          </w:divBdr>
        </w:div>
        <w:div w:id="998969174">
          <w:marLeft w:val="640"/>
          <w:marRight w:val="0"/>
          <w:marTop w:val="0"/>
          <w:marBottom w:val="0"/>
          <w:divBdr>
            <w:top w:val="none" w:sz="0" w:space="0" w:color="auto"/>
            <w:left w:val="none" w:sz="0" w:space="0" w:color="auto"/>
            <w:bottom w:val="none" w:sz="0" w:space="0" w:color="auto"/>
            <w:right w:val="none" w:sz="0" w:space="0" w:color="auto"/>
          </w:divBdr>
        </w:div>
        <w:div w:id="1403409121">
          <w:marLeft w:val="640"/>
          <w:marRight w:val="0"/>
          <w:marTop w:val="0"/>
          <w:marBottom w:val="0"/>
          <w:divBdr>
            <w:top w:val="none" w:sz="0" w:space="0" w:color="auto"/>
            <w:left w:val="none" w:sz="0" w:space="0" w:color="auto"/>
            <w:bottom w:val="none" w:sz="0" w:space="0" w:color="auto"/>
            <w:right w:val="none" w:sz="0" w:space="0" w:color="auto"/>
          </w:divBdr>
        </w:div>
        <w:div w:id="890460580">
          <w:marLeft w:val="640"/>
          <w:marRight w:val="0"/>
          <w:marTop w:val="0"/>
          <w:marBottom w:val="0"/>
          <w:divBdr>
            <w:top w:val="none" w:sz="0" w:space="0" w:color="auto"/>
            <w:left w:val="none" w:sz="0" w:space="0" w:color="auto"/>
            <w:bottom w:val="none" w:sz="0" w:space="0" w:color="auto"/>
            <w:right w:val="none" w:sz="0" w:space="0" w:color="auto"/>
          </w:divBdr>
        </w:div>
        <w:div w:id="2095280940">
          <w:marLeft w:val="640"/>
          <w:marRight w:val="0"/>
          <w:marTop w:val="0"/>
          <w:marBottom w:val="0"/>
          <w:divBdr>
            <w:top w:val="none" w:sz="0" w:space="0" w:color="auto"/>
            <w:left w:val="none" w:sz="0" w:space="0" w:color="auto"/>
            <w:bottom w:val="none" w:sz="0" w:space="0" w:color="auto"/>
            <w:right w:val="none" w:sz="0" w:space="0" w:color="auto"/>
          </w:divBdr>
        </w:div>
        <w:div w:id="274404817">
          <w:marLeft w:val="640"/>
          <w:marRight w:val="0"/>
          <w:marTop w:val="0"/>
          <w:marBottom w:val="0"/>
          <w:divBdr>
            <w:top w:val="none" w:sz="0" w:space="0" w:color="auto"/>
            <w:left w:val="none" w:sz="0" w:space="0" w:color="auto"/>
            <w:bottom w:val="none" w:sz="0" w:space="0" w:color="auto"/>
            <w:right w:val="none" w:sz="0" w:space="0" w:color="auto"/>
          </w:divBdr>
        </w:div>
        <w:div w:id="28065689">
          <w:marLeft w:val="640"/>
          <w:marRight w:val="0"/>
          <w:marTop w:val="0"/>
          <w:marBottom w:val="0"/>
          <w:divBdr>
            <w:top w:val="none" w:sz="0" w:space="0" w:color="auto"/>
            <w:left w:val="none" w:sz="0" w:space="0" w:color="auto"/>
            <w:bottom w:val="none" w:sz="0" w:space="0" w:color="auto"/>
            <w:right w:val="none" w:sz="0" w:space="0" w:color="auto"/>
          </w:divBdr>
        </w:div>
        <w:div w:id="2015067008">
          <w:marLeft w:val="640"/>
          <w:marRight w:val="0"/>
          <w:marTop w:val="0"/>
          <w:marBottom w:val="0"/>
          <w:divBdr>
            <w:top w:val="none" w:sz="0" w:space="0" w:color="auto"/>
            <w:left w:val="none" w:sz="0" w:space="0" w:color="auto"/>
            <w:bottom w:val="none" w:sz="0" w:space="0" w:color="auto"/>
            <w:right w:val="none" w:sz="0" w:space="0" w:color="auto"/>
          </w:divBdr>
        </w:div>
        <w:div w:id="194468051">
          <w:marLeft w:val="640"/>
          <w:marRight w:val="0"/>
          <w:marTop w:val="0"/>
          <w:marBottom w:val="0"/>
          <w:divBdr>
            <w:top w:val="none" w:sz="0" w:space="0" w:color="auto"/>
            <w:left w:val="none" w:sz="0" w:space="0" w:color="auto"/>
            <w:bottom w:val="none" w:sz="0" w:space="0" w:color="auto"/>
            <w:right w:val="none" w:sz="0" w:space="0" w:color="auto"/>
          </w:divBdr>
        </w:div>
        <w:div w:id="1005012214">
          <w:marLeft w:val="640"/>
          <w:marRight w:val="0"/>
          <w:marTop w:val="0"/>
          <w:marBottom w:val="0"/>
          <w:divBdr>
            <w:top w:val="none" w:sz="0" w:space="0" w:color="auto"/>
            <w:left w:val="none" w:sz="0" w:space="0" w:color="auto"/>
            <w:bottom w:val="none" w:sz="0" w:space="0" w:color="auto"/>
            <w:right w:val="none" w:sz="0" w:space="0" w:color="auto"/>
          </w:divBdr>
        </w:div>
        <w:div w:id="976648848">
          <w:marLeft w:val="640"/>
          <w:marRight w:val="0"/>
          <w:marTop w:val="0"/>
          <w:marBottom w:val="0"/>
          <w:divBdr>
            <w:top w:val="none" w:sz="0" w:space="0" w:color="auto"/>
            <w:left w:val="none" w:sz="0" w:space="0" w:color="auto"/>
            <w:bottom w:val="none" w:sz="0" w:space="0" w:color="auto"/>
            <w:right w:val="none" w:sz="0" w:space="0" w:color="auto"/>
          </w:divBdr>
        </w:div>
        <w:div w:id="70275308">
          <w:marLeft w:val="640"/>
          <w:marRight w:val="0"/>
          <w:marTop w:val="0"/>
          <w:marBottom w:val="0"/>
          <w:divBdr>
            <w:top w:val="none" w:sz="0" w:space="0" w:color="auto"/>
            <w:left w:val="none" w:sz="0" w:space="0" w:color="auto"/>
            <w:bottom w:val="none" w:sz="0" w:space="0" w:color="auto"/>
            <w:right w:val="none" w:sz="0" w:space="0" w:color="auto"/>
          </w:divBdr>
        </w:div>
        <w:div w:id="214657364">
          <w:marLeft w:val="640"/>
          <w:marRight w:val="0"/>
          <w:marTop w:val="0"/>
          <w:marBottom w:val="0"/>
          <w:divBdr>
            <w:top w:val="none" w:sz="0" w:space="0" w:color="auto"/>
            <w:left w:val="none" w:sz="0" w:space="0" w:color="auto"/>
            <w:bottom w:val="none" w:sz="0" w:space="0" w:color="auto"/>
            <w:right w:val="none" w:sz="0" w:space="0" w:color="auto"/>
          </w:divBdr>
        </w:div>
        <w:div w:id="1499154376">
          <w:marLeft w:val="640"/>
          <w:marRight w:val="0"/>
          <w:marTop w:val="0"/>
          <w:marBottom w:val="0"/>
          <w:divBdr>
            <w:top w:val="none" w:sz="0" w:space="0" w:color="auto"/>
            <w:left w:val="none" w:sz="0" w:space="0" w:color="auto"/>
            <w:bottom w:val="none" w:sz="0" w:space="0" w:color="auto"/>
            <w:right w:val="none" w:sz="0" w:space="0" w:color="auto"/>
          </w:divBdr>
        </w:div>
        <w:div w:id="1754547333">
          <w:marLeft w:val="640"/>
          <w:marRight w:val="0"/>
          <w:marTop w:val="0"/>
          <w:marBottom w:val="0"/>
          <w:divBdr>
            <w:top w:val="none" w:sz="0" w:space="0" w:color="auto"/>
            <w:left w:val="none" w:sz="0" w:space="0" w:color="auto"/>
            <w:bottom w:val="none" w:sz="0" w:space="0" w:color="auto"/>
            <w:right w:val="none" w:sz="0" w:space="0" w:color="auto"/>
          </w:divBdr>
        </w:div>
        <w:div w:id="914704838">
          <w:marLeft w:val="640"/>
          <w:marRight w:val="0"/>
          <w:marTop w:val="0"/>
          <w:marBottom w:val="0"/>
          <w:divBdr>
            <w:top w:val="none" w:sz="0" w:space="0" w:color="auto"/>
            <w:left w:val="none" w:sz="0" w:space="0" w:color="auto"/>
            <w:bottom w:val="none" w:sz="0" w:space="0" w:color="auto"/>
            <w:right w:val="none" w:sz="0" w:space="0" w:color="auto"/>
          </w:divBdr>
        </w:div>
        <w:div w:id="1023552611">
          <w:marLeft w:val="640"/>
          <w:marRight w:val="0"/>
          <w:marTop w:val="0"/>
          <w:marBottom w:val="0"/>
          <w:divBdr>
            <w:top w:val="none" w:sz="0" w:space="0" w:color="auto"/>
            <w:left w:val="none" w:sz="0" w:space="0" w:color="auto"/>
            <w:bottom w:val="none" w:sz="0" w:space="0" w:color="auto"/>
            <w:right w:val="none" w:sz="0" w:space="0" w:color="auto"/>
          </w:divBdr>
        </w:div>
        <w:div w:id="1658879835">
          <w:marLeft w:val="640"/>
          <w:marRight w:val="0"/>
          <w:marTop w:val="0"/>
          <w:marBottom w:val="0"/>
          <w:divBdr>
            <w:top w:val="none" w:sz="0" w:space="0" w:color="auto"/>
            <w:left w:val="none" w:sz="0" w:space="0" w:color="auto"/>
            <w:bottom w:val="none" w:sz="0" w:space="0" w:color="auto"/>
            <w:right w:val="none" w:sz="0" w:space="0" w:color="auto"/>
          </w:divBdr>
        </w:div>
        <w:div w:id="1700202048">
          <w:marLeft w:val="640"/>
          <w:marRight w:val="0"/>
          <w:marTop w:val="0"/>
          <w:marBottom w:val="0"/>
          <w:divBdr>
            <w:top w:val="none" w:sz="0" w:space="0" w:color="auto"/>
            <w:left w:val="none" w:sz="0" w:space="0" w:color="auto"/>
            <w:bottom w:val="none" w:sz="0" w:space="0" w:color="auto"/>
            <w:right w:val="none" w:sz="0" w:space="0" w:color="auto"/>
          </w:divBdr>
        </w:div>
        <w:div w:id="1164667950">
          <w:marLeft w:val="640"/>
          <w:marRight w:val="0"/>
          <w:marTop w:val="0"/>
          <w:marBottom w:val="0"/>
          <w:divBdr>
            <w:top w:val="none" w:sz="0" w:space="0" w:color="auto"/>
            <w:left w:val="none" w:sz="0" w:space="0" w:color="auto"/>
            <w:bottom w:val="none" w:sz="0" w:space="0" w:color="auto"/>
            <w:right w:val="none" w:sz="0" w:space="0" w:color="auto"/>
          </w:divBdr>
        </w:div>
        <w:div w:id="1035740138">
          <w:marLeft w:val="640"/>
          <w:marRight w:val="0"/>
          <w:marTop w:val="0"/>
          <w:marBottom w:val="0"/>
          <w:divBdr>
            <w:top w:val="none" w:sz="0" w:space="0" w:color="auto"/>
            <w:left w:val="none" w:sz="0" w:space="0" w:color="auto"/>
            <w:bottom w:val="none" w:sz="0" w:space="0" w:color="auto"/>
            <w:right w:val="none" w:sz="0" w:space="0" w:color="auto"/>
          </w:divBdr>
        </w:div>
        <w:div w:id="1687751136">
          <w:marLeft w:val="640"/>
          <w:marRight w:val="0"/>
          <w:marTop w:val="0"/>
          <w:marBottom w:val="0"/>
          <w:divBdr>
            <w:top w:val="none" w:sz="0" w:space="0" w:color="auto"/>
            <w:left w:val="none" w:sz="0" w:space="0" w:color="auto"/>
            <w:bottom w:val="none" w:sz="0" w:space="0" w:color="auto"/>
            <w:right w:val="none" w:sz="0" w:space="0" w:color="auto"/>
          </w:divBdr>
        </w:div>
        <w:div w:id="1684279462">
          <w:marLeft w:val="640"/>
          <w:marRight w:val="0"/>
          <w:marTop w:val="0"/>
          <w:marBottom w:val="0"/>
          <w:divBdr>
            <w:top w:val="none" w:sz="0" w:space="0" w:color="auto"/>
            <w:left w:val="none" w:sz="0" w:space="0" w:color="auto"/>
            <w:bottom w:val="none" w:sz="0" w:space="0" w:color="auto"/>
            <w:right w:val="none" w:sz="0" w:space="0" w:color="auto"/>
          </w:divBdr>
        </w:div>
        <w:div w:id="915090766">
          <w:marLeft w:val="640"/>
          <w:marRight w:val="0"/>
          <w:marTop w:val="0"/>
          <w:marBottom w:val="0"/>
          <w:divBdr>
            <w:top w:val="none" w:sz="0" w:space="0" w:color="auto"/>
            <w:left w:val="none" w:sz="0" w:space="0" w:color="auto"/>
            <w:bottom w:val="none" w:sz="0" w:space="0" w:color="auto"/>
            <w:right w:val="none" w:sz="0" w:space="0" w:color="auto"/>
          </w:divBdr>
        </w:div>
        <w:div w:id="553859104">
          <w:marLeft w:val="640"/>
          <w:marRight w:val="0"/>
          <w:marTop w:val="0"/>
          <w:marBottom w:val="0"/>
          <w:divBdr>
            <w:top w:val="none" w:sz="0" w:space="0" w:color="auto"/>
            <w:left w:val="none" w:sz="0" w:space="0" w:color="auto"/>
            <w:bottom w:val="none" w:sz="0" w:space="0" w:color="auto"/>
            <w:right w:val="none" w:sz="0" w:space="0" w:color="auto"/>
          </w:divBdr>
        </w:div>
        <w:div w:id="1195580687">
          <w:marLeft w:val="640"/>
          <w:marRight w:val="0"/>
          <w:marTop w:val="0"/>
          <w:marBottom w:val="0"/>
          <w:divBdr>
            <w:top w:val="none" w:sz="0" w:space="0" w:color="auto"/>
            <w:left w:val="none" w:sz="0" w:space="0" w:color="auto"/>
            <w:bottom w:val="none" w:sz="0" w:space="0" w:color="auto"/>
            <w:right w:val="none" w:sz="0" w:space="0" w:color="auto"/>
          </w:divBdr>
        </w:div>
        <w:div w:id="1663194490">
          <w:marLeft w:val="640"/>
          <w:marRight w:val="0"/>
          <w:marTop w:val="0"/>
          <w:marBottom w:val="0"/>
          <w:divBdr>
            <w:top w:val="none" w:sz="0" w:space="0" w:color="auto"/>
            <w:left w:val="none" w:sz="0" w:space="0" w:color="auto"/>
            <w:bottom w:val="none" w:sz="0" w:space="0" w:color="auto"/>
            <w:right w:val="none" w:sz="0" w:space="0" w:color="auto"/>
          </w:divBdr>
        </w:div>
        <w:div w:id="1014117094">
          <w:marLeft w:val="640"/>
          <w:marRight w:val="0"/>
          <w:marTop w:val="0"/>
          <w:marBottom w:val="0"/>
          <w:divBdr>
            <w:top w:val="none" w:sz="0" w:space="0" w:color="auto"/>
            <w:left w:val="none" w:sz="0" w:space="0" w:color="auto"/>
            <w:bottom w:val="none" w:sz="0" w:space="0" w:color="auto"/>
            <w:right w:val="none" w:sz="0" w:space="0" w:color="auto"/>
          </w:divBdr>
        </w:div>
        <w:div w:id="909538153">
          <w:marLeft w:val="640"/>
          <w:marRight w:val="0"/>
          <w:marTop w:val="0"/>
          <w:marBottom w:val="0"/>
          <w:divBdr>
            <w:top w:val="none" w:sz="0" w:space="0" w:color="auto"/>
            <w:left w:val="none" w:sz="0" w:space="0" w:color="auto"/>
            <w:bottom w:val="none" w:sz="0" w:space="0" w:color="auto"/>
            <w:right w:val="none" w:sz="0" w:space="0" w:color="auto"/>
          </w:divBdr>
        </w:div>
        <w:div w:id="1072309715">
          <w:marLeft w:val="640"/>
          <w:marRight w:val="0"/>
          <w:marTop w:val="0"/>
          <w:marBottom w:val="0"/>
          <w:divBdr>
            <w:top w:val="none" w:sz="0" w:space="0" w:color="auto"/>
            <w:left w:val="none" w:sz="0" w:space="0" w:color="auto"/>
            <w:bottom w:val="none" w:sz="0" w:space="0" w:color="auto"/>
            <w:right w:val="none" w:sz="0" w:space="0" w:color="auto"/>
          </w:divBdr>
        </w:div>
        <w:div w:id="666635038">
          <w:marLeft w:val="640"/>
          <w:marRight w:val="0"/>
          <w:marTop w:val="0"/>
          <w:marBottom w:val="0"/>
          <w:divBdr>
            <w:top w:val="none" w:sz="0" w:space="0" w:color="auto"/>
            <w:left w:val="none" w:sz="0" w:space="0" w:color="auto"/>
            <w:bottom w:val="none" w:sz="0" w:space="0" w:color="auto"/>
            <w:right w:val="none" w:sz="0" w:space="0" w:color="auto"/>
          </w:divBdr>
        </w:div>
        <w:div w:id="341250129">
          <w:marLeft w:val="640"/>
          <w:marRight w:val="0"/>
          <w:marTop w:val="0"/>
          <w:marBottom w:val="0"/>
          <w:divBdr>
            <w:top w:val="none" w:sz="0" w:space="0" w:color="auto"/>
            <w:left w:val="none" w:sz="0" w:space="0" w:color="auto"/>
            <w:bottom w:val="none" w:sz="0" w:space="0" w:color="auto"/>
            <w:right w:val="none" w:sz="0" w:space="0" w:color="auto"/>
          </w:divBdr>
        </w:div>
        <w:div w:id="164396389">
          <w:marLeft w:val="640"/>
          <w:marRight w:val="0"/>
          <w:marTop w:val="0"/>
          <w:marBottom w:val="0"/>
          <w:divBdr>
            <w:top w:val="none" w:sz="0" w:space="0" w:color="auto"/>
            <w:left w:val="none" w:sz="0" w:space="0" w:color="auto"/>
            <w:bottom w:val="none" w:sz="0" w:space="0" w:color="auto"/>
            <w:right w:val="none" w:sz="0" w:space="0" w:color="auto"/>
          </w:divBdr>
        </w:div>
        <w:div w:id="1277253573">
          <w:marLeft w:val="640"/>
          <w:marRight w:val="0"/>
          <w:marTop w:val="0"/>
          <w:marBottom w:val="0"/>
          <w:divBdr>
            <w:top w:val="none" w:sz="0" w:space="0" w:color="auto"/>
            <w:left w:val="none" w:sz="0" w:space="0" w:color="auto"/>
            <w:bottom w:val="none" w:sz="0" w:space="0" w:color="auto"/>
            <w:right w:val="none" w:sz="0" w:space="0" w:color="auto"/>
          </w:divBdr>
        </w:div>
        <w:div w:id="925724781">
          <w:marLeft w:val="640"/>
          <w:marRight w:val="0"/>
          <w:marTop w:val="0"/>
          <w:marBottom w:val="0"/>
          <w:divBdr>
            <w:top w:val="none" w:sz="0" w:space="0" w:color="auto"/>
            <w:left w:val="none" w:sz="0" w:space="0" w:color="auto"/>
            <w:bottom w:val="none" w:sz="0" w:space="0" w:color="auto"/>
            <w:right w:val="none" w:sz="0" w:space="0" w:color="auto"/>
          </w:divBdr>
        </w:div>
        <w:div w:id="826745548">
          <w:marLeft w:val="640"/>
          <w:marRight w:val="0"/>
          <w:marTop w:val="0"/>
          <w:marBottom w:val="0"/>
          <w:divBdr>
            <w:top w:val="none" w:sz="0" w:space="0" w:color="auto"/>
            <w:left w:val="none" w:sz="0" w:space="0" w:color="auto"/>
            <w:bottom w:val="none" w:sz="0" w:space="0" w:color="auto"/>
            <w:right w:val="none" w:sz="0" w:space="0" w:color="auto"/>
          </w:divBdr>
        </w:div>
        <w:div w:id="1877038149">
          <w:marLeft w:val="640"/>
          <w:marRight w:val="0"/>
          <w:marTop w:val="0"/>
          <w:marBottom w:val="0"/>
          <w:divBdr>
            <w:top w:val="none" w:sz="0" w:space="0" w:color="auto"/>
            <w:left w:val="none" w:sz="0" w:space="0" w:color="auto"/>
            <w:bottom w:val="none" w:sz="0" w:space="0" w:color="auto"/>
            <w:right w:val="none" w:sz="0" w:space="0" w:color="auto"/>
          </w:divBdr>
        </w:div>
        <w:div w:id="206644203">
          <w:marLeft w:val="640"/>
          <w:marRight w:val="0"/>
          <w:marTop w:val="0"/>
          <w:marBottom w:val="0"/>
          <w:divBdr>
            <w:top w:val="none" w:sz="0" w:space="0" w:color="auto"/>
            <w:left w:val="none" w:sz="0" w:space="0" w:color="auto"/>
            <w:bottom w:val="none" w:sz="0" w:space="0" w:color="auto"/>
            <w:right w:val="none" w:sz="0" w:space="0" w:color="auto"/>
          </w:divBdr>
        </w:div>
        <w:div w:id="226696910">
          <w:marLeft w:val="640"/>
          <w:marRight w:val="0"/>
          <w:marTop w:val="0"/>
          <w:marBottom w:val="0"/>
          <w:divBdr>
            <w:top w:val="none" w:sz="0" w:space="0" w:color="auto"/>
            <w:left w:val="none" w:sz="0" w:space="0" w:color="auto"/>
            <w:bottom w:val="none" w:sz="0" w:space="0" w:color="auto"/>
            <w:right w:val="none" w:sz="0" w:space="0" w:color="auto"/>
          </w:divBdr>
        </w:div>
        <w:div w:id="1701198232">
          <w:marLeft w:val="640"/>
          <w:marRight w:val="0"/>
          <w:marTop w:val="0"/>
          <w:marBottom w:val="0"/>
          <w:divBdr>
            <w:top w:val="none" w:sz="0" w:space="0" w:color="auto"/>
            <w:left w:val="none" w:sz="0" w:space="0" w:color="auto"/>
            <w:bottom w:val="none" w:sz="0" w:space="0" w:color="auto"/>
            <w:right w:val="none" w:sz="0" w:space="0" w:color="auto"/>
          </w:divBdr>
        </w:div>
        <w:div w:id="288627736">
          <w:marLeft w:val="640"/>
          <w:marRight w:val="0"/>
          <w:marTop w:val="0"/>
          <w:marBottom w:val="0"/>
          <w:divBdr>
            <w:top w:val="none" w:sz="0" w:space="0" w:color="auto"/>
            <w:left w:val="none" w:sz="0" w:space="0" w:color="auto"/>
            <w:bottom w:val="none" w:sz="0" w:space="0" w:color="auto"/>
            <w:right w:val="none" w:sz="0" w:space="0" w:color="auto"/>
          </w:divBdr>
        </w:div>
        <w:div w:id="1395541336">
          <w:marLeft w:val="640"/>
          <w:marRight w:val="0"/>
          <w:marTop w:val="0"/>
          <w:marBottom w:val="0"/>
          <w:divBdr>
            <w:top w:val="none" w:sz="0" w:space="0" w:color="auto"/>
            <w:left w:val="none" w:sz="0" w:space="0" w:color="auto"/>
            <w:bottom w:val="none" w:sz="0" w:space="0" w:color="auto"/>
            <w:right w:val="none" w:sz="0" w:space="0" w:color="auto"/>
          </w:divBdr>
        </w:div>
        <w:div w:id="1460031936">
          <w:marLeft w:val="640"/>
          <w:marRight w:val="0"/>
          <w:marTop w:val="0"/>
          <w:marBottom w:val="0"/>
          <w:divBdr>
            <w:top w:val="none" w:sz="0" w:space="0" w:color="auto"/>
            <w:left w:val="none" w:sz="0" w:space="0" w:color="auto"/>
            <w:bottom w:val="none" w:sz="0" w:space="0" w:color="auto"/>
            <w:right w:val="none" w:sz="0" w:space="0" w:color="auto"/>
          </w:divBdr>
        </w:div>
        <w:div w:id="1468013510">
          <w:marLeft w:val="640"/>
          <w:marRight w:val="0"/>
          <w:marTop w:val="0"/>
          <w:marBottom w:val="0"/>
          <w:divBdr>
            <w:top w:val="none" w:sz="0" w:space="0" w:color="auto"/>
            <w:left w:val="none" w:sz="0" w:space="0" w:color="auto"/>
            <w:bottom w:val="none" w:sz="0" w:space="0" w:color="auto"/>
            <w:right w:val="none" w:sz="0" w:space="0" w:color="auto"/>
          </w:divBdr>
        </w:div>
        <w:div w:id="196280923">
          <w:marLeft w:val="640"/>
          <w:marRight w:val="0"/>
          <w:marTop w:val="0"/>
          <w:marBottom w:val="0"/>
          <w:divBdr>
            <w:top w:val="none" w:sz="0" w:space="0" w:color="auto"/>
            <w:left w:val="none" w:sz="0" w:space="0" w:color="auto"/>
            <w:bottom w:val="none" w:sz="0" w:space="0" w:color="auto"/>
            <w:right w:val="none" w:sz="0" w:space="0" w:color="auto"/>
          </w:divBdr>
        </w:div>
        <w:div w:id="1677346829">
          <w:marLeft w:val="640"/>
          <w:marRight w:val="0"/>
          <w:marTop w:val="0"/>
          <w:marBottom w:val="0"/>
          <w:divBdr>
            <w:top w:val="none" w:sz="0" w:space="0" w:color="auto"/>
            <w:left w:val="none" w:sz="0" w:space="0" w:color="auto"/>
            <w:bottom w:val="none" w:sz="0" w:space="0" w:color="auto"/>
            <w:right w:val="none" w:sz="0" w:space="0" w:color="auto"/>
          </w:divBdr>
        </w:div>
        <w:div w:id="1095326433">
          <w:marLeft w:val="640"/>
          <w:marRight w:val="0"/>
          <w:marTop w:val="0"/>
          <w:marBottom w:val="0"/>
          <w:divBdr>
            <w:top w:val="none" w:sz="0" w:space="0" w:color="auto"/>
            <w:left w:val="none" w:sz="0" w:space="0" w:color="auto"/>
            <w:bottom w:val="none" w:sz="0" w:space="0" w:color="auto"/>
            <w:right w:val="none" w:sz="0" w:space="0" w:color="auto"/>
          </w:divBdr>
        </w:div>
        <w:div w:id="58602385">
          <w:marLeft w:val="640"/>
          <w:marRight w:val="0"/>
          <w:marTop w:val="0"/>
          <w:marBottom w:val="0"/>
          <w:divBdr>
            <w:top w:val="none" w:sz="0" w:space="0" w:color="auto"/>
            <w:left w:val="none" w:sz="0" w:space="0" w:color="auto"/>
            <w:bottom w:val="none" w:sz="0" w:space="0" w:color="auto"/>
            <w:right w:val="none" w:sz="0" w:space="0" w:color="auto"/>
          </w:divBdr>
        </w:div>
        <w:div w:id="1613704506">
          <w:marLeft w:val="640"/>
          <w:marRight w:val="0"/>
          <w:marTop w:val="0"/>
          <w:marBottom w:val="0"/>
          <w:divBdr>
            <w:top w:val="none" w:sz="0" w:space="0" w:color="auto"/>
            <w:left w:val="none" w:sz="0" w:space="0" w:color="auto"/>
            <w:bottom w:val="none" w:sz="0" w:space="0" w:color="auto"/>
            <w:right w:val="none" w:sz="0" w:space="0" w:color="auto"/>
          </w:divBdr>
        </w:div>
        <w:div w:id="605238749">
          <w:marLeft w:val="640"/>
          <w:marRight w:val="0"/>
          <w:marTop w:val="0"/>
          <w:marBottom w:val="0"/>
          <w:divBdr>
            <w:top w:val="none" w:sz="0" w:space="0" w:color="auto"/>
            <w:left w:val="none" w:sz="0" w:space="0" w:color="auto"/>
            <w:bottom w:val="none" w:sz="0" w:space="0" w:color="auto"/>
            <w:right w:val="none" w:sz="0" w:space="0" w:color="auto"/>
          </w:divBdr>
        </w:div>
        <w:div w:id="1723599352">
          <w:marLeft w:val="640"/>
          <w:marRight w:val="0"/>
          <w:marTop w:val="0"/>
          <w:marBottom w:val="0"/>
          <w:divBdr>
            <w:top w:val="none" w:sz="0" w:space="0" w:color="auto"/>
            <w:left w:val="none" w:sz="0" w:space="0" w:color="auto"/>
            <w:bottom w:val="none" w:sz="0" w:space="0" w:color="auto"/>
            <w:right w:val="none" w:sz="0" w:space="0" w:color="auto"/>
          </w:divBdr>
        </w:div>
        <w:div w:id="1941134091">
          <w:marLeft w:val="640"/>
          <w:marRight w:val="0"/>
          <w:marTop w:val="0"/>
          <w:marBottom w:val="0"/>
          <w:divBdr>
            <w:top w:val="none" w:sz="0" w:space="0" w:color="auto"/>
            <w:left w:val="none" w:sz="0" w:space="0" w:color="auto"/>
            <w:bottom w:val="none" w:sz="0" w:space="0" w:color="auto"/>
            <w:right w:val="none" w:sz="0" w:space="0" w:color="auto"/>
          </w:divBdr>
        </w:div>
        <w:div w:id="1567449705">
          <w:marLeft w:val="640"/>
          <w:marRight w:val="0"/>
          <w:marTop w:val="0"/>
          <w:marBottom w:val="0"/>
          <w:divBdr>
            <w:top w:val="none" w:sz="0" w:space="0" w:color="auto"/>
            <w:left w:val="none" w:sz="0" w:space="0" w:color="auto"/>
            <w:bottom w:val="none" w:sz="0" w:space="0" w:color="auto"/>
            <w:right w:val="none" w:sz="0" w:space="0" w:color="auto"/>
          </w:divBdr>
        </w:div>
        <w:div w:id="231044129">
          <w:marLeft w:val="640"/>
          <w:marRight w:val="0"/>
          <w:marTop w:val="0"/>
          <w:marBottom w:val="0"/>
          <w:divBdr>
            <w:top w:val="none" w:sz="0" w:space="0" w:color="auto"/>
            <w:left w:val="none" w:sz="0" w:space="0" w:color="auto"/>
            <w:bottom w:val="none" w:sz="0" w:space="0" w:color="auto"/>
            <w:right w:val="none" w:sz="0" w:space="0" w:color="auto"/>
          </w:divBdr>
        </w:div>
        <w:div w:id="831917569">
          <w:marLeft w:val="640"/>
          <w:marRight w:val="0"/>
          <w:marTop w:val="0"/>
          <w:marBottom w:val="0"/>
          <w:divBdr>
            <w:top w:val="none" w:sz="0" w:space="0" w:color="auto"/>
            <w:left w:val="none" w:sz="0" w:space="0" w:color="auto"/>
            <w:bottom w:val="none" w:sz="0" w:space="0" w:color="auto"/>
            <w:right w:val="none" w:sz="0" w:space="0" w:color="auto"/>
          </w:divBdr>
        </w:div>
        <w:div w:id="1478381957">
          <w:marLeft w:val="640"/>
          <w:marRight w:val="0"/>
          <w:marTop w:val="0"/>
          <w:marBottom w:val="0"/>
          <w:divBdr>
            <w:top w:val="none" w:sz="0" w:space="0" w:color="auto"/>
            <w:left w:val="none" w:sz="0" w:space="0" w:color="auto"/>
            <w:bottom w:val="none" w:sz="0" w:space="0" w:color="auto"/>
            <w:right w:val="none" w:sz="0" w:space="0" w:color="auto"/>
          </w:divBdr>
        </w:div>
        <w:div w:id="2113626467">
          <w:marLeft w:val="640"/>
          <w:marRight w:val="0"/>
          <w:marTop w:val="0"/>
          <w:marBottom w:val="0"/>
          <w:divBdr>
            <w:top w:val="none" w:sz="0" w:space="0" w:color="auto"/>
            <w:left w:val="none" w:sz="0" w:space="0" w:color="auto"/>
            <w:bottom w:val="none" w:sz="0" w:space="0" w:color="auto"/>
            <w:right w:val="none" w:sz="0" w:space="0" w:color="auto"/>
          </w:divBdr>
        </w:div>
        <w:div w:id="1181705385">
          <w:marLeft w:val="640"/>
          <w:marRight w:val="0"/>
          <w:marTop w:val="0"/>
          <w:marBottom w:val="0"/>
          <w:divBdr>
            <w:top w:val="none" w:sz="0" w:space="0" w:color="auto"/>
            <w:left w:val="none" w:sz="0" w:space="0" w:color="auto"/>
            <w:bottom w:val="none" w:sz="0" w:space="0" w:color="auto"/>
            <w:right w:val="none" w:sz="0" w:space="0" w:color="auto"/>
          </w:divBdr>
        </w:div>
        <w:div w:id="1332759979">
          <w:marLeft w:val="640"/>
          <w:marRight w:val="0"/>
          <w:marTop w:val="0"/>
          <w:marBottom w:val="0"/>
          <w:divBdr>
            <w:top w:val="none" w:sz="0" w:space="0" w:color="auto"/>
            <w:left w:val="none" w:sz="0" w:space="0" w:color="auto"/>
            <w:bottom w:val="none" w:sz="0" w:space="0" w:color="auto"/>
            <w:right w:val="none" w:sz="0" w:space="0" w:color="auto"/>
          </w:divBdr>
        </w:div>
        <w:div w:id="702249009">
          <w:marLeft w:val="640"/>
          <w:marRight w:val="0"/>
          <w:marTop w:val="0"/>
          <w:marBottom w:val="0"/>
          <w:divBdr>
            <w:top w:val="none" w:sz="0" w:space="0" w:color="auto"/>
            <w:left w:val="none" w:sz="0" w:space="0" w:color="auto"/>
            <w:bottom w:val="none" w:sz="0" w:space="0" w:color="auto"/>
            <w:right w:val="none" w:sz="0" w:space="0" w:color="auto"/>
          </w:divBdr>
        </w:div>
        <w:div w:id="330521635">
          <w:marLeft w:val="640"/>
          <w:marRight w:val="0"/>
          <w:marTop w:val="0"/>
          <w:marBottom w:val="0"/>
          <w:divBdr>
            <w:top w:val="none" w:sz="0" w:space="0" w:color="auto"/>
            <w:left w:val="none" w:sz="0" w:space="0" w:color="auto"/>
            <w:bottom w:val="none" w:sz="0" w:space="0" w:color="auto"/>
            <w:right w:val="none" w:sz="0" w:space="0" w:color="auto"/>
          </w:divBdr>
        </w:div>
        <w:div w:id="1599168944">
          <w:marLeft w:val="640"/>
          <w:marRight w:val="0"/>
          <w:marTop w:val="0"/>
          <w:marBottom w:val="0"/>
          <w:divBdr>
            <w:top w:val="none" w:sz="0" w:space="0" w:color="auto"/>
            <w:left w:val="none" w:sz="0" w:space="0" w:color="auto"/>
            <w:bottom w:val="none" w:sz="0" w:space="0" w:color="auto"/>
            <w:right w:val="none" w:sz="0" w:space="0" w:color="auto"/>
          </w:divBdr>
        </w:div>
        <w:div w:id="1134516793">
          <w:marLeft w:val="640"/>
          <w:marRight w:val="0"/>
          <w:marTop w:val="0"/>
          <w:marBottom w:val="0"/>
          <w:divBdr>
            <w:top w:val="none" w:sz="0" w:space="0" w:color="auto"/>
            <w:left w:val="none" w:sz="0" w:space="0" w:color="auto"/>
            <w:bottom w:val="none" w:sz="0" w:space="0" w:color="auto"/>
            <w:right w:val="none" w:sz="0" w:space="0" w:color="auto"/>
          </w:divBdr>
        </w:div>
        <w:div w:id="1668902384">
          <w:marLeft w:val="640"/>
          <w:marRight w:val="0"/>
          <w:marTop w:val="0"/>
          <w:marBottom w:val="0"/>
          <w:divBdr>
            <w:top w:val="none" w:sz="0" w:space="0" w:color="auto"/>
            <w:left w:val="none" w:sz="0" w:space="0" w:color="auto"/>
            <w:bottom w:val="none" w:sz="0" w:space="0" w:color="auto"/>
            <w:right w:val="none" w:sz="0" w:space="0" w:color="auto"/>
          </w:divBdr>
        </w:div>
        <w:div w:id="803691270">
          <w:marLeft w:val="640"/>
          <w:marRight w:val="0"/>
          <w:marTop w:val="0"/>
          <w:marBottom w:val="0"/>
          <w:divBdr>
            <w:top w:val="none" w:sz="0" w:space="0" w:color="auto"/>
            <w:left w:val="none" w:sz="0" w:space="0" w:color="auto"/>
            <w:bottom w:val="none" w:sz="0" w:space="0" w:color="auto"/>
            <w:right w:val="none" w:sz="0" w:space="0" w:color="auto"/>
          </w:divBdr>
        </w:div>
        <w:div w:id="415631434">
          <w:marLeft w:val="640"/>
          <w:marRight w:val="0"/>
          <w:marTop w:val="0"/>
          <w:marBottom w:val="0"/>
          <w:divBdr>
            <w:top w:val="none" w:sz="0" w:space="0" w:color="auto"/>
            <w:left w:val="none" w:sz="0" w:space="0" w:color="auto"/>
            <w:bottom w:val="none" w:sz="0" w:space="0" w:color="auto"/>
            <w:right w:val="none" w:sz="0" w:space="0" w:color="auto"/>
          </w:divBdr>
        </w:div>
        <w:div w:id="1982339863">
          <w:marLeft w:val="640"/>
          <w:marRight w:val="0"/>
          <w:marTop w:val="0"/>
          <w:marBottom w:val="0"/>
          <w:divBdr>
            <w:top w:val="none" w:sz="0" w:space="0" w:color="auto"/>
            <w:left w:val="none" w:sz="0" w:space="0" w:color="auto"/>
            <w:bottom w:val="none" w:sz="0" w:space="0" w:color="auto"/>
            <w:right w:val="none" w:sz="0" w:space="0" w:color="auto"/>
          </w:divBdr>
        </w:div>
        <w:div w:id="1409617058">
          <w:marLeft w:val="640"/>
          <w:marRight w:val="0"/>
          <w:marTop w:val="0"/>
          <w:marBottom w:val="0"/>
          <w:divBdr>
            <w:top w:val="none" w:sz="0" w:space="0" w:color="auto"/>
            <w:left w:val="none" w:sz="0" w:space="0" w:color="auto"/>
            <w:bottom w:val="none" w:sz="0" w:space="0" w:color="auto"/>
            <w:right w:val="none" w:sz="0" w:space="0" w:color="auto"/>
          </w:divBdr>
        </w:div>
        <w:div w:id="566036287">
          <w:marLeft w:val="640"/>
          <w:marRight w:val="0"/>
          <w:marTop w:val="0"/>
          <w:marBottom w:val="0"/>
          <w:divBdr>
            <w:top w:val="none" w:sz="0" w:space="0" w:color="auto"/>
            <w:left w:val="none" w:sz="0" w:space="0" w:color="auto"/>
            <w:bottom w:val="none" w:sz="0" w:space="0" w:color="auto"/>
            <w:right w:val="none" w:sz="0" w:space="0" w:color="auto"/>
          </w:divBdr>
        </w:div>
        <w:div w:id="66461829">
          <w:marLeft w:val="640"/>
          <w:marRight w:val="0"/>
          <w:marTop w:val="0"/>
          <w:marBottom w:val="0"/>
          <w:divBdr>
            <w:top w:val="none" w:sz="0" w:space="0" w:color="auto"/>
            <w:left w:val="none" w:sz="0" w:space="0" w:color="auto"/>
            <w:bottom w:val="none" w:sz="0" w:space="0" w:color="auto"/>
            <w:right w:val="none" w:sz="0" w:space="0" w:color="auto"/>
          </w:divBdr>
        </w:div>
        <w:div w:id="841164714">
          <w:marLeft w:val="640"/>
          <w:marRight w:val="0"/>
          <w:marTop w:val="0"/>
          <w:marBottom w:val="0"/>
          <w:divBdr>
            <w:top w:val="none" w:sz="0" w:space="0" w:color="auto"/>
            <w:left w:val="none" w:sz="0" w:space="0" w:color="auto"/>
            <w:bottom w:val="none" w:sz="0" w:space="0" w:color="auto"/>
            <w:right w:val="none" w:sz="0" w:space="0" w:color="auto"/>
          </w:divBdr>
        </w:div>
        <w:div w:id="676883410">
          <w:marLeft w:val="640"/>
          <w:marRight w:val="0"/>
          <w:marTop w:val="0"/>
          <w:marBottom w:val="0"/>
          <w:divBdr>
            <w:top w:val="none" w:sz="0" w:space="0" w:color="auto"/>
            <w:left w:val="none" w:sz="0" w:space="0" w:color="auto"/>
            <w:bottom w:val="none" w:sz="0" w:space="0" w:color="auto"/>
            <w:right w:val="none" w:sz="0" w:space="0" w:color="auto"/>
          </w:divBdr>
        </w:div>
        <w:div w:id="125322705">
          <w:marLeft w:val="640"/>
          <w:marRight w:val="0"/>
          <w:marTop w:val="0"/>
          <w:marBottom w:val="0"/>
          <w:divBdr>
            <w:top w:val="none" w:sz="0" w:space="0" w:color="auto"/>
            <w:left w:val="none" w:sz="0" w:space="0" w:color="auto"/>
            <w:bottom w:val="none" w:sz="0" w:space="0" w:color="auto"/>
            <w:right w:val="none" w:sz="0" w:space="0" w:color="auto"/>
          </w:divBdr>
        </w:div>
        <w:div w:id="2002196244">
          <w:marLeft w:val="640"/>
          <w:marRight w:val="0"/>
          <w:marTop w:val="0"/>
          <w:marBottom w:val="0"/>
          <w:divBdr>
            <w:top w:val="none" w:sz="0" w:space="0" w:color="auto"/>
            <w:left w:val="none" w:sz="0" w:space="0" w:color="auto"/>
            <w:bottom w:val="none" w:sz="0" w:space="0" w:color="auto"/>
            <w:right w:val="none" w:sz="0" w:space="0" w:color="auto"/>
          </w:divBdr>
        </w:div>
        <w:div w:id="1620988805">
          <w:marLeft w:val="640"/>
          <w:marRight w:val="0"/>
          <w:marTop w:val="0"/>
          <w:marBottom w:val="0"/>
          <w:divBdr>
            <w:top w:val="none" w:sz="0" w:space="0" w:color="auto"/>
            <w:left w:val="none" w:sz="0" w:space="0" w:color="auto"/>
            <w:bottom w:val="none" w:sz="0" w:space="0" w:color="auto"/>
            <w:right w:val="none" w:sz="0" w:space="0" w:color="auto"/>
          </w:divBdr>
        </w:div>
        <w:div w:id="955789655">
          <w:marLeft w:val="640"/>
          <w:marRight w:val="0"/>
          <w:marTop w:val="0"/>
          <w:marBottom w:val="0"/>
          <w:divBdr>
            <w:top w:val="none" w:sz="0" w:space="0" w:color="auto"/>
            <w:left w:val="none" w:sz="0" w:space="0" w:color="auto"/>
            <w:bottom w:val="none" w:sz="0" w:space="0" w:color="auto"/>
            <w:right w:val="none" w:sz="0" w:space="0" w:color="auto"/>
          </w:divBdr>
        </w:div>
        <w:div w:id="2107921201">
          <w:marLeft w:val="640"/>
          <w:marRight w:val="0"/>
          <w:marTop w:val="0"/>
          <w:marBottom w:val="0"/>
          <w:divBdr>
            <w:top w:val="none" w:sz="0" w:space="0" w:color="auto"/>
            <w:left w:val="none" w:sz="0" w:space="0" w:color="auto"/>
            <w:bottom w:val="none" w:sz="0" w:space="0" w:color="auto"/>
            <w:right w:val="none" w:sz="0" w:space="0" w:color="auto"/>
          </w:divBdr>
        </w:div>
        <w:div w:id="806556765">
          <w:marLeft w:val="640"/>
          <w:marRight w:val="0"/>
          <w:marTop w:val="0"/>
          <w:marBottom w:val="0"/>
          <w:divBdr>
            <w:top w:val="none" w:sz="0" w:space="0" w:color="auto"/>
            <w:left w:val="none" w:sz="0" w:space="0" w:color="auto"/>
            <w:bottom w:val="none" w:sz="0" w:space="0" w:color="auto"/>
            <w:right w:val="none" w:sz="0" w:space="0" w:color="auto"/>
          </w:divBdr>
        </w:div>
        <w:div w:id="1160118504">
          <w:marLeft w:val="640"/>
          <w:marRight w:val="0"/>
          <w:marTop w:val="0"/>
          <w:marBottom w:val="0"/>
          <w:divBdr>
            <w:top w:val="none" w:sz="0" w:space="0" w:color="auto"/>
            <w:left w:val="none" w:sz="0" w:space="0" w:color="auto"/>
            <w:bottom w:val="none" w:sz="0" w:space="0" w:color="auto"/>
            <w:right w:val="none" w:sz="0" w:space="0" w:color="auto"/>
          </w:divBdr>
        </w:div>
        <w:div w:id="1441224104">
          <w:marLeft w:val="640"/>
          <w:marRight w:val="0"/>
          <w:marTop w:val="0"/>
          <w:marBottom w:val="0"/>
          <w:divBdr>
            <w:top w:val="none" w:sz="0" w:space="0" w:color="auto"/>
            <w:left w:val="none" w:sz="0" w:space="0" w:color="auto"/>
            <w:bottom w:val="none" w:sz="0" w:space="0" w:color="auto"/>
            <w:right w:val="none" w:sz="0" w:space="0" w:color="auto"/>
          </w:divBdr>
        </w:div>
        <w:div w:id="998195705">
          <w:marLeft w:val="640"/>
          <w:marRight w:val="0"/>
          <w:marTop w:val="0"/>
          <w:marBottom w:val="0"/>
          <w:divBdr>
            <w:top w:val="none" w:sz="0" w:space="0" w:color="auto"/>
            <w:left w:val="none" w:sz="0" w:space="0" w:color="auto"/>
            <w:bottom w:val="none" w:sz="0" w:space="0" w:color="auto"/>
            <w:right w:val="none" w:sz="0" w:space="0" w:color="auto"/>
          </w:divBdr>
        </w:div>
        <w:div w:id="2126732063">
          <w:marLeft w:val="640"/>
          <w:marRight w:val="0"/>
          <w:marTop w:val="0"/>
          <w:marBottom w:val="0"/>
          <w:divBdr>
            <w:top w:val="none" w:sz="0" w:space="0" w:color="auto"/>
            <w:left w:val="none" w:sz="0" w:space="0" w:color="auto"/>
            <w:bottom w:val="none" w:sz="0" w:space="0" w:color="auto"/>
            <w:right w:val="none" w:sz="0" w:space="0" w:color="auto"/>
          </w:divBdr>
        </w:div>
        <w:div w:id="1595356942">
          <w:marLeft w:val="640"/>
          <w:marRight w:val="0"/>
          <w:marTop w:val="0"/>
          <w:marBottom w:val="0"/>
          <w:divBdr>
            <w:top w:val="none" w:sz="0" w:space="0" w:color="auto"/>
            <w:left w:val="none" w:sz="0" w:space="0" w:color="auto"/>
            <w:bottom w:val="none" w:sz="0" w:space="0" w:color="auto"/>
            <w:right w:val="none" w:sz="0" w:space="0" w:color="auto"/>
          </w:divBdr>
        </w:div>
        <w:div w:id="519858607">
          <w:marLeft w:val="640"/>
          <w:marRight w:val="0"/>
          <w:marTop w:val="0"/>
          <w:marBottom w:val="0"/>
          <w:divBdr>
            <w:top w:val="none" w:sz="0" w:space="0" w:color="auto"/>
            <w:left w:val="none" w:sz="0" w:space="0" w:color="auto"/>
            <w:bottom w:val="none" w:sz="0" w:space="0" w:color="auto"/>
            <w:right w:val="none" w:sz="0" w:space="0" w:color="auto"/>
          </w:divBdr>
        </w:div>
        <w:div w:id="333840773">
          <w:marLeft w:val="640"/>
          <w:marRight w:val="0"/>
          <w:marTop w:val="0"/>
          <w:marBottom w:val="0"/>
          <w:divBdr>
            <w:top w:val="none" w:sz="0" w:space="0" w:color="auto"/>
            <w:left w:val="none" w:sz="0" w:space="0" w:color="auto"/>
            <w:bottom w:val="none" w:sz="0" w:space="0" w:color="auto"/>
            <w:right w:val="none" w:sz="0" w:space="0" w:color="auto"/>
          </w:divBdr>
        </w:div>
        <w:div w:id="1532261642">
          <w:marLeft w:val="640"/>
          <w:marRight w:val="0"/>
          <w:marTop w:val="0"/>
          <w:marBottom w:val="0"/>
          <w:divBdr>
            <w:top w:val="none" w:sz="0" w:space="0" w:color="auto"/>
            <w:left w:val="none" w:sz="0" w:space="0" w:color="auto"/>
            <w:bottom w:val="none" w:sz="0" w:space="0" w:color="auto"/>
            <w:right w:val="none" w:sz="0" w:space="0" w:color="auto"/>
          </w:divBdr>
        </w:div>
        <w:div w:id="570507258">
          <w:marLeft w:val="640"/>
          <w:marRight w:val="0"/>
          <w:marTop w:val="0"/>
          <w:marBottom w:val="0"/>
          <w:divBdr>
            <w:top w:val="none" w:sz="0" w:space="0" w:color="auto"/>
            <w:left w:val="none" w:sz="0" w:space="0" w:color="auto"/>
            <w:bottom w:val="none" w:sz="0" w:space="0" w:color="auto"/>
            <w:right w:val="none" w:sz="0" w:space="0" w:color="auto"/>
          </w:divBdr>
        </w:div>
        <w:div w:id="2078159965">
          <w:marLeft w:val="640"/>
          <w:marRight w:val="0"/>
          <w:marTop w:val="0"/>
          <w:marBottom w:val="0"/>
          <w:divBdr>
            <w:top w:val="none" w:sz="0" w:space="0" w:color="auto"/>
            <w:left w:val="none" w:sz="0" w:space="0" w:color="auto"/>
            <w:bottom w:val="none" w:sz="0" w:space="0" w:color="auto"/>
            <w:right w:val="none" w:sz="0" w:space="0" w:color="auto"/>
          </w:divBdr>
        </w:div>
        <w:div w:id="2043288417">
          <w:marLeft w:val="640"/>
          <w:marRight w:val="0"/>
          <w:marTop w:val="0"/>
          <w:marBottom w:val="0"/>
          <w:divBdr>
            <w:top w:val="none" w:sz="0" w:space="0" w:color="auto"/>
            <w:left w:val="none" w:sz="0" w:space="0" w:color="auto"/>
            <w:bottom w:val="none" w:sz="0" w:space="0" w:color="auto"/>
            <w:right w:val="none" w:sz="0" w:space="0" w:color="auto"/>
          </w:divBdr>
        </w:div>
        <w:div w:id="1950315502">
          <w:marLeft w:val="640"/>
          <w:marRight w:val="0"/>
          <w:marTop w:val="0"/>
          <w:marBottom w:val="0"/>
          <w:divBdr>
            <w:top w:val="none" w:sz="0" w:space="0" w:color="auto"/>
            <w:left w:val="none" w:sz="0" w:space="0" w:color="auto"/>
            <w:bottom w:val="none" w:sz="0" w:space="0" w:color="auto"/>
            <w:right w:val="none" w:sz="0" w:space="0" w:color="auto"/>
          </w:divBdr>
        </w:div>
        <w:div w:id="650712761">
          <w:marLeft w:val="640"/>
          <w:marRight w:val="0"/>
          <w:marTop w:val="0"/>
          <w:marBottom w:val="0"/>
          <w:divBdr>
            <w:top w:val="none" w:sz="0" w:space="0" w:color="auto"/>
            <w:left w:val="none" w:sz="0" w:space="0" w:color="auto"/>
            <w:bottom w:val="none" w:sz="0" w:space="0" w:color="auto"/>
            <w:right w:val="none" w:sz="0" w:space="0" w:color="auto"/>
          </w:divBdr>
        </w:div>
        <w:div w:id="999969947">
          <w:marLeft w:val="640"/>
          <w:marRight w:val="0"/>
          <w:marTop w:val="0"/>
          <w:marBottom w:val="0"/>
          <w:divBdr>
            <w:top w:val="none" w:sz="0" w:space="0" w:color="auto"/>
            <w:left w:val="none" w:sz="0" w:space="0" w:color="auto"/>
            <w:bottom w:val="none" w:sz="0" w:space="0" w:color="auto"/>
            <w:right w:val="none" w:sz="0" w:space="0" w:color="auto"/>
          </w:divBdr>
        </w:div>
        <w:div w:id="1855530167">
          <w:marLeft w:val="640"/>
          <w:marRight w:val="0"/>
          <w:marTop w:val="0"/>
          <w:marBottom w:val="0"/>
          <w:divBdr>
            <w:top w:val="none" w:sz="0" w:space="0" w:color="auto"/>
            <w:left w:val="none" w:sz="0" w:space="0" w:color="auto"/>
            <w:bottom w:val="none" w:sz="0" w:space="0" w:color="auto"/>
            <w:right w:val="none" w:sz="0" w:space="0" w:color="auto"/>
          </w:divBdr>
        </w:div>
        <w:div w:id="486358325">
          <w:marLeft w:val="640"/>
          <w:marRight w:val="0"/>
          <w:marTop w:val="0"/>
          <w:marBottom w:val="0"/>
          <w:divBdr>
            <w:top w:val="none" w:sz="0" w:space="0" w:color="auto"/>
            <w:left w:val="none" w:sz="0" w:space="0" w:color="auto"/>
            <w:bottom w:val="none" w:sz="0" w:space="0" w:color="auto"/>
            <w:right w:val="none" w:sz="0" w:space="0" w:color="auto"/>
          </w:divBdr>
        </w:div>
        <w:div w:id="1065254375">
          <w:marLeft w:val="640"/>
          <w:marRight w:val="0"/>
          <w:marTop w:val="0"/>
          <w:marBottom w:val="0"/>
          <w:divBdr>
            <w:top w:val="none" w:sz="0" w:space="0" w:color="auto"/>
            <w:left w:val="none" w:sz="0" w:space="0" w:color="auto"/>
            <w:bottom w:val="none" w:sz="0" w:space="0" w:color="auto"/>
            <w:right w:val="none" w:sz="0" w:space="0" w:color="auto"/>
          </w:divBdr>
        </w:div>
        <w:div w:id="964890362">
          <w:marLeft w:val="640"/>
          <w:marRight w:val="0"/>
          <w:marTop w:val="0"/>
          <w:marBottom w:val="0"/>
          <w:divBdr>
            <w:top w:val="none" w:sz="0" w:space="0" w:color="auto"/>
            <w:left w:val="none" w:sz="0" w:space="0" w:color="auto"/>
            <w:bottom w:val="none" w:sz="0" w:space="0" w:color="auto"/>
            <w:right w:val="none" w:sz="0" w:space="0" w:color="auto"/>
          </w:divBdr>
        </w:div>
        <w:div w:id="166677777">
          <w:marLeft w:val="640"/>
          <w:marRight w:val="0"/>
          <w:marTop w:val="0"/>
          <w:marBottom w:val="0"/>
          <w:divBdr>
            <w:top w:val="none" w:sz="0" w:space="0" w:color="auto"/>
            <w:left w:val="none" w:sz="0" w:space="0" w:color="auto"/>
            <w:bottom w:val="none" w:sz="0" w:space="0" w:color="auto"/>
            <w:right w:val="none" w:sz="0" w:space="0" w:color="auto"/>
          </w:divBdr>
        </w:div>
        <w:div w:id="539128921">
          <w:marLeft w:val="640"/>
          <w:marRight w:val="0"/>
          <w:marTop w:val="0"/>
          <w:marBottom w:val="0"/>
          <w:divBdr>
            <w:top w:val="none" w:sz="0" w:space="0" w:color="auto"/>
            <w:left w:val="none" w:sz="0" w:space="0" w:color="auto"/>
            <w:bottom w:val="none" w:sz="0" w:space="0" w:color="auto"/>
            <w:right w:val="none" w:sz="0" w:space="0" w:color="auto"/>
          </w:divBdr>
        </w:div>
        <w:div w:id="313409421">
          <w:marLeft w:val="640"/>
          <w:marRight w:val="0"/>
          <w:marTop w:val="0"/>
          <w:marBottom w:val="0"/>
          <w:divBdr>
            <w:top w:val="none" w:sz="0" w:space="0" w:color="auto"/>
            <w:left w:val="none" w:sz="0" w:space="0" w:color="auto"/>
            <w:bottom w:val="none" w:sz="0" w:space="0" w:color="auto"/>
            <w:right w:val="none" w:sz="0" w:space="0" w:color="auto"/>
          </w:divBdr>
        </w:div>
        <w:div w:id="395511583">
          <w:marLeft w:val="640"/>
          <w:marRight w:val="0"/>
          <w:marTop w:val="0"/>
          <w:marBottom w:val="0"/>
          <w:divBdr>
            <w:top w:val="none" w:sz="0" w:space="0" w:color="auto"/>
            <w:left w:val="none" w:sz="0" w:space="0" w:color="auto"/>
            <w:bottom w:val="none" w:sz="0" w:space="0" w:color="auto"/>
            <w:right w:val="none" w:sz="0" w:space="0" w:color="auto"/>
          </w:divBdr>
        </w:div>
        <w:div w:id="1095978383">
          <w:marLeft w:val="640"/>
          <w:marRight w:val="0"/>
          <w:marTop w:val="0"/>
          <w:marBottom w:val="0"/>
          <w:divBdr>
            <w:top w:val="none" w:sz="0" w:space="0" w:color="auto"/>
            <w:left w:val="none" w:sz="0" w:space="0" w:color="auto"/>
            <w:bottom w:val="none" w:sz="0" w:space="0" w:color="auto"/>
            <w:right w:val="none" w:sz="0" w:space="0" w:color="auto"/>
          </w:divBdr>
        </w:div>
        <w:div w:id="1973317354">
          <w:marLeft w:val="640"/>
          <w:marRight w:val="0"/>
          <w:marTop w:val="0"/>
          <w:marBottom w:val="0"/>
          <w:divBdr>
            <w:top w:val="none" w:sz="0" w:space="0" w:color="auto"/>
            <w:left w:val="none" w:sz="0" w:space="0" w:color="auto"/>
            <w:bottom w:val="none" w:sz="0" w:space="0" w:color="auto"/>
            <w:right w:val="none" w:sz="0" w:space="0" w:color="auto"/>
          </w:divBdr>
        </w:div>
        <w:div w:id="865754721">
          <w:marLeft w:val="640"/>
          <w:marRight w:val="0"/>
          <w:marTop w:val="0"/>
          <w:marBottom w:val="0"/>
          <w:divBdr>
            <w:top w:val="none" w:sz="0" w:space="0" w:color="auto"/>
            <w:left w:val="none" w:sz="0" w:space="0" w:color="auto"/>
            <w:bottom w:val="none" w:sz="0" w:space="0" w:color="auto"/>
            <w:right w:val="none" w:sz="0" w:space="0" w:color="auto"/>
          </w:divBdr>
        </w:div>
        <w:div w:id="1311521988">
          <w:marLeft w:val="640"/>
          <w:marRight w:val="0"/>
          <w:marTop w:val="0"/>
          <w:marBottom w:val="0"/>
          <w:divBdr>
            <w:top w:val="none" w:sz="0" w:space="0" w:color="auto"/>
            <w:left w:val="none" w:sz="0" w:space="0" w:color="auto"/>
            <w:bottom w:val="none" w:sz="0" w:space="0" w:color="auto"/>
            <w:right w:val="none" w:sz="0" w:space="0" w:color="auto"/>
          </w:divBdr>
        </w:div>
        <w:div w:id="870459830">
          <w:marLeft w:val="640"/>
          <w:marRight w:val="0"/>
          <w:marTop w:val="0"/>
          <w:marBottom w:val="0"/>
          <w:divBdr>
            <w:top w:val="none" w:sz="0" w:space="0" w:color="auto"/>
            <w:left w:val="none" w:sz="0" w:space="0" w:color="auto"/>
            <w:bottom w:val="none" w:sz="0" w:space="0" w:color="auto"/>
            <w:right w:val="none" w:sz="0" w:space="0" w:color="auto"/>
          </w:divBdr>
        </w:div>
        <w:div w:id="999621524">
          <w:marLeft w:val="640"/>
          <w:marRight w:val="0"/>
          <w:marTop w:val="0"/>
          <w:marBottom w:val="0"/>
          <w:divBdr>
            <w:top w:val="none" w:sz="0" w:space="0" w:color="auto"/>
            <w:left w:val="none" w:sz="0" w:space="0" w:color="auto"/>
            <w:bottom w:val="none" w:sz="0" w:space="0" w:color="auto"/>
            <w:right w:val="none" w:sz="0" w:space="0" w:color="auto"/>
          </w:divBdr>
        </w:div>
        <w:div w:id="1448307256">
          <w:marLeft w:val="640"/>
          <w:marRight w:val="0"/>
          <w:marTop w:val="0"/>
          <w:marBottom w:val="0"/>
          <w:divBdr>
            <w:top w:val="none" w:sz="0" w:space="0" w:color="auto"/>
            <w:left w:val="none" w:sz="0" w:space="0" w:color="auto"/>
            <w:bottom w:val="none" w:sz="0" w:space="0" w:color="auto"/>
            <w:right w:val="none" w:sz="0" w:space="0" w:color="auto"/>
          </w:divBdr>
        </w:div>
        <w:div w:id="294339538">
          <w:marLeft w:val="640"/>
          <w:marRight w:val="0"/>
          <w:marTop w:val="0"/>
          <w:marBottom w:val="0"/>
          <w:divBdr>
            <w:top w:val="none" w:sz="0" w:space="0" w:color="auto"/>
            <w:left w:val="none" w:sz="0" w:space="0" w:color="auto"/>
            <w:bottom w:val="none" w:sz="0" w:space="0" w:color="auto"/>
            <w:right w:val="none" w:sz="0" w:space="0" w:color="auto"/>
          </w:divBdr>
        </w:div>
        <w:div w:id="2077629390">
          <w:marLeft w:val="640"/>
          <w:marRight w:val="0"/>
          <w:marTop w:val="0"/>
          <w:marBottom w:val="0"/>
          <w:divBdr>
            <w:top w:val="none" w:sz="0" w:space="0" w:color="auto"/>
            <w:left w:val="none" w:sz="0" w:space="0" w:color="auto"/>
            <w:bottom w:val="none" w:sz="0" w:space="0" w:color="auto"/>
            <w:right w:val="none" w:sz="0" w:space="0" w:color="auto"/>
          </w:divBdr>
        </w:div>
        <w:div w:id="981426266">
          <w:marLeft w:val="640"/>
          <w:marRight w:val="0"/>
          <w:marTop w:val="0"/>
          <w:marBottom w:val="0"/>
          <w:divBdr>
            <w:top w:val="none" w:sz="0" w:space="0" w:color="auto"/>
            <w:left w:val="none" w:sz="0" w:space="0" w:color="auto"/>
            <w:bottom w:val="none" w:sz="0" w:space="0" w:color="auto"/>
            <w:right w:val="none" w:sz="0" w:space="0" w:color="auto"/>
          </w:divBdr>
        </w:div>
        <w:div w:id="175310874">
          <w:marLeft w:val="640"/>
          <w:marRight w:val="0"/>
          <w:marTop w:val="0"/>
          <w:marBottom w:val="0"/>
          <w:divBdr>
            <w:top w:val="none" w:sz="0" w:space="0" w:color="auto"/>
            <w:left w:val="none" w:sz="0" w:space="0" w:color="auto"/>
            <w:bottom w:val="none" w:sz="0" w:space="0" w:color="auto"/>
            <w:right w:val="none" w:sz="0" w:space="0" w:color="auto"/>
          </w:divBdr>
        </w:div>
        <w:div w:id="1663116332">
          <w:marLeft w:val="640"/>
          <w:marRight w:val="0"/>
          <w:marTop w:val="0"/>
          <w:marBottom w:val="0"/>
          <w:divBdr>
            <w:top w:val="none" w:sz="0" w:space="0" w:color="auto"/>
            <w:left w:val="none" w:sz="0" w:space="0" w:color="auto"/>
            <w:bottom w:val="none" w:sz="0" w:space="0" w:color="auto"/>
            <w:right w:val="none" w:sz="0" w:space="0" w:color="auto"/>
          </w:divBdr>
        </w:div>
        <w:div w:id="827983940">
          <w:marLeft w:val="640"/>
          <w:marRight w:val="0"/>
          <w:marTop w:val="0"/>
          <w:marBottom w:val="0"/>
          <w:divBdr>
            <w:top w:val="none" w:sz="0" w:space="0" w:color="auto"/>
            <w:left w:val="none" w:sz="0" w:space="0" w:color="auto"/>
            <w:bottom w:val="none" w:sz="0" w:space="0" w:color="auto"/>
            <w:right w:val="none" w:sz="0" w:space="0" w:color="auto"/>
          </w:divBdr>
        </w:div>
        <w:div w:id="556017490">
          <w:marLeft w:val="640"/>
          <w:marRight w:val="0"/>
          <w:marTop w:val="0"/>
          <w:marBottom w:val="0"/>
          <w:divBdr>
            <w:top w:val="none" w:sz="0" w:space="0" w:color="auto"/>
            <w:left w:val="none" w:sz="0" w:space="0" w:color="auto"/>
            <w:bottom w:val="none" w:sz="0" w:space="0" w:color="auto"/>
            <w:right w:val="none" w:sz="0" w:space="0" w:color="auto"/>
          </w:divBdr>
        </w:div>
        <w:div w:id="1983534797">
          <w:marLeft w:val="640"/>
          <w:marRight w:val="0"/>
          <w:marTop w:val="0"/>
          <w:marBottom w:val="0"/>
          <w:divBdr>
            <w:top w:val="none" w:sz="0" w:space="0" w:color="auto"/>
            <w:left w:val="none" w:sz="0" w:space="0" w:color="auto"/>
            <w:bottom w:val="none" w:sz="0" w:space="0" w:color="auto"/>
            <w:right w:val="none" w:sz="0" w:space="0" w:color="auto"/>
          </w:divBdr>
        </w:div>
        <w:div w:id="264384317">
          <w:marLeft w:val="640"/>
          <w:marRight w:val="0"/>
          <w:marTop w:val="0"/>
          <w:marBottom w:val="0"/>
          <w:divBdr>
            <w:top w:val="none" w:sz="0" w:space="0" w:color="auto"/>
            <w:left w:val="none" w:sz="0" w:space="0" w:color="auto"/>
            <w:bottom w:val="none" w:sz="0" w:space="0" w:color="auto"/>
            <w:right w:val="none" w:sz="0" w:space="0" w:color="auto"/>
          </w:divBdr>
        </w:div>
        <w:div w:id="1122385807">
          <w:marLeft w:val="640"/>
          <w:marRight w:val="0"/>
          <w:marTop w:val="0"/>
          <w:marBottom w:val="0"/>
          <w:divBdr>
            <w:top w:val="none" w:sz="0" w:space="0" w:color="auto"/>
            <w:left w:val="none" w:sz="0" w:space="0" w:color="auto"/>
            <w:bottom w:val="none" w:sz="0" w:space="0" w:color="auto"/>
            <w:right w:val="none" w:sz="0" w:space="0" w:color="auto"/>
          </w:divBdr>
        </w:div>
        <w:div w:id="2115636014">
          <w:marLeft w:val="640"/>
          <w:marRight w:val="0"/>
          <w:marTop w:val="0"/>
          <w:marBottom w:val="0"/>
          <w:divBdr>
            <w:top w:val="none" w:sz="0" w:space="0" w:color="auto"/>
            <w:left w:val="none" w:sz="0" w:space="0" w:color="auto"/>
            <w:bottom w:val="none" w:sz="0" w:space="0" w:color="auto"/>
            <w:right w:val="none" w:sz="0" w:space="0" w:color="auto"/>
          </w:divBdr>
        </w:div>
        <w:div w:id="1650746559">
          <w:marLeft w:val="640"/>
          <w:marRight w:val="0"/>
          <w:marTop w:val="0"/>
          <w:marBottom w:val="0"/>
          <w:divBdr>
            <w:top w:val="none" w:sz="0" w:space="0" w:color="auto"/>
            <w:left w:val="none" w:sz="0" w:space="0" w:color="auto"/>
            <w:bottom w:val="none" w:sz="0" w:space="0" w:color="auto"/>
            <w:right w:val="none" w:sz="0" w:space="0" w:color="auto"/>
          </w:divBdr>
        </w:div>
        <w:div w:id="696391020">
          <w:marLeft w:val="640"/>
          <w:marRight w:val="0"/>
          <w:marTop w:val="0"/>
          <w:marBottom w:val="0"/>
          <w:divBdr>
            <w:top w:val="none" w:sz="0" w:space="0" w:color="auto"/>
            <w:left w:val="none" w:sz="0" w:space="0" w:color="auto"/>
            <w:bottom w:val="none" w:sz="0" w:space="0" w:color="auto"/>
            <w:right w:val="none" w:sz="0" w:space="0" w:color="auto"/>
          </w:divBdr>
        </w:div>
        <w:div w:id="1503277543">
          <w:marLeft w:val="640"/>
          <w:marRight w:val="0"/>
          <w:marTop w:val="0"/>
          <w:marBottom w:val="0"/>
          <w:divBdr>
            <w:top w:val="none" w:sz="0" w:space="0" w:color="auto"/>
            <w:left w:val="none" w:sz="0" w:space="0" w:color="auto"/>
            <w:bottom w:val="none" w:sz="0" w:space="0" w:color="auto"/>
            <w:right w:val="none" w:sz="0" w:space="0" w:color="auto"/>
          </w:divBdr>
        </w:div>
        <w:div w:id="182742134">
          <w:marLeft w:val="640"/>
          <w:marRight w:val="0"/>
          <w:marTop w:val="0"/>
          <w:marBottom w:val="0"/>
          <w:divBdr>
            <w:top w:val="none" w:sz="0" w:space="0" w:color="auto"/>
            <w:left w:val="none" w:sz="0" w:space="0" w:color="auto"/>
            <w:bottom w:val="none" w:sz="0" w:space="0" w:color="auto"/>
            <w:right w:val="none" w:sz="0" w:space="0" w:color="auto"/>
          </w:divBdr>
        </w:div>
        <w:div w:id="358359129">
          <w:marLeft w:val="640"/>
          <w:marRight w:val="0"/>
          <w:marTop w:val="0"/>
          <w:marBottom w:val="0"/>
          <w:divBdr>
            <w:top w:val="none" w:sz="0" w:space="0" w:color="auto"/>
            <w:left w:val="none" w:sz="0" w:space="0" w:color="auto"/>
            <w:bottom w:val="none" w:sz="0" w:space="0" w:color="auto"/>
            <w:right w:val="none" w:sz="0" w:space="0" w:color="auto"/>
          </w:divBdr>
        </w:div>
        <w:div w:id="320278223">
          <w:marLeft w:val="640"/>
          <w:marRight w:val="0"/>
          <w:marTop w:val="0"/>
          <w:marBottom w:val="0"/>
          <w:divBdr>
            <w:top w:val="none" w:sz="0" w:space="0" w:color="auto"/>
            <w:left w:val="none" w:sz="0" w:space="0" w:color="auto"/>
            <w:bottom w:val="none" w:sz="0" w:space="0" w:color="auto"/>
            <w:right w:val="none" w:sz="0" w:space="0" w:color="auto"/>
          </w:divBdr>
        </w:div>
        <w:div w:id="775056113">
          <w:marLeft w:val="640"/>
          <w:marRight w:val="0"/>
          <w:marTop w:val="0"/>
          <w:marBottom w:val="0"/>
          <w:divBdr>
            <w:top w:val="none" w:sz="0" w:space="0" w:color="auto"/>
            <w:left w:val="none" w:sz="0" w:space="0" w:color="auto"/>
            <w:bottom w:val="none" w:sz="0" w:space="0" w:color="auto"/>
            <w:right w:val="none" w:sz="0" w:space="0" w:color="auto"/>
          </w:divBdr>
        </w:div>
        <w:div w:id="1461142499">
          <w:marLeft w:val="640"/>
          <w:marRight w:val="0"/>
          <w:marTop w:val="0"/>
          <w:marBottom w:val="0"/>
          <w:divBdr>
            <w:top w:val="none" w:sz="0" w:space="0" w:color="auto"/>
            <w:left w:val="none" w:sz="0" w:space="0" w:color="auto"/>
            <w:bottom w:val="none" w:sz="0" w:space="0" w:color="auto"/>
            <w:right w:val="none" w:sz="0" w:space="0" w:color="auto"/>
          </w:divBdr>
        </w:div>
        <w:div w:id="1871337376">
          <w:marLeft w:val="640"/>
          <w:marRight w:val="0"/>
          <w:marTop w:val="0"/>
          <w:marBottom w:val="0"/>
          <w:divBdr>
            <w:top w:val="none" w:sz="0" w:space="0" w:color="auto"/>
            <w:left w:val="none" w:sz="0" w:space="0" w:color="auto"/>
            <w:bottom w:val="none" w:sz="0" w:space="0" w:color="auto"/>
            <w:right w:val="none" w:sz="0" w:space="0" w:color="auto"/>
          </w:divBdr>
        </w:div>
        <w:div w:id="931276507">
          <w:marLeft w:val="640"/>
          <w:marRight w:val="0"/>
          <w:marTop w:val="0"/>
          <w:marBottom w:val="0"/>
          <w:divBdr>
            <w:top w:val="none" w:sz="0" w:space="0" w:color="auto"/>
            <w:left w:val="none" w:sz="0" w:space="0" w:color="auto"/>
            <w:bottom w:val="none" w:sz="0" w:space="0" w:color="auto"/>
            <w:right w:val="none" w:sz="0" w:space="0" w:color="auto"/>
          </w:divBdr>
        </w:div>
        <w:div w:id="1111240573">
          <w:marLeft w:val="640"/>
          <w:marRight w:val="0"/>
          <w:marTop w:val="0"/>
          <w:marBottom w:val="0"/>
          <w:divBdr>
            <w:top w:val="none" w:sz="0" w:space="0" w:color="auto"/>
            <w:left w:val="none" w:sz="0" w:space="0" w:color="auto"/>
            <w:bottom w:val="none" w:sz="0" w:space="0" w:color="auto"/>
            <w:right w:val="none" w:sz="0" w:space="0" w:color="auto"/>
          </w:divBdr>
        </w:div>
        <w:div w:id="1886091132">
          <w:marLeft w:val="640"/>
          <w:marRight w:val="0"/>
          <w:marTop w:val="0"/>
          <w:marBottom w:val="0"/>
          <w:divBdr>
            <w:top w:val="none" w:sz="0" w:space="0" w:color="auto"/>
            <w:left w:val="none" w:sz="0" w:space="0" w:color="auto"/>
            <w:bottom w:val="none" w:sz="0" w:space="0" w:color="auto"/>
            <w:right w:val="none" w:sz="0" w:space="0" w:color="auto"/>
          </w:divBdr>
        </w:div>
        <w:div w:id="141772475">
          <w:marLeft w:val="640"/>
          <w:marRight w:val="0"/>
          <w:marTop w:val="0"/>
          <w:marBottom w:val="0"/>
          <w:divBdr>
            <w:top w:val="none" w:sz="0" w:space="0" w:color="auto"/>
            <w:left w:val="none" w:sz="0" w:space="0" w:color="auto"/>
            <w:bottom w:val="none" w:sz="0" w:space="0" w:color="auto"/>
            <w:right w:val="none" w:sz="0" w:space="0" w:color="auto"/>
          </w:divBdr>
        </w:div>
        <w:div w:id="12537883">
          <w:marLeft w:val="640"/>
          <w:marRight w:val="0"/>
          <w:marTop w:val="0"/>
          <w:marBottom w:val="0"/>
          <w:divBdr>
            <w:top w:val="none" w:sz="0" w:space="0" w:color="auto"/>
            <w:left w:val="none" w:sz="0" w:space="0" w:color="auto"/>
            <w:bottom w:val="none" w:sz="0" w:space="0" w:color="auto"/>
            <w:right w:val="none" w:sz="0" w:space="0" w:color="auto"/>
          </w:divBdr>
        </w:div>
        <w:div w:id="1252355020">
          <w:marLeft w:val="640"/>
          <w:marRight w:val="0"/>
          <w:marTop w:val="0"/>
          <w:marBottom w:val="0"/>
          <w:divBdr>
            <w:top w:val="none" w:sz="0" w:space="0" w:color="auto"/>
            <w:left w:val="none" w:sz="0" w:space="0" w:color="auto"/>
            <w:bottom w:val="none" w:sz="0" w:space="0" w:color="auto"/>
            <w:right w:val="none" w:sz="0" w:space="0" w:color="auto"/>
          </w:divBdr>
        </w:div>
      </w:divsChild>
    </w:div>
    <w:div w:id="519854623">
      <w:bodyDiv w:val="1"/>
      <w:marLeft w:val="0"/>
      <w:marRight w:val="0"/>
      <w:marTop w:val="0"/>
      <w:marBottom w:val="0"/>
      <w:divBdr>
        <w:top w:val="none" w:sz="0" w:space="0" w:color="auto"/>
        <w:left w:val="none" w:sz="0" w:space="0" w:color="auto"/>
        <w:bottom w:val="none" w:sz="0" w:space="0" w:color="auto"/>
        <w:right w:val="none" w:sz="0" w:space="0" w:color="auto"/>
      </w:divBdr>
      <w:divsChild>
        <w:div w:id="998197530">
          <w:marLeft w:val="640"/>
          <w:marRight w:val="0"/>
          <w:marTop w:val="0"/>
          <w:marBottom w:val="0"/>
          <w:divBdr>
            <w:top w:val="none" w:sz="0" w:space="0" w:color="auto"/>
            <w:left w:val="none" w:sz="0" w:space="0" w:color="auto"/>
            <w:bottom w:val="none" w:sz="0" w:space="0" w:color="auto"/>
            <w:right w:val="none" w:sz="0" w:space="0" w:color="auto"/>
          </w:divBdr>
        </w:div>
        <w:div w:id="1979678344">
          <w:marLeft w:val="640"/>
          <w:marRight w:val="0"/>
          <w:marTop w:val="0"/>
          <w:marBottom w:val="0"/>
          <w:divBdr>
            <w:top w:val="none" w:sz="0" w:space="0" w:color="auto"/>
            <w:left w:val="none" w:sz="0" w:space="0" w:color="auto"/>
            <w:bottom w:val="none" w:sz="0" w:space="0" w:color="auto"/>
            <w:right w:val="none" w:sz="0" w:space="0" w:color="auto"/>
          </w:divBdr>
        </w:div>
        <w:div w:id="1365712287">
          <w:marLeft w:val="640"/>
          <w:marRight w:val="0"/>
          <w:marTop w:val="0"/>
          <w:marBottom w:val="0"/>
          <w:divBdr>
            <w:top w:val="none" w:sz="0" w:space="0" w:color="auto"/>
            <w:left w:val="none" w:sz="0" w:space="0" w:color="auto"/>
            <w:bottom w:val="none" w:sz="0" w:space="0" w:color="auto"/>
            <w:right w:val="none" w:sz="0" w:space="0" w:color="auto"/>
          </w:divBdr>
        </w:div>
        <w:div w:id="1841847639">
          <w:marLeft w:val="640"/>
          <w:marRight w:val="0"/>
          <w:marTop w:val="0"/>
          <w:marBottom w:val="0"/>
          <w:divBdr>
            <w:top w:val="none" w:sz="0" w:space="0" w:color="auto"/>
            <w:left w:val="none" w:sz="0" w:space="0" w:color="auto"/>
            <w:bottom w:val="none" w:sz="0" w:space="0" w:color="auto"/>
            <w:right w:val="none" w:sz="0" w:space="0" w:color="auto"/>
          </w:divBdr>
        </w:div>
        <w:div w:id="2100826002">
          <w:marLeft w:val="640"/>
          <w:marRight w:val="0"/>
          <w:marTop w:val="0"/>
          <w:marBottom w:val="0"/>
          <w:divBdr>
            <w:top w:val="none" w:sz="0" w:space="0" w:color="auto"/>
            <w:left w:val="none" w:sz="0" w:space="0" w:color="auto"/>
            <w:bottom w:val="none" w:sz="0" w:space="0" w:color="auto"/>
            <w:right w:val="none" w:sz="0" w:space="0" w:color="auto"/>
          </w:divBdr>
        </w:div>
        <w:div w:id="1693216966">
          <w:marLeft w:val="640"/>
          <w:marRight w:val="0"/>
          <w:marTop w:val="0"/>
          <w:marBottom w:val="0"/>
          <w:divBdr>
            <w:top w:val="none" w:sz="0" w:space="0" w:color="auto"/>
            <w:left w:val="none" w:sz="0" w:space="0" w:color="auto"/>
            <w:bottom w:val="none" w:sz="0" w:space="0" w:color="auto"/>
            <w:right w:val="none" w:sz="0" w:space="0" w:color="auto"/>
          </w:divBdr>
        </w:div>
        <w:div w:id="337462357">
          <w:marLeft w:val="640"/>
          <w:marRight w:val="0"/>
          <w:marTop w:val="0"/>
          <w:marBottom w:val="0"/>
          <w:divBdr>
            <w:top w:val="none" w:sz="0" w:space="0" w:color="auto"/>
            <w:left w:val="none" w:sz="0" w:space="0" w:color="auto"/>
            <w:bottom w:val="none" w:sz="0" w:space="0" w:color="auto"/>
            <w:right w:val="none" w:sz="0" w:space="0" w:color="auto"/>
          </w:divBdr>
        </w:div>
        <w:div w:id="403913487">
          <w:marLeft w:val="640"/>
          <w:marRight w:val="0"/>
          <w:marTop w:val="0"/>
          <w:marBottom w:val="0"/>
          <w:divBdr>
            <w:top w:val="none" w:sz="0" w:space="0" w:color="auto"/>
            <w:left w:val="none" w:sz="0" w:space="0" w:color="auto"/>
            <w:bottom w:val="none" w:sz="0" w:space="0" w:color="auto"/>
            <w:right w:val="none" w:sz="0" w:space="0" w:color="auto"/>
          </w:divBdr>
        </w:div>
        <w:div w:id="1032877110">
          <w:marLeft w:val="640"/>
          <w:marRight w:val="0"/>
          <w:marTop w:val="0"/>
          <w:marBottom w:val="0"/>
          <w:divBdr>
            <w:top w:val="none" w:sz="0" w:space="0" w:color="auto"/>
            <w:left w:val="none" w:sz="0" w:space="0" w:color="auto"/>
            <w:bottom w:val="none" w:sz="0" w:space="0" w:color="auto"/>
            <w:right w:val="none" w:sz="0" w:space="0" w:color="auto"/>
          </w:divBdr>
        </w:div>
        <w:div w:id="1857233867">
          <w:marLeft w:val="640"/>
          <w:marRight w:val="0"/>
          <w:marTop w:val="0"/>
          <w:marBottom w:val="0"/>
          <w:divBdr>
            <w:top w:val="none" w:sz="0" w:space="0" w:color="auto"/>
            <w:left w:val="none" w:sz="0" w:space="0" w:color="auto"/>
            <w:bottom w:val="none" w:sz="0" w:space="0" w:color="auto"/>
            <w:right w:val="none" w:sz="0" w:space="0" w:color="auto"/>
          </w:divBdr>
        </w:div>
        <w:div w:id="906840223">
          <w:marLeft w:val="640"/>
          <w:marRight w:val="0"/>
          <w:marTop w:val="0"/>
          <w:marBottom w:val="0"/>
          <w:divBdr>
            <w:top w:val="none" w:sz="0" w:space="0" w:color="auto"/>
            <w:left w:val="none" w:sz="0" w:space="0" w:color="auto"/>
            <w:bottom w:val="none" w:sz="0" w:space="0" w:color="auto"/>
            <w:right w:val="none" w:sz="0" w:space="0" w:color="auto"/>
          </w:divBdr>
        </w:div>
        <w:div w:id="359359635">
          <w:marLeft w:val="640"/>
          <w:marRight w:val="0"/>
          <w:marTop w:val="0"/>
          <w:marBottom w:val="0"/>
          <w:divBdr>
            <w:top w:val="none" w:sz="0" w:space="0" w:color="auto"/>
            <w:left w:val="none" w:sz="0" w:space="0" w:color="auto"/>
            <w:bottom w:val="none" w:sz="0" w:space="0" w:color="auto"/>
            <w:right w:val="none" w:sz="0" w:space="0" w:color="auto"/>
          </w:divBdr>
        </w:div>
        <w:div w:id="2063938010">
          <w:marLeft w:val="640"/>
          <w:marRight w:val="0"/>
          <w:marTop w:val="0"/>
          <w:marBottom w:val="0"/>
          <w:divBdr>
            <w:top w:val="none" w:sz="0" w:space="0" w:color="auto"/>
            <w:left w:val="none" w:sz="0" w:space="0" w:color="auto"/>
            <w:bottom w:val="none" w:sz="0" w:space="0" w:color="auto"/>
            <w:right w:val="none" w:sz="0" w:space="0" w:color="auto"/>
          </w:divBdr>
        </w:div>
        <w:div w:id="81873537">
          <w:marLeft w:val="640"/>
          <w:marRight w:val="0"/>
          <w:marTop w:val="0"/>
          <w:marBottom w:val="0"/>
          <w:divBdr>
            <w:top w:val="none" w:sz="0" w:space="0" w:color="auto"/>
            <w:left w:val="none" w:sz="0" w:space="0" w:color="auto"/>
            <w:bottom w:val="none" w:sz="0" w:space="0" w:color="auto"/>
            <w:right w:val="none" w:sz="0" w:space="0" w:color="auto"/>
          </w:divBdr>
        </w:div>
        <w:div w:id="1153184104">
          <w:marLeft w:val="640"/>
          <w:marRight w:val="0"/>
          <w:marTop w:val="0"/>
          <w:marBottom w:val="0"/>
          <w:divBdr>
            <w:top w:val="none" w:sz="0" w:space="0" w:color="auto"/>
            <w:left w:val="none" w:sz="0" w:space="0" w:color="auto"/>
            <w:bottom w:val="none" w:sz="0" w:space="0" w:color="auto"/>
            <w:right w:val="none" w:sz="0" w:space="0" w:color="auto"/>
          </w:divBdr>
        </w:div>
        <w:div w:id="1750031499">
          <w:marLeft w:val="640"/>
          <w:marRight w:val="0"/>
          <w:marTop w:val="0"/>
          <w:marBottom w:val="0"/>
          <w:divBdr>
            <w:top w:val="none" w:sz="0" w:space="0" w:color="auto"/>
            <w:left w:val="none" w:sz="0" w:space="0" w:color="auto"/>
            <w:bottom w:val="none" w:sz="0" w:space="0" w:color="auto"/>
            <w:right w:val="none" w:sz="0" w:space="0" w:color="auto"/>
          </w:divBdr>
        </w:div>
        <w:div w:id="1395422183">
          <w:marLeft w:val="640"/>
          <w:marRight w:val="0"/>
          <w:marTop w:val="0"/>
          <w:marBottom w:val="0"/>
          <w:divBdr>
            <w:top w:val="none" w:sz="0" w:space="0" w:color="auto"/>
            <w:left w:val="none" w:sz="0" w:space="0" w:color="auto"/>
            <w:bottom w:val="none" w:sz="0" w:space="0" w:color="auto"/>
            <w:right w:val="none" w:sz="0" w:space="0" w:color="auto"/>
          </w:divBdr>
        </w:div>
        <w:div w:id="149445690">
          <w:marLeft w:val="640"/>
          <w:marRight w:val="0"/>
          <w:marTop w:val="0"/>
          <w:marBottom w:val="0"/>
          <w:divBdr>
            <w:top w:val="none" w:sz="0" w:space="0" w:color="auto"/>
            <w:left w:val="none" w:sz="0" w:space="0" w:color="auto"/>
            <w:bottom w:val="none" w:sz="0" w:space="0" w:color="auto"/>
            <w:right w:val="none" w:sz="0" w:space="0" w:color="auto"/>
          </w:divBdr>
        </w:div>
        <w:div w:id="1324965307">
          <w:marLeft w:val="640"/>
          <w:marRight w:val="0"/>
          <w:marTop w:val="0"/>
          <w:marBottom w:val="0"/>
          <w:divBdr>
            <w:top w:val="none" w:sz="0" w:space="0" w:color="auto"/>
            <w:left w:val="none" w:sz="0" w:space="0" w:color="auto"/>
            <w:bottom w:val="none" w:sz="0" w:space="0" w:color="auto"/>
            <w:right w:val="none" w:sz="0" w:space="0" w:color="auto"/>
          </w:divBdr>
        </w:div>
        <w:div w:id="2032535903">
          <w:marLeft w:val="640"/>
          <w:marRight w:val="0"/>
          <w:marTop w:val="0"/>
          <w:marBottom w:val="0"/>
          <w:divBdr>
            <w:top w:val="none" w:sz="0" w:space="0" w:color="auto"/>
            <w:left w:val="none" w:sz="0" w:space="0" w:color="auto"/>
            <w:bottom w:val="none" w:sz="0" w:space="0" w:color="auto"/>
            <w:right w:val="none" w:sz="0" w:space="0" w:color="auto"/>
          </w:divBdr>
        </w:div>
        <w:div w:id="451175580">
          <w:marLeft w:val="640"/>
          <w:marRight w:val="0"/>
          <w:marTop w:val="0"/>
          <w:marBottom w:val="0"/>
          <w:divBdr>
            <w:top w:val="none" w:sz="0" w:space="0" w:color="auto"/>
            <w:left w:val="none" w:sz="0" w:space="0" w:color="auto"/>
            <w:bottom w:val="none" w:sz="0" w:space="0" w:color="auto"/>
            <w:right w:val="none" w:sz="0" w:space="0" w:color="auto"/>
          </w:divBdr>
        </w:div>
        <w:div w:id="1225793377">
          <w:marLeft w:val="640"/>
          <w:marRight w:val="0"/>
          <w:marTop w:val="0"/>
          <w:marBottom w:val="0"/>
          <w:divBdr>
            <w:top w:val="none" w:sz="0" w:space="0" w:color="auto"/>
            <w:left w:val="none" w:sz="0" w:space="0" w:color="auto"/>
            <w:bottom w:val="none" w:sz="0" w:space="0" w:color="auto"/>
            <w:right w:val="none" w:sz="0" w:space="0" w:color="auto"/>
          </w:divBdr>
        </w:div>
        <w:div w:id="1434860129">
          <w:marLeft w:val="640"/>
          <w:marRight w:val="0"/>
          <w:marTop w:val="0"/>
          <w:marBottom w:val="0"/>
          <w:divBdr>
            <w:top w:val="none" w:sz="0" w:space="0" w:color="auto"/>
            <w:left w:val="none" w:sz="0" w:space="0" w:color="auto"/>
            <w:bottom w:val="none" w:sz="0" w:space="0" w:color="auto"/>
            <w:right w:val="none" w:sz="0" w:space="0" w:color="auto"/>
          </w:divBdr>
        </w:div>
        <w:div w:id="631399222">
          <w:marLeft w:val="640"/>
          <w:marRight w:val="0"/>
          <w:marTop w:val="0"/>
          <w:marBottom w:val="0"/>
          <w:divBdr>
            <w:top w:val="none" w:sz="0" w:space="0" w:color="auto"/>
            <w:left w:val="none" w:sz="0" w:space="0" w:color="auto"/>
            <w:bottom w:val="none" w:sz="0" w:space="0" w:color="auto"/>
            <w:right w:val="none" w:sz="0" w:space="0" w:color="auto"/>
          </w:divBdr>
        </w:div>
        <w:div w:id="874847523">
          <w:marLeft w:val="640"/>
          <w:marRight w:val="0"/>
          <w:marTop w:val="0"/>
          <w:marBottom w:val="0"/>
          <w:divBdr>
            <w:top w:val="none" w:sz="0" w:space="0" w:color="auto"/>
            <w:left w:val="none" w:sz="0" w:space="0" w:color="auto"/>
            <w:bottom w:val="none" w:sz="0" w:space="0" w:color="auto"/>
            <w:right w:val="none" w:sz="0" w:space="0" w:color="auto"/>
          </w:divBdr>
        </w:div>
        <w:div w:id="1756437261">
          <w:marLeft w:val="640"/>
          <w:marRight w:val="0"/>
          <w:marTop w:val="0"/>
          <w:marBottom w:val="0"/>
          <w:divBdr>
            <w:top w:val="none" w:sz="0" w:space="0" w:color="auto"/>
            <w:left w:val="none" w:sz="0" w:space="0" w:color="auto"/>
            <w:bottom w:val="none" w:sz="0" w:space="0" w:color="auto"/>
            <w:right w:val="none" w:sz="0" w:space="0" w:color="auto"/>
          </w:divBdr>
        </w:div>
        <w:div w:id="1100832899">
          <w:marLeft w:val="640"/>
          <w:marRight w:val="0"/>
          <w:marTop w:val="0"/>
          <w:marBottom w:val="0"/>
          <w:divBdr>
            <w:top w:val="none" w:sz="0" w:space="0" w:color="auto"/>
            <w:left w:val="none" w:sz="0" w:space="0" w:color="auto"/>
            <w:bottom w:val="none" w:sz="0" w:space="0" w:color="auto"/>
            <w:right w:val="none" w:sz="0" w:space="0" w:color="auto"/>
          </w:divBdr>
        </w:div>
        <w:div w:id="451173700">
          <w:marLeft w:val="640"/>
          <w:marRight w:val="0"/>
          <w:marTop w:val="0"/>
          <w:marBottom w:val="0"/>
          <w:divBdr>
            <w:top w:val="none" w:sz="0" w:space="0" w:color="auto"/>
            <w:left w:val="none" w:sz="0" w:space="0" w:color="auto"/>
            <w:bottom w:val="none" w:sz="0" w:space="0" w:color="auto"/>
            <w:right w:val="none" w:sz="0" w:space="0" w:color="auto"/>
          </w:divBdr>
        </w:div>
        <w:div w:id="301038879">
          <w:marLeft w:val="640"/>
          <w:marRight w:val="0"/>
          <w:marTop w:val="0"/>
          <w:marBottom w:val="0"/>
          <w:divBdr>
            <w:top w:val="none" w:sz="0" w:space="0" w:color="auto"/>
            <w:left w:val="none" w:sz="0" w:space="0" w:color="auto"/>
            <w:bottom w:val="none" w:sz="0" w:space="0" w:color="auto"/>
            <w:right w:val="none" w:sz="0" w:space="0" w:color="auto"/>
          </w:divBdr>
        </w:div>
        <w:div w:id="1189414875">
          <w:marLeft w:val="640"/>
          <w:marRight w:val="0"/>
          <w:marTop w:val="0"/>
          <w:marBottom w:val="0"/>
          <w:divBdr>
            <w:top w:val="none" w:sz="0" w:space="0" w:color="auto"/>
            <w:left w:val="none" w:sz="0" w:space="0" w:color="auto"/>
            <w:bottom w:val="none" w:sz="0" w:space="0" w:color="auto"/>
            <w:right w:val="none" w:sz="0" w:space="0" w:color="auto"/>
          </w:divBdr>
        </w:div>
        <w:div w:id="1909145844">
          <w:marLeft w:val="640"/>
          <w:marRight w:val="0"/>
          <w:marTop w:val="0"/>
          <w:marBottom w:val="0"/>
          <w:divBdr>
            <w:top w:val="none" w:sz="0" w:space="0" w:color="auto"/>
            <w:left w:val="none" w:sz="0" w:space="0" w:color="auto"/>
            <w:bottom w:val="none" w:sz="0" w:space="0" w:color="auto"/>
            <w:right w:val="none" w:sz="0" w:space="0" w:color="auto"/>
          </w:divBdr>
        </w:div>
        <w:div w:id="1783038192">
          <w:marLeft w:val="640"/>
          <w:marRight w:val="0"/>
          <w:marTop w:val="0"/>
          <w:marBottom w:val="0"/>
          <w:divBdr>
            <w:top w:val="none" w:sz="0" w:space="0" w:color="auto"/>
            <w:left w:val="none" w:sz="0" w:space="0" w:color="auto"/>
            <w:bottom w:val="none" w:sz="0" w:space="0" w:color="auto"/>
            <w:right w:val="none" w:sz="0" w:space="0" w:color="auto"/>
          </w:divBdr>
        </w:div>
        <w:div w:id="9651464">
          <w:marLeft w:val="640"/>
          <w:marRight w:val="0"/>
          <w:marTop w:val="0"/>
          <w:marBottom w:val="0"/>
          <w:divBdr>
            <w:top w:val="none" w:sz="0" w:space="0" w:color="auto"/>
            <w:left w:val="none" w:sz="0" w:space="0" w:color="auto"/>
            <w:bottom w:val="none" w:sz="0" w:space="0" w:color="auto"/>
            <w:right w:val="none" w:sz="0" w:space="0" w:color="auto"/>
          </w:divBdr>
        </w:div>
        <w:div w:id="1437361815">
          <w:marLeft w:val="640"/>
          <w:marRight w:val="0"/>
          <w:marTop w:val="0"/>
          <w:marBottom w:val="0"/>
          <w:divBdr>
            <w:top w:val="none" w:sz="0" w:space="0" w:color="auto"/>
            <w:left w:val="none" w:sz="0" w:space="0" w:color="auto"/>
            <w:bottom w:val="none" w:sz="0" w:space="0" w:color="auto"/>
            <w:right w:val="none" w:sz="0" w:space="0" w:color="auto"/>
          </w:divBdr>
        </w:div>
        <w:div w:id="1500149782">
          <w:marLeft w:val="640"/>
          <w:marRight w:val="0"/>
          <w:marTop w:val="0"/>
          <w:marBottom w:val="0"/>
          <w:divBdr>
            <w:top w:val="none" w:sz="0" w:space="0" w:color="auto"/>
            <w:left w:val="none" w:sz="0" w:space="0" w:color="auto"/>
            <w:bottom w:val="none" w:sz="0" w:space="0" w:color="auto"/>
            <w:right w:val="none" w:sz="0" w:space="0" w:color="auto"/>
          </w:divBdr>
        </w:div>
        <w:div w:id="207953548">
          <w:marLeft w:val="640"/>
          <w:marRight w:val="0"/>
          <w:marTop w:val="0"/>
          <w:marBottom w:val="0"/>
          <w:divBdr>
            <w:top w:val="none" w:sz="0" w:space="0" w:color="auto"/>
            <w:left w:val="none" w:sz="0" w:space="0" w:color="auto"/>
            <w:bottom w:val="none" w:sz="0" w:space="0" w:color="auto"/>
            <w:right w:val="none" w:sz="0" w:space="0" w:color="auto"/>
          </w:divBdr>
        </w:div>
        <w:div w:id="1641035256">
          <w:marLeft w:val="640"/>
          <w:marRight w:val="0"/>
          <w:marTop w:val="0"/>
          <w:marBottom w:val="0"/>
          <w:divBdr>
            <w:top w:val="none" w:sz="0" w:space="0" w:color="auto"/>
            <w:left w:val="none" w:sz="0" w:space="0" w:color="auto"/>
            <w:bottom w:val="none" w:sz="0" w:space="0" w:color="auto"/>
            <w:right w:val="none" w:sz="0" w:space="0" w:color="auto"/>
          </w:divBdr>
        </w:div>
        <w:div w:id="4672298">
          <w:marLeft w:val="640"/>
          <w:marRight w:val="0"/>
          <w:marTop w:val="0"/>
          <w:marBottom w:val="0"/>
          <w:divBdr>
            <w:top w:val="none" w:sz="0" w:space="0" w:color="auto"/>
            <w:left w:val="none" w:sz="0" w:space="0" w:color="auto"/>
            <w:bottom w:val="none" w:sz="0" w:space="0" w:color="auto"/>
            <w:right w:val="none" w:sz="0" w:space="0" w:color="auto"/>
          </w:divBdr>
        </w:div>
        <w:div w:id="869494170">
          <w:marLeft w:val="640"/>
          <w:marRight w:val="0"/>
          <w:marTop w:val="0"/>
          <w:marBottom w:val="0"/>
          <w:divBdr>
            <w:top w:val="none" w:sz="0" w:space="0" w:color="auto"/>
            <w:left w:val="none" w:sz="0" w:space="0" w:color="auto"/>
            <w:bottom w:val="none" w:sz="0" w:space="0" w:color="auto"/>
            <w:right w:val="none" w:sz="0" w:space="0" w:color="auto"/>
          </w:divBdr>
        </w:div>
        <w:div w:id="1513834755">
          <w:marLeft w:val="640"/>
          <w:marRight w:val="0"/>
          <w:marTop w:val="0"/>
          <w:marBottom w:val="0"/>
          <w:divBdr>
            <w:top w:val="none" w:sz="0" w:space="0" w:color="auto"/>
            <w:left w:val="none" w:sz="0" w:space="0" w:color="auto"/>
            <w:bottom w:val="none" w:sz="0" w:space="0" w:color="auto"/>
            <w:right w:val="none" w:sz="0" w:space="0" w:color="auto"/>
          </w:divBdr>
        </w:div>
        <w:div w:id="577443482">
          <w:marLeft w:val="640"/>
          <w:marRight w:val="0"/>
          <w:marTop w:val="0"/>
          <w:marBottom w:val="0"/>
          <w:divBdr>
            <w:top w:val="none" w:sz="0" w:space="0" w:color="auto"/>
            <w:left w:val="none" w:sz="0" w:space="0" w:color="auto"/>
            <w:bottom w:val="none" w:sz="0" w:space="0" w:color="auto"/>
            <w:right w:val="none" w:sz="0" w:space="0" w:color="auto"/>
          </w:divBdr>
        </w:div>
        <w:div w:id="278606064">
          <w:marLeft w:val="640"/>
          <w:marRight w:val="0"/>
          <w:marTop w:val="0"/>
          <w:marBottom w:val="0"/>
          <w:divBdr>
            <w:top w:val="none" w:sz="0" w:space="0" w:color="auto"/>
            <w:left w:val="none" w:sz="0" w:space="0" w:color="auto"/>
            <w:bottom w:val="none" w:sz="0" w:space="0" w:color="auto"/>
            <w:right w:val="none" w:sz="0" w:space="0" w:color="auto"/>
          </w:divBdr>
        </w:div>
        <w:div w:id="1863786166">
          <w:marLeft w:val="640"/>
          <w:marRight w:val="0"/>
          <w:marTop w:val="0"/>
          <w:marBottom w:val="0"/>
          <w:divBdr>
            <w:top w:val="none" w:sz="0" w:space="0" w:color="auto"/>
            <w:left w:val="none" w:sz="0" w:space="0" w:color="auto"/>
            <w:bottom w:val="none" w:sz="0" w:space="0" w:color="auto"/>
            <w:right w:val="none" w:sz="0" w:space="0" w:color="auto"/>
          </w:divBdr>
        </w:div>
        <w:div w:id="720177110">
          <w:marLeft w:val="640"/>
          <w:marRight w:val="0"/>
          <w:marTop w:val="0"/>
          <w:marBottom w:val="0"/>
          <w:divBdr>
            <w:top w:val="none" w:sz="0" w:space="0" w:color="auto"/>
            <w:left w:val="none" w:sz="0" w:space="0" w:color="auto"/>
            <w:bottom w:val="none" w:sz="0" w:space="0" w:color="auto"/>
            <w:right w:val="none" w:sz="0" w:space="0" w:color="auto"/>
          </w:divBdr>
        </w:div>
        <w:div w:id="336543397">
          <w:marLeft w:val="640"/>
          <w:marRight w:val="0"/>
          <w:marTop w:val="0"/>
          <w:marBottom w:val="0"/>
          <w:divBdr>
            <w:top w:val="none" w:sz="0" w:space="0" w:color="auto"/>
            <w:left w:val="none" w:sz="0" w:space="0" w:color="auto"/>
            <w:bottom w:val="none" w:sz="0" w:space="0" w:color="auto"/>
            <w:right w:val="none" w:sz="0" w:space="0" w:color="auto"/>
          </w:divBdr>
        </w:div>
        <w:div w:id="1251038447">
          <w:marLeft w:val="640"/>
          <w:marRight w:val="0"/>
          <w:marTop w:val="0"/>
          <w:marBottom w:val="0"/>
          <w:divBdr>
            <w:top w:val="none" w:sz="0" w:space="0" w:color="auto"/>
            <w:left w:val="none" w:sz="0" w:space="0" w:color="auto"/>
            <w:bottom w:val="none" w:sz="0" w:space="0" w:color="auto"/>
            <w:right w:val="none" w:sz="0" w:space="0" w:color="auto"/>
          </w:divBdr>
        </w:div>
        <w:div w:id="1786264992">
          <w:marLeft w:val="640"/>
          <w:marRight w:val="0"/>
          <w:marTop w:val="0"/>
          <w:marBottom w:val="0"/>
          <w:divBdr>
            <w:top w:val="none" w:sz="0" w:space="0" w:color="auto"/>
            <w:left w:val="none" w:sz="0" w:space="0" w:color="auto"/>
            <w:bottom w:val="none" w:sz="0" w:space="0" w:color="auto"/>
            <w:right w:val="none" w:sz="0" w:space="0" w:color="auto"/>
          </w:divBdr>
        </w:div>
        <w:div w:id="1188911896">
          <w:marLeft w:val="640"/>
          <w:marRight w:val="0"/>
          <w:marTop w:val="0"/>
          <w:marBottom w:val="0"/>
          <w:divBdr>
            <w:top w:val="none" w:sz="0" w:space="0" w:color="auto"/>
            <w:left w:val="none" w:sz="0" w:space="0" w:color="auto"/>
            <w:bottom w:val="none" w:sz="0" w:space="0" w:color="auto"/>
            <w:right w:val="none" w:sz="0" w:space="0" w:color="auto"/>
          </w:divBdr>
        </w:div>
        <w:div w:id="1069114570">
          <w:marLeft w:val="640"/>
          <w:marRight w:val="0"/>
          <w:marTop w:val="0"/>
          <w:marBottom w:val="0"/>
          <w:divBdr>
            <w:top w:val="none" w:sz="0" w:space="0" w:color="auto"/>
            <w:left w:val="none" w:sz="0" w:space="0" w:color="auto"/>
            <w:bottom w:val="none" w:sz="0" w:space="0" w:color="auto"/>
            <w:right w:val="none" w:sz="0" w:space="0" w:color="auto"/>
          </w:divBdr>
        </w:div>
        <w:div w:id="777145637">
          <w:marLeft w:val="640"/>
          <w:marRight w:val="0"/>
          <w:marTop w:val="0"/>
          <w:marBottom w:val="0"/>
          <w:divBdr>
            <w:top w:val="none" w:sz="0" w:space="0" w:color="auto"/>
            <w:left w:val="none" w:sz="0" w:space="0" w:color="auto"/>
            <w:bottom w:val="none" w:sz="0" w:space="0" w:color="auto"/>
            <w:right w:val="none" w:sz="0" w:space="0" w:color="auto"/>
          </w:divBdr>
        </w:div>
        <w:div w:id="709962738">
          <w:marLeft w:val="640"/>
          <w:marRight w:val="0"/>
          <w:marTop w:val="0"/>
          <w:marBottom w:val="0"/>
          <w:divBdr>
            <w:top w:val="none" w:sz="0" w:space="0" w:color="auto"/>
            <w:left w:val="none" w:sz="0" w:space="0" w:color="auto"/>
            <w:bottom w:val="none" w:sz="0" w:space="0" w:color="auto"/>
            <w:right w:val="none" w:sz="0" w:space="0" w:color="auto"/>
          </w:divBdr>
        </w:div>
        <w:div w:id="1742747713">
          <w:marLeft w:val="640"/>
          <w:marRight w:val="0"/>
          <w:marTop w:val="0"/>
          <w:marBottom w:val="0"/>
          <w:divBdr>
            <w:top w:val="none" w:sz="0" w:space="0" w:color="auto"/>
            <w:left w:val="none" w:sz="0" w:space="0" w:color="auto"/>
            <w:bottom w:val="none" w:sz="0" w:space="0" w:color="auto"/>
            <w:right w:val="none" w:sz="0" w:space="0" w:color="auto"/>
          </w:divBdr>
        </w:div>
        <w:div w:id="745297451">
          <w:marLeft w:val="640"/>
          <w:marRight w:val="0"/>
          <w:marTop w:val="0"/>
          <w:marBottom w:val="0"/>
          <w:divBdr>
            <w:top w:val="none" w:sz="0" w:space="0" w:color="auto"/>
            <w:left w:val="none" w:sz="0" w:space="0" w:color="auto"/>
            <w:bottom w:val="none" w:sz="0" w:space="0" w:color="auto"/>
            <w:right w:val="none" w:sz="0" w:space="0" w:color="auto"/>
          </w:divBdr>
        </w:div>
        <w:div w:id="1464612687">
          <w:marLeft w:val="640"/>
          <w:marRight w:val="0"/>
          <w:marTop w:val="0"/>
          <w:marBottom w:val="0"/>
          <w:divBdr>
            <w:top w:val="none" w:sz="0" w:space="0" w:color="auto"/>
            <w:left w:val="none" w:sz="0" w:space="0" w:color="auto"/>
            <w:bottom w:val="none" w:sz="0" w:space="0" w:color="auto"/>
            <w:right w:val="none" w:sz="0" w:space="0" w:color="auto"/>
          </w:divBdr>
        </w:div>
        <w:div w:id="1574853785">
          <w:marLeft w:val="640"/>
          <w:marRight w:val="0"/>
          <w:marTop w:val="0"/>
          <w:marBottom w:val="0"/>
          <w:divBdr>
            <w:top w:val="none" w:sz="0" w:space="0" w:color="auto"/>
            <w:left w:val="none" w:sz="0" w:space="0" w:color="auto"/>
            <w:bottom w:val="none" w:sz="0" w:space="0" w:color="auto"/>
            <w:right w:val="none" w:sz="0" w:space="0" w:color="auto"/>
          </w:divBdr>
        </w:div>
        <w:div w:id="1840925745">
          <w:marLeft w:val="640"/>
          <w:marRight w:val="0"/>
          <w:marTop w:val="0"/>
          <w:marBottom w:val="0"/>
          <w:divBdr>
            <w:top w:val="none" w:sz="0" w:space="0" w:color="auto"/>
            <w:left w:val="none" w:sz="0" w:space="0" w:color="auto"/>
            <w:bottom w:val="none" w:sz="0" w:space="0" w:color="auto"/>
            <w:right w:val="none" w:sz="0" w:space="0" w:color="auto"/>
          </w:divBdr>
        </w:div>
        <w:div w:id="170266342">
          <w:marLeft w:val="640"/>
          <w:marRight w:val="0"/>
          <w:marTop w:val="0"/>
          <w:marBottom w:val="0"/>
          <w:divBdr>
            <w:top w:val="none" w:sz="0" w:space="0" w:color="auto"/>
            <w:left w:val="none" w:sz="0" w:space="0" w:color="auto"/>
            <w:bottom w:val="none" w:sz="0" w:space="0" w:color="auto"/>
            <w:right w:val="none" w:sz="0" w:space="0" w:color="auto"/>
          </w:divBdr>
        </w:div>
        <w:div w:id="211230207">
          <w:marLeft w:val="640"/>
          <w:marRight w:val="0"/>
          <w:marTop w:val="0"/>
          <w:marBottom w:val="0"/>
          <w:divBdr>
            <w:top w:val="none" w:sz="0" w:space="0" w:color="auto"/>
            <w:left w:val="none" w:sz="0" w:space="0" w:color="auto"/>
            <w:bottom w:val="none" w:sz="0" w:space="0" w:color="auto"/>
            <w:right w:val="none" w:sz="0" w:space="0" w:color="auto"/>
          </w:divBdr>
        </w:div>
        <w:div w:id="1474640026">
          <w:marLeft w:val="640"/>
          <w:marRight w:val="0"/>
          <w:marTop w:val="0"/>
          <w:marBottom w:val="0"/>
          <w:divBdr>
            <w:top w:val="none" w:sz="0" w:space="0" w:color="auto"/>
            <w:left w:val="none" w:sz="0" w:space="0" w:color="auto"/>
            <w:bottom w:val="none" w:sz="0" w:space="0" w:color="auto"/>
            <w:right w:val="none" w:sz="0" w:space="0" w:color="auto"/>
          </w:divBdr>
        </w:div>
        <w:div w:id="103765983">
          <w:marLeft w:val="640"/>
          <w:marRight w:val="0"/>
          <w:marTop w:val="0"/>
          <w:marBottom w:val="0"/>
          <w:divBdr>
            <w:top w:val="none" w:sz="0" w:space="0" w:color="auto"/>
            <w:left w:val="none" w:sz="0" w:space="0" w:color="auto"/>
            <w:bottom w:val="none" w:sz="0" w:space="0" w:color="auto"/>
            <w:right w:val="none" w:sz="0" w:space="0" w:color="auto"/>
          </w:divBdr>
        </w:div>
        <w:div w:id="362484747">
          <w:marLeft w:val="640"/>
          <w:marRight w:val="0"/>
          <w:marTop w:val="0"/>
          <w:marBottom w:val="0"/>
          <w:divBdr>
            <w:top w:val="none" w:sz="0" w:space="0" w:color="auto"/>
            <w:left w:val="none" w:sz="0" w:space="0" w:color="auto"/>
            <w:bottom w:val="none" w:sz="0" w:space="0" w:color="auto"/>
            <w:right w:val="none" w:sz="0" w:space="0" w:color="auto"/>
          </w:divBdr>
        </w:div>
        <w:div w:id="1988625109">
          <w:marLeft w:val="640"/>
          <w:marRight w:val="0"/>
          <w:marTop w:val="0"/>
          <w:marBottom w:val="0"/>
          <w:divBdr>
            <w:top w:val="none" w:sz="0" w:space="0" w:color="auto"/>
            <w:left w:val="none" w:sz="0" w:space="0" w:color="auto"/>
            <w:bottom w:val="none" w:sz="0" w:space="0" w:color="auto"/>
            <w:right w:val="none" w:sz="0" w:space="0" w:color="auto"/>
          </w:divBdr>
        </w:div>
        <w:div w:id="659390268">
          <w:marLeft w:val="640"/>
          <w:marRight w:val="0"/>
          <w:marTop w:val="0"/>
          <w:marBottom w:val="0"/>
          <w:divBdr>
            <w:top w:val="none" w:sz="0" w:space="0" w:color="auto"/>
            <w:left w:val="none" w:sz="0" w:space="0" w:color="auto"/>
            <w:bottom w:val="none" w:sz="0" w:space="0" w:color="auto"/>
            <w:right w:val="none" w:sz="0" w:space="0" w:color="auto"/>
          </w:divBdr>
        </w:div>
        <w:div w:id="1207834860">
          <w:marLeft w:val="640"/>
          <w:marRight w:val="0"/>
          <w:marTop w:val="0"/>
          <w:marBottom w:val="0"/>
          <w:divBdr>
            <w:top w:val="none" w:sz="0" w:space="0" w:color="auto"/>
            <w:left w:val="none" w:sz="0" w:space="0" w:color="auto"/>
            <w:bottom w:val="none" w:sz="0" w:space="0" w:color="auto"/>
            <w:right w:val="none" w:sz="0" w:space="0" w:color="auto"/>
          </w:divBdr>
        </w:div>
        <w:div w:id="697391437">
          <w:marLeft w:val="640"/>
          <w:marRight w:val="0"/>
          <w:marTop w:val="0"/>
          <w:marBottom w:val="0"/>
          <w:divBdr>
            <w:top w:val="none" w:sz="0" w:space="0" w:color="auto"/>
            <w:left w:val="none" w:sz="0" w:space="0" w:color="auto"/>
            <w:bottom w:val="none" w:sz="0" w:space="0" w:color="auto"/>
            <w:right w:val="none" w:sz="0" w:space="0" w:color="auto"/>
          </w:divBdr>
        </w:div>
        <w:div w:id="222562768">
          <w:marLeft w:val="640"/>
          <w:marRight w:val="0"/>
          <w:marTop w:val="0"/>
          <w:marBottom w:val="0"/>
          <w:divBdr>
            <w:top w:val="none" w:sz="0" w:space="0" w:color="auto"/>
            <w:left w:val="none" w:sz="0" w:space="0" w:color="auto"/>
            <w:bottom w:val="none" w:sz="0" w:space="0" w:color="auto"/>
            <w:right w:val="none" w:sz="0" w:space="0" w:color="auto"/>
          </w:divBdr>
        </w:div>
        <w:div w:id="2025209392">
          <w:marLeft w:val="640"/>
          <w:marRight w:val="0"/>
          <w:marTop w:val="0"/>
          <w:marBottom w:val="0"/>
          <w:divBdr>
            <w:top w:val="none" w:sz="0" w:space="0" w:color="auto"/>
            <w:left w:val="none" w:sz="0" w:space="0" w:color="auto"/>
            <w:bottom w:val="none" w:sz="0" w:space="0" w:color="auto"/>
            <w:right w:val="none" w:sz="0" w:space="0" w:color="auto"/>
          </w:divBdr>
        </w:div>
        <w:div w:id="1206286731">
          <w:marLeft w:val="640"/>
          <w:marRight w:val="0"/>
          <w:marTop w:val="0"/>
          <w:marBottom w:val="0"/>
          <w:divBdr>
            <w:top w:val="none" w:sz="0" w:space="0" w:color="auto"/>
            <w:left w:val="none" w:sz="0" w:space="0" w:color="auto"/>
            <w:bottom w:val="none" w:sz="0" w:space="0" w:color="auto"/>
            <w:right w:val="none" w:sz="0" w:space="0" w:color="auto"/>
          </w:divBdr>
        </w:div>
        <w:div w:id="1866553656">
          <w:marLeft w:val="640"/>
          <w:marRight w:val="0"/>
          <w:marTop w:val="0"/>
          <w:marBottom w:val="0"/>
          <w:divBdr>
            <w:top w:val="none" w:sz="0" w:space="0" w:color="auto"/>
            <w:left w:val="none" w:sz="0" w:space="0" w:color="auto"/>
            <w:bottom w:val="none" w:sz="0" w:space="0" w:color="auto"/>
            <w:right w:val="none" w:sz="0" w:space="0" w:color="auto"/>
          </w:divBdr>
        </w:div>
        <w:div w:id="1486967994">
          <w:marLeft w:val="640"/>
          <w:marRight w:val="0"/>
          <w:marTop w:val="0"/>
          <w:marBottom w:val="0"/>
          <w:divBdr>
            <w:top w:val="none" w:sz="0" w:space="0" w:color="auto"/>
            <w:left w:val="none" w:sz="0" w:space="0" w:color="auto"/>
            <w:bottom w:val="none" w:sz="0" w:space="0" w:color="auto"/>
            <w:right w:val="none" w:sz="0" w:space="0" w:color="auto"/>
          </w:divBdr>
        </w:div>
        <w:div w:id="389230763">
          <w:marLeft w:val="640"/>
          <w:marRight w:val="0"/>
          <w:marTop w:val="0"/>
          <w:marBottom w:val="0"/>
          <w:divBdr>
            <w:top w:val="none" w:sz="0" w:space="0" w:color="auto"/>
            <w:left w:val="none" w:sz="0" w:space="0" w:color="auto"/>
            <w:bottom w:val="none" w:sz="0" w:space="0" w:color="auto"/>
            <w:right w:val="none" w:sz="0" w:space="0" w:color="auto"/>
          </w:divBdr>
        </w:div>
        <w:div w:id="664094242">
          <w:marLeft w:val="640"/>
          <w:marRight w:val="0"/>
          <w:marTop w:val="0"/>
          <w:marBottom w:val="0"/>
          <w:divBdr>
            <w:top w:val="none" w:sz="0" w:space="0" w:color="auto"/>
            <w:left w:val="none" w:sz="0" w:space="0" w:color="auto"/>
            <w:bottom w:val="none" w:sz="0" w:space="0" w:color="auto"/>
            <w:right w:val="none" w:sz="0" w:space="0" w:color="auto"/>
          </w:divBdr>
        </w:div>
        <w:div w:id="447818732">
          <w:marLeft w:val="640"/>
          <w:marRight w:val="0"/>
          <w:marTop w:val="0"/>
          <w:marBottom w:val="0"/>
          <w:divBdr>
            <w:top w:val="none" w:sz="0" w:space="0" w:color="auto"/>
            <w:left w:val="none" w:sz="0" w:space="0" w:color="auto"/>
            <w:bottom w:val="none" w:sz="0" w:space="0" w:color="auto"/>
            <w:right w:val="none" w:sz="0" w:space="0" w:color="auto"/>
          </w:divBdr>
        </w:div>
        <w:div w:id="88503649">
          <w:marLeft w:val="640"/>
          <w:marRight w:val="0"/>
          <w:marTop w:val="0"/>
          <w:marBottom w:val="0"/>
          <w:divBdr>
            <w:top w:val="none" w:sz="0" w:space="0" w:color="auto"/>
            <w:left w:val="none" w:sz="0" w:space="0" w:color="auto"/>
            <w:bottom w:val="none" w:sz="0" w:space="0" w:color="auto"/>
            <w:right w:val="none" w:sz="0" w:space="0" w:color="auto"/>
          </w:divBdr>
        </w:div>
        <w:div w:id="670185830">
          <w:marLeft w:val="640"/>
          <w:marRight w:val="0"/>
          <w:marTop w:val="0"/>
          <w:marBottom w:val="0"/>
          <w:divBdr>
            <w:top w:val="none" w:sz="0" w:space="0" w:color="auto"/>
            <w:left w:val="none" w:sz="0" w:space="0" w:color="auto"/>
            <w:bottom w:val="none" w:sz="0" w:space="0" w:color="auto"/>
            <w:right w:val="none" w:sz="0" w:space="0" w:color="auto"/>
          </w:divBdr>
        </w:div>
        <w:div w:id="454832089">
          <w:marLeft w:val="640"/>
          <w:marRight w:val="0"/>
          <w:marTop w:val="0"/>
          <w:marBottom w:val="0"/>
          <w:divBdr>
            <w:top w:val="none" w:sz="0" w:space="0" w:color="auto"/>
            <w:left w:val="none" w:sz="0" w:space="0" w:color="auto"/>
            <w:bottom w:val="none" w:sz="0" w:space="0" w:color="auto"/>
            <w:right w:val="none" w:sz="0" w:space="0" w:color="auto"/>
          </w:divBdr>
        </w:div>
        <w:div w:id="640817264">
          <w:marLeft w:val="640"/>
          <w:marRight w:val="0"/>
          <w:marTop w:val="0"/>
          <w:marBottom w:val="0"/>
          <w:divBdr>
            <w:top w:val="none" w:sz="0" w:space="0" w:color="auto"/>
            <w:left w:val="none" w:sz="0" w:space="0" w:color="auto"/>
            <w:bottom w:val="none" w:sz="0" w:space="0" w:color="auto"/>
            <w:right w:val="none" w:sz="0" w:space="0" w:color="auto"/>
          </w:divBdr>
        </w:div>
        <w:div w:id="179704078">
          <w:marLeft w:val="640"/>
          <w:marRight w:val="0"/>
          <w:marTop w:val="0"/>
          <w:marBottom w:val="0"/>
          <w:divBdr>
            <w:top w:val="none" w:sz="0" w:space="0" w:color="auto"/>
            <w:left w:val="none" w:sz="0" w:space="0" w:color="auto"/>
            <w:bottom w:val="none" w:sz="0" w:space="0" w:color="auto"/>
            <w:right w:val="none" w:sz="0" w:space="0" w:color="auto"/>
          </w:divBdr>
        </w:div>
        <w:div w:id="1292898555">
          <w:marLeft w:val="640"/>
          <w:marRight w:val="0"/>
          <w:marTop w:val="0"/>
          <w:marBottom w:val="0"/>
          <w:divBdr>
            <w:top w:val="none" w:sz="0" w:space="0" w:color="auto"/>
            <w:left w:val="none" w:sz="0" w:space="0" w:color="auto"/>
            <w:bottom w:val="none" w:sz="0" w:space="0" w:color="auto"/>
            <w:right w:val="none" w:sz="0" w:space="0" w:color="auto"/>
          </w:divBdr>
        </w:div>
        <w:div w:id="194585912">
          <w:marLeft w:val="640"/>
          <w:marRight w:val="0"/>
          <w:marTop w:val="0"/>
          <w:marBottom w:val="0"/>
          <w:divBdr>
            <w:top w:val="none" w:sz="0" w:space="0" w:color="auto"/>
            <w:left w:val="none" w:sz="0" w:space="0" w:color="auto"/>
            <w:bottom w:val="none" w:sz="0" w:space="0" w:color="auto"/>
            <w:right w:val="none" w:sz="0" w:space="0" w:color="auto"/>
          </w:divBdr>
        </w:div>
        <w:div w:id="1612008731">
          <w:marLeft w:val="640"/>
          <w:marRight w:val="0"/>
          <w:marTop w:val="0"/>
          <w:marBottom w:val="0"/>
          <w:divBdr>
            <w:top w:val="none" w:sz="0" w:space="0" w:color="auto"/>
            <w:left w:val="none" w:sz="0" w:space="0" w:color="auto"/>
            <w:bottom w:val="none" w:sz="0" w:space="0" w:color="auto"/>
            <w:right w:val="none" w:sz="0" w:space="0" w:color="auto"/>
          </w:divBdr>
        </w:div>
        <w:div w:id="853349322">
          <w:marLeft w:val="640"/>
          <w:marRight w:val="0"/>
          <w:marTop w:val="0"/>
          <w:marBottom w:val="0"/>
          <w:divBdr>
            <w:top w:val="none" w:sz="0" w:space="0" w:color="auto"/>
            <w:left w:val="none" w:sz="0" w:space="0" w:color="auto"/>
            <w:bottom w:val="none" w:sz="0" w:space="0" w:color="auto"/>
            <w:right w:val="none" w:sz="0" w:space="0" w:color="auto"/>
          </w:divBdr>
        </w:div>
        <w:div w:id="774205402">
          <w:marLeft w:val="640"/>
          <w:marRight w:val="0"/>
          <w:marTop w:val="0"/>
          <w:marBottom w:val="0"/>
          <w:divBdr>
            <w:top w:val="none" w:sz="0" w:space="0" w:color="auto"/>
            <w:left w:val="none" w:sz="0" w:space="0" w:color="auto"/>
            <w:bottom w:val="none" w:sz="0" w:space="0" w:color="auto"/>
            <w:right w:val="none" w:sz="0" w:space="0" w:color="auto"/>
          </w:divBdr>
        </w:div>
        <w:div w:id="719936571">
          <w:marLeft w:val="640"/>
          <w:marRight w:val="0"/>
          <w:marTop w:val="0"/>
          <w:marBottom w:val="0"/>
          <w:divBdr>
            <w:top w:val="none" w:sz="0" w:space="0" w:color="auto"/>
            <w:left w:val="none" w:sz="0" w:space="0" w:color="auto"/>
            <w:bottom w:val="none" w:sz="0" w:space="0" w:color="auto"/>
            <w:right w:val="none" w:sz="0" w:space="0" w:color="auto"/>
          </w:divBdr>
        </w:div>
        <w:div w:id="1657954693">
          <w:marLeft w:val="640"/>
          <w:marRight w:val="0"/>
          <w:marTop w:val="0"/>
          <w:marBottom w:val="0"/>
          <w:divBdr>
            <w:top w:val="none" w:sz="0" w:space="0" w:color="auto"/>
            <w:left w:val="none" w:sz="0" w:space="0" w:color="auto"/>
            <w:bottom w:val="none" w:sz="0" w:space="0" w:color="auto"/>
            <w:right w:val="none" w:sz="0" w:space="0" w:color="auto"/>
          </w:divBdr>
        </w:div>
        <w:div w:id="1525093610">
          <w:marLeft w:val="640"/>
          <w:marRight w:val="0"/>
          <w:marTop w:val="0"/>
          <w:marBottom w:val="0"/>
          <w:divBdr>
            <w:top w:val="none" w:sz="0" w:space="0" w:color="auto"/>
            <w:left w:val="none" w:sz="0" w:space="0" w:color="auto"/>
            <w:bottom w:val="none" w:sz="0" w:space="0" w:color="auto"/>
            <w:right w:val="none" w:sz="0" w:space="0" w:color="auto"/>
          </w:divBdr>
        </w:div>
        <w:div w:id="1907841433">
          <w:marLeft w:val="640"/>
          <w:marRight w:val="0"/>
          <w:marTop w:val="0"/>
          <w:marBottom w:val="0"/>
          <w:divBdr>
            <w:top w:val="none" w:sz="0" w:space="0" w:color="auto"/>
            <w:left w:val="none" w:sz="0" w:space="0" w:color="auto"/>
            <w:bottom w:val="none" w:sz="0" w:space="0" w:color="auto"/>
            <w:right w:val="none" w:sz="0" w:space="0" w:color="auto"/>
          </w:divBdr>
        </w:div>
        <w:div w:id="1769351361">
          <w:marLeft w:val="640"/>
          <w:marRight w:val="0"/>
          <w:marTop w:val="0"/>
          <w:marBottom w:val="0"/>
          <w:divBdr>
            <w:top w:val="none" w:sz="0" w:space="0" w:color="auto"/>
            <w:left w:val="none" w:sz="0" w:space="0" w:color="auto"/>
            <w:bottom w:val="none" w:sz="0" w:space="0" w:color="auto"/>
            <w:right w:val="none" w:sz="0" w:space="0" w:color="auto"/>
          </w:divBdr>
        </w:div>
        <w:div w:id="220289265">
          <w:marLeft w:val="640"/>
          <w:marRight w:val="0"/>
          <w:marTop w:val="0"/>
          <w:marBottom w:val="0"/>
          <w:divBdr>
            <w:top w:val="none" w:sz="0" w:space="0" w:color="auto"/>
            <w:left w:val="none" w:sz="0" w:space="0" w:color="auto"/>
            <w:bottom w:val="none" w:sz="0" w:space="0" w:color="auto"/>
            <w:right w:val="none" w:sz="0" w:space="0" w:color="auto"/>
          </w:divBdr>
        </w:div>
        <w:div w:id="819231655">
          <w:marLeft w:val="640"/>
          <w:marRight w:val="0"/>
          <w:marTop w:val="0"/>
          <w:marBottom w:val="0"/>
          <w:divBdr>
            <w:top w:val="none" w:sz="0" w:space="0" w:color="auto"/>
            <w:left w:val="none" w:sz="0" w:space="0" w:color="auto"/>
            <w:bottom w:val="none" w:sz="0" w:space="0" w:color="auto"/>
            <w:right w:val="none" w:sz="0" w:space="0" w:color="auto"/>
          </w:divBdr>
        </w:div>
        <w:div w:id="1543513774">
          <w:marLeft w:val="640"/>
          <w:marRight w:val="0"/>
          <w:marTop w:val="0"/>
          <w:marBottom w:val="0"/>
          <w:divBdr>
            <w:top w:val="none" w:sz="0" w:space="0" w:color="auto"/>
            <w:left w:val="none" w:sz="0" w:space="0" w:color="auto"/>
            <w:bottom w:val="none" w:sz="0" w:space="0" w:color="auto"/>
            <w:right w:val="none" w:sz="0" w:space="0" w:color="auto"/>
          </w:divBdr>
        </w:div>
        <w:div w:id="2094812435">
          <w:marLeft w:val="640"/>
          <w:marRight w:val="0"/>
          <w:marTop w:val="0"/>
          <w:marBottom w:val="0"/>
          <w:divBdr>
            <w:top w:val="none" w:sz="0" w:space="0" w:color="auto"/>
            <w:left w:val="none" w:sz="0" w:space="0" w:color="auto"/>
            <w:bottom w:val="none" w:sz="0" w:space="0" w:color="auto"/>
            <w:right w:val="none" w:sz="0" w:space="0" w:color="auto"/>
          </w:divBdr>
        </w:div>
        <w:div w:id="1883513544">
          <w:marLeft w:val="640"/>
          <w:marRight w:val="0"/>
          <w:marTop w:val="0"/>
          <w:marBottom w:val="0"/>
          <w:divBdr>
            <w:top w:val="none" w:sz="0" w:space="0" w:color="auto"/>
            <w:left w:val="none" w:sz="0" w:space="0" w:color="auto"/>
            <w:bottom w:val="none" w:sz="0" w:space="0" w:color="auto"/>
            <w:right w:val="none" w:sz="0" w:space="0" w:color="auto"/>
          </w:divBdr>
        </w:div>
        <w:div w:id="1494950412">
          <w:marLeft w:val="640"/>
          <w:marRight w:val="0"/>
          <w:marTop w:val="0"/>
          <w:marBottom w:val="0"/>
          <w:divBdr>
            <w:top w:val="none" w:sz="0" w:space="0" w:color="auto"/>
            <w:left w:val="none" w:sz="0" w:space="0" w:color="auto"/>
            <w:bottom w:val="none" w:sz="0" w:space="0" w:color="auto"/>
            <w:right w:val="none" w:sz="0" w:space="0" w:color="auto"/>
          </w:divBdr>
        </w:div>
        <w:div w:id="964852666">
          <w:marLeft w:val="640"/>
          <w:marRight w:val="0"/>
          <w:marTop w:val="0"/>
          <w:marBottom w:val="0"/>
          <w:divBdr>
            <w:top w:val="none" w:sz="0" w:space="0" w:color="auto"/>
            <w:left w:val="none" w:sz="0" w:space="0" w:color="auto"/>
            <w:bottom w:val="none" w:sz="0" w:space="0" w:color="auto"/>
            <w:right w:val="none" w:sz="0" w:space="0" w:color="auto"/>
          </w:divBdr>
        </w:div>
        <w:div w:id="1259172287">
          <w:marLeft w:val="640"/>
          <w:marRight w:val="0"/>
          <w:marTop w:val="0"/>
          <w:marBottom w:val="0"/>
          <w:divBdr>
            <w:top w:val="none" w:sz="0" w:space="0" w:color="auto"/>
            <w:left w:val="none" w:sz="0" w:space="0" w:color="auto"/>
            <w:bottom w:val="none" w:sz="0" w:space="0" w:color="auto"/>
            <w:right w:val="none" w:sz="0" w:space="0" w:color="auto"/>
          </w:divBdr>
        </w:div>
        <w:div w:id="1444154968">
          <w:marLeft w:val="640"/>
          <w:marRight w:val="0"/>
          <w:marTop w:val="0"/>
          <w:marBottom w:val="0"/>
          <w:divBdr>
            <w:top w:val="none" w:sz="0" w:space="0" w:color="auto"/>
            <w:left w:val="none" w:sz="0" w:space="0" w:color="auto"/>
            <w:bottom w:val="none" w:sz="0" w:space="0" w:color="auto"/>
            <w:right w:val="none" w:sz="0" w:space="0" w:color="auto"/>
          </w:divBdr>
        </w:div>
        <w:div w:id="1484350769">
          <w:marLeft w:val="640"/>
          <w:marRight w:val="0"/>
          <w:marTop w:val="0"/>
          <w:marBottom w:val="0"/>
          <w:divBdr>
            <w:top w:val="none" w:sz="0" w:space="0" w:color="auto"/>
            <w:left w:val="none" w:sz="0" w:space="0" w:color="auto"/>
            <w:bottom w:val="none" w:sz="0" w:space="0" w:color="auto"/>
            <w:right w:val="none" w:sz="0" w:space="0" w:color="auto"/>
          </w:divBdr>
        </w:div>
        <w:div w:id="632249785">
          <w:marLeft w:val="640"/>
          <w:marRight w:val="0"/>
          <w:marTop w:val="0"/>
          <w:marBottom w:val="0"/>
          <w:divBdr>
            <w:top w:val="none" w:sz="0" w:space="0" w:color="auto"/>
            <w:left w:val="none" w:sz="0" w:space="0" w:color="auto"/>
            <w:bottom w:val="none" w:sz="0" w:space="0" w:color="auto"/>
            <w:right w:val="none" w:sz="0" w:space="0" w:color="auto"/>
          </w:divBdr>
        </w:div>
        <w:div w:id="434138014">
          <w:marLeft w:val="640"/>
          <w:marRight w:val="0"/>
          <w:marTop w:val="0"/>
          <w:marBottom w:val="0"/>
          <w:divBdr>
            <w:top w:val="none" w:sz="0" w:space="0" w:color="auto"/>
            <w:left w:val="none" w:sz="0" w:space="0" w:color="auto"/>
            <w:bottom w:val="none" w:sz="0" w:space="0" w:color="auto"/>
            <w:right w:val="none" w:sz="0" w:space="0" w:color="auto"/>
          </w:divBdr>
        </w:div>
        <w:div w:id="695039047">
          <w:marLeft w:val="640"/>
          <w:marRight w:val="0"/>
          <w:marTop w:val="0"/>
          <w:marBottom w:val="0"/>
          <w:divBdr>
            <w:top w:val="none" w:sz="0" w:space="0" w:color="auto"/>
            <w:left w:val="none" w:sz="0" w:space="0" w:color="auto"/>
            <w:bottom w:val="none" w:sz="0" w:space="0" w:color="auto"/>
            <w:right w:val="none" w:sz="0" w:space="0" w:color="auto"/>
          </w:divBdr>
        </w:div>
        <w:div w:id="1823154934">
          <w:marLeft w:val="640"/>
          <w:marRight w:val="0"/>
          <w:marTop w:val="0"/>
          <w:marBottom w:val="0"/>
          <w:divBdr>
            <w:top w:val="none" w:sz="0" w:space="0" w:color="auto"/>
            <w:left w:val="none" w:sz="0" w:space="0" w:color="auto"/>
            <w:bottom w:val="none" w:sz="0" w:space="0" w:color="auto"/>
            <w:right w:val="none" w:sz="0" w:space="0" w:color="auto"/>
          </w:divBdr>
        </w:div>
        <w:div w:id="1311984411">
          <w:marLeft w:val="640"/>
          <w:marRight w:val="0"/>
          <w:marTop w:val="0"/>
          <w:marBottom w:val="0"/>
          <w:divBdr>
            <w:top w:val="none" w:sz="0" w:space="0" w:color="auto"/>
            <w:left w:val="none" w:sz="0" w:space="0" w:color="auto"/>
            <w:bottom w:val="none" w:sz="0" w:space="0" w:color="auto"/>
            <w:right w:val="none" w:sz="0" w:space="0" w:color="auto"/>
          </w:divBdr>
        </w:div>
        <w:div w:id="1567060564">
          <w:marLeft w:val="640"/>
          <w:marRight w:val="0"/>
          <w:marTop w:val="0"/>
          <w:marBottom w:val="0"/>
          <w:divBdr>
            <w:top w:val="none" w:sz="0" w:space="0" w:color="auto"/>
            <w:left w:val="none" w:sz="0" w:space="0" w:color="auto"/>
            <w:bottom w:val="none" w:sz="0" w:space="0" w:color="auto"/>
            <w:right w:val="none" w:sz="0" w:space="0" w:color="auto"/>
          </w:divBdr>
        </w:div>
        <w:div w:id="626159655">
          <w:marLeft w:val="640"/>
          <w:marRight w:val="0"/>
          <w:marTop w:val="0"/>
          <w:marBottom w:val="0"/>
          <w:divBdr>
            <w:top w:val="none" w:sz="0" w:space="0" w:color="auto"/>
            <w:left w:val="none" w:sz="0" w:space="0" w:color="auto"/>
            <w:bottom w:val="none" w:sz="0" w:space="0" w:color="auto"/>
            <w:right w:val="none" w:sz="0" w:space="0" w:color="auto"/>
          </w:divBdr>
        </w:div>
        <w:div w:id="989210320">
          <w:marLeft w:val="640"/>
          <w:marRight w:val="0"/>
          <w:marTop w:val="0"/>
          <w:marBottom w:val="0"/>
          <w:divBdr>
            <w:top w:val="none" w:sz="0" w:space="0" w:color="auto"/>
            <w:left w:val="none" w:sz="0" w:space="0" w:color="auto"/>
            <w:bottom w:val="none" w:sz="0" w:space="0" w:color="auto"/>
            <w:right w:val="none" w:sz="0" w:space="0" w:color="auto"/>
          </w:divBdr>
        </w:div>
        <w:div w:id="256641120">
          <w:marLeft w:val="640"/>
          <w:marRight w:val="0"/>
          <w:marTop w:val="0"/>
          <w:marBottom w:val="0"/>
          <w:divBdr>
            <w:top w:val="none" w:sz="0" w:space="0" w:color="auto"/>
            <w:left w:val="none" w:sz="0" w:space="0" w:color="auto"/>
            <w:bottom w:val="none" w:sz="0" w:space="0" w:color="auto"/>
            <w:right w:val="none" w:sz="0" w:space="0" w:color="auto"/>
          </w:divBdr>
        </w:div>
        <w:div w:id="1256668698">
          <w:marLeft w:val="640"/>
          <w:marRight w:val="0"/>
          <w:marTop w:val="0"/>
          <w:marBottom w:val="0"/>
          <w:divBdr>
            <w:top w:val="none" w:sz="0" w:space="0" w:color="auto"/>
            <w:left w:val="none" w:sz="0" w:space="0" w:color="auto"/>
            <w:bottom w:val="none" w:sz="0" w:space="0" w:color="auto"/>
            <w:right w:val="none" w:sz="0" w:space="0" w:color="auto"/>
          </w:divBdr>
        </w:div>
        <w:div w:id="7802443">
          <w:marLeft w:val="640"/>
          <w:marRight w:val="0"/>
          <w:marTop w:val="0"/>
          <w:marBottom w:val="0"/>
          <w:divBdr>
            <w:top w:val="none" w:sz="0" w:space="0" w:color="auto"/>
            <w:left w:val="none" w:sz="0" w:space="0" w:color="auto"/>
            <w:bottom w:val="none" w:sz="0" w:space="0" w:color="auto"/>
            <w:right w:val="none" w:sz="0" w:space="0" w:color="auto"/>
          </w:divBdr>
        </w:div>
        <w:div w:id="1415665301">
          <w:marLeft w:val="640"/>
          <w:marRight w:val="0"/>
          <w:marTop w:val="0"/>
          <w:marBottom w:val="0"/>
          <w:divBdr>
            <w:top w:val="none" w:sz="0" w:space="0" w:color="auto"/>
            <w:left w:val="none" w:sz="0" w:space="0" w:color="auto"/>
            <w:bottom w:val="none" w:sz="0" w:space="0" w:color="auto"/>
            <w:right w:val="none" w:sz="0" w:space="0" w:color="auto"/>
          </w:divBdr>
        </w:div>
        <w:div w:id="1033968336">
          <w:marLeft w:val="640"/>
          <w:marRight w:val="0"/>
          <w:marTop w:val="0"/>
          <w:marBottom w:val="0"/>
          <w:divBdr>
            <w:top w:val="none" w:sz="0" w:space="0" w:color="auto"/>
            <w:left w:val="none" w:sz="0" w:space="0" w:color="auto"/>
            <w:bottom w:val="none" w:sz="0" w:space="0" w:color="auto"/>
            <w:right w:val="none" w:sz="0" w:space="0" w:color="auto"/>
          </w:divBdr>
        </w:div>
        <w:div w:id="1033338425">
          <w:marLeft w:val="640"/>
          <w:marRight w:val="0"/>
          <w:marTop w:val="0"/>
          <w:marBottom w:val="0"/>
          <w:divBdr>
            <w:top w:val="none" w:sz="0" w:space="0" w:color="auto"/>
            <w:left w:val="none" w:sz="0" w:space="0" w:color="auto"/>
            <w:bottom w:val="none" w:sz="0" w:space="0" w:color="auto"/>
            <w:right w:val="none" w:sz="0" w:space="0" w:color="auto"/>
          </w:divBdr>
        </w:div>
        <w:div w:id="2085030866">
          <w:marLeft w:val="640"/>
          <w:marRight w:val="0"/>
          <w:marTop w:val="0"/>
          <w:marBottom w:val="0"/>
          <w:divBdr>
            <w:top w:val="none" w:sz="0" w:space="0" w:color="auto"/>
            <w:left w:val="none" w:sz="0" w:space="0" w:color="auto"/>
            <w:bottom w:val="none" w:sz="0" w:space="0" w:color="auto"/>
            <w:right w:val="none" w:sz="0" w:space="0" w:color="auto"/>
          </w:divBdr>
        </w:div>
        <w:div w:id="359745675">
          <w:marLeft w:val="640"/>
          <w:marRight w:val="0"/>
          <w:marTop w:val="0"/>
          <w:marBottom w:val="0"/>
          <w:divBdr>
            <w:top w:val="none" w:sz="0" w:space="0" w:color="auto"/>
            <w:left w:val="none" w:sz="0" w:space="0" w:color="auto"/>
            <w:bottom w:val="none" w:sz="0" w:space="0" w:color="auto"/>
            <w:right w:val="none" w:sz="0" w:space="0" w:color="auto"/>
          </w:divBdr>
        </w:div>
        <w:div w:id="297225822">
          <w:marLeft w:val="640"/>
          <w:marRight w:val="0"/>
          <w:marTop w:val="0"/>
          <w:marBottom w:val="0"/>
          <w:divBdr>
            <w:top w:val="none" w:sz="0" w:space="0" w:color="auto"/>
            <w:left w:val="none" w:sz="0" w:space="0" w:color="auto"/>
            <w:bottom w:val="none" w:sz="0" w:space="0" w:color="auto"/>
            <w:right w:val="none" w:sz="0" w:space="0" w:color="auto"/>
          </w:divBdr>
        </w:div>
        <w:div w:id="192505028">
          <w:marLeft w:val="640"/>
          <w:marRight w:val="0"/>
          <w:marTop w:val="0"/>
          <w:marBottom w:val="0"/>
          <w:divBdr>
            <w:top w:val="none" w:sz="0" w:space="0" w:color="auto"/>
            <w:left w:val="none" w:sz="0" w:space="0" w:color="auto"/>
            <w:bottom w:val="none" w:sz="0" w:space="0" w:color="auto"/>
            <w:right w:val="none" w:sz="0" w:space="0" w:color="auto"/>
          </w:divBdr>
        </w:div>
        <w:div w:id="1338800244">
          <w:marLeft w:val="640"/>
          <w:marRight w:val="0"/>
          <w:marTop w:val="0"/>
          <w:marBottom w:val="0"/>
          <w:divBdr>
            <w:top w:val="none" w:sz="0" w:space="0" w:color="auto"/>
            <w:left w:val="none" w:sz="0" w:space="0" w:color="auto"/>
            <w:bottom w:val="none" w:sz="0" w:space="0" w:color="auto"/>
            <w:right w:val="none" w:sz="0" w:space="0" w:color="auto"/>
          </w:divBdr>
        </w:div>
        <w:div w:id="356660217">
          <w:marLeft w:val="640"/>
          <w:marRight w:val="0"/>
          <w:marTop w:val="0"/>
          <w:marBottom w:val="0"/>
          <w:divBdr>
            <w:top w:val="none" w:sz="0" w:space="0" w:color="auto"/>
            <w:left w:val="none" w:sz="0" w:space="0" w:color="auto"/>
            <w:bottom w:val="none" w:sz="0" w:space="0" w:color="auto"/>
            <w:right w:val="none" w:sz="0" w:space="0" w:color="auto"/>
          </w:divBdr>
        </w:div>
        <w:div w:id="14234734">
          <w:marLeft w:val="640"/>
          <w:marRight w:val="0"/>
          <w:marTop w:val="0"/>
          <w:marBottom w:val="0"/>
          <w:divBdr>
            <w:top w:val="none" w:sz="0" w:space="0" w:color="auto"/>
            <w:left w:val="none" w:sz="0" w:space="0" w:color="auto"/>
            <w:bottom w:val="none" w:sz="0" w:space="0" w:color="auto"/>
            <w:right w:val="none" w:sz="0" w:space="0" w:color="auto"/>
          </w:divBdr>
        </w:div>
        <w:div w:id="1860778964">
          <w:marLeft w:val="640"/>
          <w:marRight w:val="0"/>
          <w:marTop w:val="0"/>
          <w:marBottom w:val="0"/>
          <w:divBdr>
            <w:top w:val="none" w:sz="0" w:space="0" w:color="auto"/>
            <w:left w:val="none" w:sz="0" w:space="0" w:color="auto"/>
            <w:bottom w:val="none" w:sz="0" w:space="0" w:color="auto"/>
            <w:right w:val="none" w:sz="0" w:space="0" w:color="auto"/>
          </w:divBdr>
        </w:div>
        <w:div w:id="1185513334">
          <w:marLeft w:val="640"/>
          <w:marRight w:val="0"/>
          <w:marTop w:val="0"/>
          <w:marBottom w:val="0"/>
          <w:divBdr>
            <w:top w:val="none" w:sz="0" w:space="0" w:color="auto"/>
            <w:left w:val="none" w:sz="0" w:space="0" w:color="auto"/>
            <w:bottom w:val="none" w:sz="0" w:space="0" w:color="auto"/>
            <w:right w:val="none" w:sz="0" w:space="0" w:color="auto"/>
          </w:divBdr>
        </w:div>
        <w:div w:id="2071421655">
          <w:marLeft w:val="640"/>
          <w:marRight w:val="0"/>
          <w:marTop w:val="0"/>
          <w:marBottom w:val="0"/>
          <w:divBdr>
            <w:top w:val="none" w:sz="0" w:space="0" w:color="auto"/>
            <w:left w:val="none" w:sz="0" w:space="0" w:color="auto"/>
            <w:bottom w:val="none" w:sz="0" w:space="0" w:color="auto"/>
            <w:right w:val="none" w:sz="0" w:space="0" w:color="auto"/>
          </w:divBdr>
        </w:div>
        <w:div w:id="145320712">
          <w:marLeft w:val="640"/>
          <w:marRight w:val="0"/>
          <w:marTop w:val="0"/>
          <w:marBottom w:val="0"/>
          <w:divBdr>
            <w:top w:val="none" w:sz="0" w:space="0" w:color="auto"/>
            <w:left w:val="none" w:sz="0" w:space="0" w:color="auto"/>
            <w:bottom w:val="none" w:sz="0" w:space="0" w:color="auto"/>
            <w:right w:val="none" w:sz="0" w:space="0" w:color="auto"/>
          </w:divBdr>
        </w:div>
        <w:div w:id="1207060434">
          <w:marLeft w:val="640"/>
          <w:marRight w:val="0"/>
          <w:marTop w:val="0"/>
          <w:marBottom w:val="0"/>
          <w:divBdr>
            <w:top w:val="none" w:sz="0" w:space="0" w:color="auto"/>
            <w:left w:val="none" w:sz="0" w:space="0" w:color="auto"/>
            <w:bottom w:val="none" w:sz="0" w:space="0" w:color="auto"/>
            <w:right w:val="none" w:sz="0" w:space="0" w:color="auto"/>
          </w:divBdr>
        </w:div>
        <w:div w:id="1497958696">
          <w:marLeft w:val="640"/>
          <w:marRight w:val="0"/>
          <w:marTop w:val="0"/>
          <w:marBottom w:val="0"/>
          <w:divBdr>
            <w:top w:val="none" w:sz="0" w:space="0" w:color="auto"/>
            <w:left w:val="none" w:sz="0" w:space="0" w:color="auto"/>
            <w:bottom w:val="none" w:sz="0" w:space="0" w:color="auto"/>
            <w:right w:val="none" w:sz="0" w:space="0" w:color="auto"/>
          </w:divBdr>
        </w:div>
        <w:div w:id="1490100147">
          <w:marLeft w:val="640"/>
          <w:marRight w:val="0"/>
          <w:marTop w:val="0"/>
          <w:marBottom w:val="0"/>
          <w:divBdr>
            <w:top w:val="none" w:sz="0" w:space="0" w:color="auto"/>
            <w:left w:val="none" w:sz="0" w:space="0" w:color="auto"/>
            <w:bottom w:val="none" w:sz="0" w:space="0" w:color="auto"/>
            <w:right w:val="none" w:sz="0" w:space="0" w:color="auto"/>
          </w:divBdr>
        </w:div>
        <w:div w:id="768693311">
          <w:marLeft w:val="640"/>
          <w:marRight w:val="0"/>
          <w:marTop w:val="0"/>
          <w:marBottom w:val="0"/>
          <w:divBdr>
            <w:top w:val="none" w:sz="0" w:space="0" w:color="auto"/>
            <w:left w:val="none" w:sz="0" w:space="0" w:color="auto"/>
            <w:bottom w:val="none" w:sz="0" w:space="0" w:color="auto"/>
            <w:right w:val="none" w:sz="0" w:space="0" w:color="auto"/>
          </w:divBdr>
        </w:div>
        <w:div w:id="461726500">
          <w:marLeft w:val="640"/>
          <w:marRight w:val="0"/>
          <w:marTop w:val="0"/>
          <w:marBottom w:val="0"/>
          <w:divBdr>
            <w:top w:val="none" w:sz="0" w:space="0" w:color="auto"/>
            <w:left w:val="none" w:sz="0" w:space="0" w:color="auto"/>
            <w:bottom w:val="none" w:sz="0" w:space="0" w:color="auto"/>
            <w:right w:val="none" w:sz="0" w:space="0" w:color="auto"/>
          </w:divBdr>
        </w:div>
        <w:div w:id="125974415">
          <w:marLeft w:val="640"/>
          <w:marRight w:val="0"/>
          <w:marTop w:val="0"/>
          <w:marBottom w:val="0"/>
          <w:divBdr>
            <w:top w:val="none" w:sz="0" w:space="0" w:color="auto"/>
            <w:left w:val="none" w:sz="0" w:space="0" w:color="auto"/>
            <w:bottom w:val="none" w:sz="0" w:space="0" w:color="auto"/>
            <w:right w:val="none" w:sz="0" w:space="0" w:color="auto"/>
          </w:divBdr>
        </w:div>
        <w:div w:id="155272681">
          <w:marLeft w:val="640"/>
          <w:marRight w:val="0"/>
          <w:marTop w:val="0"/>
          <w:marBottom w:val="0"/>
          <w:divBdr>
            <w:top w:val="none" w:sz="0" w:space="0" w:color="auto"/>
            <w:left w:val="none" w:sz="0" w:space="0" w:color="auto"/>
            <w:bottom w:val="none" w:sz="0" w:space="0" w:color="auto"/>
            <w:right w:val="none" w:sz="0" w:space="0" w:color="auto"/>
          </w:divBdr>
        </w:div>
        <w:div w:id="196357488">
          <w:marLeft w:val="640"/>
          <w:marRight w:val="0"/>
          <w:marTop w:val="0"/>
          <w:marBottom w:val="0"/>
          <w:divBdr>
            <w:top w:val="none" w:sz="0" w:space="0" w:color="auto"/>
            <w:left w:val="none" w:sz="0" w:space="0" w:color="auto"/>
            <w:bottom w:val="none" w:sz="0" w:space="0" w:color="auto"/>
            <w:right w:val="none" w:sz="0" w:space="0" w:color="auto"/>
          </w:divBdr>
        </w:div>
        <w:div w:id="709501373">
          <w:marLeft w:val="640"/>
          <w:marRight w:val="0"/>
          <w:marTop w:val="0"/>
          <w:marBottom w:val="0"/>
          <w:divBdr>
            <w:top w:val="none" w:sz="0" w:space="0" w:color="auto"/>
            <w:left w:val="none" w:sz="0" w:space="0" w:color="auto"/>
            <w:bottom w:val="none" w:sz="0" w:space="0" w:color="auto"/>
            <w:right w:val="none" w:sz="0" w:space="0" w:color="auto"/>
          </w:divBdr>
        </w:div>
        <w:div w:id="1341734142">
          <w:marLeft w:val="640"/>
          <w:marRight w:val="0"/>
          <w:marTop w:val="0"/>
          <w:marBottom w:val="0"/>
          <w:divBdr>
            <w:top w:val="none" w:sz="0" w:space="0" w:color="auto"/>
            <w:left w:val="none" w:sz="0" w:space="0" w:color="auto"/>
            <w:bottom w:val="none" w:sz="0" w:space="0" w:color="auto"/>
            <w:right w:val="none" w:sz="0" w:space="0" w:color="auto"/>
          </w:divBdr>
        </w:div>
        <w:div w:id="50270777">
          <w:marLeft w:val="640"/>
          <w:marRight w:val="0"/>
          <w:marTop w:val="0"/>
          <w:marBottom w:val="0"/>
          <w:divBdr>
            <w:top w:val="none" w:sz="0" w:space="0" w:color="auto"/>
            <w:left w:val="none" w:sz="0" w:space="0" w:color="auto"/>
            <w:bottom w:val="none" w:sz="0" w:space="0" w:color="auto"/>
            <w:right w:val="none" w:sz="0" w:space="0" w:color="auto"/>
          </w:divBdr>
        </w:div>
        <w:div w:id="427890947">
          <w:marLeft w:val="640"/>
          <w:marRight w:val="0"/>
          <w:marTop w:val="0"/>
          <w:marBottom w:val="0"/>
          <w:divBdr>
            <w:top w:val="none" w:sz="0" w:space="0" w:color="auto"/>
            <w:left w:val="none" w:sz="0" w:space="0" w:color="auto"/>
            <w:bottom w:val="none" w:sz="0" w:space="0" w:color="auto"/>
            <w:right w:val="none" w:sz="0" w:space="0" w:color="auto"/>
          </w:divBdr>
        </w:div>
        <w:div w:id="537351743">
          <w:marLeft w:val="640"/>
          <w:marRight w:val="0"/>
          <w:marTop w:val="0"/>
          <w:marBottom w:val="0"/>
          <w:divBdr>
            <w:top w:val="none" w:sz="0" w:space="0" w:color="auto"/>
            <w:left w:val="none" w:sz="0" w:space="0" w:color="auto"/>
            <w:bottom w:val="none" w:sz="0" w:space="0" w:color="auto"/>
            <w:right w:val="none" w:sz="0" w:space="0" w:color="auto"/>
          </w:divBdr>
        </w:div>
        <w:div w:id="1608462606">
          <w:marLeft w:val="640"/>
          <w:marRight w:val="0"/>
          <w:marTop w:val="0"/>
          <w:marBottom w:val="0"/>
          <w:divBdr>
            <w:top w:val="none" w:sz="0" w:space="0" w:color="auto"/>
            <w:left w:val="none" w:sz="0" w:space="0" w:color="auto"/>
            <w:bottom w:val="none" w:sz="0" w:space="0" w:color="auto"/>
            <w:right w:val="none" w:sz="0" w:space="0" w:color="auto"/>
          </w:divBdr>
        </w:div>
        <w:div w:id="83377162">
          <w:marLeft w:val="640"/>
          <w:marRight w:val="0"/>
          <w:marTop w:val="0"/>
          <w:marBottom w:val="0"/>
          <w:divBdr>
            <w:top w:val="none" w:sz="0" w:space="0" w:color="auto"/>
            <w:left w:val="none" w:sz="0" w:space="0" w:color="auto"/>
            <w:bottom w:val="none" w:sz="0" w:space="0" w:color="auto"/>
            <w:right w:val="none" w:sz="0" w:space="0" w:color="auto"/>
          </w:divBdr>
        </w:div>
        <w:div w:id="1581909034">
          <w:marLeft w:val="640"/>
          <w:marRight w:val="0"/>
          <w:marTop w:val="0"/>
          <w:marBottom w:val="0"/>
          <w:divBdr>
            <w:top w:val="none" w:sz="0" w:space="0" w:color="auto"/>
            <w:left w:val="none" w:sz="0" w:space="0" w:color="auto"/>
            <w:bottom w:val="none" w:sz="0" w:space="0" w:color="auto"/>
            <w:right w:val="none" w:sz="0" w:space="0" w:color="auto"/>
          </w:divBdr>
        </w:div>
        <w:div w:id="895313634">
          <w:marLeft w:val="640"/>
          <w:marRight w:val="0"/>
          <w:marTop w:val="0"/>
          <w:marBottom w:val="0"/>
          <w:divBdr>
            <w:top w:val="none" w:sz="0" w:space="0" w:color="auto"/>
            <w:left w:val="none" w:sz="0" w:space="0" w:color="auto"/>
            <w:bottom w:val="none" w:sz="0" w:space="0" w:color="auto"/>
            <w:right w:val="none" w:sz="0" w:space="0" w:color="auto"/>
          </w:divBdr>
        </w:div>
        <w:div w:id="29693959">
          <w:marLeft w:val="640"/>
          <w:marRight w:val="0"/>
          <w:marTop w:val="0"/>
          <w:marBottom w:val="0"/>
          <w:divBdr>
            <w:top w:val="none" w:sz="0" w:space="0" w:color="auto"/>
            <w:left w:val="none" w:sz="0" w:space="0" w:color="auto"/>
            <w:bottom w:val="none" w:sz="0" w:space="0" w:color="auto"/>
            <w:right w:val="none" w:sz="0" w:space="0" w:color="auto"/>
          </w:divBdr>
        </w:div>
        <w:div w:id="1343897522">
          <w:marLeft w:val="640"/>
          <w:marRight w:val="0"/>
          <w:marTop w:val="0"/>
          <w:marBottom w:val="0"/>
          <w:divBdr>
            <w:top w:val="none" w:sz="0" w:space="0" w:color="auto"/>
            <w:left w:val="none" w:sz="0" w:space="0" w:color="auto"/>
            <w:bottom w:val="none" w:sz="0" w:space="0" w:color="auto"/>
            <w:right w:val="none" w:sz="0" w:space="0" w:color="auto"/>
          </w:divBdr>
        </w:div>
        <w:div w:id="958990482">
          <w:marLeft w:val="640"/>
          <w:marRight w:val="0"/>
          <w:marTop w:val="0"/>
          <w:marBottom w:val="0"/>
          <w:divBdr>
            <w:top w:val="none" w:sz="0" w:space="0" w:color="auto"/>
            <w:left w:val="none" w:sz="0" w:space="0" w:color="auto"/>
            <w:bottom w:val="none" w:sz="0" w:space="0" w:color="auto"/>
            <w:right w:val="none" w:sz="0" w:space="0" w:color="auto"/>
          </w:divBdr>
        </w:div>
        <w:div w:id="1276518768">
          <w:marLeft w:val="640"/>
          <w:marRight w:val="0"/>
          <w:marTop w:val="0"/>
          <w:marBottom w:val="0"/>
          <w:divBdr>
            <w:top w:val="none" w:sz="0" w:space="0" w:color="auto"/>
            <w:left w:val="none" w:sz="0" w:space="0" w:color="auto"/>
            <w:bottom w:val="none" w:sz="0" w:space="0" w:color="auto"/>
            <w:right w:val="none" w:sz="0" w:space="0" w:color="auto"/>
          </w:divBdr>
        </w:div>
        <w:div w:id="1373001158">
          <w:marLeft w:val="640"/>
          <w:marRight w:val="0"/>
          <w:marTop w:val="0"/>
          <w:marBottom w:val="0"/>
          <w:divBdr>
            <w:top w:val="none" w:sz="0" w:space="0" w:color="auto"/>
            <w:left w:val="none" w:sz="0" w:space="0" w:color="auto"/>
            <w:bottom w:val="none" w:sz="0" w:space="0" w:color="auto"/>
            <w:right w:val="none" w:sz="0" w:space="0" w:color="auto"/>
          </w:divBdr>
        </w:div>
        <w:div w:id="967666007">
          <w:marLeft w:val="640"/>
          <w:marRight w:val="0"/>
          <w:marTop w:val="0"/>
          <w:marBottom w:val="0"/>
          <w:divBdr>
            <w:top w:val="none" w:sz="0" w:space="0" w:color="auto"/>
            <w:left w:val="none" w:sz="0" w:space="0" w:color="auto"/>
            <w:bottom w:val="none" w:sz="0" w:space="0" w:color="auto"/>
            <w:right w:val="none" w:sz="0" w:space="0" w:color="auto"/>
          </w:divBdr>
        </w:div>
        <w:div w:id="1544362952">
          <w:marLeft w:val="640"/>
          <w:marRight w:val="0"/>
          <w:marTop w:val="0"/>
          <w:marBottom w:val="0"/>
          <w:divBdr>
            <w:top w:val="none" w:sz="0" w:space="0" w:color="auto"/>
            <w:left w:val="none" w:sz="0" w:space="0" w:color="auto"/>
            <w:bottom w:val="none" w:sz="0" w:space="0" w:color="auto"/>
            <w:right w:val="none" w:sz="0" w:space="0" w:color="auto"/>
          </w:divBdr>
        </w:div>
        <w:div w:id="1492480462">
          <w:marLeft w:val="640"/>
          <w:marRight w:val="0"/>
          <w:marTop w:val="0"/>
          <w:marBottom w:val="0"/>
          <w:divBdr>
            <w:top w:val="none" w:sz="0" w:space="0" w:color="auto"/>
            <w:left w:val="none" w:sz="0" w:space="0" w:color="auto"/>
            <w:bottom w:val="none" w:sz="0" w:space="0" w:color="auto"/>
            <w:right w:val="none" w:sz="0" w:space="0" w:color="auto"/>
          </w:divBdr>
        </w:div>
        <w:div w:id="137302285">
          <w:marLeft w:val="640"/>
          <w:marRight w:val="0"/>
          <w:marTop w:val="0"/>
          <w:marBottom w:val="0"/>
          <w:divBdr>
            <w:top w:val="none" w:sz="0" w:space="0" w:color="auto"/>
            <w:left w:val="none" w:sz="0" w:space="0" w:color="auto"/>
            <w:bottom w:val="none" w:sz="0" w:space="0" w:color="auto"/>
            <w:right w:val="none" w:sz="0" w:space="0" w:color="auto"/>
          </w:divBdr>
        </w:div>
        <w:div w:id="552160328">
          <w:marLeft w:val="640"/>
          <w:marRight w:val="0"/>
          <w:marTop w:val="0"/>
          <w:marBottom w:val="0"/>
          <w:divBdr>
            <w:top w:val="none" w:sz="0" w:space="0" w:color="auto"/>
            <w:left w:val="none" w:sz="0" w:space="0" w:color="auto"/>
            <w:bottom w:val="none" w:sz="0" w:space="0" w:color="auto"/>
            <w:right w:val="none" w:sz="0" w:space="0" w:color="auto"/>
          </w:divBdr>
        </w:div>
        <w:div w:id="224144931">
          <w:marLeft w:val="640"/>
          <w:marRight w:val="0"/>
          <w:marTop w:val="0"/>
          <w:marBottom w:val="0"/>
          <w:divBdr>
            <w:top w:val="none" w:sz="0" w:space="0" w:color="auto"/>
            <w:left w:val="none" w:sz="0" w:space="0" w:color="auto"/>
            <w:bottom w:val="none" w:sz="0" w:space="0" w:color="auto"/>
            <w:right w:val="none" w:sz="0" w:space="0" w:color="auto"/>
          </w:divBdr>
        </w:div>
        <w:div w:id="50006258">
          <w:marLeft w:val="640"/>
          <w:marRight w:val="0"/>
          <w:marTop w:val="0"/>
          <w:marBottom w:val="0"/>
          <w:divBdr>
            <w:top w:val="none" w:sz="0" w:space="0" w:color="auto"/>
            <w:left w:val="none" w:sz="0" w:space="0" w:color="auto"/>
            <w:bottom w:val="none" w:sz="0" w:space="0" w:color="auto"/>
            <w:right w:val="none" w:sz="0" w:space="0" w:color="auto"/>
          </w:divBdr>
        </w:div>
        <w:div w:id="1125391244">
          <w:marLeft w:val="640"/>
          <w:marRight w:val="0"/>
          <w:marTop w:val="0"/>
          <w:marBottom w:val="0"/>
          <w:divBdr>
            <w:top w:val="none" w:sz="0" w:space="0" w:color="auto"/>
            <w:left w:val="none" w:sz="0" w:space="0" w:color="auto"/>
            <w:bottom w:val="none" w:sz="0" w:space="0" w:color="auto"/>
            <w:right w:val="none" w:sz="0" w:space="0" w:color="auto"/>
          </w:divBdr>
        </w:div>
        <w:div w:id="1720664064">
          <w:marLeft w:val="640"/>
          <w:marRight w:val="0"/>
          <w:marTop w:val="0"/>
          <w:marBottom w:val="0"/>
          <w:divBdr>
            <w:top w:val="none" w:sz="0" w:space="0" w:color="auto"/>
            <w:left w:val="none" w:sz="0" w:space="0" w:color="auto"/>
            <w:bottom w:val="none" w:sz="0" w:space="0" w:color="auto"/>
            <w:right w:val="none" w:sz="0" w:space="0" w:color="auto"/>
          </w:divBdr>
        </w:div>
        <w:div w:id="1301152729">
          <w:marLeft w:val="640"/>
          <w:marRight w:val="0"/>
          <w:marTop w:val="0"/>
          <w:marBottom w:val="0"/>
          <w:divBdr>
            <w:top w:val="none" w:sz="0" w:space="0" w:color="auto"/>
            <w:left w:val="none" w:sz="0" w:space="0" w:color="auto"/>
            <w:bottom w:val="none" w:sz="0" w:space="0" w:color="auto"/>
            <w:right w:val="none" w:sz="0" w:space="0" w:color="auto"/>
          </w:divBdr>
        </w:div>
        <w:div w:id="352920402">
          <w:marLeft w:val="640"/>
          <w:marRight w:val="0"/>
          <w:marTop w:val="0"/>
          <w:marBottom w:val="0"/>
          <w:divBdr>
            <w:top w:val="none" w:sz="0" w:space="0" w:color="auto"/>
            <w:left w:val="none" w:sz="0" w:space="0" w:color="auto"/>
            <w:bottom w:val="none" w:sz="0" w:space="0" w:color="auto"/>
            <w:right w:val="none" w:sz="0" w:space="0" w:color="auto"/>
          </w:divBdr>
        </w:div>
        <w:div w:id="133958824">
          <w:marLeft w:val="640"/>
          <w:marRight w:val="0"/>
          <w:marTop w:val="0"/>
          <w:marBottom w:val="0"/>
          <w:divBdr>
            <w:top w:val="none" w:sz="0" w:space="0" w:color="auto"/>
            <w:left w:val="none" w:sz="0" w:space="0" w:color="auto"/>
            <w:bottom w:val="none" w:sz="0" w:space="0" w:color="auto"/>
            <w:right w:val="none" w:sz="0" w:space="0" w:color="auto"/>
          </w:divBdr>
        </w:div>
        <w:div w:id="457182683">
          <w:marLeft w:val="640"/>
          <w:marRight w:val="0"/>
          <w:marTop w:val="0"/>
          <w:marBottom w:val="0"/>
          <w:divBdr>
            <w:top w:val="none" w:sz="0" w:space="0" w:color="auto"/>
            <w:left w:val="none" w:sz="0" w:space="0" w:color="auto"/>
            <w:bottom w:val="none" w:sz="0" w:space="0" w:color="auto"/>
            <w:right w:val="none" w:sz="0" w:space="0" w:color="auto"/>
          </w:divBdr>
        </w:div>
        <w:div w:id="485167808">
          <w:marLeft w:val="640"/>
          <w:marRight w:val="0"/>
          <w:marTop w:val="0"/>
          <w:marBottom w:val="0"/>
          <w:divBdr>
            <w:top w:val="none" w:sz="0" w:space="0" w:color="auto"/>
            <w:left w:val="none" w:sz="0" w:space="0" w:color="auto"/>
            <w:bottom w:val="none" w:sz="0" w:space="0" w:color="auto"/>
            <w:right w:val="none" w:sz="0" w:space="0" w:color="auto"/>
          </w:divBdr>
        </w:div>
        <w:div w:id="1816139834">
          <w:marLeft w:val="640"/>
          <w:marRight w:val="0"/>
          <w:marTop w:val="0"/>
          <w:marBottom w:val="0"/>
          <w:divBdr>
            <w:top w:val="none" w:sz="0" w:space="0" w:color="auto"/>
            <w:left w:val="none" w:sz="0" w:space="0" w:color="auto"/>
            <w:bottom w:val="none" w:sz="0" w:space="0" w:color="auto"/>
            <w:right w:val="none" w:sz="0" w:space="0" w:color="auto"/>
          </w:divBdr>
        </w:div>
        <w:div w:id="154302263">
          <w:marLeft w:val="640"/>
          <w:marRight w:val="0"/>
          <w:marTop w:val="0"/>
          <w:marBottom w:val="0"/>
          <w:divBdr>
            <w:top w:val="none" w:sz="0" w:space="0" w:color="auto"/>
            <w:left w:val="none" w:sz="0" w:space="0" w:color="auto"/>
            <w:bottom w:val="none" w:sz="0" w:space="0" w:color="auto"/>
            <w:right w:val="none" w:sz="0" w:space="0" w:color="auto"/>
          </w:divBdr>
        </w:div>
        <w:div w:id="928195615">
          <w:marLeft w:val="640"/>
          <w:marRight w:val="0"/>
          <w:marTop w:val="0"/>
          <w:marBottom w:val="0"/>
          <w:divBdr>
            <w:top w:val="none" w:sz="0" w:space="0" w:color="auto"/>
            <w:left w:val="none" w:sz="0" w:space="0" w:color="auto"/>
            <w:bottom w:val="none" w:sz="0" w:space="0" w:color="auto"/>
            <w:right w:val="none" w:sz="0" w:space="0" w:color="auto"/>
          </w:divBdr>
        </w:div>
        <w:div w:id="1510673962">
          <w:marLeft w:val="640"/>
          <w:marRight w:val="0"/>
          <w:marTop w:val="0"/>
          <w:marBottom w:val="0"/>
          <w:divBdr>
            <w:top w:val="none" w:sz="0" w:space="0" w:color="auto"/>
            <w:left w:val="none" w:sz="0" w:space="0" w:color="auto"/>
            <w:bottom w:val="none" w:sz="0" w:space="0" w:color="auto"/>
            <w:right w:val="none" w:sz="0" w:space="0" w:color="auto"/>
          </w:divBdr>
        </w:div>
        <w:div w:id="1913469325">
          <w:marLeft w:val="640"/>
          <w:marRight w:val="0"/>
          <w:marTop w:val="0"/>
          <w:marBottom w:val="0"/>
          <w:divBdr>
            <w:top w:val="none" w:sz="0" w:space="0" w:color="auto"/>
            <w:left w:val="none" w:sz="0" w:space="0" w:color="auto"/>
            <w:bottom w:val="none" w:sz="0" w:space="0" w:color="auto"/>
            <w:right w:val="none" w:sz="0" w:space="0" w:color="auto"/>
          </w:divBdr>
        </w:div>
        <w:div w:id="2056196377">
          <w:marLeft w:val="640"/>
          <w:marRight w:val="0"/>
          <w:marTop w:val="0"/>
          <w:marBottom w:val="0"/>
          <w:divBdr>
            <w:top w:val="none" w:sz="0" w:space="0" w:color="auto"/>
            <w:left w:val="none" w:sz="0" w:space="0" w:color="auto"/>
            <w:bottom w:val="none" w:sz="0" w:space="0" w:color="auto"/>
            <w:right w:val="none" w:sz="0" w:space="0" w:color="auto"/>
          </w:divBdr>
        </w:div>
        <w:div w:id="1776822898">
          <w:marLeft w:val="640"/>
          <w:marRight w:val="0"/>
          <w:marTop w:val="0"/>
          <w:marBottom w:val="0"/>
          <w:divBdr>
            <w:top w:val="none" w:sz="0" w:space="0" w:color="auto"/>
            <w:left w:val="none" w:sz="0" w:space="0" w:color="auto"/>
            <w:bottom w:val="none" w:sz="0" w:space="0" w:color="auto"/>
            <w:right w:val="none" w:sz="0" w:space="0" w:color="auto"/>
          </w:divBdr>
        </w:div>
        <w:div w:id="2110199621">
          <w:marLeft w:val="640"/>
          <w:marRight w:val="0"/>
          <w:marTop w:val="0"/>
          <w:marBottom w:val="0"/>
          <w:divBdr>
            <w:top w:val="none" w:sz="0" w:space="0" w:color="auto"/>
            <w:left w:val="none" w:sz="0" w:space="0" w:color="auto"/>
            <w:bottom w:val="none" w:sz="0" w:space="0" w:color="auto"/>
            <w:right w:val="none" w:sz="0" w:space="0" w:color="auto"/>
          </w:divBdr>
        </w:div>
        <w:div w:id="945886548">
          <w:marLeft w:val="640"/>
          <w:marRight w:val="0"/>
          <w:marTop w:val="0"/>
          <w:marBottom w:val="0"/>
          <w:divBdr>
            <w:top w:val="none" w:sz="0" w:space="0" w:color="auto"/>
            <w:left w:val="none" w:sz="0" w:space="0" w:color="auto"/>
            <w:bottom w:val="none" w:sz="0" w:space="0" w:color="auto"/>
            <w:right w:val="none" w:sz="0" w:space="0" w:color="auto"/>
          </w:divBdr>
        </w:div>
        <w:div w:id="1253586113">
          <w:marLeft w:val="640"/>
          <w:marRight w:val="0"/>
          <w:marTop w:val="0"/>
          <w:marBottom w:val="0"/>
          <w:divBdr>
            <w:top w:val="none" w:sz="0" w:space="0" w:color="auto"/>
            <w:left w:val="none" w:sz="0" w:space="0" w:color="auto"/>
            <w:bottom w:val="none" w:sz="0" w:space="0" w:color="auto"/>
            <w:right w:val="none" w:sz="0" w:space="0" w:color="auto"/>
          </w:divBdr>
        </w:div>
        <w:div w:id="1945335437">
          <w:marLeft w:val="640"/>
          <w:marRight w:val="0"/>
          <w:marTop w:val="0"/>
          <w:marBottom w:val="0"/>
          <w:divBdr>
            <w:top w:val="none" w:sz="0" w:space="0" w:color="auto"/>
            <w:left w:val="none" w:sz="0" w:space="0" w:color="auto"/>
            <w:bottom w:val="none" w:sz="0" w:space="0" w:color="auto"/>
            <w:right w:val="none" w:sz="0" w:space="0" w:color="auto"/>
          </w:divBdr>
        </w:div>
        <w:div w:id="730228934">
          <w:marLeft w:val="640"/>
          <w:marRight w:val="0"/>
          <w:marTop w:val="0"/>
          <w:marBottom w:val="0"/>
          <w:divBdr>
            <w:top w:val="none" w:sz="0" w:space="0" w:color="auto"/>
            <w:left w:val="none" w:sz="0" w:space="0" w:color="auto"/>
            <w:bottom w:val="none" w:sz="0" w:space="0" w:color="auto"/>
            <w:right w:val="none" w:sz="0" w:space="0" w:color="auto"/>
          </w:divBdr>
        </w:div>
        <w:div w:id="538400983">
          <w:marLeft w:val="640"/>
          <w:marRight w:val="0"/>
          <w:marTop w:val="0"/>
          <w:marBottom w:val="0"/>
          <w:divBdr>
            <w:top w:val="none" w:sz="0" w:space="0" w:color="auto"/>
            <w:left w:val="none" w:sz="0" w:space="0" w:color="auto"/>
            <w:bottom w:val="none" w:sz="0" w:space="0" w:color="auto"/>
            <w:right w:val="none" w:sz="0" w:space="0" w:color="auto"/>
          </w:divBdr>
        </w:div>
        <w:div w:id="1212183372">
          <w:marLeft w:val="640"/>
          <w:marRight w:val="0"/>
          <w:marTop w:val="0"/>
          <w:marBottom w:val="0"/>
          <w:divBdr>
            <w:top w:val="none" w:sz="0" w:space="0" w:color="auto"/>
            <w:left w:val="none" w:sz="0" w:space="0" w:color="auto"/>
            <w:bottom w:val="none" w:sz="0" w:space="0" w:color="auto"/>
            <w:right w:val="none" w:sz="0" w:space="0" w:color="auto"/>
          </w:divBdr>
        </w:div>
        <w:div w:id="1492867689">
          <w:marLeft w:val="640"/>
          <w:marRight w:val="0"/>
          <w:marTop w:val="0"/>
          <w:marBottom w:val="0"/>
          <w:divBdr>
            <w:top w:val="none" w:sz="0" w:space="0" w:color="auto"/>
            <w:left w:val="none" w:sz="0" w:space="0" w:color="auto"/>
            <w:bottom w:val="none" w:sz="0" w:space="0" w:color="auto"/>
            <w:right w:val="none" w:sz="0" w:space="0" w:color="auto"/>
          </w:divBdr>
        </w:div>
      </w:divsChild>
    </w:div>
    <w:div w:id="535394052">
      <w:bodyDiv w:val="1"/>
      <w:marLeft w:val="0"/>
      <w:marRight w:val="0"/>
      <w:marTop w:val="0"/>
      <w:marBottom w:val="0"/>
      <w:divBdr>
        <w:top w:val="none" w:sz="0" w:space="0" w:color="auto"/>
        <w:left w:val="none" w:sz="0" w:space="0" w:color="auto"/>
        <w:bottom w:val="none" w:sz="0" w:space="0" w:color="auto"/>
        <w:right w:val="none" w:sz="0" w:space="0" w:color="auto"/>
      </w:divBdr>
      <w:divsChild>
        <w:div w:id="453449569">
          <w:marLeft w:val="640"/>
          <w:marRight w:val="0"/>
          <w:marTop w:val="0"/>
          <w:marBottom w:val="0"/>
          <w:divBdr>
            <w:top w:val="none" w:sz="0" w:space="0" w:color="auto"/>
            <w:left w:val="none" w:sz="0" w:space="0" w:color="auto"/>
            <w:bottom w:val="none" w:sz="0" w:space="0" w:color="auto"/>
            <w:right w:val="none" w:sz="0" w:space="0" w:color="auto"/>
          </w:divBdr>
        </w:div>
        <w:div w:id="2079130198">
          <w:marLeft w:val="640"/>
          <w:marRight w:val="0"/>
          <w:marTop w:val="0"/>
          <w:marBottom w:val="0"/>
          <w:divBdr>
            <w:top w:val="none" w:sz="0" w:space="0" w:color="auto"/>
            <w:left w:val="none" w:sz="0" w:space="0" w:color="auto"/>
            <w:bottom w:val="none" w:sz="0" w:space="0" w:color="auto"/>
            <w:right w:val="none" w:sz="0" w:space="0" w:color="auto"/>
          </w:divBdr>
        </w:div>
        <w:div w:id="524102448">
          <w:marLeft w:val="640"/>
          <w:marRight w:val="0"/>
          <w:marTop w:val="0"/>
          <w:marBottom w:val="0"/>
          <w:divBdr>
            <w:top w:val="none" w:sz="0" w:space="0" w:color="auto"/>
            <w:left w:val="none" w:sz="0" w:space="0" w:color="auto"/>
            <w:bottom w:val="none" w:sz="0" w:space="0" w:color="auto"/>
            <w:right w:val="none" w:sz="0" w:space="0" w:color="auto"/>
          </w:divBdr>
        </w:div>
        <w:div w:id="1676689888">
          <w:marLeft w:val="640"/>
          <w:marRight w:val="0"/>
          <w:marTop w:val="0"/>
          <w:marBottom w:val="0"/>
          <w:divBdr>
            <w:top w:val="none" w:sz="0" w:space="0" w:color="auto"/>
            <w:left w:val="none" w:sz="0" w:space="0" w:color="auto"/>
            <w:bottom w:val="none" w:sz="0" w:space="0" w:color="auto"/>
            <w:right w:val="none" w:sz="0" w:space="0" w:color="auto"/>
          </w:divBdr>
        </w:div>
        <w:div w:id="1417628171">
          <w:marLeft w:val="640"/>
          <w:marRight w:val="0"/>
          <w:marTop w:val="0"/>
          <w:marBottom w:val="0"/>
          <w:divBdr>
            <w:top w:val="none" w:sz="0" w:space="0" w:color="auto"/>
            <w:left w:val="none" w:sz="0" w:space="0" w:color="auto"/>
            <w:bottom w:val="none" w:sz="0" w:space="0" w:color="auto"/>
            <w:right w:val="none" w:sz="0" w:space="0" w:color="auto"/>
          </w:divBdr>
        </w:div>
        <w:div w:id="716009178">
          <w:marLeft w:val="640"/>
          <w:marRight w:val="0"/>
          <w:marTop w:val="0"/>
          <w:marBottom w:val="0"/>
          <w:divBdr>
            <w:top w:val="none" w:sz="0" w:space="0" w:color="auto"/>
            <w:left w:val="none" w:sz="0" w:space="0" w:color="auto"/>
            <w:bottom w:val="none" w:sz="0" w:space="0" w:color="auto"/>
            <w:right w:val="none" w:sz="0" w:space="0" w:color="auto"/>
          </w:divBdr>
        </w:div>
        <w:div w:id="1304432607">
          <w:marLeft w:val="640"/>
          <w:marRight w:val="0"/>
          <w:marTop w:val="0"/>
          <w:marBottom w:val="0"/>
          <w:divBdr>
            <w:top w:val="none" w:sz="0" w:space="0" w:color="auto"/>
            <w:left w:val="none" w:sz="0" w:space="0" w:color="auto"/>
            <w:bottom w:val="none" w:sz="0" w:space="0" w:color="auto"/>
            <w:right w:val="none" w:sz="0" w:space="0" w:color="auto"/>
          </w:divBdr>
        </w:div>
        <w:div w:id="2108766084">
          <w:marLeft w:val="640"/>
          <w:marRight w:val="0"/>
          <w:marTop w:val="0"/>
          <w:marBottom w:val="0"/>
          <w:divBdr>
            <w:top w:val="none" w:sz="0" w:space="0" w:color="auto"/>
            <w:left w:val="none" w:sz="0" w:space="0" w:color="auto"/>
            <w:bottom w:val="none" w:sz="0" w:space="0" w:color="auto"/>
            <w:right w:val="none" w:sz="0" w:space="0" w:color="auto"/>
          </w:divBdr>
        </w:div>
        <w:div w:id="1513647572">
          <w:marLeft w:val="640"/>
          <w:marRight w:val="0"/>
          <w:marTop w:val="0"/>
          <w:marBottom w:val="0"/>
          <w:divBdr>
            <w:top w:val="none" w:sz="0" w:space="0" w:color="auto"/>
            <w:left w:val="none" w:sz="0" w:space="0" w:color="auto"/>
            <w:bottom w:val="none" w:sz="0" w:space="0" w:color="auto"/>
            <w:right w:val="none" w:sz="0" w:space="0" w:color="auto"/>
          </w:divBdr>
        </w:div>
        <w:div w:id="291251577">
          <w:marLeft w:val="640"/>
          <w:marRight w:val="0"/>
          <w:marTop w:val="0"/>
          <w:marBottom w:val="0"/>
          <w:divBdr>
            <w:top w:val="none" w:sz="0" w:space="0" w:color="auto"/>
            <w:left w:val="none" w:sz="0" w:space="0" w:color="auto"/>
            <w:bottom w:val="none" w:sz="0" w:space="0" w:color="auto"/>
            <w:right w:val="none" w:sz="0" w:space="0" w:color="auto"/>
          </w:divBdr>
        </w:div>
        <w:div w:id="610011590">
          <w:marLeft w:val="640"/>
          <w:marRight w:val="0"/>
          <w:marTop w:val="0"/>
          <w:marBottom w:val="0"/>
          <w:divBdr>
            <w:top w:val="none" w:sz="0" w:space="0" w:color="auto"/>
            <w:left w:val="none" w:sz="0" w:space="0" w:color="auto"/>
            <w:bottom w:val="none" w:sz="0" w:space="0" w:color="auto"/>
            <w:right w:val="none" w:sz="0" w:space="0" w:color="auto"/>
          </w:divBdr>
        </w:div>
        <w:div w:id="1813011985">
          <w:marLeft w:val="640"/>
          <w:marRight w:val="0"/>
          <w:marTop w:val="0"/>
          <w:marBottom w:val="0"/>
          <w:divBdr>
            <w:top w:val="none" w:sz="0" w:space="0" w:color="auto"/>
            <w:left w:val="none" w:sz="0" w:space="0" w:color="auto"/>
            <w:bottom w:val="none" w:sz="0" w:space="0" w:color="auto"/>
            <w:right w:val="none" w:sz="0" w:space="0" w:color="auto"/>
          </w:divBdr>
        </w:div>
        <w:div w:id="1361054810">
          <w:marLeft w:val="640"/>
          <w:marRight w:val="0"/>
          <w:marTop w:val="0"/>
          <w:marBottom w:val="0"/>
          <w:divBdr>
            <w:top w:val="none" w:sz="0" w:space="0" w:color="auto"/>
            <w:left w:val="none" w:sz="0" w:space="0" w:color="auto"/>
            <w:bottom w:val="none" w:sz="0" w:space="0" w:color="auto"/>
            <w:right w:val="none" w:sz="0" w:space="0" w:color="auto"/>
          </w:divBdr>
        </w:div>
        <w:div w:id="1954510509">
          <w:marLeft w:val="640"/>
          <w:marRight w:val="0"/>
          <w:marTop w:val="0"/>
          <w:marBottom w:val="0"/>
          <w:divBdr>
            <w:top w:val="none" w:sz="0" w:space="0" w:color="auto"/>
            <w:left w:val="none" w:sz="0" w:space="0" w:color="auto"/>
            <w:bottom w:val="none" w:sz="0" w:space="0" w:color="auto"/>
            <w:right w:val="none" w:sz="0" w:space="0" w:color="auto"/>
          </w:divBdr>
        </w:div>
        <w:div w:id="1925256941">
          <w:marLeft w:val="640"/>
          <w:marRight w:val="0"/>
          <w:marTop w:val="0"/>
          <w:marBottom w:val="0"/>
          <w:divBdr>
            <w:top w:val="none" w:sz="0" w:space="0" w:color="auto"/>
            <w:left w:val="none" w:sz="0" w:space="0" w:color="auto"/>
            <w:bottom w:val="none" w:sz="0" w:space="0" w:color="auto"/>
            <w:right w:val="none" w:sz="0" w:space="0" w:color="auto"/>
          </w:divBdr>
        </w:div>
        <w:div w:id="272592639">
          <w:marLeft w:val="640"/>
          <w:marRight w:val="0"/>
          <w:marTop w:val="0"/>
          <w:marBottom w:val="0"/>
          <w:divBdr>
            <w:top w:val="none" w:sz="0" w:space="0" w:color="auto"/>
            <w:left w:val="none" w:sz="0" w:space="0" w:color="auto"/>
            <w:bottom w:val="none" w:sz="0" w:space="0" w:color="auto"/>
            <w:right w:val="none" w:sz="0" w:space="0" w:color="auto"/>
          </w:divBdr>
        </w:div>
        <w:div w:id="1664695820">
          <w:marLeft w:val="640"/>
          <w:marRight w:val="0"/>
          <w:marTop w:val="0"/>
          <w:marBottom w:val="0"/>
          <w:divBdr>
            <w:top w:val="none" w:sz="0" w:space="0" w:color="auto"/>
            <w:left w:val="none" w:sz="0" w:space="0" w:color="auto"/>
            <w:bottom w:val="none" w:sz="0" w:space="0" w:color="auto"/>
            <w:right w:val="none" w:sz="0" w:space="0" w:color="auto"/>
          </w:divBdr>
        </w:div>
        <w:div w:id="2044358613">
          <w:marLeft w:val="640"/>
          <w:marRight w:val="0"/>
          <w:marTop w:val="0"/>
          <w:marBottom w:val="0"/>
          <w:divBdr>
            <w:top w:val="none" w:sz="0" w:space="0" w:color="auto"/>
            <w:left w:val="none" w:sz="0" w:space="0" w:color="auto"/>
            <w:bottom w:val="none" w:sz="0" w:space="0" w:color="auto"/>
            <w:right w:val="none" w:sz="0" w:space="0" w:color="auto"/>
          </w:divBdr>
        </w:div>
        <w:div w:id="2032417692">
          <w:marLeft w:val="640"/>
          <w:marRight w:val="0"/>
          <w:marTop w:val="0"/>
          <w:marBottom w:val="0"/>
          <w:divBdr>
            <w:top w:val="none" w:sz="0" w:space="0" w:color="auto"/>
            <w:left w:val="none" w:sz="0" w:space="0" w:color="auto"/>
            <w:bottom w:val="none" w:sz="0" w:space="0" w:color="auto"/>
            <w:right w:val="none" w:sz="0" w:space="0" w:color="auto"/>
          </w:divBdr>
        </w:div>
        <w:div w:id="1991395791">
          <w:marLeft w:val="640"/>
          <w:marRight w:val="0"/>
          <w:marTop w:val="0"/>
          <w:marBottom w:val="0"/>
          <w:divBdr>
            <w:top w:val="none" w:sz="0" w:space="0" w:color="auto"/>
            <w:left w:val="none" w:sz="0" w:space="0" w:color="auto"/>
            <w:bottom w:val="none" w:sz="0" w:space="0" w:color="auto"/>
            <w:right w:val="none" w:sz="0" w:space="0" w:color="auto"/>
          </w:divBdr>
        </w:div>
        <w:div w:id="826556200">
          <w:marLeft w:val="640"/>
          <w:marRight w:val="0"/>
          <w:marTop w:val="0"/>
          <w:marBottom w:val="0"/>
          <w:divBdr>
            <w:top w:val="none" w:sz="0" w:space="0" w:color="auto"/>
            <w:left w:val="none" w:sz="0" w:space="0" w:color="auto"/>
            <w:bottom w:val="none" w:sz="0" w:space="0" w:color="auto"/>
            <w:right w:val="none" w:sz="0" w:space="0" w:color="auto"/>
          </w:divBdr>
        </w:div>
        <w:div w:id="1912156244">
          <w:marLeft w:val="640"/>
          <w:marRight w:val="0"/>
          <w:marTop w:val="0"/>
          <w:marBottom w:val="0"/>
          <w:divBdr>
            <w:top w:val="none" w:sz="0" w:space="0" w:color="auto"/>
            <w:left w:val="none" w:sz="0" w:space="0" w:color="auto"/>
            <w:bottom w:val="none" w:sz="0" w:space="0" w:color="auto"/>
            <w:right w:val="none" w:sz="0" w:space="0" w:color="auto"/>
          </w:divBdr>
        </w:div>
        <w:div w:id="340939634">
          <w:marLeft w:val="640"/>
          <w:marRight w:val="0"/>
          <w:marTop w:val="0"/>
          <w:marBottom w:val="0"/>
          <w:divBdr>
            <w:top w:val="none" w:sz="0" w:space="0" w:color="auto"/>
            <w:left w:val="none" w:sz="0" w:space="0" w:color="auto"/>
            <w:bottom w:val="none" w:sz="0" w:space="0" w:color="auto"/>
            <w:right w:val="none" w:sz="0" w:space="0" w:color="auto"/>
          </w:divBdr>
        </w:div>
        <w:div w:id="1497069201">
          <w:marLeft w:val="640"/>
          <w:marRight w:val="0"/>
          <w:marTop w:val="0"/>
          <w:marBottom w:val="0"/>
          <w:divBdr>
            <w:top w:val="none" w:sz="0" w:space="0" w:color="auto"/>
            <w:left w:val="none" w:sz="0" w:space="0" w:color="auto"/>
            <w:bottom w:val="none" w:sz="0" w:space="0" w:color="auto"/>
            <w:right w:val="none" w:sz="0" w:space="0" w:color="auto"/>
          </w:divBdr>
        </w:div>
        <w:div w:id="1250503864">
          <w:marLeft w:val="640"/>
          <w:marRight w:val="0"/>
          <w:marTop w:val="0"/>
          <w:marBottom w:val="0"/>
          <w:divBdr>
            <w:top w:val="none" w:sz="0" w:space="0" w:color="auto"/>
            <w:left w:val="none" w:sz="0" w:space="0" w:color="auto"/>
            <w:bottom w:val="none" w:sz="0" w:space="0" w:color="auto"/>
            <w:right w:val="none" w:sz="0" w:space="0" w:color="auto"/>
          </w:divBdr>
        </w:div>
        <w:div w:id="530067264">
          <w:marLeft w:val="640"/>
          <w:marRight w:val="0"/>
          <w:marTop w:val="0"/>
          <w:marBottom w:val="0"/>
          <w:divBdr>
            <w:top w:val="none" w:sz="0" w:space="0" w:color="auto"/>
            <w:left w:val="none" w:sz="0" w:space="0" w:color="auto"/>
            <w:bottom w:val="none" w:sz="0" w:space="0" w:color="auto"/>
            <w:right w:val="none" w:sz="0" w:space="0" w:color="auto"/>
          </w:divBdr>
        </w:div>
        <w:div w:id="994340944">
          <w:marLeft w:val="640"/>
          <w:marRight w:val="0"/>
          <w:marTop w:val="0"/>
          <w:marBottom w:val="0"/>
          <w:divBdr>
            <w:top w:val="none" w:sz="0" w:space="0" w:color="auto"/>
            <w:left w:val="none" w:sz="0" w:space="0" w:color="auto"/>
            <w:bottom w:val="none" w:sz="0" w:space="0" w:color="auto"/>
            <w:right w:val="none" w:sz="0" w:space="0" w:color="auto"/>
          </w:divBdr>
        </w:div>
        <w:div w:id="1312906563">
          <w:marLeft w:val="640"/>
          <w:marRight w:val="0"/>
          <w:marTop w:val="0"/>
          <w:marBottom w:val="0"/>
          <w:divBdr>
            <w:top w:val="none" w:sz="0" w:space="0" w:color="auto"/>
            <w:left w:val="none" w:sz="0" w:space="0" w:color="auto"/>
            <w:bottom w:val="none" w:sz="0" w:space="0" w:color="auto"/>
            <w:right w:val="none" w:sz="0" w:space="0" w:color="auto"/>
          </w:divBdr>
        </w:div>
        <w:div w:id="1773083946">
          <w:marLeft w:val="640"/>
          <w:marRight w:val="0"/>
          <w:marTop w:val="0"/>
          <w:marBottom w:val="0"/>
          <w:divBdr>
            <w:top w:val="none" w:sz="0" w:space="0" w:color="auto"/>
            <w:left w:val="none" w:sz="0" w:space="0" w:color="auto"/>
            <w:bottom w:val="none" w:sz="0" w:space="0" w:color="auto"/>
            <w:right w:val="none" w:sz="0" w:space="0" w:color="auto"/>
          </w:divBdr>
        </w:div>
        <w:div w:id="1843743512">
          <w:marLeft w:val="640"/>
          <w:marRight w:val="0"/>
          <w:marTop w:val="0"/>
          <w:marBottom w:val="0"/>
          <w:divBdr>
            <w:top w:val="none" w:sz="0" w:space="0" w:color="auto"/>
            <w:left w:val="none" w:sz="0" w:space="0" w:color="auto"/>
            <w:bottom w:val="none" w:sz="0" w:space="0" w:color="auto"/>
            <w:right w:val="none" w:sz="0" w:space="0" w:color="auto"/>
          </w:divBdr>
        </w:div>
        <w:div w:id="2025546509">
          <w:marLeft w:val="640"/>
          <w:marRight w:val="0"/>
          <w:marTop w:val="0"/>
          <w:marBottom w:val="0"/>
          <w:divBdr>
            <w:top w:val="none" w:sz="0" w:space="0" w:color="auto"/>
            <w:left w:val="none" w:sz="0" w:space="0" w:color="auto"/>
            <w:bottom w:val="none" w:sz="0" w:space="0" w:color="auto"/>
            <w:right w:val="none" w:sz="0" w:space="0" w:color="auto"/>
          </w:divBdr>
        </w:div>
        <w:div w:id="306208354">
          <w:marLeft w:val="640"/>
          <w:marRight w:val="0"/>
          <w:marTop w:val="0"/>
          <w:marBottom w:val="0"/>
          <w:divBdr>
            <w:top w:val="none" w:sz="0" w:space="0" w:color="auto"/>
            <w:left w:val="none" w:sz="0" w:space="0" w:color="auto"/>
            <w:bottom w:val="none" w:sz="0" w:space="0" w:color="auto"/>
            <w:right w:val="none" w:sz="0" w:space="0" w:color="auto"/>
          </w:divBdr>
        </w:div>
        <w:div w:id="2144537729">
          <w:marLeft w:val="640"/>
          <w:marRight w:val="0"/>
          <w:marTop w:val="0"/>
          <w:marBottom w:val="0"/>
          <w:divBdr>
            <w:top w:val="none" w:sz="0" w:space="0" w:color="auto"/>
            <w:left w:val="none" w:sz="0" w:space="0" w:color="auto"/>
            <w:bottom w:val="none" w:sz="0" w:space="0" w:color="auto"/>
            <w:right w:val="none" w:sz="0" w:space="0" w:color="auto"/>
          </w:divBdr>
        </w:div>
        <w:div w:id="917401667">
          <w:marLeft w:val="640"/>
          <w:marRight w:val="0"/>
          <w:marTop w:val="0"/>
          <w:marBottom w:val="0"/>
          <w:divBdr>
            <w:top w:val="none" w:sz="0" w:space="0" w:color="auto"/>
            <w:left w:val="none" w:sz="0" w:space="0" w:color="auto"/>
            <w:bottom w:val="none" w:sz="0" w:space="0" w:color="auto"/>
            <w:right w:val="none" w:sz="0" w:space="0" w:color="auto"/>
          </w:divBdr>
        </w:div>
        <w:div w:id="1434976828">
          <w:marLeft w:val="640"/>
          <w:marRight w:val="0"/>
          <w:marTop w:val="0"/>
          <w:marBottom w:val="0"/>
          <w:divBdr>
            <w:top w:val="none" w:sz="0" w:space="0" w:color="auto"/>
            <w:left w:val="none" w:sz="0" w:space="0" w:color="auto"/>
            <w:bottom w:val="none" w:sz="0" w:space="0" w:color="auto"/>
            <w:right w:val="none" w:sz="0" w:space="0" w:color="auto"/>
          </w:divBdr>
        </w:div>
        <w:div w:id="793210203">
          <w:marLeft w:val="640"/>
          <w:marRight w:val="0"/>
          <w:marTop w:val="0"/>
          <w:marBottom w:val="0"/>
          <w:divBdr>
            <w:top w:val="none" w:sz="0" w:space="0" w:color="auto"/>
            <w:left w:val="none" w:sz="0" w:space="0" w:color="auto"/>
            <w:bottom w:val="none" w:sz="0" w:space="0" w:color="auto"/>
            <w:right w:val="none" w:sz="0" w:space="0" w:color="auto"/>
          </w:divBdr>
        </w:div>
        <w:div w:id="1888302111">
          <w:marLeft w:val="640"/>
          <w:marRight w:val="0"/>
          <w:marTop w:val="0"/>
          <w:marBottom w:val="0"/>
          <w:divBdr>
            <w:top w:val="none" w:sz="0" w:space="0" w:color="auto"/>
            <w:left w:val="none" w:sz="0" w:space="0" w:color="auto"/>
            <w:bottom w:val="none" w:sz="0" w:space="0" w:color="auto"/>
            <w:right w:val="none" w:sz="0" w:space="0" w:color="auto"/>
          </w:divBdr>
        </w:div>
        <w:div w:id="431055077">
          <w:marLeft w:val="640"/>
          <w:marRight w:val="0"/>
          <w:marTop w:val="0"/>
          <w:marBottom w:val="0"/>
          <w:divBdr>
            <w:top w:val="none" w:sz="0" w:space="0" w:color="auto"/>
            <w:left w:val="none" w:sz="0" w:space="0" w:color="auto"/>
            <w:bottom w:val="none" w:sz="0" w:space="0" w:color="auto"/>
            <w:right w:val="none" w:sz="0" w:space="0" w:color="auto"/>
          </w:divBdr>
        </w:div>
        <w:div w:id="1555851835">
          <w:marLeft w:val="640"/>
          <w:marRight w:val="0"/>
          <w:marTop w:val="0"/>
          <w:marBottom w:val="0"/>
          <w:divBdr>
            <w:top w:val="none" w:sz="0" w:space="0" w:color="auto"/>
            <w:left w:val="none" w:sz="0" w:space="0" w:color="auto"/>
            <w:bottom w:val="none" w:sz="0" w:space="0" w:color="auto"/>
            <w:right w:val="none" w:sz="0" w:space="0" w:color="auto"/>
          </w:divBdr>
        </w:div>
        <w:div w:id="123042836">
          <w:marLeft w:val="640"/>
          <w:marRight w:val="0"/>
          <w:marTop w:val="0"/>
          <w:marBottom w:val="0"/>
          <w:divBdr>
            <w:top w:val="none" w:sz="0" w:space="0" w:color="auto"/>
            <w:left w:val="none" w:sz="0" w:space="0" w:color="auto"/>
            <w:bottom w:val="none" w:sz="0" w:space="0" w:color="auto"/>
            <w:right w:val="none" w:sz="0" w:space="0" w:color="auto"/>
          </w:divBdr>
        </w:div>
        <w:div w:id="1160196109">
          <w:marLeft w:val="640"/>
          <w:marRight w:val="0"/>
          <w:marTop w:val="0"/>
          <w:marBottom w:val="0"/>
          <w:divBdr>
            <w:top w:val="none" w:sz="0" w:space="0" w:color="auto"/>
            <w:left w:val="none" w:sz="0" w:space="0" w:color="auto"/>
            <w:bottom w:val="none" w:sz="0" w:space="0" w:color="auto"/>
            <w:right w:val="none" w:sz="0" w:space="0" w:color="auto"/>
          </w:divBdr>
        </w:div>
        <w:div w:id="1874611756">
          <w:marLeft w:val="640"/>
          <w:marRight w:val="0"/>
          <w:marTop w:val="0"/>
          <w:marBottom w:val="0"/>
          <w:divBdr>
            <w:top w:val="none" w:sz="0" w:space="0" w:color="auto"/>
            <w:left w:val="none" w:sz="0" w:space="0" w:color="auto"/>
            <w:bottom w:val="none" w:sz="0" w:space="0" w:color="auto"/>
            <w:right w:val="none" w:sz="0" w:space="0" w:color="auto"/>
          </w:divBdr>
        </w:div>
        <w:div w:id="2063096057">
          <w:marLeft w:val="640"/>
          <w:marRight w:val="0"/>
          <w:marTop w:val="0"/>
          <w:marBottom w:val="0"/>
          <w:divBdr>
            <w:top w:val="none" w:sz="0" w:space="0" w:color="auto"/>
            <w:left w:val="none" w:sz="0" w:space="0" w:color="auto"/>
            <w:bottom w:val="none" w:sz="0" w:space="0" w:color="auto"/>
            <w:right w:val="none" w:sz="0" w:space="0" w:color="auto"/>
          </w:divBdr>
        </w:div>
        <w:div w:id="1483037867">
          <w:marLeft w:val="640"/>
          <w:marRight w:val="0"/>
          <w:marTop w:val="0"/>
          <w:marBottom w:val="0"/>
          <w:divBdr>
            <w:top w:val="none" w:sz="0" w:space="0" w:color="auto"/>
            <w:left w:val="none" w:sz="0" w:space="0" w:color="auto"/>
            <w:bottom w:val="none" w:sz="0" w:space="0" w:color="auto"/>
            <w:right w:val="none" w:sz="0" w:space="0" w:color="auto"/>
          </w:divBdr>
        </w:div>
        <w:div w:id="540242706">
          <w:marLeft w:val="640"/>
          <w:marRight w:val="0"/>
          <w:marTop w:val="0"/>
          <w:marBottom w:val="0"/>
          <w:divBdr>
            <w:top w:val="none" w:sz="0" w:space="0" w:color="auto"/>
            <w:left w:val="none" w:sz="0" w:space="0" w:color="auto"/>
            <w:bottom w:val="none" w:sz="0" w:space="0" w:color="auto"/>
            <w:right w:val="none" w:sz="0" w:space="0" w:color="auto"/>
          </w:divBdr>
        </w:div>
        <w:div w:id="916523289">
          <w:marLeft w:val="640"/>
          <w:marRight w:val="0"/>
          <w:marTop w:val="0"/>
          <w:marBottom w:val="0"/>
          <w:divBdr>
            <w:top w:val="none" w:sz="0" w:space="0" w:color="auto"/>
            <w:left w:val="none" w:sz="0" w:space="0" w:color="auto"/>
            <w:bottom w:val="none" w:sz="0" w:space="0" w:color="auto"/>
            <w:right w:val="none" w:sz="0" w:space="0" w:color="auto"/>
          </w:divBdr>
        </w:div>
        <w:div w:id="2122917293">
          <w:marLeft w:val="640"/>
          <w:marRight w:val="0"/>
          <w:marTop w:val="0"/>
          <w:marBottom w:val="0"/>
          <w:divBdr>
            <w:top w:val="none" w:sz="0" w:space="0" w:color="auto"/>
            <w:left w:val="none" w:sz="0" w:space="0" w:color="auto"/>
            <w:bottom w:val="none" w:sz="0" w:space="0" w:color="auto"/>
            <w:right w:val="none" w:sz="0" w:space="0" w:color="auto"/>
          </w:divBdr>
        </w:div>
        <w:div w:id="1662006240">
          <w:marLeft w:val="640"/>
          <w:marRight w:val="0"/>
          <w:marTop w:val="0"/>
          <w:marBottom w:val="0"/>
          <w:divBdr>
            <w:top w:val="none" w:sz="0" w:space="0" w:color="auto"/>
            <w:left w:val="none" w:sz="0" w:space="0" w:color="auto"/>
            <w:bottom w:val="none" w:sz="0" w:space="0" w:color="auto"/>
            <w:right w:val="none" w:sz="0" w:space="0" w:color="auto"/>
          </w:divBdr>
        </w:div>
        <w:div w:id="847789060">
          <w:marLeft w:val="640"/>
          <w:marRight w:val="0"/>
          <w:marTop w:val="0"/>
          <w:marBottom w:val="0"/>
          <w:divBdr>
            <w:top w:val="none" w:sz="0" w:space="0" w:color="auto"/>
            <w:left w:val="none" w:sz="0" w:space="0" w:color="auto"/>
            <w:bottom w:val="none" w:sz="0" w:space="0" w:color="auto"/>
            <w:right w:val="none" w:sz="0" w:space="0" w:color="auto"/>
          </w:divBdr>
        </w:div>
        <w:div w:id="263223547">
          <w:marLeft w:val="640"/>
          <w:marRight w:val="0"/>
          <w:marTop w:val="0"/>
          <w:marBottom w:val="0"/>
          <w:divBdr>
            <w:top w:val="none" w:sz="0" w:space="0" w:color="auto"/>
            <w:left w:val="none" w:sz="0" w:space="0" w:color="auto"/>
            <w:bottom w:val="none" w:sz="0" w:space="0" w:color="auto"/>
            <w:right w:val="none" w:sz="0" w:space="0" w:color="auto"/>
          </w:divBdr>
        </w:div>
        <w:div w:id="1619288541">
          <w:marLeft w:val="640"/>
          <w:marRight w:val="0"/>
          <w:marTop w:val="0"/>
          <w:marBottom w:val="0"/>
          <w:divBdr>
            <w:top w:val="none" w:sz="0" w:space="0" w:color="auto"/>
            <w:left w:val="none" w:sz="0" w:space="0" w:color="auto"/>
            <w:bottom w:val="none" w:sz="0" w:space="0" w:color="auto"/>
            <w:right w:val="none" w:sz="0" w:space="0" w:color="auto"/>
          </w:divBdr>
        </w:div>
        <w:div w:id="15693401">
          <w:marLeft w:val="640"/>
          <w:marRight w:val="0"/>
          <w:marTop w:val="0"/>
          <w:marBottom w:val="0"/>
          <w:divBdr>
            <w:top w:val="none" w:sz="0" w:space="0" w:color="auto"/>
            <w:left w:val="none" w:sz="0" w:space="0" w:color="auto"/>
            <w:bottom w:val="none" w:sz="0" w:space="0" w:color="auto"/>
            <w:right w:val="none" w:sz="0" w:space="0" w:color="auto"/>
          </w:divBdr>
        </w:div>
        <w:div w:id="1744525185">
          <w:marLeft w:val="640"/>
          <w:marRight w:val="0"/>
          <w:marTop w:val="0"/>
          <w:marBottom w:val="0"/>
          <w:divBdr>
            <w:top w:val="none" w:sz="0" w:space="0" w:color="auto"/>
            <w:left w:val="none" w:sz="0" w:space="0" w:color="auto"/>
            <w:bottom w:val="none" w:sz="0" w:space="0" w:color="auto"/>
            <w:right w:val="none" w:sz="0" w:space="0" w:color="auto"/>
          </w:divBdr>
        </w:div>
        <w:div w:id="561987331">
          <w:marLeft w:val="640"/>
          <w:marRight w:val="0"/>
          <w:marTop w:val="0"/>
          <w:marBottom w:val="0"/>
          <w:divBdr>
            <w:top w:val="none" w:sz="0" w:space="0" w:color="auto"/>
            <w:left w:val="none" w:sz="0" w:space="0" w:color="auto"/>
            <w:bottom w:val="none" w:sz="0" w:space="0" w:color="auto"/>
            <w:right w:val="none" w:sz="0" w:space="0" w:color="auto"/>
          </w:divBdr>
        </w:div>
        <w:div w:id="1654985446">
          <w:marLeft w:val="640"/>
          <w:marRight w:val="0"/>
          <w:marTop w:val="0"/>
          <w:marBottom w:val="0"/>
          <w:divBdr>
            <w:top w:val="none" w:sz="0" w:space="0" w:color="auto"/>
            <w:left w:val="none" w:sz="0" w:space="0" w:color="auto"/>
            <w:bottom w:val="none" w:sz="0" w:space="0" w:color="auto"/>
            <w:right w:val="none" w:sz="0" w:space="0" w:color="auto"/>
          </w:divBdr>
        </w:div>
        <w:div w:id="23679099">
          <w:marLeft w:val="640"/>
          <w:marRight w:val="0"/>
          <w:marTop w:val="0"/>
          <w:marBottom w:val="0"/>
          <w:divBdr>
            <w:top w:val="none" w:sz="0" w:space="0" w:color="auto"/>
            <w:left w:val="none" w:sz="0" w:space="0" w:color="auto"/>
            <w:bottom w:val="none" w:sz="0" w:space="0" w:color="auto"/>
            <w:right w:val="none" w:sz="0" w:space="0" w:color="auto"/>
          </w:divBdr>
        </w:div>
        <w:div w:id="814446760">
          <w:marLeft w:val="640"/>
          <w:marRight w:val="0"/>
          <w:marTop w:val="0"/>
          <w:marBottom w:val="0"/>
          <w:divBdr>
            <w:top w:val="none" w:sz="0" w:space="0" w:color="auto"/>
            <w:left w:val="none" w:sz="0" w:space="0" w:color="auto"/>
            <w:bottom w:val="none" w:sz="0" w:space="0" w:color="auto"/>
            <w:right w:val="none" w:sz="0" w:space="0" w:color="auto"/>
          </w:divBdr>
        </w:div>
        <w:div w:id="1654603648">
          <w:marLeft w:val="640"/>
          <w:marRight w:val="0"/>
          <w:marTop w:val="0"/>
          <w:marBottom w:val="0"/>
          <w:divBdr>
            <w:top w:val="none" w:sz="0" w:space="0" w:color="auto"/>
            <w:left w:val="none" w:sz="0" w:space="0" w:color="auto"/>
            <w:bottom w:val="none" w:sz="0" w:space="0" w:color="auto"/>
            <w:right w:val="none" w:sz="0" w:space="0" w:color="auto"/>
          </w:divBdr>
        </w:div>
        <w:div w:id="751124442">
          <w:marLeft w:val="640"/>
          <w:marRight w:val="0"/>
          <w:marTop w:val="0"/>
          <w:marBottom w:val="0"/>
          <w:divBdr>
            <w:top w:val="none" w:sz="0" w:space="0" w:color="auto"/>
            <w:left w:val="none" w:sz="0" w:space="0" w:color="auto"/>
            <w:bottom w:val="none" w:sz="0" w:space="0" w:color="auto"/>
            <w:right w:val="none" w:sz="0" w:space="0" w:color="auto"/>
          </w:divBdr>
        </w:div>
        <w:div w:id="850873531">
          <w:marLeft w:val="640"/>
          <w:marRight w:val="0"/>
          <w:marTop w:val="0"/>
          <w:marBottom w:val="0"/>
          <w:divBdr>
            <w:top w:val="none" w:sz="0" w:space="0" w:color="auto"/>
            <w:left w:val="none" w:sz="0" w:space="0" w:color="auto"/>
            <w:bottom w:val="none" w:sz="0" w:space="0" w:color="auto"/>
            <w:right w:val="none" w:sz="0" w:space="0" w:color="auto"/>
          </w:divBdr>
        </w:div>
        <w:div w:id="1152792593">
          <w:marLeft w:val="640"/>
          <w:marRight w:val="0"/>
          <w:marTop w:val="0"/>
          <w:marBottom w:val="0"/>
          <w:divBdr>
            <w:top w:val="none" w:sz="0" w:space="0" w:color="auto"/>
            <w:left w:val="none" w:sz="0" w:space="0" w:color="auto"/>
            <w:bottom w:val="none" w:sz="0" w:space="0" w:color="auto"/>
            <w:right w:val="none" w:sz="0" w:space="0" w:color="auto"/>
          </w:divBdr>
        </w:div>
        <w:div w:id="243802398">
          <w:marLeft w:val="640"/>
          <w:marRight w:val="0"/>
          <w:marTop w:val="0"/>
          <w:marBottom w:val="0"/>
          <w:divBdr>
            <w:top w:val="none" w:sz="0" w:space="0" w:color="auto"/>
            <w:left w:val="none" w:sz="0" w:space="0" w:color="auto"/>
            <w:bottom w:val="none" w:sz="0" w:space="0" w:color="auto"/>
            <w:right w:val="none" w:sz="0" w:space="0" w:color="auto"/>
          </w:divBdr>
        </w:div>
        <w:div w:id="146021579">
          <w:marLeft w:val="640"/>
          <w:marRight w:val="0"/>
          <w:marTop w:val="0"/>
          <w:marBottom w:val="0"/>
          <w:divBdr>
            <w:top w:val="none" w:sz="0" w:space="0" w:color="auto"/>
            <w:left w:val="none" w:sz="0" w:space="0" w:color="auto"/>
            <w:bottom w:val="none" w:sz="0" w:space="0" w:color="auto"/>
            <w:right w:val="none" w:sz="0" w:space="0" w:color="auto"/>
          </w:divBdr>
        </w:div>
        <w:div w:id="683164725">
          <w:marLeft w:val="640"/>
          <w:marRight w:val="0"/>
          <w:marTop w:val="0"/>
          <w:marBottom w:val="0"/>
          <w:divBdr>
            <w:top w:val="none" w:sz="0" w:space="0" w:color="auto"/>
            <w:left w:val="none" w:sz="0" w:space="0" w:color="auto"/>
            <w:bottom w:val="none" w:sz="0" w:space="0" w:color="auto"/>
            <w:right w:val="none" w:sz="0" w:space="0" w:color="auto"/>
          </w:divBdr>
        </w:div>
        <w:div w:id="861208945">
          <w:marLeft w:val="640"/>
          <w:marRight w:val="0"/>
          <w:marTop w:val="0"/>
          <w:marBottom w:val="0"/>
          <w:divBdr>
            <w:top w:val="none" w:sz="0" w:space="0" w:color="auto"/>
            <w:left w:val="none" w:sz="0" w:space="0" w:color="auto"/>
            <w:bottom w:val="none" w:sz="0" w:space="0" w:color="auto"/>
            <w:right w:val="none" w:sz="0" w:space="0" w:color="auto"/>
          </w:divBdr>
        </w:div>
        <w:div w:id="1385830973">
          <w:marLeft w:val="640"/>
          <w:marRight w:val="0"/>
          <w:marTop w:val="0"/>
          <w:marBottom w:val="0"/>
          <w:divBdr>
            <w:top w:val="none" w:sz="0" w:space="0" w:color="auto"/>
            <w:left w:val="none" w:sz="0" w:space="0" w:color="auto"/>
            <w:bottom w:val="none" w:sz="0" w:space="0" w:color="auto"/>
            <w:right w:val="none" w:sz="0" w:space="0" w:color="auto"/>
          </w:divBdr>
        </w:div>
        <w:div w:id="353044140">
          <w:marLeft w:val="640"/>
          <w:marRight w:val="0"/>
          <w:marTop w:val="0"/>
          <w:marBottom w:val="0"/>
          <w:divBdr>
            <w:top w:val="none" w:sz="0" w:space="0" w:color="auto"/>
            <w:left w:val="none" w:sz="0" w:space="0" w:color="auto"/>
            <w:bottom w:val="none" w:sz="0" w:space="0" w:color="auto"/>
            <w:right w:val="none" w:sz="0" w:space="0" w:color="auto"/>
          </w:divBdr>
        </w:div>
        <w:div w:id="175267171">
          <w:marLeft w:val="640"/>
          <w:marRight w:val="0"/>
          <w:marTop w:val="0"/>
          <w:marBottom w:val="0"/>
          <w:divBdr>
            <w:top w:val="none" w:sz="0" w:space="0" w:color="auto"/>
            <w:left w:val="none" w:sz="0" w:space="0" w:color="auto"/>
            <w:bottom w:val="none" w:sz="0" w:space="0" w:color="auto"/>
            <w:right w:val="none" w:sz="0" w:space="0" w:color="auto"/>
          </w:divBdr>
        </w:div>
        <w:div w:id="1355183835">
          <w:marLeft w:val="640"/>
          <w:marRight w:val="0"/>
          <w:marTop w:val="0"/>
          <w:marBottom w:val="0"/>
          <w:divBdr>
            <w:top w:val="none" w:sz="0" w:space="0" w:color="auto"/>
            <w:left w:val="none" w:sz="0" w:space="0" w:color="auto"/>
            <w:bottom w:val="none" w:sz="0" w:space="0" w:color="auto"/>
            <w:right w:val="none" w:sz="0" w:space="0" w:color="auto"/>
          </w:divBdr>
        </w:div>
        <w:div w:id="1753695544">
          <w:marLeft w:val="640"/>
          <w:marRight w:val="0"/>
          <w:marTop w:val="0"/>
          <w:marBottom w:val="0"/>
          <w:divBdr>
            <w:top w:val="none" w:sz="0" w:space="0" w:color="auto"/>
            <w:left w:val="none" w:sz="0" w:space="0" w:color="auto"/>
            <w:bottom w:val="none" w:sz="0" w:space="0" w:color="auto"/>
            <w:right w:val="none" w:sz="0" w:space="0" w:color="auto"/>
          </w:divBdr>
        </w:div>
        <w:div w:id="567690985">
          <w:marLeft w:val="640"/>
          <w:marRight w:val="0"/>
          <w:marTop w:val="0"/>
          <w:marBottom w:val="0"/>
          <w:divBdr>
            <w:top w:val="none" w:sz="0" w:space="0" w:color="auto"/>
            <w:left w:val="none" w:sz="0" w:space="0" w:color="auto"/>
            <w:bottom w:val="none" w:sz="0" w:space="0" w:color="auto"/>
            <w:right w:val="none" w:sz="0" w:space="0" w:color="auto"/>
          </w:divBdr>
        </w:div>
        <w:div w:id="1850100086">
          <w:marLeft w:val="640"/>
          <w:marRight w:val="0"/>
          <w:marTop w:val="0"/>
          <w:marBottom w:val="0"/>
          <w:divBdr>
            <w:top w:val="none" w:sz="0" w:space="0" w:color="auto"/>
            <w:left w:val="none" w:sz="0" w:space="0" w:color="auto"/>
            <w:bottom w:val="none" w:sz="0" w:space="0" w:color="auto"/>
            <w:right w:val="none" w:sz="0" w:space="0" w:color="auto"/>
          </w:divBdr>
        </w:div>
        <w:div w:id="1655909213">
          <w:marLeft w:val="640"/>
          <w:marRight w:val="0"/>
          <w:marTop w:val="0"/>
          <w:marBottom w:val="0"/>
          <w:divBdr>
            <w:top w:val="none" w:sz="0" w:space="0" w:color="auto"/>
            <w:left w:val="none" w:sz="0" w:space="0" w:color="auto"/>
            <w:bottom w:val="none" w:sz="0" w:space="0" w:color="auto"/>
            <w:right w:val="none" w:sz="0" w:space="0" w:color="auto"/>
          </w:divBdr>
        </w:div>
        <w:div w:id="756632842">
          <w:marLeft w:val="640"/>
          <w:marRight w:val="0"/>
          <w:marTop w:val="0"/>
          <w:marBottom w:val="0"/>
          <w:divBdr>
            <w:top w:val="none" w:sz="0" w:space="0" w:color="auto"/>
            <w:left w:val="none" w:sz="0" w:space="0" w:color="auto"/>
            <w:bottom w:val="none" w:sz="0" w:space="0" w:color="auto"/>
            <w:right w:val="none" w:sz="0" w:space="0" w:color="auto"/>
          </w:divBdr>
        </w:div>
        <w:div w:id="646323693">
          <w:marLeft w:val="640"/>
          <w:marRight w:val="0"/>
          <w:marTop w:val="0"/>
          <w:marBottom w:val="0"/>
          <w:divBdr>
            <w:top w:val="none" w:sz="0" w:space="0" w:color="auto"/>
            <w:left w:val="none" w:sz="0" w:space="0" w:color="auto"/>
            <w:bottom w:val="none" w:sz="0" w:space="0" w:color="auto"/>
            <w:right w:val="none" w:sz="0" w:space="0" w:color="auto"/>
          </w:divBdr>
        </w:div>
        <w:div w:id="473378827">
          <w:marLeft w:val="640"/>
          <w:marRight w:val="0"/>
          <w:marTop w:val="0"/>
          <w:marBottom w:val="0"/>
          <w:divBdr>
            <w:top w:val="none" w:sz="0" w:space="0" w:color="auto"/>
            <w:left w:val="none" w:sz="0" w:space="0" w:color="auto"/>
            <w:bottom w:val="none" w:sz="0" w:space="0" w:color="auto"/>
            <w:right w:val="none" w:sz="0" w:space="0" w:color="auto"/>
          </w:divBdr>
        </w:div>
        <w:div w:id="1043797779">
          <w:marLeft w:val="640"/>
          <w:marRight w:val="0"/>
          <w:marTop w:val="0"/>
          <w:marBottom w:val="0"/>
          <w:divBdr>
            <w:top w:val="none" w:sz="0" w:space="0" w:color="auto"/>
            <w:left w:val="none" w:sz="0" w:space="0" w:color="auto"/>
            <w:bottom w:val="none" w:sz="0" w:space="0" w:color="auto"/>
            <w:right w:val="none" w:sz="0" w:space="0" w:color="auto"/>
          </w:divBdr>
        </w:div>
        <w:div w:id="849180802">
          <w:marLeft w:val="640"/>
          <w:marRight w:val="0"/>
          <w:marTop w:val="0"/>
          <w:marBottom w:val="0"/>
          <w:divBdr>
            <w:top w:val="none" w:sz="0" w:space="0" w:color="auto"/>
            <w:left w:val="none" w:sz="0" w:space="0" w:color="auto"/>
            <w:bottom w:val="none" w:sz="0" w:space="0" w:color="auto"/>
            <w:right w:val="none" w:sz="0" w:space="0" w:color="auto"/>
          </w:divBdr>
        </w:div>
        <w:div w:id="750852042">
          <w:marLeft w:val="640"/>
          <w:marRight w:val="0"/>
          <w:marTop w:val="0"/>
          <w:marBottom w:val="0"/>
          <w:divBdr>
            <w:top w:val="none" w:sz="0" w:space="0" w:color="auto"/>
            <w:left w:val="none" w:sz="0" w:space="0" w:color="auto"/>
            <w:bottom w:val="none" w:sz="0" w:space="0" w:color="auto"/>
            <w:right w:val="none" w:sz="0" w:space="0" w:color="auto"/>
          </w:divBdr>
        </w:div>
        <w:div w:id="883447980">
          <w:marLeft w:val="640"/>
          <w:marRight w:val="0"/>
          <w:marTop w:val="0"/>
          <w:marBottom w:val="0"/>
          <w:divBdr>
            <w:top w:val="none" w:sz="0" w:space="0" w:color="auto"/>
            <w:left w:val="none" w:sz="0" w:space="0" w:color="auto"/>
            <w:bottom w:val="none" w:sz="0" w:space="0" w:color="auto"/>
            <w:right w:val="none" w:sz="0" w:space="0" w:color="auto"/>
          </w:divBdr>
        </w:div>
        <w:div w:id="1716807647">
          <w:marLeft w:val="640"/>
          <w:marRight w:val="0"/>
          <w:marTop w:val="0"/>
          <w:marBottom w:val="0"/>
          <w:divBdr>
            <w:top w:val="none" w:sz="0" w:space="0" w:color="auto"/>
            <w:left w:val="none" w:sz="0" w:space="0" w:color="auto"/>
            <w:bottom w:val="none" w:sz="0" w:space="0" w:color="auto"/>
            <w:right w:val="none" w:sz="0" w:space="0" w:color="auto"/>
          </w:divBdr>
        </w:div>
        <w:div w:id="1922449842">
          <w:marLeft w:val="640"/>
          <w:marRight w:val="0"/>
          <w:marTop w:val="0"/>
          <w:marBottom w:val="0"/>
          <w:divBdr>
            <w:top w:val="none" w:sz="0" w:space="0" w:color="auto"/>
            <w:left w:val="none" w:sz="0" w:space="0" w:color="auto"/>
            <w:bottom w:val="none" w:sz="0" w:space="0" w:color="auto"/>
            <w:right w:val="none" w:sz="0" w:space="0" w:color="auto"/>
          </w:divBdr>
        </w:div>
        <w:div w:id="1769081836">
          <w:marLeft w:val="640"/>
          <w:marRight w:val="0"/>
          <w:marTop w:val="0"/>
          <w:marBottom w:val="0"/>
          <w:divBdr>
            <w:top w:val="none" w:sz="0" w:space="0" w:color="auto"/>
            <w:left w:val="none" w:sz="0" w:space="0" w:color="auto"/>
            <w:bottom w:val="none" w:sz="0" w:space="0" w:color="auto"/>
            <w:right w:val="none" w:sz="0" w:space="0" w:color="auto"/>
          </w:divBdr>
        </w:div>
        <w:div w:id="1515722835">
          <w:marLeft w:val="640"/>
          <w:marRight w:val="0"/>
          <w:marTop w:val="0"/>
          <w:marBottom w:val="0"/>
          <w:divBdr>
            <w:top w:val="none" w:sz="0" w:space="0" w:color="auto"/>
            <w:left w:val="none" w:sz="0" w:space="0" w:color="auto"/>
            <w:bottom w:val="none" w:sz="0" w:space="0" w:color="auto"/>
            <w:right w:val="none" w:sz="0" w:space="0" w:color="auto"/>
          </w:divBdr>
        </w:div>
        <w:div w:id="619802322">
          <w:marLeft w:val="640"/>
          <w:marRight w:val="0"/>
          <w:marTop w:val="0"/>
          <w:marBottom w:val="0"/>
          <w:divBdr>
            <w:top w:val="none" w:sz="0" w:space="0" w:color="auto"/>
            <w:left w:val="none" w:sz="0" w:space="0" w:color="auto"/>
            <w:bottom w:val="none" w:sz="0" w:space="0" w:color="auto"/>
            <w:right w:val="none" w:sz="0" w:space="0" w:color="auto"/>
          </w:divBdr>
        </w:div>
        <w:div w:id="226847699">
          <w:marLeft w:val="640"/>
          <w:marRight w:val="0"/>
          <w:marTop w:val="0"/>
          <w:marBottom w:val="0"/>
          <w:divBdr>
            <w:top w:val="none" w:sz="0" w:space="0" w:color="auto"/>
            <w:left w:val="none" w:sz="0" w:space="0" w:color="auto"/>
            <w:bottom w:val="none" w:sz="0" w:space="0" w:color="auto"/>
            <w:right w:val="none" w:sz="0" w:space="0" w:color="auto"/>
          </w:divBdr>
        </w:div>
        <w:div w:id="693074024">
          <w:marLeft w:val="640"/>
          <w:marRight w:val="0"/>
          <w:marTop w:val="0"/>
          <w:marBottom w:val="0"/>
          <w:divBdr>
            <w:top w:val="none" w:sz="0" w:space="0" w:color="auto"/>
            <w:left w:val="none" w:sz="0" w:space="0" w:color="auto"/>
            <w:bottom w:val="none" w:sz="0" w:space="0" w:color="auto"/>
            <w:right w:val="none" w:sz="0" w:space="0" w:color="auto"/>
          </w:divBdr>
        </w:div>
        <w:div w:id="1555310709">
          <w:marLeft w:val="640"/>
          <w:marRight w:val="0"/>
          <w:marTop w:val="0"/>
          <w:marBottom w:val="0"/>
          <w:divBdr>
            <w:top w:val="none" w:sz="0" w:space="0" w:color="auto"/>
            <w:left w:val="none" w:sz="0" w:space="0" w:color="auto"/>
            <w:bottom w:val="none" w:sz="0" w:space="0" w:color="auto"/>
            <w:right w:val="none" w:sz="0" w:space="0" w:color="auto"/>
          </w:divBdr>
        </w:div>
        <w:div w:id="601959132">
          <w:marLeft w:val="640"/>
          <w:marRight w:val="0"/>
          <w:marTop w:val="0"/>
          <w:marBottom w:val="0"/>
          <w:divBdr>
            <w:top w:val="none" w:sz="0" w:space="0" w:color="auto"/>
            <w:left w:val="none" w:sz="0" w:space="0" w:color="auto"/>
            <w:bottom w:val="none" w:sz="0" w:space="0" w:color="auto"/>
            <w:right w:val="none" w:sz="0" w:space="0" w:color="auto"/>
          </w:divBdr>
        </w:div>
        <w:div w:id="1638416186">
          <w:marLeft w:val="640"/>
          <w:marRight w:val="0"/>
          <w:marTop w:val="0"/>
          <w:marBottom w:val="0"/>
          <w:divBdr>
            <w:top w:val="none" w:sz="0" w:space="0" w:color="auto"/>
            <w:left w:val="none" w:sz="0" w:space="0" w:color="auto"/>
            <w:bottom w:val="none" w:sz="0" w:space="0" w:color="auto"/>
            <w:right w:val="none" w:sz="0" w:space="0" w:color="auto"/>
          </w:divBdr>
        </w:div>
        <w:div w:id="832449265">
          <w:marLeft w:val="640"/>
          <w:marRight w:val="0"/>
          <w:marTop w:val="0"/>
          <w:marBottom w:val="0"/>
          <w:divBdr>
            <w:top w:val="none" w:sz="0" w:space="0" w:color="auto"/>
            <w:left w:val="none" w:sz="0" w:space="0" w:color="auto"/>
            <w:bottom w:val="none" w:sz="0" w:space="0" w:color="auto"/>
            <w:right w:val="none" w:sz="0" w:space="0" w:color="auto"/>
          </w:divBdr>
        </w:div>
        <w:div w:id="1966696229">
          <w:marLeft w:val="640"/>
          <w:marRight w:val="0"/>
          <w:marTop w:val="0"/>
          <w:marBottom w:val="0"/>
          <w:divBdr>
            <w:top w:val="none" w:sz="0" w:space="0" w:color="auto"/>
            <w:left w:val="none" w:sz="0" w:space="0" w:color="auto"/>
            <w:bottom w:val="none" w:sz="0" w:space="0" w:color="auto"/>
            <w:right w:val="none" w:sz="0" w:space="0" w:color="auto"/>
          </w:divBdr>
        </w:div>
        <w:div w:id="477917370">
          <w:marLeft w:val="640"/>
          <w:marRight w:val="0"/>
          <w:marTop w:val="0"/>
          <w:marBottom w:val="0"/>
          <w:divBdr>
            <w:top w:val="none" w:sz="0" w:space="0" w:color="auto"/>
            <w:left w:val="none" w:sz="0" w:space="0" w:color="auto"/>
            <w:bottom w:val="none" w:sz="0" w:space="0" w:color="auto"/>
            <w:right w:val="none" w:sz="0" w:space="0" w:color="auto"/>
          </w:divBdr>
        </w:div>
        <w:div w:id="865564366">
          <w:marLeft w:val="640"/>
          <w:marRight w:val="0"/>
          <w:marTop w:val="0"/>
          <w:marBottom w:val="0"/>
          <w:divBdr>
            <w:top w:val="none" w:sz="0" w:space="0" w:color="auto"/>
            <w:left w:val="none" w:sz="0" w:space="0" w:color="auto"/>
            <w:bottom w:val="none" w:sz="0" w:space="0" w:color="auto"/>
            <w:right w:val="none" w:sz="0" w:space="0" w:color="auto"/>
          </w:divBdr>
        </w:div>
        <w:div w:id="1888182266">
          <w:marLeft w:val="640"/>
          <w:marRight w:val="0"/>
          <w:marTop w:val="0"/>
          <w:marBottom w:val="0"/>
          <w:divBdr>
            <w:top w:val="none" w:sz="0" w:space="0" w:color="auto"/>
            <w:left w:val="none" w:sz="0" w:space="0" w:color="auto"/>
            <w:bottom w:val="none" w:sz="0" w:space="0" w:color="auto"/>
            <w:right w:val="none" w:sz="0" w:space="0" w:color="auto"/>
          </w:divBdr>
        </w:div>
        <w:div w:id="740560714">
          <w:marLeft w:val="640"/>
          <w:marRight w:val="0"/>
          <w:marTop w:val="0"/>
          <w:marBottom w:val="0"/>
          <w:divBdr>
            <w:top w:val="none" w:sz="0" w:space="0" w:color="auto"/>
            <w:left w:val="none" w:sz="0" w:space="0" w:color="auto"/>
            <w:bottom w:val="none" w:sz="0" w:space="0" w:color="auto"/>
            <w:right w:val="none" w:sz="0" w:space="0" w:color="auto"/>
          </w:divBdr>
        </w:div>
        <w:div w:id="617495890">
          <w:marLeft w:val="640"/>
          <w:marRight w:val="0"/>
          <w:marTop w:val="0"/>
          <w:marBottom w:val="0"/>
          <w:divBdr>
            <w:top w:val="none" w:sz="0" w:space="0" w:color="auto"/>
            <w:left w:val="none" w:sz="0" w:space="0" w:color="auto"/>
            <w:bottom w:val="none" w:sz="0" w:space="0" w:color="auto"/>
            <w:right w:val="none" w:sz="0" w:space="0" w:color="auto"/>
          </w:divBdr>
        </w:div>
        <w:div w:id="352270437">
          <w:marLeft w:val="640"/>
          <w:marRight w:val="0"/>
          <w:marTop w:val="0"/>
          <w:marBottom w:val="0"/>
          <w:divBdr>
            <w:top w:val="none" w:sz="0" w:space="0" w:color="auto"/>
            <w:left w:val="none" w:sz="0" w:space="0" w:color="auto"/>
            <w:bottom w:val="none" w:sz="0" w:space="0" w:color="auto"/>
            <w:right w:val="none" w:sz="0" w:space="0" w:color="auto"/>
          </w:divBdr>
        </w:div>
        <w:div w:id="61022846">
          <w:marLeft w:val="640"/>
          <w:marRight w:val="0"/>
          <w:marTop w:val="0"/>
          <w:marBottom w:val="0"/>
          <w:divBdr>
            <w:top w:val="none" w:sz="0" w:space="0" w:color="auto"/>
            <w:left w:val="none" w:sz="0" w:space="0" w:color="auto"/>
            <w:bottom w:val="none" w:sz="0" w:space="0" w:color="auto"/>
            <w:right w:val="none" w:sz="0" w:space="0" w:color="auto"/>
          </w:divBdr>
        </w:div>
        <w:div w:id="1267425614">
          <w:marLeft w:val="640"/>
          <w:marRight w:val="0"/>
          <w:marTop w:val="0"/>
          <w:marBottom w:val="0"/>
          <w:divBdr>
            <w:top w:val="none" w:sz="0" w:space="0" w:color="auto"/>
            <w:left w:val="none" w:sz="0" w:space="0" w:color="auto"/>
            <w:bottom w:val="none" w:sz="0" w:space="0" w:color="auto"/>
            <w:right w:val="none" w:sz="0" w:space="0" w:color="auto"/>
          </w:divBdr>
        </w:div>
        <w:div w:id="143087351">
          <w:marLeft w:val="640"/>
          <w:marRight w:val="0"/>
          <w:marTop w:val="0"/>
          <w:marBottom w:val="0"/>
          <w:divBdr>
            <w:top w:val="none" w:sz="0" w:space="0" w:color="auto"/>
            <w:left w:val="none" w:sz="0" w:space="0" w:color="auto"/>
            <w:bottom w:val="none" w:sz="0" w:space="0" w:color="auto"/>
            <w:right w:val="none" w:sz="0" w:space="0" w:color="auto"/>
          </w:divBdr>
        </w:div>
        <w:div w:id="1626082837">
          <w:marLeft w:val="640"/>
          <w:marRight w:val="0"/>
          <w:marTop w:val="0"/>
          <w:marBottom w:val="0"/>
          <w:divBdr>
            <w:top w:val="none" w:sz="0" w:space="0" w:color="auto"/>
            <w:left w:val="none" w:sz="0" w:space="0" w:color="auto"/>
            <w:bottom w:val="none" w:sz="0" w:space="0" w:color="auto"/>
            <w:right w:val="none" w:sz="0" w:space="0" w:color="auto"/>
          </w:divBdr>
        </w:div>
        <w:div w:id="913661105">
          <w:marLeft w:val="640"/>
          <w:marRight w:val="0"/>
          <w:marTop w:val="0"/>
          <w:marBottom w:val="0"/>
          <w:divBdr>
            <w:top w:val="none" w:sz="0" w:space="0" w:color="auto"/>
            <w:left w:val="none" w:sz="0" w:space="0" w:color="auto"/>
            <w:bottom w:val="none" w:sz="0" w:space="0" w:color="auto"/>
            <w:right w:val="none" w:sz="0" w:space="0" w:color="auto"/>
          </w:divBdr>
        </w:div>
        <w:div w:id="466818567">
          <w:marLeft w:val="640"/>
          <w:marRight w:val="0"/>
          <w:marTop w:val="0"/>
          <w:marBottom w:val="0"/>
          <w:divBdr>
            <w:top w:val="none" w:sz="0" w:space="0" w:color="auto"/>
            <w:left w:val="none" w:sz="0" w:space="0" w:color="auto"/>
            <w:bottom w:val="none" w:sz="0" w:space="0" w:color="auto"/>
            <w:right w:val="none" w:sz="0" w:space="0" w:color="auto"/>
          </w:divBdr>
        </w:div>
        <w:div w:id="116410807">
          <w:marLeft w:val="640"/>
          <w:marRight w:val="0"/>
          <w:marTop w:val="0"/>
          <w:marBottom w:val="0"/>
          <w:divBdr>
            <w:top w:val="none" w:sz="0" w:space="0" w:color="auto"/>
            <w:left w:val="none" w:sz="0" w:space="0" w:color="auto"/>
            <w:bottom w:val="none" w:sz="0" w:space="0" w:color="auto"/>
            <w:right w:val="none" w:sz="0" w:space="0" w:color="auto"/>
          </w:divBdr>
        </w:div>
        <w:div w:id="562717703">
          <w:marLeft w:val="640"/>
          <w:marRight w:val="0"/>
          <w:marTop w:val="0"/>
          <w:marBottom w:val="0"/>
          <w:divBdr>
            <w:top w:val="none" w:sz="0" w:space="0" w:color="auto"/>
            <w:left w:val="none" w:sz="0" w:space="0" w:color="auto"/>
            <w:bottom w:val="none" w:sz="0" w:space="0" w:color="auto"/>
            <w:right w:val="none" w:sz="0" w:space="0" w:color="auto"/>
          </w:divBdr>
        </w:div>
        <w:div w:id="162475211">
          <w:marLeft w:val="640"/>
          <w:marRight w:val="0"/>
          <w:marTop w:val="0"/>
          <w:marBottom w:val="0"/>
          <w:divBdr>
            <w:top w:val="none" w:sz="0" w:space="0" w:color="auto"/>
            <w:left w:val="none" w:sz="0" w:space="0" w:color="auto"/>
            <w:bottom w:val="none" w:sz="0" w:space="0" w:color="auto"/>
            <w:right w:val="none" w:sz="0" w:space="0" w:color="auto"/>
          </w:divBdr>
        </w:div>
        <w:div w:id="262763190">
          <w:marLeft w:val="640"/>
          <w:marRight w:val="0"/>
          <w:marTop w:val="0"/>
          <w:marBottom w:val="0"/>
          <w:divBdr>
            <w:top w:val="none" w:sz="0" w:space="0" w:color="auto"/>
            <w:left w:val="none" w:sz="0" w:space="0" w:color="auto"/>
            <w:bottom w:val="none" w:sz="0" w:space="0" w:color="auto"/>
            <w:right w:val="none" w:sz="0" w:space="0" w:color="auto"/>
          </w:divBdr>
        </w:div>
        <w:div w:id="1346979349">
          <w:marLeft w:val="640"/>
          <w:marRight w:val="0"/>
          <w:marTop w:val="0"/>
          <w:marBottom w:val="0"/>
          <w:divBdr>
            <w:top w:val="none" w:sz="0" w:space="0" w:color="auto"/>
            <w:left w:val="none" w:sz="0" w:space="0" w:color="auto"/>
            <w:bottom w:val="none" w:sz="0" w:space="0" w:color="auto"/>
            <w:right w:val="none" w:sz="0" w:space="0" w:color="auto"/>
          </w:divBdr>
        </w:div>
        <w:div w:id="1038359505">
          <w:marLeft w:val="640"/>
          <w:marRight w:val="0"/>
          <w:marTop w:val="0"/>
          <w:marBottom w:val="0"/>
          <w:divBdr>
            <w:top w:val="none" w:sz="0" w:space="0" w:color="auto"/>
            <w:left w:val="none" w:sz="0" w:space="0" w:color="auto"/>
            <w:bottom w:val="none" w:sz="0" w:space="0" w:color="auto"/>
            <w:right w:val="none" w:sz="0" w:space="0" w:color="auto"/>
          </w:divBdr>
        </w:div>
        <w:div w:id="646053947">
          <w:marLeft w:val="640"/>
          <w:marRight w:val="0"/>
          <w:marTop w:val="0"/>
          <w:marBottom w:val="0"/>
          <w:divBdr>
            <w:top w:val="none" w:sz="0" w:space="0" w:color="auto"/>
            <w:left w:val="none" w:sz="0" w:space="0" w:color="auto"/>
            <w:bottom w:val="none" w:sz="0" w:space="0" w:color="auto"/>
            <w:right w:val="none" w:sz="0" w:space="0" w:color="auto"/>
          </w:divBdr>
        </w:div>
        <w:div w:id="1309701310">
          <w:marLeft w:val="640"/>
          <w:marRight w:val="0"/>
          <w:marTop w:val="0"/>
          <w:marBottom w:val="0"/>
          <w:divBdr>
            <w:top w:val="none" w:sz="0" w:space="0" w:color="auto"/>
            <w:left w:val="none" w:sz="0" w:space="0" w:color="auto"/>
            <w:bottom w:val="none" w:sz="0" w:space="0" w:color="auto"/>
            <w:right w:val="none" w:sz="0" w:space="0" w:color="auto"/>
          </w:divBdr>
        </w:div>
        <w:div w:id="1470904899">
          <w:marLeft w:val="640"/>
          <w:marRight w:val="0"/>
          <w:marTop w:val="0"/>
          <w:marBottom w:val="0"/>
          <w:divBdr>
            <w:top w:val="none" w:sz="0" w:space="0" w:color="auto"/>
            <w:left w:val="none" w:sz="0" w:space="0" w:color="auto"/>
            <w:bottom w:val="none" w:sz="0" w:space="0" w:color="auto"/>
            <w:right w:val="none" w:sz="0" w:space="0" w:color="auto"/>
          </w:divBdr>
        </w:div>
        <w:div w:id="1177186778">
          <w:marLeft w:val="640"/>
          <w:marRight w:val="0"/>
          <w:marTop w:val="0"/>
          <w:marBottom w:val="0"/>
          <w:divBdr>
            <w:top w:val="none" w:sz="0" w:space="0" w:color="auto"/>
            <w:left w:val="none" w:sz="0" w:space="0" w:color="auto"/>
            <w:bottom w:val="none" w:sz="0" w:space="0" w:color="auto"/>
            <w:right w:val="none" w:sz="0" w:space="0" w:color="auto"/>
          </w:divBdr>
        </w:div>
        <w:div w:id="1521701606">
          <w:marLeft w:val="640"/>
          <w:marRight w:val="0"/>
          <w:marTop w:val="0"/>
          <w:marBottom w:val="0"/>
          <w:divBdr>
            <w:top w:val="none" w:sz="0" w:space="0" w:color="auto"/>
            <w:left w:val="none" w:sz="0" w:space="0" w:color="auto"/>
            <w:bottom w:val="none" w:sz="0" w:space="0" w:color="auto"/>
            <w:right w:val="none" w:sz="0" w:space="0" w:color="auto"/>
          </w:divBdr>
        </w:div>
        <w:div w:id="1876885818">
          <w:marLeft w:val="640"/>
          <w:marRight w:val="0"/>
          <w:marTop w:val="0"/>
          <w:marBottom w:val="0"/>
          <w:divBdr>
            <w:top w:val="none" w:sz="0" w:space="0" w:color="auto"/>
            <w:left w:val="none" w:sz="0" w:space="0" w:color="auto"/>
            <w:bottom w:val="none" w:sz="0" w:space="0" w:color="auto"/>
            <w:right w:val="none" w:sz="0" w:space="0" w:color="auto"/>
          </w:divBdr>
        </w:div>
        <w:div w:id="253588477">
          <w:marLeft w:val="640"/>
          <w:marRight w:val="0"/>
          <w:marTop w:val="0"/>
          <w:marBottom w:val="0"/>
          <w:divBdr>
            <w:top w:val="none" w:sz="0" w:space="0" w:color="auto"/>
            <w:left w:val="none" w:sz="0" w:space="0" w:color="auto"/>
            <w:bottom w:val="none" w:sz="0" w:space="0" w:color="auto"/>
            <w:right w:val="none" w:sz="0" w:space="0" w:color="auto"/>
          </w:divBdr>
        </w:div>
        <w:div w:id="1555389465">
          <w:marLeft w:val="640"/>
          <w:marRight w:val="0"/>
          <w:marTop w:val="0"/>
          <w:marBottom w:val="0"/>
          <w:divBdr>
            <w:top w:val="none" w:sz="0" w:space="0" w:color="auto"/>
            <w:left w:val="none" w:sz="0" w:space="0" w:color="auto"/>
            <w:bottom w:val="none" w:sz="0" w:space="0" w:color="auto"/>
            <w:right w:val="none" w:sz="0" w:space="0" w:color="auto"/>
          </w:divBdr>
        </w:div>
        <w:div w:id="1618174947">
          <w:marLeft w:val="640"/>
          <w:marRight w:val="0"/>
          <w:marTop w:val="0"/>
          <w:marBottom w:val="0"/>
          <w:divBdr>
            <w:top w:val="none" w:sz="0" w:space="0" w:color="auto"/>
            <w:left w:val="none" w:sz="0" w:space="0" w:color="auto"/>
            <w:bottom w:val="none" w:sz="0" w:space="0" w:color="auto"/>
            <w:right w:val="none" w:sz="0" w:space="0" w:color="auto"/>
          </w:divBdr>
        </w:div>
        <w:div w:id="815419939">
          <w:marLeft w:val="640"/>
          <w:marRight w:val="0"/>
          <w:marTop w:val="0"/>
          <w:marBottom w:val="0"/>
          <w:divBdr>
            <w:top w:val="none" w:sz="0" w:space="0" w:color="auto"/>
            <w:left w:val="none" w:sz="0" w:space="0" w:color="auto"/>
            <w:bottom w:val="none" w:sz="0" w:space="0" w:color="auto"/>
            <w:right w:val="none" w:sz="0" w:space="0" w:color="auto"/>
          </w:divBdr>
        </w:div>
        <w:div w:id="593785053">
          <w:marLeft w:val="640"/>
          <w:marRight w:val="0"/>
          <w:marTop w:val="0"/>
          <w:marBottom w:val="0"/>
          <w:divBdr>
            <w:top w:val="none" w:sz="0" w:space="0" w:color="auto"/>
            <w:left w:val="none" w:sz="0" w:space="0" w:color="auto"/>
            <w:bottom w:val="none" w:sz="0" w:space="0" w:color="auto"/>
            <w:right w:val="none" w:sz="0" w:space="0" w:color="auto"/>
          </w:divBdr>
        </w:div>
        <w:div w:id="2012950854">
          <w:marLeft w:val="640"/>
          <w:marRight w:val="0"/>
          <w:marTop w:val="0"/>
          <w:marBottom w:val="0"/>
          <w:divBdr>
            <w:top w:val="none" w:sz="0" w:space="0" w:color="auto"/>
            <w:left w:val="none" w:sz="0" w:space="0" w:color="auto"/>
            <w:bottom w:val="none" w:sz="0" w:space="0" w:color="auto"/>
            <w:right w:val="none" w:sz="0" w:space="0" w:color="auto"/>
          </w:divBdr>
        </w:div>
        <w:div w:id="1342314315">
          <w:marLeft w:val="640"/>
          <w:marRight w:val="0"/>
          <w:marTop w:val="0"/>
          <w:marBottom w:val="0"/>
          <w:divBdr>
            <w:top w:val="none" w:sz="0" w:space="0" w:color="auto"/>
            <w:left w:val="none" w:sz="0" w:space="0" w:color="auto"/>
            <w:bottom w:val="none" w:sz="0" w:space="0" w:color="auto"/>
            <w:right w:val="none" w:sz="0" w:space="0" w:color="auto"/>
          </w:divBdr>
        </w:div>
        <w:div w:id="854925173">
          <w:marLeft w:val="640"/>
          <w:marRight w:val="0"/>
          <w:marTop w:val="0"/>
          <w:marBottom w:val="0"/>
          <w:divBdr>
            <w:top w:val="none" w:sz="0" w:space="0" w:color="auto"/>
            <w:left w:val="none" w:sz="0" w:space="0" w:color="auto"/>
            <w:bottom w:val="none" w:sz="0" w:space="0" w:color="auto"/>
            <w:right w:val="none" w:sz="0" w:space="0" w:color="auto"/>
          </w:divBdr>
        </w:div>
        <w:div w:id="1676571292">
          <w:marLeft w:val="640"/>
          <w:marRight w:val="0"/>
          <w:marTop w:val="0"/>
          <w:marBottom w:val="0"/>
          <w:divBdr>
            <w:top w:val="none" w:sz="0" w:space="0" w:color="auto"/>
            <w:left w:val="none" w:sz="0" w:space="0" w:color="auto"/>
            <w:bottom w:val="none" w:sz="0" w:space="0" w:color="auto"/>
            <w:right w:val="none" w:sz="0" w:space="0" w:color="auto"/>
          </w:divBdr>
        </w:div>
        <w:div w:id="2059086820">
          <w:marLeft w:val="640"/>
          <w:marRight w:val="0"/>
          <w:marTop w:val="0"/>
          <w:marBottom w:val="0"/>
          <w:divBdr>
            <w:top w:val="none" w:sz="0" w:space="0" w:color="auto"/>
            <w:left w:val="none" w:sz="0" w:space="0" w:color="auto"/>
            <w:bottom w:val="none" w:sz="0" w:space="0" w:color="auto"/>
            <w:right w:val="none" w:sz="0" w:space="0" w:color="auto"/>
          </w:divBdr>
        </w:div>
        <w:div w:id="1628122485">
          <w:marLeft w:val="640"/>
          <w:marRight w:val="0"/>
          <w:marTop w:val="0"/>
          <w:marBottom w:val="0"/>
          <w:divBdr>
            <w:top w:val="none" w:sz="0" w:space="0" w:color="auto"/>
            <w:left w:val="none" w:sz="0" w:space="0" w:color="auto"/>
            <w:bottom w:val="none" w:sz="0" w:space="0" w:color="auto"/>
            <w:right w:val="none" w:sz="0" w:space="0" w:color="auto"/>
          </w:divBdr>
        </w:div>
        <w:div w:id="1869028786">
          <w:marLeft w:val="640"/>
          <w:marRight w:val="0"/>
          <w:marTop w:val="0"/>
          <w:marBottom w:val="0"/>
          <w:divBdr>
            <w:top w:val="none" w:sz="0" w:space="0" w:color="auto"/>
            <w:left w:val="none" w:sz="0" w:space="0" w:color="auto"/>
            <w:bottom w:val="none" w:sz="0" w:space="0" w:color="auto"/>
            <w:right w:val="none" w:sz="0" w:space="0" w:color="auto"/>
          </w:divBdr>
        </w:div>
        <w:div w:id="1450318637">
          <w:marLeft w:val="640"/>
          <w:marRight w:val="0"/>
          <w:marTop w:val="0"/>
          <w:marBottom w:val="0"/>
          <w:divBdr>
            <w:top w:val="none" w:sz="0" w:space="0" w:color="auto"/>
            <w:left w:val="none" w:sz="0" w:space="0" w:color="auto"/>
            <w:bottom w:val="none" w:sz="0" w:space="0" w:color="auto"/>
            <w:right w:val="none" w:sz="0" w:space="0" w:color="auto"/>
          </w:divBdr>
        </w:div>
        <w:div w:id="720326575">
          <w:marLeft w:val="640"/>
          <w:marRight w:val="0"/>
          <w:marTop w:val="0"/>
          <w:marBottom w:val="0"/>
          <w:divBdr>
            <w:top w:val="none" w:sz="0" w:space="0" w:color="auto"/>
            <w:left w:val="none" w:sz="0" w:space="0" w:color="auto"/>
            <w:bottom w:val="none" w:sz="0" w:space="0" w:color="auto"/>
            <w:right w:val="none" w:sz="0" w:space="0" w:color="auto"/>
          </w:divBdr>
        </w:div>
        <w:div w:id="237832804">
          <w:marLeft w:val="640"/>
          <w:marRight w:val="0"/>
          <w:marTop w:val="0"/>
          <w:marBottom w:val="0"/>
          <w:divBdr>
            <w:top w:val="none" w:sz="0" w:space="0" w:color="auto"/>
            <w:left w:val="none" w:sz="0" w:space="0" w:color="auto"/>
            <w:bottom w:val="none" w:sz="0" w:space="0" w:color="auto"/>
            <w:right w:val="none" w:sz="0" w:space="0" w:color="auto"/>
          </w:divBdr>
        </w:div>
        <w:div w:id="901061005">
          <w:marLeft w:val="640"/>
          <w:marRight w:val="0"/>
          <w:marTop w:val="0"/>
          <w:marBottom w:val="0"/>
          <w:divBdr>
            <w:top w:val="none" w:sz="0" w:space="0" w:color="auto"/>
            <w:left w:val="none" w:sz="0" w:space="0" w:color="auto"/>
            <w:bottom w:val="none" w:sz="0" w:space="0" w:color="auto"/>
            <w:right w:val="none" w:sz="0" w:space="0" w:color="auto"/>
          </w:divBdr>
        </w:div>
        <w:div w:id="1016083346">
          <w:marLeft w:val="640"/>
          <w:marRight w:val="0"/>
          <w:marTop w:val="0"/>
          <w:marBottom w:val="0"/>
          <w:divBdr>
            <w:top w:val="none" w:sz="0" w:space="0" w:color="auto"/>
            <w:left w:val="none" w:sz="0" w:space="0" w:color="auto"/>
            <w:bottom w:val="none" w:sz="0" w:space="0" w:color="auto"/>
            <w:right w:val="none" w:sz="0" w:space="0" w:color="auto"/>
          </w:divBdr>
        </w:div>
        <w:div w:id="2077780579">
          <w:marLeft w:val="640"/>
          <w:marRight w:val="0"/>
          <w:marTop w:val="0"/>
          <w:marBottom w:val="0"/>
          <w:divBdr>
            <w:top w:val="none" w:sz="0" w:space="0" w:color="auto"/>
            <w:left w:val="none" w:sz="0" w:space="0" w:color="auto"/>
            <w:bottom w:val="none" w:sz="0" w:space="0" w:color="auto"/>
            <w:right w:val="none" w:sz="0" w:space="0" w:color="auto"/>
          </w:divBdr>
        </w:div>
        <w:div w:id="181630445">
          <w:marLeft w:val="640"/>
          <w:marRight w:val="0"/>
          <w:marTop w:val="0"/>
          <w:marBottom w:val="0"/>
          <w:divBdr>
            <w:top w:val="none" w:sz="0" w:space="0" w:color="auto"/>
            <w:left w:val="none" w:sz="0" w:space="0" w:color="auto"/>
            <w:bottom w:val="none" w:sz="0" w:space="0" w:color="auto"/>
            <w:right w:val="none" w:sz="0" w:space="0" w:color="auto"/>
          </w:divBdr>
        </w:div>
        <w:div w:id="855729778">
          <w:marLeft w:val="640"/>
          <w:marRight w:val="0"/>
          <w:marTop w:val="0"/>
          <w:marBottom w:val="0"/>
          <w:divBdr>
            <w:top w:val="none" w:sz="0" w:space="0" w:color="auto"/>
            <w:left w:val="none" w:sz="0" w:space="0" w:color="auto"/>
            <w:bottom w:val="none" w:sz="0" w:space="0" w:color="auto"/>
            <w:right w:val="none" w:sz="0" w:space="0" w:color="auto"/>
          </w:divBdr>
        </w:div>
        <w:div w:id="1455057722">
          <w:marLeft w:val="640"/>
          <w:marRight w:val="0"/>
          <w:marTop w:val="0"/>
          <w:marBottom w:val="0"/>
          <w:divBdr>
            <w:top w:val="none" w:sz="0" w:space="0" w:color="auto"/>
            <w:left w:val="none" w:sz="0" w:space="0" w:color="auto"/>
            <w:bottom w:val="none" w:sz="0" w:space="0" w:color="auto"/>
            <w:right w:val="none" w:sz="0" w:space="0" w:color="auto"/>
          </w:divBdr>
        </w:div>
        <w:div w:id="758260268">
          <w:marLeft w:val="640"/>
          <w:marRight w:val="0"/>
          <w:marTop w:val="0"/>
          <w:marBottom w:val="0"/>
          <w:divBdr>
            <w:top w:val="none" w:sz="0" w:space="0" w:color="auto"/>
            <w:left w:val="none" w:sz="0" w:space="0" w:color="auto"/>
            <w:bottom w:val="none" w:sz="0" w:space="0" w:color="auto"/>
            <w:right w:val="none" w:sz="0" w:space="0" w:color="auto"/>
          </w:divBdr>
        </w:div>
        <w:div w:id="2094087666">
          <w:marLeft w:val="640"/>
          <w:marRight w:val="0"/>
          <w:marTop w:val="0"/>
          <w:marBottom w:val="0"/>
          <w:divBdr>
            <w:top w:val="none" w:sz="0" w:space="0" w:color="auto"/>
            <w:left w:val="none" w:sz="0" w:space="0" w:color="auto"/>
            <w:bottom w:val="none" w:sz="0" w:space="0" w:color="auto"/>
            <w:right w:val="none" w:sz="0" w:space="0" w:color="auto"/>
          </w:divBdr>
        </w:div>
        <w:div w:id="112677414">
          <w:marLeft w:val="640"/>
          <w:marRight w:val="0"/>
          <w:marTop w:val="0"/>
          <w:marBottom w:val="0"/>
          <w:divBdr>
            <w:top w:val="none" w:sz="0" w:space="0" w:color="auto"/>
            <w:left w:val="none" w:sz="0" w:space="0" w:color="auto"/>
            <w:bottom w:val="none" w:sz="0" w:space="0" w:color="auto"/>
            <w:right w:val="none" w:sz="0" w:space="0" w:color="auto"/>
          </w:divBdr>
        </w:div>
        <w:div w:id="636879613">
          <w:marLeft w:val="640"/>
          <w:marRight w:val="0"/>
          <w:marTop w:val="0"/>
          <w:marBottom w:val="0"/>
          <w:divBdr>
            <w:top w:val="none" w:sz="0" w:space="0" w:color="auto"/>
            <w:left w:val="none" w:sz="0" w:space="0" w:color="auto"/>
            <w:bottom w:val="none" w:sz="0" w:space="0" w:color="auto"/>
            <w:right w:val="none" w:sz="0" w:space="0" w:color="auto"/>
          </w:divBdr>
        </w:div>
        <w:div w:id="759301343">
          <w:marLeft w:val="640"/>
          <w:marRight w:val="0"/>
          <w:marTop w:val="0"/>
          <w:marBottom w:val="0"/>
          <w:divBdr>
            <w:top w:val="none" w:sz="0" w:space="0" w:color="auto"/>
            <w:left w:val="none" w:sz="0" w:space="0" w:color="auto"/>
            <w:bottom w:val="none" w:sz="0" w:space="0" w:color="auto"/>
            <w:right w:val="none" w:sz="0" w:space="0" w:color="auto"/>
          </w:divBdr>
        </w:div>
        <w:div w:id="1440443276">
          <w:marLeft w:val="640"/>
          <w:marRight w:val="0"/>
          <w:marTop w:val="0"/>
          <w:marBottom w:val="0"/>
          <w:divBdr>
            <w:top w:val="none" w:sz="0" w:space="0" w:color="auto"/>
            <w:left w:val="none" w:sz="0" w:space="0" w:color="auto"/>
            <w:bottom w:val="none" w:sz="0" w:space="0" w:color="auto"/>
            <w:right w:val="none" w:sz="0" w:space="0" w:color="auto"/>
          </w:divBdr>
        </w:div>
        <w:div w:id="2052487712">
          <w:marLeft w:val="640"/>
          <w:marRight w:val="0"/>
          <w:marTop w:val="0"/>
          <w:marBottom w:val="0"/>
          <w:divBdr>
            <w:top w:val="none" w:sz="0" w:space="0" w:color="auto"/>
            <w:left w:val="none" w:sz="0" w:space="0" w:color="auto"/>
            <w:bottom w:val="none" w:sz="0" w:space="0" w:color="auto"/>
            <w:right w:val="none" w:sz="0" w:space="0" w:color="auto"/>
          </w:divBdr>
        </w:div>
        <w:div w:id="1400207749">
          <w:marLeft w:val="640"/>
          <w:marRight w:val="0"/>
          <w:marTop w:val="0"/>
          <w:marBottom w:val="0"/>
          <w:divBdr>
            <w:top w:val="none" w:sz="0" w:space="0" w:color="auto"/>
            <w:left w:val="none" w:sz="0" w:space="0" w:color="auto"/>
            <w:bottom w:val="none" w:sz="0" w:space="0" w:color="auto"/>
            <w:right w:val="none" w:sz="0" w:space="0" w:color="auto"/>
          </w:divBdr>
        </w:div>
        <w:div w:id="21709394">
          <w:marLeft w:val="640"/>
          <w:marRight w:val="0"/>
          <w:marTop w:val="0"/>
          <w:marBottom w:val="0"/>
          <w:divBdr>
            <w:top w:val="none" w:sz="0" w:space="0" w:color="auto"/>
            <w:left w:val="none" w:sz="0" w:space="0" w:color="auto"/>
            <w:bottom w:val="none" w:sz="0" w:space="0" w:color="auto"/>
            <w:right w:val="none" w:sz="0" w:space="0" w:color="auto"/>
          </w:divBdr>
        </w:div>
        <w:div w:id="1836918896">
          <w:marLeft w:val="640"/>
          <w:marRight w:val="0"/>
          <w:marTop w:val="0"/>
          <w:marBottom w:val="0"/>
          <w:divBdr>
            <w:top w:val="none" w:sz="0" w:space="0" w:color="auto"/>
            <w:left w:val="none" w:sz="0" w:space="0" w:color="auto"/>
            <w:bottom w:val="none" w:sz="0" w:space="0" w:color="auto"/>
            <w:right w:val="none" w:sz="0" w:space="0" w:color="auto"/>
          </w:divBdr>
        </w:div>
        <w:div w:id="1959872785">
          <w:marLeft w:val="640"/>
          <w:marRight w:val="0"/>
          <w:marTop w:val="0"/>
          <w:marBottom w:val="0"/>
          <w:divBdr>
            <w:top w:val="none" w:sz="0" w:space="0" w:color="auto"/>
            <w:left w:val="none" w:sz="0" w:space="0" w:color="auto"/>
            <w:bottom w:val="none" w:sz="0" w:space="0" w:color="auto"/>
            <w:right w:val="none" w:sz="0" w:space="0" w:color="auto"/>
          </w:divBdr>
        </w:div>
        <w:div w:id="984116768">
          <w:marLeft w:val="640"/>
          <w:marRight w:val="0"/>
          <w:marTop w:val="0"/>
          <w:marBottom w:val="0"/>
          <w:divBdr>
            <w:top w:val="none" w:sz="0" w:space="0" w:color="auto"/>
            <w:left w:val="none" w:sz="0" w:space="0" w:color="auto"/>
            <w:bottom w:val="none" w:sz="0" w:space="0" w:color="auto"/>
            <w:right w:val="none" w:sz="0" w:space="0" w:color="auto"/>
          </w:divBdr>
        </w:div>
        <w:div w:id="1480420148">
          <w:marLeft w:val="640"/>
          <w:marRight w:val="0"/>
          <w:marTop w:val="0"/>
          <w:marBottom w:val="0"/>
          <w:divBdr>
            <w:top w:val="none" w:sz="0" w:space="0" w:color="auto"/>
            <w:left w:val="none" w:sz="0" w:space="0" w:color="auto"/>
            <w:bottom w:val="none" w:sz="0" w:space="0" w:color="auto"/>
            <w:right w:val="none" w:sz="0" w:space="0" w:color="auto"/>
          </w:divBdr>
        </w:div>
        <w:div w:id="1642230299">
          <w:marLeft w:val="640"/>
          <w:marRight w:val="0"/>
          <w:marTop w:val="0"/>
          <w:marBottom w:val="0"/>
          <w:divBdr>
            <w:top w:val="none" w:sz="0" w:space="0" w:color="auto"/>
            <w:left w:val="none" w:sz="0" w:space="0" w:color="auto"/>
            <w:bottom w:val="none" w:sz="0" w:space="0" w:color="auto"/>
            <w:right w:val="none" w:sz="0" w:space="0" w:color="auto"/>
          </w:divBdr>
        </w:div>
        <w:div w:id="856382254">
          <w:marLeft w:val="640"/>
          <w:marRight w:val="0"/>
          <w:marTop w:val="0"/>
          <w:marBottom w:val="0"/>
          <w:divBdr>
            <w:top w:val="none" w:sz="0" w:space="0" w:color="auto"/>
            <w:left w:val="none" w:sz="0" w:space="0" w:color="auto"/>
            <w:bottom w:val="none" w:sz="0" w:space="0" w:color="auto"/>
            <w:right w:val="none" w:sz="0" w:space="0" w:color="auto"/>
          </w:divBdr>
        </w:div>
        <w:div w:id="371616683">
          <w:marLeft w:val="640"/>
          <w:marRight w:val="0"/>
          <w:marTop w:val="0"/>
          <w:marBottom w:val="0"/>
          <w:divBdr>
            <w:top w:val="none" w:sz="0" w:space="0" w:color="auto"/>
            <w:left w:val="none" w:sz="0" w:space="0" w:color="auto"/>
            <w:bottom w:val="none" w:sz="0" w:space="0" w:color="auto"/>
            <w:right w:val="none" w:sz="0" w:space="0" w:color="auto"/>
          </w:divBdr>
        </w:div>
        <w:div w:id="699357306">
          <w:marLeft w:val="640"/>
          <w:marRight w:val="0"/>
          <w:marTop w:val="0"/>
          <w:marBottom w:val="0"/>
          <w:divBdr>
            <w:top w:val="none" w:sz="0" w:space="0" w:color="auto"/>
            <w:left w:val="none" w:sz="0" w:space="0" w:color="auto"/>
            <w:bottom w:val="none" w:sz="0" w:space="0" w:color="auto"/>
            <w:right w:val="none" w:sz="0" w:space="0" w:color="auto"/>
          </w:divBdr>
        </w:div>
        <w:div w:id="1643850524">
          <w:marLeft w:val="640"/>
          <w:marRight w:val="0"/>
          <w:marTop w:val="0"/>
          <w:marBottom w:val="0"/>
          <w:divBdr>
            <w:top w:val="none" w:sz="0" w:space="0" w:color="auto"/>
            <w:left w:val="none" w:sz="0" w:space="0" w:color="auto"/>
            <w:bottom w:val="none" w:sz="0" w:space="0" w:color="auto"/>
            <w:right w:val="none" w:sz="0" w:space="0" w:color="auto"/>
          </w:divBdr>
        </w:div>
        <w:div w:id="1448741938">
          <w:marLeft w:val="640"/>
          <w:marRight w:val="0"/>
          <w:marTop w:val="0"/>
          <w:marBottom w:val="0"/>
          <w:divBdr>
            <w:top w:val="none" w:sz="0" w:space="0" w:color="auto"/>
            <w:left w:val="none" w:sz="0" w:space="0" w:color="auto"/>
            <w:bottom w:val="none" w:sz="0" w:space="0" w:color="auto"/>
            <w:right w:val="none" w:sz="0" w:space="0" w:color="auto"/>
          </w:divBdr>
        </w:div>
        <w:div w:id="1571310474">
          <w:marLeft w:val="640"/>
          <w:marRight w:val="0"/>
          <w:marTop w:val="0"/>
          <w:marBottom w:val="0"/>
          <w:divBdr>
            <w:top w:val="none" w:sz="0" w:space="0" w:color="auto"/>
            <w:left w:val="none" w:sz="0" w:space="0" w:color="auto"/>
            <w:bottom w:val="none" w:sz="0" w:space="0" w:color="auto"/>
            <w:right w:val="none" w:sz="0" w:space="0" w:color="auto"/>
          </w:divBdr>
        </w:div>
        <w:div w:id="514148286">
          <w:marLeft w:val="640"/>
          <w:marRight w:val="0"/>
          <w:marTop w:val="0"/>
          <w:marBottom w:val="0"/>
          <w:divBdr>
            <w:top w:val="none" w:sz="0" w:space="0" w:color="auto"/>
            <w:left w:val="none" w:sz="0" w:space="0" w:color="auto"/>
            <w:bottom w:val="none" w:sz="0" w:space="0" w:color="auto"/>
            <w:right w:val="none" w:sz="0" w:space="0" w:color="auto"/>
          </w:divBdr>
        </w:div>
        <w:div w:id="1878928504">
          <w:marLeft w:val="640"/>
          <w:marRight w:val="0"/>
          <w:marTop w:val="0"/>
          <w:marBottom w:val="0"/>
          <w:divBdr>
            <w:top w:val="none" w:sz="0" w:space="0" w:color="auto"/>
            <w:left w:val="none" w:sz="0" w:space="0" w:color="auto"/>
            <w:bottom w:val="none" w:sz="0" w:space="0" w:color="auto"/>
            <w:right w:val="none" w:sz="0" w:space="0" w:color="auto"/>
          </w:divBdr>
        </w:div>
        <w:div w:id="233049602">
          <w:marLeft w:val="640"/>
          <w:marRight w:val="0"/>
          <w:marTop w:val="0"/>
          <w:marBottom w:val="0"/>
          <w:divBdr>
            <w:top w:val="none" w:sz="0" w:space="0" w:color="auto"/>
            <w:left w:val="none" w:sz="0" w:space="0" w:color="auto"/>
            <w:bottom w:val="none" w:sz="0" w:space="0" w:color="auto"/>
            <w:right w:val="none" w:sz="0" w:space="0" w:color="auto"/>
          </w:divBdr>
        </w:div>
        <w:div w:id="1928997291">
          <w:marLeft w:val="640"/>
          <w:marRight w:val="0"/>
          <w:marTop w:val="0"/>
          <w:marBottom w:val="0"/>
          <w:divBdr>
            <w:top w:val="none" w:sz="0" w:space="0" w:color="auto"/>
            <w:left w:val="none" w:sz="0" w:space="0" w:color="auto"/>
            <w:bottom w:val="none" w:sz="0" w:space="0" w:color="auto"/>
            <w:right w:val="none" w:sz="0" w:space="0" w:color="auto"/>
          </w:divBdr>
        </w:div>
        <w:div w:id="494344097">
          <w:marLeft w:val="640"/>
          <w:marRight w:val="0"/>
          <w:marTop w:val="0"/>
          <w:marBottom w:val="0"/>
          <w:divBdr>
            <w:top w:val="none" w:sz="0" w:space="0" w:color="auto"/>
            <w:left w:val="none" w:sz="0" w:space="0" w:color="auto"/>
            <w:bottom w:val="none" w:sz="0" w:space="0" w:color="auto"/>
            <w:right w:val="none" w:sz="0" w:space="0" w:color="auto"/>
          </w:divBdr>
        </w:div>
        <w:div w:id="289481013">
          <w:marLeft w:val="640"/>
          <w:marRight w:val="0"/>
          <w:marTop w:val="0"/>
          <w:marBottom w:val="0"/>
          <w:divBdr>
            <w:top w:val="none" w:sz="0" w:space="0" w:color="auto"/>
            <w:left w:val="none" w:sz="0" w:space="0" w:color="auto"/>
            <w:bottom w:val="none" w:sz="0" w:space="0" w:color="auto"/>
            <w:right w:val="none" w:sz="0" w:space="0" w:color="auto"/>
          </w:divBdr>
        </w:div>
        <w:div w:id="88743129">
          <w:marLeft w:val="640"/>
          <w:marRight w:val="0"/>
          <w:marTop w:val="0"/>
          <w:marBottom w:val="0"/>
          <w:divBdr>
            <w:top w:val="none" w:sz="0" w:space="0" w:color="auto"/>
            <w:left w:val="none" w:sz="0" w:space="0" w:color="auto"/>
            <w:bottom w:val="none" w:sz="0" w:space="0" w:color="auto"/>
            <w:right w:val="none" w:sz="0" w:space="0" w:color="auto"/>
          </w:divBdr>
        </w:div>
        <w:div w:id="1125125342">
          <w:marLeft w:val="640"/>
          <w:marRight w:val="0"/>
          <w:marTop w:val="0"/>
          <w:marBottom w:val="0"/>
          <w:divBdr>
            <w:top w:val="none" w:sz="0" w:space="0" w:color="auto"/>
            <w:left w:val="none" w:sz="0" w:space="0" w:color="auto"/>
            <w:bottom w:val="none" w:sz="0" w:space="0" w:color="auto"/>
            <w:right w:val="none" w:sz="0" w:space="0" w:color="auto"/>
          </w:divBdr>
        </w:div>
      </w:divsChild>
    </w:div>
    <w:div w:id="536625019">
      <w:bodyDiv w:val="1"/>
      <w:marLeft w:val="0"/>
      <w:marRight w:val="0"/>
      <w:marTop w:val="0"/>
      <w:marBottom w:val="0"/>
      <w:divBdr>
        <w:top w:val="none" w:sz="0" w:space="0" w:color="auto"/>
        <w:left w:val="none" w:sz="0" w:space="0" w:color="auto"/>
        <w:bottom w:val="none" w:sz="0" w:space="0" w:color="auto"/>
        <w:right w:val="none" w:sz="0" w:space="0" w:color="auto"/>
      </w:divBdr>
      <w:divsChild>
        <w:div w:id="1532570423">
          <w:marLeft w:val="640"/>
          <w:marRight w:val="0"/>
          <w:marTop w:val="0"/>
          <w:marBottom w:val="0"/>
          <w:divBdr>
            <w:top w:val="none" w:sz="0" w:space="0" w:color="auto"/>
            <w:left w:val="none" w:sz="0" w:space="0" w:color="auto"/>
            <w:bottom w:val="none" w:sz="0" w:space="0" w:color="auto"/>
            <w:right w:val="none" w:sz="0" w:space="0" w:color="auto"/>
          </w:divBdr>
        </w:div>
        <w:div w:id="1851486926">
          <w:marLeft w:val="640"/>
          <w:marRight w:val="0"/>
          <w:marTop w:val="0"/>
          <w:marBottom w:val="0"/>
          <w:divBdr>
            <w:top w:val="none" w:sz="0" w:space="0" w:color="auto"/>
            <w:left w:val="none" w:sz="0" w:space="0" w:color="auto"/>
            <w:bottom w:val="none" w:sz="0" w:space="0" w:color="auto"/>
            <w:right w:val="none" w:sz="0" w:space="0" w:color="auto"/>
          </w:divBdr>
        </w:div>
        <w:div w:id="1889761553">
          <w:marLeft w:val="640"/>
          <w:marRight w:val="0"/>
          <w:marTop w:val="0"/>
          <w:marBottom w:val="0"/>
          <w:divBdr>
            <w:top w:val="none" w:sz="0" w:space="0" w:color="auto"/>
            <w:left w:val="none" w:sz="0" w:space="0" w:color="auto"/>
            <w:bottom w:val="none" w:sz="0" w:space="0" w:color="auto"/>
            <w:right w:val="none" w:sz="0" w:space="0" w:color="auto"/>
          </w:divBdr>
        </w:div>
        <w:div w:id="505094079">
          <w:marLeft w:val="640"/>
          <w:marRight w:val="0"/>
          <w:marTop w:val="0"/>
          <w:marBottom w:val="0"/>
          <w:divBdr>
            <w:top w:val="none" w:sz="0" w:space="0" w:color="auto"/>
            <w:left w:val="none" w:sz="0" w:space="0" w:color="auto"/>
            <w:bottom w:val="none" w:sz="0" w:space="0" w:color="auto"/>
            <w:right w:val="none" w:sz="0" w:space="0" w:color="auto"/>
          </w:divBdr>
        </w:div>
        <w:div w:id="1821076531">
          <w:marLeft w:val="640"/>
          <w:marRight w:val="0"/>
          <w:marTop w:val="0"/>
          <w:marBottom w:val="0"/>
          <w:divBdr>
            <w:top w:val="none" w:sz="0" w:space="0" w:color="auto"/>
            <w:left w:val="none" w:sz="0" w:space="0" w:color="auto"/>
            <w:bottom w:val="none" w:sz="0" w:space="0" w:color="auto"/>
            <w:right w:val="none" w:sz="0" w:space="0" w:color="auto"/>
          </w:divBdr>
        </w:div>
        <w:div w:id="414131159">
          <w:marLeft w:val="640"/>
          <w:marRight w:val="0"/>
          <w:marTop w:val="0"/>
          <w:marBottom w:val="0"/>
          <w:divBdr>
            <w:top w:val="none" w:sz="0" w:space="0" w:color="auto"/>
            <w:left w:val="none" w:sz="0" w:space="0" w:color="auto"/>
            <w:bottom w:val="none" w:sz="0" w:space="0" w:color="auto"/>
            <w:right w:val="none" w:sz="0" w:space="0" w:color="auto"/>
          </w:divBdr>
        </w:div>
        <w:div w:id="123813515">
          <w:marLeft w:val="640"/>
          <w:marRight w:val="0"/>
          <w:marTop w:val="0"/>
          <w:marBottom w:val="0"/>
          <w:divBdr>
            <w:top w:val="none" w:sz="0" w:space="0" w:color="auto"/>
            <w:left w:val="none" w:sz="0" w:space="0" w:color="auto"/>
            <w:bottom w:val="none" w:sz="0" w:space="0" w:color="auto"/>
            <w:right w:val="none" w:sz="0" w:space="0" w:color="auto"/>
          </w:divBdr>
        </w:div>
        <w:div w:id="1961915572">
          <w:marLeft w:val="640"/>
          <w:marRight w:val="0"/>
          <w:marTop w:val="0"/>
          <w:marBottom w:val="0"/>
          <w:divBdr>
            <w:top w:val="none" w:sz="0" w:space="0" w:color="auto"/>
            <w:left w:val="none" w:sz="0" w:space="0" w:color="auto"/>
            <w:bottom w:val="none" w:sz="0" w:space="0" w:color="auto"/>
            <w:right w:val="none" w:sz="0" w:space="0" w:color="auto"/>
          </w:divBdr>
        </w:div>
        <w:div w:id="1386292222">
          <w:marLeft w:val="640"/>
          <w:marRight w:val="0"/>
          <w:marTop w:val="0"/>
          <w:marBottom w:val="0"/>
          <w:divBdr>
            <w:top w:val="none" w:sz="0" w:space="0" w:color="auto"/>
            <w:left w:val="none" w:sz="0" w:space="0" w:color="auto"/>
            <w:bottom w:val="none" w:sz="0" w:space="0" w:color="auto"/>
            <w:right w:val="none" w:sz="0" w:space="0" w:color="auto"/>
          </w:divBdr>
        </w:div>
        <w:div w:id="1276601109">
          <w:marLeft w:val="640"/>
          <w:marRight w:val="0"/>
          <w:marTop w:val="0"/>
          <w:marBottom w:val="0"/>
          <w:divBdr>
            <w:top w:val="none" w:sz="0" w:space="0" w:color="auto"/>
            <w:left w:val="none" w:sz="0" w:space="0" w:color="auto"/>
            <w:bottom w:val="none" w:sz="0" w:space="0" w:color="auto"/>
            <w:right w:val="none" w:sz="0" w:space="0" w:color="auto"/>
          </w:divBdr>
        </w:div>
        <w:div w:id="1422069965">
          <w:marLeft w:val="640"/>
          <w:marRight w:val="0"/>
          <w:marTop w:val="0"/>
          <w:marBottom w:val="0"/>
          <w:divBdr>
            <w:top w:val="none" w:sz="0" w:space="0" w:color="auto"/>
            <w:left w:val="none" w:sz="0" w:space="0" w:color="auto"/>
            <w:bottom w:val="none" w:sz="0" w:space="0" w:color="auto"/>
            <w:right w:val="none" w:sz="0" w:space="0" w:color="auto"/>
          </w:divBdr>
        </w:div>
        <w:div w:id="44063576">
          <w:marLeft w:val="640"/>
          <w:marRight w:val="0"/>
          <w:marTop w:val="0"/>
          <w:marBottom w:val="0"/>
          <w:divBdr>
            <w:top w:val="none" w:sz="0" w:space="0" w:color="auto"/>
            <w:left w:val="none" w:sz="0" w:space="0" w:color="auto"/>
            <w:bottom w:val="none" w:sz="0" w:space="0" w:color="auto"/>
            <w:right w:val="none" w:sz="0" w:space="0" w:color="auto"/>
          </w:divBdr>
        </w:div>
        <w:div w:id="1685865478">
          <w:marLeft w:val="640"/>
          <w:marRight w:val="0"/>
          <w:marTop w:val="0"/>
          <w:marBottom w:val="0"/>
          <w:divBdr>
            <w:top w:val="none" w:sz="0" w:space="0" w:color="auto"/>
            <w:left w:val="none" w:sz="0" w:space="0" w:color="auto"/>
            <w:bottom w:val="none" w:sz="0" w:space="0" w:color="auto"/>
            <w:right w:val="none" w:sz="0" w:space="0" w:color="auto"/>
          </w:divBdr>
        </w:div>
        <w:div w:id="1221329656">
          <w:marLeft w:val="640"/>
          <w:marRight w:val="0"/>
          <w:marTop w:val="0"/>
          <w:marBottom w:val="0"/>
          <w:divBdr>
            <w:top w:val="none" w:sz="0" w:space="0" w:color="auto"/>
            <w:left w:val="none" w:sz="0" w:space="0" w:color="auto"/>
            <w:bottom w:val="none" w:sz="0" w:space="0" w:color="auto"/>
            <w:right w:val="none" w:sz="0" w:space="0" w:color="auto"/>
          </w:divBdr>
        </w:div>
        <w:div w:id="1837921096">
          <w:marLeft w:val="640"/>
          <w:marRight w:val="0"/>
          <w:marTop w:val="0"/>
          <w:marBottom w:val="0"/>
          <w:divBdr>
            <w:top w:val="none" w:sz="0" w:space="0" w:color="auto"/>
            <w:left w:val="none" w:sz="0" w:space="0" w:color="auto"/>
            <w:bottom w:val="none" w:sz="0" w:space="0" w:color="auto"/>
            <w:right w:val="none" w:sz="0" w:space="0" w:color="auto"/>
          </w:divBdr>
        </w:div>
        <w:div w:id="996300879">
          <w:marLeft w:val="640"/>
          <w:marRight w:val="0"/>
          <w:marTop w:val="0"/>
          <w:marBottom w:val="0"/>
          <w:divBdr>
            <w:top w:val="none" w:sz="0" w:space="0" w:color="auto"/>
            <w:left w:val="none" w:sz="0" w:space="0" w:color="auto"/>
            <w:bottom w:val="none" w:sz="0" w:space="0" w:color="auto"/>
            <w:right w:val="none" w:sz="0" w:space="0" w:color="auto"/>
          </w:divBdr>
        </w:div>
        <w:div w:id="1929925047">
          <w:marLeft w:val="640"/>
          <w:marRight w:val="0"/>
          <w:marTop w:val="0"/>
          <w:marBottom w:val="0"/>
          <w:divBdr>
            <w:top w:val="none" w:sz="0" w:space="0" w:color="auto"/>
            <w:left w:val="none" w:sz="0" w:space="0" w:color="auto"/>
            <w:bottom w:val="none" w:sz="0" w:space="0" w:color="auto"/>
            <w:right w:val="none" w:sz="0" w:space="0" w:color="auto"/>
          </w:divBdr>
        </w:div>
        <w:div w:id="154760782">
          <w:marLeft w:val="640"/>
          <w:marRight w:val="0"/>
          <w:marTop w:val="0"/>
          <w:marBottom w:val="0"/>
          <w:divBdr>
            <w:top w:val="none" w:sz="0" w:space="0" w:color="auto"/>
            <w:left w:val="none" w:sz="0" w:space="0" w:color="auto"/>
            <w:bottom w:val="none" w:sz="0" w:space="0" w:color="auto"/>
            <w:right w:val="none" w:sz="0" w:space="0" w:color="auto"/>
          </w:divBdr>
        </w:div>
        <w:div w:id="1174494167">
          <w:marLeft w:val="640"/>
          <w:marRight w:val="0"/>
          <w:marTop w:val="0"/>
          <w:marBottom w:val="0"/>
          <w:divBdr>
            <w:top w:val="none" w:sz="0" w:space="0" w:color="auto"/>
            <w:left w:val="none" w:sz="0" w:space="0" w:color="auto"/>
            <w:bottom w:val="none" w:sz="0" w:space="0" w:color="auto"/>
            <w:right w:val="none" w:sz="0" w:space="0" w:color="auto"/>
          </w:divBdr>
        </w:div>
        <w:div w:id="1629166119">
          <w:marLeft w:val="640"/>
          <w:marRight w:val="0"/>
          <w:marTop w:val="0"/>
          <w:marBottom w:val="0"/>
          <w:divBdr>
            <w:top w:val="none" w:sz="0" w:space="0" w:color="auto"/>
            <w:left w:val="none" w:sz="0" w:space="0" w:color="auto"/>
            <w:bottom w:val="none" w:sz="0" w:space="0" w:color="auto"/>
            <w:right w:val="none" w:sz="0" w:space="0" w:color="auto"/>
          </w:divBdr>
        </w:div>
        <w:div w:id="1432968504">
          <w:marLeft w:val="640"/>
          <w:marRight w:val="0"/>
          <w:marTop w:val="0"/>
          <w:marBottom w:val="0"/>
          <w:divBdr>
            <w:top w:val="none" w:sz="0" w:space="0" w:color="auto"/>
            <w:left w:val="none" w:sz="0" w:space="0" w:color="auto"/>
            <w:bottom w:val="none" w:sz="0" w:space="0" w:color="auto"/>
            <w:right w:val="none" w:sz="0" w:space="0" w:color="auto"/>
          </w:divBdr>
        </w:div>
        <w:div w:id="1166433746">
          <w:marLeft w:val="640"/>
          <w:marRight w:val="0"/>
          <w:marTop w:val="0"/>
          <w:marBottom w:val="0"/>
          <w:divBdr>
            <w:top w:val="none" w:sz="0" w:space="0" w:color="auto"/>
            <w:left w:val="none" w:sz="0" w:space="0" w:color="auto"/>
            <w:bottom w:val="none" w:sz="0" w:space="0" w:color="auto"/>
            <w:right w:val="none" w:sz="0" w:space="0" w:color="auto"/>
          </w:divBdr>
        </w:div>
        <w:div w:id="1893879206">
          <w:marLeft w:val="640"/>
          <w:marRight w:val="0"/>
          <w:marTop w:val="0"/>
          <w:marBottom w:val="0"/>
          <w:divBdr>
            <w:top w:val="none" w:sz="0" w:space="0" w:color="auto"/>
            <w:left w:val="none" w:sz="0" w:space="0" w:color="auto"/>
            <w:bottom w:val="none" w:sz="0" w:space="0" w:color="auto"/>
            <w:right w:val="none" w:sz="0" w:space="0" w:color="auto"/>
          </w:divBdr>
        </w:div>
        <w:div w:id="21174222">
          <w:marLeft w:val="640"/>
          <w:marRight w:val="0"/>
          <w:marTop w:val="0"/>
          <w:marBottom w:val="0"/>
          <w:divBdr>
            <w:top w:val="none" w:sz="0" w:space="0" w:color="auto"/>
            <w:left w:val="none" w:sz="0" w:space="0" w:color="auto"/>
            <w:bottom w:val="none" w:sz="0" w:space="0" w:color="auto"/>
            <w:right w:val="none" w:sz="0" w:space="0" w:color="auto"/>
          </w:divBdr>
        </w:div>
        <w:div w:id="1398941523">
          <w:marLeft w:val="640"/>
          <w:marRight w:val="0"/>
          <w:marTop w:val="0"/>
          <w:marBottom w:val="0"/>
          <w:divBdr>
            <w:top w:val="none" w:sz="0" w:space="0" w:color="auto"/>
            <w:left w:val="none" w:sz="0" w:space="0" w:color="auto"/>
            <w:bottom w:val="none" w:sz="0" w:space="0" w:color="auto"/>
            <w:right w:val="none" w:sz="0" w:space="0" w:color="auto"/>
          </w:divBdr>
        </w:div>
        <w:div w:id="588393059">
          <w:marLeft w:val="640"/>
          <w:marRight w:val="0"/>
          <w:marTop w:val="0"/>
          <w:marBottom w:val="0"/>
          <w:divBdr>
            <w:top w:val="none" w:sz="0" w:space="0" w:color="auto"/>
            <w:left w:val="none" w:sz="0" w:space="0" w:color="auto"/>
            <w:bottom w:val="none" w:sz="0" w:space="0" w:color="auto"/>
            <w:right w:val="none" w:sz="0" w:space="0" w:color="auto"/>
          </w:divBdr>
        </w:div>
        <w:div w:id="831682307">
          <w:marLeft w:val="640"/>
          <w:marRight w:val="0"/>
          <w:marTop w:val="0"/>
          <w:marBottom w:val="0"/>
          <w:divBdr>
            <w:top w:val="none" w:sz="0" w:space="0" w:color="auto"/>
            <w:left w:val="none" w:sz="0" w:space="0" w:color="auto"/>
            <w:bottom w:val="none" w:sz="0" w:space="0" w:color="auto"/>
            <w:right w:val="none" w:sz="0" w:space="0" w:color="auto"/>
          </w:divBdr>
        </w:div>
        <w:div w:id="1252853349">
          <w:marLeft w:val="640"/>
          <w:marRight w:val="0"/>
          <w:marTop w:val="0"/>
          <w:marBottom w:val="0"/>
          <w:divBdr>
            <w:top w:val="none" w:sz="0" w:space="0" w:color="auto"/>
            <w:left w:val="none" w:sz="0" w:space="0" w:color="auto"/>
            <w:bottom w:val="none" w:sz="0" w:space="0" w:color="auto"/>
            <w:right w:val="none" w:sz="0" w:space="0" w:color="auto"/>
          </w:divBdr>
        </w:div>
        <w:div w:id="1576016010">
          <w:marLeft w:val="640"/>
          <w:marRight w:val="0"/>
          <w:marTop w:val="0"/>
          <w:marBottom w:val="0"/>
          <w:divBdr>
            <w:top w:val="none" w:sz="0" w:space="0" w:color="auto"/>
            <w:left w:val="none" w:sz="0" w:space="0" w:color="auto"/>
            <w:bottom w:val="none" w:sz="0" w:space="0" w:color="auto"/>
            <w:right w:val="none" w:sz="0" w:space="0" w:color="auto"/>
          </w:divBdr>
        </w:div>
        <w:div w:id="1940332406">
          <w:marLeft w:val="640"/>
          <w:marRight w:val="0"/>
          <w:marTop w:val="0"/>
          <w:marBottom w:val="0"/>
          <w:divBdr>
            <w:top w:val="none" w:sz="0" w:space="0" w:color="auto"/>
            <w:left w:val="none" w:sz="0" w:space="0" w:color="auto"/>
            <w:bottom w:val="none" w:sz="0" w:space="0" w:color="auto"/>
            <w:right w:val="none" w:sz="0" w:space="0" w:color="auto"/>
          </w:divBdr>
        </w:div>
        <w:div w:id="134838398">
          <w:marLeft w:val="640"/>
          <w:marRight w:val="0"/>
          <w:marTop w:val="0"/>
          <w:marBottom w:val="0"/>
          <w:divBdr>
            <w:top w:val="none" w:sz="0" w:space="0" w:color="auto"/>
            <w:left w:val="none" w:sz="0" w:space="0" w:color="auto"/>
            <w:bottom w:val="none" w:sz="0" w:space="0" w:color="auto"/>
            <w:right w:val="none" w:sz="0" w:space="0" w:color="auto"/>
          </w:divBdr>
        </w:div>
        <w:div w:id="567879522">
          <w:marLeft w:val="640"/>
          <w:marRight w:val="0"/>
          <w:marTop w:val="0"/>
          <w:marBottom w:val="0"/>
          <w:divBdr>
            <w:top w:val="none" w:sz="0" w:space="0" w:color="auto"/>
            <w:left w:val="none" w:sz="0" w:space="0" w:color="auto"/>
            <w:bottom w:val="none" w:sz="0" w:space="0" w:color="auto"/>
            <w:right w:val="none" w:sz="0" w:space="0" w:color="auto"/>
          </w:divBdr>
        </w:div>
        <w:div w:id="1923904184">
          <w:marLeft w:val="640"/>
          <w:marRight w:val="0"/>
          <w:marTop w:val="0"/>
          <w:marBottom w:val="0"/>
          <w:divBdr>
            <w:top w:val="none" w:sz="0" w:space="0" w:color="auto"/>
            <w:left w:val="none" w:sz="0" w:space="0" w:color="auto"/>
            <w:bottom w:val="none" w:sz="0" w:space="0" w:color="auto"/>
            <w:right w:val="none" w:sz="0" w:space="0" w:color="auto"/>
          </w:divBdr>
        </w:div>
        <w:div w:id="503471186">
          <w:marLeft w:val="640"/>
          <w:marRight w:val="0"/>
          <w:marTop w:val="0"/>
          <w:marBottom w:val="0"/>
          <w:divBdr>
            <w:top w:val="none" w:sz="0" w:space="0" w:color="auto"/>
            <w:left w:val="none" w:sz="0" w:space="0" w:color="auto"/>
            <w:bottom w:val="none" w:sz="0" w:space="0" w:color="auto"/>
            <w:right w:val="none" w:sz="0" w:space="0" w:color="auto"/>
          </w:divBdr>
        </w:div>
        <w:div w:id="1212225637">
          <w:marLeft w:val="640"/>
          <w:marRight w:val="0"/>
          <w:marTop w:val="0"/>
          <w:marBottom w:val="0"/>
          <w:divBdr>
            <w:top w:val="none" w:sz="0" w:space="0" w:color="auto"/>
            <w:left w:val="none" w:sz="0" w:space="0" w:color="auto"/>
            <w:bottom w:val="none" w:sz="0" w:space="0" w:color="auto"/>
            <w:right w:val="none" w:sz="0" w:space="0" w:color="auto"/>
          </w:divBdr>
        </w:div>
        <w:div w:id="1594319544">
          <w:marLeft w:val="640"/>
          <w:marRight w:val="0"/>
          <w:marTop w:val="0"/>
          <w:marBottom w:val="0"/>
          <w:divBdr>
            <w:top w:val="none" w:sz="0" w:space="0" w:color="auto"/>
            <w:left w:val="none" w:sz="0" w:space="0" w:color="auto"/>
            <w:bottom w:val="none" w:sz="0" w:space="0" w:color="auto"/>
            <w:right w:val="none" w:sz="0" w:space="0" w:color="auto"/>
          </w:divBdr>
        </w:div>
        <w:div w:id="1608659742">
          <w:marLeft w:val="640"/>
          <w:marRight w:val="0"/>
          <w:marTop w:val="0"/>
          <w:marBottom w:val="0"/>
          <w:divBdr>
            <w:top w:val="none" w:sz="0" w:space="0" w:color="auto"/>
            <w:left w:val="none" w:sz="0" w:space="0" w:color="auto"/>
            <w:bottom w:val="none" w:sz="0" w:space="0" w:color="auto"/>
            <w:right w:val="none" w:sz="0" w:space="0" w:color="auto"/>
          </w:divBdr>
        </w:div>
        <w:div w:id="184489236">
          <w:marLeft w:val="640"/>
          <w:marRight w:val="0"/>
          <w:marTop w:val="0"/>
          <w:marBottom w:val="0"/>
          <w:divBdr>
            <w:top w:val="none" w:sz="0" w:space="0" w:color="auto"/>
            <w:left w:val="none" w:sz="0" w:space="0" w:color="auto"/>
            <w:bottom w:val="none" w:sz="0" w:space="0" w:color="auto"/>
            <w:right w:val="none" w:sz="0" w:space="0" w:color="auto"/>
          </w:divBdr>
        </w:div>
        <w:div w:id="724377587">
          <w:marLeft w:val="640"/>
          <w:marRight w:val="0"/>
          <w:marTop w:val="0"/>
          <w:marBottom w:val="0"/>
          <w:divBdr>
            <w:top w:val="none" w:sz="0" w:space="0" w:color="auto"/>
            <w:left w:val="none" w:sz="0" w:space="0" w:color="auto"/>
            <w:bottom w:val="none" w:sz="0" w:space="0" w:color="auto"/>
            <w:right w:val="none" w:sz="0" w:space="0" w:color="auto"/>
          </w:divBdr>
        </w:div>
        <w:div w:id="1066143287">
          <w:marLeft w:val="640"/>
          <w:marRight w:val="0"/>
          <w:marTop w:val="0"/>
          <w:marBottom w:val="0"/>
          <w:divBdr>
            <w:top w:val="none" w:sz="0" w:space="0" w:color="auto"/>
            <w:left w:val="none" w:sz="0" w:space="0" w:color="auto"/>
            <w:bottom w:val="none" w:sz="0" w:space="0" w:color="auto"/>
            <w:right w:val="none" w:sz="0" w:space="0" w:color="auto"/>
          </w:divBdr>
        </w:div>
        <w:div w:id="1584021902">
          <w:marLeft w:val="640"/>
          <w:marRight w:val="0"/>
          <w:marTop w:val="0"/>
          <w:marBottom w:val="0"/>
          <w:divBdr>
            <w:top w:val="none" w:sz="0" w:space="0" w:color="auto"/>
            <w:left w:val="none" w:sz="0" w:space="0" w:color="auto"/>
            <w:bottom w:val="none" w:sz="0" w:space="0" w:color="auto"/>
            <w:right w:val="none" w:sz="0" w:space="0" w:color="auto"/>
          </w:divBdr>
        </w:div>
        <w:div w:id="169150483">
          <w:marLeft w:val="640"/>
          <w:marRight w:val="0"/>
          <w:marTop w:val="0"/>
          <w:marBottom w:val="0"/>
          <w:divBdr>
            <w:top w:val="none" w:sz="0" w:space="0" w:color="auto"/>
            <w:left w:val="none" w:sz="0" w:space="0" w:color="auto"/>
            <w:bottom w:val="none" w:sz="0" w:space="0" w:color="auto"/>
            <w:right w:val="none" w:sz="0" w:space="0" w:color="auto"/>
          </w:divBdr>
        </w:div>
        <w:div w:id="1538812360">
          <w:marLeft w:val="640"/>
          <w:marRight w:val="0"/>
          <w:marTop w:val="0"/>
          <w:marBottom w:val="0"/>
          <w:divBdr>
            <w:top w:val="none" w:sz="0" w:space="0" w:color="auto"/>
            <w:left w:val="none" w:sz="0" w:space="0" w:color="auto"/>
            <w:bottom w:val="none" w:sz="0" w:space="0" w:color="auto"/>
            <w:right w:val="none" w:sz="0" w:space="0" w:color="auto"/>
          </w:divBdr>
        </w:div>
        <w:div w:id="1130320846">
          <w:marLeft w:val="640"/>
          <w:marRight w:val="0"/>
          <w:marTop w:val="0"/>
          <w:marBottom w:val="0"/>
          <w:divBdr>
            <w:top w:val="none" w:sz="0" w:space="0" w:color="auto"/>
            <w:left w:val="none" w:sz="0" w:space="0" w:color="auto"/>
            <w:bottom w:val="none" w:sz="0" w:space="0" w:color="auto"/>
            <w:right w:val="none" w:sz="0" w:space="0" w:color="auto"/>
          </w:divBdr>
        </w:div>
        <w:div w:id="452090420">
          <w:marLeft w:val="640"/>
          <w:marRight w:val="0"/>
          <w:marTop w:val="0"/>
          <w:marBottom w:val="0"/>
          <w:divBdr>
            <w:top w:val="none" w:sz="0" w:space="0" w:color="auto"/>
            <w:left w:val="none" w:sz="0" w:space="0" w:color="auto"/>
            <w:bottom w:val="none" w:sz="0" w:space="0" w:color="auto"/>
            <w:right w:val="none" w:sz="0" w:space="0" w:color="auto"/>
          </w:divBdr>
        </w:div>
        <w:div w:id="440993857">
          <w:marLeft w:val="640"/>
          <w:marRight w:val="0"/>
          <w:marTop w:val="0"/>
          <w:marBottom w:val="0"/>
          <w:divBdr>
            <w:top w:val="none" w:sz="0" w:space="0" w:color="auto"/>
            <w:left w:val="none" w:sz="0" w:space="0" w:color="auto"/>
            <w:bottom w:val="none" w:sz="0" w:space="0" w:color="auto"/>
            <w:right w:val="none" w:sz="0" w:space="0" w:color="auto"/>
          </w:divBdr>
        </w:div>
        <w:div w:id="1026979176">
          <w:marLeft w:val="640"/>
          <w:marRight w:val="0"/>
          <w:marTop w:val="0"/>
          <w:marBottom w:val="0"/>
          <w:divBdr>
            <w:top w:val="none" w:sz="0" w:space="0" w:color="auto"/>
            <w:left w:val="none" w:sz="0" w:space="0" w:color="auto"/>
            <w:bottom w:val="none" w:sz="0" w:space="0" w:color="auto"/>
            <w:right w:val="none" w:sz="0" w:space="0" w:color="auto"/>
          </w:divBdr>
        </w:div>
        <w:div w:id="1067530193">
          <w:marLeft w:val="640"/>
          <w:marRight w:val="0"/>
          <w:marTop w:val="0"/>
          <w:marBottom w:val="0"/>
          <w:divBdr>
            <w:top w:val="none" w:sz="0" w:space="0" w:color="auto"/>
            <w:left w:val="none" w:sz="0" w:space="0" w:color="auto"/>
            <w:bottom w:val="none" w:sz="0" w:space="0" w:color="auto"/>
            <w:right w:val="none" w:sz="0" w:space="0" w:color="auto"/>
          </w:divBdr>
        </w:div>
        <w:div w:id="1831365310">
          <w:marLeft w:val="640"/>
          <w:marRight w:val="0"/>
          <w:marTop w:val="0"/>
          <w:marBottom w:val="0"/>
          <w:divBdr>
            <w:top w:val="none" w:sz="0" w:space="0" w:color="auto"/>
            <w:left w:val="none" w:sz="0" w:space="0" w:color="auto"/>
            <w:bottom w:val="none" w:sz="0" w:space="0" w:color="auto"/>
            <w:right w:val="none" w:sz="0" w:space="0" w:color="auto"/>
          </w:divBdr>
        </w:div>
        <w:div w:id="396976807">
          <w:marLeft w:val="640"/>
          <w:marRight w:val="0"/>
          <w:marTop w:val="0"/>
          <w:marBottom w:val="0"/>
          <w:divBdr>
            <w:top w:val="none" w:sz="0" w:space="0" w:color="auto"/>
            <w:left w:val="none" w:sz="0" w:space="0" w:color="auto"/>
            <w:bottom w:val="none" w:sz="0" w:space="0" w:color="auto"/>
            <w:right w:val="none" w:sz="0" w:space="0" w:color="auto"/>
          </w:divBdr>
        </w:div>
        <w:div w:id="985622187">
          <w:marLeft w:val="640"/>
          <w:marRight w:val="0"/>
          <w:marTop w:val="0"/>
          <w:marBottom w:val="0"/>
          <w:divBdr>
            <w:top w:val="none" w:sz="0" w:space="0" w:color="auto"/>
            <w:left w:val="none" w:sz="0" w:space="0" w:color="auto"/>
            <w:bottom w:val="none" w:sz="0" w:space="0" w:color="auto"/>
            <w:right w:val="none" w:sz="0" w:space="0" w:color="auto"/>
          </w:divBdr>
        </w:div>
        <w:div w:id="1359888581">
          <w:marLeft w:val="640"/>
          <w:marRight w:val="0"/>
          <w:marTop w:val="0"/>
          <w:marBottom w:val="0"/>
          <w:divBdr>
            <w:top w:val="none" w:sz="0" w:space="0" w:color="auto"/>
            <w:left w:val="none" w:sz="0" w:space="0" w:color="auto"/>
            <w:bottom w:val="none" w:sz="0" w:space="0" w:color="auto"/>
            <w:right w:val="none" w:sz="0" w:space="0" w:color="auto"/>
          </w:divBdr>
        </w:div>
        <w:div w:id="1544440238">
          <w:marLeft w:val="640"/>
          <w:marRight w:val="0"/>
          <w:marTop w:val="0"/>
          <w:marBottom w:val="0"/>
          <w:divBdr>
            <w:top w:val="none" w:sz="0" w:space="0" w:color="auto"/>
            <w:left w:val="none" w:sz="0" w:space="0" w:color="auto"/>
            <w:bottom w:val="none" w:sz="0" w:space="0" w:color="auto"/>
            <w:right w:val="none" w:sz="0" w:space="0" w:color="auto"/>
          </w:divBdr>
        </w:div>
        <w:div w:id="992762002">
          <w:marLeft w:val="640"/>
          <w:marRight w:val="0"/>
          <w:marTop w:val="0"/>
          <w:marBottom w:val="0"/>
          <w:divBdr>
            <w:top w:val="none" w:sz="0" w:space="0" w:color="auto"/>
            <w:left w:val="none" w:sz="0" w:space="0" w:color="auto"/>
            <w:bottom w:val="none" w:sz="0" w:space="0" w:color="auto"/>
            <w:right w:val="none" w:sz="0" w:space="0" w:color="auto"/>
          </w:divBdr>
        </w:div>
        <w:div w:id="2120563093">
          <w:marLeft w:val="640"/>
          <w:marRight w:val="0"/>
          <w:marTop w:val="0"/>
          <w:marBottom w:val="0"/>
          <w:divBdr>
            <w:top w:val="none" w:sz="0" w:space="0" w:color="auto"/>
            <w:left w:val="none" w:sz="0" w:space="0" w:color="auto"/>
            <w:bottom w:val="none" w:sz="0" w:space="0" w:color="auto"/>
            <w:right w:val="none" w:sz="0" w:space="0" w:color="auto"/>
          </w:divBdr>
        </w:div>
        <w:div w:id="616567867">
          <w:marLeft w:val="640"/>
          <w:marRight w:val="0"/>
          <w:marTop w:val="0"/>
          <w:marBottom w:val="0"/>
          <w:divBdr>
            <w:top w:val="none" w:sz="0" w:space="0" w:color="auto"/>
            <w:left w:val="none" w:sz="0" w:space="0" w:color="auto"/>
            <w:bottom w:val="none" w:sz="0" w:space="0" w:color="auto"/>
            <w:right w:val="none" w:sz="0" w:space="0" w:color="auto"/>
          </w:divBdr>
        </w:div>
        <w:div w:id="723258986">
          <w:marLeft w:val="640"/>
          <w:marRight w:val="0"/>
          <w:marTop w:val="0"/>
          <w:marBottom w:val="0"/>
          <w:divBdr>
            <w:top w:val="none" w:sz="0" w:space="0" w:color="auto"/>
            <w:left w:val="none" w:sz="0" w:space="0" w:color="auto"/>
            <w:bottom w:val="none" w:sz="0" w:space="0" w:color="auto"/>
            <w:right w:val="none" w:sz="0" w:space="0" w:color="auto"/>
          </w:divBdr>
        </w:div>
        <w:div w:id="2104185796">
          <w:marLeft w:val="640"/>
          <w:marRight w:val="0"/>
          <w:marTop w:val="0"/>
          <w:marBottom w:val="0"/>
          <w:divBdr>
            <w:top w:val="none" w:sz="0" w:space="0" w:color="auto"/>
            <w:left w:val="none" w:sz="0" w:space="0" w:color="auto"/>
            <w:bottom w:val="none" w:sz="0" w:space="0" w:color="auto"/>
            <w:right w:val="none" w:sz="0" w:space="0" w:color="auto"/>
          </w:divBdr>
        </w:div>
        <w:div w:id="794061098">
          <w:marLeft w:val="640"/>
          <w:marRight w:val="0"/>
          <w:marTop w:val="0"/>
          <w:marBottom w:val="0"/>
          <w:divBdr>
            <w:top w:val="none" w:sz="0" w:space="0" w:color="auto"/>
            <w:left w:val="none" w:sz="0" w:space="0" w:color="auto"/>
            <w:bottom w:val="none" w:sz="0" w:space="0" w:color="auto"/>
            <w:right w:val="none" w:sz="0" w:space="0" w:color="auto"/>
          </w:divBdr>
        </w:div>
        <w:div w:id="643507672">
          <w:marLeft w:val="640"/>
          <w:marRight w:val="0"/>
          <w:marTop w:val="0"/>
          <w:marBottom w:val="0"/>
          <w:divBdr>
            <w:top w:val="none" w:sz="0" w:space="0" w:color="auto"/>
            <w:left w:val="none" w:sz="0" w:space="0" w:color="auto"/>
            <w:bottom w:val="none" w:sz="0" w:space="0" w:color="auto"/>
            <w:right w:val="none" w:sz="0" w:space="0" w:color="auto"/>
          </w:divBdr>
        </w:div>
        <w:div w:id="1731348608">
          <w:marLeft w:val="640"/>
          <w:marRight w:val="0"/>
          <w:marTop w:val="0"/>
          <w:marBottom w:val="0"/>
          <w:divBdr>
            <w:top w:val="none" w:sz="0" w:space="0" w:color="auto"/>
            <w:left w:val="none" w:sz="0" w:space="0" w:color="auto"/>
            <w:bottom w:val="none" w:sz="0" w:space="0" w:color="auto"/>
            <w:right w:val="none" w:sz="0" w:space="0" w:color="auto"/>
          </w:divBdr>
        </w:div>
        <w:div w:id="2138406818">
          <w:marLeft w:val="640"/>
          <w:marRight w:val="0"/>
          <w:marTop w:val="0"/>
          <w:marBottom w:val="0"/>
          <w:divBdr>
            <w:top w:val="none" w:sz="0" w:space="0" w:color="auto"/>
            <w:left w:val="none" w:sz="0" w:space="0" w:color="auto"/>
            <w:bottom w:val="none" w:sz="0" w:space="0" w:color="auto"/>
            <w:right w:val="none" w:sz="0" w:space="0" w:color="auto"/>
          </w:divBdr>
        </w:div>
        <w:div w:id="244145708">
          <w:marLeft w:val="640"/>
          <w:marRight w:val="0"/>
          <w:marTop w:val="0"/>
          <w:marBottom w:val="0"/>
          <w:divBdr>
            <w:top w:val="none" w:sz="0" w:space="0" w:color="auto"/>
            <w:left w:val="none" w:sz="0" w:space="0" w:color="auto"/>
            <w:bottom w:val="none" w:sz="0" w:space="0" w:color="auto"/>
            <w:right w:val="none" w:sz="0" w:space="0" w:color="auto"/>
          </w:divBdr>
        </w:div>
        <w:div w:id="1731422135">
          <w:marLeft w:val="640"/>
          <w:marRight w:val="0"/>
          <w:marTop w:val="0"/>
          <w:marBottom w:val="0"/>
          <w:divBdr>
            <w:top w:val="none" w:sz="0" w:space="0" w:color="auto"/>
            <w:left w:val="none" w:sz="0" w:space="0" w:color="auto"/>
            <w:bottom w:val="none" w:sz="0" w:space="0" w:color="auto"/>
            <w:right w:val="none" w:sz="0" w:space="0" w:color="auto"/>
          </w:divBdr>
        </w:div>
        <w:div w:id="1939605068">
          <w:marLeft w:val="640"/>
          <w:marRight w:val="0"/>
          <w:marTop w:val="0"/>
          <w:marBottom w:val="0"/>
          <w:divBdr>
            <w:top w:val="none" w:sz="0" w:space="0" w:color="auto"/>
            <w:left w:val="none" w:sz="0" w:space="0" w:color="auto"/>
            <w:bottom w:val="none" w:sz="0" w:space="0" w:color="auto"/>
            <w:right w:val="none" w:sz="0" w:space="0" w:color="auto"/>
          </w:divBdr>
        </w:div>
        <w:div w:id="474418106">
          <w:marLeft w:val="640"/>
          <w:marRight w:val="0"/>
          <w:marTop w:val="0"/>
          <w:marBottom w:val="0"/>
          <w:divBdr>
            <w:top w:val="none" w:sz="0" w:space="0" w:color="auto"/>
            <w:left w:val="none" w:sz="0" w:space="0" w:color="auto"/>
            <w:bottom w:val="none" w:sz="0" w:space="0" w:color="auto"/>
            <w:right w:val="none" w:sz="0" w:space="0" w:color="auto"/>
          </w:divBdr>
        </w:div>
        <w:div w:id="2013222116">
          <w:marLeft w:val="640"/>
          <w:marRight w:val="0"/>
          <w:marTop w:val="0"/>
          <w:marBottom w:val="0"/>
          <w:divBdr>
            <w:top w:val="none" w:sz="0" w:space="0" w:color="auto"/>
            <w:left w:val="none" w:sz="0" w:space="0" w:color="auto"/>
            <w:bottom w:val="none" w:sz="0" w:space="0" w:color="auto"/>
            <w:right w:val="none" w:sz="0" w:space="0" w:color="auto"/>
          </w:divBdr>
        </w:div>
        <w:div w:id="1322082783">
          <w:marLeft w:val="640"/>
          <w:marRight w:val="0"/>
          <w:marTop w:val="0"/>
          <w:marBottom w:val="0"/>
          <w:divBdr>
            <w:top w:val="none" w:sz="0" w:space="0" w:color="auto"/>
            <w:left w:val="none" w:sz="0" w:space="0" w:color="auto"/>
            <w:bottom w:val="none" w:sz="0" w:space="0" w:color="auto"/>
            <w:right w:val="none" w:sz="0" w:space="0" w:color="auto"/>
          </w:divBdr>
        </w:div>
        <w:div w:id="1011638306">
          <w:marLeft w:val="640"/>
          <w:marRight w:val="0"/>
          <w:marTop w:val="0"/>
          <w:marBottom w:val="0"/>
          <w:divBdr>
            <w:top w:val="none" w:sz="0" w:space="0" w:color="auto"/>
            <w:left w:val="none" w:sz="0" w:space="0" w:color="auto"/>
            <w:bottom w:val="none" w:sz="0" w:space="0" w:color="auto"/>
            <w:right w:val="none" w:sz="0" w:space="0" w:color="auto"/>
          </w:divBdr>
        </w:div>
        <w:div w:id="531848382">
          <w:marLeft w:val="640"/>
          <w:marRight w:val="0"/>
          <w:marTop w:val="0"/>
          <w:marBottom w:val="0"/>
          <w:divBdr>
            <w:top w:val="none" w:sz="0" w:space="0" w:color="auto"/>
            <w:left w:val="none" w:sz="0" w:space="0" w:color="auto"/>
            <w:bottom w:val="none" w:sz="0" w:space="0" w:color="auto"/>
            <w:right w:val="none" w:sz="0" w:space="0" w:color="auto"/>
          </w:divBdr>
        </w:div>
        <w:div w:id="139660726">
          <w:marLeft w:val="640"/>
          <w:marRight w:val="0"/>
          <w:marTop w:val="0"/>
          <w:marBottom w:val="0"/>
          <w:divBdr>
            <w:top w:val="none" w:sz="0" w:space="0" w:color="auto"/>
            <w:left w:val="none" w:sz="0" w:space="0" w:color="auto"/>
            <w:bottom w:val="none" w:sz="0" w:space="0" w:color="auto"/>
            <w:right w:val="none" w:sz="0" w:space="0" w:color="auto"/>
          </w:divBdr>
        </w:div>
        <w:div w:id="354157996">
          <w:marLeft w:val="640"/>
          <w:marRight w:val="0"/>
          <w:marTop w:val="0"/>
          <w:marBottom w:val="0"/>
          <w:divBdr>
            <w:top w:val="none" w:sz="0" w:space="0" w:color="auto"/>
            <w:left w:val="none" w:sz="0" w:space="0" w:color="auto"/>
            <w:bottom w:val="none" w:sz="0" w:space="0" w:color="auto"/>
            <w:right w:val="none" w:sz="0" w:space="0" w:color="auto"/>
          </w:divBdr>
        </w:div>
        <w:div w:id="347028566">
          <w:marLeft w:val="640"/>
          <w:marRight w:val="0"/>
          <w:marTop w:val="0"/>
          <w:marBottom w:val="0"/>
          <w:divBdr>
            <w:top w:val="none" w:sz="0" w:space="0" w:color="auto"/>
            <w:left w:val="none" w:sz="0" w:space="0" w:color="auto"/>
            <w:bottom w:val="none" w:sz="0" w:space="0" w:color="auto"/>
            <w:right w:val="none" w:sz="0" w:space="0" w:color="auto"/>
          </w:divBdr>
        </w:div>
        <w:div w:id="1447459069">
          <w:marLeft w:val="640"/>
          <w:marRight w:val="0"/>
          <w:marTop w:val="0"/>
          <w:marBottom w:val="0"/>
          <w:divBdr>
            <w:top w:val="none" w:sz="0" w:space="0" w:color="auto"/>
            <w:left w:val="none" w:sz="0" w:space="0" w:color="auto"/>
            <w:bottom w:val="none" w:sz="0" w:space="0" w:color="auto"/>
            <w:right w:val="none" w:sz="0" w:space="0" w:color="auto"/>
          </w:divBdr>
        </w:div>
        <w:div w:id="764306396">
          <w:marLeft w:val="640"/>
          <w:marRight w:val="0"/>
          <w:marTop w:val="0"/>
          <w:marBottom w:val="0"/>
          <w:divBdr>
            <w:top w:val="none" w:sz="0" w:space="0" w:color="auto"/>
            <w:left w:val="none" w:sz="0" w:space="0" w:color="auto"/>
            <w:bottom w:val="none" w:sz="0" w:space="0" w:color="auto"/>
            <w:right w:val="none" w:sz="0" w:space="0" w:color="auto"/>
          </w:divBdr>
        </w:div>
        <w:div w:id="505437016">
          <w:marLeft w:val="640"/>
          <w:marRight w:val="0"/>
          <w:marTop w:val="0"/>
          <w:marBottom w:val="0"/>
          <w:divBdr>
            <w:top w:val="none" w:sz="0" w:space="0" w:color="auto"/>
            <w:left w:val="none" w:sz="0" w:space="0" w:color="auto"/>
            <w:bottom w:val="none" w:sz="0" w:space="0" w:color="auto"/>
            <w:right w:val="none" w:sz="0" w:space="0" w:color="auto"/>
          </w:divBdr>
        </w:div>
        <w:div w:id="1779258373">
          <w:marLeft w:val="640"/>
          <w:marRight w:val="0"/>
          <w:marTop w:val="0"/>
          <w:marBottom w:val="0"/>
          <w:divBdr>
            <w:top w:val="none" w:sz="0" w:space="0" w:color="auto"/>
            <w:left w:val="none" w:sz="0" w:space="0" w:color="auto"/>
            <w:bottom w:val="none" w:sz="0" w:space="0" w:color="auto"/>
            <w:right w:val="none" w:sz="0" w:space="0" w:color="auto"/>
          </w:divBdr>
        </w:div>
        <w:div w:id="1387336574">
          <w:marLeft w:val="640"/>
          <w:marRight w:val="0"/>
          <w:marTop w:val="0"/>
          <w:marBottom w:val="0"/>
          <w:divBdr>
            <w:top w:val="none" w:sz="0" w:space="0" w:color="auto"/>
            <w:left w:val="none" w:sz="0" w:space="0" w:color="auto"/>
            <w:bottom w:val="none" w:sz="0" w:space="0" w:color="auto"/>
            <w:right w:val="none" w:sz="0" w:space="0" w:color="auto"/>
          </w:divBdr>
        </w:div>
        <w:div w:id="1745032034">
          <w:marLeft w:val="640"/>
          <w:marRight w:val="0"/>
          <w:marTop w:val="0"/>
          <w:marBottom w:val="0"/>
          <w:divBdr>
            <w:top w:val="none" w:sz="0" w:space="0" w:color="auto"/>
            <w:left w:val="none" w:sz="0" w:space="0" w:color="auto"/>
            <w:bottom w:val="none" w:sz="0" w:space="0" w:color="auto"/>
            <w:right w:val="none" w:sz="0" w:space="0" w:color="auto"/>
          </w:divBdr>
        </w:div>
        <w:div w:id="649947575">
          <w:marLeft w:val="640"/>
          <w:marRight w:val="0"/>
          <w:marTop w:val="0"/>
          <w:marBottom w:val="0"/>
          <w:divBdr>
            <w:top w:val="none" w:sz="0" w:space="0" w:color="auto"/>
            <w:left w:val="none" w:sz="0" w:space="0" w:color="auto"/>
            <w:bottom w:val="none" w:sz="0" w:space="0" w:color="auto"/>
            <w:right w:val="none" w:sz="0" w:space="0" w:color="auto"/>
          </w:divBdr>
        </w:div>
        <w:div w:id="649943915">
          <w:marLeft w:val="640"/>
          <w:marRight w:val="0"/>
          <w:marTop w:val="0"/>
          <w:marBottom w:val="0"/>
          <w:divBdr>
            <w:top w:val="none" w:sz="0" w:space="0" w:color="auto"/>
            <w:left w:val="none" w:sz="0" w:space="0" w:color="auto"/>
            <w:bottom w:val="none" w:sz="0" w:space="0" w:color="auto"/>
            <w:right w:val="none" w:sz="0" w:space="0" w:color="auto"/>
          </w:divBdr>
        </w:div>
        <w:div w:id="1151866224">
          <w:marLeft w:val="640"/>
          <w:marRight w:val="0"/>
          <w:marTop w:val="0"/>
          <w:marBottom w:val="0"/>
          <w:divBdr>
            <w:top w:val="none" w:sz="0" w:space="0" w:color="auto"/>
            <w:left w:val="none" w:sz="0" w:space="0" w:color="auto"/>
            <w:bottom w:val="none" w:sz="0" w:space="0" w:color="auto"/>
            <w:right w:val="none" w:sz="0" w:space="0" w:color="auto"/>
          </w:divBdr>
        </w:div>
        <w:div w:id="2116443792">
          <w:marLeft w:val="640"/>
          <w:marRight w:val="0"/>
          <w:marTop w:val="0"/>
          <w:marBottom w:val="0"/>
          <w:divBdr>
            <w:top w:val="none" w:sz="0" w:space="0" w:color="auto"/>
            <w:left w:val="none" w:sz="0" w:space="0" w:color="auto"/>
            <w:bottom w:val="none" w:sz="0" w:space="0" w:color="auto"/>
            <w:right w:val="none" w:sz="0" w:space="0" w:color="auto"/>
          </w:divBdr>
        </w:div>
        <w:div w:id="1487357887">
          <w:marLeft w:val="640"/>
          <w:marRight w:val="0"/>
          <w:marTop w:val="0"/>
          <w:marBottom w:val="0"/>
          <w:divBdr>
            <w:top w:val="none" w:sz="0" w:space="0" w:color="auto"/>
            <w:left w:val="none" w:sz="0" w:space="0" w:color="auto"/>
            <w:bottom w:val="none" w:sz="0" w:space="0" w:color="auto"/>
            <w:right w:val="none" w:sz="0" w:space="0" w:color="auto"/>
          </w:divBdr>
        </w:div>
        <w:div w:id="93790998">
          <w:marLeft w:val="640"/>
          <w:marRight w:val="0"/>
          <w:marTop w:val="0"/>
          <w:marBottom w:val="0"/>
          <w:divBdr>
            <w:top w:val="none" w:sz="0" w:space="0" w:color="auto"/>
            <w:left w:val="none" w:sz="0" w:space="0" w:color="auto"/>
            <w:bottom w:val="none" w:sz="0" w:space="0" w:color="auto"/>
            <w:right w:val="none" w:sz="0" w:space="0" w:color="auto"/>
          </w:divBdr>
        </w:div>
        <w:div w:id="376053069">
          <w:marLeft w:val="640"/>
          <w:marRight w:val="0"/>
          <w:marTop w:val="0"/>
          <w:marBottom w:val="0"/>
          <w:divBdr>
            <w:top w:val="none" w:sz="0" w:space="0" w:color="auto"/>
            <w:left w:val="none" w:sz="0" w:space="0" w:color="auto"/>
            <w:bottom w:val="none" w:sz="0" w:space="0" w:color="auto"/>
            <w:right w:val="none" w:sz="0" w:space="0" w:color="auto"/>
          </w:divBdr>
        </w:div>
        <w:div w:id="909581391">
          <w:marLeft w:val="640"/>
          <w:marRight w:val="0"/>
          <w:marTop w:val="0"/>
          <w:marBottom w:val="0"/>
          <w:divBdr>
            <w:top w:val="none" w:sz="0" w:space="0" w:color="auto"/>
            <w:left w:val="none" w:sz="0" w:space="0" w:color="auto"/>
            <w:bottom w:val="none" w:sz="0" w:space="0" w:color="auto"/>
            <w:right w:val="none" w:sz="0" w:space="0" w:color="auto"/>
          </w:divBdr>
        </w:div>
        <w:div w:id="192503303">
          <w:marLeft w:val="640"/>
          <w:marRight w:val="0"/>
          <w:marTop w:val="0"/>
          <w:marBottom w:val="0"/>
          <w:divBdr>
            <w:top w:val="none" w:sz="0" w:space="0" w:color="auto"/>
            <w:left w:val="none" w:sz="0" w:space="0" w:color="auto"/>
            <w:bottom w:val="none" w:sz="0" w:space="0" w:color="auto"/>
            <w:right w:val="none" w:sz="0" w:space="0" w:color="auto"/>
          </w:divBdr>
        </w:div>
        <w:div w:id="1150169482">
          <w:marLeft w:val="640"/>
          <w:marRight w:val="0"/>
          <w:marTop w:val="0"/>
          <w:marBottom w:val="0"/>
          <w:divBdr>
            <w:top w:val="none" w:sz="0" w:space="0" w:color="auto"/>
            <w:left w:val="none" w:sz="0" w:space="0" w:color="auto"/>
            <w:bottom w:val="none" w:sz="0" w:space="0" w:color="auto"/>
            <w:right w:val="none" w:sz="0" w:space="0" w:color="auto"/>
          </w:divBdr>
        </w:div>
        <w:div w:id="279268748">
          <w:marLeft w:val="640"/>
          <w:marRight w:val="0"/>
          <w:marTop w:val="0"/>
          <w:marBottom w:val="0"/>
          <w:divBdr>
            <w:top w:val="none" w:sz="0" w:space="0" w:color="auto"/>
            <w:left w:val="none" w:sz="0" w:space="0" w:color="auto"/>
            <w:bottom w:val="none" w:sz="0" w:space="0" w:color="auto"/>
            <w:right w:val="none" w:sz="0" w:space="0" w:color="auto"/>
          </w:divBdr>
        </w:div>
        <w:div w:id="571693845">
          <w:marLeft w:val="640"/>
          <w:marRight w:val="0"/>
          <w:marTop w:val="0"/>
          <w:marBottom w:val="0"/>
          <w:divBdr>
            <w:top w:val="none" w:sz="0" w:space="0" w:color="auto"/>
            <w:left w:val="none" w:sz="0" w:space="0" w:color="auto"/>
            <w:bottom w:val="none" w:sz="0" w:space="0" w:color="auto"/>
            <w:right w:val="none" w:sz="0" w:space="0" w:color="auto"/>
          </w:divBdr>
        </w:div>
        <w:div w:id="1522822212">
          <w:marLeft w:val="640"/>
          <w:marRight w:val="0"/>
          <w:marTop w:val="0"/>
          <w:marBottom w:val="0"/>
          <w:divBdr>
            <w:top w:val="none" w:sz="0" w:space="0" w:color="auto"/>
            <w:left w:val="none" w:sz="0" w:space="0" w:color="auto"/>
            <w:bottom w:val="none" w:sz="0" w:space="0" w:color="auto"/>
            <w:right w:val="none" w:sz="0" w:space="0" w:color="auto"/>
          </w:divBdr>
        </w:div>
        <w:div w:id="199711514">
          <w:marLeft w:val="640"/>
          <w:marRight w:val="0"/>
          <w:marTop w:val="0"/>
          <w:marBottom w:val="0"/>
          <w:divBdr>
            <w:top w:val="none" w:sz="0" w:space="0" w:color="auto"/>
            <w:left w:val="none" w:sz="0" w:space="0" w:color="auto"/>
            <w:bottom w:val="none" w:sz="0" w:space="0" w:color="auto"/>
            <w:right w:val="none" w:sz="0" w:space="0" w:color="auto"/>
          </w:divBdr>
        </w:div>
        <w:div w:id="598105271">
          <w:marLeft w:val="640"/>
          <w:marRight w:val="0"/>
          <w:marTop w:val="0"/>
          <w:marBottom w:val="0"/>
          <w:divBdr>
            <w:top w:val="none" w:sz="0" w:space="0" w:color="auto"/>
            <w:left w:val="none" w:sz="0" w:space="0" w:color="auto"/>
            <w:bottom w:val="none" w:sz="0" w:space="0" w:color="auto"/>
            <w:right w:val="none" w:sz="0" w:space="0" w:color="auto"/>
          </w:divBdr>
        </w:div>
        <w:div w:id="1888183487">
          <w:marLeft w:val="640"/>
          <w:marRight w:val="0"/>
          <w:marTop w:val="0"/>
          <w:marBottom w:val="0"/>
          <w:divBdr>
            <w:top w:val="none" w:sz="0" w:space="0" w:color="auto"/>
            <w:left w:val="none" w:sz="0" w:space="0" w:color="auto"/>
            <w:bottom w:val="none" w:sz="0" w:space="0" w:color="auto"/>
            <w:right w:val="none" w:sz="0" w:space="0" w:color="auto"/>
          </w:divBdr>
        </w:div>
        <w:div w:id="410124704">
          <w:marLeft w:val="640"/>
          <w:marRight w:val="0"/>
          <w:marTop w:val="0"/>
          <w:marBottom w:val="0"/>
          <w:divBdr>
            <w:top w:val="none" w:sz="0" w:space="0" w:color="auto"/>
            <w:left w:val="none" w:sz="0" w:space="0" w:color="auto"/>
            <w:bottom w:val="none" w:sz="0" w:space="0" w:color="auto"/>
            <w:right w:val="none" w:sz="0" w:space="0" w:color="auto"/>
          </w:divBdr>
        </w:div>
        <w:div w:id="1581478315">
          <w:marLeft w:val="640"/>
          <w:marRight w:val="0"/>
          <w:marTop w:val="0"/>
          <w:marBottom w:val="0"/>
          <w:divBdr>
            <w:top w:val="none" w:sz="0" w:space="0" w:color="auto"/>
            <w:left w:val="none" w:sz="0" w:space="0" w:color="auto"/>
            <w:bottom w:val="none" w:sz="0" w:space="0" w:color="auto"/>
            <w:right w:val="none" w:sz="0" w:space="0" w:color="auto"/>
          </w:divBdr>
        </w:div>
        <w:div w:id="1702977930">
          <w:marLeft w:val="640"/>
          <w:marRight w:val="0"/>
          <w:marTop w:val="0"/>
          <w:marBottom w:val="0"/>
          <w:divBdr>
            <w:top w:val="none" w:sz="0" w:space="0" w:color="auto"/>
            <w:left w:val="none" w:sz="0" w:space="0" w:color="auto"/>
            <w:bottom w:val="none" w:sz="0" w:space="0" w:color="auto"/>
            <w:right w:val="none" w:sz="0" w:space="0" w:color="auto"/>
          </w:divBdr>
        </w:div>
        <w:div w:id="477957063">
          <w:marLeft w:val="640"/>
          <w:marRight w:val="0"/>
          <w:marTop w:val="0"/>
          <w:marBottom w:val="0"/>
          <w:divBdr>
            <w:top w:val="none" w:sz="0" w:space="0" w:color="auto"/>
            <w:left w:val="none" w:sz="0" w:space="0" w:color="auto"/>
            <w:bottom w:val="none" w:sz="0" w:space="0" w:color="auto"/>
            <w:right w:val="none" w:sz="0" w:space="0" w:color="auto"/>
          </w:divBdr>
        </w:div>
        <w:div w:id="1743914465">
          <w:marLeft w:val="640"/>
          <w:marRight w:val="0"/>
          <w:marTop w:val="0"/>
          <w:marBottom w:val="0"/>
          <w:divBdr>
            <w:top w:val="none" w:sz="0" w:space="0" w:color="auto"/>
            <w:left w:val="none" w:sz="0" w:space="0" w:color="auto"/>
            <w:bottom w:val="none" w:sz="0" w:space="0" w:color="auto"/>
            <w:right w:val="none" w:sz="0" w:space="0" w:color="auto"/>
          </w:divBdr>
        </w:div>
        <w:div w:id="126167597">
          <w:marLeft w:val="640"/>
          <w:marRight w:val="0"/>
          <w:marTop w:val="0"/>
          <w:marBottom w:val="0"/>
          <w:divBdr>
            <w:top w:val="none" w:sz="0" w:space="0" w:color="auto"/>
            <w:left w:val="none" w:sz="0" w:space="0" w:color="auto"/>
            <w:bottom w:val="none" w:sz="0" w:space="0" w:color="auto"/>
            <w:right w:val="none" w:sz="0" w:space="0" w:color="auto"/>
          </w:divBdr>
        </w:div>
        <w:div w:id="642927456">
          <w:marLeft w:val="640"/>
          <w:marRight w:val="0"/>
          <w:marTop w:val="0"/>
          <w:marBottom w:val="0"/>
          <w:divBdr>
            <w:top w:val="none" w:sz="0" w:space="0" w:color="auto"/>
            <w:left w:val="none" w:sz="0" w:space="0" w:color="auto"/>
            <w:bottom w:val="none" w:sz="0" w:space="0" w:color="auto"/>
            <w:right w:val="none" w:sz="0" w:space="0" w:color="auto"/>
          </w:divBdr>
        </w:div>
        <w:div w:id="1022826061">
          <w:marLeft w:val="640"/>
          <w:marRight w:val="0"/>
          <w:marTop w:val="0"/>
          <w:marBottom w:val="0"/>
          <w:divBdr>
            <w:top w:val="none" w:sz="0" w:space="0" w:color="auto"/>
            <w:left w:val="none" w:sz="0" w:space="0" w:color="auto"/>
            <w:bottom w:val="none" w:sz="0" w:space="0" w:color="auto"/>
            <w:right w:val="none" w:sz="0" w:space="0" w:color="auto"/>
          </w:divBdr>
        </w:div>
        <w:div w:id="278682164">
          <w:marLeft w:val="640"/>
          <w:marRight w:val="0"/>
          <w:marTop w:val="0"/>
          <w:marBottom w:val="0"/>
          <w:divBdr>
            <w:top w:val="none" w:sz="0" w:space="0" w:color="auto"/>
            <w:left w:val="none" w:sz="0" w:space="0" w:color="auto"/>
            <w:bottom w:val="none" w:sz="0" w:space="0" w:color="auto"/>
            <w:right w:val="none" w:sz="0" w:space="0" w:color="auto"/>
          </w:divBdr>
        </w:div>
        <w:div w:id="516389698">
          <w:marLeft w:val="640"/>
          <w:marRight w:val="0"/>
          <w:marTop w:val="0"/>
          <w:marBottom w:val="0"/>
          <w:divBdr>
            <w:top w:val="none" w:sz="0" w:space="0" w:color="auto"/>
            <w:left w:val="none" w:sz="0" w:space="0" w:color="auto"/>
            <w:bottom w:val="none" w:sz="0" w:space="0" w:color="auto"/>
            <w:right w:val="none" w:sz="0" w:space="0" w:color="auto"/>
          </w:divBdr>
        </w:div>
        <w:div w:id="1383678121">
          <w:marLeft w:val="640"/>
          <w:marRight w:val="0"/>
          <w:marTop w:val="0"/>
          <w:marBottom w:val="0"/>
          <w:divBdr>
            <w:top w:val="none" w:sz="0" w:space="0" w:color="auto"/>
            <w:left w:val="none" w:sz="0" w:space="0" w:color="auto"/>
            <w:bottom w:val="none" w:sz="0" w:space="0" w:color="auto"/>
            <w:right w:val="none" w:sz="0" w:space="0" w:color="auto"/>
          </w:divBdr>
        </w:div>
        <w:div w:id="687676431">
          <w:marLeft w:val="640"/>
          <w:marRight w:val="0"/>
          <w:marTop w:val="0"/>
          <w:marBottom w:val="0"/>
          <w:divBdr>
            <w:top w:val="none" w:sz="0" w:space="0" w:color="auto"/>
            <w:left w:val="none" w:sz="0" w:space="0" w:color="auto"/>
            <w:bottom w:val="none" w:sz="0" w:space="0" w:color="auto"/>
            <w:right w:val="none" w:sz="0" w:space="0" w:color="auto"/>
          </w:divBdr>
        </w:div>
        <w:div w:id="1789349784">
          <w:marLeft w:val="640"/>
          <w:marRight w:val="0"/>
          <w:marTop w:val="0"/>
          <w:marBottom w:val="0"/>
          <w:divBdr>
            <w:top w:val="none" w:sz="0" w:space="0" w:color="auto"/>
            <w:left w:val="none" w:sz="0" w:space="0" w:color="auto"/>
            <w:bottom w:val="none" w:sz="0" w:space="0" w:color="auto"/>
            <w:right w:val="none" w:sz="0" w:space="0" w:color="auto"/>
          </w:divBdr>
        </w:div>
        <w:div w:id="443353361">
          <w:marLeft w:val="640"/>
          <w:marRight w:val="0"/>
          <w:marTop w:val="0"/>
          <w:marBottom w:val="0"/>
          <w:divBdr>
            <w:top w:val="none" w:sz="0" w:space="0" w:color="auto"/>
            <w:left w:val="none" w:sz="0" w:space="0" w:color="auto"/>
            <w:bottom w:val="none" w:sz="0" w:space="0" w:color="auto"/>
            <w:right w:val="none" w:sz="0" w:space="0" w:color="auto"/>
          </w:divBdr>
        </w:div>
        <w:div w:id="1298032405">
          <w:marLeft w:val="640"/>
          <w:marRight w:val="0"/>
          <w:marTop w:val="0"/>
          <w:marBottom w:val="0"/>
          <w:divBdr>
            <w:top w:val="none" w:sz="0" w:space="0" w:color="auto"/>
            <w:left w:val="none" w:sz="0" w:space="0" w:color="auto"/>
            <w:bottom w:val="none" w:sz="0" w:space="0" w:color="auto"/>
            <w:right w:val="none" w:sz="0" w:space="0" w:color="auto"/>
          </w:divBdr>
        </w:div>
        <w:div w:id="1126461891">
          <w:marLeft w:val="640"/>
          <w:marRight w:val="0"/>
          <w:marTop w:val="0"/>
          <w:marBottom w:val="0"/>
          <w:divBdr>
            <w:top w:val="none" w:sz="0" w:space="0" w:color="auto"/>
            <w:left w:val="none" w:sz="0" w:space="0" w:color="auto"/>
            <w:bottom w:val="none" w:sz="0" w:space="0" w:color="auto"/>
            <w:right w:val="none" w:sz="0" w:space="0" w:color="auto"/>
          </w:divBdr>
        </w:div>
        <w:div w:id="1761758339">
          <w:marLeft w:val="640"/>
          <w:marRight w:val="0"/>
          <w:marTop w:val="0"/>
          <w:marBottom w:val="0"/>
          <w:divBdr>
            <w:top w:val="none" w:sz="0" w:space="0" w:color="auto"/>
            <w:left w:val="none" w:sz="0" w:space="0" w:color="auto"/>
            <w:bottom w:val="none" w:sz="0" w:space="0" w:color="auto"/>
            <w:right w:val="none" w:sz="0" w:space="0" w:color="auto"/>
          </w:divBdr>
        </w:div>
        <w:div w:id="1488475801">
          <w:marLeft w:val="640"/>
          <w:marRight w:val="0"/>
          <w:marTop w:val="0"/>
          <w:marBottom w:val="0"/>
          <w:divBdr>
            <w:top w:val="none" w:sz="0" w:space="0" w:color="auto"/>
            <w:left w:val="none" w:sz="0" w:space="0" w:color="auto"/>
            <w:bottom w:val="none" w:sz="0" w:space="0" w:color="auto"/>
            <w:right w:val="none" w:sz="0" w:space="0" w:color="auto"/>
          </w:divBdr>
        </w:div>
        <w:div w:id="1524005719">
          <w:marLeft w:val="640"/>
          <w:marRight w:val="0"/>
          <w:marTop w:val="0"/>
          <w:marBottom w:val="0"/>
          <w:divBdr>
            <w:top w:val="none" w:sz="0" w:space="0" w:color="auto"/>
            <w:left w:val="none" w:sz="0" w:space="0" w:color="auto"/>
            <w:bottom w:val="none" w:sz="0" w:space="0" w:color="auto"/>
            <w:right w:val="none" w:sz="0" w:space="0" w:color="auto"/>
          </w:divBdr>
        </w:div>
        <w:div w:id="1954164768">
          <w:marLeft w:val="640"/>
          <w:marRight w:val="0"/>
          <w:marTop w:val="0"/>
          <w:marBottom w:val="0"/>
          <w:divBdr>
            <w:top w:val="none" w:sz="0" w:space="0" w:color="auto"/>
            <w:left w:val="none" w:sz="0" w:space="0" w:color="auto"/>
            <w:bottom w:val="none" w:sz="0" w:space="0" w:color="auto"/>
            <w:right w:val="none" w:sz="0" w:space="0" w:color="auto"/>
          </w:divBdr>
        </w:div>
        <w:div w:id="1513492630">
          <w:marLeft w:val="640"/>
          <w:marRight w:val="0"/>
          <w:marTop w:val="0"/>
          <w:marBottom w:val="0"/>
          <w:divBdr>
            <w:top w:val="none" w:sz="0" w:space="0" w:color="auto"/>
            <w:left w:val="none" w:sz="0" w:space="0" w:color="auto"/>
            <w:bottom w:val="none" w:sz="0" w:space="0" w:color="auto"/>
            <w:right w:val="none" w:sz="0" w:space="0" w:color="auto"/>
          </w:divBdr>
        </w:div>
        <w:div w:id="1775127598">
          <w:marLeft w:val="640"/>
          <w:marRight w:val="0"/>
          <w:marTop w:val="0"/>
          <w:marBottom w:val="0"/>
          <w:divBdr>
            <w:top w:val="none" w:sz="0" w:space="0" w:color="auto"/>
            <w:left w:val="none" w:sz="0" w:space="0" w:color="auto"/>
            <w:bottom w:val="none" w:sz="0" w:space="0" w:color="auto"/>
            <w:right w:val="none" w:sz="0" w:space="0" w:color="auto"/>
          </w:divBdr>
        </w:div>
        <w:div w:id="313997079">
          <w:marLeft w:val="640"/>
          <w:marRight w:val="0"/>
          <w:marTop w:val="0"/>
          <w:marBottom w:val="0"/>
          <w:divBdr>
            <w:top w:val="none" w:sz="0" w:space="0" w:color="auto"/>
            <w:left w:val="none" w:sz="0" w:space="0" w:color="auto"/>
            <w:bottom w:val="none" w:sz="0" w:space="0" w:color="auto"/>
            <w:right w:val="none" w:sz="0" w:space="0" w:color="auto"/>
          </w:divBdr>
        </w:div>
        <w:div w:id="352263776">
          <w:marLeft w:val="640"/>
          <w:marRight w:val="0"/>
          <w:marTop w:val="0"/>
          <w:marBottom w:val="0"/>
          <w:divBdr>
            <w:top w:val="none" w:sz="0" w:space="0" w:color="auto"/>
            <w:left w:val="none" w:sz="0" w:space="0" w:color="auto"/>
            <w:bottom w:val="none" w:sz="0" w:space="0" w:color="auto"/>
            <w:right w:val="none" w:sz="0" w:space="0" w:color="auto"/>
          </w:divBdr>
        </w:div>
        <w:div w:id="1733770874">
          <w:marLeft w:val="640"/>
          <w:marRight w:val="0"/>
          <w:marTop w:val="0"/>
          <w:marBottom w:val="0"/>
          <w:divBdr>
            <w:top w:val="none" w:sz="0" w:space="0" w:color="auto"/>
            <w:left w:val="none" w:sz="0" w:space="0" w:color="auto"/>
            <w:bottom w:val="none" w:sz="0" w:space="0" w:color="auto"/>
            <w:right w:val="none" w:sz="0" w:space="0" w:color="auto"/>
          </w:divBdr>
        </w:div>
        <w:div w:id="2080857728">
          <w:marLeft w:val="640"/>
          <w:marRight w:val="0"/>
          <w:marTop w:val="0"/>
          <w:marBottom w:val="0"/>
          <w:divBdr>
            <w:top w:val="none" w:sz="0" w:space="0" w:color="auto"/>
            <w:left w:val="none" w:sz="0" w:space="0" w:color="auto"/>
            <w:bottom w:val="none" w:sz="0" w:space="0" w:color="auto"/>
            <w:right w:val="none" w:sz="0" w:space="0" w:color="auto"/>
          </w:divBdr>
        </w:div>
        <w:div w:id="96558634">
          <w:marLeft w:val="640"/>
          <w:marRight w:val="0"/>
          <w:marTop w:val="0"/>
          <w:marBottom w:val="0"/>
          <w:divBdr>
            <w:top w:val="none" w:sz="0" w:space="0" w:color="auto"/>
            <w:left w:val="none" w:sz="0" w:space="0" w:color="auto"/>
            <w:bottom w:val="none" w:sz="0" w:space="0" w:color="auto"/>
            <w:right w:val="none" w:sz="0" w:space="0" w:color="auto"/>
          </w:divBdr>
        </w:div>
        <w:div w:id="68503311">
          <w:marLeft w:val="640"/>
          <w:marRight w:val="0"/>
          <w:marTop w:val="0"/>
          <w:marBottom w:val="0"/>
          <w:divBdr>
            <w:top w:val="none" w:sz="0" w:space="0" w:color="auto"/>
            <w:left w:val="none" w:sz="0" w:space="0" w:color="auto"/>
            <w:bottom w:val="none" w:sz="0" w:space="0" w:color="auto"/>
            <w:right w:val="none" w:sz="0" w:space="0" w:color="auto"/>
          </w:divBdr>
        </w:div>
        <w:div w:id="939340716">
          <w:marLeft w:val="640"/>
          <w:marRight w:val="0"/>
          <w:marTop w:val="0"/>
          <w:marBottom w:val="0"/>
          <w:divBdr>
            <w:top w:val="none" w:sz="0" w:space="0" w:color="auto"/>
            <w:left w:val="none" w:sz="0" w:space="0" w:color="auto"/>
            <w:bottom w:val="none" w:sz="0" w:space="0" w:color="auto"/>
            <w:right w:val="none" w:sz="0" w:space="0" w:color="auto"/>
          </w:divBdr>
        </w:div>
        <w:div w:id="1528837026">
          <w:marLeft w:val="640"/>
          <w:marRight w:val="0"/>
          <w:marTop w:val="0"/>
          <w:marBottom w:val="0"/>
          <w:divBdr>
            <w:top w:val="none" w:sz="0" w:space="0" w:color="auto"/>
            <w:left w:val="none" w:sz="0" w:space="0" w:color="auto"/>
            <w:bottom w:val="none" w:sz="0" w:space="0" w:color="auto"/>
            <w:right w:val="none" w:sz="0" w:space="0" w:color="auto"/>
          </w:divBdr>
        </w:div>
        <w:div w:id="1384913089">
          <w:marLeft w:val="640"/>
          <w:marRight w:val="0"/>
          <w:marTop w:val="0"/>
          <w:marBottom w:val="0"/>
          <w:divBdr>
            <w:top w:val="none" w:sz="0" w:space="0" w:color="auto"/>
            <w:left w:val="none" w:sz="0" w:space="0" w:color="auto"/>
            <w:bottom w:val="none" w:sz="0" w:space="0" w:color="auto"/>
            <w:right w:val="none" w:sz="0" w:space="0" w:color="auto"/>
          </w:divBdr>
        </w:div>
        <w:div w:id="1012488062">
          <w:marLeft w:val="640"/>
          <w:marRight w:val="0"/>
          <w:marTop w:val="0"/>
          <w:marBottom w:val="0"/>
          <w:divBdr>
            <w:top w:val="none" w:sz="0" w:space="0" w:color="auto"/>
            <w:left w:val="none" w:sz="0" w:space="0" w:color="auto"/>
            <w:bottom w:val="none" w:sz="0" w:space="0" w:color="auto"/>
            <w:right w:val="none" w:sz="0" w:space="0" w:color="auto"/>
          </w:divBdr>
        </w:div>
        <w:div w:id="805591082">
          <w:marLeft w:val="640"/>
          <w:marRight w:val="0"/>
          <w:marTop w:val="0"/>
          <w:marBottom w:val="0"/>
          <w:divBdr>
            <w:top w:val="none" w:sz="0" w:space="0" w:color="auto"/>
            <w:left w:val="none" w:sz="0" w:space="0" w:color="auto"/>
            <w:bottom w:val="none" w:sz="0" w:space="0" w:color="auto"/>
            <w:right w:val="none" w:sz="0" w:space="0" w:color="auto"/>
          </w:divBdr>
        </w:div>
        <w:div w:id="1388914998">
          <w:marLeft w:val="640"/>
          <w:marRight w:val="0"/>
          <w:marTop w:val="0"/>
          <w:marBottom w:val="0"/>
          <w:divBdr>
            <w:top w:val="none" w:sz="0" w:space="0" w:color="auto"/>
            <w:left w:val="none" w:sz="0" w:space="0" w:color="auto"/>
            <w:bottom w:val="none" w:sz="0" w:space="0" w:color="auto"/>
            <w:right w:val="none" w:sz="0" w:space="0" w:color="auto"/>
          </w:divBdr>
        </w:div>
        <w:div w:id="318583507">
          <w:marLeft w:val="640"/>
          <w:marRight w:val="0"/>
          <w:marTop w:val="0"/>
          <w:marBottom w:val="0"/>
          <w:divBdr>
            <w:top w:val="none" w:sz="0" w:space="0" w:color="auto"/>
            <w:left w:val="none" w:sz="0" w:space="0" w:color="auto"/>
            <w:bottom w:val="none" w:sz="0" w:space="0" w:color="auto"/>
            <w:right w:val="none" w:sz="0" w:space="0" w:color="auto"/>
          </w:divBdr>
        </w:div>
        <w:div w:id="1506479733">
          <w:marLeft w:val="640"/>
          <w:marRight w:val="0"/>
          <w:marTop w:val="0"/>
          <w:marBottom w:val="0"/>
          <w:divBdr>
            <w:top w:val="none" w:sz="0" w:space="0" w:color="auto"/>
            <w:left w:val="none" w:sz="0" w:space="0" w:color="auto"/>
            <w:bottom w:val="none" w:sz="0" w:space="0" w:color="auto"/>
            <w:right w:val="none" w:sz="0" w:space="0" w:color="auto"/>
          </w:divBdr>
        </w:div>
        <w:div w:id="922952398">
          <w:marLeft w:val="640"/>
          <w:marRight w:val="0"/>
          <w:marTop w:val="0"/>
          <w:marBottom w:val="0"/>
          <w:divBdr>
            <w:top w:val="none" w:sz="0" w:space="0" w:color="auto"/>
            <w:left w:val="none" w:sz="0" w:space="0" w:color="auto"/>
            <w:bottom w:val="none" w:sz="0" w:space="0" w:color="auto"/>
            <w:right w:val="none" w:sz="0" w:space="0" w:color="auto"/>
          </w:divBdr>
        </w:div>
        <w:div w:id="1137837081">
          <w:marLeft w:val="640"/>
          <w:marRight w:val="0"/>
          <w:marTop w:val="0"/>
          <w:marBottom w:val="0"/>
          <w:divBdr>
            <w:top w:val="none" w:sz="0" w:space="0" w:color="auto"/>
            <w:left w:val="none" w:sz="0" w:space="0" w:color="auto"/>
            <w:bottom w:val="none" w:sz="0" w:space="0" w:color="auto"/>
            <w:right w:val="none" w:sz="0" w:space="0" w:color="auto"/>
          </w:divBdr>
        </w:div>
        <w:div w:id="1132402454">
          <w:marLeft w:val="640"/>
          <w:marRight w:val="0"/>
          <w:marTop w:val="0"/>
          <w:marBottom w:val="0"/>
          <w:divBdr>
            <w:top w:val="none" w:sz="0" w:space="0" w:color="auto"/>
            <w:left w:val="none" w:sz="0" w:space="0" w:color="auto"/>
            <w:bottom w:val="none" w:sz="0" w:space="0" w:color="auto"/>
            <w:right w:val="none" w:sz="0" w:space="0" w:color="auto"/>
          </w:divBdr>
        </w:div>
        <w:div w:id="591859975">
          <w:marLeft w:val="640"/>
          <w:marRight w:val="0"/>
          <w:marTop w:val="0"/>
          <w:marBottom w:val="0"/>
          <w:divBdr>
            <w:top w:val="none" w:sz="0" w:space="0" w:color="auto"/>
            <w:left w:val="none" w:sz="0" w:space="0" w:color="auto"/>
            <w:bottom w:val="none" w:sz="0" w:space="0" w:color="auto"/>
            <w:right w:val="none" w:sz="0" w:space="0" w:color="auto"/>
          </w:divBdr>
        </w:div>
        <w:div w:id="1469981378">
          <w:marLeft w:val="640"/>
          <w:marRight w:val="0"/>
          <w:marTop w:val="0"/>
          <w:marBottom w:val="0"/>
          <w:divBdr>
            <w:top w:val="none" w:sz="0" w:space="0" w:color="auto"/>
            <w:left w:val="none" w:sz="0" w:space="0" w:color="auto"/>
            <w:bottom w:val="none" w:sz="0" w:space="0" w:color="auto"/>
            <w:right w:val="none" w:sz="0" w:space="0" w:color="auto"/>
          </w:divBdr>
        </w:div>
        <w:div w:id="1851680516">
          <w:marLeft w:val="640"/>
          <w:marRight w:val="0"/>
          <w:marTop w:val="0"/>
          <w:marBottom w:val="0"/>
          <w:divBdr>
            <w:top w:val="none" w:sz="0" w:space="0" w:color="auto"/>
            <w:left w:val="none" w:sz="0" w:space="0" w:color="auto"/>
            <w:bottom w:val="none" w:sz="0" w:space="0" w:color="auto"/>
            <w:right w:val="none" w:sz="0" w:space="0" w:color="auto"/>
          </w:divBdr>
        </w:div>
        <w:div w:id="610626538">
          <w:marLeft w:val="640"/>
          <w:marRight w:val="0"/>
          <w:marTop w:val="0"/>
          <w:marBottom w:val="0"/>
          <w:divBdr>
            <w:top w:val="none" w:sz="0" w:space="0" w:color="auto"/>
            <w:left w:val="none" w:sz="0" w:space="0" w:color="auto"/>
            <w:bottom w:val="none" w:sz="0" w:space="0" w:color="auto"/>
            <w:right w:val="none" w:sz="0" w:space="0" w:color="auto"/>
          </w:divBdr>
        </w:div>
        <w:div w:id="500321109">
          <w:marLeft w:val="640"/>
          <w:marRight w:val="0"/>
          <w:marTop w:val="0"/>
          <w:marBottom w:val="0"/>
          <w:divBdr>
            <w:top w:val="none" w:sz="0" w:space="0" w:color="auto"/>
            <w:left w:val="none" w:sz="0" w:space="0" w:color="auto"/>
            <w:bottom w:val="none" w:sz="0" w:space="0" w:color="auto"/>
            <w:right w:val="none" w:sz="0" w:space="0" w:color="auto"/>
          </w:divBdr>
        </w:div>
        <w:div w:id="573511783">
          <w:marLeft w:val="640"/>
          <w:marRight w:val="0"/>
          <w:marTop w:val="0"/>
          <w:marBottom w:val="0"/>
          <w:divBdr>
            <w:top w:val="none" w:sz="0" w:space="0" w:color="auto"/>
            <w:left w:val="none" w:sz="0" w:space="0" w:color="auto"/>
            <w:bottom w:val="none" w:sz="0" w:space="0" w:color="auto"/>
            <w:right w:val="none" w:sz="0" w:space="0" w:color="auto"/>
          </w:divBdr>
        </w:div>
        <w:div w:id="988438597">
          <w:marLeft w:val="640"/>
          <w:marRight w:val="0"/>
          <w:marTop w:val="0"/>
          <w:marBottom w:val="0"/>
          <w:divBdr>
            <w:top w:val="none" w:sz="0" w:space="0" w:color="auto"/>
            <w:left w:val="none" w:sz="0" w:space="0" w:color="auto"/>
            <w:bottom w:val="none" w:sz="0" w:space="0" w:color="auto"/>
            <w:right w:val="none" w:sz="0" w:space="0" w:color="auto"/>
          </w:divBdr>
        </w:div>
        <w:div w:id="1231967498">
          <w:marLeft w:val="640"/>
          <w:marRight w:val="0"/>
          <w:marTop w:val="0"/>
          <w:marBottom w:val="0"/>
          <w:divBdr>
            <w:top w:val="none" w:sz="0" w:space="0" w:color="auto"/>
            <w:left w:val="none" w:sz="0" w:space="0" w:color="auto"/>
            <w:bottom w:val="none" w:sz="0" w:space="0" w:color="auto"/>
            <w:right w:val="none" w:sz="0" w:space="0" w:color="auto"/>
          </w:divBdr>
        </w:div>
        <w:div w:id="2098013839">
          <w:marLeft w:val="640"/>
          <w:marRight w:val="0"/>
          <w:marTop w:val="0"/>
          <w:marBottom w:val="0"/>
          <w:divBdr>
            <w:top w:val="none" w:sz="0" w:space="0" w:color="auto"/>
            <w:left w:val="none" w:sz="0" w:space="0" w:color="auto"/>
            <w:bottom w:val="none" w:sz="0" w:space="0" w:color="auto"/>
            <w:right w:val="none" w:sz="0" w:space="0" w:color="auto"/>
          </w:divBdr>
        </w:div>
        <w:div w:id="1131166198">
          <w:marLeft w:val="640"/>
          <w:marRight w:val="0"/>
          <w:marTop w:val="0"/>
          <w:marBottom w:val="0"/>
          <w:divBdr>
            <w:top w:val="none" w:sz="0" w:space="0" w:color="auto"/>
            <w:left w:val="none" w:sz="0" w:space="0" w:color="auto"/>
            <w:bottom w:val="none" w:sz="0" w:space="0" w:color="auto"/>
            <w:right w:val="none" w:sz="0" w:space="0" w:color="auto"/>
          </w:divBdr>
        </w:div>
        <w:div w:id="724108397">
          <w:marLeft w:val="640"/>
          <w:marRight w:val="0"/>
          <w:marTop w:val="0"/>
          <w:marBottom w:val="0"/>
          <w:divBdr>
            <w:top w:val="none" w:sz="0" w:space="0" w:color="auto"/>
            <w:left w:val="none" w:sz="0" w:space="0" w:color="auto"/>
            <w:bottom w:val="none" w:sz="0" w:space="0" w:color="auto"/>
            <w:right w:val="none" w:sz="0" w:space="0" w:color="auto"/>
          </w:divBdr>
        </w:div>
        <w:div w:id="1078408814">
          <w:marLeft w:val="640"/>
          <w:marRight w:val="0"/>
          <w:marTop w:val="0"/>
          <w:marBottom w:val="0"/>
          <w:divBdr>
            <w:top w:val="none" w:sz="0" w:space="0" w:color="auto"/>
            <w:left w:val="none" w:sz="0" w:space="0" w:color="auto"/>
            <w:bottom w:val="none" w:sz="0" w:space="0" w:color="auto"/>
            <w:right w:val="none" w:sz="0" w:space="0" w:color="auto"/>
          </w:divBdr>
        </w:div>
        <w:div w:id="956528801">
          <w:marLeft w:val="640"/>
          <w:marRight w:val="0"/>
          <w:marTop w:val="0"/>
          <w:marBottom w:val="0"/>
          <w:divBdr>
            <w:top w:val="none" w:sz="0" w:space="0" w:color="auto"/>
            <w:left w:val="none" w:sz="0" w:space="0" w:color="auto"/>
            <w:bottom w:val="none" w:sz="0" w:space="0" w:color="auto"/>
            <w:right w:val="none" w:sz="0" w:space="0" w:color="auto"/>
          </w:divBdr>
        </w:div>
        <w:div w:id="1908034984">
          <w:marLeft w:val="640"/>
          <w:marRight w:val="0"/>
          <w:marTop w:val="0"/>
          <w:marBottom w:val="0"/>
          <w:divBdr>
            <w:top w:val="none" w:sz="0" w:space="0" w:color="auto"/>
            <w:left w:val="none" w:sz="0" w:space="0" w:color="auto"/>
            <w:bottom w:val="none" w:sz="0" w:space="0" w:color="auto"/>
            <w:right w:val="none" w:sz="0" w:space="0" w:color="auto"/>
          </w:divBdr>
        </w:div>
        <w:div w:id="911933834">
          <w:marLeft w:val="640"/>
          <w:marRight w:val="0"/>
          <w:marTop w:val="0"/>
          <w:marBottom w:val="0"/>
          <w:divBdr>
            <w:top w:val="none" w:sz="0" w:space="0" w:color="auto"/>
            <w:left w:val="none" w:sz="0" w:space="0" w:color="auto"/>
            <w:bottom w:val="none" w:sz="0" w:space="0" w:color="auto"/>
            <w:right w:val="none" w:sz="0" w:space="0" w:color="auto"/>
          </w:divBdr>
        </w:div>
        <w:div w:id="165678881">
          <w:marLeft w:val="640"/>
          <w:marRight w:val="0"/>
          <w:marTop w:val="0"/>
          <w:marBottom w:val="0"/>
          <w:divBdr>
            <w:top w:val="none" w:sz="0" w:space="0" w:color="auto"/>
            <w:left w:val="none" w:sz="0" w:space="0" w:color="auto"/>
            <w:bottom w:val="none" w:sz="0" w:space="0" w:color="auto"/>
            <w:right w:val="none" w:sz="0" w:space="0" w:color="auto"/>
          </w:divBdr>
        </w:div>
        <w:div w:id="42214603">
          <w:marLeft w:val="640"/>
          <w:marRight w:val="0"/>
          <w:marTop w:val="0"/>
          <w:marBottom w:val="0"/>
          <w:divBdr>
            <w:top w:val="none" w:sz="0" w:space="0" w:color="auto"/>
            <w:left w:val="none" w:sz="0" w:space="0" w:color="auto"/>
            <w:bottom w:val="none" w:sz="0" w:space="0" w:color="auto"/>
            <w:right w:val="none" w:sz="0" w:space="0" w:color="auto"/>
          </w:divBdr>
        </w:div>
        <w:div w:id="156042492">
          <w:marLeft w:val="640"/>
          <w:marRight w:val="0"/>
          <w:marTop w:val="0"/>
          <w:marBottom w:val="0"/>
          <w:divBdr>
            <w:top w:val="none" w:sz="0" w:space="0" w:color="auto"/>
            <w:left w:val="none" w:sz="0" w:space="0" w:color="auto"/>
            <w:bottom w:val="none" w:sz="0" w:space="0" w:color="auto"/>
            <w:right w:val="none" w:sz="0" w:space="0" w:color="auto"/>
          </w:divBdr>
        </w:div>
        <w:div w:id="1408385339">
          <w:marLeft w:val="640"/>
          <w:marRight w:val="0"/>
          <w:marTop w:val="0"/>
          <w:marBottom w:val="0"/>
          <w:divBdr>
            <w:top w:val="none" w:sz="0" w:space="0" w:color="auto"/>
            <w:left w:val="none" w:sz="0" w:space="0" w:color="auto"/>
            <w:bottom w:val="none" w:sz="0" w:space="0" w:color="auto"/>
            <w:right w:val="none" w:sz="0" w:space="0" w:color="auto"/>
          </w:divBdr>
        </w:div>
        <w:div w:id="44569449">
          <w:marLeft w:val="640"/>
          <w:marRight w:val="0"/>
          <w:marTop w:val="0"/>
          <w:marBottom w:val="0"/>
          <w:divBdr>
            <w:top w:val="none" w:sz="0" w:space="0" w:color="auto"/>
            <w:left w:val="none" w:sz="0" w:space="0" w:color="auto"/>
            <w:bottom w:val="none" w:sz="0" w:space="0" w:color="auto"/>
            <w:right w:val="none" w:sz="0" w:space="0" w:color="auto"/>
          </w:divBdr>
        </w:div>
        <w:div w:id="964197863">
          <w:marLeft w:val="640"/>
          <w:marRight w:val="0"/>
          <w:marTop w:val="0"/>
          <w:marBottom w:val="0"/>
          <w:divBdr>
            <w:top w:val="none" w:sz="0" w:space="0" w:color="auto"/>
            <w:left w:val="none" w:sz="0" w:space="0" w:color="auto"/>
            <w:bottom w:val="none" w:sz="0" w:space="0" w:color="auto"/>
            <w:right w:val="none" w:sz="0" w:space="0" w:color="auto"/>
          </w:divBdr>
        </w:div>
        <w:div w:id="905139954">
          <w:marLeft w:val="640"/>
          <w:marRight w:val="0"/>
          <w:marTop w:val="0"/>
          <w:marBottom w:val="0"/>
          <w:divBdr>
            <w:top w:val="none" w:sz="0" w:space="0" w:color="auto"/>
            <w:left w:val="none" w:sz="0" w:space="0" w:color="auto"/>
            <w:bottom w:val="none" w:sz="0" w:space="0" w:color="auto"/>
            <w:right w:val="none" w:sz="0" w:space="0" w:color="auto"/>
          </w:divBdr>
        </w:div>
        <w:div w:id="421294503">
          <w:marLeft w:val="640"/>
          <w:marRight w:val="0"/>
          <w:marTop w:val="0"/>
          <w:marBottom w:val="0"/>
          <w:divBdr>
            <w:top w:val="none" w:sz="0" w:space="0" w:color="auto"/>
            <w:left w:val="none" w:sz="0" w:space="0" w:color="auto"/>
            <w:bottom w:val="none" w:sz="0" w:space="0" w:color="auto"/>
            <w:right w:val="none" w:sz="0" w:space="0" w:color="auto"/>
          </w:divBdr>
        </w:div>
        <w:div w:id="848830392">
          <w:marLeft w:val="640"/>
          <w:marRight w:val="0"/>
          <w:marTop w:val="0"/>
          <w:marBottom w:val="0"/>
          <w:divBdr>
            <w:top w:val="none" w:sz="0" w:space="0" w:color="auto"/>
            <w:left w:val="none" w:sz="0" w:space="0" w:color="auto"/>
            <w:bottom w:val="none" w:sz="0" w:space="0" w:color="auto"/>
            <w:right w:val="none" w:sz="0" w:space="0" w:color="auto"/>
          </w:divBdr>
        </w:div>
        <w:div w:id="1846050282">
          <w:marLeft w:val="640"/>
          <w:marRight w:val="0"/>
          <w:marTop w:val="0"/>
          <w:marBottom w:val="0"/>
          <w:divBdr>
            <w:top w:val="none" w:sz="0" w:space="0" w:color="auto"/>
            <w:left w:val="none" w:sz="0" w:space="0" w:color="auto"/>
            <w:bottom w:val="none" w:sz="0" w:space="0" w:color="auto"/>
            <w:right w:val="none" w:sz="0" w:space="0" w:color="auto"/>
          </w:divBdr>
        </w:div>
      </w:divsChild>
    </w:div>
    <w:div w:id="563222933">
      <w:bodyDiv w:val="1"/>
      <w:marLeft w:val="0"/>
      <w:marRight w:val="0"/>
      <w:marTop w:val="0"/>
      <w:marBottom w:val="0"/>
      <w:divBdr>
        <w:top w:val="none" w:sz="0" w:space="0" w:color="auto"/>
        <w:left w:val="none" w:sz="0" w:space="0" w:color="auto"/>
        <w:bottom w:val="none" w:sz="0" w:space="0" w:color="auto"/>
        <w:right w:val="none" w:sz="0" w:space="0" w:color="auto"/>
      </w:divBdr>
      <w:divsChild>
        <w:div w:id="269238379">
          <w:marLeft w:val="640"/>
          <w:marRight w:val="0"/>
          <w:marTop w:val="0"/>
          <w:marBottom w:val="0"/>
          <w:divBdr>
            <w:top w:val="none" w:sz="0" w:space="0" w:color="auto"/>
            <w:left w:val="none" w:sz="0" w:space="0" w:color="auto"/>
            <w:bottom w:val="none" w:sz="0" w:space="0" w:color="auto"/>
            <w:right w:val="none" w:sz="0" w:space="0" w:color="auto"/>
          </w:divBdr>
        </w:div>
        <w:div w:id="1730615944">
          <w:marLeft w:val="640"/>
          <w:marRight w:val="0"/>
          <w:marTop w:val="0"/>
          <w:marBottom w:val="0"/>
          <w:divBdr>
            <w:top w:val="none" w:sz="0" w:space="0" w:color="auto"/>
            <w:left w:val="none" w:sz="0" w:space="0" w:color="auto"/>
            <w:bottom w:val="none" w:sz="0" w:space="0" w:color="auto"/>
            <w:right w:val="none" w:sz="0" w:space="0" w:color="auto"/>
          </w:divBdr>
        </w:div>
        <w:div w:id="1451706059">
          <w:marLeft w:val="640"/>
          <w:marRight w:val="0"/>
          <w:marTop w:val="0"/>
          <w:marBottom w:val="0"/>
          <w:divBdr>
            <w:top w:val="none" w:sz="0" w:space="0" w:color="auto"/>
            <w:left w:val="none" w:sz="0" w:space="0" w:color="auto"/>
            <w:bottom w:val="none" w:sz="0" w:space="0" w:color="auto"/>
            <w:right w:val="none" w:sz="0" w:space="0" w:color="auto"/>
          </w:divBdr>
        </w:div>
        <w:div w:id="72095733">
          <w:marLeft w:val="640"/>
          <w:marRight w:val="0"/>
          <w:marTop w:val="0"/>
          <w:marBottom w:val="0"/>
          <w:divBdr>
            <w:top w:val="none" w:sz="0" w:space="0" w:color="auto"/>
            <w:left w:val="none" w:sz="0" w:space="0" w:color="auto"/>
            <w:bottom w:val="none" w:sz="0" w:space="0" w:color="auto"/>
            <w:right w:val="none" w:sz="0" w:space="0" w:color="auto"/>
          </w:divBdr>
        </w:div>
        <w:div w:id="472991700">
          <w:marLeft w:val="640"/>
          <w:marRight w:val="0"/>
          <w:marTop w:val="0"/>
          <w:marBottom w:val="0"/>
          <w:divBdr>
            <w:top w:val="none" w:sz="0" w:space="0" w:color="auto"/>
            <w:left w:val="none" w:sz="0" w:space="0" w:color="auto"/>
            <w:bottom w:val="none" w:sz="0" w:space="0" w:color="auto"/>
            <w:right w:val="none" w:sz="0" w:space="0" w:color="auto"/>
          </w:divBdr>
        </w:div>
        <w:div w:id="732854568">
          <w:marLeft w:val="640"/>
          <w:marRight w:val="0"/>
          <w:marTop w:val="0"/>
          <w:marBottom w:val="0"/>
          <w:divBdr>
            <w:top w:val="none" w:sz="0" w:space="0" w:color="auto"/>
            <w:left w:val="none" w:sz="0" w:space="0" w:color="auto"/>
            <w:bottom w:val="none" w:sz="0" w:space="0" w:color="auto"/>
            <w:right w:val="none" w:sz="0" w:space="0" w:color="auto"/>
          </w:divBdr>
        </w:div>
        <w:div w:id="586810927">
          <w:marLeft w:val="640"/>
          <w:marRight w:val="0"/>
          <w:marTop w:val="0"/>
          <w:marBottom w:val="0"/>
          <w:divBdr>
            <w:top w:val="none" w:sz="0" w:space="0" w:color="auto"/>
            <w:left w:val="none" w:sz="0" w:space="0" w:color="auto"/>
            <w:bottom w:val="none" w:sz="0" w:space="0" w:color="auto"/>
            <w:right w:val="none" w:sz="0" w:space="0" w:color="auto"/>
          </w:divBdr>
        </w:div>
        <w:div w:id="1175194807">
          <w:marLeft w:val="640"/>
          <w:marRight w:val="0"/>
          <w:marTop w:val="0"/>
          <w:marBottom w:val="0"/>
          <w:divBdr>
            <w:top w:val="none" w:sz="0" w:space="0" w:color="auto"/>
            <w:left w:val="none" w:sz="0" w:space="0" w:color="auto"/>
            <w:bottom w:val="none" w:sz="0" w:space="0" w:color="auto"/>
            <w:right w:val="none" w:sz="0" w:space="0" w:color="auto"/>
          </w:divBdr>
        </w:div>
        <w:div w:id="1500392521">
          <w:marLeft w:val="640"/>
          <w:marRight w:val="0"/>
          <w:marTop w:val="0"/>
          <w:marBottom w:val="0"/>
          <w:divBdr>
            <w:top w:val="none" w:sz="0" w:space="0" w:color="auto"/>
            <w:left w:val="none" w:sz="0" w:space="0" w:color="auto"/>
            <w:bottom w:val="none" w:sz="0" w:space="0" w:color="auto"/>
            <w:right w:val="none" w:sz="0" w:space="0" w:color="auto"/>
          </w:divBdr>
        </w:div>
        <w:div w:id="139857569">
          <w:marLeft w:val="640"/>
          <w:marRight w:val="0"/>
          <w:marTop w:val="0"/>
          <w:marBottom w:val="0"/>
          <w:divBdr>
            <w:top w:val="none" w:sz="0" w:space="0" w:color="auto"/>
            <w:left w:val="none" w:sz="0" w:space="0" w:color="auto"/>
            <w:bottom w:val="none" w:sz="0" w:space="0" w:color="auto"/>
            <w:right w:val="none" w:sz="0" w:space="0" w:color="auto"/>
          </w:divBdr>
        </w:div>
        <w:div w:id="806825210">
          <w:marLeft w:val="640"/>
          <w:marRight w:val="0"/>
          <w:marTop w:val="0"/>
          <w:marBottom w:val="0"/>
          <w:divBdr>
            <w:top w:val="none" w:sz="0" w:space="0" w:color="auto"/>
            <w:left w:val="none" w:sz="0" w:space="0" w:color="auto"/>
            <w:bottom w:val="none" w:sz="0" w:space="0" w:color="auto"/>
            <w:right w:val="none" w:sz="0" w:space="0" w:color="auto"/>
          </w:divBdr>
        </w:div>
        <w:div w:id="2087652249">
          <w:marLeft w:val="640"/>
          <w:marRight w:val="0"/>
          <w:marTop w:val="0"/>
          <w:marBottom w:val="0"/>
          <w:divBdr>
            <w:top w:val="none" w:sz="0" w:space="0" w:color="auto"/>
            <w:left w:val="none" w:sz="0" w:space="0" w:color="auto"/>
            <w:bottom w:val="none" w:sz="0" w:space="0" w:color="auto"/>
            <w:right w:val="none" w:sz="0" w:space="0" w:color="auto"/>
          </w:divBdr>
        </w:div>
        <w:div w:id="2019042877">
          <w:marLeft w:val="640"/>
          <w:marRight w:val="0"/>
          <w:marTop w:val="0"/>
          <w:marBottom w:val="0"/>
          <w:divBdr>
            <w:top w:val="none" w:sz="0" w:space="0" w:color="auto"/>
            <w:left w:val="none" w:sz="0" w:space="0" w:color="auto"/>
            <w:bottom w:val="none" w:sz="0" w:space="0" w:color="auto"/>
            <w:right w:val="none" w:sz="0" w:space="0" w:color="auto"/>
          </w:divBdr>
        </w:div>
        <w:div w:id="147208437">
          <w:marLeft w:val="640"/>
          <w:marRight w:val="0"/>
          <w:marTop w:val="0"/>
          <w:marBottom w:val="0"/>
          <w:divBdr>
            <w:top w:val="none" w:sz="0" w:space="0" w:color="auto"/>
            <w:left w:val="none" w:sz="0" w:space="0" w:color="auto"/>
            <w:bottom w:val="none" w:sz="0" w:space="0" w:color="auto"/>
            <w:right w:val="none" w:sz="0" w:space="0" w:color="auto"/>
          </w:divBdr>
        </w:div>
        <w:div w:id="959531270">
          <w:marLeft w:val="640"/>
          <w:marRight w:val="0"/>
          <w:marTop w:val="0"/>
          <w:marBottom w:val="0"/>
          <w:divBdr>
            <w:top w:val="none" w:sz="0" w:space="0" w:color="auto"/>
            <w:left w:val="none" w:sz="0" w:space="0" w:color="auto"/>
            <w:bottom w:val="none" w:sz="0" w:space="0" w:color="auto"/>
            <w:right w:val="none" w:sz="0" w:space="0" w:color="auto"/>
          </w:divBdr>
        </w:div>
        <w:div w:id="193730717">
          <w:marLeft w:val="640"/>
          <w:marRight w:val="0"/>
          <w:marTop w:val="0"/>
          <w:marBottom w:val="0"/>
          <w:divBdr>
            <w:top w:val="none" w:sz="0" w:space="0" w:color="auto"/>
            <w:left w:val="none" w:sz="0" w:space="0" w:color="auto"/>
            <w:bottom w:val="none" w:sz="0" w:space="0" w:color="auto"/>
            <w:right w:val="none" w:sz="0" w:space="0" w:color="auto"/>
          </w:divBdr>
        </w:div>
        <w:div w:id="1103767333">
          <w:marLeft w:val="640"/>
          <w:marRight w:val="0"/>
          <w:marTop w:val="0"/>
          <w:marBottom w:val="0"/>
          <w:divBdr>
            <w:top w:val="none" w:sz="0" w:space="0" w:color="auto"/>
            <w:left w:val="none" w:sz="0" w:space="0" w:color="auto"/>
            <w:bottom w:val="none" w:sz="0" w:space="0" w:color="auto"/>
            <w:right w:val="none" w:sz="0" w:space="0" w:color="auto"/>
          </w:divBdr>
        </w:div>
        <w:div w:id="1481119466">
          <w:marLeft w:val="640"/>
          <w:marRight w:val="0"/>
          <w:marTop w:val="0"/>
          <w:marBottom w:val="0"/>
          <w:divBdr>
            <w:top w:val="none" w:sz="0" w:space="0" w:color="auto"/>
            <w:left w:val="none" w:sz="0" w:space="0" w:color="auto"/>
            <w:bottom w:val="none" w:sz="0" w:space="0" w:color="auto"/>
            <w:right w:val="none" w:sz="0" w:space="0" w:color="auto"/>
          </w:divBdr>
        </w:div>
        <w:div w:id="536165849">
          <w:marLeft w:val="640"/>
          <w:marRight w:val="0"/>
          <w:marTop w:val="0"/>
          <w:marBottom w:val="0"/>
          <w:divBdr>
            <w:top w:val="none" w:sz="0" w:space="0" w:color="auto"/>
            <w:left w:val="none" w:sz="0" w:space="0" w:color="auto"/>
            <w:bottom w:val="none" w:sz="0" w:space="0" w:color="auto"/>
            <w:right w:val="none" w:sz="0" w:space="0" w:color="auto"/>
          </w:divBdr>
        </w:div>
        <w:div w:id="1513256688">
          <w:marLeft w:val="640"/>
          <w:marRight w:val="0"/>
          <w:marTop w:val="0"/>
          <w:marBottom w:val="0"/>
          <w:divBdr>
            <w:top w:val="none" w:sz="0" w:space="0" w:color="auto"/>
            <w:left w:val="none" w:sz="0" w:space="0" w:color="auto"/>
            <w:bottom w:val="none" w:sz="0" w:space="0" w:color="auto"/>
            <w:right w:val="none" w:sz="0" w:space="0" w:color="auto"/>
          </w:divBdr>
        </w:div>
        <w:div w:id="1905213616">
          <w:marLeft w:val="640"/>
          <w:marRight w:val="0"/>
          <w:marTop w:val="0"/>
          <w:marBottom w:val="0"/>
          <w:divBdr>
            <w:top w:val="none" w:sz="0" w:space="0" w:color="auto"/>
            <w:left w:val="none" w:sz="0" w:space="0" w:color="auto"/>
            <w:bottom w:val="none" w:sz="0" w:space="0" w:color="auto"/>
            <w:right w:val="none" w:sz="0" w:space="0" w:color="auto"/>
          </w:divBdr>
        </w:div>
        <w:div w:id="1025790699">
          <w:marLeft w:val="640"/>
          <w:marRight w:val="0"/>
          <w:marTop w:val="0"/>
          <w:marBottom w:val="0"/>
          <w:divBdr>
            <w:top w:val="none" w:sz="0" w:space="0" w:color="auto"/>
            <w:left w:val="none" w:sz="0" w:space="0" w:color="auto"/>
            <w:bottom w:val="none" w:sz="0" w:space="0" w:color="auto"/>
            <w:right w:val="none" w:sz="0" w:space="0" w:color="auto"/>
          </w:divBdr>
        </w:div>
        <w:div w:id="772432835">
          <w:marLeft w:val="640"/>
          <w:marRight w:val="0"/>
          <w:marTop w:val="0"/>
          <w:marBottom w:val="0"/>
          <w:divBdr>
            <w:top w:val="none" w:sz="0" w:space="0" w:color="auto"/>
            <w:left w:val="none" w:sz="0" w:space="0" w:color="auto"/>
            <w:bottom w:val="none" w:sz="0" w:space="0" w:color="auto"/>
            <w:right w:val="none" w:sz="0" w:space="0" w:color="auto"/>
          </w:divBdr>
        </w:div>
        <w:div w:id="1266498021">
          <w:marLeft w:val="640"/>
          <w:marRight w:val="0"/>
          <w:marTop w:val="0"/>
          <w:marBottom w:val="0"/>
          <w:divBdr>
            <w:top w:val="none" w:sz="0" w:space="0" w:color="auto"/>
            <w:left w:val="none" w:sz="0" w:space="0" w:color="auto"/>
            <w:bottom w:val="none" w:sz="0" w:space="0" w:color="auto"/>
            <w:right w:val="none" w:sz="0" w:space="0" w:color="auto"/>
          </w:divBdr>
        </w:div>
        <w:div w:id="651910208">
          <w:marLeft w:val="640"/>
          <w:marRight w:val="0"/>
          <w:marTop w:val="0"/>
          <w:marBottom w:val="0"/>
          <w:divBdr>
            <w:top w:val="none" w:sz="0" w:space="0" w:color="auto"/>
            <w:left w:val="none" w:sz="0" w:space="0" w:color="auto"/>
            <w:bottom w:val="none" w:sz="0" w:space="0" w:color="auto"/>
            <w:right w:val="none" w:sz="0" w:space="0" w:color="auto"/>
          </w:divBdr>
        </w:div>
        <w:div w:id="408036830">
          <w:marLeft w:val="640"/>
          <w:marRight w:val="0"/>
          <w:marTop w:val="0"/>
          <w:marBottom w:val="0"/>
          <w:divBdr>
            <w:top w:val="none" w:sz="0" w:space="0" w:color="auto"/>
            <w:left w:val="none" w:sz="0" w:space="0" w:color="auto"/>
            <w:bottom w:val="none" w:sz="0" w:space="0" w:color="auto"/>
            <w:right w:val="none" w:sz="0" w:space="0" w:color="auto"/>
          </w:divBdr>
        </w:div>
        <w:div w:id="1003512273">
          <w:marLeft w:val="640"/>
          <w:marRight w:val="0"/>
          <w:marTop w:val="0"/>
          <w:marBottom w:val="0"/>
          <w:divBdr>
            <w:top w:val="none" w:sz="0" w:space="0" w:color="auto"/>
            <w:left w:val="none" w:sz="0" w:space="0" w:color="auto"/>
            <w:bottom w:val="none" w:sz="0" w:space="0" w:color="auto"/>
            <w:right w:val="none" w:sz="0" w:space="0" w:color="auto"/>
          </w:divBdr>
        </w:div>
        <w:div w:id="717818126">
          <w:marLeft w:val="640"/>
          <w:marRight w:val="0"/>
          <w:marTop w:val="0"/>
          <w:marBottom w:val="0"/>
          <w:divBdr>
            <w:top w:val="none" w:sz="0" w:space="0" w:color="auto"/>
            <w:left w:val="none" w:sz="0" w:space="0" w:color="auto"/>
            <w:bottom w:val="none" w:sz="0" w:space="0" w:color="auto"/>
            <w:right w:val="none" w:sz="0" w:space="0" w:color="auto"/>
          </w:divBdr>
        </w:div>
        <w:div w:id="2030790473">
          <w:marLeft w:val="640"/>
          <w:marRight w:val="0"/>
          <w:marTop w:val="0"/>
          <w:marBottom w:val="0"/>
          <w:divBdr>
            <w:top w:val="none" w:sz="0" w:space="0" w:color="auto"/>
            <w:left w:val="none" w:sz="0" w:space="0" w:color="auto"/>
            <w:bottom w:val="none" w:sz="0" w:space="0" w:color="auto"/>
            <w:right w:val="none" w:sz="0" w:space="0" w:color="auto"/>
          </w:divBdr>
        </w:div>
        <w:div w:id="1874343338">
          <w:marLeft w:val="640"/>
          <w:marRight w:val="0"/>
          <w:marTop w:val="0"/>
          <w:marBottom w:val="0"/>
          <w:divBdr>
            <w:top w:val="none" w:sz="0" w:space="0" w:color="auto"/>
            <w:left w:val="none" w:sz="0" w:space="0" w:color="auto"/>
            <w:bottom w:val="none" w:sz="0" w:space="0" w:color="auto"/>
            <w:right w:val="none" w:sz="0" w:space="0" w:color="auto"/>
          </w:divBdr>
        </w:div>
        <w:div w:id="1526167682">
          <w:marLeft w:val="640"/>
          <w:marRight w:val="0"/>
          <w:marTop w:val="0"/>
          <w:marBottom w:val="0"/>
          <w:divBdr>
            <w:top w:val="none" w:sz="0" w:space="0" w:color="auto"/>
            <w:left w:val="none" w:sz="0" w:space="0" w:color="auto"/>
            <w:bottom w:val="none" w:sz="0" w:space="0" w:color="auto"/>
            <w:right w:val="none" w:sz="0" w:space="0" w:color="auto"/>
          </w:divBdr>
        </w:div>
        <w:div w:id="1105689512">
          <w:marLeft w:val="640"/>
          <w:marRight w:val="0"/>
          <w:marTop w:val="0"/>
          <w:marBottom w:val="0"/>
          <w:divBdr>
            <w:top w:val="none" w:sz="0" w:space="0" w:color="auto"/>
            <w:left w:val="none" w:sz="0" w:space="0" w:color="auto"/>
            <w:bottom w:val="none" w:sz="0" w:space="0" w:color="auto"/>
            <w:right w:val="none" w:sz="0" w:space="0" w:color="auto"/>
          </w:divBdr>
        </w:div>
        <w:div w:id="22220425">
          <w:marLeft w:val="640"/>
          <w:marRight w:val="0"/>
          <w:marTop w:val="0"/>
          <w:marBottom w:val="0"/>
          <w:divBdr>
            <w:top w:val="none" w:sz="0" w:space="0" w:color="auto"/>
            <w:left w:val="none" w:sz="0" w:space="0" w:color="auto"/>
            <w:bottom w:val="none" w:sz="0" w:space="0" w:color="auto"/>
            <w:right w:val="none" w:sz="0" w:space="0" w:color="auto"/>
          </w:divBdr>
        </w:div>
        <w:div w:id="440730272">
          <w:marLeft w:val="640"/>
          <w:marRight w:val="0"/>
          <w:marTop w:val="0"/>
          <w:marBottom w:val="0"/>
          <w:divBdr>
            <w:top w:val="none" w:sz="0" w:space="0" w:color="auto"/>
            <w:left w:val="none" w:sz="0" w:space="0" w:color="auto"/>
            <w:bottom w:val="none" w:sz="0" w:space="0" w:color="auto"/>
            <w:right w:val="none" w:sz="0" w:space="0" w:color="auto"/>
          </w:divBdr>
        </w:div>
        <w:div w:id="1276594109">
          <w:marLeft w:val="640"/>
          <w:marRight w:val="0"/>
          <w:marTop w:val="0"/>
          <w:marBottom w:val="0"/>
          <w:divBdr>
            <w:top w:val="none" w:sz="0" w:space="0" w:color="auto"/>
            <w:left w:val="none" w:sz="0" w:space="0" w:color="auto"/>
            <w:bottom w:val="none" w:sz="0" w:space="0" w:color="auto"/>
            <w:right w:val="none" w:sz="0" w:space="0" w:color="auto"/>
          </w:divBdr>
        </w:div>
        <w:div w:id="1094284236">
          <w:marLeft w:val="640"/>
          <w:marRight w:val="0"/>
          <w:marTop w:val="0"/>
          <w:marBottom w:val="0"/>
          <w:divBdr>
            <w:top w:val="none" w:sz="0" w:space="0" w:color="auto"/>
            <w:left w:val="none" w:sz="0" w:space="0" w:color="auto"/>
            <w:bottom w:val="none" w:sz="0" w:space="0" w:color="auto"/>
            <w:right w:val="none" w:sz="0" w:space="0" w:color="auto"/>
          </w:divBdr>
        </w:div>
        <w:div w:id="18707079">
          <w:marLeft w:val="640"/>
          <w:marRight w:val="0"/>
          <w:marTop w:val="0"/>
          <w:marBottom w:val="0"/>
          <w:divBdr>
            <w:top w:val="none" w:sz="0" w:space="0" w:color="auto"/>
            <w:left w:val="none" w:sz="0" w:space="0" w:color="auto"/>
            <w:bottom w:val="none" w:sz="0" w:space="0" w:color="auto"/>
            <w:right w:val="none" w:sz="0" w:space="0" w:color="auto"/>
          </w:divBdr>
        </w:div>
        <w:div w:id="1275332180">
          <w:marLeft w:val="640"/>
          <w:marRight w:val="0"/>
          <w:marTop w:val="0"/>
          <w:marBottom w:val="0"/>
          <w:divBdr>
            <w:top w:val="none" w:sz="0" w:space="0" w:color="auto"/>
            <w:left w:val="none" w:sz="0" w:space="0" w:color="auto"/>
            <w:bottom w:val="none" w:sz="0" w:space="0" w:color="auto"/>
            <w:right w:val="none" w:sz="0" w:space="0" w:color="auto"/>
          </w:divBdr>
        </w:div>
        <w:div w:id="1361123248">
          <w:marLeft w:val="640"/>
          <w:marRight w:val="0"/>
          <w:marTop w:val="0"/>
          <w:marBottom w:val="0"/>
          <w:divBdr>
            <w:top w:val="none" w:sz="0" w:space="0" w:color="auto"/>
            <w:left w:val="none" w:sz="0" w:space="0" w:color="auto"/>
            <w:bottom w:val="none" w:sz="0" w:space="0" w:color="auto"/>
            <w:right w:val="none" w:sz="0" w:space="0" w:color="auto"/>
          </w:divBdr>
        </w:div>
        <w:div w:id="1560163286">
          <w:marLeft w:val="640"/>
          <w:marRight w:val="0"/>
          <w:marTop w:val="0"/>
          <w:marBottom w:val="0"/>
          <w:divBdr>
            <w:top w:val="none" w:sz="0" w:space="0" w:color="auto"/>
            <w:left w:val="none" w:sz="0" w:space="0" w:color="auto"/>
            <w:bottom w:val="none" w:sz="0" w:space="0" w:color="auto"/>
            <w:right w:val="none" w:sz="0" w:space="0" w:color="auto"/>
          </w:divBdr>
        </w:div>
        <w:div w:id="866023657">
          <w:marLeft w:val="640"/>
          <w:marRight w:val="0"/>
          <w:marTop w:val="0"/>
          <w:marBottom w:val="0"/>
          <w:divBdr>
            <w:top w:val="none" w:sz="0" w:space="0" w:color="auto"/>
            <w:left w:val="none" w:sz="0" w:space="0" w:color="auto"/>
            <w:bottom w:val="none" w:sz="0" w:space="0" w:color="auto"/>
            <w:right w:val="none" w:sz="0" w:space="0" w:color="auto"/>
          </w:divBdr>
        </w:div>
        <w:div w:id="847140185">
          <w:marLeft w:val="640"/>
          <w:marRight w:val="0"/>
          <w:marTop w:val="0"/>
          <w:marBottom w:val="0"/>
          <w:divBdr>
            <w:top w:val="none" w:sz="0" w:space="0" w:color="auto"/>
            <w:left w:val="none" w:sz="0" w:space="0" w:color="auto"/>
            <w:bottom w:val="none" w:sz="0" w:space="0" w:color="auto"/>
            <w:right w:val="none" w:sz="0" w:space="0" w:color="auto"/>
          </w:divBdr>
        </w:div>
        <w:div w:id="1507987010">
          <w:marLeft w:val="640"/>
          <w:marRight w:val="0"/>
          <w:marTop w:val="0"/>
          <w:marBottom w:val="0"/>
          <w:divBdr>
            <w:top w:val="none" w:sz="0" w:space="0" w:color="auto"/>
            <w:left w:val="none" w:sz="0" w:space="0" w:color="auto"/>
            <w:bottom w:val="none" w:sz="0" w:space="0" w:color="auto"/>
            <w:right w:val="none" w:sz="0" w:space="0" w:color="auto"/>
          </w:divBdr>
        </w:div>
        <w:div w:id="2141603152">
          <w:marLeft w:val="640"/>
          <w:marRight w:val="0"/>
          <w:marTop w:val="0"/>
          <w:marBottom w:val="0"/>
          <w:divBdr>
            <w:top w:val="none" w:sz="0" w:space="0" w:color="auto"/>
            <w:left w:val="none" w:sz="0" w:space="0" w:color="auto"/>
            <w:bottom w:val="none" w:sz="0" w:space="0" w:color="auto"/>
            <w:right w:val="none" w:sz="0" w:space="0" w:color="auto"/>
          </w:divBdr>
        </w:div>
        <w:div w:id="437214553">
          <w:marLeft w:val="640"/>
          <w:marRight w:val="0"/>
          <w:marTop w:val="0"/>
          <w:marBottom w:val="0"/>
          <w:divBdr>
            <w:top w:val="none" w:sz="0" w:space="0" w:color="auto"/>
            <w:left w:val="none" w:sz="0" w:space="0" w:color="auto"/>
            <w:bottom w:val="none" w:sz="0" w:space="0" w:color="auto"/>
            <w:right w:val="none" w:sz="0" w:space="0" w:color="auto"/>
          </w:divBdr>
        </w:div>
        <w:div w:id="877014567">
          <w:marLeft w:val="640"/>
          <w:marRight w:val="0"/>
          <w:marTop w:val="0"/>
          <w:marBottom w:val="0"/>
          <w:divBdr>
            <w:top w:val="none" w:sz="0" w:space="0" w:color="auto"/>
            <w:left w:val="none" w:sz="0" w:space="0" w:color="auto"/>
            <w:bottom w:val="none" w:sz="0" w:space="0" w:color="auto"/>
            <w:right w:val="none" w:sz="0" w:space="0" w:color="auto"/>
          </w:divBdr>
        </w:div>
        <w:div w:id="424307533">
          <w:marLeft w:val="640"/>
          <w:marRight w:val="0"/>
          <w:marTop w:val="0"/>
          <w:marBottom w:val="0"/>
          <w:divBdr>
            <w:top w:val="none" w:sz="0" w:space="0" w:color="auto"/>
            <w:left w:val="none" w:sz="0" w:space="0" w:color="auto"/>
            <w:bottom w:val="none" w:sz="0" w:space="0" w:color="auto"/>
            <w:right w:val="none" w:sz="0" w:space="0" w:color="auto"/>
          </w:divBdr>
        </w:div>
        <w:div w:id="122580070">
          <w:marLeft w:val="640"/>
          <w:marRight w:val="0"/>
          <w:marTop w:val="0"/>
          <w:marBottom w:val="0"/>
          <w:divBdr>
            <w:top w:val="none" w:sz="0" w:space="0" w:color="auto"/>
            <w:left w:val="none" w:sz="0" w:space="0" w:color="auto"/>
            <w:bottom w:val="none" w:sz="0" w:space="0" w:color="auto"/>
            <w:right w:val="none" w:sz="0" w:space="0" w:color="auto"/>
          </w:divBdr>
        </w:div>
        <w:div w:id="562326558">
          <w:marLeft w:val="640"/>
          <w:marRight w:val="0"/>
          <w:marTop w:val="0"/>
          <w:marBottom w:val="0"/>
          <w:divBdr>
            <w:top w:val="none" w:sz="0" w:space="0" w:color="auto"/>
            <w:left w:val="none" w:sz="0" w:space="0" w:color="auto"/>
            <w:bottom w:val="none" w:sz="0" w:space="0" w:color="auto"/>
            <w:right w:val="none" w:sz="0" w:space="0" w:color="auto"/>
          </w:divBdr>
        </w:div>
        <w:div w:id="1672680051">
          <w:marLeft w:val="640"/>
          <w:marRight w:val="0"/>
          <w:marTop w:val="0"/>
          <w:marBottom w:val="0"/>
          <w:divBdr>
            <w:top w:val="none" w:sz="0" w:space="0" w:color="auto"/>
            <w:left w:val="none" w:sz="0" w:space="0" w:color="auto"/>
            <w:bottom w:val="none" w:sz="0" w:space="0" w:color="auto"/>
            <w:right w:val="none" w:sz="0" w:space="0" w:color="auto"/>
          </w:divBdr>
        </w:div>
        <w:div w:id="1105610093">
          <w:marLeft w:val="640"/>
          <w:marRight w:val="0"/>
          <w:marTop w:val="0"/>
          <w:marBottom w:val="0"/>
          <w:divBdr>
            <w:top w:val="none" w:sz="0" w:space="0" w:color="auto"/>
            <w:left w:val="none" w:sz="0" w:space="0" w:color="auto"/>
            <w:bottom w:val="none" w:sz="0" w:space="0" w:color="auto"/>
            <w:right w:val="none" w:sz="0" w:space="0" w:color="auto"/>
          </w:divBdr>
        </w:div>
        <w:div w:id="1973709032">
          <w:marLeft w:val="640"/>
          <w:marRight w:val="0"/>
          <w:marTop w:val="0"/>
          <w:marBottom w:val="0"/>
          <w:divBdr>
            <w:top w:val="none" w:sz="0" w:space="0" w:color="auto"/>
            <w:left w:val="none" w:sz="0" w:space="0" w:color="auto"/>
            <w:bottom w:val="none" w:sz="0" w:space="0" w:color="auto"/>
            <w:right w:val="none" w:sz="0" w:space="0" w:color="auto"/>
          </w:divBdr>
        </w:div>
        <w:div w:id="737436437">
          <w:marLeft w:val="640"/>
          <w:marRight w:val="0"/>
          <w:marTop w:val="0"/>
          <w:marBottom w:val="0"/>
          <w:divBdr>
            <w:top w:val="none" w:sz="0" w:space="0" w:color="auto"/>
            <w:left w:val="none" w:sz="0" w:space="0" w:color="auto"/>
            <w:bottom w:val="none" w:sz="0" w:space="0" w:color="auto"/>
            <w:right w:val="none" w:sz="0" w:space="0" w:color="auto"/>
          </w:divBdr>
        </w:div>
        <w:div w:id="1360814022">
          <w:marLeft w:val="640"/>
          <w:marRight w:val="0"/>
          <w:marTop w:val="0"/>
          <w:marBottom w:val="0"/>
          <w:divBdr>
            <w:top w:val="none" w:sz="0" w:space="0" w:color="auto"/>
            <w:left w:val="none" w:sz="0" w:space="0" w:color="auto"/>
            <w:bottom w:val="none" w:sz="0" w:space="0" w:color="auto"/>
            <w:right w:val="none" w:sz="0" w:space="0" w:color="auto"/>
          </w:divBdr>
        </w:div>
        <w:div w:id="1526824846">
          <w:marLeft w:val="640"/>
          <w:marRight w:val="0"/>
          <w:marTop w:val="0"/>
          <w:marBottom w:val="0"/>
          <w:divBdr>
            <w:top w:val="none" w:sz="0" w:space="0" w:color="auto"/>
            <w:left w:val="none" w:sz="0" w:space="0" w:color="auto"/>
            <w:bottom w:val="none" w:sz="0" w:space="0" w:color="auto"/>
            <w:right w:val="none" w:sz="0" w:space="0" w:color="auto"/>
          </w:divBdr>
        </w:div>
        <w:div w:id="161774867">
          <w:marLeft w:val="640"/>
          <w:marRight w:val="0"/>
          <w:marTop w:val="0"/>
          <w:marBottom w:val="0"/>
          <w:divBdr>
            <w:top w:val="none" w:sz="0" w:space="0" w:color="auto"/>
            <w:left w:val="none" w:sz="0" w:space="0" w:color="auto"/>
            <w:bottom w:val="none" w:sz="0" w:space="0" w:color="auto"/>
            <w:right w:val="none" w:sz="0" w:space="0" w:color="auto"/>
          </w:divBdr>
        </w:div>
        <w:div w:id="1747995192">
          <w:marLeft w:val="640"/>
          <w:marRight w:val="0"/>
          <w:marTop w:val="0"/>
          <w:marBottom w:val="0"/>
          <w:divBdr>
            <w:top w:val="none" w:sz="0" w:space="0" w:color="auto"/>
            <w:left w:val="none" w:sz="0" w:space="0" w:color="auto"/>
            <w:bottom w:val="none" w:sz="0" w:space="0" w:color="auto"/>
            <w:right w:val="none" w:sz="0" w:space="0" w:color="auto"/>
          </w:divBdr>
        </w:div>
        <w:div w:id="1381704673">
          <w:marLeft w:val="640"/>
          <w:marRight w:val="0"/>
          <w:marTop w:val="0"/>
          <w:marBottom w:val="0"/>
          <w:divBdr>
            <w:top w:val="none" w:sz="0" w:space="0" w:color="auto"/>
            <w:left w:val="none" w:sz="0" w:space="0" w:color="auto"/>
            <w:bottom w:val="none" w:sz="0" w:space="0" w:color="auto"/>
            <w:right w:val="none" w:sz="0" w:space="0" w:color="auto"/>
          </w:divBdr>
        </w:div>
        <w:div w:id="2035228781">
          <w:marLeft w:val="640"/>
          <w:marRight w:val="0"/>
          <w:marTop w:val="0"/>
          <w:marBottom w:val="0"/>
          <w:divBdr>
            <w:top w:val="none" w:sz="0" w:space="0" w:color="auto"/>
            <w:left w:val="none" w:sz="0" w:space="0" w:color="auto"/>
            <w:bottom w:val="none" w:sz="0" w:space="0" w:color="auto"/>
            <w:right w:val="none" w:sz="0" w:space="0" w:color="auto"/>
          </w:divBdr>
        </w:div>
        <w:div w:id="193885603">
          <w:marLeft w:val="640"/>
          <w:marRight w:val="0"/>
          <w:marTop w:val="0"/>
          <w:marBottom w:val="0"/>
          <w:divBdr>
            <w:top w:val="none" w:sz="0" w:space="0" w:color="auto"/>
            <w:left w:val="none" w:sz="0" w:space="0" w:color="auto"/>
            <w:bottom w:val="none" w:sz="0" w:space="0" w:color="auto"/>
            <w:right w:val="none" w:sz="0" w:space="0" w:color="auto"/>
          </w:divBdr>
        </w:div>
        <w:div w:id="741608188">
          <w:marLeft w:val="640"/>
          <w:marRight w:val="0"/>
          <w:marTop w:val="0"/>
          <w:marBottom w:val="0"/>
          <w:divBdr>
            <w:top w:val="none" w:sz="0" w:space="0" w:color="auto"/>
            <w:left w:val="none" w:sz="0" w:space="0" w:color="auto"/>
            <w:bottom w:val="none" w:sz="0" w:space="0" w:color="auto"/>
            <w:right w:val="none" w:sz="0" w:space="0" w:color="auto"/>
          </w:divBdr>
        </w:div>
        <w:div w:id="1973712270">
          <w:marLeft w:val="640"/>
          <w:marRight w:val="0"/>
          <w:marTop w:val="0"/>
          <w:marBottom w:val="0"/>
          <w:divBdr>
            <w:top w:val="none" w:sz="0" w:space="0" w:color="auto"/>
            <w:left w:val="none" w:sz="0" w:space="0" w:color="auto"/>
            <w:bottom w:val="none" w:sz="0" w:space="0" w:color="auto"/>
            <w:right w:val="none" w:sz="0" w:space="0" w:color="auto"/>
          </w:divBdr>
        </w:div>
        <w:div w:id="1838037494">
          <w:marLeft w:val="640"/>
          <w:marRight w:val="0"/>
          <w:marTop w:val="0"/>
          <w:marBottom w:val="0"/>
          <w:divBdr>
            <w:top w:val="none" w:sz="0" w:space="0" w:color="auto"/>
            <w:left w:val="none" w:sz="0" w:space="0" w:color="auto"/>
            <w:bottom w:val="none" w:sz="0" w:space="0" w:color="auto"/>
            <w:right w:val="none" w:sz="0" w:space="0" w:color="auto"/>
          </w:divBdr>
        </w:div>
        <w:div w:id="444736374">
          <w:marLeft w:val="640"/>
          <w:marRight w:val="0"/>
          <w:marTop w:val="0"/>
          <w:marBottom w:val="0"/>
          <w:divBdr>
            <w:top w:val="none" w:sz="0" w:space="0" w:color="auto"/>
            <w:left w:val="none" w:sz="0" w:space="0" w:color="auto"/>
            <w:bottom w:val="none" w:sz="0" w:space="0" w:color="auto"/>
            <w:right w:val="none" w:sz="0" w:space="0" w:color="auto"/>
          </w:divBdr>
        </w:div>
        <w:div w:id="2119829999">
          <w:marLeft w:val="640"/>
          <w:marRight w:val="0"/>
          <w:marTop w:val="0"/>
          <w:marBottom w:val="0"/>
          <w:divBdr>
            <w:top w:val="none" w:sz="0" w:space="0" w:color="auto"/>
            <w:left w:val="none" w:sz="0" w:space="0" w:color="auto"/>
            <w:bottom w:val="none" w:sz="0" w:space="0" w:color="auto"/>
            <w:right w:val="none" w:sz="0" w:space="0" w:color="auto"/>
          </w:divBdr>
        </w:div>
        <w:div w:id="404109248">
          <w:marLeft w:val="640"/>
          <w:marRight w:val="0"/>
          <w:marTop w:val="0"/>
          <w:marBottom w:val="0"/>
          <w:divBdr>
            <w:top w:val="none" w:sz="0" w:space="0" w:color="auto"/>
            <w:left w:val="none" w:sz="0" w:space="0" w:color="auto"/>
            <w:bottom w:val="none" w:sz="0" w:space="0" w:color="auto"/>
            <w:right w:val="none" w:sz="0" w:space="0" w:color="auto"/>
          </w:divBdr>
        </w:div>
        <w:div w:id="1647934051">
          <w:marLeft w:val="640"/>
          <w:marRight w:val="0"/>
          <w:marTop w:val="0"/>
          <w:marBottom w:val="0"/>
          <w:divBdr>
            <w:top w:val="none" w:sz="0" w:space="0" w:color="auto"/>
            <w:left w:val="none" w:sz="0" w:space="0" w:color="auto"/>
            <w:bottom w:val="none" w:sz="0" w:space="0" w:color="auto"/>
            <w:right w:val="none" w:sz="0" w:space="0" w:color="auto"/>
          </w:divBdr>
        </w:div>
        <w:div w:id="1567565421">
          <w:marLeft w:val="640"/>
          <w:marRight w:val="0"/>
          <w:marTop w:val="0"/>
          <w:marBottom w:val="0"/>
          <w:divBdr>
            <w:top w:val="none" w:sz="0" w:space="0" w:color="auto"/>
            <w:left w:val="none" w:sz="0" w:space="0" w:color="auto"/>
            <w:bottom w:val="none" w:sz="0" w:space="0" w:color="auto"/>
            <w:right w:val="none" w:sz="0" w:space="0" w:color="auto"/>
          </w:divBdr>
        </w:div>
        <w:div w:id="1221477131">
          <w:marLeft w:val="640"/>
          <w:marRight w:val="0"/>
          <w:marTop w:val="0"/>
          <w:marBottom w:val="0"/>
          <w:divBdr>
            <w:top w:val="none" w:sz="0" w:space="0" w:color="auto"/>
            <w:left w:val="none" w:sz="0" w:space="0" w:color="auto"/>
            <w:bottom w:val="none" w:sz="0" w:space="0" w:color="auto"/>
            <w:right w:val="none" w:sz="0" w:space="0" w:color="auto"/>
          </w:divBdr>
        </w:div>
        <w:div w:id="183591536">
          <w:marLeft w:val="640"/>
          <w:marRight w:val="0"/>
          <w:marTop w:val="0"/>
          <w:marBottom w:val="0"/>
          <w:divBdr>
            <w:top w:val="none" w:sz="0" w:space="0" w:color="auto"/>
            <w:left w:val="none" w:sz="0" w:space="0" w:color="auto"/>
            <w:bottom w:val="none" w:sz="0" w:space="0" w:color="auto"/>
            <w:right w:val="none" w:sz="0" w:space="0" w:color="auto"/>
          </w:divBdr>
        </w:div>
        <w:div w:id="2012681297">
          <w:marLeft w:val="640"/>
          <w:marRight w:val="0"/>
          <w:marTop w:val="0"/>
          <w:marBottom w:val="0"/>
          <w:divBdr>
            <w:top w:val="none" w:sz="0" w:space="0" w:color="auto"/>
            <w:left w:val="none" w:sz="0" w:space="0" w:color="auto"/>
            <w:bottom w:val="none" w:sz="0" w:space="0" w:color="auto"/>
            <w:right w:val="none" w:sz="0" w:space="0" w:color="auto"/>
          </w:divBdr>
        </w:div>
        <w:div w:id="1947955216">
          <w:marLeft w:val="640"/>
          <w:marRight w:val="0"/>
          <w:marTop w:val="0"/>
          <w:marBottom w:val="0"/>
          <w:divBdr>
            <w:top w:val="none" w:sz="0" w:space="0" w:color="auto"/>
            <w:left w:val="none" w:sz="0" w:space="0" w:color="auto"/>
            <w:bottom w:val="none" w:sz="0" w:space="0" w:color="auto"/>
            <w:right w:val="none" w:sz="0" w:space="0" w:color="auto"/>
          </w:divBdr>
        </w:div>
        <w:div w:id="900750894">
          <w:marLeft w:val="640"/>
          <w:marRight w:val="0"/>
          <w:marTop w:val="0"/>
          <w:marBottom w:val="0"/>
          <w:divBdr>
            <w:top w:val="none" w:sz="0" w:space="0" w:color="auto"/>
            <w:left w:val="none" w:sz="0" w:space="0" w:color="auto"/>
            <w:bottom w:val="none" w:sz="0" w:space="0" w:color="auto"/>
            <w:right w:val="none" w:sz="0" w:space="0" w:color="auto"/>
          </w:divBdr>
        </w:div>
        <w:div w:id="936401683">
          <w:marLeft w:val="640"/>
          <w:marRight w:val="0"/>
          <w:marTop w:val="0"/>
          <w:marBottom w:val="0"/>
          <w:divBdr>
            <w:top w:val="none" w:sz="0" w:space="0" w:color="auto"/>
            <w:left w:val="none" w:sz="0" w:space="0" w:color="auto"/>
            <w:bottom w:val="none" w:sz="0" w:space="0" w:color="auto"/>
            <w:right w:val="none" w:sz="0" w:space="0" w:color="auto"/>
          </w:divBdr>
        </w:div>
        <w:div w:id="2047676108">
          <w:marLeft w:val="640"/>
          <w:marRight w:val="0"/>
          <w:marTop w:val="0"/>
          <w:marBottom w:val="0"/>
          <w:divBdr>
            <w:top w:val="none" w:sz="0" w:space="0" w:color="auto"/>
            <w:left w:val="none" w:sz="0" w:space="0" w:color="auto"/>
            <w:bottom w:val="none" w:sz="0" w:space="0" w:color="auto"/>
            <w:right w:val="none" w:sz="0" w:space="0" w:color="auto"/>
          </w:divBdr>
        </w:div>
        <w:div w:id="1072391296">
          <w:marLeft w:val="640"/>
          <w:marRight w:val="0"/>
          <w:marTop w:val="0"/>
          <w:marBottom w:val="0"/>
          <w:divBdr>
            <w:top w:val="none" w:sz="0" w:space="0" w:color="auto"/>
            <w:left w:val="none" w:sz="0" w:space="0" w:color="auto"/>
            <w:bottom w:val="none" w:sz="0" w:space="0" w:color="auto"/>
            <w:right w:val="none" w:sz="0" w:space="0" w:color="auto"/>
          </w:divBdr>
        </w:div>
        <w:div w:id="863133701">
          <w:marLeft w:val="640"/>
          <w:marRight w:val="0"/>
          <w:marTop w:val="0"/>
          <w:marBottom w:val="0"/>
          <w:divBdr>
            <w:top w:val="none" w:sz="0" w:space="0" w:color="auto"/>
            <w:left w:val="none" w:sz="0" w:space="0" w:color="auto"/>
            <w:bottom w:val="none" w:sz="0" w:space="0" w:color="auto"/>
            <w:right w:val="none" w:sz="0" w:space="0" w:color="auto"/>
          </w:divBdr>
        </w:div>
        <w:div w:id="881131563">
          <w:marLeft w:val="640"/>
          <w:marRight w:val="0"/>
          <w:marTop w:val="0"/>
          <w:marBottom w:val="0"/>
          <w:divBdr>
            <w:top w:val="none" w:sz="0" w:space="0" w:color="auto"/>
            <w:left w:val="none" w:sz="0" w:space="0" w:color="auto"/>
            <w:bottom w:val="none" w:sz="0" w:space="0" w:color="auto"/>
            <w:right w:val="none" w:sz="0" w:space="0" w:color="auto"/>
          </w:divBdr>
        </w:div>
        <w:div w:id="2044288149">
          <w:marLeft w:val="640"/>
          <w:marRight w:val="0"/>
          <w:marTop w:val="0"/>
          <w:marBottom w:val="0"/>
          <w:divBdr>
            <w:top w:val="none" w:sz="0" w:space="0" w:color="auto"/>
            <w:left w:val="none" w:sz="0" w:space="0" w:color="auto"/>
            <w:bottom w:val="none" w:sz="0" w:space="0" w:color="auto"/>
            <w:right w:val="none" w:sz="0" w:space="0" w:color="auto"/>
          </w:divBdr>
        </w:div>
        <w:div w:id="1985618666">
          <w:marLeft w:val="640"/>
          <w:marRight w:val="0"/>
          <w:marTop w:val="0"/>
          <w:marBottom w:val="0"/>
          <w:divBdr>
            <w:top w:val="none" w:sz="0" w:space="0" w:color="auto"/>
            <w:left w:val="none" w:sz="0" w:space="0" w:color="auto"/>
            <w:bottom w:val="none" w:sz="0" w:space="0" w:color="auto"/>
            <w:right w:val="none" w:sz="0" w:space="0" w:color="auto"/>
          </w:divBdr>
        </w:div>
        <w:div w:id="138503508">
          <w:marLeft w:val="640"/>
          <w:marRight w:val="0"/>
          <w:marTop w:val="0"/>
          <w:marBottom w:val="0"/>
          <w:divBdr>
            <w:top w:val="none" w:sz="0" w:space="0" w:color="auto"/>
            <w:left w:val="none" w:sz="0" w:space="0" w:color="auto"/>
            <w:bottom w:val="none" w:sz="0" w:space="0" w:color="auto"/>
            <w:right w:val="none" w:sz="0" w:space="0" w:color="auto"/>
          </w:divBdr>
        </w:div>
        <w:div w:id="1623996500">
          <w:marLeft w:val="640"/>
          <w:marRight w:val="0"/>
          <w:marTop w:val="0"/>
          <w:marBottom w:val="0"/>
          <w:divBdr>
            <w:top w:val="none" w:sz="0" w:space="0" w:color="auto"/>
            <w:left w:val="none" w:sz="0" w:space="0" w:color="auto"/>
            <w:bottom w:val="none" w:sz="0" w:space="0" w:color="auto"/>
            <w:right w:val="none" w:sz="0" w:space="0" w:color="auto"/>
          </w:divBdr>
        </w:div>
        <w:div w:id="351342555">
          <w:marLeft w:val="640"/>
          <w:marRight w:val="0"/>
          <w:marTop w:val="0"/>
          <w:marBottom w:val="0"/>
          <w:divBdr>
            <w:top w:val="none" w:sz="0" w:space="0" w:color="auto"/>
            <w:left w:val="none" w:sz="0" w:space="0" w:color="auto"/>
            <w:bottom w:val="none" w:sz="0" w:space="0" w:color="auto"/>
            <w:right w:val="none" w:sz="0" w:space="0" w:color="auto"/>
          </w:divBdr>
        </w:div>
        <w:div w:id="1055929866">
          <w:marLeft w:val="640"/>
          <w:marRight w:val="0"/>
          <w:marTop w:val="0"/>
          <w:marBottom w:val="0"/>
          <w:divBdr>
            <w:top w:val="none" w:sz="0" w:space="0" w:color="auto"/>
            <w:left w:val="none" w:sz="0" w:space="0" w:color="auto"/>
            <w:bottom w:val="none" w:sz="0" w:space="0" w:color="auto"/>
            <w:right w:val="none" w:sz="0" w:space="0" w:color="auto"/>
          </w:divBdr>
        </w:div>
        <w:div w:id="788091807">
          <w:marLeft w:val="640"/>
          <w:marRight w:val="0"/>
          <w:marTop w:val="0"/>
          <w:marBottom w:val="0"/>
          <w:divBdr>
            <w:top w:val="none" w:sz="0" w:space="0" w:color="auto"/>
            <w:left w:val="none" w:sz="0" w:space="0" w:color="auto"/>
            <w:bottom w:val="none" w:sz="0" w:space="0" w:color="auto"/>
            <w:right w:val="none" w:sz="0" w:space="0" w:color="auto"/>
          </w:divBdr>
        </w:div>
        <w:div w:id="483401196">
          <w:marLeft w:val="640"/>
          <w:marRight w:val="0"/>
          <w:marTop w:val="0"/>
          <w:marBottom w:val="0"/>
          <w:divBdr>
            <w:top w:val="none" w:sz="0" w:space="0" w:color="auto"/>
            <w:left w:val="none" w:sz="0" w:space="0" w:color="auto"/>
            <w:bottom w:val="none" w:sz="0" w:space="0" w:color="auto"/>
            <w:right w:val="none" w:sz="0" w:space="0" w:color="auto"/>
          </w:divBdr>
        </w:div>
        <w:div w:id="1811088723">
          <w:marLeft w:val="640"/>
          <w:marRight w:val="0"/>
          <w:marTop w:val="0"/>
          <w:marBottom w:val="0"/>
          <w:divBdr>
            <w:top w:val="none" w:sz="0" w:space="0" w:color="auto"/>
            <w:left w:val="none" w:sz="0" w:space="0" w:color="auto"/>
            <w:bottom w:val="none" w:sz="0" w:space="0" w:color="auto"/>
            <w:right w:val="none" w:sz="0" w:space="0" w:color="auto"/>
          </w:divBdr>
        </w:div>
        <w:div w:id="1509638463">
          <w:marLeft w:val="640"/>
          <w:marRight w:val="0"/>
          <w:marTop w:val="0"/>
          <w:marBottom w:val="0"/>
          <w:divBdr>
            <w:top w:val="none" w:sz="0" w:space="0" w:color="auto"/>
            <w:left w:val="none" w:sz="0" w:space="0" w:color="auto"/>
            <w:bottom w:val="none" w:sz="0" w:space="0" w:color="auto"/>
            <w:right w:val="none" w:sz="0" w:space="0" w:color="auto"/>
          </w:divBdr>
        </w:div>
        <w:div w:id="921140386">
          <w:marLeft w:val="640"/>
          <w:marRight w:val="0"/>
          <w:marTop w:val="0"/>
          <w:marBottom w:val="0"/>
          <w:divBdr>
            <w:top w:val="none" w:sz="0" w:space="0" w:color="auto"/>
            <w:left w:val="none" w:sz="0" w:space="0" w:color="auto"/>
            <w:bottom w:val="none" w:sz="0" w:space="0" w:color="auto"/>
            <w:right w:val="none" w:sz="0" w:space="0" w:color="auto"/>
          </w:divBdr>
        </w:div>
        <w:div w:id="1995064566">
          <w:marLeft w:val="640"/>
          <w:marRight w:val="0"/>
          <w:marTop w:val="0"/>
          <w:marBottom w:val="0"/>
          <w:divBdr>
            <w:top w:val="none" w:sz="0" w:space="0" w:color="auto"/>
            <w:left w:val="none" w:sz="0" w:space="0" w:color="auto"/>
            <w:bottom w:val="none" w:sz="0" w:space="0" w:color="auto"/>
            <w:right w:val="none" w:sz="0" w:space="0" w:color="auto"/>
          </w:divBdr>
        </w:div>
        <w:div w:id="482551695">
          <w:marLeft w:val="640"/>
          <w:marRight w:val="0"/>
          <w:marTop w:val="0"/>
          <w:marBottom w:val="0"/>
          <w:divBdr>
            <w:top w:val="none" w:sz="0" w:space="0" w:color="auto"/>
            <w:left w:val="none" w:sz="0" w:space="0" w:color="auto"/>
            <w:bottom w:val="none" w:sz="0" w:space="0" w:color="auto"/>
            <w:right w:val="none" w:sz="0" w:space="0" w:color="auto"/>
          </w:divBdr>
        </w:div>
        <w:div w:id="947931633">
          <w:marLeft w:val="640"/>
          <w:marRight w:val="0"/>
          <w:marTop w:val="0"/>
          <w:marBottom w:val="0"/>
          <w:divBdr>
            <w:top w:val="none" w:sz="0" w:space="0" w:color="auto"/>
            <w:left w:val="none" w:sz="0" w:space="0" w:color="auto"/>
            <w:bottom w:val="none" w:sz="0" w:space="0" w:color="auto"/>
            <w:right w:val="none" w:sz="0" w:space="0" w:color="auto"/>
          </w:divBdr>
        </w:div>
        <w:div w:id="839781574">
          <w:marLeft w:val="640"/>
          <w:marRight w:val="0"/>
          <w:marTop w:val="0"/>
          <w:marBottom w:val="0"/>
          <w:divBdr>
            <w:top w:val="none" w:sz="0" w:space="0" w:color="auto"/>
            <w:left w:val="none" w:sz="0" w:space="0" w:color="auto"/>
            <w:bottom w:val="none" w:sz="0" w:space="0" w:color="auto"/>
            <w:right w:val="none" w:sz="0" w:space="0" w:color="auto"/>
          </w:divBdr>
        </w:div>
        <w:div w:id="301691508">
          <w:marLeft w:val="640"/>
          <w:marRight w:val="0"/>
          <w:marTop w:val="0"/>
          <w:marBottom w:val="0"/>
          <w:divBdr>
            <w:top w:val="none" w:sz="0" w:space="0" w:color="auto"/>
            <w:left w:val="none" w:sz="0" w:space="0" w:color="auto"/>
            <w:bottom w:val="none" w:sz="0" w:space="0" w:color="auto"/>
            <w:right w:val="none" w:sz="0" w:space="0" w:color="auto"/>
          </w:divBdr>
        </w:div>
        <w:div w:id="1924104175">
          <w:marLeft w:val="640"/>
          <w:marRight w:val="0"/>
          <w:marTop w:val="0"/>
          <w:marBottom w:val="0"/>
          <w:divBdr>
            <w:top w:val="none" w:sz="0" w:space="0" w:color="auto"/>
            <w:left w:val="none" w:sz="0" w:space="0" w:color="auto"/>
            <w:bottom w:val="none" w:sz="0" w:space="0" w:color="auto"/>
            <w:right w:val="none" w:sz="0" w:space="0" w:color="auto"/>
          </w:divBdr>
        </w:div>
        <w:div w:id="440422856">
          <w:marLeft w:val="640"/>
          <w:marRight w:val="0"/>
          <w:marTop w:val="0"/>
          <w:marBottom w:val="0"/>
          <w:divBdr>
            <w:top w:val="none" w:sz="0" w:space="0" w:color="auto"/>
            <w:left w:val="none" w:sz="0" w:space="0" w:color="auto"/>
            <w:bottom w:val="none" w:sz="0" w:space="0" w:color="auto"/>
            <w:right w:val="none" w:sz="0" w:space="0" w:color="auto"/>
          </w:divBdr>
        </w:div>
        <w:div w:id="2139033399">
          <w:marLeft w:val="640"/>
          <w:marRight w:val="0"/>
          <w:marTop w:val="0"/>
          <w:marBottom w:val="0"/>
          <w:divBdr>
            <w:top w:val="none" w:sz="0" w:space="0" w:color="auto"/>
            <w:left w:val="none" w:sz="0" w:space="0" w:color="auto"/>
            <w:bottom w:val="none" w:sz="0" w:space="0" w:color="auto"/>
            <w:right w:val="none" w:sz="0" w:space="0" w:color="auto"/>
          </w:divBdr>
        </w:div>
        <w:div w:id="1282567560">
          <w:marLeft w:val="640"/>
          <w:marRight w:val="0"/>
          <w:marTop w:val="0"/>
          <w:marBottom w:val="0"/>
          <w:divBdr>
            <w:top w:val="none" w:sz="0" w:space="0" w:color="auto"/>
            <w:left w:val="none" w:sz="0" w:space="0" w:color="auto"/>
            <w:bottom w:val="none" w:sz="0" w:space="0" w:color="auto"/>
            <w:right w:val="none" w:sz="0" w:space="0" w:color="auto"/>
          </w:divBdr>
        </w:div>
        <w:div w:id="630021073">
          <w:marLeft w:val="640"/>
          <w:marRight w:val="0"/>
          <w:marTop w:val="0"/>
          <w:marBottom w:val="0"/>
          <w:divBdr>
            <w:top w:val="none" w:sz="0" w:space="0" w:color="auto"/>
            <w:left w:val="none" w:sz="0" w:space="0" w:color="auto"/>
            <w:bottom w:val="none" w:sz="0" w:space="0" w:color="auto"/>
            <w:right w:val="none" w:sz="0" w:space="0" w:color="auto"/>
          </w:divBdr>
        </w:div>
        <w:div w:id="201787802">
          <w:marLeft w:val="640"/>
          <w:marRight w:val="0"/>
          <w:marTop w:val="0"/>
          <w:marBottom w:val="0"/>
          <w:divBdr>
            <w:top w:val="none" w:sz="0" w:space="0" w:color="auto"/>
            <w:left w:val="none" w:sz="0" w:space="0" w:color="auto"/>
            <w:bottom w:val="none" w:sz="0" w:space="0" w:color="auto"/>
            <w:right w:val="none" w:sz="0" w:space="0" w:color="auto"/>
          </w:divBdr>
        </w:div>
        <w:div w:id="1529565526">
          <w:marLeft w:val="640"/>
          <w:marRight w:val="0"/>
          <w:marTop w:val="0"/>
          <w:marBottom w:val="0"/>
          <w:divBdr>
            <w:top w:val="none" w:sz="0" w:space="0" w:color="auto"/>
            <w:left w:val="none" w:sz="0" w:space="0" w:color="auto"/>
            <w:bottom w:val="none" w:sz="0" w:space="0" w:color="auto"/>
            <w:right w:val="none" w:sz="0" w:space="0" w:color="auto"/>
          </w:divBdr>
        </w:div>
        <w:div w:id="2121601267">
          <w:marLeft w:val="640"/>
          <w:marRight w:val="0"/>
          <w:marTop w:val="0"/>
          <w:marBottom w:val="0"/>
          <w:divBdr>
            <w:top w:val="none" w:sz="0" w:space="0" w:color="auto"/>
            <w:left w:val="none" w:sz="0" w:space="0" w:color="auto"/>
            <w:bottom w:val="none" w:sz="0" w:space="0" w:color="auto"/>
            <w:right w:val="none" w:sz="0" w:space="0" w:color="auto"/>
          </w:divBdr>
        </w:div>
        <w:div w:id="1259367537">
          <w:marLeft w:val="640"/>
          <w:marRight w:val="0"/>
          <w:marTop w:val="0"/>
          <w:marBottom w:val="0"/>
          <w:divBdr>
            <w:top w:val="none" w:sz="0" w:space="0" w:color="auto"/>
            <w:left w:val="none" w:sz="0" w:space="0" w:color="auto"/>
            <w:bottom w:val="none" w:sz="0" w:space="0" w:color="auto"/>
            <w:right w:val="none" w:sz="0" w:space="0" w:color="auto"/>
          </w:divBdr>
        </w:div>
        <w:div w:id="1673485174">
          <w:marLeft w:val="640"/>
          <w:marRight w:val="0"/>
          <w:marTop w:val="0"/>
          <w:marBottom w:val="0"/>
          <w:divBdr>
            <w:top w:val="none" w:sz="0" w:space="0" w:color="auto"/>
            <w:left w:val="none" w:sz="0" w:space="0" w:color="auto"/>
            <w:bottom w:val="none" w:sz="0" w:space="0" w:color="auto"/>
            <w:right w:val="none" w:sz="0" w:space="0" w:color="auto"/>
          </w:divBdr>
        </w:div>
        <w:div w:id="1584416608">
          <w:marLeft w:val="640"/>
          <w:marRight w:val="0"/>
          <w:marTop w:val="0"/>
          <w:marBottom w:val="0"/>
          <w:divBdr>
            <w:top w:val="none" w:sz="0" w:space="0" w:color="auto"/>
            <w:left w:val="none" w:sz="0" w:space="0" w:color="auto"/>
            <w:bottom w:val="none" w:sz="0" w:space="0" w:color="auto"/>
            <w:right w:val="none" w:sz="0" w:space="0" w:color="auto"/>
          </w:divBdr>
        </w:div>
        <w:div w:id="1309285606">
          <w:marLeft w:val="640"/>
          <w:marRight w:val="0"/>
          <w:marTop w:val="0"/>
          <w:marBottom w:val="0"/>
          <w:divBdr>
            <w:top w:val="none" w:sz="0" w:space="0" w:color="auto"/>
            <w:left w:val="none" w:sz="0" w:space="0" w:color="auto"/>
            <w:bottom w:val="none" w:sz="0" w:space="0" w:color="auto"/>
            <w:right w:val="none" w:sz="0" w:space="0" w:color="auto"/>
          </w:divBdr>
        </w:div>
        <w:div w:id="1160192521">
          <w:marLeft w:val="640"/>
          <w:marRight w:val="0"/>
          <w:marTop w:val="0"/>
          <w:marBottom w:val="0"/>
          <w:divBdr>
            <w:top w:val="none" w:sz="0" w:space="0" w:color="auto"/>
            <w:left w:val="none" w:sz="0" w:space="0" w:color="auto"/>
            <w:bottom w:val="none" w:sz="0" w:space="0" w:color="auto"/>
            <w:right w:val="none" w:sz="0" w:space="0" w:color="auto"/>
          </w:divBdr>
        </w:div>
        <w:div w:id="1396473335">
          <w:marLeft w:val="640"/>
          <w:marRight w:val="0"/>
          <w:marTop w:val="0"/>
          <w:marBottom w:val="0"/>
          <w:divBdr>
            <w:top w:val="none" w:sz="0" w:space="0" w:color="auto"/>
            <w:left w:val="none" w:sz="0" w:space="0" w:color="auto"/>
            <w:bottom w:val="none" w:sz="0" w:space="0" w:color="auto"/>
            <w:right w:val="none" w:sz="0" w:space="0" w:color="auto"/>
          </w:divBdr>
        </w:div>
        <w:div w:id="703944103">
          <w:marLeft w:val="640"/>
          <w:marRight w:val="0"/>
          <w:marTop w:val="0"/>
          <w:marBottom w:val="0"/>
          <w:divBdr>
            <w:top w:val="none" w:sz="0" w:space="0" w:color="auto"/>
            <w:left w:val="none" w:sz="0" w:space="0" w:color="auto"/>
            <w:bottom w:val="none" w:sz="0" w:space="0" w:color="auto"/>
            <w:right w:val="none" w:sz="0" w:space="0" w:color="auto"/>
          </w:divBdr>
        </w:div>
        <w:div w:id="450248123">
          <w:marLeft w:val="640"/>
          <w:marRight w:val="0"/>
          <w:marTop w:val="0"/>
          <w:marBottom w:val="0"/>
          <w:divBdr>
            <w:top w:val="none" w:sz="0" w:space="0" w:color="auto"/>
            <w:left w:val="none" w:sz="0" w:space="0" w:color="auto"/>
            <w:bottom w:val="none" w:sz="0" w:space="0" w:color="auto"/>
            <w:right w:val="none" w:sz="0" w:space="0" w:color="auto"/>
          </w:divBdr>
        </w:div>
        <w:div w:id="952176464">
          <w:marLeft w:val="640"/>
          <w:marRight w:val="0"/>
          <w:marTop w:val="0"/>
          <w:marBottom w:val="0"/>
          <w:divBdr>
            <w:top w:val="none" w:sz="0" w:space="0" w:color="auto"/>
            <w:left w:val="none" w:sz="0" w:space="0" w:color="auto"/>
            <w:bottom w:val="none" w:sz="0" w:space="0" w:color="auto"/>
            <w:right w:val="none" w:sz="0" w:space="0" w:color="auto"/>
          </w:divBdr>
        </w:div>
        <w:div w:id="1810702486">
          <w:marLeft w:val="640"/>
          <w:marRight w:val="0"/>
          <w:marTop w:val="0"/>
          <w:marBottom w:val="0"/>
          <w:divBdr>
            <w:top w:val="none" w:sz="0" w:space="0" w:color="auto"/>
            <w:left w:val="none" w:sz="0" w:space="0" w:color="auto"/>
            <w:bottom w:val="none" w:sz="0" w:space="0" w:color="auto"/>
            <w:right w:val="none" w:sz="0" w:space="0" w:color="auto"/>
          </w:divBdr>
        </w:div>
        <w:div w:id="599139154">
          <w:marLeft w:val="640"/>
          <w:marRight w:val="0"/>
          <w:marTop w:val="0"/>
          <w:marBottom w:val="0"/>
          <w:divBdr>
            <w:top w:val="none" w:sz="0" w:space="0" w:color="auto"/>
            <w:left w:val="none" w:sz="0" w:space="0" w:color="auto"/>
            <w:bottom w:val="none" w:sz="0" w:space="0" w:color="auto"/>
            <w:right w:val="none" w:sz="0" w:space="0" w:color="auto"/>
          </w:divBdr>
        </w:div>
        <w:div w:id="486173867">
          <w:marLeft w:val="640"/>
          <w:marRight w:val="0"/>
          <w:marTop w:val="0"/>
          <w:marBottom w:val="0"/>
          <w:divBdr>
            <w:top w:val="none" w:sz="0" w:space="0" w:color="auto"/>
            <w:left w:val="none" w:sz="0" w:space="0" w:color="auto"/>
            <w:bottom w:val="none" w:sz="0" w:space="0" w:color="auto"/>
            <w:right w:val="none" w:sz="0" w:space="0" w:color="auto"/>
          </w:divBdr>
        </w:div>
        <w:div w:id="329874698">
          <w:marLeft w:val="640"/>
          <w:marRight w:val="0"/>
          <w:marTop w:val="0"/>
          <w:marBottom w:val="0"/>
          <w:divBdr>
            <w:top w:val="none" w:sz="0" w:space="0" w:color="auto"/>
            <w:left w:val="none" w:sz="0" w:space="0" w:color="auto"/>
            <w:bottom w:val="none" w:sz="0" w:space="0" w:color="auto"/>
            <w:right w:val="none" w:sz="0" w:space="0" w:color="auto"/>
          </w:divBdr>
        </w:div>
        <w:div w:id="317853402">
          <w:marLeft w:val="640"/>
          <w:marRight w:val="0"/>
          <w:marTop w:val="0"/>
          <w:marBottom w:val="0"/>
          <w:divBdr>
            <w:top w:val="none" w:sz="0" w:space="0" w:color="auto"/>
            <w:left w:val="none" w:sz="0" w:space="0" w:color="auto"/>
            <w:bottom w:val="none" w:sz="0" w:space="0" w:color="auto"/>
            <w:right w:val="none" w:sz="0" w:space="0" w:color="auto"/>
          </w:divBdr>
        </w:div>
        <w:div w:id="1431507558">
          <w:marLeft w:val="640"/>
          <w:marRight w:val="0"/>
          <w:marTop w:val="0"/>
          <w:marBottom w:val="0"/>
          <w:divBdr>
            <w:top w:val="none" w:sz="0" w:space="0" w:color="auto"/>
            <w:left w:val="none" w:sz="0" w:space="0" w:color="auto"/>
            <w:bottom w:val="none" w:sz="0" w:space="0" w:color="auto"/>
            <w:right w:val="none" w:sz="0" w:space="0" w:color="auto"/>
          </w:divBdr>
        </w:div>
        <w:div w:id="1514608168">
          <w:marLeft w:val="640"/>
          <w:marRight w:val="0"/>
          <w:marTop w:val="0"/>
          <w:marBottom w:val="0"/>
          <w:divBdr>
            <w:top w:val="none" w:sz="0" w:space="0" w:color="auto"/>
            <w:left w:val="none" w:sz="0" w:space="0" w:color="auto"/>
            <w:bottom w:val="none" w:sz="0" w:space="0" w:color="auto"/>
            <w:right w:val="none" w:sz="0" w:space="0" w:color="auto"/>
          </w:divBdr>
        </w:div>
        <w:div w:id="370769262">
          <w:marLeft w:val="640"/>
          <w:marRight w:val="0"/>
          <w:marTop w:val="0"/>
          <w:marBottom w:val="0"/>
          <w:divBdr>
            <w:top w:val="none" w:sz="0" w:space="0" w:color="auto"/>
            <w:left w:val="none" w:sz="0" w:space="0" w:color="auto"/>
            <w:bottom w:val="none" w:sz="0" w:space="0" w:color="auto"/>
            <w:right w:val="none" w:sz="0" w:space="0" w:color="auto"/>
          </w:divBdr>
        </w:div>
        <w:div w:id="282080625">
          <w:marLeft w:val="640"/>
          <w:marRight w:val="0"/>
          <w:marTop w:val="0"/>
          <w:marBottom w:val="0"/>
          <w:divBdr>
            <w:top w:val="none" w:sz="0" w:space="0" w:color="auto"/>
            <w:left w:val="none" w:sz="0" w:space="0" w:color="auto"/>
            <w:bottom w:val="none" w:sz="0" w:space="0" w:color="auto"/>
            <w:right w:val="none" w:sz="0" w:space="0" w:color="auto"/>
          </w:divBdr>
        </w:div>
        <w:div w:id="1321082764">
          <w:marLeft w:val="640"/>
          <w:marRight w:val="0"/>
          <w:marTop w:val="0"/>
          <w:marBottom w:val="0"/>
          <w:divBdr>
            <w:top w:val="none" w:sz="0" w:space="0" w:color="auto"/>
            <w:left w:val="none" w:sz="0" w:space="0" w:color="auto"/>
            <w:bottom w:val="none" w:sz="0" w:space="0" w:color="auto"/>
            <w:right w:val="none" w:sz="0" w:space="0" w:color="auto"/>
          </w:divBdr>
        </w:div>
        <w:div w:id="1301423106">
          <w:marLeft w:val="640"/>
          <w:marRight w:val="0"/>
          <w:marTop w:val="0"/>
          <w:marBottom w:val="0"/>
          <w:divBdr>
            <w:top w:val="none" w:sz="0" w:space="0" w:color="auto"/>
            <w:left w:val="none" w:sz="0" w:space="0" w:color="auto"/>
            <w:bottom w:val="none" w:sz="0" w:space="0" w:color="auto"/>
            <w:right w:val="none" w:sz="0" w:space="0" w:color="auto"/>
          </w:divBdr>
        </w:div>
        <w:div w:id="2038851886">
          <w:marLeft w:val="640"/>
          <w:marRight w:val="0"/>
          <w:marTop w:val="0"/>
          <w:marBottom w:val="0"/>
          <w:divBdr>
            <w:top w:val="none" w:sz="0" w:space="0" w:color="auto"/>
            <w:left w:val="none" w:sz="0" w:space="0" w:color="auto"/>
            <w:bottom w:val="none" w:sz="0" w:space="0" w:color="auto"/>
            <w:right w:val="none" w:sz="0" w:space="0" w:color="auto"/>
          </w:divBdr>
        </w:div>
        <w:div w:id="653798400">
          <w:marLeft w:val="640"/>
          <w:marRight w:val="0"/>
          <w:marTop w:val="0"/>
          <w:marBottom w:val="0"/>
          <w:divBdr>
            <w:top w:val="none" w:sz="0" w:space="0" w:color="auto"/>
            <w:left w:val="none" w:sz="0" w:space="0" w:color="auto"/>
            <w:bottom w:val="none" w:sz="0" w:space="0" w:color="auto"/>
            <w:right w:val="none" w:sz="0" w:space="0" w:color="auto"/>
          </w:divBdr>
        </w:div>
        <w:div w:id="101806530">
          <w:marLeft w:val="640"/>
          <w:marRight w:val="0"/>
          <w:marTop w:val="0"/>
          <w:marBottom w:val="0"/>
          <w:divBdr>
            <w:top w:val="none" w:sz="0" w:space="0" w:color="auto"/>
            <w:left w:val="none" w:sz="0" w:space="0" w:color="auto"/>
            <w:bottom w:val="none" w:sz="0" w:space="0" w:color="auto"/>
            <w:right w:val="none" w:sz="0" w:space="0" w:color="auto"/>
          </w:divBdr>
        </w:div>
        <w:div w:id="954169014">
          <w:marLeft w:val="640"/>
          <w:marRight w:val="0"/>
          <w:marTop w:val="0"/>
          <w:marBottom w:val="0"/>
          <w:divBdr>
            <w:top w:val="none" w:sz="0" w:space="0" w:color="auto"/>
            <w:left w:val="none" w:sz="0" w:space="0" w:color="auto"/>
            <w:bottom w:val="none" w:sz="0" w:space="0" w:color="auto"/>
            <w:right w:val="none" w:sz="0" w:space="0" w:color="auto"/>
          </w:divBdr>
        </w:div>
        <w:div w:id="1108812363">
          <w:marLeft w:val="640"/>
          <w:marRight w:val="0"/>
          <w:marTop w:val="0"/>
          <w:marBottom w:val="0"/>
          <w:divBdr>
            <w:top w:val="none" w:sz="0" w:space="0" w:color="auto"/>
            <w:left w:val="none" w:sz="0" w:space="0" w:color="auto"/>
            <w:bottom w:val="none" w:sz="0" w:space="0" w:color="auto"/>
            <w:right w:val="none" w:sz="0" w:space="0" w:color="auto"/>
          </w:divBdr>
        </w:div>
        <w:div w:id="994188145">
          <w:marLeft w:val="640"/>
          <w:marRight w:val="0"/>
          <w:marTop w:val="0"/>
          <w:marBottom w:val="0"/>
          <w:divBdr>
            <w:top w:val="none" w:sz="0" w:space="0" w:color="auto"/>
            <w:left w:val="none" w:sz="0" w:space="0" w:color="auto"/>
            <w:bottom w:val="none" w:sz="0" w:space="0" w:color="auto"/>
            <w:right w:val="none" w:sz="0" w:space="0" w:color="auto"/>
          </w:divBdr>
        </w:div>
        <w:div w:id="1341277663">
          <w:marLeft w:val="640"/>
          <w:marRight w:val="0"/>
          <w:marTop w:val="0"/>
          <w:marBottom w:val="0"/>
          <w:divBdr>
            <w:top w:val="none" w:sz="0" w:space="0" w:color="auto"/>
            <w:left w:val="none" w:sz="0" w:space="0" w:color="auto"/>
            <w:bottom w:val="none" w:sz="0" w:space="0" w:color="auto"/>
            <w:right w:val="none" w:sz="0" w:space="0" w:color="auto"/>
          </w:divBdr>
        </w:div>
        <w:div w:id="635062124">
          <w:marLeft w:val="640"/>
          <w:marRight w:val="0"/>
          <w:marTop w:val="0"/>
          <w:marBottom w:val="0"/>
          <w:divBdr>
            <w:top w:val="none" w:sz="0" w:space="0" w:color="auto"/>
            <w:left w:val="none" w:sz="0" w:space="0" w:color="auto"/>
            <w:bottom w:val="none" w:sz="0" w:space="0" w:color="auto"/>
            <w:right w:val="none" w:sz="0" w:space="0" w:color="auto"/>
          </w:divBdr>
        </w:div>
        <w:div w:id="609242199">
          <w:marLeft w:val="640"/>
          <w:marRight w:val="0"/>
          <w:marTop w:val="0"/>
          <w:marBottom w:val="0"/>
          <w:divBdr>
            <w:top w:val="none" w:sz="0" w:space="0" w:color="auto"/>
            <w:left w:val="none" w:sz="0" w:space="0" w:color="auto"/>
            <w:bottom w:val="none" w:sz="0" w:space="0" w:color="auto"/>
            <w:right w:val="none" w:sz="0" w:space="0" w:color="auto"/>
          </w:divBdr>
        </w:div>
        <w:div w:id="1170946842">
          <w:marLeft w:val="640"/>
          <w:marRight w:val="0"/>
          <w:marTop w:val="0"/>
          <w:marBottom w:val="0"/>
          <w:divBdr>
            <w:top w:val="none" w:sz="0" w:space="0" w:color="auto"/>
            <w:left w:val="none" w:sz="0" w:space="0" w:color="auto"/>
            <w:bottom w:val="none" w:sz="0" w:space="0" w:color="auto"/>
            <w:right w:val="none" w:sz="0" w:space="0" w:color="auto"/>
          </w:divBdr>
        </w:div>
        <w:div w:id="1848471813">
          <w:marLeft w:val="640"/>
          <w:marRight w:val="0"/>
          <w:marTop w:val="0"/>
          <w:marBottom w:val="0"/>
          <w:divBdr>
            <w:top w:val="none" w:sz="0" w:space="0" w:color="auto"/>
            <w:left w:val="none" w:sz="0" w:space="0" w:color="auto"/>
            <w:bottom w:val="none" w:sz="0" w:space="0" w:color="auto"/>
            <w:right w:val="none" w:sz="0" w:space="0" w:color="auto"/>
          </w:divBdr>
        </w:div>
        <w:div w:id="149567956">
          <w:marLeft w:val="640"/>
          <w:marRight w:val="0"/>
          <w:marTop w:val="0"/>
          <w:marBottom w:val="0"/>
          <w:divBdr>
            <w:top w:val="none" w:sz="0" w:space="0" w:color="auto"/>
            <w:left w:val="none" w:sz="0" w:space="0" w:color="auto"/>
            <w:bottom w:val="none" w:sz="0" w:space="0" w:color="auto"/>
            <w:right w:val="none" w:sz="0" w:space="0" w:color="auto"/>
          </w:divBdr>
        </w:div>
        <w:div w:id="349258550">
          <w:marLeft w:val="640"/>
          <w:marRight w:val="0"/>
          <w:marTop w:val="0"/>
          <w:marBottom w:val="0"/>
          <w:divBdr>
            <w:top w:val="none" w:sz="0" w:space="0" w:color="auto"/>
            <w:left w:val="none" w:sz="0" w:space="0" w:color="auto"/>
            <w:bottom w:val="none" w:sz="0" w:space="0" w:color="auto"/>
            <w:right w:val="none" w:sz="0" w:space="0" w:color="auto"/>
          </w:divBdr>
        </w:div>
        <w:div w:id="407532509">
          <w:marLeft w:val="640"/>
          <w:marRight w:val="0"/>
          <w:marTop w:val="0"/>
          <w:marBottom w:val="0"/>
          <w:divBdr>
            <w:top w:val="none" w:sz="0" w:space="0" w:color="auto"/>
            <w:left w:val="none" w:sz="0" w:space="0" w:color="auto"/>
            <w:bottom w:val="none" w:sz="0" w:space="0" w:color="auto"/>
            <w:right w:val="none" w:sz="0" w:space="0" w:color="auto"/>
          </w:divBdr>
        </w:div>
        <w:div w:id="417873597">
          <w:marLeft w:val="640"/>
          <w:marRight w:val="0"/>
          <w:marTop w:val="0"/>
          <w:marBottom w:val="0"/>
          <w:divBdr>
            <w:top w:val="none" w:sz="0" w:space="0" w:color="auto"/>
            <w:left w:val="none" w:sz="0" w:space="0" w:color="auto"/>
            <w:bottom w:val="none" w:sz="0" w:space="0" w:color="auto"/>
            <w:right w:val="none" w:sz="0" w:space="0" w:color="auto"/>
          </w:divBdr>
        </w:div>
        <w:div w:id="1912305924">
          <w:marLeft w:val="640"/>
          <w:marRight w:val="0"/>
          <w:marTop w:val="0"/>
          <w:marBottom w:val="0"/>
          <w:divBdr>
            <w:top w:val="none" w:sz="0" w:space="0" w:color="auto"/>
            <w:left w:val="none" w:sz="0" w:space="0" w:color="auto"/>
            <w:bottom w:val="none" w:sz="0" w:space="0" w:color="auto"/>
            <w:right w:val="none" w:sz="0" w:space="0" w:color="auto"/>
          </w:divBdr>
        </w:div>
        <w:div w:id="711809554">
          <w:marLeft w:val="640"/>
          <w:marRight w:val="0"/>
          <w:marTop w:val="0"/>
          <w:marBottom w:val="0"/>
          <w:divBdr>
            <w:top w:val="none" w:sz="0" w:space="0" w:color="auto"/>
            <w:left w:val="none" w:sz="0" w:space="0" w:color="auto"/>
            <w:bottom w:val="none" w:sz="0" w:space="0" w:color="auto"/>
            <w:right w:val="none" w:sz="0" w:space="0" w:color="auto"/>
          </w:divBdr>
        </w:div>
        <w:div w:id="156966182">
          <w:marLeft w:val="640"/>
          <w:marRight w:val="0"/>
          <w:marTop w:val="0"/>
          <w:marBottom w:val="0"/>
          <w:divBdr>
            <w:top w:val="none" w:sz="0" w:space="0" w:color="auto"/>
            <w:left w:val="none" w:sz="0" w:space="0" w:color="auto"/>
            <w:bottom w:val="none" w:sz="0" w:space="0" w:color="auto"/>
            <w:right w:val="none" w:sz="0" w:space="0" w:color="auto"/>
          </w:divBdr>
        </w:div>
        <w:div w:id="1007949751">
          <w:marLeft w:val="640"/>
          <w:marRight w:val="0"/>
          <w:marTop w:val="0"/>
          <w:marBottom w:val="0"/>
          <w:divBdr>
            <w:top w:val="none" w:sz="0" w:space="0" w:color="auto"/>
            <w:left w:val="none" w:sz="0" w:space="0" w:color="auto"/>
            <w:bottom w:val="none" w:sz="0" w:space="0" w:color="auto"/>
            <w:right w:val="none" w:sz="0" w:space="0" w:color="auto"/>
          </w:divBdr>
        </w:div>
        <w:div w:id="1561944886">
          <w:marLeft w:val="640"/>
          <w:marRight w:val="0"/>
          <w:marTop w:val="0"/>
          <w:marBottom w:val="0"/>
          <w:divBdr>
            <w:top w:val="none" w:sz="0" w:space="0" w:color="auto"/>
            <w:left w:val="none" w:sz="0" w:space="0" w:color="auto"/>
            <w:bottom w:val="none" w:sz="0" w:space="0" w:color="auto"/>
            <w:right w:val="none" w:sz="0" w:space="0" w:color="auto"/>
          </w:divBdr>
        </w:div>
        <w:div w:id="676155739">
          <w:marLeft w:val="640"/>
          <w:marRight w:val="0"/>
          <w:marTop w:val="0"/>
          <w:marBottom w:val="0"/>
          <w:divBdr>
            <w:top w:val="none" w:sz="0" w:space="0" w:color="auto"/>
            <w:left w:val="none" w:sz="0" w:space="0" w:color="auto"/>
            <w:bottom w:val="none" w:sz="0" w:space="0" w:color="auto"/>
            <w:right w:val="none" w:sz="0" w:space="0" w:color="auto"/>
          </w:divBdr>
        </w:div>
        <w:div w:id="852960452">
          <w:marLeft w:val="640"/>
          <w:marRight w:val="0"/>
          <w:marTop w:val="0"/>
          <w:marBottom w:val="0"/>
          <w:divBdr>
            <w:top w:val="none" w:sz="0" w:space="0" w:color="auto"/>
            <w:left w:val="none" w:sz="0" w:space="0" w:color="auto"/>
            <w:bottom w:val="none" w:sz="0" w:space="0" w:color="auto"/>
            <w:right w:val="none" w:sz="0" w:space="0" w:color="auto"/>
          </w:divBdr>
        </w:div>
        <w:div w:id="214053696">
          <w:marLeft w:val="640"/>
          <w:marRight w:val="0"/>
          <w:marTop w:val="0"/>
          <w:marBottom w:val="0"/>
          <w:divBdr>
            <w:top w:val="none" w:sz="0" w:space="0" w:color="auto"/>
            <w:left w:val="none" w:sz="0" w:space="0" w:color="auto"/>
            <w:bottom w:val="none" w:sz="0" w:space="0" w:color="auto"/>
            <w:right w:val="none" w:sz="0" w:space="0" w:color="auto"/>
          </w:divBdr>
        </w:div>
        <w:div w:id="586116285">
          <w:marLeft w:val="640"/>
          <w:marRight w:val="0"/>
          <w:marTop w:val="0"/>
          <w:marBottom w:val="0"/>
          <w:divBdr>
            <w:top w:val="none" w:sz="0" w:space="0" w:color="auto"/>
            <w:left w:val="none" w:sz="0" w:space="0" w:color="auto"/>
            <w:bottom w:val="none" w:sz="0" w:space="0" w:color="auto"/>
            <w:right w:val="none" w:sz="0" w:space="0" w:color="auto"/>
          </w:divBdr>
        </w:div>
        <w:div w:id="885484471">
          <w:marLeft w:val="640"/>
          <w:marRight w:val="0"/>
          <w:marTop w:val="0"/>
          <w:marBottom w:val="0"/>
          <w:divBdr>
            <w:top w:val="none" w:sz="0" w:space="0" w:color="auto"/>
            <w:left w:val="none" w:sz="0" w:space="0" w:color="auto"/>
            <w:bottom w:val="none" w:sz="0" w:space="0" w:color="auto"/>
            <w:right w:val="none" w:sz="0" w:space="0" w:color="auto"/>
          </w:divBdr>
        </w:div>
        <w:div w:id="92173609">
          <w:marLeft w:val="640"/>
          <w:marRight w:val="0"/>
          <w:marTop w:val="0"/>
          <w:marBottom w:val="0"/>
          <w:divBdr>
            <w:top w:val="none" w:sz="0" w:space="0" w:color="auto"/>
            <w:left w:val="none" w:sz="0" w:space="0" w:color="auto"/>
            <w:bottom w:val="none" w:sz="0" w:space="0" w:color="auto"/>
            <w:right w:val="none" w:sz="0" w:space="0" w:color="auto"/>
          </w:divBdr>
        </w:div>
        <w:div w:id="1237472952">
          <w:marLeft w:val="640"/>
          <w:marRight w:val="0"/>
          <w:marTop w:val="0"/>
          <w:marBottom w:val="0"/>
          <w:divBdr>
            <w:top w:val="none" w:sz="0" w:space="0" w:color="auto"/>
            <w:left w:val="none" w:sz="0" w:space="0" w:color="auto"/>
            <w:bottom w:val="none" w:sz="0" w:space="0" w:color="auto"/>
            <w:right w:val="none" w:sz="0" w:space="0" w:color="auto"/>
          </w:divBdr>
        </w:div>
        <w:div w:id="1980458102">
          <w:marLeft w:val="640"/>
          <w:marRight w:val="0"/>
          <w:marTop w:val="0"/>
          <w:marBottom w:val="0"/>
          <w:divBdr>
            <w:top w:val="none" w:sz="0" w:space="0" w:color="auto"/>
            <w:left w:val="none" w:sz="0" w:space="0" w:color="auto"/>
            <w:bottom w:val="none" w:sz="0" w:space="0" w:color="auto"/>
            <w:right w:val="none" w:sz="0" w:space="0" w:color="auto"/>
          </w:divBdr>
        </w:div>
        <w:div w:id="488443477">
          <w:marLeft w:val="640"/>
          <w:marRight w:val="0"/>
          <w:marTop w:val="0"/>
          <w:marBottom w:val="0"/>
          <w:divBdr>
            <w:top w:val="none" w:sz="0" w:space="0" w:color="auto"/>
            <w:left w:val="none" w:sz="0" w:space="0" w:color="auto"/>
            <w:bottom w:val="none" w:sz="0" w:space="0" w:color="auto"/>
            <w:right w:val="none" w:sz="0" w:space="0" w:color="auto"/>
          </w:divBdr>
        </w:div>
        <w:div w:id="1599438666">
          <w:marLeft w:val="640"/>
          <w:marRight w:val="0"/>
          <w:marTop w:val="0"/>
          <w:marBottom w:val="0"/>
          <w:divBdr>
            <w:top w:val="none" w:sz="0" w:space="0" w:color="auto"/>
            <w:left w:val="none" w:sz="0" w:space="0" w:color="auto"/>
            <w:bottom w:val="none" w:sz="0" w:space="0" w:color="auto"/>
            <w:right w:val="none" w:sz="0" w:space="0" w:color="auto"/>
          </w:divBdr>
        </w:div>
        <w:div w:id="1438721776">
          <w:marLeft w:val="640"/>
          <w:marRight w:val="0"/>
          <w:marTop w:val="0"/>
          <w:marBottom w:val="0"/>
          <w:divBdr>
            <w:top w:val="none" w:sz="0" w:space="0" w:color="auto"/>
            <w:left w:val="none" w:sz="0" w:space="0" w:color="auto"/>
            <w:bottom w:val="none" w:sz="0" w:space="0" w:color="auto"/>
            <w:right w:val="none" w:sz="0" w:space="0" w:color="auto"/>
          </w:divBdr>
        </w:div>
        <w:div w:id="1666007457">
          <w:marLeft w:val="640"/>
          <w:marRight w:val="0"/>
          <w:marTop w:val="0"/>
          <w:marBottom w:val="0"/>
          <w:divBdr>
            <w:top w:val="none" w:sz="0" w:space="0" w:color="auto"/>
            <w:left w:val="none" w:sz="0" w:space="0" w:color="auto"/>
            <w:bottom w:val="none" w:sz="0" w:space="0" w:color="auto"/>
            <w:right w:val="none" w:sz="0" w:space="0" w:color="auto"/>
          </w:divBdr>
        </w:div>
        <w:div w:id="1238054588">
          <w:marLeft w:val="640"/>
          <w:marRight w:val="0"/>
          <w:marTop w:val="0"/>
          <w:marBottom w:val="0"/>
          <w:divBdr>
            <w:top w:val="none" w:sz="0" w:space="0" w:color="auto"/>
            <w:left w:val="none" w:sz="0" w:space="0" w:color="auto"/>
            <w:bottom w:val="none" w:sz="0" w:space="0" w:color="auto"/>
            <w:right w:val="none" w:sz="0" w:space="0" w:color="auto"/>
          </w:divBdr>
        </w:div>
        <w:div w:id="1660618037">
          <w:marLeft w:val="640"/>
          <w:marRight w:val="0"/>
          <w:marTop w:val="0"/>
          <w:marBottom w:val="0"/>
          <w:divBdr>
            <w:top w:val="none" w:sz="0" w:space="0" w:color="auto"/>
            <w:left w:val="none" w:sz="0" w:space="0" w:color="auto"/>
            <w:bottom w:val="none" w:sz="0" w:space="0" w:color="auto"/>
            <w:right w:val="none" w:sz="0" w:space="0" w:color="auto"/>
          </w:divBdr>
        </w:div>
        <w:div w:id="1338655174">
          <w:marLeft w:val="640"/>
          <w:marRight w:val="0"/>
          <w:marTop w:val="0"/>
          <w:marBottom w:val="0"/>
          <w:divBdr>
            <w:top w:val="none" w:sz="0" w:space="0" w:color="auto"/>
            <w:left w:val="none" w:sz="0" w:space="0" w:color="auto"/>
            <w:bottom w:val="none" w:sz="0" w:space="0" w:color="auto"/>
            <w:right w:val="none" w:sz="0" w:space="0" w:color="auto"/>
          </w:divBdr>
        </w:div>
        <w:div w:id="1417898477">
          <w:marLeft w:val="640"/>
          <w:marRight w:val="0"/>
          <w:marTop w:val="0"/>
          <w:marBottom w:val="0"/>
          <w:divBdr>
            <w:top w:val="none" w:sz="0" w:space="0" w:color="auto"/>
            <w:left w:val="none" w:sz="0" w:space="0" w:color="auto"/>
            <w:bottom w:val="none" w:sz="0" w:space="0" w:color="auto"/>
            <w:right w:val="none" w:sz="0" w:space="0" w:color="auto"/>
          </w:divBdr>
        </w:div>
        <w:div w:id="1511262461">
          <w:marLeft w:val="640"/>
          <w:marRight w:val="0"/>
          <w:marTop w:val="0"/>
          <w:marBottom w:val="0"/>
          <w:divBdr>
            <w:top w:val="none" w:sz="0" w:space="0" w:color="auto"/>
            <w:left w:val="none" w:sz="0" w:space="0" w:color="auto"/>
            <w:bottom w:val="none" w:sz="0" w:space="0" w:color="auto"/>
            <w:right w:val="none" w:sz="0" w:space="0" w:color="auto"/>
          </w:divBdr>
        </w:div>
        <w:div w:id="1680278679">
          <w:marLeft w:val="640"/>
          <w:marRight w:val="0"/>
          <w:marTop w:val="0"/>
          <w:marBottom w:val="0"/>
          <w:divBdr>
            <w:top w:val="none" w:sz="0" w:space="0" w:color="auto"/>
            <w:left w:val="none" w:sz="0" w:space="0" w:color="auto"/>
            <w:bottom w:val="none" w:sz="0" w:space="0" w:color="auto"/>
            <w:right w:val="none" w:sz="0" w:space="0" w:color="auto"/>
          </w:divBdr>
        </w:div>
        <w:div w:id="382952193">
          <w:marLeft w:val="640"/>
          <w:marRight w:val="0"/>
          <w:marTop w:val="0"/>
          <w:marBottom w:val="0"/>
          <w:divBdr>
            <w:top w:val="none" w:sz="0" w:space="0" w:color="auto"/>
            <w:left w:val="none" w:sz="0" w:space="0" w:color="auto"/>
            <w:bottom w:val="none" w:sz="0" w:space="0" w:color="auto"/>
            <w:right w:val="none" w:sz="0" w:space="0" w:color="auto"/>
          </w:divBdr>
        </w:div>
        <w:div w:id="1207454175">
          <w:marLeft w:val="640"/>
          <w:marRight w:val="0"/>
          <w:marTop w:val="0"/>
          <w:marBottom w:val="0"/>
          <w:divBdr>
            <w:top w:val="none" w:sz="0" w:space="0" w:color="auto"/>
            <w:left w:val="none" w:sz="0" w:space="0" w:color="auto"/>
            <w:bottom w:val="none" w:sz="0" w:space="0" w:color="auto"/>
            <w:right w:val="none" w:sz="0" w:space="0" w:color="auto"/>
          </w:divBdr>
        </w:div>
        <w:div w:id="170997534">
          <w:marLeft w:val="640"/>
          <w:marRight w:val="0"/>
          <w:marTop w:val="0"/>
          <w:marBottom w:val="0"/>
          <w:divBdr>
            <w:top w:val="none" w:sz="0" w:space="0" w:color="auto"/>
            <w:left w:val="none" w:sz="0" w:space="0" w:color="auto"/>
            <w:bottom w:val="none" w:sz="0" w:space="0" w:color="auto"/>
            <w:right w:val="none" w:sz="0" w:space="0" w:color="auto"/>
          </w:divBdr>
        </w:div>
        <w:div w:id="89666647">
          <w:marLeft w:val="640"/>
          <w:marRight w:val="0"/>
          <w:marTop w:val="0"/>
          <w:marBottom w:val="0"/>
          <w:divBdr>
            <w:top w:val="none" w:sz="0" w:space="0" w:color="auto"/>
            <w:left w:val="none" w:sz="0" w:space="0" w:color="auto"/>
            <w:bottom w:val="none" w:sz="0" w:space="0" w:color="auto"/>
            <w:right w:val="none" w:sz="0" w:space="0" w:color="auto"/>
          </w:divBdr>
        </w:div>
        <w:div w:id="302854260">
          <w:marLeft w:val="640"/>
          <w:marRight w:val="0"/>
          <w:marTop w:val="0"/>
          <w:marBottom w:val="0"/>
          <w:divBdr>
            <w:top w:val="none" w:sz="0" w:space="0" w:color="auto"/>
            <w:left w:val="none" w:sz="0" w:space="0" w:color="auto"/>
            <w:bottom w:val="none" w:sz="0" w:space="0" w:color="auto"/>
            <w:right w:val="none" w:sz="0" w:space="0" w:color="auto"/>
          </w:divBdr>
        </w:div>
        <w:div w:id="1580099318">
          <w:marLeft w:val="640"/>
          <w:marRight w:val="0"/>
          <w:marTop w:val="0"/>
          <w:marBottom w:val="0"/>
          <w:divBdr>
            <w:top w:val="none" w:sz="0" w:space="0" w:color="auto"/>
            <w:left w:val="none" w:sz="0" w:space="0" w:color="auto"/>
            <w:bottom w:val="none" w:sz="0" w:space="0" w:color="auto"/>
            <w:right w:val="none" w:sz="0" w:space="0" w:color="auto"/>
          </w:divBdr>
        </w:div>
        <w:div w:id="464473242">
          <w:marLeft w:val="640"/>
          <w:marRight w:val="0"/>
          <w:marTop w:val="0"/>
          <w:marBottom w:val="0"/>
          <w:divBdr>
            <w:top w:val="none" w:sz="0" w:space="0" w:color="auto"/>
            <w:left w:val="none" w:sz="0" w:space="0" w:color="auto"/>
            <w:bottom w:val="none" w:sz="0" w:space="0" w:color="auto"/>
            <w:right w:val="none" w:sz="0" w:space="0" w:color="auto"/>
          </w:divBdr>
        </w:div>
        <w:div w:id="1306937019">
          <w:marLeft w:val="640"/>
          <w:marRight w:val="0"/>
          <w:marTop w:val="0"/>
          <w:marBottom w:val="0"/>
          <w:divBdr>
            <w:top w:val="none" w:sz="0" w:space="0" w:color="auto"/>
            <w:left w:val="none" w:sz="0" w:space="0" w:color="auto"/>
            <w:bottom w:val="none" w:sz="0" w:space="0" w:color="auto"/>
            <w:right w:val="none" w:sz="0" w:space="0" w:color="auto"/>
          </w:divBdr>
        </w:div>
        <w:div w:id="195583488">
          <w:marLeft w:val="640"/>
          <w:marRight w:val="0"/>
          <w:marTop w:val="0"/>
          <w:marBottom w:val="0"/>
          <w:divBdr>
            <w:top w:val="none" w:sz="0" w:space="0" w:color="auto"/>
            <w:left w:val="none" w:sz="0" w:space="0" w:color="auto"/>
            <w:bottom w:val="none" w:sz="0" w:space="0" w:color="auto"/>
            <w:right w:val="none" w:sz="0" w:space="0" w:color="auto"/>
          </w:divBdr>
        </w:div>
        <w:div w:id="1255283721">
          <w:marLeft w:val="640"/>
          <w:marRight w:val="0"/>
          <w:marTop w:val="0"/>
          <w:marBottom w:val="0"/>
          <w:divBdr>
            <w:top w:val="none" w:sz="0" w:space="0" w:color="auto"/>
            <w:left w:val="none" w:sz="0" w:space="0" w:color="auto"/>
            <w:bottom w:val="none" w:sz="0" w:space="0" w:color="auto"/>
            <w:right w:val="none" w:sz="0" w:space="0" w:color="auto"/>
          </w:divBdr>
        </w:div>
      </w:divsChild>
    </w:div>
    <w:div w:id="603074181">
      <w:bodyDiv w:val="1"/>
      <w:marLeft w:val="0"/>
      <w:marRight w:val="0"/>
      <w:marTop w:val="0"/>
      <w:marBottom w:val="0"/>
      <w:divBdr>
        <w:top w:val="none" w:sz="0" w:space="0" w:color="auto"/>
        <w:left w:val="none" w:sz="0" w:space="0" w:color="auto"/>
        <w:bottom w:val="none" w:sz="0" w:space="0" w:color="auto"/>
        <w:right w:val="none" w:sz="0" w:space="0" w:color="auto"/>
      </w:divBdr>
      <w:divsChild>
        <w:div w:id="1786344055">
          <w:marLeft w:val="640"/>
          <w:marRight w:val="0"/>
          <w:marTop w:val="0"/>
          <w:marBottom w:val="0"/>
          <w:divBdr>
            <w:top w:val="none" w:sz="0" w:space="0" w:color="auto"/>
            <w:left w:val="none" w:sz="0" w:space="0" w:color="auto"/>
            <w:bottom w:val="none" w:sz="0" w:space="0" w:color="auto"/>
            <w:right w:val="none" w:sz="0" w:space="0" w:color="auto"/>
          </w:divBdr>
        </w:div>
        <w:div w:id="1921910164">
          <w:marLeft w:val="640"/>
          <w:marRight w:val="0"/>
          <w:marTop w:val="0"/>
          <w:marBottom w:val="0"/>
          <w:divBdr>
            <w:top w:val="none" w:sz="0" w:space="0" w:color="auto"/>
            <w:left w:val="none" w:sz="0" w:space="0" w:color="auto"/>
            <w:bottom w:val="none" w:sz="0" w:space="0" w:color="auto"/>
            <w:right w:val="none" w:sz="0" w:space="0" w:color="auto"/>
          </w:divBdr>
        </w:div>
        <w:div w:id="331228020">
          <w:marLeft w:val="640"/>
          <w:marRight w:val="0"/>
          <w:marTop w:val="0"/>
          <w:marBottom w:val="0"/>
          <w:divBdr>
            <w:top w:val="none" w:sz="0" w:space="0" w:color="auto"/>
            <w:left w:val="none" w:sz="0" w:space="0" w:color="auto"/>
            <w:bottom w:val="none" w:sz="0" w:space="0" w:color="auto"/>
            <w:right w:val="none" w:sz="0" w:space="0" w:color="auto"/>
          </w:divBdr>
        </w:div>
        <w:div w:id="1016495662">
          <w:marLeft w:val="640"/>
          <w:marRight w:val="0"/>
          <w:marTop w:val="0"/>
          <w:marBottom w:val="0"/>
          <w:divBdr>
            <w:top w:val="none" w:sz="0" w:space="0" w:color="auto"/>
            <w:left w:val="none" w:sz="0" w:space="0" w:color="auto"/>
            <w:bottom w:val="none" w:sz="0" w:space="0" w:color="auto"/>
            <w:right w:val="none" w:sz="0" w:space="0" w:color="auto"/>
          </w:divBdr>
        </w:div>
        <w:div w:id="1434520258">
          <w:marLeft w:val="640"/>
          <w:marRight w:val="0"/>
          <w:marTop w:val="0"/>
          <w:marBottom w:val="0"/>
          <w:divBdr>
            <w:top w:val="none" w:sz="0" w:space="0" w:color="auto"/>
            <w:left w:val="none" w:sz="0" w:space="0" w:color="auto"/>
            <w:bottom w:val="none" w:sz="0" w:space="0" w:color="auto"/>
            <w:right w:val="none" w:sz="0" w:space="0" w:color="auto"/>
          </w:divBdr>
        </w:div>
        <w:div w:id="851337067">
          <w:marLeft w:val="640"/>
          <w:marRight w:val="0"/>
          <w:marTop w:val="0"/>
          <w:marBottom w:val="0"/>
          <w:divBdr>
            <w:top w:val="none" w:sz="0" w:space="0" w:color="auto"/>
            <w:left w:val="none" w:sz="0" w:space="0" w:color="auto"/>
            <w:bottom w:val="none" w:sz="0" w:space="0" w:color="auto"/>
            <w:right w:val="none" w:sz="0" w:space="0" w:color="auto"/>
          </w:divBdr>
        </w:div>
        <w:div w:id="715543639">
          <w:marLeft w:val="640"/>
          <w:marRight w:val="0"/>
          <w:marTop w:val="0"/>
          <w:marBottom w:val="0"/>
          <w:divBdr>
            <w:top w:val="none" w:sz="0" w:space="0" w:color="auto"/>
            <w:left w:val="none" w:sz="0" w:space="0" w:color="auto"/>
            <w:bottom w:val="none" w:sz="0" w:space="0" w:color="auto"/>
            <w:right w:val="none" w:sz="0" w:space="0" w:color="auto"/>
          </w:divBdr>
        </w:div>
        <w:div w:id="588276318">
          <w:marLeft w:val="640"/>
          <w:marRight w:val="0"/>
          <w:marTop w:val="0"/>
          <w:marBottom w:val="0"/>
          <w:divBdr>
            <w:top w:val="none" w:sz="0" w:space="0" w:color="auto"/>
            <w:left w:val="none" w:sz="0" w:space="0" w:color="auto"/>
            <w:bottom w:val="none" w:sz="0" w:space="0" w:color="auto"/>
            <w:right w:val="none" w:sz="0" w:space="0" w:color="auto"/>
          </w:divBdr>
        </w:div>
        <w:div w:id="1229995867">
          <w:marLeft w:val="640"/>
          <w:marRight w:val="0"/>
          <w:marTop w:val="0"/>
          <w:marBottom w:val="0"/>
          <w:divBdr>
            <w:top w:val="none" w:sz="0" w:space="0" w:color="auto"/>
            <w:left w:val="none" w:sz="0" w:space="0" w:color="auto"/>
            <w:bottom w:val="none" w:sz="0" w:space="0" w:color="auto"/>
            <w:right w:val="none" w:sz="0" w:space="0" w:color="auto"/>
          </w:divBdr>
        </w:div>
        <w:div w:id="621767807">
          <w:marLeft w:val="640"/>
          <w:marRight w:val="0"/>
          <w:marTop w:val="0"/>
          <w:marBottom w:val="0"/>
          <w:divBdr>
            <w:top w:val="none" w:sz="0" w:space="0" w:color="auto"/>
            <w:left w:val="none" w:sz="0" w:space="0" w:color="auto"/>
            <w:bottom w:val="none" w:sz="0" w:space="0" w:color="auto"/>
            <w:right w:val="none" w:sz="0" w:space="0" w:color="auto"/>
          </w:divBdr>
        </w:div>
        <w:div w:id="1772041922">
          <w:marLeft w:val="640"/>
          <w:marRight w:val="0"/>
          <w:marTop w:val="0"/>
          <w:marBottom w:val="0"/>
          <w:divBdr>
            <w:top w:val="none" w:sz="0" w:space="0" w:color="auto"/>
            <w:left w:val="none" w:sz="0" w:space="0" w:color="auto"/>
            <w:bottom w:val="none" w:sz="0" w:space="0" w:color="auto"/>
            <w:right w:val="none" w:sz="0" w:space="0" w:color="auto"/>
          </w:divBdr>
        </w:div>
        <w:div w:id="1126896394">
          <w:marLeft w:val="640"/>
          <w:marRight w:val="0"/>
          <w:marTop w:val="0"/>
          <w:marBottom w:val="0"/>
          <w:divBdr>
            <w:top w:val="none" w:sz="0" w:space="0" w:color="auto"/>
            <w:left w:val="none" w:sz="0" w:space="0" w:color="auto"/>
            <w:bottom w:val="none" w:sz="0" w:space="0" w:color="auto"/>
            <w:right w:val="none" w:sz="0" w:space="0" w:color="auto"/>
          </w:divBdr>
        </w:div>
        <w:div w:id="2006278095">
          <w:marLeft w:val="640"/>
          <w:marRight w:val="0"/>
          <w:marTop w:val="0"/>
          <w:marBottom w:val="0"/>
          <w:divBdr>
            <w:top w:val="none" w:sz="0" w:space="0" w:color="auto"/>
            <w:left w:val="none" w:sz="0" w:space="0" w:color="auto"/>
            <w:bottom w:val="none" w:sz="0" w:space="0" w:color="auto"/>
            <w:right w:val="none" w:sz="0" w:space="0" w:color="auto"/>
          </w:divBdr>
        </w:div>
        <w:div w:id="590702285">
          <w:marLeft w:val="640"/>
          <w:marRight w:val="0"/>
          <w:marTop w:val="0"/>
          <w:marBottom w:val="0"/>
          <w:divBdr>
            <w:top w:val="none" w:sz="0" w:space="0" w:color="auto"/>
            <w:left w:val="none" w:sz="0" w:space="0" w:color="auto"/>
            <w:bottom w:val="none" w:sz="0" w:space="0" w:color="auto"/>
            <w:right w:val="none" w:sz="0" w:space="0" w:color="auto"/>
          </w:divBdr>
        </w:div>
        <w:div w:id="1637295025">
          <w:marLeft w:val="640"/>
          <w:marRight w:val="0"/>
          <w:marTop w:val="0"/>
          <w:marBottom w:val="0"/>
          <w:divBdr>
            <w:top w:val="none" w:sz="0" w:space="0" w:color="auto"/>
            <w:left w:val="none" w:sz="0" w:space="0" w:color="auto"/>
            <w:bottom w:val="none" w:sz="0" w:space="0" w:color="auto"/>
            <w:right w:val="none" w:sz="0" w:space="0" w:color="auto"/>
          </w:divBdr>
        </w:div>
        <w:div w:id="1544052773">
          <w:marLeft w:val="640"/>
          <w:marRight w:val="0"/>
          <w:marTop w:val="0"/>
          <w:marBottom w:val="0"/>
          <w:divBdr>
            <w:top w:val="none" w:sz="0" w:space="0" w:color="auto"/>
            <w:left w:val="none" w:sz="0" w:space="0" w:color="auto"/>
            <w:bottom w:val="none" w:sz="0" w:space="0" w:color="auto"/>
            <w:right w:val="none" w:sz="0" w:space="0" w:color="auto"/>
          </w:divBdr>
        </w:div>
        <w:div w:id="435292260">
          <w:marLeft w:val="640"/>
          <w:marRight w:val="0"/>
          <w:marTop w:val="0"/>
          <w:marBottom w:val="0"/>
          <w:divBdr>
            <w:top w:val="none" w:sz="0" w:space="0" w:color="auto"/>
            <w:left w:val="none" w:sz="0" w:space="0" w:color="auto"/>
            <w:bottom w:val="none" w:sz="0" w:space="0" w:color="auto"/>
            <w:right w:val="none" w:sz="0" w:space="0" w:color="auto"/>
          </w:divBdr>
        </w:div>
        <w:div w:id="1807041962">
          <w:marLeft w:val="640"/>
          <w:marRight w:val="0"/>
          <w:marTop w:val="0"/>
          <w:marBottom w:val="0"/>
          <w:divBdr>
            <w:top w:val="none" w:sz="0" w:space="0" w:color="auto"/>
            <w:left w:val="none" w:sz="0" w:space="0" w:color="auto"/>
            <w:bottom w:val="none" w:sz="0" w:space="0" w:color="auto"/>
            <w:right w:val="none" w:sz="0" w:space="0" w:color="auto"/>
          </w:divBdr>
        </w:div>
        <w:div w:id="474690045">
          <w:marLeft w:val="640"/>
          <w:marRight w:val="0"/>
          <w:marTop w:val="0"/>
          <w:marBottom w:val="0"/>
          <w:divBdr>
            <w:top w:val="none" w:sz="0" w:space="0" w:color="auto"/>
            <w:left w:val="none" w:sz="0" w:space="0" w:color="auto"/>
            <w:bottom w:val="none" w:sz="0" w:space="0" w:color="auto"/>
            <w:right w:val="none" w:sz="0" w:space="0" w:color="auto"/>
          </w:divBdr>
        </w:div>
        <w:div w:id="1105855056">
          <w:marLeft w:val="640"/>
          <w:marRight w:val="0"/>
          <w:marTop w:val="0"/>
          <w:marBottom w:val="0"/>
          <w:divBdr>
            <w:top w:val="none" w:sz="0" w:space="0" w:color="auto"/>
            <w:left w:val="none" w:sz="0" w:space="0" w:color="auto"/>
            <w:bottom w:val="none" w:sz="0" w:space="0" w:color="auto"/>
            <w:right w:val="none" w:sz="0" w:space="0" w:color="auto"/>
          </w:divBdr>
        </w:div>
        <w:div w:id="1168907787">
          <w:marLeft w:val="640"/>
          <w:marRight w:val="0"/>
          <w:marTop w:val="0"/>
          <w:marBottom w:val="0"/>
          <w:divBdr>
            <w:top w:val="none" w:sz="0" w:space="0" w:color="auto"/>
            <w:left w:val="none" w:sz="0" w:space="0" w:color="auto"/>
            <w:bottom w:val="none" w:sz="0" w:space="0" w:color="auto"/>
            <w:right w:val="none" w:sz="0" w:space="0" w:color="auto"/>
          </w:divBdr>
        </w:div>
        <w:div w:id="623200382">
          <w:marLeft w:val="640"/>
          <w:marRight w:val="0"/>
          <w:marTop w:val="0"/>
          <w:marBottom w:val="0"/>
          <w:divBdr>
            <w:top w:val="none" w:sz="0" w:space="0" w:color="auto"/>
            <w:left w:val="none" w:sz="0" w:space="0" w:color="auto"/>
            <w:bottom w:val="none" w:sz="0" w:space="0" w:color="auto"/>
            <w:right w:val="none" w:sz="0" w:space="0" w:color="auto"/>
          </w:divBdr>
        </w:div>
        <w:div w:id="838540703">
          <w:marLeft w:val="640"/>
          <w:marRight w:val="0"/>
          <w:marTop w:val="0"/>
          <w:marBottom w:val="0"/>
          <w:divBdr>
            <w:top w:val="none" w:sz="0" w:space="0" w:color="auto"/>
            <w:left w:val="none" w:sz="0" w:space="0" w:color="auto"/>
            <w:bottom w:val="none" w:sz="0" w:space="0" w:color="auto"/>
            <w:right w:val="none" w:sz="0" w:space="0" w:color="auto"/>
          </w:divBdr>
        </w:div>
        <w:div w:id="1680888970">
          <w:marLeft w:val="640"/>
          <w:marRight w:val="0"/>
          <w:marTop w:val="0"/>
          <w:marBottom w:val="0"/>
          <w:divBdr>
            <w:top w:val="none" w:sz="0" w:space="0" w:color="auto"/>
            <w:left w:val="none" w:sz="0" w:space="0" w:color="auto"/>
            <w:bottom w:val="none" w:sz="0" w:space="0" w:color="auto"/>
            <w:right w:val="none" w:sz="0" w:space="0" w:color="auto"/>
          </w:divBdr>
        </w:div>
        <w:div w:id="1646616191">
          <w:marLeft w:val="640"/>
          <w:marRight w:val="0"/>
          <w:marTop w:val="0"/>
          <w:marBottom w:val="0"/>
          <w:divBdr>
            <w:top w:val="none" w:sz="0" w:space="0" w:color="auto"/>
            <w:left w:val="none" w:sz="0" w:space="0" w:color="auto"/>
            <w:bottom w:val="none" w:sz="0" w:space="0" w:color="auto"/>
            <w:right w:val="none" w:sz="0" w:space="0" w:color="auto"/>
          </w:divBdr>
        </w:div>
        <w:div w:id="1354720122">
          <w:marLeft w:val="640"/>
          <w:marRight w:val="0"/>
          <w:marTop w:val="0"/>
          <w:marBottom w:val="0"/>
          <w:divBdr>
            <w:top w:val="none" w:sz="0" w:space="0" w:color="auto"/>
            <w:left w:val="none" w:sz="0" w:space="0" w:color="auto"/>
            <w:bottom w:val="none" w:sz="0" w:space="0" w:color="auto"/>
            <w:right w:val="none" w:sz="0" w:space="0" w:color="auto"/>
          </w:divBdr>
        </w:div>
        <w:div w:id="1555002755">
          <w:marLeft w:val="640"/>
          <w:marRight w:val="0"/>
          <w:marTop w:val="0"/>
          <w:marBottom w:val="0"/>
          <w:divBdr>
            <w:top w:val="none" w:sz="0" w:space="0" w:color="auto"/>
            <w:left w:val="none" w:sz="0" w:space="0" w:color="auto"/>
            <w:bottom w:val="none" w:sz="0" w:space="0" w:color="auto"/>
            <w:right w:val="none" w:sz="0" w:space="0" w:color="auto"/>
          </w:divBdr>
        </w:div>
        <w:div w:id="1400405036">
          <w:marLeft w:val="640"/>
          <w:marRight w:val="0"/>
          <w:marTop w:val="0"/>
          <w:marBottom w:val="0"/>
          <w:divBdr>
            <w:top w:val="none" w:sz="0" w:space="0" w:color="auto"/>
            <w:left w:val="none" w:sz="0" w:space="0" w:color="auto"/>
            <w:bottom w:val="none" w:sz="0" w:space="0" w:color="auto"/>
            <w:right w:val="none" w:sz="0" w:space="0" w:color="auto"/>
          </w:divBdr>
        </w:div>
        <w:div w:id="1580598994">
          <w:marLeft w:val="640"/>
          <w:marRight w:val="0"/>
          <w:marTop w:val="0"/>
          <w:marBottom w:val="0"/>
          <w:divBdr>
            <w:top w:val="none" w:sz="0" w:space="0" w:color="auto"/>
            <w:left w:val="none" w:sz="0" w:space="0" w:color="auto"/>
            <w:bottom w:val="none" w:sz="0" w:space="0" w:color="auto"/>
            <w:right w:val="none" w:sz="0" w:space="0" w:color="auto"/>
          </w:divBdr>
        </w:div>
        <w:div w:id="1091901139">
          <w:marLeft w:val="640"/>
          <w:marRight w:val="0"/>
          <w:marTop w:val="0"/>
          <w:marBottom w:val="0"/>
          <w:divBdr>
            <w:top w:val="none" w:sz="0" w:space="0" w:color="auto"/>
            <w:left w:val="none" w:sz="0" w:space="0" w:color="auto"/>
            <w:bottom w:val="none" w:sz="0" w:space="0" w:color="auto"/>
            <w:right w:val="none" w:sz="0" w:space="0" w:color="auto"/>
          </w:divBdr>
        </w:div>
        <w:div w:id="987635005">
          <w:marLeft w:val="640"/>
          <w:marRight w:val="0"/>
          <w:marTop w:val="0"/>
          <w:marBottom w:val="0"/>
          <w:divBdr>
            <w:top w:val="none" w:sz="0" w:space="0" w:color="auto"/>
            <w:left w:val="none" w:sz="0" w:space="0" w:color="auto"/>
            <w:bottom w:val="none" w:sz="0" w:space="0" w:color="auto"/>
            <w:right w:val="none" w:sz="0" w:space="0" w:color="auto"/>
          </w:divBdr>
        </w:div>
        <w:div w:id="872227371">
          <w:marLeft w:val="640"/>
          <w:marRight w:val="0"/>
          <w:marTop w:val="0"/>
          <w:marBottom w:val="0"/>
          <w:divBdr>
            <w:top w:val="none" w:sz="0" w:space="0" w:color="auto"/>
            <w:left w:val="none" w:sz="0" w:space="0" w:color="auto"/>
            <w:bottom w:val="none" w:sz="0" w:space="0" w:color="auto"/>
            <w:right w:val="none" w:sz="0" w:space="0" w:color="auto"/>
          </w:divBdr>
        </w:div>
        <w:div w:id="1540051450">
          <w:marLeft w:val="640"/>
          <w:marRight w:val="0"/>
          <w:marTop w:val="0"/>
          <w:marBottom w:val="0"/>
          <w:divBdr>
            <w:top w:val="none" w:sz="0" w:space="0" w:color="auto"/>
            <w:left w:val="none" w:sz="0" w:space="0" w:color="auto"/>
            <w:bottom w:val="none" w:sz="0" w:space="0" w:color="auto"/>
            <w:right w:val="none" w:sz="0" w:space="0" w:color="auto"/>
          </w:divBdr>
        </w:div>
        <w:div w:id="95172418">
          <w:marLeft w:val="640"/>
          <w:marRight w:val="0"/>
          <w:marTop w:val="0"/>
          <w:marBottom w:val="0"/>
          <w:divBdr>
            <w:top w:val="none" w:sz="0" w:space="0" w:color="auto"/>
            <w:left w:val="none" w:sz="0" w:space="0" w:color="auto"/>
            <w:bottom w:val="none" w:sz="0" w:space="0" w:color="auto"/>
            <w:right w:val="none" w:sz="0" w:space="0" w:color="auto"/>
          </w:divBdr>
        </w:div>
        <w:div w:id="1768958599">
          <w:marLeft w:val="640"/>
          <w:marRight w:val="0"/>
          <w:marTop w:val="0"/>
          <w:marBottom w:val="0"/>
          <w:divBdr>
            <w:top w:val="none" w:sz="0" w:space="0" w:color="auto"/>
            <w:left w:val="none" w:sz="0" w:space="0" w:color="auto"/>
            <w:bottom w:val="none" w:sz="0" w:space="0" w:color="auto"/>
            <w:right w:val="none" w:sz="0" w:space="0" w:color="auto"/>
          </w:divBdr>
        </w:div>
        <w:div w:id="577859364">
          <w:marLeft w:val="640"/>
          <w:marRight w:val="0"/>
          <w:marTop w:val="0"/>
          <w:marBottom w:val="0"/>
          <w:divBdr>
            <w:top w:val="none" w:sz="0" w:space="0" w:color="auto"/>
            <w:left w:val="none" w:sz="0" w:space="0" w:color="auto"/>
            <w:bottom w:val="none" w:sz="0" w:space="0" w:color="auto"/>
            <w:right w:val="none" w:sz="0" w:space="0" w:color="auto"/>
          </w:divBdr>
        </w:div>
        <w:div w:id="1767580754">
          <w:marLeft w:val="640"/>
          <w:marRight w:val="0"/>
          <w:marTop w:val="0"/>
          <w:marBottom w:val="0"/>
          <w:divBdr>
            <w:top w:val="none" w:sz="0" w:space="0" w:color="auto"/>
            <w:left w:val="none" w:sz="0" w:space="0" w:color="auto"/>
            <w:bottom w:val="none" w:sz="0" w:space="0" w:color="auto"/>
            <w:right w:val="none" w:sz="0" w:space="0" w:color="auto"/>
          </w:divBdr>
        </w:div>
        <w:div w:id="2117821146">
          <w:marLeft w:val="640"/>
          <w:marRight w:val="0"/>
          <w:marTop w:val="0"/>
          <w:marBottom w:val="0"/>
          <w:divBdr>
            <w:top w:val="none" w:sz="0" w:space="0" w:color="auto"/>
            <w:left w:val="none" w:sz="0" w:space="0" w:color="auto"/>
            <w:bottom w:val="none" w:sz="0" w:space="0" w:color="auto"/>
            <w:right w:val="none" w:sz="0" w:space="0" w:color="auto"/>
          </w:divBdr>
        </w:div>
        <w:div w:id="1587835632">
          <w:marLeft w:val="640"/>
          <w:marRight w:val="0"/>
          <w:marTop w:val="0"/>
          <w:marBottom w:val="0"/>
          <w:divBdr>
            <w:top w:val="none" w:sz="0" w:space="0" w:color="auto"/>
            <w:left w:val="none" w:sz="0" w:space="0" w:color="auto"/>
            <w:bottom w:val="none" w:sz="0" w:space="0" w:color="auto"/>
            <w:right w:val="none" w:sz="0" w:space="0" w:color="auto"/>
          </w:divBdr>
        </w:div>
        <w:div w:id="183592758">
          <w:marLeft w:val="640"/>
          <w:marRight w:val="0"/>
          <w:marTop w:val="0"/>
          <w:marBottom w:val="0"/>
          <w:divBdr>
            <w:top w:val="none" w:sz="0" w:space="0" w:color="auto"/>
            <w:left w:val="none" w:sz="0" w:space="0" w:color="auto"/>
            <w:bottom w:val="none" w:sz="0" w:space="0" w:color="auto"/>
            <w:right w:val="none" w:sz="0" w:space="0" w:color="auto"/>
          </w:divBdr>
        </w:div>
        <w:div w:id="433088026">
          <w:marLeft w:val="640"/>
          <w:marRight w:val="0"/>
          <w:marTop w:val="0"/>
          <w:marBottom w:val="0"/>
          <w:divBdr>
            <w:top w:val="none" w:sz="0" w:space="0" w:color="auto"/>
            <w:left w:val="none" w:sz="0" w:space="0" w:color="auto"/>
            <w:bottom w:val="none" w:sz="0" w:space="0" w:color="auto"/>
            <w:right w:val="none" w:sz="0" w:space="0" w:color="auto"/>
          </w:divBdr>
        </w:div>
        <w:div w:id="451287058">
          <w:marLeft w:val="640"/>
          <w:marRight w:val="0"/>
          <w:marTop w:val="0"/>
          <w:marBottom w:val="0"/>
          <w:divBdr>
            <w:top w:val="none" w:sz="0" w:space="0" w:color="auto"/>
            <w:left w:val="none" w:sz="0" w:space="0" w:color="auto"/>
            <w:bottom w:val="none" w:sz="0" w:space="0" w:color="auto"/>
            <w:right w:val="none" w:sz="0" w:space="0" w:color="auto"/>
          </w:divBdr>
        </w:div>
        <w:div w:id="143353035">
          <w:marLeft w:val="640"/>
          <w:marRight w:val="0"/>
          <w:marTop w:val="0"/>
          <w:marBottom w:val="0"/>
          <w:divBdr>
            <w:top w:val="none" w:sz="0" w:space="0" w:color="auto"/>
            <w:left w:val="none" w:sz="0" w:space="0" w:color="auto"/>
            <w:bottom w:val="none" w:sz="0" w:space="0" w:color="auto"/>
            <w:right w:val="none" w:sz="0" w:space="0" w:color="auto"/>
          </w:divBdr>
        </w:div>
        <w:div w:id="1709528907">
          <w:marLeft w:val="640"/>
          <w:marRight w:val="0"/>
          <w:marTop w:val="0"/>
          <w:marBottom w:val="0"/>
          <w:divBdr>
            <w:top w:val="none" w:sz="0" w:space="0" w:color="auto"/>
            <w:left w:val="none" w:sz="0" w:space="0" w:color="auto"/>
            <w:bottom w:val="none" w:sz="0" w:space="0" w:color="auto"/>
            <w:right w:val="none" w:sz="0" w:space="0" w:color="auto"/>
          </w:divBdr>
        </w:div>
        <w:div w:id="2142451945">
          <w:marLeft w:val="640"/>
          <w:marRight w:val="0"/>
          <w:marTop w:val="0"/>
          <w:marBottom w:val="0"/>
          <w:divBdr>
            <w:top w:val="none" w:sz="0" w:space="0" w:color="auto"/>
            <w:left w:val="none" w:sz="0" w:space="0" w:color="auto"/>
            <w:bottom w:val="none" w:sz="0" w:space="0" w:color="auto"/>
            <w:right w:val="none" w:sz="0" w:space="0" w:color="auto"/>
          </w:divBdr>
        </w:div>
        <w:div w:id="1836147599">
          <w:marLeft w:val="640"/>
          <w:marRight w:val="0"/>
          <w:marTop w:val="0"/>
          <w:marBottom w:val="0"/>
          <w:divBdr>
            <w:top w:val="none" w:sz="0" w:space="0" w:color="auto"/>
            <w:left w:val="none" w:sz="0" w:space="0" w:color="auto"/>
            <w:bottom w:val="none" w:sz="0" w:space="0" w:color="auto"/>
            <w:right w:val="none" w:sz="0" w:space="0" w:color="auto"/>
          </w:divBdr>
        </w:div>
        <w:div w:id="306134271">
          <w:marLeft w:val="640"/>
          <w:marRight w:val="0"/>
          <w:marTop w:val="0"/>
          <w:marBottom w:val="0"/>
          <w:divBdr>
            <w:top w:val="none" w:sz="0" w:space="0" w:color="auto"/>
            <w:left w:val="none" w:sz="0" w:space="0" w:color="auto"/>
            <w:bottom w:val="none" w:sz="0" w:space="0" w:color="auto"/>
            <w:right w:val="none" w:sz="0" w:space="0" w:color="auto"/>
          </w:divBdr>
        </w:div>
        <w:div w:id="325282356">
          <w:marLeft w:val="640"/>
          <w:marRight w:val="0"/>
          <w:marTop w:val="0"/>
          <w:marBottom w:val="0"/>
          <w:divBdr>
            <w:top w:val="none" w:sz="0" w:space="0" w:color="auto"/>
            <w:left w:val="none" w:sz="0" w:space="0" w:color="auto"/>
            <w:bottom w:val="none" w:sz="0" w:space="0" w:color="auto"/>
            <w:right w:val="none" w:sz="0" w:space="0" w:color="auto"/>
          </w:divBdr>
        </w:div>
        <w:div w:id="1740060208">
          <w:marLeft w:val="640"/>
          <w:marRight w:val="0"/>
          <w:marTop w:val="0"/>
          <w:marBottom w:val="0"/>
          <w:divBdr>
            <w:top w:val="none" w:sz="0" w:space="0" w:color="auto"/>
            <w:left w:val="none" w:sz="0" w:space="0" w:color="auto"/>
            <w:bottom w:val="none" w:sz="0" w:space="0" w:color="auto"/>
            <w:right w:val="none" w:sz="0" w:space="0" w:color="auto"/>
          </w:divBdr>
        </w:div>
        <w:div w:id="1900240947">
          <w:marLeft w:val="640"/>
          <w:marRight w:val="0"/>
          <w:marTop w:val="0"/>
          <w:marBottom w:val="0"/>
          <w:divBdr>
            <w:top w:val="none" w:sz="0" w:space="0" w:color="auto"/>
            <w:left w:val="none" w:sz="0" w:space="0" w:color="auto"/>
            <w:bottom w:val="none" w:sz="0" w:space="0" w:color="auto"/>
            <w:right w:val="none" w:sz="0" w:space="0" w:color="auto"/>
          </w:divBdr>
        </w:div>
        <w:div w:id="482163463">
          <w:marLeft w:val="640"/>
          <w:marRight w:val="0"/>
          <w:marTop w:val="0"/>
          <w:marBottom w:val="0"/>
          <w:divBdr>
            <w:top w:val="none" w:sz="0" w:space="0" w:color="auto"/>
            <w:left w:val="none" w:sz="0" w:space="0" w:color="auto"/>
            <w:bottom w:val="none" w:sz="0" w:space="0" w:color="auto"/>
            <w:right w:val="none" w:sz="0" w:space="0" w:color="auto"/>
          </w:divBdr>
        </w:div>
        <w:div w:id="322778262">
          <w:marLeft w:val="640"/>
          <w:marRight w:val="0"/>
          <w:marTop w:val="0"/>
          <w:marBottom w:val="0"/>
          <w:divBdr>
            <w:top w:val="none" w:sz="0" w:space="0" w:color="auto"/>
            <w:left w:val="none" w:sz="0" w:space="0" w:color="auto"/>
            <w:bottom w:val="none" w:sz="0" w:space="0" w:color="auto"/>
            <w:right w:val="none" w:sz="0" w:space="0" w:color="auto"/>
          </w:divBdr>
        </w:div>
        <w:div w:id="114374374">
          <w:marLeft w:val="640"/>
          <w:marRight w:val="0"/>
          <w:marTop w:val="0"/>
          <w:marBottom w:val="0"/>
          <w:divBdr>
            <w:top w:val="none" w:sz="0" w:space="0" w:color="auto"/>
            <w:left w:val="none" w:sz="0" w:space="0" w:color="auto"/>
            <w:bottom w:val="none" w:sz="0" w:space="0" w:color="auto"/>
            <w:right w:val="none" w:sz="0" w:space="0" w:color="auto"/>
          </w:divBdr>
        </w:div>
        <w:div w:id="766921617">
          <w:marLeft w:val="640"/>
          <w:marRight w:val="0"/>
          <w:marTop w:val="0"/>
          <w:marBottom w:val="0"/>
          <w:divBdr>
            <w:top w:val="none" w:sz="0" w:space="0" w:color="auto"/>
            <w:left w:val="none" w:sz="0" w:space="0" w:color="auto"/>
            <w:bottom w:val="none" w:sz="0" w:space="0" w:color="auto"/>
            <w:right w:val="none" w:sz="0" w:space="0" w:color="auto"/>
          </w:divBdr>
        </w:div>
        <w:div w:id="375128668">
          <w:marLeft w:val="640"/>
          <w:marRight w:val="0"/>
          <w:marTop w:val="0"/>
          <w:marBottom w:val="0"/>
          <w:divBdr>
            <w:top w:val="none" w:sz="0" w:space="0" w:color="auto"/>
            <w:left w:val="none" w:sz="0" w:space="0" w:color="auto"/>
            <w:bottom w:val="none" w:sz="0" w:space="0" w:color="auto"/>
            <w:right w:val="none" w:sz="0" w:space="0" w:color="auto"/>
          </w:divBdr>
        </w:div>
        <w:div w:id="326055181">
          <w:marLeft w:val="640"/>
          <w:marRight w:val="0"/>
          <w:marTop w:val="0"/>
          <w:marBottom w:val="0"/>
          <w:divBdr>
            <w:top w:val="none" w:sz="0" w:space="0" w:color="auto"/>
            <w:left w:val="none" w:sz="0" w:space="0" w:color="auto"/>
            <w:bottom w:val="none" w:sz="0" w:space="0" w:color="auto"/>
            <w:right w:val="none" w:sz="0" w:space="0" w:color="auto"/>
          </w:divBdr>
        </w:div>
        <w:div w:id="1498767333">
          <w:marLeft w:val="640"/>
          <w:marRight w:val="0"/>
          <w:marTop w:val="0"/>
          <w:marBottom w:val="0"/>
          <w:divBdr>
            <w:top w:val="none" w:sz="0" w:space="0" w:color="auto"/>
            <w:left w:val="none" w:sz="0" w:space="0" w:color="auto"/>
            <w:bottom w:val="none" w:sz="0" w:space="0" w:color="auto"/>
            <w:right w:val="none" w:sz="0" w:space="0" w:color="auto"/>
          </w:divBdr>
        </w:div>
        <w:div w:id="1917475787">
          <w:marLeft w:val="640"/>
          <w:marRight w:val="0"/>
          <w:marTop w:val="0"/>
          <w:marBottom w:val="0"/>
          <w:divBdr>
            <w:top w:val="none" w:sz="0" w:space="0" w:color="auto"/>
            <w:left w:val="none" w:sz="0" w:space="0" w:color="auto"/>
            <w:bottom w:val="none" w:sz="0" w:space="0" w:color="auto"/>
            <w:right w:val="none" w:sz="0" w:space="0" w:color="auto"/>
          </w:divBdr>
        </w:div>
        <w:div w:id="583489767">
          <w:marLeft w:val="640"/>
          <w:marRight w:val="0"/>
          <w:marTop w:val="0"/>
          <w:marBottom w:val="0"/>
          <w:divBdr>
            <w:top w:val="none" w:sz="0" w:space="0" w:color="auto"/>
            <w:left w:val="none" w:sz="0" w:space="0" w:color="auto"/>
            <w:bottom w:val="none" w:sz="0" w:space="0" w:color="auto"/>
            <w:right w:val="none" w:sz="0" w:space="0" w:color="auto"/>
          </w:divBdr>
        </w:div>
        <w:div w:id="718895965">
          <w:marLeft w:val="640"/>
          <w:marRight w:val="0"/>
          <w:marTop w:val="0"/>
          <w:marBottom w:val="0"/>
          <w:divBdr>
            <w:top w:val="none" w:sz="0" w:space="0" w:color="auto"/>
            <w:left w:val="none" w:sz="0" w:space="0" w:color="auto"/>
            <w:bottom w:val="none" w:sz="0" w:space="0" w:color="auto"/>
            <w:right w:val="none" w:sz="0" w:space="0" w:color="auto"/>
          </w:divBdr>
        </w:div>
        <w:div w:id="1196236445">
          <w:marLeft w:val="640"/>
          <w:marRight w:val="0"/>
          <w:marTop w:val="0"/>
          <w:marBottom w:val="0"/>
          <w:divBdr>
            <w:top w:val="none" w:sz="0" w:space="0" w:color="auto"/>
            <w:left w:val="none" w:sz="0" w:space="0" w:color="auto"/>
            <w:bottom w:val="none" w:sz="0" w:space="0" w:color="auto"/>
            <w:right w:val="none" w:sz="0" w:space="0" w:color="auto"/>
          </w:divBdr>
        </w:div>
        <w:div w:id="142889128">
          <w:marLeft w:val="640"/>
          <w:marRight w:val="0"/>
          <w:marTop w:val="0"/>
          <w:marBottom w:val="0"/>
          <w:divBdr>
            <w:top w:val="none" w:sz="0" w:space="0" w:color="auto"/>
            <w:left w:val="none" w:sz="0" w:space="0" w:color="auto"/>
            <w:bottom w:val="none" w:sz="0" w:space="0" w:color="auto"/>
            <w:right w:val="none" w:sz="0" w:space="0" w:color="auto"/>
          </w:divBdr>
        </w:div>
        <w:div w:id="1879315776">
          <w:marLeft w:val="640"/>
          <w:marRight w:val="0"/>
          <w:marTop w:val="0"/>
          <w:marBottom w:val="0"/>
          <w:divBdr>
            <w:top w:val="none" w:sz="0" w:space="0" w:color="auto"/>
            <w:left w:val="none" w:sz="0" w:space="0" w:color="auto"/>
            <w:bottom w:val="none" w:sz="0" w:space="0" w:color="auto"/>
            <w:right w:val="none" w:sz="0" w:space="0" w:color="auto"/>
          </w:divBdr>
        </w:div>
        <w:div w:id="1475676216">
          <w:marLeft w:val="640"/>
          <w:marRight w:val="0"/>
          <w:marTop w:val="0"/>
          <w:marBottom w:val="0"/>
          <w:divBdr>
            <w:top w:val="none" w:sz="0" w:space="0" w:color="auto"/>
            <w:left w:val="none" w:sz="0" w:space="0" w:color="auto"/>
            <w:bottom w:val="none" w:sz="0" w:space="0" w:color="auto"/>
            <w:right w:val="none" w:sz="0" w:space="0" w:color="auto"/>
          </w:divBdr>
        </w:div>
        <w:div w:id="1415663485">
          <w:marLeft w:val="640"/>
          <w:marRight w:val="0"/>
          <w:marTop w:val="0"/>
          <w:marBottom w:val="0"/>
          <w:divBdr>
            <w:top w:val="none" w:sz="0" w:space="0" w:color="auto"/>
            <w:left w:val="none" w:sz="0" w:space="0" w:color="auto"/>
            <w:bottom w:val="none" w:sz="0" w:space="0" w:color="auto"/>
            <w:right w:val="none" w:sz="0" w:space="0" w:color="auto"/>
          </w:divBdr>
        </w:div>
        <w:div w:id="316035523">
          <w:marLeft w:val="640"/>
          <w:marRight w:val="0"/>
          <w:marTop w:val="0"/>
          <w:marBottom w:val="0"/>
          <w:divBdr>
            <w:top w:val="none" w:sz="0" w:space="0" w:color="auto"/>
            <w:left w:val="none" w:sz="0" w:space="0" w:color="auto"/>
            <w:bottom w:val="none" w:sz="0" w:space="0" w:color="auto"/>
            <w:right w:val="none" w:sz="0" w:space="0" w:color="auto"/>
          </w:divBdr>
        </w:div>
        <w:div w:id="1095591520">
          <w:marLeft w:val="640"/>
          <w:marRight w:val="0"/>
          <w:marTop w:val="0"/>
          <w:marBottom w:val="0"/>
          <w:divBdr>
            <w:top w:val="none" w:sz="0" w:space="0" w:color="auto"/>
            <w:left w:val="none" w:sz="0" w:space="0" w:color="auto"/>
            <w:bottom w:val="none" w:sz="0" w:space="0" w:color="auto"/>
            <w:right w:val="none" w:sz="0" w:space="0" w:color="auto"/>
          </w:divBdr>
        </w:div>
        <w:div w:id="520439003">
          <w:marLeft w:val="640"/>
          <w:marRight w:val="0"/>
          <w:marTop w:val="0"/>
          <w:marBottom w:val="0"/>
          <w:divBdr>
            <w:top w:val="none" w:sz="0" w:space="0" w:color="auto"/>
            <w:left w:val="none" w:sz="0" w:space="0" w:color="auto"/>
            <w:bottom w:val="none" w:sz="0" w:space="0" w:color="auto"/>
            <w:right w:val="none" w:sz="0" w:space="0" w:color="auto"/>
          </w:divBdr>
        </w:div>
        <w:div w:id="349920022">
          <w:marLeft w:val="640"/>
          <w:marRight w:val="0"/>
          <w:marTop w:val="0"/>
          <w:marBottom w:val="0"/>
          <w:divBdr>
            <w:top w:val="none" w:sz="0" w:space="0" w:color="auto"/>
            <w:left w:val="none" w:sz="0" w:space="0" w:color="auto"/>
            <w:bottom w:val="none" w:sz="0" w:space="0" w:color="auto"/>
            <w:right w:val="none" w:sz="0" w:space="0" w:color="auto"/>
          </w:divBdr>
        </w:div>
        <w:div w:id="136530295">
          <w:marLeft w:val="640"/>
          <w:marRight w:val="0"/>
          <w:marTop w:val="0"/>
          <w:marBottom w:val="0"/>
          <w:divBdr>
            <w:top w:val="none" w:sz="0" w:space="0" w:color="auto"/>
            <w:left w:val="none" w:sz="0" w:space="0" w:color="auto"/>
            <w:bottom w:val="none" w:sz="0" w:space="0" w:color="auto"/>
            <w:right w:val="none" w:sz="0" w:space="0" w:color="auto"/>
          </w:divBdr>
        </w:div>
        <w:div w:id="113717007">
          <w:marLeft w:val="640"/>
          <w:marRight w:val="0"/>
          <w:marTop w:val="0"/>
          <w:marBottom w:val="0"/>
          <w:divBdr>
            <w:top w:val="none" w:sz="0" w:space="0" w:color="auto"/>
            <w:left w:val="none" w:sz="0" w:space="0" w:color="auto"/>
            <w:bottom w:val="none" w:sz="0" w:space="0" w:color="auto"/>
            <w:right w:val="none" w:sz="0" w:space="0" w:color="auto"/>
          </w:divBdr>
        </w:div>
        <w:div w:id="1671564301">
          <w:marLeft w:val="640"/>
          <w:marRight w:val="0"/>
          <w:marTop w:val="0"/>
          <w:marBottom w:val="0"/>
          <w:divBdr>
            <w:top w:val="none" w:sz="0" w:space="0" w:color="auto"/>
            <w:left w:val="none" w:sz="0" w:space="0" w:color="auto"/>
            <w:bottom w:val="none" w:sz="0" w:space="0" w:color="auto"/>
            <w:right w:val="none" w:sz="0" w:space="0" w:color="auto"/>
          </w:divBdr>
        </w:div>
        <w:div w:id="1565946381">
          <w:marLeft w:val="640"/>
          <w:marRight w:val="0"/>
          <w:marTop w:val="0"/>
          <w:marBottom w:val="0"/>
          <w:divBdr>
            <w:top w:val="none" w:sz="0" w:space="0" w:color="auto"/>
            <w:left w:val="none" w:sz="0" w:space="0" w:color="auto"/>
            <w:bottom w:val="none" w:sz="0" w:space="0" w:color="auto"/>
            <w:right w:val="none" w:sz="0" w:space="0" w:color="auto"/>
          </w:divBdr>
        </w:div>
        <w:div w:id="189033466">
          <w:marLeft w:val="640"/>
          <w:marRight w:val="0"/>
          <w:marTop w:val="0"/>
          <w:marBottom w:val="0"/>
          <w:divBdr>
            <w:top w:val="none" w:sz="0" w:space="0" w:color="auto"/>
            <w:left w:val="none" w:sz="0" w:space="0" w:color="auto"/>
            <w:bottom w:val="none" w:sz="0" w:space="0" w:color="auto"/>
            <w:right w:val="none" w:sz="0" w:space="0" w:color="auto"/>
          </w:divBdr>
        </w:div>
        <w:div w:id="4719878">
          <w:marLeft w:val="640"/>
          <w:marRight w:val="0"/>
          <w:marTop w:val="0"/>
          <w:marBottom w:val="0"/>
          <w:divBdr>
            <w:top w:val="none" w:sz="0" w:space="0" w:color="auto"/>
            <w:left w:val="none" w:sz="0" w:space="0" w:color="auto"/>
            <w:bottom w:val="none" w:sz="0" w:space="0" w:color="auto"/>
            <w:right w:val="none" w:sz="0" w:space="0" w:color="auto"/>
          </w:divBdr>
        </w:div>
        <w:div w:id="900480020">
          <w:marLeft w:val="640"/>
          <w:marRight w:val="0"/>
          <w:marTop w:val="0"/>
          <w:marBottom w:val="0"/>
          <w:divBdr>
            <w:top w:val="none" w:sz="0" w:space="0" w:color="auto"/>
            <w:left w:val="none" w:sz="0" w:space="0" w:color="auto"/>
            <w:bottom w:val="none" w:sz="0" w:space="0" w:color="auto"/>
            <w:right w:val="none" w:sz="0" w:space="0" w:color="auto"/>
          </w:divBdr>
        </w:div>
        <w:div w:id="1649944312">
          <w:marLeft w:val="640"/>
          <w:marRight w:val="0"/>
          <w:marTop w:val="0"/>
          <w:marBottom w:val="0"/>
          <w:divBdr>
            <w:top w:val="none" w:sz="0" w:space="0" w:color="auto"/>
            <w:left w:val="none" w:sz="0" w:space="0" w:color="auto"/>
            <w:bottom w:val="none" w:sz="0" w:space="0" w:color="auto"/>
            <w:right w:val="none" w:sz="0" w:space="0" w:color="auto"/>
          </w:divBdr>
        </w:div>
        <w:div w:id="2135905303">
          <w:marLeft w:val="640"/>
          <w:marRight w:val="0"/>
          <w:marTop w:val="0"/>
          <w:marBottom w:val="0"/>
          <w:divBdr>
            <w:top w:val="none" w:sz="0" w:space="0" w:color="auto"/>
            <w:left w:val="none" w:sz="0" w:space="0" w:color="auto"/>
            <w:bottom w:val="none" w:sz="0" w:space="0" w:color="auto"/>
            <w:right w:val="none" w:sz="0" w:space="0" w:color="auto"/>
          </w:divBdr>
        </w:div>
        <w:div w:id="689331126">
          <w:marLeft w:val="640"/>
          <w:marRight w:val="0"/>
          <w:marTop w:val="0"/>
          <w:marBottom w:val="0"/>
          <w:divBdr>
            <w:top w:val="none" w:sz="0" w:space="0" w:color="auto"/>
            <w:left w:val="none" w:sz="0" w:space="0" w:color="auto"/>
            <w:bottom w:val="none" w:sz="0" w:space="0" w:color="auto"/>
            <w:right w:val="none" w:sz="0" w:space="0" w:color="auto"/>
          </w:divBdr>
        </w:div>
        <w:div w:id="1833137189">
          <w:marLeft w:val="640"/>
          <w:marRight w:val="0"/>
          <w:marTop w:val="0"/>
          <w:marBottom w:val="0"/>
          <w:divBdr>
            <w:top w:val="none" w:sz="0" w:space="0" w:color="auto"/>
            <w:left w:val="none" w:sz="0" w:space="0" w:color="auto"/>
            <w:bottom w:val="none" w:sz="0" w:space="0" w:color="auto"/>
            <w:right w:val="none" w:sz="0" w:space="0" w:color="auto"/>
          </w:divBdr>
        </w:div>
        <w:div w:id="1304390119">
          <w:marLeft w:val="640"/>
          <w:marRight w:val="0"/>
          <w:marTop w:val="0"/>
          <w:marBottom w:val="0"/>
          <w:divBdr>
            <w:top w:val="none" w:sz="0" w:space="0" w:color="auto"/>
            <w:left w:val="none" w:sz="0" w:space="0" w:color="auto"/>
            <w:bottom w:val="none" w:sz="0" w:space="0" w:color="auto"/>
            <w:right w:val="none" w:sz="0" w:space="0" w:color="auto"/>
          </w:divBdr>
        </w:div>
        <w:div w:id="1517693603">
          <w:marLeft w:val="640"/>
          <w:marRight w:val="0"/>
          <w:marTop w:val="0"/>
          <w:marBottom w:val="0"/>
          <w:divBdr>
            <w:top w:val="none" w:sz="0" w:space="0" w:color="auto"/>
            <w:left w:val="none" w:sz="0" w:space="0" w:color="auto"/>
            <w:bottom w:val="none" w:sz="0" w:space="0" w:color="auto"/>
            <w:right w:val="none" w:sz="0" w:space="0" w:color="auto"/>
          </w:divBdr>
        </w:div>
        <w:div w:id="1297223815">
          <w:marLeft w:val="640"/>
          <w:marRight w:val="0"/>
          <w:marTop w:val="0"/>
          <w:marBottom w:val="0"/>
          <w:divBdr>
            <w:top w:val="none" w:sz="0" w:space="0" w:color="auto"/>
            <w:left w:val="none" w:sz="0" w:space="0" w:color="auto"/>
            <w:bottom w:val="none" w:sz="0" w:space="0" w:color="auto"/>
            <w:right w:val="none" w:sz="0" w:space="0" w:color="auto"/>
          </w:divBdr>
        </w:div>
        <w:div w:id="625621823">
          <w:marLeft w:val="640"/>
          <w:marRight w:val="0"/>
          <w:marTop w:val="0"/>
          <w:marBottom w:val="0"/>
          <w:divBdr>
            <w:top w:val="none" w:sz="0" w:space="0" w:color="auto"/>
            <w:left w:val="none" w:sz="0" w:space="0" w:color="auto"/>
            <w:bottom w:val="none" w:sz="0" w:space="0" w:color="auto"/>
            <w:right w:val="none" w:sz="0" w:space="0" w:color="auto"/>
          </w:divBdr>
        </w:div>
        <w:div w:id="43145614">
          <w:marLeft w:val="640"/>
          <w:marRight w:val="0"/>
          <w:marTop w:val="0"/>
          <w:marBottom w:val="0"/>
          <w:divBdr>
            <w:top w:val="none" w:sz="0" w:space="0" w:color="auto"/>
            <w:left w:val="none" w:sz="0" w:space="0" w:color="auto"/>
            <w:bottom w:val="none" w:sz="0" w:space="0" w:color="auto"/>
            <w:right w:val="none" w:sz="0" w:space="0" w:color="auto"/>
          </w:divBdr>
        </w:div>
        <w:div w:id="1124808264">
          <w:marLeft w:val="640"/>
          <w:marRight w:val="0"/>
          <w:marTop w:val="0"/>
          <w:marBottom w:val="0"/>
          <w:divBdr>
            <w:top w:val="none" w:sz="0" w:space="0" w:color="auto"/>
            <w:left w:val="none" w:sz="0" w:space="0" w:color="auto"/>
            <w:bottom w:val="none" w:sz="0" w:space="0" w:color="auto"/>
            <w:right w:val="none" w:sz="0" w:space="0" w:color="auto"/>
          </w:divBdr>
        </w:div>
        <w:div w:id="93136719">
          <w:marLeft w:val="640"/>
          <w:marRight w:val="0"/>
          <w:marTop w:val="0"/>
          <w:marBottom w:val="0"/>
          <w:divBdr>
            <w:top w:val="none" w:sz="0" w:space="0" w:color="auto"/>
            <w:left w:val="none" w:sz="0" w:space="0" w:color="auto"/>
            <w:bottom w:val="none" w:sz="0" w:space="0" w:color="auto"/>
            <w:right w:val="none" w:sz="0" w:space="0" w:color="auto"/>
          </w:divBdr>
        </w:div>
        <w:div w:id="60443197">
          <w:marLeft w:val="640"/>
          <w:marRight w:val="0"/>
          <w:marTop w:val="0"/>
          <w:marBottom w:val="0"/>
          <w:divBdr>
            <w:top w:val="none" w:sz="0" w:space="0" w:color="auto"/>
            <w:left w:val="none" w:sz="0" w:space="0" w:color="auto"/>
            <w:bottom w:val="none" w:sz="0" w:space="0" w:color="auto"/>
            <w:right w:val="none" w:sz="0" w:space="0" w:color="auto"/>
          </w:divBdr>
        </w:div>
        <w:div w:id="318967765">
          <w:marLeft w:val="640"/>
          <w:marRight w:val="0"/>
          <w:marTop w:val="0"/>
          <w:marBottom w:val="0"/>
          <w:divBdr>
            <w:top w:val="none" w:sz="0" w:space="0" w:color="auto"/>
            <w:left w:val="none" w:sz="0" w:space="0" w:color="auto"/>
            <w:bottom w:val="none" w:sz="0" w:space="0" w:color="auto"/>
            <w:right w:val="none" w:sz="0" w:space="0" w:color="auto"/>
          </w:divBdr>
        </w:div>
        <w:div w:id="1654260743">
          <w:marLeft w:val="640"/>
          <w:marRight w:val="0"/>
          <w:marTop w:val="0"/>
          <w:marBottom w:val="0"/>
          <w:divBdr>
            <w:top w:val="none" w:sz="0" w:space="0" w:color="auto"/>
            <w:left w:val="none" w:sz="0" w:space="0" w:color="auto"/>
            <w:bottom w:val="none" w:sz="0" w:space="0" w:color="auto"/>
            <w:right w:val="none" w:sz="0" w:space="0" w:color="auto"/>
          </w:divBdr>
        </w:div>
        <w:div w:id="92020105">
          <w:marLeft w:val="640"/>
          <w:marRight w:val="0"/>
          <w:marTop w:val="0"/>
          <w:marBottom w:val="0"/>
          <w:divBdr>
            <w:top w:val="none" w:sz="0" w:space="0" w:color="auto"/>
            <w:left w:val="none" w:sz="0" w:space="0" w:color="auto"/>
            <w:bottom w:val="none" w:sz="0" w:space="0" w:color="auto"/>
            <w:right w:val="none" w:sz="0" w:space="0" w:color="auto"/>
          </w:divBdr>
        </w:div>
        <w:div w:id="713888598">
          <w:marLeft w:val="640"/>
          <w:marRight w:val="0"/>
          <w:marTop w:val="0"/>
          <w:marBottom w:val="0"/>
          <w:divBdr>
            <w:top w:val="none" w:sz="0" w:space="0" w:color="auto"/>
            <w:left w:val="none" w:sz="0" w:space="0" w:color="auto"/>
            <w:bottom w:val="none" w:sz="0" w:space="0" w:color="auto"/>
            <w:right w:val="none" w:sz="0" w:space="0" w:color="auto"/>
          </w:divBdr>
        </w:div>
        <w:div w:id="1611664697">
          <w:marLeft w:val="640"/>
          <w:marRight w:val="0"/>
          <w:marTop w:val="0"/>
          <w:marBottom w:val="0"/>
          <w:divBdr>
            <w:top w:val="none" w:sz="0" w:space="0" w:color="auto"/>
            <w:left w:val="none" w:sz="0" w:space="0" w:color="auto"/>
            <w:bottom w:val="none" w:sz="0" w:space="0" w:color="auto"/>
            <w:right w:val="none" w:sz="0" w:space="0" w:color="auto"/>
          </w:divBdr>
        </w:div>
        <w:div w:id="1412658644">
          <w:marLeft w:val="640"/>
          <w:marRight w:val="0"/>
          <w:marTop w:val="0"/>
          <w:marBottom w:val="0"/>
          <w:divBdr>
            <w:top w:val="none" w:sz="0" w:space="0" w:color="auto"/>
            <w:left w:val="none" w:sz="0" w:space="0" w:color="auto"/>
            <w:bottom w:val="none" w:sz="0" w:space="0" w:color="auto"/>
            <w:right w:val="none" w:sz="0" w:space="0" w:color="auto"/>
          </w:divBdr>
        </w:div>
        <w:div w:id="1929263827">
          <w:marLeft w:val="640"/>
          <w:marRight w:val="0"/>
          <w:marTop w:val="0"/>
          <w:marBottom w:val="0"/>
          <w:divBdr>
            <w:top w:val="none" w:sz="0" w:space="0" w:color="auto"/>
            <w:left w:val="none" w:sz="0" w:space="0" w:color="auto"/>
            <w:bottom w:val="none" w:sz="0" w:space="0" w:color="auto"/>
            <w:right w:val="none" w:sz="0" w:space="0" w:color="auto"/>
          </w:divBdr>
        </w:div>
        <w:div w:id="1162894522">
          <w:marLeft w:val="640"/>
          <w:marRight w:val="0"/>
          <w:marTop w:val="0"/>
          <w:marBottom w:val="0"/>
          <w:divBdr>
            <w:top w:val="none" w:sz="0" w:space="0" w:color="auto"/>
            <w:left w:val="none" w:sz="0" w:space="0" w:color="auto"/>
            <w:bottom w:val="none" w:sz="0" w:space="0" w:color="auto"/>
            <w:right w:val="none" w:sz="0" w:space="0" w:color="auto"/>
          </w:divBdr>
        </w:div>
        <w:div w:id="2055690409">
          <w:marLeft w:val="640"/>
          <w:marRight w:val="0"/>
          <w:marTop w:val="0"/>
          <w:marBottom w:val="0"/>
          <w:divBdr>
            <w:top w:val="none" w:sz="0" w:space="0" w:color="auto"/>
            <w:left w:val="none" w:sz="0" w:space="0" w:color="auto"/>
            <w:bottom w:val="none" w:sz="0" w:space="0" w:color="auto"/>
            <w:right w:val="none" w:sz="0" w:space="0" w:color="auto"/>
          </w:divBdr>
        </w:div>
        <w:div w:id="1722362278">
          <w:marLeft w:val="640"/>
          <w:marRight w:val="0"/>
          <w:marTop w:val="0"/>
          <w:marBottom w:val="0"/>
          <w:divBdr>
            <w:top w:val="none" w:sz="0" w:space="0" w:color="auto"/>
            <w:left w:val="none" w:sz="0" w:space="0" w:color="auto"/>
            <w:bottom w:val="none" w:sz="0" w:space="0" w:color="auto"/>
            <w:right w:val="none" w:sz="0" w:space="0" w:color="auto"/>
          </w:divBdr>
        </w:div>
        <w:div w:id="1390887248">
          <w:marLeft w:val="640"/>
          <w:marRight w:val="0"/>
          <w:marTop w:val="0"/>
          <w:marBottom w:val="0"/>
          <w:divBdr>
            <w:top w:val="none" w:sz="0" w:space="0" w:color="auto"/>
            <w:left w:val="none" w:sz="0" w:space="0" w:color="auto"/>
            <w:bottom w:val="none" w:sz="0" w:space="0" w:color="auto"/>
            <w:right w:val="none" w:sz="0" w:space="0" w:color="auto"/>
          </w:divBdr>
        </w:div>
        <w:div w:id="817578711">
          <w:marLeft w:val="640"/>
          <w:marRight w:val="0"/>
          <w:marTop w:val="0"/>
          <w:marBottom w:val="0"/>
          <w:divBdr>
            <w:top w:val="none" w:sz="0" w:space="0" w:color="auto"/>
            <w:left w:val="none" w:sz="0" w:space="0" w:color="auto"/>
            <w:bottom w:val="none" w:sz="0" w:space="0" w:color="auto"/>
            <w:right w:val="none" w:sz="0" w:space="0" w:color="auto"/>
          </w:divBdr>
        </w:div>
        <w:div w:id="1575355916">
          <w:marLeft w:val="640"/>
          <w:marRight w:val="0"/>
          <w:marTop w:val="0"/>
          <w:marBottom w:val="0"/>
          <w:divBdr>
            <w:top w:val="none" w:sz="0" w:space="0" w:color="auto"/>
            <w:left w:val="none" w:sz="0" w:space="0" w:color="auto"/>
            <w:bottom w:val="none" w:sz="0" w:space="0" w:color="auto"/>
            <w:right w:val="none" w:sz="0" w:space="0" w:color="auto"/>
          </w:divBdr>
        </w:div>
        <w:div w:id="2080250685">
          <w:marLeft w:val="640"/>
          <w:marRight w:val="0"/>
          <w:marTop w:val="0"/>
          <w:marBottom w:val="0"/>
          <w:divBdr>
            <w:top w:val="none" w:sz="0" w:space="0" w:color="auto"/>
            <w:left w:val="none" w:sz="0" w:space="0" w:color="auto"/>
            <w:bottom w:val="none" w:sz="0" w:space="0" w:color="auto"/>
            <w:right w:val="none" w:sz="0" w:space="0" w:color="auto"/>
          </w:divBdr>
        </w:div>
        <w:div w:id="73623675">
          <w:marLeft w:val="640"/>
          <w:marRight w:val="0"/>
          <w:marTop w:val="0"/>
          <w:marBottom w:val="0"/>
          <w:divBdr>
            <w:top w:val="none" w:sz="0" w:space="0" w:color="auto"/>
            <w:left w:val="none" w:sz="0" w:space="0" w:color="auto"/>
            <w:bottom w:val="none" w:sz="0" w:space="0" w:color="auto"/>
            <w:right w:val="none" w:sz="0" w:space="0" w:color="auto"/>
          </w:divBdr>
        </w:div>
        <w:div w:id="1265188615">
          <w:marLeft w:val="640"/>
          <w:marRight w:val="0"/>
          <w:marTop w:val="0"/>
          <w:marBottom w:val="0"/>
          <w:divBdr>
            <w:top w:val="none" w:sz="0" w:space="0" w:color="auto"/>
            <w:left w:val="none" w:sz="0" w:space="0" w:color="auto"/>
            <w:bottom w:val="none" w:sz="0" w:space="0" w:color="auto"/>
            <w:right w:val="none" w:sz="0" w:space="0" w:color="auto"/>
          </w:divBdr>
        </w:div>
        <w:div w:id="442966225">
          <w:marLeft w:val="640"/>
          <w:marRight w:val="0"/>
          <w:marTop w:val="0"/>
          <w:marBottom w:val="0"/>
          <w:divBdr>
            <w:top w:val="none" w:sz="0" w:space="0" w:color="auto"/>
            <w:left w:val="none" w:sz="0" w:space="0" w:color="auto"/>
            <w:bottom w:val="none" w:sz="0" w:space="0" w:color="auto"/>
            <w:right w:val="none" w:sz="0" w:space="0" w:color="auto"/>
          </w:divBdr>
        </w:div>
        <w:div w:id="136990955">
          <w:marLeft w:val="640"/>
          <w:marRight w:val="0"/>
          <w:marTop w:val="0"/>
          <w:marBottom w:val="0"/>
          <w:divBdr>
            <w:top w:val="none" w:sz="0" w:space="0" w:color="auto"/>
            <w:left w:val="none" w:sz="0" w:space="0" w:color="auto"/>
            <w:bottom w:val="none" w:sz="0" w:space="0" w:color="auto"/>
            <w:right w:val="none" w:sz="0" w:space="0" w:color="auto"/>
          </w:divBdr>
        </w:div>
        <w:div w:id="1439913903">
          <w:marLeft w:val="640"/>
          <w:marRight w:val="0"/>
          <w:marTop w:val="0"/>
          <w:marBottom w:val="0"/>
          <w:divBdr>
            <w:top w:val="none" w:sz="0" w:space="0" w:color="auto"/>
            <w:left w:val="none" w:sz="0" w:space="0" w:color="auto"/>
            <w:bottom w:val="none" w:sz="0" w:space="0" w:color="auto"/>
            <w:right w:val="none" w:sz="0" w:space="0" w:color="auto"/>
          </w:divBdr>
        </w:div>
        <w:div w:id="1682321167">
          <w:marLeft w:val="640"/>
          <w:marRight w:val="0"/>
          <w:marTop w:val="0"/>
          <w:marBottom w:val="0"/>
          <w:divBdr>
            <w:top w:val="none" w:sz="0" w:space="0" w:color="auto"/>
            <w:left w:val="none" w:sz="0" w:space="0" w:color="auto"/>
            <w:bottom w:val="none" w:sz="0" w:space="0" w:color="auto"/>
            <w:right w:val="none" w:sz="0" w:space="0" w:color="auto"/>
          </w:divBdr>
        </w:div>
        <w:div w:id="1585992758">
          <w:marLeft w:val="640"/>
          <w:marRight w:val="0"/>
          <w:marTop w:val="0"/>
          <w:marBottom w:val="0"/>
          <w:divBdr>
            <w:top w:val="none" w:sz="0" w:space="0" w:color="auto"/>
            <w:left w:val="none" w:sz="0" w:space="0" w:color="auto"/>
            <w:bottom w:val="none" w:sz="0" w:space="0" w:color="auto"/>
            <w:right w:val="none" w:sz="0" w:space="0" w:color="auto"/>
          </w:divBdr>
        </w:div>
        <w:div w:id="1167162472">
          <w:marLeft w:val="640"/>
          <w:marRight w:val="0"/>
          <w:marTop w:val="0"/>
          <w:marBottom w:val="0"/>
          <w:divBdr>
            <w:top w:val="none" w:sz="0" w:space="0" w:color="auto"/>
            <w:left w:val="none" w:sz="0" w:space="0" w:color="auto"/>
            <w:bottom w:val="none" w:sz="0" w:space="0" w:color="auto"/>
            <w:right w:val="none" w:sz="0" w:space="0" w:color="auto"/>
          </w:divBdr>
        </w:div>
        <w:div w:id="1304578831">
          <w:marLeft w:val="640"/>
          <w:marRight w:val="0"/>
          <w:marTop w:val="0"/>
          <w:marBottom w:val="0"/>
          <w:divBdr>
            <w:top w:val="none" w:sz="0" w:space="0" w:color="auto"/>
            <w:left w:val="none" w:sz="0" w:space="0" w:color="auto"/>
            <w:bottom w:val="none" w:sz="0" w:space="0" w:color="auto"/>
            <w:right w:val="none" w:sz="0" w:space="0" w:color="auto"/>
          </w:divBdr>
        </w:div>
        <w:div w:id="255287756">
          <w:marLeft w:val="640"/>
          <w:marRight w:val="0"/>
          <w:marTop w:val="0"/>
          <w:marBottom w:val="0"/>
          <w:divBdr>
            <w:top w:val="none" w:sz="0" w:space="0" w:color="auto"/>
            <w:left w:val="none" w:sz="0" w:space="0" w:color="auto"/>
            <w:bottom w:val="none" w:sz="0" w:space="0" w:color="auto"/>
            <w:right w:val="none" w:sz="0" w:space="0" w:color="auto"/>
          </w:divBdr>
        </w:div>
        <w:div w:id="1655065897">
          <w:marLeft w:val="640"/>
          <w:marRight w:val="0"/>
          <w:marTop w:val="0"/>
          <w:marBottom w:val="0"/>
          <w:divBdr>
            <w:top w:val="none" w:sz="0" w:space="0" w:color="auto"/>
            <w:left w:val="none" w:sz="0" w:space="0" w:color="auto"/>
            <w:bottom w:val="none" w:sz="0" w:space="0" w:color="auto"/>
            <w:right w:val="none" w:sz="0" w:space="0" w:color="auto"/>
          </w:divBdr>
        </w:div>
        <w:div w:id="1319655984">
          <w:marLeft w:val="640"/>
          <w:marRight w:val="0"/>
          <w:marTop w:val="0"/>
          <w:marBottom w:val="0"/>
          <w:divBdr>
            <w:top w:val="none" w:sz="0" w:space="0" w:color="auto"/>
            <w:left w:val="none" w:sz="0" w:space="0" w:color="auto"/>
            <w:bottom w:val="none" w:sz="0" w:space="0" w:color="auto"/>
            <w:right w:val="none" w:sz="0" w:space="0" w:color="auto"/>
          </w:divBdr>
        </w:div>
        <w:div w:id="2090997357">
          <w:marLeft w:val="640"/>
          <w:marRight w:val="0"/>
          <w:marTop w:val="0"/>
          <w:marBottom w:val="0"/>
          <w:divBdr>
            <w:top w:val="none" w:sz="0" w:space="0" w:color="auto"/>
            <w:left w:val="none" w:sz="0" w:space="0" w:color="auto"/>
            <w:bottom w:val="none" w:sz="0" w:space="0" w:color="auto"/>
            <w:right w:val="none" w:sz="0" w:space="0" w:color="auto"/>
          </w:divBdr>
        </w:div>
        <w:div w:id="1542591367">
          <w:marLeft w:val="640"/>
          <w:marRight w:val="0"/>
          <w:marTop w:val="0"/>
          <w:marBottom w:val="0"/>
          <w:divBdr>
            <w:top w:val="none" w:sz="0" w:space="0" w:color="auto"/>
            <w:left w:val="none" w:sz="0" w:space="0" w:color="auto"/>
            <w:bottom w:val="none" w:sz="0" w:space="0" w:color="auto"/>
            <w:right w:val="none" w:sz="0" w:space="0" w:color="auto"/>
          </w:divBdr>
        </w:div>
        <w:div w:id="695808834">
          <w:marLeft w:val="640"/>
          <w:marRight w:val="0"/>
          <w:marTop w:val="0"/>
          <w:marBottom w:val="0"/>
          <w:divBdr>
            <w:top w:val="none" w:sz="0" w:space="0" w:color="auto"/>
            <w:left w:val="none" w:sz="0" w:space="0" w:color="auto"/>
            <w:bottom w:val="none" w:sz="0" w:space="0" w:color="auto"/>
            <w:right w:val="none" w:sz="0" w:space="0" w:color="auto"/>
          </w:divBdr>
        </w:div>
        <w:div w:id="2094861927">
          <w:marLeft w:val="640"/>
          <w:marRight w:val="0"/>
          <w:marTop w:val="0"/>
          <w:marBottom w:val="0"/>
          <w:divBdr>
            <w:top w:val="none" w:sz="0" w:space="0" w:color="auto"/>
            <w:left w:val="none" w:sz="0" w:space="0" w:color="auto"/>
            <w:bottom w:val="none" w:sz="0" w:space="0" w:color="auto"/>
            <w:right w:val="none" w:sz="0" w:space="0" w:color="auto"/>
          </w:divBdr>
        </w:div>
        <w:div w:id="229772745">
          <w:marLeft w:val="640"/>
          <w:marRight w:val="0"/>
          <w:marTop w:val="0"/>
          <w:marBottom w:val="0"/>
          <w:divBdr>
            <w:top w:val="none" w:sz="0" w:space="0" w:color="auto"/>
            <w:left w:val="none" w:sz="0" w:space="0" w:color="auto"/>
            <w:bottom w:val="none" w:sz="0" w:space="0" w:color="auto"/>
            <w:right w:val="none" w:sz="0" w:space="0" w:color="auto"/>
          </w:divBdr>
        </w:div>
        <w:div w:id="1710642541">
          <w:marLeft w:val="640"/>
          <w:marRight w:val="0"/>
          <w:marTop w:val="0"/>
          <w:marBottom w:val="0"/>
          <w:divBdr>
            <w:top w:val="none" w:sz="0" w:space="0" w:color="auto"/>
            <w:left w:val="none" w:sz="0" w:space="0" w:color="auto"/>
            <w:bottom w:val="none" w:sz="0" w:space="0" w:color="auto"/>
            <w:right w:val="none" w:sz="0" w:space="0" w:color="auto"/>
          </w:divBdr>
        </w:div>
        <w:div w:id="1577781326">
          <w:marLeft w:val="640"/>
          <w:marRight w:val="0"/>
          <w:marTop w:val="0"/>
          <w:marBottom w:val="0"/>
          <w:divBdr>
            <w:top w:val="none" w:sz="0" w:space="0" w:color="auto"/>
            <w:left w:val="none" w:sz="0" w:space="0" w:color="auto"/>
            <w:bottom w:val="none" w:sz="0" w:space="0" w:color="auto"/>
            <w:right w:val="none" w:sz="0" w:space="0" w:color="auto"/>
          </w:divBdr>
        </w:div>
        <w:div w:id="561870518">
          <w:marLeft w:val="640"/>
          <w:marRight w:val="0"/>
          <w:marTop w:val="0"/>
          <w:marBottom w:val="0"/>
          <w:divBdr>
            <w:top w:val="none" w:sz="0" w:space="0" w:color="auto"/>
            <w:left w:val="none" w:sz="0" w:space="0" w:color="auto"/>
            <w:bottom w:val="none" w:sz="0" w:space="0" w:color="auto"/>
            <w:right w:val="none" w:sz="0" w:space="0" w:color="auto"/>
          </w:divBdr>
        </w:div>
        <w:div w:id="1244757871">
          <w:marLeft w:val="640"/>
          <w:marRight w:val="0"/>
          <w:marTop w:val="0"/>
          <w:marBottom w:val="0"/>
          <w:divBdr>
            <w:top w:val="none" w:sz="0" w:space="0" w:color="auto"/>
            <w:left w:val="none" w:sz="0" w:space="0" w:color="auto"/>
            <w:bottom w:val="none" w:sz="0" w:space="0" w:color="auto"/>
            <w:right w:val="none" w:sz="0" w:space="0" w:color="auto"/>
          </w:divBdr>
        </w:div>
        <w:div w:id="1899054126">
          <w:marLeft w:val="640"/>
          <w:marRight w:val="0"/>
          <w:marTop w:val="0"/>
          <w:marBottom w:val="0"/>
          <w:divBdr>
            <w:top w:val="none" w:sz="0" w:space="0" w:color="auto"/>
            <w:left w:val="none" w:sz="0" w:space="0" w:color="auto"/>
            <w:bottom w:val="none" w:sz="0" w:space="0" w:color="auto"/>
            <w:right w:val="none" w:sz="0" w:space="0" w:color="auto"/>
          </w:divBdr>
        </w:div>
        <w:div w:id="710417765">
          <w:marLeft w:val="640"/>
          <w:marRight w:val="0"/>
          <w:marTop w:val="0"/>
          <w:marBottom w:val="0"/>
          <w:divBdr>
            <w:top w:val="none" w:sz="0" w:space="0" w:color="auto"/>
            <w:left w:val="none" w:sz="0" w:space="0" w:color="auto"/>
            <w:bottom w:val="none" w:sz="0" w:space="0" w:color="auto"/>
            <w:right w:val="none" w:sz="0" w:space="0" w:color="auto"/>
          </w:divBdr>
        </w:div>
        <w:div w:id="704720858">
          <w:marLeft w:val="640"/>
          <w:marRight w:val="0"/>
          <w:marTop w:val="0"/>
          <w:marBottom w:val="0"/>
          <w:divBdr>
            <w:top w:val="none" w:sz="0" w:space="0" w:color="auto"/>
            <w:left w:val="none" w:sz="0" w:space="0" w:color="auto"/>
            <w:bottom w:val="none" w:sz="0" w:space="0" w:color="auto"/>
            <w:right w:val="none" w:sz="0" w:space="0" w:color="auto"/>
          </w:divBdr>
        </w:div>
        <w:div w:id="1182666160">
          <w:marLeft w:val="640"/>
          <w:marRight w:val="0"/>
          <w:marTop w:val="0"/>
          <w:marBottom w:val="0"/>
          <w:divBdr>
            <w:top w:val="none" w:sz="0" w:space="0" w:color="auto"/>
            <w:left w:val="none" w:sz="0" w:space="0" w:color="auto"/>
            <w:bottom w:val="none" w:sz="0" w:space="0" w:color="auto"/>
            <w:right w:val="none" w:sz="0" w:space="0" w:color="auto"/>
          </w:divBdr>
        </w:div>
        <w:div w:id="902955097">
          <w:marLeft w:val="640"/>
          <w:marRight w:val="0"/>
          <w:marTop w:val="0"/>
          <w:marBottom w:val="0"/>
          <w:divBdr>
            <w:top w:val="none" w:sz="0" w:space="0" w:color="auto"/>
            <w:left w:val="none" w:sz="0" w:space="0" w:color="auto"/>
            <w:bottom w:val="none" w:sz="0" w:space="0" w:color="auto"/>
            <w:right w:val="none" w:sz="0" w:space="0" w:color="auto"/>
          </w:divBdr>
        </w:div>
        <w:div w:id="1510370260">
          <w:marLeft w:val="640"/>
          <w:marRight w:val="0"/>
          <w:marTop w:val="0"/>
          <w:marBottom w:val="0"/>
          <w:divBdr>
            <w:top w:val="none" w:sz="0" w:space="0" w:color="auto"/>
            <w:left w:val="none" w:sz="0" w:space="0" w:color="auto"/>
            <w:bottom w:val="none" w:sz="0" w:space="0" w:color="auto"/>
            <w:right w:val="none" w:sz="0" w:space="0" w:color="auto"/>
          </w:divBdr>
        </w:div>
        <w:div w:id="1391658772">
          <w:marLeft w:val="640"/>
          <w:marRight w:val="0"/>
          <w:marTop w:val="0"/>
          <w:marBottom w:val="0"/>
          <w:divBdr>
            <w:top w:val="none" w:sz="0" w:space="0" w:color="auto"/>
            <w:left w:val="none" w:sz="0" w:space="0" w:color="auto"/>
            <w:bottom w:val="none" w:sz="0" w:space="0" w:color="auto"/>
            <w:right w:val="none" w:sz="0" w:space="0" w:color="auto"/>
          </w:divBdr>
        </w:div>
        <w:div w:id="329254377">
          <w:marLeft w:val="640"/>
          <w:marRight w:val="0"/>
          <w:marTop w:val="0"/>
          <w:marBottom w:val="0"/>
          <w:divBdr>
            <w:top w:val="none" w:sz="0" w:space="0" w:color="auto"/>
            <w:left w:val="none" w:sz="0" w:space="0" w:color="auto"/>
            <w:bottom w:val="none" w:sz="0" w:space="0" w:color="auto"/>
            <w:right w:val="none" w:sz="0" w:space="0" w:color="auto"/>
          </w:divBdr>
        </w:div>
        <w:div w:id="864175164">
          <w:marLeft w:val="640"/>
          <w:marRight w:val="0"/>
          <w:marTop w:val="0"/>
          <w:marBottom w:val="0"/>
          <w:divBdr>
            <w:top w:val="none" w:sz="0" w:space="0" w:color="auto"/>
            <w:left w:val="none" w:sz="0" w:space="0" w:color="auto"/>
            <w:bottom w:val="none" w:sz="0" w:space="0" w:color="auto"/>
            <w:right w:val="none" w:sz="0" w:space="0" w:color="auto"/>
          </w:divBdr>
        </w:div>
        <w:div w:id="1450709300">
          <w:marLeft w:val="640"/>
          <w:marRight w:val="0"/>
          <w:marTop w:val="0"/>
          <w:marBottom w:val="0"/>
          <w:divBdr>
            <w:top w:val="none" w:sz="0" w:space="0" w:color="auto"/>
            <w:left w:val="none" w:sz="0" w:space="0" w:color="auto"/>
            <w:bottom w:val="none" w:sz="0" w:space="0" w:color="auto"/>
            <w:right w:val="none" w:sz="0" w:space="0" w:color="auto"/>
          </w:divBdr>
        </w:div>
        <w:div w:id="1909728896">
          <w:marLeft w:val="640"/>
          <w:marRight w:val="0"/>
          <w:marTop w:val="0"/>
          <w:marBottom w:val="0"/>
          <w:divBdr>
            <w:top w:val="none" w:sz="0" w:space="0" w:color="auto"/>
            <w:left w:val="none" w:sz="0" w:space="0" w:color="auto"/>
            <w:bottom w:val="none" w:sz="0" w:space="0" w:color="auto"/>
            <w:right w:val="none" w:sz="0" w:space="0" w:color="auto"/>
          </w:divBdr>
        </w:div>
        <w:div w:id="19401760">
          <w:marLeft w:val="640"/>
          <w:marRight w:val="0"/>
          <w:marTop w:val="0"/>
          <w:marBottom w:val="0"/>
          <w:divBdr>
            <w:top w:val="none" w:sz="0" w:space="0" w:color="auto"/>
            <w:left w:val="none" w:sz="0" w:space="0" w:color="auto"/>
            <w:bottom w:val="none" w:sz="0" w:space="0" w:color="auto"/>
            <w:right w:val="none" w:sz="0" w:space="0" w:color="auto"/>
          </w:divBdr>
        </w:div>
        <w:div w:id="812795052">
          <w:marLeft w:val="640"/>
          <w:marRight w:val="0"/>
          <w:marTop w:val="0"/>
          <w:marBottom w:val="0"/>
          <w:divBdr>
            <w:top w:val="none" w:sz="0" w:space="0" w:color="auto"/>
            <w:left w:val="none" w:sz="0" w:space="0" w:color="auto"/>
            <w:bottom w:val="none" w:sz="0" w:space="0" w:color="auto"/>
            <w:right w:val="none" w:sz="0" w:space="0" w:color="auto"/>
          </w:divBdr>
        </w:div>
        <w:div w:id="199780165">
          <w:marLeft w:val="640"/>
          <w:marRight w:val="0"/>
          <w:marTop w:val="0"/>
          <w:marBottom w:val="0"/>
          <w:divBdr>
            <w:top w:val="none" w:sz="0" w:space="0" w:color="auto"/>
            <w:left w:val="none" w:sz="0" w:space="0" w:color="auto"/>
            <w:bottom w:val="none" w:sz="0" w:space="0" w:color="auto"/>
            <w:right w:val="none" w:sz="0" w:space="0" w:color="auto"/>
          </w:divBdr>
        </w:div>
        <w:div w:id="1627738324">
          <w:marLeft w:val="640"/>
          <w:marRight w:val="0"/>
          <w:marTop w:val="0"/>
          <w:marBottom w:val="0"/>
          <w:divBdr>
            <w:top w:val="none" w:sz="0" w:space="0" w:color="auto"/>
            <w:left w:val="none" w:sz="0" w:space="0" w:color="auto"/>
            <w:bottom w:val="none" w:sz="0" w:space="0" w:color="auto"/>
            <w:right w:val="none" w:sz="0" w:space="0" w:color="auto"/>
          </w:divBdr>
        </w:div>
        <w:div w:id="1899970096">
          <w:marLeft w:val="640"/>
          <w:marRight w:val="0"/>
          <w:marTop w:val="0"/>
          <w:marBottom w:val="0"/>
          <w:divBdr>
            <w:top w:val="none" w:sz="0" w:space="0" w:color="auto"/>
            <w:left w:val="none" w:sz="0" w:space="0" w:color="auto"/>
            <w:bottom w:val="none" w:sz="0" w:space="0" w:color="auto"/>
            <w:right w:val="none" w:sz="0" w:space="0" w:color="auto"/>
          </w:divBdr>
        </w:div>
        <w:div w:id="1182084086">
          <w:marLeft w:val="640"/>
          <w:marRight w:val="0"/>
          <w:marTop w:val="0"/>
          <w:marBottom w:val="0"/>
          <w:divBdr>
            <w:top w:val="none" w:sz="0" w:space="0" w:color="auto"/>
            <w:left w:val="none" w:sz="0" w:space="0" w:color="auto"/>
            <w:bottom w:val="none" w:sz="0" w:space="0" w:color="auto"/>
            <w:right w:val="none" w:sz="0" w:space="0" w:color="auto"/>
          </w:divBdr>
        </w:div>
        <w:div w:id="386689478">
          <w:marLeft w:val="640"/>
          <w:marRight w:val="0"/>
          <w:marTop w:val="0"/>
          <w:marBottom w:val="0"/>
          <w:divBdr>
            <w:top w:val="none" w:sz="0" w:space="0" w:color="auto"/>
            <w:left w:val="none" w:sz="0" w:space="0" w:color="auto"/>
            <w:bottom w:val="none" w:sz="0" w:space="0" w:color="auto"/>
            <w:right w:val="none" w:sz="0" w:space="0" w:color="auto"/>
          </w:divBdr>
        </w:div>
        <w:div w:id="1851066499">
          <w:marLeft w:val="640"/>
          <w:marRight w:val="0"/>
          <w:marTop w:val="0"/>
          <w:marBottom w:val="0"/>
          <w:divBdr>
            <w:top w:val="none" w:sz="0" w:space="0" w:color="auto"/>
            <w:left w:val="none" w:sz="0" w:space="0" w:color="auto"/>
            <w:bottom w:val="none" w:sz="0" w:space="0" w:color="auto"/>
            <w:right w:val="none" w:sz="0" w:space="0" w:color="auto"/>
          </w:divBdr>
        </w:div>
        <w:div w:id="568420153">
          <w:marLeft w:val="640"/>
          <w:marRight w:val="0"/>
          <w:marTop w:val="0"/>
          <w:marBottom w:val="0"/>
          <w:divBdr>
            <w:top w:val="none" w:sz="0" w:space="0" w:color="auto"/>
            <w:left w:val="none" w:sz="0" w:space="0" w:color="auto"/>
            <w:bottom w:val="none" w:sz="0" w:space="0" w:color="auto"/>
            <w:right w:val="none" w:sz="0" w:space="0" w:color="auto"/>
          </w:divBdr>
        </w:div>
        <w:div w:id="498158914">
          <w:marLeft w:val="640"/>
          <w:marRight w:val="0"/>
          <w:marTop w:val="0"/>
          <w:marBottom w:val="0"/>
          <w:divBdr>
            <w:top w:val="none" w:sz="0" w:space="0" w:color="auto"/>
            <w:left w:val="none" w:sz="0" w:space="0" w:color="auto"/>
            <w:bottom w:val="none" w:sz="0" w:space="0" w:color="auto"/>
            <w:right w:val="none" w:sz="0" w:space="0" w:color="auto"/>
          </w:divBdr>
        </w:div>
        <w:div w:id="202065659">
          <w:marLeft w:val="640"/>
          <w:marRight w:val="0"/>
          <w:marTop w:val="0"/>
          <w:marBottom w:val="0"/>
          <w:divBdr>
            <w:top w:val="none" w:sz="0" w:space="0" w:color="auto"/>
            <w:left w:val="none" w:sz="0" w:space="0" w:color="auto"/>
            <w:bottom w:val="none" w:sz="0" w:space="0" w:color="auto"/>
            <w:right w:val="none" w:sz="0" w:space="0" w:color="auto"/>
          </w:divBdr>
        </w:div>
        <w:div w:id="465247264">
          <w:marLeft w:val="640"/>
          <w:marRight w:val="0"/>
          <w:marTop w:val="0"/>
          <w:marBottom w:val="0"/>
          <w:divBdr>
            <w:top w:val="none" w:sz="0" w:space="0" w:color="auto"/>
            <w:left w:val="none" w:sz="0" w:space="0" w:color="auto"/>
            <w:bottom w:val="none" w:sz="0" w:space="0" w:color="auto"/>
            <w:right w:val="none" w:sz="0" w:space="0" w:color="auto"/>
          </w:divBdr>
        </w:div>
        <w:div w:id="41953460">
          <w:marLeft w:val="640"/>
          <w:marRight w:val="0"/>
          <w:marTop w:val="0"/>
          <w:marBottom w:val="0"/>
          <w:divBdr>
            <w:top w:val="none" w:sz="0" w:space="0" w:color="auto"/>
            <w:left w:val="none" w:sz="0" w:space="0" w:color="auto"/>
            <w:bottom w:val="none" w:sz="0" w:space="0" w:color="auto"/>
            <w:right w:val="none" w:sz="0" w:space="0" w:color="auto"/>
          </w:divBdr>
        </w:div>
        <w:div w:id="340737018">
          <w:marLeft w:val="640"/>
          <w:marRight w:val="0"/>
          <w:marTop w:val="0"/>
          <w:marBottom w:val="0"/>
          <w:divBdr>
            <w:top w:val="none" w:sz="0" w:space="0" w:color="auto"/>
            <w:left w:val="none" w:sz="0" w:space="0" w:color="auto"/>
            <w:bottom w:val="none" w:sz="0" w:space="0" w:color="auto"/>
            <w:right w:val="none" w:sz="0" w:space="0" w:color="auto"/>
          </w:divBdr>
        </w:div>
        <w:div w:id="140003261">
          <w:marLeft w:val="640"/>
          <w:marRight w:val="0"/>
          <w:marTop w:val="0"/>
          <w:marBottom w:val="0"/>
          <w:divBdr>
            <w:top w:val="none" w:sz="0" w:space="0" w:color="auto"/>
            <w:left w:val="none" w:sz="0" w:space="0" w:color="auto"/>
            <w:bottom w:val="none" w:sz="0" w:space="0" w:color="auto"/>
            <w:right w:val="none" w:sz="0" w:space="0" w:color="auto"/>
          </w:divBdr>
        </w:div>
        <w:div w:id="936407185">
          <w:marLeft w:val="640"/>
          <w:marRight w:val="0"/>
          <w:marTop w:val="0"/>
          <w:marBottom w:val="0"/>
          <w:divBdr>
            <w:top w:val="none" w:sz="0" w:space="0" w:color="auto"/>
            <w:left w:val="none" w:sz="0" w:space="0" w:color="auto"/>
            <w:bottom w:val="none" w:sz="0" w:space="0" w:color="auto"/>
            <w:right w:val="none" w:sz="0" w:space="0" w:color="auto"/>
          </w:divBdr>
        </w:div>
        <w:div w:id="324090395">
          <w:marLeft w:val="640"/>
          <w:marRight w:val="0"/>
          <w:marTop w:val="0"/>
          <w:marBottom w:val="0"/>
          <w:divBdr>
            <w:top w:val="none" w:sz="0" w:space="0" w:color="auto"/>
            <w:left w:val="none" w:sz="0" w:space="0" w:color="auto"/>
            <w:bottom w:val="none" w:sz="0" w:space="0" w:color="auto"/>
            <w:right w:val="none" w:sz="0" w:space="0" w:color="auto"/>
          </w:divBdr>
        </w:div>
        <w:div w:id="678893984">
          <w:marLeft w:val="640"/>
          <w:marRight w:val="0"/>
          <w:marTop w:val="0"/>
          <w:marBottom w:val="0"/>
          <w:divBdr>
            <w:top w:val="none" w:sz="0" w:space="0" w:color="auto"/>
            <w:left w:val="none" w:sz="0" w:space="0" w:color="auto"/>
            <w:bottom w:val="none" w:sz="0" w:space="0" w:color="auto"/>
            <w:right w:val="none" w:sz="0" w:space="0" w:color="auto"/>
          </w:divBdr>
        </w:div>
        <w:div w:id="218522520">
          <w:marLeft w:val="640"/>
          <w:marRight w:val="0"/>
          <w:marTop w:val="0"/>
          <w:marBottom w:val="0"/>
          <w:divBdr>
            <w:top w:val="none" w:sz="0" w:space="0" w:color="auto"/>
            <w:left w:val="none" w:sz="0" w:space="0" w:color="auto"/>
            <w:bottom w:val="none" w:sz="0" w:space="0" w:color="auto"/>
            <w:right w:val="none" w:sz="0" w:space="0" w:color="auto"/>
          </w:divBdr>
        </w:div>
        <w:div w:id="1967352579">
          <w:marLeft w:val="640"/>
          <w:marRight w:val="0"/>
          <w:marTop w:val="0"/>
          <w:marBottom w:val="0"/>
          <w:divBdr>
            <w:top w:val="none" w:sz="0" w:space="0" w:color="auto"/>
            <w:left w:val="none" w:sz="0" w:space="0" w:color="auto"/>
            <w:bottom w:val="none" w:sz="0" w:space="0" w:color="auto"/>
            <w:right w:val="none" w:sz="0" w:space="0" w:color="auto"/>
          </w:divBdr>
        </w:div>
        <w:div w:id="113525045">
          <w:marLeft w:val="640"/>
          <w:marRight w:val="0"/>
          <w:marTop w:val="0"/>
          <w:marBottom w:val="0"/>
          <w:divBdr>
            <w:top w:val="none" w:sz="0" w:space="0" w:color="auto"/>
            <w:left w:val="none" w:sz="0" w:space="0" w:color="auto"/>
            <w:bottom w:val="none" w:sz="0" w:space="0" w:color="auto"/>
            <w:right w:val="none" w:sz="0" w:space="0" w:color="auto"/>
          </w:divBdr>
        </w:div>
        <w:div w:id="828836579">
          <w:marLeft w:val="640"/>
          <w:marRight w:val="0"/>
          <w:marTop w:val="0"/>
          <w:marBottom w:val="0"/>
          <w:divBdr>
            <w:top w:val="none" w:sz="0" w:space="0" w:color="auto"/>
            <w:left w:val="none" w:sz="0" w:space="0" w:color="auto"/>
            <w:bottom w:val="none" w:sz="0" w:space="0" w:color="auto"/>
            <w:right w:val="none" w:sz="0" w:space="0" w:color="auto"/>
          </w:divBdr>
        </w:div>
        <w:div w:id="897210684">
          <w:marLeft w:val="640"/>
          <w:marRight w:val="0"/>
          <w:marTop w:val="0"/>
          <w:marBottom w:val="0"/>
          <w:divBdr>
            <w:top w:val="none" w:sz="0" w:space="0" w:color="auto"/>
            <w:left w:val="none" w:sz="0" w:space="0" w:color="auto"/>
            <w:bottom w:val="none" w:sz="0" w:space="0" w:color="auto"/>
            <w:right w:val="none" w:sz="0" w:space="0" w:color="auto"/>
          </w:divBdr>
        </w:div>
        <w:div w:id="1763794770">
          <w:marLeft w:val="640"/>
          <w:marRight w:val="0"/>
          <w:marTop w:val="0"/>
          <w:marBottom w:val="0"/>
          <w:divBdr>
            <w:top w:val="none" w:sz="0" w:space="0" w:color="auto"/>
            <w:left w:val="none" w:sz="0" w:space="0" w:color="auto"/>
            <w:bottom w:val="none" w:sz="0" w:space="0" w:color="auto"/>
            <w:right w:val="none" w:sz="0" w:space="0" w:color="auto"/>
          </w:divBdr>
        </w:div>
        <w:div w:id="2033602974">
          <w:marLeft w:val="640"/>
          <w:marRight w:val="0"/>
          <w:marTop w:val="0"/>
          <w:marBottom w:val="0"/>
          <w:divBdr>
            <w:top w:val="none" w:sz="0" w:space="0" w:color="auto"/>
            <w:left w:val="none" w:sz="0" w:space="0" w:color="auto"/>
            <w:bottom w:val="none" w:sz="0" w:space="0" w:color="auto"/>
            <w:right w:val="none" w:sz="0" w:space="0" w:color="auto"/>
          </w:divBdr>
        </w:div>
        <w:div w:id="799767206">
          <w:marLeft w:val="640"/>
          <w:marRight w:val="0"/>
          <w:marTop w:val="0"/>
          <w:marBottom w:val="0"/>
          <w:divBdr>
            <w:top w:val="none" w:sz="0" w:space="0" w:color="auto"/>
            <w:left w:val="none" w:sz="0" w:space="0" w:color="auto"/>
            <w:bottom w:val="none" w:sz="0" w:space="0" w:color="auto"/>
            <w:right w:val="none" w:sz="0" w:space="0" w:color="auto"/>
          </w:divBdr>
        </w:div>
        <w:div w:id="1513295227">
          <w:marLeft w:val="640"/>
          <w:marRight w:val="0"/>
          <w:marTop w:val="0"/>
          <w:marBottom w:val="0"/>
          <w:divBdr>
            <w:top w:val="none" w:sz="0" w:space="0" w:color="auto"/>
            <w:left w:val="none" w:sz="0" w:space="0" w:color="auto"/>
            <w:bottom w:val="none" w:sz="0" w:space="0" w:color="auto"/>
            <w:right w:val="none" w:sz="0" w:space="0" w:color="auto"/>
          </w:divBdr>
        </w:div>
        <w:div w:id="659652359">
          <w:marLeft w:val="640"/>
          <w:marRight w:val="0"/>
          <w:marTop w:val="0"/>
          <w:marBottom w:val="0"/>
          <w:divBdr>
            <w:top w:val="none" w:sz="0" w:space="0" w:color="auto"/>
            <w:left w:val="none" w:sz="0" w:space="0" w:color="auto"/>
            <w:bottom w:val="none" w:sz="0" w:space="0" w:color="auto"/>
            <w:right w:val="none" w:sz="0" w:space="0" w:color="auto"/>
          </w:divBdr>
        </w:div>
        <w:div w:id="1592086757">
          <w:marLeft w:val="640"/>
          <w:marRight w:val="0"/>
          <w:marTop w:val="0"/>
          <w:marBottom w:val="0"/>
          <w:divBdr>
            <w:top w:val="none" w:sz="0" w:space="0" w:color="auto"/>
            <w:left w:val="none" w:sz="0" w:space="0" w:color="auto"/>
            <w:bottom w:val="none" w:sz="0" w:space="0" w:color="auto"/>
            <w:right w:val="none" w:sz="0" w:space="0" w:color="auto"/>
          </w:divBdr>
        </w:div>
        <w:div w:id="1872985949">
          <w:marLeft w:val="640"/>
          <w:marRight w:val="0"/>
          <w:marTop w:val="0"/>
          <w:marBottom w:val="0"/>
          <w:divBdr>
            <w:top w:val="none" w:sz="0" w:space="0" w:color="auto"/>
            <w:left w:val="none" w:sz="0" w:space="0" w:color="auto"/>
            <w:bottom w:val="none" w:sz="0" w:space="0" w:color="auto"/>
            <w:right w:val="none" w:sz="0" w:space="0" w:color="auto"/>
          </w:divBdr>
        </w:div>
        <w:div w:id="1026829229">
          <w:marLeft w:val="640"/>
          <w:marRight w:val="0"/>
          <w:marTop w:val="0"/>
          <w:marBottom w:val="0"/>
          <w:divBdr>
            <w:top w:val="none" w:sz="0" w:space="0" w:color="auto"/>
            <w:left w:val="none" w:sz="0" w:space="0" w:color="auto"/>
            <w:bottom w:val="none" w:sz="0" w:space="0" w:color="auto"/>
            <w:right w:val="none" w:sz="0" w:space="0" w:color="auto"/>
          </w:divBdr>
        </w:div>
        <w:div w:id="333921920">
          <w:marLeft w:val="640"/>
          <w:marRight w:val="0"/>
          <w:marTop w:val="0"/>
          <w:marBottom w:val="0"/>
          <w:divBdr>
            <w:top w:val="none" w:sz="0" w:space="0" w:color="auto"/>
            <w:left w:val="none" w:sz="0" w:space="0" w:color="auto"/>
            <w:bottom w:val="none" w:sz="0" w:space="0" w:color="auto"/>
            <w:right w:val="none" w:sz="0" w:space="0" w:color="auto"/>
          </w:divBdr>
        </w:div>
        <w:div w:id="1417902738">
          <w:marLeft w:val="640"/>
          <w:marRight w:val="0"/>
          <w:marTop w:val="0"/>
          <w:marBottom w:val="0"/>
          <w:divBdr>
            <w:top w:val="none" w:sz="0" w:space="0" w:color="auto"/>
            <w:left w:val="none" w:sz="0" w:space="0" w:color="auto"/>
            <w:bottom w:val="none" w:sz="0" w:space="0" w:color="auto"/>
            <w:right w:val="none" w:sz="0" w:space="0" w:color="auto"/>
          </w:divBdr>
        </w:div>
        <w:div w:id="1385715806">
          <w:marLeft w:val="640"/>
          <w:marRight w:val="0"/>
          <w:marTop w:val="0"/>
          <w:marBottom w:val="0"/>
          <w:divBdr>
            <w:top w:val="none" w:sz="0" w:space="0" w:color="auto"/>
            <w:left w:val="none" w:sz="0" w:space="0" w:color="auto"/>
            <w:bottom w:val="none" w:sz="0" w:space="0" w:color="auto"/>
            <w:right w:val="none" w:sz="0" w:space="0" w:color="auto"/>
          </w:divBdr>
        </w:div>
        <w:div w:id="968707378">
          <w:marLeft w:val="640"/>
          <w:marRight w:val="0"/>
          <w:marTop w:val="0"/>
          <w:marBottom w:val="0"/>
          <w:divBdr>
            <w:top w:val="none" w:sz="0" w:space="0" w:color="auto"/>
            <w:left w:val="none" w:sz="0" w:space="0" w:color="auto"/>
            <w:bottom w:val="none" w:sz="0" w:space="0" w:color="auto"/>
            <w:right w:val="none" w:sz="0" w:space="0" w:color="auto"/>
          </w:divBdr>
        </w:div>
      </w:divsChild>
    </w:div>
    <w:div w:id="606887923">
      <w:bodyDiv w:val="1"/>
      <w:marLeft w:val="0"/>
      <w:marRight w:val="0"/>
      <w:marTop w:val="0"/>
      <w:marBottom w:val="0"/>
      <w:divBdr>
        <w:top w:val="none" w:sz="0" w:space="0" w:color="auto"/>
        <w:left w:val="none" w:sz="0" w:space="0" w:color="auto"/>
        <w:bottom w:val="none" w:sz="0" w:space="0" w:color="auto"/>
        <w:right w:val="none" w:sz="0" w:space="0" w:color="auto"/>
      </w:divBdr>
    </w:div>
    <w:div w:id="615063051">
      <w:bodyDiv w:val="1"/>
      <w:marLeft w:val="0"/>
      <w:marRight w:val="0"/>
      <w:marTop w:val="0"/>
      <w:marBottom w:val="0"/>
      <w:divBdr>
        <w:top w:val="none" w:sz="0" w:space="0" w:color="auto"/>
        <w:left w:val="none" w:sz="0" w:space="0" w:color="auto"/>
        <w:bottom w:val="none" w:sz="0" w:space="0" w:color="auto"/>
        <w:right w:val="none" w:sz="0" w:space="0" w:color="auto"/>
      </w:divBdr>
      <w:divsChild>
        <w:div w:id="1117215347">
          <w:marLeft w:val="640"/>
          <w:marRight w:val="0"/>
          <w:marTop w:val="0"/>
          <w:marBottom w:val="0"/>
          <w:divBdr>
            <w:top w:val="none" w:sz="0" w:space="0" w:color="auto"/>
            <w:left w:val="none" w:sz="0" w:space="0" w:color="auto"/>
            <w:bottom w:val="none" w:sz="0" w:space="0" w:color="auto"/>
            <w:right w:val="none" w:sz="0" w:space="0" w:color="auto"/>
          </w:divBdr>
        </w:div>
        <w:div w:id="253317806">
          <w:marLeft w:val="640"/>
          <w:marRight w:val="0"/>
          <w:marTop w:val="0"/>
          <w:marBottom w:val="0"/>
          <w:divBdr>
            <w:top w:val="none" w:sz="0" w:space="0" w:color="auto"/>
            <w:left w:val="none" w:sz="0" w:space="0" w:color="auto"/>
            <w:bottom w:val="none" w:sz="0" w:space="0" w:color="auto"/>
            <w:right w:val="none" w:sz="0" w:space="0" w:color="auto"/>
          </w:divBdr>
        </w:div>
        <w:div w:id="41250913">
          <w:marLeft w:val="640"/>
          <w:marRight w:val="0"/>
          <w:marTop w:val="0"/>
          <w:marBottom w:val="0"/>
          <w:divBdr>
            <w:top w:val="none" w:sz="0" w:space="0" w:color="auto"/>
            <w:left w:val="none" w:sz="0" w:space="0" w:color="auto"/>
            <w:bottom w:val="none" w:sz="0" w:space="0" w:color="auto"/>
            <w:right w:val="none" w:sz="0" w:space="0" w:color="auto"/>
          </w:divBdr>
        </w:div>
        <w:div w:id="1924490489">
          <w:marLeft w:val="640"/>
          <w:marRight w:val="0"/>
          <w:marTop w:val="0"/>
          <w:marBottom w:val="0"/>
          <w:divBdr>
            <w:top w:val="none" w:sz="0" w:space="0" w:color="auto"/>
            <w:left w:val="none" w:sz="0" w:space="0" w:color="auto"/>
            <w:bottom w:val="none" w:sz="0" w:space="0" w:color="auto"/>
            <w:right w:val="none" w:sz="0" w:space="0" w:color="auto"/>
          </w:divBdr>
        </w:div>
        <w:div w:id="1139803540">
          <w:marLeft w:val="640"/>
          <w:marRight w:val="0"/>
          <w:marTop w:val="0"/>
          <w:marBottom w:val="0"/>
          <w:divBdr>
            <w:top w:val="none" w:sz="0" w:space="0" w:color="auto"/>
            <w:left w:val="none" w:sz="0" w:space="0" w:color="auto"/>
            <w:bottom w:val="none" w:sz="0" w:space="0" w:color="auto"/>
            <w:right w:val="none" w:sz="0" w:space="0" w:color="auto"/>
          </w:divBdr>
        </w:div>
        <w:div w:id="310326700">
          <w:marLeft w:val="640"/>
          <w:marRight w:val="0"/>
          <w:marTop w:val="0"/>
          <w:marBottom w:val="0"/>
          <w:divBdr>
            <w:top w:val="none" w:sz="0" w:space="0" w:color="auto"/>
            <w:left w:val="none" w:sz="0" w:space="0" w:color="auto"/>
            <w:bottom w:val="none" w:sz="0" w:space="0" w:color="auto"/>
            <w:right w:val="none" w:sz="0" w:space="0" w:color="auto"/>
          </w:divBdr>
        </w:div>
        <w:div w:id="737939173">
          <w:marLeft w:val="640"/>
          <w:marRight w:val="0"/>
          <w:marTop w:val="0"/>
          <w:marBottom w:val="0"/>
          <w:divBdr>
            <w:top w:val="none" w:sz="0" w:space="0" w:color="auto"/>
            <w:left w:val="none" w:sz="0" w:space="0" w:color="auto"/>
            <w:bottom w:val="none" w:sz="0" w:space="0" w:color="auto"/>
            <w:right w:val="none" w:sz="0" w:space="0" w:color="auto"/>
          </w:divBdr>
        </w:div>
        <w:div w:id="2121954347">
          <w:marLeft w:val="640"/>
          <w:marRight w:val="0"/>
          <w:marTop w:val="0"/>
          <w:marBottom w:val="0"/>
          <w:divBdr>
            <w:top w:val="none" w:sz="0" w:space="0" w:color="auto"/>
            <w:left w:val="none" w:sz="0" w:space="0" w:color="auto"/>
            <w:bottom w:val="none" w:sz="0" w:space="0" w:color="auto"/>
            <w:right w:val="none" w:sz="0" w:space="0" w:color="auto"/>
          </w:divBdr>
        </w:div>
        <w:div w:id="885527137">
          <w:marLeft w:val="640"/>
          <w:marRight w:val="0"/>
          <w:marTop w:val="0"/>
          <w:marBottom w:val="0"/>
          <w:divBdr>
            <w:top w:val="none" w:sz="0" w:space="0" w:color="auto"/>
            <w:left w:val="none" w:sz="0" w:space="0" w:color="auto"/>
            <w:bottom w:val="none" w:sz="0" w:space="0" w:color="auto"/>
            <w:right w:val="none" w:sz="0" w:space="0" w:color="auto"/>
          </w:divBdr>
        </w:div>
        <w:div w:id="239951794">
          <w:marLeft w:val="640"/>
          <w:marRight w:val="0"/>
          <w:marTop w:val="0"/>
          <w:marBottom w:val="0"/>
          <w:divBdr>
            <w:top w:val="none" w:sz="0" w:space="0" w:color="auto"/>
            <w:left w:val="none" w:sz="0" w:space="0" w:color="auto"/>
            <w:bottom w:val="none" w:sz="0" w:space="0" w:color="auto"/>
            <w:right w:val="none" w:sz="0" w:space="0" w:color="auto"/>
          </w:divBdr>
        </w:div>
        <w:div w:id="1101339960">
          <w:marLeft w:val="640"/>
          <w:marRight w:val="0"/>
          <w:marTop w:val="0"/>
          <w:marBottom w:val="0"/>
          <w:divBdr>
            <w:top w:val="none" w:sz="0" w:space="0" w:color="auto"/>
            <w:left w:val="none" w:sz="0" w:space="0" w:color="auto"/>
            <w:bottom w:val="none" w:sz="0" w:space="0" w:color="auto"/>
            <w:right w:val="none" w:sz="0" w:space="0" w:color="auto"/>
          </w:divBdr>
        </w:div>
        <w:div w:id="14815144">
          <w:marLeft w:val="640"/>
          <w:marRight w:val="0"/>
          <w:marTop w:val="0"/>
          <w:marBottom w:val="0"/>
          <w:divBdr>
            <w:top w:val="none" w:sz="0" w:space="0" w:color="auto"/>
            <w:left w:val="none" w:sz="0" w:space="0" w:color="auto"/>
            <w:bottom w:val="none" w:sz="0" w:space="0" w:color="auto"/>
            <w:right w:val="none" w:sz="0" w:space="0" w:color="auto"/>
          </w:divBdr>
        </w:div>
        <w:div w:id="871766835">
          <w:marLeft w:val="640"/>
          <w:marRight w:val="0"/>
          <w:marTop w:val="0"/>
          <w:marBottom w:val="0"/>
          <w:divBdr>
            <w:top w:val="none" w:sz="0" w:space="0" w:color="auto"/>
            <w:left w:val="none" w:sz="0" w:space="0" w:color="auto"/>
            <w:bottom w:val="none" w:sz="0" w:space="0" w:color="auto"/>
            <w:right w:val="none" w:sz="0" w:space="0" w:color="auto"/>
          </w:divBdr>
        </w:div>
        <w:div w:id="98071141">
          <w:marLeft w:val="640"/>
          <w:marRight w:val="0"/>
          <w:marTop w:val="0"/>
          <w:marBottom w:val="0"/>
          <w:divBdr>
            <w:top w:val="none" w:sz="0" w:space="0" w:color="auto"/>
            <w:left w:val="none" w:sz="0" w:space="0" w:color="auto"/>
            <w:bottom w:val="none" w:sz="0" w:space="0" w:color="auto"/>
            <w:right w:val="none" w:sz="0" w:space="0" w:color="auto"/>
          </w:divBdr>
        </w:div>
        <w:div w:id="1202086979">
          <w:marLeft w:val="640"/>
          <w:marRight w:val="0"/>
          <w:marTop w:val="0"/>
          <w:marBottom w:val="0"/>
          <w:divBdr>
            <w:top w:val="none" w:sz="0" w:space="0" w:color="auto"/>
            <w:left w:val="none" w:sz="0" w:space="0" w:color="auto"/>
            <w:bottom w:val="none" w:sz="0" w:space="0" w:color="auto"/>
            <w:right w:val="none" w:sz="0" w:space="0" w:color="auto"/>
          </w:divBdr>
        </w:div>
        <w:div w:id="66265795">
          <w:marLeft w:val="640"/>
          <w:marRight w:val="0"/>
          <w:marTop w:val="0"/>
          <w:marBottom w:val="0"/>
          <w:divBdr>
            <w:top w:val="none" w:sz="0" w:space="0" w:color="auto"/>
            <w:left w:val="none" w:sz="0" w:space="0" w:color="auto"/>
            <w:bottom w:val="none" w:sz="0" w:space="0" w:color="auto"/>
            <w:right w:val="none" w:sz="0" w:space="0" w:color="auto"/>
          </w:divBdr>
        </w:div>
        <w:div w:id="662440095">
          <w:marLeft w:val="640"/>
          <w:marRight w:val="0"/>
          <w:marTop w:val="0"/>
          <w:marBottom w:val="0"/>
          <w:divBdr>
            <w:top w:val="none" w:sz="0" w:space="0" w:color="auto"/>
            <w:left w:val="none" w:sz="0" w:space="0" w:color="auto"/>
            <w:bottom w:val="none" w:sz="0" w:space="0" w:color="auto"/>
            <w:right w:val="none" w:sz="0" w:space="0" w:color="auto"/>
          </w:divBdr>
        </w:div>
        <w:div w:id="1341928682">
          <w:marLeft w:val="640"/>
          <w:marRight w:val="0"/>
          <w:marTop w:val="0"/>
          <w:marBottom w:val="0"/>
          <w:divBdr>
            <w:top w:val="none" w:sz="0" w:space="0" w:color="auto"/>
            <w:left w:val="none" w:sz="0" w:space="0" w:color="auto"/>
            <w:bottom w:val="none" w:sz="0" w:space="0" w:color="auto"/>
            <w:right w:val="none" w:sz="0" w:space="0" w:color="auto"/>
          </w:divBdr>
        </w:div>
        <w:div w:id="2055691310">
          <w:marLeft w:val="640"/>
          <w:marRight w:val="0"/>
          <w:marTop w:val="0"/>
          <w:marBottom w:val="0"/>
          <w:divBdr>
            <w:top w:val="none" w:sz="0" w:space="0" w:color="auto"/>
            <w:left w:val="none" w:sz="0" w:space="0" w:color="auto"/>
            <w:bottom w:val="none" w:sz="0" w:space="0" w:color="auto"/>
            <w:right w:val="none" w:sz="0" w:space="0" w:color="auto"/>
          </w:divBdr>
        </w:div>
        <w:div w:id="1859808821">
          <w:marLeft w:val="640"/>
          <w:marRight w:val="0"/>
          <w:marTop w:val="0"/>
          <w:marBottom w:val="0"/>
          <w:divBdr>
            <w:top w:val="none" w:sz="0" w:space="0" w:color="auto"/>
            <w:left w:val="none" w:sz="0" w:space="0" w:color="auto"/>
            <w:bottom w:val="none" w:sz="0" w:space="0" w:color="auto"/>
            <w:right w:val="none" w:sz="0" w:space="0" w:color="auto"/>
          </w:divBdr>
        </w:div>
        <w:div w:id="587427043">
          <w:marLeft w:val="640"/>
          <w:marRight w:val="0"/>
          <w:marTop w:val="0"/>
          <w:marBottom w:val="0"/>
          <w:divBdr>
            <w:top w:val="none" w:sz="0" w:space="0" w:color="auto"/>
            <w:left w:val="none" w:sz="0" w:space="0" w:color="auto"/>
            <w:bottom w:val="none" w:sz="0" w:space="0" w:color="auto"/>
            <w:right w:val="none" w:sz="0" w:space="0" w:color="auto"/>
          </w:divBdr>
        </w:div>
        <w:div w:id="1899632586">
          <w:marLeft w:val="640"/>
          <w:marRight w:val="0"/>
          <w:marTop w:val="0"/>
          <w:marBottom w:val="0"/>
          <w:divBdr>
            <w:top w:val="none" w:sz="0" w:space="0" w:color="auto"/>
            <w:left w:val="none" w:sz="0" w:space="0" w:color="auto"/>
            <w:bottom w:val="none" w:sz="0" w:space="0" w:color="auto"/>
            <w:right w:val="none" w:sz="0" w:space="0" w:color="auto"/>
          </w:divBdr>
        </w:div>
        <w:div w:id="570433486">
          <w:marLeft w:val="640"/>
          <w:marRight w:val="0"/>
          <w:marTop w:val="0"/>
          <w:marBottom w:val="0"/>
          <w:divBdr>
            <w:top w:val="none" w:sz="0" w:space="0" w:color="auto"/>
            <w:left w:val="none" w:sz="0" w:space="0" w:color="auto"/>
            <w:bottom w:val="none" w:sz="0" w:space="0" w:color="auto"/>
            <w:right w:val="none" w:sz="0" w:space="0" w:color="auto"/>
          </w:divBdr>
        </w:div>
        <w:div w:id="792942671">
          <w:marLeft w:val="640"/>
          <w:marRight w:val="0"/>
          <w:marTop w:val="0"/>
          <w:marBottom w:val="0"/>
          <w:divBdr>
            <w:top w:val="none" w:sz="0" w:space="0" w:color="auto"/>
            <w:left w:val="none" w:sz="0" w:space="0" w:color="auto"/>
            <w:bottom w:val="none" w:sz="0" w:space="0" w:color="auto"/>
            <w:right w:val="none" w:sz="0" w:space="0" w:color="auto"/>
          </w:divBdr>
        </w:div>
        <w:div w:id="1901866101">
          <w:marLeft w:val="640"/>
          <w:marRight w:val="0"/>
          <w:marTop w:val="0"/>
          <w:marBottom w:val="0"/>
          <w:divBdr>
            <w:top w:val="none" w:sz="0" w:space="0" w:color="auto"/>
            <w:left w:val="none" w:sz="0" w:space="0" w:color="auto"/>
            <w:bottom w:val="none" w:sz="0" w:space="0" w:color="auto"/>
            <w:right w:val="none" w:sz="0" w:space="0" w:color="auto"/>
          </w:divBdr>
        </w:div>
        <w:div w:id="671105756">
          <w:marLeft w:val="640"/>
          <w:marRight w:val="0"/>
          <w:marTop w:val="0"/>
          <w:marBottom w:val="0"/>
          <w:divBdr>
            <w:top w:val="none" w:sz="0" w:space="0" w:color="auto"/>
            <w:left w:val="none" w:sz="0" w:space="0" w:color="auto"/>
            <w:bottom w:val="none" w:sz="0" w:space="0" w:color="auto"/>
            <w:right w:val="none" w:sz="0" w:space="0" w:color="auto"/>
          </w:divBdr>
        </w:div>
        <w:div w:id="2094736894">
          <w:marLeft w:val="640"/>
          <w:marRight w:val="0"/>
          <w:marTop w:val="0"/>
          <w:marBottom w:val="0"/>
          <w:divBdr>
            <w:top w:val="none" w:sz="0" w:space="0" w:color="auto"/>
            <w:left w:val="none" w:sz="0" w:space="0" w:color="auto"/>
            <w:bottom w:val="none" w:sz="0" w:space="0" w:color="auto"/>
            <w:right w:val="none" w:sz="0" w:space="0" w:color="auto"/>
          </w:divBdr>
        </w:div>
        <w:div w:id="332149052">
          <w:marLeft w:val="640"/>
          <w:marRight w:val="0"/>
          <w:marTop w:val="0"/>
          <w:marBottom w:val="0"/>
          <w:divBdr>
            <w:top w:val="none" w:sz="0" w:space="0" w:color="auto"/>
            <w:left w:val="none" w:sz="0" w:space="0" w:color="auto"/>
            <w:bottom w:val="none" w:sz="0" w:space="0" w:color="auto"/>
            <w:right w:val="none" w:sz="0" w:space="0" w:color="auto"/>
          </w:divBdr>
        </w:div>
        <w:div w:id="1485119054">
          <w:marLeft w:val="640"/>
          <w:marRight w:val="0"/>
          <w:marTop w:val="0"/>
          <w:marBottom w:val="0"/>
          <w:divBdr>
            <w:top w:val="none" w:sz="0" w:space="0" w:color="auto"/>
            <w:left w:val="none" w:sz="0" w:space="0" w:color="auto"/>
            <w:bottom w:val="none" w:sz="0" w:space="0" w:color="auto"/>
            <w:right w:val="none" w:sz="0" w:space="0" w:color="auto"/>
          </w:divBdr>
        </w:div>
        <w:div w:id="607781606">
          <w:marLeft w:val="640"/>
          <w:marRight w:val="0"/>
          <w:marTop w:val="0"/>
          <w:marBottom w:val="0"/>
          <w:divBdr>
            <w:top w:val="none" w:sz="0" w:space="0" w:color="auto"/>
            <w:left w:val="none" w:sz="0" w:space="0" w:color="auto"/>
            <w:bottom w:val="none" w:sz="0" w:space="0" w:color="auto"/>
            <w:right w:val="none" w:sz="0" w:space="0" w:color="auto"/>
          </w:divBdr>
        </w:div>
        <w:div w:id="1237858430">
          <w:marLeft w:val="640"/>
          <w:marRight w:val="0"/>
          <w:marTop w:val="0"/>
          <w:marBottom w:val="0"/>
          <w:divBdr>
            <w:top w:val="none" w:sz="0" w:space="0" w:color="auto"/>
            <w:left w:val="none" w:sz="0" w:space="0" w:color="auto"/>
            <w:bottom w:val="none" w:sz="0" w:space="0" w:color="auto"/>
            <w:right w:val="none" w:sz="0" w:space="0" w:color="auto"/>
          </w:divBdr>
        </w:div>
        <w:div w:id="1312055410">
          <w:marLeft w:val="640"/>
          <w:marRight w:val="0"/>
          <w:marTop w:val="0"/>
          <w:marBottom w:val="0"/>
          <w:divBdr>
            <w:top w:val="none" w:sz="0" w:space="0" w:color="auto"/>
            <w:left w:val="none" w:sz="0" w:space="0" w:color="auto"/>
            <w:bottom w:val="none" w:sz="0" w:space="0" w:color="auto"/>
            <w:right w:val="none" w:sz="0" w:space="0" w:color="auto"/>
          </w:divBdr>
        </w:div>
        <w:div w:id="699362193">
          <w:marLeft w:val="640"/>
          <w:marRight w:val="0"/>
          <w:marTop w:val="0"/>
          <w:marBottom w:val="0"/>
          <w:divBdr>
            <w:top w:val="none" w:sz="0" w:space="0" w:color="auto"/>
            <w:left w:val="none" w:sz="0" w:space="0" w:color="auto"/>
            <w:bottom w:val="none" w:sz="0" w:space="0" w:color="auto"/>
            <w:right w:val="none" w:sz="0" w:space="0" w:color="auto"/>
          </w:divBdr>
        </w:div>
        <w:div w:id="1023021888">
          <w:marLeft w:val="640"/>
          <w:marRight w:val="0"/>
          <w:marTop w:val="0"/>
          <w:marBottom w:val="0"/>
          <w:divBdr>
            <w:top w:val="none" w:sz="0" w:space="0" w:color="auto"/>
            <w:left w:val="none" w:sz="0" w:space="0" w:color="auto"/>
            <w:bottom w:val="none" w:sz="0" w:space="0" w:color="auto"/>
            <w:right w:val="none" w:sz="0" w:space="0" w:color="auto"/>
          </w:divBdr>
        </w:div>
        <w:div w:id="125122005">
          <w:marLeft w:val="640"/>
          <w:marRight w:val="0"/>
          <w:marTop w:val="0"/>
          <w:marBottom w:val="0"/>
          <w:divBdr>
            <w:top w:val="none" w:sz="0" w:space="0" w:color="auto"/>
            <w:left w:val="none" w:sz="0" w:space="0" w:color="auto"/>
            <w:bottom w:val="none" w:sz="0" w:space="0" w:color="auto"/>
            <w:right w:val="none" w:sz="0" w:space="0" w:color="auto"/>
          </w:divBdr>
        </w:div>
        <w:div w:id="1042051098">
          <w:marLeft w:val="640"/>
          <w:marRight w:val="0"/>
          <w:marTop w:val="0"/>
          <w:marBottom w:val="0"/>
          <w:divBdr>
            <w:top w:val="none" w:sz="0" w:space="0" w:color="auto"/>
            <w:left w:val="none" w:sz="0" w:space="0" w:color="auto"/>
            <w:bottom w:val="none" w:sz="0" w:space="0" w:color="auto"/>
            <w:right w:val="none" w:sz="0" w:space="0" w:color="auto"/>
          </w:divBdr>
        </w:div>
        <w:div w:id="1079668577">
          <w:marLeft w:val="640"/>
          <w:marRight w:val="0"/>
          <w:marTop w:val="0"/>
          <w:marBottom w:val="0"/>
          <w:divBdr>
            <w:top w:val="none" w:sz="0" w:space="0" w:color="auto"/>
            <w:left w:val="none" w:sz="0" w:space="0" w:color="auto"/>
            <w:bottom w:val="none" w:sz="0" w:space="0" w:color="auto"/>
            <w:right w:val="none" w:sz="0" w:space="0" w:color="auto"/>
          </w:divBdr>
        </w:div>
        <w:div w:id="85655625">
          <w:marLeft w:val="640"/>
          <w:marRight w:val="0"/>
          <w:marTop w:val="0"/>
          <w:marBottom w:val="0"/>
          <w:divBdr>
            <w:top w:val="none" w:sz="0" w:space="0" w:color="auto"/>
            <w:left w:val="none" w:sz="0" w:space="0" w:color="auto"/>
            <w:bottom w:val="none" w:sz="0" w:space="0" w:color="auto"/>
            <w:right w:val="none" w:sz="0" w:space="0" w:color="auto"/>
          </w:divBdr>
        </w:div>
        <w:div w:id="2028751246">
          <w:marLeft w:val="640"/>
          <w:marRight w:val="0"/>
          <w:marTop w:val="0"/>
          <w:marBottom w:val="0"/>
          <w:divBdr>
            <w:top w:val="none" w:sz="0" w:space="0" w:color="auto"/>
            <w:left w:val="none" w:sz="0" w:space="0" w:color="auto"/>
            <w:bottom w:val="none" w:sz="0" w:space="0" w:color="auto"/>
            <w:right w:val="none" w:sz="0" w:space="0" w:color="auto"/>
          </w:divBdr>
        </w:div>
        <w:div w:id="1471900606">
          <w:marLeft w:val="640"/>
          <w:marRight w:val="0"/>
          <w:marTop w:val="0"/>
          <w:marBottom w:val="0"/>
          <w:divBdr>
            <w:top w:val="none" w:sz="0" w:space="0" w:color="auto"/>
            <w:left w:val="none" w:sz="0" w:space="0" w:color="auto"/>
            <w:bottom w:val="none" w:sz="0" w:space="0" w:color="auto"/>
            <w:right w:val="none" w:sz="0" w:space="0" w:color="auto"/>
          </w:divBdr>
        </w:div>
        <w:div w:id="1909417929">
          <w:marLeft w:val="640"/>
          <w:marRight w:val="0"/>
          <w:marTop w:val="0"/>
          <w:marBottom w:val="0"/>
          <w:divBdr>
            <w:top w:val="none" w:sz="0" w:space="0" w:color="auto"/>
            <w:left w:val="none" w:sz="0" w:space="0" w:color="auto"/>
            <w:bottom w:val="none" w:sz="0" w:space="0" w:color="auto"/>
            <w:right w:val="none" w:sz="0" w:space="0" w:color="auto"/>
          </w:divBdr>
        </w:div>
        <w:div w:id="751971107">
          <w:marLeft w:val="640"/>
          <w:marRight w:val="0"/>
          <w:marTop w:val="0"/>
          <w:marBottom w:val="0"/>
          <w:divBdr>
            <w:top w:val="none" w:sz="0" w:space="0" w:color="auto"/>
            <w:left w:val="none" w:sz="0" w:space="0" w:color="auto"/>
            <w:bottom w:val="none" w:sz="0" w:space="0" w:color="auto"/>
            <w:right w:val="none" w:sz="0" w:space="0" w:color="auto"/>
          </w:divBdr>
        </w:div>
        <w:div w:id="2018069728">
          <w:marLeft w:val="640"/>
          <w:marRight w:val="0"/>
          <w:marTop w:val="0"/>
          <w:marBottom w:val="0"/>
          <w:divBdr>
            <w:top w:val="none" w:sz="0" w:space="0" w:color="auto"/>
            <w:left w:val="none" w:sz="0" w:space="0" w:color="auto"/>
            <w:bottom w:val="none" w:sz="0" w:space="0" w:color="auto"/>
            <w:right w:val="none" w:sz="0" w:space="0" w:color="auto"/>
          </w:divBdr>
        </w:div>
        <w:div w:id="1087650099">
          <w:marLeft w:val="640"/>
          <w:marRight w:val="0"/>
          <w:marTop w:val="0"/>
          <w:marBottom w:val="0"/>
          <w:divBdr>
            <w:top w:val="none" w:sz="0" w:space="0" w:color="auto"/>
            <w:left w:val="none" w:sz="0" w:space="0" w:color="auto"/>
            <w:bottom w:val="none" w:sz="0" w:space="0" w:color="auto"/>
            <w:right w:val="none" w:sz="0" w:space="0" w:color="auto"/>
          </w:divBdr>
        </w:div>
        <w:div w:id="1983463811">
          <w:marLeft w:val="640"/>
          <w:marRight w:val="0"/>
          <w:marTop w:val="0"/>
          <w:marBottom w:val="0"/>
          <w:divBdr>
            <w:top w:val="none" w:sz="0" w:space="0" w:color="auto"/>
            <w:left w:val="none" w:sz="0" w:space="0" w:color="auto"/>
            <w:bottom w:val="none" w:sz="0" w:space="0" w:color="auto"/>
            <w:right w:val="none" w:sz="0" w:space="0" w:color="auto"/>
          </w:divBdr>
        </w:div>
        <w:div w:id="1787311812">
          <w:marLeft w:val="640"/>
          <w:marRight w:val="0"/>
          <w:marTop w:val="0"/>
          <w:marBottom w:val="0"/>
          <w:divBdr>
            <w:top w:val="none" w:sz="0" w:space="0" w:color="auto"/>
            <w:left w:val="none" w:sz="0" w:space="0" w:color="auto"/>
            <w:bottom w:val="none" w:sz="0" w:space="0" w:color="auto"/>
            <w:right w:val="none" w:sz="0" w:space="0" w:color="auto"/>
          </w:divBdr>
        </w:div>
        <w:div w:id="326977095">
          <w:marLeft w:val="640"/>
          <w:marRight w:val="0"/>
          <w:marTop w:val="0"/>
          <w:marBottom w:val="0"/>
          <w:divBdr>
            <w:top w:val="none" w:sz="0" w:space="0" w:color="auto"/>
            <w:left w:val="none" w:sz="0" w:space="0" w:color="auto"/>
            <w:bottom w:val="none" w:sz="0" w:space="0" w:color="auto"/>
            <w:right w:val="none" w:sz="0" w:space="0" w:color="auto"/>
          </w:divBdr>
        </w:div>
        <w:div w:id="546724523">
          <w:marLeft w:val="640"/>
          <w:marRight w:val="0"/>
          <w:marTop w:val="0"/>
          <w:marBottom w:val="0"/>
          <w:divBdr>
            <w:top w:val="none" w:sz="0" w:space="0" w:color="auto"/>
            <w:left w:val="none" w:sz="0" w:space="0" w:color="auto"/>
            <w:bottom w:val="none" w:sz="0" w:space="0" w:color="auto"/>
            <w:right w:val="none" w:sz="0" w:space="0" w:color="auto"/>
          </w:divBdr>
        </w:div>
        <w:div w:id="80419350">
          <w:marLeft w:val="640"/>
          <w:marRight w:val="0"/>
          <w:marTop w:val="0"/>
          <w:marBottom w:val="0"/>
          <w:divBdr>
            <w:top w:val="none" w:sz="0" w:space="0" w:color="auto"/>
            <w:left w:val="none" w:sz="0" w:space="0" w:color="auto"/>
            <w:bottom w:val="none" w:sz="0" w:space="0" w:color="auto"/>
            <w:right w:val="none" w:sz="0" w:space="0" w:color="auto"/>
          </w:divBdr>
        </w:div>
        <w:div w:id="1082919517">
          <w:marLeft w:val="640"/>
          <w:marRight w:val="0"/>
          <w:marTop w:val="0"/>
          <w:marBottom w:val="0"/>
          <w:divBdr>
            <w:top w:val="none" w:sz="0" w:space="0" w:color="auto"/>
            <w:left w:val="none" w:sz="0" w:space="0" w:color="auto"/>
            <w:bottom w:val="none" w:sz="0" w:space="0" w:color="auto"/>
            <w:right w:val="none" w:sz="0" w:space="0" w:color="auto"/>
          </w:divBdr>
        </w:div>
        <w:div w:id="732656168">
          <w:marLeft w:val="640"/>
          <w:marRight w:val="0"/>
          <w:marTop w:val="0"/>
          <w:marBottom w:val="0"/>
          <w:divBdr>
            <w:top w:val="none" w:sz="0" w:space="0" w:color="auto"/>
            <w:left w:val="none" w:sz="0" w:space="0" w:color="auto"/>
            <w:bottom w:val="none" w:sz="0" w:space="0" w:color="auto"/>
            <w:right w:val="none" w:sz="0" w:space="0" w:color="auto"/>
          </w:divBdr>
        </w:div>
        <w:div w:id="289438852">
          <w:marLeft w:val="640"/>
          <w:marRight w:val="0"/>
          <w:marTop w:val="0"/>
          <w:marBottom w:val="0"/>
          <w:divBdr>
            <w:top w:val="none" w:sz="0" w:space="0" w:color="auto"/>
            <w:left w:val="none" w:sz="0" w:space="0" w:color="auto"/>
            <w:bottom w:val="none" w:sz="0" w:space="0" w:color="auto"/>
            <w:right w:val="none" w:sz="0" w:space="0" w:color="auto"/>
          </w:divBdr>
        </w:div>
        <w:div w:id="63072603">
          <w:marLeft w:val="640"/>
          <w:marRight w:val="0"/>
          <w:marTop w:val="0"/>
          <w:marBottom w:val="0"/>
          <w:divBdr>
            <w:top w:val="none" w:sz="0" w:space="0" w:color="auto"/>
            <w:left w:val="none" w:sz="0" w:space="0" w:color="auto"/>
            <w:bottom w:val="none" w:sz="0" w:space="0" w:color="auto"/>
            <w:right w:val="none" w:sz="0" w:space="0" w:color="auto"/>
          </w:divBdr>
        </w:div>
        <w:div w:id="1899784868">
          <w:marLeft w:val="640"/>
          <w:marRight w:val="0"/>
          <w:marTop w:val="0"/>
          <w:marBottom w:val="0"/>
          <w:divBdr>
            <w:top w:val="none" w:sz="0" w:space="0" w:color="auto"/>
            <w:left w:val="none" w:sz="0" w:space="0" w:color="auto"/>
            <w:bottom w:val="none" w:sz="0" w:space="0" w:color="auto"/>
            <w:right w:val="none" w:sz="0" w:space="0" w:color="auto"/>
          </w:divBdr>
        </w:div>
        <w:div w:id="1101410083">
          <w:marLeft w:val="640"/>
          <w:marRight w:val="0"/>
          <w:marTop w:val="0"/>
          <w:marBottom w:val="0"/>
          <w:divBdr>
            <w:top w:val="none" w:sz="0" w:space="0" w:color="auto"/>
            <w:left w:val="none" w:sz="0" w:space="0" w:color="auto"/>
            <w:bottom w:val="none" w:sz="0" w:space="0" w:color="auto"/>
            <w:right w:val="none" w:sz="0" w:space="0" w:color="auto"/>
          </w:divBdr>
        </w:div>
        <w:div w:id="1938175779">
          <w:marLeft w:val="640"/>
          <w:marRight w:val="0"/>
          <w:marTop w:val="0"/>
          <w:marBottom w:val="0"/>
          <w:divBdr>
            <w:top w:val="none" w:sz="0" w:space="0" w:color="auto"/>
            <w:left w:val="none" w:sz="0" w:space="0" w:color="auto"/>
            <w:bottom w:val="none" w:sz="0" w:space="0" w:color="auto"/>
            <w:right w:val="none" w:sz="0" w:space="0" w:color="auto"/>
          </w:divBdr>
        </w:div>
        <w:div w:id="1578632261">
          <w:marLeft w:val="640"/>
          <w:marRight w:val="0"/>
          <w:marTop w:val="0"/>
          <w:marBottom w:val="0"/>
          <w:divBdr>
            <w:top w:val="none" w:sz="0" w:space="0" w:color="auto"/>
            <w:left w:val="none" w:sz="0" w:space="0" w:color="auto"/>
            <w:bottom w:val="none" w:sz="0" w:space="0" w:color="auto"/>
            <w:right w:val="none" w:sz="0" w:space="0" w:color="auto"/>
          </w:divBdr>
        </w:div>
        <w:div w:id="1728605547">
          <w:marLeft w:val="640"/>
          <w:marRight w:val="0"/>
          <w:marTop w:val="0"/>
          <w:marBottom w:val="0"/>
          <w:divBdr>
            <w:top w:val="none" w:sz="0" w:space="0" w:color="auto"/>
            <w:left w:val="none" w:sz="0" w:space="0" w:color="auto"/>
            <w:bottom w:val="none" w:sz="0" w:space="0" w:color="auto"/>
            <w:right w:val="none" w:sz="0" w:space="0" w:color="auto"/>
          </w:divBdr>
        </w:div>
        <w:div w:id="1099133727">
          <w:marLeft w:val="640"/>
          <w:marRight w:val="0"/>
          <w:marTop w:val="0"/>
          <w:marBottom w:val="0"/>
          <w:divBdr>
            <w:top w:val="none" w:sz="0" w:space="0" w:color="auto"/>
            <w:left w:val="none" w:sz="0" w:space="0" w:color="auto"/>
            <w:bottom w:val="none" w:sz="0" w:space="0" w:color="auto"/>
            <w:right w:val="none" w:sz="0" w:space="0" w:color="auto"/>
          </w:divBdr>
        </w:div>
        <w:div w:id="72699643">
          <w:marLeft w:val="640"/>
          <w:marRight w:val="0"/>
          <w:marTop w:val="0"/>
          <w:marBottom w:val="0"/>
          <w:divBdr>
            <w:top w:val="none" w:sz="0" w:space="0" w:color="auto"/>
            <w:left w:val="none" w:sz="0" w:space="0" w:color="auto"/>
            <w:bottom w:val="none" w:sz="0" w:space="0" w:color="auto"/>
            <w:right w:val="none" w:sz="0" w:space="0" w:color="auto"/>
          </w:divBdr>
        </w:div>
        <w:div w:id="261694433">
          <w:marLeft w:val="640"/>
          <w:marRight w:val="0"/>
          <w:marTop w:val="0"/>
          <w:marBottom w:val="0"/>
          <w:divBdr>
            <w:top w:val="none" w:sz="0" w:space="0" w:color="auto"/>
            <w:left w:val="none" w:sz="0" w:space="0" w:color="auto"/>
            <w:bottom w:val="none" w:sz="0" w:space="0" w:color="auto"/>
            <w:right w:val="none" w:sz="0" w:space="0" w:color="auto"/>
          </w:divBdr>
        </w:div>
        <w:div w:id="2025133076">
          <w:marLeft w:val="640"/>
          <w:marRight w:val="0"/>
          <w:marTop w:val="0"/>
          <w:marBottom w:val="0"/>
          <w:divBdr>
            <w:top w:val="none" w:sz="0" w:space="0" w:color="auto"/>
            <w:left w:val="none" w:sz="0" w:space="0" w:color="auto"/>
            <w:bottom w:val="none" w:sz="0" w:space="0" w:color="auto"/>
            <w:right w:val="none" w:sz="0" w:space="0" w:color="auto"/>
          </w:divBdr>
        </w:div>
        <w:div w:id="1150294192">
          <w:marLeft w:val="640"/>
          <w:marRight w:val="0"/>
          <w:marTop w:val="0"/>
          <w:marBottom w:val="0"/>
          <w:divBdr>
            <w:top w:val="none" w:sz="0" w:space="0" w:color="auto"/>
            <w:left w:val="none" w:sz="0" w:space="0" w:color="auto"/>
            <w:bottom w:val="none" w:sz="0" w:space="0" w:color="auto"/>
            <w:right w:val="none" w:sz="0" w:space="0" w:color="auto"/>
          </w:divBdr>
        </w:div>
        <w:div w:id="341202836">
          <w:marLeft w:val="640"/>
          <w:marRight w:val="0"/>
          <w:marTop w:val="0"/>
          <w:marBottom w:val="0"/>
          <w:divBdr>
            <w:top w:val="none" w:sz="0" w:space="0" w:color="auto"/>
            <w:left w:val="none" w:sz="0" w:space="0" w:color="auto"/>
            <w:bottom w:val="none" w:sz="0" w:space="0" w:color="auto"/>
            <w:right w:val="none" w:sz="0" w:space="0" w:color="auto"/>
          </w:divBdr>
        </w:div>
        <w:div w:id="1539776232">
          <w:marLeft w:val="640"/>
          <w:marRight w:val="0"/>
          <w:marTop w:val="0"/>
          <w:marBottom w:val="0"/>
          <w:divBdr>
            <w:top w:val="none" w:sz="0" w:space="0" w:color="auto"/>
            <w:left w:val="none" w:sz="0" w:space="0" w:color="auto"/>
            <w:bottom w:val="none" w:sz="0" w:space="0" w:color="auto"/>
            <w:right w:val="none" w:sz="0" w:space="0" w:color="auto"/>
          </w:divBdr>
        </w:div>
        <w:div w:id="1263687700">
          <w:marLeft w:val="640"/>
          <w:marRight w:val="0"/>
          <w:marTop w:val="0"/>
          <w:marBottom w:val="0"/>
          <w:divBdr>
            <w:top w:val="none" w:sz="0" w:space="0" w:color="auto"/>
            <w:left w:val="none" w:sz="0" w:space="0" w:color="auto"/>
            <w:bottom w:val="none" w:sz="0" w:space="0" w:color="auto"/>
            <w:right w:val="none" w:sz="0" w:space="0" w:color="auto"/>
          </w:divBdr>
        </w:div>
        <w:div w:id="347030677">
          <w:marLeft w:val="640"/>
          <w:marRight w:val="0"/>
          <w:marTop w:val="0"/>
          <w:marBottom w:val="0"/>
          <w:divBdr>
            <w:top w:val="none" w:sz="0" w:space="0" w:color="auto"/>
            <w:left w:val="none" w:sz="0" w:space="0" w:color="auto"/>
            <w:bottom w:val="none" w:sz="0" w:space="0" w:color="auto"/>
            <w:right w:val="none" w:sz="0" w:space="0" w:color="auto"/>
          </w:divBdr>
        </w:div>
        <w:div w:id="707338387">
          <w:marLeft w:val="640"/>
          <w:marRight w:val="0"/>
          <w:marTop w:val="0"/>
          <w:marBottom w:val="0"/>
          <w:divBdr>
            <w:top w:val="none" w:sz="0" w:space="0" w:color="auto"/>
            <w:left w:val="none" w:sz="0" w:space="0" w:color="auto"/>
            <w:bottom w:val="none" w:sz="0" w:space="0" w:color="auto"/>
            <w:right w:val="none" w:sz="0" w:space="0" w:color="auto"/>
          </w:divBdr>
        </w:div>
        <w:div w:id="1199314736">
          <w:marLeft w:val="640"/>
          <w:marRight w:val="0"/>
          <w:marTop w:val="0"/>
          <w:marBottom w:val="0"/>
          <w:divBdr>
            <w:top w:val="none" w:sz="0" w:space="0" w:color="auto"/>
            <w:left w:val="none" w:sz="0" w:space="0" w:color="auto"/>
            <w:bottom w:val="none" w:sz="0" w:space="0" w:color="auto"/>
            <w:right w:val="none" w:sz="0" w:space="0" w:color="auto"/>
          </w:divBdr>
        </w:div>
        <w:div w:id="190848592">
          <w:marLeft w:val="640"/>
          <w:marRight w:val="0"/>
          <w:marTop w:val="0"/>
          <w:marBottom w:val="0"/>
          <w:divBdr>
            <w:top w:val="none" w:sz="0" w:space="0" w:color="auto"/>
            <w:left w:val="none" w:sz="0" w:space="0" w:color="auto"/>
            <w:bottom w:val="none" w:sz="0" w:space="0" w:color="auto"/>
            <w:right w:val="none" w:sz="0" w:space="0" w:color="auto"/>
          </w:divBdr>
        </w:div>
        <w:div w:id="2018650518">
          <w:marLeft w:val="640"/>
          <w:marRight w:val="0"/>
          <w:marTop w:val="0"/>
          <w:marBottom w:val="0"/>
          <w:divBdr>
            <w:top w:val="none" w:sz="0" w:space="0" w:color="auto"/>
            <w:left w:val="none" w:sz="0" w:space="0" w:color="auto"/>
            <w:bottom w:val="none" w:sz="0" w:space="0" w:color="auto"/>
            <w:right w:val="none" w:sz="0" w:space="0" w:color="auto"/>
          </w:divBdr>
        </w:div>
        <w:div w:id="1895500407">
          <w:marLeft w:val="640"/>
          <w:marRight w:val="0"/>
          <w:marTop w:val="0"/>
          <w:marBottom w:val="0"/>
          <w:divBdr>
            <w:top w:val="none" w:sz="0" w:space="0" w:color="auto"/>
            <w:left w:val="none" w:sz="0" w:space="0" w:color="auto"/>
            <w:bottom w:val="none" w:sz="0" w:space="0" w:color="auto"/>
            <w:right w:val="none" w:sz="0" w:space="0" w:color="auto"/>
          </w:divBdr>
        </w:div>
        <w:div w:id="2009673701">
          <w:marLeft w:val="640"/>
          <w:marRight w:val="0"/>
          <w:marTop w:val="0"/>
          <w:marBottom w:val="0"/>
          <w:divBdr>
            <w:top w:val="none" w:sz="0" w:space="0" w:color="auto"/>
            <w:left w:val="none" w:sz="0" w:space="0" w:color="auto"/>
            <w:bottom w:val="none" w:sz="0" w:space="0" w:color="auto"/>
            <w:right w:val="none" w:sz="0" w:space="0" w:color="auto"/>
          </w:divBdr>
        </w:div>
        <w:div w:id="2065593719">
          <w:marLeft w:val="640"/>
          <w:marRight w:val="0"/>
          <w:marTop w:val="0"/>
          <w:marBottom w:val="0"/>
          <w:divBdr>
            <w:top w:val="none" w:sz="0" w:space="0" w:color="auto"/>
            <w:left w:val="none" w:sz="0" w:space="0" w:color="auto"/>
            <w:bottom w:val="none" w:sz="0" w:space="0" w:color="auto"/>
            <w:right w:val="none" w:sz="0" w:space="0" w:color="auto"/>
          </w:divBdr>
        </w:div>
        <w:div w:id="2068527847">
          <w:marLeft w:val="640"/>
          <w:marRight w:val="0"/>
          <w:marTop w:val="0"/>
          <w:marBottom w:val="0"/>
          <w:divBdr>
            <w:top w:val="none" w:sz="0" w:space="0" w:color="auto"/>
            <w:left w:val="none" w:sz="0" w:space="0" w:color="auto"/>
            <w:bottom w:val="none" w:sz="0" w:space="0" w:color="auto"/>
            <w:right w:val="none" w:sz="0" w:space="0" w:color="auto"/>
          </w:divBdr>
        </w:div>
        <w:div w:id="1299802829">
          <w:marLeft w:val="640"/>
          <w:marRight w:val="0"/>
          <w:marTop w:val="0"/>
          <w:marBottom w:val="0"/>
          <w:divBdr>
            <w:top w:val="none" w:sz="0" w:space="0" w:color="auto"/>
            <w:left w:val="none" w:sz="0" w:space="0" w:color="auto"/>
            <w:bottom w:val="none" w:sz="0" w:space="0" w:color="auto"/>
            <w:right w:val="none" w:sz="0" w:space="0" w:color="auto"/>
          </w:divBdr>
        </w:div>
        <w:div w:id="1675914596">
          <w:marLeft w:val="640"/>
          <w:marRight w:val="0"/>
          <w:marTop w:val="0"/>
          <w:marBottom w:val="0"/>
          <w:divBdr>
            <w:top w:val="none" w:sz="0" w:space="0" w:color="auto"/>
            <w:left w:val="none" w:sz="0" w:space="0" w:color="auto"/>
            <w:bottom w:val="none" w:sz="0" w:space="0" w:color="auto"/>
            <w:right w:val="none" w:sz="0" w:space="0" w:color="auto"/>
          </w:divBdr>
        </w:div>
        <w:div w:id="1113943571">
          <w:marLeft w:val="640"/>
          <w:marRight w:val="0"/>
          <w:marTop w:val="0"/>
          <w:marBottom w:val="0"/>
          <w:divBdr>
            <w:top w:val="none" w:sz="0" w:space="0" w:color="auto"/>
            <w:left w:val="none" w:sz="0" w:space="0" w:color="auto"/>
            <w:bottom w:val="none" w:sz="0" w:space="0" w:color="auto"/>
            <w:right w:val="none" w:sz="0" w:space="0" w:color="auto"/>
          </w:divBdr>
        </w:div>
        <w:div w:id="1940336142">
          <w:marLeft w:val="640"/>
          <w:marRight w:val="0"/>
          <w:marTop w:val="0"/>
          <w:marBottom w:val="0"/>
          <w:divBdr>
            <w:top w:val="none" w:sz="0" w:space="0" w:color="auto"/>
            <w:left w:val="none" w:sz="0" w:space="0" w:color="auto"/>
            <w:bottom w:val="none" w:sz="0" w:space="0" w:color="auto"/>
            <w:right w:val="none" w:sz="0" w:space="0" w:color="auto"/>
          </w:divBdr>
        </w:div>
        <w:div w:id="1762989411">
          <w:marLeft w:val="640"/>
          <w:marRight w:val="0"/>
          <w:marTop w:val="0"/>
          <w:marBottom w:val="0"/>
          <w:divBdr>
            <w:top w:val="none" w:sz="0" w:space="0" w:color="auto"/>
            <w:left w:val="none" w:sz="0" w:space="0" w:color="auto"/>
            <w:bottom w:val="none" w:sz="0" w:space="0" w:color="auto"/>
            <w:right w:val="none" w:sz="0" w:space="0" w:color="auto"/>
          </w:divBdr>
        </w:div>
        <w:div w:id="292752085">
          <w:marLeft w:val="640"/>
          <w:marRight w:val="0"/>
          <w:marTop w:val="0"/>
          <w:marBottom w:val="0"/>
          <w:divBdr>
            <w:top w:val="none" w:sz="0" w:space="0" w:color="auto"/>
            <w:left w:val="none" w:sz="0" w:space="0" w:color="auto"/>
            <w:bottom w:val="none" w:sz="0" w:space="0" w:color="auto"/>
            <w:right w:val="none" w:sz="0" w:space="0" w:color="auto"/>
          </w:divBdr>
        </w:div>
        <w:div w:id="560561705">
          <w:marLeft w:val="640"/>
          <w:marRight w:val="0"/>
          <w:marTop w:val="0"/>
          <w:marBottom w:val="0"/>
          <w:divBdr>
            <w:top w:val="none" w:sz="0" w:space="0" w:color="auto"/>
            <w:left w:val="none" w:sz="0" w:space="0" w:color="auto"/>
            <w:bottom w:val="none" w:sz="0" w:space="0" w:color="auto"/>
            <w:right w:val="none" w:sz="0" w:space="0" w:color="auto"/>
          </w:divBdr>
        </w:div>
        <w:div w:id="317535264">
          <w:marLeft w:val="640"/>
          <w:marRight w:val="0"/>
          <w:marTop w:val="0"/>
          <w:marBottom w:val="0"/>
          <w:divBdr>
            <w:top w:val="none" w:sz="0" w:space="0" w:color="auto"/>
            <w:left w:val="none" w:sz="0" w:space="0" w:color="auto"/>
            <w:bottom w:val="none" w:sz="0" w:space="0" w:color="auto"/>
            <w:right w:val="none" w:sz="0" w:space="0" w:color="auto"/>
          </w:divBdr>
        </w:div>
        <w:div w:id="1501773234">
          <w:marLeft w:val="640"/>
          <w:marRight w:val="0"/>
          <w:marTop w:val="0"/>
          <w:marBottom w:val="0"/>
          <w:divBdr>
            <w:top w:val="none" w:sz="0" w:space="0" w:color="auto"/>
            <w:left w:val="none" w:sz="0" w:space="0" w:color="auto"/>
            <w:bottom w:val="none" w:sz="0" w:space="0" w:color="auto"/>
            <w:right w:val="none" w:sz="0" w:space="0" w:color="auto"/>
          </w:divBdr>
        </w:div>
        <w:div w:id="2003969623">
          <w:marLeft w:val="640"/>
          <w:marRight w:val="0"/>
          <w:marTop w:val="0"/>
          <w:marBottom w:val="0"/>
          <w:divBdr>
            <w:top w:val="none" w:sz="0" w:space="0" w:color="auto"/>
            <w:left w:val="none" w:sz="0" w:space="0" w:color="auto"/>
            <w:bottom w:val="none" w:sz="0" w:space="0" w:color="auto"/>
            <w:right w:val="none" w:sz="0" w:space="0" w:color="auto"/>
          </w:divBdr>
        </w:div>
        <w:div w:id="1729919158">
          <w:marLeft w:val="640"/>
          <w:marRight w:val="0"/>
          <w:marTop w:val="0"/>
          <w:marBottom w:val="0"/>
          <w:divBdr>
            <w:top w:val="none" w:sz="0" w:space="0" w:color="auto"/>
            <w:left w:val="none" w:sz="0" w:space="0" w:color="auto"/>
            <w:bottom w:val="none" w:sz="0" w:space="0" w:color="auto"/>
            <w:right w:val="none" w:sz="0" w:space="0" w:color="auto"/>
          </w:divBdr>
        </w:div>
        <w:div w:id="2035181492">
          <w:marLeft w:val="640"/>
          <w:marRight w:val="0"/>
          <w:marTop w:val="0"/>
          <w:marBottom w:val="0"/>
          <w:divBdr>
            <w:top w:val="none" w:sz="0" w:space="0" w:color="auto"/>
            <w:left w:val="none" w:sz="0" w:space="0" w:color="auto"/>
            <w:bottom w:val="none" w:sz="0" w:space="0" w:color="auto"/>
            <w:right w:val="none" w:sz="0" w:space="0" w:color="auto"/>
          </w:divBdr>
        </w:div>
        <w:div w:id="270237522">
          <w:marLeft w:val="640"/>
          <w:marRight w:val="0"/>
          <w:marTop w:val="0"/>
          <w:marBottom w:val="0"/>
          <w:divBdr>
            <w:top w:val="none" w:sz="0" w:space="0" w:color="auto"/>
            <w:left w:val="none" w:sz="0" w:space="0" w:color="auto"/>
            <w:bottom w:val="none" w:sz="0" w:space="0" w:color="auto"/>
            <w:right w:val="none" w:sz="0" w:space="0" w:color="auto"/>
          </w:divBdr>
        </w:div>
        <w:div w:id="219172078">
          <w:marLeft w:val="640"/>
          <w:marRight w:val="0"/>
          <w:marTop w:val="0"/>
          <w:marBottom w:val="0"/>
          <w:divBdr>
            <w:top w:val="none" w:sz="0" w:space="0" w:color="auto"/>
            <w:left w:val="none" w:sz="0" w:space="0" w:color="auto"/>
            <w:bottom w:val="none" w:sz="0" w:space="0" w:color="auto"/>
            <w:right w:val="none" w:sz="0" w:space="0" w:color="auto"/>
          </w:divBdr>
        </w:div>
        <w:div w:id="1539127235">
          <w:marLeft w:val="640"/>
          <w:marRight w:val="0"/>
          <w:marTop w:val="0"/>
          <w:marBottom w:val="0"/>
          <w:divBdr>
            <w:top w:val="none" w:sz="0" w:space="0" w:color="auto"/>
            <w:left w:val="none" w:sz="0" w:space="0" w:color="auto"/>
            <w:bottom w:val="none" w:sz="0" w:space="0" w:color="auto"/>
            <w:right w:val="none" w:sz="0" w:space="0" w:color="auto"/>
          </w:divBdr>
        </w:div>
        <w:div w:id="1228417698">
          <w:marLeft w:val="640"/>
          <w:marRight w:val="0"/>
          <w:marTop w:val="0"/>
          <w:marBottom w:val="0"/>
          <w:divBdr>
            <w:top w:val="none" w:sz="0" w:space="0" w:color="auto"/>
            <w:left w:val="none" w:sz="0" w:space="0" w:color="auto"/>
            <w:bottom w:val="none" w:sz="0" w:space="0" w:color="auto"/>
            <w:right w:val="none" w:sz="0" w:space="0" w:color="auto"/>
          </w:divBdr>
        </w:div>
        <w:div w:id="385229712">
          <w:marLeft w:val="640"/>
          <w:marRight w:val="0"/>
          <w:marTop w:val="0"/>
          <w:marBottom w:val="0"/>
          <w:divBdr>
            <w:top w:val="none" w:sz="0" w:space="0" w:color="auto"/>
            <w:left w:val="none" w:sz="0" w:space="0" w:color="auto"/>
            <w:bottom w:val="none" w:sz="0" w:space="0" w:color="auto"/>
            <w:right w:val="none" w:sz="0" w:space="0" w:color="auto"/>
          </w:divBdr>
        </w:div>
        <w:div w:id="1832675957">
          <w:marLeft w:val="640"/>
          <w:marRight w:val="0"/>
          <w:marTop w:val="0"/>
          <w:marBottom w:val="0"/>
          <w:divBdr>
            <w:top w:val="none" w:sz="0" w:space="0" w:color="auto"/>
            <w:left w:val="none" w:sz="0" w:space="0" w:color="auto"/>
            <w:bottom w:val="none" w:sz="0" w:space="0" w:color="auto"/>
            <w:right w:val="none" w:sz="0" w:space="0" w:color="auto"/>
          </w:divBdr>
        </w:div>
        <w:div w:id="736392779">
          <w:marLeft w:val="640"/>
          <w:marRight w:val="0"/>
          <w:marTop w:val="0"/>
          <w:marBottom w:val="0"/>
          <w:divBdr>
            <w:top w:val="none" w:sz="0" w:space="0" w:color="auto"/>
            <w:left w:val="none" w:sz="0" w:space="0" w:color="auto"/>
            <w:bottom w:val="none" w:sz="0" w:space="0" w:color="auto"/>
            <w:right w:val="none" w:sz="0" w:space="0" w:color="auto"/>
          </w:divBdr>
        </w:div>
        <w:div w:id="920598088">
          <w:marLeft w:val="640"/>
          <w:marRight w:val="0"/>
          <w:marTop w:val="0"/>
          <w:marBottom w:val="0"/>
          <w:divBdr>
            <w:top w:val="none" w:sz="0" w:space="0" w:color="auto"/>
            <w:left w:val="none" w:sz="0" w:space="0" w:color="auto"/>
            <w:bottom w:val="none" w:sz="0" w:space="0" w:color="auto"/>
            <w:right w:val="none" w:sz="0" w:space="0" w:color="auto"/>
          </w:divBdr>
        </w:div>
        <w:div w:id="1925915396">
          <w:marLeft w:val="640"/>
          <w:marRight w:val="0"/>
          <w:marTop w:val="0"/>
          <w:marBottom w:val="0"/>
          <w:divBdr>
            <w:top w:val="none" w:sz="0" w:space="0" w:color="auto"/>
            <w:left w:val="none" w:sz="0" w:space="0" w:color="auto"/>
            <w:bottom w:val="none" w:sz="0" w:space="0" w:color="auto"/>
            <w:right w:val="none" w:sz="0" w:space="0" w:color="auto"/>
          </w:divBdr>
        </w:div>
        <w:div w:id="1553082104">
          <w:marLeft w:val="640"/>
          <w:marRight w:val="0"/>
          <w:marTop w:val="0"/>
          <w:marBottom w:val="0"/>
          <w:divBdr>
            <w:top w:val="none" w:sz="0" w:space="0" w:color="auto"/>
            <w:left w:val="none" w:sz="0" w:space="0" w:color="auto"/>
            <w:bottom w:val="none" w:sz="0" w:space="0" w:color="auto"/>
            <w:right w:val="none" w:sz="0" w:space="0" w:color="auto"/>
          </w:divBdr>
        </w:div>
        <w:div w:id="8417061">
          <w:marLeft w:val="640"/>
          <w:marRight w:val="0"/>
          <w:marTop w:val="0"/>
          <w:marBottom w:val="0"/>
          <w:divBdr>
            <w:top w:val="none" w:sz="0" w:space="0" w:color="auto"/>
            <w:left w:val="none" w:sz="0" w:space="0" w:color="auto"/>
            <w:bottom w:val="none" w:sz="0" w:space="0" w:color="auto"/>
            <w:right w:val="none" w:sz="0" w:space="0" w:color="auto"/>
          </w:divBdr>
        </w:div>
        <w:div w:id="2100784101">
          <w:marLeft w:val="640"/>
          <w:marRight w:val="0"/>
          <w:marTop w:val="0"/>
          <w:marBottom w:val="0"/>
          <w:divBdr>
            <w:top w:val="none" w:sz="0" w:space="0" w:color="auto"/>
            <w:left w:val="none" w:sz="0" w:space="0" w:color="auto"/>
            <w:bottom w:val="none" w:sz="0" w:space="0" w:color="auto"/>
            <w:right w:val="none" w:sz="0" w:space="0" w:color="auto"/>
          </w:divBdr>
        </w:div>
        <w:div w:id="1681422761">
          <w:marLeft w:val="640"/>
          <w:marRight w:val="0"/>
          <w:marTop w:val="0"/>
          <w:marBottom w:val="0"/>
          <w:divBdr>
            <w:top w:val="none" w:sz="0" w:space="0" w:color="auto"/>
            <w:left w:val="none" w:sz="0" w:space="0" w:color="auto"/>
            <w:bottom w:val="none" w:sz="0" w:space="0" w:color="auto"/>
            <w:right w:val="none" w:sz="0" w:space="0" w:color="auto"/>
          </w:divBdr>
        </w:div>
        <w:div w:id="1911304299">
          <w:marLeft w:val="640"/>
          <w:marRight w:val="0"/>
          <w:marTop w:val="0"/>
          <w:marBottom w:val="0"/>
          <w:divBdr>
            <w:top w:val="none" w:sz="0" w:space="0" w:color="auto"/>
            <w:left w:val="none" w:sz="0" w:space="0" w:color="auto"/>
            <w:bottom w:val="none" w:sz="0" w:space="0" w:color="auto"/>
            <w:right w:val="none" w:sz="0" w:space="0" w:color="auto"/>
          </w:divBdr>
        </w:div>
        <w:div w:id="193739364">
          <w:marLeft w:val="640"/>
          <w:marRight w:val="0"/>
          <w:marTop w:val="0"/>
          <w:marBottom w:val="0"/>
          <w:divBdr>
            <w:top w:val="none" w:sz="0" w:space="0" w:color="auto"/>
            <w:left w:val="none" w:sz="0" w:space="0" w:color="auto"/>
            <w:bottom w:val="none" w:sz="0" w:space="0" w:color="auto"/>
            <w:right w:val="none" w:sz="0" w:space="0" w:color="auto"/>
          </w:divBdr>
        </w:div>
        <w:div w:id="347097174">
          <w:marLeft w:val="640"/>
          <w:marRight w:val="0"/>
          <w:marTop w:val="0"/>
          <w:marBottom w:val="0"/>
          <w:divBdr>
            <w:top w:val="none" w:sz="0" w:space="0" w:color="auto"/>
            <w:left w:val="none" w:sz="0" w:space="0" w:color="auto"/>
            <w:bottom w:val="none" w:sz="0" w:space="0" w:color="auto"/>
            <w:right w:val="none" w:sz="0" w:space="0" w:color="auto"/>
          </w:divBdr>
        </w:div>
        <w:div w:id="989597024">
          <w:marLeft w:val="640"/>
          <w:marRight w:val="0"/>
          <w:marTop w:val="0"/>
          <w:marBottom w:val="0"/>
          <w:divBdr>
            <w:top w:val="none" w:sz="0" w:space="0" w:color="auto"/>
            <w:left w:val="none" w:sz="0" w:space="0" w:color="auto"/>
            <w:bottom w:val="none" w:sz="0" w:space="0" w:color="auto"/>
            <w:right w:val="none" w:sz="0" w:space="0" w:color="auto"/>
          </w:divBdr>
        </w:div>
        <w:div w:id="420179950">
          <w:marLeft w:val="640"/>
          <w:marRight w:val="0"/>
          <w:marTop w:val="0"/>
          <w:marBottom w:val="0"/>
          <w:divBdr>
            <w:top w:val="none" w:sz="0" w:space="0" w:color="auto"/>
            <w:left w:val="none" w:sz="0" w:space="0" w:color="auto"/>
            <w:bottom w:val="none" w:sz="0" w:space="0" w:color="auto"/>
            <w:right w:val="none" w:sz="0" w:space="0" w:color="auto"/>
          </w:divBdr>
        </w:div>
        <w:div w:id="773211692">
          <w:marLeft w:val="640"/>
          <w:marRight w:val="0"/>
          <w:marTop w:val="0"/>
          <w:marBottom w:val="0"/>
          <w:divBdr>
            <w:top w:val="none" w:sz="0" w:space="0" w:color="auto"/>
            <w:left w:val="none" w:sz="0" w:space="0" w:color="auto"/>
            <w:bottom w:val="none" w:sz="0" w:space="0" w:color="auto"/>
            <w:right w:val="none" w:sz="0" w:space="0" w:color="auto"/>
          </w:divBdr>
        </w:div>
        <w:div w:id="612519627">
          <w:marLeft w:val="640"/>
          <w:marRight w:val="0"/>
          <w:marTop w:val="0"/>
          <w:marBottom w:val="0"/>
          <w:divBdr>
            <w:top w:val="none" w:sz="0" w:space="0" w:color="auto"/>
            <w:left w:val="none" w:sz="0" w:space="0" w:color="auto"/>
            <w:bottom w:val="none" w:sz="0" w:space="0" w:color="auto"/>
            <w:right w:val="none" w:sz="0" w:space="0" w:color="auto"/>
          </w:divBdr>
        </w:div>
        <w:div w:id="1354259625">
          <w:marLeft w:val="640"/>
          <w:marRight w:val="0"/>
          <w:marTop w:val="0"/>
          <w:marBottom w:val="0"/>
          <w:divBdr>
            <w:top w:val="none" w:sz="0" w:space="0" w:color="auto"/>
            <w:left w:val="none" w:sz="0" w:space="0" w:color="auto"/>
            <w:bottom w:val="none" w:sz="0" w:space="0" w:color="auto"/>
            <w:right w:val="none" w:sz="0" w:space="0" w:color="auto"/>
          </w:divBdr>
        </w:div>
        <w:div w:id="1440948794">
          <w:marLeft w:val="640"/>
          <w:marRight w:val="0"/>
          <w:marTop w:val="0"/>
          <w:marBottom w:val="0"/>
          <w:divBdr>
            <w:top w:val="none" w:sz="0" w:space="0" w:color="auto"/>
            <w:left w:val="none" w:sz="0" w:space="0" w:color="auto"/>
            <w:bottom w:val="none" w:sz="0" w:space="0" w:color="auto"/>
            <w:right w:val="none" w:sz="0" w:space="0" w:color="auto"/>
          </w:divBdr>
        </w:div>
        <w:div w:id="612327742">
          <w:marLeft w:val="640"/>
          <w:marRight w:val="0"/>
          <w:marTop w:val="0"/>
          <w:marBottom w:val="0"/>
          <w:divBdr>
            <w:top w:val="none" w:sz="0" w:space="0" w:color="auto"/>
            <w:left w:val="none" w:sz="0" w:space="0" w:color="auto"/>
            <w:bottom w:val="none" w:sz="0" w:space="0" w:color="auto"/>
            <w:right w:val="none" w:sz="0" w:space="0" w:color="auto"/>
          </w:divBdr>
        </w:div>
        <w:div w:id="650717434">
          <w:marLeft w:val="640"/>
          <w:marRight w:val="0"/>
          <w:marTop w:val="0"/>
          <w:marBottom w:val="0"/>
          <w:divBdr>
            <w:top w:val="none" w:sz="0" w:space="0" w:color="auto"/>
            <w:left w:val="none" w:sz="0" w:space="0" w:color="auto"/>
            <w:bottom w:val="none" w:sz="0" w:space="0" w:color="auto"/>
            <w:right w:val="none" w:sz="0" w:space="0" w:color="auto"/>
          </w:divBdr>
        </w:div>
        <w:div w:id="198785559">
          <w:marLeft w:val="640"/>
          <w:marRight w:val="0"/>
          <w:marTop w:val="0"/>
          <w:marBottom w:val="0"/>
          <w:divBdr>
            <w:top w:val="none" w:sz="0" w:space="0" w:color="auto"/>
            <w:left w:val="none" w:sz="0" w:space="0" w:color="auto"/>
            <w:bottom w:val="none" w:sz="0" w:space="0" w:color="auto"/>
            <w:right w:val="none" w:sz="0" w:space="0" w:color="auto"/>
          </w:divBdr>
        </w:div>
        <w:div w:id="261111766">
          <w:marLeft w:val="640"/>
          <w:marRight w:val="0"/>
          <w:marTop w:val="0"/>
          <w:marBottom w:val="0"/>
          <w:divBdr>
            <w:top w:val="none" w:sz="0" w:space="0" w:color="auto"/>
            <w:left w:val="none" w:sz="0" w:space="0" w:color="auto"/>
            <w:bottom w:val="none" w:sz="0" w:space="0" w:color="auto"/>
            <w:right w:val="none" w:sz="0" w:space="0" w:color="auto"/>
          </w:divBdr>
        </w:div>
        <w:div w:id="2122067942">
          <w:marLeft w:val="640"/>
          <w:marRight w:val="0"/>
          <w:marTop w:val="0"/>
          <w:marBottom w:val="0"/>
          <w:divBdr>
            <w:top w:val="none" w:sz="0" w:space="0" w:color="auto"/>
            <w:left w:val="none" w:sz="0" w:space="0" w:color="auto"/>
            <w:bottom w:val="none" w:sz="0" w:space="0" w:color="auto"/>
            <w:right w:val="none" w:sz="0" w:space="0" w:color="auto"/>
          </w:divBdr>
        </w:div>
        <w:div w:id="806319185">
          <w:marLeft w:val="640"/>
          <w:marRight w:val="0"/>
          <w:marTop w:val="0"/>
          <w:marBottom w:val="0"/>
          <w:divBdr>
            <w:top w:val="none" w:sz="0" w:space="0" w:color="auto"/>
            <w:left w:val="none" w:sz="0" w:space="0" w:color="auto"/>
            <w:bottom w:val="none" w:sz="0" w:space="0" w:color="auto"/>
            <w:right w:val="none" w:sz="0" w:space="0" w:color="auto"/>
          </w:divBdr>
        </w:div>
        <w:div w:id="1631519485">
          <w:marLeft w:val="640"/>
          <w:marRight w:val="0"/>
          <w:marTop w:val="0"/>
          <w:marBottom w:val="0"/>
          <w:divBdr>
            <w:top w:val="none" w:sz="0" w:space="0" w:color="auto"/>
            <w:left w:val="none" w:sz="0" w:space="0" w:color="auto"/>
            <w:bottom w:val="none" w:sz="0" w:space="0" w:color="auto"/>
            <w:right w:val="none" w:sz="0" w:space="0" w:color="auto"/>
          </w:divBdr>
        </w:div>
        <w:div w:id="695887759">
          <w:marLeft w:val="640"/>
          <w:marRight w:val="0"/>
          <w:marTop w:val="0"/>
          <w:marBottom w:val="0"/>
          <w:divBdr>
            <w:top w:val="none" w:sz="0" w:space="0" w:color="auto"/>
            <w:left w:val="none" w:sz="0" w:space="0" w:color="auto"/>
            <w:bottom w:val="none" w:sz="0" w:space="0" w:color="auto"/>
            <w:right w:val="none" w:sz="0" w:space="0" w:color="auto"/>
          </w:divBdr>
        </w:div>
        <w:div w:id="1984040230">
          <w:marLeft w:val="640"/>
          <w:marRight w:val="0"/>
          <w:marTop w:val="0"/>
          <w:marBottom w:val="0"/>
          <w:divBdr>
            <w:top w:val="none" w:sz="0" w:space="0" w:color="auto"/>
            <w:left w:val="none" w:sz="0" w:space="0" w:color="auto"/>
            <w:bottom w:val="none" w:sz="0" w:space="0" w:color="auto"/>
            <w:right w:val="none" w:sz="0" w:space="0" w:color="auto"/>
          </w:divBdr>
        </w:div>
        <w:div w:id="144904184">
          <w:marLeft w:val="640"/>
          <w:marRight w:val="0"/>
          <w:marTop w:val="0"/>
          <w:marBottom w:val="0"/>
          <w:divBdr>
            <w:top w:val="none" w:sz="0" w:space="0" w:color="auto"/>
            <w:left w:val="none" w:sz="0" w:space="0" w:color="auto"/>
            <w:bottom w:val="none" w:sz="0" w:space="0" w:color="auto"/>
            <w:right w:val="none" w:sz="0" w:space="0" w:color="auto"/>
          </w:divBdr>
        </w:div>
        <w:div w:id="477259829">
          <w:marLeft w:val="640"/>
          <w:marRight w:val="0"/>
          <w:marTop w:val="0"/>
          <w:marBottom w:val="0"/>
          <w:divBdr>
            <w:top w:val="none" w:sz="0" w:space="0" w:color="auto"/>
            <w:left w:val="none" w:sz="0" w:space="0" w:color="auto"/>
            <w:bottom w:val="none" w:sz="0" w:space="0" w:color="auto"/>
            <w:right w:val="none" w:sz="0" w:space="0" w:color="auto"/>
          </w:divBdr>
        </w:div>
        <w:div w:id="1329016216">
          <w:marLeft w:val="640"/>
          <w:marRight w:val="0"/>
          <w:marTop w:val="0"/>
          <w:marBottom w:val="0"/>
          <w:divBdr>
            <w:top w:val="none" w:sz="0" w:space="0" w:color="auto"/>
            <w:left w:val="none" w:sz="0" w:space="0" w:color="auto"/>
            <w:bottom w:val="none" w:sz="0" w:space="0" w:color="auto"/>
            <w:right w:val="none" w:sz="0" w:space="0" w:color="auto"/>
          </w:divBdr>
        </w:div>
        <w:div w:id="720711597">
          <w:marLeft w:val="640"/>
          <w:marRight w:val="0"/>
          <w:marTop w:val="0"/>
          <w:marBottom w:val="0"/>
          <w:divBdr>
            <w:top w:val="none" w:sz="0" w:space="0" w:color="auto"/>
            <w:left w:val="none" w:sz="0" w:space="0" w:color="auto"/>
            <w:bottom w:val="none" w:sz="0" w:space="0" w:color="auto"/>
            <w:right w:val="none" w:sz="0" w:space="0" w:color="auto"/>
          </w:divBdr>
        </w:div>
        <w:div w:id="50151656">
          <w:marLeft w:val="640"/>
          <w:marRight w:val="0"/>
          <w:marTop w:val="0"/>
          <w:marBottom w:val="0"/>
          <w:divBdr>
            <w:top w:val="none" w:sz="0" w:space="0" w:color="auto"/>
            <w:left w:val="none" w:sz="0" w:space="0" w:color="auto"/>
            <w:bottom w:val="none" w:sz="0" w:space="0" w:color="auto"/>
            <w:right w:val="none" w:sz="0" w:space="0" w:color="auto"/>
          </w:divBdr>
        </w:div>
        <w:div w:id="746152765">
          <w:marLeft w:val="640"/>
          <w:marRight w:val="0"/>
          <w:marTop w:val="0"/>
          <w:marBottom w:val="0"/>
          <w:divBdr>
            <w:top w:val="none" w:sz="0" w:space="0" w:color="auto"/>
            <w:left w:val="none" w:sz="0" w:space="0" w:color="auto"/>
            <w:bottom w:val="none" w:sz="0" w:space="0" w:color="auto"/>
            <w:right w:val="none" w:sz="0" w:space="0" w:color="auto"/>
          </w:divBdr>
        </w:div>
        <w:div w:id="1105424482">
          <w:marLeft w:val="640"/>
          <w:marRight w:val="0"/>
          <w:marTop w:val="0"/>
          <w:marBottom w:val="0"/>
          <w:divBdr>
            <w:top w:val="none" w:sz="0" w:space="0" w:color="auto"/>
            <w:left w:val="none" w:sz="0" w:space="0" w:color="auto"/>
            <w:bottom w:val="none" w:sz="0" w:space="0" w:color="auto"/>
            <w:right w:val="none" w:sz="0" w:space="0" w:color="auto"/>
          </w:divBdr>
        </w:div>
        <w:div w:id="1996108665">
          <w:marLeft w:val="640"/>
          <w:marRight w:val="0"/>
          <w:marTop w:val="0"/>
          <w:marBottom w:val="0"/>
          <w:divBdr>
            <w:top w:val="none" w:sz="0" w:space="0" w:color="auto"/>
            <w:left w:val="none" w:sz="0" w:space="0" w:color="auto"/>
            <w:bottom w:val="none" w:sz="0" w:space="0" w:color="auto"/>
            <w:right w:val="none" w:sz="0" w:space="0" w:color="auto"/>
          </w:divBdr>
        </w:div>
        <w:div w:id="1210455433">
          <w:marLeft w:val="640"/>
          <w:marRight w:val="0"/>
          <w:marTop w:val="0"/>
          <w:marBottom w:val="0"/>
          <w:divBdr>
            <w:top w:val="none" w:sz="0" w:space="0" w:color="auto"/>
            <w:left w:val="none" w:sz="0" w:space="0" w:color="auto"/>
            <w:bottom w:val="none" w:sz="0" w:space="0" w:color="auto"/>
            <w:right w:val="none" w:sz="0" w:space="0" w:color="auto"/>
          </w:divBdr>
        </w:div>
        <w:div w:id="872352133">
          <w:marLeft w:val="640"/>
          <w:marRight w:val="0"/>
          <w:marTop w:val="0"/>
          <w:marBottom w:val="0"/>
          <w:divBdr>
            <w:top w:val="none" w:sz="0" w:space="0" w:color="auto"/>
            <w:left w:val="none" w:sz="0" w:space="0" w:color="auto"/>
            <w:bottom w:val="none" w:sz="0" w:space="0" w:color="auto"/>
            <w:right w:val="none" w:sz="0" w:space="0" w:color="auto"/>
          </w:divBdr>
        </w:div>
        <w:div w:id="782500177">
          <w:marLeft w:val="640"/>
          <w:marRight w:val="0"/>
          <w:marTop w:val="0"/>
          <w:marBottom w:val="0"/>
          <w:divBdr>
            <w:top w:val="none" w:sz="0" w:space="0" w:color="auto"/>
            <w:left w:val="none" w:sz="0" w:space="0" w:color="auto"/>
            <w:bottom w:val="none" w:sz="0" w:space="0" w:color="auto"/>
            <w:right w:val="none" w:sz="0" w:space="0" w:color="auto"/>
          </w:divBdr>
        </w:div>
        <w:div w:id="46682893">
          <w:marLeft w:val="640"/>
          <w:marRight w:val="0"/>
          <w:marTop w:val="0"/>
          <w:marBottom w:val="0"/>
          <w:divBdr>
            <w:top w:val="none" w:sz="0" w:space="0" w:color="auto"/>
            <w:left w:val="none" w:sz="0" w:space="0" w:color="auto"/>
            <w:bottom w:val="none" w:sz="0" w:space="0" w:color="auto"/>
            <w:right w:val="none" w:sz="0" w:space="0" w:color="auto"/>
          </w:divBdr>
        </w:div>
        <w:div w:id="1120145588">
          <w:marLeft w:val="640"/>
          <w:marRight w:val="0"/>
          <w:marTop w:val="0"/>
          <w:marBottom w:val="0"/>
          <w:divBdr>
            <w:top w:val="none" w:sz="0" w:space="0" w:color="auto"/>
            <w:left w:val="none" w:sz="0" w:space="0" w:color="auto"/>
            <w:bottom w:val="none" w:sz="0" w:space="0" w:color="auto"/>
            <w:right w:val="none" w:sz="0" w:space="0" w:color="auto"/>
          </w:divBdr>
        </w:div>
        <w:div w:id="1711109139">
          <w:marLeft w:val="640"/>
          <w:marRight w:val="0"/>
          <w:marTop w:val="0"/>
          <w:marBottom w:val="0"/>
          <w:divBdr>
            <w:top w:val="none" w:sz="0" w:space="0" w:color="auto"/>
            <w:left w:val="none" w:sz="0" w:space="0" w:color="auto"/>
            <w:bottom w:val="none" w:sz="0" w:space="0" w:color="auto"/>
            <w:right w:val="none" w:sz="0" w:space="0" w:color="auto"/>
          </w:divBdr>
        </w:div>
        <w:div w:id="690883715">
          <w:marLeft w:val="640"/>
          <w:marRight w:val="0"/>
          <w:marTop w:val="0"/>
          <w:marBottom w:val="0"/>
          <w:divBdr>
            <w:top w:val="none" w:sz="0" w:space="0" w:color="auto"/>
            <w:left w:val="none" w:sz="0" w:space="0" w:color="auto"/>
            <w:bottom w:val="none" w:sz="0" w:space="0" w:color="auto"/>
            <w:right w:val="none" w:sz="0" w:space="0" w:color="auto"/>
          </w:divBdr>
        </w:div>
        <w:div w:id="452095722">
          <w:marLeft w:val="640"/>
          <w:marRight w:val="0"/>
          <w:marTop w:val="0"/>
          <w:marBottom w:val="0"/>
          <w:divBdr>
            <w:top w:val="none" w:sz="0" w:space="0" w:color="auto"/>
            <w:left w:val="none" w:sz="0" w:space="0" w:color="auto"/>
            <w:bottom w:val="none" w:sz="0" w:space="0" w:color="auto"/>
            <w:right w:val="none" w:sz="0" w:space="0" w:color="auto"/>
          </w:divBdr>
        </w:div>
        <w:div w:id="927351193">
          <w:marLeft w:val="640"/>
          <w:marRight w:val="0"/>
          <w:marTop w:val="0"/>
          <w:marBottom w:val="0"/>
          <w:divBdr>
            <w:top w:val="none" w:sz="0" w:space="0" w:color="auto"/>
            <w:left w:val="none" w:sz="0" w:space="0" w:color="auto"/>
            <w:bottom w:val="none" w:sz="0" w:space="0" w:color="auto"/>
            <w:right w:val="none" w:sz="0" w:space="0" w:color="auto"/>
          </w:divBdr>
        </w:div>
        <w:div w:id="652222235">
          <w:marLeft w:val="640"/>
          <w:marRight w:val="0"/>
          <w:marTop w:val="0"/>
          <w:marBottom w:val="0"/>
          <w:divBdr>
            <w:top w:val="none" w:sz="0" w:space="0" w:color="auto"/>
            <w:left w:val="none" w:sz="0" w:space="0" w:color="auto"/>
            <w:bottom w:val="none" w:sz="0" w:space="0" w:color="auto"/>
            <w:right w:val="none" w:sz="0" w:space="0" w:color="auto"/>
          </w:divBdr>
        </w:div>
        <w:div w:id="1918246256">
          <w:marLeft w:val="640"/>
          <w:marRight w:val="0"/>
          <w:marTop w:val="0"/>
          <w:marBottom w:val="0"/>
          <w:divBdr>
            <w:top w:val="none" w:sz="0" w:space="0" w:color="auto"/>
            <w:left w:val="none" w:sz="0" w:space="0" w:color="auto"/>
            <w:bottom w:val="none" w:sz="0" w:space="0" w:color="auto"/>
            <w:right w:val="none" w:sz="0" w:space="0" w:color="auto"/>
          </w:divBdr>
        </w:div>
        <w:div w:id="1622877913">
          <w:marLeft w:val="640"/>
          <w:marRight w:val="0"/>
          <w:marTop w:val="0"/>
          <w:marBottom w:val="0"/>
          <w:divBdr>
            <w:top w:val="none" w:sz="0" w:space="0" w:color="auto"/>
            <w:left w:val="none" w:sz="0" w:space="0" w:color="auto"/>
            <w:bottom w:val="none" w:sz="0" w:space="0" w:color="auto"/>
            <w:right w:val="none" w:sz="0" w:space="0" w:color="auto"/>
          </w:divBdr>
        </w:div>
        <w:div w:id="1920019484">
          <w:marLeft w:val="640"/>
          <w:marRight w:val="0"/>
          <w:marTop w:val="0"/>
          <w:marBottom w:val="0"/>
          <w:divBdr>
            <w:top w:val="none" w:sz="0" w:space="0" w:color="auto"/>
            <w:left w:val="none" w:sz="0" w:space="0" w:color="auto"/>
            <w:bottom w:val="none" w:sz="0" w:space="0" w:color="auto"/>
            <w:right w:val="none" w:sz="0" w:space="0" w:color="auto"/>
          </w:divBdr>
        </w:div>
        <w:div w:id="1296984603">
          <w:marLeft w:val="640"/>
          <w:marRight w:val="0"/>
          <w:marTop w:val="0"/>
          <w:marBottom w:val="0"/>
          <w:divBdr>
            <w:top w:val="none" w:sz="0" w:space="0" w:color="auto"/>
            <w:left w:val="none" w:sz="0" w:space="0" w:color="auto"/>
            <w:bottom w:val="none" w:sz="0" w:space="0" w:color="auto"/>
            <w:right w:val="none" w:sz="0" w:space="0" w:color="auto"/>
          </w:divBdr>
        </w:div>
        <w:div w:id="846865452">
          <w:marLeft w:val="640"/>
          <w:marRight w:val="0"/>
          <w:marTop w:val="0"/>
          <w:marBottom w:val="0"/>
          <w:divBdr>
            <w:top w:val="none" w:sz="0" w:space="0" w:color="auto"/>
            <w:left w:val="none" w:sz="0" w:space="0" w:color="auto"/>
            <w:bottom w:val="none" w:sz="0" w:space="0" w:color="auto"/>
            <w:right w:val="none" w:sz="0" w:space="0" w:color="auto"/>
          </w:divBdr>
        </w:div>
        <w:div w:id="1150907582">
          <w:marLeft w:val="640"/>
          <w:marRight w:val="0"/>
          <w:marTop w:val="0"/>
          <w:marBottom w:val="0"/>
          <w:divBdr>
            <w:top w:val="none" w:sz="0" w:space="0" w:color="auto"/>
            <w:left w:val="none" w:sz="0" w:space="0" w:color="auto"/>
            <w:bottom w:val="none" w:sz="0" w:space="0" w:color="auto"/>
            <w:right w:val="none" w:sz="0" w:space="0" w:color="auto"/>
          </w:divBdr>
        </w:div>
        <w:div w:id="1332953846">
          <w:marLeft w:val="640"/>
          <w:marRight w:val="0"/>
          <w:marTop w:val="0"/>
          <w:marBottom w:val="0"/>
          <w:divBdr>
            <w:top w:val="none" w:sz="0" w:space="0" w:color="auto"/>
            <w:left w:val="none" w:sz="0" w:space="0" w:color="auto"/>
            <w:bottom w:val="none" w:sz="0" w:space="0" w:color="auto"/>
            <w:right w:val="none" w:sz="0" w:space="0" w:color="auto"/>
          </w:divBdr>
        </w:div>
        <w:div w:id="1878851789">
          <w:marLeft w:val="640"/>
          <w:marRight w:val="0"/>
          <w:marTop w:val="0"/>
          <w:marBottom w:val="0"/>
          <w:divBdr>
            <w:top w:val="none" w:sz="0" w:space="0" w:color="auto"/>
            <w:left w:val="none" w:sz="0" w:space="0" w:color="auto"/>
            <w:bottom w:val="none" w:sz="0" w:space="0" w:color="auto"/>
            <w:right w:val="none" w:sz="0" w:space="0" w:color="auto"/>
          </w:divBdr>
        </w:div>
        <w:div w:id="1220750946">
          <w:marLeft w:val="640"/>
          <w:marRight w:val="0"/>
          <w:marTop w:val="0"/>
          <w:marBottom w:val="0"/>
          <w:divBdr>
            <w:top w:val="none" w:sz="0" w:space="0" w:color="auto"/>
            <w:left w:val="none" w:sz="0" w:space="0" w:color="auto"/>
            <w:bottom w:val="none" w:sz="0" w:space="0" w:color="auto"/>
            <w:right w:val="none" w:sz="0" w:space="0" w:color="auto"/>
          </w:divBdr>
        </w:div>
        <w:div w:id="1809779585">
          <w:marLeft w:val="640"/>
          <w:marRight w:val="0"/>
          <w:marTop w:val="0"/>
          <w:marBottom w:val="0"/>
          <w:divBdr>
            <w:top w:val="none" w:sz="0" w:space="0" w:color="auto"/>
            <w:left w:val="none" w:sz="0" w:space="0" w:color="auto"/>
            <w:bottom w:val="none" w:sz="0" w:space="0" w:color="auto"/>
            <w:right w:val="none" w:sz="0" w:space="0" w:color="auto"/>
          </w:divBdr>
        </w:div>
        <w:div w:id="1734307820">
          <w:marLeft w:val="640"/>
          <w:marRight w:val="0"/>
          <w:marTop w:val="0"/>
          <w:marBottom w:val="0"/>
          <w:divBdr>
            <w:top w:val="none" w:sz="0" w:space="0" w:color="auto"/>
            <w:left w:val="none" w:sz="0" w:space="0" w:color="auto"/>
            <w:bottom w:val="none" w:sz="0" w:space="0" w:color="auto"/>
            <w:right w:val="none" w:sz="0" w:space="0" w:color="auto"/>
          </w:divBdr>
        </w:div>
        <w:div w:id="1734155211">
          <w:marLeft w:val="640"/>
          <w:marRight w:val="0"/>
          <w:marTop w:val="0"/>
          <w:marBottom w:val="0"/>
          <w:divBdr>
            <w:top w:val="none" w:sz="0" w:space="0" w:color="auto"/>
            <w:left w:val="none" w:sz="0" w:space="0" w:color="auto"/>
            <w:bottom w:val="none" w:sz="0" w:space="0" w:color="auto"/>
            <w:right w:val="none" w:sz="0" w:space="0" w:color="auto"/>
          </w:divBdr>
        </w:div>
        <w:div w:id="1039471996">
          <w:marLeft w:val="640"/>
          <w:marRight w:val="0"/>
          <w:marTop w:val="0"/>
          <w:marBottom w:val="0"/>
          <w:divBdr>
            <w:top w:val="none" w:sz="0" w:space="0" w:color="auto"/>
            <w:left w:val="none" w:sz="0" w:space="0" w:color="auto"/>
            <w:bottom w:val="none" w:sz="0" w:space="0" w:color="auto"/>
            <w:right w:val="none" w:sz="0" w:space="0" w:color="auto"/>
          </w:divBdr>
        </w:div>
        <w:div w:id="908926302">
          <w:marLeft w:val="640"/>
          <w:marRight w:val="0"/>
          <w:marTop w:val="0"/>
          <w:marBottom w:val="0"/>
          <w:divBdr>
            <w:top w:val="none" w:sz="0" w:space="0" w:color="auto"/>
            <w:left w:val="none" w:sz="0" w:space="0" w:color="auto"/>
            <w:bottom w:val="none" w:sz="0" w:space="0" w:color="auto"/>
            <w:right w:val="none" w:sz="0" w:space="0" w:color="auto"/>
          </w:divBdr>
        </w:div>
        <w:div w:id="551237116">
          <w:marLeft w:val="640"/>
          <w:marRight w:val="0"/>
          <w:marTop w:val="0"/>
          <w:marBottom w:val="0"/>
          <w:divBdr>
            <w:top w:val="none" w:sz="0" w:space="0" w:color="auto"/>
            <w:left w:val="none" w:sz="0" w:space="0" w:color="auto"/>
            <w:bottom w:val="none" w:sz="0" w:space="0" w:color="auto"/>
            <w:right w:val="none" w:sz="0" w:space="0" w:color="auto"/>
          </w:divBdr>
        </w:div>
        <w:div w:id="294600620">
          <w:marLeft w:val="640"/>
          <w:marRight w:val="0"/>
          <w:marTop w:val="0"/>
          <w:marBottom w:val="0"/>
          <w:divBdr>
            <w:top w:val="none" w:sz="0" w:space="0" w:color="auto"/>
            <w:left w:val="none" w:sz="0" w:space="0" w:color="auto"/>
            <w:bottom w:val="none" w:sz="0" w:space="0" w:color="auto"/>
            <w:right w:val="none" w:sz="0" w:space="0" w:color="auto"/>
          </w:divBdr>
        </w:div>
        <w:div w:id="1008172292">
          <w:marLeft w:val="640"/>
          <w:marRight w:val="0"/>
          <w:marTop w:val="0"/>
          <w:marBottom w:val="0"/>
          <w:divBdr>
            <w:top w:val="none" w:sz="0" w:space="0" w:color="auto"/>
            <w:left w:val="none" w:sz="0" w:space="0" w:color="auto"/>
            <w:bottom w:val="none" w:sz="0" w:space="0" w:color="auto"/>
            <w:right w:val="none" w:sz="0" w:space="0" w:color="auto"/>
          </w:divBdr>
        </w:div>
        <w:div w:id="969634340">
          <w:marLeft w:val="640"/>
          <w:marRight w:val="0"/>
          <w:marTop w:val="0"/>
          <w:marBottom w:val="0"/>
          <w:divBdr>
            <w:top w:val="none" w:sz="0" w:space="0" w:color="auto"/>
            <w:left w:val="none" w:sz="0" w:space="0" w:color="auto"/>
            <w:bottom w:val="none" w:sz="0" w:space="0" w:color="auto"/>
            <w:right w:val="none" w:sz="0" w:space="0" w:color="auto"/>
          </w:divBdr>
        </w:div>
        <w:div w:id="2028100126">
          <w:marLeft w:val="640"/>
          <w:marRight w:val="0"/>
          <w:marTop w:val="0"/>
          <w:marBottom w:val="0"/>
          <w:divBdr>
            <w:top w:val="none" w:sz="0" w:space="0" w:color="auto"/>
            <w:left w:val="none" w:sz="0" w:space="0" w:color="auto"/>
            <w:bottom w:val="none" w:sz="0" w:space="0" w:color="auto"/>
            <w:right w:val="none" w:sz="0" w:space="0" w:color="auto"/>
          </w:divBdr>
        </w:div>
        <w:div w:id="1191383419">
          <w:marLeft w:val="640"/>
          <w:marRight w:val="0"/>
          <w:marTop w:val="0"/>
          <w:marBottom w:val="0"/>
          <w:divBdr>
            <w:top w:val="none" w:sz="0" w:space="0" w:color="auto"/>
            <w:left w:val="none" w:sz="0" w:space="0" w:color="auto"/>
            <w:bottom w:val="none" w:sz="0" w:space="0" w:color="auto"/>
            <w:right w:val="none" w:sz="0" w:space="0" w:color="auto"/>
          </w:divBdr>
        </w:div>
        <w:div w:id="748500866">
          <w:marLeft w:val="640"/>
          <w:marRight w:val="0"/>
          <w:marTop w:val="0"/>
          <w:marBottom w:val="0"/>
          <w:divBdr>
            <w:top w:val="none" w:sz="0" w:space="0" w:color="auto"/>
            <w:left w:val="none" w:sz="0" w:space="0" w:color="auto"/>
            <w:bottom w:val="none" w:sz="0" w:space="0" w:color="auto"/>
            <w:right w:val="none" w:sz="0" w:space="0" w:color="auto"/>
          </w:divBdr>
        </w:div>
        <w:div w:id="465511884">
          <w:marLeft w:val="640"/>
          <w:marRight w:val="0"/>
          <w:marTop w:val="0"/>
          <w:marBottom w:val="0"/>
          <w:divBdr>
            <w:top w:val="none" w:sz="0" w:space="0" w:color="auto"/>
            <w:left w:val="none" w:sz="0" w:space="0" w:color="auto"/>
            <w:bottom w:val="none" w:sz="0" w:space="0" w:color="auto"/>
            <w:right w:val="none" w:sz="0" w:space="0" w:color="auto"/>
          </w:divBdr>
        </w:div>
      </w:divsChild>
    </w:div>
    <w:div w:id="643780182">
      <w:bodyDiv w:val="1"/>
      <w:marLeft w:val="0"/>
      <w:marRight w:val="0"/>
      <w:marTop w:val="0"/>
      <w:marBottom w:val="0"/>
      <w:divBdr>
        <w:top w:val="none" w:sz="0" w:space="0" w:color="auto"/>
        <w:left w:val="none" w:sz="0" w:space="0" w:color="auto"/>
        <w:bottom w:val="none" w:sz="0" w:space="0" w:color="auto"/>
        <w:right w:val="none" w:sz="0" w:space="0" w:color="auto"/>
      </w:divBdr>
      <w:divsChild>
        <w:div w:id="2111390410">
          <w:marLeft w:val="640"/>
          <w:marRight w:val="0"/>
          <w:marTop w:val="0"/>
          <w:marBottom w:val="0"/>
          <w:divBdr>
            <w:top w:val="none" w:sz="0" w:space="0" w:color="auto"/>
            <w:left w:val="none" w:sz="0" w:space="0" w:color="auto"/>
            <w:bottom w:val="none" w:sz="0" w:space="0" w:color="auto"/>
            <w:right w:val="none" w:sz="0" w:space="0" w:color="auto"/>
          </w:divBdr>
        </w:div>
        <w:div w:id="1251037573">
          <w:marLeft w:val="640"/>
          <w:marRight w:val="0"/>
          <w:marTop w:val="0"/>
          <w:marBottom w:val="0"/>
          <w:divBdr>
            <w:top w:val="none" w:sz="0" w:space="0" w:color="auto"/>
            <w:left w:val="none" w:sz="0" w:space="0" w:color="auto"/>
            <w:bottom w:val="none" w:sz="0" w:space="0" w:color="auto"/>
            <w:right w:val="none" w:sz="0" w:space="0" w:color="auto"/>
          </w:divBdr>
        </w:div>
        <w:div w:id="125009288">
          <w:marLeft w:val="640"/>
          <w:marRight w:val="0"/>
          <w:marTop w:val="0"/>
          <w:marBottom w:val="0"/>
          <w:divBdr>
            <w:top w:val="none" w:sz="0" w:space="0" w:color="auto"/>
            <w:left w:val="none" w:sz="0" w:space="0" w:color="auto"/>
            <w:bottom w:val="none" w:sz="0" w:space="0" w:color="auto"/>
            <w:right w:val="none" w:sz="0" w:space="0" w:color="auto"/>
          </w:divBdr>
        </w:div>
        <w:div w:id="1920214596">
          <w:marLeft w:val="640"/>
          <w:marRight w:val="0"/>
          <w:marTop w:val="0"/>
          <w:marBottom w:val="0"/>
          <w:divBdr>
            <w:top w:val="none" w:sz="0" w:space="0" w:color="auto"/>
            <w:left w:val="none" w:sz="0" w:space="0" w:color="auto"/>
            <w:bottom w:val="none" w:sz="0" w:space="0" w:color="auto"/>
            <w:right w:val="none" w:sz="0" w:space="0" w:color="auto"/>
          </w:divBdr>
        </w:div>
        <w:div w:id="360598083">
          <w:marLeft w:val="640"/>
          <w:marRight w:val="0"/>
          <w:marTop w:val="0"/>
          <w:marBottom w:val="0"/>
          <w:divBdr>
            <w:top w:val="none" w:sz="0" w:space="0" w:color="auto"/>
            <w:left w:val="none" w:sz="0" w:space="0" w:color="auto"/>
            <w:bottom w:val="none" w:sz="0" w:space="0" w:color="auto"/>
            <w:right w:val="none" w:sz="0" w:space="0" w:color="auto"/>
          </w:divBdr>
        </w:div>
        <w:div w:id="236284518">
          <w:marLeft w:val="640"/>
          <w:marRight w:val="0"/>
          <w:marTop w:val="0"/>
          <w:marBottom w:val="0"/>
          <w:divBdr>
            <w:top w:val="none" w:sz="0" w:space="0" w:color="auto"/>
            <w:left w:val="none" w:sz="0" w:space="0" w:color="auto"/>
            <w:bottom w:val="none" w:sz="0" w:space="0" w:color="auto"/>
            <w:right w:val="none" w:sz="0" w:space="0" w:color="auto"/>
          </w:divBdr>
        </w:div>
        <w:div w:id="1935506115">
          <w:marLeft w:val="640"/>
          <w:marRight w:val="0"/>
          <w:marTop w:val="0"/>
          <w:marBottom w:val="0"/>
          <w:divBdr>
            <w:top w:val="none" w:sz="0" w:space="0" w:color="auto"/>
            <w:left w:val="none" w:sz="0" w:space="0" w:color="auto"/>
            <w:bottom w:val="none" w:sz="0" w:space="0" w:color="auto"/>
            <w:right w:val="none" w:sz="0" w:space="0" w:color="auto"/>
          </w:divBdr>
        </w:div>
        <w:div w:id="1114129864">
          <w:marLeft w:val="640"/>
          <w:marRight w:val="0"/>
          <w:marTop w:val="0"/>
          <w:marBottom w:val="0"/>
          <w:divBdr>
            <w:top w:val="none" w:sz="0" w:space="0" w:color="auto"/>
            <w:left w:val="none" w:sz="0" w:space="0" w:color="auto"/>
            <w:bottom w:val="none" w:sz="0" w:space="0" w:color="auto"/>
            <w:right w:val="none" w:sz="0" w:space="0" w:color="auto"/>
          </w:divBdr>
        </w:div>
        <w:div w:id="702632990">
          <w:marLeft w:val="640"/>
          <w:marRight w:val="0"/>
          <w:marTop w:val="0"/>
          <w:marBottom w:val="0"/>
          <w:divBdr>
            <w:top w:val="none" w:sz="0" w:space="0" w:color="auto"/>
            <w:left w:val="none" w:sz="0" w:space="0" w:color="auto"/>
            <w:bottom w:val="none" w:sz="0" w:space="0" w:color="auto"/>
            <w:right w:val="none" w:sz="0" w:space="0" w:color="auto"/>
          </w:divBdr>
        </w:div>
        <w:div w:id="338702950">
          <w:marLeft w:val="640"/>
          <w:marRight w:val="0"/>
          <w:marTop w:val="0"/>
          <w:marBottom w:val="0"/>
          <w:divBdr>
            <w:top w:val="none" w:sz="0" w:space="0" w:color="auto"/>
            <w:left w:val="none" w:sz="0" w:space="0" w:color="auto"/>
            <w:bottom w:val="none" w:sz="0" w:space="0" w:color="auto"/>
            <w:right w:val="none" w:sz="0" w:space="0" w:color="auto"/>
          </w:divBdr>
        </w:div>
        <w:div w:id="59402428">
          <w:marLeft w:val="640"/>
          <w:marRight w:val="0"/>
          <w:marTop w:val="0"/>
          <w:marBottom w:val="0"/>
          <w:divBdr>
            <w:top w:val="none" w:sz="0" w:space="0" w:color="auto"/>
            <w:left w:val="none" w:sz="0" w:space="0" w:color="auto"/>
            <w:bottom w:val="none" w:sz="0" w:space="0" w:color="auto"/>
            <w:right w:val="none" w:sz="0" w:space="0" w:color="auto"/>
          </w:divBdr>
        </w:div>
        <w:div w:id="367218307">
          <w:marLeft w:val="640"/>
          <w:marRight w:val="0"/>
          <w:marTop w:val="0"/>
          <w:marBottom w:val="0"/>
          <w:divBdr>
            <w:top w:val="none" w:sz="0" w:space="0" w:color="auto"/>
            <w:left w:val="none" w:sz="0" w:space="0" w:color="auto"/>
            <w:bottom w:val="none" w:sz="0" w:space="0" w:color="auto"/>
            <w:right w:val="none" w:sz="0" w:space="0" w:color="auto"/>
          </w:divBdr>
        </w:div>
        <w:div w:id="661541568">
          <w:marLeft w:val="640"/>
          <w:marRight w:val="0"/>
          <w:marTop w:val="0"/>
          <w:marBottom w:val="0"/>
          <w:divBdr>
            <w:top w:val="none" w:sz="0" w:space="0" w:color="auto"/>
            <w:left w:val="none" w:sz="0" w:space="0" w:color="auto"/>
            <w:bottom w:val="none" w:sz="0" w:space="0" w:color="auto"/>
            <w:right w:val="none" w:sz="0" w:space="0" w:color="auto"/>
          </w:divBdr>
        </w:div>
        <w:div w:id="549269816">
          <w:marLeft w:val="640"/>
          <w:marRight w:val="0"/>
          <w:marTop w:val="0"/>
          <w:marBottom w:val="0"/>
          <w:divBdr>
            <w:top w:val="none" w:sz="0" w:space="0" w:color="auto"/>
            <w:left w:val="none" w:sz="0" w:space="0" w:color="auto"/>
            <w:bottom w:val="none" w:sz="0" w:space="0" w:color="auto"/>
            <w:right w:val="none" w:sz="0" w:space="0" w:color="auto"/>
          </w:divBdr>
        </w:div>
        <w:div w:id="994837527">
          <w:marLeft w:val="640"/>
          <w:marRight w:val="0"/>
          <w:marTop w:val="0"/>
          <w:marBottom w:val="0"/>
          <w:divBdr>
            <w:top w:val="none" w:sz="0" w:space="0" w:color="auto"/>
            <w:left w:val="none" w:sz="0" w:space="0" w:color="auto"/>
            <w:bottom w:val="none" w:sz="0" w:space="0" w:color="auto"/>
            <w:right w:val="none" w:sz="0" w:space="0" w:color="auto"/>
          </w:divBdr>
        </w:div>
        <w:div w:id="1791509590">
          <w:marLeft w:val="640"/>
          <w:marRight w:val="0"/>
          <w:marTop w:val="0"/>
          <w:marBottom w:val="0"/>
          <w:divBdr>
            <w:top w:val="none" w:sz="0" w:space="0" w:color="auto"/>
            <w:left w:val="none" w:sz="0" w:space="0" w:color="auto"/>
            <w:bottom w:val="none" w:sz="0" w:space="0" w:color="auto"/>
            <w:right w:val="none" w:sz="0" w:space="0" w:color="auto"/>
          </w:divBdr>
        </w:div>
        <w:div w:id="1072118388">
          <w:marLeft w:val="640"/>
          <w:marRight w:val="0"/>
          <w:marTop w:val="0"/>
          <w:marBottom w:val="0"/>
          <w:divBdr>
            <w:top w:val="none" w:sz="0" w:space="0" w:color="auto"/>
            <w:left w:val="none" w:sz="0" w:space="0" w:color="auto"/>
            <w:bottom w:val="none" w:sz="0" w:space="0" w:color="auto"/>
            <w:right w:val="none" w:sz="0" w:space="0" w:color="auto"/>
          </w:divBdr>
        </w:div>
        <w:div w:id="495339790">
          <w:marLeft w:val="640"/>
          <w:marRight w:val="0"/>
          <w:marTop w:val="0"/>
          <w:marBottom w:val="0"/>
          <w:divBdr>
            <w:top w:val="none" w:sz="0" w:space="0" w:color="auto"/>
            <w:left w:val="none" w:sz="0" w:space="0" w:color="auto"/>
            <w:bottom w:val="none" w:sz="0" w:space="0" w:color="auto"/>
            <w:right w:val="none" w:sz="0" w:space="0" w:color="auto"/>
          </w:divBdr>
        </w:div>
        <w:div w:id="1249190720">
          <w:marLeft w:val="640"/>
          <w:marRight w:val="0"/>
          <w:marTop w:val="0"/>
          <w:marBottom w:val="0"/>
          <w:divBdr>
            <w:top w:val="none" w:sz="0" w:space="0" w:color="auto"/>
            <w:left w:val="none" w:sz="0" w:space="0" w:color="auto"/>
            <w:bottom w:val="none" w:sz="0" w:space="0" w:color="auto"/>
            <w:right w:val="none" w:sz="0" w:space="0" w:color="auto"/>
          </w:divBdr>
        </w:div>
        <w:div w:id="1904028299">
          <w:marLeft w:val="640"/>
          <w:marRight w:val="0"/>
          <w:marTop w:val="0"/>
          <w:marBottom w:val="0"/>
          <w:divBdr>
            <w:top w:val="none" w:sz="0" w:space="0" w:color="auto"/>
            <w:left w:val="none" w:sz="0" w:space="0" w:color="auto"/>
            <w:bottom w:val="none" w:sz="0" w:space="0" w:color="auto"/>
            <w:right w:val="none" w:sz="0" w:space="0" w:color="auto"/>
          </w:divBdr>
        </w:div>
        <w:div w:id="495731555">
          <w:marLeft w:val="640"/>
          <w:marRight w:val="0"/>
          <w:marTop w:val="0"/>
          <w:marBottom w:val="0"/>
          <w:divBdr>
            <w:top w:val="none" w:sz="0" w:space="0" w:color="auto"/>
            <w:left w:val="none" w:sz="0" w:space="0" w:color="auto"/>
            <w:bottom w:val="none" w:sz="0" w:space="0" w:color="auto"/>
            <w:right w:val="none" w:sz="0" w:space="0" w:color="auto"/>
          </w:divBdr>
        </w:div>
        <w:div w:id="930046998">
          <w:marLeft w:val="640"/>
          <w:marRight w:val="0"/>
          <w:marTop w:val="0"/>
          <w:marBottom w:val="0"/>
          <w:divBdr>
            <w:top w:val="none" w:sz="0" w:space="0" w:color="auto"/>
            <w:left w:val="none" w:sz="0" w:space="0" w:color="auto"/>
            <w:bottom w:val="none" w:sz="0" w:space="0" w:color="auto"/>
            <w:right w:val="none" w:sz="0" w:space="0" w:color="auto"/>
          </w:divBdr>
        </w:div>
        <w:div w:id="1470826628">
          <w:marLeft w:val="640"/>
          <w:marRight w:val="0"/>
          <w:marTop w:val="0"/>
          <w:marBottom w:val="0"/>
          <w:divBdr>
            <w:top w:val="none" w:sz="0" w:space="0" w:color="auto"/>
            <w:left w:val="none" w:sz="0" w:space="0" w:color="auto"/>
            <w:bottom w:val="none" w:sz="0" w:space="0" w:color="auto"/>
            <w:right w:val="none" w:sz="0" w:space="0" w:color="auto"/>
          </w:divBdr>
        </w:div>
        <w:div w:id="778376746">
          <w:marLeft w:val="640"/>
          <w:marRight w:val="0"/>
          <w:marTop w:val="0"/>
          <w:marBottom w:val="0"/>
          <w:divBdr>
            <w:top w:val="none" w:sz="0" w:space="0" w:color="auto"/>
            <w:left w:val="none" w:sz="0" w:space="0" w:color="auto"/>
            <w:bottom w:val="none" w:sz="0" w:space="0" w:color="auto"/>
            <w:right w:val="none" w:sz="0" w:space="0" w:color="auto"/>
          </w:divBdr>
        </w:div>
        <w:div w:id="1685326627">
          <w:marLeft w:val="640"/>
          <w:marRight w:val="0"/>
          <w:marTop w:val="0"/>
          <w:marBottom w:val="0"/>
          <w:divBdr>
            <w:top w:val="none" w:sz="0" w:space="0" w:color="auto"/>
            <w:left w:val="none" w:sz="0" w:space="0" w:color="auto"/>
            <w:bottom w:val="none" w:sz="0" w:space="0" w:color="auto"/>
            <w:right w:val="none" w:sz="0" w:space="0" w:color="auto"/>
          </w:divBdr>
        </w:div>
        <w:div w:id="1260138545">
          <w:marLeft w:val="640"/>
          <w:marRight w:val="0"/>
          <w:marTop w:val="0"/>
          <w:marBottom w:val="0"/>
          <w:divBdr>
            <w:top w:val="none" w:sz="0" w:space="0" w:color="auto"/>
            <w:left w:val="none" w:sz="0" w:space="0" w:color="auto"/>
            <w:bottom w:val="none" w:sz="0" w:space="0" w:color="auto"/>
            <w:right w:val="none" w:sz="0" w:space="0" w:color="auto"/>
          </w:divBdr>
        </w:div>
        <w:div w:id="1867056009">
          <w:marLeft w:val="640"/>
          <w:marRight w:val="0"/>
          <w:marTop w:val="0"/>
          <w:marBottom w:val="0"/>
          <w:divBdr>
            <w:top w:val="none" w:sz="0" w:space="0" w:color="auto"/>
            <w:left w:val="none" w:sz="0" w:space="0" w:color="auto"/>
            <w:bottom w:val="none" w:sz="0" w:space="0" w:color="auto"/>
            <w:right w:val="none" w:sz="0" w:space="0" w:color="auto"/>
          </w:divBdr>
        </w:div>
        <w:div w:id="395204599">
          <w:marLeft w:val="640"/>
          <w:marRight w:val="0"/>
          <w:marTop w:val="0"/>
          <w:marBottom w:val="0"/>
          <w:divBdr>
            <w:top w:val="none" w:sz="0" w:space="0" w:color="auto"/>
            <w:left w:val="none" w:sz="0" w:space="0" w:color="auto"/>
            <w:bottom w:val="none" w:sz="0" w:space="0" w:color="auto"/>
            <w:right w:val="none" w:sz="0" w:space="0" w:color="auto"/>
          </w:divBdr>
        </w:div>
        <w:div w:id="1200584419">
          <w:marLeft w:val="640"/>
          <w:marRight w:val="0"/>
          <w:marTop w:val="0"/>
          <w:marBottom w:val="0"/>
          <w:divBdr>
            <w:top w:val="none" w:sz="0" w:space="0" w:color="auto"/>
            <w:left w:val="none" w:sz="0" w:space="0" w:color="auto"/>
            <w:bottom w:val="none" w:sz="0" w:space="0" w:color="auto"/>
            <w:right w:val="none" w:sz="0" w:space="0" w:color="auto"/>
          </w:divBdr>
        </w:div>
        <w:div w:id="413817917">
          <w:marLeft w:val="640"/>
          <w:marRight w:val="0"/>
          <w:marTop w:val="0"/>
          <w:marBottom w:val="0"/>
          <w:divBdr>
            <w:top w:val="none" w:sz="0" w:space="0" w:color="auto"/>
            <w:left w:val="none" w:sz="0" w:space="0" w:color="auto"/>
            <w:bottom w:val="none" w:sz="0" w:space="0" w:color="auto"/>
            <w:right w:val="none" w:sz="0" w:space="0" w:color="auto"/>
          </w:divBdr>
        </w:div>
        <w:div w:id="886798046">
          <w:marLeft w:val="640"/>
          <w:marRight w:val="0"/>
          <w:marTop w:val="0"/>
          <w:marBottom w:val="0"/>
          <w:divBdr>
            <w:top w:val="none" w:sz="0" w:space="0" w:color="auto"/>
            <w:left w:val="none" w:sz="0" w:space="0" w:color="auto"/>
            <w:bottom w:val="none" w:sz="0" w:space="0" w:color="auto"/>
            <w:right w:val="none" w:sz="0" w:space="0" w:color="auto"/>
          </w:divBdr>
        </w:div>
        <w:div w:id="1378822993">
          <w:marLeft w:val="640"/>
          <w:marRight w:val="0"/>
          <w:marTop w:val="0"/>
          <w:marBottom w:val="0"/>
          <w:divBdr>
            <w:top w:val="none" w:sz="0" w:space="0" w:color="auto"/>
            <w:left w:val="none" w:sz="0" w:space="0" w:color="auto"/>
            <w:bottom w:val="none" w:sz="0" w:space="0" w:color="auto"/>
            <w:right w:val="none" w:sz="0" w:space="0" w:color="auto"/>
          </w:divBdr>
        </w:div>
        <w:div w:id="1378625481">
          <w:marLeft w:val="640"/>
          <w:marRight w:val="0"/>
          <w:marTop w:val="0"/>
          <w:marBottom w:val="0"/>
          <w:divBdr>
            <w:top w:val="none" w:sz="0" w:space="0" w:color="auto"/>
            <w:left w:val="none" w:sz="0" w:space="0" w:color="auto"/>
            <w:bottom w:val="none" w:sz="0" w:space="0" w:color="auto"/>
            <w:right w:val="none" w:sz="0" w:space="0" w:color="auto"/>
          </w:divBdr>
        </w:div>
        <w:div w:id="1274095016">
          <w:marLeft w:val="640"/>
          <w:marRight w:val="0"/>
          <w:marTop w:val="0"/>
          <w:marBottom w:val="0"/>
          <w:divBdr>
            <w:top w:val="none" w:sz="0" w:space="0" w:color="auto"/>
            <w:left w:val="none" w:sz="0" w:space="0" w:color="auto"/>
            <w:bottom w:val="none" w:sz="0" w:space="0" w:color="auto"/>
            <w:right w:val="none" w:sz="0" w:space="0" w:color="auto"/>
          </w:divBdr>
        </w:div>
        <w:div w:id="1114446073">
          <w:marLeft w:val="640"/>
          <w:marRight w:val="0"/>
          <w:marTop w:val="0"/>
          <w:marBottom w:val="0"/>
          <w:divBdr>
            <w:top w:val="none" w:sz="0" w:space="0" w:color="auto"/>
            <w:left w:val="none" w:sz="0" w:space="0" w:color="auto"/>
            <w:bottom w:val="none" w:sz="0" w:space="0" w:color="auto"/>
            <w:right w:val="none" w:sz="0" w:space="0" w:color="auto"/>
          </w:divBdr>
        </w:div>
        <w:div w:id="642588537">
          <w:marLeft w:val="640"/>
          <w:marRight w:val="0"/>
          <w:marTop w:val="0"/>
          <w:marBottom w:val="0"/>
          <w:divBdr>
            <w:top w:val="none" w:sz="0" w:space="0" w:color="auto"/>
            <w:left w:val="none" w:sz="0" w:space="0" w:color="auto"/>
            <w:bottom w:val="none" w:sz="0" w:space="0" w:color="auto"/>
            <w:right w:val="none" w:sz="0" w:space="0" w:color="auto"/>
          </w:divBdr>
        </w:div>
        <w:div w:id="1762337107">
          <w:marLeft w:val="640"/>
          <w:marRight w:val="0"/>
          <w:marTop w:val="0"/>
          <w:marBottom w:val="0"/>
          <w:divBdr>
            <w:top w:val="none" w:sz="0" w:space="0" w:color="auto"/>
            <w:left w:val="none" w:sz="0" w:space="0" w:color="auto"/>
            <w:bottom w:val="none" w:sz="0" w:space="0" w:color="auto"/>
            <w:right w:val="none" w:sz="0" w:space="0" w:color="auto"/>
          </w:divBdr>
        </w:div>
        <w:div w:id="2090275080">
          <w:marLeft w:val="640"/>
          <w:marRight w:val="0"/>
          <w:marTop w:val="0"/>
          <w:marBottom w:val="0"/>
          <w:divBdr>
            <w:top w:val="none" w:sz="0" w:space="0" w:color="auto"/>
            <w:left w:val="none" w:sz="0" w:space="0" w:color="auto"/>
            <w:bottom w:val="none" w:sz="0" w:space="0" w:color="auto"/>
            <w:right w:val="none" w:sz="0" w:space="0" w:color="auto"/>
          </w:divBdr>
        </w:div>
        <w:div w:id="2115588995">
          <w:marLeft w:val="640"/>
          <w:marRight w:val="0"/>
          <w:marTop w:val="0"/>
          <w:marBottom w:val="0"/>
          <w:divBdr>
            <w:top w:val="none" w:sz="0" w:space="0" w:color="auto"/>
            <w:left w:val="none" w:sz="0" w:space="0" w:color="auto"/>
            <w:bottom w:val="none" w:sz="0" w:space="0" w:color="auto"/>
            <w:right w:val="none" w:sz="0" w:space="0" w:color="auto"/>
          </w:divBdr>
        </w:div>
        <w:div w:id="2058428622">
          <w:marLeft w:val="640"/>
          <w:marRight w:val="0"/>
          <w:marTop w:val="0"/>
          <w:marBottom w:val="0"/>
          <w:divBdr>
            <w:top w:val="none" w:sz="0" w:space="0" w:color="auto"/>
            <w:left w:val="none" w:sz="0" w:space="0" w:color="auto"/>
            <w:bottom w:val="none" w:sz="0" w:space="0" w:color="auto"/>
            <w:right w:val="none" w:sz="0" w:space="0" w:color="auto"/>
          </w:divBdr>
        </w:div>
        <w:div w:id="414673432">
          <w:marLeft w:val="640"/>
          <w:marRight w:val="0"/>
          <w:marTop w:val="0"/>
          <w:marBottom w:val="0"/>
          <w:divBdr>
            <w:top w:val="none" w:sz="0" w:space="0" w:color="auto"/>
            <w:left w:val="none" w:sz="0" w:space="0" w:color="auto"/>
            <w:bottom w:val="none" w:sz="0" w:space="0" w:color="auto"/>
            <w:right w:val="none" w:sz="0" w:space="0" w:color="auto"/>
          </w:divBdr>
        </w:div>
        <w:div w:id="1221595782">
          <w:marLeft w:val="640"/>
          <w:marRight w:val="0"/>
          <w:marTop w:val="0"/>
          <w:marBottom w:val="0"/>
          <w:divBdr>
            <w:top w:val="none" w:sz="0" w:space="0" w:color="auto"/>
            <w:left w:val="none" w:sz="0" w:space="0" w:color="auto"/>
            <w:bottom w:val="none" w:sz="0" w:space="0" w:color="auto"/>
            <w:right w:val="none" w:sz="0" w:space="0" w:color="auto"/>
          </w:divBdr>
        </w:div>
        <w:div w:id="659696710">
          <w:marLeft w:val="640"/>
          <w:marRight w:val="0"/>
          <w:marTop w:val="0"/>
          <w:marBottom w:val="0"/>
          <w:divBdr>
            <w:top w:val="none" w:sz="0" w:space="0" w:color="auto"/>
            <w:left w:val="none" w:sz="0" w:space="0" w:color="auto"/>
            <w:bottom w:val="none" w:sz="0" w:space="0" w:color="auto"/>
            <w:right w:val="none" w:sz="0" w:space="0" w:color="auto"/>
          </w:divBdr>
        </w:div>
        <w:div w:id="2136824483">
          <w:marLeft w:val="640"/>
          <w:marRight w:val="0"/>
          <w:marTop w:val="0"/>
          <w:marBottom w:val="0"/>
          <w:divBdr>
            <w:top w:val="none" w:sz="0" w:space="0" w:color="auto"/>
            <w:left w:val="none" w:sz="0" w:space="0" w:color="auto"/>
            <w:bottom w:val="none" w:sz="0" w:space="0" w:color="auto"/>
            <w:right w:val="none" w:sz="0" w:space="0" w:color="auto"/>
          </w:divBdr>
        </w:div>
        <w:div w:id="1349406541">
          <w:marLeft w:val="640"/>
          <w:marRight w:val="0"/>
          <w:marTop w:val="0"/>
          <w:marBottom w:val="0"/>
          <w:divBdr>
            <w:top w:val="none" w:sz="0" w:space="0" w:color="auto"/>
            <w:left w:val="none" w:sz="0" w:space="0" w:color="auto"/>
            <w:bottom w:val="none" w:sz="0" w:space="0" w:color="auto"/>
            <w:right w:val="none" w:sz="0" w:space="0" w:color="auto"/>
          </w:divBdr>
        </w:div>
        <w:div w:id="1800299055">
          <w:marLeft w:val="640"/>
          <w:marRight w:val="0"/>
          <w:marTop w:val="0"/>
          <w:marBottom w:val="0"/>
          <w:divBdr>
            <w:top w:val="none" w:sz="0" w:space="0" w:color="auto"/>
            <w:left w:val="none" w:sz="0" w:space="0" w:color="auto"/>
            <w:bottom w:val="none" w:sz="0" w:space="0" w:color="auto"/>
            <w:right w:val="none" w:sz="0" w:space="0" w:color="auto"/>
          </w:divBdr>
        </w:div>
        <w:div w:id="1294366499">
          <w:marLeft w:val="640"/>
          <w:marRight w:val="0"/>
          <w:marTop w:val="0"/>
          <w:marBottom w:val="0"/>
          <w:divBdr>
            <w:top w:val="none" w:sz="0" w:space="0" w:color="auto"/>
            <w:left w:val="none" w:sz="0" w:space="0" w:color="auto"/>
            <w:bottom w:val="none" w:sz="0" w:space="0" w:color="auto"/>
            <w:right w:val="none" w:sz="0" w:space="0" w:color="auto"/>
          </w:divBdr>
        </w:div>
        <w:div w:id="623314069">
          <w:marLeft w:val="640"/>
          <w:marRight w:val="0"/>
          <w:marTop w:val="0"/>
          <w:marBottom w:val="0"/>
          <w:divBdr>
            <w:top w:val="none" w:sz="0" w:space="0" w:color="auto"/>
            <w:left w:val="none" w:sz="0" w:space="0" w:color="auto"/>
            <w:bottom w:val="none" w:sz="0" w:space="0" w:color="auto"/>
            <w:right w:val="none" w:sz="0" w:space="0" w:color="auto"/>
          </w:divBdr>
        </w:div>
        <w:div w:id="1571764728">
          <w:marLeft w:val="640"/>
          <w:marRight w:val="0"/>
          <w:marTop w:val="0"/>
          <w:marBottom w:val="0"/>
          <w:divBdr>
            <w:top w:val="none" w:sz="0" w:space="0" w:color="auto"/>
            <w:left w:val="none" w:sz="0" w:space="0" w:color="auto"/>
            <w:bottom w:val="none" w:sz="0" w:space="0" w:color="auto"/>
            <w:right w:val="none" w:sz="0" w:space="0" w:color="auto"/>
          </w:divBdr>
        </w:div>
        <w:div w:id="22757422">
          <w:marLeft w:val="640"/>
          <w:marRight w:val="0"/>
          <w:marTop w:val="0"/>
          <w:marBottom w:val="0"/>
          <w:divBdr>
            <w:top w:val="none" w:sz="0" w:space="0" w:color="auto"/>
            <w:left w:val="none" w:sz="0" w:space="0" w:color="auto"/>
            <w:bottom w:val="none" w:sz="0" w:space="0" w:color="auto"/>
            <w:right w:val="none" w:sz="0" w:space="0" w:color="auto"/>
          </w:divBdr>
        </w:div>
        <w:div w:id="994189971">
          <w:marLeft w:val="640"/>
          <w:marRight w:val="0"/>
          <w:marTop w:val="0"/>
          <w:marBottom w:val="0"/>
          <w:divBdr>
            <w:top w:val="none" w:sz="0" w:space="0" w:color="auto"/>
            <w:left w:val="none" w:sz="0" w:space="0" w:color="auto"/>
            <w:bottom w:val="none" w:sz="0" w:space="0" w:color="auto"/>
            <w:right w:val="none" w:sz="0" w:space="0" w:color="auto"/>
          </w:divBdr>
        </w:div>
        <w:div w:id="95642823">
          <w:marLeft w:val="640"/>
          <w:marRight w:val="0"/>
          <w:marTop w:val="0"/>
          <w:marBottom w:val="0"/>
          <w:divBdr>
            <w:top w:val="none" w:sz="0" w:space="0" w:color="auto"/>
            <w:left w:val="none" w:sz="0" w:space="0" w:color="auto"/>
            <w:bottom w:val="none" w:sz="0" w:space="0" w:color="auto"/>
            <w:right w:val="none" w:sz="0" w:space="0" w:color="auto"/>
          </w:divBdr>
        </w:div>
        <w:div w:id="1408915527">
          <w:marLeft w:val="640"/>
          <w:marRight w:val="0"/>
          <w:marTop w:val="0"/>
          <w:marBottom w:val="0"/>
          <w:divBdr>
            <w:top w:val="none" w:sz="0" w:space="0" w:color="auto"/>
            <w:left w:val="none" w:sz="0" w:space="0" w:color="auto"/>
            <w:bottom w:val="none" w:sz="0" w:space="0" w:color="auto"/>
            <w:right w:val="none" w:sz="0" w:space="0" w:color="auto"/>
          </w:divBdr>
        </w:div>
        <w:div w:id="889344447">
          <w:marLeft w:val="640"/>
          <w:marRight w:val="0"/>
          <w:marTop w:val="0"/>
          <w:marBottom w:val="0"/>
          <w:divBdr>
            <w:top w:val="none" w:sz="0" w:space="0" w:color="auto"/>
            <w:left w:val="none" w:sz="0" w:space="0" w:color="auto"/>
            <w:bottom w:val="none" w:sz="0" w:space="0" w:color="auto"/>
            <w:right w:val="none" w:sz="0" w:space="0" w:color="auto"/>
          </w:divBdr>
        </w:div>
        <w:div w:id="975330979">
          <w:marLeft w:val="640"/>
          <w:marRight w:val="0"/>
          <w:marTop w:val="0"/>
          <w:marBottom w:val="0"/>
          <w:divBdr>
            <w:top w:val="none" w:sz="0" w:space="0" w:color="auto"/>
            <w:left w:val="none" w:sz="0" w:space="0" w:color="auto"/>
            <w:bottom w:val="none" w:sz="0" w:space="0" w:color="auto"/>
            <w:right w:val="none" w:sz="0" w:space="0" w:color="auto"/>
          </w:divBdr>
        </w:div>
        <w:div w:id="849494050">
          <w:marLeft w:val="640"/>
          <w:marRight w:val="0"/>
          <w:marTop w:val="0"/>
          <w:marBottom w:val="0"/>
          <w:divBdr>
            <w:top w:val="none" w:sz="0" w:space="0" w:color="auto"/>
            <w:left w:val="none" w:sz="0" w:space="0" w:color="auto"/>
            <w:bottom w:val="none" w:sz="0" w:space="0" w:color="auto"/>
            <w:right w:val="none" w:sz="0" w:space="0" w:color="auto"/>
          </w:divBdr>
        </w:div>
        <w:div w:id="1678775283">
          <w:marLeft w:val="640"/>
          <w:marRight w:val="0"/>
          <w:marTop w:val="0"/>
          <w:marBottom w:val="0"/>
          <w:divBdr>
            <w:top w:val="none" w:sz="0" w:space="0" w:color="auto"/>
            <w:left w:val="none" w:sz="0" w:space="0" w:color="auto"/>
            <w:bottom w:val="none" w:sz="0" w:space="0" w:color="auto"/>
            <w:right w:val="none" w:sz="0" w:space="0" w:color="auto"/>
          </w:divBdr>
        </w:div>
        <w:div w:id="1500923328">
          <w:marLeft w:val="640"/>
          <w:marRight w:val="0"/>
          <w:marTop w:val="0"/>
          <w:marBottom w:val="0"/>
          <w:divBdr>
            <w:top w:val="none" w:sz="0" w:space="0" w:color="auto"/>
            <w:left w:val="none" w:sz="0" w:space="0" w:color="auto"/>
            <w:bottom w:val="none" w:sz="0" w:space="0" w:color="auto"/>
            <w:right w:val="none" w:sz="0" w:space="0" w:color="auto"/>
          </w:divBdr>
        </w:div>
        <w:div w:id="1859737870">
          <w:marLeft w:val="640"/>
          <w:marRight w:val="0"/>
          <w:marTop w:val="0"/>
          <w:marBottom w:val="0"/>
          <w:divBdr>
            <w:top w:val="none" w:sz="0" w:space="0" w:color="auto"/>
            <w:left w:val="none" w:sz="0" w:space="0" w:color="auto"/>
            <w:bottom w:val="none" w:sz="0" w:space="0" w:color="auto"/>
            <w:right w:val="none" w:sz="0" w:space="0" w:color="auto"/>
          </w:divBdr>
        </w:div>
        <w:div w:id="599340171">
          <w:marLeft w:val="640"/>
          <w:marRight w:val="0"/>
          <w:marTop w:val="0"/>
          <w:marBottom w:val="0"/>
          <w:divBdr>
            <w:top w:val="none" w:sz="0" w:space="0" w:color="auto"/>
            <w:left w:val="none" w:sz="0" w:space="0" w:color="auto"/>
            <w:bottom w:val="none" w:sz="0" w:space="0" w:color="auto"/>
            <w:right w:val="none" w:sz="0" w:space="0" w:color="auto"/>
          </w:divBdr>
        </w:div>
        <w:div w:id="1164393292">
          <w:marLeft w:val="640"/>
          <w:marRight w:val="0"/>
          <w:marTop w:val="0"/>
          <w:marBottom w:val="0"/>
          <w:divBdr>
            <w:top w:val="none" w:sz="0" w:space="0" w:color="auto"/>
            <w:left w:val="none" w:sz="0" w:space="0" w:color="auto"/>
            <w:bottom w:val="none" w:sz="0" w:space="0" w:color="auto"/>
            <w:right w:val="none" w:sz="0" w:space="0" w:color="auto"/>
          </w:divBdr>
        </w:div>
        <w:div w:id="1685278949">
          <w:marLeft w:val="640"/>
          <w:marRight w:val="0"/>
          <w:marTop w:val="0"/>
          <w:marBottom w:val="0"/>
          <w:divBdr>
            <w:top w:val="none" w:sz="0" w:space="0" w:color="auto"/>
            <w:left w:val="none" w:sz="0" w:space="0" w:color="auto"/>
            <w:bottom w:val="none" w:sz="0" w:space="0" w:color="auto"/>
            <w:right w:val="none" w:sz="0" w:space="0" w:color="auto"/>
          </w:divBdr>
        </w:div>
        <w:div w:id="128207104">
          <w:marLeft w:val="640"/>
          <w:marRight w:val="0"/>
          <w:marTop w:val="0"/>
          <w:marBottom w:val="0"/>
          <w:divBdr>
            <w:top w:val="none" w:sz="0" w:space="0" w:color="auto"/>
            <w:left w:val="none" w:sz="0" w:space="0" w:color="auto"/>
            <w:bottom w:val="none" w:sz="0" w:space="0" w:color="auto"/>
            <w:right w:val="none" w:sz="0" w:space="0" w:color="auto"/>
          </w:divBdr>
        </w:div>
        <w:div w:id="355615053">
          <w:marLeft w:val="640"/>
          <w:marRight w:val="0"/>
          <w:marTop w:val="0"/>
          <w:marBottom w:val="0"/>
          <w:divBdr>
            <w:top w:val="none" w:sz="0" w:space="0" w:color="auto"/>
            <w:left w:val="none" w:sz="0" w:space="0" w:color="auto"/>
            <w:bottom w:val="none" w:sz="0" w:space="0" w:color="auto"/>
            <w:right w:val="none" w:sz="0" w:space="0" w:color="auto"/>
          </w:divBdr>
        </w:div>
        <w:div w:id="1001540727">
          <w:marLeft w:val="640"/>
          <w:marRight w:val="0"/>
          <w:marTop w:val="0"/>
          <w:marBottom w:val="0"/>
          <w:divBdr>
            <w:top w:val="none" w:sz="0" w:space="0" w:color="auto"/>
            <w:left w:val="none" w:sz="0" w:space="0" w:color="auto"/>
            <w:bottom w:val="none" w:sz="0" w:space="0" w:color="auto"/>
            <w:right w:val="none" w:sz="0" w:space="0" w:color="auto"/>
          </w:divBdr>
        </w:div>
        <w:div w:id="525678896">
          <w:marLeft w:val="640"/>
          <w:marRight w:val="0"/>
          <w:marTop w:val="0"/>
          <w:marBottom w:val="0"/>
          <w:divBdr>
            <w:top w:val="none" w:sz="0" w:space="0" w:color="auto"/>
            <w:left w:val="none" w:sz="0" w:space="0" w:color="auto"/>
            <w:bottom w:val="none" w:sz="0" w:space="0" w:color="auto"/>
            <w:right w:val="none" w:sz="0" w:space="0" w:color="auto"/>
          </w:divBdr>
        </w:div>
        <w:div w:id="71582156">
          <w:marLeft w:val="640"/>
          <w:marRight w:val="0"/>
          <w:marTop w:val="0"/>
          <w:marBottom w:val="0"/>
          <w:divBdr>
            <w:top w:val="none" w:sz="0" w:space="0" w:color="auto"/>
            <w:left w:val="none" w:sz="0" w:space="0" w:color="auto"/>
            <w:bottom w:val="none" w:sz="0" w:space="0" w:color="auto"/>
            <w:right w:val="none" w:sz="0" w:space="0" w:color="auto"/>
          </w:divBdr>
        </w:div>
        <w:div w:id="979261053">
          <w:marLeft w:val="640"/>
          <w:marRight w:val="0"/>
          <w:marTop w:val="0"/>
          <w:marBottom w:val="0"/>
          <w:divBdr>
            <w:top w:val="none" w:sz="0" w:space="0" w:color="auto"/>
            <w:left w:val="none" w:sz="0" w:space="0" w:color="auto"/>
            <w:bottom w:val="none" w:sz="0" w:space="0" w:color="auto"/>
            <w:right w:val="none" w:sz="0" w:space="0" w:color="auto"/>
          </w:divBdr>
        </w:div>
        <w:div w:id="307320486">
          <w:marLeft w:val="640"/>
          <w:marRight w:val="0"/>
          <w:marTop w:val="0"/>
          <w:marBottom w:val="0"/>
          <w:divBdr>
            <w:top w:val="none" w:sz="0" w:space="0" w:color="auto"/>
            <w:left w:val="none" w:sz="0" w:space="0" w:color="auto"/>
            <w:bottom w:val="none" w:sz="0" w:space="0" w:color="auto"/>
            <w:right w:val="none" w:sz="0" w:space="0" w:color="auto"/>
          </w:divBdr>
        </w:div>
        <w:div w:id="1153175813">
          <w:marLeft w:val="640"/>
          <w:marRight w:val="0"/>
          <w:marTop w:val="0"/>
          <w:marBottom w:val="0"/>
          <w:divBdr>
            <w:top w:val="none" w:sz="0" w:space="0" w:color="auto"/>
            <w:left w:val="none" w:sz="0" w:space="0" w:color="auto"/>
            <w:bottom w:val="none" w:sz="0" w:space="0" w:color="auto"/>
            <w:right w:val="none" w:sz="0" w:space="0" w:color="auto"/>
          </w:divBdr>
        </w:div>
        <w:div w:id="1837645742">
          <w:marLeft w:val="640"/>
          <w:marRight w:val="0"/>
          <w:marTop w:val="0"/>
          <w:marBottom w:val="0"/>
          <w:divBdr>
            <w:top w:val="none" w:sz="0" w:space="0" w:color="auto"/>
            <w:left w:val="none" w:sz="0" w:space="0" w:color="auto"/>
            <w:bottom w:val="none" w:sz="0" w:space="0" w:color="auto"/>
            <w:right w:val="none" w:sz="0" w:space="0" w:color="auto"/>
          </w:divBdr>
        </w:div>
        <w:div w:id="47387767">
          <w:marLeft w:val="640"/>
          <w:marRight w:val="0"/>
          <w:marTop w:val="0"/>
          <w:marBottom w:val="0"/>
          <w:divBdr>
            <w:top w:val="none" w:sz="0" w:space="0" w:color="auto"/>
            <w:left w:val="none" w:sz="0" w:space="0" w:color="auto"/>
            <w:bottom w:val="none" w:sz="0" w:space="0" w:color="auto"/>
            <w:right w:val="none" w:sz="0" w:space="0" w:color="auto"/>
          </w:divBdr>
        </w:div>
        <w:div w:id="502353379">
          <w:marLeft w:val="640"/>
          <w:marRight w:val="0"/>
          <w:marTop w:val="0"/>
          <w:marBottom w:val="0"/>
          <w:divBdr>
            <w:top w:val="none" w:sz="0" w:space="0" w:color="auto"/>
            <w:left w:val="none" w:sz="0" w:space="0" w:color="auto"/>
            <w:bottom w:val="none" w:sz="0" w:space="0" w:color="auto"/>
            <w:right w:val="none" w:sz="0" w:space="0" w:color="auto"/>
          </w:divBdr>
        </w:div>
        <w:div w:id="325863371">
          <w:marLeft w:val="640"/>
          <w:marRight w:val="0"/>
          <w:marTop w:val="0"/>
          <w:marBottom w:val="0"/>
          <w:divBdr>
            <w:top w:val="none" w:sz="0" w:space="0" w:color="auto"/>
            <w:left w:val="none" w:sz="0" w:space="0" w:color="auto"/>
            <w:bottom w:val="none" w:sz="0" w:space="0" w:color="auto"/>
            <w:right w:val="none" w:sz="0" w:space="0" w:color="auto"/>
          </w:divBdr>
        </w:div>
        <w:div w:id="1322779084">
          <w:marLeft w:val="640"/>
          <w:marRight w:val="0"/>
          <w:marTop w:val="0"/>
          <w:marBottom w:val="0"/>
          <w:divBdr>
            <w:top w:val="none" w:sz="0" w:space="0" w:color="auto"/>
            <w:left w:val="none" w:sz="0" w:space="0" w:color="auto"/>
            <w:bottom w:val="none" w:sz="0" w:space="0" w:color="auto"/>
            <w:right w:val="none" w:sz="0" w:space="0" w:color="auto"/>
          </w:divBdr>
        </w:div>
        <w:div w:id="2046519522">
          <w:marLeft w:val="640"/>
          <w:marRight w:val="0"/>
          <w:marTop w:val="0"/>
          <w:marBottom w:val="0"/>
          <w:divBdr>
            <w:top w:val="none" w:sz="0" w:space="0" w:color="auto"/>
            <w:left w:val="none" w:sz="0" w:space="0" w:color="auto"/>
            <w:bottom w:val="none" w:sz="0" w:space="0" w:color="auto"/>
            <w:right w:val="none" w:sz="0" w:space="0" w:color="auto"/>
          </w:divBdr>
        </w:div>
        <w:div w:id="1174683810">
          <w:marLeft w:val="640"/>
          <w:marRight w:val="0"/>
          <w:marTop w:val="0"/>
          <w:marBottom w:val="0"/>
          <w:divBdr>
            <w:top w:val="none" w:sz="0" w:space="0" w:color="auto"/>
            <w:left w:val="none" w:sz="0" w:space="0" w:color="auto"/>
            <w:bottom w:val="none" w:sz="0" w:space="0" w:color="auto"/>
            <w:right w:val="none" w:sz="0" w:space="0" w:color="auto"/>
          </w:divBdr>
        </w:div>
        <w:div w:id="500043565">
          <w:marLeft w:val="640"/>
          <w:marRight w:val="0"/>
          <w:marTop w:val="0"/>
          <w:marBottom w:val="0"/>
          <w:divBdr>
            <w:top w:val="none" w:sz="0" w:space="0" w:color="auto"/>
            <w:left w:val="none" w:sz="0" w:space="0" w:color="auto"/>
            <w:bottom w:val="none" w:sz="0" w:space="0" w:color="auto"/>
            <w:right w:val="none" w:sz="0" w:space="0" w:color="auto"/>
          </w:divBdr>
        </w:div>
        <w:div w:id="1203901432">
          <w:marLeft w:val="640"/>
          <w:marRight w:val="0"/>
          <w:marTop w:val="0"/>
          <w:marBottom w:val="0"/>
          <w:divBdr>
            <w:top w:val="none" w:sz="0" w:space="0" w:color="auto"/>
            <w:left w:val="none" w:sz="0" w:space="0" w:color="auto"/>
            <w:bottom w:val="none" w:sz="0" w:space="0" w:color="auto"/>
            <w:right w:val="none" w:sz="0" w:space="0" w:color="auto"/>
          </w:divBdr>
        </w:div>
        <w:div w:id="650981217">
          <w:marLeft w:val="640"/>
          <w:marRight w:val="0"/>
          <w:marTop w:val="0"/>
          <w:marBottom w:val="0"/>
          <w:divBdr>
            <w:top w:val="none" w:sz="0" w:space="0" w:color="auto"/>
            <w:left w:val="none" w:sz="0" w:space="0" w:color="auto"/>
            <w:bottom w:val="none" w:sz="0" w:space="0" w:color="auto"/>
            <w:right w:val="none" w:sz="0" w:space="0" w:color="auto"/>
          </w:divBdr>
        </w:div>
        <w:div w:id="863906874">
          <w:marLeft w:val="640"/>
          <w:marRight w:val="0"/>
          <w:marTop w:val="0"/>
          <w:marBottom w:val="0"/>
          <w:divBdr>
            <w:top w:val="none" w:sz="0" w:space="0" w:color="auto"/>
            <w:left w:val="none" w:sz="0" w:space="0" w:color="auto"/>
            <w:bottom w:val="none" w:sz="0" w:space="0" w:color="auto"/>
            <w:right w:val="none" w:sz="0" w:space="0" w:color="auto"/>
          </w:divBdr>
        </w:div>
        <w:div w:id="1185899155">
          <w:marLeft w:val="640"/>
          <w:marRight w:val="0"/>
          <w:marTop w:val="0"/>
          <w:marBottom w:val="0"/>
          <w:divBdr>
            <w:top w:val="none" w:sz="0" w:space="0" w:color="auto"/>
            <w:left w:val="none" w:sz="0" w:space="0" w:color="auto"/>
            <w:bottom w:val="none" w:sz="0" w:space="0" w:color="auto"/>
            <w:right w:val="none" w:sz="0" w:space="0" w:color="auto"/>
          </w:divBdr>
        </w:div>
        <w:div w:id="1394936063">
          <w:marLeft w:val="640"/>
          <w:marRight w:val="0"/>
          <w:marTop w:val="0"/>
          <w:marBottom w:val="0"/>
          <w:divBdr>
            <w:top w:val="none" w:sz="0" w:space="0" w:color="auto"/>
            <w:left w:val="none" w:sz="0" w:space="0" w:color="auto"/>
            <w:bottom w:val="none" w:sz="0" w:space="0" w:color="auto"/>
            <w:right w:val="none" w:sz="0" w:space="0" w:color="auto"/>
          </w:divBdr>
        </w:div>
        <w:div w:id="729037455">
          <w:marLeft w:val="640"/>
          <w:marRight w:val="0"/>
          <w:marTop w:val="0"/>
          <w:marBottom w:val="0"/>
          <w:divBdr>
            <w:top w:val="none" w:sz="0" w:space="0" w:color="auto"/>
            <w:left w:val="none" w:sz="0" w:space="0" w:color="auto"/>
            <w:bottom w:val="none" w:sz="0" w:space="0" w:color="auto"/>
            <w:right w:val="none" w:sz="0" w:space="0" w:color="auto"/>
          </w:divBdr>
        </w:div>
        <w:div w:id="146366373">
          <w:marLeft w:val="640"/>
          <w:marRight w:val="0"/>
          <w:marTop w:val="0"/>
          <w:marBottom w:val="0"/>
          <w:divBdr>
            <w:top w:val="none" w:sz="0" w:space="0" w:color="auto"/>
            <w:left w:val="none" w:sz="0" w:space="0" w:color="auto"/>
            <w:bottom w:val="none" w:sz="0" w:space="0" w:color="auto"/>
            <w:right w:val="none" w:sz="0" w:space="0" w:color="auto"/>
          </w:divBdr>
        </w:div>
        <w:div w:id="1767650856">
          <w:marLeft w:val="640"/>
          <w:marRight w:val="0"/>
          <w:marTop w:val="0"/>
          <w:marBottom w:val="0"/>
          <w:divBdr>
            <w:top w:val="none" w:sz="0" w:space="0" w:color="auto"/>
            <w:left w:val="none" w:sz="0" w:space="0" w:color="auto"/>
            <w:bottom w:val="none" w:sz="0" w:space="0" w:color="auto"/>
            <w:right w:val="none" w:sz="0" w:space="0" w:color="auto"/>
          </w:divBdr>
        </w:div>
        <w:div w:id="982270600">
          <w:marLeft w:val="640"/>
          <w:marRight w:val="0"/>
          <w:marTop w:val="0"/>
          <w:marBottom w:val="0"/>
          <w:divBdr>
            <w:top w:val="none" w:sz="0" w:space="0" w:color="auto"/>
            <w:left w:val="none" w:sz="0" w:space="0" w:color="auto"/>
            <w:bottom w:val="none" w:sz="0" w:space="0" w:color="auto"/>
            <w:right w:val="none" w:sz="0" w:space="0" w:color="auto"/>
          </w:divBdr>
        </w:div>
        <w:div w:id="87434958">
          <w:marLeft w:val="640"/>
          <w:marRight w:val="0"/>
          <w:marTop w:val="0"/>
          <w:marBottom w:val="0"/>
          <w:divBdr>
            <w:top w:val="none" w:sz="0" w:space="0" w:color="auto"/>
            <w:left w:val="none" w:sz="0" w:space="0" w:color="auto"/>
            <w:bottom w:val="none" w:sz="0" w:space="0" w:color="auto"/>
            <w:right w:val="none" w:sz="0" w:space="0" w:color="auto"/>
          </w:divBdr>
        </w:div>
        <w:div w:id="1011493700">
          <w:marLeft w:val="640"/>
          <w:marRight w:val="0"/>
          <w:marTop w:val="0"/>
          <w:marBottom w:val="0"/>
          <w:divBdr>
            <w:top w:val="none" w:sz="0" w:space="0" w:color="auto"/>
            <w:left w:val="none" w:sz="0" w:space="0" w:color="auto"/>
            <w:bottom w:val="none" w:sz="0" w:space="0" w:color="auto"/>
            <w:right w:val="none" w:sz="0" w:space="0" w:color="auto"/>
          </w:divBdr>
        </w:div>
        <w:div w:id="1503622897">
          <w:marLeft w:val="640"/>
          <w:marRight w:val="0"/>
          <w:marTop w:val="0"/>
          <w:marBottom w:val="0"/>
          <w:divBdr>
            <w:top w:val="none" w:sz="0" w:space="0" w:color="auto"/>
            <w:left w:val="none" w:sz="0" w:space="0" w:color="auto"/>
            <w:bottom w:val="none" w:sz="0" w:space="0" w:color="auto"/>
            <w:right w:val="none" w:sz="0" w:space="0" w:color="auto"/>
          </w:divBdr>
        </w:div>
        <w:div w:id="879822038">
          <w:marLeft w:val="640"/>
          <w:marRight w:val="0"/>
          <w:marTop w:val="0"/>
          <w:marBottom w:val="0"/>
          <w:divBdr>
            <w:top w:val="none" w:sz="0" w:space="0" w:color="auto"/>
            <w:left w:val="none" w:sz="0" w:space="0" w:color="auto"/>
            <w:bottom w:val="none" w:sz="0" w:space="0" w:color="auto"/>
            <w:right w:val="none" w:sz="0" w:space="0" w:color="auto"/>
          </w:divBdr>
        </w:div>
        <w:div w:id="364908022">
          <w:marLeft w:val="640"/>
          <w:marRight w:val="0"/>
          <w:marTop w:val="0"/>
          <w:marBottom w:val="0"/>
          <w:divBdr>
            <w:top w:val="none" w:sz="0" w:space="0" w:color="auto"/>
            <w:left w:val="none" w:sz="0" w:space="0" w:color="auto"/>
            <w:bottom w:val="none" w:sz="0" w:space="0" w:color="auto"/>
            <w:right w:val="none" w:sz="0" w:space="0" w:color="auto"/>
          </w:divBdr>
        </w:div>
        <w:div w:id="558515356">
          <w:marLeft w:val="640"/>
          <w:marRight w:val="0"/>
          <w:marTop w:val="0"/>
          <w:marBottom w:val="0"/>
          <w:divBdr>
            <w:top w:val="none" w:sz="0" w:space="0" w:color="auto"/>
            <w:left w:val="none" w:sz="0" w:space="0" w:color="auto"/>
            <w:bottom w:val="none" w:sz="0" w:space="0" w:color="auto"/>
            <w:right w:val="none" w:sz="0" w:space="0" w:color="auto"/>
          </w:divBdr>
        </w:div>
        <w:div w:id="895432617">
          <w:marLeft w:val="640"/>
          <w:marRight w:val="0"/>
          <w:marTop w:val="0"/>
          <w:marBottom w:val="0"/>
          <w:divBdr>
            <w:top w:val="none" w:sz="0" w:space="0" w:color="auto"/>
            <w:left w:val="none" w:sz="0" w:space="0" w:color="auto"/>
            <w:bottom w:val="none" w:sz="0" w:space="0" w:color="auto"/>
            <w:right w:val="none" w:sz="0" w:space="0" w:color="auto"/>
          </w:divBdr>
        </w:div>
        <w:div w:id="1800880675">
          <w:marLeft w:val="640"/>
          <w:marRight w:val="0"/>
          <w:marTop w:val="0"/>
          <w:marBottom w:val="0"/>
          <w:divBdr>
            <w:top w:val="none" w:sz="0" w:space="0" w:color="auto"/>
            <w:left w:val="none" w:sz="0" w:space="0" w:color="auto"/>
            <w:bottom w:val="none" w:sz="0" w:space="0" w:color="auto"/>
            <w:right w:val="none" w:sz="0" w:space="0" w:color="auto"/>
          </w:divBdr>
        </w:div>
        <w:div w:id="1449809502">
          <w:marLeft w:val="640"/>
          <w:marRight w:val="0"/>
          <w:marTop w:val="0"/>
          <w:marBottom w:val="0"/>
          <w:divBdr>
            <w:top w:val="none" w:sz="0" w:space="0" w:color="auto"/>
            <w:left w:val="none" w:sz="0" w:space="0" w:color="auto"/>
            <w:bottom w:val="none" w:sz="0" w:space="0" w:color="auto"/>
            <w:right w:val="none" w:sz="0" w:space="0" w:color="auto"/>
          </w:divBdr>
        </w:div>
        <w:div w:id="1982613360">
          <w:marLeft w:val="640"/>
          <w:marRight w:val="0"/>
          <w:marTop w:val="0"/>
          <w:marBottom w:val="0"/>
          <w:divBdr>
            <w:top w:val="none" w:sz="0" w:space="0" w:color="auto"/>
            <w:left w:val="none" w:sz="0" w:space="0" w:color="auto"/>
            <w:bottom w:val="none" w:sz="0" w:space="0" w:color="auto"/>
            <w:right w:val="none" w:sz="0" w:space="0" w:color="auto"/>
          </w:divBdr>
        </w:div>
        <w:div w:id="792869235">
          <w:marLeft w:val="640"/>
          <w:marRight w:val="0"/>
          <w:marTop w:val="0"/>
          <w:marBottom w:val="0"/>
          <w:divBdr>
            <w:top w:val="none" w:sz="0" w:space="0" w:color="auto"/>
            <w:left w:val="none" w:sz="0" w:space="0" w:color="auto"/>
            <w:bottom w:val="none" w:sz="0" w:space="0" w:color="auto"/>
            <w:right w:val="none" w:sz="0" w:space="0" w:color="auto"/>
          </w:divBdr>
        </w:div>
        <w:div w:id="58093336">
          <w:marLeft w:val="640"/>
          <w:marRight w:val="0"/>
          <w:marTop w:val="0"/>
          <w:marBottom w:val="0"/>
          <w:divBdr>
            <w:top w:val="none" w:sz="0" w:space="0" w:color="auto"/>
            <w:left w:val="none" w:sz="0" w:space="0" w:color="auto"/>
            <w:bottom w:val="none" w:sz="0" w:space="0" w:color="auto"/>
            <w:right w:val="none" w:sz="0" w:space="0" w:color="auto"/>
          </w:divBdr>
        </w:div>
        <w:div w:id="311176249">
          <w:marLeft w:val="640"/>
          <w:marRight w:val="0"/>
          <w:marTop w:val="0"/>
          <w:marBottom w:val="0"/>
          <w:divBdr>
            <w:top w:val="none" w:sz="0" w:space="0" w:color="auto"/>
            <w:left w:val="none" w:sz="0" w:space="0" w:color="auto"/>
            <w:bottom w:val="none" w:sz="0" w:space="0" w:color="auto"/>
            <w:right w:val="none" w:sz="0" w:space="0" w:color="auto"/>
          </w:divBdr>
        </w:div>
        <w:div w:id="684358157">
          <w:marLeft w:val="640"/>
          <w:marRight w:val="0"/>
          <w:marTop w:val="0"/>
          <w:marBottom w:val="0"/>
          <w:divBdr>
            <w:top w:val="none" w:sz="0" w:space="0" w:color="auto"/>
            <w:left w:val="none" w:sz="0" w:space="0" w:color="auto"/>
            <w:bottom w:val="none" w:sz="0" w:space="0" w:color="auto"/>
            <w:right w:val="none" w:sz="0" w:space="0" w:color="auto"/>
          </w:divBdr>
        </w:div>
        <w:div w:id="1705671151">
          <w:marLeft w:val="640"/>
          <w:marRight w:val="0"/>
          <w:marTop w:val="0"/>
          <w:marBottom w:val="0"/>
          <w:divBdr>
            <w:top w:val="none" w:sz="0" w:space="0" w:color="auto"/>
            <w:left w:val="none" w:sz="0" w:space="0" w:color="auto"/>
            <w:bottom w:val="none" w:sz="0" w:space="0" w:color="auto"/>
            <w:right w:val="none" w:sz="0" w:space="0" w:color="auto"/>
          </w:divBdr>
        </w:div>
        <w:div w:id="1845167284">
          <w:marLeft w:val="640"/>
          <w:marRight w:val="0"/>
          <w:marTop w:val="0"/>
          <w:marBottom w:val="0"/>
          <w:divBdr>
            <w:top w:val="none" w:sz="0" w:space="0" w:color="auto"/>
            <w:left w:val="none" w:sz="0" w:space="0" w:color="auto"/>
            <w:bottom w:val="none" w:sz="0" w:space="0" w:color="auto"/>
            <w:right w:val="none" w:sz="0" w:space="0" w:color="auto"/>
          </w:divBdr>
        </w:div>
        <w:div w:id="1779720195">
          <w:marLeft w:val="640"/>
          <w:marRight w:val="0"/>
          <w:marTop w:val="0"/>
          <w:marBottom w:val="0"/>
          <w:divBdr>
            <w:top w:val="none" w:sz="0" w:space="0" w:color="auto"/>
            <w:left w:val="none" w:sz="0" w:space="0" w:color="auto"/>
            <w:bottom w:val="none" w:sz="0" w:space="0" w:color="auto"/>
            <w:right w:val="none" w:sz="0" w:space="0" w:color="auto"/>
          </w:divBdr>
        </w:div>
        <w:div w:id="169371708">
          <w:marLeft w:val="640"/>
          <w:marRight w:val="0"/>
          <w:marTop w:val="0"/>
          <w:marBottom w:val="0"/>
          <w:divBdr>
            <w:top w:val="none" w:sz="0" w:space="0" w:color="auto"/>
            <w:left w:val="none" w:sz="0" w:space="0" w:color="auto"/>
            <w:bottom w:val="none" w:sz="0" w:space="0" w:color="auto"/>
            <w:right w:val="none" w:sz="0" w:space="0" w:color="auto"/>
          </w:divBdr>
        </w:div>
        <w:div w:id="1824008730">
          <w:marLeft w:val="640"/>
          <w:marRight w:val="0"/>
          <w:marTop w:val="0"/>
          <w:marBottom w:val="0"/>
          <w:divBdr>
            <w:top w:val="none" w:sz="0" w:space="0" w:color="auto"/>
            <w:left w:val="none" w:sz="0" w:space="0" w:color="auto"/>
            <w:bottom w:val="none" w:sz="0" w:space="0" w:color="auto"/>
            <w:right w:val="none" w:sz="0" w:space="0" w:color="auto"/>
          </w:divBdr>
        </w:div>
        <w:div w:id="1066950530">
          <w:marLeft w:val="640"/>
          <w:marRight w:val="0"/>
          <w:marTop w:val="0"/>
          <w:marBottom w:val="0"/>
          <w:divBdr>
            <w:top w:val="none" w:sz="0" w:space="0" w:color="auto"/>
            <w:left w:val="none" w:sz="0" w:space="0" w:color="auto"/>
            <w:bottom w:val="none" w:sz="0" w:space="0" w:color="auto"/>
            <w:right w:val="none" w:sz="0" w:space="0" w:color="auto"/>
          </w:divBdr>
        </w:div>
        <w:div w:id="325523330">
          <w:marLeft w:val="640"/>
          <w:marRight w:val="0"/>
          <w:marTop w:val="0"/>
          <w:marBottom w:val="0"/>
          <w:divBdr>
            <w:top w:val="none" w:sz="0" w:space="0" w:color="auto"/>
            <w:left w:val="none" w:sz="0" w:space="0" w:color="auto"/>
            <w:bottom w:val="none" w:sz="0" w:space="0" w:color="auto"/>
            <w:right w:val="none" w:sz="0" w:space="0" w:color="auto"/>
          </w:divBdr>
        </w:div>
        <w:div w:id="1609848321">
          <w:marLeft w:val="640"/>
          <w:marRight w:val="0"/>
          <w:marTop w:val="0"/>
          <w:marBottom w:val="0"/>
          <w:divBdr>
            <w:top w:val="none" w:sz="0" w:space="0" w:color="auto"/>
            <w:left w:val="none" w:sz="0" w:space="0" w:color="auto"/>
            <w:bottom w:val="none" w:sz="0" w:space="0" w:color="auto"/>
            <w:right w:val="none" w:sz="0" w:space="0" w:color="auto"/>
          </w:divBdr>
        </w:div>
        <w:div w:id="76051440">
          <w:marLeft w:val="640"/>
          <w:marRight w:val="0"/>
          <w:marTop w:val="0"/>
          <w:marBottom w:val="0"/>
          <w:divBdr>
            <w:top w:val="none" w:sz="0" w:space="0" w:color="auto"/>
            <w:left w:val="none" w:sz="0" w:space="0" w:color="auto"/>
            <w:bottom w:val="none" w:sz="0" w:space="0" w:color="auto"/>
            <w:right w:val="none" w:sz="0" w:space="0" w:color="auto"/>
          </w:divBdr>
        </w:div>
        <w:div w:id="1916936852">
          <w:marLeft w:val="640"/>
          <w:marRight w:val="0"/>
          <w:marTop w:val="0"/>
          <w:marBottom w:val="0"/>
          <w:divBdr>
            <w:top w:val="none" w:sz="0" w:space="0" w:color="auto"/>
            <w:left w:val="none" w:sz="0" w:space="0" w:color="auto"/>
            <w:bottom w:val="none" w:sz="0" w:space="0" w:color="auto"/>
            <w:right w:val="none" w:sz="0" w:space="0" w:color="auto"/>
          </w:divBdr>
        </w:div>
        <w:div w:id="599489969">
          <w:marLeft w:val="640"/>
          <w:marRight w:val="0"/>
          <w:marTop w:val="0"/>
          <w:marBottom w:val="0"/>
          <w:divBdr>
            <w:top w:val="none" w:sz="0" w:space="0" w:color="auto"/>
            <w:left w:val="none" w:sz="0" w:space="0" w:color="auto"/>
            <w:bottom w:val="none" w:sz="0" w:space="0" w:color="auto"/>
            <w:right w:val="none" w:sz="0" w:space="0" w:color="auto"/>
          </w:divBdr>
        </w:div>
        <w:div w:id="195235051">
          <w:marLeft w:val="640"/>
          <w:marRight w:val="0"/>
          <w:marTop w:val="0"/>
          <w:marBottom w:val="0"/>
          <w:divBdr>
            <w:top w:val="none" w:sz="0" w:space="0" w:color="auto"/>
            <w:left w:val="none" w:sz="0" w:space="0" w:color="auto"/>
            <w:bottom w:val="none" w:sz="0" w:space="0" w:color="auto"/>
            <w:right w:val="none" w:sz="0" w:space="0" w:color="auto"/>
          </w:divBdr>
        </w:div>
        <w:div w:id="300308430">
          <w:marLeft w:val="640"/>
          <w:marRight w:val="0"/>
          <w:marTop w:val="0"/>
          <w:marBottom w:val="0"/>
          <w:divBdr>
            <w:top w:val="none" w:sz="0" w:space="0" w:color="auto"/>
            <w:left w:val="none" w:sz="0" w:space="0" w:color="auto"/>
            <w:bottom w:val="none" w:sz="0" w:space="0" w:color="auto"/>
            <w:right w:val="none" w:sz="0" w:space="0" w:color="auto"/>
          </w:divBdr>
        </w:div>
        <w:div w:id="747387021">
          <w:marLeft w:val="640"/>
          <w:marRight w:val="0"/>
          <w:marTop w:val="0"/>
          <w:marBottom w:val="0"/>
          <w:divBdr>
            <w:top w:val="none" w:sz="0" w:space="0" w:color="auto"/>
            <w:left w:val="none" w:sz="0" w:space="0" w:color="auto"/>
            <w:bottom w:val="none" w:sz="0" w:space="0" w:color="auto"/>
            <w:right w:val="none" w:sz="0" w:space="0" w:color="auto"/>
          </w:divBdr>
        </w:div>
        <w:div w:id="433939465">
          <w:marLeft w:val="640"/>
          <w:marRight w:val="0"/>
          <w:marTop w:val="0"/>
          <w:marBottom w:val="0"/>
          <w:divBdr>
            <w:top w:val="none" w:sz="0" w:space="0" w:color="auto"/>
            <w:left w:val="none" w:sz="0" w:space="0" w:color="auto"/>
            <w:bottom w:val="none" w:sz="0" w:space="0" w:color="auto"/>
            <w:right w:val="none" w:sz="0" w:space="0" w:color="auto"/>
          </w:divBdr>
        </w:div>
        <w:div w:id="1285576734">
          <w:marLeft w:val="640"/>
          <w:marRight w:val="0"/>
          <w:marTop w:val="0"/>
          <w:marBottom w:val="0"/>
          <w:divBdr>
            <w:top w:val="none" w:sz="0" w:space="0" w:color="auto"/>
            <w:left w:val="none" w:sz="0" w:space="0" w:color="auto"/>
            <w:bottom w:val="none" w:sz="0" w:space="0" w:color="auto"/>
            <w:right w:val="none" w:sz="0" w:space="0" w:color="auto"/>
          </w:divBdr>
        </w:div>
        <w:div w:id="261882548">
          <w:marLeft w:val="640"/>
          <w:marRight w:val="0"/>
          <w:marTop w:val="0"/>
          <w:marBottom w:val="0"/>
          <w:divBdr>
            <w:top w:val="none" w:sz="0" w:space="0" w:color="auto"/>
            <w:left w:val="none" w:sz="0" w:space="0" w:color="auto"/>
            <w:bottom w:val="none" w:sz="0" w:space="0" w:color="auto"/>
            <w:right w:val="none" w:sz="0" w:space="0" w:color="auto"/>
          </w:divBdr>
        </w:div>
        <w:div w:id="968589147">
          <w:marLeft w:val="640"/>
          <w:marRight w:val="0"/>
          <w:marTop w:val="0"/>
          <w:marBottom w:val="0"/>
          <w:divBdr>
            <w:top w:val="none" w:sz="0" w:space="0" w:color="auto"/>
            <w:left w:val="none" w:sz="0" w:space="0" w:color="auto"/>
            <w:bottom w:val="none" w:sz="0" w:space="0" w:color="auto"/>
            <w:right w:val="none" w:sz="0" w:space="0" w:color="auto"/>
          </w:divBdr>
        </w:div>
        <w:div w:id="2017686243">
          <w:marLeft w:val="640"/>
          <w:marRight w:val="0"/>
          <w:marTop w:val="0"/>
          <w:marBottom w:val="0"/>
          <w:divBdr>
            <w:top w:val="none" w:sz="0" w:space="0" w:color="auto"/>
            <w:left w:val="none" w:sz="0" w:space="0" w:color="auto"/>
            <w:bottom w:val="none" w:sz="0" w:space="0" w:color="auto"/>
            <w:right w:val="none" w:sz="0" w:space="0" w:color="auto"/>
          </w:divBdr>
        </w:div>
        <w:div w:id="309016027">
          <w:marLeft w:val="640"/>
          <w:marRight w:val="0"/>
          <w:marTop w:val="0"/>
          <w:marBottom w:val="0"/>
          <w:divBdr>
            <w:top w:val="none" w:sz="0" w:space="0" w:color="auto"/>
            <w:left w:val="none" w:sz="0" w:space="0" w:color="auto"/>
            <w:bottom w:val="none" w:sz="0" w:space="0" w:color="auto"/>
            <w:right w:val="none" w:sz="0" w:space="0" w:color="auto"/>
          </w:divBdr>
        </w:div>
        <w:div w:id="580413164">
          <w:marLeft w:val="640"/>
          <w:marRight w:val="0"/>
          <w:marTop w:val="0"/>
          <w:marBottom w:val="0"/>
          <w:divBdr>
            <w:top w:val="none" w:sz="0" w:space="0" w:color="auto"/>
            <w:left w:val="none" w:sz="0" w:space="0" w:color="auto"/>
            <w:bottom w:val="none" w:sz="0" w:space="0" w:color="auto"/>
            <w:right w:val="none" w:sz="0" w:space="0" w:color="auto"/>
          </w:divBdr>
        </w:div>
        <w:div w:id="194733992">
          <w:marLeft w:val="640"/>
          <w:marRight w:val="0"/>
          <w:marTop w:val="0"/>
          <w:marBottom w:val="0"/>
          <w:divBdr>
            <w:top w:val="none" w:sz="0" w:space="0" w:color="auto"/>
            <w:left w:val="none" w:sz="0" w:space="0" w:color="auto"/>
            <w:bottom w:val="none" w:sz="0" w:space="0" w:color="auto"/>
            <w:right w:val="none" w:sz="0" w:space="0" w:color="auto"/>
          </w:divBdr>
        </w:div>
        <w:div w:id="1334140806">
          <w:marLeft w:val="640"/>
          <w:marRight w:val="0"/>
          <w:marTop w:val="0"/>
          <w:marBottom w:val="0"/>
          <w:divBdr>
            <w:top w:val="none" w:sz="0" w:space="0" w:color="auto"/>
            <w:left w:val="none" w:sz="0" w:space="0" w:color="auto"/>
            <w:bottom w:val="none" w:sz="0" w:space="0" w:color="auto"/>
            <w:right w:val="none" w:sz="0" w:space="0" w:color="auto"/>
          </w:divBdr>
        </w:div>
        <w:div w:id="1115096326">
          <w:marLeft w:val="640"/>
          <w:marRight w:val="0"/>
          <w:marTop w:val="0"/>
          <w:marBottom w:val="0"/>
          <w:divBdr>
            <w:top w:val="none" w:sz="0" w:space="0" w:color="auto"/>
            <w:left w:val="none" w:sz="0" w:space="0" w:color="auto"/>
            <w:bottom w:val="none" w:sz="0" w:space="0" w:color="auto"/>
            <w:right w:val="none" w:sz="0" w:space="0" w:color="auto"/>
          </w:divBdr>
        </w:div>
        <w:div w:id="1042094680">
          <w:marLeft w:val="640"/>
          <w:marRight w:val="0"/>
          <w:marTop w:val="0"/>
          <w:marBottom w:val="0"/>
          <w:divBdr>
            <w:top w:val="none" w:sz="0" w:space="0" w:color="auto"/>
            <w:left w:val="none" w:sz="0" w:space="0" w:color="auto"/>
            <w:bottom w:val="none" w:sz="0" w:space="0" w:color="auto"/>
            <w:right w:val="none" w:sz="0" w:space="0" w:color="auto"/>
          </w:divBdr>
        </w:div>
        <w:div w:id="1113750350">
          <w:marLeft w:val="640"/>
          <w:marRight w:val="0"/>
          <w:marTop w:val="0"/>
          <w:marBottom w:val="0"/>
          <w:divBdr>
            <w:top w:val="none" w:sz="0" w:space="0" w:color="auto"/>
            <w:left w:val="none" w:sz="0" w:space="0" w:color="auto"/>
            <w:bottom w:val="none" w:sz="0" w:space="0" w:color="auto"/>
            <w:right w:val="none" w:sz="0" w:space="0" w:color="auto"/>
          </w:divBdr>
        </w:div>
        <w:div w:id="58602142">
          <w:marLeft w:val="640"/>
          <w:marRight w:val="0"/>
          <w:marTop w:val="0"/>
          <w:marBottom w:val="0"/>
          <w:divBdr>
            <w:top w:val="none" w:sz="0" w:space="0" w:color="auto"/>
            <w:left w:val="none" w:sz="0" w:space="0" w:color="auto"/>
            <w:bottom w:val="none" w:sz="0" w:space="0" w:color="auto"/>
            <w:right w:val="none" w:sz="0" w:space="0" w:color="auto"/>
          </w:divBdr>
        </w:div>
        <w:div w:id="1635670684">
          <w:marLeft w:val="640"/>
          <w:marRight w:val="0"/>
          <w:marTop w:val="0"/>
          <w:marBottom w:val="0"/>
          <w:divBdr>
            <w:top w:val="none" w:sz="0" w:space="0" w:color="auto"/>
            <w:left w:val="none" w:sz="0" w:space="0" w:color="auto"/>
            <w:bottom w:val="none" w:sz="0" w:space="0" w:color="auto"/>
            <w:right w:val="none" w:sz="0" w:space="0" w:color="auto"/>
          </w:divBdr>
        </w:div>
        <w:div w:id="643854083">
          <w:marLeft w:val="640"/>
          <w:marRight w:val="0"/>
          <w:marTop w:val="0"/>
          <w:marBottom w:val="0"/>
          <w:divBdr>
            <w:top w:val="none" w:sz="0" w:space="0" w:color="auto"/>
            <w:left w:val="none" w:sz="0" w:space="0" w:color="auto"/>
            <w:bottom w:val="none" w:sz="0" w:space="0" w:color="auto"/>
            <w:right w:val="none" w:sz="0" w:space="0" w:color="auto"/>
          </w:divBdr>
        </w:div>
        <w:div w:id="1955600971">
          <w:marLeft w:val="640"/>
          <w:marRight w:val="0"/>
          <w:marTop w:val="0"/>
          <w:marBottom w:val="0"/>
          <w:divBdr>
            <w:top w:val="none" w:sz="0" w:space="0" w:color="auto"/>
            <w:left w:val="none" w:sz="0" w:space="0" w:color="auto"/>
            <w:bottom w:val="none" w:sz="0" w:space="0" w:color="auto"/>
            <w:right w:val="none" w:sz="0" w:space="0" w:color="auto"/>
          </w:divBdr>
        </w:div>
        <w:div w:id="859465569">
          <w:marLeft w:val="640"/>
          <w:marRight w:val="0"/>
          <w:marTop w:val="0"/>
          <w:marBottom w:val="0"/>
          <w:divBdr>
            <w:top w:val="none" w:sz="0" w:space="0" w:color="auto"/>
            <w:left w:val="none" w:sz="0" w:space="0" w:color="auto"/>
            <w:bottom w:val="none" w:sz="0" w:space="0" w:color="auto"/>
            <w:right w:val="none" w:sz="0" w:space="0" w:color="auto"/>
          </w:divBdr>
        </w:div>
        <w:div w:id="533077137">
          <w:marLeft w:val="640"/>
          <w:marRight w:val="0"/>
          <w:marTop w:val="0"/>
          <w:marBottom w:val="0"/>
          <w:divBdr>
            <w:top w:val="none" w:sz="0" w:space="0" w:color="auto"/>
            <w:left w:val="none" w:sz="0" w:space="0" w:color="auto"/>
            <w:bottom w:val="none" w:sz="0" w:space="0" w:color="auto"/>
            <w:right w:val="none" w:sz="0" w:space="0" w:color="auto"/>
          </w:divBdr>
        </w:div>
        <w:div w:id="2064743591">
          <w:marLeft w:val="640"/>
          <w:marRight w:val="0"/>
          <w:marTop w:val="0"/>
          <w:marBottom w:val="0"/>
          <w:divBdr>
            <w:top w:val="none" w:sz="0" w:space="0" w:color="auto"/>
            <w:left w:val="none" w:sz="0" w:space="0" w:color="auto"/>
            <w:bottom w:val="none" w:sz="0" w:space="0" w:color="auto"/>
            <w:right w:val="none" w:sz="0" w:space="0" w:color="auto"/>
          </w:divBdr>
        </w:div>
        <w:div w:id="899632443">
          <w:marLeft w:val="640"/>
          <w:marRight w:val="0"/>
          <w:marTop w:val="0"/>
          <w:marBottom w:val="0"/>
          <w:divBdr>
            <w:top w:val="none" w:sz="0" w:space="0" w:color="auto"/>
            <w:left w:val="none" w:sz="0" w:space="0" w:color="auto"/>
            <w:bottom w:val="none" w:sz="0" w:space="0" w:color="auto"/>
            <w:right w:val="none" w:sz="0" w:space="0" w:color="auto"/>
          </w:divBdr>
        </w:div>
        <w:div w:id="42605155">
          <w:marLeft w:val="640"/>
          <w:marRight w:val="0"/>
          <w:marTop w:val="0"/>
          <w:marBottom w:val="0"/>
          <w:divBdr>
            <w:top w:val="none" w:sz="0" w:space="0" w:color="auto"/>
            <w:left w:val="none" w:sz="0" w:space="0" w:color="auto"/>
            <w:bottom w:val="none" w:sz="0" w:space="0" w:color="auto"/>
            <w:right w:val="none" w:sz="0" w:space="0" w:color="auto"/>
          </w:divBdr>
        </w:div>
        <w:div w:id="1577209360">
          <w:marLeft w:val="640"/>
          <w:marRight w:val="0"/>
          <w:marTop w:val="0"/>
          <w:marBottom w:val="0"/>
          <w:divBdr>
            <w:top w:val="none" w:sz="0" w:space="0" w:color="auto"/>
            <w:left w:val="none" w:sz="0" w:space="0" w:color="auto"/>
            <w:bottom w:val="none" w:sz="0" w:space="0" w:color="auto"/>
            <w:right w:val="none" w:sz="0" w:space="0" w:color="auto"/>
          </w:divBdr>
        </w:div>
        <w:div w:id="1722090127">
          <w:marLeft w:val="640"/>
          <w:marRight w:val="0"/>
          <w:marTop w:val="0"/>
          <w:marBottom w:val="0"/>
          <w:divBdr>
            <w:top w:val="none" w:sz="0" w:space="0" w:color="auto"/>
            <w:left w:val="none" w:sz="0" w:space="0" w:color="auto"/>
            <w:bottom w:val="none" w:sz="0" w:space="0" w:color="auto"/>
            <w:right w:val="none" w:sz="0" w:space="0" w:color="auto"/>
          </w:divBdr>
        </w:div>
        <w:div w:id="1073552370">
          <w:marLeft w:val="640"/>
          <w:marRight w:val="0"/>
          <w:marTop w:val="0"/>
          <w:marBottom w:val="0"/>
          <w:divBdr>
            <w:top w:val="none" w:sz="0" w:space="0" w:color="auto"/>
            <w:left w:val="none" w:sz="0" w:space="0" w:color="auto"/>
            <w:bottom w:val="none" w:sz="0" w:space="0" w:color="auto"/>
            <w:right w:val="none" w:sz="0" w:space="0" w:color="auto"/>
          </w:divBdr>
        </w:div>
        <w:div w:id="459962212">
          <w:marLeft w:val="640"/>
          <w:marRight w:val="0"/>
          <w:marTop w:val="0"/>
          <w:marBottom w:val="0"/>
          <w:divBdr>
            <w:top w:val="none" w:sz="0" w:space="0" w:color="auto"/>
            <w:left w:val="none" w:sz="0" w:space="0" w:color="auto"/>
            <w:bottom w:val="none" w:sz="0" w:space="0" w:color="auto"/>
            <w:right w:val="none" w:sz="0" w:space="0" w:color="auto"/>
          </w:divBdr>
        </w:div>
        <w:div w:id="1583180727">
          <w:marLeft w:val="640"/>
          <w:marRight w:val="0"/>
          <w:marTop w:val="0"/>
          <w:marBottom w:val="0"/>
          <w:divBdr>
            <w:top w:val="none" w:sz="0" w:space="0" w:color="auto"/>
            <w:left w:val="none" w:sz="0" w:space="0" w:color="auto"/>
            <w:bottom w:val="none" w:sz="0" w:space="0" w:color="auto"/>
            <w:right w:val="none" w:sz="0" w:space="0" w:color="auto"/>
          </w:divBdr>
        </w:div>
        <w:div w:id="1871844178">
          <w:marLeft w:val="640"/>
          <w:marRight w:val="0"/>
          <w:marTop w:val="0"/>
          <w:marBottom w:val="0"/>
          <w:divBdr>
            <w:top w:val="none" w:sz="0" w:space="0" w:color="auto"/>
            <w:left w:val="none" w:sz="0" w:space="0" w:color="auto"/>
            <w:bottom w:val="none" w:sz="0" w:space="0" w:color="auto"/>
            <w:right w:val="none" w:sz="0" w:space="0" w:color="auto"/>
          </w:divBdr>
        </w:div>
        <w:div w:id="1089276680">
          <w:marLeft w:val="640"/>
          <w:marRight w:val="0"/>
          <w:marTop w:val="0"/>
          <w:marBottom w:val="0"/>
          <w:divBdr>
            <w:top w:val="none" w:sz="0" w:space="0" w:color="auto"/>
            <w:left w:val="none" w:sz="0" w:space="0" w:color="auto"/>
            <w:bottom w:val="none" w:sz="0" w:space="0" w:color="auto"/>
            <w:right w:val="none" w:sz="0" w:space="0" w:color="auto"/>
          </w:divBdr>
        </w:div>
        <w:div w:id="1014066948">
          <w:marLeft w:val="640"/>
          <w:marRight w:val="0"/>
          <w:marTop w:val="0"/>
          <w:marBottom w:val="0"/>
          <w:divBdr>
            <w:top w:val="none" w:sz="0" w:space="0" w:color="auto"/>
            <w:left w:val="none" w:sz="0" w:space="0" w:color="auto"/>
            <w:bottom w:val="none" w:sz="0" w:space="0" w:color="auto"/>
            <w:right w:val="none" w:sz="0" w:space="0" w:color="auto"/>
          </w:divBdr>
        </w:div>
        <w:div w:id="286859361">
          <w:marLeft w:val="640"/>
          <w:marRight w:val="0"/>
          <w:marTop w:val="0"/>
          <w:marBottom w:val="0"/>
          <w:divBdr>
            <w:top w:val="none" w:sz="0" w:space="0" w:color="auto"/>
            <w:left w:val="none" w:sz="0" w:space="0" w:color="auto"/>
            <w:bottom w:val="none" w:sz="0" w:space="0" w:color="auto"/>
            <w:right w:val="none" w:sz="0" w:space="0" w:color="auto"/>
          </w:divBdr>
        </w:div>
        <w:div w:id="780687412">
          <w:marLeft w:val="640"/>
          <w:marRight w:val="0"/>
          <w:marTop w:val="0"/>
          <w:marBottom w:val="0"/>
          <w:divBdr>
            <w:top w:val="none" w:sz="0" w:space="0" w:color="auto"/>
            <w:left w:val="none" w:sz="0" w:space="0" w:color="auto"/>
            <w:bottom w:val="none" w:sz="0" w:space="0" w:color="auto"/>
            <w:right w:val="none" w:sz="0" w:space="0" w:color="auto"/>
          </w:divBdr>
        </w:div>
        <w:div w:id="1468931719">
          <w:marLeft w:val="640"/>
          <w:marRight w:val="0"/>
          <w:marTop w:val="0"/>
          <w:marBottom w:val="0"/>
          <w:divBdr>
            <w:top w:val="none" w:sz="0" w:space="0" w:color="auto"/>
            <w:left w:val="none" w:sz="0" w:space="0" w:color="auto"/>
            <w:bottom w:val="none" w:sz="0" w:space="0" w:color="auto"/>
            <w:right w:val="none" w:sz="0" w:space="0" w:color="auto"/>
          </w:divBdr>
        </w:div>
        <w:div w:id="1014916154">
          <w:marLeft w:val="640"/>
          <w:marRight w:val="0"/>
          <w:marTop w:val="0"/>
          <w:marBottom w:val="0"/>
          <w:divBdr>
            <w:top w:val="none" w:sz="0" w:space="0" w:color="auto"/>
            <w:left w:val="none" w:sz="0" w:space="0" w:color="auto"/>
            <w:bottom w:val="none" w:sz="0" w:space="0" w:color="auto"/>
            <w:right w:val="none" w:sz="0" w:space="0" w:color="auto"/>
          </w:divBdr>
        </w:div>
        <w:div w:id="508984005">
          <w:marLeft w:val="640"/>
          <w:marRight w:val="0"/>
          <w:marTop w:val="0"/>
          <w:marBottom w:val="0"/>
          <w:divBdr>
            <w:top w:val="none" w:sz="0" w:space="0" w:color="auto"/>
            <w:left w:val="none" w:sz="0" w:space="0" w:color="auto"/>
            <w:bottom w:val="none" w:sz="0" w:space="0" w:color="auto"/>
            <w:right w:val="none" w:sz="0" w:space="0" w:color="auto"/>
          </w:divBdr>
        </w:div>
        <w:div w:id="262301033">
          <w:marLeft w:val="640"/>
          <w:marRight w:val="0"/>
          <w:marTop w:val="0"/>
          <w:marBottom w:val="0"/>
          <w:divBdr>
            <w:top w:val="none" w:sz="0" w:space="0" w:color="auto"/>
            <w:left w:val="none" w:sz="0" w:space="0" w:color="auto"/>
            <w:bottom w:val="none" w:sz="0" w:space="0" w:color="auto"/>
            <w:right w:val="none" w:sz="0" w:space="0" w:color="auto"/>
          </w:divBdr>
        </w:div>
        <w:div w:id="332151769">
          <w:marLeft w:val="640"/>
          <w:marRight w:val="0"/>
          <w:marTop w:val="0"/>
          <w:marBottom w:val="0"/>
          <w:divBdr>
            <w:top w:val="none" w:sz="0" w:space="0" w:color="auto"/>
            <w:left w:val="none" w:sz="0" w:space="0" w:color="auto"/>
            <w:bottom w:val="none" w:sz="0" w:space="0" w:color="auto"/>
            <w:right w:val="none" w:sz="0" w:space="0" w:color="auto"/>
          </w:divBdr>
        </w:div>
        <w:div w:id="408117984">
          <w:marLeft w:val="640"/>
          <w:marRight w:val="0"/>
          <w:marTop w:val="0"/>
          <w:marBottom w:val="0"/>
          <w:divBdr>
            <w:top w:val="none" w:sz="0" w:space="0" w:color="auto"/>
            <w:left w:val="none" w:sz="0" w:space="0" w:color="auto"/>
            <w:bottom w:val="none" w:sz="0" w:space="0" w:color="auto"/>
            <w:right w:val="none" w:sz="0" w:space="0" w:color="auto"/>
          </w:divBdr>
        </w:div>
        <w:div w:id="1073549201">
          <w:marLeft w:val="640"/>
          <w:marRight w:val="0"/>
          <w:marTop w:val="0"/>
          <w:marBottom w:val="0"/>
          <w:divBdr>
            <w:top w:val="none" w:sz="0" w:space="0" w:color="auto"/>
            <w:left w:val="none" w:sz="0" w:space="0" w:color="auto"/>
            <w:bottom w:val="none" w:sz="0" w:space="0" w:color="auto"/>
            <w:right w:val="none" w:sz="0" w:space="0" w:color="auto"/>
          </w:divBdr>
        </w:div>
        <w:div w:id="831605390">
          <w:marLeft w:val="640"/>
          <w:marRight w:val="0"/>
          <w:marTop w:val="0"/>
          <w:marBottom w:val="0"/>
          <w:divBdr>
            <w:top w:val="none" w:sz="0" w:space="0" w:color="auto"/>
            <w:left w:val="none" w:sz="0" w:space="0" w:color="auto"/>
            <w:bottom w:val="none" w:sz="0" w:space="0" w:color="auto"/>
            <w:right w:val="none" w:sz="0" w:space="0" w:color="auto"/>
          </w:divBdr>
        </w:div>
        <w:div w:id="1230116378">
          <w:marLeft w:val="640"/>
          <w:marRight w:val="0"/>
          <w:marTop w:val="0"/>
          <w:marBottom w:val="0"/>
          <w:divBdr>
            <w:top w:val="none" w:sz="0" w:space="0" w:color="auto"/>
            <w:left w:val="none" w:sz="0" w:space="0" w:color="auto"/>
            <w:bottom w:val="none" w:sz="0" w:space="0" w:color="auto"/>
            <w:right w:val="none" w:sz="0" w:space="0" w:color="auto"/>
          </w:divBdr>
        </w:div>
        <w:div w:id="1979413121">
          <w:marLeft w:val="640"/>
          <w:marRight w:val="0"/>
          <w:marTop w:val="0"/>
          <w:marBottom w:val="0"/>
          <w:divBdr>
            <w:top w:val="none" w:sz="0" w:space="0" w:color="auto"/>
            <w:left w:val="none" w:sz="0" w:space="0" w:color="auto"/>
            <w:bottom w:val="none" w:sz="0" w:space="0" w:color="auto"/>
            <w:right w:val="none" w:sz="0" w:space="0" w:color="auto"/>
          </w:divBdr>
        </w:div>
        <w:div w:id="1560629302">
          <w:marLeft w:val="640"/>
          <w:marRight w:val="0"/>
          <w:marTop w:val="0"/>
          <w:marBottom w:val="0"/>
          <w:divBdr>
            <w:top w:val="none" w:sz="0" w:space="0" w:color="auto"/>
            <w:left w:val="none" w:sz="0" w:space="0" w:color="auto"/>
            <w:bottom w:val="none" w:sz="0" w:space="0" w:color="auto"/>
            <w:right w:val="none" w:sz="0" w:space="0" w:color="auto"/>
          </w:divBdr>
        </w:div>
        <w:div w:id="1409226930">
          <w:marLeft w:val="640"/>
          <w:marRight w:val="0"/>
          <w:marTop w:val="0"/>
          <w:marBottom w:val="0"/>
          <w:divBdr>
            <w:top w:val="none" w:sz="0" w:space="0" w:color="auto"/>
            <w:left w:val="none" w:sz="0" w:space="0" w:color="auto"/>
            <w:bottom w:val="none" w:sz="0" w:space="0" w:color="auto"/>
            <w:right w:val="none" w:sz="0" w:space="0" w:color="auto"/>
          </w:divBdr>
        </w:div>
        <w:div w:id="2002733444">
          <w:marLeft w:val="640"/>
          <w:marRight w:val="0"/>
          <w:marTop w:val="0"/>
          <w:marBottom w:val="0"/>
          <w:divBdr>
            <w:top w:val="none" w:sz="0" w:space="0" w:color="auto"/>
            <w:left w:val="none" w:sz="0" w:space="0" w:color="auto"/>
            <w:bottom w:val="none" w:sz="0" w:space="0" w:color="auto"/>
            <w:right w:val="none" w:sz="0" w:space="0" w:color="auto"/>
          </w:divBdr>
        </w:div>
        <w:div w:id="1578510871">
          <w:marLeft w:val="640"/>
          <w:marRight w:val="0"/>
          <w:marTop w:val="0"/>
          <w:marBottom w:val="0"/>
          <w:divBdr>
            <w:top w:val="none" w:sz="0" w:space="0" w:color="auto"/>
            <w:left w:val="none" w:sz="0" w:space="0" w:color="auto"/>
            <w:bottom w:val="none" w:sz="0" w:space="0" w:color="auto"/>
            <w:right w:val="none" w:sz="0" w:space="0" w:color="auto"/>
          </w:divBdr>
        </w:div>
        <w:div w:id="1401752463">
          <w:marLeft w:val="640"/>
          <w:marRight w:val="0"/>
          <w:marTop w:val="0"/>
          <w:marBottom w:val="0"/>
          <w:divBdr>
            <w:top w:val="none" w:sz="0" w:space="0" w:color="auto"/>
            <w:left w:val="none" w:sz="0" w:space="0" w:color="auto"/>
            <w:bottom w:val="none" w:sz="0" w:space="0" w:color="auto"/>
            <w:right w:val="none" w:sz="0" w:space="0" w:color="auto"/>
          </w:divBdr>
        </w:div>
        <w:div w:id="2133209325">
          <w:marLeft w:val="640"/>
          <w:marRight w:val="0"/>
          <w:marTop w:val="0"/>
          <w:marBottom w:val="0"/>
          <w:divBdr>
            <w:top w:val="none" w:sz="0" w:space="0" w:color="auto"/>
            <w:left w:val="none" w:sz="0" w:space="0" w:color="auto"/>
            <w:bottom w:val="none" w:sz="0" w:space="0" w:color="auto"/>
            <w:right w:val="none" w:sz="0" w:space="0" w:color="auto"/>
          </w:divBdr>
        </w:div>
        <w:div w:id="119425574">
          <w:marLeft w:val="640"/>
          <w:marRight w:val="0"/>
          <w:marTop w:val="0"/>
          <w:marBottom w:val="0"/>
          <w:divBdr>
            <w:top w:val="none" w:sz="0" w:space="0" w:color="auto"/>
            <w:left w:val="none" w:sz="0" w:space="0" w:color="auto"/>
            <w:bottom w:val="none" w:sz="0" w:space="0" w:color="auto"/>
            <w:right w:val="none" w:sz="0" w:space="0" w:color="auto"/>
          </w:divBdr>
        </w:div>
        <w:div w:id="841164724">
          <w:marLeft w:val="640"/>
          <w:marRight w:val="0"/>
          <w:marTop w:val="0"/>
          <w:marBottom w:val="0"/>
          <w:divBdr>
            <w:top w:val="none" w:sz="0" w:space="0" w:color="auto"/>
            <w:left w:val="none" w:sz="0" w:space="0" w:color="auto"/>
            <w:bottom w:val="none" w:sz="0" w:space="0" w:color="auto"/>
            <w:right w:val="none" w:sz="0" w:space="0" w:color="auto"/>
          </w:divBdr>
        </w:div>
        <w:div w:id="684668326">
          <w:marLeft w:val="640"/>
          <w:marRight w:val="0"/>
          <w:marTop w:val="0"/>
          <w:marBottom w:val="0"/>
          <w:divBdr>
            <w:top w:val="none" w:sz="0" w:space="0" w:color="auto"/>
            <w:left w:val="none" w:sz="0" w:space="0" w:color="auto"/>
            <w:bottom w:val="none" w:sz="0" w:space="0" w:color="auto"/>
            <w:right w:val="none" w:sz="0" w:space="0" w:color="auto"/>
          </w:divBdr>
        </w:div>
      </w:divsChild>
    </w:div>
    <w:div w:id="665285281">
      <w:bodyDiv w:val="1"/>
      <w:marLeft w:val="0"/>
      <w:marRight w:val="0"/>
      <w:marTop w:val="0"/>
      <w:marBottom w:val="0"/>
      <w:divBdr>
        <w:top w:val="none" w:sz="0" w:space="0" w:color="auto"/>
        <w:left w:val="none" w:sz="0" w:space="0" w:color="auto"/>
        <w:bottom w:val="none" w:sz="0" w:space="0" w:color="auto"/>
        <w:right w:val="none" w:sz="0" w:space="0" w:color="auto"/>
      </w:divBdr>
      <w:divsChild>
        <w:div w:id="1140417145">
          <w:marLeft w:val="640"/>
          <w:marRight w:val="0"/>
          <w:marTop w:val="0"/>
          <w:marBottom w:val="0"/>
          <w:divBdr>
            <w:top w:val="none" w:sz="0" w:space="0" w:color="auto"/>
            <w:left w:val="none" w:sz="0" w:space="0" w:color="auto"/>
            <w:bottom w:val="none" w:sz="0" w:space="0" w:color="auto"/>
            <w:right w:val="none" w:sz="0" w:space="0" w:color="auto"/>
          </w:divBdr>
        </w:div>
        <w:div w:id="1551963958">
          <w:marLeft w:val="640"/>
          <w:marRight w:val="0"/>
          <w:marTop w:val="0"/>
          <w:marBottom w:val="0"/>
          <w:divBdr>
            <w:top w:val="none" w:sz="0" w:space="0" w:color="auto"/>
            <w:left w:val="none" w:sz="0" w:space="0" w:color="auto"/>
            <w:bottom w:val="none" w:sz="0" w:space="0" w:color="auto"/>
            <w:right w:val="none" w:sz="0" w:space="0" w:color="auto"/>
          </w:divBdr>
        </w:div>
        <w:div w:id="290210386">
          <w:marLeft w:val="640"/>
          <w:marRight w:val="0"/>
          <w:marTop w:val="0"/>
          <w:marBottom w:val="0"/>
          <w:divBdr>
            <w:top w:val="none" w:sz="0" w:space="0" w:color="auto"/>
            <w:left w:val="none" w:sz="0" w:space="0" w:color="auto"/>
            <w:bottom w:val="none" w:sz="0" w:space="0" w:color="auto"/>
            <w:right w:val="none" w:sz="0" w:space="0" w:color="auto"/>
          </w:divBdr>
        </w:div>
        <w:div w:id="1281380696">
          <w:marLeft w:val="640"/>
          <w:marRight w:val="0"/>
          <w:marTop w:val="0"/>
          <w:marBottom w:val="0"/>
          <w:divBdr>
            <w:top w:val="none" w:sz="0" w:space="0" w:color="auto"/>
            <w:left w:val="none" w:sz="0" w:space="0" w:color="auto"/>
            <w:bottom w:val="none" w:sz="0" w:space="0" w:color="auto"/>
            <w:right w:val="none" w:sz="0" w:space="0" w:color="auto"/>
          </w:divBdr>
        </w:div>
        <w:div w:id="955526875">
          <w:marLeft w:val="640"/>
          <w:marRight w:val="0"/>
          <w:marTop w:val="0"/>
          <w:marBottom w:val="0"/>
          <w:divBdr>
            <w:top w:val="none" w:sz="0" w:space="0" w:color="auto"/>
            <w:left w:val="none" w:sz="0" w:space="0" w:color="auto"/>
            <w:bottom w:val="none" w:sz="0" w:space="0" w:color="auto"/>
            <w:right w:val="none" w:sz="0" w:space="0" w:color="auto"/>
          </w:divBdr>
        </w:div>
        <w:div w:id="601911098">
          <w:marLeft w:val="640"/>
          <w:marRight w:val="0"/>
          <w:marTop w:val="0"/>
          <w:marBottom w:val="0"/>
          <w:divBdr>
            <w:top w:val="none" w:sz="0" w:space="0" w:color="auto"/>
            <w:left w:val="none" w:sz="0" w:space="0" w:color="auto"/>
            <w:bottom w:val="none" w:sz="0" w:space="0" w:color="auto"/>
            <w:right w:val="none" w:sz="0" w:space="0" w:color="auto"/>
          </w:divBdr>
        </w:div>
        <w:div w:id="833842370">
          <w:marLeft w:val="640"/>
          <w:marRight w:val="0"/>
          <w:marTop w:val="0"/>
          <w:marBottom w:val="0"/>
          <w:divBdr>
            <w:top w:val="none" w:sz="0" w:space="0" w:color="auto"/>
            <w:left w:val="none" w:sz="0" w:space="0" w:color="auto"/>
            <w:bottom w:val="none" w:sz="0" w:space="0" w:color="auto"/>
            <w:right w:val="none" w:sz="0" w:space="0" w:color="auto"/>
          </w:divBdr>
        </w:div>
        <w:div w:id="1718311419">
          <w:marLeft w:val="640"/>
          <w:marRight w:val="0"/>
          <w:marTop w:val="0"/>
          <w:marBottom w:val="0"/>
          <w:divBdr>
            <w:top w:val="none" w:sz="0" w:space="0" w:color="auto"/>
            <w:left w:val="none" w:sz="0" w:space="0" w:color="auto"/>
            <w:bottom w:val="none" w:sz="0" w:space="0" w:color="auto"/>
            <w:right w:val="none" w:sz="0" w:space="0" w:color="auto"/>
          </w:divBdr>
        </w:div>
        <w:div w:id="111636337">
          <w:marLeft w:val="640"/>
          <w:marRight w:val="0"/>
          <w:marTop w:val="0"/>
          <w:marBottom w:val="0"/>
          <w:divBdr>
            <w:top w:val="none" w:sz="0" w:space="0" w:color="auto"/>
            <w:left w:val="none" w:sz="0" w:space="0" w:color="auto"/>
            <w:bottom w:val="none" w:sz="0" w:space="0" w:color="auto"/>
            <w:right w:val="none" w:sz="0" w:space="0" w:color="auto"/>
          </w:divBdr>
        </w:div>
        <w:div w:id="1634483065">
          <w:marLeft w:val="640"/>
          <w:marRight w:val="0"/>
          <w:marTop w:val="0"/>
          <w:marBottom w:val="0"/>
          <w:divBdr>
            <w:top w:val="none" w:sz="0" w:space="0" w:color="auto"/>
            <w:left w:val="none" w:sz="0" w:space="0" w:color="auto"/>
            <w:bottom w:val="none" w:sz="0" w:space="0" w:color="auto"/>
            <w:right w:val="none" w:sz="0" w:space="0" w:color="auto"/>
          </w:divBdr>
        </w:div>
        <w:div w:id="538275374">
          <w:marLeft w:val="640"/>
          <w:marRight w:val="0"/>
          <w:marTop w:val="0"/>
          <w:marBottom w:val="0"/>
          <w:divBdr>
            <w:top w:val="none" w:sz="0" w:space="0" w:color="auto"/>
            <w:left w:val="none" w:sz="0" w:space="0" w:color="auto"/>
            <w:bottom w:val="none" w:sz="0" w:space="0" w:color="auto"/>
            <w:right w:val="none" w:sz="0" w:space="0" w:color="auto"/>
          </w:divBdr>
        </w:div>
        <w:div w:id="210581216">
          <w:marLeft w:val="640"/>
          <w:marRight w:val="0"/>
          <w:marTop w:val="0"/>
          <w:marBottom w:val="0"/>
          <w:divBdr>
            <w:top w:val="none" w:sz="0" w:space="0" w:color="auto"/>
            <w:left w:val="none" w:sz="0" w:space="0" w:color="auto"/>
            <w:bottom w:val="none" w:sz="0" w:space="0" w:color="auto"/>
            <w:right w:val="none" w:sz="0" w:space="0" w:color="auto"/>
          </w:divBdr>
        </w:div>
        <w:div w:id="1026249447">
          <w:marLeft w:val="640"/>
          <w:marRight w:val="0"/>
          <w:marTop w:val="0"/>
          <w:marBottom w:val="0"/>
          <w:divBdr>
            <w:top w:val="none" w:sz="0" w:space="0" w:color="auto"/>
            <w:left w:val="none" w:sz="0" w:space="0" w:color="auto"/>
            <w:bottom w:val="none" w:sz="0" w:space="0" w:color="auto"/>
            <w:right w:val="none" w:sz="0" w:space="0" w:color="auto"/>
          </w:divBdr>
        </w:div>
        <w:div w:id="18169169">
          <w:marLeft w:val="640"/>
          <w:marRight w:val="0"/>
          <w:marTop w:val="0"/>
          <w:marBottom w:val="0"/>
          <w:divBdr>
            <w:top w:val="none" w:sz="0" w:space="0" w:color="auto"/>
            <w:left w:val="none" w:sz="0" w:space="0" w:color="auto"/>
            <w:bottom w:val="none" w:sz="0" w:space="0" w:color="auto"/>
            <w:right w:val="none" w:sz="0" w:space="0" w:color="auto"/>
          </w:divBdr>
        </w:div>
        <w:div w:id="1877765679">
          <w:marLeft w:val="640"/>
          <w:marRight w:val="0"/>
          <w:marTop w:val="0"/>
          <w:marBottom w:val="0"/>
          <w:divBdr>
            <w:top w:val="none" w:sz="0" w:space="0" w:color="auto"/>
            <w:left w:val="none" w:sz="0" w:space="0" w:color="auto"/>
            <w:bottom w:val="none" w:sz="0" w:space="0" w:color="auto"/>
            <w:right w:val="none" w:sz="0" w:space="0" w:color="auto"/>
          </w:divBdr>
        </w:div>
        <w:div w:id="879316881">
          <w:marLeft w:val="640"/>
          <w:marRight w:val="0"/>
          <w:marTop w:val="0"/>
          <w:marBottom w:val="0"/>
          <w:divBdr>
            <w:top w:val="none" w:sz="0" w:space="0" w:color="auto"/>
            <w:left w:val="none" w:sz="0" w:space="0" w:color="auto"/>
            <w:bottom w:val="none" w:sz="0" w:space="0" w:color="auto"/>
            <w:right w:val="none" w:sz="0" w:space="0" w:color="auto"/>
          </w:divBdr>
        </w:div>
        <w:div w:id="264656382">
          <w:marLeft w:val="640"/>
          <w:marRight w:val="0"/>
          <w:marTop w:val="0"/>
          <w:marBottom w:val="0"/>
          <w:divBdr>
            <w:top w:val="none" w:sz="0" w:space="0" w:color="auto"/>
            <w:left w:val="none" w:sz="0" w:space="0" w:color="auto"/>
            <w:bottom w:val="none" w:sz="0" w:space="0" w:color="auto"/>
            <w:right w:val="none" w:sz="0" w:space="0" w:color="auto"/>
          </w:divBdr>
        </w:div>
        <w:div w:id="66534051">
          <w:marLeft w:val="640"/>
          <w:marRight w:val="0"/>
          <w:marTop w:val="0"/>
          <w:marBottom w:val="0"/>
          <w:divBdr>
            <w:top w:val="none" w:sz="0" w:space="0" w:color="auto"/>
            <w:left w:val="none" w:sz="0" w:space="0" w:color="auto"/>
            <w:bottom w:val="none" w:sz="0" w:space="0" w:color="auto"/>
            <w:right w:val="none" w:sz="0" w:space="0" w:color="auto"/>
          </w:divBdr>
        </w:div>
        <w:div w:id="375930161">
          <w:marLeft w:val="640"/>
          <w:marRight w:val="0"/>
          <w:marTop w:val="0"/>
          <w:marBottom w:val="0"/>
          <w:divBdr>
            <w:top w:val="none" w:sz="0" w:space="0" w:color="auto"/>
            <w:left w:val="none" w:sz="0" w:space="0" w:color="auto"/>
            <w:bottom w:val="none" w:sz="0" w:space="0" w:color="auto"/>
            <w:right w:val="none" w:sz="0" w:space="0" w:color="auto"/>
          </w:divBdr>
        </w:div>
        <w:div w:id="386956108">
          <w:marLeft w:val="640"/>
          <w:marRight w:val="0"/>
          <w:marTop w:val="0"/>
          <w:marBottom w:val="0"/>
          <w:divBdr>
            <w:top w:val="none" w:sz="0" w:space="0" w:color="auto"/>
            <w:left w:val="none" w:sz="0" w:space="0" w:color="auto"/>
            <w:bottom w:val="none" w:sz="0" w:space="0" w:color="auto"/>
            <w:right w:val="none" w:sz="0" w:space="0" w:color="auto"/>
          </w:divBdr>
        </w:div>
        <w:div w:id="1180389197">
          <w:marLeft w:val="640"/>
          <w:marRight w:val="0"/>
          <w:marTop w:val="0"/>
          <w:marBottom w:val="0"/>
          <w:divBdr>
            <w:top w:val="none" w:sz="0" w:space="0" w:color="auto"/>
            <w:left w:val="none" w:sz="0" w:space="0" w:color="auto"/>
            <w:bottom w:val="none" w:sz="0" w:space="0" w:color="auto"/>
            <w:right w:val="none" w:sz="0" w:space="0" w:color="auto"/>
          </w:divBdr>
        </w:div>
        <w:div w:id="1742366538">
          <w:marLeft w:val="640"/>
          <w:marRight w:val="0"/>
          <w:marTop w:val="0"/>
          <w:marBottom w:val="0"/>
          <w:divBdr>
            <w:top w:val="none" w:sz="0" w:space="0" w:color="auto"/>
            <w:left w:val="none" w:sz="0" w:space="0" w:color="auto"/>
            <w:bottom w:val="none" w:sz="0" w:space="0" w:color="auto"/>
            <w:right w:val="none" w:sz="0" w:space="0" w:color="auto"/>
          </w:divBdr>
        </w:div>
        <w:div w:id="532621131">
          <w:marLeft w:val="640"/>
          <w:marRight w:val="0"/>
          <w:marTop w:val="0"/>
          <w:marBottom w:val="0"/>
          <w:divBdr>
            <w:top w:val="none" w:sz="0" w:space="0" w:color="auto"/>
            <w:left w:val="none" w:sz="0" w:space="0" w:color="auto"/>
            <w:bottom w:val="none" w:sz="0" w:space="0" w:color="auto"/>
            <w:right w:val="none" w:sz="0" w:space="0" w:color="auto"/>
          </w:divBdr>
        </w:div>
        <w:div w:id="1809007619">
          <w:marLeft w:val="640"/>
          <w:marRight w:val="0"/>
          <w:marTop w:val="0"/>
          <w:marBottom w:val="0"/>
          <w:divBdr>
            <w:top w:val="none" w:sz="0" w:space="0" w:color="auto"/>
            <w:left w:val="none" w:sz="0" w:space="0" w:color="auto"/>
            <w:bottom w:val="none" w:sz="0" w:space="0" w:color="auto"/>
            <w:right w:val="none" w:sz="0" w:space="0" w:color="auto"/>
          </w:divBdr>
        </w:div>
        <w:div w:id="1299608224">
          <w:marLeft w:val="640"/>
          <w:marRight w:val="0"/>
          <w:marTop w:val="0"/>
          <w:marBottom w:val="0"/>
          <w:divBdr>
            <w:top w:val="none" w:sz="0" w:space="0" w:color="auto"/>
            <w:left w:val="none" w:sz="0" w:space="0" w:color="auto"/>
            <w:bottom w:val="none" w:sz="0" w:space="0" w:color="auto"/>
            <w:right w:val="none" w:sz="0" w:space="0" w:color="auto"/>
          </w:divBdr>
        </w:div>
        <w:div w:id="167646114">
          <w:marLeft w:val="640"/>
          <w:marRight w:val="0"/>
          <w:marTop w:val="0"/>
          <w:marBottom w:val="0"/>
          <w:divBdr>
            <w:top w:val="none" w:sz="0" w:space="0" w:color="auto"/>
            <w:left w:val="none" w:sz="0" w:space="0" w:color="auto"/>
            <w:bottom w:val="none" w:sz="0" w:space="0" w:color="auto"/>
            <w:right w:val="none" w:sz="0" w:space="0" w:color="auto"/>
          </w:divBdr>
        </w:div>
        <w:div w:id="736319314">
          <w:marLeft w:val="640"/>
          <w:marRight w:val="0"/>
          <w:marTop w:val="0"/>
          <w:marBottom w:val="0"/>
          <w:divBdr>
            <w:top w:val="none" w:sz="0" w:space="0" w:color="auto"/>
            <w:left w:val="none" w:sz="0" w:space="0" w:color="auto"/>
            <w:bottom w:val="none" w:sz="0" w:space="0" w:color="auto"/>
            <w:right w:val="none" w:sz="0" w:space="0" w:color="auto"/>
          </w:divBdr>
        </w:div>
        <w:div w:id="2025744871">
          <w:marLeft w:val="640"/>
          <w:marRight w:val="0"/>
          <w:marTop w:val="0"/>
          <w:marBottom w:val="0"/>
          <w:divBdr>
            <w:top w:val="none" w:sz="0" w:space="0" w:color="auto"/>
            <w:left w:val="none" w:sz="0" w:space="0" w:color="auto"/>
            <w:bottom w:val="none" w:sz="0" w:space="0" w:color="auto"/>
            <w:right w:val="none" w:sz="0" w:space="0" w:color="auto"/>
          </w:divBdr>
        </w:div>
        <w:div w:id="1795057110">
          <w:marLeft w:val="640"/>
          <w:marRight w:val="0"/>
          <w:marTop w:val="0"/>
          <w:marBottom w:val="0"/>
          <w:divBdr>
            <w:top w:val="none" w:sz="0" w:space="0" w:color="auto"/>
            <w:left w:val="none" w:sz="0" w:space="0" w:color="auto"/>
            <w:bottom w:val="none" w:sz="0" w:space="0" w:color="auto"/>
            <w:right w:val="none" w:sz="0" w:space="0" w:color="auto"/>
          </w:divBdr>
        </w:div>
        <w:div w:id="1960912333">
          <w:marLeft w:val="640"/>
          <w:marRight w:val="0"/>
          <w:marTop w:val="0"/>
          <w:marBottom w:val="0"/>
          <w:divBdr>
            <w:top w:val="none" w:sz="0" w:space="0" w:color="auto"/>
            <w:left w:val="none" w:sz="0" w:space="0" w:color="auto"/>
            <w:bottom w:val="none" w:sz="0" w:space="0" w:color="auto"/>
            <w:right w:val="none" w:sz="0" w:space="0" w:color="auto"/>
          </w:divBdr>
        </w:div>
        <w:div w:id="741291145">
          <w:marLeft w:val="640"/>
          <w:marRight w:val="0"/>
          <w:marTop w:val="0"/>
          <w:marBottom w:val="0"/>
          <w:divBdr>
            <w:top w:val="none" w:sz="0" w:space="0" w:color="auto"/>
            <w:left w:val="none" w:sz="0" w:space="0" w:color="auto"/>
            <w:bottom w:val="none" w:sz="0" w:space="0" w:color="auto"/>
            <w:right w:val="none" w:sz="0" w:space="0" w:color="auto"/>
          </w:divBdr>
        </w:div>
        <w:div w:id="1915240217">
          <w:marLeft w:val="640"/>
          <w:marRight w:val="0"/>
          <w:marTop w:val="0"/>
          <w:marBottom w:val="0"/>
          <w:divBdr>
            <w:top w:val="none" w:sz="0" w:space="0" w:color="auto"/>
            <w:left w:val="none" w:sz="0" w:space="0" w:color="auto"/>
            <w:bottom w:val="none" w:sz="0" w:space="0" w:color="auto"/>
            <w:right w:val="none" w:sz="0" w:space="0" w:color="auto"/>
          </w:divBdr>
        </w:div>
        <w:div w:id="1154569681">
          <w:marLeft w:val="640"/>
          <w:marRight w:val="0"/>
          <w:marTop w:val="0"/>
          <w:marBottom w:val="0"/>
          <w:divBdr>
            <w:top w:val="none" w:sz="0" w:space="0" w:color="auto"/>
            <w:left w:val="none" w:sz="0" w:space="0" w:color="auto"/>
            <w:bottom w:val="none" w:sz="0" w:space="0" w:color="auto"/>
            <w:right w:val="none" w:sz="0" w:space="0" w:color="auto"/>
          </w:divBdr>
        </w:div>
        <w:div w:id="1116944326">
          <w:marLeft w:val="640"/>
          <w:marRight w:val="0"/>
          <w:marTop w:val="0"/>
          <w:marBottom w:val="0"/>
          <w:divBdr>
            <w:top w:val="none" w:sz="0" w:space="0" w:color="auto"/>
            <w:left w:val="none" w:sz="0" w:space="0" w:color="auto"/>
            <w:bottom w:val="none" w:sz="0" w:space="0" w:color="auto"/>
            <w:right w:val="none" w:sz="0" w:space="0" w:color="auto"/>
          </w:divBdr>
        </w:div>
        <w:div w:id="987249014">
          <w:marLeft w:val="640"/>
          <w:marRight w:val="0"/>
          <w:marTop w:val="0"/>
          <w:marBottom w:val="0"/>
          <w:divBdr>
            <w:top w:val="none" w:sz="0" w:space="0" w:color="auto"/>
            <w:left w:val="none" w:sz="0" w:space="0" w:color="auto"/>
            <w:bottom w:val="none" w:sz="0" w:space="0" w:color="auto"/>
            <w:right w:val="none" w:sz="0" w:space="0" w:color="auto"/>
          </w:divBdr>
        </w:div>
        <w:div w:id="2090232544">
          <w:marLeft w:val="640"/>
          <w:marRight w:val="0"/>
          <w:marTop w:val="0"/>
          <w:marBottom w:val="0"/>
          <w:divBdr>
            <w:top w:val="none" w:sz="0" w:space="0" w:color="auto"/>
            <w:left w:val="none" w:sz="0" w:space="0" w:color="auto"/>
            <w:bottom w:val="none" w:sz="0" w:space="0" w:color="auto"/>
            <w:right w:val="none" w:sz="0" w:space="0" w:color="auto"/>
          </w:divBdr>
        </w:div>
        <w:div w:id="1089544365">
          <w:marLeft w:val="640"/>
          <w:marRight w:val="0"/>
          <w:marTop w:val="0"/>
          <w:marBottom w:val="0"/>
          <w:divBdr>
            <w:top w:val="none" w:sz="0" w:space="0" w:color="auto"/>
            <w:left w:val="none" w:sz="0" w:space="0" w:color="auto"/>
            <w:bottom w:val="none" w:sz="0" w:space="0" w:color="auto"/>
            <w:right w:val="none" w:sz="0" w:space="0" w:color="auto"/>
          </w:divBdr>
        </w:div>
        <w:div w:id="728840969">
          <w:marLeft w:val="640"/>
          <w:marRight w:val="0"/>
          <w:marTop w:val="0"/>
          <w:marBottom w:val="0"/>
          <w:divBdr>
            <w:top w:val="none" w:sz="0" w:space="0" w:color="auto"/>
            <w:left w:val="none" w:sz="0" w:space="0" w:color="auto"/>
            <w:bottom w:val="none" w:sz="0" w:space="0" w:color="auto"/>
            <w:right w:val="none" w:sz="0" w:space="0" w:color="auto"/>
          </w:divBdr>
        </w:div>
        <w:div w:id="1636180583">
          <w:marLeft w:val="640"/>
          <w:marRight w:val="0"/>
          <w:marTop w:val="0"/>
          <w:marBottom w:val="0"/>
          <w:divBdr>
            <w:top w:val="none" w:sz="0" w:space="0" w:color="auto"/>
            <w:left w:val="none" w:sz="0" w:space="0" w:color="auto"/>
            <w:bottom w:val="none" w:sz="0" w:space="0" w:color="auto"/>
            <w:right w:val="none" w:sz="0" w:space="0" w:color="auto"/>
          </w:divBdr>
        </w:div>
        <w:div w:id="1383746051">
          <w:marLeft w:val="640"/>
          <w:marRight w:val="0"/>
          <w:marTop w:val="0"/>
          <w:marBottom w:val="0"/>
          <w:divBdr>
            <w:top w:val="none" w:sz="0" w:space="0" w:color="auto"/>
            <w:left w:val="none" w:sz="0" w:space="0" w:color="auto"/>
            <w:bottom w:val="none" w:sz="0" w:space="0" w:color="auto"/>
            <w:right w:val="none" w:sz="0" w:space="0" w:color="auto"/>
          </w:divBdr>
        </w:div>
        <w:div w:id="2128306370">
          <w:marLeft w:val="640"/>
          <w:marRight w:val="0"/>
          <w:marTop w:val="0"/>
          <w:marBottom w:val="0"/>
          <w:divBdr>
            <w:top w:val="none" w:sz="0" w:space="0" w:color="auto"/>
            <w:left w:val="none" w:sz="0" w:space="0" w:color="auto"/>
            <w:bottom w:val="none" w:sz="0" w:space="0" w:color="auto"/>
            <w:right w:val="none" w:sz="0" w:space="0" w:color="auto"/>
          </w:divBdr>
        </w:div>
        <w:div w:id="604847177">
          <w:marLeft w:val="640"/>
          <w:marRight w:val="0"/>
          <w:marTop w:val="0"/>
          <w:marBottom w:val="0"/>
          <w:divBdr>
            <w:top w:val="none" w:sz="0" w:space="0" w:color="auto"/>
            <w:left w:val="none" w:sz="0" w:space="0" w:color="auto"/>
            <w:bottom w:val="none" w:sz="0" w:space="0" w:color="auto"/>
            <w:right w:val="none" w:sz="0" w:space="0" w:color="auto"/>
          </w:divBdr>
        </w:div>
        <w:div w:id="1360467258">
          <w:marLeft w:val="640"/>
          <w:marRight w:val="0"/>
          <w:marTop w:val="0"/>
          <w:marBottom w:val="0"/>
          <w:divBdr>
            <w:top w:val="none" w:sz="0" w:space="0" w:color="auto"/>
            <w:left w:val="none" w:sz="0" w:space="0" w:color="auto"/>
            <w:bottom w:val="none" w:sz="0" w:space="0" w:color="auto"/>
            <w:right w:val="none" w:sz="0" w:space="0" w:color="auto"/>
          </w:divBdr>
        </w:div>
        <w:div w:id="1883713176">
          <w:marLeft w:val="640"/>
          <w:marRight w:val="0"/>
          <w:marTop w:val="0"/>
          <w:marBottom w:val="0"/>
          <w:divBdr>
            <w:top w:val="none" w:sz="0" w:space="0" w:color="auto"/>
            <w:left w:val="none" w:sz="0" w:space="0" w:color="auto"/>
            <w:bottom w:val="none" w:sz="0" w:space="0" w:color="auto"/>
            <w:right w:val="none" w:sz="0" w:space="0" w:color="auto"/>
          </w:divBdr>
        </w:div>
        <w:div w:id="497577458">
          <w:marLeft w:val="640"/>
          <w:marRight w:val="0"/>
          <w:marTop w:val="0"/>
          <w:marBottom w:val="0"/>
          <w:divBdr>
            <w:top w:val="none" w:sz="0" w:space="0" w:color="auto"/>
            <w:left w:val="none" w:sz="0" w:space="0" w:color="auto"/>
            <w:bottom w:val="none" w:sz="0" w:space="0" w:color="auto"/>
            <w:right w:val="none" w:sz="0" w:space="0" w:color="auto"/>
          </w:divBdr>
        </w:div>
        <w:div w:id="294288936">
          <w:marLeft w:val="640"/>
          <w:marRight w:val="0"/>
          <w:marTop w:val="0"/>
          <w:marBottom w:val="0"/>
          <w:divBdr>
            <w:top w:val="none" w:sz="0" w:space="0" w:color="auto"/>
            <w:left w:val="none" w:sz="0" w:space="0" w:color="auto"/>
            <w:bottom w:val="none" w:sz="0" w:space="0" w:color="auto"/>
            <w:right w:val="none" w:sz="0" w:space="0" w:color="auto"/>
          </w:divBdr>
        </w:div>
        <w:div w:id="1869440493">
          <w:marLeft w:val="640"/>
          <w:marRight w:val="0"/>
          <w:marTop w:val="0"/>
          <w:marBottom w:val="0"/>
          <w:divBdr>
            <w:top w:val="none" w:sz="0" w:space="0" w:color="auto"/>
            <w:left w:val="none" w:sz="0" w:space="0" w:color="auto"/>
            <w:bottom w:val="none" w:sz="0" w:space="0" w:color="auto"/>
            <w:right w:val="none" w:sz="0" w:space="0" w:color="auto"/>
          </w:divBdr>
        </w:div>
        <w:div w:id="1221552194">
          <w:marLeft w:val="640"/>
          <w:marRight w:val="0"/>
          <w:marTop w:val="0"/>
          <w:marBottom w:val="0"/>
          <w:divBdr>
            <w:top w:val="none" w:sz="0" w:space="0" w:color="auto"/>
            <w:left w:val="none" w:sz="0" w:space="0" w:color="auto"/>
            <w:bottom w:val="none" w:sz="0" w:space="0" w:color="auto"/>
            <w:right w:val="none" w:sz="0" w:space="0" w:color="auto"/>
          </w:divBdr>
        </w:div>
        <w:div w:id="1396272806">
          <w:marLeft w:val="640"/>
          <w:marRight w:val="0"/>
          <w:marTop w:val="0"/>
          <w:marBottom w:val="0"/>
          <w:divBdr>
            <w:top w:val="none" w:sz="0" w:space="0" w:color="auto"/>
            <w:left w:val="none" w:sz="0" w:space="0" w:color="auto"/>
            <w:bottom w:val="none" w:sz="0" w:space="0" w:color="auto"/>
            <w:right w:val="none" w:sz="0" w:space="0" w:color="auto"/>
          </w:divBdr>
        </w:div>
        <w:div w:id="2082367943">
          <w:marLeft w:val="640"/>
          <w:marRight w:val="0"/>
          <w:marTop w:val="0"/>
          <w:marBottom w:val="0"/>
          <w:divBdr>
            <w:top w:val="none" w:sz="0" w:space="0" w:color="auto"/>
            <w:left w:val="none" w:sz="0" w:space="0" w:color="auto"/>
            <w:bottom w:val="none" w:sz="0" w:space="0" w:color="auto"/>
            <w:right w:val="none" w:sz="0" w:space="0" w:color="auto"/>
          </w:divBdr>
        </w:div>
        <w:div w:id="271980253">
          <w:marLeft w:val="640"/>
          <w:marRight w:val="0"/>
          <w:marTop w:val="0"/>
          <w:marBottom w:val="0"/>
          <w:divBdr>
            <w:top w:val="none" w:sz="0" w:space="0" w:color="auto"/>
            <w:left w:val="none" w:sz="0" w:space="0" w:color="auto"/>
            <w:bottom w:val="none" w:sz="0" w:space="0" w:color="auto"/>
            <w:right w:val="none" w:sz="0" w:space="0" w:color="auto"/>
          </w:divBdr>
        </w:div>
        <w:div w:id="669453242">
          <w:marLeft w:val="640"/>
          <w:marRight w:val="0"/>
          <w:marTop w:val="0"/>
          <w:marBottom w:val="0"/>
          <w:divBdr>
            <w:top w:val="none" w:sz="0" w:space="0" w:color="auto"/>
            <w:left w:val="none" w:sz="0" w:space="0" w:color="auto"/>
            <w:bottom w:val="none" w:sz="0" w:space="0" w:color="auto"/>
            <w:right w:val="none" w:sz="0" w:space="0" w:color="auto"/>
          </w:divBdr>
        </w:div>
        <w:div w:id="1706829431">
          <w:marLeft w:val="640"/>
          <w:marRight w:val="0"/>
          <w:marTop w:val="0"/>
          <w:marBottom w:val="0"/>
          <w:divBdr>
            <w:top w:val="none" w:sz="0" w:space="0" w:color="auto"/>
            <w:left w:val="none" w:sz="0" w:space="0" w:color="auto"/>
            <w:bottom w:val="none" w:sz="0" w:space="0" w:color="auto"/>
            <w:right w:val="none" w:sz="0" w:space="0" w:color="auto"/>
          </w:divBdr>
        </w:div>
        <w:div w:id="774713460">
          <w:marLeft w:val="640"/>
          <w:marRight w:val="0"/>
          <w:marTop w:val="0"/>
          <w:marBottom w:val="0"/>
          <w:divBdr>
            <w:top w:val="none" w:sz="0" w:space="0" w:color="auto"/>
            <w:left w:val="none" w:sz="0" w:space="0" w:color="auto"/>
            <w:bottom w:val="none" w:sz="0" w:space="0" w:color="auto"/>
            <w:right w:val="none" w:sz="0" w:space="0" w:color="auto"/>
          </w:divBdr>
        </w:div>
        <w:div w:id="1931233274">
          <w:marLeft w:val="640"/>
          <w:marRight w:val="0"/>
          <w:marTop w:val="0"/>
          <w:marBottom w:val="0"/>
          <w:divBdr>
            <w:top w:val="none" w:sz="0" w:space="0" w:color="auto"/>
            <w:left w:val="none" w:sz="0" w:space="0" w:color="auto"/>
            <w:bottom w:val="none" w:sz="0" w:space="0" w:color="auto"/>
            <w:right w:val="none" w:sz="0" w:space="0" w:color="auto"/>
          </w:divBdr>
        </w:div>
        <w:div w:id="1494683727">
          <w:marLeft w:val="640"/>
          <w:marRight w:val="0"/>
          <w:marTop w:val="0"/>
          <w:marBottom w:val="0"/>
          <w:divBdr>
            <w:top w:val="none" w:sz="0" w:space="0" w:color="auto"/>
            <w:left w:val="none" w:sz="0" w:space="0" w:color="auto"/>
            <w:bottom w:val="none" w:sz="0" w:space="0" w:color="auto"/>
            <w:right w:val="none" w:sz="0" w:space="0" w:color="auto"/>
          </w:divBdr>
        </w:div>
        <w:div w:id="659777119">
          <w:marLeft w:val="640"/>
          <w:marRight w:val="0"/>
          <w:marTop w:val="0"/>
          <w:marBottom w:val="0"/>
          <w:divBdr>
            <w:top w:val="none" w:sz="0" w:space="0" w:color="auto"/>
            <w:left w:val="none" w:sz="0" w:space="0" w:color="auto"/>
            <w:bottom w:val="none" w:sz="0" w:space="0" w:color="auto"/>
            <w:right w:val="none" w:sz="0" w:space="0" w:color="auto"/>
          </w:divBdr>
        </w:div>
        <w:div w:id="2060400299">
          <w:marLeft w:val="640"/>
          <w:marRight w:val="0"/>
          <w:marTop w:val="0"/>
          <w:marBottom w:val="0"/>
          <w:divBdr>
            <w:top w:val="none" w:sz="0" w:space="0" w:color="auto"/>
            <w:left w:val="none" w:sz="0" w:space="0" w:color="auto"/>
            <w:bottom w:val="none" w:sz="0" w:space="0" w:color="auto"/>
            <w:right w:val="none" w:sz="0" w:space="0" w:color="auto"/>
          </w:divBdr>
        </w:div>
        <w:div w:id="1718776219">
          <w:marLeft w:val="640"/>
          <w:marRight w:val="0"/>
          <w:marTop w:val="0"/>
          <w:marBottom w:val="0"/>
          <w:divBdr>
            <w:top w:val="none" w:sz="0" w:space="0" w:color="auto"/>
            <w:left w:val="none" w:sz="0" w:space="0" w:color="auto"/>
            <w:bottom w:val="none" w:sz="0" w:space="0" w:color="auto"/>
            <w:right w:val="none" w:sz="0" w:space="0" w:color="auto"/>
          </w:divBdr>
        </w:div>
        <w:div w:id="1894585902">
          <w:marLeft w:val="640"/>
          <w:marRight w:val="0"/>
          <w:marTop w:val="0"/>
          <w:marBottom w:val="0"/>
          <w:divBdr>
            <w:top w:val="none" w:sz="0" w:space="0" w:color="auto"/>
            <w:left w:val="none" w:sz="0" w:space="0" w:color="auto"/>
            <w:bottom w:val="none" w:sz="0" w:space="0" w:color="auto"/>
            <w:right w:val="none" w:sz="0" w:space="0" w:color="auto"/>
          </w:divBdr>
        </w:div>
        <w:div w:id="2065370823">
          <w:marLeft w:val="640"/>
          <w:marRight w:val="0"/>
          <w:marTop w:val="0"/>
          <w:marBottom w:val="0"/>
          <w:divBdr>
            <w:top w:val="none" w:sz="0" w:space="0" w:color="auto"/>
            <w:left w:val="none" w:sz="0" w:space="0" w:color="auto"/>
            <w:bottom w:val="none" w:sz="0" w:space="0" w:color="auto"/>
            <w:right w:val="none" w:sz="0" w:space="0" w:color="auto"/>
          </w:divBdr>
        </w:div>
        <w:div w:id="1868177617">
          <w:marLeft w:val="640"/>
          <w:marRight w:val="0"/>
          <w:marTop w:val="0"/>
          <w:marBottom w:val="0"/>
          <w:divBdr>
            <w:top w:val="none" w:sz="0" w:space="0" w:color="auto"/>
            <w:left w:val="none" w:sz="0" w:space="0" w:color="auto"/>
            <w:bottom w:val="none" w:sz="0" w:space="0" w:color="auto"/>
            <w:right w:val="none" w:sz="0" w:space="0" w:color="auto"/>
          </w:divBdr>
        </w:div>
        <w:div w:id="1930237216">
          <w:marLeft w:val="640"/>
          <w:marRight w:val="0"/>
          <w:marTop w:val="0"/>
          <w:marBottom w:val="0"/>
          <w:divBdr>
            <w:top w:val="none" w:sz="0" w:space="0" w:color="auto"/>
            <w:left w:val="none" w:sz="0" w:space="0" w:color="auto"/>
            <w:bottom w:val="none" w:sz="0" w:space="0" w:color="auto"/>
            <w:right w:val="none" w:sz="0" w:space="0" w:color="auto"/>
          </w:divBdr>
        </w:div>
        <w:div w:id="224343153">
          <w:marLeft w:val="640"/>
          <w:marRight w:val="0"/>
          <w:marTop w:val="0"/>
          <w:marBottom w:val="0"/>
          <w:divBdr>
            <w:top w:val="none" w:sz="0" w:space="0" w:color="auto"/>
            <w:left w:val="none" w:sz="0" w:space="0" w:color="auto"/>
            <w:bottom w:val="none" w:sz="0" w:space="0" w:color="auto"/>
            <w:right w:val="none" w:sz="0" w:space="0" w:color="auto"/>
          </w:divBdr>
        </w:div>
        <w:div w:id="1845512613">
          <w:marLeft w:val="640"/>
          <w:marRight w:val="0"/>
          <w:marTop w:val="0"/>
          <w:marBottom w:val="0"/>
          <w:divBdr>
            <w:top w:val="none" w:sz="0" w:space="0" w:color="auto"/>
            <w:left w:val="none" w:sz="0" w:space="0" w:color="auto"/>
            <w:bottom w:val="none" w:sz="0" w:space="0" w:color="auto"/>
            <w:right w:val="none" w:sz="0" w:space="0" w:color="auto"/>
          </w:divBdr>
        </w:div>
        <w:div w:id="1633705680">
          <w:marLeft w:val="640"/>
          <w:marRight w:val="0"/>
          <w:marTop w:val="0"/>
          <w:marBottom w:val="0"/>
          <w:divBdr>
            <w:top w:val="none" w:sz="0" w:space="0" w:color="auto"/>
            <w:left w:val="none" w:sz="0" w:space="0" w:color="auto"/>
            <w:bottom w:val="none" w:sz="0" w:space="0" w:color="auto"/>
            <w:right w:val="none" w:sz="0" w:space="0" w:color="auto"/>
          </w:divBdr>
        </w:div>
        <w:div w:id="1736665780">
          <w:marLeft w:val="640"/>
          <w:marRight w:val="0"/>
          <w:marTop w:val="0"/>
          <w:marBottom w:val="0"/>
          <w:divBdr>
            <w:top w:val="none" w:sz="0" w:space="0" w:color="auto"/>
            <w:left w:val="none" w:sz="0" w:space="0" w:color="auto"/>
            <w:bottom w:val="none" w:sz="0" w:space="0" w:color="auto"/>
            <w:right w:val="none" w:sz="0" w:space="0" w:color="auto"/>
          </w:divBdr>
        </w:div>
        <w:div w:id="695354683">
          <w:marLeft w:val="640"/>
          <w:marRight w:val="0"/>
          <w:marTop w:val="0"/>
          <w:marBottom w:val="0"/>
          <w:divBdr>
            <w:top w:val="none" w:sz="0" w:space="0" w:color="auto"/>
            <w:left w:val="none" w:sz="0" w:space="0" w:color="auto"/>
            <w:bottom w:val="none" w:sz="0" w:space="0" w:color="auto"/>
            <w:right w:val="none" w:sz="0" w:space="0" w:color="auto"/>
          </w:divBdr>
        </w:div>
        <w:div w:id="56319892">
          <w:marLeft w:val="640"/>
          <w:marRight w:val="0"/>
          <w:marTop w:val="0"/>
          <w:marBottom w:val="0"/>
          <w:divBdr>
            <w:top w:val="none" w:sz="0" w:space="0" w:color="auto"/>
            <w:left w:val="none" w:sz="0" w:space="0" w:color="auto"/>
            <w:bottom w:val="none" w:sz="0" w:space="0" w:color="auto"/>
            <w:right w:val="none" w:sz="0" w:space="0" w:color="auto"/>
          </w:divBdr>
        </w:div>
        <w:div w:id="1496993742">
          <w:marLeft w:val="640"/>
          <w:marRight w:val="0"/>
          <w:marTop w:val="0"/>
          <w:marBottom w:val="0"/>
          <w:divBdr>
            <w:top w:val="none" w:sz="0" w:space="0" w:color="auto"/>
            <w:left w:val="none" w:sz="0" w:space="0" w:color="auto"/>
            <w:bottom w:val="none" w:sz="0" w:space="0" w:color="auto"/>
            <w:right w:val="none" w:sz="0" w:space="0" w:color="auto"/>
          </w:divBdr>
        </w:div>
        <w:div w:id="862860290">
          <w:marLeft w:val="640"/>
          <w:marRight w:val="0"/>
          <w:marTop w:val="0"/>
          <w:marBottom w:val="0"/>
          <w:divBdr>
            <w:top w:val="none" w:sz="0" w:space="0" w:color="auto"/>
            <w:left w:val="none" w:sz="0" w:space="0" w:color="auto"/>
            <w:bottom w:val="none" w:sz="0" w:space="0" w:color="auto"/>
            <w:right w:val="none" w:sz="0" w:space="0" w:color="auto"/>
          </w:divBdr>
        </w:div>
        <w:div w:id="1484351563">
          <w:marLeft w:val="640"/>
          <w:marRight w:val="0"/>
          <w:marTop w:val="0"/>
          <w:marBottom w:val="0"/>
          <w:divBdr>
            <w:top w:val="none" w:sz="0" w:space="0" w:color="auto"/>
            <w:left w:val="none" w:sz="0" w:space="0" w:color="auto"/>
            <w:bottom w:val="none" w:sz="0" w:space="0" w:color="auto"/>
            <w:right w:val="none" w:sz="0" w:space="0" w:color="auto"/>
          </w:divBdr>
        </w:div>
        <w:div w:id="748231511">
          <w:marLeft w:val="640"/>
          <w:marRight w:val="0"/>
          <w:marTop w:val="0"/>
          <w:marBottom w:val="0"/>
          <w:divBdr>
            <w:top w:val="none" w:sz="0" w:space="0" w:color="auto"/>
            <w:left w:val="none" w:sz="0" w:space="0" w:color="auto"/>
            <w:bottom w:val="none" w:sz="0" w:space="0" w:color="auto"/>
            <w:right w:val="none" w:sz="0" w:space="0" w:color="auto"/>
          </w:divBdr>
        </w:div>
        <w:div w:id="1735732797">
          <w:marLeft w:val="640"/>
          <w:marRight w:val="0"/>
          <w:marTop w:val="0"/>
          <w:marBottom w:val="0"/>
          <w:divBdr>
            <w:top w:val="none" w:sz="0" w:space="0" w:color="auto"/>
            <w:left w:val="none" w:sz="0" w:space="0" w:color="auto"/>
            <w:bottom w:val="none" w:sz="0" w:space="0" w:color="auto"/>
            <w:right w:val="none" w:sz="0" w:space="0" w:color="auto"/>
          </w:divBdr>
        </w:div>
        <w:div w:id="1625849045">
          <w:marLeft w:val="640"/>
          <w:marRight w:val="0"/>
          <w:marTop w:val="0"/>
          <w:marBottom w:val="0"/>
          <w:divBdr>
            <w:top w:val="none" w:sz="0" w:space="0" w:color="auto"/>
            <w:left w:val="none" w:sz="0" w:space="0" w:color="auto"/>
            <w:bottom w:val="none" w:sz="0" w:space="0" w:color="auto"/>
            <w:right w:val="none" w:sz="0" w:space="0" w:color="auto"/>
          </w:divBdr>
        </w:div>
        <w:div w:id="514879240">
          <w:marLeft w:val="640"/>
          <w:marRight w:val="0"/>
          <w:marTop w:val="0"/>
          <w:marBottom w:val="0"/>
          <w:divBdr>
            <w:top w:val="none" w:sz="0" w:space="0" w:color="auto"/>
            <w:left w:val="none" w:sz="0" w:space="0" w:color="auto"/>
            <w:bottom w:val="none" w:sz="0" w:space="0" w:color="auto"/>
            <w:right w:val="none" w:sz="0" w:space="0" w:color="auto"/>
          </w:divBdr>
        </w:div>
        <w:div w:id="751126501">
          <w:marLeft w:val="640"/>
          <w:marRight w:val="0"/>
          <w:marTop w:val="0"/>
          <w:marBottom w:val="0"/>
          <w:divBdr>
            <w:top w:val="none" w:sz="0" w:space="0" w:color="auto"/>
            <w:left w:val="none" w:sz="0" w:space="0" w:color="auto"/>
            <w:bottom w:val="none" w:sz="0" w:space="0" w:color="auto"/>
            <w:right w:val="none" w:sz="0" w:space="0" w:color="auto"/>
          </w:divBdr>
        </w:div>
        <w:div w:id="850532521">
          <w:marLeft w:val="640"/>
          <w:marRight w:val="0"/>
          <w:marTop w:val="0"/>
          <w:marBottom w:val="0"/>
          <w:divBdr>
            <w:top w:val="none" w:sz="0" w:space="0" w:color="auto"/>
            <w:left w:val="none" w:sz="0" w:space="0" w:color="auto"/>
            <w:bottom w:val="none" w:sz="0" w:space="0" w:color="auto"/>
            <w:right w:val="none" w:sz="0" w:space="0" w:color="auto"/>
          </w:divBdr>
        </w:div>
        <w:div w:id="673456040">
          <w:marLeft w:val="640"/>
          <w:marRight w:val="0"/>
          <w:marTop w:val="0"/>
          <w:marBottom w:val="0"/>
          <w:divBdr>
            <w:top w:val="none" w:sz="0" w:space="0" w:color="auto"/>
            <w:left w:val="none" w:sz="0" w:space="0" w:color="auto"/>
            <w:bottom w:val="none" w:sz="0" w:space="0" w:color="auto"/>
            <w:right w:val="none" w:sz="0" w:space="0" w:color="auto"/>
          </w:divBdr>
        </w:div>
        <w:div w:id="1913420398">
          <w:marLeft w:val="640"/>
          <w:marRight w:val="0"/>
          <w:marTop w:val="0"/>
          <w:marBottom w:val="0"/>
          <w:divBdr>
            <w:top w:val="none" w:sz="0" w:space="0" w:color="auto"/>
            <w:left w:val="none" w:sz="0" w:space="0" w:color="auto"/>
            <w:bottom w:val="none" w:sz="0" w:space="0" w:color="auto"/>
            <w:right w:val="none" w:sz="0" w:space="0" w:color="auto"/>
          </w:divBdr>
        </w:div>
        <w:div w:id="1952468736">
          <w:marLeft w:val="640"/>
          <w:marRight w:val="0"/>
          <w:marTop w:val="0"/>
          <w:marBottom w:val="0"/>
          <w:divBdr>
            <w:top w:val="none" w:sz="0" w:space="0" w:color="auto"/>
            <w:left w:val="none" w:sz="0" w:space="0" w:color="auto"/>
            <w:bottom w:val="none" w:sz="0" w:space="0" w:color="auto"/>
            <w:right w:val="none" w:sz="0" w:space="0" w:color="auto"/>
          </w:divBdr>
        </w:div>
        <w:div w:id="1254630827">
          <w:marLeft w:val="640"/>
          <w:marRight w:val="0"/>
          <w:marTop w:val="0"/>
          <w:marBottom w:val="0"/>
          <w:divBdr>
            <w:top w:val="none" w:sz="0" w:space="0" w:color="auto"/>
            <w:left w:val="none" w:sz="0" w:space="0" w:color="auto"/>
            <w:bottom w:val="none" w:sz="0" w:space="0" w:color="auto"/>
            <w:right w:val="none" w:sz="0" w:space="0" w:color="auto"/>
          </w:divBdr>
        </w:div>
        <w:div w:id="331225701">
          <w:marLeft w:val="640"/>
          <w:marRight w:val="0"/>
          <w:marTop w:val="0"/>
          <w:marBottom w:val="0"/>
          <w:divBdr>
            <w:top w:val="none" w:sz="0" w:space="0" w:color="auto"/>
            <w:left w:val="none" w:sz="0" w:space="0" w:color="auto"/>
            <w:bottom w:val="none" w:sz="0" w:space="0" w:color="auto"/>
            <w:right w:val="none" w:sz="0" w:space="0" w:color="auto"/>
          </w:divBdr>
        </w:div>
        <w:div w:id="529687284">
          <w:marLeft w:val="640"/>
          <w:marRight w:val="0"/>
          <w:marTop w:val="0"/>
          <w:marBottom w:val="0"/>
          <w:divBdr>
            <w:top w:val="none" w:sz="0" w:space="0" w:color="auto"/>
            <w:left w:val="none" w:sz="0" w:space="0" w:color="auto"/>
            <w:bottom w:val="none" w:sz="0" w:space="0" w:color="auto"/>
            <w:right w:val="none" w:sz="0" w:space="0" w:color="auto"/>
          </w:divBdr>
        </w:div>
        <w:div w:id="1407262626">
          <w:marLeft w:val="640"/>
          <w:marRight w:val="0"/>
          <w:marTop w:val="0"/>
          <w:marBottom w:val="0"/>
          <w:divBdr>
            <w:top w:val="none" w:sz="0" w:space="0" w:color="auto"/>
            <w:left w:val="none" w:sz="0" w:space="0" w:color="auto"/>
            <w:bottom w:val="none" w:sz="0" w:space="0" w:color="auto"/>
            <w:right w:val="none" w:sz="0" w:space="0" w:color="auto"/>
          </w:divBdr>
        </w:div>
        <w:div w:id="358630668">
          <w:marLeft w:val="640"/>
          <w:marRight w:val="0"/>
          <w:marTop w:val="0"/>
          <w:marBottom w:val="0"/>
          <w:divBdr>
            <w:top w:val="none" w:sz="0" w:space="0" w:color="auto"/>
            <w:left w:val="none" w:sz="0" w:space="0" w:color="auto"/>
            <w:bottom w:val="none" w:sz="0" w:space="0" w:color="auto"/>
            <w:right w:val="none" w:sz="0" w:space="0" w:color="auto"/>
          </w:divBdr>
        </w:div>
        <w:div w:id="2006666052">
          <w:marLeft w:val="640"/>
          <w:marRight w:val="0"/>
          <w:marTop w:val="0"/>
          <w:marBottom w:val="0"/>
          <w:divBdr>
            <w:top w:val="none" w:sz="0" w:space="0" w:color="auto"/>
            <w:left w:val="none" w:sz="0" w:space="0" w:color="auto"/>
            <w:bottom w:val="none" w:sz="0" w:space="0" w:color="auto"/>
            <w:right w:val="none" w:sz="0" w:space="0" w:color="auto"/>
          </w:divBdr>
        </w:div>
        <w:div w:id="513568410">
          <w:marLeft w:val="640"/>
          <w:marRight w:val="0"/>
          <w:marTop w:val="0"/>
          <w:marBottom w:val="0"/>
          <w:divBdr>
            <w:top w:val="none" w:sz="0" w:space="0" w:color="auto"/>
            <w:left w:val="none" w:sz="0" w:space="0" w:color="auto"/>
            <w:bottom w:val="none" w:sz="0" w:space="0" w:color="auto"/>
            <w:right w:val="none" w:sz="0" w:space="0" w:color="auto"/>
          </w:divBdr>
        </w:div>
        <w:div w:id="813253785">
          <w:marLeft w:val="640"/>
          <w:marRight w:val="0"/>
          <w:marTop w:val="0"/>
          <w:marBottom w:val="0"/>
          <w:divBdr>
            <w:top w:val="none" w:sz="0" w:space="0" w:color="auto"/>
            <w:left w:val="none" w:sz="0" w:space="0" w:color="auto"/>
            <w:bottom w:val="none" w:sz="0" w:space="0" w:color="auto"/>
            <w:right w:val="none" w:sz="0" w:space="0" w:color="auto"/>
          </w:divBdr>
        </w:div>
        <w:div w:id="906233662">
          <w:marLeft w:val="640"/>
          <w:marRight w:val="0"/>
          <w:marTop w:val="0"/>
          <w:marBottom w:val="0"/>
          <w:divBdr>
            <w:top w:val="none" w:sz="0" w:space="0" w:color="auto"/>
            <w:left w:val="none" w:sz="0" w:space="0" w:color="auto"/>
            <w:bottom w:val="none" w:sz="0" w:space="0" w:color="auto"/>
            <w:right w:val="none" w:sz="0" w:space="0" w:color="auto"/>
          </w:divBdr>
        </w:div>
        <w:div w:id="1535462903">
          <w:marLeft w:val="640"/>
          <w:marRight w:val="0"/>
          <w:marTop w:val="0"/>
          <w:marBottom w:val="0"/>
          <w:divBdr>
            <w:top w:val="none" w:sz="0" w:space="0" w:color="auto"/>
            <w:left w:val="none" w:sz="0" w:space="0" w:color="auto"/>
            <w:bottom w:val="none" w:sz="0" w:space="0" w:color="auto"/>
            <w:right w:val="none" w:sz="0" w:space="0" w:color="auto"/>
          </w:divBdr>
        </w:div>
        <w:div w:id="682899469">
          <w:marLeft w:val="640"/>
          <w:marRight w:val="0"/>
          <w:marTop w:val="0"/>
          <w:marBottom w:val="0"/>
          <w:divBdr>
            <w:top w:val="none" w:sz="0" w:space="0" w:color="auto"/>
            <w:left w:val="none" w:sz="0" w:space="0" w:color="auto"/>
            <w:bottom w:val="none" w:sz="0" w:space="0" w:color="auto"/>
            <w:right w:val="none" w:sz="0" w:space="0" w:color="auto"/>
          </w:divBdr>
        </w:div>
        <w:div w:id="1858032121">
          <w:marLeft w:val="640"/>
          <w:marRight w:val="0"/>
          <w:marTop w:val="0"/>
          <w:marBottom w:val="0"/>
          <w:divBdr>
            <w:top w:val="none" w:sz="0" w:space="0" w:color="auto"/>
            <w:left w:val="none" w:sz="0" w:space="0" w:color="auto"/>
            <w:bottom w:val="none" w:sz="0" w:space="0" w:color="auto"/>
            <w:right w:val="none" w:sz="0" w:space="0" w:color="auto"/>
          </w:divBdr>
        </w:div>
        <w:div w:id="1560675173">
          <w:marLeft w:val="640"/>
          <w:marRight w:val="0"/>
          <w:marTop w:val="0"/>
          <w:marBottom w:val="0"/>
          <w:divBdr>
            <w:top w:val="none" w:sz="0" w:space="0" w:color="auto"/>
            <w:left w:val="none" w:sz="0" w:space="0" w:color="auto"/>
            <w:bottom w:val="none" w:sz="0" w:space="0" w:color="auto"/>
            <w:right w:val="none" w:sz="0" w:space="0" w:color="auto"/>
          </w:divBdr>
        </w:div>
        <w:div w:id="804201085">
          <w:marLeft w:val="640"/>
          <w:marRight w:val="0"/>
          <w:marTop w:val="0"/>
          <w:marBottom w:val="0"/>
          <w:divBdr>
            <w:top w:val="none" w:sz="0" w:space="0" w:color="auto"/>
            <w:left w:val="none" w:sz="0" w:space="0" w:color="auto"/>
            <w:bottom w:val="none" w:sz="0" w:space="0" w:color="auto"/>
            <w:right w:val="none" w:sz="0" w:space="0" w:color="auto"/>
          </w:divBdr>
        </w:div>
        <w:div w:id="854466201">
          <w:marLeft w:val="640"/>
          <w:marRight w:val="0"/>
          <w:marTop w:val="0"/>
          <w:marBottom w:val="0"/>
          <w:divBdr>
            <w:top w:val="none" w:sz="0" w:space="0" w:color="auto"/>
            <w:left w:val="none" w:sz="0" w:space="0" w:color="auto"/>
            <w:bottom w:val="none" w:sz="0" w:space="0" w:color="auto"/>
            <w:right w:val="none" w:sz="0" w:space="0" w:color="auto"/>
          </w:divBdr>
        </w:div>
        <w:div w:id="1479877858">
          <w:marLeft w:val="640"/>
          <w:marRight w:val="0"/>
          <w:marTop w:val="0"/>
          <w:marBottom w:val="0"/>
          <w:divBdr>
            <w:top w:val="none" w:sz="0" w:space="0" w:color="auto"/>
            <w:left w:val="none" w:sz="0" w:space="0" w:color="auto"/>
            <w:bottom w:val="none" w:sz="0" w:space="0" w:color="auto"/>
            <w:right w:val="none" w:sz="0" w:space="0" w:color="auto"/>
          </w:divBdr>
        </w:div>
        <w:div w:id="2101831469">
          <w:marLeft w:val="640"/>
          <w:marRight w:val="0"/>
          <w:marTop w:val="0"/>
          <w:marBottom w:val="0"/>
          <w:divBdr>
            <w:top w:val="none" w:sz="0" w:space="0" w:color="auto"/>
            <w:left w:val="none" w:sz="0" w:space="0" w:color="auto"/>
            <w:bottom w:val="none" w:sz="0" w:space="0" w:color="auto"/>
            <w:right w:val="none" w:sz="0" w:space="0" w:color="auto"/>
          </w:divBdr>
        </w:div>
        <w:div w:id="1442530499">
          <w:marLeft w:val="640"/>
          <w:marRight w:val="0"/>
          <w:marTop w:val="0"/>
          <w:marBottom w:val="0"/>
          <w:divBdr>
            <w:top w:val="none" w:sz="0" w:space="0" w:color="auto"/>
            <w:left w:val="none" w:sz="0" w:space="0" w:color="auto"/>
            <w:bottom w:val="none" w:sz="0" w:space="0" w:color="auto"/>
            <w:right w:val="none" w:sz="0" w:space="0" w:color="auto"/>
          </w:divBdr>
        </w:div>
        <w:div w:id="99956864">
          <w:marLeft w:val="640"/>
          <w:marRight w:val="0"/>
          <w:marTop w:val="0"/>
          <w:marBottom w:val="0"/>
          <w:divBdr>
            <w:top w:val="none" w:sz="0" w:space="0" w:color="auto"/>
            <w:left w:val="none" w:sz="0" w:space="0" w:color="auto"/>
            <w:bottom w:val="none" w:sz="0" w:space="0" w:color="auto"/>
            <w:right w:val="none" w:sz="0" w:space="0" w:color="auto"/>
          </w:divBdr>
        </w:div>
        <w:div w:id="412090719">
          <w:marLeft w:val="640"/>
          <w:marRight w:val="0"/>
          <w:marTop w:val="0"/>
          <w:marBottom w:val="0"/>
          <w:divBdr>
            <w:top w:val="none" w:sz="0" w:space="0" w:color="auto"/>
            <w:left w:val="none" w:sz="0" w:space="0" w:color="auto"/>
            <w:bottom w:val="none" w:sz="0" w:space="0" w:color="auto"/>
            <w:right w:val="none" w:sz="0" w:space="0" w:color="auto"/>
          </w:divBdr>
        </w:div>
        <w:div w:id="533006808">
          <w:marLeft w:val="640"/>
          <w:marRight w:val="0"/>
          <w:marTop w:val="0"/>
          <w:marBottom w:val="0"/>
          <w:divBdr>
            <w:top w:val="none" w:sz="0" w:space="0" w:color="auto"/>
            <w:left w:val="none" w:sz="0" w:space="0" w:color="auto"/>
            <w:bottom w:val="none" w:sz="0" w:space="0" w:color="auto"/>
            <w:right w:val="none" w:sz="0" w:space="0" w:color="auto"/>
          </w:divBdr>
        </w:div>
        <w:div w:id="801845507">
          <w:marLeft w:val="640"/>
          <w:marRight w:val="0"/>
          <w:marTop w:val="0"/>
          <w:marBottom w:val="0"/>
          <w:divBdr>
            <w:top w:val="none" w:sz="0" w:space="0" w:color="auto"/>
            <w:left w:val="none" w:sz="0" w:space="0" w:color="auto"/>
            <w:bottom w:val="none" w:sz="0" w:space="0" w:color="auto"/>
            <w:right w:val="none" w:sz="0" w:space="0" w:color="auto"/>
          </w:divBdr>
        </w:div>
        <w:div w:id="1453936491">
          <w:marLeft w:val="640"/>
          <w:marRight w:val="0"/>
          <w:marTop w:val="0"/>
          <w:marBottom w:val="0"/>
          <w:divBdr>
            <w:top w:val="none" w:sz="0" w:space="0" w:color="auto"/>
            <w:left w:val="none" w:sz="0" w:space="0" w:color="auto"/>
            <w:bottom w:val="none" w:sz="0" w:space="0" w:color="auto"/>
            <w:right w:val="none" w:sz="0" w:space="0" w:color="auto"/>
          </w:divBdr>
        </w:div>
        <w:div w:id="1663270255">
          <w:marLeft w:val="640"/>
          <w:marRight w:val="0"/>
          <w:marTop w:val="0"/>
          <w:marBottom w:val="0"/>
          <w:divBdr>
            <w:top w:val="none" w:sz="0" w:space="0" w:color="auto"/>
            <w:left w:val="none" w:sz="0" w:space="0" w:color="auto"/>
            <w:bottom w:val="none" w:sz="0" w:space="0" w:color="auto"/>
            <w:right w:val="none" w:sz="0" w:space="0" w:color="auto"/>
          </w:divBdr>
        </w:div>
        <w:div w:id="1152718041">
          <w:marLeft w:val="640"/>
          <w:marRight w:val="0"/>
          <w:marTop w:val="0"/>
          <w:marBottom w:val="0"/>
          <w:divBdr>
            <w:top w:val="none" w:sz="0" w:space="0" w:color="auto"/>
            <w:left w:val="none" w:sz="0" w:space="0" w:color="auto"/>
            <w:bottom w:val="none" w:sz="0" w:space="0" w:color="auto"/>
            <w:right w:val="none" w:sz="0" w:space="0" w:color="auto"/>
          </w:divBdr>
        </w:div>
        <w:div w:id="1465460623">
          <w:marLeft w:val="640"/>
          <w:marRight w:val="0"/>
          <w:marTop w:val="0"/>
          <w:marBottom w:val="0"/>
          <w:divBdr>
            <w:top w:val="none" w:sz="0" w:space="0" w:color="auto"/>
            <w:left w:val="none" w:sz="0" w:space="0" w:color="auto"/>
            <w:bottom w:val="none" w:sz="0" w:space="0" w:color="auto"/>
            <w:right w:val="none" w:sz="0" w:space="0" w:color="auto"/>
          </w:divBdr>
        </w:div>
        <w:div w:id="701325735">
          <w:marLeft w:val="640"/>
          <w:marRight w:val="0"/>
          <w:marTop w:val="0"/>
          <w:marBottom w:val="0"/>
          <w:divBdr>
            <w:top w:val="none" w:sz="0" w:space="0" w:color="auto"/>
            <w:left w:val="none" w:sz="0" w:space="0" w:color="auto"/>
            <w:bottom w:val="none" w:sz="0" w:space="0" w:color="auto"/>
            <w:right w:val="none" w:sz="0" w:space="0" w:color="auto"/>
          </w:divBdr>
        </w:div>
        <w:div w:id="2046716026">
          <w:marLeft w:val="640"/>
          <w:marRight w:val="0"/>
          <w:marTop w:val="0"/>
          <w:marBottom w:val="0"/>
          <w:divBdr>
            <w:top w:val="none" w:sz="0" w:space="0" w:color="auto"/>
            <w:left w:val="none" w:sz="0" w:space="0" w:color="auto"/>
            <w:bottom w:val="none" w:sz="0" w:space="0" w:color="auto"/>
            <w:right w:val="none" w:sz="0" w:space="0" w:color="auto"/>
          </w:divBdr>
        </w:div>
        <w:div w:id="1108815118">
          <w:marLeft w:val="640"/>
          <w:marRight w:val="0"/>
          <w:marTop w:val="0"/>
          <w:marBottom w:val="0"/>
          <w:divBdr>
            <w:top w:val="none" w:sz="0" w:space="0" w:color="auto"/>
            <w:left w:val="none" w:sz="0" w:space="0" w:color="auto"/>
            <w:bottom w:val="none" w:sz="0" w:space="0" w:color="auto"/>
            <w:right w:val="none" w:sz="0" w:space="0" w:color="auto"/>
          </w:divBdr>
        </w:div>
        <w:div w:id="400754785">
          <w:marLeft w:val="640"/>
          <w:marRight w:val="0"/>
          <w:marTop w:val="0"/>
          <w:marBottom w:val="0"/>
          <w:divBdr>
            <w:top w:val="none" w:sz="0" w:space="0" w:color="auto"/>
            <w:left w:val="none" w:sz="0" w:space="0" w:color="auto"/>
            <w:bottom w:val="none" w:sz="0" w:space="0" w:color="auto"/>
            <w:right w:val="none" w:sz="0" w:space="0" w:color="auto"/>
          </w:divBdr>
        </w:div>
        <w:div w:id="2064022350">
          <w:marLeft w:val="640"/>
          <w:marRight w:val="0"/>
          <w:marTop w:val="0"/>
          <w:marBottom w:val="0"/>
          <w:divBdr>
            <w:top w:val="none" w:sz="0" w:space="0" w:color="auto"/>
            <w:left w:val="none" w:sz="0" w:space="0" w:color="auto"/>
            <w:bottom w:val="none" w:sz="0" w:space="0" w:color="auto"/>
            <w:right w:val="none" w:sz="0" w:space="0" w:color="auto"/>
          </w:divBdr>
        </w:div>
        <w:div w:id="153230262">
          <w:marLeft w:val="640"/>
          <w:marRight w:val="0"/>
          <w:marTop w:val="0"/>
          <w:marBottom w:val="0"/>
          <w:divBdr>
            <w:top w:val="none" w:sz="0" w:space="0" w:color="auto"/>
            <w:left w:val="none" w:sz="0" w:space="0" w:color="auto"/>
            <w:bottom w:val="none" w:sz="0" w:space="0" w:color="auto"/>
            <w:right w:val="none" w:sz="0" w:space="0" w:color="auto"/>
          </w:divBdr>
        </w:div>
        <w:div w:id="417023680">
          <w:marLeft w:val="640"/>
          <w:marRight w:val="0"/>
          <w:marTop w:val="0"/>
          <w:marBottom w:val="0"/>
          <w:divBdr>
            <w:top w:val="none" w:sz="0" w:space="0" w:color="auto"/>
            <w:left w:val="none" w:sz="0" w:space="0" w:color="auto"/>
            <w:bottom w:val="none" w:sz="0" w:space="0" w:color="auto"/>
            <w:right w:val="none" w:sz="0" w:space="0" w:color="auto"/>
          </w:divBdr>
        </w:div>
        <w:div w:id="1284650343">
          <w:marLeft w:val="640"/>
          <w:marRight w:val="0"/>
          <w:marTop w:val="0"/>
          <w:marBottom w:val="0"/>
          <w:divBdr>
            <w:top w:val="none" w:sz="0" w:space="0" w:color="auto"/>
            <w:left w:val="none" w:sz="0" w:space="0" w:color="auto"/>
            <w:bottom w:val="none" w:sz="0" w:space="0" w:color="auto"/>
            <w:right w:val="none" w:sz="0" w:space="0" w:color="auto"/>
          </w:divBdr>
        </w:div>
        <w:div w:id="1081027829">
          <w:marLeft w:val="640"/>
          <w:marRight w:val="0"/>
          <w:marTop w:val="0"/>
          <w:marBottom w:val="0"/>
          <w:divBdr>
            <w:top w:val="none" w:sz="0" w:space="0" w:color="auto"/>
            <w:left w:val="none" w:sz="0" w:space="0" w:color="auto"/>
            <w:bottom w:val="none" w:sz="0" w:space="0" w:color="auto"/>
            <w:right w:val="none" w:sz="0" w:space="0" w:color="auto"/>
          </w:divBdr>
        </w:div>
        <w:div w:id="1331326822">
          <w:marLeft w:val="640"/>
          <w:marRight w:val="0"/>
          <w:marTop w:val="0"/>
          <w:marBottom w:val="0"/>
          <w:divBdr>
            <w:top w:val="none" w:sz="0" w:space="0" w:color="auto"/>
            <w:left w:val="none" w:sz="0" w:space="0" w:color="auto"/>
            <w:bottom w:val="none" w:sz="0" w:space="0" w:color="auto"/>
            <w:right w:val="none" w:sz="0" w:space="0" w:color="auto"/>
          </w:divBdr>
        </w:div>
        <w:div w:id="1122991004">
          <w:marLeft w:val="640"/>
          <w:marRight w:val="0"/>
          <w:marTop w:val="0"/>
          <w:marBottom w:val="0"/>
          <w:divBdr>
            <w:top w:val="none" w:sz="0" w:space="0" w:color="auto"/>
            <w:left w:val="none" w:sz="0" w:space="0" w:color="auto"/>
            <w:bottom w:val="none" w:sz="0" w:space="0" w:color="auto"/>
            <w:right w:val="none" w:sz="0" w:space="0" w:color="auto"/>
          </w:divBdr>
        </w:div>
        <w:div w:id="1004212600">
          <w:marLeft w:val="640"/>
          <w:marRight w:val="0"/>
          <w:marTop w:val="0"/>
          <w:marBottom w:val="0"/>
          <w:divBdr>
            <w:top w:val="none" w:sz="0" w:space="0" w:color="auto"/>
            <w:left w:val="none" w:sz="0" w:space="0" w:color="auto"/>
            <w:bottom w:val="none" w:sz="0" w:space="0" w:color="auto"/>
            <w:right w:val="none" w:sz="0" w:space="0" w:color="auto"/>
          </w:divBdr>
        </w:div>
        <w:div w:id="877353528">
          <w:marLeft w:val="640"/>
          <w:marRight w:val="0"/>
          <w:marTop w:val="0"/>
          <w:marBottom w:val="0"/>
          <w:divBdr>
            <w:top w:val="none" w:sz="0" w:space="0" w:color="auto"/>
            <w:left w:val="none" w:sz="0" w:space="0" w:color="auto"/>
            <w:bottom w:val="none" w:sz="0" w:space="0" w:color="auto"/>
            <w:right w:val="none" w:sz="0" w:space="0" w:color="auto"/>
          </w:divBdr>
        </w:div>
        <w:div w:id="1184706090">
          <w:marLeft w:val="640"/>
          <w:marRight w:val="0"/>
          <w:marTop w:val="0"/>
          <w:marBottom w:val="0"/>
          <w:divBdr>
            <w:top w:val="none" w:sz="0" w:space="0" w:color="auto"/>
            <w:left w:val="none" w:sz="0" w:space="0" w:color="auto"/>
            <w:bottom w:val="none" w:sz="0" w:space="0" w:color="auto"/>
            <w:right w:val="none" w:sz="0" w:space="0" w:color="auto"/>
          </w:divBdr>
        </w:div>
        <w:div w:id="171260008">
          <w:marLeft w:val="640"/>
          <w:marRight w:val="0"/>
          <w:marTop w:val="0"/>
          <w:marBottom w:val="0"/>
          <w:divBdr>
            <w:top w:val="none" w:sz="0" w:space="0" w:color="auto"/>
            <w:left w:val="none" w:sz="0" w:space="0" w:color="auto"/>
            <w:bottom w:val="none" w:sz="0" w:space="0" w:color="auto"/>
            <w:right w:val="none" w:sz="0" w:space="0" w:color="auto"/>
          </w:divBdr>
        </w:div>
        <w:div w:id="177549869">
          <w:marLeft w:val="640"/>
          <w:marRight w:val="0"/>
          <w:marTop w:val="0"/>
          <w:marBottom w:val="0"/>
          <w:divBdr>
            <w:top w:val="none" w:sz="0" w:space="0" w:color="auto"/>
            <w:left w:val="none" w:sz="0" w:space="0" w:color="auto"/>
            <w:bottom w:val="none" w:sz="0" w:space="0" w:color="auto"/>
            <w:right w:val="none" w:sz="0" w:space="0" w:color="auto"/>
          </w:divBdr>
        </w:div>
        <w:div w:id="222714015">
          <w:marLeft w:val="640"/>
          <w:marRight w:val="0"/>
          <w:marTop w:val="0"/>
          <w:marBottom w:val="0"/>
          <w:divBdr>
            <w:top w:val="none" w:sz="0" w:space="0" w:color="auto"/>
            <w:left w:val="none" w:sz="0" w:space="0" w:color="auto"/>
            <w:bottom w:val="none" w:sz="0" w:space="0" w:color="auto"/>
            <w:right w:val="none" w:sz="0" w:space="0" w:color="auto"/>
          </w:divBdr>
        </w:div>
        <w:div w:id="1789471918">
          <w:marLeft w:val="640"/>
          <w:marRight w:val="0"/>
          <w:marTop w:val="0"/>
          <w:marBottom w:val="0"/>
          <w:divBdr>
            <w:top w:val="none" w:sz="0" w:space="0" w:color="auto"/>
            <w:left w:val="none" w:sz="0" w:space="0" w:color="auto"/>
            <w:bottom w:val="none" w:sz="0" w:space="0" w:color="auto"/>
            <w:right w:val="none" w:sz="0" w:space="0" w:color="auto"/>
          </w:divBdr>
        </w:div>
        <w:div w:id="498271168">
          <w:marLeft w:val="640"/>
          <w:marRight w:val="0"/>
          <w:marTop w:val="0"/>
          <w:marBottom w:val="0"/>
          <w:divBdr>
            <w:top w:val="none" w:sz="0" w:space="0" w:color="auto"/>
            <w:left w:val="none" w:sz="0" w:space="0" w:color="auto"/>
            <w:bottom w:val="none" w:sz="0" w:space="0" w:color="auto"/>
            <w:right w:val="none" w:sz="0" w:space="0" w:color="auto"/>
          </w:divBdr>
        </w:div>
        <w:div w:id="1667974931">
          <w:marLeft w:val="640"/>
          <w:marRight w:val="0"/>
          <w:marTop w:val="0"/>
          <w:marBottom w:val="0"/>
          <w:divBdr>
            <w:top w:val="none" w:sz="0" w:space="0" w:color="auto"/>
            <w:left w:val="none" w:sz="0" w:space="0" w:color="auto"/>
            <w:bottom w:val="none" w:sz="0" w:space="0" w:color="auto"/>
            <w:right w:val="none" w:sz="0" w:space="0" w:color="auto"/>
          </w:divBdr>
        </w:div>
        <w:div w:id="1213806267">
          <w:marLeft w:val="640"/>
          <w:marRight w:val="0"/>
          <w:marTop w:val="0"/>
          <w:marBottom w:val="0"/>
          <w:divBdr>
            <w:top w:val="none" w:sz="0" w:space="0" w:color="auto"/>
            <w:left w:val="none" w:sz="0" w:space="0" w:color="auto"/>
            <w:bottom w:val="none" w:sz="0" w:space="0" w:color="auto"/>
            <w:right w:val="none" w:sz="0" w:space="0" w:color="auto"/>
          </w:divBdr>
        </w:div>
        <w:div w:id="1313288821">
          <w:marLeft w:val="640"/>
          <w:marRight w:val="0"/>
          <w:marTop w:val="0"/>
          <w:marBottom w:val="0"/>
          <w:divBdr>
            <w:top w:val="none" w:sz="0" w:space="0" w:color="auto"/>
            <w:left w:val="none" w:sz="0" w:space="0" w:color="auto"/>
            <w:bottom w:val="none" w:sz="0" w:space="0" w:color="auto"/>
            <w:right w:val="none" w:sz="0" w:space="0" w:color="auto"/>
          </w:divBdr>
        </w:div>
        <w:div w:id="1226376995">
          <w:marLeft w:val="640"/>
          <w:marRight w:val="0"/>
          <w:marTop w:val="0"/>
          <w:marBottom w:val="0"/>
          <w:divBdr>
            <w:top w:val="none" w:sz="0" w:space="0" w:color="auto"/>
            <w:left w:val="none" w:sz="0" w:space="0" w:color="auto"/>
            <w:bottom w:val="none" w:sz="0" w:space="0" w:color="auto"/>
            <w:right w:val="none" w:sz="0" w:space="0" w:color="auto"/>
          </w:divBdr>
        </w:div>
        <w:div w:id="1561012336">
          <w:marLeft w:val="640"/>
          <w:marRight w:val="0"/>
          <w:marTop w:val="0"/>
          <w:marBottom w:val="0"/>
          <w:divBdr>
            <w:top w:val="none" w:sz="0" w:space="0" w:color="auto"/>
            <w:left w:val="none" w:sz="0" w:space="0" w:color="auto"/>
            <w:bottom w:val="none" w:sz="0" w:space="0" w:color="auto"/>
            <w:right w:val="none" w:sz="0" w:space="0" w:color="auto"/>
          </w:divBdr>
        </w:div>
        <w:div w:id="1751729736">
          <w:marLeft w:val="640"/>
          <w:marRight w:val="0"/>
          <w:marTop w:val="0"/>
          <w:marBottom w:val="0"/>
          <w:divBdr>
            <w:top w:val="none" w:sz="0" w:space="0" w:color="auto"/>
            <w:left w:val="none" w:sz="0" w:space="0" w:color="auto"/>
            <w:bottom w:val="none" w:sz="0" w:space="0" w:color="auto"/>
            <w:right w:val="none" w:sz="0" w:space="0" w:color="auto"/>
          </w:divBdr>
        </w:div>
        <w:div w:id="1735278865">
          <w:marLeft w:val="640"/>
          <w:marRight w:val="0"/>
          <w:marTop w:val="0"/>
          <w:marBottom w:val="0"/>
          <w:divBdr>
            <w:top w:val="none" w:sz="0" w:space="0" w:color="auto"/>
            <w:left w:val="none" w:sz="0" w:space="0" w:color="auto"/>
            <w:bottom w:val="none" w:sz="0" w:space="0" w:color="auto"/>
            <w:right w:val="none" w:sz="0" w:space="0" w:color="auto"/>
          </w:divBdr>
        </w:div>
        <w:div w:id="1256092537">
          <w:marLeft w:val="640"/>
          <w:marRight w:val="0"/>
          <w:marTop w:val="0"/>
          <w:marBottom w:val="0"/>
          <w:divBdr>
            <w:top w:val="none" w:sz="0" w:space="0" w:color="auto"/>
            <w:left w:val="none" w:sz="0" w:space="0" w:color="auto"/>
            <w:bottom w:val="none" w:sz="0" w:space="0" w:color="auto"/>
            <w:right w:val="none" w:sz="0" w:space="0" w:color="auto"/>
          </w:divBdr>
        </w:div>
        <w:div w:id="586227609">
          <w:marLeft w:val="640"/>
          <w:marRight w:val="0"/>
          <w:marTop w:val="0"/>
          <w:marBottom w:val="0"/>
          <w:divBdr>
            <w:top w:val="none" w:sz="0" w:space="0" w:color="auto"/>
            <w:left w:val="none" w:sz="0" w:space="0" w:color="auto"/>
            <w:bottom w:val="none" w:sz="0" w:space="0" w:color="auto"/>
            <w:right w:val="none" w:sz="0" w:space="0" w:color="auto"/>
          </w:divBdr>
        </w:div>
        <w:div w:id="1427310306">
          <w:marLeft w:val="640"/>
          <w:marRight w:val="0"/>
          <w:marTop w:val="0"/>
          <w:marBottom w:val="0"/>
          <w:divBdr>
            <w:top w:val="none" w:sz="0" w:space="0" w:color="auto"/>
            <w:left w:val="none" w:sz="0" w:space="0" w:color="auto"/>
            <w:bottom w:val="none" w:sz="0" w:space="0" w:color="auto"/>
            <w:right w:val="none" w:sz="0" w:space="0" w:color="auto"/>
          </w:divBdr>
        </w:div>
        <w:div w:id="502936070">
          <w:marLeft w:val="640"/>
          <w:marRight w:val="0"/>
          <w:marTop w:val="0"/>
          <w:marBottom w:val="0"/>
          <w:divBdr>
            <w:top w:val="none" w:sz="0" w:space="0" w:color="auto"/>
            <w:left w:val="none" w:sz="0" w:space="0" w:color="auto"/>
            <w:bottom w:val="none" w:sz="0" w:space="0" w:color="auto"/>
            <w:right w:val="none" w:sz="0" w:space="0" w:color="auto"/>
          </w:divBdr>
        </w:div>
        <w:div w:id="602497491">
          <w:marLeft w:val="640"/>
          <w:marRight w:val="0"/>
          <w:marTop w:val="0"/>
          <w:marBottom w:val="0"/>
          <w:divBdr>
            <w:top w:val="none" w:sz="0" w:space="0" w:color="auto"/>
            <w:left w:val="none" w:sz="0" w:space="0" w:color="auto"/>
            <w:bottom w:val="none" w:sz="0" w:space="0" w:color="auto"/>
            <w:right w:val="none" w:sz="0" w:space="0" w:color="auto"/>
          </w:divBdr>
        </w:div>
        <w:div w:id="2044597098">
          <w:marLeft w:val="640"/>
          <w:marRight w:val="0"/>
          <w:marTop w:val="0"/>
          <w:marBottom w:val="0"/>
          <w:divBdr>
            <w:top w:val="none" w:sz="0" w:space="0" w:color="auto"/>
            <w:left w:val="none" w:sz="0" w:space="0" w:color="auto"/>
            <w:bottom w:val="none" w:sz="0" w:space="0" w:color="auto"/>
            <w:right w:val="none" w:sz="0" w:space="0" w:color="auto"/>
          </w:divBdr>
        </w:div>
        <w:div w:id="1757896276">
          <w:marLeft w:val="640"/>
          <w:marRight w:val="0"/>
          <w:marTop w:val="0"/>
          <w:marBottom w:val="0"/>
          <w:divBdr>
            <w:top w:val="none" w:sz="0" w:space="0" w:color="auto"/>
            <w:left w:val="none" w:sz="0" w:space="0" w:color="auto"/>
            <w:bottom w:val="none" w:sz="0" w:space="0" w:color="auto"/>
            <w:right w:val="none" w:sz="0" w:space="0" w:color="auto"/>
          </w:divBdr>
        </w:div>
        <w:div w:id="1915695757">
          <w:marLeft w:val="640"/>
          <w:marRight w:val="0"/>
          <w:marTop w:val="0"/>
          <w:marBottom w:val="0"/>
          <w:divBdr>
            <w:top w:val="none" w:sz="0" w:space="0" w:color="auto"/>
            <w:left w:val="none" w:sz="0" w:space="0" w:color="auto"/>
            <w:bottom w:val="none" w:sz="0" w:space="0" w:color="auto"/>
            <w:right w:val="none" w:sz="0" w:space="0" w:color="auto"/>
          </w:divBdr>
        </w:div>
        <w:div w:id="1639872317">
          <w:marLeft w:val="640"/>
          <w:marRight w:val="0"/>
          <w:marTop w:val="0"/>
          <w:marBottom w:val="0"/>
          <w:divBdr>
            <w:top w:val="none" w:sz="0" w:space="0" w:color="auto"/>
            <w:left w:val="none" w:sz="0" w:space="0" w:color="auto"/>
            <w:bottom w:val="none" w:sz="0" w:space="0" w:color="auto"/>
            <w:right w:val="none" w:sz="0" w:space="0" w:color="auto"/>
          </w:divBdr>
        </w:div>
        <w:div w:id="257062671">
          <w:marLeft w:val="640"/>
          <w:marRight w:val="0"/>
          <w:marTop w:val="0"/>
          <w:marBottom w:val="0"/>
          <w:divBdr>
            <w:top w:val="none" w:sz="0" w:space="0" w:color="auto"/>
            <w:left w:val="none" w:sz="0" w:space="0" w:color="auto"/>
            <w:bottom w:val="none" w:sz="0" w:space="0" w:color="auto"/>
            <w:right w:val="none" w:sz="0" w:space="0" w:color="auto"/>
          </w:divBdr>
        </w:div>
        <w:div w:id="476459660">
          <w:marLeft w:val="640"/>
          <w:marRight w:val="0"/>
          <w:marTop w:val="0"/>
          <w:marBottom w:val="0"/>
          <w:divBdr>
            <w:top w:val="none" w:sz="0" w:space="0" w:color="auto"/>
            <w:left w:val="none" w:sz="0" w:space="0" w:color="auto"/>
            <w:bottom w:val="none" w:sz="0" w:space="0" w:color="auto"/>
            <w:right w:val="none" w:sz="0" w:space="0" w:color="auto"/>
          </w:divBdr>
        </w:div>
        <w:div w:id="1284925657">
          <w:marLeft w:val="640"/>
          <w:marRight w:val="0"/>
          <w:marTop w:val="0"/>
          <w:marBottom w:val="0"/>
          <w:divBdr>
            <w:top w:val="none" w:sz="0" w:space="0" w:color="auto"/>
            <w:left w:val="none" w:sz="0" w:space="0" w:color="auto"/>
            <w:bottom w:val="none" w:sz="0" w:space="0" w:color="auto"/>
            <w:right w:val="none" w:sz="0" w:space="0" w:color="auto"/>
          </w:divBdr>
        </w:div>
        <w:div w:id="1996912460">
          <w:marLeft w:val="640"/>
          <w:marRight w:val="0"/>
          <w:marTop w:val="0"/>
          <w:marBottom w:val="0"/>
          <w:divBdr>
            <w:top w:val="none" w:sz="0" w:space="0" w:color="auto"/>
            <w:left w:val="none" w:sz="0" w:space="0" w:color="auto"/>
            <w:bottom w:val="none" w:sz="0" w:space="0" w:color="auto"/>
            <w:right w:val="none" w:sz="0" w:space="0" w:color="auto"/>
          </w:divBdr>
        </w:div>
        <w:div w:id="1528834248">
          <w:marLeft w:val="640"/>
          <w:marRight w:val="0"/>
          <w:marTop w:val="0"/>
          <w:marBottom w:val="0"/>
          <w:divBdr>
            <w:top w:val="none" w:sz="0" w:space="0" w:color="auto"/>
            <w:left w:val="none" w:sz="0" w:space="0" w:color="auto"/>
            <w:bottom w:val="none" w:sz="0" w:space="0" w:color="auto"/>
            <w:right w:val="none" w:sz="0" w:space="0" w:color="auto"/>
          </w:divBdr>
        </w:div>
        <w:div w:id="601230358">
          <w:marLeft w:val="640"/>
          <w:marRight w:val="0"/>
          <w:marTop w:val="0"/>
          <w:marBottom w:val="0"/>
          <w:divBdr>
            <w:top w:val="none" w:sz="0" w:space="0" w:color="auto"/>
            <w:left w:val="none" w:sz="0" w:space="0" w:color="auto"/>
            <w:bottom w:val="none" w:sz="0" w:space="0" w:color="auto"/>
            <w:right w:val="none" w:sz="0" w:space="0" w:color="auto"/>
          </w:divBdr>
        </w:div>
        <w:div w:id="885877699">
          <w:marLeft w:val="640"/>
          <w:marRight w:val="0"/>
          <w:marTop w:val="0"/>
          <w:marBottom w:val="0"/>
          <w:divBdr>
            <w:top w:val="none" w:sz="0" w:space="0" w:color="auto"/>
            <w:left w:val="none" w:sz="0" w:space="0" w:color="auto"/>
            <w:bottom w:val="none" w:sz="0" w:space="0" w:color="auto"/>
            <w:right w:val="none" w:sz="0" w:space="0" w:color="auto"/>
          </w:divBdr>
        </w:div>
        <w:div w:id="1250506550">
          <w:marLeft w:val="640"/>
          <w:marRight w:val="0"/>
          <w:marTop w:val="0"/>
          <w:marBottom w:val="0"/>
          <w:divBdr>
            <w:top w:val="none" w:sz="0" w:space="0" w:color="auto"/>
            <w:left w:val="none" w:sz="0" w:space="0" w:color="auto"/>
            <w:bottom w:val="none" w:sz="0" w:space="0" w:color="auto"/>
            <w:right w:val="none" w:sz="0" w:space="0" w:color="auto"/>
          </w:divBdr>
        </w:div>
        <w:div w:id="780077210">
          <w:marLeft w:val="640"/>
          <w:marRight w:val="0"/>
          <w:marTop w:val="0"/>
          <w:marBottom w:val="0"/>
          <w:divBdr>
            <w:top w:val="none" w:sz="0" w:space="0" w:color="auto"/>
            <w:left w:val="none" w:sz="0" w:space="0" w:color="auto"/>
            <w:bottom w:val="none" w:sz="0" w:space="0" w:color="auto"/>
            <w:right w:val="none" w:sz="0" w:space="0" w:color="auto"/>
          </w:divBdr>
        </w:div>
        <w:div w:id="2014336802">
          <w:marLeft w:val="640"/>
          <w:marRight w:val="0"/>
          <w:marTop w:val="0"/>
          <w:marBottom w:val="0"/>
          <w:divBdr>
            <w:top w:val="none" w:sz="0" w:space="0" w:color="auto"/>
            <w:left w:val="none" w:sz="0" w:space="0" w:color="auto"/>
            <w:bottom w:val="none" w:sz="0" w:space="0" w:color="auto"/>
            <w:right w:val="none" w:sz="0" w:space="0" w:color="auto"/>
          </w:divBdr>
        </w:div>
        <w:div w:id="1536193844">
          <w:marLeft w:val="640"/>
          <w:marRight w:val="0"/>
          <w:marTop w:val="0"/>
          <w:marBottom w:val="0"/>
          <w:divBdr>
            <w:top w:val="none" w:sz="0" w:space="0" w:color="auto"/>
            <w:left w:val="none" w:sz="0" w:space="0" w:color="auto"/>
            <w:bottom w:val="none" w:sz="0" w:space="0" w:color="auto"/>
            <w:right w:val="none" w:sz="0" w:space="0" w:color="auto"/>
          </w:divBdr>
        </w:div>
        <w:div w:id="1899051643">
          <w:marLeft w:val="640"/>
          <w:marRight w:val="0"/>
          <w:marTop w:val="0"/>
          <w:marBottom w:val="0"/>
          <w:divBdr>
            <w:top w:val="none" w:sz="0" w:space="0" w:color="auto"/>
            <w:left w:val="none" w:sz="0" w:space="0" w:color="auto"/>
            <w:bottom w:val="none" w:sz="0" w:space="0" w:color="auto"/>
            <w:right w:val="none" w:sz="0" w:space="0" w:color="auto"/>
          </w:divBdr>
        </w:div>
        <w:div w:id="281039636">
          <w:marLeft w:val="640"/>
          <w:marRight w:val="0"/>
          <w:marTop w:val="0"/>
          <w:marBottom w:val="0"/>
          <w:divBdr>
            <w:top w:val="none" w:sz="0" w:space="0" w:color="auto"/>
            <w:left w:val="none" w:sz="0" w:space="0" w:color="auto"/>
            <w:bottom w:val="none" w:sz="0" w:space="0" w:color="auto"/>
            <w:right w:val="none" w:sz="0" w:space="0" w:color="auto"/>
          </w:divBdr>
        </w:div>
        <w:div w:id="1301419223">
          <w:marLeft w:val="640"/>
          <w:marRight w:val="0"/>
          <w:marTop w:val="0"/>
          <w:marBottom w:val="0"/>
          <w:divBdr>
            <w:top w:val="none" w:sz="0" w:space="0" w:color="auto"/>
            <w:left w:val="none" w:sz="0" w:space="0" w:color="auto"/>
            <w:bottom w:val="none" w:sz="0" w:space="0" w:color="auto"/>
            <w:right w:val="none" w:sz="0" w:space="0" w:color="auto"/>
          </w:divBdr>
        </w:div>
        <w:div w:id="2045011853">
          <w:marLeft w:val="640"/>
          <w:marRight w:val="0"/>
          <w:marTop w:val="0"/>
          <w:marBottom w:val="0"/>
          <w:divBdr>
            <w:top w:val="none" w:sz="0" w:space="0" w:color="auto"/>
            <w:left w:val="none" w:sz="0" w:space="0" w:color="auto"/>
            <w:bottom w:val="none" w:sz="0" w:space="0" w:color="auto"/>
            <w:right w:val="none" w:sz="0" w:space="0" w:color="auto"/>
          </w:divBdr>
        </w:div>
      </w:divsChild>
    </w:div>
    <w:div w:id="676887045">
      <w:bodyDiv w:val="1"/>
      <w:marLeft w:val="0"/>
      <w:marRight w:val="0"/>
      <w:marTop w:val="0"/>
      <w:marBottom w:val="0"/>
      <w:divBdr>
        <w:top w:val="none" w:sz="0" w:space="0" w:color="auto"/>
        <w:left w:val="none" w:sz="0" w:space="0" w:color="auto"/>
        <w:bottom w:val="none" w:sz="0" w:space="0" w:color="auto"/>
        <w:right w:val="none" w:sz="0" w:space="0" w:color="auto"/>
      </w:divBdr>
      <w:divsChild>
        <w:div w:id="1040281431">
          <w:marLeft w:val="640"/>
          <w:marRight w:val="0"/>
          <w:marTop w:val="0"/>
          <w:marBottom w:val="0"/>
          <w:divBdr>
            <w:top w:val="none" w:sz="0" w:space="0" w:color="auto"/>
            <w:left w:val="none" w:sz="0" w:space="0" w:color="auto"/>
            <w:bottom w:val="none" w:sz="0" w:space="0" w:color="auto"/>
            <w:right w:val="none" w:sz="0" w:space="0" w:color="auto"/>
          </w:divBdr>
        </w:div>
        <w:div w:id="131336024">
          <w:marLeft w:val="640"/>
          <w:marRight w:val="0"/>
          <w:marTop w:val="0"/>
          <w:marBottom w:val="0"/>
          <w:divBdr>
            <w:top w:val="none" w:sz="0" w:space="0" w:color="auto"/>
            <w:left w:val="none" w:sz="0" w:space="0" w:color="auto"/>
            <w:bottom w:val="none" w:sz="0" w:space="0" w:color="auto"/>
            <w:right w:val="none" w:sz="0" w:space="0" w:color="auto"/>
          </w:divBdr>
        </w:div>
        <w:div w:id="1182547456">
          <w:marLeft w:val="640"/>
          <w:marRight w:val="0"/>
          <w:marTop w:val="0"/>
          <w:marBottom w:val="0"/>
          <w:divBdr>
            <w:top w:val="none" w:sz="0" w:space="0" w:color="auto"/>
            <w:left w:val="none" w:sz="0" w:space="0" w:color="auto"/>
            <w:bottom w:val="none" w:sz="0" w:space="0" w:color="auto"/>
            <w:right w:val="none" w:sz="0" w:space="0" w:color="auto"/>
          </w:divBdr>
        </w:div>
        <w:div w:id="609748429">
          <w:marLeft w:val="640"/>
          <w:marRight w:val="0"/>
          <w:marTop w:val="0"/>
          <w:marBottom w:val="0"/>
          <w:divBdr>
            <w:top w:val="none" w:sz="0" w:space="0" w:color="auto"/>
            <w:left w:val="none" w:sz="0" w:space="0" w:color="auto"/>
            <w:bottom w:val="none" w:sz="0" w:space="0" w:color="auto"/>
            <w:right w:val="none" w:sz="0" w:space="0" w:color="auto"/>
          </w:divBdr>
        </w:div>
        <w:div w:id="116609166">
          <w:marLeft w:val="640"/>
          <w:marRight w:val="0"/>
          <w:marTop w:val="0"/>
          <w:marBottom w:val="0"/>
          <w:divBdr>
            <w:top w:val="none" w:sz="0" w:space="0" w:color="auto"/>
            <w:left w:val="none" w:sz="0" w:space="0" w:color="auto"/>
            <w:bottom w:val="none" w:sz="0" w:space="0" w:color="auto"/>
            <w:right w:val="none" w:sz="0" w:space="0" w:color="auto"/>
          </w:divBdr>
        </w:div>
        <w:div w:id="1880431140">
          <w:marLeft w:val="640"/>
          <w:marRight w:val="0"/>
          <w:marTop w:val="0"/>
          <w:marBottom w:val="0"/>
          <w:divBdr>
            <w:top w:val="none" w:sz="0" w:space="0" w:color="auto"/>
            <w:left w:val="none" w:sz="0" w:space="0" w:color="auto"/>
            <w:bottom w:val="none" w:sz="0" w:space="0" w:color="auto"/>
            <w:right w:val="none" w:sz="0" w:space="0" w:color="auto"/>
          </w:divBdr>
        </w:div>
        <w:div w:id="1543707758">
          <w:marLeft w:val="640"/>
          <w:marRight w:val="0"/>
          <w:marTop w:val="0"/>
          <w:marBottom w:val="0"/>
          <w:divBdr>
            <w:top w:val="none" w:sz="0" w:space="0" w:color="auto"/>
            <w:left w:val="none" w:sz="0" w:space="0" w:color="auto"/>
            <w:bottom w:val="none" w:sz="0" w:space="0" w:color="auto"/>
            <w:right w:val="none" w:sz="0" w:space="0" w:color="auto"/>
          </w:divBdr>
        </w:div>
        <w:div w:id="1224440425">
          <w:marLeft w:val="640"/>
          <w:marRight w:val="0"/>
          <w:marTop w:val="0"/>
          <w:marBottom w:val="0"/>
          <w:divBdr>
            <w:top w:val="none" w:sz="0" w:space="0" w:color="auto"/>
            <w:left w:val="none" w:sz="0" w:space="0" w:color="auto"/>
            <w:bottom w:val="none" w:sz="0" w:space="0" w:color="auto"/>
            <w:right w:val="none" w:sz="0" w:space="0" w:color="auto"/>
          </w:divBdr>
        </w:div>
        <w:div w:id="925576364">
          <w:marLeft w:val="640"/>
          <w:marRight w:val="0"/>
          <w:marTop w:val="0"/>
          <w:marBottom w:val="0"/>
          <w:divBdr>
            <w:top w:val="none" w:sz="0" w:space="0" w:color="auto"/>
            <w:left w:val="none" w:sz="0" w:space="0" w:color="auto"/>
            <w:bottom w:val="none" w:sz="0" w:space="0" w:color="auto"/>
            <w:right w:val="none" w:sz="0" w:space="0" w:color="auto"/>
          </w:divBdr>
        </w:div>
        <w:div w:id="1609894361">
          <w:marLeft w:val="640"/>
          <w:marRight w:val="0"/>
          <w:marTop w:val="0"/>
          <w:marBottom w:val="0"/>
          <w:divBdr>
            <w:top w:val="none" w:sz="0" w:space="0" w:color="auto"/>
            <w:left w:val="none" w:sz="0" w:space="0" w:color="auto"/>
            <w:bottom w:val="none" w:sz="0" w:space="0" w:color="auto"/>
            <w:right w:val="none" w:sz="0" w:space="0" w:color="auto"/>
          </w:divBdr>
        </w:div>
        <w:div w:id="1206990575">
          <w:marLeft w:val="640"/>
          <w:marRight w:val="0"/>
          <w:marTop w:val="0"/>
          <w:marBottom w:val="0"/>
          <w:divBdr>
            <w:top w:val="none" w:sz="0" w:space="0" w:color="auto"/>
            <w:left w:val="none" w:sz="0" w:space="0" w:color="auto"/>
            <w:bottom w:val="none" w:sz="0" w:space="0" w:color="auto"/>
            <w:right w:val="none" w:sz="0" w:space="0" w:color="auto"/>
          </w:divBdr>
        </w:div>
        <w:div w:id="215699276">
          <w:marLeft w:val="640"/>
          <w:marRight w:val="0"/>
          <w:marTop w:val="0"/>
          <w:marBottom w:val="0"/>
          <w:divBdr>
            <w:top w:val="none" w:sz="0" w:space="0" w:color="auto"/>
            <w:left w:val="none" w:sz="0" w:space="0" w:color="auto"/>
            <w:bottom w:val="none" w:sz="0" w:space="0" w:color="auto"/>
            <w:right w:val="none" w:sz="0" w:space="0" w:color="auto"/>
          </w:divBdr>
        </w:div>
        <w:div w:id="834800630">
          <w:marLeft w:val="640"/>
          <w:marRight w:val="0"/>
          <w:marTop w:val="0"/>
          <w:marBottom w:val="0"/>
          <w:divBdr>
            <w:top w:val="none" w:sz="0" w:space="0" w:color="auto"/>
            <w:left w:val="none" w:sz="0" w:space="0" w:color="auto"/>
            <w:bottom w:val="none" w:sz="0" w:space="0" w:color="auto"/>
            <w:right w:val="none" w:sz="0" w:space="0" w:color="auto"/>
          </w:divBdr>
        </w:div>
        <w:div w:id="2037929128">
          <w:marLeft w:val="640"/>
          <w:marRight w:val="0"/>
          <w:marTop w:val="0"/>
          <w:marBottom w:val="0"/>
          <w:divBdr>
            <w:top w:val="none" w:sz="0" w:space="0" w:color="auto"/>
            <w:left w:val="none" w:sz="0" w:space="0" w:color="auto"/>
            <w:bottom w:val="none" w:sz="0" w:space="0" w:color="auto"/>
            <w:right w:val="none" w:sz="0" w:space="0" w:color="auto"/>
          </w:divBdr>
        </w:div>
        <w:div w:id="1473013049">
          <w:marLeft w:val="640"/>
          <w:marRight w:val="0"/>
          <w:marTop w:val="0"/>
          <w:marBottom w:val="0"/>
          <w:divBdr>
            <w:top w:val="none" w:sz="0" w:space="0" w:color="auto"/>
            <w:left w:val="none" w:sz="0" w:space="0" w:color="auto"/>
            <w:bottom w:val="none" w:sz="0" w:space="0" w:color="auto"/>
            <w:right w:val="none" w:sz="0" w:space="0" w:color="auto"/>
          </w:divBdr>
        </w:div>
        <w:div w:id="1323850044">
          <w:marLeft w:val="640"/>
          <w:marRight w:val="0"/>
          <w:marTop w:val="0"/>
          <w:marBottom w:val="0"/>
          <w:divBdr>
            <w:top w:val="none" w:sz="0" w:space="0" w:color="auto"/>
            <w:left w:val="none" w:sz="0" w:space="0" w:color="auto"/>
            <w:bottom w:val="none" w:sz="0" w:space="0" w:color="auto"/>
            <w:right w:val="none" w:sz="0" w:space="0" w:color="auto"/>
          </w:divBdr>
        </w:div>
        <w:div w:id="1680815505">
          <w:marLeft w:val="640"/>
          <w:marRight w:val="0"/>
          <w:marTop w:val="0"/>
          <w:marBottom w:val="0"/>
          <w:divBdr>
            <w:top w:val="none" w:sz="0" w:space="0" w:color="auto"/>
            <w:left w:val="none" w:sz="0" w:space="0" w:color="auto"/>
            <w:bottom w:val="none" w:sz="0" w:space="0" w:color="auto"/>
            <w:right w:val="none" w:sz="0" w:space="0" w:color="auto"/>
          </w:divBdr>
        </w:div>
        <w:div w:id="574971702">
          <w:marLeft w:val="640"/>
          <w:marRight w:val="0"/>
          <w:marTop w:val="0"/>
          <w:marBottom w:val="0"/>
          <w:divBdr>
            <w:top w:val="none" w:sz="0" w:space="0" w:color="auto"/>
            <w:left w:val="none" w:sz="0" w:space="0" w:color="auto"/>
            <w:bottom w:val="none" w:sz="0" w:space="0" w:color="auto"/>
            <w:right w:val="none" w:sz="0" w:space="0" w:color="auto"/>
          </w:divBdr>
        </w:div>
        <w:div w:id="1182009998">
          <w:marLeft w:val="640"/>
          <w:marRight w:val="0"/>
          <w:marTop w:val="0"/>
          <w:marBottom w:val="0"/>
          <w:divBdr>
            <w:top w:val="none" w:sz="0" w:space="0" w:color="auto"/>
            <w:left w:val="none" w:sz="0" w:space="0" w:color="auto"/>
            <w:bottom w:val="none" w:sz="0" w:space="0" w:color="auto"/>
            <w:right w:val="none" w:sz="0" w:space="0" w:color="auto"/>
          </w:divBdr>
        </w:div>
        <w:div w:id="1806923525">
          <w:marLeft w:val="640"/>
          <w:marRight w:val="0"/>
          <w:marTop w:val="0"/>
          <w:marBottom w:val="0"/>
          <w:divBdr>
            <w:top w:val="none" w:sz="0" w:space="0" w:color="auto"/>
            <w:left w:val="none" w:sz="0" w:space="0" w:color="auto"/>
            <w:bottom w:val="none" w:sz="0" w:space="0" w:color="auto"/>
            <w:right w:val="none" w:sz="0" w:space="0" w:color="auto"/>
          </w:divBdr>
        </w:div>
        <w:div w:id="353966167">
          <w:marLeft w:val="640"/>
          <w:marRight w:val="0"/>
          <w:marTop w:val="0"/>
          <w:marBottom w:val="0"/>
          <w:divBdr>
            <w:top w:val="none" w:sz="0" w:space="0" w:color="auto"/>
            <w:left w:val="none" w:sz="0" w:space="0" w:color="auto"/>
            <w:bottom w:val="none" w:sz="0" w:space="0" w:color="auto"/>
            <w:right w:val="none" w:sz="0" w:space="0" w:color="auto"/>
          </w:divBdr>
        </w:div>
        <w:div w:id="1117022696">
          <w:marLeft w:val="640"/>
          <w:marRight w:val="0"/>
          <w:marTop w:val="0"/>
          <w:marBottom w:val="0"/>
          <w:divBdr>
            <w:top w:val="none" w:sz="0" w:space="0" w:color="auto"/>
            <w:left w:val="none" w:sz="0" w:space="0" w:color="auto"/>
            <w:bottom w:val="none" w:sz="0" w:space="0" w:color="auto"/>
            <w:right w:val="none" w:sz="0" w:space="0" w:color="auto"/>
          </w:divBdr>
        </w:div>
        <w:div w:id="538513491">
          <w:marLeft w:val="640"/>
          <w:marRight w:val="0"/>
          <w:marTop w:val="0"/>
          <w:marBottom w:val="0"/>
          <w:divBdr>
            <w:top w:val="none" w:sz="0" w:space="0" w:color="auto"/>
            <w:left w:val="none" w:sz="0" w:space="0" w:color="auto"/>
            <w:bottom w:val="none" w:sz="0" w:space="0" w:color="auto"/>
            <w:right w:val="none" w:sz="0" w:space="0" w:color="auto"/>
          </w:divBdr>
        </w:div>
        <w:div w:id="1603951032">
          <w:marLeft w:val="640"/>
          <w:marRight w:val="0"/>
          <w:marTop w:val="0"/>
          <w:marBottom w:val="0"/>
          <w:divBdr>
            <w:top w:val="none" w:sz="0" w:space="0" w:color="auto"/>
            <w:left w:val="none" w:sz="0" w:space="0" w:color="auto"/>
            <w:bottom w:val="none" w:sz="0" w:space="0" w:color="auto"/>
            <w:right w:val="none" w:sz="0" w:space="0" w:color="auto"/>
          </w:divBdr>
        </w:div>
        <w:div w:id="35667325">
          <w:marLeft w:val="640"/>
          <w:marRight w:val="0"/>
          <w:marTop w:val="0"/>
          <w:marBottom w:val="0"/>
          <w:divBdr>
            <w:top w:val="none" w:sz="0" w:space="0" w:color="auto"/>
            <w:left w:val="none" w:sz="0" w:space="0" w:color="auto"/>
            <w:bottom w:val="none" w:sz="0" w:space="0" w:color="auto"/>
            <w:right w:val="none" w:sz="0" w:space="0" w:color="auto"/>
          </w:divBdr>
        </w:div>
        <w:div w:id="1953440087">
          <w:marLeft w:val="640"/>
          <w:marRight w:val="0"/>
          <w:marTop w:val="0"/>
          <w:marBottom w:val="0"/>
          <w:divBdr>
            <w:top w:val="none" w:sz="0" w:space="0" w:color="auto"/>
            <w:left w:val="none" w:sz="0" w:space="0" w:color="auto"/>
            <w:bottom w:val="none" w:sz="0" w:space="0" w:color="auto"/>
            <w:right w:val="none" w:sz="0" w:space="0" w:color="auto"/>
          </w:divBdr>
        </w:div>
        <w:div w:id="200897955">
          <w:marLeft w:val="640"/>
          <w:marRight w:val="0"/>
          <w:marTop w:val="0"/>
          <w:marBottom w:val="0"/>
          <w:divBdr>
            <w:top w:val="none" w:sz="0" w:space="0" w:color="auto"/>
            <w:left w:val="none" w:sz="0" w:space="0" w:color="auto"/>
            <w:bottom w:val="none" w:sz="0" w:space="0" w:color="auto"/>
            <w:right w:val="none" w:sz="0" w:space="0" w:color="auto"/>
          </w:divBdr>
        </w:div>
        <w:div w:id="227617012">
          <w:marLeft w:val="640"/>
          <w:marRight w:val="0"/>
          <w:marTop w:val="0"/>
          <w:marBottom w:val="0"/>
          <w:divBdr>
            <w:top w:val="none" w:sz="0" w:space="0" w:color="auto"/>
            <w:left w:val="none" w:sz="0" w:space="0" w:color="auto"/>
            <w:bottom w:val="none" w:sz="0" w:space="0" w:color="auto"/>
            <w:right w:val="none" w:sz="0" w:space="0" w:color="auto"/>
          </w:divBdr>
        </w:div>
        <w:div w:id="778644135">
          <w:marLeft w:val="640"/>
          <w:marRight w:val="0"/>
          <w:marTop w:val="0"/>
          <w:marBottom w:val="0"/>
          <w:divBdr>
            <w:top w:val="none" w:sz="0" w:space="0" w:color="auto"/>
            <w:left w:val="none" w:sz="0" w:space="0" w:color="auto"/>
            <w:bottom w:val="none" w:sz="0" w:space="0" w:color="auto"/>
            <w:right w:val="none" w:sz="0" w:space="0" w:color="auto"/>
          </w:divBdr>
        </w:div>
        <w:div w:id="1485200611">
          <w:marLeft w:val="640"/>
          <w:marRight w:val="0"/>
          <w:marTop w:val="0"/>
          <w:marBottom w:val="0"/>
          <w:divBdr>
            <w:top w:val="none" w:sz="0" w:space="0" w:color="auto"/>
            <w:left w:val="none" w:sz="0" w:space="0" w:color="auto"/>
            <w:bottom w:val="none" w:sz="0" w:space="0" w:color="auto"/>
            <w:right w:val="none" w:sz="0" w:space="0" w:color="auto"/>
          </w:divBdr>
        </w:div>
        <w:div w:id="546381524">
          <w:marLeft w:val="640"/>
          <w:marRight w:val="0"/>
          <w:marTop w:val="0"/>
          <w:marBottom w:val="0"/>
          <w:divBdr>
            <w:top w:val="none" w:sz="0" w:space="0" w:color="auto"/>
            <w:left w:val="none" w:sz="0" w:space="0" w:color="auto"/>
            <w:bottom w:val="none" w:sz="0" w:space="0" w:color="auto"/>
            <w:right w:val="none" w:sz="0" w:space="0" w:color="auto"/>
          </w:divBdr>
        </w:div>
        <w:div w:id="1014571228">
          <w:marLeft w:val="640"/>
          <w:marRight w:val="0"/>
          <w:marTop w:val="0"/>
          <w:marBottom w:val="0"/>
          <w:divBdr>
            <w:top w:val="none" w:sz="0" w:space="0" w:color="auto"/>
            <w:left w:val="none" w:sz="0" w:space="0" w:color="auto"/>
            <w:bottom w:val="none" w:sz="0" w:space="0" w:color="auto"/>
            <w:right w:val="none" w:sz="0" w:space="0" w:color="auto"/>
          </w:divBdr>
        </w:div>
        <w:div w:id="668094236">
          <w:marLeft w:val="640"/>
          <w:marRight w:val="0"/>
          <w:marTop w:val="0"/>
          <w:marBottom w:val="0"/>
          <w:divBdr>
            <w:top w:val="none" w:sz="0" w:space="0" w:color="auto"/>
            <w:left w:val="none" w:sz="0" w:space="0" w:color="auto"/>
            <w:bottom w:val="none" w:sz="0" w:space="0" w:color="auto"/>
            <w:right w:val="none" w:sz="0" w:space="0" w:color="auto"/>
          </w:divBdr>
        </w:div>
        <w:div w:id="293364328">
          <w:marLeft w:val="640"/>
          <w:marRight w:val="0"/>
          <w:marTop w:val="0"/>
          <w:marBottom w:val="0"/>
          <w:divBdr>
            <w:top w:val="none" w:sz="0" w:space="0" w:color="auto"/>
            <w:left w:val="none" w:sz="0" w:space="0" w:color="auto"/>
            <w:bottom w:val="none" w:sz="0" w:space="0" w:color="auto"/>
            <w:right w:val="none" w:sz="0" w:space="0" w:color="auto"/>
          </w:divBdr>
        </w:div>
        <w:div w:id="1143276093">
          <w:marLeft w:val="640"/>
          <w:marRight w:val="0"/>
          <w:marTop w:val="0"/>
          <w:marBottom w:val="0"/>
          <w:divBdr>
            <w:top w:val="none" w:sz="0" w:space="0" w:color="auto"/>
            <w:left w:val="none" w:sz="0" w:space="0" w:color="auto"/>
            <w:bottom w:val="none" w:sz="0" w:space="0" w:color="auto"/>
            <w:right w:val="none" w:sz="0" w:space="0" w:color="auto"/>
          </w:divBdr>
        </w:div>
        <w:div w:id="1456682825">
          <w:marLeft w:val="640"/>
          <w:marRight w:val="0"/>
          <w:marTop w:val="0"/>
          <w:marBottom w:val="0"/>
          <w:divBdr>
            <w:top w:val="none" w:sz="0" w:space="0" w:color="auto"/>
            <w:left w:val="none" w:sz="0" w:space="0" w:color="auto"/>
            <w:bottom w:val="none" w:sz="0" w:space="0" w:color="auto"/>
            <w:right w:val="none" w:sz="0" w:space="0" w:color="auto"/>
          </w:divBdr>
        </w:div>
        <w:div w:id="2137985088">
          <w:marLeft w:val="640"/>
          <w:marRight w:val="0"/>
          <w:marTop w:val="0"/>
          <w:marBottom w:val="0"/>
          <w:divBdr>
            <w:top w:val="none" w:sz="0" w:space="0" w:color="auto"/>
            <w:left w:val="none" w:sz="0" w:space="0" w:color="auto"/>
            <w:bottom w:val="none" w:sz="0" w:space="0" w:color="auto"/>
            <w:right w:val="none" w:sz="0" w:space="0" w:color="auto"/>
          </w:divBdr>
        </w:div>
        <w:div w:id="1769304351">
          <w:marLeft w:val="640"/>
          <w:marRight w:val="0"/>
          <w:marTop w:val="0"/>
          <w:marBottom w:val="0"/>
          <w:divBdr>
            <w:top w:val="none" w:sz="0" w:space="0" w:color="auto"/>
            <w:left w:val="none" w:sz="0" w:space="0" w:color="auto"/>
            <w:bottom w:val="none" w:sz="0" w:space="0" w:color="auto"/>
            <w:right w:val="none" w:sz="0" w:space="0" w:color="auto"/>
          </w:divBdr>
        </w:div>
        <w:div w:id="1372925894">
          <w:marLeft w:val="640"/>
          <w:marRight w:val="0"/>
          <w:marTop w:val="0"/>
          <w:marBottom w:val="0"/>
          <w:divBdr>
            <w:top w:val="none" w:sz="0" w:space="0" w:color="auto"/>
            <w:left w:val="none" w:sz="0" w:space="0" w:color="auto"/>
            <w:bottom w:val="none" w:sz="0" w:space="0" w:color="auto"/>
            <w:right w:val="none" w:sz="0" w:space="0" w:color="auto"/>
          </w:divBdr>
        </w:div>
        <w:div w:id="1298297792">
          <w:marLeft w:val="640"/>
          <w:marRight w:val="0"/>
          <w:marTop w:val="0"/>
          <w:marBottom w:val="0"/>
          <w:divBdr>
            <w:top w:val="none" w:sz="0" w:space="0" w:color="auto"/>
            <w:left w:val="none" w:sz="0" w:space="0" w:color="auto"/>
            <w:bottom w:val="none" w:sz="0" w:space="0" w:color="auto"/>
            <w:right w:val="none" w:sz="0" w:space="0" w:color="auto"/>
          </w:divBdr>
        </w:div>
        <w:div w:id="1091663342">
          <w:marLeft w:val="640"/>
          <w:marRight w:val="0"/>
          <w:marTop w:val="0"/>
          <w:marBottom w:val="0"/>
          <w:divBdr>
            <w:top w:val="none" w:sz="0" w:space="0" w:color="auto"/>
            <w:left w:val="none" w:sz="0" w:space="0" w:color="auto"/>
            <w:bottom w:val="none" w:sz="0" w:space="0" w:color="auto"/>
            <w:right w:val="none" w:sz="0" w:space="0" w:color="auto"/>
          </w:divBdr>
        </w:div>
        <w:div w:id="1353187833">
          <w:marLeft w:val="640"/>
          <w:marRight w:val="0"/>
          <w:marTop w:val="0"/>
          <w:marBottom w:val="0"/>
          <w:divBdr>
            <w:top w:val="none" w:sz="0" w:space="0" w:color="auto"/>
            <w:left w:val="none" w:sz="0" w:space="0" w:color="auto"/>
            <w:bottom w:val="none" w:sz="0" w:space="0" w:color="auto"/>
            <w:right w:val="none" w:sz="0" w:space="0" w:color="auto"/>
          </w:divBdr>
        </w:div>
        <w:div w:id="858588855">
          <w:marLeft w:val="640"/>
          <w:marRight w:val="0"/>
          <w:marTop w:val="0"/>
          <w:marBottom w:val="0"/>
          <w:divBdr>
            <w:top w:val="none" w:sz="0" w:space="0" w:color="auto"/>
            <w:left w:val="none" w:sz="0" w:space="0" w:color="auto"/>
            <w:bottom w:val="none" w:sz="0" w:space="0" w:color="auto"/>
            <w:right w:val="none" w:sz="0" w:space="0" w:color="auto"/>
          </w:divBdr>
        </w:div>
        <w:div w:id="366833906">
          <w:marLeft w:val="640"/>
          <w:marRight w:val="0"/>
          <w:marTop w:val="0"/>
          <w:marBottom w:val="0"/>
          <w:divBdr>
            <w:top w:val="none" w:sz="0" w:space="0" w:color="auto"/>
            <w:left w:val="none" w:sz="0" w:space="0" w:color="auto"/>
            <w:bottom w:val="none" w:sz="0" w:space="0" w:color="auto"/>
            <w:right w:val="none" w:sz="0" w:space="0" w:color="auto"/>
          </w:divBdr>
        </w:div>
        <w:div w:id="405303005">
          <w:marLeft w:val="640"/>
          <w:marRight w:val="0"/>
          <w:marTop w:val="0"/>
          <w:marBottom w:val="0"/>
          <w:divBdr>
            <w:top w:val="none" w:sz="0" w:space="0" w:color="auto"/>
            <w:left w:val="none" w:sz="0" w:space="0" w:color="auto"/>
            <w:bottom w:val="none" w:sz="0" w:space="0" w:color="auto"/>
            <w:right w:val="none" w:sz="0" w:space="0" w:color="auto"/>
          </w:divBdr>
        </w:div>
        <w:div w:id="1295259360">
          <w:marLeft w:val="640"/>
          <w:marRight w:val="0"/>
          <w:marTop w:val="0"/>
          <w:marBottom w:val="0"/>
          <w:divBdr>
            <w:top w:val="none" w:sz="0" w:space="0" w:color="auto"/>
            <w:left w:val="none" w:sz="0" w:space="0" w:color="auto"/>
            <w:bottom w:val="none" w:sz="0" w:space="0" w:color="auto"/>
            <w:right w:val="none" w:sz="0" w:space="0" w:color="auto"/>
          </w:divBdr>
        </w:div>
        <w:div w:id="718942506">
          <w:marLeft w:val="640"/>
          <w:marRight w:val="0"/>
          <w:marTop w:val="0"/>
          <w:marBottom w:val="0"/>
          <w:divBdr>
            <w:top w:val="none" w:sz="0" w:space="0" w:color="auto"/>
            <w:left w:val="none" w:sz="0" w:space="0" w:color="auto"/>
            <w:bottom w:val="none" w:sz="0" w:space="0" w:color="auto"/>
            <w:right w:val="none" w:sz="0" w:space="0" w:color="auto"/>
          </w:divBdr>
        </w:div>
        <w:div w:id="1030302381">
          <w:marLeft w:val="640"/>
          <w:marRight w:val="0"/>
          <w:marTop w:val="0"/>
          <w:marBottom w:val="0"/>
          <w:divBdr>
            <w:top w:val="none" w:sz="0" w:space="0" w:color="auto"/>
            <w:left w:val="none" w:sz="0" w:space="0" w:color="auto"/>
            <w:bottom w:val="none" w:sz="0" w:space="0" w:color="auto"/>
            <w:right w:val="none" w:sz="0" w:space="0" w:color="auto"/>
          </w:divBdr>
        </w:div>
        <w:div w:id="1016342656">
          <w:marLeft w:val="640"/>
          <w:marRight w:val="0"/>
          <w:marTop w:val="0"/>
          <w:marBottom w:val="0"/>
          <w:divBdr>
            <w:top w:val="none" w:sz="0" w:space="0" w:color="auto"/>
            <w:left w:val="none" w:sz="0" w:space="0" w:color="auto"/>
            <w:bottom w:val="none" w:sz="0" w:space="0" w:color="auto"/>
            <w:right w:val="none" w:sz="0" w:space="0" w:color="auto"/>
          </w:divBdr>
        </w:div>
        <w:div w:id="1043990894">
          <w:marLeft w:val="640"/>
          <w:marRight w:val="0"/>
          <w:marTop w:val="0"/>
          <w:marBottom w:val="0"/>
          <w:divBdr>
            <w:top w:val="none" w:sz="0" w:space="0" w:color="auto"/>
            <w:left w:val="none" w:sz="0" w:space="0" w:color="auto"/>
            <w:bottom w:val="none" w:sz="0" w:space="0" w:color="auto"/>
            <w:right w:val="none" w:sz="0" w:space="0" w:color="auto"/>
          </w:divBdr>
        </w:div>
        <w:div w:id="1220824287">
          <w:marLeft w:val="640"/>
          <w:marRight w:val="0"/>
          <w:marTop w:val="0"/>
          <w:marBottom w:val="0"/>
          <w:divBdr>
            <w:top w:val="none" w:sz="0" w:space="0" w:color="auto"/>
            <w:left w:val="none" w:sz="0" w:space="0" w:color="auto"/>
            <w:bottom w:val="none" w:sz="0" w:space="0" w:color="auto"/>
            <w:right w:val="none" w:sz="0" w:space="0" w:color="auto"/>
          </w:divBdr>
        </w:div>
        <w:div w:id="764114947">
          <w:marLeft w:val="640"/>
          <w:marRight w:val="0"/>
          <w:marTop w:val="0"/>
          <w:marBottom w:val="0"/>
          <w:divBdr>
            <w:top w:val="none" w:sz="0" w:space="0" w:color="auto"/>
            <w:left w:val="none" w:sz="0" w:space="0" w:color="auto"/>
            <w:bottom w:val="none" w:sz="0" w:space="0" w:color="auto"/>
            <w:right w:val="none" w:sz="0" w:space="0" w:color="auto"/>
          </w:divBdr>
        </w:div>
        <w:div w:id="737754025">
          <w:marLeft w:val="640"/>
          <w:marRight w:val="0"/>
          <w:marTop w:val="0"/>
          <w:marBottom w:val="0"/>
          <w:divBdr>
            <w:top w:val="none" w:sz="0" w:space="0" w:color="auto"/>
            <w:left w:val="none" w:sz="0" w:space="0" w:color="auto"/>
            <w:bottom w:val="none" w:sz="0" w:space="0" w:color="auto"/>
            <w:right w:val="none" w:sz="0" w:space="0" w:color="auto"/>
          </w:divBdr>
        </w:div>
        <w:div w:id="1320617684">
          <w:marLeft w:val="640"/>
          <w:marRight w:val="0"/>
          <w:marTop w:val="0"/>
          <w:marBottom w:val="0"/>
          <w:divBdr>
            <w:top w:val="none" w:sz="0" w:space="0" w:color="auto"/>
            <w:left w:val="none" w:sz="0" w:space="0" w:color="auto"/>
            <w:bottom w:val="none" w:sz="0" w:space="0" w:color="auto"/>
            <w:right w:val="none" w:sz="0" w:space="0" w:color="auto"/>
          </w:divBdr>
        </w:div>
        <w:div w:id="1809517577">
          <w:marLeft w:val="640"/>
          <w:marRight w:val="0"/>
          <w:marTop w:val="0"/>
          <w:marBottom w:val="0"/>
          <w:divBdr>
            <w:top w:val="none" w:sz="0" w:space="0" w:color="auto"/>
            <w:left w:val="none" w:sz="0" w:space="0" w:color="auto"/>
            <w:bottom w:val="none" w:sz="0" w:space="0" w:color="auto"/>
            <w:right w:val="none" w:sz="0" w:space="0" w:color="auto"/>
          </w:divBdr>
        </w:div>
        <w:div w:id="933250366">
          <w:marLeft w:val="640"/>
          <w:marRight w:val="0"/>
          <w:marTop w:val="0"/>
          <w:marBottom w:val="0"/>
          <w:divBdr>
            <w:top w:val="none" w:sz="0" w:space="0" w:color="auto"/>
            <w:left w:val="none" w:sz="0" w:space="0" w:color="auto"/>
            <w:bottom w:val="none" w:sz="0" w:space="0" w:color="auto"/>
            <w:right w:val="none" w:sz="0" w:space="0" w:color="auto"/>
          </w:divBdr>
        </w:div>
        <w:div w:id="1968511007">
          <w:marLeft w:val="640"/>
          <w:marRight w:val="0"/>
          <w:marTop w:val="0"/>
          <w:marBottom w:val="0"/>
          <w:divBdr>
            <w:top w:val="none" w:sz="0" w:space="0" w:color="auto"/>
            <w:left w:val="none" w:sz="0" w:space="0" w:color="auto"/>
            <w:bottom w:val="none" w:sz="0" w:space="0" w:color="auto"/>
            <w:right w:val="none" w:sz="0" w:space="0" w:color="auto"/>
          </w:divBdr>
        </w:div>
        <w:div w:id="1623539402">
          <w:marLeft w:val="640"/>
          <w:marRight w:val="0"/>
          <w:marTop w:val="0"/>
          <w:marBottom w:val="0"/>
          <w:divBdr>
            <w:top w:val="none" w:sz="0" w:space="0" w:color="auto"/>
            <w:left w:val="none" w:sz="0" w:space="0" w:color="auto"/>
            <w:bottom w:val="none" w:sz="0" w:space="0" w:color="auto"/>
            <w:right w:val="none" w:sz="0" w:space="0" w:color="auto"/>
          </w:divBdr>
        </w:div>
        <w:div w:id="1647391417">
          <w:marLeft w:val="640"/>
          <w:marRight w:val="0"/>
          <w:marTop w:val="0"/>
          <w:marBottom w:val="0"/>
          <w:divBdr>
            <w:top w:val="none" w:sz="0" w:space="0" w:color="auto"/>
            <w:left w:val="none" w:sz="0" w:space="0" w:color="auto"/>
            <w:bottom w:val="none" w:sz="0" w:space="0" w:color="auto"/>
            <w:right w:val="none" w:sz="0" w:space="0" w:color="auto"/>
          </w:divBdr>
        </w:div>
        <w:div w:id="1854301653">
          <w:marLeft w:val="640"/>
          <w:marRight w:val="0"/>
          <w:marTop w:val="0"/>
          <w:marBottom w:val="0"/>
          <w:divBdr>
            <w:top w:val="none" w:sz="0" w:space="0" w:color="auto"/>
            <w:left w:val="none" w:sz="0" w:space="0" w:color="auto"/>
            <w:bottom w:val="none" w:sz="0" w:space="0" w:color="auto"/>
            <w:right w:val="none" w:sz="0" w:space="0" w:color="auto"/>
          </w:divBdr>
        </w:div>
        <w:div w:id="954404388">
          <w:marLeft w:val="640"/>
          <w:marRight w:val="0"/>
          <w:marTop w:val="0"/>
          <w:marBottom w:val="0"/>
          <w:divBdr>
            <w:top w:val="none" w:sz="0" w:space="0" w:color="auto"/>
            <w:left w:val="none" w:sz="0" w:space="0" w:color="auto"/>
            <w:bottom w:val="none" w:sz="0" w:space="0" w:color="auto"/>
            <w:right w:val="none" w:sz="0" w:space="0" w:color="auto"/>
          </w:divBdr>
        </w:div>
        <w:div w:id="2067407063">
          <w:marLeft w:val="640"/>
          <w:marRight w:val="0"/>
          <w:marTop w:val="0"/>
          <w:marBottom w:val="0"/>
          <w:divBdr>
            <w:top w:val="none" w:sz="0" w:space="0" w:color="auto"/>
            <w:left w:val="none" w:sz="0" w:space="0" w:color="auto"/>
            <w:bottom w:val="none" w:sz="0" w:space="0" w:color="auto"/>
            <w:right w:val="none" w:sz="0" w:space="0" w:color="auto"/>
          </w:divBdr>
        </w:div>
        <w:div w:id="1993481217">
          <w:marLeft w:val="640"/>
          <w:marRight w:val="0"/>
          <w:marTop w:val="0"/>
          <w:marBottom w:val="0"/>
          <w:divBdr>
            <w:top w:val="none" w:sz="0" w:space="0" w:color="auto"/>
            <w:left w:val="none" w:sz="0" w:space="0" w:color="auto"/>
            <w:bottom w:val="none" w:sz="0" w:space="0" w:color="auto"/>
            <w:right w:val="none" w:sz="0" w:space="0" w:color="auto"/>
          </w:divBdr>
        </w:div>
        <w:div w:id="1648824131">
          <w:marLeft w:val="640"/>
          <w:marRight w:val="0"/>
          <w:marTop w:val="0"/>
          <w:marBottom w:val="0"/>
          <w:divBdr>
            <w:top w:val="none" w:sz="0" w:space="0" w:color="auto"/>
            <w:left w:val="none" w:sz="0" w:space="0" w:color="auto"/>
            <w:bottom w:val="none" w:sz="0" w:space="0" w:color="auto"/>
            <w:right w:val="none" w:sz="0" w:space="0" w:color="auto"/>
          </w:divBdr>
        </w:div>
        <w:div w:id="72749301">
          <w:marLeft w:val="640"/>
          <w:marRight w:val="0"/>
          <w:marTop w:val="0"/>
          <w:marBottom w:val="0"/>
          <w:divBdr>
            <w:top w:val="none" w:sz="0" w:space="0" w:color="auto"/>
            <w:left w:val="none" w:sz="0" w:space="0" w:color="auto"/>
            <w:bottom w:val="none" w:sz="0" w:space="0" w:color="auto"/>
            <w:right w:val="none" w:sz="0" w:space="0" w:color="auto"/>
          </w:divBdr>
        </w:div>
        <w:div w:id="406077243">
          <w:marLeft w:val="640"/>
          <w:marRight w:val="0"/>
          <w:marTop w:val="0"/>
          <w:marBottom w:val="0"/>
          <w:divBdr>
            <w:top w:val="none" w:sz="0" w:space="0" w:color="auto"/>
            <w:left w:val="none" w:sz="0" w:space="0" w:color="auto"/>
            <w:bottom w:val="none" w:sz="0" w:space="0" w:color="auto"/>
            <w:right w:val="none" w:sz="0" w:space="0" w:color="auto"/>
          </w:divBdr>
        </w:div>
        <w:div w:id="1482652842">
          <w:marLeft w:val="640"/>
          <w:marRight w:val="0"/>
          <w:marTop w:val="0"/>
          <w:marBottom w:val="0"/>
          <w:divBdr>
            <w:top w:val="none" w:sz="0" w:space="0" w:color="auto"/>
            <w:left w:val="none" w:sz="0" w:space="0" w:color="auto"/>
            <w:bottom w:val="none" w:sz="0" w:space="0" w:color="auto"/>
            <w:right w:val="none" w:sz="0" w:space="0" w:color="auto"/>
          </w:divBdr>
        </w:div>
        <w:div w:id="1080103757">
          <w:marLeft w:val="640"/>
          <w:marRight w:val="0"/>
          <w:marTop w:val="0"/>
          <w:marBottom w:val="0"/>
          <w:divBdr>
            <w:top w:val="none" w:sz="0" w:space="0" w:color="auto"/>
            <w:left w:val="none" w:sz="0" w:space="0" w:color="auto"/>
            <w:bottom w:val="none" w:sz="0" w:space="0" w:color="auto"/>
            <w:right w:val="none" w:sz="0" w:space="0" w:color="auto"/>
          </w:divBdr>
        </w:div>
        <w:div w:id="2029940252">
          <w:marLeft w:val="640"/>
          <w:marRight w:val="0"/>
          <w:marTop w:val="0"/>
          <w:marBottom w:val="0"/>
          <w:divBdr>
            <w:top w:val="none" w:sz="0" w:space="0" w:color="auto"/>
            <w:left w:val="none" w:sz="0" w:space="0" w:color="auto"/>
            <w:bottom w:val="none" w:sz="0" w:space="0" w:color="auto"/>
            <w:right w:val="none" w:sz="0" w:space="0" w:color="auto"/>
          </w:divBdr>
        </w:div>
        <w:div w:id="1360813361">
          <w:marLeft w:val="640"/>
          <w:marRight w:val="0"/>
          <w:marTop w:val="0"/>
          <w:marBottom w:val="0"/>
          <w:divBdr>
            <w:top w:val="none" w:sz="0" w:space="0" w:color="auto"/>
            <w:left w:val="none" w:sz="0" w:space="0" w:color="auto"/>
            <w:bottom w:val="none" w:sz="0" w:space="0" w:color="auto"/>
            <w:right w:val="none" w:sz="0" w:space="0" w:color="auto"/>
          </w:divBdr>
        </w:div>
        <w:div w:id="1246450030">
          <w:marLeft w:val="640"/>
          <w:marRight w:val="0"/>
          <w:marTop w:val="0"/>
          <w:marBottom w:val="0"/>
          <w:divBdr>
            <w:top w:val="none" w:sz="0" w:space="0" w:color="auto"/>
            <w:left w:val="none" w:sz="0" w:space="0" w:color="auto"/>
            <w:bottom w:val="none" w:sz="0" w:space="0" w:color="auto"/>
            <w:right w:val="none" w:sz="0" w:space="0" w:color="auto"/>
          </w:divBdr>
        </w:div>
        <w:div w:id="30233042">
          <w:marLeft w:val="640"/>
          <w:marRight w:val="0"/>
          <w:marTop w:val="0"/>
          <w:marBottom w:val="0"/>
          <w:divBdr>
            <w:top w:val="none" w:sz="0" w:space="0" w:color="auto"/>
            <w:left w:val="none" w:sz="0" w:space="0" w:color="auto"/>
            <w:bottom w:val="none" w:sz="0" w:space="0" w:color="auto"/>
            <w:right w:val="none" w:sz="0" w:space="0" w:color="auto"/>
          </w:divBdr>
        </w:div>
        <w:div w:id="104271683">
          <w:marLeft w:val="640"/>
          <w:marRight w:val="0"/>
          <w:marTop w:val="0"/>
          <w:marBottom w:val="0"/>
          <w:divBdr>
            <w:top w:val="none" w:sz="0" w:space="0" w:color="auto"/>
            <w:left w:val="none" w:sz="0" w:space="0" w:color="auto"/>
            <w:bottom w:val="none" w:sz="0" w:space="0" w:color="auto"/>
            <w:right w:val="none" w:sz="0" w:space="0" w:color="auto"/>
          </w:divBdr>
        </w:div>
        <w:div w:id="2112896663">
          <w:marLeft w:val="640"/>
          <w:marRight w:val="0"/>
          <w:marTop w:val="0"/>
          <w:marBottom w:val="0"/>
          <w:divBdr>
            <w:top w:val="none" w:sz="0" w:space="0" w:color="auto"/>
            <w:left w:val="none" w:sz="0" w:space="0" w:color="auto"/>
            <w:bottom w:val="none" w:sz="0" w:space="0" w:color="auto"/>
            <w:right w:val="none" w:sz="0" w:space="0" w:color="auto"/>
          </w:divBdr>
        </w:div>
        <w:div w:id="959605681">
          <w:marLeft w:val="640"/>
          <w:marRight w:val="0"/>
          <w:marTop w:val="0"/>
          <w:marBottom w:val="0"/>
          <w:divBdr>
            <w:top w:val="none" w:sz="0" w:space="0" w:color="auto"/>
            <w:left w:val="none" w:sz="0" w:space="0" w:color="auto"/>
            <w:bottom w:val="none" w:sz="0" w:space="0" w:color="auto"/>
            <w:right w:val="none" w:sz="0" w:space="0" w:color="auto"/>
          </w:divBdr>
        </w:div>
        <w:div w:id="492531773">
          <w:marLeft w:val="640"/>
          <w:marRight w:val="0"/>
          <w:marTop w:val="0"/>
          <w:marBottom w:val="0"/>
          <w:divBdr>
            <w:top w:val="none" w:sz="0" w:space="0" w:color="auto"/>
            <w:left w:val="none" w:sz="0" w:space="0" w:color="auto"/>
            <w:bottom w:val="none" w:sz="0" w:space="0" w:color="auto"/>
            <w:right w:val="none" w:sz="0" w:space="0" w:color="auto"/>
          </w:divBdr>
        </w:div>
        <w:div w:id="38479223">
          <w:marLeft w:val="640"/>
          <w:marRight w:val="0"/>
          <w:marTop w:val="0"/>
          <w:marBottom w:val="0"/>
          <w:divBdr>
            <w:top w:val="none" w:sz="0" w:space="0" w:color="auto"/>
            <w:left w:val="none" w:sz="0" w:space="0" w:color="auto"/>
            <w:bottom w:val="none" w:sz="0" w:space="0" w:color="auto"/>
            <w:right w:val="none" w:sz="0" w:space="0" w:color="auto"/>
          </w:divBdr>
        </w:div>
        <w:div w:id="1399326940">
          <w:marLeft w:val="640"/>
          <w:marRight w:val="0"/>
          <w:marTop w:val="0"/>
          <w:marBottom w:val="0"/>
          <w:divBdr>
            <w:top w:val="none" w:sz="0" w:space="0" w:color="auto"/>
            <w:left w:val="none" w:sz="0" w:space="0" w:color="auto"/>
            <w:bottom w:val="none" w:sz="0" w:space="0" w:color="auto"/>
            <w:right w:val="none" w:sz="0" w:space="0" w:color="auto"/>
          </w:divBdr>
        </w:div>
        <w:div w:id="1649481472">
          <w:marLeft w:val="640"/>
          <w:marRight w:val="0"/>
          <w:marTop w:val="0"/>
          <w:marBottom w:val="0"/>
          <w:divBdr>
            <w:top w:val="none" w:sz="0" w:space="0" w:color="auto"/>
            <w:left w:val="none" w:sz="0" w:space="0" w:color="auto"/>
            <w:bottom w:val="none" w:sz="0" w:space="0" w:color="auto"/>
            <w:right w:val="none" w:sz="0" w:space="0" w:color="auto"/>
          </w:divBdr>
        </w:div>
        <w:div w:id="1518692665">
          <w:marLeft w:val="640"/>
          <w:marRight w:val="0"/>
          <w:marTop w:val="0"/>
          <w:marBottom w:val="0"/>
          <w:divBdr>
            <w:top w:val="none" w:sz="0" w:space="0" w:color="auto"/>
            <w:left w:val="none" w:sz="0" w:space="0" w:color="auto"/>
            <w:bottom w:val="none" w:sz="0" w:space="0" w:color="auto"/>
            <w:right w:val="none" w:sz="0" w:space="0" w:color="auto"/>
          </w:divBdr>
        </w:div>
        <w:div w:id="1328054178">
          <w:marLeft w:val="640"/>
          <w:marRight w:val="0"/>
          <w:marTop w:val="0"/>
          <w:marBottom w:val="0"/>
          <w:divBdr>
            <w:top w:val="none" w:sz="0" w:space="0" w:color="auto"/>
            <w:left w:val="none" w:sz="0" w:space="0" w:color="auto"/>
            <w:bottom w:val="none" w:sz="0" w:space="0" w:color="auto"/>
            <w:right w:val="none" w:sz="0" w:space="0" w:color="auto"/>
          </w:divBdr>
        </w:div>
        <w:div w:id="304438027">
          <w:marLeft w:val="640"/>
          <w:marRight w:val="0"/>
          <w:marTop w:val="0"/>
          <w:marBottom w:val="0"/>
          <w:divBdr>
            <w:top w:val="none" w:sz="0" w:space="0" w:color="auto"/>
            <w:left w:val="none" w:sz="0" w:space="0" w:color="auto"/>
            <w:bottom w:val="none" w:sz="0" w:space="0" w:color="auto"/>
            <w:right w:val="none" w:sz="0" w:space="0" w:color="auto"/>
          </w:divBdr>
        </w:div>
        <w:div w:id="1230076192">
          <w:marLeft w:val="640"/>
          <w:marRight w:val="0"/>
          <w:marTop w:val="0"/>
          <w:marBottom w:val="0"/>
          <w:divBdr>
            <w:top w:val="none" w:sz="0" w:space="0" w:color="auto"/>
            <w:left w:val="none" w:sz="0" w:space="0" w:color="auto"/>
            <w:bottom w:val="none" w:sz="0" w:space="0" w:color="auto"/>
            <w:right w:val="none" w:sz="0" w:space="0" w:color="auto"/>
          </w:divBdr>
        </w:div>
        <w:div w:id="1836650306">
          <w:marLeft w:val="640"/>
          <w:marRight w:val="0"/>
          <w:marTop w:val="0"/>
          <w:marBottom w:val="0"/>
          <w:divBdr>
            <w:top w:val="none" w:sz="0" w:space="0" w:color="auto"/>
            <w:left w:val="none" w:sz="0" w:space="0" w:color="auto"/>
            <w:bottom w:val="none" w:sz="0" w:space="0" w:color="auto"/>
            <w:right w:val="none" w:sz="0" w:space="0" w:color="auto"/>
          </w:divBdr>
        </w:div>
        <w:div w:id="1609313117">
          <w:marLeft w:val="640"/>
          <w:marRight w:val="0"/>
          <w:marTop w:val="0"/>
          <w:marBottom w:val="0"/>
          <w:divBdr>
            <w:top w:val="none" w:sz="0" w:space="0" w:color="auto"/>
            <w:left w:val="none" w:sz="0" w:space="0" w:color="auto"/>
            <w:bottom w:val="none" w:sz="0" w:space="0" w:color="auto"/>
            <w:right w:val="none" w:sz="0" w:space="0" w:color="auto"/>
          </w:divBdr>
        </w:div>
        <w:div w:id="676469305">
          <w:marLeft w:val="640"/>
          <w:marRight w:val="0"/>
          <w:marTop w:val="0"/>
          <w:marBottom w:val="0"/>
          <w:divBdr>
            <w:top w:val="none" w:sz="0" w:space="0" w:color="auto"/>
            <w:left w:val="none" w:sz="0" w:space="0" w:color="auto"/>
            <w:bottom w:val="none" w:sz="0" w:space="0" w:color="auto"/>
            <w:right w:val="none" w:sz="0" w:space="0" w:color="auto"/>
          </w:divBdr>
        </w:div>
        <w:div w:id="81493096">
          <w:marLeft w:val="640"/>
          <w:marRight w:val="0"/>
          <w:marTop w:val="0"/>
          <w:marBottom w:val="0"/>
          <w:divBdr>
            <w:top w:val="none" w:sz="0" w:space="0" w:color="auto"/>
            <w:left w:val="none" w:sz="0" w:space="0" w:color="auto"/>
            <w:bottom w:val="none" w:sz="0" w:space="0" w:color="auto"/>
            <w:right w:val="none" w:sz="0" w:space="0" w:color="auto"/>
          </w:divBdr>
        </w:div>
        <w:div w:id="1312445167">
          <w:marLeft w:val="640"/>
          <w:marRight w:val="0"/>
          <w:marTop w:val="0"/>
          <w:marBottom w:val="0"/>
          <w:divBdr>
            <w:top w:val="none" w:sz="0" w:space="0" w:color="auto"/>
            <w:left w:val="none" w:sz="0" w:space="0" w:color="auto"/>
            <w:bottom w:val="none" w:sz="0" w:space="0" w:color="auto"/>
            <w:right w:val="none" w:sz="0" w:space="0" w:color="auto"/>
          </w:divBdr>
        </w:div>
        <w:div w:id="1103264777">
          <w:marLeft w:val="640"/>
          <w:marRight w:val="0"/>
          <w:marTop w:val="0"/>
          <w:marBottom w:val="0"/>
          <w:divBdr>
            <w:top w:val="none" w:sz="0" w:space="0" w:color="auto"/>
            <w:left w:val="none" w:sz="0" w:space="0" w:color="auto"/>
            <w:bottom w:val="none" w:sz="0" w:space="0" w:color="auto"/>
            <w:right w:val="none" w:sz="0" w:space="0" w:color="auto"/>
          </w:divBdr>
        </w:div>
        <w:div w:id="509030636">
          <w:marLeft w:val="640"/>
          <w:marRight w:val="0"/>
          <w:marTop w:val="0"/>
          <w:marBottom w:val="0"/>
          <w:divBdr>
            <w:top w:val="none" w:sz="0" w:space="0" w:color="auto"/>
            <w:left w:val="none" w:sz="0" w:space="0" w:color="auto"/>
            <w:bottom w:val="none" w:sz="0" w:space="0" w:color="auto"/>
            <w:right w:val="none" w:sz="0" w:space="0" w:color="auto"/>
          </w:divBdr>
        </w:div>
        <w:div w:id="1914201215">
          <w:marLeft w:val="640"/>
          <w:marRight w:val="0"/>
          <w:marTop w:val="0"/>
          <w:marBottom w:val="0"/>
          <w:divBdr>
            <w:top w:val="none" w:sz="0" w:space="0" w:color="auto"/>
            <w:left w:val="none" w:sz="0" w:space="0" w:color="auto"/>
            <w:bottom w:val="none" w:sz="0" w:space="0" w:color="auto"/>
            <w:right w:val="none" w:sz="0" w:space="0" w:color="auto"/>
          </w:divBdr>
        </w:div>
        <w:div w:id="179701639">
          <w:marLeft w:val="640"/>
          <w:marRight w:val="0"/>
          <w:marTop w:val="0"/>
          <w:marBottom w:val="0"/>
          <w:divBdr>
            <w:top w:val="none" w:sz="0" w:space="0" w:color="auto"/>
            <w:left w:val="none" w:sz="0" w:space="0" w:color="auto"/>
            <w:bottom w:val="none" w:sz="0" w:space="0" w:color="auto"/>
            <w:right w:val="none" w:sz="0" w:space="0" w:color="auto"/>
          </w:divBdr>
        </w:div>
        <w:div w:id="1398630230">
          <w:marLeft w:val="640"/>
          <w:marRight w:val="0"/>
          <w:marTop w:val="0"/>
          <w:marBottom w:val="0"/>
          <w:divBdr>
            <w:top w:val="none" w:sz="0" w:space="0" w:color="auto"/>
            <w:left w:val="none" w:sz="0" w:space="0" w:color="auto"/>
            <w:bottom w:val="none" w:sz="0" w:space="0" w:color="auto"/>
            <w:right w:val="none" w:sz="0" w:space="0" w:color="auto"/>
          </w:divBdr>
        </w:div>
        <w:div w:id="2139298156">
          <w:marLeft w:val="640"/>
          <w:marRight w:val="0"/>
          <w:marTop w:val="0"/>
          <w:marBottom w:val="0"/>
          <w:divBdr>
            <w:top w:val="none" w:sz="0" w:space="0" w:color="auto"/>
            <w:left w:val="none" w:sz="0" w:space="0" w:color="auto"/>
            <w:bottom w:val="none" w:sz="0" w:space="0" w:color="auto"/>
            <w:right w:val="none" w:sz="0" w:space="0" w:color="auto"/>
          </w:divBdr>
        </w:div>
        <w:div w:id="1471091308">
          <w:marLeft w:val="640"/>
          <w:marRight w:val="0"/>
          <w:marTop w:val="0"/>
          <w:marBottom w:val="0"/>
          <w:divBdr>
            <w:top w:val="none" w:sz="0" w:space="0" w:color="auto"/>
            <w:left w:val="none" w:sz="0" w:space="0" w:color="auto"/>
            <w:bottom w:val="none" w:sz="0" w:space="0" w:color="auto"/>
            <w:right w:val="none" w:sz="0" w:space="0" w:color="auto"/>
          </w:divBdr>
        </w:div>
        <w:div w:id="1307321823">
          <w:marLeft w:val="640"/>
          <w:marRight w:val="0"/>
          <w:marTop w:val="0"/>
          <w:marBottom w:val="0"/>
          <w:divBdr>
            <w:top w:val="none" w:sz="0" w:space="0" w:color="auto"/>
            <w:left w:val="none" w:sz="0" w:space="0" w:color="auto"/>
            <w:bottom w:val="none" w:sz="0" w:space="0" w:color="auto"/>
            <w:right w:val="none" w:sz="0" w:space="0" w:color="auto"/>
          </w:divBdr>
        </w:div>
        <w:div w:id="1782453100">
          <w:marLeft w:val="640"/>
          <w:marRight w:val="0"/>
          <w:marTop w:val="0"/>
          <w:marBottom w:val="0"/>
          <w:divBdr>
            <w:top w:val="none" w:sz="0" w:space="0" w:color="auto"/>
            <w:left w:val="none" w:sz="0" w:space="0" w:color="auto"/>
            <w:bottom w:val="none" w:sz="0" w:space="0" w:color="auto"/>
            <w:right w:val="none" w:sz="0" w:space="0" w:color="auto"/>
          </w:divBdr>
        </w:div>
        <w:div w:id="734665168">
          <w:marLeft w:val="640"/>
          <w:marRight w:val="0"/>
          <w:marTop w:val="0"/>
          <w:marBottom w:val="0"/>
          <w:divBdr>
            <w:top w:val="none" w:sz="0" w:space="0" w:color="auto"/>
            <w:left w:val="none" w:sz="0" w:space="0" w:color="auto"/>
            <w:bottom w:val="none" w:sz="0" w:space="0" w:color="auto"/>
            <w:right w:val="none" w:sz="0" w:space="0" w:color="auto"/>
          </w:divBdr>
        </w:div>
        <w:div w:id="1634409866">
          <w:marLeft w:val="640"/>
          <w:marRight w:val="0"/>
          <w:marTop w:val="0"/>
          <w:marBottom w:val="0"/>
          <w:divBdr>
            <w:top w:val="none" w:sz="0" w:space="0" w:color="auto"/>
            <w:left w:val="none" w:sz="0" w:space="0" w:color="auto"/>
            <w:bottom w:val="none" w:sz="0" w:space="0" w:color="auto"/>
            <w:right w:val="none" w:sz="0" w:space="0" w:color="auto"/>
          </w:divBdr>
        </w:div>
        <w:div w:id="1415202730">
          <w:marLeft w:val="640"/>
          <w:marRight w:val="0"/>
          <w:marTop w:val="0"/>
          <w:marBottom w:val="0"/>
          <w:divBdr>
            <w:top w:val="none" w:sz="0" w:space="0" w:color="auto"/>
            <w:left w:val="none" w:sz="0" w:space="0" w:color="auto"/>
            <w:bottom w:val="none" w:sz="0" w:space="0" w:color="auto"/>
            <w:right w:val="none" w:sz="0" w:space="0" w:color="auto"/>
          </w:divBdr>
        </w:div>
        <w:div w:id="1903061554">
          <w:marLeft w:val="640"/>
          <w:marRight w:val="0"/>
          <w:marTop w:val="0"/>
          <w:marBottom w:val="0"/>
          <w:divBdr>
            <w:top w:val="none" w:sz="0" w:space="0" w:color="auto"/>
            <w:left w:val="none" w:sz="0" w:space="0" w:color="auto"/>
            <w:bottom w:val="none" w:sz="0" w:space="0" w:color="auto"/>
            <w:right w:val="none" w:sz="0" w:space="0" w:color="auto"/>
          </w:divBdr>
        </w:div>
        <w:div w:id="450365979">
          <w:marLeft w:val="640"/>
          <w:marRight w:val="0"/>
          <w:marTop w:val="0"/>
          <w:marBottom w:val="0"/>
          <w:divBdr>
            <w:top w:val="none" w:sz="0" w:space="0" w:color="auto"/>
            <w:left w:val="none" w:sz="0" w:space="0" w:color="auto"/>
            <w:bottom w:val="none" w:sz="0" w:space="0" w:color="auto"/>
            <w:right w:val="none" w:sz="0" w:space="0" w:color="auto"/>
          </w:divBdr>
        </w:div>
        <w:div w:id="711616610">
          <w:marLeft w:val="640"/>
          <w:marRight w:val="0"/>
          <w:marTop w:val="0"/>
          <w:marBottom w:val="0"/>
          <w:divBdr>
            <w:top w:val="none" w:sz="0" w:space="0" w:color="auto"/>
            <w:left w:val="none" w:sz="0" w:space="0" w:color="auto"/>
            <w:bottom w:val="none" w:sz="0" w:space="0" w:color="auto"/>
            <w:right w:val="none" w:sz="0" w:space="0" w:color="auto"/>
          </w:divBdr>
        </w:div>
        <w:div w:id="270209712">
          <w:marLeft w:val="640"/>
          <w:marRight w:val="0"/>
          <w:marTop w:val="0"/>
          <w:marBottom w:val="0"/>
          <w:divBdr>
            <w:top w:val="none" w:sz="0" w:space="0" w:color="auto"/>
            <w:left w:val="none" w:sz="0" w:space="0" w:color="auto"/>
            <w:bottom w:val="none" w:sz="0" w:space="0" w:color="auto"/>
            <w:right w:val="none" w:sz="0" w:space="0" w:color="auto"/>
          </w:divBdr>
        </w:div>
        <w:div w:id="1722630276">
          <w:marLeft w:val="640"/>
          <w:marRight w:val="0"/>
          <w:marTop w:val="0"/>
          <w:marBottom w:val="0"/>
          <w:divBdr>
            <w:top w:val="none" w:sz="0" w:space="0" w:color="auto"/>
            <w:left w:val="none" w:sz="0" w:space="0" w:color="auto"/>
            <w:bottom w:val="none" w:sz="0" w:space="0" w:color="auto"/>
            <w:right w:val="none" w:sz="0" w:space="0" w:color="auto"/>
          </w:divBdr>
        </w:div>
        <w:div w:id="374351712">
          <w:marLeft w:val="640"/>
          <w:marRight w:val="0"/>
          <w:marTop w:val="0"/>
          <w:marBottom w:val="0"/>
          <w:divBdr>
            <w:top w:val="none" w:sz="0" w:space="0" w:color="auto"/>
            <w:left w:val="none" w:sz="0" w:space="0" w:color="auto"/>
            <w:bottom w:val="none" w:sz="0" w:space="0" w:color="auto"/>
            <w:right w:val="none" w:sz="0" w:space="0" w:color="auto"/>
          </w:divBdr>
        </w:div>
        <w:div w:id="426002858">
          <w:marLeft w:val="640"/>
          <w:marRight w:val="0"/>
          <w:marTop w:val="0"/>
          <w:marBottom w:val="0"/>
          <w:divBdr>
            <w:top w:val="none" w:sz="0" w:space="0" w:color="auto"/>
            <w:left w:val="none" w:sz="0" w:space="0" w:color="auto"/>
            <w:bottom w:val="none" w:sz="0" w:space="0" w:color="auto"/>
            <w:right w:val="none" w:sz="0" w:space="0" w:color="auto"/>
          </w:divBdr>
        </w:div>
        <w:div w:id="644506591">
          <w:marLeft w:val="640"/>
          <w:marRight w:val="0"/>
          <w:marTop w:val="0"/>
          <w:marBottom w:val="0"/>
          <w:divBdr>
            <w:top w:val="none" w:sz="0" w:space="0" w:color="auto"/>
            <w:left w:val="none" w:sz="0" w:space="0" w:color="auto"/>
            <w:bottom w:val="none" w:sz="0" w:space="0" w:color="auto"/>
            <w:right w:val="none" w:sz="0" w:space="0" w:color="auto"/>
          </w:divBdr>
        </w:div>
        <w:div w:id="100076611">
          <w:marLeft w:val="640"/>
          <w:marRight w:val="0"/>
          <w:marTop w:val="0"/>
          <w:marBottom w:val="0"/>
          <w:divBdr>
            <w:top w:val="none" w:sz="0" w:space="0" w:color="auto"/>
            <w:left w:val="none" w:sz="0" w:space="0" w:color="auto"/>
            <w:bottom w:val="none" w:sz="0" w:space="0" w:color="auto"/>
            <w:right w:val="none" w:sz="0" w:space="0" w:color="auto"/>
          </w:divBdr>
        </w:div>
        <w:div w:id="47918567">
          <w:marLeft w:val="640"/>
          <w:marRight w:val="0"/>
          <w:marTop w:val="0"/>
          <w:marBottom w:val="0"/>
          <w:divBdr>
            <w:top w:val="none" w:sz="0" w:space="0" w:color="auto"/>
            <w:left w:val="none" w:sz="0" w:space="0" w:color="auto"/>
            <w:bottom w:val="none" w:sz="0" w:space="0" w:color="auto"/>
            <w:right w:val="none" w:sz="0" w:space="0" w:color="auto"/>
          </w:divBdr>
        </w:div>
        <w:div w:id="324940966">
          <w:marLeft w:val="640"/>
          <w:marRight w:val="0"/>
          <w:marTop w:val="0"/>
          <w:marBottom w:val="0"/>
          <w:divBdr>
            <w:top w:val="none" w:sz="0" w:space="0" w:color="auto"/>
            <w:left w:val="none" w:sz="0" w:space="0" w:color="auto"/>
            <w:bottom w:val="none" w:sz="0" w:space="0" w:color="auto"/>
            <w:right w:val="none" w:sz="0" w:space="0" w:color="auto"/>
          </w:divBdr>
        </w:div>
        <w:div w:id="1771201388">
          <w:marLeft w:val="640"/>
          <w:marRight w:val="0"/>
          <w:marTop w:val="0"/>
          <w:marBottom w:val="0"/>
          <w:divBdr>
            <w:top w:val="none" w:sz="0" w:space="0" w:color="auto"/>
            <w:left w:val="none" w:sz="0" w:space="0" w:color="auto"/>
            <w:bottom w:val="none" w:sz="0" w:space="0" w:color="auto"/>
            <w:right w:val="none" w:sz="0" w:space="0" w:color="auto"/>
          </w:divBdr>
        </w:div>
        <w:div w:id="1594507295">
          <w:marLeft w:val="640"/>
          <w:marRight w:val="0"/>
          <w:marTop w:val="0"/>
          <w:marBottom w:val="0"/>
          <w:divBdr>
            <w:top w:val="none" w:sz="0" w:space="0" w:color="auto"/>
            <w:left w:val="none" w:sz="0" w:space="0" w:color="auto"/>
            <w:bottom w:val="none" w:sz="0" w:space="0" w:color="auto"/>
            <w:right w:val="none" w:sz="0" w:space="0" w:color="auto"/>
          </w:divBdr>
        </w:div>
        <w:div w:id="1851604000">
          <w:marLeft w:val="640"/>
          <w:marRight w:val="0"/>
          <w:marTop w:val="0"/>
          <w:marBottom w:val="0"/>
          <w:divBdr>
            <w:top w:val="none" w:sz="0" w:space="0" w:color="auto"/>
            <w:left w:val="none" w:sz="0" w:space="0" w:color="auto"/>
            <w:bottom w:val="none" w:sz="0" w:space="0" w:color="auto"/>
            <w:right w:val="none" w:sz="0" w:space="0" w:color="auto"/>
          </w:divBdr>
        </w:div>
        <w:div w:id="862323955">
          <w:marLeft w:val="640"/>
          <w:marRight w:val="0"/>
          <w:marTop w:val="0"/>
          <w:marBottom w:val="0"/>
          <w:divBdr>
            <w:top w:val="none" w:sz="0" w:space="0" w:color="auto"/>
            <w:left w:val="none" w:sz="0" w:space="0" w:color="auto"/>
            <w:bottom w:val="none" w:sz="0" w:space="0" w:color="auto"/>
            <w:right w:val="none" w:sz="0" w:space="0" w:color="auto"/>
          </w:divBdr>
        </w:div>
        <w:div w:id="1965378946">
          <w:marLeft w:val="640"/>
          <w:marRight w:val="0"/>
          <w:marTop w:val="0"/>
          <w:marBottom w:val="0"/>
          <w:divBdr>
            <w:top w:val="none" w:sz="0" w:space="0" w:color="auto"/>
            <w:left w:val="none" w:sz="0" w:space="0" w:color="auto"/>
            <w:bottom w:val="none" w:sz="0" w:space="0" w:color="auto"/>
            <w:right w:val="none" w:sz="0" w:space="0" w:color="auto"/>
          </w:divBdr>
        </w:div>
        <w:div w:id="219944824">
          <w:marLeft w:val="640"/>
          <w:marRight w:val="0"/>
          <w:marTop w:val="0"/>
          <w:marBottom w:val="0"/>
          <w:divBdr>
            <w:top w:val="none" w:sz="0" w:space="0" w:color="auto"/>
            <w:left w:val="none" w:sz="0" w:space="0" w:color="auto"/>
            <w:bottom w:val="none" w:sz="0" w:space="0" w:color="auto"/>
            <w:right w:val="none" w:sz="0" w:space="0" w:color="auto"/>
          </w:divBdr>
        </w:div>
        <w:div w:id="1754934209">
          <w:marLeft w:val="640"/>
          <w:marRight w:val="0"/>
          <w:marTop w:val="0"/>
          <w:marBottom w:val="0"/>
          <w:divBdr>
            <w:top w:val="none" w:sz="0" w:space="0" w:color="auto"/>
            <w:left w:val="none" w:sz="0" w:space="0" w:color="auto"/>
            <w:bottom w:val="none" w:sz="0" w:space="0" w:color="auto"/>
            <w:right w:val="none" w:sz="0" w:space="0" w:color="auto"/>
          </w:divBdr>
        </w:div>
        <w:div w:id="426921912">
          <w:marLeft w:val="640"/>
          <w:marRight w:val="0"/>
          <w:marTop w:val="0"/>
          <w:marBottom w:val="0"/>
          <w:divBdr>
            <w:top w:val="none" w:sz="0" w:space="0" w:color="auto"/>
            <w:left w:val="none" w:sz="0" w:space="0" w:color="auto"/>
            <w:bottom w:val="none" w:sz="0" w:space="0" w:color="auto"/>
            <w:right w:val="none" w:sz="0" w:space="0" w:color="auto"/>
          </w:divBdr>
        </w:div>
        <w:div w:id="1942370847">
          <w:marLeft w:val="640"/>
          <w:marRight w:val="0"/>
          <w:marTop w:val="0"/>
          <w:marBottom w:val="0"/>
          <w:divBdr>
            <w:top w:val="none" w:sz="0" w:space="0" w:color="auto"/>
            <w:left w:val="none" w:sz="0" w:space="0" w:color="auto"/>
            <w:bottom w:val="none" w:sz="0" w:space="0" w:color="auto"/>
            <w:right w:val="none" w:sz="0" w:space="0" w:color="auto"/>
          </w:divBdr>
        </w:div>
        <w:div w:id="1472021023">
          <w:marLeft w:val="640"/>
          <w:marRight w:val="0"/>
          <w:marTop w:val="0"/>
          <w:marBottom w:val="0"/>
          <w:divBdr>
            <w:top w:val="none" w:sz="0" w:space="0" w:color="auto"/>
            <w:left w:val="none" w:sz="0" w:space="0" w:color="auto"/>
            <w:bottom w:val="none" w:sz="0" w:space="0" w:color="auto"/>
            <w:right w:val="none" w:sz="0" w:space="0" w:color="auto"/>
          </w:divBdr>
        </w:div>
        <w:div w:id="735322876">
          <w:marLeft w:val="640"/>
          <w:marRight w:val="0"/>
          <w:marTop w:val="0"/>
          <w:marBottom w:val="0"/>
          <w:divBdr>
            <w:top w:val="none" w:sz="0" w:space="0" w:color="auto"/>
            <w:left w:val="none" w:sz="0" w:space="0" w:color="auto"/>
            <w:bottom w:val="none" w:sz="0" w:space="0" w:color="auto"/>
            <w:right w:val="none" w:sz="0" w:space="0" w:color="auto"/>
          </w:divBdr>
        </w:div>
        <w:div w:id="780611367">
          <w:marLeft w:val="640"/>
          <w:marRight w:val="0"/>
          <w:marTop w:val="0"/>
          <w:marBottom w:val="0"/>
          <w:divBdr>
            <w:top w:val="none" w:sz="0" w:space="0" w:color="auto"/>
            <w:left w:val="none" w:sz="0" w:space="0" w:color="auto"/>
            <w:bottom w:val="none" w:sz="0" w:space="0" w:color="auto"/>
            <w:right w:val="none" w:sz="0" w:space="0" w:color="auto"/>
          </w:divBdr>
        </w:div>
        <w:div w:id="201792829">
          <w:marLeft w:val="640"/>
          <w:marRight w:val="0"/>
          <w:marTop w:val="0"/>
          <w:marBottom w:val="0"/>
          <w:divBdr>
            <w:top w:val="none" w:sz="0" w:space="0" w:color="auto"/>
            <w:left w:val="none" w:sz="0" w:space="0" w:color="auto"/>
            <w:bottom w:val="none" w:sz="0" w:space="0" w:color="auto"/>
            <w:right w:val="none" w:sz="0" w:space="0" w:color="auto"/>
          </w:divBdr>
        </w:div>
        <w:div w:id="1310595256">
          <w:marLeft w:val="640"/>
          <w:marRight w:val="0"/>
          <w:marTop w:val="0"/>
          <w:marBottom w:val="0"/>
          <w:divBdr>
            <w:top w:val="none" w:sz="0" w:space="0" w:color="auto"/>
            <w:left w:val="none" w:sz="0" w:space="0" w:color="auto"/>
            <w:bottom w:val="none" w:sz="0" w:space="0" w:color="auto"/>
            <w:right w:val="none" w:sz="0" w:space="0" w:color="auto"/>
          </w:divBdr>
        </w:div>
        <w:div w:id="1756895316">
          <w:marLeft w:val="640"/>
          <w:marRight w:val="0"/>
          <w:marTop w:val="0"/>
          <w:marBottom w:val="0"/>
          <w:divBdr>
            <w:top w:val="none" w:sz="0" w:space="0" w:color="auto"/>
            <w:left w:val="none" w:sz="0" w:space="0" w:color="auto"/>
            <w:bottom w:val="none" w:sz="0" w:space="0" w:color="auto"/>
            <w:right w:val="none" w:sz="0" w:space="0" w:color="auto"/>
          </w:divBdr>
        </w:div>
        <w:div w:id="1718970953">
          <w:marLeft w:val="640"/>
          <w:marRight w:val="0"/>
          <w:marTop w:val="0"/>
          <w:marBottom w:val="0"/>
          <w:divBdr>
            <w:top w:val="none" w:sz="0" w:space="0" w:color="auto"/>
            <w:left w:val="none" w:sz="0" w:space="0" w:color="auto"/>
            <w:bottom w:val="none" w:sz="0" w:space="0" w:color="auto"/>
            <w:right w:val="none" w:sz="0" w:space="0" w:color="auto"/>
          </w:divBdr>
        </w:div>
        <w:div w:id="519046340">
          <w:marLeft w:val="640"/>
          <w:marRight w:val="0"/>
          <w:marTop w:val="0"/>
          <w:marBottom w:val="0"/>
          <w:divBdr>
            <w:top w:val="none" w:sz="0" w:space="0" w:color="auto"/>
            <w:left w:val="none" w:sz="0" w:space="0" w:color="auto"/>
            <w:bottom w:val="none" w:sz="0" w:space="0" w:color="auto"/>
            <w:right w:val="none" w:sz="0" w:space="0" w:color="auto"/>
          </w:divBdr>
        </w:div>
        <w:div w:id="1543440556">
          <w:marLeft w:val="640"/>
          <w:marRight w:val="0"/>
          <w:marTop w:val="0"/>
          <w:marBottom w:val="0"/>
          <w:divBdr>
            <w:top w:val="none" w:sz="0" w:space="0" w:color="auto"/>
            <w:left w:val="none" w:sz="0" w:space="0" w:color="auto"/>
            <w:bottom w:val="none" w:sz="0" w:space="0" w:color="auto"/>
            <w:right w:val="none" w:sz="0" w:space="0" w:color="auto"/>
          </w:divBdr>
        </w:div>
        <w:div w:id="664893637">
          <w:marLeft w:val="640"/>
          <w:marRight w:val="0"/>
          <w:marTop w:val="0"/>
          <w:marBottom w:val="0"/>
          <w:divBdr>
            <w:top w:val="none" w:sz="0" w:space="0" w:color="auto"/>
            <w:left w:val="none" w:sz="0" w:space="0" w:color="auto"/>
            <w:bottom w:val="none" w:sz="0" w:space="0" w:color="auto"/>
            <w:right w:val="none" w:sz="0" w:space="0" w:color="auto"/>
          </w:divBdr>
        </w:div>
        <w:div w:id="1066958088">
          <w:marLeft w:val="640"/>
          <w:marRight w:val="0"/>
          <w:marTop w:val="0"/>
          <w:marBottom w:val="0"/>
          <w:divBdr>
            <w:top w:val="none" w:sz="0" w:space="0" w:color="auto"/>
            <w:left w:val="none" w:sz="0" w:space="0" w:color="auto"/>
            <w:bottom w:val="none" w:sz="0" w:space="0" w:color="auto"/>
            <w:right w:val="none" w:sz="0" w:space="0" w:color="auto"/>
          </w:divBdr>
        </w:div>
        <w:div w:id="1550533501">
          <w:marLeft w:val="640"/>
          <w:marRight w:val="0"/>
          <w:marTop w:val="0"/>
          <w:marBottom w:val="0"/>
          <w:divBdr>
            <w:top w:val="none" w:sz="0" w:space="0" w:color="auto"/>
            <w:left w:val="none" w:sz="0" w:space="0" w:color="auto"/>
            <w:bottom w:val="none" w:sz="0" w:space="0" w:color="auto"/>
            <w:right w:val="none" w:sz="0" w:space="0" w:color="auto"/>
          </w:divBdr>
        </w:div>
        <w:div w:id="520319901">
          <w:marLeft w:val="640"/>
          <w:marRight w:val="0"/>
          <w:marTop w:val="0"/>
          <w:marBottom w:val="0"/>
          <w:divBdr>
            <w:top w:val="none" w:sz="0" w:space="0" w:color="auto"/>
            <w:left w:val="none" w:sz="0" w:space="0" w:color="auto"/>
            <w:bottom w:val="none" w:sz="0" w:space="0" w:color="auto"/>
            <w:right w:val="none" w:sz="0" w:space="0" w:color="auto"/>
          </w:divBdr>
        </w:div>
        <w:div w:id="29695483">
          <w:marLeft w:val="640"/>
          <w:marRight w:val="0"/>
          <w:marTop w:val="0"/>
          <w:marBottom w:val="0"/>
          <w:divBdr>
            <w:top w:val="none" w:sz="0" w:space="0" w:color="auto"/>
            <w:left w:val="none" w:sz="0" w:space="0" w:color="auto"/>
            <w:bottom w:val="none" w:sz="0" w:space="0" w:color="auto"/>
            <w:right w:val="none" w:sz="0" w:space="0" w:color="auto"/>
          </w:divBdr>
        </w:div>
        <w:div w:id="751701821">
          <w:marLeft w:val="640"/>
          <w:marRight w:val="0"/>
          <w:marTop w:val="0"/>
          <w:marBottom w:val="0"/>
          <w:divBdr>
            <w:top w:val="none" w:sz="0" w:space="0" w:color="auto"/>
            <w:left w:val="none" w:sz="0" w:space="0" w:color="auto"/>
            <w:bottom w:val="none" w:sz="0" w:space="0" w:color="auto"/>
            <w:right w:val="none" w:sz="0" w:space="0" w:color="auto"/>
          </w:divBdr>
        </w:div>
        <w:div w:id="290673990">
          <w:marLeft w:val="640"/>
          <w:marRight w:val="0"/>
          <w:marTop w:val="0"/>
          <w:marBottom w:val="0"/>
          <w:divBdr>
            <w:top w:val="none" w:sz="0" w:space="0" w:color="auto"/>
            <w:left w:val="none" w:sz="0" w:space="0" w:color="auto"/>
            <w:bottom w:val="none" w:sz="0" w:space="0" w:color="auto"/>
            <w:right w:val="none" w:sz="0" w:space="0" w:color="auto"/>
          </w:divBdr>
        </w:div>
        <w:div w:id="2012053149">
          <w:marLeft w:val="640"/>
          <w:marRight w:val="0"/>
          <w:marTop w:val="0"/>
          <w:marBottom w:val="0"/>
          <w:divBdr>
            <w:top w:val="none" w:sz="0" w:space="0" w:color="auto"/>
            <w:left w:val="none" w:sz="0" w:space="0" w:color="auto"/>
            <w:bottom w:val="none" w:sz="0" w:space="0" w:color="auto"/>
            <w:right w:val="none" w:sz="0" w:space="0" w:color="auto"/>
          </w:divBdr>
        </w:div>
        <w:div w:id="1854606617">
          <w:marLeft w:val="640"/>
          <w:marRight w:val="0"/>
          <w:marTop w:val="0"/>
          <w:marBottom w:val="0"/>
          <w:divBdr>
            <w:top w:val="none" w:sz="0" w:space="0" w:color="auto"/>
            <w:left w:val="none" w:sz="0" w:space="0" w:color="auto"/>
            <w:bottom w:val="none" w:sz="0" w:space="0" w:color="auto"/>
            <w:right w:val="none" w:sz="0" w:space="0" w:color="auto"/>
          </w:divBdr>
        </w:div>
        <w:div w:id="168762345">
          <w:marLeft w:val="640"/>
          <w:marRight w:val="0"/>
          <w:marTop w:val="0"/>
          <w:marBottom w:val="0"/>
          <w:divBdr>
            <w:top w:val="none" w:sz="0" w:space="0" w:color="auto"/>
            <w:left w:val="none" w:sz="0" w:space="0" w:color="auto"/>
            <w:bottom w:val="none" w:sz="0" w:space="0" w:color="auto"/>
            <w:right w:val="none" w:sz="0" w:space="0" w:color="auto"/>
          </w:divBdr>
        </w:div>
        <w:div w:id="1219395210">
          <w:marLeft w:val="640"/>
          <w:marRight w:val="0"/>
          <w:marTop w:val="0"/>
          <w:marBottom w:val="0"/>
          <w:divBdr>
            <w:top w:val="none" w:sz="0" w:space="0" w:color="auto"/>
            <w:left w:val="none" w:sz="0" w:space="0" w:color="auto"/>
            <w:bottom w:val="none" w:sz="0" w:space="0" w:color="auto"/>
            <w:right w:val="none" w:sz="0" w:space="0" w:color="auto"/>
          </w:divBdr>
        </w:div>
        <w:div w:id="713120020">
          <w:marLeft w:val="640"/>
          <w:marRight w:val="0"/>
          <w:marTop w:val="0"/>
          <w:marBottom w:val="0"/>
          <w:divBdr>
            <w:top w:val="none" w:sz="0" w:space="0" w:color="auto"/>
            <w:left w:val="none" w:sz="0" w:space="0" w:color="auto"/>
            <w:bottom w:val="none" w:sz="0" w:space="0" w:color="auto"/>
            <w:right w:val="none" w:sz="0" w:space="0" w:color="auto"/>
          </w:divBdr>
        </w:div>
        <w:div w:id="1700159125">
          <w:marLeft w:val="640"/>
          <w:marRight w:val="0"/>
          <w:marTop w:val="0"/>
          <w:marBottom w:val="0"/>
          <w:divBdr>
            <w:top w:val="none" w:sz="0" w:space="0" w:color="auto"/>
            <w:left w:val="none" w:sz="0" w:space="0" w:color="auto"/>
            <w:bottom w:val="none" w:sz="0" w:space="0" w:color="auto"/>
            <w:right w:val="none" w:sz="0" w:space="0" w:color="auto"/>
          </w:divBdr>
        </w:div>
        <w:div w:id="373578153">
          <w:marLeft w:val="640"/>
          <w:marRight w:val="0"/>
          <w:marTop w:val="0"/>
          <w:marBottom w:val="0"/>
          <w:divBdr>
            <w:top w:val="none" w:sz="0" w:space="0" w:color="auto"/>
            <w:left w:val="none" w:sz="0" w:space="0" w:color="auto"/>
            <w:bottom w:val="none" w:sz="0" w:space="0" w:color="auto"/>
            <w:right w:val="none" w:sz="0" w:space="0" w:color="auto"/>
          </w:divBdr>
        </w:div>
        <w:div w:id="1418209873">
          <w:marLeft w:val="640"/>
          <w:marRight w:val="0"/>
          <w:marTop w:val="0"/>
          <w:marBottom w:val="0"/>
          <w:divBdr>
            <w:top w:val="none" w:sz="0" w:space="0" w:color="auto"/>
            <w:left w:val="none" w:sz="0" w:space="0" w:color="auto"/>
            <w:bottom w:val="none" w:sz="0" w:space="0" w:color="auto"/>
            <w:right w:val="none" w:sz="0" w:space="0" w:color="auto"/>
          </w:divBdr>
        </w:div>
        <w:div w:id="1737820382">
          <w:marLeft w:val="640"/>
          <w:marRight w:val="0"/>
          <w:marTop w:val="0"/>
          <w:marBottom w:val="0"/>
          <w:divBdr>
            <w:top w:val="none" w:sz="0" w:space="0" w:color="auto"/>
            <w:left w:val="none" w:sz="0" w:space="0" w:color="auto"/>
            <w:bottom w:val="none" w:sz="0" w:space="0" w:color="auto"/>
            <w:right w:val="none" w:sz="0" w:space="0" w:color="auto"/>
          </w:divBdr>
        </w:div>
        <w:div w:id="659430339">
          <w:marLeft w:val="640"/>
          <w:marRight w:val="0"/>
          <w:marTop w:val="0"/>
          <w:marBottom w:val="0"/>
          <w:divBdr>
            <w:top w:val="none" w:sz="0" w:space="0" w:color="auto"/>
            <w:left w:val="none" w:sz="0" w:space="0" w:color="auto"/>
            <w:bottom w:val="none" w:sz="0" w:space="0" w:color="auto"/>
            <w:right w:val="none" w:sz="0" w:space="0" w:color="auto"/>
          </w:divBdr>
        </w:div>
        <w:div w:id="93402240">
          <w:marLeft w:val="640"/>
          <w:marRight w:val="0"/>
          <w:marTop w:val="0"/>
          <w:marBottom w:val="0"/>
          <w:divBdr>
            <w:top w:val="none" w:sz="0" w:space="0" w:color="auto"/>
            <w:left w:val="none" w:sz="0" w:space="0" w:color="auto"/>
            <w:bottom w:val="none" w:sz="0" w:space="0" w:color="auto"/>
            <w:right w:val="none" w:sz="0" w:space="0" w:color="auto"/>
          </w:divBdr>
        </w:div>
        <w:div w:id="387799211">
          <w:marLeft w:val="640"/>
          <w:marRight w:val="0"/>
          <w:marTop w:val="0"/>
          <w:marBottom w:val="0"/>
          <w:divBdr>
            <w:top w:val="none" w:sz="0" w:space="0" w:color="auto"/>
            <w:left w:val="none" w:sz="0" w:space="0" w:color="auto"/>
            <w:bottom w:val="none" w:sz="0" w:space="0" w:color="auto"/>
            <w:right w:val="none" w:sz="0" w:space="0" w:color="auto"/>
          </w:divBdr>
        </w:div>
        <w:div w:id="1116757545">
          <w:marLeft w:val="640"/>
          <w:marRight w:val="0"/>
          <w:marTop w:val="0"/>
          <w:marBottom w:val="0"/>
          <w:divBdr>
            <w:top w:val="none" w:sz="0" w:space="0" w:color="auto"/>
            <w:left w:val="none" w:sz="0" w:space="0" w:color="auto"/>
            <w:bottom w:val="none" w:sz="0" w:space="0" w:color="auto"/>
            <w:right w:val="none" w:sz="0" w:space="0" w:color="auto"/>
          </w:divBdr>
        </w:div>
        <w:div w:id="7492033">
          <w:marLeft w:val="640"/>
          <w:marRight w:val="0"/>
          <w:marTop w:val="0"/>
          <w:marBottom w:val="0"/>
          <w:divBdr>
            <w:top w:val="none" w:sz="0" w:space="0" w:color="auto"/>
            <w:left w:val="none" w:sz="0" w:space="0" w:color="auto"/>
            <w:bottom w:val="none" w:sz="0" w:space="0" w:color="auto"/>
            <w:right w:val="none" w:sz="0" w:space="0" w:color="auto"/>
          </w:divBdr>
        </w:div>
        <w:div w:id="179779967">
          <w:marLeft w:val="640"/>
          <w:marRight w:val="0"/>
          <w:marTop w:val="0"/>
          <w:marBottom w:val="0"/>
          <w:divBdr>
            <w:top w:val="none" w:sz="0" w:space="0" w:color="auto"/>
            <w:left w:val="none" w:sz="0" w:space="0" w:color="auto"/>
            <w:bottom w:val="none" w:sz="0" w:space="0" w:color="auto"/>
            <w:right w:val="none" w:sz="0" w:space="0" w:color="auto"/>
          </w:divBdr>
        </w:div>
        <w:div w:id="1571773161">
          <w:marLeft w:val="640"/>
          <w:marRight w:val="0"/>
          <w:marTop w:val="0"/>
          <w:marBottom w:val="0"/>
          <w:divBdr>
            <w:top w:val="none" w:sz="0" w:space="0" w:color="auto"/>
            <w:left w:val="none" w:sz="0" w:space="0" w:color="auto"/>
            <w:bottom w:val="none" w:sz="0" w:space="0" w:color="auto"/>
            <w:right w:val="none" w:sz="0" w:space="0" w:color="auto"/>
          </w:divBdr>
        </w:div>
        <w:div w:id="857309178">
          <w:marLeft w:val="640"/>
          <w:marRight w:val="0"/>
          <w:marTop w:val="0"/>
          <w:marBottom w:val="0"/>
          <w:divBdr>
            <w:top w:val="none" w:sz="0" w:space="0" w:color="auto"/>
            <w:left w:val="none" w:sz="0" w:space="0" w:color="auto"/>
            <w:bottom w:val="none" w:sz="0" w:space="0" w:color="auto"/>
            <w:right w:val="none" w:sz="0" w:space="0" w:color="auto"/>
          </w:divBdr>
        </w:div>
        <w:div w:id="1512259490">
          <w:marLeft w:val="640"/>
          <w:marRight w:val="0"/>
          <w:marTop w:val="0"/>
          <w:marBottom w:val="0"/>
          <w:divBdr>
            <w:top w:val="none" w:sz="0" w:space="0" w:color="auto"/>
            <w:left w:val="none" w:sz="0" w:space="0" w:color="auto"/>
            <w:bottom w:val="none" w:sz="0" w:space="0" w:color="auto"/>
            <w:right w:val="none" w:sz="0" w:space="0" w:color="auto"/>
          </w:divBdr>
        </w:div>
        <w:div w:id="1338920382">
          <w:marLeft w:val="640"/>
          <w:marRight w:val="0"/>
          <w:marTop w:val="0"/>
          <w:marBottom w:val="0"/>
          <w:divBdr>
            <w:top w:val="none" w:sz="0" w:space="0" w:color="auto"/>
            <w:left w:val="none" w:sz="0" w:space="0" w:color="auto"/>
            <w:bottom w:val="none" w:sz="0" w:space="0" w:color="auto"/>
            <w:right w:val="none" w:sz="0" w:space="0" w:color="auto"/>
          </w:divBdr>
        </w:div>
        <w:div w:id="223683658">
          <w:marLeft w:val="640"/>
          <w:marRight w:val="0"/>
          <w:marTop w:val="0"/>
          <w:marBottom w:val="0"/>
          <w:divBdr>
            <w:top w:val="none" w:sz="0" w:space="0" w:color="auto"/>
            <w:left w:val="none" w:sz="0" w:space="0" w:color="auto"/>
            <w:bottom w:val="none" w:sz="0" w:space="0" w:color="auto"/>
            <w:right w:val="none" w:sz="0" w:space="0" w:color="auto"/>
          </w:divBdr>
        </w:div>
        <w:div w:id="980964014">
          <w:marLeft w:val="640"/>
          <w:marRight w:val="0"/>
          <w:marTop w:val="0"/>
          <w:marBottom w:val="0"/>
          <w:divBdr>
            <w:top w:val="none" w:sz="0" w:space="0" w:color="auto"/>
            <w:left w:val="none" w:sz="0" w:space="0" w:color="auto"/>
            <w:bottom w:val="none" w:sz="0" w:space="0" w:color="auto"/>
            <w:right w:val="none" w:sz="0" w:space="0" w:color="auto"/>
          </w:divBdr>
        </w:div>
        <w:div w:id="2109544240">
          <w:marLeft w:val="640"/>
          <w:marRight w:val="0"/>
          <w:marTop w:val="0"/>
          <w:marBottom w:val="0"/>
          <w:divBdr>
            <w:top w:val="none" w:sz="0" w:space="0" w:color="auto"/>
            <w:left w:val="none" w:sz="0" w:space="0" w:color="auto"/>
            <w:bottom w:val="none" w:sz="0" w:space="0" w:color="auto"/>
            <w:right w:val="none" w:sz="0" w:space="0" w:color="auto"/>
          </w:divBdr>
        </w:div>
        <w:div w:id="174459802">
          <w:marLeft w:val="640"/>
          <w:marRight w:val="0"/>
          <w:marTop w:val="0"/>
          <w:marBottom w:val="0"/>
          <w:divBdr>
            <w:top w:val="none" w:sz="0" w:space="0" w:color="auto"/>
            <w:left w:val="none" w:sz="0" w:space="0" w:color="auto"/>
            <w:bottom w:val="none" w:sz="0" w:space="0" w:color="auto"/>
            <w:right w:val="none" w:sz="0" w:space="0" w:color="auto"/>
          </w:divBdr>
        </w:div>
      </w:divsChild>
    </w:div>
    <w:div w:id="682704985">
      <w:bodyDiv w:val="1"/>
      <w:marLeft w:val="0"/>
      <w:marRight w:val="0"/>
      <w:marTop w:val="0"/>
      <w:marBottom w:val="0"/>
      <w:divBdr>
        <w:top w:val="none" w:sz="0" w:space="0" w:color="auto"/>
        <w:left w:val="none" w:sz="0" w:space="0" w:color="auto"/>
        <w:bottom w:val="none" w:sz="0" w:space="0" w:color="auto"/>
        <w:right w:val="none" w:sz="0" w:space="0" w:color="auto"/>
      </w:divBdr>
      <w:divsChild>
        <w:div w:id="776213335">
          <w:marLeft w:val="640"/>
          <w:marRight w:val="0"/>
          <w:marTop w:val="0"/>
          <w:marBottom w:val="0"/>
          <w:divBdr>
            <w:top w:val="none" w:sz="0" w:space="0" w:color="auto"/>
            <w:left w:val="none" w:sz="0" w:space="0" w:color="auto"/>
            <w:bottom w:val="none" w:sz="0" w:space="0" w:color="auto"/>
            <w:right w:val="none" w:sz="0" w:space="0" w:color="auto"/>
          </w:divBdr>
        </w:div>
        <w:div w:id="2110851077">
          <w:marLeft w:val="640"/>
          <w:marRight w:val="0"/>
          <w:marTop w:val="0"/>
          <w:marBottom w:val="0"/>
          <w:divBdr>
            <w:top w:val="none" w:sz="0" w:space="0" w:color="auto"/>
            <w:left w:val="none" w:sz="0" w:space="0" w:color="auto"/>
            <w:bottom w:val="none" w:sz="0" w:space="0" w:color="auto"/>
            <w:right w:val="none" w:sz="0" w:space="0" w:color="auto"/>
          </w:divBdr>
        </w:div>
        <w:div w:id="920944079">
          <w:marLeft w:val="640"/>
          <w:marRight w:val="0"/>
          <w:marTop w:val="0"/>
          <w:marBottom w:val="0"/>
          <w:divBdr>
            <w:top w:val="none" w:sz="0" w:space="0" w:color="auto"/>
            <w:left w:val="none" w:sz="0" w:space="0" w:color="auto"/>
            <w:bottom w:val="none" w:sz="0" w:space="0" w:color="auto"/>
            <w:right w:val="none" w:sz="0" w:space="0" w:color="auto"/>
          </w:divBdr>
        </w:div>
        <w:div w:id="218174416">
          <w:marLeft w:val="640"/>
          <w:marRight w:val="0"/>
          <w:marTop w:val="0"/>
          <w:marBottom w:val="0"/>
          <w:divBdr>
            <w:top w:val="none" w:sz="0" w:space="0" w:color="auto"/>
            <w:left w:val="none" w:sz="0" w:space="0" w:color="auto"/>
            <w:bottom w:val="none" w:sz="0" w:space="0" w:color="auto"/>
            <w:right w:val="none" w:sz="0" w:space="0" w:color="auto"/>
          </w:divBdr>
        </w:div>
        <w:div w:id="307707572">
          <w:marLeft w:val="640"/>
          <w:marRight w:val="0"/>
          <w:marTop w:val="0"/>
          <w:marBottom w:val="0"/>
          <w:divBdr>
            <w:top w:val="none" w:sz="0" w:space="0" w:color="auto"/>
            <w:left w:val="none" w:sz="0" w:space="0" w:color="auto"/>
            <w:bottom w:val="none" w:sz="0" w:space="0" w:color="auto"/>
            <w:right w:val="none" w:sz="0" w:space="0" w:color="auto"/>
          </w:divBdr>
        </w:div>
        <w:div w:id="710769940">
          <w:marLeft w:val="640"/>
          <w:marRight w:val="0"/>
          <w:marTop w:val="0"/>
          <w:marBottom w:val="0"/>
          <w:divBdr>
            <w:top w:val="none" w:sz="0" w:space="0" w:color="auto"/>
            <w:left w:val="none" w:sz="0" w:space="0" w:color="auto"/>
            <w:bottom w:val="none" w:sz="0" w:space="0" w:color="auto"/>
            <w:right w:val="none" w:sz="0" w:space="0" w:color="auto"/>
          </w:divBdr>
        </w:div>
        <w:div w:id="480660241">
          <w:marLeft w:val="640"/>
          <w:marRight w:val="0"/>
          <w:marTop w:val="0"/>
          <w:marBottom w:val="0"/>
          <w:divBdr>
            <w:top w:val="none" w:sz="0" w:space="0" w:color="auto"/>
            <w:left w:val="none" w:sz="0" w:space="0" w:color="auto"/>
            <w:bottom w:val="none" w:sz="0" w:space="0" w:color="auto"/>
            <w:right w:val="none" w:sz="0" w:space="0" w:color="auto"/>
          </w:divBdr>
        </w:div>
        <w:div w:id="1748575819">
          <w:marLeft w:val="640"/>
          <w:marRight w:val="0"/>
          <w:marTop w:val="0"/>
          <w:marBottom w:val="0"/>
          <w:divBdr>
            <w:top w:val="none" w:sz="0" w:space="0" w:color="auto"/>
            <w:left w:val="none" w:sz="0" w:space="0" w:color="auto"/>
            <w:bottom w:val="none" w:sz="0" w:space="0" w:color="auto"/>
            <w:right w:val="none" w:sz="0" w:space="0" w:color="auto"/>
          </w:divBdr>
        </w:div>
        <w:div w:id="456336124">
          <w:marLeft w:val="640"/>
          <w:marRight w:val="0"/>
          <w:marTop w:val="0"/>
          <w:marBottom w:val="0"/>
          <w:divBdr>
            <w:top w:val="none" w:sz="0" w:space="0" w:color="auto"/>
            <w:left w:val="none" w:sz="0" w:space="0" w:color="auto"/>
            <w:bottom w:val="none" w:sz="0" w:space="0" w:color="auto"/>
            <w:right w:val="none" w:sz="0" w:space="0" w:color="auto"/>
          </w:divBdr>
        </w:div>
        <w:div w:id="706568773">
          <w:marLeft w:val="640"/>
          <w:marRight w:val="0"/>
          <w:marTop w:val="0"/>
          <w:marBottom w:val="0"/>
          <w:divBdr>
            <w:top w:val="none" w:sz="0" w:space="0" w:color="auto"/>
            <w:left w:val="none" w:sz="0" w:space="0" w:color="auto"/>
            <w:bottom w:val="none" w:sz="0" w:space="0" w:color="auto"/>
            <w:right w:val="none" w:sz="0" w:space="0" w:color="auto"/>
          </w:divBdr>
        </w:div>
        <w:div w:id="665402981">
          <w:marLeft w:val="640"/>
          <w:marRight w:val="0"/>
          <w:marTop w:val="0"/>
          <w:marBottom w:val="0"/>
          <w:divBdr>
            <w:top w:val="none" w:sz="0" w:space="0" w:color="auto"/>
            <w:left w:val="none" w:sz="0" w:space="0" w:color="auto"/>
            <w:bottom w:val="none" w:sz="0" w:space="0" w:color="auto"/>
            <w:right w:val="none" w:sz="0" w:space="0" w:color="auto"/>
          </w:divBdr>
        </w:div>
        <w:div w:id="1028719309">
          <w:marLeft w:val="640"/>
          <w:marRight w:val="0"/>
          <w:marTop w:val="0"/>
          <w:marBottom w:val="0"/>
          <w:divBdr>
            <w:top w:val="none" w:sz="0" w:space="0" w:color="auto"/>
            <w:left w:val="none" w:sz="0" w:space="0" w:color="auto"/>
            <w:bottom w:val="none" w:sz="0" w:space="0" w:color="auto"/>
            <w:right w:val="none" w:sz="0" w:space="0" w:color="auto"/>
          </w:divBdr>
        </w:div>
        <w:div w:id="1905097351">
          <w:marLeft w:val="640"/>
          <w:marRight w:val="0"/>
          <w:marTop w:val="0"/>
          <w:marBottom w:val="0"/>
          <w:divBdr>
            <w:top w:val="none" w:sz="0" w:space="0" w:color="auto"/>
            <w:left w:val="none" w:sz="0" w:space="0" w:color="auto"/>
            <w:bottom w:val="none" w:sz="0" w:space="0" w:color="auto"/>
            <w:right w:val="none" w:sz="0" w:space="0" w:color="auto"/>
          </w:divBdr>
        </w:div>
        <w:div w:id="1074397947">
          <w:marLeft w:val="640"/>
          <w:marRight w:val="0"/>
          <w:marTop w:val="0"/>
          <w:marBottom w:val="0"/>
          <w:divBdr>
            <w:top w:val="none" w:sz="0" w:space="0" w:color="auto"/>
            <w:left w:val="none" w:sz="0" w:space="0" w:color="auto"/>
            <w:bottom w:val="none" w:sz="0" w:space="0" w:color="auto"/>
            <w:right w:val="none" w:sz="0" w:space="0" w:color="auto"/>
          </w:divBdr>
        </w:div>
        <w:div w:id="1400977557">
          <w:marLeft w:val="640"/>
          <w:marRight w:val="0"/>
          <w:marTop w:val="0"/>
          <w:marBottom w:val="0"/>
          <w:divBdr>
            <w:top w:val="none" w:sz="0" w:space="0" w:color="auto"/>
            <w:left w:val="none" w:sz="0" w:space="0" w:color="auto"/>
            <w:bottom w:val="none" w:sz="0" w:space="0" w:color="auto"/>
            <w:right w:val="none" w:sz="0" w:space="0" w:color="auto"/>
          </w:divBdr>
        </w:div>
        <w:div w:id="1437628083">
          <w:marLeft w:val="640"/>
          <w:marRight w:val="0"/>
          <w:marTop w:val="0"/>
          <w:marBottom w:val="0"/>
          <w:divBdr>
            <w:top w:val="none" w:sz="0" w:space="0" w:color="auto"/>
            <w:left w:val="none" w:sz="0" w:space="0" w:color="auto"/>
            <w:bottom w:val="none" w:sz="0" w:space="0" w:color="auto"/>
            <w:right w:val="none" w:sz="0" w:space="0" w:color="auto"/>
          </w:divBdr>
        </w:div>
        <w:div w:id="1478692539">
          <w:marLeft w:val="640"/>
          <w:marRight w:val="0"/>
          <w:marTop w:val="0"/>
          <w:marBottom w:val="0"/>
          <w:divBdr>
            <w:top w:val="none" w:sz="0" w:space="0" w:color="auto"/>
            <w:left w:val="none" w:sz="0" w:space="0" w:color="auto"/>
            <w:bottom w:val="none" w:sz="0" w:space="0" w:color="auto"/>
            <w:right w:val="none" w:sz="0" w:space="0" w:color="auto"/>
          </w:divBdr>
        </w:div>
        <w:div w:id="744035090">
          <w:marLeft w:val="640"/>
          <w:marRight w:val="0"/>
          <w:marTop w:val="0"/>
          <w:marBottom w:val="0"/>
          <w:divBdr>
            <w:top w:val="none" w:sz="0" w:space="0" w:color="auto"/>
            <w:left w:val="none" w:sz="0" w:space="0" w:color="auto"/>
            <w:bottom w:val="none" w:sz="0" w:space="0" w:color="auto"/>
            <w:right w:val="none" w:sz="0" w:space="0" w:color="auto"/>
          </w:divBdr>
        </w:div>
        <w:div w:id="835650483">
          <w:marLeft w:val="640"/>
          <w:marRight w:val="0"/>
          <w:marTop w:val="0"/>
          <w:marBottom w:val="0"/>
          <w:divBdr>
            <w:top w:val="none" w:sz="0" w:space="0" w:color="auto"/>
            <w:left w:val="none" w:sz="0" w:space="0" w:color="auto"/>
            <w:bottom w:val="none" w:sz="0" w:space="0" w:color="auto"/>
            <w:right w:val="none" w:sz="0" w:space="0" w:color="auto"/>
          </w:divBdr>
        </w:div>
        <w:div w:id="1837841754">
          <w:marLeft w:val="640"/>
          <w:marRight w:val="0"/>
          <w:marTop w:val="0"/>
          <w:marBottom w:val="0"/>
          <w:divBdr>
            <w:top w:val="none" w:sz="0" w:space="0" w:color="auto"/>
            <w:left w:val="none" w:sz="0" w:space="0" w:color="auto"/>
            <w:bottom w:val="none" w:sz="0" w:space="0" w:color="auto"/>
            <w:right w:val="none" w:sz="0" w:space="0" w:color="auto"/>
          </w:divBdr>
        </w:div>
        <w:div w:id="1075862491">
          <w:marLeft w:val="640"/>
          <w:marRight w:val="0"/>
          <w:marTop w:val="0"/>
          <w:marBottom w:val="0"/>
          <w:divBdr>
            <w:top w:val="none" w:sz="0" w:space="0" w:color="auto"/>
            <w:left w:val="none" w:sz="0" w:space="0" w:color="auto"/>
            <w:bottom w:val="none" w:sz="0" w:space="0" w:color="auto"/>
            <w:right w:val="none" w:sz="0" w:space="0" w:color="auto"/>
          </w:divBdr>
        </w:div>
        <w:div w:id="2011709167">
          <w:marLeft w:val="640"/>
          <w:marRight w:val="0"/>
          <w:marTop w:val="0"/>
          <w:marBottom w:val="0"/>
          <w:divBdr>
            <w:top w:val="none" w:sz="0" w:space="0" w:color="auto"/>
            <w:left w:val="none" w:sz="0" w:space="0" w:color="auto"/>
            <w:bottom w:val="none" w:sz="0" w:space="0" w:color="auto"/>
            <w:right w:val="none" w:sz="0" w:space="0" w:color="auto"/>
          </w:divBdr>
        </w:div>
        <w:div w:id="2045399795">
          <w:marLeft w:val="640"/>
          <w:marRight w:val="0"/>
          <w:marTop w:val="0"/>
          <w:marBottom w:val="0"/>
          <w:divBdr>
            <w:top w:val="none" w:sz="0" w:space="0" w:color="auto"/>
            <w:left w:val="none" w:sz="0" w:space="0" w:color="auto"/>
            <w:bottom w:val="none" w:sz="0" w:space="0" w:color="auto"/>
            <w:right w:val="none" w:sz="0" w:space="0" w:color="auto"/>
          </w:divBdr>
        </w:div>
        <w:div w:id="1182815053">
          <w:marLeft w:val="640"/>
          <w:marRight w:val="0"/>
          <w:marTop w:val="0"/>
          <w:marBottom w:val="0"/>
          <w:divBdr>
            <w:top w:val="none" w:sz="0" w:space="0" w:color="auto"/>
            <w:left w:val="none" w:sz="0" w:space="0" w:color="auto"/>
            <w:bottom w:val="none" w:sz="0" w:space="0" w:color="auto"/>
            <w:right w:val="none" w:sz="0" w:space="0" w:color="auto"/>
          </w:divBdr>
        </w:div>
        <w:div w:id="1348605674">
          <w:marLeft w:val="640"/>
          <w:marRight w:val="0"/>
          <w:marTop w:val="0"/>
          <w:marBottom w:val="0"/>
          <w:divBdr>
            <w:top w:val="none" w:sz="0" w:space="0" w:color="auto"/>
            <w:left w:val="none" w:sz="0" w:space="0" w:color="auto"/>
            <w:bottom w:val="none" w:sz="0" w:space="0" w:color="auto"/>
            <w:right w:val="none" w:sz="0" w:space="0" w:color="auto"/>
          </w:divBdr>
        </w:div>
        <w:div w:id="345794295">
          <w:marLeft w:val="640"/>
          <w:marRight w:val="0"/>
          <w:marTop w:val="0"/>
          <w:marBottom w:val="0"/>
          <w:divBdr>
            <w:top w:val="none" w:sz="0" w:space="0" w:color="auto"/>
            <w:left w:val="none" w:sz="0" w:space="0" w:color="auto"/>
            <w:bottom w:val="none" w:sz="0" w:space="0" w:color="auto"/>
            <w:right w:val="none" w:sz="0" w:space="0" w:color="auto"/>
          </w:divBdr>
        </w:div>
        <w:div w:id="1258098295">
          <w:marLeft w:val="640"/>
          <w:marRight w:val="0"/>
          <w:marTop w:val="0"/>
          <w:marBottom w:val="0"/>
          <w:divBdr>
            <w:top w:val="none" w:sz="0" w:space="0" w:color="auto"/>
            <w:left w:val="none" w:sz="0" w:space="0" w:color="auto"/>
            <w:bottom w:val="none" w:sz="0" w:space="0" w:color="auto"/>
            <w:right w:val="none" w:sz="0" w:space="0" w:color="auto"/>
          </w:divBdr>
        </w:div>
        <w:div w:id="82071386">
          <w:marLeft w:val="640"/>
          <w:marRight w:val="0"/>
          <w:marTop w:val="0"/>
          <w:marBottom w:val="0"/>
          <w:divBdr>
            <w:top w:val="none" w:sz="0" w:space="0" w:color="auto"/>
            <w:left w:val="none" w:sz="0" w:space="0" w:color="auto"/>
            <w:bottom w:val="none" w:sz="0" w:space="0" w:color="auto"/>
            <w:right w:val="none" w:sz="0" w:space="0" w:color="auto"/>
          </w:divBdr>
        </w:div>
        <w:div w:id="1319073132">
          <w:marLeft w:val="640"/>
          <w:marRight w:val="0"/>
          <w:marTop w:val="0"/>
          <w:marBottom w:val="0"/>
          <w:divBdr>
            <w:top w:val="none" w:sz="0" w:space="0" w:color="auto"/>
            <w:left w:val="none" w:sz="0" w:space="0" w:color="auto"/>
            <w:bottom w:val="none" w:sz="0" w:space="0" w:color="auto"/>
            <w:right w:val="none" w:sz="0" w:space="0" w:color="auto"/>
          </w:divBdr>
        </w:div>
        <w:div w:id="1255700278">
          <w:marLeft w:val="640"/>
          <w:marRight w:val="0"/>
          <w:marTop w:val="0"/>
          <w:marBottom w:val="0"/>
          <w:divBdr>
            <w:top w:val="none" w:sz="0" w:space="0" w:color="auto"/>
            <w:left w:val="none" w:sz="0" w:space="0" w:color="auto"/>
            <w:bottom w:val="none" w:sz="0" w:space="0" w:color="auto"/>
            <w:right w:val="none" w:sz="0" w:space="0" w:color="auto"/>
          </w:divBdr>
        </w:div>
        <w:div w:id="274676127">
          <w:marLeft w:val="640"/>
          <w:marRight w:val="0"/>
          <w:marTop w:val="0"/>
          <w:marBottom w:val="0"/>
          <w:divBdr>
            <w:top w:val="none" w:sz="0" w:space="0" w:color="auto"/>
            <w:left w:val="none" w:sz="0" w:space="0" w:color="auto"/>
            <w:bottom w:val="none" w:sz="0" w:space="0" w:color="auto"/>
            <w:right w:val="none" w:sz="0" w:space="0" w:color="auto"/>
          </w:divBdr>
        </w:div>
        <w:div w:id="397242770">
          <w:marLeft w:val="640"/>
          <w:marRight w:val="0"/>
          <w:marTop w:val="0"/>
          <w:marBottom w:val="0"/>
          <w:divBdr>
            <w:top w:val="none" w:sz="0" w:space="0" w:color="auto"/>
            <w:left w:val="none" w:sz="0" w:space="0" w:color="auto"/>
            <w:bottom w:val="none" w:sz="0" w:space="0" w:color="auto"/>
            <w:right w:val="none" w:sz="0" w:space="0" w:color="auto"/>
          </w:divBdr>
        </w:div>
        <w:div w:id="632057565">
          <w:marLeft w:val="640"/>
          <w:marRight w:val="0"/>
          <w:marTop w:val="0"/>
          <w:marBottom w:val="0"/>
          <w:divBdr>
            <w:top w:val="none" w:sz="0" w:space="0" w:color="auto"/>
            <w:left w:val="none" w:sz="0" w:space="0" w:color="auto"/>
            <w:bottom w:val="none" w:sz="0" w:space="0" w:color="auto"/>
            <w:right w:val="none" w:sz="0" w:space="0" w:color="auto"/>
          </w:divBdr>
        </w:div>
        <w:div w:id="862129070">
          <w:marLeft w:val="640"/>
          <w:marRight w:val="0"/>
          <w:marTop w:val="0"/>
          <w:marBottom w:val="0"/>
          <w:divBdr>
            <w:top w:val="none" w:sz="0" w:space="0" w:color="auto"/>
            <w:left w:val="none" w:sz="0" w:space="0" w:color="auto"/>
            <w:bottom w:val="none" w:sz="0" w:space="0" w:color="auto"/>
            <w:right w:val="none" w:sz="0" w:space="0" w:color="auto"/>
          </w:divBdr>
        </w:div>
        <w:div w:id="435440899">
          <w:marLeft w:val="640"/>
          <w:marRight w:val="0"/>
          <w:marTop w:val="0"/>
          <w:marBottom w:val="0"/>
          <w:divBdr>
            <w:top w:val="none" w:sz="0" w:space="0" w:color="auto"/>
            <w:left w:val="none" w:sz="0" w:space="0" w:color="auto"/>
            <w:bottom w:val="none" w:sz="0" w:space="0" w:color="auto"/>
            <w:right w:val="none" w:sz="0" w:space="0" w:color="auto"/>
          </w:divBdr>
        </w:div>
        <w:div w:id="2124613152">
          <w:marLeft w:val="640"/>
          <w:marRight w:val="0"/>
          <w:marTop w:val="0"/>
          <w:marBottom w:val="0"/>
          <w:divBdr>
            <w:top w:val="none" w:sz="0" w:space="0" w:color="auto"/>
            <w:left w:val="none" w:sz="0" w:space="0" w:color="auto"/>
            <w:bottom w:val="none" w:sz="0" w:space="0" w:color="auto"/>
            <w:right w:val="none" w:sz="0" w:space="0" w:color="auto"/>
          </w:divBdr>
        </w:div>
        <w:div w:id="3559779">
          <w:marLeft w:val="640"/>
          <w:marRight w:val="0"/>
          <w:marTop w:val="0"/>
          <w:marBottom w:val="0"/>
          <w:divBdr>
            <w:top w:val="none" w:sz="0" w:space="0" w:color="auto"/>
            <w:left w:val="none" w:sz="0" w:space="0" w:color="auto"/>
            <w:bottom w:val="none" w:sz="0" w:space="0" w:color="auto"/>
            <w:right w:val="none" w:sz="0" w:space="0" w:color="auto"/>
          </w:divBdr>
        </w:div>
        <w:div w:id="1719010123">
          <w:marLeft w:val="640"/>
          <w:marRight w:val="0"/>
          <w:marTop w:val="0"/>
          <w:marBottom w:val="0"/>
          <w:divBdr>
            <w:top w:val="none" w:sz="0" w:space="0" w:color="auto"/>
            <w:left w:val="none" w:sz="0" w:space="0" w:color="auto"/>
            <w:bottom w:val="none" w:sz="0" w:space="0" w:color="auto"/>
            <w:right w:val="none" w:sz="0" w:space="0" w:color="auto"/>
          </w:divBdr>
        </w:div>
        <w:div w:id="1459030054">
          <w:marLeft w:val="640"/>
          <w:marRight w:val="0"/>
          <w:marTop w:val="0"/>
          <w:marBottom w:val="0"/>
          <w:divBdr>
            <w:top w:val="none" w:sz="0" w:space="0" w:color="auto"/>
            <w:left w:val="none" w:sz="0" w:space="0" w:color="auto"/>
            <w:bottom w:val="none" w:sz="0" w:space="0" w:color="auto"/>
            <w:right w:val="none" w:sz="0" w:space="0" w:color="auto"/>
          </w:divBdr>
        </w:div>
        <w:div w:id="813790206">
          <w:marLeft w:val="640"/>
          <w:marRight w:val="0"/>
          <w:marTop w:val="0"/>
          <w:marBottom w:val="0"/>
          <w:divBdr>
            <w:top w:val="none" w:sz="0" w:space="0" w:color="auto"/>
            <w:left w:val="none" w:sz="0" w:space="0" w:color="auto"/>
            <w:bottom w:val="none" w:sz="0" w:space="0" w:color="auto"/>
            <w:right w:val="none" w:sz="0" w:space="0" w:color="auto"/>
          </w:divBdr>
        </w:div>
        <w:div w:id="313224481">
          <w:marLeft w:val="640"/>
          <w:marRight w:val="0"/>
          <w:marTop w:val="0"/>
          <w:marBottom w:val="0"/>
          <w:divBdr>
            <w:top w:val="none" w:sz="0" w:space="0" w:color="auto"/>
            <w:left w:val="none" w:sz="0" w:space="0" w:color="auto"/>
            <w:bottom w:val="none" w:sz="0" w:space="0" w:color="auto"/>
            <w:right w:val="none" w:sz="0" w:space="0" w:color="auto"/>
          </w:divBdr>
        </w:div>
        <w:div w:id="1088310712">
          <w:marLeft w:val="640"/>
          <w:marRight w:val="0"/>
          <w:marTop w:val="0"/>
          <w:marBottom w:val="0"/>
          <w:divBdr>
            <w:top w:val="none" w:sz="0" w:space="0" w:color="auto"/>
            <w:left w:val="none" w:sz="0" w:space="0" w:color="auto"/>
            <w:bottom w:val="none" w:sz="0" w:space="0" w:color="auto"/>
            <w:right w:val="none" w:sz="0" w:space="0" w:color="auto"/>
          </w:divBdr>
        </w:div>
        <w:div w:id="673192224">
          <w:marLeft w:val="640"/>
          <w:marRight w:val="0"/>
          <w:marTop w:val="0"/>
          <w:marBottom w:val="0"/>
          <w:divBdr>
            <w:top w:val="none" w:sz="0" w:space="0" w:color="auto"/>
            <w:left w:val="none" w:sz="0" w:space="0" w:color="auto"/>
            <w:bottom w:val="none" w:sz="0" w:space="0" w:color="auto"/>
            <w:right w:val="none" w:sz="0" w:space="0" w:color="auto"/>
          </w:divBdr>
        </w:div>
        <w:div w:id="17239413">
          <w:marLeft w:val="640"/>
          <w:marRight w:val="0"/>
          <w:marTop w:val="0"/>
          <w:marBottom w:val="0"/>
          <w:divBdr>
            <w:top w:val="none" w:sz="0" w:space="0" w:color="auto"/>
            <w:left w:val="none" w:sz="0" w:space="0" w:color="auto"/>
            <w:bottom w:val="none" w:sz="0" w:space="0" w:color="auto"/>
            <w:right w:val="none" w:sz="0" w:space="0" w:color="auto"/>
          </w:divBdr>
        </w:div>
        <w:div w:id="1215239357">
          <w:marLeft w:val="640"/>
          <w:marRight w:val="0"/>
          <w:marTop w:val="0"/>
          <w:marBottom w:val="0"/>
          <w:divBdr>
            <w:top w:val="none" w:sz="0" w:space="0" w:color="auto"/>
            <w:left w:val="none" w:sz="0" w:space="0" w:color="auto"/>
            <w:bottom w:val="none" w:sz="0" w:space="0" w:color="auto"/>
            <w:right w:val="none" w:sz="0" w:space="0" w:color="auto"/>
          </w:divBdr>
        </w:div>
        <w:div w:id="675570528">
          <w:marLeft w:val="640"/>
          <w:marRight w:val="0"/>
          <w:marTop w:val="0"/>
          <w:marBottom w:val="0"/>
          <w:divBdr>
            <w:top w:val="none" w:sz="0" w:space="0" w:color="auto"/>
            <w:left w:val="none" w:sz="0" w:space="0" w:color="auto"/>
            <w:bottom w:val="none" w:sz="0" w:space="0" w:color="auto"/>
            <w:right w:val="none" w:sz="0" w:space="0" w:color="auto"/>
          </w:divBdr>
        </w:div>
        <w:div w:id="2117141323">
          <w:marLeft w:val="640"/>
          <w:marRight w:val="0"/>
          <w:marTop w:val="0"/>
          <w:marBottom w:val="0"/>
          <w:divBdr>
            <w:top w:val="none" w:sz="0" w:space="0" w:color="auto"/>
            <w:left w:val="none" w:sz="0" w:space="0" w:color="auto"/>
            <w:bottom w:val="none" w:sz="0" w:space="0" w:color="auto"/>
            <w:right w:val="none" w:sz="0" w:space="0" w:color="auto"/>
          </w:divBdr>
        </w:div>
        <w:div w:id="1756395379">
          <w:marLeft w:val="640"/>
          <w:marRight w:val="0"/>
          <w:marTop w:val="0"/>
          <w:marBottom w:val="0"/>
          <w:divBdr>
            <w:top w:val="none" w:sz="0" w:space="0" w:color="auto"/>
            <w:left w:val="none" w:sz="0" w:space="0" w:color="auto"/>
            <w:bottom w:val="none" w:sz="0" w:space="0" w:color="auto"/>
            <w:right w:val="none" w:sz="0" w:space="0" w:color="auto"/>
          </w:divBdr>
        </w:div>
        <w:div w:id="869685117">
          <w:marLeft w:val="640"/>
          <w:marRight w:val="0"/>
          <w:marTop w:val="0"/>
          <w:marBottom w:val="0"/>
          <w:divBdr>
            <w:top w:val="none" w:sz="0" w:space="0" w:color="auto"/>
            <w:left w:val="none" w:sz="0" w:space="0" w:color="auto"/>
            <w:bottom w:val="none" w:sz="0" w:space="0" w:color="auto"/>
            <w:right w:val="none" w:sz="0" w:space="0" w:color="auto"/>
          </w:divBdr>
        </w:div>
        <w:div w:id="1978953833">
          <w:marLeft w:val="640"/>
          <w:marRight w:val="0"/>
          <w:marTop w:val="0"/>
          <w:marBottom w:val="0"/>
          <w:divBdr>
            <w:top w:val="none" w:sz="0" w:space="0" w:color="auto"/>
            <w:left w:val="none" w:sz="0" w:space="0" w:color="auto"/>
            <w:bottom w:val="none" w:sz="0" w:space="0" w:color="auto"/>
            <w:right w:val="none" w:sz="0" w:space="0" w:color="auto"/>
          </w:divBdr>
        </w:div>
        <w:div w:id="633291712">
          <w:marLeft w:val="640"/>
          <w:marRight w:val="0"/>
          <w:marTop w:val="0"/>
          <w:marBottom w:val="0"/>
          <w:divBdr>
            <w:top w:val="none" w:sz="0" w:space="0" w:color="auto"/>
            <w:left w:val="none" w:sz="0" w:space="0" w:color="auto"/>
            <w:bottom w:val="none" w:sz="0" w:space="0" w:color="auto"/>
            <w:right w:val="none" w:sz="0" w:space="0" w:color="auto"/>
          </w:divBdr>
        </w:div>
        <w:div w:id="1103453453">
          <w:marLeft w:val="640"/>
          <w:marRight w:val="0"/>
          <w:marTop w:val="0"/>
          <w:marBottom w:val="0"/>
          <w:divBdr>
            <w:top w:val="none" w:sz="0" w:space="0" w:color="auto"/>
            <w:left w:val="none" w:sz="0" w:space="0" w:color="auto"/>
            <w:bottom w:val="none" w:sz="0" w:space="0" w:color="auto"/>
            <w:right w:val="none" w:sz="0" w:space="0" w:color="auto"/>
          </w:divBdr>
        </w:div>
        <w:div w:id="1670476104">
          <w:marLeft w:val="640"/>
          <w:marRight w:val="0"/>
          <w:marTop w:val="0"/>
          <w:marBottom w:val="0"/>
          <w:divBdr>
            <w:top w:val="none" w:sz="0" w:space="0" w:color="auto"/>
            <w:left w:val="none" w:sz="0" w:space="0" w:color="auto"/>
            <w:bottom w:val="none" w:sz="0" w:space="0" w:color="auto"/>
            <w:right w:val="none" w:sz="0" w:space="0" w:color="auto"/>
          </w:divBdr>
        </w:div>
        <w:div w:id="1889341011">
          <w:marLeft w:val="640"/>
          <w:marRight w:val="0"/>
          <w:marTop w:val="0"/>
          <w:marBottom w:val="0"/>
          <w:divBdr>
            <w:top w:val="none" w:sz="0" w:space="0" w:color="auto"/>
            <w:left w:val="none" w:sz="0" w:space="0" w:color="auto"/>
            <w:bottom w:val="none" w:sz="0" w:space="0" w:color="auto"/>
            <w:right w:val="none" w:sz="0" w:space="0" w:color="auto"/>
          </w:divBdr>
        </w:div>
        <w:div w:id="224875513">
          <w:marLeft w:val="640"/>
          <w:marRight w:val="0"/>
          <w:marTop w:val="0"/>
          <w:marBottom w:val="0"/>
          <w:divBdr>
            <w:top w:val="none" w:sz="0" w:space="0" w:color="auto"/>
            <w:left w:val="none" w:sz="0" w:space="0" w:color="auto"/>
            <w:bottom w:val="none" w:sz="0" w:space="0" w:color="auto"/>
            <w:right w:val="none" w:sz="0" w:space="0" w:color="auto"/>
          </w:divBdr>
        </w:div>
        <w:div w:id="272253664">
          <w:marLeft w:val="640"/>
          <w:marRight w:val="0"/>
          <w:marTop w:val="0"/>
          <w:marBottom w:val="0"/>
          <w:divBdr>
            <w:top w:val="none" w:sz="0" w:space="0" w:color="auto"/>
            <w:left w:val="none" w:sz="0" w:space="0" w:color="auto"/>
            <w:bottom w:val="none" w:sz="0" w:space="0" w:color="auto"/>
            <w:right w:val="none" w:sz="0" w:space="0" w:color="auto"/>
          </w:divBdr>
        </w:div>
        <w:div w:id="387581143">
          <w:marLeft w:val="640"/>
          <w:marRight w:val="0"/>
          <w:marTop w:val="0"/>
          <w:marBottom w:val="0"/>
          <w:divBdr>
            <w:top w:val="none" w:sz="0" w:space="0" w:color="auto"/>
            <w:left w:val="none" w:sz="0" w:space="0" w:color="auto"/>
            <w:bottom w:val="none" w:sz="0" w:space="0" w:color="auto"/>
            <w:right w:val="none" w:sz="0" w:space="0" w:color="auto"/>
          </w:divBdr>
        </w:div>
        <w:div w:id="764154769">
          <w:marLeft w:val="640"/>
          <w:marRight w:val="0"/>
          <w:marTop w:val="0"/>
          <w:marBottom w:val="0"/>
          <w:divBdr>
            <w:top w:val="none" w:sz="0" w:space="0" w:color="auto"/>
            <w:left w:val="none" w:sz="0" w:space="0" w:color="auto"/>
            <w:bottom w:val="none" w:sz="0" w:space="0" w:color="auto"/>
            <w:right w:val="none" w:sz="0" w:space="0" w:color="auto"/>
          </w:divBdr>
        </w:div>
        <w:div w:id="915168066">
          <w:marLeft w:val="640"/>
          <w:marRight w:val="0"/>
          <w:marTop w:val="0"/>
          <w:marBottom w:val="0"/>
          <w:divBdr>
            <w:top w:val="none" w:sz="0" w:space="0" w:color="auto"/>
            <w:left w:val="none" w:sz="0" w:space="0" w:color="auto"/>
            <w:bottom w:val="none" w:sz="0" w:space="0" w:color="auto"/>
            <w:right w:val="none" w:sz="0" w:space="0" w:color="auto"/>
          </w:divBdr>
        </w:div>
        <w:div w:id="471601738">
          <w:marLeft w:val="640"/>
          <w:marRight w:val="0"/>
          <w:marTop w:val="0"/>
          <w:marBottom w:val="0"/>
          <w:divBdr>
            <w:top w:val="none" w:sz="0" w:space="0" w:color="auto"/>
            <w:left w:val="none" w:sz="0" w:space="0" w:color="auto"/>
            <w:bottom w:val="none" w:sz="0" w:space="0" w:color="auto"/>
            <w:right w:val="none" w:sz="0" w:space="0" w:color="auto"/>
          </w:divBdr>
        </w:div>
        <w:div w:id="1019626105">
          <w:marLeft w:val="640"/>
          <w:marRight w:val="0"/>
          <w:marTop w:val="0"/>
          <w:marBottom w:val="0"/>
          <w:divBdr>
            <w:top w:val="none" w:sz="0" w:space="0" w:color="auto"/>
            <w:left w:val="none" w:sz="0" w:space="0" w:color="auto"/>
            <w:bottom w:val="none" w:sz="0" w:space="0" w:color="auto"/>
            <w:right w:val="none" w:sz="0" w:space="0" w:color="auto"/>
          </w:divBdr>
        </w:div>
        <w:div w:id="850223888">
          <w:marLeft w:val="640"/>
          <w:marRight w:val="0"/>
          <w:marTop w:val="0"/>
          <w:marBottom w:val="0"/>
          <w:divBdr>
            <w:top w:val="none" w:sz="0" w:space="0" w:color="auto"/>
            <w:left w:val="none" w:sz="0" w:space="0" w:color="auto"/>
            <w:bottom w:val="none" w:sz="0" w:space="0" w:color="auto"/>
            <w:right w:val="none" w:sz="0" w:space="0" w:color="auto"/>
          </w:divBdr>
        </w:div>
        <w:div w:id="1869177700">
          <w:marLeft w:val="640"/>
          <w:marRight w:val="0"/>
          <w:marTop w:val="0"/>
          <w:marBottom w:val="0"/>
          <w:divBdr>
            <w:top w:val="none" w:sz="0" w:space="0" w:color="auto"/>
            <w:left w:val="none" w:sz="0" w:space="0" w:color="auto"/>
            <w:bottom w:val="none" w:sz="0" w:space="0" w:color="auto"/>
            <w:right w:val="none" w:sz="0" w:space="0" w:color="auto"/>
          </w:divBdr>
        </w:div>
        <w:div w:id="301354455">
          <w:marLeft w:val="640"/>
          <w:marRight w:val="0"/>
          <w:marTop w:val="0"/>
          <w:marBottom w:val="0"/>
          <w:divBdr>
            <w:top w:val="none" w:sz="0" w:space="0" w:color="auto"/>
            <w:left w:val="none" w:sz="0" w:space="0" w:color="auto"/>
            <w:bottom w:val="none" w:sz="0" w:space="0" w:color="auto"/>
            <w:right w:val="none" w:sz="0" w:space="0" w:color="auto"/>
          </w:divBdr>
        </w:div>
        <w:div w:id="1635791805">
          <w:marLeft w:val="640"/>
          <w:marRight w:val="0"/>
          <w:marTop w:val="0"/>
          <w:marBottom w:val="0"/>
          <w:divBdr>
            <w:top w:val="none" w:sz="0" w:space="0" w:color="auto"/>
            <w:left w:val="none" w:sz="0" w:space="0" w:color="auto"/>
            <w:bottom w:val="none" w:sz="0" w:space="0" w:color="auto"/>
            <w:right w:val="none" w:sz="0" w:space="0" w:color="auto"/>
          </w:divBdr>
        </w:div>
        <w:div w:id="1952544229">
          <w:marLeft w:val="640"/>
          <w:marRight w:val="0"/>
          <w:marTop w:val="0"/>
          <w:marBottom w:val="0"/>
          <w:divBdr>
            <w:top w:val="none" w:sz="0" w:space="0" w:color="auto"/>
            <w:left w:val="none" w:sz="0" w:space="0" w:color="auto"/>
            <w:bottom w:val="none" w:sz="0" w:space="0" w:color="auto"/>
            <w:right w:val="none" w:sz="0" w:space="0" w:color="auto"/>
          </w:divBdr>
        </w:div>
        <w:div w:id="2006861718">
          <w:marLeft w:val="640"/>
          <w:marRight w:val="0"/>
          <w:marTop w:val="0"/>
          <w:marBottom w:val="0"/>
          <w:divBdr>
            <w:top w:val="none" w:sz="0" w:space="0" w:color="auto"/>
            <w:left w:val="none" w:sz="0" w:space="0" w:color="auto"/>
            <w:bottom w:val="none" w:sz="0" w:space="0" w:color="auto"/>
            <w:right w:val="none" w:sz="0" w:space="0" w:color="auto"/>
          </w:divBdr>
        </w:div>
        <w:div w:id="1493568644">
          <w:marLeft w:val="640"/>
          <w:marRight w:val="0"/>
          <w:marTop w:val="0"/>
          <w:marBottom w:val="0"/>
          <w:divBdr>
            <w:top w:val="none" w:sz="0" w:space="0" w:color="auto"/>
            <w:left w:val="none" w:sz="0" w:space="0" w:color="auto"/>
            <w:bottom w:val="none" w:sz="0" w:space="0" w:color="auto"/>
            <w:right w:val="none" w:sz="0" w:space="0" w:color="auto"/>
          </w:divBdr>
        </w:div>
        <w:div w:id="549613990">
          <w:marLeft w:val="640"/>
          <w:marRight w:val="0"/>
          <w:marTop w:val="0"/>
          <w:marBottom w:val="0"/>
          <w:divBdr>
            <w:top w:val="none" w:sz="0" w:space="0" w:color="auto"/>
            <w:left w:val="none" w:sz="0" w:space="0" w:color="auto"/>
            <w:bottom w:val="none" w:sz="0" w:space="0" w:color="auto"/>
            <w:right w:val="none" w:sz="0" w:space="0" w:color="auto"/>
          </w:divBdr>
        </w:div>
        <w:div w:id="538787667">
          <w:marLeft w:val="640"/>
          <w:marRight w:val="0"/>
          <w:marTop w:val="0"/>
          <w:marBottom w:val="0"/>
          <w:divBdr>
            <w:top w:val="none" w:sz="0" w:space="0" w:color="auto"/>
            <w:left w:val="none" w:sz="0" w:space="0" w:color="auto"/>
            <w:bottom w:val="none" w:sz="0" w:space="0" w:color="auto"/>
            <w:right w:val="none" w:sz="0" w:space="0" w:color="auto"/>
          </w:divBdr>
        </w:div>
        <w:div w:id="1940068378">
          <w:marLeft w:val="640"/>
          <w:marRight w:val="0"/>
          <w:marTop w:val="0"/>
          <w:marBottom w:val="0"/>
          <w:divBdr>
            <w:top w:val="none" w:sz="0" w:space="0" w:color="auto"/>
            <w:left w:val="none" w:sz="0" w:space="0" w:color="auto"/>
            <w:bottom w:val="none" w:sz="0" w:space="0" w:color="auto"/>
            <w:right w:val="none" w:sz="0" w:space="0" w:color="auto"/>
          </w:divBdr>
        </w:div>
        <w:div w:id="691341810">
          <w:marLeft w:val="640"/>
          <w:marRight w:val="0"/>
          <w:marTop w:val="0"/>
          <w:marBottom w:val="0"/>
          <w:divBdr>
            <w:top w:val="none" w:sz="0" w:space="0" w:color="auto"/>
            <w:left w:val="none" w:sz="0" w:space="0" w:color="auto"/>
            <w:bottom w:val="none" w:sz="0" w:space="0" w:color="auto"/>
            <w:right w:val="none" w:sz="0" w:space="0" w:color="auto"/>
          </w:divBdr>
        </w:div>
        <w:div w:id="474643170">
          <w:marLeft w:val="640"/>
          <w:marRight w:val="0"/>
          <w:marTop w:val="0"/>
          <w:marBottom w:val="0"/>
          <w:divBdr>
            <w:top w:val="none" w:sz="0" w:space="0" w:color="auto"/>
            <w:left w:val="none" w:sz="0" w:space="0" w:color="auto"/>
            <w:bottom w:val="none" w:sz="0" w:space="0" w:color="auto"/>
            <w:right w:val="none" w:sz="0" w:space="0" w:color="auto"/>
          </w:divBdr>
        </w:div>
        <w:div w:id="1512597216">
          <w:marLeft w:val="640"/>
          <w:marRight w:val="0"/>
          <w:marTop w:val="0"/>
          <w:marBottom w:val="0"/>
          <w:divBdr>
            <w:top w:val="none" w:sz="0" w:space="0" w:color="auto"/>
            <w:left w:val="none" w:sz="0" w:space="0" w:color="auto"/>
            <w:bottom w:val="none" w:sz="0" w:space="0" w:color="auto"/>
            <w:right w:val="none" w:sz="0" w:space="0" w:color="auto"/>
          </w:divBdr>
        </w:div>
        <w:div w:id="1036346322">
          <w:marLeft w:val="640"/>
          <w:marRight w:val="0"/>
          <w:marTop w:val="0"/>
          <w:marBottom w:val="0"/>
          <w:divBdr>
            <w:top w:val="none" w:sz="0" w:space="0" w:color="auto"/>
            <w:left w:val="none" w:sz="0" w:space="0" w:color="auto"/>
            <w:bottom w:val="none" w:sz="0" w:space="0" w:color="auto"/>
            <w:right w:val="none" w:sz="0" w:space="0" w:color="auto"/>
          </w:divBdr>
        </w:div>
        <w:div w:id="403184107">
          <w:marLeft w:val="640"/>
          <w:marRight w:val="0"/>
          <w:marTop w:val="0"/>
          <w:marBottom w:val="0"/>
          <w:divBdr>
            <w:top w:val="none" w:sz="0" w:space="0" w:color="auto"/>
            <w:left w:val="none" w:sz="0" w:space="0" w:color="auto"/>
            <w:bottom w:val="none" w:sz="0" w:space="0" w:color="auto"/>
            <w:right w:val="none" w:sz="0" w:space="0" w:color="auto"/>
          </w:divBdr>
        </w:div>
        <w:div w:id="1237133047">
          <w:marLeft w:val="640"/>
          <w:marRight w:val="0"/>
          <w:marTop w:val="0"/>
          <w:marBottom w:val="0"/>
          <w:divBdr>
            <w:top w:val="none" w:sz="0" w:space="0" w:color="auto"/>
            <w:left w:val="none" w:sz="0" w:space="0" w:color="auto"/>
            <w:bottom w:val="none" w:sz="0" w:space="0" w:color="auto"/>
            <w:right w:val="none" w:sz="0" w:space="0" w:color="auto"/>
          </w:divBdr>
        </w:div>
        <w:div w:id="1809124457">
          <w:marLeft w:val="640"/>
          <w:marRight w:val="0"/>
          <w:marTop w:val="0"/>
          <w:marBottom w:val="0"/>
          <w:divBdr>
            <w:top w:val="none" w:sz="0" w:space="0" w:color="auto"/>
            <w:left w:val="none" w:sz="0" w:space="0" w:color="auto"/>
            <w:bottom w:val="none" w:sz="0" w:space="0" w:color="auto"/>
            <w:right w:val="none" w:sz="0" w:space="0" w:color="auto"/>
          </w:divBdr>
        </w:div>
        <w:div w:id="795177077">
          <w:marLeft w:val="640"/>
          <w:marRight w:val="0"/>
          <w:marTop w:val="0"/>
          <w:marBottom w:val="0"/>
          <w:divBdr>
            <w:top w:val="none" w:sz="0" w:space="0" w:color="auto"/>
            <w:left w:val="none" w:sz="0" w:space="0" w:color="auto"/>
            <w:bottom w:val="none" w:sz="0" w:space="0" w:color="auto"/>
            <w:right w:val="none" w:sz="0" w:space="0" w:color="auto"/>
          </w:divBdr>
        </w:div>
        <w:div w:id="1935479571">
          <w:marLeft w:val="640"/>
          <w:marRight w:val="0"/>
          <w:marTop w:val="0"/>
          <w:marBottom w:val="0"/>
          <w:divBdr>
            <w:top w:val="none" w:sz="0" w:space="0" w:color="auto"/>
            <w:left w:val="none" w:sz="0" w:space="0" w:color="auto"/>
            <w:bottom w:val="none" w:sz="0" w:space="0" w:color="auto"/>
            <w:right w:val="none" w:sz="0" w:space="0" w:color="auto"/>
          </w:divBdr>
        </w:div>
        <w:div w:id="1460343637">
          <w:marLeft w:val="640"/>
          <w:marRight w:val="0"/>
          <w:marTop w:val="0"/>
          <w:marBottom w:val="0"/>
          <w:divBdr>
            <w:top w:val="none" w:sz="0" w:space="0" w:color="auto"/>
            <w:left w:val="none" w:sz="0" w:space="0" w:color="auto"/>
            <w:bottom w:val="none" w:sz="0" w:space="0" w:color="auto"/>
            <w:right w:val="none" w:sz="0" w:space="0" w:color="auto"/>
          </w:divBdr>
        </w:div>
        <w:div w:id="957250547">
          <w:marLeft w:val="640"/>
          <w:marRight w:val="0"/>
          <w:marTop w:val="0"/>
          <w:marBottom w:val="0"/>
          <w:divBdr>
            <w:top w:val="none" w:sz="0" w:space="0" w:color="auto"/>
            <w:left w:val="none" w:sz="0" w:space="0" w:color="auto"/>
            <w:bottom w:val="none" w:sz="0" w:space="0" w:color="auto"/>
            <w:right w:val="none" w:sz="0" w:space="0" w:color="auto"/>
          </w:divBdr>
        </w:div>
        <w:div w:id="1143962603">
          <w:marLeft w:val="640"/>
          <w:marRight w:val="0"/>
          <w:marTop w:val="0"/>
          <w:marBottom w:val="0"/>
          <w:divBdr>
            <w:top w:val="none" w:sz="0" w:space="0" w:color="auto"/>
            <w:left w:val="none" w:sz="0" w:space="0" w:color="auto"/>
            <w:bottom w:val="none" w:sz="0" w:space="0" w:color="auto"/>
            <w:right w:val="none" w:sz="0" w:space="0" w:color="auto"/>
          </w:divBdr>
        </w:div>
        <w:div w:id="524367347">
          <w:marLeft w:val="640"/>
          <w:marRight w:val="0"/>
          <w:marTop w:val="0"/>
          <w:marBottom w:val="0"/>
          <w:divBdr>
            <w:top w:val="none" w:sz="0" w:space="0" w:color="auto"/>
            <w:left w:val="none" w:sz="0" w:space="0" w:color="auto"/>
            <w:bottom w:val="none" w:sz="0" w:space="0" w:color="auto"/>
            <w:right w:val="none" w:sz="0" w:space="0" w:color="auto"/>
          </w:divBdr>
        </w:div>
        <w:div w:id="941567136">
          <w:marLeft w:val="640"/>
          <w:marRight w:val="0"/>
          <w:marTop w:val="0"/>
          <w:marBottom w:val="0"/>
          <w:divBdr>
            <w:top w:val="none" w:sz="0" w:space="0" w:color="auto"/>
            <w:left w:val="none" w:sz="0" w:space="0" w:color="auto"/>
            <w:bottom w:val="none" w:sz="0" w:space="0" w:color="auto"/>
            <w:right w:val="none" w:sz="0" w:space="0" w:color="auto"/>
          </w:divBdr>
        </w:div>
        <w:div w:id="461263970">
          <w:marLeft w:val="640"/>
          <w:marRight w:val="0"/>
          <w:marTop w:val="0"/>
          <w:marBottom w:val="0"/>
          <w:divBdr>
            <w:top w:val="none" w:sz="0" w:space="0" w:color="auto"/>
            <w:left w:val="none" w:sz="0" w:space="0" w:color="auto"/>
            <w:bottom w:val="none" w:sz="0" w:space="0" w:color="auto"/>
            <w:right w:val="none" w:sz="0" w:space="0" w:color="auto"/>
          </w:divBdr>
        </w:div>
        <w:div w:id="1158114794">
          <w:marLeft w:val="640"/>
          <w:marRight w:val="0"/>
          <w:marTop w:val="0"/>
          <w:marBottom w:val="0"/>
          <w:divBdr>
            <w:top w:val="none" w:sz="0" w:space="0" w:color="auto"/>
            <w:left w:val="none" w:sz="0" w:space="0" w:color="auto"/>
            <w:bottom w:val="none" w:sz="0" w:space="0" w:color="auto"/>
            <w:right w:val="none" w:sz="0" w:space="0" w:color="auto"/>
          </w:divBdr>
        </w:div>
        <w:div w:id="1603491997">
          <w:marLeft w:val="640"/>
          <w:marRight w:val="0"/>
          <w:marTop w:val="0"/>
          <w:marBottom w:val="0"/>
          <w:divBdr>
            <w:top w:val="none" w:sz="0" w:space="0" w:color="auto"/>
            <w:left w:val="none" w:sz="0" w:space="0" w:color="auto"/>
            <w:bottom w:val="none" w:sz="0" w:space="0" w:color="auto"/>
            <w:right w:val="none" w:sz="0" w:space="0" w:color="auto"/>
          </w:divBdr>
        </w:div>
        <w:div w:id="843009908">
          <w:marLeft w:val="640"/>
          <w:marRight w:val="0"/>
          <w:marTop w:val="0"/>
          <w:marBottom w:val="0"/>
          <w:divBdr>
            <w:top w:val="none" w:sz="0" w:space="0" w:color="auto"/>
            <w:left w:val="none" w:sz="0" w:space="0" w:color="auto"/>
            <w:bottom w:val="none" w:sz="0" w:space="0" w:color="auto"/>
            <w:right w:val="none" w:sz="0" w:space="0" w:color="auto"/>
          </w:divBdr>
        </w:div>
        <w:div w:id="1007250332">
          <w:marLeft w:val="640"/>
          <w:marRight w:val="0"/>
          <w:marTop w:val="0"/>
          <w:marBottom w:val="0"/>
          <w:divBdr>
            <w:top w:val="none" w:sz="0" w:space="0" w:color="auto"/>
            <w:left w:val="none" w:sz="0" w:space="0" w:color="auto"/>
            <w:bottom w:val="none" w:sz="0" w:space="0" w:color="auto"/>
            <w:right w:val="none" w:sz="0" w:space="0" w:color="auto"/>
          </w:divBdr>
        </w:div>
        <w:div w:id="1729498756">
          <w:marLeft w:val="640"/>
          <w:marRight w:val="0"/>
          <w:marTop w:val="0"/>
          <w:marBottom w:val="0"/>
          <w:divBdr>
            <w:top w:val="none" w:sz="0" w:space="0" w:color="auto"/>
            <w:left w:val="none" w:sz="0" w:space="0" w:color="auto"/>
            <w:bottom w:val="none" w:sz="0" w:space="0" w:color="auto"/>
            <w:right w:val="none" w:sz="0" w:space="0" w:color="auto"/>
          </w:divBdr>
        </w:div>
        <w:div w:id="1864396874">
          <w:marLeft w:val="640"/>
          <w:marRight w:val="0"/>
          <w:marTop w:val="0"/>
          <w:marBottom w:val="0"/>
          <w:divBdr>
            <w:top w:val="none" w:sz="0" w:space="0" w:color="auto"/>
            <w:left w:val="none" w:sz="0" w:space="0" w:color="auto"/>
            <w:bottom w:val="none" w:sz="0" w:space="0" w:color="auto"/>
            <w:right w:val="none" w:sz="0" w:space="0" w:color="auto"/>
          </w:divBdr>
        </w:div>
        <w:div w:id="1850827055">
          <w:marLeft w:val="640"/>
          <w:marRight w:val="0"/>
          <w:marTop w:val="0"/>
          <w:marBottom w:val="0"/>
          <w:divBdr>
            <w:top w:val="none" w:sz="0" w:space="0" w:color="auto"/>
            <w:left w:val="none" w:sz="0" w:space="0" w:color="auto"/>
            <w:bottom w:val="none" w:sz="0" w:space="0" w:color="auto"/>
            <w:right w:val="none" w:sz="0" w:space="0" w:color="auto"/>
          </w:divBdr>
        </w:div>
        <w:div w:id="1628656889">
          <w:marLeft w:val="640"/>
          <w:marRight w:val="0"/>
          <w:marTop w:val="0"/>
          <w:marBottom w:val="0"/>
          <w:divBdr>
            <w:top w:val="none" w:sz="0" w:space="0" w:color="auto"/>
            <w:left w:val="none" w:sz="0" w:space="0" w:color="auto"/>
            <w:bottom w:val="none" w:sz="0" w:space="0" w:color="auto"/>
            <w:right w:val="none" w:sz="0" w:space="0" w:color="auto"/>
          </w:divBdr>
        </w:div>
        <w:div w:id="1799840241">
          <w:marLeft w:val="640"/>
          <w:marRight w:val="0"/>
          <w:marTop w:val="0"/>
          <w:marBottom w:val="0"/>
          <w:divBdr>
            <w:top w:val="none" w:sz="0" w:space="0" w:color="auto"/>
            <w:left w:val="none" w:sz="0" w:space="0" w:color="auto"/>
            <w:bottom w:val="none" w:sz="0" w:space="0" w:color="auto"/>
            <w:right w:val="none" w:sz="0" w:space="0" w:color="auto"/>
          </w:divBdr>
        </w:div>
        <w:div w:id="19867449">
          <w:marLeft w:val="640"/>
          <w:marRight w:val="0"/>
          <w:marTop w:val="0"/>
          <w:marBottom w:val="0"/>
          <w:divBdr>
            <w:top w:val="none" w:sz="0" w:space="0" w:color="auto"/>
            <w:left w:val="none" w:sz="0" w:space="0" w:color="auto"/>
            <w:bottom w:val="none" w:sz="0" w:space="0" w:color="auto"/>
            <w:right w:val="none" w:sz="0" w:space="0" w:color="auto"/>
          </w:divBdr>
        </w:div>
        <w:div w:id="976883992">
          <w:marLeft w:val="640"/>
          <w:marRight w:val="0"/>
          <w:marTop w:val="0"/>
          <w:marBottom w:val="0"/>
          <w:divBdr>
            <w:top w:val="none" w:sz="0" w:space="0" w:color="auto"/>
            <w:left w:val="none" w:sz="0" w:space="0" w:color="auto"/>
            <w:bottom w:val="none" w:sz="0" w:space="0" w:color="auto"/>
            <w:right w:val="none" w:sz="0" w:space="0" w:color="auto"/>
          </w:divBdr>
        </w:div>
        <w:div w:id="1401755721">
          <w:marLeft w:val="640"/>
          <w:marRight w:val="0"/>
          <w:marTop w:val="0"/>
          <w:marBottom w:val="0"/>
          <w:divBdr>
            <w:top w:val="none" w:sz="0" w:space="0" w:color="auto"/>
            <w:left w:val="none" w:sz="0" w:space="0" w:color="auto"/>
            <w:bottom w:val="none" w:sz="0" w:space="0" w:color="auto"/>
            <w:right w:val="none" w:sz="0" w:space="0" w:color="auto"/>
          </w:divBdr>
        </w:div>
        <w:div w:id="1211457856">
          <w:marLeft w:val="640"/>
          <w:marRight w:val="0"/>
          <w:marTop w:val="0"/>
          <w:marBottom w:val="0"/>
          <w:divBdr>
            <w:top w:val="none" w:sz="0" w:space="0" w:color="auto"/>
            <w:left w:val="none" w:sz="0" w:space="0" w:color="auto"/>
            <w:bottom w:val="none" w:sz="0" w:space="0" w:color="auto"/>
            <w:right w:val="none" w:sz="0" w:space="0" w:color="auto"/>
          </w:divBdr>
        </w:div>
        <w:div w:id="176307099">
          <w:marLeft w:val="640"/>
          <w:marRight w:val="0"/>
          <w:marTop w:val="0"/>
          <w:marBottom w:val="0"/>
          <w:divBdr>
            <w:top w:val="none" w:sz="0" w:space="0" w:color="auto"/>
            <w:left w:val="none" w:sz="0" w:space="0" w:color="auto"/>
            <w:bottom w:val="none" w:sz="0" w:space="0" w:color="auto"/>
            <w:right w:val="none" w:sz="0" w:space="0" w:color="auto"/>
          </w:divBdr>
        </w:div>
        <w:div w:id="844899951">
          <w:marLeft w:val="640"/>
          <w:marRight w:val="0"/>
          <w:marTop w:val="0"/>
          <w:marBottom w:val="0"/>
          <w:divBdr>
            <w:top w:val="none" w:sz="0" w:space="0" w:color="auto"/>
            <w:left w:val="none" w:sz="0" w:space="0" w:color="auto"/>
            <w:bottom w:val="none" w:sz="0" w:space="0" w:color="auto"/>
            <w:right w:val="none" w:sz="0" w:space="0" w:color="auto"/>
          </w:divBdr>
        </w:div>
        <w:div w:id="381516031">
          <w:marLeft w:val="640"/>
          <w:marRight w:val="0"/>
          <w:marTop w:val="0"/>
          <w:marBottom w:val="0"/>
          <w:divBdr>
            <w:top w:val="none" w:sz="0" w:space="0" w:color="auto"/>
            <w:left w:val="none" w:sz="0" w:space="0" w:color="auto"/>
            <w:bottom w:val="none" w:sz="0" w:space="0" w:color="auto"/>
            <w:right w:val="none" w:sz="0" w:space="0" w:color="auto"/>
          </w:divBdr>
        </w:div>
        <w:div w:id="1914507848">
          <w:marLeft w:val="640"/>
          <w:marRight w:val="0"/>
          <w:marTop w:val="0"/>
          <w:marBottom w:val="0"/>
          <w:divBdr>
            <w:top w:val="none" w:sz="0" w:space="0" w:color="auto"/>
            <w:left w:val="none" w:sz="0" w:space="0" w:color="auto"/>
            <w:bottom w:val="none" w:sz="0" w:space="0" w:color="auto"/>
            <w:right w:val="none" w:sz="0" w:space="0" w:color="auto"/>
          </w:divBdr>
        </w:div>
        <w:div w:id="1315572150">
          <w:marLeft w:val="640"/>
          <w:marRight w:val="0"/>
          <w:marTop w:val="0"/>
          <w:marBottom w:val="0"/>
          <w:divBdr>
            <w:top w:val="none" w:sz="0" w:space="0" w:color="auto"/>
            <w:left w:val="none" w:sz="0" w:space="0" w:color="auto"/>
            <w:bottom w:val="none" w:sz="0" w:space="0" w:color="auto"/>
            <w:right w:val="none" w:sz="0" w:space="0" w:color="auto"/>
          </w:divBdr>
        </w:div>
        <w:div w:id="258872590">
          <w:marLeft w:val="640"/>
          <w:marRight w:val="0"/>
          <w:marTop w:val="0"/>
          <w:marBottom w:val="0"/>
          <w:divBdr>
            <w:top w:val="none" w:sz="0" w:space="0" w:color="auto"/>
            <w:left w:val="none" w:sz="0" w:space="0" w:color="auto"/>
            <w:bottom w:val="none" w:sz="0" w:space="0" w:color="auto"/>
            <w:right w:val="none" w:sz="0" w:space="0" w:color="auto"/>
          </w:divBdr>
        </w:div>
        <w:div w:id="1032419418">
          <w:marLeft w:val="640"/>
          <w:marRight w:val="0"/>
          <w:marTop w:val="0"/>
          <w:marBottom w:val="0"/>
          <w:divBdr>
            <w:top w:val="none" w:sz="0" w:space="0" w:color="auto"/>
            <w:left w:val="none" w:sz="0" w:space="0" w:color="auto"/>
            <w:bottom w:val="none" w:sz="0" w:space="0" w:color="auto"/>
            <w:right w:val="none" w:sz="0" w:space="0" w:color="auto"/>
          </w:divBdr>
        </w:div>
        <w:div w:id="848059715">
          <w:marLeft w:val="640"/>
          <w:marRight w:val="0"/>
          <w:marTop w:val="0"/>
          <w:marBottom w:val="0"/>
          <w:divBdr>
            <w:top w:val="none" w:sz="0" w:space="0" w:color="auto"/>
            <w:left w:val="none" w:sz="0" w:space="0" w:color="auto"/>
            <w:bottom w:val="none" w:sz="0" w:space="0" w:color="auto"/>
            <w:right w:val="none" w:sz="0" w:space="0" w:color="auto"/>
          </w:divBdr>
        </w:div>
        <w:div w:id="28847118">
          <w:marLeft w:val="640"/>
          <w:marRight w:val="0"/>
          <w:marTop w:val="0"/>
          <w:marBottom w:val="0"/>
          <w:divBdr>
            <w:top w:val="none" w:sz="0" w:space="0" w:color="auto"/>
            <w:left w:val="none" w:sz="0" w:space="0" w:color="auto"/>
            <w:bottom w:val="none" w:sz="0" w:space="0" w:color="auto"/>
            <w:right w:val="none" w:sz="0" w:space="0" w:color="auto"/>
          </w:divBdr>
        </w:div>
        <w:div w:id="660279491">
          <w:marLeft w:val="640"/>
          <w:marRight w:val="0"/>
          <w:marTop w:val="0"/>
          <w:marBottom w:val="0"/>
          <w:divBdr>
            <w:top w:val="none" w:sz="0" w:space="0" w:color="auto"/>
            <w:left w:val="none" w:sz="0" w:space="0" w:color="auto"/>
            <w:bottom w:val="none" w:sz="0" w:space="0" w:color="auto"/>
            <w:right w:val="none" w:sz="0" w:space="0" w:color="auto"/>
          </w:divBdr>
        </w:div>
        <w:div w:id="332614690">
          <w:marLeft w:val="640"/>
          <w:marRight w:val="0"/>
          <w:marTop w:val="0"/>
          <w:marBottom w:val="0"/>
          <w:divBdr>
            <w:top w:val="none" w:sz="0" w:space="0" w:color="auto"/>
            <w:left w:val="none" w:sz="0" w:space="0" w:color="auto"/>
            <w:bottom w:val="none" w:sz="0" w:space="0" w:color="auto"/>
            <w:right w:val="none" w:sz="0" w:space="0" w:color="auto"/>
          </w:divBdr>
        </w:div>
        <w:div w:id="1446458959">
          <w:marLeft w:val="640"/>
          <w:marRight w:val="0"/>
          <w:marTop w:val="0"/>
          <w:marBottom w:val="0"/>
          <w:divBdr>
            <w:top w:val="none" w:sz="0" w:space="0" w:color="auto"/>
            <w:left w:val="none" w:sz="0" w:space="0" w:color="auto"/>
            <w:bottom w:val="none" w:sz="0" w:space="0" w:color="auto"/>
            <w:right w:val="none" w:sz="0" w:space="0" w:color="auto"/>
          </w:divBdr>
        </w:div>
        <w:div w:id="470024884">
          <w:marLeft w:val="640"/>
          <w:marRight w:val="0"/>
          <w:marTop w:val="0"/>
          <w:marBottom w:val="0"/>
          <w:divBdr>
            <w:top w:val="none" w:sz="0" w:space="0" w:color="auto"/>
            <w:left w:val="none" w:sz="0" w:space="0" w:color="auto"/>
            <w:bottom w:val="none" w:sz="0" w:space="0" w:color="auto"/>
            <w:right w:val="none" w:sz="0" w:space="0" w:color="auto"/>
          </w:divBdr>
        </w:div>
        <w:div w:id="961348664">
          <w:marLeft w:val="640"/>
          <w:marRight w:val="0"/>
          <w:marTop w:val="0"/>
          <w:marBottom w:val="0"/>
          <w:divBdr>
            <w:top w:val="none" w:sz="0" w:space="0" w:color="auto"/>
            <w:left w:val="none" w:sz="0" w:space="0" w:color="auto"/>
            <w:bottom w:val="none" w:sz="0" w:space="0" w:color="auto"/>
            <w:right w:val="none" w:sz="0" w:space="0" w:color="auto"/>
          </w:divBdr>
        </w:div>
        <w:div w:id="1647053919">
          <w:marLeft w:val="640"/>
          <w:marRight w:val="0"/>
          <w:marTop w:val="0"/>
          <w:marBottom w:val="0"/>
          <w:divBdr>
            <w:top w:val="none" w:sz="0" w:space="0" w:color="auto"/>
            <w:left w:val="none" w:sz="0" w:space="0" w:color="auto"/>
            <w:bottom w:val="none" w:sz="0" w:space="0" w:color="auto"/>
            <w:right w:val="none" w:sz="0" w:space="0" w:color="auto"/>
          </w:divBdr>
        </w:div>
        <w:div w:id="737439199">
          <w:marLeft w:val="640"/>
          <w:marRight w:val="0"/>
          <w:marTop w:val="0"/>
          <w:marBottom w:val="0"/>
          <w:divBdr>
            <w:top w:val="none" w:sz="0" w:space="0" w:color="auto"/>
            <w:left w:val="none" w:sz="0" w:space="0" w:color="auto"/>
            <w:bottom w:val="none" w:sz="0" w:space="0" w:color="auto"/>
            <w:right w:val="none" w:sz="0" w:space="0" w:color="auto"/>
          </w:divBdr>
        </w:div>
        <w:div w:id="613755772">
          <w:marLeft w:val="640"/>
          <w:marRight w:val="0"/>
          <w:marTop w:val="0"/>
          <w:marBottom w:val="0"/>
          <w:divBdr>
            <w:top w:val="none" w:sz="0" w:space="0" w:color="auto"/>
            <w:left w:val="none" w:sz="0" w:space="0" w:color="auto"/>
            <w:bottom w:val="none" w:sz="0" w:space="0" w:color="auto"/>
            <w:right w:val="none" w:sz="0" w:space="0" w:color="auto"/>
          </w:divBdr>
        </w:div>
        <w:div w:id="1065567689">
          <w:marLeft w:val="640"/>
          <w:marRight w:val="0"/>
          <w:marTop w:val="0"/>
          <w:marBottom w:val="0"/>
          <w:divBdr>
            <w:top w:val="none" w:sz="0" w:space="0" w:color="auto"/>
            <w:left w:val="none" w:sz="0" w:space="0" w:color="auto"/>
            <w:bottom w:val="none" w:sz="0" w:space="0" w:color="auto"/>
            <w:right w:val="none" w:sz="0" w:space="0" w:color="auto"/>
          </w:divBdr>
        </w:div>
        <w:div w:id="1094087827">
          <w:marLeft w:val="640"/>
          <w:marRight w:val="0"/>
          <w:marTop w:val="0"/>
          <w:marBottom w:val="0"/>
          <w:divBdr>
            <w:top w:val="none" w:sz="0" w:space="0" w:color="auto"/>
            <w:left w:val="none" w:sz="0" w:space="0" w:color="auto"/>
            <w:bottom w:val="none" w:sz="0" w:space="0" w:color="auto"/>
            <w:right w:val="none" w:sz="0" w:space="0" w:color="auto"/>
          </w:divBdr>
        </w:div>
        <w:div w:id="1336149971">
          <w:marLeft w:val="640"/>
          <w:marRight w:val="0"/>
          <w:marTop w:val="0"/>
          <w:marBottom w:val="0"/>
          <w:divBdr>
            <w:top w:val="none" w:sz="0" w:space="0" w:color="auto"/>
            <w:left w:val="none" w:sz="0" w:space="0" w:color="auto"/>
            <w:bottom w:val="none" w:sz="0" w:space="0" w:color="auto"/>
            <w:right w:val="none" w:sz="0" w:space="0" w:color="auto"/>
          </w:divBdr>
        </w:div>
        <w:div w:id="1139111853">
          <w:marLeft w:val="640"/>
          <w:marRight w:val="0"/>
          <w:marTop w:val="0"/>
          <w:marBottom w:val="0"/>
          <w:divBdr>
            <w:top w:val="none" w:sz="0" w:space="0" w:color="auto"/>
            <w:left w:val="none" w:sz="0" w:space="0" w:color="auto"/>
            <w:bottom w:val="none" w:sz="0" w:space="0" w:color="auto"/>
            <w:right w:val="none" w:sz="0" w:space="0" w:color="auto"/>
          </w:divBdr>
        </w:div>
        <w:div w:id="1546916541">
          <w:marLeft w:val="640"/>
          <w:marRight w:val="0"/>
          <w:marTop w:val="0"/>
          <w:marBottom w:val="0"/>
          <w:divBdr>
            <w:top w:val="none" w:sz="0" w:space="0" w:color="auto"/>
            <w:left w:val="none" w:sz="0" w:space="0" w:color="auto"/>
            <w:bottom w:val="none" w:sz="0" w:space="0" w:color="auto"/>
            <w:right w:val="none" w:sz="0" w:space="0" w:color="auto"/>
          </w:divBdr>
        </w:div>
        <w:div w:id="1734815846">
          <w:marLeft w:val="640"/>
          <w:marRight w:val="0"/>
          <w:marTop w:val="0"/>
          <w:marBottom w:val="0"/>
          <w:divBdr>
            <w:top w:val="none" w:sz="0" w:space="0" w:color="auto"/>
            <w:left w:val="none" w:sz="0" w:space="0" w:color="auto"/>
            <w:bottom w:val="none" w:sz="0" w:space="0" w:color="auto"/>
            <w:right w:val="none" w:sz="0" w:space="0" w:color="auto"/>
          </w:divBdr>
        </w:div>
        <w:div w:id="1164584914">
          <w:marLeft w:val="640"/>
          <w:marRight w:val="0"/>
          <w:marTop w:val="0"/>
          <w:marBottom w:val="0"/>
          <w:divBdr>
            <w:top w:val="none" w:sz="0" w:space="0" w:color="auto"/>
            <w:left w:val="none" w:sz="0" w:space="0" w:color="auto"/>
            <w:bottom w:val="none" w:sz="0" w:space="0" w:color="auto"/>
            <w:right w:val="none" w:sz="0" w:space="0" w:color="auto"/>
          </w:divBdr>
        </w:div>
        <w:div w:id="608053886">
          <w:marLeft w:val="640"/>
          <w:marRight w:val="0"/>
          <w:marTop w:val="0"/>
          <w:marBottom w:val="0"/>
          <w:divBdr>
            <w:top w:val="none" w:sz="0" w:space="0" w:color="auto"/>
            <w:left w:val="none" w:sz="0" w:space="0" w:color="auto"/>
            <w:bottom w:val="none" w:sz="0" w:space="0" w:color="auto"/>
            <w:right w:val="none" w:sz="0" w:space="0" w:color="auto"/>
          </w:divBdr>
        </w:div>
        <w:div w:id="997155112">
          <w:marLeft w:val="640"/>
          <w:marRight w:val="0"/>
          <w:marTop w:val="0"/>
          <w:marBottom w:val="0"/>
          <w:divBdr>
            <w:top w:val="none" w:sz="0" w:space="0" w:color="auto"/>
            <w:left w:val="none" w:sz="0" w:space="0" w:color="auto"/>
            <w:bottom w:val="none" w:sz="0" w:space="0" w:color="auto"/>
            <w:right w:val="none" w:sz="0" w:space="0" w:color="auto"/>
          </w:divBdr>
        </w:div>
        <w:div w:id="1630863951">
          <w:marLeft w:val="640"/>
          <w:marRight w:val="0"/>
          <w:marTop w:val="0"/>
          <w:marBottom w:val="0"/>
          <w:divBdr>
            <w:top w:val="none" w:sz="0" w:space="0" w:color="auto"/>
            <w:left w:val="none" w:sz="0" w:space="0" w:color="auto"/>
            <w:bottom w:val="none" w:sz="0" w:space="0" w:color="auto"/>
            <w:right w:val="none" w:sz="0" w:space="0" w:color="auto"/>
          </w:divBdr>
        </w:div>
        <w:div w:id="712077667">
          <w:marLeft w:val="640"/>
          <w:marRight w:val="0"/>
          <w:marTop w:val="0"/>
          <w:marBottom w:val="0"/>
          <w:divBdr>
            <w:top w:val="none" w:sz="0" w:space="0" w:color="auto"/>
            <w:left w:val="none" w:sz="0" w:space="0" w:color="auto"/>
            <w:bottom w:val="none" w:sz="0" w:space="0" w:color="auto"/>
            <w:right w:val="none" w:sz="0" w:space="0" w:color="auto"/>
          </w:divBdr>
        </w:div>
        <w:div w:id="300577594">
          <w:marLeft w:val="640"/>
          <w:marRight w:val="0"/>
          <w:marTop w:val="0"/>
          <w:marBottom w:val="0"/>
          <w:divBdr>
            <w:top w:val="none" w:sz="0" w:space="0" w:color="auto"/>
            <w:left w:val="none" w:sz="0" w:space="0" w:color="auto"/>
            <w:bottom w:val="none" w:sz="0" w:space="0" w:color="auto"/>
            <w:right w:val="none" w:sz="0" w:space="0" w:color="auto"/>
          </w:divBdr>
        </w:div>
        <w:div w:id="298727751">
          <w:marLeft w:val="640"/>
          <w:marRight w:val="0"/>
          <w:marTop w:val="0"/>
          <w:marBottom w:val="0"/>
          <w:divBdr>
            <w:top w:val="none" w:sz="0" w:space="0" w:color="auto"/>
            <w:left w:val="none" w:sz="0" w:space="0" w:color="auto"/>
            <w:bottom w:val="none" w:sz="0" w:space="0" w:color="auto"/>
            <w:right w:val="none" w:sz="0" w:space="0" w:color="auto"/>
          </w:divBdr>
        </w:div>
        <w:div w:id="2586118">
          <w:marLeft w:val="640"/>
          <w:marRight w:val="0"/>
          <w:marTop w:val="0"/>
          <w:marBottom w:val="0"/>
          <w:divBdr>
            <w:top w:val="none" w:sz="0" w:space="0" w:color="auto"/>
            <w:left w:val="none" w:sz="0" w:space="0" w:color="auto"/>
            <w:bottom w:val="none" w:sz="0" w:space="0" w:color="auto"/>
            <w:right w:val="none" w:sz="0" w:space="0" w:color="auto"/>
          </w:divBdr>
        </w:div>
        <w:div w:id="1919706022">
          <w:marLeft w:val="640"/>
          <w:marRight w:val="0"/>
          <w:marTop w:val="0"/>
          <w:marBottom w:val="0"/>
          <w:divBdr>
            <w:top w:val="none" w:sz="0" w:space="0" w:color="auto"/>
            <w:left w:val="none" w:sz="0" w:space="0" w:color="auto"/>
            <w:bottom w:val="none" w:sz="0" w:space="0" w:color="auto"/>
            <w:right w:val="none" w:sz="0" w:space="0" w:color="auto"/>
          </w:divBdr>
        </w:div>
        <w:div w:id="1981687789">
          <w:marLeft w:val="640"/>
          <w:marRight w:val="0"/>
          <w:marTop w:val="0"/>
          <w:marBottom w:val="0"/>
          <w:divBdr>
            <w:top w:val="none" w:sz="0" w:space="0" w:color="auto"/>
            <w:left w:val="none" w:sz="0" w:space="0" w:color="auto"/>
            <w:bottom w:val="none" w:sz="0" w:space="0" w:color="auto"/>
            <w:right w:val="none" w:sz="0" w:space="0" w:color="auto"/>
          </w:divBdr>
        </w:div>
        <w:div w:id="806970973">
          <w:marLeft w:val="640"/>
          <w:marRight w:val="0"/>
          <w:marTop w:val="0"/>
          <w:marBottom w:val="0"/>
          <w:divBdr>
            <w:top w:val="none" w:sz="0" w:space="0" w:color="auto"/>
            <w:left w:val="none" w:sz="0" w:space="0" w:color="auto"/>
            <w:bottom w:val="none" w:sz="0" w:space="0" w:color="auto"/>
            <w:right w:val="none" w:sz="0" w:space="0" w:color="auto"/>
          </w:divBdr>
        </w:div>
        <w:div w:id="741952475">
          <w:marLeft w:val="640"/>
          <w:marRight w:val="0"/>
          <w:marTop w:val="0"/>
          <w:marBottom w:val="0"/>
          <w:divBdr>
            <w:top w:val="none" w:sz="0" w:space="0" w:color="auto"/>
            <w:left w:val="none" w:sz="0" w:space="0" w:color="auto"/>
            <w:bottom w:val="none" w:sz="0" w:space="0" w:color="auto"/>
            <w:right w:val="none" w:sz="0" w:space="0" w:color="auto"/>
          </w:divBdr>
        </w:div>
        <w:div w:id="637761161">
          <w:marLeft w:val="640"/>
          <w:marRight w:val="0"/>
          <w:marTop w:val="0"/>
          <w:marBottom w:val="0"/>
          <w:divBdr>
            <w:top w:val="none" w:sz="0" w:space="0" w:color="auto"/>
            <w:left w:val="none" w:sz="0" w:space="0" w:color="auto"/>
            <w:bottom w:val="none" w:sz="0" w:space="0" w:color="auto"/>
            <w:right w:val="none" w:sz="0" w:space="0" w:color="auto"/>
          </w:divBdr>
        </w:div>
        <w:div w:id="513568523">
          <w:marLeft w:val="640"/>
          <w:marRight w:val="0"/>
          <w:marTop w:val="0"/>
          <w:marBottom w:val="0"/>
          <w:divBdr>
            <w:top w:val="none" w:sz="0" w:space="0" w:color="auto"/>
            <w:left w:val="none" w:sz="0" w:space="0" w:color="auto"/>
            <w:bottom w:val="none" w:sz="0" w:space="0" w:color="auto"/>
            <w:right w:val="none" w:sz="0" w:space="0" w:color="auto"/>
          </w:divBdr>
        </w:div>
        <w:div w:id="544562404">
          <w:marLeft w:val="640"/>
          <w:marRight w:val="0"/>
          <w:marTop w:val="0"/>
          <w:marBottom w:val="0"/>
          <w:divBdr>
            <w:top w:val="none" w:sz="0" w:space="0" w:color="auto"/>
            <w:left w:val="none" w:sz="0" w:space="0" w:color="auto"/>
            <w:bottom w:val="none" w:sz="0" w:space="0" w:color="auto"/>
            <w:right w:val="none" w:sz="0" w:space="0" w:color="auto"/>
          </w:divBdr>
        </w:div>
        <w:div w:id="747269469">
          <w:marLeft w:val="640"/>
          <w:marRight w:val="0"/>
          <w:marTop w:val="0"/>
          <w:marBottom w:val="0"/>
          <w:divBdr>
            <w:top w:val="none" w:sz="0" w:space="0" w:color="auto"/>
            <w:left w:val="none" w:sz="0" w:space="0" w:color="auto"/>
            <w:bottom w:val="none" w:sz="0" w:space="0" w:color="auto"/>
            <w:right w:val="none" w:sz="0" w:space="0" w:color="auto"/>
          </w:divBdr>
        </w:div>
        <w:div w:id="514810175">
          <w:marLeft w:val="640"/>
          <w:marRight w:val="0"/>
          <w:marTop w:val="0"/>
          <w:marBottom w:val="0"/>
          <w:divBdr>
            <w:top w:val="none" w:sz="0" w:space="0" w:color="auto"/>
            <w:left w:val="none" w:sz="0" w:space="0" w:color="auto"/>
            <w:bottom w:val="none" w:sz="0" w:space="0" w:color="auto"/>
            <w:right w:val="none" w:sz="0" w:space="0" w:color="auto"/>
          </w:divBdr>
        </w:div>
        <w:div w:id="1119422184">
          <w:marLeft w:val="640"/>
          <w:marRight w:val="0"/>
          <w:marTop w:val="0"/>
          <w:marBottom w:val="0"/>
          <w:divBdr>
            <w:top w:val="none" w:sz="0" w:space="0" w:color="auto"/>
            <w:left w:val="none" w:sz="0" w:space="0" w:color="auto"/>
            <w:bottom w:val="none" w:sz="0" w:space="0" w:color="auto"/>
            <w:right w:val="none" w:sz="0" w:space="0" w:color="auto"/>
          </w:divBdr>
        </w:div>
        <w:div w:id="1886990637">
          <w:marLeft w:val="640"/>
          <w:marRight w:val="0"/>
          <w:marTop w:val="0"/>
          <w:marBottom w:val="0"/>
          <w:divBdr>
            <w:top w:val="none" w:sz="0" w:space="0" w:color="auto"/>
            <w:left w:val="none" w:sz="0" w:space="0" w:color="auto"/>
            <w:bottom w:val="none" w:sz="0" w:space="0" w:color="auto"/>
            <w:right w:val="none" w:sz="0" w:space="0" w:color="auto"/>
          </w:divBdr>
        </w:div>
        <w:div w:id="692001970">
          <w:marLeft w:val="640"/>
          <w:marRight w:val="0"/>
          <w:marTop w:val="0"/>
          <w:marBottom w:val="0"/>
          <w:divBdr>
            <w:top w:val="none" w:sz="0" w:space="0" w:color="auto"/>
            <w:left w:val="none" w:sz="0" w:space="0" w:color="auto"/>
            <w:bottom w:val="none" w:sz="0" w:space="0" w:color="auto"/>
            <w:right w:val="none" w:sz="0" w:space="0" w:color="auto"/>
          </w:divBdr>
        </w:div>
        <w:div w:id="1872838977">
          <w:marLeft w:val="640"/>
          <w:marRight w:val="0"/>
          <w:marTop w:val="0"/>
          <w:marBottom w:val="0"/>
          <w:divBdr>
            <w:top w:val="none" w:sz="0" w:space="0" w:color="auto"/>
            <w:left w:val="none" w:sz="0" w:space="0" w:color="auto"/>
            <w:bottom w:val="none" w:sz="0" w:space="0" w:color="auto"/>
            <w:right w:val="none" w:sz="0" w:space="0" w:color="auto"/>
          </w:divBdr>
        </w:div>
        <w:div w:id="1956204707">
          <w:marLeft w:val="640"/>
          <w:marRight w:val="0"/>
          <w:marTop w:val="0"/>
          <w:marBottom w:val="0"/>
          <w:divBdr>
            <w:top w:val="none" w:sz="0" w:space="0" w:color="auto"/>
            <w:left w:val="none" w:sz="0" w:space="0" w:color="auto"/>
            <w:bottom w:val="none" w:sz="0" w:space="0" w:color="auto"/>
            <w:right w:val="none" w:sz="0" w:space="0" w:color="auto"/>
          </w:divBdr>
        </w:div>
        <w:div w:id="529220188">
          <w:marLeft w:val="640"/>
          <w:marRight w:val="0"/>
          <w:marTop w:val="0"/>
          <w:marBottom w:val="0"/>
          <w:divBdr>
            <w:top w:val="none" w:sz="0" w:space="0" w:color="auto"/>
            <w:left w:val="none" w:sz="0" w:space="0" w:color="auto"/>
            <w:bottom w:val="none" w:sz="0" w:space="0" w:color="auto"/>
            <w:right w:val="none" w:sz="0" w:space="0" w:color="auto"/>
          </w:divBdr>
        </w:div>
        <w:div w:id="1502696974">
          <w:marLeft w:val="640"/>
          <w:marRight w:val="0"/>
          <w:marTop w:val="0"/>
          <w:marBottom w:val="0"/>
          <w:divBdr>
            <w:top w:val="none" w:sz="0" w:space="0" w:color="auto"/>
            <w:left w:val="none" w:sz="0" w:space="0" w:color="auto"/>
            <w:bottom w:val="none" w:sz="0" w:space="0" w:color="auto"/>
            <w:right w:val="none" w:sz="0" w:space="0" w:color="auto"/>
          </w:divBdr>
        </w:div>
        <w:div w:id="1762752656">
          <w:marLeft w:val="640"/>
          <w:marRight w:val="0"/>
          <w:marTop w:val="0"/>
          <w:marBottom w:val="0"/>
          <w:divBdr>
            <w:top w:val="none" w:sz="0" w:space="0" w:color="auto"/>
            <w:left w:val="none" w:sz="0" w:space="0" w:color="auto"/>
            <w:bottom w:val="none" w:sz="0" w:space="0" w:color="auto"/>
            <w:right w:val="none" w:sz="0" w:space="0" w:color="auto"/>
          </w:divBdr>
        </w:div>
        <w:div w:id="1441299270">
          <w:marLeft w:val="640"/>
          <w:marRight w:val="0"/>
          <w:marTop w:val="0"/>
          <w:marBottom w:val="0"/>
          <w:divBdr>
            <w:top w:val="none" w:sz="0" w:space="0" w:color="auto"/>
            <w:left w:val="none" w:sz="0" w:space="0" w:color="auto"/>
            <w:bottom w:val="none" w:sz="0" w:space="0" w:color="auto"/>
            <w:right w:val="none" w:sz="0" w:space="0" w:color="auto"/>
          </w:divBdr>
        </w:div>
        <w:div w:id="1733842945">
          <w:marLeft w:val="640"/>
          <w:marRight w:val="0"/>
          <w:marTop w:val="0"/>
          <w:marBottom w:val="0"/>
          <w:divBdr>
            <w:top w:val="none" w:sz="0" w:space="0" w:color="auto"/>
            <w:left w:val="none" w:sz="0" w:space="0" w:color="auto"/>
            <w:bottom w:val="none" w:sz="0" w:space="0" w:color="auto"/>
            <w:right w:val="none" w:sz="0" w:space="0" w:color="auto"/>
          </w:divBdr>
        </w:div>
        <w:div w:id="972910778">
          <w:marLeft w:val="640"/>
          <w:marRight w:val="0"/>
          <w:marTop w:val="0"/>
          <w:marBottom w:val="0"/>
          <w:divBdr>
            <w:top w:val="none" w:sz="0" w:space="0" w:color="auto"/>
            <w:left w:val="none" w:sz="0" w:space="0" w:color="auto"/>
            <w:bottom w:val="none" w:sz="0" w:space="0" w:color="auto"/>
            <w:right w:val="none" w:sz="0" w:space="0" w:color="auto"/>
          </w:divBdr>
        </w:div>
        <w:div w:id="748888995">
          <w:marLeft w:val="640"/>
          <w:marRight w:val="0"/>
          <w:marTop w:val="0"/>
          <w:marBottom w:val="0"/>
          <w:divBdr>
            <w:top w:val="none" w:sz="0" w:space="0" w:color="auto"/>
            <w:left w:val="none" w:sz="0" w:space="0" w:color="auto"/>
            <w:bottom w:val="none" w:sz="0" w:space="0" w:color="auto"/>
            <w:right w:val="none" w:sz="0" w:space="0" w:color="auto"/>
          </w:divBdr>
        </w:div>
        <w:div w:id="1037506391">
          <w:marLeft w:val="640"/>
          <w:marRight w:val="0"/>
          <w:marTop w:val="0"/>
          <w:marBottom w:val="0"/>
          <w:divBdr>
            <w:top w:val="none" w:sz="0" w:space="0" w:color="auto"/>
            <w:left w:val="none" w:sz="0" w:space="0" w:color="auto"/>
            <w:bottom w:val="none" w:sz="0" w:space="0" w:color="auto"/>
            <w:right w:val="none" w:sz="0" w:space="0" w:color="auto"/>
          </w:divBdr>
        </w:div>
        <w:div w:id="1821923466">
          <w:marLeft w:val="640"/>
          <w:marRight w:val="0"/>
          <w:marTop w:val="0"/>
          <w:marBottom w:val="0"/>
          <w:divBdr>
            <w:top w:val="none" w:sz="0" w:space="0" w:color="auto"/>
            <w:left w:val="none" w:sz="0" w:space="0" w:color="auto"/>
            <w:bottom w:val="none" w:sz="0" w:space="0" w:color="auto"/>
            <w:right w:val="none" w:sz="0" w:space="0" w:color="auto"/>
          </w:divBdr>
        </w:div>
        <w:div w:id="915558528">
          <w:marLeft w:val="640"/>
          <w:marRight w:val="0"/>
          <w:marTop w:val="0"/>
          <w:marBottom w:val="0"/>
          <w:divBdr>
            <w:top w:val="none" w:sz="0" w:space="0" w:color="auto"/>
            <w:left w:val="none" w:sz="0" w:space="0" w:color="auto"/>
            <w:bottom w:val="none" w:sz="0" w:space="0" w:color="auto"/>
            <w:right w:val="none" w:sz="0" w:space="0" w:color="auto"/>
          </w:divBdr>
        </w:div>
        <w:div w:id="1627347094">
          <w:marLeft w:val="640"/>
          <w:marRight w:val="0"/>
          <w:marTop w:val="0"/>
          <w:marBottom w:val="0"/>
          <w:divBdr>
            <w:top w:val="none" w:sz="0" w:space="0" w:color="auto"/>
            <w:left w:val="none" w:sz="0" w:space="0" w:color="auto"/>
            <w:bottom w:val="none" w:sz="0" w:space="0" w:color="auto"/>
            <w:right w:val="none" w:sz="0" w:space="0" w:color="auto"/>
          </w:divBdr>
        </w:div>
        <w:div w:id="462576194">
          <w:marLeft w:val="640"/>
          <w:marRight w:val="0"/>
          <w:marTop w:val="0"/>
          <w:marBottom w:val="0"/>
          <w:divBdr>
            <w:top w:val="none" w:sz="0" w:space="0" w:color="auto"/>
            <w:left w:val="none" w:sz="0" w:space="0" w:color="auto"/>
            <w:bottom w:val="none" w:sz="0" w:space="0" w:color="auto"/>
            <w:right w:val="none" w:sz="0" w:space="0" w:color="auto"/>
          </w:divBdr>
        </w:div>
        <w:div w:id="746145911">
          <w:marLeft w:val="640"/>
          <w:marRight w:val="0"/>
          <w:marTop w:val="0"/>
          <w:marBottom w:val="0"/>
          <w:divBdr>
            <w:top w:val="none" w:sz="0" w:space="0" w:color="auto"/>
            <w:left w:val="none" w:sz="0" w:space="0" w:color="auto"/>
            <w:bottom w:val="none" w:sz="0" w:space="0" w:color="auto"/>
            <w:right w:val="none" w:sz="0" w:space="0" w:color="auto"/>
          </w:divBdr>
        </w:div>
        <w:div w:id="521866509">
          <w:marLeft w:val="640"/>
          <w:marRight w:val="0"/>
          <w:marTop w:val="0"/>
          <w:marBottom w:val="0"/>
          <w:divBdr>
            <w:top w:val="none" w:sz="0" w:space="0" w:color="auto"/>
            <w:left w:val="none" w:sz="0" w:space="0" w:color="auto"/>
            <w:bottom w:val="none" w:sz="0" w:space="0" w:color="auto"/>
            <w:right w:val="none" w:sz="0" w:space="0" w:color="auto"/>
          </w:divBdr>
        </w:div>
      </w:divsChild>
    </w:div>
    <w:div w:id="727807466">
      <w:bodyDiv w:val="1"/>
      <w:marLeft w:val="0"/>
      <w:marRight w:val="0"/>
      <w:marTop w:val="0"/>
      <w:marBottom w:val="0"/>
      <w:divBdr>
        <w:top w:val="none" w:sz="0" w:space="0" w:color="auto"/>
        <w:left w:val="none" w:sz="0" w:space="0" w:color="auto"/>
        <w:bottom w:val="none" w:sz="0" w:space="0" w:color="auto"/>
        <w:right w:val="none" w:sz="0" w:space="0" w:color="auto"/>
      </w:divBdr>
    </w:div>
    <w:div w:id="736708081">
      <w:bodyDiv w:val="1"/>
      <w:marLeft w:val="0"/>
      <w:marRight w:val="0"/>
      <w:marTop w:val="0"/>
      <w:marBottom w:val="0"/>
      <w:divBdr>
        <w:top w:val="none" w:sz="0" w:space="0" w:color="auto"/>
        <w:left w:val="none" w:sz="0" w:space="0" w:color="auto"/>
        <w:bottom w:val="none" w:sz="0" w:space="0" w:color="auto"/>
        <w:right w:val="none" w:sz="0" w:space="0" w:color="auto"/>
      </w:divBdr>
      <w:divsChild>
        <w:div w:id="1107584669">
          <w:marLeft w:val="640"/>
          <w:marRight w:val="0"/>
          <w:marTop w:val="0"/>
          <w:marBottom w:val="0"/>
          <w:divBdr>
            <w:top w:val="none" w:sz="0" w:space="0" w:color="auto"/>
            <w:left w:val="none" w:sz="0" w:space="0" w:color="auto"/>
            <w:bottom w:val="none" w:sz="0" w:space="0" w:color="auto"/>
            <w:right w:val="none" w:sz="0" w:space="0" w:color="auto"/>
          </w:divBdr>
        </w:div>
        <w:div w:id="1317421327">
          <w:marLeft w:val="640"/>
          <w:marRight w:val="0"/>
          <w:marTop w:val="0"/>
          <w:marBottom w:val="0"/>
          <w:divBdr>
            <w:top w:val="none" w:sz="0" w:space="0" w:color="auto"/>
            <w:left w:val="none" w:sz="0" w:space="0" w:color="auto"/>
            <w:bottom w:val="none" w:sz="0" w:space="0" w:color="auto"/>
            <w:right w:val="none" w:sz="0" w:space="0" w:color="auto"/>
          </w:divBdr>
        </w:div>
        <w:div w:id="2077625287">
          <w:marLeft w:val="640"/>
          <w:marRight w:val="0"/>
          <w:marTop w:val="0"/>
          <w:marBottom w:val="0"/>
          <w:divBdr>
            <w:top w:val="none" w:sz="0" w:space="0" w:color="auto"/>
            <w:left w:val="none" w:sz="0" w:space="0" w:color="auto"/>
            <w:bottom w:val="none" w:sz="0" w:space="0" w:color="auto"/>
            <w:right w:val="none" w:sz="0" w:space="0" w:color="auto"/>
          </w:divBdr>
        </w:div>
        <w:div w:id="1479303299">
          <w:marLeft w:val="640"/>
          <w:marRight w:val="0"/>
          <w:marTop w:val="0"/>
          <w:marBottom w:val="0"/>
          <w:divBdr>
            <w:top w:val="none" w:sz="0" w:space="0" w:color="auto"/>
            <w:left w:val="none" w:sz="0" w:space="0" w:color="auto"/>
            <w:bottom w:val="none" w:sz="0" w:space="0" w:color="auto"/>
            <w:right w:val="none" w:sz="0" w:space="0" w:color="auto"/>
          </w:divBdr>
        </w:div>
        <w:div w:id="961032244">
          <w:marLeft w:val="640"/>
          <w:marRight w:val="0"/>
          <w:marTop w:val="0"/>
          <w:marBottom w:val="0"/>
          <w:divBdr>
            <w:top w:val="none" w:sz="0" w:space="0" w:color="auto"/>
            <w:left w:val="none" w:sz="0" w:space="0" w:color="auto"/>
            <w:bottom w:val="none" w:sz="0" w:space="0" w:color="auto"/>
            <w:right w:val="none" w:sz="0" w:space="0" w:color="auto"/>
          </w:divBdr>
        </w:div>
        <w:div w:id="1361711506">
          <w:marLeft w:val="640"/>
          <w:marRight w:val="0"/>
          <w:marTop w:val="0"/>
          <w:marBottom w:val="0"/>
          <w:divBdr>
            <w:top w:val="none" w:sz="0" w:space="0" w:color="auto"/>
            <w:left w:val="none" w:sz="0" w:space="0" w:color="auto"/>
            <w:bottom w:val="none" w:sz="0" w:space="0" w:color="auto"/>
            <w:right w:val="none" w:sz="0" w:space="0" w:color="auto"/>
          </w:divBdr>
        </w:div>
        <w:div w:id="498816139">
          <w:marLeft w:val="640"/>
          <w:marRight w:val="0"/>
          <w:marTop w:val="0"/>
          <w:marBottom w:val="0"/>
          <w:divBdr>
            <w:top w:val="none" w:sz="0" w:space="0" w:color="auto"/>
            <w:left w:val="none" w:sz="0" w:space="0" w:color="auto"/>
            <w:bottom w:val="none" w:sz="0" w:space="0" w:color="auto"/>
            <w:right w:val="none" w:sz="0" w:space="0" w:color="auto"/>
          </w:divBdr>
        </w:div>
        <w:div w:id="204559614">
          <w:marLeft w:val="640"/>
          <w:marRight w:val="0"/>
          <w:marTop w:val="0"/>
          <w:marBottom w:val="0"/>
          <w:divBdr>
            <w:top w:val="none" w:sz="0" w:space="0" w:color="auto"/>
            <w:left w:val="none" w:sz="0" w:space="0" w:color="auto"/>
            <w:bottom w:val="none" w:sz="0" w:space="0" w:color="auto"/>
            <w:right w:val="none" w:sz="0" w:space="0" w:color="auto"/>
          </w:divBdr>
        </w:div>
        <w:div w:id="1136407459">
          <w:marLeft w:val="640"/>
          <w:marRight w:val="0"/>
          <w:marTop w:val="0"/>
          <w:marBottom w:val="0"/>
          <w:divBdr>
            <w:top w:val="none" w:sz="0" w:space="0" w:color="auto"/>
            <w:left w:val="none" w:sz="0" w:space="0" w:color="auto"/>
            <w:bottom w:val="none" w:sz="0" w:space="0" w:color="auto"/>
            <w:right w:val="none" w:sz="0" w:space="0" w:color="auto"/>
          </w:divBdr>
        </w:div>
        <w:div w:id="2132939122">
          <w:marLeft w:val="640"/>
          <w:marRight w:val="0"/>
          <w:marTop w:val="0"/>
          <w:marBottom w:val="0"/>
          <w:divBdr>
            <w:top w:val="none" w:sz="0" w:space="0" w:color="auto"/>
            <w:left w:val="none" w:sz="0" w:space="0" w:color="auto"/>
            <w:bottom w:val="none" w:sz="0" w:space="0" w:color="auto"/>
            <w:right w:val="none" w:sz="0" w:space="0" w:color="auto"/>
          </w:divBdr>
        </w:div>
        <w:div w:id="1128623972">
          <w:marLeft w:val="640"/>
          <w:marRight w:val="0"/>
          <w:marTop w:val="0"/>
          <w:marBottom w:val="0"/>
          <w:divBdr>
            <w:top w:val="none" w:sz="0" w:space="0" w:color="auto"/>
            <w:left w:val="none" w:sz="0" w:space="0" w:color="auto"/>
            <w:bottom w:val="none" w:sz="0" w:space="0" w:color="auto"/>
            <w:right w:val="none" w:sz="0" w:space="0" w:color="auto"/>
          </w:divBdr>
        </w:div>
        <w:div w:id="1730304787">
          <w:marLeft w:val="640"/>
          <w:marRight w:val="0"/>
          <w:marTop w:val="0"/>
          <w:marBottom w:val="0"/>
          <w:divBdr>
            <w:top w:val="none" w:sz="0" w:space="0" w:color="auto"/>
            <w:left w:val="none" w:sz="0" w:space="0" w:color="auto"/>
            <w:bottom w:val="none" w:sz="0" w:space="0" w:color="auto"/>
            <w:right w:val="none" w:sz="0" w:space="0" w:color="auto"/>
          </w:divBdr>
        </w:div>
        <w:div w:id="329869000">
          <w:marLeft w:val="640"/>
          <w:marRight w:val="0"/>
          <w:marTop w:val="0"/>
          <w:marBottom w:val="0"/>
          <w:divBdr>
            <w:top w:val="none" w:sz="0" w:space="0" w:color="auto"/>
            <w:left w:val="none" w:sz="0" w:space="0" w:color="auto"/>
            <w:bottom w:val="none" w:sz="0" w:space="0" w:color="auto"/>
            <w:right w:val="none" w:sz="0" w:space="0" w:color="auto"/>
          </w:divBdr>
        </w:div>
        <w:div w:id="646517871">
          <w:marLeft w:val="640"/>
          <w:marRight w:val="0"/>
          <w:marTop w:val="0"/>
          <w:marBottom w:val="0"/>
          <w:divBdr>
            <w:top w:val="none" w:sz="0" w:space="0" w:color="auto"/>
            <w:left w:val="none" w:sz="0" w:space="0" w:color="auto"/>
            <w:bottom w:val="none" w:sz="0" w:space="0" w:color="auto"/>
            <w:right w:val="none" w:sz="0" w:space="0" w:color="auto"/>
          </w:divBdr>
        </w:div>
        <w:div w:id="2045249071">
          <w:marLeft w:val="640"/>
          <w:marRight w:val="0"/>
          <w:marTop w:val="0"/>
          <w:marBottom w:val="0"/>
          <w:divBdr>
            <w:top w:val="none" w:sz="0" w:space="0" w:color="auto"/>
            <w:left w:val="none" w:sz="0" w:space="0" w:color="auto"/>
            <w:bottom w:val="none" w:sz="0" w:space="0" w:color="auto"/>
            <w:right w:val="none" w:sz="0" w:space="0" w:color="auto"/>
          </w:divBdr>
        </w:div>
        <w:div w:id="991829870">
          <w:marLeft w:val="640"/>
          <w:marRight w:val="0"/>
          <w:marTop w:val="0"/>
          <w:marBottom w:val="0"/>
          <w:divBdr>
            <w:top w:val="none" w:sz="0" w:space="0" w:color="auto"/>
            <w:left w:val="none" w:sz="0" w:space="0" w:color="auto"/>
            <w:bottom w:val="none" w:sz="0" w:space="0" w:color="auto"/>
            <w:right w:val="none" w:sz="0" w:space="0" w:color="auto"/>
          </w:divBdr>
        </w:div>
        <w:div w:id="1460874336">
          <w:marLeft w:val="640"/>
          <w:marRight w:val="0"/>
          <w:marTop w:val="0"/>
          <w:marBottom w:val="0"/>
          <w:divBdr>
            <w:top w:val="none" w:sz="0" w:space="0" w:color="auto"/>
            <w:left w:val="none" w:sz="0" w:space="0" w:color="auto"/>
            <w:bottom w:val="none" w:sz="0" w:space="0" w:color="auto"/>
            <w:right w:val="none" w:sz="0" w:space="0" w:color="auto"/>
          </w:divBdr>
        </w:div>
        <w:div w:id="1715809589">
          <w:marLeft w:val="640"/>
          <w:marRight w:val="0"/>
          <w:marTop w:val="0"/>
          <w:marBottom w:val="0"/>
          <w:divBdr>
            <w:top w:val="none" w:sz="0" w:space="0" w:color="auto"/>
            <w:left w:val="none" w:sz="0" w:space="0" w:color="auto"/>
            <w:bottom w:val="none" w:sz="0" w:space="0" w:color="auto"/>
            <w:right w:val="none" w:sz="0" w:space="0" w:color="auto"/>
          </w:divBdr>
        </w:div>
        <w:div w:id="1566142798">
          <w:marLeft w:val="640"/>
          <w:marRight w:val="0"/>
          <w:marTop w:val="0"/>
          <w:marBottom w:val="0"/>
          <w:divBdr>
            <w:top w:val="none" w:sz="0" w:space="0" w:color="auto"/>
            <w:left w:val="none" w:sz="0" w:space="0" w:color="auto"/>
            <w:bottom w:val="none" w:sz="0" w:space="0" w:color="auto"/>
            <w:right w:val="none" w:sz="0" w:space="0" w:color="auto"/>
          </w:divBdr>
        </w:div>
        <w:div w:id="1961836099">
          <w:marLeft w:val="640"/>
          <w:marRight w:val="0"/>
          <w:marTop w:val="0"/>
          <w:marBottom w:val="0"/>
          <w:divBdr>
            <w:top w:val="none" w:sz="0" w:space="0" w:color="auto"/>
            <w:left w:val="none" w:sz="0" w:space="0" w:color="auto"/>
            <w:bottom w:val="none" w:sz="0" w:space="0" w:color="auto"/>
            <w:right w:val="none" w:sz="0" w:space="0" w:color="auto"/>
          </w:divBdr>
        </w:div>
        <w:div w:id="1019115661">
          <w:marLeft w:val="640"/>
          <w:marRight w:val="0"/>
          <w:marTop w:val="0"/>
          <w:marBottom w:val="0"/>
          <w:divBdr>
            <w:top w:val="none" w:sz="0" w:space="0" w:color="auto"/>
            <w:left w:val="none" w:sz="0" w:space="0" w:color="auto"/>
            <w:bottom w:val="none" w:sz="0" w:space="0" w:color="auto"/>
            <w:right w:val="none" w:sz="0" w:space="0" w:color="auto"/>
          </w:divBdr>
        </w:div>
        <w:div w:id="1504203553">
          <w:marLeft w:val="640"/>
          <w:marRight w:val="0"/>
          <w:marTop w:val="0"/>
          <w:marBottom w:val="0"/>
          <w:divBdr>
            <w:top w:val="none" w:sz="0" w:space="0" w:color="auto"/>
            <w:left w:val="none" w:sz="0" w:space="0" w:color="auto"/>
            <w:bottom w:val="none" w:sz="0" w:space="0" w:color="auto"/>
            <w:right w:val="none" w:sz="0" w:space="0" w:color="auto"/>
          </w:divBdr>
        </w:div>
        <w:div w:id="879509628">
          <w:marLeft w:val="640"/>
          <w:marRight w:val="0"/>
          <w:marTop w:val="0"/>
          <w:marBottom w:val="0"/>
          <w:divBdr>
            <w:top w:val="none" w:sz="0" w:space="0" w:color="auto"/>
            <w:left w:val="none" w:sz="0" w:space="0" w:color="auto"/>
            <w:bottom w:val="none" w:sz="0" w:space="0" w:color="auto"/>
            <w:right w:val="none" w:sz="0" w:space="0" w:color="auto"/>
          </w:divBdr>
        </w:div>
        <w:div w:id="1894466109">
          <w:marLeft w:val="640"/>
          <w:marRight w:val="0"/>
          <w:marTop w:val="0"/>
          <w:marBottom w:val="0"/>
          <w:divBdr>
            <w:top w:val="none" w:sz="0" w:space="0" w:color="auto"/>
            <w:left w:val="none" w:sz="0" w:space="0" w:color="auto"/>
            <w:bottom w:val="none" w:sz="0" w:space="0" w:color="auto"/>
            <w:right w:val="none" w:sz="0" w:space="0" w:color="auto"/>
          </w:divBdr>
        </w:div>
        <w:div w:id="1222204904">
          <w:marLeft w:val="640"/>
          <w:marRight w:val="0"/>
          <w:marTop w:val="0"/>
          <w:marBottom w:val="0"/>
          <w:divBdr>
            <w:top w:val="none" w:sz="0" w:space="0" w:color="auto"/>
            <w:left w:val="none" w:sz="0" w:space="0" w:color="auto"/>
            <w:bottom w:val="none" w:sz="0" w:space="0" w:color="auto"/>
            <w:right w:val="none" w:sz="0" w:space="0" w:color="auto"/>
          </w:divBdr>
        </w:div>
        <w:div w:id="813596271">
          <w:marLeft w:val="640"/>
          <w:marRight w:val="0"/>
          <w:marTop w:val="0"/>
          <w:marBottom w:val="0"/>
          <w:divBdr>
            <w:top w:val="none" w:sz="0" w:space="0" w:color="auto"/>
            <w:left w:val="none" w:sz="0" w:space="0" w:color="auto"/>
            <w:bottom w:val="none" w:sz="0" w:space="0" w:color="auto"/>
            <w:right w:val="none" w:sz="0" w:space="0" w:color="auto"/>
          </w:divBdr>
        </w:div>
        <w:div w:id="517621674">
          <w:marLeft w:val="640"/>
          <w:marRight w:val="0"/>
          <w:marTop w:val="0"/>
          <w:marBottom w:val="0"/>
          <w:divBdr>
            <w:top w:val="none" w:sz="0" w:space="0" w:color="auto"/>
            <w:left w:val="none" w:sz="0" w:space="0" w:color="auto"/>
            <w:bottom w:val="none" w:sz="0" w:space="0" w:color="auto"/>
            <w:right w:val="none" w:sz="0" w:space="0" w:color="auto"/>
          </w:divBdr>
        </w:div>
        <w:div w:id="1593515290">
          <w:marLeft w:val="640"/>
          <w:marRight w:val="0"/>
          <w:marTop w:val="0"/>
          <w:marBottom w:val="0"/>
          <w:divBdr>
            <w:top w:val="none" w:sz="0" w:space="0" w:color="auto"/>
            <w:left w:val="none" w:sz="0" w:space="0" w:color="auto"/>
            <w:bottom w:val="none" w:sz="0" w:space="0" w:color="auto"/>
            <w:right w:val="none" w:sz="0" w:space="0" w:color="auto"/>
          </w:divBdr>
        </w:div>
        <w:div w:id="204608711">
          <w:marLeft w:val="640"/>
          <w:marRight w:val="0"/>
          <w:marTop w:val="0"/>
          <w:marBottom w:val="0"/>
          <w:divBdr>
            <w:top w:val="none" w:sz="0" w:space="0" w:color="auto"/>
            <w:left w:val="none" w:sz="0" w:space="0" w:color="auto"/>
            <w:bottom w:val="none" w:sz="0" w:space="0" w:color="auto"/>
            <w:right w:val="none" w:sz="0" w:space="0" w:color="auto"/>
          </w:divBdr>
        </w:div>
        <w:div w:id="605886347">
          <w:marLeft w:val="640"/>
          <w:marRight w:val="0"/>
          <w:marTop w:val="0"/>
          <w:marBottom w:val="0"/>
          <w:divBdr>
            <w:top w:val="none" w:sz="0" w:space="0" w:color="auto"/>
            <w:left w:val="none" w:sz="0" w:space="0" w:color="auto"/>
            <w:bottom w:val="none" w:sz="0" w:space="0" w:color="auto"/>
            <w:right w:val="none" w:sz="0" w:space="0" w:color="auto"/>
          </w:divBdr>
        </w:div>
        <w:div w:id="1067924195">
          <w:marLeft w:val="640"/>
          <w:marRight w:val="0"/>
          <w:marTop w:val="0"/>
          <w:marBottom w:val="0"/>
          <w:divBdr>
            <w:top w:val="none" w:sz="0" w:space="0" w:color="auto"/>
            <w:left w:val="none" w:sz="0" w:space="0" w:color="auto"/>
            <w:bottom w:val="none" w:sz="0" w:space="0" w:color="auto"/>
            <w:right w:val="none" w:sz="0" w:space="0" w:color="auto"/>
          </w:divBdr>
        </w:div>
        <w:div w:id="574436104">
          <w:marLeft w:val="640"/>
          <w:marRight w:val="0"/>
          <w:marTop w:val="0"/>
          <w:marBottom w:val="0"/>
          <w:divBdr>
            <w:top w:val="none" w:sz="0" w:space="0" w:color="auto"/>
            <w:left w:val="none" w:sz="0" w:space="0" w:color="auto"/>
            <w:bottom w:val="none" w:sz="0" w:space="0" w:color="auto"/>
            <w:right w:val="none" w:sz="0" w:space="0" w:color="auto"/>
          </w:divBdr>
        </w:div>
        <w:div w:id="1550067660">
          <w:marLeft w:val="640"/>
          <w:marRight w:val="0"/>
          <w:marTop w:val="0"/>
          <w:marBottom w:val="0"/>
          <w:divBdr>
            <w:top w:val="none" w:sz="0" w:space="0" w:color="auto"/>
            <w:left w:val="none" w:sz="0" w:space="0" w:color="auto"/>
            <w:bottom w:val="none" w:sz="0" w:space="0" w:color="auto"/>
            <w:right w:val="none" w:sz="0" w:space="0" w:color="auto"/>
          </w:divBdr>
        </w:div>
        <w:div w:id="1176771814">
          <w:marLeft w:val="640"/>
          <w:marRight w:val="0"/>
          <w:marTop w:val="0"/>
          <w:marBottom w:val="0"/>
          <w:divBdr>
            <w:top w:val="none" w:sz="0" w:space="0" w:color="auto"/>
            <w:left w:val="none" w:sz="0" w:space="0" w:color="auto"/>
            <w:bottom w:val="none" w:sz="0" w:space="0" w:color="auto"/>
            <w:right w:val="none" w:sz="0" w:space="0" w:color="auto"/>
          </w:divBdr>
        </w:div>
        <w:div w:id="664213765">
          <w:marLeft w:val="640"/>
          <w:marRight w:val="0"/>
          <w:marTop w:val="0"/>
          <w:marBottom w:val="0"/>
          <w:divBdr>
            <w:top w:val="none" w:sz="0" w:space="0" w:color="auto"/>
            <w:left w:val="none" w:sz="0" w:space="0" w:color="auto"/>
            <w:bottom w:val="none" w:sz="0" w:space="0" w:color="auto"/>
            <w:right w:val="none" w:sz="0" w:space="0" w:color="auto"/>
          </w:divBdr>
        </w:div>
        <w:div w:id="1585649259">
          <w:marLeft w:val="640"/>
          <w:marRight w:val="0"/>
          <w:marTop w:val="0"/>
          <w:marBottom w:val="0"/>
          <w:divBdr>
            <w:top w:val="none" w:sz="0" w:space="0" w:color="auto"/>
            <w:left w:val="none" w:sz="0" w:space="0" w:color="auto"/>
            <w:bottom w:val="none" w:sz="0" w:space="0" w:color="auto"/>
            <w:right w:val="none" w:sz="0" w:space="0" w:color="auto"/>
          </w:divBdr>
        </w:div>
        <w:div w:id="90050265">
          <w:marLeft w:val="640"/>
          <w:marRight w:val="0"/>
          <w:marTop w:val="0"/>
          <w:marBottom w:val="0"/>
          <w:divBdr>
            <w:top w:val="none" w:sz="0" w:space="0" w:color="auto"/>
            <w:left w:val="none" w:sz="0" w:space="0" w:color="auto"/>
            <w:bottom w:val="none" w:sz="0" w:space="0" w:color="auto"/>
            <w:right w:val="none" w:sz="0" w:space="0" w:color="auto"/>
          </w:divBdr>
        </w:div>
        <w:div w:id="385684832">
          <w:marLeft w:val="640"/>
          <w:marRight w:val="0"/>
          <w:marTop w:val="0"/>
          <w:marBottom w:val="0"/>
          <w:divBdr>
            <w:top w:val="none" w:sz="0" w:space="0" w:color="auto"/>
            <w:left w:val="none" w:sz="0" w:space="0" w:color="auto"/>
            <w:bottom w:val="none" w:sz="0" w:space="0" w:color="auto"/>
            <w:right w:val="none" w:sz="0" w:space="0" w:color="auto"/>
          </w:divBdr>
        </w:div>
        <w:div w:id="233324569">
          <w:marLeft w:val="640"/>
          <w:marRight w:val="0"/>
          <w:marTop w:val="0"/>
          <w:marBottom w:val="0"/>
          <w:divBdr>
            <w:top w:val="none" w:sz="0" w:space="0" w:color="auto"/>
            <w:left w:val="none" w:sz="0" w:space="0" w:color="auto"/>
            <w:bottom w:val="none" w:sz="0" w:space="0" w:color="auto"/>
            <w:right w:val="none" w:sz="0" w:space="0" w:color="auto"/>
          </w:divBdr>
        </w:div>
        <w:div w:id="187718386">
          <w:marLeft w:val="640"/>
          <w:marRight w:val="0"/>
          <w:marTop w:val="0"/>
          <w:marBottom w:val="0"/>
          <w:divBdr>
            <w:top w:val="none" w:sz="0" w:space="0" w:color="auto"/>
            <w:left w:val="none" w:sz="0" w:space="0" w:color="auto"/>
            <w:bottom w:val="none" w:sz="0" w:space="0" w:color="auto"/>
            <w:right w:val="none" w:sz="0" w:space="0" w:color="auto"/>
          </w:divBdr>
        </w:div>
        <w:div w:id="252783336">
          <w:marLeft w:val="640"/>
          <w:marRight w:val="0"/>
          <w:marTop w:val="0"/>
          <w:marBottom w:val="0"/>
          <w:divBdr>
            <w:top w:val="none" w:sz="0" w:space="0" w:color="auto"/>
            <w:left w:val="none" w:sz="0" w:space="0" w:color="auto"/>
            <w:bottom w:val="none" w:sz="0" w:space="0" w:color="auto"/>
            <w:right w:val="none" w:sz="0" w:space="0" w:color="auto"/>
          </w:divBdr>
        </w:div>
        <w:div w:id="444085654">
          <w:marLeft w:val="640"/>
          <w:marRight w:val="0"/>
          <w:marTop w:val="0"/>
          <w:marBottom w:val="0"/>
          <w:divBdr>
            <w:top w:val="none" w:sz="0" w:space="0" w:color="auto"/>
            <w:left w:val="none" w:sz="0" w:space="0" w:color="auto"/>
            <w:bottom w:val="none" w:sz="0" w:space="0" w:color="auto"/>
            <w:right w:val="none" w:sz="0" w:space="0" w:color="auto"/>
          </w:divBdr>
        </w:div>
        <w:div w:id="1477451266">
          <w:marLeft w:val="640"/>
          <w:marRight w:val="0"/>
          <w:marTop w:val="0"/>
          <w:marBottom w:val="0"/>
          <w:divBdr>
            <w:top w:val="none" w:sz="0" w:space="0" w:color="auto"/>
            <w:left w:val="none" w:sz="0" w:space="0" w:color="auto"/>
            <w:bottom w:val="none" w:sz="0" w:space="0" w:color="auto"/>
            <w:right w:val="none" w:sz="0" w:space="0" w:color="auto"/>
          </w:divBdr>
        </w:div>
        <w:div w:id="1404261047">
          <w:marLeft w:val="640"/>
          <w:marRight w:val="0"/>
          <w:marTop w:val="0"/>
          <w:marBottom w:val="0"/>
          <w:divBdr>
            <w:top w:val="none" w:sz="0" w:space="0" w:color="auto"/>
            <w:left w:val="none" w:sz="0" w:space="0" w:color="auto"/>
            <w:bottom w:val="none" w:sz="0" w:space="0" w:color="auto"/>
            <w:right w:val="none" w:sz="0" w:space="0" w:color="auto"/>
          </w:divBdr>
        </w:div>
        <w:div w:id="1757708068">
          <w:marLeft w:val="640"/>
          <w:marRight w:val="0"/>
          <w:marTop w:val="0"/>
          <w:marBottom w:val="0"/>
          <w:divBdr>
            <w:top w:val="none" w:sz="0" w:space="0" w:color="auto"/>
            <w:left w:val="none" w:sz="0" w:space="0" w:color="auto"/>
            <w:bottom w:val="none" w:sz="0" w:space="0" w:color="auto"/>
            <w:right w:val="none" w:sz="0" w:space="0" w:color="auto"/>
          </w:divBdr>
        </w:div>
        <w:div w:id="1090203422">
          <w:marLeft w:val="640"/>
          <w:marRight w:val="0"/>
          <w:marTop w:val="0"/>
          <w:marBottom w:val="0"/>
          <w:divBdr>
            <w:top w:val="none" w:sz="0" w:space="0" w:color="auto"/>
            <w:left w:val="none" w:sz="0" w:space="0" w:color="auto"/>
            <w:bottom w:val="none" w:sz="0" w:space="0" w:color="auto"/>
            <w:right w:val="none" w:sz="0" w:space="0" w:color="auto"/>
          </w:divBdr>
        </w:div>
        <w:div w:id="729957962">
          <w:marLeft w:val="640"/>
          <w:marRight w:val="0"/>
          <w:marTop w:val="0"/>
          <w:marBottom w:val="0"/>
          <w:divBdr>
            <w:top w:val="none" w:sz="0" w:space="0" w:color="auto"/>
            <w:left w:val="none" w:sz="0" w:space="0" w:color="auto"/>
            <w:bottom w:val="none" w:sz="0" w:space="0" w:color="auto"/>
            <w:right w:val="none" w:sz="0" w:space="0" w:color="auto"/>
          </w:divBdr>
        </w:div>
        <w:div w:id="770472207">
          <w:marLeft w:val="640"/>
          <w:marRight w:val="0"/>
          <w:marTop w:val="0"/>
          <w:marBottom w:val="0"/>
          <w:divBdr>
            <w:top w:val="none" w:sz="0" w:space="0" w:color="auto"/>
            <w:left w:val="none" w:sz="0" w:space="0" w:color="auto"/>
            <w:bottom w:val="none" w:sz="0" w:space="0" w:color="auto"/>
            <w:right w:val="none" w:sz="0" w:space="0" w:color="auto"/>
          </w:divBdr>
        </w:div>
        <w:div w:id="1611547288">
          <w:marLeft w:val="640"/>
          <w:marRight w:val="0"/>
          <w:marTop w:val="0"/>
          <w:marBottom w:val="0"/>
          <w:divBdr>
            <w:top w:val="none" w:sz="0" w:space="0" w:color="auto"/>
            <w:left w:val="none" w:sz="0" w:space="0" w:color="auto"/>
            <w:bottom w:val="none" w:sz="0" w:space="0" w:color="auto"/>
            <w:right w:val="none" w:sz="0" w:space="0" w:color="auto"/>
          </w:divBdr>
        </w:div>
        <w:div w:id="1470829035">
          <w:marLeft w:val="640"/>
          <w:marRight w:val="0"/>
          <w:marTop w:val="0"/>
          <w:marBottom w:val="0"/>
          <w:divBdr>
            <w:top w:val="none" w:sz="0" w:space="0" w:color="auto"/>
            <w:left w:val="none" w:sz="0" w:space="0" w:color="auto"/>
            <w:bottom w:val="none" w:sz="0" w:space="0" w:color="auto"/>
            <w:right w:val="none" w:sz="0" w:space="0" w:color="auto"/>
          </w:divBdr>
        </w:div>
        <w:div w:id="1991209525">
          <w:marLeft w:val="640"/>
          <w:marRight w:val="0"/>
          <w:marTop w:val="0"/>
          <w:marBottom w:val="0"/>
          <w:divBdr>
            <w:top w:val="none" w:sz="0" w:space="0" w:color="auto"/>
            <w:left w:val="none" w:sz="0" w:space="0" w:color="auto"/>
            <w:bottom w:val="none" w:sz="0" w:space="0" w:color="auto"/>
            <w:right w:val="none" w:sz="0" w:space="0" w:color="auto"/>
          </w:divBdr>
        </w:div>
        <w:div w:id="2099791571">
          <w:marLeft w:val="640"/>
          <w:marRight w:val="0"/>
          <w:marTop w:val="0"/>
          <w:marBottom w:val="0"/>
          <w:divBdr>
            <w:top w:val="none" w:sz="0" w:space="0" w:color="auto"/>
            <w:left w:val="none" w:sz="0" w:space="0" w:color="auto"/>
            <w:bottom w:val="none" w:sz="0" w:space="0" w:color="auto"/>
            <w:right w:val="none" w:sz="0" w:space="0" w:color="auto"/>
          </w:divBdr>
        </w:div>
        <w:div w:id="760758191">
          <w:marLeft w:val="640"/>
          <w:marRight w:val="0"/>
          <w:marTop w:val="0"/>
          <w:marBottom w:val="0"/>
          <w:divBdr>
            <w:top w:val="none" w:sz="0" w:space="0" w:color="auto"/>
            <w:left w:val="none" w:sz="0" w:space="0" w:color="auto"/>
            <w:bottom w:val="none" w:sz="0" w:space="0" w:color="auto"/>
            <w:right w:val="none" w:sz="0" w:space="0" w:color="auto"/>
          </w:divBdr>
        </w:div>
        <w:div w:id="953170154">
          <w:marLeft w:val="640"/>
          <w:marRight w:val="0"/>
          <w:marTop w:val="0"/>
          <w:marBottom w:val="0"/>
          <w:divBdr>
            <w:top w:val="none" w:sz="0" w:space="0" w:color="auto"/>
            <w:left w:val="none" w:sz="0" w:space="0" w:color="auto"/>
            <w:bottom w:val="none" w:sz="0" w:space="0" w:color="auto"/>
            <w:right w:val="none" w:sz="0" w:space="0" w:color="auto"/>
          </w:divBdr>
        </w:div>
        <w:div w:id="1878934014">
          <w:marLeft w:val="640"/>
          <w:marRight w:val="0"/>
          <w:marTop w:val="0"/>
          <w:marBottom w:val="0"/>
          <w:divBdr>
            <w:top w:val="none" w:sz="0" w:space="0" w:color="auto"/>
            <w:left w:val="none" w:sz="0" w:space="0" w:color="auto"/>
            <w:bottom w:val="none" w:sz="0" w:space="0" w:color="auto"/>
            <w:right w:val="none" w:sz="0" w:space="0" w:color="auto"/>
          </w:divBdr>
        </w:div>
        <w:div w:id="1539201693">
          <w:marLeft w:val="640"/>
          <w:marRight w:val="0"/>
          <w:marTop w:val="0"/>
          <w:marBottom w:val="0"/>
          <w:divBdr>
            <w:top w:val="none" w:sz="0" w:space="0" w:color="auto"/>
            <w:left w:val="none" w:sz="0" w:space="0" w:color="auto"/>
            <w:bottom w:val="none" w:sz="0" w:space="0" w:color="auto"/>
            <w:right w:val="none" w:sz="0" w:space="0" w:color="auto"/>
          </w:divBdr>
        </w:div>
        <w:div w:id="1533811389">
          <w:marLeft w:val="640"/>
          <w:marRight w:val="0"/>
          <w:marTop w:val="0"/>
          <w:marBottom w:val="0"/>
          <w:divBdr>
            <w:top w:val="none" w:sz="0" w:space="0" w:color="auto"/>
            <w:left w:val="none" w:sz="0" w:space="0" w:color="auto"/>
            <w:bottom w:val="none" w:sz="0" w:space="0" w:color="auto"/>
            <w:right w:val="none" w:sz="0" w:space="0" w:color="auto"/>
          </w:divBdr>
        </w:div>
        <w:div w:id="1604994641">
          <w:marLeft w:val="640"/>
          <w:marRight w:val="0"/>
          <w:marTop w:val="0"/>
          <w:marBottom w:val="0"/>
          <w:divBdr>
            <w:top w:val="none" w:sz="0" w:space="0" w:color="auto"/>
            <w:left w:val="none" w:sz="0" w:space="0" w:color="auto"/>
            <w:bottom w:val="none" w:sz="0" w:space="0" w:color="auto"/>
            <w:right w:val="none" w:sz="0" w:space="0" w:color="auto"/>
          </w:divBdr>
        </w:div>
        <w:div w:id="573972436">
          <w:marLeft w:val="640"/>
          <w:marRight w:val="0"/>
          <w:marTop w:val="0"/>
          <w:marBottom w:val="0"/>
          <w:divBdr>
            <w:top w:val="none" w:sz="0" w:space="0" w:color="auto"/>
            <w:left w:val="none" w:sz="0" w:space="0" w:color="auto"/>
            <w:bottom w:val="none" w:sz="0" w:space="0" w:color="auto"/>
            <w:right w:val="none" w:sz="0" w:space="0" w:color="auto"/>
          </w:divBdr>
        </w:div>
        <w:div w:id="534582351">
          <w:marLeft w:val="640"/>
          <w:marRight w:val="0"/>
          <w:marTop w:val="0"/>
          <w:marBottom w:val="0"/>
          <w:divBdr>
            <w:top w:val="none" w:sz="0" w:space="0" w:color="auto"/>
            <w:left w:val="none" w:sz="0" w:space="0" w:color="auto"/>
            <w:bottom w:val="none" w:sz="0" w:space="0" w:color="auto"/>
            <w:right w:val="none" w:sz="0" w:space="0" w:color="auto"/>
          </w:divBdr>
        </w:div>
        <w:div w:id="805512936">
          <w:marLeft w:val="640"/>
          <w:marRight w:val="0"/>
          <w:marTop w:val="0"/>
          <w:marBottom w:val="0"/>
          <w:divBdr>
            <w:top w:val="none" w:sz="0" w:space="0" w:color="auto"/>
            <w:left w:val="none" w:sz="0" w:space="0" w:color="auto"/>
            <w:bottom w:val="none" w:sz="0" w:space="0" w:color="auto"/>
            <w:right w:val="none" w:sz="0" w:space="0" w:color="auto"/>
          </w:divBdr>
        </w:div>
        <w:div w:id="770778050">
          <w:marLeft w:val="640"/>
          <w:marRight w:val="0"/>
          <w:marTop w:val="0"/>
          <w:marBottom w:val="0"/>
          <w:divBdr>
            <w:top w:val="none" w:sz="0" w:space="0" w:color="auto"/>
            <w:left w:val="none" w:sz="0" w:space="0" w:color="auto"/>
            <w:bottom w:val="none" w:sz="0" w:space="0" w:color="auto"/>
            <w:right w:val="none" w:sz="0" w:space="0" w:color="auto"/>
          </w:divBdr>
        </w:div>
        <w:div w:id="1712727210">
          <w:marLeft w:val="640"/>
          <w:marRight w:val="0"/>
          <w:marTop w:val="0"/>
          <w:marBottom w:val="0"/>
          <w:divBdr>
            <w:top w:val="none" w:sz="0" w:space="0" w:color="auto"/>
            <w:left w:val="none" w:sz="0" w:space="0" w:color="auto"/>
            <w:bottom w:val="none" w:sz="0" w:space="0" w:color="auto"/>
            <w:right w:val="none" w:sz="0" w:space="0" w:color="auto"/>
          </w:divBdr>
        </w:div>
        <w:div w:id="715663516">
          <w:marLeft w:val="640"/>
          <w:marRight w:val="0"/>
          <w:marTop w:val="0"/>
          <w:marBottom w:val="0"/>
          <w:divBdr>
            <w:top w:val="none" w:sz="0" w:space="0" w:color="auto"/>
            <w:left w:val="none" w:sz="0" w:space="0" w:color="auto"/>
            <w:bottom w:val="none" w:sz="0" w:space="0" w:color="auto"/>
            <w:right w:val="none" w:sz="0" w:space="0" w:color="auto"/>
          </w:divBdr>
        </w:div>
        <w:div w:id="2109234696">
          <w:marLeft w:val="640"/>
          <w:marRight w:val="0"/>
          <w:marTop w:val="0"/>
          <w:marBottom w:val="0"/>
          <w:divBdr>
            <w:top w:val="none" w:sz="0" w:space="0" w:color="auto"/>
            <w:left w:val="none" w:sz="0" w:space="0" w:color="auto"/>
            <w:bottom w:val="none" w:sz="0" w:space="0" w:color="auto"/>
            <w:right w:val="none" w:sz="0" w:space="0" w:color="auto"/>
          </w:divBdr>
        </w:div>
        <w:div w:id="1956407035">
          <w:marLeft w:val="640"/>
          <w:marRight w:val="0"/>
          <w:marTop w:val="0"/>
          <w:marBottom w:val="0"/>
          <w:divBdr>
            <w:top w:val="none" w:sz="0" w:space="0" w:color="auto"/>
            <w:left w:val="none" w:sz="0" w:space="0" w:color="auto"/>
            <w:bottom w:val="none" w:sz="0" w:space="0" w:color="auto"/>
            <w:right w:val="none" w:sz="0" w:space="0" w:color="auto"/>
          </w:divBdr>
        </w:div>
        <w:div w:id="1606689528">
          <w:marLeft w:val="640"/>
          <w:marRight w:val="0"/>
          <w:marTop w:val="0"/>
          <w:marBottom w:val="0"/>
          <w:divBdr>
            <w:top w:val="none" w:sz="0" w:space="0" w:color="auto"/>
            <w:left w:val="none" w:sz="0" w:space="0" w:color="auto"/>
            <w:bottom w:val="none" w:sz="0" w:space="0" w:color="auto"/>
            <w:right w:val="none" w:sz="0" w:space="0" w:color="auto"/>
          </w:divBdr>
        </w:div>
        <w:div w:id="400643895">
          <w:marLeft w:val="640"/>
          <w:marRight w:val="0"/>
          <w:marTop w:val="0"/>
          <w:marBottom w:val="0"/>
          <w:divBdr>
            <w:top w:val="none" w:sz="0" w:space="0" w:color="auto"/>
            <w:left w:val="none" w:sz="0" w:space="0" w:color="auto"/>
            <w:bottom w:val="none" w:sz="0" w:space="0" w:color="auto"/>
            <w:right w:val="none" w:sz="0" w:space="0" w:color="auto"/>
          </w:divBdr>
        </w:div>
        <w:div w:id="1850364113">
          <w:marLeft w:val="640"/>
          <w:marRight w:val="0"/>
          <w:marTop w:val="0"/>
          <w:marBottom w:val="0"/>
          <w:divBdr>
            <w:top w:val="none" w:sz="0" w:space="0" w:color="auto"/>
            <w:left w:val="none" w:sz="0" w:space="0" w:color="auto"/>
            <w:bottom w:val="none" w:sz="0" w:space="0" w:color="auto"/>
            <w:right w:val="none" w:sz="0" w:space="0" w:color="auto"/>
          </w:divBdr>
        </w:div>
        <w:div w:id="262420957">
          <w:marLeft w:val="640"/>
          <w:marRight w:val="0"/>
          <w:marTop w:val="0"/>
          <w:marBottom w:val="0"/>
          <w:divBdr>
            <w:top w:val="none" w:sz="0" w:space="0" w:color="auto"/>
            <w:left w:val="none" w:sz="0" w:space="0" w:color="auto"/>
            <w:bottom w:val="none" w:sz="0" w:space="0" w:color="auto"/>
            <w:right w:val="none" w:sz="0" w:space="0" w:color="auto"/>
          </w:divBdr>
        </w:div>
        <w:div w:id="1668903772">
          <w:marLeft w:val="640"/>
          <w:marRight w:val="0"/>
          <w:marTop w:val="0"/>
          <w:marBottom w:val="0"/>
          <w:divBdr>
            <w:top w:val="none" w:sz="0" w:space="0" w:color="auto"/>
            <w:left w:val="none" w:sz="0" w:space="0" w:color="auto"/>
            <w:bottom w:val="none" w:sz="0" w:space="0" w:color="auto"/>
            <w:right w:val="none" w:sz="0" w:space="0" w:color="auto"/>
          </w:divBdr>
        </w:div>
        <w:div w:id="1054696129">
          <w:marLeft w:val="640"/>
          <w:marRight w:val="0"/>
          <w:marTop w:val="0"/>
          <w:marBottom w:val="0"/>
          <w:divBdr>
            <w:top w:val="none" w:sz="0" w:space="0" w:color="auto"/>
            <w:left w:val="none" w:sz="0" w:space="0" w:color="auto"/>
            <w:bottom w:val="none" w:sz="0" w:space="0" w:color="auto"/>
            <w:right w:val="none" w:sz="0" w:space="0" w:color="auto"/>
          </w:divBdr>
        </w:div>
        <w:div w:id="993293627">
          <w:marLeft w:val="640"/>
          <w:marRight w:val="0"/>
          <w:marTop w:val="0"/>
          <w:marBottom w:val="0"/>
          <w:divBdr>
            <w:top w:val="none" w:sz="0" w:space="0" w:color="auto"/>
            <w:left w:val="none" w:sz="0" w:space="0" w:color="auto"/>
            <w:bottom w:val="none" w:sz="0" w:space="0" w:color="auto"/>
            <w:right w:val="none" w:sz="0" w:space="0" w:color="auto"/>
          </w:divBdr>
        </w:div>
        <w:div w:id="2130706905">
          <w:marLeft w:val="640"/>
          <w:marRight w:val="0"/>
          <w:marTop w:val="0"/>
          <w:marBottom w:val="0"/>
          <w:divBdr>
            <w:top w:val="none" w:sz="0" w:space="0" w:color="auto"/>
            <w:left w:val="none" w:sz="0" w:space="0" w:color="auto"/>
            <w:bottom w:val="none" w:sz="0" w:space="0" w:color="auto"/>
            <w:right w:val="none" w:sz="0" w:space="0" w:color="auto"/>
          </w:divBdr>
        </w:div>
        <w:div w:id="1904291040">
          <w:marLeft w:val="640"/>
          <w:marRight w:val="0"/>
          <w:marTop w:val="0"/>
          <w:marBottom w:val="0"/>
          <w:divBdr>
            <w:top w:val="none" w:sz="0" w:space="0" w:color="auto"/>
            <w:left w:val="none" w:sz="0" w:space="0" w:color="auto"/>
            <w:bottom w:val="none" w:sz="0" w:space="0" w:color="auto"/>
            <w:right w:val="none" w:sz="0" w:space="0" w:color="auto"/>
          </w:divBdr>
        </w:div>
        <w:div w:id="858009698">
          <w:marLeft w:val="640"/>
          <w:marRight w:val="0"/>
          <w:marTop w:val="0"/>
          <w:marBottom w:val="0"/>
          <w:divBdr>
            <w:top w:val="none" w:sz="0" w:space="0" w:color="auto"/>
            <w:left w:val="none" w:sz="0" w:space="0" w:color="auto"/>
            <w:bottom w:val="none" w:sz="0" w:space="0" w:color="auto"/>
            <w:right w:val="none" w:sz="0" w:space="0" w:color="auto"/>
          </w:divBdr>
        </w:div>
        <w:div w:id="727653011">
          <w:marLeft w:val="640"/>
          <w:marRight w:val="0"/>
          <w:marTop w:val="0"/>
          <w:marBottom w:val="0"/>
          <w:divBdr>
            <w:top w:val="none" w:sz="0" w:space="0" w:color="auto"/>
            <w:left w:val="none" w:sz="0" w:space="0" w:color="auto"/>
            <w:bottom w:val="none" w:sz="0" w:space="0" w:color="auto"/>
            <w:right w:val="none" w:sz="0" w:space="0" w:color="auto"/>
          </w:divBdr>
        </w:div>
        <w:div w:id="398678668">
          <w:marLeft w:val="640"/>
          <w:marRight w:val="0"/>
          <w:marTop w:val="0"/>
          <w:marBottom w:val="0"/>
          <w:divBdr>
            <w:top w:val="none" w:sz="0" w:space="0" w:color="auto"/>
            <w:left w:val="none" w:sz="0" w:space="0" w:color="auto"/>
            <w:bottom w:val="none" w:sz="0" w:space="0" w:color="auto"/>
            <w:right w:val="none" w:sz="0" w:space="0" w:color="auto"/>
          </w:divBdr>
        </w:div>
        <w:div w:id="1515729935">
          <w:marLeft w:val="640"/>
          <w:marRight w:val="0"/>
          <w:marTop w:val="0"/>
          <w:marBottom w:val="0"/>
          <w:divBdr>
            <w:top w:val="none" w:sz="0" w:space="0" w:color="auto"/>
            <w:left w:val="none" w:sz="0" w:space="0" w:color="auto"/>
            <w:bottom w:val="none" w:sz="0" w:space="0" w:color="auto"/>
            <w:right w:val="none" w:sz="0" w:space="0" w:color="auto"/>
          </w:divBdr>
        </w:div>
        <w:div w:id="832798017">
          <w:marLeft w:val="640"/>
          <w:marRight w:val="0"/>
          <w:marTop w:val="0"/>
          <w:marBottom w:val="0"/>
          <w:divBdr>
            <w:top w:val="none" w:sz="0" w:space="0" w:color="auto"/>
            <w:left w:val="none" w:sz="0" w:space="0" w:color="auto"/>
            <w:bottom w:val="none" w:sz="0" w:space="0" w:color="auto"/>
            <w:right w:val="none" w:sz="0" w:space="0" w:color="auto"/>
          </w:divBdr>
        </w:div>
        <w:div w:id="1594778446">
          <w:marLeft w:val="640"/>
          <w:marRight w:val="0"/>
          <w:marTop w:val="0"/>
          <w:marBottom w:val="0"/>
          <w:divBdr>
            <w:top w:val="none" w:sz="0" w:space="0" w:color="auto"/>
            <w:left w:val="none" w:sz="0" w:space="0" w:color="auto"/>
            <w:bottom w:val="none" w:sz="0" w:space="0" w:color="auto"/>
            <w:right w:val="none" w:sz="0" w:space="0" w:color="auto"/>
          </w:divBdr>
        </w:div>
        <w:div w:id="1266421925">
          <w:marLeft w:val="640"/>
          <w:marRight w:val="0"/>
          <w:marTop w:val="0"/>
          <w:marBottom w:val="0"/>
          <w:divBdr>
            <w:top w:val="none" w:sz="0" w:space="0" w:color="auto"/>
            <w:left w:val="none" w:sz="0" w:space="0" w:color="auto"/>
            <w:bottom w:val="none" w:sz="0" w:space="0" w:color="auto"/>
            <w:right w:val="none" w:sz="0" w:space="0" w:color="auto"/>
          </w:divBdr>
        </w:div>
        <w:div w:id="225117743">
          <w:marLeft w:val="640"/>
          <w:marRight w:val="0"/>
          <w:marTop w:val="0"/>
          <w:marBottom w:val="0"/>
          <w:divBdr>
            <w:top w:val="none" w:sz="0" w:space="0" w:color="auto"/>
            <w:left w:val="none" w:sz="0" w:space="0" w:color="auto"/>
            <w:bottom w:val="none" w:sz="0" w:space="0" w:color="auto"/>
            <w:right w:val="none" w:sz="0" w:space="0" w:color="auto"/>
          </w:divBdr>
        </w:div>
        <w:div w:id="1419862560">
          <w:marLeft w:val="640"/>
          <w:marRight w:val="0"/>
          <w:marTop w:val="0"/>
          <w:marBottom w:val="0"/>
          <w:divBdr>
            <w:top w:val="none" w:sz="0" w:space="0" w:color="auto"/>
            <w:left w:val="none" w:sz="0" w:space="0" w:color="auto"/>
            <w:bottom w:val="none" w:sz="0" w:space="0" w:color="auto"/>
            <w:right w:val="none" w:sz="0" w:space="0" w:color="auto"/>
          </w:divBdr>
        </w:div>
        <w:div w:id="29648059">
          <w:marLeft w:val="640"/>
          <w:marRight w:val="0"/>
          <w:marTop w:val="0"/>
          <w:marBottom w:val="0"/>
          <w:divBdr>
            <w:top w:val="none" w:sz="0" w:space="0" w:color="auto"/>
            <w:left w:val="none" w:sz="0" w:space="0" w:color="auto"/>
            <w:bottom w:val="none" w:sz="0" w:space="0" w:color="auto"/>
            <w:right w:val="none" w:sz="0" w:space="0" w:color="auto"/>
          </w:divBdr>
        </w:div>
        <w:div w:id="1852454326">
          <w:marLeft w:val="640"/>
          <w:marRight w:val="0"/>
          <w:marTop w:val="0"/>
          <w:marBottom w:val="0"/>
          <w:divBdr>
            <w:top w:val="none" w:sz="0" w:space="0" w:color="auto"/>
            <w:left w:val="none" w:sz="0" w:space="0" w:color="auto"/>
            <w:bottom w:val="none" w:sz="0" w:space="0" w:color="auto"/>
            <w:right w:val="none" w:sz="0" w:space="0" w:color="auto"/>
          </w:divBdr>
        </w:div>
        <w:div w:id="557518374">
          <w:marLeft w:val="640"/>
          <w:marRight w:val="0"/>
          <w:marTop w:val="0"/>
          <w:marBottom w:val="0"/>
          <w:divBdr>
            <w:top w:val="none" w:sz="0" w:space="0" w:color="auto"/>
            <w:left w:val="none" w:sz="0" w:space="0" w:color="auto"/>
            <w:bottom w:val="none" w:sz="0" w:space="0" w:color="auto"/>
            <w:right w:val="none" w:sz="0" w:space="0" w:color="auto"/>
          </w:divBdr>
        </w:div>
        <w:div w:id="1318802689">
          <w:marLeft w:val="640"/>
          <w:marRight w:val="0"/>
          <w:marTop w:val="0"/>
          <w:marBottom w:val="0"/>
          <w:divBdr>
            <w:top w:val="none" w:sz="0" w:space="0" w:color="auto"/>
            <w:left w:val="none" w:sz="0" w:space="0" w:color="auto"/>
            <w:bottom w:val="none" w:sz="0" w:space="0" w:color="auto"/>
            <w:right w:val="none" w:sz="0" w:space="0" w:color="auto"/>
          </w:divBdr>
        </w:div>
        <w:div w:id="608857824">
          <w:marLeft w:val="640"/>
          <w:marRight w:val="0"/>
          <w:marTop w:val="0"/>
          <w:marBottom w:val="0"/>
          <w:divBdr>
            <w:top w:val="none" w:sz="0" w:space="0" w:color="auto"/>
            <w:left w:val="none" w:sz="0" w:space="0" w:color="auto"/>
            <w:bottom w:val="none" w:sz="0" w:space="0" w:color="auto"/>
            <w:right w:val="none" w:sz="0" w:space="0" w:color="auto"/>
          </w:divBdr>
        </w:div>
        <w:div w:id="1087924230">
          <w:marLeft w:val="640"/>
          <w:marRight w:val="0"/>
          <w:marTop w:val="0"/>
          <w:marBottom w:val="0"/>
          <w:divBdr>
            <w:top w:val="none" w:sz="0" w:space="0" w:color="auto"/>
            <w:left w:val="none" w:sz="0" w:space="0" w:color="auto"/>
            <w:bottom w:val="none" w:sz="0" w:space="0" w:color="auto"/>
            <w:right w:val="none" w:sz="0" w:space="0" w:color="auto"/>
          </w:divBdr>
        </w:div>
        <w:div w:id="1515151846">
          <w:marLeft w:val="640"/>
          <w:marRight w:val="0"/>
          <w:marTop w:val="0"/>
          <w:marBottom w:val="0"/>
          <w:divBdr>
            <w:top w:val="none" w:sz="0" w:space="0" w:color="auto"/>
            <w:left w:val="none" w:sz="0" w:space="0" w:color="auto"/>
            <w:bottom w:val="none" w:sz="0" w:space="0" w:color="auto"/>
            <w:right w:val="none" w:sz="0" w:space="0" w:color="auto"/>
          </w:divBdr>
        </w:div>
        <w:div w:id="1425763723">
          <w:marLeft w:val="640"/>
          <w:marRight w:val="0"/>
          <w:marTop w:val="0"/>
          <w:marBottom w:val="0"/>
          <w:divBdr>
            <w:top w:val="none" w:sz="0" w:space="0" w:color="auto"/>
            <w:left w:val="none" w:sz="0" w:space="0" w:color="auto"/>
            <w:bottom w:val="none" w:sz="0" w:space="0" w:color="auto"/>
            <w:right w:val="none" w:sz="0" w:space="0" w:color="auto"/>
          </w:divBdr>
        </w:div>
        <w:div w:id="497232682">
          <w:marLeft w:val="640"/>
          <w:marRight w:val="0"/>
          <w:marTop w:val="0"/>
          <w:marBottom w:val="0"/>
          <w:divBdr>
            <w:top w:val="none" w:sz="0" w:space="0" w:color="auto"/>
            <w:left w:val="none" w:sz="0" w:space="0" w:color="auto"/>
            <w:bottom w:val="none" w:sz="0" w:space="0" w:color="auto"/>
            <w:right w:val="none" w:sz="0" w:space="0" w:color="auto"/>
          </w:divBdr>
        </w:div>
        <w:div w:id="2026638140">
          <w:marLeft w:val="640"/>
          <w:marRight w:val="0"/>
          <w:marTop w:val="0"/>
          <w:marBottom w:val="0"/>
          <w:divBdr>
            <w:top w:val="none" w:sz="0" w:space="0" w:color="auto"/>
            <w:left w:val="none" w:sz="0" w:space="0" w:color="auto"/>
            <w:bottom w:val="none" w:sz="0" w:space="0" w:color="auto"/>
            <w:right w:val="none" w:sz="0" w:space="0" w:color="auto"/>
          </w:divBdr>
        </w:div>
        <w:div w:id="44958351">
          <w:marLeft w:val="640"/>
          <w:marRight w:val="0"/>
          <w:marTop w:val="0"/>
          <w:marBottom w:val="0"/>
          <w:divBdr>
            <w:top w:val="none" w:sz="0" w:space="0" w:color="auto"/>
            <w:left w:val="none" w:sz="0" w:space="0" w:color="auto"/>
            <w:bottom w:val="none" w:sz="0" w:space="0" w:color="auto"/>
            <w:right w:val="none" w:sz="0" w:space="0" w:color="auto"/>
          </w:divBdr>
        </w:div>
        <w:div w:id="1026448516">
          <w:marLeft w:val="640"/>
          <w:marRight w:val="0"/>
          <w:marTop w:val="0"/>
          <w:marBottom w:val="0"/>
          <w:divBdr>
            <w:top w:val="none" w:sz="0" w:space="0" w:color="auto"/>
            <w:left w:val="none" w:sz="0" w:space="0" w:color="auto"/>
            <w:bottom w:val="none" w:sz="0" w:space="0" w:color="auto"/>
            <w:right w:val="none" w:sz="0" w:space="0" w:color="auto"/>
          </w:divBdr>
        </w:div>
        <w:div w:id="1394499354">
          <w:marLeft w:val="640"/>
          <w:marRight w:val="0"/>
          <w:marTop w:val="0"/>
          <w:marBottom w:val="0"/>
          <w:divBdr>
            <w:top w:val="none" w:sz="0" w:space="0" w:color="auto"/>
            <w:left w:val="none" w:sz="0" w:space="0" w:color="auto"/>
            <w:bottom w:val="none" w:sz="0" w:space="0" w:color="auto"/>
            <w:right w:val="none" w:sz="0" w:space="0" w:color="auto"/>
          </w:divBdr>
        </w:div>
        <w:div w:id="321352984">
          <w:marLeft w:val="640"/>
          <w:marRight w:val="0"/>
          <w:marTop w:val="0"/>
          <w:marBottom w:val="0"/>
          <w:divBdr>
            <w:top w:val="none" w:sz="0" w:space="0" w:color="auto"/>
            <w:left w:val="none" w:sz="0" w:space="0" w:color="auto"/>
            <w:bottom w:val="none" w:sz="0" w:space="0" w:color="auto"/>
            <w:right w:val="none" w:sz="0" w:space="0" w:color="auto"/>
          </w:divBdr>
        </w:div>
        <w:div w:id="878518288">
          <w:marLeft w:val="640"/>
          <w:marRight w:val="0"/>
          <w:marTop w:val="0"/>
          <w:marBottom w:val="0"/>
          <w:divBdr>
            <w:top w:val="none" w:sz="0" w:space="0" w:color="auto"/>
            <w:left w:val="none" w:sz="0" w:space="0" w:color="auto"/>
            <w:bottom w:val="none" w:sz="0" w:space="0" w:color="auto"/>
            <w:right w:val="none" w:sz="0" w:space="0" w:color="auto"/>
          </w:divBdr>
        </w:div>
        <w:div w:id="568881743">
          <w:marLeft w:val="640"/>
          <w:marRight w:val="0"/>
          <w:marTop w:val="0"/>
          <w:marBottom w:val="0"/>
          <w:divBdr>
            <w:top w:val="none" w:sz="0" w:space="0" w:color="auto"/>
            <w:left w:val="none" w:sz="0" w:space="0" w:color="auto"/>
            <w:bottom w:val="none" w:sz="0" w:space="0" w:color="auto"/>
            <w:right w:val="none" w:sz="0" w:space="0" w:color="auto"/>
          </w:divBdr>
        </w:div>
        <w:div w:id="1802069134">
          <w:marLeft w:val="640"/>
          <w:marRight w:val="0"/>
          <w:marTop w:val="0"/>
          <w:marBottom w:val="0"/>
          <w:divBdr>
            <w:top w:val="none" w:sz="0" w:space="0" w:color="auto"/>
            <w:left w:val="none" w:sz="0" w:space="0" w:color="auto"/>
            <w:bottom w:val="none" w:sz="0" w:space="0" w:color="auto"/>
            <w:right w:val="none" w:sz="0" w:space="0" w:color="auto"/>
          </w:divBdr>
        </w:div>
        <w:div w:id="1165558054">
          <w:marLeft w:val="640"/>
          <w:marRight w:val="0"/>
          <w:marTop w:val="0"/>
          <w:marBottom w:val="0"/>
          <w:divBdr>
            <w:top w:val="none" w:sz="0" w:space="0" w:color="auto"/>
            <w:left w:val="none" w:sz="0" w:space="0" w:color="auto"/>
            <w:bottom w:val="none" w:sz="0" w:space="0" w:color="auto"/>
            <w:right w:val="none" w:sz="0" w:space="0" w:color="auto"/>
          </w:divBdr>
        </w:div>
        <w:div w:id="690492223">
          <w:marLeft w:val="640"/>
          <w:marRight w:val="0"/>
          <w:marTop w:val="0"/>
          <w:marBottom w:val="0"/>
          <w:divBdr>
            <w:top w:val="none" w:sz="0" w:space="0" w:color="auto"/>
            <w:left w:val="none" w:sz="0" w:space="0" w:color="auto"/>
            <w:bottom w:val="none" w:sz="0" w:space="0" w:color="auto"/>
            <w:right w:val="none" w:sz="0" w:space="0" w:color="auto"/>
          </w:divBdr>
        </w:div>
        <w:div w:id="1533348154">
          <w:marLeft w:val="640"/>
          <w:marRight w:val="0"/>
          <w:marTop w:val="0"/>
          <w:marBottom w:val="0"/>
          <w:divBdr>
            <w:top w:val="none" w:sz="0" w:space="0" w:color="auto"/>
            <w:left w:val="none" w:sz="0" w:space="0" w:color="auto"/>
            <w:bottom w:val="none" w:sz="0" w:space="0" w:color="auto"/>
            <w:right w:val="none" w:sz="0" w:space="0" w:color="auto"/>
          </w:divBdr>
        </w:div>
        <w:div w:id="1969973114">
          <w:marLeft w:val="640"/>
          <w:marRight w:val="0"/>
          <w:marTop w:val="0"/>
          <w:marBottom w:val="0"/>
          <w:divBdr>
            <w:top w:val="none" w:sz="0" w:space="0" w:color="auto"/>
            <w:left w:val="none" w:sz="0" w:space="0" w:color="auto"/>
            <w:bottom w:val="none" w:sz="0" w:space="0" w:color="auto"/>
            <w:right w:val="none" w:sz="0" w:space="0" w:color="auto"/>
          </w:divBdr>
        </w:div>
        <w:div w:id="1316297268">
          <w:marLeft w:val="640"/>
          <w:marRight w:val="0"/>
          <w:marTop w:val="0"/>
          <w:marBottom w:val="0"/>
          <w:divBdr>
            <w:top w:val="none" w:sz="0" w:space="0" w:color="auto"/>
            <w:left w:val="none" w:sz="0" w:space="0" w:color="auto"/>
            <w:bottom w:val="none" w:sz="0" w:space="0" w:color="auto"/>
            <w:right w:val="none" w:sz="0" w:space="0" w:color="auto"/>
          </w:divBdr>
        </w:div>
        <w:div w:id="1103526815">
          <w:marLeft w:val="640"/>
          <w:marRight w:val="0"/>
          <w:marTop w:val="0"/>
          <w:marBottom w:val="0"/>
          <w:divBdr>
            <w:top w:val="none" w:sz="0" w:space="0" w:color="auto"/>
            <w:left w:val="none" w:sz="0" w:space="0" w:color="auto"/>
            <w:bottom w:val="none" w:sz="0" w:space="0" w:color="auto"/>
            <w:right w:val="none" w:sz="0" w:space="0" w:color="auto"/>
          </w:divBdr>
        </w:div>
        <w:div w:id="868681862">
          <w:marLeft w:val="640"/>
          <w:marRight w:val="0"/>
          <w:marTop w:val="0"/>
          <w:marBottom w:val="0"/>
          <w:divBdr>
            <w:top w:val="none" w:sz="0" w:space="0" w:color="auto"/>
            <w:left w:val="none" w:sz="0" w:space="0" w:color="auto"/>
            <w:bottom w:val="none" w:sz="0" w:space="0" w:color="auto"/>
            <w:right w:val="none" w:sz="0" w:space="0" w:color="auto"/>
          </w:divBdr>
        </w:div>
        <w:div w:id="2020160379">
          <w:marLeft w:val="640"/>
          <w:marRight w:val="0"/>
          <w:marTop w:val="0"/>
          <w:marBottom w:val="0"/>
          <w:divBdr>
            <w:top w:val="none" w:sz="0" w:space="0" w:color="auto"/>
            <w:left w:val="none" w:sz="0" w:space="0" w:color="auto"/>
            <w:bottom w:val="none" w:sz="0" w:space="0" w:color="auto"/>
            <w:right w:val="none" w:sz="0" w:space="0" w:color="auto"/>
          </w:divBdr>
        </w:div>
        <w:div w:id="2071729799">
          <w:marLeft w:val="640"/>
          <w:marRight w:val="0"/>
          <w:marTop w:val="0"/>
          <w:marBottom w:val="0"/>
          <w:divBdr>
            <w:top w:val="none" w:sz="0" w:space="0" w:color="auto"/>
            <w:left w:val="none" w:sz="0" w:space="0" w:color="auto"/>
            <w:bottom w:val="none" w:sz="0" w:space="0" w:color="auto"/>
            <w:right w:val="none" w:sz="0" w:space="0" w:color="auto"/>
          </w:divBdr>
        </w:div>
        <w:div w:id="1432429632">
          <w:marLeft w:val="640"/>
          <w:marRight w:val="0"/>
          <w:marTop w:val="0"/>
          <w:marBottom w:val="0"/>
          <w:divBdr>
            <w:top w:val="none" w:sz="0" w:space="0" w:color="auto"/>
            <w:left w:val="none" w:sz="0" w:space="0" w:color="auto"/>
            <w:bottom w:val="none" w:sz="0" w:space="0" w:color="auto"/>
            <w:right w:val="none" w:sz="0" w:space="0" w:color="auto"/>
          </w:divBdr>
        </w:div>
        <w:div w:id="772363304">
          <w:marLeft w:val="640"/>
          <w:marRight w:val="0"/>
          <w:marTop w:val="0"/>
          <w:marBottom w:val="0"/>
          <w:divBdr>
            <w:top w:val="none" w:sz="0" w:space="0" w:color="auto"/>
            <w:left w:val="none" w:sz="0" w:space="0" w:color="auto"/>
            <w:bottom w:val="none" w:sz="0" w:space="0" w:color="auto"/>
            <w:right w:val="none" w:sz="0" w:space="0" w:color="auto"/>
          </w:divBdr>
        </w:div>
        <w:div w:id="730231603">
          <w:marLeft w:val="640"/>
          <w:marRight w:val="0"/>
          <w:marTop w:val="0"/>
          <w:marBottom w:val="0"/>
          <w:divBdr>
            <w:top w:val="none" w:sz="0" w:space="0" w:color="auto"/>
            <w:left w:val="none" w:sz="0" w:space="0" w:color="auto"/>
            <w:bottom w:val="none" w:sz="0" w:space="0" w:color="auto"/>
            <w:right w:val="none" w:sz="0" w:space="0" w:color="auto"/>
          </w:divBdr>
        </w:div>
        <w:div w:id="364411790">
          <w:marLeft w:val="640"/>
          <w:marRight w:val="0"/>
          <w:marTop w:val="0"/>
          <w:marBottom w:val="0"/>
          <w:divBdr>
            <w:top w:val="none" w:sz="0" w:space="0" w:color="auto"/>
            <w:left w:val="none" w:sz="0" w:space="0" w:color="auto"/>
            <w:bottom w:val="none" w:sz="0" w:space="0" w:color="auto"/>
            <w:right w:val="none" w:sz="0" w:space="0" w:color="auto"/>
          </w:divBdr>
        </w:div>
        <w:div w:id="872495376">
          <w:marLeft w:val="640"/>
          <w:marRight w:val="0"/>
          <w:marTop w:val="0"/>
          <w:marBottom w:val="0"/>
          <w:divBdr>
            <w:top w:val="none" w:sz="0" w:space="0" w:color="auto"/>
            <w:left w:val="none" w:sz="0" w:space="0" w:color="auto"/>
            <w:bottom w:val="none" w:sz="0" w:space="0" w:color="auto"/>
            <w:right w:val="none" w:sz="0" w:space="0" w:color="auto"/>
          </w:divBdr>
        </w:div>
        <w:div w:id="773090156">
          <w:marLeft w:val="640"/>
          <w:marRight w:val="0"/>
          <w:marTop w:val="0"/>
          <w:marBottom w:val="0"/>
          <w:divBdr>
            <w:top w:val="none" w:sz="0" w:space="0" w:color="auto"/>
            <w:left w:val="none" w:sz="0" w:space="0" w:color="auto"/>
            <w:bottom w:val="none" w:sz="0" w:space="0" w:color="auto"/>
            <w:right w:val="none" w:sz="0" w:space="0" w:color="auto"/>
          </w:divBdr>
        </w:div>
        <w:div w:id="967400155">
          <w:marLeft w:val="640"/>
          <w:marRight w:val="0"/>
          <w:marTop w:val="0"/>
          <w:marBottom w:val="0"/>
          <w:divBdr>
            <w:top w:val="none" w:sz="0" w:space="0" w:color="auto"/>
            <w:left w:val="none" w:sz="0" w:space="0" w:color="auto"/>
            <w:bottom w:val="none" w:sz="0" w:space="0" w:color="auto"/>
            <w:right w:val="none" w:sz="0" w:space="0" w:color="auto"/>
          </w:divBdr>
        </w:div>
        <w:div w:id="914128838">
          <w:marLeft w:val="640"/>
          <w:marRight w:val="0"/>
          <w:marTop w:val="0"/>
          <w:marBottom w:val="0"/>
          <w:divBdr>
            <w:top w:val="none" w:sz="0" w:space="0" w:color="auto"/>
            <w:left w:val="none" w:sz="0" w:space="0" w:color="auto"/>
            <w:bottom w:val="none" w:sz="0" w:space="0" w:color="auto"/>
            <w:right w:val="none" w:sz="0" w:space="0" w:color="auto"/>
          </w:divBdr>
        </w:div>
        <w:div w:id="93598290">
          <w:marLeft w:val="640"/>
          <w:marRight w:val="0"/>
          <w:marTop w:val="0"/>
          <w:marBottom w:val="0"/>
          <w:divBdr>
            <w:top w:val="none" w:sz="0" w:space="0" w:color="auto"/>
            <w:left w:val="none" w:sz="0" w:space="0" w:color="auto"/>
            <w:bottom w:val="none" w:sz="0" w:space="0" w:color="auto"/>
            <w:right w:val="none" w:sz="0" w:space="0" w:color="auto"/>
          </w:divBdr>
        </w:div>
        <w:div w:id="74282107">
          <w:marLeft w:val="640"/>
          <w:marRight w:val="0"/>
          <w:marTop w:val="0"/>
          <w:marBottom w:val="0"/>
          <w:divBdr>
            <w:top w:val="none" w:sz="0" w:space="0" w:color="auto"/>
            <w:left w:val="none" w:sz="0" w:space="0" w:color="auto"/>
            <w:bottom w:val="none" w:sz="0" w:space="0" w:color="auto"/>
            <w:right w:val="none" w:sz="0" w:space="0" w:color="auto"/>
          </w:divBdr>
        </w:div>
        <w:div w:id="1107702892">
          <w:marLeft w:val="640"/>
          <w:marRight w:val="0"/>
          <w:marTop w:val="0"/>
          <w:marBottom w:val="0"/>
          <w:divBdr>
            <w:top w:val="none" w:sz="0" w:space="0" w:color="auto"/>
            <w:left w:val="none" w:sz="0" w:space="0" w:color="auto"/>
            <w:bottom w:val="none" w:sz="0" w:space="0" w:color="auto"/>
            <w:right w:val="none" w:sz="0" w:space="0" w:color="auto"/>
          </w:divBdr>
        </w:div>
        <w:div w:id="837697198">
          <w:marLeft w:val="640"/>
          <w:marRight w:val="0"/>
          <w:marTop w:val="0"/>
          <w:marBottom w:val="0"/>
          <w:divBdr>
            <w:top w:val="none" w:sz="0" w:space="0" w:color="auto"/>
            <w:left w:val="none" w:sz="0" w:space="0" w:color="auto"/>
            <w:bottom w:val="none" w:sz="0" w:space="0" w:color="auto"/>
            <w:right w:val="none" w:sz="0" w:space="0" w:color="auto"/>
          </w:divBdr>
        </w:div>
        <w:div w:id="810558312">
          <w:marLeft w:val="640"/>
          <w:marRight w:val="0"/>
          <w:marTop w:val="0"/>
          <w:marBottom w:val="0"/>
          <w:divBdr>
            <w:top w:val="none" w:sz="0" w:space="0" w:color="auto"/>
            <w:left w:val="none" w:sz="0" w:space="0" w:color="auto"/>
            <w:bottom w:val="none" w:sz="0" w:space="0" w:color="auto"/>
            <w:right w:val="none" w:sz="0" w:space="0" w:color="auto"/>
          </w:divBdr>
        </w:div>
        <w:div w:id="1575430526">
          <w:marLeft w:val="640"/>
          <w:marRight w:val="0"/>
          <w:marTop w:val="0"/>
          <w:marBottom w:val="0"/>
          <w:divBdr>
            <w:top w:val="none" w:sz="0" w:space="0" w:color="auto"/>
            <w:left w:val="none" w:sz="0" w:space="0" w:color="auto"/>
            <w:bottom w:val="none" w:sz="0" w:space="0" w:color="auto"/>
            <w:right w:val="none" w:sz="0" w:space="0" w:color="auto"/>
          </w:divBdr>
        </w:div>
        <w:div w:id="1280647760">
          <w:marLeft w:val="640"/>
          <w:marRight w:val="0"/>
          <w:marTop w:val="0"/>
          <w:marBottom w:val="0"/>
          <w:divBdr>
            <w:top w:val="none" w:sz="0" w:space="0" w:color="auto"/>
            <w:left w:val="none" w:sz="0" w:space="0" w:color="auto"/>
            <w:bottom w:val="none" w:sz="0" w:space="0" w:color="auto"/>
            <w:right w:val="none" w:sz="0" w:space="0" w:color="auto"/>
          </w:divBdr>
        </w:div>
        <w:div w:id="1803306608">
          <w:marLeft w:val="640"/>
          <w:marRight w:val="0"/>
          <w:marTop w:val="0"/>
          <w:marBottom w:val="0"/>
          <w:divBdr>
            <w:top w:val="none" w:sz="0" w:space="0" w:color="auto"/>
            <w:left w:val="none" w:sz="0" w:space="0" w:color="auto"/>
            <w:bottom w:val="none" w:sz="0" w:space="0" w:color="auto"/>
            <w:right w:val="none" w:sz="0" w:space="0" w:color="auto"/>
          </w:divBdr>
        </w:div>
        <w:div w:id="1218273542">
          <w:marLeft w:val="640"/>
          <w:marRight w:val="0"/>
          <w:marTop w:val="0"/>
          <w:marBottom w:val="0"/>
          <w:divBdr>
            <w:top w:val="none" w:sz="0" w:space="0" w:color="auto"/>
            <w:left w:val="none" w:sz="0" w:space="0" w:color="auto"/>
            <w:bottom w:val="none" w:sz="0" w:space="0" w:color="auto"/>
            <w:right w:val="none" w:sz="0" w:space="0" w:color="auto"/>
          </w:divBdr>
        </w:div>
        <w:div w:id="1530486898">
          <w:marLeft w:val="640"/>
          <w:marRight w:val="0"/>
          <w:marTop w:val="0"/>
          <w:marBottom w:val="0"/>
          <w:divBdr>
            <w:top w:val="none" w:sz="0" w:space="0" w:color="auto"/>
            <w:left w:val="none" w:sz="0" w:space="0" w:color="auto"/>
            <w:bottom w:val="none" w:sz="0" w:space="0" w:color="auto"/>
            <w:right w:val="none" w:sz="0" w:space="0" w:color="auto"/>
          </w:divBdr>
        </w:div>
        <w:div w:id="475731722">
          <w:marLeft w:val="640"/>
          <w:marRight w:val="0"/>
          <w:marTop w:val="0"/>
          <w:marBottom w:val="0"/>
          <w:divBdr>
            <w:top w:val="none" w:sz="0" w:space="0" w:color="auto"/>
            <w:left w:val="none" w:sz="0" w:space="0" w:color="auto"/>
            <w:bottom w:val="none" w:sz="0" w:space="0" w:color="auto"/>
            <w:right w:val="none" w:sz="0" w:space="0" w:color="auto"/>
          </w:divBdr>
        </w:div>
        <w:div w:id="1595749416">
          <w:marLeft w:val="640"/>
          <w:marRight w:val="0"/>
          <w:marTop w:val="0"/>
          <w:marBottom w:val="0"/>
          <w:divBdr>
            <w:top w:val="none" w:sz="0" w:space="0" w:color="auto"/>
            <w:left w:val="none" w:sz="0" w:space="0" w:color="auto"/>
            <w:bottom w:val="none" w:sz="0" w:space="0" w:color="auto"/>
            <w:right w:val="none" w:sz="0" w:space="0" w:color="auto"/>
          </w:divBdr>
        </w:div>
        <w:div w:id="51927107">
          <w:marLeft w:val="640"/>
          <w:marRight w:val="0"/>
          <w:marTop w:val="0"/>
          <w:marBottom w:val="0"/>
          <w:divBdr>
            <w:top w:val="none" w:sz="0" w:space="0" w:color="auto"/>
            <w:left w:val="none" w:sz="0" w:space="0" w:color="auto"/>
            <w:bottom w:val="none" w:sz="0" w:space="0" w:color="auto"/>
            <w:right w:val="none" w:sz="0" w:space="0" w:color="auto"/>
          </w:divBdr>
        </w:div>
        <w:div w:id="413556240">
          <w:marLeft w:val="640"/>
          <w:marRight w:val="0"/>
          <w:marTop w:val="0"/>
          <w:marBottom w:val="0"/>
          <w:divBdr>
            <w:top w:val="none" w:sz="0" w:space="0" w:color="auto"/>
            <w:left w:val="none" w:sz="0" w:space="0" w:color="auto"/>
            <w:bottom w:val="none" w:sz="0" w:space="0" w:color="auto"/>
            <w:right w:val="none" w:sz="0" w:space="0" w:color="auto"/>
          </w:divBdr>
        </w:div>
        <w:div w:id="741803900">
          <w:marLeft w:val="640"/>
          <w:marRight w:val="0"/>
          <w:marTop w:val="0"/>
          <w:marBottom w:val="0"/>
          <w:divBdr>
            <w:top w:val="none" w:sz="0" w:space="0" w:color="auto"/>
            <w:left w:val="none" w:sz="0" w:space="0" w:color="auto"/>
            <w:bottom w:val="none" w:sz="0" w:space="0" w:color="auto"/>
            <w:right w:val="none" w:sz="0" w:space="0" w:color="auto"/>
          </w:divBdr>
        </w:div>
        <w:div w:id="736830677">
          <w:marLeft w:val="640"/>
          <w:marRight w:val="0"/>
          <w:marTop w:val="0"/>
          <w:marBottom w:val="0"/>
          <w:divBdr>
            <w:top w:val="none" w:sz="0" w:space="0" w:color="auto"/>
            <w:left w:val="none" w:sz="0" w:space="0" w:color="auto"/>
            <w:bottom w:val="none" w:sz="0" w:space="0" w:color="auto"/>
            <w:right w:val="none" w:sz="0" w:space="0" w:color="auto"/>
          </w:divBdr>
        </w:div>
        <w:div w:id="535234351">
          <w:marLeft w:val="640"/>
          <w:marRight w:val="0"/>
          <w:marTop w:val="0"/>
          <w:marBottom w:val="0"/>
          <w:divBdr>
            <w:top w:val="none" w:sz="0" w:space="0" w:color="auto"/>
            <w:left w:val="none" w:sz="0" w:space="0" w:color="auto"/>
            <w:bottom w:val="none" w:sz="0" w:space="0" w:color="auto"/>
            <w:right w:val="none" w:sz="0" w:space="0" w:color="auto"/>
          </w:divBdr>
        </w:div>
        <w:div w:id="414789106">
          <w:marLeft w:val="640"/>
          <w:marRight w:val="0"/>
          <w:marTop w:val="0"/>
          <w:marBottom w:val="0"/>
          <w:divBdr>
            <w:top w:val="none" w:sz="0" w:space="0" w:color="auto"/>
            <w:left w:val="none" w:sz="0" w:space="0" w:color="auto"/>
            <w:bottom w:val="none" w:sz="0" w:space="0" w:color="auto"/>
            <w:right w:val="none" w:sz="0" w:space="0" w:color="auto"/>
          </w:divBdr>
        </w:div>
        <w:div w:id="626815219">
          <w:marLeft w:val="640"/>
          <w:marRight w:val="0"/>
          <w:marTop w:val="0"/>
          <w:marBottom w:val="0"/>
          <w:divBdr>
            <w:top w:val="none" w:sz="0" w:space="0" w:color="auto"/>
            <w:left w:val="none" w:sz="0" w:space="0" w:color="auto"/>
            <w:bottom w:val="none" w:sz="0" w:space="0" w:color="auto"/>
            <w:right w:val="none" w:sz="0" w:space="0" w:color="auto"/>
          </w:divBdr>
        </w:div>
        <w:div w:id="1002390337">
          <w:marLeft w:val="640"/>
          <w:marRight w:val="0"/>
          <w:marTop w:val="0"/>
          <w:marBottom w:val="0"/>
          <w:divBdr>
            <w:top w:val="none" w:sz="0" w:space="0" w:color="auto"/>
            <w:left w:val="none" w:sz="0" w:space="0" w:color="auto"/>
            <w:bottom w:val="none" w:sz="0" w:space="0" w:color="auto"/>
            <w:right w:val="none" w:sz="0" w:space="0" w:color="auto"/>
          </w:divBdr>
        </w:div>
        <w:div w:id="971247608">
          <w:marLeft w:val="640"/>
          <w:marRight w:val="0"/>
          <w:marTop w:val="0"/>
          <w:marBottom w:val="0"/>
          <w:divBdr>
            <w:top w:val="none" w:sz="0" w:space="0" w:color="auto"/>
            <w:left w:val="none" w:sz="0" w:space="0" w:color="auto"/>
            <w:bottom w:val="none" w:sz="0" w:space="0" w:color="auto"/>
            <w:right w:val="none" w:sz="0" w:space="0" w:color="auto"/>
          </w:divBdr>
        </w:div>
        <w:div w:id="384183254">
          <w:marLeft w:val="640"/>
          <w:marRight w:val="0"/>
          <w:marTop w:val="0"/>
          <w:marBottom w:val="0"/>
          <w:divBdr>
            <w:top w:val="none" w:sz="0" w:space="0" w:color="auto"/>
            <w:left w:val="none" w:sz="0" w:space="0" w:color="auto"/>
            <w:bottom w:val="none" w:sz="0" w:space="0" w:color="auto"/>
            <w:right w:val="none" w:sz="0" w:space="0" w:color="auto"/>
          </w:divBdr>
        </w:div>
        <w:div w:id="1405955557">
          <w:marLeft w:val="640"/>
          <w:marRight w:val="0"/>
          <w:marTop w:val="0"/>
          <w:marBottom w:val="0"/>
          <w:divBdr>
            <w:top w:val="none" w:sz="0" w:space="0" w:color="auto"/>
            <w:left w:val="none" w:sz="0" w:space="0" w:color="auto"/>
            <w:bottom w:val="none" w:sz="0" w:space="0" w:color="auto"/>
            <w:right w:val="none" w:sz="0" w:space="0" w:color="auto"/>
          </w:divBdr>
        </w:div>
        <w:div w:id="927546697">
          <w:marLeft w:val="640"/>
          <w:marRight w:val="0"/>
          <w:marTop w:val="0"/>
          <w:marBottom w:val="0"/>
          <w:divBdr>
            <w:top w:val="none" w:sz="0" w:space="0" w:color="auto"/>
            <w:left w:val="none" w:sz="0" w:space="0" w:color="auto"/>
            <w:bottom w:val="none" w:sz="0" w:space="0" w:color="auto"/>
            <w:right w:val="none" w:sz="0" w:space="0" w:color="auto"/>
          </w:divBdr>
        </w:div>
        <w:div w:id="564996405">
          <w:marLeft w:val="640"/>
          <w:marRight w:val="0"/>
          <w:marTop w:val="0"/>
          <w:marBottom w:val="0"/>
          <w:divBdr>
            <w:top w:val="none" w:sz="0" w:space="0" w:color="auto"/>
            <w:left w:val="none" w:sz="0" w:space="0" w:color="auto"/>
            <w:bottom w:val="none" w:sz="0" w:space="0" w:color="auto"/>
            <w:right w:val="none" w:sz="0" w:space="0" w:color="auto"/>
          </w:divBdr>
        </w:div>
        <w:div w:id="1735929566">
          <w:marLeft w:val="640"/>
          <w:marRight w:val="0"/>
          <w:marTop w:val="0"/>
          <w:marBottom w:val="0"/>
          <w:divBdr>
            <w:top w:val="none" w:sz="0" w:space="0" w:color="auto"/>
            <w:left w:val="none" w:sz="0" w:space="0" w:color="auto"/>
            <w:bottom w:val="none" w:sz="0" w:space="0" w:color="auto"/>
            <w:right w:val="none" w:sz="0" w:space="0" w:color="auto"/>
          </w:divBdr>
        </w:div>
        <w:div w:id="48384669">
          <w:marLeft w:val="640"/>
          <w:marRight w:val="0"/>
          <w:marTop w:val="0"/>
          <w:marBottom w:val="0"/>
          <w:divBdr>
            <w:top w:val="none" w:sz="0" w:space="0" w:color="auto"/>
            <w:left w:val="none" w:sz="0" w:space="0" w:color="auto"/>
            <w:bottom w:val="none" w:sz="0" w:space="0" w:color="auto"/>
            <w:right w:val="none" w:sz="0" w:space="0" w:color="auto"/>
          </w:divBdr>
        </w:div>
        <w:div w:id="262763820">
          <w:marLeft w:val="640"/>
          <w:marRight w:val="0"/>
          <w:marTop w:val="0"/>
          <w:marBottom w:val="0"/>
          <w:divBdr>
            <w:top w:val="none" w:sz="0" w:space="0" w:color="auto"/>
            <w:left w:val="none" w:sz="0" w:space="0" w:color="auto"/>
            <w:bottom w:val="none" w:sz="0" w:space="0" w:color="auto"/>
            <w:right w:val="none" w:sz="0" w:space="0" w:color="auto"/>
          </w:divBdr>
        </w:div>
        <w:div w:id="915482475">
          <w:marLeft w:val="640"/>
          <w:marRight w:val="0"/>
          <w:marTop w:val="0"/>
          <w:marBottom w:val="0"/>
          <w:divBdr>
            <w:top w:val="none" w:sz="0" w:space="0" w:color="auto"/>
            <w:left w:val="none" w:sz="0" w:space="0" w:color="auto"/>
            <w:bottom w:val="none" w:sz="0" w:space="0" w:color="auto"/>
            <w:right w:val="none" w:sz="0" w:space="0" w:color="auto"/>
          </w:divBdr>
        </w:div>
        <w:div w:id="1383598878">
          <w:marLeft w:val="640"/>
          <w:marRight w:val="0"/>
          <w:marTop w:val="0"/>
          <w:marBottom w:val="0"/>
          <w:divBdr>
            <w:top w:val="none" w:sz="0" w:space="0" w:color="auto"/>
            <w:left w:val="none" w:sz="0" w:space="0" w:color="auto"/>
            <w:bottom w:val="none" w:sz="0" w:space="0" w:color="auto"/>
            <w:right w:val="none" w:sz="0" w:space="0" w:color="auto"/>
          </w:divBdr>
        </w:div>
        <w:div w:id="337002872">
          <w:marLeft w:val="640"/>
          <w:marRight w:val="0"/>
          <w:marTop w:val="0"/>
          <w:marBottom w:val="0"/>
          <w:divBdr>
            <w:top w:val="none" w:sz="0" w:space="0" w:color="auto"/>
            <w:left w:val="none" w:sz="0" w:space="0" w:color="auto"/>
            <w:bottom w:val="none" w:sz="0" w:space="0" w:color="auto"/>
            <w:right w:val="none" w:sz="0" w:space="0" w:color="auto"/>
          </w:divBdr>
        </w:div>
        <w:div w:id="604577878">
          <w:marLeft w:val="640"/>
          <w:marRight w:val="0"/>
          <w:marTop w:val="0"/>
          <w:marBottom w:val="0"/>
          <w:divBdr>
            <w:top w:val="none" w:sz="0" w:space="0" w:color="auto"/>
            <w:left w:val="none" w:sz="0" w:space="0" w:color="auto"/>
            <w:bottom w:val="none" w:sz="0" w:space="0" w:color="auto"/>
            <w:right w:val="none" w:sz="0" w:space="0" w:color="auto"/>
          </w:divBdr>
        </w:div>
        <w:div w:id="176651078">
          <w:marLeft w:val="640"/>
          <w:marRight w:val="0"/>
          <w:marTop w:val="0"/>
          <w:marBottom w:val="0"/>
          <w:divBdr>
            <w:top w:val="none" w:sz="0" w:space="0" w:color="auto"/>
            <w:left w:val="none" w:sz="0" w:space="0" w:color="auto"/>
            <w:bottom w:val="none" w:sz="0" w:space="0" w:color="auto"/>
            <w:right w:val="none" w:sz="0" w:space="0" w:color="auto"/>
          </w:divBdr>
        </w:div>
        <w:div w:id="1605306885">
          <w:marLeft w:val="640"/>
          <w:marRight w:val="0"/>
          <w:marTop w:val="0"/>
          <w:marBottom w:val="0"/>
          <w:divBdr>
            <w:top w:val="none" w:sz="0" w:space="0" w:color="auto"/>
            <w:left w:val="none" w:sz="0" w:space="0" w:color="auto"/>
            <w:bottom w:val="none" w:sz="0" w:space="0" w:color="auto"/>
            <w:right w:val="none" w:sz="0" w:space="0" w:color="auto"/>
          </w:divBdr>
        </w:div>
        <w:div w:id="1743286353">
          <w:marLeft w:val="640"/>
          <w:marRight w:val="0"/>
          <w:marTop w:val="0"/>
          <w:marBottom w:val="0"/>
          <w:divBdr>
            <w:top w:val="none" w:sz="0" w:space="0" w:color="auto"/>
            <w:left w:val="none" w:sz="0" w:space="0" w:color="auto"/>
            <w:bottom w:val="none" w:sz="0" w:space="0" w:color="auto"/>
            <w:right w:val="none" w:sz="0" w:space="0" w:color="auto"/>
          </w:divBdr>
        </w:div>
        <w:div w:id="169151146">
          <w:marLeft w:val="640"/>
          <w:marRight w:val="0"/>
          <w:marTop w:val="0"/>
          <w:marBottom w:val="0"/>
          <w:divBdr>
            <w:top w:val="none" w:sz="0" w:space="0" w:color="auto"/>
            <w:left w:val="none" w:sz="0" w:space="0" w:color="auto"/>
            <w:bottom w:val="none" w:sz="0" w:space="0" w:color="auto"/>
            <w:right w:val="none" w:sz="0" w:space="0" w:color="auto"/>
          </w:divBdr>
        </w:div>
        <w:div w:id="970985204">
          <w:marLeft w:val="640"/>
          <w:marRight w:val="0"/>
          <w:marTop w:val="0"/>
          <w:marBottom w:val="0"/>
          <w:divBdr>
            <w:top w:val="none" w:sz="0" w:space="0" w:color="auto"/>
            <w:left w:val="none" w:sz="0" w:space="0" w:color="auto"/>
            <w:bottom w:val="none" w:sz="0" w:space="0" w:color="auto"/>
            <w:right w:val="none" w:sz="0" w:space="0" w:color="auto"/>
          </w:divBdr>
        </w:div>
        <w:div w:id="640815706">
          <w:marLeft w:val="640"/>
          <w:marRight w:val="0"/>
          <w:marTop w:val="0"/>
          <w:marBottom w:val="0"/>
          <w:divBdr>
            <w:top w:val="none" w:sz="0" w:space="0" w:color="auto"/>
            <w:left w:val="none" w:sz="0" w:space="0" w:color="auto"/>
            <w:bottom w:val="none" w:sz="0" w:space="0" w:color="auto"/>
            <w:right w:val="none" w:sz="0" w:space="0" w:color="auto"/>
          </w:divBdr>
        </w:div>
        <w:div w:id="133832944">
          <w:marLeft w:val="640"/>
          <w:marRight w:val="0"/>
          <w:marTop w:val="0"/>
          <w:marBottom w:val="0"/>
          <w:divBdr>
            <w:top w:val="none" w:sz="0" w:space="0" w:color="auto"/>
            <w:left w:val="none" w:sz="0" w:space="0" w:color="auto"/>
            <w:bottom w:val="none" w:sz="0" w:space="0" w:color="auto"/>
            <w:right w:val="none" w:sz="0" w:space="0" w:color="auto"/>
          </w:divBdr>
        </w:div>
        <w:div w:id="808059942">
          <w:marLeft w:val="640"/>
          <w:marRight w:val="0"/>
          <w:marTop w:val="0"/>
          <w:marBottom w:val="0"/>
          <w:divBdr>
            <w:top w:val="none" w:sz="0" w:space="0" w:color="auto"/>
            <w:left w:val="none" w:sz="0" w:space="0" w:color="auto"/>
            <w:bottom w:val="none" w:sz="0" w:space="0" w:color="auto"/>
            <w:right w:val="none" w:sz="0" w:space="0" w:color="auto"/>
          </w:divBdr>
        </w:div>
        <w:div w:id="1042366546">
          <w:marLeft w:val="640"/>
          <w:marRight w:val="0"/>
          <w:marTop w:val="0"/>
          <w:marBottom w:val="0"/>
          <w:divBdr>
            <w:top w:val="none" w:sz="0" w:space="0" w:color="auto"/>
            <w:left w:val="none" w:sz="0" w:space="0" w:color="auto"/>
            <w:bottom w:val="none" w:sz="0" w:space="0" w:color="auto"/>
            <w:right w:val="none" w:sz="0" w:space="0" w:color="auto"/>
          </w:divBdr>
        </w:div>
        <w:div w:id="582879661">
          <w:marLeft w:val="640"/>
          <w:marRight w:val="0"/>
          <w:marTop w:val="0"/>
          <w:marBottom w:val="0"/>
          <w:divBdr>
            <w:top w:val="none" w:sz="0" w:space="0" w:color="auto"/>
            <w:left w:val="none" w:sz="0" w:space="0" w:color="auto"/>
            <w:bottom w:val="none" w:sz="0" w:space="0" w:color="auto"/>
            <w:right w:val="none" w:sz="0" w:space="0" w:color="auto"/>
          </w:divBdr>
        </w:div>
        <w:div w:id="1036273201">
          <w:marLeft w:val="640"/>
          <w:marRight w:val="0"/>
          <w:marTop w:val="0"/>
          <w:marBottom w:val="0"/>
          <w:divBdr>
            <w:top w:val="none" w:sz="0" w:space="0" w:color="auto"/>
            <w:left w:val="none" w:sz="0" w:space="0" w:color="auto"/>
            <w:bottom w:val="none" w:sz="0" w:space="0" w:color="auto"/>
            <w:right w:val="none" w:sz="0" w:space="0" w:color="auto"/>
          </w:divBdr>
        </w:div>
        <w:div w:id="1413698720">
          <w:marLeft w:val="640"/>
          <w:marRight w:val="0"/>
          <w:marTop w:val="0"/>
          <w:marBottom w:val="0"/>
          <w:divBdr>
            <w:top w:val="none" w:sz="0" w:space="0" w:color="auto"/>
            <w:left w:val="none" w:sz="0" w:space="0" w:color="auto"/>
            <w:bottom w:val="none" w:sz="0" w:space="0" w:color="auto"/>
            <w:right w:val="none" w:sz="0" w:space="0" w:color="auto"/>
          </w:divBdr>
        </w:div>
        <w:div w:id="696271902">
          <w:marLeft w:val="640"/>
          <w:marRight w:val="0"/>
          <w:marTop w:val="0"/>
          <w:marBottom w:val="0"/>
          <w:divBdr>
            <w:top w:val="none" w:sz="0" w:space="0" w:color="auto"/>
            <w:left w:val="none" w:sz="0" w:space="0" w:color="auto"/>
            <w:bottom w:val="none" w:sz="0" w:space="0" w:color="auto"/>
            <w:right w:val="none" w:sz="0" w:space="0" w:color="auto"/>
          </w:divBdr>
        </w:div>
        <w:div w:id="1522090599">
          <w:marLeft w:val="640"/>
          <w:marRight w:val="0"/>
          <w:marTop w:val="0"/>
          <w:marBottom w:val="0"/>
          <w:divBdr>
            <w:top w:val="none" w:sz="0" w:space="0" w:color="auto"/>
            <w:left w:val="none" w:sz="0" w:space="0" w:color="auto"/>
            <w:bottom w:val="none" w:sz="0" w:space="0" w:color="auto"/>
            <w:right w:val="none" w:sz="0" w:space="0" w:color="auto"/>
          </w:divBdr>
        </w:div>
        <w:div w:id="253363734">
          <w:marLeft w:val="640"/>
          <w:marRight w:val="0"/>
          <w:marTop w:val="0"/>
          <w:marBottom w:val="0"/>
          <w:divBdr>
            <w:top w:val="none" w:sz="0" w:space="0" w:color="auto"/>
            <w:left w:val="none" w:sz="0" w:space="0" w:color="auto"/>
            <w:bottom w:val="none" w:sz="0" w:space="0" w:color="auto"/>
            <w:right w:val="none" w:sz="0" w:space="0" w:color="auto"/>
          </w:divBdr>
        </w:div>
        <w:div w:id="187180016">
          <w:marLeft w:val="640"/>
          <w:marRight w:val="0"/>
          <w:marTop w:val="0"/>
          <w:marBottom w:val="0"/>
          <w:divBdr>
            <w:top w:val="none" w:sz="0" w:space="0" w:color="auto"/>
            <w:left w:val="none" w:sz="0" w:space="0" w:color="auto"/>
            <w:bottom w:val="none" w:sz="0" w:space="0" w:color="auto"/>
            <w:right w:val="none" w:sz="0" w:space="0" w:color="auto"/>
          </w:divBdr>
        </w:div>
        <w:div w:id="888345059">
          <w:marLeft w:val="640"/>
          <w:marRight w:val="0"/>
          <w:marTop w:val="0"/>
          <w:marBottom w:val="0"/>
          <w:divBdr>
            <w:top w:val="none" w:sz="0" w:space="0" w:color="auto"/>
            <w:left w:val="none" w:sz="0" w:space="0" w:color="auto"/>
            <w:bottom w:val="none" w:sz="0" w:space="0" w:color="auto"/>
            <w:right w:val="none" w:sz="0" w:space="0" w:color="auto"/>
          </w:divBdr>
        </w:div>
        <w:div w:id="789976073">
          <w:marLeft w:val="640"/>
          <w:marRight w:val="0"/>
          <w:marTop w:val="0"/>
          <w:marBottom w:val="0"/>
          <w:divBdr>
            <w:top w:val="none" w:sz="0" w:space="0" w:color="auto"/>
            <w:left w:val="none" w:sz="0" w:space="0" w:color="auto"/>
            <w:bottom w:val="none" w:sz="0" w:space="0" w:color="auto"/>
            <w:right w:val="none" w:sz="0" w:space="0" w:color="auto"/>
          </w:divBdr>
        </w:div>
        <w:div w:id="601963036">
          <w:marLeft w:val="640"/>
          <w:marRight w:val="0"/>
          <w:marTop w:val="0"/>
          <w:marBottom w:val="0"/>
          <w:divBdr>
            <w:top w:val="none" w:sz="0" w:space="0" w:color="auto"/>
            <w:left w:val="none" w:sz="0" w:space="0" w:color="auto"/>
            <w:bottom w:val="none" w:sz="0" w:space="0" w:color="auto"/>
            <w:right w:val="none" w:sz="0" w:space="0" w:color="auto"/>
          </w:divBdr>
        </w:div>
        <w:div w:id="1402824872">
          <w:marLeft w:val="640"/>
          <w:marRight w:val="0"/>
          <w:marTop w:val="0"/>
          <w:marBottom w:val="0"/>
          <w:divBdr>
            <w:top w:val="none" w:sz="0" w:space="0" w:color="auto"/>
            <w:left w:val="none" w:sz="0" w:space="0" w:color="auto"/>
            <w:bottom w:val="none" w:sz="0" w:space="0" w:color="auto"/>
            <w:right w:val="none" w:sz="0" w:space="0" w:color="auto"/>
          </w:divBdr>
        </w:div>
      </w:divsChild>
    </w:div>
    <w:div w:id="741417378">
      <w:bodyDiv w:val="1"/>
      <w:marLeft w:val="0"/>
      <w:marRight w:val="0"/>
      <w:marTop w:val="0"/>
      <w:marBottom w:val="0"/>
      <w:divBdr>
        <w:top w:val="none" w:sz="0" w:space="0" w:color="auto"/>
        <w:left w:val="none" w:sz="0" w:space="0" w:color="auto"/>
        <w:bottom w:val="none" w:sz="0" w:space="0" w:color="auto"/>
        <w:right w:val="none" w:sz="0" w:space="0" w:color="auto"/>
      </w:divBdr>
      <w:divsChild>
        <w:div w:id="1869565226">
          <w:marLeft w:val="640"/>
          <w:marRight w:val="0"/>
          <w:marTop w:val="0"/>
          <w:marBottom w:val="0"/>
          <w:divBdr>
            <w:top w:val="none" w:sz="0" w:space="0" w:color="auto"/>
            <w:left w:val="none" w:sz="0" w:space="0" w:color="auto"/>
            <w:bottom w:val="none" w:sz="0" w:space="0" w:color="auto"/>
            <w:right w:val="none" w:sz="0" w:space="0" w:color="auto"/>
          </w:divBdr>
        </w:div>
        <w:div w:id="1578052323">
          <w:marLeft w:val="640"/>
          <w:marRight w:val="0"/>
          <w:marTop w:val="0"/>
          <w:marBottom w:val="0"/>
          <w:divBdr>
            <w:top w:val="none" w:sz="0" w:space="0" w:color="auto"/>
            <w:left w:val="none" w:sz="0" w:space="0" w:color="auto"/>
            <w:bottom w:val="none" w:sz="0" w:space="0" w:color="auto"/>
            <w:right w:val="none" w:sz="0" w:space="0" w:color="auto"/>
          </w:divBdr>
        </w:div>
        <w:div w:id="1329939245">
          <w:marLeft w:val="640"/>
          <w:marRight w:val="0"/>
          <w:marTop w:val="0"/>
          <w:marBottom w:val="0"/>
          <w:divBdr>
            <w:top w:val="none" w:sz="0" w:space="0" w:color="auto"/>
            <w:left w:val="none" w:sz="0" w:space="0" w:color="auto"/>
            <w:bottom w:val="none" w:sz="0" w:space="0" w:color="auto"/>
            <w:right w:val="none" w:sz="0" w:space="0" w:color="auto"/>
          </w:divBdr>
        </w:div>
        <w:div w:id="576862995">
          <w:marLeft w:val="640"/>
          <w:marRight w:val="0"/>
          <w:marTop w:val="0"/>
          <w:marBottom w:val="0"/>
          <w:divBdr>
            <w:top w:val="none" w:sz="0" w:space="0" w:color="auto"/>
            <w:left w:val="none" w:sz="0" w:space="0" w:color="auto"/>
            <w:bottom w:val="none" w:sz="0" w:space="0" w:color="auto"/>
            <w:right w:val="none" w:sz="0" w:space="0" w:color="auto"/>
          </w:divBdr>
        </w:div>
        <w:div w:id="1322464100">
          <w:marLeft w:val="640"/>
          <w:marRight w:val="0"/>
          <w:marTop w:val="0"/>
          <w:marBottom w:val="0"/>
          <w:divBdr>
            <w:top w:val="none" w:sz="0" w:space="0" w:color="auto"/>
            <w:left w:val="none" w:sz="0" w:space="0" w:color="auto"/>
            <w:bottom w:val="none" w:sz="0" w:space="0" w:color="auto"/>
            <w:right w:val="none" w:sz="0" w:space="0" w:color="auto"/>
          </w:divBdr>
        </w:div>
        <w:div w:id="388113974">
          <w:marLeft w:val="640"/>
          <w:marRight w:val="0"/>
          <w:marTop w:val="0"/>
          <w:marBottom w:val="0"/>
          <w:divBdr>
            <w:top w:val="none" w:sz="0" w:space="0" w:color="auto"/>
            <w:left w:val="none" w:sz="0" w:space="0" w:color="auto"/>
            <w:bottom w:val="none" w:sz="0" w:space="0" w:color="auto"/>
            <w:right w:val="none" w:sz="0" w:space="0" w:color="auto"/>
          </w:divBdr>
        </w:div>
        <w:div w:id="2006125490">
          <w:marLeft w:val="640"/>
          <w:marRight w:val="0"/>
          <w:marTop w:val="0"/>
          <w:marBottom w:val="0"/>
          <w:divBdr>
            <w:top w:val="none" w:sz="0" w:space="0" w:color="auto"/>
            <w:left w:val="none" w:sz="0" w:space="0" w:color="auto"/>
            <w:bottom w:val="none" w:sz="0" w:space="0" w:color="auto"/>
            <w:right w:val="none" w:sz="0" w:space="0" w:color="auto"/>
          </w:divBdr>
        </w:div>
        <w:div w:id="1121655190">
          <w:marLeft w:val="640"/>
          <w:marRight w:val="0"/>
          <w:marTop w:val="0"/>
          <w:marBottom w:val="0"/>
          <w:divBdr>
            <w:top w:val="none" w:sz="0" w:space="0" w:color="auto"/>
            <w:left w:val="none" w:sz="0" w:space="0" w:color="auto"/>
            <w:bottom w:val="none" w:sz="0" w:space="0" w:color="auto"/>
            <w:right w:val="none" w:sz="0" w:space="0" w:color="auto"/>
          </w:divBdr>
        </w:div>
        <w:div w:id="458110117">
          <w:marLeft w:val="640"/>
          <w:marRight w:val="0"/>
          <w:marTop w:val="0"/>
          <w:marBottom w:val="0"/>
          <w:divBdr>
            <w:top w:val="none" w:sz="0" w:space="0" w:color="auto"/>
            <w:left w:val="none" w:sz="0" w:space="0" w:color="auto"/>
            <w:bottom w:val="none" w:sz="0" w:space="0" w:color="auto"/>
            <w:right w:val="none" w:sz="0" w:space="0" w:color="auto"/>
          </w:divBdr>
        </w:div>
        <w:div w:id="1142237287">
          <w:marLeft w:val="640"/>
          <w:marRight w:val="0"/>
          <w:marTop w:val="0"/>
          <w:marBottom w:val="0"/>
          <w:divBdr>
            <w:top w:val="none" w:sz="0" w:space="0" w:color="auto"/>
            <w:left w:val="none" w:sz="0" w:space="0" w:color="auto"/>
            <w:bottom w:val="none" w:sz="0" w:space="0" w:color="auto"/>
            <w:right w:val="none" w:sz="0" w:space="0" w:color="auto"/>
          </w:divBdr>
        </w:div>
        <w:div w:id="107238362">
          <w:marLeft w:val="640"/>
          <w:marRight w:val="0"/>
          <w:marTop w:val="0"/>
          <w:marBottom w:val="0"/>
          <w:divBdr>
            <w:top w:val="none" w:sz="0" w:space="0" w:color="auto"/>
            <w:left w:val="none" w:sz="0" w:space="0" w:color="auto"/>
            <w:bottom w:val="none" w:sz="0" w:space="0" w:color="auto"/>
            <w:right w:val="none" w:sz="0" w:space="0" w:color="auto"/>
          </w:divBdr>
        </w:div>
        <w:div w:id="1825856779">
          <w:marLeft w:val="640"/>
          <w:marRight w:val="0"/>
          <w:marTop w:val="0"/>
          <w:marBottom w:val="0"/>
          <w:divBdr>
            <w:top w:val="none" w:sz="0" w:space="0" w:color="auto"/>
            <w:left w:val="none" w:sz="0" w:space="0" w:color="auto"/>
            <w:bottom w:val="none" w:sz="0" w:space="0" w:color="auto"/>
            <w:right w:val="none" w:sz="0" w:space="0" w:color="auto"/>
          </w:divBdr>
        </w:div>
        <w:div w:id="407307747">
          <w:marLeft w:val="640"/>
          <w:marRight w:val="0"/>
          <w:marTop w:val="0"/>
          <w:marBottom w:val="0"/>
          <w:divBdr>
            <w:top w:val="none" w:sz="0" w:space="0" w:color="auto"/>
            <w:left w:val="none" w:sz="0" w:space="0" w:color="auto"/>
            <w:bottom w:val="none" w:sz="0" w:space="0" w:color="auto"/>
            <w:right w:val="none" w:sz="0" w:space="0" w:color="auto"/>
          </w:divBdr>
        </w:div>
        <w:div w:id="1652832469">
          <w:marLeft w:val="640"/>
          <w:marRight w:val="0"/>
          <w:marTop w:val="0"/>
          <w:marBottom w:val="0"/>
          <w:divBdr>
            <w:top w:val="none" w:sz="0" w:space="0" w:color="auto"/>
            <w:left w:val="none" w:sz="0" w:space="0" w:color="auto"/>
            <w:bottom w:val="none" w:sz="0" w:space="0" w:color="auto"/>
            <w:right w:val="none" w:sz="0" w:space="0" w:color="auto"/>
          </w:divBdr>
        </w:div>
        <w:div w:id="1673289999">
          <w:marLeft w:val="640"/>
          <w:marRight w:val="0"/>
          <w:marTop w:val="0"/>
          <w:marBottom w:val="0"/>
          <w:divBdr>
            <w:top w:val="none" w:sz="0" w:space="0" w:color="auto"/>
            <w:left w:val="none" w:sz="0" w:space="0" w:color="auto"/>
            <w:bottom w:val="none" w:sz="0" w:space="0" w:color="auto"/>
            <w:right w:val="none" w:sz="0" w:space="0" w:color="auto"/>
          </w:divBdr>
        </w:div>
        <w:div w:id="490487802">
          <w:marLeft w:val="640"/>
          <w:marRight w:val="0"/>
          <w:marTop w:val="0"/>
          <w:marBottom w:val="0"/>
          <w:divBdr>
            <w:top w:val="none" w:sz="0" w:space="0" w:color="auto"/>
            <w:left w:val="none" w:sz="0" w:space="0" w:color="auto"/>
            <w:bottom w:val="none" w:sz="0" w:space="0" w:color="auto"/>
            <w:right w:val="none" w:sz="0" w:space="0" w:color="auto"/>
          </w:divBdr>
        </w:div>
        <w:div w:id="2119107324">
          <w:marLeft w:val="640"/>
          <w:marRight w:val="0"/>
          <w:marTop w:val="0"/>
          <w:marBottom w:val="0"/>
          <w:divBdr>
            <w:top w:val="none" w:sz="0" w:space="0" w:color="auto"/>
            <w:left w:val="none" w:sz="0" w:space="0" w:color="auto"/>
            <w:bottom w:val="none" w:sz="0" w:space="0" w:color="auto"/>
            <w:right w:val="none" w:sz="0" w:space="0" w:color="auto"/>
          </w:divBdr>
        </w:div>
        <w:div w:id="234630284">
          <w:marLeft w:val="640"/>
          <w:marRight w:val="0"/>
          <w:marTop w:val="0"/>
          <w:marBottom w:val="0"/>
          <w:divBdr>
            <w:top w:val="none" w:sz="0" w:space="0" w:color="auto"/>
            <w:left w:val="none" w:sz="0" w:space="0" w:color="auto"/>
            <w:bottom w:val="none" w:sz="0" w:space="0" w:color="auto"/>
            <w:right w:val="none" w:sz="0" w:space="0" w:color="auto"/>
          </w:divBdr>
        </w:div>
        <w:div w:id="428965061">
          <w:marLeft w:val="640"/>
          <w:marRight w:val="0"/>
          <w:marTop w:val="0"/>
          <w:marBottom w:val="0"/>
          <w:divBdr>
            <w:top w:val="none" w:sz="0" w:space="0" w:color="auto"/>
            <w:left w:val="none" w:sz="0" w:space="0" w:color="auto"/>
            <w:bottom w:val="none" w:sz="0" w:space="0" w:color="auto"/>
            <w:right w:val="none" w:sz="0" w:space="0" w:color="auto"/>
          </w:divBdr>
        </w:div>
        <w:div w:id="893472133">
          <w:marLeft w:val="640"/>
          <w:marRight w:val="0"/>
          <w:marTop w:val="0"/>
          <w:marBottom w:val="0"/>
          <w:divBdr>
            <w:top w:val="none" w:sz="0" w:space="0" w:color="auto"/>
            <w:left w:val="none" w:sz="0" w:space="0" w:color="auto"/>
            <w:bottom w:val="none" w:sz="0" w:space="0" w:color="auto"/>
            <w:right w:val="none" w:sz="0" w:space="0" w:color="auto"/>
          </w:divBdr>
        </w:div>
        <w:div w:id="187569888">
          <w:marLeft w:val="640"/>
          <w:marRight w:val="0"/>
          <w:marTop w:val="0"/>
          <w:marBottom w:val="0"/>
          <w:divBdr>
            <w:top w:val="none" w:sz="0" w:space="0" w:color="auto"/>
            <w:left w:val="none" w:sz="0" w:space="0" w:color="auto"/>
            <w:bottom w:val="none" w:sz="0" w:space="0" w:color="auto"/>
            <w:right w:val="none" w:sz="0" w:space="0" w:color="auto"/>
          </w:divBdr>
        </w:div>
        <w:div w:id="266162756">
          <w:marLeft w:val="640"/>
          <w:marRight w:val="0"/>
          <w:marTop w:val="0"/>
          <w:marBottom w:val="0"/>
          <w:divBdr>
            <w:top w:val="none" w:sz="0" w:space="0" w:color="auto"/>
            <w:left w:val="none" w:sz="0" w:space="0" w:color="auto"/>
            <w:bottom w:val="none" w:sz="0" w:space="0" w:color="auto"/>
            <w:right w:val="none" w:sz="0" w:space="0" w:color="auto"/>
          </w:divBdr>
        </w:div>
        <w:div w:id="396825659">
          <w:marLeft w:val="640"/>
          <w:marRight w:val="0"/>
          <w:marTop w:val="0"/>
          <w:marBottom w:val="0"/>
          <w:divBdr>
            <w:top w:val="none" w:sz="0" w:space="0" w:color="auto"/>
            <w:left w:val="none" w:sz="0" w:space="0" w:color="auto"/>
            <w:bottom w:val="none" w:sz="0" w:space="0" w:color="auto"/>
            <w:right w:val="none" w:sz="0" w:space="0" w:color="auto"/>
          </w:divBdr>
        </w:div>
        <w:div w:id="815151565">
          <w:marLeft w:val="640"/>
          <w:marRight w:val="0"/>
          <w:marTop w:val="0"/>
          <w:marBottom w:val="0"/>
          <w:divBdr>
            <w:top w:val="none" w:sz="0" w:space="0" w:color="auto"/>
            <w:left w:val="none" w:sz="0" w:space="0" w:color="auto"/>
            <w:bottom w:val="none" w:sz="0" w:space="0" w:color="auto"/>
            <w:right w:val="none" w:sz="0" w:space="0" w:color="auto"/>
          </w:divBdr>
        </w:div>
        <w:div w:id="393742261">
          <w:marLeft w:val="640"/>
          <w:marRight w:val="0"/>
          <w:marTop w:val="0"/>
          <w:marBottom w:val="0"/>
          <w:divBdr>
            <w:top w:val="none" w:sz="0" w:space="0" w:color="auto"/>
            <w:left w:val="none" w:sz="0" w:space="0" w:color="auto"/>
            <w:bottom w:val="none" w:sz="0" w:space="0" w:color="auto"/>
            <w:right w:val="none" w:sz="0" w:space="0" w:color="auto"/>
          </w:divBdr>
        </w:div>
        <w:div w:id="905453369">
          <w:marLeft w:val="640"/>
          <w:marRight w:val="0"/>
          <w:marTop w:val="0"/>
          <w:marBottom w:val="0"/>
          <w:divBdr>
            <w:top w:val="none" w:sz="0" w:space="0" w:color="auto"/>
            <w:left w:val="none" w:sz="0" w:space="0" w:color="auto"/>
            <w:bottom w:val="none" w:sz="0" w:space="0" w:color="auto"/>
            <w:right w:val="none" w:sz="0" w:space="0" w:color="auto"/>
          </w:divBdr>
        </w:div>
        <w:div w:id="1786191423">
          <w:marLeft w:val="640"/>
          <w:marRight w:val="0"/>
          <w:marTop w:val="0"/>
          <w:marBottom w:val="0"/>
          <w:divBdr>
            <w:top w:val="none" w:sz="0" w:space="0" w:color="auto"/>
            <w:left w:val="none" w:sz="0" w:space="0" w:color="auto"/>
            <w:bottom w:val="none" w:sz="0" w:space="0" w:color="auto"/>
            <w:right w:val="none" w:sz="0" w:space="0" w:color="auto"/>
          </w:divBdr>
        </w:div>
        <w:div w:id="1589659148">
          <w:marLeft w:val="640"/>
          <w:marRight w:val="0"/>
          <w:marTop w:val="0"/>
          <w:marBottom w:val="0"/>
          <w:divBdr>
            <w:top w:val="none" w:sz="0" w:space="0" w:color="auto"/>
            <w:left w:val="none" w:sz="0" w:space="0" w:color="auto"/>
            <w:bottom w:val="none" w:sz="0" w:space="0" w:color="auto"/>
            <w:right w:val="none" w:sz="0" w:space="0" w:color="auto"/>
          </w:divBdr>
        </w:div>
        <w:div w:id="1260025987">
          <w:marLeft w:val="640"/>
          <w:marRight w:val="0"/>
          <w:marTop w:val="0"/>
          <w:marBottom w:val="0"/>
          <w:divBdr>
            <w:top w:val="none" w:sz="0" w:space="0" w:color="auto"/>
            <w:left w:val="none" w:sz="0" w:space="0" w:color="auto"/>
            <w:bottom w:val="none" w:sz="0" w:space="0" w:color="auto"/>
            <w:right w:val="none" w:sz="0" w:space="0" w:color="auto"/>
          </w:divBdr>
        </w:div>
        <w:div w:id="1789548984">
          <w:marLeft w:val="640"/>
          <w:marRight w:val="0"/>
          <w:marTop w:val="0"/>
          <w:marBottom w:val="0"/>
          <w:divBdr>
            <w:top w:val="none" w:sz="0" w:space="0" w:color="auto"/>
            <w:left w:val="none" w:sz="0" w:space="0" w:color="auto"/>
            <w:bottom w:val="none" w:sz="0" w:space="0" w:color="auto"/>
            <w:right w:val="none" w:sz="0" w:space="0" w:color="auto"/>
          </w:divBdr>
        </w:div>
        <w:div w:id="2077513292">
          <w:marLeft w:val="640"/>
          <w:marRight w:val="0"/>
          <w:marTop w:val="0"/>
          <w:marBottom w:val="0"/>
          <w:divBdr>
            <w:top w:val="none" w:sz="0" w:space="0" w:color="auto"/>
            <w:left w:val="none" w:sz="0" w:space="0" w:color="auto"/>
            <w:bottom w:val="none" w:sz="0" w:space="0" w:color="auto"/>
            <w:right w:val="none" w:sz="0" w:space="0" w:color="auto"/>
          </w:divBdr>
        </w:div>
        <w:div w:id="926765198">
          <w:marLeft w:val="640"/>
          <w:marRight w:val="0"/>
          <w:marTop w:val="0"/>
          <w:marBottom w:val="0"/>
          <w:divBdr>
            <w:top w:val="none" w:sz="0" w:space="0" w:color="auto"/>
            <w:left w:val="none" w:sz="0" w:space="0" w:color="auto"/>
            <w:bottom w:val="none" w:sz="0" w:space="0" w:color="auto"/>
            <w:right w:val="none" w:sz="0" w:space="0" w:color="auto"/>
          </w:divBdr>
        </w:div>
        <w:div w:id="1948386939">
          <w:marLeft w:val="640"/>
          <w:marRight w:val="0"/>
          <w:marTop w:val="0"/>
          <w:marBottom w:val="0"/>
          <w:divBdr>
            <w:top w:val="none" w:sz="0" w:space="0" w:color="auto"/>
            <w:left w:val="none" w:sz="0" w:space="0" w:color="auto"/>
            <w:bottom w:val="none" w:sz="0" w:space="0" w:color="auto"/>
            <w:right w:val="none" w:sz="0" w:space="0" w:color="auto"/>
          </w:divBdr>
        </w:div>
        <w:div w:id="895511296">
          <w:marLeft w:val="640"/>
          <w:marRight w:val="0"/>
          <w:marTop w:val="0"/>
          <w:marBottom w:val="0"/>
          <w:divBdr>
            <w:top w:val="none" w:sz="0" w:space="0" w:color="auto"/>
            <w:left w:val="none" w:sz="0" w:space="0" w:color="auto"/>
            <w:bottom w:val="none" w:sz="0" w:space="0" w:color="auto"/>
            <w:right w:val="none" w:sz="0" w:space="0" w:color="auto"/>
          </w:divBdr>
        </w:div>
        <w:div w:id="2131973269">
          <w:marLeft w:val="640"/>
          <w:marRight w:val="0"/>
          <w:marTop w:val="0"/>
          <w:marBottom w:val="0"/>
          <w:divBdr>
            <w:top w:val="none" w:sz="0" w:space="0" w:color="auto"/>
            <w:left w:val="none" w:sz="0" w:space="0" w:color="auto"/>
            <w:bottom w:val="none" w:sz="0" w:space="0" w:color="auto"/>
            <w:right w:val="none" w:sz="0" w:space="0" w:color="auto"/>
          </w:divBdr>
        </w:div>
        <w:div w:id="1906908697">
          <w:marLeft w:val="640"/>
          <w:marRight w:val="0"/>
          <w:marTop w:val="0"/>
          <w:marBottom w:val="0"/>
          <w:divBdr>
            <w:top w:val="none" w:sz="0" w:space="0" w:color="auto"/>
            <w:left w:val="none" w:sz="0" w:space="0" w:color="auto"/>
            <w:bottom w:val="none" w:sz="0" w:space="0" w:color="auto"/>
            <w:right w:val="none" w:sz="0" w:space="0" w:color="auto"/>
          </w:divBdr>
        </w:div>
        <w:div w:id="1214928855">
          <w:marLeft w:val="640"/>
          <w:marRight w:val="0"/>
          <w:marTop w:val="0"/>
          <w:marBottom w:val="0"/>
          <w:divBdr>
            <w:top w:val="none" w:sz="0" w:space="0" w:color="auto"/>
            <w:left w:val="none" w:sz="0" w:space="0" w:color="auto"/>
            <w:bottom w:val="none" w:sz="0" w:space="0" w:color="auto"/>
            <w:right w:val="none" w:sz="0" w:space="0" w:color="auto"/>
          </w:divBdr>
        </w:div>
        <w:div w:id="1681155832">
          <w:marLeft w:val="640"/>
          <w:marRight w:val="0"/>
          <w:marTop w:val="0"/>
          <w:marBottom w:val="0"/>
          <w:divBdr>
            <w:top w:val="none" w:sz="0" w:space="0" w:color="auto"/>
            <w:left w:val="none" w:sz="0" w:space="0" w:color="auto"/>
            <w:bottom w:val="none" w:sz="0" w:space="0" w:color="auto"/>
            <w:right w:val="none" w:sz="0" w:space="0" w:color="auto"/>
          </w:divBdr>
        </w:div>
        <w:div w:id="1828016710">
          <w:marLeft w:val="640"/>
          <w:marRight w:val="0"/>
          <w:marTop w:val="0"/>
          <w:marBottom w:val="0"/>
          <w:divBdr>
            <w:top w:val="none" w:sz="0" w:space="0" w:color="auto"/>
            <w:left w:val="none" w:sz="0" w:space="0" w:color="auto"/>
            <w:bottom w:val="none" w:sz="0" w:space="0" w:color="auto"/>
            <w:right w:val="none" w:sz="0" w:space="0" w:color="auto"/>
          </w:divBdr>
        </w:div>
        <w:div w:id="1759401097">
          <w:marLeft w:val="640"/>
          <w:marRight w:val="0"/>
          <w:marTop w:val="0"/>
          <w:marBottom w:val="0"/>
          <w:divBdr>
            <w:top w:val="none" w:sz="0" w:space="0" w:color="auto"/>
            <w:left w:val="none" w:sz="0" w:space="0" w:color="auto"/>
            <w:bottom w:val="none" w:sz="0" w:space="0" w:color="auto"/>
            <w:right w:val="none" w:sz="0" w:space="0" w:color="auto"/>
          </w:divBdr>
        </w:div>
        <w:div w:id="711343417">
          <w:marLeft w:val="640"/>
          <w:marRight w:val="0"/>
          <w:marTop w:val="0"/>
          <w:marBottom w:val="0"/>
          <w:divBdr>
            <w:top w:val="none" w:sz="0" w:space="0" w:color="auto"/>
            <w:left w:val="none" w:sz="0" w:space="0" w:color="auto"/>
            <w:bottom w:val="none" w:sz="0" w:space="0" w:color="auto"/>
            <w:right w:val="none" w:sz="0" w:space="0" w:color="auto"/>
          </w:divBdr>
        </w:div>
        <w:div w:id="1199707641">
          <w:marLeft w:val="640"/>
          <w:marRight w:val="0"/>
          <w:marTop w:val="0"/>
          <w:marBottom w:val="0"/>
          <w:divBdr>
            <w:top w:val="none" w:sz="0" w:space="0" w:color="auto"/>
            <w:left w:val="none" w:sz="0" w:space="0" w:color="auto"/>
            <w:bottom w:val="none" w:sz="0" w:space="0" w:color="auto"/>
            <w:right w:val="none" w:sz="0" w:space="0" w:color="auto"/>
          </w:divBdr>
        </w:div>
        <w:div w:id="9987582">
          <w:marLeft w:val="640"/>
          <w:marRight w:val="0"/>
          <w:marTop w:val="0"/>
          <w:marBottom w:val="0"/>
          <w:divBdr>
            <w:top w:val="none" w:sz="0" w:space="0" w:color="auto"/>
            <w:left w:val="none" w:sz="0" w:space="0" w:color="auto"/>
            <w:bottom w:val="none" w:sz="0" w:space="0" w:color="auto"/>
            <w:right w:val="none" w:sz="0" w:space="0" w:color="auto"/>
          </w:divBdr>
        </w:div>
        <w:div w:id="1858498110">
          <w:marLeft w:val="640"/>
          <w:marRight w:val="0"/>
          <w:marTop w:val="0"/>
          <w:marBottom w:val="0"/>
          <w:divBdr>
            <w:top w:val="none" w:sz="0" w:space="0" w:color="auto"/>
            <w:left w:val="none" w:sz="0" w:space="0" w:color="auto"/>
            <w:bottom w:val="none" w:sz="0" w:space="0" w:color="auto"/>
            <w:right w:val="none" w:sz="0" w:space="0" w:color="auto"/>
          </w:divBdr>
        </w:div>
        <w:div w:id="1578437637">
          <w:marLeft w:val="640"/>
          <w:marRight w:val="0"/>
          <w:marTop w:val="0"/>
          <w:marBottom w:val="0"/>
          <w:divBdr>
            <w:top w:val="none" w:sz="0" w:space="0" w:color="auto"/>
            <w:left w:val="none" w:sz="0" w:space="0" w:color="auto"/>
            <w:bottom w:val="none" w:sz="0" w:space="0" w:color="auto"/>
            <w:right w:val="none" w:sz="0" w:space="0" w:color="auto"/>
          </w:divBdr>
        </w:div>
        <w:div w:id="498470609">
          <w:marLeft w:val="640"/>
          <w:marRight w:val="0"/>
          <w:marTop w:val="0"/>
          <w:marBottom w:val="0"/>
          <w:divBdr>
            <w:top w:val="none" w:sz="0" w:space="0" w:color="auto"/>
            <w:left w:val="none" w:sz="0" w:space="0" w:color="auto"/>
            <w:bottom w:val="none" w:sz="0" w:space="0" w:color="auto"/>
            <w:right w:val="none" w:sz="0" w:space="0" w:color="auto"/>
          </w:divBdr>
        </w:div>
        <w:div w:id="49227986">
          <w:marLeft w:val="640"/>
          <w:marRight w:val="0"/>
          <w:marTop w:val="0"/>
          <w:marBottom w:val="0"/>
          <w:divBdr>
            <w:top w:val="none" w:sz="0" w:space="0" w:color="auto"/>
            <w:left w:val="none" w:sz="0" w:space="0" w:color="auto"/>
            <w:bottom w:val="none" w:sz="0" w:space="0" w:color="auto"/>
            <w:right w:val="none" w:sz="0" w:space="0" w:color="auto"/>
          </w:divBdr>
        </w:div>
        <w:div w:id="356546851">
          <w:marLeft w:val="640"/>
          <w:marRight w:val="0"/>
          <w:marTop w:val="0"/>
          <w:marBottom w:val="0"/>
          <w:divBdr>
            <w:top w:val="none" w:sz="0" w:space="0" w:color="auto"/>
            <w:left w:val="none" w:sz="0" w:space="0" w:color="auto"/>
            <w:bottom w:val="none" w:sz="0" w:space="0" w:color="auto"/>
            <w:right w:val="none" w:sz="0" w:space="0" w:color="auto"/>
          </w:divBdr>
        </w:div>
        <w:div w:id="1290631104">
          <w:marLeft w:val="640"/>
          <w:marRight w:val="0"/>
          <w:marTop w:val="0"/>
          <w:marBottom w:val="0"/>
          <w:divBdr>
            <w:top w:val="none" w:sz="0" w:space="0" w:color="auto"/>
            <w:left w:val="none" w:sz="0" w:space="0" w:color="auto"/>
            <w:bottom w:val="none" w:sz="0" w:space="0" w:color="auto"/>
            <w:right w:val="none" w:sz="0" w:space="0" w:color="auto"/>
          </w:divBdr>
        </w:div>
        <w:div w:id="1000810315">
          <w:marLeft w:val="640"/>
          <w:marRight w:val="0"/>
          <w:marTop w:val="0"/>
          <w:marBottom w:val="0"/>
          <w:divBdr>
            <w:top w:val="none" w:sz="0" w:space="0" w:color="auto"/>
            <w:left w:val="none" w:sz="0" w:space="0" w:color="auto"/>
            <w:bottom w:val="none" w:sz="0" w:space="0" w:color="auto"/>
            <w:right w:val="none" w:sz="0" w:space="0" w:color="auto"/>
          </w:divBdr>
        </w:div>
        <w:div w:id="27680383">
          <w:marLeft w:val="640"/>
          <w:marRight w:val="0"/>
          <w:marTop w:val="0"/>
          <w:marBottom w:val="0"/>
          <w:divBdr>
            <w:top w:val="none" w:sz="0" w:space="0" w:color="auto"/>
            <w:left w:val="none" w:sz="0" w:space="0" w:color="auto"/>
            <w:bottom w:val="none" w:sz="0" w:space="0" w:color="auto"/>
            <w:right w:val="none" w:sz="0" w:space="0" w:color="auto"/>
          </w:divBdr>
        </w:div>
        <w:div w:id="1441223810">
          <w:marLeft w:val="640"/>
          <w:marRight w:val="0"/>
          <w:marTop w:val="0"/>
          <w:marBottom w:val="0"/>
          <w:divBdr>
            <w:top w:val="none" w:sz="0" w:space="0" w:color="auto"/>
            <w:left w:val="none" w:sz="0" w:space="0" w:color="auto"/>
            <w:bottom w:val="none" w:sz="0" w:space="0" w:color="auto"/>
            <w:right w:val="none" w:sz="0" w:space="0" w:color="auto"/>
          </w:divBdr>
        </w:div>
        <w:div w:id="623732343">
          <w:marLeft w:val="640"/>
          <w:marRight w:val="0"/>
          <w:marTop w:val="0"/>
          <w:marBottom w:val="0"/>
          <w:divBdr>
            <w:top w:val="none" w:sz="0" w:space="0" w:color="auto"/>
            <w:left w:val="none" w:sz="0" w:space="0" w:color="auto"/>
            <w:bottom w:val="none" w:sz="0" w:space="0" w:color="auto"/>
            <w:right w:val="none" w:sz="0" w:space="0" w:color="auto"/>
          </w:divBdr>
        </w:div>
        <w:div w:id="179129490">
          <w:marLeft w:val="640"/>
          <w:marRight w:val="0"/>
          <w:marTop w:val="0"/>
          <w:marBottom w:val="0"/>
          <w:divBdr>
            <w:top w:val="none" w:sz="0" w:space="0" w:color="auto"/>
            <w:left w:val="none" w:sz="0" w:space="0" w:color="auto"/>
            <w:bottom w:val="none" w:sz="0" w:space="0" w:color="auto"/>
            <w:right w:val="none" w:sz="0" w:space="0" w:color="auto"/>
          </w:divBdr>
        </w:div>
        <w:div w:id="223806832">
          <w:marLeft w:val="640"/>
          <w:marRight w:val="0"/>
          <w:marTop w:val="0"/>
          <w:marBottom w:val="0"/>
          <w:divBdr>
            <w:top w:val="none" w:sz="0" w:space="0" w:color="auto"/>
            <w:left w:val="none" w:sz="0" w:space="0" w:color="auto"/>
            <w:bottom w:val="none" w:sz="0" w:space="0" w:color="auto"/>
            <w:right w:val="none" w:sz="0" w:space="0" w:color="auto"/>
          </w:divBdr>
        </w:div>
        <w:div w:id="731737022">
          <w:marLeft w:val="640"/>
          <w:marRight w:val="0"/>
          <w:marTop w:val="0"/>
          <w:marBottom w:val="0"/>
          <w:divBdr>
            <w:top w:val="none" w:sz="0" w:space="0" w:color="auto"/>
            <w:left w:val="none" w:sz="0" w:space="0" w:color="auto"/>
            <w:bottom w:val="none" w:sz="0" w:space="0" w:color="auto"/>
            <w:right w:val="none" w:sz="0" w:space="0" w:color="auto"/>
          </w:divBdr>
        </w:div>
        <w:div w:id="20475624">
          <w:marLeft w:val="640"/>
          <w:marRight w:val="0"/>
          <w:marTop w:val="0"/>
          <w:marBottom w:val="0"/>
          <w:divBdr>
            <w:top w:val="none" w:sz="0" w:space="0" w:color="auto"/>
            <w:left w:val="none" w:sz="0" w:space="0" w:color="auto"/>
            <w:bottom w:val="none" w:sz="0" w:space="0" w:color="auto"/>
            <w:right w:val="none" w:sz="0" w:space="0" w:color="auto"/>
          </w:divBdr>
        </w:div>
        <w:div w:id="1721977283">
          <w:marLeft w:val="640"/>
          <w:marRight w:val="0"/>
          <w:marTop w:val="0"/>
          <w:marBottom w:val="0"/>
          <w:divBdr>
            <w:top w:val="none" w:sz="0" w:space="0" w:color="auto"/>
            <w:left w:val="none" w:sz="0" w:space="0" w:color="auto"/>
            <w:bottom w:val="none" w:sz="0" w:space="0" w:color="auto"/>
            <w:right w:val="none" w:sz="0" w:space="0" w:color="auto"/>
          </w:divBdr>
        </w:div>
        <w:div w:id="1367019435">
          <w:marLeft w:val="640"/>
          <w:marRight w:val="0"/>
          <w:marTop w:val="0"/>
          <w:marBottom w:val="0"/>
          <w:divBdr>
            <w:top w:val="none" w:sz="0" w:space="0" w:color="auto"/>
            <w:left w:val="none" w:sz="0" w:space="0" w:color="auto"/>
            <w:bottom w:val="none" w:sz="0" w:space="0" w:color="auto"/>
            <w:right w:val="none" w:sz="0" w:space="0" w:color="auto"/>
          </w:divBdr>
        </w:div>
        <w:div w:id="664673992">
          <w:marLeft w:val="640"/>
          <w:marRight w:val="0"/>
          <w:marTop w:val="0"/>
          <w:marBottom w:val="0"/>
          <w:divBdr>
            <w:top w:val="none" w:sz="0" w:space="0" w:color="auto"/>
            <w:left w:val="none" w:sz="0" w:space="0" w:color="auto"/>
            <w:bottom w:val="none" w:sz="0" w:space="0" w:color="auto"/>
            <w:right w:val="none" w:sz="0" w:space="0" w:color="auto"/>
          </w:divBdr>
        </w:div>
        <w:div w:id="1886408633">
          <w:marLeft w:val="640"/>
          <w:marRight w:val="0"/>
          <w:marTop w:val="0"/>
          <w:marBottom w:val="0"/>
          <w:divBdr>
            <w:top w:val="none" w:sz="0" w:space="0" w:color="auto"/>
            <w:left w:val="none" w:sz="0" w:space="0" w:color="auto"/>
            <w:bottom w:val="none" w:sz="0" w:space="0" w:color="auto"/>
            <w:right w:val="none" w:sz="0" w:space="0" w:color="auto"/>
          </w:divBdr>
        </w:div>
        <w:div w:id="331565790">
          <w:marLeft w:val="640"/>
          <w:marRight w:val="0"/>
          <w:marTop w:val="0"/>
          <w:marBottom w:val="0"/>
          <w:divBdr>
            <w:top w:val="none" w:sz="0" w:space="0" w:color="auto"/>
            <w:left w:val="none" w:sz="0" w:space="0" w:color="auto"/>
            <w:bottom w:val="none" w:sz="0" w:space="0" w:color="auto"/>
            <w:right w:val="none" w:sz="0" w:space="0" w:color="auto"/>
          </w:divBdr>
        </w:div>
        <w:div w:id="1252198300">
          <w:marLeft w:val="640"/>
          <w:marRight w:val="0"/>
          <w:marTop w:val="0"/>
          <w:marBottom w:val="0"/>
          <w:divBdr>
            <w:top w:val="none" w:sz="0" w:space="0" w:color="auto"/>
            <w:left w:val="none" w:sz="0" w:space="0" w:color="auto"/>
            <w:bottom w:val="none" w:sz="0" w:space="0" w:color="auto"/>
            <w:right w:val="none" w:sz="0" w:space="0" w:color="auto"/>
          </w:divBdr>
        </w:div>
        <w:div w:id="1755316296">
          <w:marLeft w:val="640"/>
          <w:marRight w:val="0"/>
          <w:marTop w:val="0"/>
          <w:marBottom w:val="0"/>
          <w:divBdr>
            <w:top w:val="none" w:sz="0" w:space="0" w:color="auto"/>
            <w:left w:val="none" w:sz="0" w:space="0" w:color="auto"/>
            <w:bottom w:val="none" w:sz="0" w:space="0" w:color="auto"/>
            <w:right w:val="none" w:sz="0" w:space="0" w:color="auto"/>
          </w:divBdr>
        </w:div>
        <w:div w:id="1425956161">
          <w:marLeft w:val="640"/>
          <w:marRight w:val="0"/>
          <w:marTop w:val="0"/>
          <w:marBottom w:val="0"/>
          <w:divBdr>
            <w:top w:val="none" w:sz="0" w:space="0" w:color="auto"/>
            <w:left w:val="none" w:sz="0" w:space="0" w:color="auto"/>
            <w:bottom w:val="none" w:sz="0" w:space="0" w:color="auto"/>
            <w:right w:val="none" w:sz="0" w:space="0" w:color="auto"/>
          </w:divBdr>
        </w:div>
        <w:div w:id="984941328">
          <w:marLeft w:val="640"/>
          <w:marRight w:val="0"/>
          <w:marTop w:val="0"/>
          <w:marBottom w:val="0"/>
          <w:divBdr>
            <w:top w:val="none" w:sz="0" w:space="0" w:color="auto"/>
            <w:left w:val="none" w:sz="0" w:space="0" w:color="auto"/>
            <w:bottom w:val="none" w:sz="0" w:space="0" w:color="auto"/>
            <w:right w:val="none" w:sz="0" w:space="0" w:color="auto"/>
          </w:divBdr>
        </w:div>
        <w:div w:id="1946645227">
          <w:marLeft w:val="640"/>
          <w:marRight w:val="0"/>
          <w:marTop w:val="0"/>
          <w:marBottom w:val="0"/>
          <w:divBdr>
            <w:top w:val="none" w:sz="0" w:space="0" w:color="auto"/>
            <w:left w:val="none" w:sz="0" w:space="0" w:color="auto"/>
            <w:bottom w:val="none" w:sz="0" w:space="0" w:color="auto"/>
            <w:right w:val="none" w:sz="0" w:space="0" w:color="auto"/>
          </w:divBdr>
        </w:div>
        <w:div w:id="1093932753">
          <w:marLeft w:val="640"/>
          <w:marRight w:val="0"/>
          <w:marTop w:val="0"/>
          <w:marBottom w:val="0"/>
          <w:divBdr>
            <w:top w:val="none" w:sz="0" w:space="0" w:color="auto"/>
            <w:left w:val="none" w:sz="0" w:space="0" w:color="auto"/>
            <w:bottom w:val="none" w:sz="0" w:space="0" w:color="auto"/>
            <w:right w:val="none" w:sz="0" w:space="0" w:color="auto"/>
          </w:divBdr>
        </w:div>
        <w:div w:id="1376857944">
          <w:marLeft w:val="640"/>
          <w:marRight w:val="0"/>
          <w:marTop w:val="0"/>
          <w:marBottom w:val="0"/>
          <w:divBdr>
            <w:top w:val="none" w:sz="0" w:space="0" w:color="auto"/>
            <w:left w:val="none" w:sz="0" w:space="0" w:color="auto"/>
            <w:bottom w:val="none" w:sz="0" w:space="0" w:color="auto"/>
            <w:right w:val="none" w:sz="0" w:space="0" w:color="auto"/>
          </w:divBdr>
        </w:div>
        <w:div w:id="1490637831">
          <w:marLeft w:val="640"/>
          <w:marRight w:val="0"/>
          <w:marTop w:val="0"/>
          <w:marBottom w:val="0"/>
          <w:divBdr>
            <w:top w:val="none" w:sz="0" w:space="0" w:color="auto"/>
            <w:left w:val="none" w:sz="0" w:space="0" w:color="auto"/>
            <w:bottom w:val="none" w:sz="0" w:space="0" w:color="auto"/>
            <w:right w:val="none" w:sz="0" w:space="0" w:color="auto"/>
          </w:divBdr>
        </w:div>
        <w:div w:id="892042970">
          <w:marLeft w:val="640"/>
          <w:marRight w:val="0"/>
          <w:marTop w:val="0"/>
          <w:marBottom w:val="0"/>
          <w:divBdr>
            <w:top w:val="none" w:sz="0" w:space="0" w:color="auto"/>
            <w:left w:val="none" w:sz="0" w:space="0" w:color="auto"/>
            <w:bottom w:val="none" w:sz="0" w:space="0" w:color="auto"/>
            <w:right w:val="none" w:sz="0" w:space="0" w:color="auto"/>
          </w:divBdr>
        </w:div>
        <w:div w:id="759330944">
          <w:marLeft w:val="640"/>
          <w:marRight w:val="0"/>
          <w:marTop w:val="0"/>
          <w:marBottom w:val="0"/>
          <w:divBdr>
            <w:top w:val="none" w:sz="0" w:space="0" w:color="auto"/>
            <w:left w:val="none" w:sz="0" w:space="0" w:color="auto"/>
            <w:bottom w:val="none" w:sz="0" w:space="0" w:color="auto"/>
            <w:right w:val="none" w:sz="0" w:space="0" w:color="auto"/>
          </w:divBdr>
        </w:div>
        <w:div w:id="1888253296">
          <w:marLeft w:val="640"/>
          <w:marRight w:val="0"/>
          <w:marTop w:val="0"/>
          <w:marBottom w:val="0"/>
          <w:divBdr>
            <w:top w:val="none" w:sz="0" w:space="0" w:color="auto"/>
            <w:left w:val="none" w:sz="0" w:space="0" w:color="auto"/>
            <w:bottom w:val="none" w:sz="0" w:space="0" w:color="auto"/>
            <w:right w:val="none" w:sz="0" w:space="0" w:color="auto"/>
          </w:divBdr>
        </w:div>
        <w:div w:id="2014454110">
          <w:marLeft w:val="640"/>
          <w:marRight w:val="0"/>
          <w:marTop w:val="0"/>
          <w:marBottom w:val="0"/>
          <w:divBdr>
            <w:top w:val="none" w:sz="0" w:space="0" w:color="auto"/>
            <w:left w:val="none" w:sz="0" w:space="0" w:color="auto"/>
            <w:bottom w:val="none" w:sz="0" w:space="0" w:color="auto"/>
            <w:right w:val="none" w:sz="0" w:space="0" w:color="auto"/>
          </w:divBdr>
        </w:div>
        <w:div w:id="435905762">
          <w:marLeft w:val="640"/>
          <w:marRight w:val="0"/>
          <w:marTop w:val="0"/>
          <w:marBottom w:val="0"/>
          <w:divBdr>
            <w:top w:val="none" w:sz="0" w:space="0" w:color="auto"/>
            <w:left w:val="none" w:sz="0" w:space="0" w:color="auto"/>
            <w:bottom w:val="none" w:sz="0" w:space="0" w:color="auto"/>
            <w:right w:val="none" w:sz="0" w:space="0" w:color="auto"/>
          </w:divBdr>
        </w:div>
        <w:div w:id="1166091182">
          <w:marLeft w:val="640"/>
          <w:marRight w:val="0"/>
          <w:marTop w:val="0"/>
          <w:marBottom w:val="0"/>
          <w:divBdr>
            <w:top w:val="none" w:sz="0" w:space="0" w:color="auto"/>
            <w:left w:val="none" w:sz="0" w:space="0" w:color="auto"/>
            <w:bottom w:val="none" w:sz="0" w:space="0" w:color="auto"/>
            <w:right w:val="none" w:sz="0" w:space="0" w:color="auto"/>
          </w:divBdr>
        </w:div>
        <w:div w:id="1568571023">
          <w:marLeft w:val="640"/>
          <w:marRight w:val="0"/>
          <w:marTop w:val="0"/>
          <w:marBottom w:val="0"/>
          <w:divBdr>
            <w:top w:val="none" w:sz="0" w:space="0" w:color="auto"/>
            <w:left w:val="none" w:sz="0" w:space="0" w:color="auto"/>
            <w:bottom w:val="none" w:sz="0" w:space="0" w:color="auto"/>
            <w:right w:val="none" w:sz="0" w:space="0" w:color="auto"/>
          </w:divBdr>
        </w:div>
        <w:div w:id="1367213914">
          <w:marLeft w:val="640"/>
          <w:marRight w:val="0"/>
          <w:marTop w:val="0"/>
          <w:marBottom w:val="0"/>
          <w:divBdr>
            <w:top w:val="none" w:sz="0" w:space="0" w:color="auto"/>
            <w:left w:val="none" w:sz="0" w:space="0" w:color="auto"/>
            <w:bottom w:val="none" w:sz="0" w:space="0" w:color="auto"/>
            <w:right w:val="none" w:sz="0" w:space="0" w:color="auto"/>
          </w:divBdr>
        </w:div>
        <w:div w:id="486240422">
          <w:marLeft w:val="640"/>
          <w:marRight w:val="0"/>
          <w:marTop w:val="0"/>
          <w:marBottom w:val="0"/>
          <w:divBdr>
            <w:top w:val="none" w:sz="0" w:space="0" w:color="auto"/>
            <w:left w:val="none" w:sz="0" w:space="0" w:color="auto"/>
            <w:bottom w:val="none" w:sz="0" w:space="0" w:color="auto"/>
            <w:right w:val="none" w:sz="0" w:space="0" w:color="auto"/>
          </w:divBdr>
        </w:div>
        <w:div w:id="1048139701">
          <w:marLeft w:val="640"/>
          <w:marRight w:val="0"/>
          <w:marTop w:val="0"/>
          <w:marBottom w:val="0"/>
          <w:divBdr>
            <w:top w:val="none" w:sz="0" w:space="0" w:color="auto"/>
            <w:left w:val="none" w:sz="0" w:space="0" w:color="auto"/>
            <w:bottom w:val="none" w:sz="0" w:space="0" w:color="auto"/>
            <w:right w:val="none" w:sz="0" w:space="0" w:color="auto"/>
          </w:divBdr>
        </w:div>
        <w:div w:id="1623614261">
          <w:marLeft w:val="640"/>
          <w:marRight w:val="0"/>
          <w:marTop w:val="0"/>
          <w:marBottom w:val="0"/>
          <w:divBdr>
            <w:top w:val="none" w:sz="0" w:space="0" w:color="auto"/>
            <w:left w:val="none" w:sz="0" w:space="0" w:color="auto"/>
            <w:bottom w:val="none" w:sz="0" w:space="0" w:color="auto"/>
            <w:right w:val="none" w:sz="0" w:space="0" w:color="auto"/>
          </w:divBdr>
        </w:div>
        <w:div w:id="334307773">
          <w:marLeft w:val="640"/>
          <w:marRight w:val="0"/>
          <w:marTop w:val="0"/>
          <w:marBottom w:val="0"/>
          <w:divBdr>
            <w:top w:val="none" w:sz="0" w:space="0" w:color="auto"/>
            <w:left w:val="none" w:sz="0" w:space="0" w:color="auto"/>
            <w:bottom w:val="none" w:sz="0" w:space="0" w:color="auto"/>
            <w:right w:val="none" w:sz="0" w:space="0" w:color="auto"/>
          </w:divBdr>
        </w:div>
        <w:div w:id="1878084546">
          <w:marLeft w:val="640"/>
          <w:marRight w:val="0"/>
          <w:marTop w:val="0"/>
          <w:marBottom w:val="0"/>
          <w:divBdr>
            <w:top w:val="none" w:sz="0" w:space="0" w:color="auto"/>
            <w:left w:val="none" w:sz="0" w:space="0" w:color="auto"/>
            <w:bottom w:val="none" w:sz="0" w:space="0" w:color="auto"/>
            <w:right w:val="none" w:sz="0" w:space="0" w:color="auto"/>
          </w:divBdr>
        </w:div>
        <w:div w:id="1977562349">
          <w:marLeft w:val="640"/>
          <w:marRight w:val="0"/>
          <w:marTop w:val="0"/>
          <w:marBottom w:val="0"/>
          <w:divBdr>
            <w:top w:val="none" w:sz="0" w:space="0" w:color="auto"/>
            <w:left w:val="none" w:sz="0" w:space="0" w:color="auto"/>
            <w:bottom w:val="none" w:sz="0" w:space="0" w:color="auto"/>
            <w:right w:val="none" w:sz="0" w:space="0" w:color="auto"/>
          </w:divBdr>
        </w:div>
        <w:div w:id="193538426">
          <w:marLeft w:val="640"/>
          <w:marRight w:val="0"/>
          <w:marTop w:val="0"/>
          <w:marBottom w:val="0"/>
          <w:divBdr>
            <w:top w:val="none" w:sz="0" w:space="0" w:color="auto"/>
            <w:left w:val="none" w:sz="0" w:space="0" w:color="auto"/>
            <w:bottom w:val="none" w:sz="0" w:space="0" w:color="auto"/>
            <w:right w:val="none" w:sz="0" w:space="0" w:color="auto"/>
          </w:divBdr>
        </w:div>
        <w:div w:id="928735612">
          <w:marLeft w:val="640"/>
          <w:marRight w:val="0"/>
          <w:marTop w:val="0"/>
          <w:marBottom w:val="0"/>
          <w:divBdr>
            <w:top w:val="none" w:sz="0" w:space="0" w:color="auto"/>
            <w:left w:val="none" w:sz="0" w:space="0" w:color="auto"/>
            <w:bottom w:val="none" w:sz="0" w:space="0" w:color="auto"/>
            <w:right w:val="none" w:sz="0" w:space="0" w:color="auto"/>
          </w:divBdr>
        </w:div>
        <w:div w:id="1818718687">
          <w:marLeft w:val="640"/>
          <w:marRight w:val="0"/>
          <w:marTop w:val="0"/>
          <w:marBottom w:val="0"/>
          <w:divBdr>
            <w:top w:val="none" w:sz="0" w:space="0" w:color="auto"/>
            <w:left w:val="none" w:sz="0" w:space="0" w:color="auto"/>
            <w:bottom w:val="none" w:sz="0" w:space="0" w:color="auto"/>
            <w:right w:val="none" w:sz="0" w:space="0" w:color="auto"/>
          </w:divBdr>
        </w:div>
        <w:div w:id="569074684">
          <w:marLeft w:val="640"/>
          <w:marRight w:val="0"/>
          <w:marTop w:val="0"/>
          <w:marBottom w:val="0"/>
          <w:divBdr>
            <w:top w:val="none" w:sz="0" w:space="0" w:color="auto"/>
            <w:left w:val="none" w:sz="0" w:space="0" w:color="auto"/>
            <w:bottom w:val="none" w:sz="0" w:space="0" w:color="auto"/>
            <w:right w:val="none" w:sz="0" w:space="0" w:color="auto"/>
          </w:divBdr>
        </w:div>
        <w:div w:id="1904441432">
          <w:marLeft w:val="640"/>
          <w:marRight w:val="0"/>
          <w:marTop w:val="0"/>
          <w:marBottom w:val="0"/>
          <w:divBdr>
            <w:top w:val="none" w:sz="0" w:space="0" w:color="auto"/>
            <w:left w:val="none" w:sz="0" w:space="0" w:color="auto"/>
            <w:bottom w:val="none" w:sz="0" w:space="0" w:color="auto"/>
            <w:right w:val="none" w:sz="0" w:space="0" w:color="auto"/>
          </w:divBdr>
        </w:div>
        <w:div w:id="2095010630">
          <w:marLeft w:val="640"/>
          <w:marRight w:val="0"/>
          <w:marTop w:val="0"/>
          <w:marBottom w:val="0"/>
          <w:divBdr>
            <w:top w:val="none" w:sz="0" w:space="0" w:color="auto"/>
            <w:left w:val="none" w:sz="0" w:space="0" w:color="auto"/>
            <w:bottom w:val="none" w:sz="0" w:space="0" w:color="auto"/>
            <w:right w:val="none" w:sz="0" w:space="0" w:color="auto"/>
          </w:divBdr>
        </w:div>
        <w:div w:id="931350817">
          <w:marLeft w:val="640"/>
          <w:marRight w:val="0"/>
          <w:marTop w:val="0"/>
          <w:marBottom w:val="0"/>
          <w:divBdr>
            <w:top w:val="none" w:sz="0" w:space="0" w:color="auto"/>
            <w:left w:val="none" w:sz="0" w:space="0" w:color="auto"/>
            <w:bottom w:val="none" w:sz="0" w:space="0" w:color="auto"/>
            <w:right w:val="none" w:sz="0" w:space="0" w:color="auto"/>
          </w:divBdr>
        </w:div>
        <w:div w:id="49424325">
          <w:marLeft w:val="640"/>
          <w:marRight w:val="0"/>
          <w:marTop w:val="0"/>
          <w:marBottom w:val="0"/>
          <w:divBdr>
            <w:top w:val="none" w:sz="0" w:space="0" w:color="auto"/>
            <w:left w:val="none" w:sz="0" w:space="0" w:color="auto"/>
            <w:bottom w:val="none" w:sz="0" w:space="0" w:color="auto"/>
            <w:right w:val="none" w:sz="0" w:space="0" w:color="auto"/>
          </w:divBdr>
        </w:div>
        <w:div w:id="1070882734">
          <w:marLeft w:val="640"/>
          <w:marRight w:val="0"/>
          <w:marTop w:val="0"/>
          <w:marBottom w:val="0"/>
          <w:divBdr>
            <w:top w:val="none" w:sz="0" w:space="0" w:color="auto"/>
            <w:left w:val="none" w:sz="0" w:space="0" w:color="auto"/>
            <w:bottom w:val="none" w:sz="0" w:space="0" w:color="auto"/>
            <w:right w:val="none" w:sz="0" w:space="0" w:color="auto"/>
          </w:divBdr>
        </w:div>
        <w:div w:id="1289314446">
          <w:marLeft w:val="640"/>
          <w:marRight w:val="0"/>
          <w:marTop w:val="0"/>
          <w:marBottom w:val="0"/>
          <w:divBdr>
            <w:top w:val="none" w:sz="0" w:space="0" w:color="auto"/>
            <w:left w:val="none" w:sz="0" w:space="0" w:color="auto"/>
            <w:bottom w:val="none" w:sz="0" w:space="0" w:color="auto"/>
            <w:right w:val="none" w:sz="0" w:space="0" w:color="auto"/>
          </w:divBdr>
        </w:div>
        <w:div w:id="1188102788">
          <w:marLeft w:val="640"/>
          <w:marRight w:val="0"/>
          <w:marTop w:val="0"/>
          <w:marBottom w:val="0"/>
          <w:divBdr>
            <w:top w:val="none" w:sz="0" w:space="0" w:color="auto"/>
            <w:left w:val="none" w:sz="0" w:space="0" w:color="auto"/>
            <w:bottom w:val="none" w:sz="0" w:space="0" w:color="auto"/>
            <w:right w:val="none" w:sz="0" w:space="0" w:color="auto"/>
          </w:divBdr>
        </w:div>
        <w:div w:id="418403492">
          <w:marLeft w:val="640"/>
          <w:marRight w:val="0"/>
          <w:marTop w:val="0"/>
          <w:marBottom w:val="0"/>
          <w:divBdr>
            <w:top w:val="none" w:sz="0" w:space="0" w:color="auto"/>
            <w:left w:val="none" w:sz="0" w:space="0" w:color="auto"/>
            <w:bottom w:val="none" w:sz="0" w:space="0" w:color="auto"/>
            <w:right w:val="none" w:sz="0" w:space="0" w:color="auto"/>
          </w:divBdr>
        </w:div>
        <w:div w:id="1191069639">
          <w:marLeft w:val="640"/>
          <w:marRight w:val="0"/>
          <w:marTop w:val="0"/>
          <w:marBottom w:val="0"/>
          <w:divBdr>
            <w:top w:val="none" w:sz="0" w:space="0" w:color="auto"/>
            <w:left w:val="none" w:sz="0" w:space="0" w:color="auto"/>
            <w:bottom w:val="none" w:sz="0" w:space="0" w:color="auto"/>
            <w:right w:val="none" w:sz="0" w:space="0" w:color="auto"/>
          </w:divBdr>
        </w:div>
        <w:div w:id="886914625">
          <w:marLeft w:val="640"/>
          <w:marRight w:val="0"/>
          <w:marTop w:val="0"/>
          <w:marBottom w:val="0"/>
          <w:divBdr>
            <w:top w:val="none" w:sz="0" w:space="0" w:color="auto"/>
            <w:left w:val="none" w:sz="0" w:space="0" w:color="auto"/>
            <w:bottom w:val="none" w:sz="0" w:space="0" w:color="auto"/>
            <w:right w:val="none" w:sz="0" w:space="0" w:color="auto"/>
          </w:divBdr>
        </w:div>
        <w:div w:id="1423187039">
          <w:marLeft w:val="640"/>
          <w:marRight w:val="0"/>
          <w:marTop w:val="0"/>
          <w:marBottom w:val="0"/>
          <w:divBdr>
            <w:top w:val="none" w:sz="0" w:space="0" w:color="auto"/>
            <w:left w:val="none" w:sz="0" w:space="0" w:color="auto"/>
            <w:bottom w:val="none" w:sz="0" w:space="0" w:color="auto"/>
            <w:right w:val="none" w:sz="0" w:space="0" w:color="auto"/>
          </w:divBdr>
        </w:div>
        <w:div w:id="1972831395">
          <w:marLeft w:val="640"/>
          <w:marRight w:val="0"/>
          <w:marTop w:val="0"/>
          <w:marBottom w:val="0"/>
          <w:divBdr>
            <w:top w:val="none" w:sz="0" w:space="0" w:color="auto"/>
            <w:left w:val="none" w:sz="0" w:space="0" w:color="auto"/>
            <w:bottom w:val="none" w:sz="0" w:space="0" w:color="auto"/>
            <w:right w:val="none" w:sz="0" w:space="0" w:color="auto"/>
          </w:divBdr>
        </w:div>
        <w:div w:id="1776510364">
          <w:marLeft w:val="640"/>
          <w:marRight w:val="0"/>
          <w:marTop w:val="0"/>
          <w:marBottom w:val="0"/>
          <w:divBdr>
            <w:top w:val="none" w:sz="0" w:space="0" w:color="auto"/>
            <w:left w:val="none" w:sz="0" w:space="0" w:color="auto"/>
            <w:bottom w:val="none" w:sz="0" w:space="0" w:color="auto"/>
            <w:right w:val="none" w:sz="0" w:space="0" w:color="auto"/>
          </w:divBdr>
        </w:div>
        <w:div w:id="706489078">
          <w:marLeft w:val="640"/>
          <w:marRight w:val="0"/>
          <w:marTop w:val="0"/>
          <w:marBottom w:val="0"/>
          <w:divBdr>
            <w:top w:val="none" w:sz="0" w:space="0" w:color="auto"/>
            <w:left w:val="none" w:sz="0" w:space="0" w:color="auto"/>
            <w:bottom w:val="none" w:sz="0" w:space="0" w:color="auto"/>
            <w:right w:val="none" w:sz="0" w:space="0" w:color="auto"/>
          </w:divBdr>
        </w:div>
        <w:div w:id="855076942">
          <w:marLeft w:val="640"/>
          <w:marRight w:val="0"/>
          <w:marTop w:val="0"/>
          <w:marBottom w:val="0"/>
          <w:divBdr>
            <w:top w:val="none" w:sz="0" w:space="0" w:color="auto"/>
            <w:left w:val="none" w:sz="0" w:space="0" w:color="auto"/>
            <w:bottom w:val="none" w:sz="0" w:space="0" w:color="auto"/>
            <w:right w:val="none" w:sz="0" w:space="0" w:color="auto"/>
          </w:divBdr>
        </w:div>
        <w:div w:id="266079616">
          <w:marLeft w:val="640"/>
          <w:marRight w:val="0"/>
          <w:marTop w:val="0"/>
          <w:marBottom w:val="0"/>
          <w:divBdr>
            <w:top w:val="none" w:sz="0" w:space="0" w:color="auto"/>
            <w:left w:val="none" w:sz="0" w:space="0" w:color="auto"/>
            <w:bottom w:val="none" w:sz="0" w:space="0" w:color="auto"/>
            <w:right w:val="none" w:sz="0" w:space="0" w:color="auto"/>
          </w:divBdr>
        </w:div>
        <w:div w:id="1921939054">
          <w:marLeft w:val="640"/>
          <w:marRight w:val="0"/>
          <w:marTop w:val="0"/>
          <w:marBottom w:val="0"/>
          <w:divBdr>
            <w:top w:val="none" w:sz="0" w:space="0" w:color="auto"/>
            <w:left w:val="none" w:sz="0" w:space="0" w:color="auto"/>
            <w:bottom w:val="none" w:sz="0" w:space="0" w:color="auto"/>
            <w:right w:val="none" w:sz="0" w:space="0" w:color="auto"/>
          </w:divBdr>
        </w:div>
        <w:div w:id="2000618465">
          <w:marLeft w:val="640"/>
          <w:marRight w:val="0"/>
          <w:marTop w:val="0"/>
          <w:marBottom w:val="0"/>
          <w:divBdr>
            <w:top w:val="none" w:sz="0" w:space="0" w:color="auto"/>
            <w:left w:val="none" w:sz="0" w:space="0" w:color="auto"/>
            <w:bottom w:val="none" w:sz="0" w:space="0" w:color="auto"/>
            <w:right w:val="none" w:sz="0" w:space="0" w:color="auto"/>
          </w:divBdr>
        </w:div>
        <w:div w:id="1518696118">
          <w:marLeft w:val="640"/>
          <w:marRight w:val="0"/>
          <w:marTop w:val="0"/>
          <w:marBottom w:val="0"/>
          <w:divBdr>
            <w:top w:val="none" w:sz="0" w:space="0" w:color="auto"/>
            <w:left w:val="none" w:sz="0" w:space="0" w:color="auto"/>
            <w:bottom w:val="none" w:sz="0" w:space="0" w:color="auto"/>
            <w:right w:val="none" w:sz="0" w:space="0" w:color="auto"/>
          </w:divBdr>
        </w:div>
        <w:div w:id="1612280113">
          <w:marLeft w:val="640"/>
          <w:marRight w:val="0"/>
          <w:marTop w:val="0"/>
          <w:marBottom w:val="0"/>
          <w:divBdr>
            <w:top w:val="none" w:sz="0" w:space="0" w:color="auto"/>
            <w:left w:val="none" w:sz="0" w:space="0" w:color="auto"/>
            <w:bottom w:val="none" w:sz="0" w:space="0" w:color="auto"/>
            <w:right w:val="none" w:sz="0" w:space="0" w:color="auto"/>
          </w:divBdr>
        </w:div>
        <w:div w:id="477263426">
          <w:marLeft w:val="640"/>
          <w:marRight w:val="0"/>
          <w:marTop w:val="0"/>
          <w:marBottom w:val="0"/>
          <w:divBdr>
            <w:top w:val="none" w:sz="0" w:space="0" w:color="auto"/>
            <w:left w:val="none" w:sz="0" w:space="0" w:color="auto"/>
            <w:bottom w:val="none" w:sz="0" w:space="0" w:color="auto"/>
            <w:right w:val="none" w:sz="0" w:space="0" w:color="auto"/>
          </w:divBdr>
        </w:div>
        <w:div w:id="1587567009">
          <w:marLeft w:val="640"/>
          <w:marRight w:val="0"/>
          <w:marTop w:val="0"/>
          <w:marBottom w:val="0"/>
          <w:divBdr>
            <w:top w:val="none" w:sz="0" w:space="0" w:color="auto"/>
            <w:left w:val="none" w:sz="0" w:space="0" w:color="auto"/>
            <w:bottom w:val="none" w:sz="0" w:space="0" w:color="auto"/>
            <w:right w:val="none" w:sz="0" w:space="0" w:color="auto"/>
          </w:divBdr>
        </w:div>
        <w:div w:id="236476341">
          <w:marLeft w:val="640"/>
          <w:marRight w:val="0"/>
          <w:marTop w:val="0"/>
          <w:marBottom w:val="0"/>
          <w:divBdr>
            <w:top w:val="none" w:sz="0" w:space="0" w:color="auto"/>
            <w:left w:val="none" w:sz="0" w:space="0" w:color="auto"/>
            <w:bottom w:val="none" w:sz="0" w:space="0" w:color="auto"/>
            <w:right w:val="none" w:sz="0" w:space="0" w:color="auto"/>
          </w:divBdr>
        </w:div>
        <w:div w:id="1815219946">
          <w:marLeft w:val="640"/>
          <w:marRight w:val="0"/>
          <w:marTop w:val="0"/>
          <w:marBottom w:val="0"/>
          <w:divBdr>
            <w:top w:val="none" w:sz="0" w:space="0" w:color="auto"/>
            <w:left w:val="none" w:sz="0" w:space="0" w:color="auto"/>
            <w:bottom w:val="none" w:sz="0" w:space="0" w:color="auto"/>
            <w:right w:val="none" w:sz="0" w:space="0" w:color="auto"/>
          </w:divBdr>
        </w:div>
        <w:div w:id="777989401">
          <w:marLeft w:val="640"/>
          <w:marRight w:val="0"/>
          <w:marTop w:val="0"/>
          <w:marBottom w:val="0"/>
          <w:divBdr>
            <w:top w:val="none" w:sz="0" w:space="0" w:color="auto"/>
            <w:left w:val="none" w:sz="0" w:space="0" w:color="auto"/>
            <w:bottom w:val="none" w:sz="0" w:space="0" w:color="auto"/>
            <w:right w:val="none" w:sz="0" w:space="0" w:color="auto"/>
          </w:divBdr>
        </w:div>
        <w:div w:id="671496763">
          <w:marLeft w:val="640"/>
          <w:marRight w:val="0"/>
          <w:marTop w:val="0"/>
          <w:marBottom w:val="0"/>
          <w:divBdr>
            <w:top w:val="none" w:sz="0" w:space="0" w:color="auto"/>
            <w:left w:val="none" w:sz="0" w:space="0" w:color="auto"/>
            <w:bottom w:val="none" w:sz="0" w:space="0" w:color="auto"/>
            <w:right w:val="none" w:sz="0" w:space="0" w:color="auto"/>
          </w:divBdr>
        </w:div>
        <w:div w:id="325522739">
          <w:marLeft w:val="640"/>
          <w:marRight w:val="0"/>
          <w:marTop w:val="0"/>
          <w:marBottom w:val="0"/>
          <w:divBdr>
            <w:top w:val="none" w:sz="0" w:space="0" w:color="auto"/>
            <w:left w:val="none" w:sz="0" w:space="0" w:color="auto"/>
            <w:bottom w:val="none" w:sz="0" w:space="0" w:color="auto"/>
            <w:right w:val="none" w:sz="0" w:space="0" w:color="auto"/>
          </w:divBdr>
        </w:div>
        <w:div w:id="1252936572">
          <w:marLeft w:val="640"/>
          <w:marRight w:val="0"/>
          <w:marTop w:val="0"/>
          <w:marBottom w:val="0"/>
          <w:divBdr>
            <w:top w:val="none" w:sz="0" w:space="0" w:color="auto"/>
            <w:left w:val="none" w:sz="0" w:space="0" w:color="auto"/>
            <w:bottom w:val="none" w:sz="0" w:space="0" w:color="auto"/>
            <w:right w:val="none" w:sz="0" w:space="0" w:color="auto"/>
          </w:divBdr>
        </w:div>
        <w:div w:id="1624573358">
          <w:marLeft w:val="640"/>
          <w:marRight w:val="0"/>
          <w:marTop w:val="0"/>
          <w:marBottom w:val="0"/>
          <w:divBdr>
            <w:top w:val="none" w:sz="0" w:space="0" w:color="auto"/>
            <w:left w:val="none" w:sz="0" w:space="0" w:color="auto"/>
            <w:bottom w:val="none" w:sz="0" w:space="0" w:color="auto"/>
            <w:right w:val="none" w:sz="0" w:space="0" w:color="auto"/>
          </w:divBdr>
        </w:div>
        <w:div w:id="14505040">
          <w:marLeft w:val="640"/>
          <w:marRight w:val="0"/>
          <w:marTop w:val="0"/>
          <w:marBottom w:val="0"/>
          <w:divBdr>
            <w:top w:val="none" w:sz="0" w:space="0" w:color="auto"/>
            <w:left w:val="none" w:sz="0" w:space="0" w:color="auto"/>
            <w:bottom w:val="none" w:sz="0" w:space="0" w:color="auto"/>
            <w:right w:val="none" w:sz="0" w:space="0" w:color="auto"/>
          </w:divBdr>
        </w:div>
        <w:div w:id="465898887">
          <w:marLeft w:val="640"/>
          <w:marRight w:val="0"/>
          <w:marTop w:val="0"/>
          <w:marBottom w:val="0"/>
          <w:divBdr>
            <w:top w:val="none" w:sz="0" w:space="0" w:color="auto"/>
            <w:left w:val="none" w:sz="0" w:space="0" w:color="auto"/>
            <w:bottom w:val="none" w:sz="0" w:space="0" w:color="auto"/>
            <w:right w:val="none" w:sz="0" w:space="0" w:color="auto"/>
          </w:divBdr>
        </w:div>
        <w:div w:id="1885559911">
          <w:marLeft w:val="640"/>
          <w:marRight w:val="0"/>
          <w:marTop w:val="0"/>
          <w:marBottom w:val="0"/>
          <w:divBdr>
            <w:top w:val="none" w:sz="0" w:space="0" w:color="auto"/>
            <w:left w:val="none" w:sz="0" w:space="0" w:color="auto"/>
            <w:bottom w:val="none" w:sz="0" w:space="0" w:color="auto"/>
            <w:right w:val="none" w:sz="0" w:space="0" w:color="auto"/>
          </w:divBdr>
        </w:div>
        <w:div w:id="2061664059">
          <w:marLeft w:val="640"/>
          <w:marRight w:val="0"/>
          <w:marTop w:val="0"/>
          <w:marBottom w:val="0"/>
          <w:divBdr>
            <w:top w:val="none" w:sz="0" w:space="0" w:color="auto"/>
            <w:left w:val="none" w:sz="0" w:space="0" w:color="auto"/>
            <w:bottom w:val="none" w:sz="0" w:space="0" w:color="auto"/>
            <w:right w:val="none" w:sz="0" w:space="0" w:color="auto"/>
          </w:divBdr>
        </w:div>
        <w:div w:id="775562455">
          <w:marLeft w:val="640"/>
          <w:marRight w:val="0"/>
          <w:marTop w:val="0"/>
          <w:marBottom w:val="0"/>
          <w:divBdr>
            <w:top w:val="none" w:sz="0" w:space="0" w:color="auto"/>
            <w:left w:val="none" w:sz="0" w:space="0" w:color="auto"/>
            <w:bottom w:val="none" w:sz="0" w:space="0" w:color="auto"/>
            <w:right w:val="none" w:sz="0" w:space="0" w:color="auto"/>
          </w:divBdr>
        </w:div>
        <w:div w:id="1792868447">
          <w:marLeft w:val="640"/>
          <w:marRight w:val="0"/>
          <w:marTop w:val="0"/>
          <w:marBottom w:val="0"/>
          <w:divBdr>
            <w:top w:val="none" w:sz="0" w:space="0" w:color="auto"/>
            <w:left w:val="none" w:sz="0" w:space="0" w:color="auto"/>
            <w:bottom w:val="none" w:sz="0" w:space="0" w:color="auto"/>
            <w:right w:val="none" w:sz="0" w:space="0" w:color="auto"/>
          </w:divBdr>
        </w:div>
        <w:div w:id="929973154">
          <w:marLeft w:val="640"/>
          <w:marRight w:val="0"/>
          <w:marTop w:val="0"/>
          <w:marBottom w:val="0"/>
          <w:divBdr>
            <w:top w:val="none" w:sz="0" w:space="0" w:color="auto"/>
            <w:left w:val="none" w:sz="0" w:space="0" w:color="auto"/>
            <w:bottom w:val="none" w:sz="0" w:space="0" w:color="auto"/>
            <w:right w:val="none" w:sz="0" w:space="0" w:color="auto"/>
          </w:divBdr>
        </w:div>
        <w:div w:id="740907670">
          <w:marLeft w:val="640"/>
          <w:marRight w:val="0"/>
          <w:marTop w:val="0"/>
          <w:marBottom w:val="0"/>
          <w:divBdr>
            <w:top w:val="none" w:sz="0" w:space="0" w:color="auto"/>
            <w:left w:val="none" w:sz="0" w:space="0" w:color="auto"/>
            <w:bottom w:val="none" w:sz="0" w:space="0" w:color="auto"/>
            <w:right w:val="none" w:sz="0" w:space="0" w:color="auto"/>
          </w:divBdr>
        </w:div>
        <w:div w:id="1477642787">
          <w:marLeft w:val="640"/>
          <w:marRight w:val="0"/>
          <w:marTop w:val="0"/>
          <w:marBottom w:val="0"/>
          <w:divBdr>
            <w:top w:val="none" w:sz="0" w:space="0" w:color="auto"/>
            <w:left w:val="none" w:sz="0" w:space="0" w:color="auto"/>
            <w:bottom w:val="none" w:sz="0" w:space="0" w:color="auto"/>
            <w:right w:val="none" w:sz="0" w:space="0" w:color="auto"/>
          </w:divBdr>
        </w:div>
        <w:div w:id="1814323100">
          <w:marLeft w:val="640"/>
          <w:marRight w:val="0"/>
          <w:marTop w:val="0"/>
          <w:marBottom w:val="0"/>
          <w:divBdr>
            <w:top w:val="none" w:sz="0" w:space="0" w:color="auto"/>
            <w:left w:val="none" w:sz="0" w:space="0" w:color="auto"/>
            <w:bottom w:val="none" w:sz="0" w:space="0" w:color="auto"/>
            <w:right w:val="none" w:sz="0" w:space="0" w:color="auto"/>
          </w:divBdr>
        </w:div>
        <w:div w:id="298922866">
          <w:marLeft w:val="640"/>
          <w:marRight w:val="0"/>
          <w:marTop w:val="0"/>
          <w:marBottom w:val="0"/>
          <w:divBdr>
            <w:top w:val="none" w:sz="0" w:space="0" w:color="auto"/>
            <w:left w:val="none" w:sz="0" w:space="0" w:color="auto"/>
            <w:bottom w:val="none" w:sz="0" w:space="0" w:color="auto"/>
            <w:right w:val="none" w:sz="0" w:space="0" w:color="auto"/>
          </w:divBdr>
        </w:div>
        <w:div w:id="803042857">
          <w:marLeft w:val="640"/>
          <w:marRight w:val="0"/>
          <w:marTop w:val="0"/>
          <w:marBottom w:val="0"/>
          <w:divBdr>
            <w:top w:val="none" w:sz="0" w:space="0" w:color="auto"/>
            <w:left w:val="none" w:sz="0" w:space="0" w:color="auto"/>
            <w:bottom w:val="none" w:sz="0" w:space="0" w:color="auto"/>
            <w:right w:val="none" w:sz="0" w:space="0" w:color="auto"/>
          </w:divBdr>
        </w:div>
        <w:div w:id="674848609">
          <w:marLeft w:val="640"/>
          <w:marRight w:val="0"/>
          <w:marTop w:val="0"/>
          <w:marBottom w:val="0"/>
          <w:divBdr>
            <w:top w:val="none" w:sz="0" w:space="0" w:color="auto"/>
            <w:left w:val="none" w:sz="0" w:space="0" w:color="auto"/>
            <w:bottom w:val="none" w:sz="0" w:space="0" w:color="auto"/>
            <w:right w:val="none" w:sz="0" w:space="0" w:color="auto"/>
          </w:divBdr>
        </w:div>
        <w:div w:id="522090071">
          <w:marLeft w:val="640"/>
          <w:marRight w:val="0"/>
          <w:marTop w:val="0"/>
          <w:marBottom w:val="0"/>
          <w:divBdr>
            <w:top w:val="none" w:sz="0" w:space="0" w:color="auto"/>
            <w:left w:val="none" w:sz="0" w:space="0" w:color="auto"/>
            <w:bottom w:val="none" w:sz="0" w:space="0" w:color="auto"/>
            <w:right w:val="none" w:sz="0" w:space="0" w:color="auto"/>
          </w:divBdr>
        </w:div>
        <w:div w:id="609360524">
          <w:marLeft w:val="640"/>
          <w:marRight w:val="0"/>
          <w:marTop w:val="0"/>
          <w:marBottom w:val="0"/>
          <w:divBdr>
            <w:top w:val="none" w:sz="0" w:space="0" w:color="auto"/>
            <w:left w:val="none" w:sz="0" w:space="0" w:color="auto"/>
            <w:bottom w:val="none" w:sz="0" w:space="0" w:color="auto"/>
            <w:right w:val="none" w:sz="0" w:space="0" w:color="auto"/>
          </w:divBdr>
        </w:div>
        <w:div w:id="32122511">
          <w:marLeft w:val="640"/>
          <w:marRight w:val="0"/>
          <w:marTop w:val="0"/>
          <w:marBottom w:val="0"/>
          <w:divBdr>
            <w:top w:val="none" w:sz="0" w:space="0" w:color="auto"/>
            <w:left w:val="none" w:sz="0" w:space="0" w:color="auto"/>
            <w:bottom w:val="none" w:sz="0" w:space="0" w:color="auto"/>
            <w:right w:val="none" w:sz="0" w:space="0" w:color="auto"/>
          </w:divBdr>
        </w:div>
        <w:div w:id="1339506299">
          <w:marLeft w:val="640"/>
          <w:marRight w:val="0"/>
          <w:marTop w:val="0"/>
          <w:marBottom w:val="0"/>
          <w:divBdr>
            <w:top w:val="none" w:sz="0" w:space="0" w:color="auto"/>
            <w:left w:val="none" w:sz="0" w:space="0" w:color="auto"/>
            <w:bottom w:val="none" w:sz="0" w:space="0" w:color="auto"/>
            <w:right w:val="none" w:sz="0" w:space="0" w:color="auto"/>
          </w:divBdr>
        </w:div>
        <w:div w:id="130828834">
          <w:marLeft w:val="640"/>
          <w:marRight w:val="0"/>
          <w:marTop w:val="0"/>
          <w:marBottom w:val="0"/>
          <w:divBdr>
            <w:top w:val="none" w:sz="0" w:space="0" w:color="auto"/>
            <w:left w:val="none" w:sz="0" w:space="0" w:color="auto"/>
            <w:bottom w:val="none" w:sz="0" w:space="0" w:color="auto"/>
            <w:right w:val="none" w:sz="0" w:space="0" w:color="auto"/>
          </w:divBdr>
        </w:div>
        <w:div w:id="215364042">
          <w:marLeft w:val="640"/>
          <w:marRight w:val="0"/>
          <w:marTop w:val="0"/>
          <w:marBottom w:val="0"/>
          <w:divBdr>
            <w:top w:val="none" w:sz="0" w:space="0" w:color="auto"/>
            <w:left w:val="none" w:sz="0" w:space="0" w:color="auto"/>
            <w:bottom w:val="none" w:sz="0" w:space="0" w:color="auto"/>
            <w:right w:val="none" w:sz="0" w:space="0" w:color="auto"/>
          </w:divBdr>
        </w:div>
        <w:div w:id="1004281711">
          <w:marLeft w:val="640"/>
          <w:marRight w:val="0"/>
          <w:marTop w:val="0"/>
          <w:marBottom w:val="0"/>
          <w:divBdr>
            <w:top w:val="none" w:sz="0" w:space="0" w:color="auto"/>
            <w:left w:val="none" w:sz="0" w:space="0" w:color="auto"/>
            <w:bottom w:val="none" w:sz="0" w:space="0" w:color="auto"/>
            <w:right w:val="none" w:sz="0" w:space="0" w:color="auto"/>
          </w:divBdr>
        </w:div>
        <w:div w:id="1791238846">
          <w:marLeft w:val="640"/>
          <w:marRight w:val="0"/>
          <w:marTop w:val="0"/>
          <w:marBottom w:val="0"/>
          <w:divBdr>
            <w:top w:val="none" w:sz="0" w:space="0" w:color="auto"/>
            <w:left w:val="none" w:sz="0" w:space="0" w:color="auto"/>
            <w:bottom w:val="none" w:sz="0" w:space="0" w:color="auto"/>
            <w:right w:val="none" w:sz="0" w:space="0" w:color="auto"/>
          </w:divBdr>
        </w:div>
        <w:div w:id="1902868510">
          <w:marLeft w:val="640"/>
          <w:marRight w:val="0"/>
          <w:marTop w:val="0"/>
          <w:marBottom w:val="0"/>
          <w:divBdr>
            <w:top w:val="none" w:sz="0" w:space="0" w:color="auto"/>
            <w:left w:val="none" w:sz="0" w:space="0" w:color="auto"/>
            <w:bottom w:val="none" w:sz="0" w:space="0" w:color="auto"/>
            <w:right w:val="none" w:sz="0" w:space="0" w:color="auto"/>
          </w:divBdr>
        </w:div>
        <w:div w:id="1132555177">
          <w:marLeft w:val="640"/>
          <w:marRight w:val="0"/>
          <w:marTop w:val="0"/>
          <w:marBottom w:val="0"/>
          <w:divBdr>
            <w:top w:val="none" w:sz="0" w:space="0" w:color="auto"/>
            <w:left w:val="none" w:sz="0" w:space="0" w:color="auto"/>
            <w:bottom w:val="none" w:sz="0" w:space="0" w:color="auto"/>
            <w:right w:val="none" w:sz="0" w:space="0" w:color="auto"/>
          </w:divBdr>
        </w:div>
        <w:div w:id="1516113190">
          <w:marLeft w:val="640"/>
          <w:marRight w:val="0"/>
          <w:marTop w:val="0"/>
          <w:marBottom w:val="0"/>
          <w:divBdr>
            <w:top w:val="none" w:sz="0" w:space="0" w:color="auto"/>
            <w:left w:val="none" w:sz="0" w:space="0" w:color="auto"/>
            <w:bottom w:val="none" w:sz="0" w:space="0" w:color="auto"/>
            <w:right w:val="none" w:sz="0" w:space="0" w:color="auto"/>
          </w:divBdr>
        </w:div>
        <w:div w:id="1768577373">
          <w:marLeft w:val="640"/>
          <w:marRight w:val="0"/>
          <w:marTop w:val="0"/>
          <w:marBottom w:val="0"/>
          <w:divBdr>
            <w:top w:val="none" w:sz="0" w:space="0" w:color="auto"/>
            <w:left w:val="none" w:sz="0" w:space="0" w:color="auto"/>
            <w:bottom w:val="none" w:sz="0" w:space="0" w:color="auto"/>
            <w:right w:val="none" w:sz="0" w:space="0" w:color="auto"/>
          </w:divBdr>
        </w:div>
        <w:div w:id="1443109973">
          <w:marLeft w:val="640"/>
          <w:marRight w:val="0"/>
          <w:marTop w:val="0"/>
          <w:marBottom w:val="0"/>
          <w:divBdr>
            <w:top w:val="none" w:sz="0" w:space="0" w:color="auto"/>
            <w:left w:val="none" w:sz="0" w:space="0" w:color="auto"/>
            <w:bottom w:val="none" w:sz="0" w:space="0" w:color="auto"/>
            <w:right w:val="none" w:sz="0" w:space="0" w:color="auto"/>
          </w:divBdr>
        </w:div>
        <w:div w:id="1736007440">
          <w:marLeft w:val="640"/>
          <w:marRight w:val="0"/>
          <w:marTop w:val="0"/>
          <w:marBottom w:val="0"/>
          <w:divBdr>
            <w:top w:val="none" w:sz="0" w:space="0" w:color="auto"/>
            <w:left w:val="none" w:sz="0" w:space="0" w:color="auto"/>
            <w:bottom w:val="none" w:sz="0" w:space="0" w:color="auto"/>
            <w:right w:val="none" w:sz="0" w:space="0" w:color="auto"/>
          </w:divBdr>
        </w:div>
        <w:div w:id="152839025">
          <w:marLeft w:val="640"/>
          <w:marRight w:val="0"/>
          <w:marTop w:val="0"/>
          <w:marBottom w:val="0"/>
          <w:divBdr>
            <w:top w:val="none" w:sz="0" w:space="0" w:color="auto"/>
            <w:left w:val="none" w:sz="0" w:space="0" w:color="auto"/>
            <w:bottom w:val="none" w:sz="0" w:space="0" w:color="auto"/>
            <w:right w:val="none" w:sz="0" w:space="0" w:color="auto"/>
          </w:divBdr>
        </w:div>
        <w:div w:id="900096113">
          <w:marLeft w:val="640"/>
          <w:marRight w:val="0"/>
          <w:marTop w:val="0"/>
          <w:marBottom w:val="0"/>
          <w:divBdr>
            <w:top w:val="none" w:sz="0" w:space="0" w:color="auto"/>
            <w:left w:val="none" w:sz="0" w:space="0" w:color="auto"/>
            <w:bottom w:val="none" w:sz="0" w:space="0" w:color="auto"/>
            <w:right w:val="none" w:sz="0" w:space="0" w:color="auto"/>
          </w:divBdr>
        </w:div>
        <w:div w:id="1929728139">
          <w:marLeft w:val="640"/>
          <w:marRight w:val="0"/>
          <w:marTop w:val="0"/>
          <w:marBottom w:val="0"/>
          <w:divBdr>
            <w:top w:val="none" w:sz="0" w:space="0" w:color="auto"/>
            <w:left w:val="none" w:sz="0" w:space="0" w:color="auto"/>
            <w:bottom w:val="none" w:sz="0" w:space="0" w:color="auto"/>
            <w:right w:val="none" w:sz="0" w:space="0" w:color="auto"/>
          </w:divBdr>
        </w:div>
        <w:div w:id="275910950">
          <w:marLeft w:val="640"/>
          <w:marRight w:val="0"/>
          <w:marTop w:val="0"/>
          <w:marBottom w:val="0"/>
          <w:divBdr>
            <w:top w:val="none" w:sz="0" w:space="0" w:color="auto"/>
            <w:left w:val="none" w:sz="0" w:space="0" w:color="auto"/>
            <w:bottom w:val="none" w:sz="0" w:space="0" w:color="auto"/>
            <w:right w:val="none" w:sz="0" w:space="0" w:color="auto"/>
          </w:divBdr>
        </w:div>
        <w:div w:id="1533760698">
          <w:marLeft w:val="640"/>
          <w:marRight w:val="0"/>
          <w:marTop w:val="0"/>
          <w:marBottom w:val="0"/>
          <w:divBdr>
            <w:top w:val="none" w:sz="0" w:space="0" w:color="auto"/>
            <w:left w:val="none" w:sz="0" w:space="0" w:color="auto"/>
            <w:bottom w:val="none" w:sz="0" w:space="0" w:color="auto"/>
            <w:right w:val="none" w:sz="0" w:space="0" w:color="auto"/>
          </w:divBdr>
        </w:div>
        <w:div w:id="1993947715">
          <w:marLeft w:val="640"/>
          <w:marRight w:val="0"/>
          <w:marTop w:val="0"/>
          <w:marBottom w:val="0"/>
          <w:divBdr>
            <w:top w:val="none" w:sz="0" w:space="0" w:color="auto"/>
            <w:left w:val="none" w:sz="0" w:space="0" w:color="auto"/>
            <w:bottom w:val="none" w:sz="0" w:space="0" w:color="auto"/>
            <w:right w:val="none" w:sz="0" w:space="0" w:color="auto"/>
          </w:divBdr>
        </w:div>
        <w:div w:id="1011028083">
          <w:marLeft w:val="640"/>
          <w:marRight w:val="0"/>
          <w:marTop w:val="0"/>
          <w:marBottom w:val="0"/>
          <w:divBdr>
            <w:top w:val="none" w:sz="0" w:space="0" w:color="auto"/>
            <w:left w:val="none" w:sz="0" w:space="0" w:color="auto"/>
            <w:bottom w:val="none" w:sz="0" w:space="0" w:color="auto"/>
            <w:right w:val="none" w:sz="0" w:space="0" w:color="auto"/>
          </w:divBdr>
        </w:div>
        <w:div w:id="586620933">
          <w:marLeft w:val="640"/>
          <w:marRight w:val="0"/>
          <w:marTop w:val="0"/>
          <w:marBottom w:val="0"/>
          <w:divBdr>
            <w:top w:val="none" w:sz="0" w:space="0" w:color="auto"/>
            <w:left w:val="none" w:sz="0" w:space="0" w:color="auto"/>
            <w:bottom w:val="none" w:sz="0" w:space="0" w:color="auto"/>
            <w:right w:val="none" w:sz="0" w:space="0" w:color="auto"/>
          </w:divBdr>
        </w:div>
        <w:div w:id="1808351512">
          <w:marLeft w:val="640"/>
          <w:marRight w:val="0"/>
          <w:marTop w:val="0"/>
          <w:marBottom w:val="0"/>
          <w:divBdr>
            <w:top w:val="none" w:sz="0" w:space="0" w:color="auto"/>
            <w:left w:val="none" w:sz="0" w:space="0" w:color="auto"/>
            <w:bottom w:val="none" w:sz="0" w:space="0" w:color="auto"/>
            <w:right w:val="none" w:sz="0" w:space="0" w:color="auto"/>
          </w:divBdr>
        </w:div>
        <w:div w:id="1599604964">
          <w:marLeft w:val="640"/>
          <w:marRight w:val="0"/>
          <w:marTop w:val="0"/>
          <w:marBottom w:val="0"/>
          <w:divBdr>
            <w:top w:val="none" w:sz="0" w:space="0" w:color="auto"/>
            <w:left w:val="none" w:sz="0" w:space="0" w:color="auto"/>
            <w:bottom w:val="none" w:sz="0" w:space="0" w:color="auto"/>
            <w:right w:val="none" w:sz="0" w:space="0" w:color="auto"/>
          </w:divBdr>
        </w:div>
        <w:div w:id="303588507">
          <w:marLeft w:val="640"/>
          <w:marRight w:val="0"/>
          <w:marTop w:val="0"/>
          <w:marBottom w:val="0"/>
          <w:divBdr>
            <w:top w:val="none" w:sz="0" w:space="0" w:color="auto"/>
            <w:left w:val="none" w:sz="0" w:space="0" w:color="auto"/>
            <w:bottom w:val="none" w:sz="0" w:space="0" w:color="auto"/>
            <w:right w:val="none" w:sz="0" w:space="0" w:color="auto"/>
          </w:divBdr>
        </w:div>
        <w:div w:id="1093014267">
          <w:marLeft w:val="640"/>
          <w:marRight w:val="0"/>
          <w:marTop w:val="0"/>
          <w:marBottom w:val="0"/>
          <w:divBdr>
            <w:top w:val="none" w:sz="0" w:space="0" w:color="auto"/>
            <w:left w:val="none" w:sz="0" w:space="0" w:color="auto"/>
            <w:bottom w:val="none" w:sz="0" w:space="0" w:color="auto"/>
            <w:right w:val="none" w:sz="0" w:space="0" w:color="auto"/>
          </w:divBdr>
        </w:div>
        <w:div w:id="1079785810">
          <w:marLeft w:val="640"/>
          <w:marRight w:val="0"/>
          <w:marTop w:val="0"/>
          <w:marBottom w:val="0"/>
          <w:divBdr>
            <w:top w:val="none" w:sz="0" w:space="0" w:color="auto"/>
            <w:left w:val="none" w:sz="0" w:space="0" w:color="auto"/>
            <w:bottom w:val="none" w:sz="0" w:space="0" w:color="auto"/>
            <w:right w:val="none" w:sz="0" w:space="0" w:color="auto"/>
          </w:divBdr>
        </w:div>
        <w:div w:id="692614797">
          <w:marLeft w:val="640"/>
          <w:marRight w:val="0"/>
          <w:marTop w:val="0"/>
          <w:marBottom w:val="0"/>
          <w:divBdr>
            <w:top w:val="none" w:sz="0" w:space="0" w:color="auto"/>
            <w:left w:val="none" w:sz="0" w:space="0" w:color="auto"/>
            <w:bottom w:val="none" w:sz="0" w:space="0" w:color="auto"/>
            <w:right w:val="none" w:sz="0" w:space="0" w:color="auto"/>
          </w:divBdr>
        </w:div>
        <w:div w:id="928739323">
          <w:marLeft w:val="640"/>
          <w:marRight w:val="0"/>
          <w:marTop w:val="0"/>
          <w:marBottom w:val="0"/>
          <w:divBdr>
            <w:top w:val="none" w:sz="0" w:space="0" w:color="auto"/>
            <w:left w:val="none" w:sz="0" w:space="0" w:color="auto"/>
            <w:bottom w:val="none" w:sz="0" w:space="0" w:color="auto"/>
            <w:right w:val="none" w:sz="0" w:space="0" w:color="auto"/>
          </w:divBdr>
        </w:div>
      </w:divsChild>
    </w:div>
    <w:div w:id="742411053">
      <w:bodyDiv w:val="1"/>
      <w:marLeft w:val="0"/>
      <w:marRight w:val="0"/>
      <w:marTop w:val="0"/>
      <w:marBottom w:val="0"/>
      <w:divBdr>
        <w:top w:val="none" w:sz="0" w:space="0" w:color="auto"/>
        <w:left w:val="none" w:sz="0" w:space="0" w:color="auto"/>
        <w:bottom w:val="none" w:sz="0" w:space="0" w:color="auto"/>
        <w:right w:val="none" w:sz="0" w:space="0" w:color="auto"/>
      </w:divBdr>
    </w:div>
    <w:div w:id="744299988">
      <w:bodyDiv w:val="1"/>
      <w:marLeft w:val="0"/>
      <w:marRight w:val="0"/>
      <w:marTop w:val="0"/>
      <w:marBottom w:val="0"/>
      <w:divBdr>
        <w:top w:val="none" w:sz="0" w:space="0" w:color="auto"/>
        <w:left w:val="none" w:sz="0" w:space="0" w:color="auto"/>
        <w:bottom w:val="none" w:sz="0" w:space="0" w:color="auto"/>
        <w:right w:val="none" w:sz="0" w:space="0" w:color="auto"/>
      </w:divBdr>
      <w:divsChild>
        <w:div w:id="549611567">
          <w:marLeft w:val="640"/>
          <w:marRight w:val="0"/>
          <w:marTop w:val="0"/>
          <w:marBottom w:val="0"/>
          <w:divBdr>
            <w:top w:val="none" w:sz="0" w:space="0" w:color="auto"/>
            <w:left w:val="none" w:sz="0" w:space="0" w:color="auto"/>
            <w:bottom w:val="none" w:sz="0" w:space="0" w:color="auto"/>
            <w:right w:val="none" w:sz="0" w:space="0" w:color="auto"/>
          </w:divBdr>
        </w:div>
        <w:div w:id="1960142984">
          <w:marLeft w:val="640"/>
          <w:marRight w:val="0"/>
          <w:marTop w:val="0"/>
          <w:marBottom w:val="0"/>
          <w:divBdr>
            <w:top w:val="none" w:sz="0" w:space="0" w:color="auto"/>
            <w:left w:val="none" w:sz="0" w:space="0" w:color="auto"/>
            <w:bottom w:val="none" w:sz="0" w:space="0" w:color="auto"/>
            <w:right w:val="none" w:sz="0" w:space="0" w:color="auto"/>
          </w:divBdr>
        </w:div>
        <w:div w:id="1412238999">
          <w:marLeft w:val="640"/>
          <w:marRight w:val="0"/>
          <w:marTop w:val="0"/>
          <w:marBottom w:val="0"/>
          <w:divBdr>
            <w:top w:val="none" w:sz="0" w:space="0" w:color="auto"/>
            <w:left w:val="none" w:sz="0" w:space="0" w:color="auto"/>
            <w:bottom w:val="none" w:sz="0" w:space="0" w:color="auto"/>
            <w:right w:val="none" w:sz="0" w:space="0" w:color="auto"/>
          </w:divBdr>
        </w:div>
        <w:div w:id="1209758735">
          <w:marLeft w:val="640"/>
          <w:marRight w:val="0"/>
          <w:marTop w:val="0"/>
          <w:marBottom w:val="0"/>
          <w:divBdr>
            <w:top w:val="none" w:sz="0" w:space="0" w:color="auto"/>
            <w:left w:val="none" w:sz="0" w:space="0" w:color="auto"/>
            <w:bottom w:val="none" w:sz="0" w:space="0" w:color="auto"/>
            <w:right w:val="none" w:sz="0" w:space="0" w:color="auto"/>
          </w:divBdr>
        </w:div>
        <w:div w:id="2097508357">
          <w:marLeft w:val="640"/>
          <w:marRight w:val="0"/>
          <w:marTop w:val="0"/>
          <w:marBottom w:val="0"/>
          <w:divBdr>
            <w:top w:val="none" w:sz="0" w:space="0" w:color="auto"/>
            <w:left w:val="none" w:sz="0" w:space="0" w:color="auto"/>
            <w:bottom w:val="none" w:sz="0" w:space="0" w:color="auto"/>
            <w:right w:val="none" w:sz="0" w:space="0" w:color="auto"/>
          </w:divBdr>
        </w:div>
        <w:div w:id="200941507">
          <w:marLeft w:val="640"/>
          <w:marRight w:val="0"/>
          <w:marTop w:val="0"/>
          <w:marBottom w:val="0"/>
          <w:divBdr>
            <w:top w:val="none" w:sz="0" w:space="0" w:color="auto"/>
            <w:left w:val="none" w:sz="0" w:space="0" w:color="auto"/>
            <w:bottom w:val="none" w:sz="0" w:space="0" w:color="auto"/>
            <w:right w:val="none" w:sz="0" w:space="0" w:color="auto"/>
          </w:divBdr>
        </w:div>
        <w:div w:id="390812653">
          <w:marLeft w:val="640"/>
          <w:marRight w:val="0"/>
          <w:marTop w:val="0"/>
          <w:marBottom w:val="0"/>
          <w:divBdr>
            <w:top w:val="none" w:sz="0" w:space="0" w:color="auto"/>
            <w:left w:val="none" w:sz="0" w:space="0" w:color="auto"/>
            <w:bottom w:val="none" w:sz="0" w:space="0" w:color="auto"/>
            <w:right w:val="none" w:sz="0" w:space="0" w:color="auto"/>
          </w:divBdr>
        </w:div>
        <w:div w:id="1011033082">
          <w:marLeft w:val="640"/>
          <w:marRight w:val="0"/>
          <w:marTop w:val="0"/>
          <w:marBottom w:val="0"/>
          <w:divBdr>
            <w:top w:val="none" w:sz="0" w:space="0" w:color="auto"/>
            <w:left w:val="none" w:sz="0" w:space="0" w:color="auto"/>
            <w:bottom w:val="none" w:sz="0" w:space="0" w:color="auto"/>
            <w:right w:val="none" w:sz="0" w:space="0" w:color="auto"/>
          </w:divBdr>
        </w:div>
        <w:div w:id="1194271480">
          <w:marLeft w:val="640"/>
          <w:marRight w:val="0"/>
          <w:marTop w:val="0"/>
          <w:marBottom w:val="0"/>
          <w:divBdr>
            <w:top w:val="none" w:sz="0" w:space="0" w:color="auto"/>
            <w:left w:val="none" w:sz="0" w:space="0" w:color="auto"/>
            <w:bottom w:val="none" w:sz="0" w:space="0" w:color="auto"/>
            <w:right w:val="none" w:sz="0" w:space="0" w:color="auto"/>
          </w:divBdr>
        </w:div>
        <w:div w:id="442237373">
          <w:marLeft w:val="640"/>
          <w:marRight w:val="0"/>
          <w:marTop w:val="0"/>
          <w:marBottom w:val="0"/>
          <w:divBdr>
            <w:top w:val="none" w:sz="0" w:space="0" w:color="auto"/>
            <w:left w:val="none" w:sz="0" w:space="0" w:color="auto"/>
            <w:bottom w:val="none" w:sz="0" w:space="0" w:color="auto"/>
            <w:right w:val="none" w:sz="0" w:space="0" w:color="auto"/>
          </w:divBdr>
        </w:div>
        <w:div w:id="1018891845">
          <w:marLeft w:val="640"/>
          <w:marRight w:val="0"/>
          <w:marTop w:val="0"/>
          <w:marBottom w:val="0"/>
          <w:divBdr>
            <w:top w:val="none" w:sz="0" w:space="0" w:color="auto"/>
            <w:left w:val="none" w:sz="0" w:space="0" w:color="auto"/>
            <w:bottom w:val="none" w:sz="0" w:space="0" w:color="auto"/>
            <w:right w:val="none" w:sz="0" w:space="0" w:color="auto"/>
          </w:divBdr>
        </w:div>
        <w:div w:id="25253939">
          <w:marLeft w:val="640"/>
          <w:marRight w:val="0"/>
          <w:marTop w:val="0"/>
          <w:marBottom w:val="0"/>
          <w:divBdr>
            <w:top w:val="none" w:sz="0" w:space="0" w:color="auto"/>
            <w:left w:val="none" w:sz="0" w:space="0" w:color="auto"/>
            <w:bottom w:val="none" w:sz="0" w:space="0" w:color="auto"/>
            <w:right w:val="none" w:sz="0" w:space="0" w:color="auto"/>
          </w:divBdr>
        </w:div>
        <w:div w:id="910040170">
          <w:marLeft w:val="640"/>
          <w:marRight w:val="0"/>
          <w:marTop w:val="0"/>
          <w:marBottom w:val="0"/>
          <w:divBdr>
            <w:top w:val="none" w:sz="0" w:space="0" w:color="auto"/>
            <w:left w:val="none" w:sz="0" w:space="0" w:color="auto"/>
            <w:bottom w:val="none" w:sz="0" w:space="0" w:color="auto"/>
            <w:right w:val="none" w:sz="0" w:space="0" w:color="auto"/>
          </w:divBdr>
        </w:div>
        <w:div w:id="266423317">
          <w:marLeft w:val="640"/>
          <w:marRight w:val="0"/>
          <w:marTop w:val="0"/>
          <w:marBottom w:val="0"/>
          <w:divBdr>
            <w:top w:val="none" w:sz="0" w:space="0" w:color="auto"/>
            <w:left w:val="none" w:sz="0" w:space="0" w:color="auto"/>
            <w:bottom w:val="none" w:sz="0" w:space="0" w:color="auto"/>
            <w:right w:val="none" w:sz="0" w:space="0" w:color="auto"/>
          </w:divBdr>
        </w:div>
        <w:div w:id="1328290671">
          <w:marLeft w:val="640"/>
          <w:marRight w:val="0"/>
          <w:marTop w:val="0"/>
          <w:marBottom w:val="0"/>
          <w:divBdr>
            <w:top w:val="none" w:sz="0" w:space="0" w:color="auto"/>
            <w:left w:val="none" w:sz="0" w:space="0" w:color="auto"/>
            <w:bottom w:val="none" w:sz="0" w:space="0" w:color="auto"/>
            <w:right w:val="none" w:sz="0" w:space="0" w:color="auto"/>
          </w:divBdr>
        </w:div>
        <w:div w:id="257296696">
          <w:marLeft w:val="640"/>
          <w:marRight w:val="0"/>
          <w:marTop w:val="0"/>
          <w:marBottom w:val="0"/>
          <w:divBdr>
            <w:top w:val="none" w:sz="0" w:space="0" w:color="auto"/>
            <w:left w:val="none" w:sz="0" w:space="0" w:color="auto"/>
            <w:bottom w:val="none" w:sz="0" w:space="0" w:color="auto"/>
            <w:right w:val="none" w:sz="0" w:space="0" w:color="auto"/>
          </w:divBdr>
        </w:div>
        <w:div w:id="733628831">
          <w:marLeft w:val="640"/>
          <w:marRight w:val="0"/>
          <w:marTop w:val="0"/>
          <w:marBottom w:val="0"/>
          <w:divBdr>
            <w:top w:val="none" w:sz="0" w:space="0" w:color="auto"/>
            <w:left w:val="none" w:sz="0" w:space="0" w:color="auto"/>
            <w:bottom w:val="none" w:sz="0" w:space="0" w:color="auto"/>
            <w:right w:val="none" w:sz="0" w:space="0" w:color="auto"/>
          </w:divBdr>
        </w:div>
        <w:div w:id="1935671905">
          <w:marLeft w:val="640"/>
          <w:marRight w:val="0"/>
          <w:marTop w:val="0"/>
          <w:marBottom w:val="0"/>
          <w:divBdr>
            <w:top w:val="none" w:sz="0" w:space="0" w:color="auto"/>
            <w:left w:val="none" w:sz="0" w:space="0" w:color="auto"/>
            <w:bottom w:val="none" w:sz="0" w:space="0" w:color="auto"/>
            <w:right w:val="none" w:sz="0" w:space="0" w:color="auto"/>
          </w:divBdr>
        </w:div>
        <w:div w:id="1443188142">
          <w:marLeft w:val="640"/>
          <w:marRight w:val="0"/>
          <w:marTop w:val="0"/>
          <w:marBottom w:val="0"/>
          <w:divBdr>
            <w:top w:val="none" w:sz="0" w:space="0" w:color="auto"/>
            <w:left w:val="none" w:sz="0" w:space="0" w:color="auto"/>
            <w:bottom w:val="none" w:sz="0" w:space="0" w:color="auto"/>
            <w:right w:val="none" w:sz="0" w:space="0" w:color="auto"/>
          </w:divBdr>
        </w:div>
        <w:div w:id="928201688">
          <w:marLeft w:val="640"/>
          <w:marRight w:val="0"/>
          <w:marTop w:val="0"/>
          <w:marBottom w:val="0"/>
          <w:divBdr>
            <w:top w:val="none" w:sz="0" w:space="0" w:color="auto"/>
            <w:left w:val="none" w:sz="0" w:space="0" w:color="auto"/>
            <w:bottom w:val="none" w:sz="0" w:space="0" w:color="auto"/>
            <w:right w:val="none" w:sz="0" w:space="0" w:color="auto"/>
          </w:divBdr>
        </w:div>
        <w:div w:id="1452238287">
          <w:marLeft w:val="640"/>
          <w:marRight w:val="0"/>
          <w:marTop w:val="0"/>
          <w:marBottom w:val="0"/>
          <w:divBdr>
            <w:top w:val="none" w:sz="0" w:space="0" w:color="auto"/>
            <w:left w:val="none" w:sz="0" w:space="0" w:color="auto"/>
            <w:bottom w:val="none" w:sz="0" w:space="0" w:color="auto"/>
            <w:right w:val="none" w:sz="0" w:space="0" w:color="auto"/>
          </w:divBdr>
        </w:div>
        <w:div w:id="1831746683">
          <w:marLeft w:val="640"/>
          <w:marRight w:val="0"/>
          <w:marTop w:val="0"/>
          <w:marBottom w:val="0"/>
          <w:divBdr>
            <w:top w:val="none" w:sz="0" w:space="0" w:color="auto"/>
            <w:left w:val="none" w:sz="0" w:space="0" w:color="auto"/>
            <w:bottom w:val="none" w:sz="0" w:space="0" w:color="auto"/>
            <w:right w:val="none" w:sz="0" w:space="0" w:color="auto"/>
          </w:divBdr>
        </w:div>
        <w:div w:id="1608461264">
          <w:marLeft w:val="640"/>
          <w:marRight w:val="0"/>
          <w:marTop w:val="0"/>
          <w:marBottom w:val="0"/>
          <w:divBdr>
            <w:top w:val="none" w:sz="0" w:space="0" w:color="auto"/>
            <w:left w:val="none" w:sz="0" w:space="0" w:color="auto"/>
            <w:bottom w:val="none" w:sz="0" w:space="0" w:color="auto"/>
            <w:right w:val="none" w:sz="0" w:space="0" w:color="auto"/>
          </w:divBdr>
        </w:div>
        <w:div w:id="1602831558">
          <w:marLeft w:val="640"/>
          <w:marRight w:val="0"/>
          <w:marTop w:val="0"/>
          <w:marBottom w:val="0"/>
          <w:divBdr>
            <w:top w:val="none" w:sz="0" w:space="0" w:color="auto"/>
            <w:left w:val="none" w:sz="0" w:space="0" w:color="auto"/>
            <w:bottom w:val="none" w:sz="0" w:space="0" w:color="auto"/>
            <w:right w:val="none" w:sz="0" w:space="0" w:color="auto"/>
          </w:divBdr>
        </w:div>
        <w:div w:id="153224310">
          <w:marLeft w:val="640"/>
          <w:marRight w:val="0"/>
          <w:marTop w:val="0"/>
          <w:marBottom w:val="0"/>
          <w:divBdr>
            <w:top w:val="none" w:sz="0" w:space="0" w:color="auto"/>
            <w:left w:val="none" w:sz="0" w:space="0" w:color="auto"/>
            <w:bottom w:val="none" w:sz="0" w:space="0" w:color="auto"/>
            <w:right w:val="none" w:sz="0" w:space="0" w:color="auto"/>
          </w:divBdr>
        </w:div>
        <w:div w:id="420569733">
          <w:marLeft w:val="640"/>
          <w:marRight w:val="0"/>
          <w:marTop w:val="0"/>
          <w:marBottom w:val="0"/>
          <w:divBdr>
            <w:top w:val="none" w:sz="0" w:space="0" w:color="auto"/>
            <w:left w:val="none" w:sz="0" w:space="0" w:color="auto"/>
            <w:bottom w:val="none" w:sz="0" w:space="0" w:color="auto"/>
            <w:right w:val="none" w:sz="0" w:space="0" w:color="auto"/>
          </w:divBdr>
        </w:div>
        <w:div w:id="548223046">
          <w:marLeft w:val="640"/>
          <w:marRight w:val="0"/>
          <w:marTop w:val="0"/>
          <w:marBottom w:val="0"/>
          <w:divBdr>
            <w:top w:val="none" w:sz="0" w:space="0" w:color="auto"/>
            <w:left w:val="none" w:sz="0" w:space="0" w:color="auto"/>
            <w:bottom w:val="none" w:sz="0" w:space="0" w:color="auto"/>
            <w:right w:val="none" w:sz="0" w:space="0" w:color="auto"/>
          </w:divBdr>
        </w:div>
        <w:div w:id="1782139435">
          <w:marLeft w:val="640"/>
          <w:marRight w:val="0"/>
          <w:marTop w:val="0"/>
          <w:marBottom w:val="0"/>
          <w:divBdr>
            <w:top w:val="none" w:sz="0" w:space="0" w:color="auto"/>
            <w:left w:val="none" w:sz="0" w:space="0" w:color="auto"/>
            <w:bottom w:val="none" w:sz="0" w:space="0" w:color="auto"/>
            <w:right w:val="none" w:sz="0" w:space="0" w:color="auto"/>
          </w:divBdr>
        </w:div>
        <w:div w:id="1605262389">
          <w:marLeft w:val="640"/>
          <w:marRight w:val="0"/>
          <w:marTop w:val="0"/>
          <w:marBottom w:val="0"/>
          <w:divBdr>
            <w:top w:val="none" w:sz="0" w:space="0" w:color="auto"/>
            <w:left w:val="none" w:sz="0" w:space="0" w:color="auto"/>
            <w:bottom w:val="none" w:sz="0" w:space="0" w:color="auto"/>
            <w:right w:val="none" w:sz="0" w:space="0" w:color="auto"/>
          </w:divBdr>
        </w:div>
        <w:div w:id="64452760">
          <w:marLeft w:val="640"/>
          <w:marRight w:val="0"/>
          <w:marTop w:val="0"/>
          <w:marBottom w:val="0"/>
          <w:divBdr>
            <w:top w:val="none" w:sz="0" w:space="0" w:color="auto"/>
            <w:left w:val="none" w:sz="0" w:space="0" w:color="auto"/>
            <w:bottom w:val="none" w:sz="0" w:space="0" w:color="auto"/>
            <w:right w:val="none" w:sz="0" w:space="0" w:color="auto"/>
          </w:divBdr>
        </w:div>
        <w:div w:id="2115056083">
          <w:marLeft w:val="640"/>
          <w:marRight w:val="0"/>
          <w:marTop w:val="0"/>
          <w:marBottom w:val="0"/>
          <w:divBdr>
            <w:top w:val="none" w:sz="0" w:space="0" w:color="auto"/>
            <w:left w:val="none" w:sz="0" w:space="0" w:color="auto"/>
            <w:bottom w:val="none" w:sz="0" w:space="0" w:color="auto"/>
            <w:right w:val="none" w:sz="0" w:space="0" w:color="auto"/>
          </w:divBdr>
        </w:div>
        <w:div w:id="2008554508">
          <w:marLeft w:val="640"/>
          <w:marRight w:val="0"/>
          <w:marTop w:val="0"/>
          <w:marBottom w:val="0"/>
          <w:divBdr>
            <w:top w:val="none" w:sz="0" w:space="0" w:color="auto"/>
            <w:left w:val="none" w:sz="0" w:space="0" w:color="auto"/>
            <w:bottom w:val="none" w:sz="0" w:space="0" w:color="auto"/>
            <w:right w:val="none" w:sz="0" w:space="0" w:color="auto"/>
          </w:divBdr>
        </w:div>
        <w:div w:id="312419218">
          <w:marLeft w:val="640"/>
          <w:marRight w:val="0"/>
          <w:marTop w:val="0"/>
          <w:marBottom w:val="0"/>
          <w:divBdr>
            <w:top w:val="none" w:sz="0" w:space="0" w:color="auto"/>
            <w:left w:val="none" w:sz="0" w:space="0" w:color="auto"/>
            <w:bottom w:val="none" w:sz="0" w:space="0" w:color="auto"/>
            <w:right w:val="none" w:sz="0" w:space="0" w:color="auto"/>
          </w:divBdr>
        </w:div>
        <w:div w:id="754286267">
          <w:marLeft w:val="640"/>
          <w:marRight w:val="0"/>
          <w:marTop w:val="0"/>
          <w:marBottom w:val="0"/>
          <w:divBdr>
            <w:top w:val="none" w:sz="0" w:space="0" w:color="auto"/>
            <w:left w:val="none" w:sz="0" w:space="0" w:color="auto"/>
            <w:bottom w:val="none" w:sz="0" w:space="0" w:color="auto"/>
            <w:right w:val="none" w:sz="0" w:space="0" w:color="auto"/>
          </w:divBdr>
        </w:div>
        <w:div w:id="2040230292">
          <w:marLeft w:val="640"/>
          <w:marRight w:val="0"/>
          <w:marTop w:val="0"/>
          <w:marBottom w:val="0"/>
          <w:divBdr>
            <w:top w:val="none" w:sz="0" w:space="0" w:color="auto"/>
            <w:left w:val="none" w:sz="0" w:space="0" w:color="auto"/>
            <w:bottom w:val="none" w:sz="0" w:space="0" w:color="auto"/>
            <w:right w:val="none" w:sz="0" w:space="0" w:color="auto"/>
          </w:divBdr>
        </w:div>
        <w:div w:id="1458374196">
          <w:marLeft w:val="640"/>
          <w:marRight w:val="0"/>
          <w:marTop w:val="0"/>
          <w:marBottom w:val="0"/>
          <w:divBdr>
            <w:top w:val="none" w:sz="0" w:space="0" w:color="auto"/>
            <w:left w:val="none" w:sz="0" w:space="0" w:color="auto"/>
            <w:bottom w:val="none" w:sz="0" w:space="0" w:color="auto"/>
            <w:right w:val="none" w:sz="0" w:space="0" w:color="auto"/>
          </w:divBdr>
        </w:div>
        <w:div w:id="66463550">
          <w:marLeft w:val="640"/>
          <w:marRight w:val="0"/>
          <w:marTop w:val="0"/>
          <w:marBottom w:val="0"/>
          <w:divBdr>
            <w:top w:val="none" w:sz="0" w:space="0" w:color="auto"/>
            <w:left w:val="none" w:sz="0" w:space="0" w:color="auto"/>
            <w:bottom w:val="none" w:sz="0" w:space="0" w:color="auto"/>
            <w:right w:val="none" w:sz="0" w:space="0" w:color="auto"/>
          </w:divBdr>
        </w:div>
        <w:div w:id="93285806">
          <w:marLeft w:val="640"/>
          <w:marRight w:val="0"/>
          <w:marTop w:val="0"/>
          <w:marBottom w:val="0"/>
          <w:divBdr>
            <w:top w:val="none" w:sz="0" w:space="0" w:color="auto"/>
            <w:left w:val="none" w:sz="0" w:space="0" w:color="auto"/>
            <w:bottom w:val="none" w:sz="0" w:space="0" w:color="auto"/>
            <w:right w:val="none" w:sz="0" w:space="0" w:color="auto"/>
          </w:divBdr>
        </w:div>
        <w:div w:id="1137144466">
          <w:marLeft w:val="640"/>
          <w:marRight w:val="0"/>
          <w:marTop w:val="0"/>
          <w:marBottom w:val="0"/>
          <w:divBdr>
            <w:top w:val="none" w:sz="0" w:space="0" w:color="auto"/>
            <w:left w:val="none" w:sz="0" w:space="0" w:color="auto"/>
            <w:bottom w:val="none" w:sz="0" w:space="0" w:color="auto"/>
            <w:right w:val="none" w:sz="0" w:space="0" w:color="auto"/>
          </w:divBdr>
        </w:div>
        <w:div w:id="45686132">
          <w:marLeft w:val="640"/>
          <w:marRight w:val="0"/>
          <w:marTop w:val="0"/>
          <w:marBottom w:val="0"/>
          <w:divBdr>
            <w:top w:val="none" w:sz="0" w:space="0" w:color="auto"/>
            <w:left w:val="none" w:sz="0" w:space="0" w:color="auto"/>
            <w:bottom w:val="none" w:sz="0" w:space="0" w:color="auto"/>
            <w:right w:val="none" w:sz="0" w:space="0" w:color="auto"/>
          </w:divBdr>
        </w:div>
        <w:div w:id="1935433423">
          <w:marLeft w:val="640"/>
          <w:marRight w:val="0"/>
          <w:marTop w:val="0"/>
          <w:marBottom w:val="0"/>
          <w:divBdr>
            <w:top w:val="none" w:sz="0" w:space="0" w:color="auto"/>
            <w:left w:val="none" w:sz="0" w:space="0" w:color="auto"/>
            <w:bottom w:val="none" w:sz="0" w:space="0" w:color="auto"/>
            <w:right w:val="none" w:sz="0" w:space="0" w:color="auto"/>
          </w:divBdr>
        </w:div>
        <w:div w:id="1205288995">
          <w:marLeft w:val="640"/>
          <w:marRight w:val="0"/>
          <w:marTop w:val="0"/>
          <w:marBottom w:val="0"/>
          <w:divBdr>
            <w:top w:val="none" w:sz="0" w:space="0" w:color="auto"/>
            <w:left w:val="none" w:sz="0" w:space="0" w:color="auto"/>
            <w:bottom w:val="none" w:sz="0" w:space="0" w:color="auto"/>
            <w:right w:val="none" w:sz="0" w:space="0" w:color="auto"/>
          </w:divBdr>
        </w:div>
        <w:div w:id="499127544">
          <w:marLeft w:val="640"/>
          <w:marRight w:val="0"/>
          <w:marTop w:val="0"/>
          <w:marBottom w:val="0"/>
          <w:divBdr>
            <w:top w:val="none" w:sz="0" w:space="0" w:color="auto"/>
            <w:left w:val="none" w:sz="0" w:space="0" w:color="auto"/>
            <w:bottom w:val="none" w:sz="0" w:space="0" w:color="auto"/>
            <w:right w:val="none" w:sz="0" w:space="0" w:color="auto"/>
          </w:divBdr>
        </w:div>
        <w:div w:id="1918247771">
          <w:marLeft w:val="640"/>
          <w:marRight w:val="0"/>
          <w:marTop w:val="0"/>
          <w:marBottom w:val="0"/>
          <w:divBdr>
            <w:top w:val="none" w:sz="0" w:space="0" w:color="auto"/>
            <w:left w:val="none" w:sz="0" w:space="0" w:color="auto"/>
            <w:bottom w:val="none" w:sz="0" w:space="0" w:color="auto"/>
            <w:right w:val="none" w:sz="0" w:space="0" w:color="auto"/>
          </w:divBdr>
        </w:div>
        <w:div w:id="1991902067">
          <w:marLeft w:val="640"/>
          <w:marRight w:val="0"/>
          <w:marTop w:val="0"/>
          <w:marBottom w:val="0"/>
          <w:divBdr>
            <w:top w:val="none" w:sz="0" w:space="0" w:color="auto"/>
            <w:left w:val="none" w:sz="0" w:space="0" w:color="auto"/>
            <w:bottom w:val="none" w:sz="0" w:space="0" w:color="auto"/>
            <w:right w:val="none" w:sz="0" w:space="0" w:color="auto"/>
          </w:divBdr>
        </w:div>
        <w:div w:id="1600529285">
          <w:marLeft w:val="640"/>
          <w:marRight w:val="0"/>
          <w:marTop w:val="0"/>
          <w:marBottom w:val="0"/>
          <w:divBdr>
            <w:top w:val="none" w:sz="0" w:space="0" w:color="auto"/>
            <w:left w:val="none" w:sz="0" w:space="0" w:color="auto"/>
            <w:bottom w:val="none" w:sz="0" w:space="0" w:color="auto"/>
            <w:right w:val="none" w:sz="0" w:space="0" w:color="auto"/>
          </w:divBdr>
        </w:div>
        <w:div w:id="900671448">
          <w:marLeft w:val="640"/>
          <w:marRight w:val="0"/>
          <w:marTop w:val="0"/>
          <w:marBottom w:val="0"/>
          <w:divBdr>
            <w:top w:val="none" w:sz="0" w:space="0" w:color="auto"/>
            <w:left w:val="none" w:sz="0" w:space="0" w:color="auto"/>
            <w:bottom w:val="none" w:sz="0" w:space="0" w:color="auto"/>
            <w:right w:val="none" w:sz="0" w:space="0" w:color="auto"/>
          </w:divBdr>
        </w:div>
        <w:div w:id="703019253">
          <w:marLeft w:val="640"/>
          <w:marRight w:val="0"/>
          <w:marTop w:val="0"/>
          <w:marBottom w:val="0"/>
          <w:divBdr>
            <w:top w:val="none" w:sz="0" w:space="0" w:color="auto"/>
            <w:left w:val="none" w:sz="0" w:space="0" w:color="auto"/>
            <w:bottom w:val="none" w:sz="0" w:space="0" w:color="auto"/>
            <w:right w:val="none" w:sz="0" w:space="0" w:color="auto"/>
          </w:divBdr>
        </w:div>
        <w:div w:id="369037062">
          <w:marLeft w:val="640"/>
          <w:marRight w:val="0"/>
          <w:marTop w:val="0"/>
          <w:marBottom w:val="0"/>
          <w:divBdr>
            <w:top w:val="none" w:sz="0" w:space="0" w:color="auto"/>
            <w:left w:val="none" w:sz="0" w:space="0" w:color="auto"/>
            <w:bottom w:val="none" w:sz="0" w:space="0" w:color="auto"/>
            <w:right w:val="none" w:sz="0" w:space="0" w:color="auto"/>
          </w:divBdr>
        </w:div>
        <w:div w:id="1675835198">
          <w:marLeft w:val="640"/>
          <w:marRight w:val="0"/>
          <w:marTop w:val="0"/>
          <w:marBottom w:val="0"/>
          <w:divBdr>
            <w:top w:val="none" w:sz="0" w:space="0" w:color="auto"/>
            <w:left w:val="none" w:sz="0" w:space="0" w:color="auto"/>
            <w:bottom w:val="none" w:sz="0" w:space="0" w:color="auto"/>
            <w:right w:val="none" w:sz="0" w:space="0" w:color="auto"/>
          </w:divBdr>
        </w:div>
        <w:div w:id="1430275946">
          <w:marLeft w:val="640"/>
          <w:marRight w:val="0"/>
          <w:marTop w:val="0"/>
          <w:marBottom w:val="0"/>
          <w:divBdr>
            <w:top w:val="none" w:sz="0" w:space="0" w:color="auto"/>
            <w:left w:val="none" w:sz="0" w:space="0" w:color="auto"/>
            <w:bottom w:val="none" w:sz="0" w:space="0" w:color="auto"/>
            <w:right w:val="none" w:sz="0" w:space="0" w:color="auto"/>
          </w:divBdr>
        </w:div>
        <w:div w:id="1010525782">
          <w:marLeft w:val="640"/>
          <w:marRight w:val="0"/>
          <w:marTop w:val="0"/>
          <w:marBottom w:val="0"/>
          <w:divBdr>
            <w:top w:val="none" w:sz="0" w:space="0" w:color="auto"/>
            <w:left w:val="none" w:sz="0" w:space="0" w:color="auto"/>
            <w:bottom w:val="none" w:sz="0" w:space="0" w:color="auto"/>
            <w:right w:val="none" w:sz="0" w:space="0" w:color="auto"/>
          </w:divBdr>
        </w:div>
        <w:div w:id="567308369">
          <w:marLeft w:val="640"/>
          <w:marRight w:val="0"/>
          <w:marTop w:val="0"/>
          <w:marBottom w:val="0"/>
          <w:divBdr>
            <w:top w:val="none" w:sz="0" w:space="0" w:color="auto"/>
            <w:left w:val="none" w:sz="0" w:space="0" w:color="auto"/>
            <w:bottom w:val="none" w:sz="0" w:space="0" w:color="auto"/>
            <w:right w:val="none" w:sz="0" w:space="0" w:color="auto"/>
          </w:divBdr>
        </w:div>
        <w:div w:id="2074427791">
          <w:marLeft w:val="640"/>
          <w:marRight w:val="0"/>
          <w:marTop w:val="0"/>
          <w:marBottom w:val="0"/>
          <w:divBdr>
            <w:top w:val="none" w:sz="0" w:space="0" w:color="auto"/>
            <w:left w:val="none" w:sz="0" w:space="0" w:color="auto"/>
            <w:bottom w:val="none" w:sz="0" w:space="0" w:color="auto"/>
            <w:right w:val="none" w:sz="0" w:space="0" w:color="auto"/>
          </w:divBdr>
        </w:div>
        <w:div w:id="324165787">
          <w:marLeft w:val="640"/>
          <w:marRight w:val="0"/>
          <w:marTop w:val="0"/>
          <w:marBottom w:val="0"/>
          <w:divBdr>
            <w:top w:val="none" w:sz="0" w:space="0" w:color="auto"/>
            <w:left w:val="none" w:sz="0" w:space="0" w:color="auto"/>
            <w:bottom w:val="none" w:sz="0" w:space="0" w:color="auto"/>
            <w:right w:val="none" w:sz="0" w:space="0" w:color="auto"/>
          </w:divBdr>
        </w:div>
        <w:div w:id="1145007381">
          <w:marLeft w:val="640"/>
          <w:marRight w:val="0"/>
          <w:marTop w:val="0"/>
          <w:marBottom w:val="0"/>
          <w:divBdr>
            <w:top w:val="none" w:sz="0" w:space="0" w:color="auto"/>
            <w:left w:val="none" w:sz="0" w:space="0" w:color="auto"/>
            <w:bottom w:val="none" w:sz="0" w:space="0" w:color="auto"/>
            <w:right w:val="none" w:sz="0" w:space="0" w:color="auto"/>
          </w:divBdr>
        </w:div>
        <w:div w:id="1867213831">
          <w:marLeft w:val="640"/>
          <w:marRight w:val="0"/>
          <w:marTop w:val="0"/>
          <w:marBottom w:val="0"/>
          <w:divBdr>
            <w:top w:val="none" w:sz="0" w:space="0" w:color="auto"/>
            <w:left w:val="none" w:sz="0" w:space="0" w:color="auto"/>
            <w:bottom w:val="none" w:sz="0" w:space="0" w:color="auto"/>
            <w:right w:val="none" w:sz="0" w:space="0" w:color="auto"/>
          </w:divBdr>
        </w:div>
        <w:div w:id="1843817495">
          <w:marLeft w:val="640"/>
          <w:marRight w:val="0"/>
          <w:marTop w:val="0"/>
          <w:marBottom w:val="0"/>
          <w:divBdr>
            <w:top w:val="none" w:sz="0" w:space="0" w:color="auto"/>
            <w:left w:val="none" w:sz="0" w:space="0" w:color="auto"/>
            <w:bottom w:val="none" w:sz="0" w:space="0" w:color="auto"/>
            <w:right w:val="none" w:sz="0" w:space="0" w:color="auto"/>
          </w:divBdr>
        </w:div>
        <w:div w:id="1254895260">
          <w:marLeft w:val="640"/>
          <w:marRight w:val="0"/>
          <w:marTop w:val="0"/>
          <w:marBottom w:val="0"/>
          <w:divBdr>
            <w:top w:val="none" w:sz="0" w:space="0" w:color="auto"/>
            <w:left w:val="none" w:sz="0" w:space="0" w:color="auto"/>
            <w:bottom w:val="none" w:sz="0" w:space="0" w:color="auto"/>
            <w:right w:val="none" w:sz="0" w:space="0" w:color="auto"/>
          </w:divBdr>
        </w:div>
        <w:div w:id="991105313">
          <w:marLeft w:val="640"/>
          <w:marRight w:val="0"/>
          <w:marTop w:val="0"/>
          <w:marBottom w:val="0"/>
          <w:divBdr>
            <w:top w:val="none" w:sz="0" w:space="0" w:color="auto"/>
            <w:left w:val="none" w:sz="0" w:space="0" w:color="auto"/>
            <w:bottom w:val="none" w:sz="0" w:space="0" w:color="auto"/>
            <w:right w:val="none" w:sz="0" w:space="0" w:color="auto"/>
          </w:divBdr>
        </w:div>
        <w:div w:id="1055815605">
          <w:marLeft w:val="640"/>
          <w:marRight w:val="0"/>
          <w:marTop w:val="0"/>
          <w:marBottom w:val="0"/>
          <w:divBdr>
            <w:top w:val="none" w:sz="0" w:space="0" w:color="auto"/>
            <w:left w:val="none" w:sz="0" w:space="0" w:color="auto"/>
            <w:bottom w:val="none" w:sz="0" w:space="0" w:color="auto"/>
            <w:right w:val="none" w:sz="0" w:space="0" w:color="auto"/>
          </w:divBdr>
        </w:div>
        <w:div w:id="2010711414">
          <w:marLeft w:val="640"/>
          <w:marRight w:val="0"/>
          <w:marTop w:val="0"/>
          <w:marBottom w:val="0"/>
          <w:divBdr>
            <w:top w:val="none" w:sz="0" w:space="0" w:color="auto"/>
            <w:left w:val="none" w:sz="0" w:space="0" w:color="auto"/>
            <w:bottom w:val="none" w:sz="0" w:space="0" w:color="auto"/>
            <w:right w:val="none" w:sz="0" w:space="0" w:color="auto"/>
          </w:divBdr>
        </w:div>
        <w:div w:id="2037390503">
          <w:marLeft w:val="640"/>
          <w:marRight w:val="0"/>
          <w:marTop w:val="0"/>
          <w:marBottom w:val="0"/>
          <w:divBdr>
            <w:top w:val="none" w:sz="0" w:space="0" w:color="auto"/>
            <w:left w:val="none" w:sz="0" w:space="0" w:color="auto"/>
            <w:bottom w:val="none" w:sz="0" w:space="0" w:color="auto"/>
            <w:right w:val="none" w:sz="0" w:space="0" w:color="auto"/>
          </w:divBdr>
        </w:div>
        <w:div w:id="1022785467">
          <w:marLeft w:val="640"/>
          <w:marRight w:val="0"/>
          <w:marTop w:val="0"/>
          <w:marBottom w:val="0"/>
          <w:divBdr>
            <w:top w:val="none" w:sz="0" w:space="0" w:color="auto"/>
            <w:left w:val="none" w:sz="0" w:space="0" w:color="auto"/>
            <w:bottom w:val="none" w:sz="0" w:space="0" w:color="auto"/>
            <w:right w:val="none" w:sz="0" w:space="0" w:color="auto"/>
          </w:divBdr>
        </w:div>
        <w:div w:id="2073574668">
          <w:marLeft w:val="640"/>
          <w:marRight w:val="0"/>
          <w:marTop w:val="0"/>
          <w:marBottom w:val="0"/>
          <w:divBdr>
            <w:top w:val="none" w:sz="0" w:space="0" w:color="auto"/>
            <w:left w:val="none" w:sz="0" w:space="0" w:color="auto"/>
            <w:bottom w:val="none" w:sz="0" w:space="0" w:color="auto"/>
            <w:right w:val="none" w:sz="0" w:space="0" w:color="auto"/>
          </w:divBdr>
        </w:div>
        <w:div w:id="43332350">
          <w:marLeft w:val="640"/>
          <w:marRight w:val="0"/>
          <w:marTop w:val="0"/>
          <w:marBottom w:val="0"/>
          <w:divBdr>
            <w:top w:val="none" w:sz="0" w:space="0" w:color="auto"/>
            <w:left w:val="none" w:sz="0" w:space="0" w:color="auto"/>
            <w:bottom w:val="none" w:sz="0" w:space="0" w:color="auto"/>
            <w:right w:val="none" w:sz="0" w:space="0" w:color="auto"/>
          </w:divBdr>
        </w:div>
        <w:div w:id="1395933694">
          <w:marLeft w:val="640"/>
          <w:marRight w:val="0"/>
          <w:marTop w:val="0"/>
          <w:marBottom w:val="0"/>
          <w:divBdr>
            <w:top w:val="none" w:sz="0" w:space="0" w:color="auto"/>
            <w:left w:val="none" w:sz="0" w:space="0" w:color="auto"/>
            <w:bottom w:val="none" w:sz="0" w:space="0" w:color="auto"/>
            <w:right w:val="none" w:sz="0" w:space="0" w:color="auto"/>
          </w:divBdr>
        </w:div>
        <w:div w:id="1233547473">
          <w:marLeft w:val="640"/>
          <w:marRight w:val="0"/>
          <w:marTop w:val="0"/>
          <w:marBottom w:val="0"/>
          <w:divBdr>
            <w:top w:val="none" w:sz="0" w:space="0" w:color="auto"/>
            <w:left w:val="none" w:sz="0" w:space="0" w:color="auto"/>
            <w:bottom w:val="none" w:sz="0" w:space="0" w:color="auto"/>
            <w:right w:val="none" w:sz="0" w:space="0" w:color="auto"/>
          </w:divBdr>
        </w:div>
        <w:div w:id="746077947">
          <w:marLeft w:val="640"/>
          <w:marRight w:val="0"/>
          <w:marTop w:val="0"/>
          <w:marBottom w:val="0"/>
          <w:divBdr>
            <w:top w:val="none" w:sz="0" w:space="0" w:color="auto"/>
            <w:left w:val="none" w:sz="0" w:space="0" w:color="auto"/>
            <w:bottom w:val="none" w:sz="0" w:space="0" w:color="auto"/>
            <w:right w:val="none" w:sz="0" w:space="0" w:color="auto"/>
          </w:divBdr>
        </w:div>
        <w:div w:id="1331325254">
          <w:marLeft w:val="640"/>
          <w:marRight w:val="0"/>
          <w:marTop w:val="0"/>
          <w:marBottom w:val="0"/>
          <w:divBdr>
            <w:top w:val="none" w:sz="0" w:space="0" w:color="auto"/>
            <w:left w:val="none" w:sz="0" w:space="0" w:color="auto"/>
            <w:bottom w:val="none" w:sz="0" w:space="0" w:color="auto"/>
            <w:right w:val="none" w:sz="0" w:space="0" w:color="auto"/>
          </w:divBdr>
        </w:div>
        <w:div w:id="1387291126">
          <w:marLeft w:val="640"/>
          <w:marRight w:val="0"/>
          <w:marTop w:val="0"/>
          <w:marBottom w:val="0"/>
          <w:divBdr>
            <w:top w:val="none" w:sz="0" w:space="0" w:color="auto"/>
            <w:left w:val="none" w:sz="0" w:space="0" w:color="auto"/>
            <w:bottom w:val="none" w:sz="0" w:space="0" w:color="auto"/>
            <w:right w:val="none" w:sz="0" w:space="0" w:color="auto"/>
          </w:divBdr>
        </w:div>
        <w:div w:id="1060787228">
          <w:marLeft w:val="640"/>
          <w:marRight w:val="0"/>
          <w:marTop w:val="0"/>
          <w:marBottom w:val="0"/>
          <w:divBdr>
            <w:top w:val="none" w:sz="0" w:space="0" w:color="auto"/>
            <w:left w:val="none" w:sz="0" w:space="0" w:color="auto"/>
            <w:bottom w:val="none" w:sz="0" w:space="0" w:color="auto"/>
            <w:right w:val="none" w:sz="0" w:space="0" w:color="auto"/>
          </w:divBdr>
        </w:div>
        <w:div w:id="1426654451">
          <w:marLeft w:val="640"/>
          <w:marRight w:val="0"/>
          <w:marTop w:val="0"/>
          <w:marBottom w:val="0"/>
          <w:divBdr>
            <w:top w:val="none" w:sz="0" w:space="0" w:color="auto"/>
            <w:left w:val="none" w:sz="0" w:space="0" w:color="auto"/>
            <w:bottom w:val="none" w:sz="0" w:space="0" w:color="auto"/>
            <w:right w:val="none" w:sz="0" w:space="0" w:color="auto"/>
          </w:divBdr>
        </w:div>
        <w:div w:id="1889796812">
          <w:marLeft w:val="640"/>
          <w:marRight w:val="0"/>
          <w:marTop w:val="0"/>
          <w:marBottom w:val="0"/>
          <w:divBdr>
            <w:top w:val="none" w:sz="0" w:space="0" w:color="auto"/>
            <w:left w:val="none" w:sz="0" w:space="0" w:color="auto"/>
            <w:bottom w:val="none" w:sz="0" w:space="0" w:color="auto"/>
            <w:right w:val="none" w:sz="0" w:space="0" w:color="auto"/>
          </w:divBdr>
        </w:div>
        <w:div w:id="1231497921">
          <w:marLeft w:val="640"/>
          <w:marRight w:val="0"/>
          <w:marTop w:val="0"/>
          <w:marBottom w:val="0"/>
          <w:divBdr>
            <w:top w:val="none" w:sz="0" w:space="0" w:color="auto"/>
            <w:left w:val="none" w:sz="0" w:space="0" w:color="auto"/>
            <w:bottom w:val="none" w:sz="0" w:space="0" w:color="auto"/>
            <w:right w:val="none" w:sz="0" w:space="0" w:color="auto"/>
          </w:divBdr>
        </w:div>
        <w:div w:id="1399668606">
          <w:marLeft w:val="640"/>
          <w:marRight w:val="0"/>
          <w:marTop w:val="0"/>
          <w:marBottom w:val="0"/>
          <w:divBdr>
            <w:top w:val="none" w:sz="0" w:space="0" w:color="auto"/>
            <w:left w:val="none" w:sz="0" w:space="0" w:color="auto"/>
            <w:bottom w:val="none" w:sz="0" w:space="0" w:color="auto"/>
            <w:right w:val="none" w:sz="0" w:space="0" w:color="auto"/>
          </w:divBdr>
        </w:div>
        <w:div w:id="1772050355">
          <w:marLeft w:val="640"/>
          <w:marRight w:val="0"/>
          <w:marTop w:val="0"/>
          <w:marBottom w:val="0"/>
          <w:divBdr>
            <w:top w:val="none" w:sz="0" w:space="0" w:color="auto"/>
            <w:left w:val="none" w:sz="0" w:space="0" w:color="auto"/>
            <w:bottom w:val="none" w:sz="0" w:space="0" w:color="auto"/>
            <w:right w:val="none" w:sz="0" w:space="0" w:color="auto"/>
          </w:divBdr>
        </w:div>
        <w:div w:id="240680917">
          <w:marLeft w:val="640"/>
          <w:marRight w:val="0"/>
          <w:marTop w:val="0"/>
          <w:marBottom w:val="0"/>
          <w:divBdr>
            <w:top w:val="none" w:sz="0" w:space="0" w:color="auto"/>
            <w:left w:val="none" w:sz="0" w:space="0" w:color="auto"/>
            <w:bottom w:val="none" w:sz="0" w:space="0" w:color="auto"/>
            <w:right w:val="none" w:sz="0" w:space="0" w:color="auto"/>
          </w:divBdr>
        </w:div>
        <w:div w:id="1151869424">
          <w:marLeft w:val="640"/>
          <w:marRight w:val="0"/>
          <w:marTop w:val="0"/>
          <w:marBottom w:val="0"/>
          <w:divBdr>
            <w:top w:val="none" w:sz="0" w:space="0" w:color="auto"/>
            <w:left w:val="none" w:sz="0" w:space="0" w:color="auto"/>
            <w:bottom w:val="none" w:sz="0" w:space="0" w:color="auto"/>
            <w:right w:val="none" w:sz="0" w:space="0" w:color="auto"/>
          </w:divBdr>
        </w:div>
        <w:div w:id="2143962152">
          <w:marLeft w:val="640"/>
          <w:marRight w:val="0"/>
          <w:marTop w:val="0"/>
          <w:marBottom w:val="0"/>
          <w:divBdr>
            <w:top w:val="none" w:sz="0" w:space="0" w:color="auto"/>
            <w:left w:val="none" w:sz="0" w:space="0" w:color="auto"/>
            <w:bottom w:val="none" w:sz="0" w:space="0" w:color="auto"/>
            <w:right w:val="none" w:sz="0" w:space="0" w:color="auto"/>
          </w:divBdr>
        </w:div>
        <w:div w:id="1068263895">
          <w:marLeft w:val="640"/>
          <w:marRight w:val="0"/>
          <w:marTop w:val="0"/>
          <w:marBottom w:val="0"/>
          <w:divBdr>
            <w:top w:val="none" w:sz="0" w:space="0" w:color="auto"/>
            <w:left w:val="none" w:sz="0" w:space="0" w:color="auto"/>
            <w:bottom w:val="none" w:sz="0" w:space="0" w:color="auto"/>
            <w:right w:val="none" w:sz="0" w:space="0" w:color="auto"/>
          </w:divBdr>
        </w:div>
        <w:div w:id="160433563">
          <w:marLeft w:val="640"/>
          <w:marRight w:val="0"/>
          <w:marTop w:val="0"/>
          <w:marBottom w:val="0"/>
          <w:divBdr>
            <w:top w:val="none" w:sz="0" w:space="0" w:color="auto"/>
            <w:left w:val="none" w:sz="0" w:space="0" w:color="auto"/>
            <w:bottom w:val="none" w:sz="0" w:space="0" w:color="auto"/>
            <w:right w:val="none" w:sz="0" w:space="0" w:color="auto"/>
          </w:divBdr>
        </w:div>
        <w:div w:id="516120996">
          <w:marLeft w:val="640"/>
          <w:marRight w:val="0"/>
          <w:marTop w:val="0"/>
          <w:marBottom w:val="0"/>
          <w:divBdr>
            <w:top w:val="none" w:sz="0" w:space="0" w:color="auto"/>
            <w:left w:val="none" w:sz="0" w:space="0" w:color="auto"/>
            <w:bottom w:val="none" w:sz="0" w:space="0" w:color="auto"/>
            <w:right w:val="none" w:sz="0" w:space="0" w:color="auto"/>
          </w:divBdr>
        </w:div>
        <w:div w:id="67114319">
          <w:marLeft w:val="640"/>
          <w:marRight w:val="0"/>
          <w:marTop w:val="0"/>
          <w:marBottom w:val="0"/>
          <w:divBdr>
            <w:top w:val="none" w:sz="0" w:space="0" w:color="auto"/>
            <w:left w:val="none" w:sz="0" w:space="0" w:color="auto"/>
            <w:bottom w:val="none" w:sz="0" w:space="0" w:color="auto"/>
            <w:right w:val="none" w:sz="0" w:space="0" w:color="auto"/>
          </w:divBdr>
        </w:div>
        <w:div w:id="2041473311">
          <w:marLeft w:val="640"/>
          <w:marRight w:val="0"/>
          <w:marTop w:val="0"/>
          <w:marBottom w:val="0"/>
          <w:divBdr>
            <w:top w:val="none" w:sz="0" w:space="0" w:color="auto"/>
            <w:left w:val="none" w:sz="0" w:space="0" w:color="auto"/>
            <w:bottom w:val="none" w:sz="0" w:space="0" w:color="auto"/>
            <w:right w:val="none" w:sz="0" w:space="0" w:color="auto"/>
          </w:divBdr>
        </w:div>
        <w:div w:id="1801223579">
          <w:marLeft w:val="640"/>
          <w:marRight w:val="0"/>
          <w:marTop w:val="0"/>
          <w:marBottom w:val="0"/>
          <w:divBdr>
            <w:top w:val="none" w:sz="0" w:space="0" w:color="auto"/>
            <w:left w:val="none" w:sz="0" w:space="0" w:color="auto"/>
            <w:bottom w:val="none" w:sz="0" w:space="0" w:color="auto"/>
            <w:right w:val="none" w:sz="0" w:space="0" w:color="auto"/>
          </w:divBdr>
        </w:div>
        <w:div w:id="1147011143">
          <w:marLeft w:val="640"/>
          <w:marRight w:val="0"/>
          <w:marTop w:val="0"/>
          <w:marBottom w:val="0"/>
          <w:divBdr>
            <w:top w:val="none" w:sz="0" w:space="0" w:color="auto"/>
            <w:left w:val="none" w:sz="0" w:space="0" w:color="auto"/>
            <w:bottom w:val="none" w:sz="0" w:space="0" w:color="auto"/>
            <w:right w:val="none" w:sz="0" w:space="0" w:color="auto"/>
          </w:divBdr>
        </w:div>
        <w:div w:id="612908640">
          <w:marLeft w:val="640"/>
          <w:marRight w:val="0"/>
          <w:marTop w:val="0"/>
          <w:marBottom w:val="0"/>
          <w:divBdr>
            <w:top w:val="none" w:sz="0" w:space="0" w:color="auto"/>
            <w:left w:val="none" w:sz="0" w:space="0" w:color="auto"/>
            <w:bottom w:val="none" w:sz="0" w:space="0" w:color="auto"/>
            <w:right w:val="none" w:sz="0" w:space="0" w:color="auto"/>
          </w:divBdr>
        </w:div>
        <w:div w:id="372461978">
          <w:marLeft w:val="640"/>
          <w:marRight w:val="0"/>
          <w:marTop w:val="0"/>
          <w:marBottom w:val="0"/>
          <w:divBdr>
            <w:top w:val="none" w:sz="0" w:space="0" w:color="auto"/>
            <w:left w:val="none" w:sz="0" w:space="0" w:color="auto"/>
            <w:bottom w:val="none" w:sz="0" w:space="0" w:color="auto"/>
            <w:right w:val="none" w:sz="0" w:space="0" w:color="auto"/>
          </w:divBdr>
        </w:div>
        <w:div w:id="393047266">
          <w:marLeft w:val="640"/>
          <w:marRight w:val="0"/>
          <w:marTop w:val="0"/>
          <w:marBottom w:val="0"/>
          <w:divBdr>
            <w:top w:val="none" w:sz="0" w:space="0" w:color="auto"/>
            <w:left w:val="none" w:sz="0" w:space="0" w:color="auto"/>
            <w:bottom w:val="none" w:sz="0" w:space="0" w:color="auto"/>
            <w:right w:val="none" w:sz="0" w:space="0" w:color="auto"/>
          </w:divBdr>
        </w:div>
        <w:div w:id="1314601207">
          <w:marLeft w:val="640"/>
          <w:marRight w:val="0"/>
          <w:marTop w:val="0"/>
          <w:marBottom w:val="0"/>
          <w:divBdr>
            <w:top w:val="none" w:sz="0" w:space="0" w:color="auto"/>
            <w:left w:val="none" w:sz="0" w:space="0" w:color="auto"/>
            <w:bottom w:val="none" w:sz="0" w:space="0" w:color="auto"/>
            <w:right w:val="none" w:sz="0" w:space="0" w:color="auto"/>
          </w:divBdr>
        </w:div>
        <w:div w:id="1804809545">
          <w:marLeft w:val="640"/>
          <w:marRight w:val="0"/>
          <w:marTop w:val="0"/>
          <w:marBottom w:val="0"/>
          <w:divBdr>
            <w:top w:val="none" w:sz="0" w:space="0" w:color="auto"/>
            <w:left w:val="none" w:sz="0" w:space="0" w:color="auto"/>
            <w:bottom w:val="none" w:sz="0" w:space="0" w:color="auto"/>
            <w:right w:val="none" w:sz="0" w:space="0" w:color="auto"/>
          </w:divBdr>
        </w:div>
        <w:div w:id="1147169654">
          <w:marLeft w:val="640"/>
          <w:marRight w:val="0"/>
          <w:marTop w:val="0"/>
          <w:marBottom w:val="0"/>
          <w:divBdr>
            <w:top w:val="none" w:sz="0" w:space="0" w:color="auto"/>
            <w:left w:val="none" w:sz="0" w:space="0" w:color="auto"/>
            <w:bottom w:val="none" w:sz="0" w:space="0" w:color="auto"/>
            <w:right w:val="none" w:sz="0" w:space="0" w:color="auto"/>
          </w:divBdr>
        </w:div>
        <w:div w:id="951934050">
          <w:marLeft w:val="640"/>
          <w:marRight w:val="0"/>
          <w:marTop w:val="0"/>
          <w:marBottom w:val="0"/>
          <w:divBdr>
            <w:top w:val="none" w:sz="0" w:space="0" w:color="auto"/>
            <w:left w:val="none" w:sz="0" w:space="0" w:color="auto"/>
            <w:bottom w:val="none" w:sz="0" w:space="0" w:color="auto"/>
            <w:right w:val="none" w:sz="0" w:space="0" w:color="auto"/>
          </w:divBdr>
        </w:div>
        <w:div w:id="1117719358">
          <w:marLeft w:val="640"/>
          <w:marRight w:val="0"/>
          <w:marTop w:val="0"/>
          <w:marBottom w:val="0"/>
          <w:divBdr>
            <w:top w:val="none" w:sz="0" w:space="0" w:color="auto"/>
            <w:left w:val="none" w:sz="0" w:space="0" w:color="auto"/>
            <w:bottom w:val="none" w:sz="0" w:space="0" w:color="auto"/>
            <w:right w:val="none" w:sz="0" w:space="0" w:color="auto"/>
          </w:divBdr>
        </w:div>
        <w:div w:id="1519467791">
          <w:marLeft w:val="640"/>
          <w:marRight w:val="0"/>
          <w:marTop w:val="0"/>
          <w:marBottom w:val="0"/>
          <w:divBdr>
            <w:top w:val="none" w:sz="0" w:space="0" w:color="auto"/>
            <w:left w:val="none" w:sz="0" w:space="0" w:color="auto"/>
            <w:bottom w:val="none" w:sz="0" w:space="0" w:color="auto"/>
            <w:right w:val="none" w:sz="0" w:space="0" w:color="auto"/>
          </w:divBdr>
        </w:div>
        <w:div w:id="115606784">
          <w:marLeft w:val="640"/>
          <w:marRight w:val="0"/>
          <w:marTop w:val="0"/>
          <w:marBottom w:val="0"/>
          <w:divBdr>
            <w:top w:val="none" w:sz="0" w:space="0" w:color="auto"/>
            <w:left w:val="none" w:sz="0" w:space="0" w:color="auto"/>
            <w:bottom w:val="none" w:sz="0" w:space="0" w:color="auto"/>
            <w:right w:val="none" w:sz="0" w:space="0" w:color="auto"/>
          </w:divBdr>
        </w:div>
        <w:div w:id="1364600289">
          <w:marLeft w:val="640"/>
          <w:marRight w:val="0"/>
          <w:marTop w:val="0"/>
          <w:marBottom w:val="0"/>
          <w:divBdr>
            <w:top w:val="none" w:sz="0" w:space="0" w:color="auto"/>
            <w:left w:val="none" w:sz="0" w:space="0" w:color="auto"/>
            <w:bottom w:val="none" w:sz="0" w:space="0" w:color="auto"/>
            <w:right w:val="none" w:sz="0" w:space="0" w:color="auto"/>
          </w:divBdr>
        </w:div>
        <w:div w:id="773089225">
          <w:marLeft w:val="640"/>
          <w:marRight w:val="0"/>
          <w:marTop w:val="0"/>
          <w:marBottom w:val="0"/>
          <w:divBdr>
            <w:top w:val="none" w:sz="0" w:space="0" w:color="auto"/>
            <w:left w:val="none" w:sz="0" w:space="0" w:color="auto"/>
            <w:bottom w:val="none" w:sz="0" w:space="0" w:color="auto"/>
            <w:right w:val="none" w:sz="0" w:space="0" w:color="auto"/>
          </w:divBdr>
        </w:div>
        <w:div w:id="1113550565">
          <w:marLeft w:val="640"/>
          <w:marRight w:val="0"/>
          <w:marTop w:val="0"/>
          <w:marBottom w:val="0"/>
          <w:divBdr>
            <w:top w:val="none" w:sz="0" w:space="0" w:color="auto"/>
            <w:left w:val="none" w:sz="0" w:space="0" w:color="auto"/>
            <w:bottom w:val="none" w:sz="0" w:space="0" w:color="auto"/>
            <w:right w:val="none" w:sz="0" w:space="0" w:color="auto"/>
          </w:divBdr>
        </w:div>
        <w:div w:id="1955359593">
          <w:marLeft w:val="640"/>
          <w:marRight w:val="0"/>
          <w:marTop w:val="0"/>
          <w:marBottom w:val="0"/>
          <w:divBdr>
            <w:top w:val="none" w:sz="0" w:space="0" w:color="auto"/>
            <w:left w:val="none" w:sz="0" w:space="0" w:color="auto"/>
            <w:bottom w:val="none" w:sz="0" w:space="0" w:color="auto"/>
            <w:right w:val="none" w:sz="0" w:space="0" w:color="auto"/>
          </w:divBdr>
        </w:div>
        <w:div w:id="907500921">
          <w:marLeft w:val="640"/>
          <w:marRight w:val="0"/>
          <w:marTop w:val="0"/>
          <w:marBottom w:val="0"/>
          <w:divBdr>
            <w:top w:val="none" w:sz="0" w:space="0" w:color="auto"/>
            <w:left w:val="none" w:sz="0" w:space="0" w:color="auto"/>
            <w:bottom w:val="none" w:sz="0" w:space="0" w:color="auto"/>
            <w:right w:val="none" w:sz="0" w:space="0" w:color="auto"/>
          </w:divBdr>
        </w:div>
        <w:div w:id="76706753">
          <w:marLeft w:val="640"/>
          <w:marRight w:val="0"/>
          <w:marTop w:val="0"/>
          <w:marBottom w:val="0"/>
          <w:divBdr>
            <w:top w:val="none" w:sz="0" w:space="0" w:color="auto"/>
            <w:left w:val="none" w:sz="0" w:space="0" w:color="auto"/>
            <w:bottom w:val="none" w:sz="0" w:space="0" w:color="auto"/>
            <w:right w:val="none" w:sz="0" w:space="0" w:color="auto"/>
          </w:divBdr>
        </w:div>
        <w:div w:id="1787044485">
          <w:marLeft w:val="640"/>
          <w:marRight w:val="0"/>
          <w:marTop w:val="0"/>
          <w:marBottom w:val="0"/>
          <w:divBdr>
            <w:top w:val="none" w:sz="0" w:space="0" w:color="auto"/>
            <w:left w:val="none" w:sz="0" w:space="0" w:color="auto"/>
            <w:bottom w:val="none" w:sz="0" w:space="0" w:color="auto"/>
            <w:right w:val="none" w:sz="0" w:space="0" w:color="auto"/>
          </w:divBdr>
        </w:div>
        <w:div w:id="1310675833">
          <w:marLeft w:val="640"/>
          <w:marRight w:val="0"/>
          <w:marTop w:val="0"/>
          <w:marBottom w:val="0"/>
          <w:divBdr>
            <w:top w:val="none" w:sz="0" w:space="0" w:color="auto"/>
            <w:left w:val="none" w:sz="0" w:space="0" w:color="auto"/>
            <w:bottom w:val="none" w:sz="0" w:space="0" w:color="auto"/>
            <w:right w:val="none" w:sz="0" w:space="0" w:color="auto"/>
          </w:divBdr>
        </w:div>
        <w:div w:id="1790273798">
          <w:marLeft w:val="640"/>
          <w:marRight w:val="0"/>
          <w:marTop w:val="0"/>
          <w:marBottom w:val="0"/>
          <w:divBdr>
            <w:top w:val="none" w:sz="0" w:space="0" w:color="auto"/>
            <w:left w:val="none" w:sz="0" w:space="0" w:color="auto"/>
            <w:bottom w:val="none" w:sz="0" w:space="0" w:color="auto"/>
            <w:right w:val="none" w:sz="0" w:space="0" w:color="auto"/>
          </w:divBdr>
        </w:div>
        <w:div w:id="587619894">
          <w:marLeft w:val="640"/>
          <w:marRight w:val="0"/>
          <w:marTop w:val="0"/>
          <w:marBottom w:val="0"/>
          <w:divBdr>
            <w:top w:val="none" w:sz="0" w:space="0" w:color="auto"/>
            <w:left w:val="none" w:sz="0" w:space="0" w:color="auto"/>
            <w:bottom w:val="none" w:sz="0" w:space="0" w:color="auto"/>
            <w:right w:val="none" w:sz="0" w:space="0" w:color="auto"/>
          </w:divBdr>
        </w:div>
        <w:div w:id="1533416743">
          <w:marLeft w:val="640"/>
          <w:marRight w:val="0"/>
          <w:marTop w:val="0"/>
          <w:marBottom w:val="0"/>
          <w:divBdr>
            <w:top w:val="none" w:sz="0" w:space="0" w:color="auto"/>
            <w:left w:val="none" w:sz="0" w:space="0" w:color="auto"/>
            <w:bottom w:val="none" w:sz="0" w:space="0" w:color="auto"/>
            <w:right w:val="none" w:sz="0" w:space="0" w:color="auto"/>
          </w:divBdr>
        </w:div>
        <w:div w:id="8027959">
          <w:marLeft w:val="640"/>
          <w:marRight w:val="0"/>
          <w:marTop w:val="0"/>
          <w:marBottom w:val="0"/>
          <w:divBdr>
            <w:top w:val="none" w:sz="0" w:space="0" w:color="auto"/>
            <w:left w:val="none" w:sz="0" w:space="0" w:color="auto"/>
            <w:bottom w:val="none" w:sz="0" w:space="0" w:color="auto"/>
            <w:right w:val="none" w:sz="0" w:space="0" w:color="auto"/>
          </w:divBdr>
        </w:div>
        <w:div w:id="39937356">
          <w:marLeft w:val="640"/>
          <w:marRight w:val="0"/>
          <w:marTop w:val="0"/>
          <w:marBottom w:val="0"/>
          <w:divBdr>
            <w:top w:val="none" w:sz="0" w:space="0" w:color="auto"/>
            <w:left w:val="none" w:sz="0" w:space="0" w:color="auto"/>
            <w:bottom w:val="none" w:sz="0" w:space="0" w:color="auto"/>
            <w:right w:val="none" w:sz="0" w:space="0" w:color="auto"/>
          </w:divBdr>
        </w:div>
        <w:div w:id="783690034">
          <w:marLeft w:val="640"/>
          <w:marRight w:val="0"/>
          <w:marTop w:val="0"/>
          <w:marBottom w:val="0"/>
          <w:divBdr>
            <w:top w:val="none" w:sz="0" w:space="0" w:color="auto"/>
            <w:left w:val="none" w:sz="0" w:space="0" w:color="auto"/>
            <w:bottom w:val="none" w:sz="0" w:space="0" w:color="auto"/>
            <w:right w:val="none" w:sz="0" w:space="0" w:color="auto"/>
          </w:divBdr>
        </w:div>
        <w:div w:id="88161032">
          <w:marLeft w:val="640"/>
          <w:marRight w:val="0"/>
          <w:marTop w:val="0"/>
          <w:marBottom w:val="0"/>
          <w:divBdr>
            <w:top w:val="none" w:sz="0" w:space="0" w:color="auto"/>
            <w:left w:val="none" w:sz="0" w:space="0" w:color="auto"/>
            <w:bottom w:val="none" w:sz="0" w:space="0" w:color="auto"/>
            <w:right w:val="none" w:sz="0" w:space="0" w:color="auto"/>
          </w:divBdr>
        </w:div>
        <w:div w:id="1240166290">
          <w:marLeft w:val="640"/>
          <w:marRight w:val="0"/>
          <w:marTop w:val="0"/>
          <w:marBottom w:val="0"/>
          <w:divBdr>
            <w:top w:val="none" w:sz="0" w:space="0" w:color="auto"/>
            <w:left w:val="none" w:sz="0" w:space="0" w:color="auto"/>
            <w:bottom w:val="none" w:sz="0" w:space="0" w:color="auto"/>
            <w:right w:val="none" w:sz="0" w:space="0" w:color="auto"/>
          </w:divBdr>
        </w:div>
        <w:div w:id="1438794170">
          <w:marLeft w:val="640"/>
          <w:marRight w:val="0"/>
          <w:marTop w:val="0"/>
          <w:marBottom w:val="0"/>
          <w:divBdr>
            <w:top w:val="none" w:sz="0" w:space="0" w:color="auto"/>
            <w:left w:val="none" w:sz="0" w:space="0" w:color="auto"/>
            <w:bottom w:val="none" w:sz="0" w:space="0" w:color="auto"/>
            <w:right w:val="none" w:sz="0" w:space="0" w:color="auto"/>
          </w:divBdr>
        </w:div>
        <w:div w:id="580070497">
          <w:marLeft w:val="640"/>
          <w:marRight w:val="0"/>
          <w:marTop w:val="0"/>
          <w:marBottom w:val="0"/>
          <w:divBdr>
            <w:top w:val="none" w:sz="0" w:space="0" w:color="auto"/>
            <w:left w:val="none" w:sz="0" w:space="0" w:color="auto"/>
            <w:bottom w:val="none" w:sz="0" w:space="0" w:color="auto"/>
            <w:right w:val="none" w:sz="0" w:space="0" w:color="auto"/>
          </w:divBdr>
        </w:div>
        <w:div w:id="632292426">
          <w:marLeft w:val="640"/>
          <w:marRight w:val="0"/>
          <w:marTop w:val="0"/>
          <w:marBottom w:val="0"/>
          <w:divBdr>
            <w:top w:val="none" w:sz="0" w:space="0" w:color="auto"/>
            <w:left w:val="none" w:sz="0" w:space="0" w:color="auto"/>
            <w:bottom w:val="none" w:sz="0" w:space="0" w:color="auto"/>
            <w:right w:val="none" w:sz="0" w:space="0" w:color="auto"/>
          </w:divBdr>
        </w:div>
        <w:div w:id="198204785">
          <w:marLeft w:val="640"/>
          <w:marRight w:val="0"/>
          <w:marTop w:val="0"/>
          <w:marBottom w:val="0"/>
          <w:divBdr>
            <w:top w:val="none" w:sz="0" w:space="0" w:color="auto"/>
            <w:left w:val="none" w:sz="0" w:space="0" w:color="auto"/>
            <w:bottom w:val="none" w:sz="0" w:space="0" w:color="auto"/>
            <w:right w:val="none" w:sz="0" w:space="0" w:color="auto"/>
          </w:divBdr>
        </w:div>
        <w:div w:id="1488471078">
          <w:marLeft w:val="640"/>
          <w:marRight w:val="0"/>
          <w:marTop w:val="0"/>
          <w:marBottom w:val="0"/>
          <w:divBdr>
            <w:top w:val="none" w:sz="0" w:space="0" w:color="auto"/>
            <w:left w:val="none" w:sz="0" w:space="0" w:color="auto"/>
            <w:bottom w:val="none" w:sz="0" w:space="0" w:color="auto"/>
            <w:right w:val="none" w:sz="0" w:space="0" w:color="auto"/>
          </w:divBdr>
        </w:div>
        <w:div w:id="2094473406">
          <w:marLeft w:val="640"/>
          <w:marRight w:val="0"/>
          <w:marTop w:val="0"/>
          <w:marBottom w:val="0"/>
          <w:divBdr>
            <w:top w:val="none" w:sz="0" w:space="0" w:color="auto"/>
            <w:left w:val="none" w:sz="0" w:space="0" w:color="auto"/>
            <w:bottom w:val="none" w:sz="0" w:space="0" w:color="auto"/>
            <w:right w:val="none" w:sz="0" w:space="0" w:color="auto"/>
          </w:divBdr>
        </w:div>
        <w:div w:id="461967056">
          <w:marLeft w:val="640"/>
          <w:marRight w:val="0"/>
          <w:marTop w:val="0"/>
          <w:marBottom w:val="0"/>
          <w:divBdr>
            <w:top w:val="none" w:sz="0" w:space="0" w:color="auto"/>
            <w:left w:val="none" w:sz="0" w:space="0" w:color="auto"/>
            <w:bottom w:val="none" w:sz="0" w:space="0" w:color="auto"/>
            <w:right w:val="none" w:sz="0" w:space="0" w:color="auto"/>
          </w:divBdr>
        </w:div>
        <w:div w:id="1560895267">
          <w:marLeft w:val="640"/>
          <w:marRight w:val="0"/>
          <w:marTop w:val="0"/>
          <w:marBottom w:val="0"/>
          <w:divBdr>
            <w:top w:val="none" w:sz="0" w:space="0" w:color="auto"/>
            <w:left w:val="none" w:sz="0" w:space="0" w:color="auto"/>
            <w:bottom w:val="none" w:sz="0" w:space="0" w:color="auto"/>
            <w:right w:val="none" w:sz="0" w:space="0" w:color="auto"/>
          </w:divBdr>
        </w:div>
        <w:div w:id="1835563932">
          <w:marLeft w:val="640"/>
          <w:marRight w:val="0"/>
          <w:marTop w:val="0"/>
          <w:marBottom w:val="0"/>
          <w:divBdr>
            <w:top w:val="none" w:sz="0" w:space="0" w:color="auto"/>
            <w:left w:val="none" w:sz="0" w:space="0" w:color="auto"/>
            <w:bottom w:val="none" w:sz="0" w:space="0" w:color="auto"/>
            <w:right w:val="none" w:sz="0" w:space="0" w:color="auto"/>
          </w:divBdr>
        </w:div>
        <w:div w:id="802506125">
          <w:marLeft w:val="640"/>
          <w:marRight w:val="0"/>
          <w:marTop w:val="0"/>
          <w:marBottom w:val="0"/>
          <w:divBdr>
            <w:top w:val="none" w:sz="0" w:space="0" w:color="auto"/>
            <w:left w:val="none" w:sz="0" w:space="0" w:color="auto"/>
            <w:bottom w:val="none" w:sz="0" w:space="0" w:color="auto"/>
            <w:right w:val="none" w:sz="0" w:space="0" w:color="auto"/>
          </w:divBdr>
        </w:div>
        <w:div w:id="1313290575">
          <w:marLeft w:val="640"/>
          <w:marRight w:val="0"/>
          <w:marTop w:val="0"/>
          <w:marBottom w:val="0"/>
          <w:divBdr>
            <w:top w:val="none" w:sz="0" w:space="0" w:color="auto"/>
            <w:left w:val="none" w:sz="0" w:space="0" w:color="auto"/>
            <w:bottom w:val="none" w:sz="0" w:space="0" w:color="auto"/>
            <w:right w:val="none" w:sz="0" w:space="0" w:color="auto"/>
          </w:divBdr>
        </w:div>
        <w:div w:id="338968144">
          <w:marLeft w:val="640"/>
          <w:marRight w:val="0"/>
          <w:marTop w:val="0"/>
          <w:marBottom w:val="0"/>
          <w:divBdr>
            <w:top w:val="none" w:sz="0" w:space="0" w:color="auto"/>
            <w:left w:val="none" w:sz="0" w:space="0" w:color="auto"/>
            <w:bottom w:val="none" w:sz="0" w:space="0" w:color="auto"/>
            <w:right w:val="none" w:sz="0" w:space="0" w:color="auto"/>
          </w:divBdr>
        </w:div>
        <w:div w:id="245960128">
          <w:marLeft w:val="640"/>
          <w:marRight w:val="0"/>
          <w:marTop w:val="0"/>
          <w:marBottom w:val="0"/>
          <w:divBdr>
            <w:top w:val="none" w:sz="0" w:space="0" w:color="auto"/>
            <w:left w:val="none" w:sz="0" w:space="0" w:color="auto"/>
            <w:bottom w:val="none" w:sz="0" w:space="0" w:color="auto"/>
            <w:right w:val="none" w:sz="0" w:space="0" w:color="auto"/>
          </w:divBdr>
        </w:div>
        <w:div w:id="340662908">
          <w:marLeft w:val="640"/>
          <w:marRight w:val="0"/>
          <w:marTop w:val="0"/>
          <w:marBottom w:val="0"/>
          <w:divBdr>
            <w:top w:val="none" w:sz="0" w:space="0" w:color="auto"/>
            <w:left w:val="none" w:sz="0" w:space="0" w:color="auto"/>
            <w:bottom w:val="none" w:sz="0" w:space="0" w:color="auto"/>
            <w:right w:val="none" w:sz="0" w:space="0" w:color="auto"/>
          </w:divBdr>
        </w:div>
        <w:div w:id="548880232">
          <w:marLeft w:val="640"/>
          <w:marRight w:val="0"/>
          <w:marTop w:val="0"/>
          <w:marBottom w:val="0"/>
          <w:divBdr>
            <w:top w:val="none" w:sz="0" w:space="0" w:color="auto"/>
            <w:left w:val="none" w:sz="0" w:space="0" w:color="auto"/>
            <w:bottom w:val="none" w:sz="0" w:space="0" w:color="auto"/>
            <w:right w:val="none" w:sz="0" w:space="0" w:color="auto"/>
          </w:divBdr>
        </w:div>
        <w:div w:id="117838389">
          <w:marLeft w:val="640"/>
          <w:marRight w:val="0"/>
          <w:marTop w:val="0"/>
          <w:marBottom w:val="0"/>
          <w:divBdr>
            <w:top w:val="none" w:sz="0" w:space="0" w:color="auto"/>
            <w:left w:val="none" w:sz="0" w:space="0" w:color="auto"/>
            <w:bottom w:val="none" w:sz="0" w:space="0" w:color="auto"/>
            <w:right w:val="none" w:sz="0" w:space="0" w:color="auto"/>
          </w:divBdr>
        </w:div>
        <w:div w:id="218245808">
          <w:marLeft w:val="640"/>
          <w:marRight w:val="0"/>
          <w:marTop w:val="0"/>
          <w:marBottom w:val="0"/>
          <w:divBdr>
            <w:top w:val="none" w:sz="0" w:space="0" w:color="auto"/>
            <w:left w:val="none" w:sz="0" w:space="0" w:color="auto"/>
            <w:bottom w:val="none" w:sz="0" w:space="0" w:color="auto"/>
            <w:right w:val="none" w:sz="0" w:space="0" w:color="auto"/>
          </w:divBdr>
        </w:div>
        <w:div w:id="804933374">
          <w:marLeft w:val="640"/>
          <w:marRight w:val="0"/>
          <w:marTop w:val="0"/>
          <w:marBottom w:val="0"/>
          <w:divBdr>
            <w:top w:val="none" w:sz="0" w:space="0" w:color="auto"/>
            <w:left w:val="none" w:sz="0" w:space="0" w:color="auto"/>
            <w:bottom w:val="none" w:sz="0" w:space="0" w:color="auto"/>
            <w:right w:val="none" w:sz="0" w:space="0" w:color="auto"/>
          </w:divBdr>
        </w:div>
        <w:div w:id="268784364">
          <w:marLeft w:val="640"/>
          <w:marRight w:val="0"/>
          <w:marTop w:val="0"/>
          <w:marBottom w:val="0"/>
          <w:divBdr>
            <w:top w:val="none" w:sz="0" w:space="0" w:color="auto"/>
            <w:left w:val="none" w:sz="0" w:space="0" w:color="auto"/>
            <w:bottom w:val="none" w:sz="0" w:space="0" w:color="auto"/>
            <w:right w:val="none" w:sz="0" w:space="0" w:color="auto"/>
          </w:divBdr>
        </w:div>
        <w:div w:id="954021351">
          <w:marLeft w:val="640"/>
          <w:marRight w:val="0"/>
          <w:marTop w:val="0"/>
          <w:marBottom w:val="0"/>
          <w:divBdr>
            <w:top w:val="none" w:sz="0" w:space="0" w:color="auto"/>
            <w:left w:val="none" w:sz="0" w:space="0" w:color="auto"/>
            <w:bottom w:val="none" w:sz="0" w:space="0" w:color="auto"/>
            <w:right w:val="none" w:sz="0" w:space="0" w:color="auto"/>
          </w:divBdr>
        </w:div>
        <w:div w:id="1963077014">
          <w:marLeft w:val="640"/>
          <w:marRight w:val="0"/>
          <w:marTop w:val="0"/>
          <w:marBottom w:val="0"/>
          <w:divBdr>
            <w:top w:val="none" w:sz="0" w:space="0" w:color="auto"/>
            <w:left w:val="none" w:sz="0" w:space="0" w:color="auto"/>
            <w:bottom w:val="none" w:sz="0" w:space="0" w:color="auto"/>
            <w:right w:val="none" w:sz="0" w:space="0" w:color="auto"/>
          </w:divBdr>
        </w:div>
        <w:div w:id="1955019464">
          <w:marLeft w:val="640"/>
          <w:marRight w:val="0"/>
          <w:marTop w:val="0"/>
          <w:marBottom w:val="0"/>
          <w:divBdr>
            <w:top w:val="none" w:sz="0" w:space="0" w:color="auto"/>
            <w:left w:val="none" w:sz="0" w:space="0" w:color="auto"/>
            <w:bottom w:val="none" w:sz="0" w:space="0" w:color="auto"/>
            <w:right w:val="none" w:sz="0" w:space="0" w:color="auto"/>
          </w:divBdr>
        </w:div>
        <w:div w:id="457377441">
          <w:marLeft w:val="640"/>
          <w:marRight w:val="0"/>
          <w:marTop w:val="0"/>
          <w:marBottom w:val="0"/>
          <w:divBdr>
            <w:top w:val="none" w:sz="0" w:space="0" w:color="auto"/>
            <w:left w:val="none" w:sz="0" w:space="0" w:color="auto"/>
            <w:bottom w:val="none" w:sz="0" w:space="0" w:color="auto"/>
            <w:right w:val="none" w:sz="0" w:space="0" w:color="auto"/>
          </w:divBdr>
        </w:div>
        <w:div w:id="1193883038">
          <w:marLeft w:val="640"/>
          <w:marRight w:val="0"/>
          <w:marTop w:val="0"/>
          <w:marBottom w:val="0"/>
          <w:divBdr>
            <w:top w:val="none" w:sz="0" w:space="0" w:color="auto"/>
            <w:left w:val="none" w:sz="0" w:space="0" w:color="auto"/>
            <w:bottom w:val="none" w:sz="0" w:space="0" w:color="auto"/>
            <w:right w:val="none" w:sz="0" w:space="0" w:color="auto"/>
          </w:divBdr>
        </w:div>
        <w:div w:id="112093514">
          <w:marLeft w:val="640"/>
          <w:marRight w:val="0"/>
          <w:marTop w:val="0"/>
          <w:marBottom w:val="0"/>
          <w:divBdr>
            <w:top w:val="none" w:sz="0" w:space="0" w:color="auto"/>
            <w:left w:val="none" w:sz="0" w:space="0" w:color="auto"/>
            <w:bottom w:val="none" w:sz="0" w:space="0" w:color="auto"/>
            <w:right w:val="none" w:sz="0" w:space="0" w:color="auto"/>
          </w:divBdr>
        </w:div>
        <w:div w:id="1624114191">
          <w:marLeft w:val="640"/>
          <w:marRight w:val="0"/>
          <w:marTop w:val="0"/>
          <w:marBottom w:val="0"/>
          <w:divBdr>
            <w:top w:val="none" w:sz="0" w:space="0" w:color="auto"/>
            <w:left w:val="none" w:sz="0" w:space="0" w:color="auto"/>
            <w:bottom w:val="none" w:sz="0" w:space="0" w:color="auto"/>
            <w:right w:val="none" w:sz="0" w:space="0" w:color="auto"/>
          </w:divBdr>
        </w:div>
        <w:div w:id="915014354">
          <w:marLeft w:val="640"/>
          <w:marRight w:val="0"/>
          <w:marTop w:val="0"/>
          <w:marBottom w:val="0"/>
          <w:divBdr>
            <w:top w:val="none" w:sz="0" w:space="0" w:color="auto"/>
            <w:left w:val="none" w:sz="0" w:space="0" w:color="auto"/>
            <w:bottom w:val="none" w:sz="0" w:space="0" w:color="auto"/>
            <w:right w:val="none" w:sz="0" w:space="0" w:color="auto"/>
          </w:divBdr>
        </w:div>
        <w:div w:id="1056012016">
          <w:marLeft w:val="640"/>
          <w:marRight w:val="0"/>
          <w:marTop w:val="0"/>
          <w:marBottom w:val="0"/>
          <w:divBdr>
            <w:top w:val="none" w:sz="0" w:space="0" w:color="auto"/>
            <w:left w:val="none" w:sz="0" w:space="0" w:color="auto"/>
            <w:bottom w:val="none" w:sz="0" w:space="0" w:color="auto"/>
            <w:right w:val="none" w:sz="0" w:space="0" w:color="auto"/>
          </w:divBdr>
        </w:div>
        <w:div w:id="280647315">
          <w:marLeft w:val="640"/>
          <w:marRight w:val="0"/>
          <w:marTop w:val="0"/>
          <w:marBottom w:val="0"/>
          <w:divBdr>
            <w:top w:val="none" w:sz="0" w:space="0" w:color="auto"/>
            <w:left w:val="none" w:sz="0" w:space="0" w:color="auto"/>
            <w:bottom w:val="none" w:sz="0" w:space="0" w:color="auto"/>
            <w:right w:val="none" w:sz="0" w:space="0" w:color="auto"/>
          </w:divBdr>
        </w:div>
        <w:div w:id="1681002418">
          <w:marLeft w:val="640"/>
          <w:marRight w:val="0"/>
          <w:marTop w:val="0"/>
          <w:marBottom w:val="0"/>
          <w:divBdr>
            <w:top w:val="none" w:sz="0" w:space="0" w:color="auto"/>
            <w:left w:val="none" w:sz="0" w:space="0" w:color="auto"/>
            <w:bottom w:val="none" w:sz="0" w:space="0" w:color="auto"/>
            <w:right w:val="none" w:sz="0" w:space="0" w:color="auto"/>
          </w:divBdr>
        </w:div>
        <w:div w:id="459342617">
          <w:marLeft w:val="640"/>
          <w:marRight w:val="0"/>
          <w:marTop w:val="0"/>
          <w:marBottom w:val="0"/>
          <w:divBdr>
            <w:top w:val="none" w:sz="0" w:space="0" w:color="auto"/>
            <w:left w:val="none" w:sz="0" w:space="0" w:color="auto"/>
            <w:bottom w:val="none" w:sz="0" w:space="0" w:color="auto"/>
            <w:right w:val="none" w:sz="0" w:space="0" w:color="auto"/>
          </w:divBdr>
        </w:div>
        <w:div w:id="1390304846">
          <w:marLeft w:val="640"/>
          <w:marRight w:val="0"/>
          <w:marTop w:val="0"/>
          <w:marBottom w:val="0"/>
          <w:divBdr>
            <w:top w:val="none" w:sz="0" w:space="0" w:color="auto"/>
            <w:left w:val="none" w:sz="0" w:space="0" w:color="auto"/>
            <w:bottom w:val="none" w:sz="0" w:space="0" w:color="auto"/>
            <w:right w:val="none" w:sz="0" w:space="0" w:color="auto"/>
          </w:divBdr>
        </w:div>
        <w:div w:id="1202586">
          <w:marLeft w:val="640"/>
          <w:marRight w:val="0"/>
          <w:marTop w:val="0"/>
          <w:marBottom w:val="0"/>
          <w:divBdr>
            <w:top w:val="none" w:sz="0" w:space="0" w:color="auto"/>
            <w:left w:val="none" w:sz="0" w:space="0" w:color="auto"/>
            <w:bottom w:val="none" w:sz="0" w:space="0" w:color="auto"/>
            <w:right w:val="none" w:sz="0" w:space="0" w:color="auto"/>
          </w:divBdr>
        </w:div>
        <w:div w:id="424881498">
          <w:marLeft w:val="640"/>
          <w:marRight w:val="0"/>
          <w:marTop w:val="0"/>
          <w:marBottom w:val="0"/>
          <w:divBdr>
            <w:top w:val="none" w:sz="0" w:space="0" w:color="auto"/>
            <w:left w:val="none" w:sz="0" w:space="0" w:color="auto"/>
            <w:bottom w:val="none" w:sz="0" w:space="0" w:color="auto"/>
            <w:right w:val="none" w:sz="0" w:space="0" w:color="auto"/>
          </w:divBdr>
        </w:div>
        <w:div w:id="1499076240">
          <w:marLeft w:val="640"/>
          <w:marRight w:val="0"/>
          <w:marTop w:val="0"/>
          <w:marBottom w:val="0"/>
          <w:divBdr>
            <w:top w:val="none" w:sz="0" w:space="0" w:color="auto"/>
            <w:left w:val="none" w:sz="0" w:space="0" w:color="auto"/>
            <w:bottom w:val="none" w:sz="0" w:space="0" w:color="auto"/>
            <w:right w:val="none" w:sz="0" w:space="0" w:color="auto"/>
          </w:divBdr>
        </w:div>
        <w:div w:id="740101351">
          <w:marLeft w:val="640"/>
          <w:marRight w:val="0"/>
          <w:marTop w:val="0"/>
          <w:marBottom w:val="0"/>
          <w:divBdr>
            <w:top w:val="none" w:sz="0" w:space="0" w:color="auto"/>
            <w:left w:val="none" w:sz="0" w:space="0" w:color="auto"/>
            <w:bottom w:val="none" w:sz="0" w:space="0" w:color="auto"/>
            <w:right w:val="none" w:sz="0" w:space="0" w:color="auto"/>
          </w:divBdr>
        </w:div>
        <w:div w:id="102382198">
          <w:marLeft w:val="640"/>
          <w:marRight w:val="0"/>
          <w:marTop w:val="0"/>
          <w:marBottom w:val="0"/>
          <w:divBdr>
            <w:top w:val="none" w:sz="0" w:space="0" w:color="auto"/>
            <w:left w:val="none" w:sz="0" w:space="0" w:color="auto"/>
            <w:bottom w:val="none" w:sz="0" w:space="0" w:color="auto"/>
            <w:right w:val="none" w:sz="0" w:space="0" w:color="auto"/>
          </w:divBdr>
        </w:div>
        <w:div w:id="1518081297">
          <w:marLeft w:val="640"/>
          <w:marRight w:val="0"/>
          <w:marTop w:val="0"/>
          <w:marBottom w:val="0"/>
          <w:divBdr>
            <w:top w:val="none" w:sz="0" w:space="0" w:color="auto"/>
            <w:left w:val="none" w:sz="0" w:space="0" w:color="auto"/>
            <w:bottom w:val="none" w:sz="0" w:space="0" w:color="auto"/>
            <w:right w:val="none" w:sz="0" w:space="0" w:color="auto"/>
          </w:divBdr>
        </w:div>
        <w:div w:id="735519044">
          <w:marLeft w:val="640"/>
          <w:marRight w:val="0"/>
          <w:marTop w:val="0"/>
          <w:marBottom w:val="0"/>
          <w:divBdr>
            <w:top w:val="none" w:sz="0" w:space="0" w:color="auto"/>
            <w:left w:val="none" w:sz="0" w:space="0" w:color="auto"/>
            <w:bottom w:val="none" w:sz="0" w:space="0" w:color="auto"/>
            <w:right w:val="none" w:sz="0" w:space="0" w:color="auto"/>
          </w:divBdr>
        </w:div>
        <w:div w:id="931858342">
          <w:marLeft w:val="640"/>
          <w:marRight w:val="0"/>
          <w:marTop w:val="0"/>
          <w:marBottom w:val="0"/>
          <w:divBdr>
            <w:top w:val="none" w:sz="0" w:space="0" w:color="auto"/>
            <w:left w:val="none" w:sz="0" w:space="0" w:color="auto"/>
            <w:bottom w:val="none" w:sz="0" w:space="0" w:color="auto"/>
            <w:right w:val="none" w:sz="0" w:space="0" w:color="auto"/>
          </w:divBdr>
        </w:div>
        <w:div w:id="131677767">
          <w:marLeft w:val="640"/>
          <w:marRight w:val="0"/>
          <w:marTop w:val="0"/>
          <w:marBottom w:val="0"/>
          <w:divBdr>
            <w:top w:val="none" w:sz="0" w:space="0" w:color="auto"/>
            <w:left w:val="none" w:sz="0" w:space="0" w:color="auto"/>
            <w:bottom w:val="none" w:sz="0" w:space="0" w:color="auto"/>
            <w:right w:val="none" w:sz="0" w:space="0" w:color="auto"/>
          </w:divBdr>
        </w:div>
        <w:div w:id="1257981480">
          <w:marLeft w:val="640"/>
          <w:marRight w:val="0"/>
          <w:marTop w:val="0"/>
          <w:marBottom w:val="0"/>
          <w:divBdr>
            <w:top w:val="none" w:sz="0" w:space="0" w:color="auto"/>
            <w:left w:val="none" w:sz="0" w:space="0" w:color="auto"/>
            <w:bottom w:val="none" w:sz="0" w:space="0" w:color="auto"/>
            <w:right w:val="none" w:sz="0" w:space="0" w:color="auto"/>
          </w:divBdr>
        </w:div>
        <w:div w:id="2016031159">
          <w:marLeft w:val="640"/>
          <w:marRight w:val="0"/>
          <w:marTop w:val="0"/>
          <w:marBottom w:val="0"/>
          <w:divBdr>
            <w:top w:val="none" w:sz="0" w:space="0" w:color="auto"/>
            <w:left w:val="none" w:sz="0" w:space="0" w:color="auto"/>
            <w:bottom w:val="none" w:sz="0" w:space="0" w:color="auto"/>
            <w:right w:val="none" w:sz="0" w:space="0" w:color="auto"/>
          </w:divBdr>
        </w:div>
        <w:div w:id="1452629744">
          <w:marLeft w:val="640"/>
          <w:marRight w:val="0"/>
          <w:marTop w:val="0"/>
          <w:marBottom w:val="0"/>
          <w:divBdr>
            <w:top w:val="none" w:sz="0" w:space="0" w:color="auto"/>
            <w:left w:val="none" w:sz="0" w:space="0" w:color="auto"/>
            <w:bottom w:val="none" w:sz="0" w:space="0" w:color="auto"/>
            <w:right w:val="none" w:sz="0" w:space="0" w:color="auto"/>
          </w:divBdr>
        </w:div>
        <w:div w:id="1089351786">
          <w:marLeft w:val="640"/>
          <w:marRight w:val="0"/>
          <w:marTop w:val="0"/>
          <w:marBottom w:val="0"/>
          <w:divBdr>
            <w:top w:val="none" w:sz="0" w:space="0" w:color="auto"/>
            <w:left w:val="none" w:sz="0" w:space="0" w:color="auto"/>
            <w:bottom w:val="none" w:sz="0" w:space="0" w:color="auto"/>
            <w:right w:val="none" w:sz="0" w:space="0" w:color="auto"/>
          </w:divBdr>
        </w:div>
        <w:div w:id="1897931393">
          <w:marLeft w:val="640"/>
          <w:marRight w:val="0"/>
          <w:marTop w:val="0"/>
          <w:marBottom w:val="0"/>
          <w:divBdr>
            <w:top w:val="none" w:sz="0" w:space="0" w:color="auto"/>
            <w:left w:val="none" w:sz="0" w:space="0" w:color="auto"/>
            <w:bottom w:val="none" w:sz="0" w:space="0" w:color="auto"/>
            <w:right w:val="none" w:sz="0" w:space="0" w:color="auto"/>
          </w:divBdr>
        </w:div>
        <w:div w:id="1350911938">
          <w:marLeft w:val="640"/>
          <w:marRight w:val="0"/>
          <w:marTop w:val="0"/>
          <w:marBottom w:val="0"/>
          <w:divBdr>
            <w:top w:val="none" w:sz="0" w:space="0" w:color="auto"/>
            <w:left w:val="none" w:sz="0" w:space="0" w:color="auto"/>
            <w:bottom w:val="none" w:sz="0" w:space="0" w:color="auto"/>
            <w:right w:val="none" w:sz="0" w:space="0" w:color="auto"/>
          </w:divBdr>
        </w:div>
        <w:div w:id="1936863941">
          <w:marLeft w:val="640"/>
          <w:marRight w:val="0"/>
          <w:marTop w:val="0"/>
          <w:marBottom w:val="0"/>
          <w:divBdr>
            <w:top w:val="none" w:sz="0" w:space="0" w:color="auto"/>
            <w:left w:val="none" w:sz="0" w:space="0" w:color="auto"/>
            <w:bottom w:val="none" w:sz="0" w:space="0" w:color="auto"/>
            <w:right w:val="none" w:sz="0" w:space="0" w:color="auto"/>
          </w:divBdr>
        </w:div>
        <w:div w:id="1389920060">
          <w:marLeft w:val="640"/>
          <w:marRight w:val="0"/>
          <w:marTop w:val="0"/>
          <w:marBottom w:val="0"/>
          <w:divBdr>
            <w:top w:val="none" w:sz="0" w:space="0" w:color="auto"/>
            <w:left w:val="none" w:sz="0" w:space="0" w:color="auto"/>
            <w:bottom w:val="none" w:sz="0" w:space="0" w:color="auto"/>
            <w:right w:val="none" w:sz="0" w:space="0" w:color="auto"/>
          </w:divBdr>
        </w:div>
        <w:div w:id="1313018659">
          <w:marLeft w:val="640"/>
          <w:marRight w:val="0"/>
          <w:marTop w:val="0"/>
          <w:marBottom w:val="0"/>
          <w:divBdr>
            <w:top w:val="none" w:sz="0" w:space="0" w:color="auto"/>
            <w:left w:val="none" w:sz="0" w:space="0" w:color="auto"/>
            <w:bottom w:val="none" w:sz="0" w:space="0" w:color="auto"/>
            <w:right w:val="none" w:sz="0" w:space="0" w:color="auto"/>
          </w:divBdr>
        </w:div>
        <w:div w:id="734474751">
          <w:marLeft w:val="640"/>
          <w:marRight w:val="0"/>
          <w:marTop w:val="0"/>
          <w:marBottom w:val="0"/>
          <w:divBdr>
            <w:top w:val="none" w:sz="0" w:space="0" w:color="auto"/>
            <w:left w:val="none" w:sz="0" w:space="0" w:color="auto"/>
            <w:bottom w:val="none" w:sz="0" w:space="0" w:color="auto"/>
            <w:right w:val="none" w:sz="0" w:space="0" w:color="auto"/>
          </w:divBdr>
        </w:div>
        <w:div w:id="557714914">
          <w:marLeft w:val="640"/>
          <w:marRight w:val="0"/>
          <w:marTop w:val="0"/>
          <w:marBottom w:val="0"/>
          <w:divBdr>
            <w:top w:val="none" w:sz="0" w:space="0" w:color="auto"/>
            <w:left w:val="none" w:sz="0" w:space="0" w:color="auto"/>
            <w:bottom w:val="none" w:sz="0" w:space="0" w:color="auto"/>
            <w:right w:val="none" w:sz="0" w:space="0" w:color="auto"/>
          </w:divBdr>
        </w:div>
        <w:div w:id="833955187">
          <w:marLeft w:val="640"/>
          <w:marRight w:val="0"/>
          <w:marTop w:val="0"/>
          <w:marBottom w:val="0"/>
          <w:divBdr>
            <w:top w:val="none" w:sz="0" w:space="0" w:color="auto"/>
            <w:left w:val="none" w:sz="0" w:space="0" w:color="auto"/>
            <w:bottom w:val="none" w:sz="0" w:space="0" w:color="auto"/>
            <w:right w:val="none" w:sz="0" w:space="0" w:color="auto"/>
          </w:divBdr>
        </w:div>
        <w:div w:id="1152022002">
          <w:marLeft w:val="640"/>
          <w:marRight w:val="0"/>
          <w:marTop w:val="0"/>
          <w:marBottom w:val="0"/>
          <w:divBdr>
            <w:top w:val="none" w:sz="0" w:space="0" w:color="auto"/>
            <w:left w:val="none" w:sz="0" w:space="0" w:color="auto"/>
            <w:bottom w:val="none" w:sz="0" w:space="0" w:color="auto"/>
            <w:right w:val="none" w:sz="0" w:space="0" w:color="auto"/>
          </w:divBdr>
        </w:div>
        <w:div w:id="1779444346">
          <w:marLeft w:val="640"/>
          <w:marRight w:val="0"/>
          <w:marTop w:val="0"/>
          <w:marBottom w:val="0"/>
          <w:divBdr>
            <w:top w:val="none" w:sz="0" w:space="0" w:color="auto"/>
            <w:left w:val="none" w:sz="0" w:space="0" w:color="auto"/>
            <w:bottom w:val="none" w:sz="0" w:space="0" w:color="auto"/>
            <w:right w:val="none" w:sz="0" w:space="0" w:color="auto"/>
          </w:divBdr>
        </w:div>
        <w:div w:id="310212905">
          <w:marLeft w:val="640"/>
          <w:marRight w:val="0"/>
          <w:marTop w:val="0"/>
          <w:marBottom w:val="0"/>
          <w:divBdr>
            <w:top w:val="none" w:sz="0" w:space="0" w:color="auto"/>
            <w:left w:val="none" w:sz="0" w:space="0" w:color="auto"/>
            <w:bottom w:val="none" w:sz="0" w:space="0" w:color="auto"/>
            <w:right w:val="none" w:sz="0" w:space="0" w:color="auto"/>
          </w:divBdr>
        </w:div>
        <w:div w:id="944850470">
          <w:marLeft w:val="640"/>
          <w:marRight w:val="0"/>
          <w:marTop w:val="0"/>
          <w:marBottom w:val="0"/>
          <w:divBdr>
            <w:top w:val="none" w:sz="0" w:space="0" w:color="auto"/>
            <w:left w:val="none" w:sz="0" w:space="0" w:color="auto"/>
            <w:bottom w:val="none" w:sz="0" w:space="0" w:color="auto"/>
            <w:right w:val="none" w:sz="0" w:space="0" w:color="auto"/>
          </w:divBdr>
        </w:div>
        <w:div w:id="864560591">
          <w:marLeft w:val="640"/>
          <w:marRight w:val="0"/>
          <w:marTop w:val="0"/>
          <w:marBottom w:val="0"/>
          <w:divBdr>
            <w:top w:val="none" w:sz="0" w:space="0" w:color="auto"/>
            <w:left w:val="none" w:sz="0" w:space="0" w:color="auto"/>
            <w:bottom w:val="none" w:sz="0" w:space="0" w:color="auto"/>
            <w:right w:val="none" w:sz="0" w:space="0" w:color="auto"/>
          </w:divBdr>
        </w:div>
        <w:div w:id="246623566">
          <w:marLeft w:val="640"/>
          <w:marRight w:val="0"/>
          <w:marTop w:val="0"/>
          <w:marBottom w:val="0"/>
          <w:divBdr>
            <w:top w:val="none" w:sz="0" w:space="0" w:color="auto"/>
            <w:left w:val="none" w:sz="0" w:space="0" w:color="auto"/>
            <w:bottom w:val="none" w:sz="0" w:space="0" w:color="auto"/>
            <w:right w:val="none" w:sz="0" w:space="0" w:color="auto"/>
          </w:divBdr>
        </w:div>
      </w:divsChild>
    </w:div>
    <w:div w:id="778987634">
      <w:bodyDiv w:val="1"/>
      <w:marLeft w:val="0"/>
      <w:marRight w:val="0"/>
      <w:marTop w:val="0"/>
      <w:marBottom w:val="0"/>
      <w:divBdr>
        <w:top w:val="none" w:sz="0" w:space="0" w:color="auto"/>
        <w:left w:val="none" w:sz="0" w:space="0" w:color="auto"/>
        <w:bottom w:val="none" w:sz="0" w:space="0" w:color="auto"/>
        <w:right w:val="none" w:sz="0" w:space="0" w:color="auto"/>
      </w:divBdr>
      <w:divsChild>
        <w:div w:id="1695573975">
          <w:marLeft w:val="640"/>
          <w:marRight w:val="0"/>
          <w:marTop w:val="0"/>
          <w:marBottom w:val="0"/>
          <w:divBdr>
            <w:top w:val="none" w:sz="0" w:space="0" w:color="auto"/>
            <w:left w:val="none" w:sz="0" w:space="0" w:color="auto"/>
            <w:bottom w:val="none" w:sz="0" w:space="0" w:color="auto"/>
            <w:right w:val="none" w:sz="0" w:space="0" w:color="auto"/>
          </w:divBdr>
        </w:div>
        <w:div w:id="1316490321">
          <w:marLeft w:val="640"/>
          <w:marRight w:val="0"/>
          <w:marTop w:val="0"/>
          <w:marBottom w:val="0"/>
          <w:divBdr>
            <w:top w:val="none" w:sz="0" w:space="0" w:color="auto"/>
            <w:left w:val="none" w:sz="0" w:space="0" w:color="auto"/>
            <w:bottom w:val="none" w:sz="0" w:space="0" w:color="auto"/>
            <w:right w:val="none" w:sz="0" w:space="0" w:color="auto"/>
          </w:divBdr>
        </w:div>
        <w:div w:id="319626773">
          <w:marLeft w:val="640"/>
          <w:marRight w:val="0"/>
          <w:marTop w:val="0"/>
          <w:marBottom w:val="0"/>
          <w:divBdr>
            <w:top w:val="none" w:sz="0" w:space="0" w:color="auto"/>
            <w:left w:val="none" w:sz="0" w:space="0" w:color="auto"/>
            <w:bottom w:val="none" w:sz="0" w:space="0" w:color="auto"/>
            <w:right w:val="none" w:sz="0" w:space="0" w:color="auto"/>
          </w:divBdr>
        </w:div>
        <w:div w:id="646664069">
          <w:marLeft w:val="640"/>
          <w:marRight w:val="0"/>
          <w:marTop w:val="0"/>
          <w:marBottom w:val="0"/>
          <w:divBdr>
            <w:top w:val="none" w:sz="0" w:space="0" w:color="auto"/>
            <w:left w:val="none" w:sz="0" w:space="0" w:color="auto"/>
            <w:bottom w:val="none" w:sz="0" w:space="0" w:color="auto"/>
            <w:right w:val="none" w:sz="0" w:space="0" w:color="auto"/>
          </w:divBdr>
        </w:div>
        <w:div w:id="1070080769">
          <w:marLeft w:val="640"/>
          <w:marRight w:val="0"/>
          <w:marTop w:val="0"/>
          <w:marBottom w:val="0"/>
          <w:divBdr>
            <w:top w:val="none" w:sz="0" w:space="0" w:color="auto"/>
            <w:left w:val="none" w:sz="0" w:space="0" w:color="auto"/>
            <w:bottom w:val="none" w:sz="0" w:space="0" w:color="auto"/>
            <w:right w:val="none" w:sz="0" w:space="0" w:color="auto"/>
          </w:divBdr>
        </w:div>
        <w:div w:id="1843231395">
          <w:marLeft w:val="640"/>
          <w:marRight w:val="0"/>
          <w:marTop w:val="0"/>
          <w:marBottom w:val="0"/>
          <w:divBdr>
            <w:top w:val="none" w:sz="0" w:space="0" w:color="auto"/>
            <w:left w:val="none" w:sz="0" w:space="0" w:color="auto"/>
            <w:bottom w:val="none" w:sz="0" w:space="0" w:color="auto"/>
            <w:right w:val="none" w:sz="0" w:space="0" w:color="auto"/>
          </w:divBdr>
        </w:div>
        <w:div w:id="1571035369">
          <w:marLeft w:val="640"/>
          <w:marRight w:val="0"/>
          <w:marTop w:val="0"/>
          <w:marBottom w:val="0"/>
          <w:divBdr>
            <w:top w:val="none" w:sz="0" w:space="0" w:color="auto"/>
            <w:left w:val="none" w:sz="0" w:space="0" w:color="auto"/>
            <w:bottom w:val="none" w:sz="0" w:space="0" w:color="auto"/>
            <w:right w:val="none" w:sz="0" w:space="0" w:color="auto"/>
          </w:divBdr>
        </w:div>
        <w:div w:id="942301216">
          <w:marLeft w:val="640"/>
          <w:marRight w:val="0"/>
          <w:marTop w:val="0"/>
          <w:marBottom w:val="0"/>
          <w:divBdr>
            <w:top w:val="none" w:sz="0" w:space="0" w:color="auto"/>
            <w:left w:val="none" w:sz="0" w:space="0" w:color="auto"/>
            <w:bottom w:val="none" w:sz="0" w:space="0" w:color="auto"/>
            <w:right w:val="none" w:sz="0" w:space="0" w:color="auto"/>
          </w:divBdr>
        </w:div>
        <w:div w:id="1330988465">
          <w:marLeft w:val="640"/>
          <w:marRight w:val="0"/>
          <w:marTop w:val="0"/>
          <w:marBottom w:val="0"/>
          <w:divBdr>
            <w:top w:val="none" w:sz="0" w:space="0" w:color="auto"/>
            <w:left w:val="none" w:sz="0" w:space="0" w:color="auto"/>
            <w:bottom w:val="none" w:sz="0" w:space="0" w:color="auto"/>
            <w:right w:val="none" w:sz="0" w:space="0" w:color="auto"/>
          </w:divBdr>
        </w:div>
        <w:div w:id="869496414">
          <w:marLeft w:val="640"/>
          <w:marRight w:val="0"/>
          <w:marTop w:val="0"/>
          <w:marBottom w:val="0"/>
          <w:divBdr>
            <w:top w:val="none" w:sz="0" w:space="0" w:color="auto"/>
            <w:left w:val="none" w:sz="0" w:space="0" w:color="auto"/>
            <w:bottom w:val="none" w:sz="0" w:space="0" w:color="auto"/>
            <w:right w:val="none" w:sz="0" w:space="0" w:color="auto"/>
          </w:divBdr>
        </w:div>
        <w:div w:id="334304899">
          <w:marLeft w:val="640"/>
          <w:marRight w:val="0"/>
          <w:marTop w:val="0"/>
          <w:marBottom w:val="0"/>
          <w:divBdr>
            <w:top w:val="none" w:sz="0" w:space="0" w:color="auto"/>
            <w:left w:val="none" w:sz="0" w:space="0" w:color="auto"/>
            <w:bottom w:val="none" w:sz="0" w:space="0" w:color="auto"/>
            <w:right w:val="none" w:sz="0" w:space="0" w:color="auto"/>
          </w:divBdr>
        </w:div>
        <w:div w:id="853349373">
          <w:marLeft w:val="640"/>
          <w:marRight w:val="0"/>
          <w:marTop w:val="0"/>
          <w:marBottom w:val="0"/>
          <w:divBdr>
            <w:top w:val="none" w:sz="0" w:space="0" w:color="auto"/>
            <w:left w:val="none" w:sz="0" w:space="0" w:color="auto"/>
            <w:bottom w:val="none" w:sz="0" w:space="0" w:color="auto"/>
            <w:right w:val="none" w:sz="0" w:space="0" w:color="auto"/>
          </w:divBdr>
        </w:div>
        <w:div w:id="1814834101">
          <w:marLeft w:val="640"/>
          <w:marRight w:val="0"/>
          <w:marTop w:val="0"/>
          <w:marBottom w:val="0"/>
          <w:divBdr>
            <w:top w:val="none" w:sz="0" w:space="0" w:color="auto"/>
            <w:left w:val="none" w:sz="0" w:space="0" w:color="auto"/>
            <w:bottom w:val="none" w:sz="0" w:space="0" w:color="auto"/>
            <w:right w:val="none" w:sz="0" w:space="0" w:color="auto"/>
          </w:divBdr>
        </w:div>
        <w:div w:id="1219901460">
          <w:marLeft w:val="640"/>
          <w:marRight w:val="0"/>
          <w:marTop w:val="0"/>
          <w:marBottom w:val="0"/>
          <w:divBdr>
            <w:top w:val="none" w:sz="0" w:space="0" w:color="auto"/>
            <w:left w:val="none" w:sz="0" w:space="0" w:color="auto"/>
            <w:bottom w:val="none" w:sz="0" w:space="0" w:color="auto"/>
            <w:right w:val="none" w:sz="0" w:space="0" w:color="auto"/>
          </w:divBdr>
        </w:div>
        <w:div w:id="1890724569">
          <w:marLeft w:val="640"/>
          <w:marRight w:val="0"/>
          <w:marTop w:val="0"/>
          <w:marBottom w:val="0"/>
          <w:divBdr>
            <w:top w:val="none" w:sz="0" w:space="0" w:color="auto"/>
            <w:left w:val="none" w:sz="0" w:space="0" w:color="auto"/>
            <w:bottom w:val="none" w:sz="0" w:space="0" w:color="auto"/>
            <w:right w:val="none" w:sz="0" w:space="0" w:color="auto"/>
          </w:divBdr>
        </w:div>
        <w:div w:id="1545872492">
          <w:marLeft w:val="640"/>
          <w:marRight w:val="0"/>
          <w:marTop w:val="0"/>
          <w:marBottom w:val="0"/>
          <w:divBdr>
            <w:top w:val="none" w:sz="0" w:space="0" w:color="auto"/>
            <w:left w:val="none" w:sz="0" w:space="0" w:color="auto"/>
            <w:bottom w:val="none" w:sz="0" w:space="0" w:color="auto"/>
            <w:right w:val="none" w:sz="0" w:space="0" w:color="auto"/>
          </w:divBdr>
        </w:div>
        <w:div w:id="1127046167">
          <w:marLeft w:val="640"/>
          <w:marRight w:val="0"/>
          <w:marTop w:val="0"/>
          <w:marBottom w:val="0"/>
          <w:divBdr>
            <w:top w:val="none" w:sz="0" w:space="0" w:color="auto"/>
            <w:left w:val="none" w:sz="0" w:space="0" w:color="auto"/>
            <w:bottom w:val="none" w:sz="0" w:space="0" w:color="auto"/>
            <w:right w:val="none" w:sz="0" w:space="0" w:color="auto"/>
          </w:divBdr>
        </w:div>
        <w:div w:id="1911110564">
          <w:marLeft w:val="640"/>
          <w:marRight w:val="0"/>
          <w:marTop w:val="0"/>
          <w:marBottom w:val="0"/>
          <w:divBdr>
            <w:top w:val="none" w:sz="0" w:space="0" w:color="auto"/>
            <w:left w:val="none" w:sz="0" w:space="0" w:color="auto"/>
            <w:bottom w:val="none" w:sz="0" w:space="0" w:color="auto"/>
            <w:right w:val="none" w:sz="0" w:space="0" w:color="auto"/>
          </w:divBdr>
        </w:div>
        <w:div w:id="790323935">
          <w:marLeft w:val="640"/>
          <w:marRight w:val="0"/>
          <w:marTop w:val="0"/>
          <w:marBottom w:val="0"/>
          <w:divBdr>
            <w:top w:val="none" w:sz="0" w:space="0" w:color="auto"/>
            <w:left w:val="none" w:sz="0" w:space="0" w:color="auto"/>
            <w:bottom w:val="none" w:sz="0" w:space="0" w:color="auto"/>
            <w:right w:val="none" w:sz="0" w:space="0" w:color="auto"/>
          </w:divBdr>
        </w:div>
        <w:div w:id="965621980">
          <w:marLeft w:val="640"/>
          <w:marRight w:val="0"/>
          <w:marTop w:val="0"/>
          <w:marBottom w:val="0"/>
          <w:divBdr>
            <w:top w:val="none" w:sz="0" w:space="0" w:color="auto"/>
            <w:left w:val="none" w:sz="0" w:space="0" w:color="auto"/>
            <w:bottom w:val="none" w:sz="0" w:space="0" w:color="auto"/>
            <w:right w:val="none" w:sz="0" w:space="0" w:color="auto"/>
          </w:divBdr>
        </w:div>
        <w:div w:id="1809278533">
          <w:marLeft w:val="640"/>
          <w:marRight w:val="0"/>
          <w:marTop w:val="0"/>
          <w:marBottom w:val="0"/>
          <w:divBdr>
            <w:top w:val="none" w:sz="0" w:space="0" w:color="auto"/>
            <w:left w:val="none" w:sz="0" w:space="0" w:color="auto"/>
            <w:bottom w:val="none" w:sz="0" w:space="0" w:color="auto"/>
            <w:right w:val="none" w:sz="0" w:space="0" w:color="auto"/>
          </w:divBdr>
        </w:div>
        <w:div w:id="386337390">
          <w:marLeft w:val="640"/>
          <w:marRight w:val="0"/>
          <w:marTop w:val="0"/>
          <w:marBottom w:val="0"/>
          <w:divBdr>
            <w:top w:val="none" w:sz="0" w:space="0" w:color="auto"/>
            <w:left w:val="none" w:sz="0" w:space="0" w:color="auto"/>
            <w:bottom w:val="none" w:sz="0" w:space="0" w:color="auto"/>
            <w:right w:val="none" w:sz="0" w:space="0" w:color="auto"/>
          </w:divBdr>
        </w:div>
        <w:div w:id="504562757">
          <w:marLeft w:val="640"/>
          <w:marRight w:val="0"/>
          <w:marTop w:val="0"/>
          <w:marBottom w:val="0"/>
          <w:divBdr>
            <w:top w:val="none" w:sz="0" w:space="0" w:color="auto"/>
            <w:left w:val="none" w:sz="0" w:space="0" w:color="auto"/>
            <w:bottom w:val="none" w:sz="0" w:space="0" w:color="auto"/>
            <w:right w:val="none" w:sz="0" w:space="0" w:color="auto"/>
          </w:divBdr>
        </w:div>
        <w:div w:id="1663466009">
          <w:marLeft w:val="640"/>
          <w:marRight w:val="0"/>
          <w:marTop w:val="0"/>
          <w:marBottom w:val="0"/>
          <w:divBdr>
            <w:top w:val="none" w:sz="0" w:space="0" w:color="auto"/>
            <w:left w:val="none" w:sz="0" w:space="0" w:color="auto"/>
            <w:bottom w:val="none" w:sz="0" w:space="0" w:color="auto"/>
            <w:right w:val="none" w:sz="0" w:space="0" w:color="auto"/>
          </w:divBdr>
        </w:div>
        <w:div w:id="1016421093">
          <w:marLeft w:val="640"/>
          <w:marRight w:val="0"/>
          <w:marTop w:val="0"/>
          <w:marBottom w:val="0"/>
          <w:divBdr>
            <w:top w:val="none" w:sz="0" w:space="0" w:color="auto"/>
            <w:left w:val="none" w:sz="0" w:space="0" w:color="auto"/>
            <w:bottom w:val="none" w:sz="0" w:space="0" w:color="auto"/>
            <w:right w:val="none" w:sz="0" w:space="0" w:color="auto"/>
          </w:divBdr>
        </w:div>
        <w:div w:id="681125219">
          <w:marLeft w:val="640"/>
          <w:marRight w:val="0"/>
          <w:marTop w:val="0"/>
          <w:marBottom w:val="0"/>
          <w:divBdr>
            <w:top w:val="none" w:sz="0" w:space="0" w:color="auto"/>
            <w:left w:val="none" w:sz="0" w:space="0" w:color="auto"/>
            <w:bottom w:val="none" w:sz="0" w:space="0" w:color="auto"/>
            <w:right w:val="none" w:sz="0" w:space="0" w:color="auto"/>
          </w:divBdr>
        </w:div>
        <w:div w:id="1284382676">
          <w:marLeft w:val="640"/>
          <w:marRight w:val="0"/>
          <w:marTop w:val="0"/>
          <w:marBottom w:val="0"/>
          <w:divBdr>
            <w:top w:val="none" w:sz="0" w:space="0" w:color="auto"/>
            <w:left w:val="none" w:sz="0" w:space="0" w:color="auto"/>
            <w:bottom w:val="none" w:sz="0" w:space="0" w:color="auto"/>
            <w:right w:val="none" w:sz="0" w:space="0" w:color="auto"/>
          </w:divBdr>
        </w:div>
        <w:div w:id="500043536">
          <w:marLeft w:val="640"/>
          <w:marRight w:val="0"/>
          <w:marTop w:val="0"/>
          <w:marBottom w:val="0"/>
          <w:divBdr>
            <w:top w:val="none" w:sz="0" w:space="0" w:color="auto"/>
            <w:left w:val="none" w:sz="0" w:space="0" w:color="auto"/>
            <w:bottom w:val="none" w:sz="0" w:space="0" w:color="auto"/>
            <w:right w:val="none" w:sz="0" w:space="0" w:color="auto"/>
          </w:divBdr>
        </w:div>
        <w:div w:id="1851018089">
          <w:marLeft w:val="640"/>
          <w:marRight w:val="0"/>
          <w:marTop w:val="0"/>
          <w:marBottom w:val="0"/>
          <w:divBdr>
            <w:top w:val="none" w:sz="0" w:space="0" w:color="auto"/>
            <w:left w:val="none" w:sz="0" w:space="0" w:color="auto"/>
            <w:bottom w:val="none" w:sz="0" w:space="0" w:color="auto"/>
            <w:right w:val="none" w:sz="0" w:space="0" w:color="auto"/>
          </w:divBdr>
        </w:div>
        <w:div w:id="604388325">
          <w:marLeft w:val="640"/>
          <w:marRight w:val="0"/>
          <w:marTop w:val="0"/>
          <w:marBottom w:val="0"/>
          <w:divBdr>
            <w:top w:val="none" w:sz="0" w:space="0" w:color="auto"/>
            <w:left w:val="none" w:sz="0" w:space="0" w:color="auto"/>
            <w:bottom w:val="none" w:sz="0" w:space="0" w:color="auto"/>
            <w:right w:val="none" w:sz="0" w:space="0" w:color="auto"/>
          </w:divBdr>
        </w:div>
        <w:div w:id="1595016916">
          <w:marLeft w:val="640"/>
          <w:marRight w:val="0"/>
          <w:marTop w:val="0"/>
          <w:marBottom w:val="0"/>
          <w:divBdr>
            <w:top w:val="none" w:sz="0" w:space="0" w:color="auto"/>
            <w:left w:val="none" w:sz="0" w:space="0" w:color="auto"/>
            <w:bottom w:val="none" w:sz="0" w:space="0" w:color="auto"/>
            <w:right w:val="none" w:sz="0" w:space="0" w:color="auto"/>
          </w:divBdr>
        </w:div>
        <w:div w:id="41173834">
          <w:marLeft w:val="640"/>
          <w:marRight w:val="0"/>
          <w:marTop w:val="0"/>
          <w:marBottom w:val="0"/>
          <w:divBdr>
            <w:top w:val="none" w:sz="0" w:space="0" w:color="auto"/>
            <w:left w:val="none" w:sz="0" w:space="0" w:color="auto"/>
            <w:bottom w:val="none" w:sz="0" w:space="0" w:color="auto"/>
            <w:right w:val="none" w:sz="0" w:space="0" w:color="auto"/>
          </w:divBdr>
        </w:div>
        <w:div w:id="280302503">
          <w:marLeft w:val="640"/>
          <w:marRight w:val="0"/>
          <w:marTop w:val="0"/>
          <w:marBottom w:val="0"/>
          <w:divBdr>
            <w:top w:val="none" w:sz="0" w:space="0" w:color="auto"/>
            <w:left w:val="none" w:sz="0" w:space="0" w:color="auto"/>
            <w:bottom w:val="none" w:sz="0" w:space="0" w:color="auto"/>
            <w:right w:val="none" w:sz="0" w:space="0" w:color="auto"/>
          </w:divBdr>
        </w:div>
        <w:div w:id="193856120">
          <w:marLeft w:val="640"/>
          <w:marRight w:val="0"/>
          <w:marTop w:val="0"/>
          <w:marBottom w:val="0"/>
          <w:divBdr>
            <w:top w:val="none" w:sz="0" w:space="0" w:color="auto"/>
            <w:left w:val="none" w:sz="0" w:space="0" w:color="auto"/>
            <w:bottom w:val="none" w:sz="0" w:space="0" w:color="auto"/>
            <w:right w:val="none" w:sz="0" w:space="0" w:color="auto"/>
          </w:divBdr>
        </w:div>
        <w:div w:id="991372875">
          <w:marLeft w:val="640"/>
          <w:marRight w:val="0"/>
          <w:marTop w:val="0"/>
          <w:marBottom w:val="0"/>
          <w:divBdr>
            <w:top w:val="none" w:sz="0" w:space="0" w:color="auto"/>
            <w:left w:val="none" w:sz="0" w:space="0" w:color="auto"/>
            <w:bottom w:val="none" w:sz="0" w:space="0" w:color="auto"/>
            <w:right w:val="none" w:sz="0" w:space="0" w:color="auto"/>
          </w:divBdr>
        </w:div>
        <w:div w:id="575280865">
          <w:marLeft w:val="640"/>
          <w:marRight w:val="0"/>
          <w:marTop w:val="0"/>
          <w:marBottom w:val="0"/>
          <w:divBdr>
            <w:top w:val="none" w:sz="0" w:space="0" w:color="auto"/>
            <w:left w:val="none" w:sz="0" w:space="0" w:color="auto"/>
            <w:bottom w:val="none" w:sz="0" w:space="0" w:color="auto"/>
            <w:right w:val="none" w:sz="0" w:space="0" w:color="auto"/>
          </w:divBdr>
        </w:div>
        <w:div w:id="1028221278">
          <w:marLeft w:val="640"/>
          <w:marRight w:val="0"/>
          <w:marTop w:val="0"/>
          <w:marBottom w:val="0"/>
          <w:divBdr>
            <w:top w:val="none" w:sz="0" w:space="0" w:color="auto"/>
            <w:left w:val="none" w:sz="0" w:space="0" w:color="auto"/>
            <w:bottom w:val="none" w:sz="0" w:space="0" w:color="auto"/>
            <w:right w:val="none" w:sz="0" w:space="0" w:color="auto"/>
          </w:divBdr>
        </w:div>
        <w:div w:id="1692027696">
          <w:marLeft w:val="640"/>
          <w:marRight w:val="0"/>
          <w:marTop w:val="0"/>
          <w:marBottom w:val="0"/>
          <w:divBdr>
            <w:top w:val="none" w:sz="0" w:space="0" w:color="auto"/>
            <w:left w:val="none" w:sz="0" w:space="0" w:color="auto"/>
            <w:bottom w:val="none" w:sz="0" w:space="0" w:color="auto"/>
            <w:right w:val="none" w:sz="0" w:space="0" w:color="auto"/>
          </w:divBdr>
        </w:div>
        <w:div w:id="323052012">
          <w:marLeft w:val="640"/>
          <w:marRight w:val="0"/>
          <w:marTop w:val="0"/>
          <w:marBottom w:val="0"/>
          <w:divBdr>
            <w:top w:val="none" w:sz="0" w:space="0" w:color="auto"/>
            <w:left w:val="none" w:sz="0" w:space="0" w:color="auto"/>
            <w:bottom w:val="none" w:sz="0" w:space="0" w:color="auto"/>
            <w:right w:val="none" w:sz="0" w:space="0" w:color="auto"/>
          </w:divBdr>
        </w:div>
        <w:div w:id="1251696764">
          <w:marLeft w:val="640"/>
          <w:marRight w:val="0"/>
          <w:marTop w:val="0"/>
          <w:marBottom w:val="0"/>
          <w:divBdr>
            <w:top w:val="none" w:sz="0" w:space="0" w:color="auto"/>
            <w:left w:val="none" w:sz="0" w:space="0" w:color="auto"/>
            <w:bottom w:val="none" w:sz="0" w:space="0" w:color="auto"/>
            <w:right w:val="none" w:sz="0" w:space="0" w:color="auto"/>
          </w:divBdr>
        </w:div>
        <w:div w:id="725378904">
          <w:marLeft w:val="640"/>
          <w:marRight w:val="0"/>
          <w:marTop w:val="0"/>
          <w:marBottom w:val="0"/>
          <w:divBdr>
            <w:top w:val="none" w:sz="0" w:space="0" w:color="auto"/>
            <w:left w:val="none" w:sz="0" w:space="0" w:color="auto"/>
            <w:bottom w:val="none" w:sz="0" w:space="0" w:color="auto"/>
            <w:right w:val="none" w:sz="0" w:space="0" w:color="auto"/>
          </w:divBdr>
        </w:div>
        <w:div w:id="1058474845">
          <w:marLeft w:val="640"/>
          <w:marRight w:val="0"/>
          <w:marTop w:val="0"/>
          <w:marBottom w:val="0"/>
          <w:divBdr>
            <w:top w:val="none" w:sz="0" w:space="0" w:color="auto"/>
            <w:left w:val="none" w:sz="0" w:space="0" w:color="auto"/>
            <w:bottom w:val="none" w:sz="0" w:space="0" w:color="auto"/>
            <w:right w:val="none" w:sz="0" w:space="0" w:color="auto"/>
          </w:divBdr>
        </w:div>
        <w:div w:id="2080058121">
          <w:marLeft w:val="640"/>
          <w:marRight w:val="0"/>
          <w:marTop w:val="0"/>
          <w:marBottom w:val="0"/>
          <w:divBdr>
            <w:top w:val="none" w:sz="0" w:space="0" w:color="auto"/>
            <w:left w:val="none" w:sz="0" w:space="0" w:color="auto"/>
            <w:bottom w:val="none" w:sz="0" w:space="0" w:color="auto"/>
            <w:right w:val="none" w:sz="0" w:space="0" w:color="auto"/>
          </w:divBdr>
        </w:div>
        <w:div w:id="2096902956">
          <w:marLeft w:val="640"/>
          <w:marRight w:val="0"/>
          <w:marTop w:val="0"/>
          <w:marBottom w:val="0"/>
          <w:divBdr>
            <w:top w:val="none" w:sz="0" w:space="0" w:color="auto"/>
            <w:left w:val="none" w:sz="0" w:space="0" w:color="auto"/>
            <w:bottom w:val="none" w:sz="0" w:space="0" w:color="auto"/>
            <w:right w:val="none" w:sz="0" w:space="0" w:color="auto"/>
          </w:divBdr>
        </w:div>
        <w:div w:id="1030841770">
          <w:marLeft w:val="640"/>
          <w:marRight w:val="0"/>
          <w:marTop w:val="0"/>
          <w:marBottom w:val="0"/>
          <w:divBdr>
            <w:top w:val="none" w:sz="0" w:space="0" w:color="auto"/>
            <w:left w:val="none" w:sz="0" w:space="0" w:color="auto"/>
            <w:bottom w:val="none" w:sz="0" w:space="0" w:color="auto"/>
            <w:right w:val="none" w:sz="0" w:space="0" w:color="auto"/>
          </w:divBdr>
        </w:div>
        <w:div w:id="1344941928">
          <w:marLeft w:val="640"/>
          <w:marRight w:val="0"/>
          <w:marTop w:val="0"/>
          <w:marBottom w:val="0"/>
          <w:divBdr>
            <w:top w:val="none" w:sz="0" w:space="0" w:color="auto"/>
            <w:left w:val="none" w:sz="0" w:space="0" w:color="auto"/>
            <w:bottom w:val="none" w:sz="0" w:space="0" w:color="auto"/>
            <w:right w:val="none" w:sz="0" w:space="0" w:color="auto"/>
          </w:divBdr>
        </w:div>
        <w:div w:id="1254121883">
          <w:marLeft w:val="640"/>
          <w:marRight w:val="0"/>
          <w:marTop w:val="0"/>
          <w:marBottom w:val="0"/>
          <w:divBdr>
            <w:top w:val="none" w:sz="0" w:space="0" w:color="auto"/>
            <w:left w:val="none" w:sz="0" w:space="0" w:color="auto"/>
            <w:bottom w:val="none" w:sz="0" w:space="0" w:color="auto"/>
            <w:right w:val="none" w:sz="0" w:space="0" w:color="auto"/>
          </w:divBdr>
        </w:div>
        <w:div w:id="301080921">
          <w:marLeft w:val="640"/>
          <w:marRight w:val="0"/>
          <w:marTop w:val="0"/>
          <w:marBottom w:val="0"/>
          <w:divBdr>
            <w:top w:val="none" w:sz="0" w:space="0" w:color="auto"/>
            <w:left w:val="none" w:sz="0" w:space="0" w:color="auto"/>
            <w:bottom w:val="none" w:sz="0" w:space="0" w:color="auto"/>
            <w:right w:val="none" w:sz="0" w:space="0" w:color="auto"/>
          </w:divBdr>
        </w:div>
        <w:div w:id="1759405700">
          <w:marLeft w:val="640"/>
          <w:marRight w:val="0"/>
          <w:marTop w:val="0"/>
          <w:marBottom w:val="0"/>
          <w:divBdr>
            <w:top w:val="none" w:sz="0" w:space="0" w:color="auto"/>
            <w:left w:val="none" w:sz="0" w:space="0" w:color="auto"/>
            <w:bottom w:val="none" w:sz="0" w:space="0" w:color="auto"/>
            <w:right w:val="none" w:sz="0" w:space="0" w:color="auto"/>
          </w:divBdr>
        </w:div>
        <w:div w:id="1826361328">
          <w:marLeft w:val="640"/>
          <w:marRight w:val="0"/>
          <w:marTop w:val="0"/>
          <w:marBottom w:val="0"/>
          <w:divBdr>
            <w:top w:val="none" w:sz="0" w:space="0" w:color="auto"/>
            <w:left w:val="none" w:sz="0" w:space="0" w:color="auto"/>
            <w:bottom w:val="none" w:sz="0" w:space="0" w:color="auto"/>
            <w:right w:val="none" w:sz="0" w:space="0" w:color="auto"/>
          </w:divBdr>
        </w:div>
        <w:div w:id="2055810075">
          <w:marLeft w:val="640"/>
          <w:marRight w:val="0"/>
          <w:marTop w:val="0"/>
          <w:marBottom w:val="0"/>
          <w:divBdr>
            <w:top w:val="none" w:sz="0" w:space="0" w:color="auto"/>
            <w:left w:val="none" w:sz="0" w:space="0" w:color="auto"/>
            <w:bottom w:val="none" w:sz="0" w:space="0" w:color="auto"/>
            <w:right w:val="none" w:sz="0" w:space="0" w:color="auto"/>
          </w:divBdr>
        </w:div>
        <w:div w:id="490027759">
          <w:marLeft w:val="640"/>
          <w:marRight w:val="0"/>
          <w:marTop w:val="0"/>
          <w:marBottom w:val="0"/>
          <w:divBdr>
            <w:top w:val="none" w:sz="0" w:space="0" w:color="auto"/>
            <w:left w:val="none" w:sz="0" w:space="0" w:color="auto"/>
            <w:bottom w:val="none" w:sz="0" w:space="0" w:color="auto"/>
            <w:right w:val="none" w:sz="0" w:space="0" w:color="auto"/>
          </w:divBdr>
        </w:div>
        <w:div w:id="244345531">
          <w:marLeft w:val="640"/>
          <w:marRight w:val="0"/>
          <w:marTop w:val="0"/>
          <w:marBottom w:val="0"/>
          <w:divBdr>
            <w:top w:val="none" w:sz="0" w:space="0" w:color="auto"/>
            <w:left w:val="none" w:sz="0" w:space="0" w:color="auto"/>
            <w:bottom w:val="none" w:sz="0" w:space="0" w:color="auto"/>
            <w:right w:val="none" w:sz="0" w:space="0" w:color="auto"/>
          </w:divBdr>
        </w:div>
        <w:div w:id="734740846">
          <w:marLeft w:val="640"/>
          <w:marRight w:val="0"/>
          <w:marTop w:val="0"/>
          <w:marBottom w:val="0"/>
          <w:divBdr>
            <w:top w:val="none" w:sz="0" w:space="0" w:color="auto"/>
            <w:left w:val="none" w:sz="0" w:space="0" w:color="auto"/>
            <w:bottom w:val="none" w:sz="0" w:space="0" w:color="auto"/>
            <w:right w:val="none" w:sz="0" w:space="0" w:color="auto"/>
          </w:divBdr>
        </w:div>
        <w:div w:id="711879514">
          <w:marLeft w:val="640"/>
          <w:marRight w:val="0"/>
          <w:marTop w:val="0"/>
          <w:marBottom w:val="0"/>
          <w:divBdr>
            <w:top w:val="none" w:sz="0" w:space="0" w:color="auto"/>
            <w:left w:val="none" w:sz="0" w:space="0" w:color="auto"/>
            <w:bottom w:val="none" w:sz="0" w:space="0" w:color="auto"/>
            <w:right w:val="none" w:sz="0" w:space="0" w:color="auto"/>
          </w:divBdr>
        </w:div>
        <w:div w:id="1930575612">
          <w:marLeft w:val="640"/>
          <w:marRight w:val="0"/>
          <w:marTop w:val="0"/>
          <w:marBottom w:val="0"/>
          <w:divBdr>
            <w:top w:val="none" w:sz="0" w:space="0" w:color="auto"/>
            <w:left w:val="none" w:sz="0" w:space="0" w:color="auto"/>
            <w:bottom w:val="none" w:sz="0" w:space="0" w:color="auto"/>
            <w:right w:val="none" w:sz="0" w:space="0" w:color="auto"/>
          </w:divBdr>
        </w:div>
        <w:div w:id="1602372620">
          <w:marLeft w:val="640"/>
          <w:marRight w:val="0"/>
          <w:marTop w:val="0"/>
          <w:marBottom w:val="0"/>
          <w:divBdr>
            <w:top w:val="none" w:sz="0" w:space="0" w:color="auto"/>
            <w:left w:val="none" w:sz="0" w:space="0" w:color="auto"/>
            <w:bottom w:val="none" w:sz="0" w:space="0" w:color="auto"/>
            <w:right w:val="none" w:sz="0" w:space="0" w:color="auto"/>
          </w:divBdr>
        </w:div>
        <w:div w:id="241379732">
          <w:marLeft w:val="640"/>
          <w:marRight w:val="0"/>
          <w:marTop w:val="0"/>
          <w:marBottom w:val="0"/>
          <w:divBdr>
            <w:top w:val="none" w:sz="0" w:space="0" w:color="auto"/>
            <w:left w:val="none" w:sz="0" w:space="0" w:color="auto"/>
            <w:bottom w:val="none" w:sz="0" w:space="0" w:color="auto"/>
            <w:right w:val="none" w:sz="0" w:space="0" w:color="auto"/>
          </w:divBdr>
        </w:div>
        <w:div w:id="946426342">
          <w:marLeft w:val="640"/>
          <w:marRight w:val="0"/>
          <w:marTop w:val="0"/>
          <w:marBottom w:val="0"/>
          <w:divBdr>
            <w:top w:val="none" w:sz="0" w:space="0" w:color="auto"/>
            <w:left w:val="none" w:sz="0" w:space="0" w:color="auto"/>
            <w:bottom w:val="none" w:sz="0" w:space="0" w:color="auto"/>
            <w:right w:val="none" w:sz="0" w:space="0" w:color="auto"/>
          </w:divBdr>
        </w:div>
        <w:div w:id="1917013146">
          <w:marLeft w:val="640"/>
          <w:marRight w:val="0"/>
          <w:marTop w:val="0"/>
          <w:marBottom w:val="0"/>
          <w:divBdr>
            <w:top w:val="none" w:sz="0" w:space="0" w:color="auto"/>
            <w:left w:val="none" w:sz="0" w:space="0" w:color="auto"/>
            <w:bottom w:val="none" w:sz="0" w:space="0" w:color="auto"/>
            <w:right w:val="none" w:sz="0" w:space="0" w:color="auto"/>
          </w:divBdr>
        </w:div>
        <w:div w:id="1328286363">
          <w:marLeft w:val="640"/>
          <w:marRight w:val="0"/>
          <w:marTop w:val="0"/>
          <w:marBottom w:val="0"/>
          <w:divBdr>
            <w:top w:val="none" w:sz="0" w:space="0" w:color="auto"/>
            <w:left w:val="none" w:sz="0" w:space="0" w:color="auto"/>
            <w:bottom w:val="none" w:sz="0" w:space="0" w:color="auto"/>
            <w:right w:val="none" w:sz="0" w:space="0" w:color="auto"/>
          </w:divBdr>
        </w:div>
        <w:div w:id="1924297251">
          <w:marLeft w:val="640"/>
          <w:marRight w:val="0"/>
          <w:marTop w:val="0"/>
          <w:marBottom w:val="0"/>
          <w:divBdr>
            <w:top w:val="none" w:sz="0" w:space="0" w:color="auto"/>
            <w:left w:val="none" w:sz="0" w:space="0" w:color="auto"/>
            <w:bottom w:val="none" w:sz="0" w:space="0" w:color="auto"/>
            <w:right w:val="none" w:sz="0" w:space="0" w:color="auto"/>
          </w:divBdr>
        </w:div>
        <w:div w:id="1331759897">
          <w:marLeft w:val="640"/>
          <w:marRight w:val="0"/>
          <w:marTop w:val="0"/>
          <w:marBottom w:val="0"/>
          <w:divBdr>
            <w:top w:val="none" w:sz="0" w:space="0" w:color="auto"/>
            <w:left w:val="none" w:sz="0" w:space="0" w:color="auto"/>
            <w:bottom w:val="none" w:sz="0" w:space="0" w:color="auto"/>
            <w:right w:val="none" w:sz="0" w:space="0" w:color="auto"/>
          </w:divBdr>
        </w:div>
        <w:div w:id="1108115241">
          <w:marLeft w:val="640"/>
          <w:marRight w:val="0"/>
          <w:marTop w:val="0"/>
          <w:marBottom w:val="0"/>
          <w:divBdr>
            <w:top w:val="none" w:sz="0" w:space="0" w:color="auto"/>
            <w:left w:val="none" w:sz="0" w:space="0" w:color="auto"/>
            <w:bottom w:val="none" w:sz="0" w:space="0" w:color="auto"/>
            <w:right w:val="none" w:sz="0" w:space="0" w:color="auto"/>
          </w:divBdr>
        </w:div>
        <w:div w:id="2002151890">
          <w:marLeft w:val="640"/>
          <w:marRight w:val="0"/>
          <w:marTop w:val="0"/>
          <w:marBottom w:val="0"/>
          <w:divBdr>
            <w:top w:val="none" w:sz="0" w:space="0" w:color="auto"/>
            <w:left w:val="none" w:sz="0" w:space="0" w:color="auto"/>
            <w:bottom w:val="none" w:sz="0" w:space="0" w:color="auto"/>
            <w:right w:val="none" w:sz="0" w:space="0" w:color="auto"/>
          </w:divBdr>
        </w:div>
        <w:div w:id="1015379795">
          <w:marLeft w:val="640"/>
          <w:marRight w:val="0"/>
          <w:marTop w:val="0"/>
          <w:marBottom w:val="0"/>
          <w:divBdr>
            <w:top w:val="none" w:sz="0" w:space="0" w:color="auto"/>
            <w:left w:val="none" w:sz="0" w:space="0" w:color="auto"/>
            <w:bottom w:val="none" w:sz="0" w:space="0" w:color="auto"/>
            <w:right w:val="none" w:sz="0" w:space="0" w:color="auto"/>
          </w:divBdr>
        </w:div>
        <w:div w:id="1351637505">
          <w:marLeft w:val="640"/>
          <w:marRight w:val="0"/>
          <w:marTop w:val="0"/>
          <w:marBottom w:val="0"/>
          <w:divBdr>
            <w:top w:val="none" w:sz="0" w:space="0" w:color="auto"/>
            <w:left w:val="none" w:sz="0" w:space="0" w:color="auto"/>
            <w:bottom w:val="none" w:sz="0" w:space="0" w:color="auto"/>
            <w:right w:val="none" w:sz="0" w:space="0" w:color="auto"/>
          </w:divBdr>
        </w:div>
        <w:div w:id="1823689655">
          <w:marLeft w:val="640"/>
          <w:marRight w:val="0"/>
          <w:marTop w:val="0"/>
          <w:marBottom w:val="0"/>
          <w:divBdr>
            <w:top w:val="none" w:sz="0" w:space="0" w:color="auto"/>
            <w:left w:val="none" w:sz="0" w:space="0" w:color="auto"/>
            <w:bottom w:val="none" w:sz="0" w:space="0" w:color="auto"/>
            <w:right w:val="none" w:sz="0" w:space="0" w:color="auto"/>
          </w:divBdr>
        </w:div>
        <w:div w:id="1157843637">
          <w:marLeft w:val="640"/>
          <w:marRight w:val="0"/>
          <w:marTop w:val="0"/>
          <w:marBottom w:val="0"/>
          <w:divBdr>
            <w:top w:val="none" w:sz="0" w:space="0" w:color="auto"/>
            <w:left w:val="none" w:sz="0" w:space="0" w:color="auto"/>
            <w:bottom w:val="none" w:sz="0" w:space="0" w:color="auto"/>
            <w:right w:val="none" w:sz="0" w:space="0" w:color="auto"/>
          </w:divBdr>
        </w:div>
        <w:div w:id="846791498">
          <w:marLeft w:val="640"/>
          <w:marRight w:val="0"/>
          <w:marTop w:val="0"/>
          <w:marBottom w:val="0"/>
          <w:divBdr>
            <w:top w:val="none" w:sz="0" w:space="0" w:color="auto"/>
            <w:left w:val="none" w:sz="0" w:space="0" w:color="auto"/>
            <w:bottom w:val="none" w:sz="0" w:space="0" w:color="auto"/>
            <w:right w:val="none" w:sz="0" w:space="0" w:color="auto"/>
          </w:divBdr>
        </w:div>
        <w:div w:id="898250358">
          <w:marLeft w:val="640"/>
          <w:marRight w:val="0"/>
          <w:marTop w:val="0"/>
          <w:marBottom w:val="0"/>
          <w:divBdr>
            <w:top w:val="none" w:sz="0" w:space="0" w:color="auto"/>
            <w:left w:val="none" w:sz="0" w:space="0" w:color="auto"/>
            <w:bottom w:val="none" w:sz="0" w:space="0" w:color="auto"/>
            <w:right w:val="none" w:sz="0" w:space="0" w:color="auto"/>
          </w:divBdr>
        </w:div>
        <w:div w:id="1864057017">
          <w:marLeft w:val="640"/>
          <w:marRight w:val="0"/>
          <w:marTop w:val="0"/>
          <w:marBottom w:val="0"/>
          <w:divBdr>
            <w:top w:val="none" w:sz="0" w:space="0" w:color="auto"/>
            <w:left w:val="none" w:sz="0" w:space="0" w:color="auto"/>
            <w:bottom w:val="none" w:sz="0" w:space="0" w:color="auto"/>
            <w:right w:val="none" w:sz="0" w:space="0" w:color="auto"/>
          </w:divBdr>
        </w:div>
        <w:div w:id="319431605">
          <w:marLeft w:val="640"/>
          <w:marRight w:val="0"/>
          <w:marTop w:val="0"/>
          <w:marBottom w:val="0"/>
          <w:divBdr>
            <w:top w:val="none" w:sz="0" w:space="0" w:color="auto"/>
            <w:left w:val="none" w:sz="0" w:space="0" w:color="auto"/>
            <w:bottom w:val="none" w:sz="0" w:space="0" w:color="auto"/>
            <w:right w:val="none" w:sz="0" w:space="0" w:color="auto"/>
          </w:divBdr>
        </w:div>
        <w:div w:id="1647128006">
          <w:marLeft w:val="640"/>
          <w:marRight w:val="0"/>
          <w:marTop w:val="0"/>
          <w:marBottom w:val="0"/>
          <w:divBdr>
            <w:top w:val="none" w:sz="0" w:space="0" w:color="auto"/>
            <w:left w:val="none" w:sz="0" w:space="0" w:color="auto"/>
            <w:bottom w:val="none" w:sz="0" w:space="0" w:color="auto"/>
            <w:right w:val="none" w:sz="0" w:space="0" w:color="auto"/>
          </w:divBdr>
        </w:div>
        <w:div w:id="178589911">
          <w:marLeft w:val="640"/>
          <w:marRight w:val="0"/>
          <w:marTop w:val="0"/>
          <w:marBottom w:val="0"/>
          <w:divBdr>
            <w:top w:val="none" w:sz="0" w:space="0" w:color="auto"/>
            <w:left w:val="none" w:sz="0" w:space="0" w:color="auto"/>
            <w:bottom w:val="none" w:sz="0" w:space="0" w:color="auto"/>
            <w:right w:val="none" w:sz="0" w:space="0" w:color="auto"/>
          </w:divBdr>
        </w:div>
        <w:div w:id="162748510">
          <w:marLeft w:val="640"/>
          <w:marRight w:val="0"/>
          <w:marTop w:val="0"/>
          <w:marBottom w:val="0"/>
          <w:divBdr>
            <w:top w:val="none" w:sz="0" w:space="0" w:color="auto"/>
            <w:left w:val="none" w:sz="0" w:space="0" w:color="auto"/>
            <w:bottom w:val="none" w:sz="0" w:space="0" w:color="auto"/>
            <w:right w:val="none" w:sz="0" w:space="0" w:color="auto"/>
          </w:divBdr>
        </w:div>
        <w:div w:id="1010764038">
          <w:marLeft w:val="640"/>
          <w:marRight w:val="0"/>
          <w:marTop w:val="0"/>
          <w:marBottom w:val="0"/>
          <w:divBdr>
            <w:top w:val="none" w:sz="0" w:space="0" w:color="auto"/>
            <w:left w:val="none" w:sz="0" w:space="0" w:color="auto"/>
            <w:bottom w:val="none" w:sz="0" w:space="0" w:color="auto"/>
            <w:right w:val="none" w:sz="0" w:space="0" w:color="auto"/>
          </w:divBdr>
        </w:div>
        <w:div w:id="825130929">
          <w:marLeft w:val="640"/>
          <w:marRight w:val="0"/>
          <w:marTop w:val="0"/>
          <w:marBottom w:val="0"/>
          <w:divBdr>
            <w:top w:val="none" w:sz="0" w:space="0" w:color="auto"/>
            <w:left w:val="none" w:sz="0" w:space="0" w:color="auto"/>
            <w:bottom w:val="none" w:sz="0" w:space="0" w:color="auto"/>
            <w:right w:val="none" w:sz="0" w:space="0" w:color="auto"/>
          </w:divBdr>
        </w:div>
        <w:div w:id="1442846973">
          <w:marLeft w:val="640"/>
          <w:marRight w:val="0"/>
          <w:marTop w:val="0"/>
          <w:marBottom w:val="0"/>
          <w:divBdr>
            <w:top w:val="none" w:sz="0" w:space="0" w:color="auto"/>
            <w:left w:val="none" w:sz="0" w:space="0" w:color="auto"/>
            <w:bottom w:val="none" w:sz="0" w:space="0" w:color="auto"/>
            <w:right w:val="none" w:sz="0" w:space="0" w:color="auto"/>
          </w:divBdr>
        </w:div>
        <w:div w:id="1144814248">
          <w:marLeft w:val="640"/>
          <w:marRight w:val="0"/>
          <w:marTop w:val="0"/>
          <w:marBottom w:val="0"/>
          <w:divBdr>
            <w:top w:val="none" w:sz="0" w:space="0" w:color="auto"/>
            <w:left w:val="none" w:sz="0" w:space="0" w:color="auto"/>
            <w:bottom w:val="none" w:sz="0" w:space="0" w:color="auto"/>
            <w:right w:val="none" w:sz="0" w:space="0" w:color="auto"/>
          </w:divBdr>
        </w:div>
        <w:div w:id="677971059">
          <w:marLeft w:val="640"/>
          <w:marRight w:val="0"/>
          <w:marTop w:val="0"/>
          <w:marBottom w:val="0"/>
          <w:divBdr>
            <w:top w:val="none" w:sz="0" w:space="0" w:color="auto"/>
            <w:left w:val="none" w:sz="0" w:space="0" w:color="auto"/>
            <w:bottom w:val="none" w:sz="0" w:space="0" w:color="auto"/>
            <w:right w:val="none" w:sz="0" w:space="0" w:color="auto"/>
          </w:divBdr>
        </w:div>
        <w:div w:id="844199873">
          <w:marLeft w:val="640"/>
          <w:marRight w:val="0"/>
          <w:marTop w:val="0"/>
          <w:marBottom w:val="0"/>
          <w:divBdr>
            <w:top w:val="none" w:sz="0" w:space="0" w:color="auto"/>
            <w:left w:val="none" w:sz="0" w:space="0" w:color="auto"/>
            <w:bottom w:val="none" w:sz="0" w:space="0" w:color="auto"/>
            <w:right w:val="none" w:sz="0" w:space="0" w:color="auto"/>
          </w:divBdr>
        </w:div>
        <w:div w:id="1541897026">
          <w:marLeft w:val="640"/>
          <w:marRight w:val="0"/>
          <w:marTop w:val="0"/>
          <w:marBottom w:val="0"/>
          <w:divBdr>
            <w:top w:val="none" w:sz="0" w:space="0" w:color="auto"/>
            <w:left w:val="none" w:sz="0" w:space="0" w:color="auto"/>
            <w:bottom w:val="none" w:sz="0" w:space="0" w:color="auto"/>
            <w:right w:val="none" w:sz="0" w:space="0" w:color="auto"/>
          </w:divBdr>
        </w:div>
        <w:div w:id="1156459007">
          <w:marLeft w:val="640"/>
          <w:marRight w:val="0"/>
          <w:marTop w:val="0"/>
          <w:marBottom w:val="0"/>
          <w:divBdr>
            <w:top w:val="none" w:sz="0" w:space="0" w:color="auto"/>
            <w:left w:val="none" w:sz="0" w:space="0" w:color="auto"/>
            <w:bottom w:val="none" w:sz="0" w:space="0" w:color="auto"/>
            <w:right w:val="none" w:sz="0" w:space="0" w:color="auto"/>
          </w:divBdr>
        </w:div>
        <w:div w:id="625699220">
          <w:marLeft w:val="640"/>
          <w:marRight w:val="0"/>
          <w:marTop w:val="0"/>
          <w:marBottom w:val="0"/>
          <w:divBdr>
            <w:top w:val="none" w:sz="0" w:space="0" w:color="auto"/>
            <w:left w:val="none" w:sz="0" w:space="0" w:color="auto"/>
            <w:bottom w:val="none" w:sz="0" w:space="0" w:color="auto"/>
            <w:right w:val="none" w:sz="0" w:space="0" w:color="auto"/>
          </w:divBdr>
        </w:div>
        <w:div w:id="1934194842">
          <w:marLeft w:val="640"/>
          <w:marRight w:val="0"/>
          <w:marTop w:val="0"/>
          <w:marBottom w:val="0"/>
          <w:divBdr>
            <w:top w:val="none" w:sz="0" w:space="0" w:color="auto"/>
            <w:left w:val="none" w:sz="0" w:space="0" w:color="auto"/>
            <w:bottom w:val="none" w:sz="0" w:space="0" w:color="auto"/>
            <w:right w:val="none" w:sz="0" w:space="0" w:color="auto"/>
          </w:divBdr>
        </w:div>
        <w:div w:id="1437755505">
          <w:marLeft w:val="640"/>
          <w:marRight w:val="0"/>
          <w:marTop w:val="0"/>
          <w:marBottom w:val="0"/>
          <w:divBdr>
            <w:top w:val="none" w:sz="0" w:space="0" w:color="auto"/>
            <w:left w:val="none" w:sz="0" w:space="0" w:color="auto"/>
            <w:bottom w:val="none" w:sz="0" w:space="0" w:color="auto"/>
            <w:right w:val="none" w:sz="0" w:space="0" w:color="auto"/>
          </w:divBdr>
        </w:div>
        <w:div w:id="1586957961">
          <w:marLeft w:val="640"/>
          <w:marRight w:val="0"/>
          <w:marTop w:val="0"/>
          <w:marBottom w:val="0"/>
          <w:divBdr>
            <w:top w:val="none" w:sz="0" w:space="0" w:color="auto"/>
            <w:left w:val="none" w:sz="0" w:space="0" w:color="auto"/>
            <w:bottom w:val="none" w:sz="0" w:space="0" w:color="auto"/>
            <w:right w:val="none" w:sz="0" w:space="0" w:color="auto"/>
          </w:divBdr>
        </w:div>
        <w:div w:id="453184373">
          <w:marLeft w:val="640"/>
          <w:marRight w:val="0"/>
          <w:marTop w:val="0"/>
          <w:marBottom w:val="0"/>
          <w:divBdr>
            <w:top w:val="none" w:sz="0" w:space="0" w:color="auto"/>
            <w:left w:val="none" w:sz="0" w:space="0" w:color="auto"/>
            <w:bottom w:val="none" w:sz="0" w:space="0" w:color="auto"/>
            <w:right w:val="none" w:sz="0" w:space="0" w:color="auto"/>
          </w:divBdr>
        </w:div>
        <w:div w:id="563182148">
          <w:marLeft w:val="640"/>
          <w:marRight w:val="0"/>
          <w:marTop w:val="0"/>
          <w:marBottom w:val="0"/>
          <w:divBdr>
            <w:top w:val="none" w:sz="0" w:space="0" w:color="auto"/>
            <w:left w:val="none" w:sz="0" w:space="0" w:color="auto"/>
            <w:bottom w:val="none" w:sz="0" w:space="0" w:color="auto"/>
            <w:right w:val="none" w:sz="0" w:space="0" w:color="auto"/>
          </w:divBdr>
        </w:div>
        <w:div w:id="908273505">
          <w:marLeft w:val="640"/>
          <w:marRight w:val="0"/>
          <w:marTop w:val="0"/>
          <w:marBottom w:val="0"/>
          <w:divBdr>
            <w:top w:val="none" w:sz="0" w:space="0" w:color="auto"/>
            <w:left w:val="none" w:sz="0" w:space="0" w:color="auto"/>
            <w:bottom w:val="none" w:sz="0" w:space="0" w:color="auto"/>
            <w:right w:val="none" w:sz="0" w:space="0" w:color="auto"/>
          </w:divBdr>
        </w:div>
        <w:div w:id="1126196264">
          <w:marLeft w:val="640"/>
          <w:marRight w:val="0"/>
          <w:marTop w:val="0"/>
          <w:marBottom w:val="0"/>
          <w:divBdr>
            <w:top w:val="none" w:sz="0" w:space="0" w:color="auto"/>
            <w:left w:val="none" w:sz="0" w:space="0" w:color="auto"/>
            <w:bottom w:val="none" w:sz="0" w:space="0" w:color="auto"/>
            <w:right w:val="none" w:sz="0" w:space="0" w:color="auto"/>
          </w:divBdr>
        </w:div>
        <w:div w:id="2003192547">
          <w:marLeft w:val="640"/>
          <w:marRight w:val="0"/>
          <w:marTop w:val="0"/>
          <w:marBottom w:val="0"/>
          <w:divBdr>
            <w:top w:val="none" w:sz="0" w:space="0" w:color="auto"/>
            <w:left w:val="none" w:sz="0" w:space="0" w:color="auto"/>
            <w:bottom w:val="none" w:sz="0" w:space="0" w:color="auto"/>
            <w:right w:val="none" w:sz="0" w:space="0" w:color="auto"/>
          </w:divBdr>
        </w:div>
        <w:div w:id="1910194442">
          <w:marLeft w:val="640"/>
          <w:marRight w:val="0"/>
          <w:marTop w:val="0"/>
          <w:marBottom w:val="0"/>
          <w:divBdr>
            <w:top w:val="none" w:sz="0" w:space="0" w:color="auto"/>
            <w:left w:val="none" w:sz="0" w:space="0" w:color="auto"/>
            <w:bottom w:val="none" w:sz="0" w:space="0" w:color="auto"/>
            <w:right w:val="none" w:sz="0" w:space="0" w:color="auto"/>
          </w:divBdr>
        </w:div>
        <w:div w:id="879126571">
          <w:marLeft w:val="640"/>
          <w:marRight w:val="0"/>
          <w:marTop w:val="0"/>
          <w:marBottom w:val="0"/>
          <w:divBdr>
            <w:top w:val="none" w:sz="0" w:space="0" w:color="auto"/>
            <w:left w:val="none" w:sz="0" w:space="0" w:color="auto"/>
            <w:bottom w:val="none" w:sz="0" w:space="0" w:color="auto"/>
            <w:right w:val="none" w:sz="0" w:space="0" w:color="auto"/>
          </w:divBdr>
        </w:div>
        <w:div w:id="1570073761">
          <w:marLeft w:val="640"/>
          <w:marRight w:val="0"/>
          <w:marTop w:val="0"/>
          <w:marBottom w:val="0"/>
          <w:divBdr>
            <w:top w:val="none" w:sz="0" w:space="0" w:color="auto"/>
            <w:left w:val="none" w:sz="0" w:space="0" w:color="auto"/>
            <w:bottom w:val="none" w:sz="0" w:space="0" w:color="auto"/>
            <w:right w:val="none" w:sz="0" w:space="0" w:color="auto"/>
          </w:divBdr>
        </w:div>
        <w:div w:id="184831309">
          <w:marLeft w:val="640"/>
          <w:marRight w:val="0"/>
          <w:marTop w:val="0"/>
          <w:marBottom w:val="0"/>
          <w:divBdr>
            <w:top w:val="none" w:sz="0" w:space="0" w:color="auto"/>
            <w:left w:val="none" w:sz="0" w:space="0" w:color="auto"/>
            <w:bottom w:val="none" w:sz="0" w:space="0" w:color="auto"/>
            <w:right w:val="none" w:sz="0" w:space="0" w:color="auto"/>
          </w:divBdr>
        </w:div>
        <w:div w:id="271977649">
          <w:marLeft w:val="640"/>
          <w:marRight w:val="0"/>
          <w:marTop w:val="0"/>
          <w:marBottom w:val="0"/>
          <w:divBdr>
            <w:top w:val="none" w:sz="0" w:space="0" w:color="auto"/>
            <w:left w:val="none" w:sz="0" w:space="0" w:color="auto"/>
            <w:bottom w:val="none" w:sz="0" w:space="0" w:color="auto"/>
            <w:right w:val="none" w:sz="0" w:space="0" w:color="auto"/>
          </w:divBdr>
        </w:div>
        <w:div w:id="1721007242">
          <w:marLeft w:val="640"/>
          <w:marRight w:val="0"/>
          <w:marTop w:val="0"/>
          <w:marBottom w:val="0"/>
          <w:divBdr>
            <w:top w:val="none" w:sz="0" w:space="0" w:color="auto"/>
            <w:left w:val="none" w:sz="0" w:space="0" w:color="auto"/>
            <w:bottom w:val="none" w:sz="0" w:space="0" w:color="auto"/>
            <w:right w:val="none" w:sz="0" w:space="0" w:color="auto"/>
          </w:divBdr>
        </w:div>
        <w:div w:id="1650088784">
          <w:marLeft w:val="640"/>
          <w:marRight w:val="0"/>
          <w:marTop w:val="0"/>
          <w:marBottom w:val="0"/>
          <w:divBdr>
            <w:top w:val="none" w:sz="0" w:space="0" w:color="auto"/>
            <w:left w:val="none" w:sz="0" w:space="0" w:color="auto"/>
            <w:bottom w:val="none" w:sz="0" w:space="0" w:color="auto"/>
            <w:right w:val="none" w:sz="0" w:space="0" w:color="auto"/>
          </w:divBdr>
        </w:div>
        <w:div w:id="680740478">
          <w:marLeft w:val="640"/>
          <w:marRight w:val="0"/>
          <w:marTop w:val="0"/>
          <w:marBottom w:val="0"/>
          <w:divBdr>
            <w:top w:val="none" w:sz="0" w:space="0" w:color="auto"/>
            <w:left w:val="none" w:sz="0" w:space="0" w:color="auto"/>
            <w:bottom w:val="none" w:sz="0" w:space="0" w:color="auto"/>
            <w:right w:val="none" w:sz="0" w:space="0" w:color="auto"/>
          </w:divBdr>
        </w:div>
        <w:div w:id="1762607756">
          <w:marLeft w:val="640"/>
          <w:marRight w:val="0"/>
          <w:marTop w:val="0"/>
          <w:marBottom w:val="0"/>
          <w:divBdr>
            <w:top w:val="none" w:sz="0" w:space="0" w:color="auto"/>
            <w:left w:val="none" w:sz="0" w:space="0" w:color="auto"/>
            <w:bottom w:val="none" w:sz="0" w:space="0" w:color="auto"/>
            <w:right w:val="none" w:sz="0" w:space="0" w:color="auto"/>
          </w:divBdr>
        </w:div>
        <w:div w:id="23212673">
          <w:marLeft w:val="640"/>
          <w:marRight w:val="0"/>
          <w:marTop w:val="0"/>
          <w:marBottom w:val="0"/>
          <w:divBdr>
            <w:top w:val="none" w:sz="0" w:space="0" w:color="auto"/>
            <w:left w:val="none" w:sz="0" w:space="0" w:color="auto"/>
            <w:bottom w:val="none" w:sz="0" w:space="0" w:color="auto"/>
            <w:right w:val="none" w:sz="0" w:space="0" w:color="auto"/>
          </w:divBdr>
        </w:div>
        <w:div w:id="258568534">
          <w:marLeft w:val="640"/>
          <w:marRight w:val="0"/>
          <w:marTop w:val="0"/>
          <w:marBottom w:val="0"/>
          <w:divBdr>
            <w:top w:val="none" w:sz="0" w:space="0" w:color="auto"/>
            <w:left w:val="none" w:sz="0" w:space="0" w:color="auto"/>
            <w:bottom w:val="none" w:sz="0" w:space="0" w:color="auto"/>
            <w:right w:val="none" w:sz="0" w:space="0" w:color="auto"/>
          </w:divBdr>
        </w:div>
        <w:div w:id="493960875">
          <w:marLeft w:val="640"/>
          <w:marRight w:val="0"/>
          <w:marTop w:val="0"/>
          <w:marBottom w:val="0"/>
          <w:divBdr>
            <w:top w:val="none" w:sz="0" w:space="0" w:color="auto"/>
            <w:left w:val="none" w:sz="0" w:space="0" w:color="auto"/>
            <w:bottom w:val="none" w:sz="0" w:space="0" w:color="auto"/>
            <w:right w:val="none" w:sz="0" w:space="0" w:color="auto"/>
          </w:divBdr>
        </w:div>
        <w:div w:id="1007252194">
          <w:marLeft w:val="640"/>
          <w:marRight w:val="0"/>
          <w:marTop w:val="0"/>
          <w:marBottom w:val="0"/>
          <w:divBdr>
            <w:top w:val="none" w:sz="0" w:space="0" w:color="auto"/>
            <w:left w:val="none" w:sz="0" w:space="0" w:color="auto"/>
            <w:bottom w:val="none" w:sz="0" w:space="0" w:color="auto"/>
            <w:right w:val="none" w:sz="0" w:space="0" w:color="auto"/>
          </w:divBdr>
        </w:div>
        <w:div w:id="1757941396">
          <w:marLeft w:val="640"/>
          <w:marRight w:val="0"/>
          <w:marTop w:val="0"/>
          <w:marBottom w:val="0"/>
          <w:divBdr>
            <w:top w:val="none" w:sz="0" w:space="0" w:color="auto"/>
            <w:left w:val="none" w:sz="0" w:space="0" w:color="auto"/>
            <w:bottom w:val="none" w:sz="0" w:space="0" w:color="auto"/>
            <w:right w:val="none" w:sz="0" w:space="0" w:color="auto"/>
          </w:divBdr>
        </w:div>
        <w:div w:id="1616399825">
          <w:marLeft w:val="640"/>
          <w:marRight w:val="0"/>
          <w:marTop w:val="0"/>
          <w:marBottom w:val="0"/>
          <w:divBdr>
            <w:top w:val="none" w:sz="0" w:space="0" w:color="auto"/>
            <w:left w:val="none" w:sz="0" w:space="0" w:color="auto"/>
            <w:bottom w:val="none" w:sz="0" w:space="0" w:color="auto"/>
            <w:right w:val="none" w:sz="0" w:space="0" w:color="auto"/>
          </w:divBdr>
        </w:div>
        <w:div w:id="1587348145">
          <w:marLeft w:val="640"/>
          <w:marRight w:val="0"/>
          <w:marTop w:val="0"/>
          <w:marBottom w:val="0"/>
          <w:divBdr>
            <w:top w:val="none" w:sz="0" w:space="0" w:color="auto"/>
            <w:left w:val="none" w:sz="0" w:space="0" w:color="auto"/>
            <w:bottom w:val="none" w:sz="0" w:space="0" w:color="auto"/>
            <w:right w:val="none" w:sz="0" w:space="0" w:color="auto"/>
          </w:divBdr>
        </w:div>
        <w:div w:id="1437558262">
          <w:marLeft w:val="640"/>
          <w:marRight w:val="0"/>
          <w:marTop w:val="0"/>
          <w:marBottom w:val="0"/>
          <w:divBdr>
            <w:top w:val="none" w:sz="0" w:space="0" w:color="auto"/>
            <w:left w:val="none" w:sz="0" w:space="0" w:color="auto"/>
            <w:bottom w:val="none" w:sz="0" w:space="0" w:color="auto"/>
            <w:right w:val="none" w:sz="0" w:space="0" w:color="auto"/>
          </w:divBdr>
        </w:div>
        <w:div w:id="683552745">
          <w:marLeft w:val="640"/>
          <w:marRight w:val="0"/>
          <w:marTop w:val="0"/>
          <w:marBottom w:val="0"/>
          <w:divBdr>
            <w:top w:val="none" w:sz="0" w:space="0" w:color="auto"/>
            <w:left w:val="none" w:sz="0" w:space="0" w:color="auto"/>
            <w:bottom w:val="none" w:sz="0" w:space="0" w:color="auto"/>
            <w:right w:val="none" w:sz="0" w:space="0" w:color="auto"/>
          </w:divBdr>
        </w:div>
        <w:div w:id="296954952">
          <w:marLeft w:val="640"/>
          <w:marRight w:val="0"/>
          <w:marTop w:val="0"/>
          <w:marBottom w:val="0"/>
          <w:divBdr>
            <w:top w:val="none" w:sz="0" w:space="0" w:color="auto"/>
            <w:left w:val="none" w:sz="0" w:space="0" w:color="auto"/>
            <w:bottom w:val="none" w:sz="0" w:space="0" w:color="auto"/>
            <w:right w:val="none" w:sz="0" w:space="0" w:color="auto"/>
          </w:divBdr>
        </w:div>
        <w:div w:id="1210266848">
          <w:marLeft w:val="640"/>
          <w:marRight w:val="0"/>
          <w:marTop w:val="0"/>
          <w:marBottom w:val="0"/>
          <w:divBdr>
            <w:top w:val="none" w:sz="0" w:space="0" w:color="auto"/>
            <w:left w:val="none" w:sz="0" w:space="0" w:color="auto"/>
            <w:bottom w:val="none" w:sz="0" w:space="0" w:color="auto"/>
            <w:right w:val="none" w:sz="0" w:space="0" w:color="auto"/>
          </w:divBdr>
        </w:div>
        <w:div w:id="115567121">
          <w:marLeft w:val="640"/>
          <w:marRight w:val="0"/>
          <w:marTop w:val="0"/>
          <w:marBottom w:val="0"/>
          <w:divBdr>
            <w:top w:val="none" w:sz="0" w:space="0" w:color="auto"/>
            <w:left w:val="none" w:sz="0" w:space="0" w:color="auto"/>
            <w:bottom w:val="none" w:sz="0" w:space="0" w:color="auto"/>
            <w:right w:val="none" w:sz="0" w:space="0" w:color="auto"/>
          </w:divBdr>
        </w:div>
        <w:div w:id="665207673">
          <w:marLeft w:val="640"/>
          <w:marRight w:val="0"/>
          <w:marTop w:val="0"/>
          <w:marBottom w:val="0"/>
          <w:divBdr>
            <w:top w:val="none" w:sz="0" w:space="0" w:color="auto"/>
            <w:left w:val="none" w:sz="0" w:space="0" w:color="auto"/>
            <w:bottom w:val="none" w:sz="0" w:space="0" w:color="auto"/>
            <w:right w:val="none" w:sz="0" w:space="0" w:color="auto"/>
          </w:divBdr>
        </w:div>
        <w:div w:id="403188697">
          <w:marLeft w:val="640"/>
          <w:marRight w:val="0"/>
          <w:marTop w:val="0"/>
          <w:marBottom w:val="0"/>
          <w:divBdr>
            <w:top w:val="none" w:sz="0" w:space="0" w:color="auto"/>
            <w:left w:val="none" w:sz="0" w:space="0" w:color="auto"/>
            <w:bottom w:val="none" w:sz="0" w:space="0" w:color="auto"/>
            <w:right w:val="none" w:sz="0" w:space="0" w:color="auto"/>
          </w:divBdr>
        </w:div>
        <w:div w:id="657920846">
          <w:marLeft w:val="640"/>
          <w:marRight w:val="0"/>
          <w:marTop w:val="0"/>
          <w:marBottom w:val="0"/>
          <w:divBdr>
            <w:top w:val="none" w:sz="0" w:space="0" w:color="auto"/>
            <w:left w:val="none" w:sz="0" w:space="0" w:color="auto"/>
            <w:bottom w:val="none" w:sz="0" w:space="0" w:color="auto"/>
            <w:right w:val="none" w:sz="0" w:space="0" w:color="auto"/>
          </w:divBdr>
        </w:div>
        <w:div w:id="672418553">
          <w:marLeft w:val="640"/>
          <w:marRight w:val="0"/>
          <w:marTop w:val="0"/>
          <w:marBottom w:val="0"/>
          <w:divBdr>
            <w:top w:val="none" w:sz="0" w:space="0" w:color="auto"/>
            <w:left w:val="none" w:sz="0" w:space="0" w:color="auto"/>
            <w:bottom w:val="none" w:sz="0" w:space="0" w:color="auto"/>
            <w:right w:val="none" w:sz="0" w:space="0" w:color="auto"/>
          </w:divBdr>
        </w:div>
        <w:div w:id="1580479813">
          <w:marLeft w:val="640"/>
          <w:marRight w:val="0"/>
          <w:marTop w:val="0"/>
          <w:marBottom w:val="0"/>
          <w:divBdr>
            <w:top w:val="none" w:sz="0" w:space="0" w:color="auto"/>
            <w:left w:val="none" w:sz="0" w:space="0" w:color="auto"/>
            <w:bottom w:val="none" w:sz="0" w:space="0" w:color="auto"/>
            <w:right w:val="none" w:sz="0" w:space="0" w:color="auto"/>
          </w:divBdr>
        </w:div>
        <w:div w:id="1082487739">
          <w:marLeft w:val="640"/>
          <w:marRight w:val="0"/>
          <w:marTop w:val="0"/>
          <w:marBottom w:val="0"/>
          <w:divBdr>
            <w:top w:val="none" w:sz="0" w:space="0" w:color="auto"/>
            <w:left w:val="none" w:sz="0" w:space="0" w:color="auto"/>
            <w:bottom w:val="none" w:sz="0" w:space="0" w:color="auto"/>
            <w:right w:val="none" w:sz="0" w:space="0" w:color="auto"/>
          </w:divBdr>
        </w:div>
        <w:div w:id="1787650774">
          <w:marLeft w:val="640"/>
          <w:marRight w:val="0"/>
          <w:marTop w:val="0"/>
          <w:marBottom w:val="0"/>
          <w:divBdr>
            <w:top w:val="none" w:sz="0" w:space="0" w:color="auto"/>
            <w:left w:val="none" w:sz="0" w:space="0" w:color="auto"/>
            <w:bottom w:val="none" w:sz="0" w:space="0" w:color="auto"/>
            <w:right w:val="none" w:sz="0" w:space="0" w:color="auto"/>
          </w:divBdr>
        </w:div>
        <w:div w:id="1180774800">
          <w:marLeft w:val="640"/>
          <w:marRight w:val="0"/>
          <w:marTop w:val="0"/>
          <w:marBottom w:val="0"/>
          <w:divBdr>
            <w:top w:val="none" w:sz="0" w:space="0" w:color="auto"/>
            <w:left w:val="none" w:sz="0" w:space="0" w:color="auto"/>
            <w:bottom w:val="none" w:sz="0" w:space="0" w:color="auto"/>
            <w:right w:val="none" w:sz="0" w:space="0" w:color="auto"/>
          </w:divBdr>
        </w:div>
        <w:div w:id="123240014">
          <w:marLeft w:val="640"/>
          <w:marRight w:val="0"/>
          <w:marTop w:val="0"/>
          <w:marBottom w:val="0"/>
          <w:divBdr>
            <w:top w:val="none" w:sz="0" w:space="0" w:color="auto"/>
            <w:left w:val="none" w:sz="0" w:space="0" w:color="auto"/>
            <w:bottom w:val="none" w:sz="0" w:space="0" w:color="auto"/>
            <w:right w:val="none" w:sz="0" w:space="0" w:color="auto"/>
          </w:divBdr>
        </w:div>
        <w:div w:id="872498847">
          <w:marLeft w:val="640"/>
          <w:marRight w:val="0"/>
          <w:marTop w:val="0"/>
          <w:marBottom w:val="0"/>
          <w:divBdr>
            <w:top w:val="none" w:sz="0" w:space="0" w:color="auto"/>
            <w:left w:val="none" w:sz="0" w:space="0" w:color="auto"/>
            <w:bottom w:val="none" w:sz="0" w:space="0" w:color="auto"/>
            <w:right w:val="none" w:sz="0" w:space="0" w:color="auto"/>
          </w:divBdr>
        </w:div>
        <w:div w:id="1540319156">
          <w:marLeft w:val="640"/>
          <w:marRight w:val="0"/>
          <w:marTop w:val="0"/>
          <w:marBottom w:val="0"/>
          <w:divBdr>
            <w:top w:val="none" w:sz="0" w:space="0" w:color="auto"/>
            <w:left w:val="none" w:sz="0" w:space="0" w:color="auto"/>
            <w:bottom w:val="none" w:sz="0" w:space="0" w:color="auto"/>
            <w:right w:val="none" w:sz="0" w:space="0" w:color="auto"/>
          </w:divBdr>
        </w:div>
        <w:div w:id="491794889">
          <w:marLeft w:val="640"/>
          <w:marRight w:val="0"/>
          <w:marTop w:val="0"/>
          <w:marBottom w:val="0"/>
          <w:divBdr>
            <w:top w:val="none" w:sz="0" w:space="0" w:color="auto"/>
            <w:left w:val="none" w:sz="0" w:space="0" w:color="auto"/>
            <w:bottom w:val="none" w:sz="0" w:space="0" w:color="auto"/>
            <w:right w:val="none" w:sz="0" w:space="0" w:color="auto"/>
          </w:divBdr>
        </w:div>
        <w:div w:id="151802328">
          <w:marLeft w:val="640"/>
          <w:marRight w:val="0"/>
          <w:marTop w:val="0"/>
          <w:marBottom w:val="0"/>
          <w:divBdr>
            <w:top w:val="none" w:sz="0" w:space="0" w:color="auto"/>
            <w:left w:val="none" w:sz="0" w:space="0" w:color="auto"/>
            <w:bottom w:val="none" w:sz="0" w:space="0" w:color="auto"/>
            <w:right w:val="none" w:sz="0" w:space="0" w:color="auto"/>
          </w:divBdr>
        </w:div>
        <w:div w:id="1848641463">
          <w:marLeft w:val="640"/>
          <w:marRight w:val="0"/>
          <w:marTop w:val="0"/>
          <w:marBottom w:val="0"/>
          <w:divBdr>
            <w:top w:val="none" w:sz="0" w:space="0" w:color="auto"/>
            <w:left w:val="none" w:sz="0" w:space="0" w:color="auto"/>
            <w:bottom w:val="none" w:sz="0" w:space="0" w:color="auto"/>
            <w:right w:val="none" w:sz="0" w:space="0" w:color="auto"/>
          </w:divBdr>
        </w:div>
        <w:div w:id="146479828">
          <w:marLeft w:val="640"/>
          <w:marRight w:val="0"/>
          <w:marTop w:val="0"/>
          <w:marBottom w:val="0"/>
          <w:divBdr>
            <w:top w:val="none" w:sz="0" w:space="0" w:color="auto"/>
            <w:left w:val="none" w:sz="0" w:space="0" w:color="auto"/>
            <w:bottom w:val="none" w:sz="0" w:space="0" w:color="auto"/>
            <w:right w:val="none" w:sz="0" w:space="0" w:color="auto"/>
          </w:divBdr>
        </w:div>
        <w:div w:id="947158328">
          <w:marLeft w:val="640"/>
          <w:marRight w:val="0"/>
          <w:marTop w:val="0"/>
          <w:marBottom w:val="0"/>
          <w:divBdr>
            <w:top w:val="none" w:sz="0" w:space="0" w:color="auto"/>
            <w:left w:val="none" w:sz="0" w:space="0" w:color="auto"/>
            <w:bottom w:val="none" w:sz="0" w:space="0" w:color="auto"/>
            <w:right w:val="none" w:sz="0" w:space="0" w:color="auto"/>
          </w:divBdr>
        </w:div>
        <w:div w:id="191722735">
          <w:marLeft w:val="640"/>
          <w:marRight w:val="0"/>
          <w:marTop w:val="0"/>
          <w:marBottom w:val="0"/>
          <w:divBdr>
            <w:top w:val="none" w:sz="0" w:space="0" w:color="auto"/>
            <w:left w:val="none" w:sz="0" w:space="0" w:color="auto"/>
            <w:bottom w:val="none" w:sz="0" w:space="0" w:color="auto"/>
            <w:right w:val="none" w:sz="0" w:space="0" w:color="auto"/>
          </w:divBdr>
        </w:div>
        <w:div w:id="362445199">
          <w:marLeft w:val="640"/>
          <w:marRight w:val="0"/>
          <w:marTop w:val="0"/>
          <w:marBottom w:val="0"/>
          <w:divBdr>
            <w:top w:val="none" w:sz="0" w:space="0" w:color="auto"/>
            <w:left w:val="none" w:sz="0" w:space="0" w:color="auto"/>
            <w:bottom w:val="none" w:sz="0" w:space="0" w:color="auto"/>
            <w:right w:val="none" w:sz="0" w:space="0" w:color="auto"/>
          </w:divBdr>
        </w:div>
        <w:div w:id="4673271">
          <w:marLeft w:val="640"/>
          <w:marRight w:val="0"/>
          <w:marTop w:val="0"/>
          <w:marBottom w:val="0"/>
          <w:divBdr>
            <w:top w:val="none" w:sz="0" w:space="0" w:color="auto"/>
            <w:left w:val="none" w:sz="0" w:space="0" w:color="auto"/>
            <w:bottom w:val="none" w:sz="0" w:space="0" w:color="auto"/>
            <w:right w:val="none" w:sz="0" w:space="0" w:color="auto"/>
          </w:divBdr>
        </w:div>
        <w:div w:id="1803451483">
          <w:marLeft w:val="640"/>
          <w:marRight w:val="0"/>
          <w:marTop w:val="0"/>
          <w:marBottom w:val="0"/>
          <w:divBdr>
            <w:top w:val="none" w:sz="0" w:space="0" w:color="auto"/>
            <w:left w:val="none" w:sz="0" w:space="0" w:color="auto"/>
            <w:bottom w:val="none" w:sz="0" w:space="0" w:color="auto"/>
            <w:right w:val="none" w:sz="0" w:space="0" w:color="auto"/>
          </w:divBdr>
        </w:div>
        <w:div w:id="1402481095">
          <w:marLeft w:val="640"/>
          <w:marRight w:val="0"/>
          <w:marTop w:val="0"/>
          <w:marBottom w:val="0"/>
          <w:divBdr>
            <w:top w:val="none" w:sz="0" w:space="0" w:color="auto"/>
            <w:left w:val="none" w:sz="0" w:space="0" w:color="auto"/>
            <w:bottom w:val="none" w:sz="0" w:space="0" w:color="auto"/>
            <w:right w:val="none" w:sz="0" w:space="0" w:color="auto"/>
          </w:divBdr>
        </w:div>
        <w:div w:id="1178081915">
          <w:marLeft w:val="640"/>
          <w:marRight w:val="0"/>
          <w:marTop w:val="0"/>
          <w:marBottom w:val="0"/>
          <w:divBdr>
            <w:top w:val="none" w:sz="0" w:space="0" w:color="auto"/>
            <w:left w:val="none" w:sz="0" w:space="0" w:color="auto"/>
            <w:bottom w:val="none" w:sz="0" w:space="0" w:color="auto"/>
            <w:right w:val="none" w:sz="0" w:space="0" w:color="auto"/>
          </w:divBdr>
        </w:div>
        <w:div w:id="1721174089">
          <w:marLeft w:val="640"/>
          <w:marRight w:val="0"/>
          <w:marTop w:val="0"/>
          <w:marBottom w:val="0"/>
          <w:divBdr>
            <w:top w:val="none" w:sz="0" w:space="0" w:color="auto"/>
            <w:left w:val="none" w:sz="0" w:space="0" w:color="auto"/>
            <w:bottom w:val="none" w:sz="0" w:space="0" w:color="auto"/>
            <w:right w:val="none" w:sz="0" w:space="0" w:color="auto"/>
          </w:divBdr>
        </w:div>
        <w:div w:id="1774200772">
          <w:marLeft w:val="640"/>
          <w:marRight w:val="0"/>
          <w:marTop w:val="0"/>
          <w:marBottom w:val="0"/>
          <w:divBdr>
            <w:top w:val="none" w:sz="0" w:space="0" w:color="auto"/>
            <w:left w:val="none" w:sz="0" w:space="0" w:color="auto"/>
            <w:bottom w:val="none" w:sz="0" w:space="0" w:color="auto"/>
            <w:right w:val="none" w:sz="0" w:space="0" w:color="auto"/>
          </w:divBdr>
        </w:div>
        <w:div w:id="697048337">
          <w:marLeft w:val="640"/>
          <w:marRight w:val="0"/>
          <w:marTop w:val="0"/>
          <w:marBottom w:val="0"/>
          <w:divBdr>
            <w:top w:val="none" w:sz="0" w:space="0" w:color="auto"/>
            <w:left w:val="none" w:sz="0" w:space="0" w:color="auto"/>
            <w:bottom w:val="none" w:sz="0" w:space="0" w:color="auto"/>
            <w:right w:val="none" w:sz="0" w:space="0" w:color="auto"/>
          </w:divBdr>
        </w:div>
        <w:div w:id="701169886">
          <w:marLeft w:val="640"/>
          <w:marRight w:val="0"/>
          <w:marTop w:val="0"/>
          <w:marBottom w:val="0"/>
          <w:divBdr>
            <w:top w:val="none" w:sz="0" w:space="0" w:color="auto"/>
            <w:left w:val="none" w:sz="0" w:space="0" w:color="auto"/>
            <w:bottom w:val="none" w:sz="0" w:space="0" w:color="auto"/>
            <w:right w:val="none" w:sz="0" w:space="0" w:color="auto"/>
          </w:divBdr>
        </w:div>
        <w:div w:id="1447314432">
          <w:marLeft w:val="640"/>
          <w:marRight w:val="0"/>
          <w:marTop w:val="0"/>
          <w:marBottom w:val="0"/>
          <w:divBdr>
            <w:top w:val="none" w:sz="0" w:space="0" w:color="auto"/>
            <w:left w:val="none" w:sz="0" w:space="0" w:color="auto"/>
            <w:bottom w:val="none" w:sz="0" w:space="0" w:color="auto"/>
            <w:right w:val="none" w:sz="0" w:space="0" w:color="auto"/>
          </w:divBdr>
        </w:div>
        <w:div w:id="1581058061">
          <w:marLeft w:val="640"/>
          <w:marRight w:val="0"/>
          <w:marTop w:val="0"/>
          <w:marBottom w:val="0"/>
          <w:divBdr>
            <w:top w:val="none" w:sz="0" w:space="0" w:color="auto"/>
            <w:left w:val="none" w:sz="0" w:space="0" w:color="auto"/>
            <w:bottom w:val="none" w:sz="0" w:space="0" w:color="auto"/>
            <w:right w:val="none" w:sz="0" w:space="0" w:color="auto"/>
          </w:divBdr>
        </w:div>
        <w:div w:id="1413163537">
          <w:marLeft w:val="640"/>
          <w:marRight w:val="0"/>
          <w:marTop w:val="0"/>
          <w:marBottom w:val="0"/>
          <w:divBdr>
            <w:top w:val="none" w:sz="0" w:space="0" w:color="auto"/>
            <w:left w:val="none" w:sz="0" w:space="0" w:color="auto"/>
            <w:bottom w:val="none" w:sz="0" w:space="0" w:color="auto"/>
            <w:right w:val="none" w:sz="0" w:space="0" w:color="auto"/>
          </w:divBdr>
        </w:div>
        <w:div w:id="1709986991">
          <w:marLeft w:val="640"/>
          <w:marRight w:val="0"/>
          <w:marTop w:val="0"/>
          <w:marBottom w:val="0"/>
          <w:divBdr>
            <w:top w:val="none" w:sz="0" w:space="0" w:color="auto"/>
            <w:left w:val="none" w:sz="0" w:space="0" w:color="auto"/>
            <w:bottom w:val="none" w:sz="0" w:space="0" w:color="auto"/>
            <w:right w:val="none" w:sz="0" w:space="0" w:color="auto"/>
          </w:divBdr>
        </w:div>
        <w:div w:id="1567184279">
          <w:marLeft w:val="640"/>
          <w:marRight w:val="0"/>
          <w:marTop w:val="0"/>
          <w:marBottom w:val="0"/>
          <w:divBdr>
            <w:top w:val="none" w:sz="0" w:space="0" w:color="auto"/>
            <w:left w:val="none" w:sz="0" w:space="0" w:color="auto"/>
            <w:bottom w:val="none" w:sz="0" w:space="0" w:color="auto"/>
            <w:right w:val="none" w:sz="0" w:space="0" w:color="auto"/>
          </w:divBdr>
        </w:div>
        <w:div w:id="398944387">
          <w:marLeft w:val="640"/>
          <w:marRight w:val="0"/>
          <w:marTop w:val="0"/>
          <w:marBottom w:val="0"/>
          <w:divBdr>
            <w:top w:val="none" w:sz="0" w:space="0" w:color="auto"/>
            <w:left w:val="none" w:sz="0" w:space="0" w:color="auto"/>
            <w:bottom w:val="none" w:sz="0" w:space="0" w:color="auto"/>
            <w:right w:val="none" w:sz="0" w:space="0" w:color="auto"/>
          </w:divBdr>
        </w:div>
        <w:div w:id="172762848">
          <w:marLeft w:val="640"/>
          <w:marRight w:val="0"/>
          <w:marTop w:val="0"/>
          <w:marBottom w:val="0"/>
          <w:divBdr>
            <w:top w:val="none" w:sz="0" w:space="0" w:color="auto"/>
            <w:left w:val="none" w:sz="0" w:space="0" w:color="auto"/>
            <w:bottom w:val="none" w:sz="0" w:space="0" w:color="auto"/>
            <w:right w:val="none" w:sz="0" w:space="0" w:color="auto"/>
          </w:divBdr>
        </w:div>
        <w:div w:id="1791393292">
          <w:marLeft w:val="640"/>
          <w:marRight w:val="0"/>
          <w:marTop w:val="0"/>
          <w:marBottom w:val="0"/>
          <w:divBdr>
            <w:top w:val="none" w:sz="0" w:space="0" w:color="auto"/>
            <w:left w:val="none" w:sz="0" w:space="0" w:color="auto"/>
            <w:bottom w:val="none" w:sz="0" w:space="0" w:color="auto"/>
            <w:right w:val="none" w:sz="0" w:space="0" w:color="auto"/>
          </w:divBdr>
        </w:div>
        <w:div w:id="1108427831">
          <w:marLeft w:val="640"/>
          <w:marRight w:val="0"/>
          <w:marTop w:val="0"/>
          <w:marBottom w:val="0"/>
          <w:divBdr>
            <w:top w:val="none" w:sz="0" w:space="0" w:color="auto"/>
            <w:left w:val="none" w:sz="0" w:space="0" w:color="auto"/>
            <w:bottom w:val="none" w:sz="0" w:space="0" w:color="auto"/>
            <w:right w:val="none" w:sz="0" w:space="0" w:color="auto"/>
          </w:divBdr>
        </w:div>
        <w:div w:id="203058278">
          <w:marLeft w:val="640"/>
          <w:marRight w:val="0"/>
          <w:marTop w:val="0"/>
          <w:marBottom w:val="0"/>
          <w:divBdr>
            <w:top w:val="none" w:sz="0" w:space="0" w:color="auto"/>
            <w:left w:val="none" w:sz="0" w:space="0" w:color="auto"/>
            <w:bottom w:val="none" w:sz="0" w:space="0" w:color="auto"/>
            <w:right w:val="none" w:sz="0" w:space="0" w:color="auto"/>
          </w:divBdr>
        </w:div>
        <w:div w:id="1059401095">
          <w:marLeft w:val="640"/>
          <w:marRight w:val="0"/>
          <w:marTop w:val="0"/>
          <w:marBottom w:val="0"/>
          <w:divBdr>
            <w:top w:val="none" w:sz="0" w:space="0" w:color="auto"/>
            <w:left w:val="none" w:sz="0" w:space="0" w:color="auto"/>
            <w:bottom w:val="none" w:sz="0" w:space="0" w:color="auto"/>
            <w:right w:val="none" w:sz="0" w:space="0" w:color="auto"/>
          </w:divBdr>
        </w:div>
        <w:div w:id="859471382">
          <w:marLeft w:val="640"/>
          <w:marRight w:val="0"/>
          <w:marTop w:val="0"/>
          <w:marBottom w:val="0"/>
          <w:divBdr>
            <w:top w:val="none" w:sz="0" w:space="0" w:color="auto"/>
            <w:left w:val="none" w:sz="0" w:space="0" w:color="auto"/>
            <w:bottom w:val="none" w:sz="0" w:space="0" w:color="auto"/>
            <w:right w:val="none" w:sz="0" w:space="0" w:color="auto"/>
          </w:divBdr>
        </w:div>
        <w:div w:id="885528089">
          <w:marLeft w:val="640"/>
          <w:marRight w:val="0"/>
          <w:marTop w:val="0"/>
          <w:marBottom w:val="0"/>
          <w:divBdr>
            <w:top w:val="none" w:sz="0" w:space="0" w:color="auto"/>
            <w:left w:val="none" w:sz="0" w:space="0" w:color="auto"/>
            <w:bottom w:val="none" w:sz="0" w:space="0" w:color="auto"/>
            <w:right w:val="none" w:sz="0" w:space="0" w:color="auto"/>
          </w:divBdr>
        </w:div>
        <w:div w:id="1107847446">
          <w:marLeft w:val="640"/>
          <w:marRight w:val="0"/>
          <w:marTop w:val="0"/>
          <w:marBottom w:val="0"/>
          <w:divBdr>
            <w:top w:val="none" w:sz="0" w:space="0" w:color="auto"/>
            <w:left w:val="none" w:sz="0" w:space="0" w:color="auto"/>
            <w:bottom w:val="none" w:sz="0" w:space="0" w:color="auto"/>
            <w:right w:val="none" w:sz="0" w:space="0" w:color="auto"/>
          </w:divBdr>
        </w:div>
        <w:div w:id="156269707">
          <w:marLeft w:val="640"/>
          <w:marRight w:val="0"/>
          <w:marTop w:val="0"/>
          <w:marBottom w:val="0"/>
          <w:divBdr>
            <w:top w:val="none" w:sz="0" w:space="0" w:color="auto"/>
            <w:left w:val="none" w:sz="0" w:space="0" w:color="auto"/>
            <w:bottom w:val="none" w:sz="0" w:space="0" w:color="auto"/>
            <w:right w:val="none" w:sz="0" w:space="0" w:color="auto"/>
          </w:divBdr>
        </w:div>
        <w:div w:id="275716468">
          <w:marLeft w:val="640"/>
          <w:marRight w:val="0"/>
          <w:marTop w:val="0"/>
          <w:marBottom w:val="0"/>
          <w:divBdr>
            <w:top w:val="none" w:sz="0" w:space="0" w:color="auto"/>
            <w:left w:val="none" w:sz="0" w:space="0" w:color="auto"/>
            <w:bottom w:val="none" w:sz="0" w:space="0" w:color="auto"/>
            <w:right w:val="none" w:sz="0" w:space="0" w:color="auto"/>
          </w:divBdr>
        </w:div>
        <w:div w:id="175271090">
          <w:marLeft w:val="640"/>
          <w:marRight w:val="0"/>
          <w:marTop w:val="0"/>
          <w:marBottom w:val="0"/>
          <w:divBdr>
            <w:top w:val="none" w:sz="0" w:space="0" w:color="auto"/>
            <w:left w:val="none" w:sz="0" w:space="0" w:color="auto"/>
            <w:bottom w:val="none" w:sz="0" w:space="0" w:color="auto"/>
            <w:right w:val="none" w:sz="0" w:space="0" w:color="auto"/>
          </w:divBdr>
        </w:div>
        <w:div w:id="195195415">
          <w:marLeft w:val="640"/>
          <w:marRight w:val="0"/>
          <w:marTop w:val="0"/>
          <w:marBottom w:val="0"/>
          <w:divBdr>
            <w:top w:val="none" w:sz="0" w:space="0" w:color="auto"/>
            <w:left w:val="none" w:sz="0" w:space="0" w:color="auto"/>
            <w:bottom w:val="none" w:sz="0" w:space="0" w:color="auto"/>
            <w:right w:val="none" w:sz="0" w:space="0" w:color="auto"/>
          </w:divBdr>
        </w:div>
        <w:div w:id="2081823304">
          <w:marLeft w:val="640"/>
          <w:marRight w:val="0"/>
          <w:marTop w:val="0"/>
          <w:marBottom w:val="0"/>
          <w:divBdr>
            <w:top w:val="none" w:sz="0" w:space="0" w:color="auto"/>
            <w:left w:val="none" w:sz="0" w:space="0" w:color="auto"/>
            <w:bottom w:val="none" w:sz="0" w:space="0" w:color="auto"/>
            <w:right w:val="none" w:sz="0" w:space="0" w:color="auto"/>
          </w:divBdr>
        </w:div>
        <w:div w:id="1289776399">
          <w:marLeft w:val="640"/>
          <w:marRight w:val="0"/>
          <w:marTop w:val="0"/>
          <w:marBottom w:val="0"/>
          <w:divBdr>
            <w:top w:val="none" w:sz="0" w:space="0" w:color="auto"/>
            <w:left w:val="none" w:sz="0" w:space="0" w:color="auto"/>
            <w:bottom w:val="none" w:sz="0" w:space="0" w:color="auto"/>
            <w:right w:val="none" w:sz="0" w:space="0" w:color="auto"/>
          </w:divBdr>
        </w:div>
        <w:div w:id="2080785825">
          <w:marLeft w:val="640"/>
          <w:marRight w:val="0"/>
          <w:marTop w:val="0"/>
          <w:marBottom w:val="0"/>
          <w:divBdr>
            <w:top w:val="none" w:sz="0" w:space="0" w:color="auto"/>
            <w:left w:val="none" w:sz="0" w:space="0" w:color="auto"/>
            <w:bottom w:val="none" w:sz="0" w:space="0" w:color="auto"/>
            <w:right w:val="none" w:sz="0" w:space="0" w:color="auto"/>
          </w:divBdr>
        </w:div>
        <w:div w:id="1093555335">
          <w:marLeft w:val="640"/>
          <w:marRight w:val="0"/>
          <w:marTop w:val="0"/>
          <w:marBottom w:val="0"/>
          <w:divBdr>
            <w:top w:val="none" w:sz="0" w:space="0" w:color="auto"/>
            <w:left w:val="none" w:sz="0" w:space="0" w:color="auto"/>
            <w:bottom w:val="none" w:sz="0" w:space="0" w:color="auto"/>
            <w:right w:val="none" w:sz="0" w:space="0" w:color="auto"/>
          </w:divBdr>
        </w:div>
        <w:div w:id="1542522062">
          <w:marLeft w:val="640"/>
          <w:marRight w:val="0"/>
          <w:marTop w:val="0"/>
          <w:marBottom w:val="0"/>
          <w:divBdr>
            <w:top w:val="none" w:sz="0" w:space="0" w:color="auto"/>
            <w:left w:val="none" w:sz="0" w:space="0" w:color="auto"/>
            <w:bottom w:val="none" w:sz="0" w:space="0" w:color="auto"/>
            <w:right w:val="none" w:sz="0" w:space="0" w:color="auto"/>
          </w:divBdr>
        </w:div>
        <w:div w:id="1820069597">
          <w:marLeft w:val="640"/>
          <w:marRight w:val="0"/>
          <w:marTop w:val="0"/>
          <w:marBottom w:val="0"/>
          <w:divBdr>
            <w:top w:val="none" w:sz="0" w:space="0" w:color="auto"/>
            <w:left w:val="none" w:sz="0" w:space="0" w:color="auto"/>
            <w:bottom w:val="none" w:sz="0" w:space="0" w:color="auto"/>
            <w:right w:val="none" w:sz="0" w:space="0" w:color="auto"/>
          </w:divBdr>
        </w:div>
        <w:div w:id="1286620899">
          <w:marLeft w:val="640"/>
          <w:marRight w:val="0"/>
          <w:marTop w:val="0"/>
          <w:marBottom w:val="0"/>
          <w:divBdr>
            <w:top w:val="none" w:sz="0" w:space="0" w:color="auto"/>
            <w:left w:val="none" w:sz="0" w:space="0" w:color="auto"/>
            <w:bottom w:val="none" w:sz="0" w:space="0" w:color="auto"/>
            <w:right w:val="none" w:sz="0" w:space="0" w:color="auto"/>
          </w:divBdr>
        </w:div>
        <w:div w:id="22560824">
          <w:marLeft w:val="640"/>
          <w:marRight w:val="0"/>
          <w:marTop w:val="0"/>
          <w:marBottom w:val="0"/>
          <w:divBdr>
            <w:top w:val="none" w:sz="0" w:space="0" w:color="auto"/>
            <w:left w:val="none" w:sz="0" w:space="0" w:color="auto"/>
            <w:bottom w:val="none" w:sz="0" w:space="0" w:color="auto"/>
            <w:right w:val="none" w:sz="0" w:space="0" w:color="auto"/>
          </w:divBdr>
        </w:div>
        <w:div w:id="1369532141">
          <w:marLeft w:val="640"/>
          <w:marRight w:val="0"/>
          <w:marTop w:val="0"/>
          <w:marBottom w:val="0"/>
          <w:divBdr>
            <w:top w:val="none" w:sz="0" w:space="0" w:color="auto"/>
            <w:left w:val="none" w:sz="0" w:space="0" w:color="auto"/>
            <w:bottom w:val="none" w:sz="0" w:space="0" w:color="auto"/>
            <w:right w:val="none" w:sz="0" w:space="0" w:color="auto"/>
          </w:divBdr>
        </w:div>
        <w:div w:id="1017851698">
          <w:marLeft w:val="640"/>
          <w:marRight w:val="0"/>
          <w:marTop w:val="0"/>
          <w:marBottom w:val="0"/>
          <w:divBdr>
            <w:top w:val="none" w:sz="0" w:space="0" w:color="auto"/>
            <w:left w:val="none" w:sz="0" w:space="0" w:color="auto"/>
            <w:bottom w:val="none" w:sz="0" w:space="0" w:color="auto"/>
            <w:right w:val="none" w:sz="0" w:space="0" w:color="auto"/>
          </w:divBdr>
        </w:div>
      </w:divsChild>
    </w:div>
    <w:div w:id="792017311">
      <w:bodyDiv w:val="1"/>
      <w:marLeft w:val="0"/>
      <w:marRight w:val="0"/>
      <w:marTop w:val="0"/>
      <w:marBottom w:val="0"/>
      <w:divBdr>
        <w:top w:val="none" w:sz="0" w:space="0" w:color="auto"/>
        <w:left w:val="none" w:sz="0" w:space="0" w:color="auto"/>
        <w:bottom w:val="none" w:sz="0" w:space="0" w:color="auto"/>
        <w:right w:val="none" w:sz="0" w:space="0" w:color="auto"/>
      </w:divBdr>
      <w:divsChild>
        <w:div w:id="402685948">
          <w:marLeft w:val="640"/>
          <w:marRight w:val="0"/>
          <w:marTop w:val="0"/>
          <w:marBottom w:val="0"/>
          <w:divBdr>
            <w:top w:val="none" w:sz="0" w:space="0" w:color="auto"/>
            <w:left w:val="none" w:sz="0" w:space="0" w:color="auto"/>
            <w:bottom w:val="none" w:sz="0" w:space="0" w:color="auto"/>
            <w:right w:val="none" w:sz="0" w:space="0" w:color="auto"/>
          </w:divBdr>
        </w:div>
        <w:div w:id="670065696">
          <w:marLeft w:val="640"/>
          <w:marRight w:val="0"/>
          <w:marTop w:val="0"/>
          <w:marBottom w:val="0"/>
          <w:divBdr>
            <w:top w:val="none" w:sz="0" w:space="0" w:color="auto"/>
            <w:left w:val="none" w:sz="0" w:space="0" w:color="auto"/>
            <w:bottom w:val="none" w:sz="0" w:space="0" w:color="auto"/>
            <w:right w:val="none" w:sz="0" w:space="0" w:color="auto"/>
          </w:divBdr>
        </w:div>
        <w:div w:id="1045062833">
          <w:marLeft w:val="640"/>
          <w:marRight w:val="0"/>
          <w:marTop w:val="0"/>
          <w:marBottom w:val="0"/>
          <w:divBdr>
            <w:top w:val="none" w:sz="0" w:space="0" w:color="auto"/>
            <w:left w:val="none" w:sz="0" w:space="0" w:color="auto"/>
            <w:bottom w:val="none" w:sz="0" w:space="0" w:color="auto"/>
            <w:right w:val="none" w:sz="0" w:space="0" w:color="auto"/>
          </w:divBdr>
        </w:div>
        <w:div w:id="257953082">
          <w:marLeft w:val="640"/>
          <w:marRight w:val="0"/>
          <w:marTop w:val="0"/>
          <w:marBottom w:val="0"/>
          <w:divBdr>
            <w:top w:val="none" w:sz="0" w:space="0" w:color="auto"/>
            <w:left w:val="none" w:sz="0" w:space="0" w:color="auto"/>
            <w:bottom w:val="none" w:sz="0" w:space="0" w:color="auto"/>
            <w:right w:val="none" w:sz="0" w:space="0" w:color="auto"/>
          </w:divBdr>
        </w:div>
        <w:div w:id="1675886808">
          <w:marLeft w:val="640"/>
          <w:marRight w:val="0"/>
          <w:marTop w:val="0"/>
          <w:marBottom w:val="0"/>
          <w:divBdr>
            <w:top w:val="none" w:sz="0" w:space="0" w:color="auto"/>
            <w:left w:val="none" w:sz="0" w:space="0" w:color="auto"/>
            <w:bottom w:val="none" w:sz="0" w:space="0" w:color="auto"/>
            <w:right w:val="none" w:sz="0" w:space="0" w:color="auto"/>
          </w:divBdr>
        </w:div>
        <w:div w:id="1859931161">
          <w:marLeft w:val="640"/>
          <w:marRight w:val="0"/>
          <w:marTop w:val="0"/>
          <w:marBottom w:val="0"/>
          <w:divBdr>
            <w:top w:val="none" w:sz="0" w:space="0" w:color="auto"/>
            <w:left w:val="none" w:sz="0" w:space="0" w:color="auto"/>
            <w:bottom w:val="none" w:sz="0" w:space="0" w:color="auto"/>
            <w:right w:val="none" w:sz="0" w:space="0" w:color="auto"/>
          </w:divBdr>
        </w:div>
        <w:div w:id="1794639540">
          <w:marLeft w:val="640"/>
          <w:marRight w:val="0"/>
          <w:marTop w:val="0"/>
          <w:marBottom w:val="0"/>
          <w:divBdr>
            <w:top w:val="none" w:sz="0" w:space="0" w:color="auto"/>
            <w:left w:val="none" w:sz="0" w:space="0" w:color="auto"/>
            <w:bottom w:val="none" w:sz="0" w:space="0" w:color="auto"/>
            <w:right w:val="none" w:sz="0" w:space="0" w:color="auto"/>
          </w:divBdr>
        </w:div>
        <w:div w:id="1048992735">
          <w:marLeft w:val="640"/>
          <w:marRight w:val="0"/>
          <w:marTop w:val="0"/>
          <w:marBottom w:val="0"/>
          <w:divBdr>
            <w:top w:val="none" w:sz="0" w:space="0" w:color="auto"/>
            <w:left w:val="none" w:sz="0" w:space="0" w:color="auto"/>
            <w:bottom w:val="none" w:sz="0" w:space="0" w:color="auto"/>
            <w:right w:val="none" w:sz="0" w:space="0" w:color="auto"/>
          </w:divBdr>
        </w:div>
        <w:div w:id="398554441">
          <w:marLeft w:val="640"/>
          <w:marRight w:val="0"/>
          <w:marTop w:val="0"/>
          <w:marBottom w:val="0"/>
          <w:divBdr>
            <w:top w:val="none" w:sz="0" w:space="0" w:color="auto"/>
            <w:left w:val="none" w:sz="0" w:space="0" w:color="auto"/>
            <w:bottom w:val="none" w:sz="0" w:space="0" w:color="auto"/>
            <w:right w:val="none" w:sz="0" w:space="0" w:color="auto"/>
          </w:divBdr>
        </w:div>
        <w:div w:id="398674732">
          <w:marLeft w:val="640"/>
          <w:marRight w:val="0"/>
          <w:marTop w:val="0"/>
          <w:marBottom w:val="0"/>
          <w:divBdr>
            <w:top w:val="none" w:sz="0" w:space="0" w:color="auto"/>
            <w:left w:val="none" w:sz="0" w:space="0" w:color="auto"/>
            <w:bottom w:val="none" w:sz="0" w:space="0" w:color="auto"/>
            <w:right w:val="none" w:sz="0" w:space="0" w:color="auto"/>
          </w:divBdr>
        </w:div>
        <w:div w:id="1825705549">
          <w:marLeft w:val="640"/>
          <w:marRight w:val="0"/>
          <w:marTop w:val="0"/>
          <w:marBottom w:val="0"/>
          <w:divBdr>
            <w:top w:val="none" w:sz="0" w:space="0" w:color="auto"/>
            <w:left w:val="none" w:sz="0" w:space="0" w:color="auto"/>
            <w:bottom w:val="none" w:sz="0" w:space="0" w:color="auto"/>
            <w:right w:val="none" w:sz="0" w:space="0" w:color="auto"/>
          </w:divBdr>
        </w:div>
        <w:div w:id="738594386">
          <w:marLeft w:val="640"/>
          <w:marRight w:val="0"/>
          <w:marTop w:val="0"/>
          <w:marBottom w:val="0"/>
          <w:divBdr>
            <w:top w:val="none" w:sz="0" w:space="0" w:color="auto"/>
            <w:left w:val="none" w:sz="0" w:space="0" w:color="auto"/>
            <w:bottom w:val="none" w:sz="0" w:space="0" w:color="auto"/>
            <w:right w:val="none" w:sz="0" w:space="0" w:color="auto"/>
          </w:divBdr>
        </w:div>
        <w:div w:id="2006782700">
          <w:marLeft w:val="640"/>
          <w:marRight w:val="0"/>
          <w:marTop w:val="0"/>
          <w:marBottom w:val="0"/>
          <w:divBdr>
            <w:top w:val="none" w:sz="0" w:space="0" w:color="auto"/>
            <w:left w:val="none" w:sz="0" w:space="0" w:color="auto"/>
            <w:bottom w:val="none" w:sz="0" w:space="0" w:color="auto"/>
            <w:right w:val="none" w:sz="0" w:space="0" w:color="auto"/>
          </w:divBdr>
        </w:div>
        <w:div w:id="2105882551">
          <w:marLeft w:val="640"/>
          <w:marRight w:val="0"/>
          <w:marTop w:val="0"/>
          <w:marBottom w:val="0"/>
          <w:divBdr>
            <w:top w:val="none" w:sz="0" w:space="0" w:color="auto"/>
            <w:left w:val="none" w:sz="0" w:space="0" w:color="auto"/>
            <w:bottom w:val="none" w:sz="0" w:space="0" w:color="auto"/>
            <w:right w:val="none" w:sz="0" w:space="0" w:color="auto"/>
          </w:divBdr>
        </w:div>
        <w:div w:id="1954709079">
          <w:marLeft w:val="640"/>
          <w:marRight w:val="0"/>
          <w:marTop w:val="0"/>
          <w:marBottom w:val="0"/>
          <w:divBdr>
            <w:top w:val="none" w:sz="0" w:space="0" w:color="auto"/>
            <w:left w:val="none" w:sz="0" w:space="0" w:color="auto"/>
            <w:bottom w:val="none" w:sz="0" w:space="0" w:color="auto"/>
            <w:right w:val="none" w:sz="0" w:space="0" w:color="auto"/>
          </w:divBdr>
        </w:div>
        <w:div w:id="204223728">
          <w:marLeft w:val="640"/>
          <w:marRight w:val="0"/>
          <w:marTop w:val="0"/>
          <w:marBottom w:val="0"/>
          <w:divBdr>
            <w:top w:val="none" w:sz="0" w:space="0" w:color="auto"/>
            <w:left w:val="none" w:sz="0" w:space="0" w:color="auto"/>
            <w:bottom w:val="none" w:sz="0" w:space="0" w:color="auto"/>
            <w:right w:val="none" w:sz="0" w:space="0" w:color="auto"/>
          </w:divBdr>
        </w:div>
        <w:div w:id="73091803">
          <w:marLeft w:val="640"/>
          <w:marRight w:val="0"/>
          <w:marTop w:val="0"/>
          <w:marBottom w:val="0"/>
          <w:divBdr>
            <w:top w:val="none" w:sz="0" w:space="0" w:color="auto"/>
            <w:left w:val="none" w:sz="0" w:space="0" w:color="auto"/>
            <w:bottom w:val="none" w:sz="0" w:space="0" w:color="auto"/>
            <w:right w:val="none" w:sz="0" w:space="0" w:color="auto"/>
          </w:divBdr>
        </w:div>
        <w:div w:id="1561674859">
          <w:marLeft w:val="640"/>
          <w:marRight w:val="0"/>
          <w:marTop w:val="0"/>
          <w:marBottom w:val="0"/>
          <w:divBdr>
            <w:top w:val="none" w:sz="0" w:space="0" w:color="auto"/>
            <w:left w:val="none" w:sz="0" w:space="0" w:color="auto"/>
            <w:bottom w:val="none" w:sz="0" w:space="0" w:color="auto"/>
            <w:right w:val="none" w:sz="0" w:space="0" w:color="auto"/>
          </w:divBdr>
        </w:div>
        <w:div w:id="1817722065">
          <w:marLeft w:val="640"/>
          <w:marRight w:val="0"/>
          <w:marTop w:val="0"/>
          <w:marBottom w:val="0"/>
          <w:divBdr>
            <w:top w:val="none" w:sz="0" w:space="0" w:color="auto"/>
            <w:left w:val="none" w:sz="0" w:space="0" w:color="auto"/>
            <w:bottom w:val="none" w:sz="0" w:space="0" w:color="auto"/>
            <w:right w:val="none" w:sz="0" w:space="0" w:color="auto"/>
          </w:divBdr>
        </w:div>
        <w:div w:id="836189683">
          <w:marLeft w:val="640"/>
          <w:marRight w:val="0"/>
          <w:marTop w:val="0"/>
          <w:marBottom w:val="0"/>
          <w:divBdr>
            <w:top w:val="none" w:sz="0" w:space="0" w:color="auto"/>
            <w:left w:val="none" w:sz="0" w:space="0" w:color="auto"/>
            <w:bottom w:val="none" w:sz="0" w:space="0" w:color="auto"/>
            <w:right w:val="none" w:sz="0" w:space="0" w:color="auto"/>
          </w:divBdr>
        </w:div>
        <w:div w:id="1044868913">
          <w:marLeft w:val="640"/>
          <w:marRight w:val="0"/>
          <w:marTop w:val="0"/>
          <w:marBottom w:val="0"/>
          <w:divBdr>
            <w:top w:val="none" w:sz="0" w:space="0" w:color="auto"/>
            <w:left w:val="none" w:sz="0" w:space="0" w:color="auto"/>
            <w:bottom w:val="none" w:sz="0" w:space="0" w:color="auto"/>
            <w:right w:val="none" w:sz="0" w:space="0" w:color="auto"/>
          </w:divBdr>
        </w:div>
        <w:div w:id="1151754324">
          <w:marLeft w:val="640"/>
          <w:marRight w:val="0"/>
          <w:marTop w:val="0"/>
          <w:marBottom w:val="0"/>
          <w:divBdr>
            <w:top w:val="none" w:sz="0" w:space="0" w:color="auto"/>
            <w:left w:val="none" w:sz="0" w:space="0" w:color="auto"/>
            <w:bottom w:val="none" w:sz="0" w:space="0" w:color="auto"/>
            <w:right w:val="none" w:sz="0" w:space="0" w:color="auto"/>
          </w:divBdr>
        </w:div>
        <w:div w:id="466095335">
          <w:marLeft w:val="640"/>
          <w:marRight w:val="0"/>
          <w:marTop w:val="0"/>
          <w:marBottom w:val="0"/>
          <w:divBdr>
            <w:top w:val="none" w:sz="0" w:space="0" w:color="auto"/>
            <w:left w:val="none" w:sz="0" w:space="0" w:color="auto"/>
            <w:bottom w:val="none" w:sz="0" w:space="0" w:color="auto"/>
            <w:right w:val="none" w:sz="0" w:space="0" w:color="auto"/>
          </w:divBdr>
        </w:div>
        <w:div w:id="101922883">
          <w:marLeft w:val="640"/>
          <w:marRight w:val="0"/>
          <w:marTop w:val="0"/>
          <w:marBottom w:val="0"/>
          <w:divBdr>
            <w:top w:val="none" w:sz="0" w:space="0" w:color="auto"/>
            <w:left w:val="none" w:sz="0" w:space="0" w:color="auto"/>
            <w:bottom w:val="none" w:sz="0" w:space="0" w:color="auto"/>
            <w:right w:val="none" w:sz="0" w:space="0" w:color="auto"/>
          </w:divBdr>
        </w:div>
        <w:div w:id="2074236232">
          <w:marLeft w:val="640"/>
          <w:marRight w:val="0"/>
          <w:marTop w:val="0"/>
          <w:marBottom w:val="0"/>
          <w:divBdr>
            <w:top w:val="none" w:sz="0" w:space="0" w:color="auto"/>
            <w:left w:val="none" w:sz="0" w:space="0" w:color="auto"/>
            <w:bottom w:val="none" w:sz="0" w:space="0" w:color="auto"/>
            <w:right w:val="none" w:sz="0" w:space="0" w:color="auto"/>
          </w:divBdr>
        </w:div>
        <w:div w:id="1248225210">
          <w:marLeft w:val="640"/>
          <w:marRight w:val="0"/>
          <w:marTop w:val="0"/>
          <w:marBottom w:val="0"/>
          <w:divBdr>
            <w:top w:val="none" w:sz="0" w:space="0" w:color="auto"/>
            <w:left w:val="none" w:sz="0" w:space="0" w:color="auto"/>
            <w:bottom w:val="none" w:sz="0" w:space="0" w:color="auto"/>
            <w:right w:val="none" w:sz="0" w:space="0" w:color="auto"/>
          </w:divBdr>
        </w:div>
        <w:div w:id="2095659497">
          <w:marLeft w:val="640"/>
          <w:marRight w:val="0"/>
          <w:marTop w:val="0"/>
          <w:marBottom w:val="0"/>
          <w:divBdr>
            <w:top w:val="none" w:sz="0" w:space="0" w:color="auto"/>
            <w:left w:val="none" w:sz="0" w:space="0" w:color="auto"/>
            <w:bottom w:val="none" w:sz="0" w:space="0" w:color="auto"/>
            <w:right w:val="none" w:sz="0" w:space="0" w:color="auto"/>
          </w:divBdr>
        </w:div>
        <w:div w:id="772017774">
          <w:marLeft w:val="640"/>
          <w:marRight w:val="0"/>
          <w:marTop w:val="0"/>
          <w:marBottom w:val="0"/>
          <w:divBdr>
            <w:top w:val="none" w:sz="0" w:space="0" w:color="auto"/>
            <w:left w:val="none" w:sz="0" w:space="0" w:color="auto"/>
            <w:bottom w:val="none" w:sz="0" w:space="0" w:color="auto"/>
            <w:right w:val="none" w:sz="0" w:space="0" w:color="auto"/>
          </w:divBdr>
        </w:div>
        <w:div w:id="483163923">
          <w:marLeft w:val="640"/>
          <w:marRight w:val="0"/>
          <w:marTop w:val="0"/>
          <w:marBottom w:val="0"/>
          <w:divBdr>
            <w:top w:val="none" w:sz="0" w:space="0" w:color="auto"/>
            <w:left w:val="none" w:sz="0" w:space="0" w:color="auto"/>
            <w:bottom w:val="none" w:sz="0" w:space="0" w:color="auto"/>
            <w:right w:val="none" w:sz="0" w:space="0" w:color="auto"/>
          </w:divBdr>
        </w:div>
        <w:div w:id="554706198">
          <w:marLeft w:val="640"/>
          <w:marRight w:val="0"/>
          <w:marTop w:val="0"/>
          <w:marBottom w:val="0"/>
          <w:divBdr>
            <w:top w:val="none" w:sz="0" w:space="0" w:color="auto"/>
            <w:left w:val="none" w:sz="0" w:space="0" w:color="auto"/>
            <w:bottom w:val="none" w:sz="0" w:space="0" w:color="auto"/>
            <w:right w:val="none" w:sz="0" w:space="0" w:color="auto"/>
          </w:divBdr>
        </w:div>
        <w:div w:id="1137720437">
          <w:marLeft w:val="640"/>
          <w:marRight w:val="0"/>
          <w:marTop w:val="0"/>
          <w:marBottom w:val="0"/>
          <w:divBdr>
            <w:top w:val="none" w:sz="0" w:space="0" w:color="auto"/>
            <w:left w:val="none" w:sz="0" w:space="0" w:color="auto"/>
            <w:bottom w:val="none" w:sz="0" w:space="0" w:color="auto"/>
            <w:right w:val="none" w:sz="0" w:space="0" w:color="auto"/>
          </w:divBdr>
        </w:div>
        <w:div w:id="1729915255">
          <w:marLeft w:val="640"/>
          <w:marRight w:val="0"/>
          <w:marTop w:val="0"/>
          <w:marBottom w:val="0"/>
          <w:divBdr>
            <w:top w:val="none" w:sz="0" w:space="0" w:color="auto"/>
            <w:left w:val="none" w:sz="0" w:space="0" w:color="auto"/>
            <w:bottom w:val="none" w:sz="0" w:space="0" w:color="auto"/>
            <w:right w:val="none" w:sz="0" w:space="0" w:color="auto"/>
          </w:divBdr>
        </w:div>
        <w:div w:id="597906722">
          <w:marLeft w:val="640"/>
          <w:marRight w:val="0"/>
          <w:marTop w:val="0"/>
          <w:marBottom w:val="0"/>
          <w:divBdr>
            <w:top w:val="none" w:sz="0" w:space="0" w:color="auto"/>
            <w:left w:val="none" w:sz="0" w:space="0" w:color="auto"/>
            <w:bottom w:val="none" w:sz="0" w:space="0" w:color="auto"/>
            <w:right w:val="none" w:sz="0" w:space="0" w:color="auto"/>
          </w:divBdr>
        </w:div>
        <w:div w:id="162934448">
          <w:marLeft w:val="640"/>
          <w:marRight w:val="0"/>
          <w:marTop w:val="0"/>
          <w:marBottom w:val="0"/>
          <w:divBdr>
            <w:top w:val="none" w:sz="0" w:space="0" w:color="auto"/>
            <w:left w:val="none" w:sz="0" w:space="0" w:color="auto"/>
            <w:bottom w:val="none" w:sz="0" w:space="0" w:color="auto"/>
            <w:right w:val="none" w:sz="0" w:space="0" w:color="auto"/>
          </w:divBdr>
        </w:div>
        <w:div w:id="920796074">
          <w:marLeft w:val="640"/>
          <w:marRight w:val="0"/>
          <w:marTop w:val="0"/>
          <w:marBottom w:val="0"/>
          <w:divBdr>
            <w:top w:val="none" w:sz="0" w:space="0" w:color="auto"/>
            <w:left w:val="none" w:sz="0" w:space="0" w:color="auto"/>
            <w:bottom w:val="none" w:sz="0" w:space="0" w:color="auto"/>
            <w:right w:val="none" w:sz="0" w:space="0" w:color="auto"/>
          </w:divBdr>
        </w:div>
        <w:div w:id="107818169">
          <w:marLeft w:val="640"/>
          <w:marRight w:val="0"/>
          <w:marTop w:val="0"/>
          <w:marBottom w:val="0"/>
          <w:divBdr>
            <w:top w:val="none" w:sz="0" w:space="0" w:color="auto"/>
            <w:left w:val="none" w:sz="0" w:space="0" w:color="auto"/>
            <w:bottom w:val="none" w:sz="0" w:space="0" w:color="auto"/>
            <w:right w:val="none" w:sz="0" w:space="0" w:color="auto"/>
          </w:divBdr>
        </w:div>
        <w:div w:id="1306398893">
          <w:marLeft w:val="640"/>
          <w:marRight w:val="0"/>
          <w:marTop w:val="0"/>
          <w:marBottom w:val="0"/>
          <w:divBdr>
            <w:top w:val="none" w:sz="0" w:space="0" w:color="auto"/>
            <w:left w:val="none" w:sz="0" w:space="0" w:color="auto"/>
            <w:bottom w:val="none" w:sz="0" w:space="0" w:color="auto"/>
            <w:right w:val="none" w:sz="0" w:space="0" w:color="auto"/>
          </w:divBdr>
        </w:div>
        <w:div w:id="1171260480">
          <w:marLeft w:val="640"/>
          <w:marRight w:val="0"/>
          <w:marTop w:val="0"/>
          <w:marBottom w:val="0"/>
          <w:divBdr>
            <w:top w:val="none" w:sz="0" w:space="0" w:color="auto"/>
            <w:left w:val="none" w:sz="0" w:space="0" w:color="auto"/>
            <w:bottom w:val="none" w:sz="0" w:space="0" w:color="auto"/>
            <w:right w:val="none" w:sz="0" w:space="0" w:color="auto"/>
          </w:divBdr>
        </w:div>
        <w:div w:id="538248422">
          <w:marLeft w:val="640"/>
          <w:marRight w:val="0"/>
          <w:marTop w:val="0"/>
          <w:marBottom w:val="0"/>
          <w:divBdr>
            <w:top w:val="none" w:sz="0" w:space="0" w:color="auto"/>
            <w:left w:val="none" w:sz="0" w:space="0" w:color="auto"/>
            <w:bottom w:val="none" w:sz="0" w:space="0" w:color="auto"/>
            <w:right w:val="none" w:sz="0" w:space="0" w:color="auto"/>
          </w:divBdr>
        </w:div>
        <w:div w:id="1867593510">
          <w:marLeft w:val="640"/>
          <w:marRight w:val="0"/>
          <w:marTop w:val="0"/>
          <w:marBottom w:val="0"/>
          <w:divBdr>
            <w:top w:val="none" w:sz="0" w:space="0" w:color="auto"/>
            <w:left w:val="none" w:sz="0" w:space="0" w:color="auto"/>
            <w:bottom w:val="none" w:sz="0" w:space="0" w:color="auto"/>
            <w:right w:val="none" w:sz="0" w:space="0" w:color="auto"/>
          </w:divBdr>
        </w:div>
        <w:div w:id="997657659">
          <w:marLeft w:val="640"/>
          <w:marRight w:val="0"/>
          <w:marTop w:val="0"/>
          <w:marBottom w:val="0"/>
          <w:divBdr>
            <w:top w:val="none" w:sz="0" w:space="0" w:color="auto"/>
            <w:left w:val="none" w:sz="0" w:space="0" w:color="auto"/>
            <w:bottom w:val="none" w:sz="0" w:space="0" w:color="auto"/>
            <w:right w:val="none" w:sz="0" w:space="0" w:color="auto"/>
          </w:divBdr>
        </w:div>
        <w:div w:id="961306693">
          <w:marLeft w:val="640"/>
          <w:marRight w:val="0"/>
          <w:marTop w:val="0"/>
          <w:marBottom w:val="0"/>
          <w:divBdr>
            <w:top w:val="none" w:sz="0" w:space="0" w:color="auto"/>
            <w:left w:val="none" w:sz="0" w:space="0" w:color="auto"/>
            <w:bottom w:val="none" w:sz="0" w:space="0" w:color="auto"/>
            <w:right w:val="none" w:sz="0" w:space="0" w:color="auto"/>
          </w:divBdr>
        </w:div>
        <w:div w:id="1477063546">
          <w:marLeft w:val="640"/>
          <w:marRight w:val="0"/>
          <w:marTop w:val="0"/>
          <w:marBottom w:val="0"/>
          <w:divBdr>
            <w:top w:val="none" w:sz="0" w:space="0" w:color="auto"/>
            <w:left w:val="none" w:sz="0" w:space="0" w:color="auto"/>
            <w:bottom w:val="none" w:sz="0" w:space="0" w:color="auto"/>
            <w:right w:val="none" w:sz="0" w:space="0" w:color="auto"/>
          </w:divBdr>
        </w:div>
        <w:div w:id="1802990599">
          <w:marLeft w:val="640"/>
          <w:marRight w:val="0"/>
          <w:marTop w:val="0"/>
          <w:marBottom w:val="0"/>
          <w:divBdr>
            <w:top w:val="none" w:sz="0" w:space="0" w:color="auto"/>
            <w:left w:val="none" w:sz="0" w:space="0" w:color="auto"/>
            <w:bottom w:val="none" w:sz="0" w:space="0" w:color="auto"/>
            <w:right w:val="none" w:sz="0" w:space="0" w:color="auto"/>
          </w:divBdr>
        </w:div>
        <w:div w:id="1223757172">
          <w:marLeft w:val="640"/>
          <w:marRight w:val="0"/>
          <w:marTop w:val="0"/>
          <w:marBottom w:val="0"/>
          <w:divBdr>
            <w:top w:val="none" w:sz="0" w:space="0" w:color="auto"/>
            <w:left w:val="none" w:sz="0" w:space="0" w:color="auto"/>
            <w:bottom w:val="none" w:sz="0" w:space="0" w:color="auto"/>
            <w:right w:val="none" w:sz="0" w:space="0" w:color="auto"/>
          </w:divBdr>
        </w:div>
        <w:div w:id="617031782">
          <w:marLeft w:val="640"/>
          <w:marRight w:val="0"/>
          <w:marTop w:val="0"/>
          <w:marBottom w:val="0"/>
          <w:divBdr>
            <w:top w:val="none" w:sz="0" w:space="0" w:color="auto"/>
            <w:left w:val="none" w:sz="0" w:space="0" w:color="auto"/>
            <w:bottom w:val="none" w:sz="0" w:space="0" w:color="auto"/>
            <w:right w:val="none" w:sz="0" w:space="0" w:color="auto"/>
          </w:divBdr>
        </w:div>
        <w:div w:id="1471245684">
          <w:marLeft w:val="640"/>
          <w:marRight w:val="0"/>
          <w:marTop w:val="0"/>
          <w:marBottom w:val="0"/>
          <w:divBdr>
            <w:top w:val="none" w:sz="0" w:space="0" w:color="auto"/>
            <w:left w:val="none" w:sz="0" w:space="0" w:color="auto"/>
            <w:bottom w:val="none" w:sz="0" w:space="0" w:color="auto"/>
            <w:right w:val="none" w:sz="0" w:space="0" w:color="auto"/>
          </w:divBdr>
        </w:div>
        <w:div w:id="584873928">
          <w:marLeft w:val="640"/>
          <w:marRight w:val="0"/>
          <w:marTop w:val="0"/>
          <w:marBottom w:val="0"/>
          <w:divBdr>
            <w:top w:val="none" w:sz="0" w:space="0" w:color="auto"/>
            <w:left w:val="none" w:sz="0" w:space="0" w:color="auto"/>
            <w:bottom w:val="none" w:sz="0" w:space="0" w:color="auto"/>
            <w:right w:val="none" w:sz="0" w:space="0" w:color="auto"/>
          </w:divBdr>
        </w:div>
        <w:div w:id="1545219324">
          <w:marLeft w:val="640"/>
          <w:marRight w:val="0"/>
          <w:marTop w:val="0"/>
          <w:marBottom w:val="0"/>
          <w:divBdr>
            <w:top w:val="none" w:sz="0" w:space="0" w:color="auto"/>
            <w:left w:val="none" w:sz="0" w:space="0" w:color="auto"/>
            <w:bottom w:val="none" w:sz="0" w:space="0" w:color="auto"/>
            <w:right w:val="none" w:sz="0" w:space="0" w:color="auto"/>
          </w:divBdr>
        </w:div>
        <w:div w:id="1133255343">
          <w:marLeft w:val="640"/>
          <w:marRight w:val="0"/>
          <w:marTop w:val="0"/>
          <w:marBottom w:val="0"/>
          <w:divBdr>
            <w:top w:val="none" w:sz="0" w:space="0" w:color="auto"/>
            <w:left w:val="none" w:sz="0" w:space="0" w:color="auto"/>
            <w:bottom w:val="none" w:sz="0" w:space="0" w:color="auto"/>
            <w:right w:val="none" w:sz="0" w:space="0" w:color="auto"/>
          </w:divBdr>
        </w:div>
        <w:div w:id="719548613">
          <w:marLeft w:val="640"/>
          <w:marRight w:val="0"/>
          <w:marTop w:val="0"/>
          <w:marBottom w:val="0"/>
          <w:divBdr>
            <w:top w:val="none" w:sz="0" w:space="0" w:color="auto"/>
            <w:left w:val="none" w:sz="0" w:space="0" w:color="auto"/>
            <w:bottom w:val="none" w:sz="0" w:space="0" w:color="auto"/>
            <w:right w:val="none" w:sz="0" w:space="0" w:color="auto"/>
          </w:divBdr>
        </w:div>
        <w:div w:id="1734962036">
          <w:marLeft w:val="640"/>
          <w:marRight w:val="0"/>
          <w:marTop w:val="0"/>
          <w:marBottom w:val="0"/>
          <w:divBdr>
            <w:top w:val="none" w:sz="0" w:space="0" w:color="auto"/>
            <w:left w:val="none" w:sz="0" w:space="0" w:color="auto"/>
            <w:bottom w:val="none" w:sz="0" w:space="0" w:color="auto"/>
            <w:right w:val="none" w:sz="0" w:space="0" w:color="auto"/>
          </w:divBdr>
        </w:div>
        <w:div w:id="1996836155">
          <w:marLeft w:val="640"/>
          <w:marRight w:val="0"/>
          <w:marTop w:val="0"/>
          <w:marBottom w:val="0"/>
          <w:divBdr>
            <w:top w:val="none" w:sz="0" w:space="0" w:color="auto"/>
            <w:left w:val="none" w:sz="0" w:space="0" w:color="auto"/>
            <w:bottom w:val="none" w:sz="0" w:space="0" w:color="auto"/>
            <w:right w:val="none" w:sz="0" w:space="0" w:color="auto"/>
          </w:divBdr>
        </w:div>
        <w:div w:id="1553422314">
          <w:marLeft w:val="640"/>
          <w:marRight w:val="0"/>
          <w:marTop w:val="0"/>
          <w:marBottom w:val="0"/>
          <w:divBdr>
            <w:top w:val="none" w:sz="0" w:space="0" w:color="auto"/>
            <w:left w:val="none" w:sz="0" w:space="0" w:color="auto"/>
            <w:bottom w:val="none" w:sz="0" w:space="0" w:color="auto"/>
            <w:right w:val="none" w:sz="0" w:space="0" w:color="auto"/>
          </w:divBdr>
        </w:div>
        <w:div w:id="1625236277">
          <w:marLeft w:val="640"/>
          <w:marRight w:val="0"/>
          <w:marTop w:val="0"/>
          <w:marBottom w:val="0"/>
          <w:divBdr>
            <w:top w:val="none" w:sz="0" w:space="0" w:color="auto"/>
            <w:left w:val="none" w:sz="0" w:space="0" w:color="auto"/>
            <w:bottom w:val="none" w:sz="0" w:space="0" w:color="auto"/>
            <w:right w:val="none" w:sz="0" w:space="0" w:color="auto"/>
          </w:divBdr>
        </w:div>
        <w:div w:id="1280264776">
          <w:marLeft w:val="640"/>
          <w:marRight w:val="0"/>
          <w:marTop w:val="0"/>
          <w:marBottom w:val="0"/>
          <w:divBdr>
            <w:top w:val="none" w:sz="0" w:space="0" w:color="auto"/>
            <w:left w:val="none" w:sz="0" w:space="0" w:color="auto"/>
            <w:bottom w:val="none" w:sz="0" w:space="0" w:color="auto"/>
            <w:right w:val="none" w:sz="0" w:space="0" w:color="auto"/>
          </w:divBdr>
        </w:div>
        <w:div w:id="1175532186">
          <w:marLeft w:val="640"/>
          <w:marRight w:val="0"/>
          <w:marTop w:val="0"/>
          <w:marBottom w:val="0"/>
          <w:divBdr>
            <w:top w:val="none" w:sz="0" w:space="0" w:color="auto"/>
            <w:left w:val="none" w:sz="0" w:space="0" w:color="auto"/>
            <w:bottom w:val="none" w:sz="0" w:space="0" w:color="auto"/>
            <w:right w:val="none" w:sz="0" w:space="0" w:color="auto"/>
          </w:divBdr>
        </w:div>
        <w:div w:id="1191838923">
          <w:marLeft w:val="640"/>
          <w:marRight w:val="0"/>
          <w:marTop w:val="0"/>
          <w:marBottom w:val="0"/>
          <w:divBdr>
            <w:top w:val="none" w:sz="0" w:space="0" w:color="auto"/>
            <w:left w:val="none" w:sz="0" w:space="0" w:color="auto"/>
            <w:bottom w:val="none" w:sz="0" w:space="0" w:color="auto"/>
            <w:right w:val="none" w:sz="0" w:space="0" w:color="auto"/>
          </w:divBdr>
        </w:div>
        <w:div w:id="1811552824">
          <w:marLeft w:val="640"/>
          <w:marRight w:val="0"/>
          <w:marTop w:val="0"/>
          <w:marBottom w:val="0"/>
          <w:divBdr>
            <w:top w:val="none" w:sz="0" w:space="0" w:color="auto"/>
            <w:left w:val="none" w:sz="0" w:space="0" w:color="auto"/>
            <w:bottom w:val="none" w:sz="0" w:space="0" w:color="auto"/>
            <w:right w:val="none" w:sz="0" w:space="0" w:color="auto"/>
          </w:divBdr>
        </w:div>
        <w:div w:id="1856576533">
          <w:marLeft w:val="640"/>
          <w:marRight w:val="0"/>
          <w:marTop w:val="0"/>
          <w:marBottom w:val="0"/>
          <w:divBdr>
            <w:top w:val="none" w:sz="0" w:space="0" w:color="auto"/>
            <w:left w:val="none" w:sz="0" w:space="0" w:color="auto"/>
            <w:bottom w:val="none" w:sz="0" w:space="0" w:color="auto"/>
            <w:right w:val="none" w:sz="0" w:space="0" w:color="auto"/>
          </w:divBdr>
        </w:div>
        <w:div w:id="1698702677">
          <w:marLeft w:val="640"/>
          <w:marRight w:val="0"/>
          <w:marTop w:val="0"/>
          <w:marBottom w:val="0"/>
          <w:divBdr>
            <w:top w:val="none" w:sz="0" w:space="0" w:color="auto"/>
            <w:left w:val="none" w:sz="0" w:space="0" w:color="auto"/>
            <w:bottom w:val="none" w:sz="0" w:space="0" w:color="auto"/>
            <w:right w:val="none" w:sz="0" w:space="0" w:color="auto"/>
          </w:divBdr>
        </w:div>
        <w:div w:id="892232536">
          <w:marLeft w:val="640"/>
          <w:marRight w:val="0"/>
          <w:marTop w:val="0"/>
          <w:marBottom w:val="0"/>
          <w:divBdr>
            <w:top w:val="none" w:sz="0" w:space="0" w:color="auto"/>
            <w:left w:val="none" w:sz="0" w:space="0" w:color="auto"/>
            <w:bottom w:val="none" w:sz="0" w:space="0" w:color="auto"/>
            <w:right w:val="none" w:sz="0" w:space="0" w:color="auto"/>
          </w:divBdr>
        </w:div>
        <w:div w:id="1390301133">
          <w:marLeft w:val="640"/>
          <w:marRight w:val="0"/>
          <w:marTop w:val="0"/>
          <w:marBottom w:val="0"/>
          <w:divBdr>
            <w:top w:val="none" w:sz="0" w:space="0" w:color="auto"/>
            <w:left w:val="none" w:sz="0" w:space="0" w:color="auto"/>
            <w:bottom w:val="none" w:sz="0" w:space="0" w:color="auto"/>
            <w:right w:val="none" w:sz="0" w:space="0" w:color="auto"/>
          </w:divBdr>
        </w:div>
        <w:div w:id="225772930">
          <w:marLeft w:val="640"/>
          <w:marRight w:val="0"/>
          <w:marTop w:val="0"/>
          <w:marBottom w:val="0"/>
          <w:divBdr>
            <w:top w:val="none" w:sz="0" w:space="0" w:color="auto"/>
            <w:left w:val="none" w:sz="0" w:space="0" w:color="auto"/>
            <w:bottom w:val="none" w:sz="0" w:space="0" w:color="auto"/>
            <w:right w:val="none" w:sz="0" w:space="0" w:color="auto"/>
          </w:divBdr>
        </w:div>
        <w:div w:id="1332833306">
          <w:marLeft w:val="640"/>
          <w:marRight w:val="0"/>
          <w:marTop w:val="0"/>
          <w:marBottom w:val="0"/>
          <w:divBdr>
            <w:top w:val="none" w:sz="0" w:space="0" w:color="auto"/>
            <w:left w:val="none" w:sz="0" w:space="0" w:color="auto"/>
            <w:bottom w:val="none" w:sz="0" w:space="0" w:color="auto"/>
            <w:right w:val="none" w:sz="0" w:space="0" w:color="auto"/>
          </w:divBdr>
        </w:div>
        <w:div w:id="1350642813">
          <w:marLeft w:val="640"/>
          <w:marRight w:val="0"/>
          <w:marTop w:val="0"/>
          <w:marBottom w:val="0"/>
          <w:divBdr>
            <w:top w:val="none" w:sz="0" w:space="0" w:color="auto"/>
            <w:left w:val="none" w:sz="0" w:space="0" w:color="auto"/>
            <w:bottom w:val="none" w:sz="0" w:space="0" w:color="auto"/>
            <w:right w:val="none" w:sz="0" w:space="0" w:color="auto"/>
          </w:divBdr>
        </w:div>
        <w:div w:id="1260986339">
          <w:marLeft w:val="640"/>
          <w:marRight w:val="0"/>
          <w:marTop w:val="0"/>
          <w:marBottom w:val="0"/>
          <w:divBdr>
            <w:top w:val="none" w:sz="0" w:space="0" w:color="auto"/>
            <w:left w:val="none" w:sz="0" w:space="0" w:color="auto"/>
            <w:bottom w:val="none" w:sz="0" w:space="0" w:color="auto"/>
            <w:right w:val="none" w:sz="0" w:space="0" w:color="auto"/>
          </w:divBdr>
        </w:div>
        <w:div w:id="1582642892">
          <w:marLeft w:val="640"/>
          <w:marRight w:val="0"/>
          <w:marTop w:val="0"/>
          <w:marBottom w:val="0"/>
          <w:divBdr>
            <w:top w:val="none" w:sz="0" w:space="0" w:color="auto"/>
            <w:left w:val="none" w:sz="0" w:space="0" w:color="auto"/>
            <w:bottom w:val="none" w:sz="0" w:space="0" w:color="auto"/>
            <w:right w:val="none" w:sz="0" w:space="0" w:color="auto"/>
          </w:divBdr>
        </w:div>
        <w:div w:id="1402750692">
          <w:marLeft w:val="640"/>
          <w:marRight w:val="0"/>
          <w:marTop w:val="0"/>
          <w:marBottom w:val="0"/>
          <w:divBdr>
            <w:top w:val="none" w:sz="0" w:space="0" w:color="auto"/>
            <w:left w:val="none" w:sz="0" w:space="0" w:color="auto"/>
            <w:bottom w:val="none" w:sz="0" w:space="0" w:color="auto"/>
            <w:right w:val="none" w:sz="0" w:space="0" w:color="auto"/>
          </w:divBdr>
        </w:div>
        <w:div w:id="891428169">
          <w:marLeft w:val="640"/>
          <w:marRight w:val="0"/>
          <w:marTop w:val="0"/>
          <w:marBottom w:val="0"/>
          <w:divBdr>
            <w:top w:val="none" w:sz="0" w:space="0" w:color="auto"/>
            <w:left w:val="none" w:sz="0" w:space="0" w:color="auto"/>
            <w:bottom w:val="none" w:sz="0" w:space="0" w:color="auto"/>
            <w:right w:val="none" w:sz="0" w:space="0" w:color="auto"/>
          </w:divBdr>
        </w:div>
        <w:div w:id="251165611">
          <w:marLeft w:val="640"/>
          <w:marRight w:val="0"/>
          <w:marTop w:val="0"/>
          <w:marBottom w:val="0"/>
          <w:divBdr>
            <w:top w:val="none" w:sz="0" w:space="0" w:color="auto"/>
            <w:left w:val="none" w:sz="0" w:space="0" w:color="auto"/>
            <w:bottom w:val="none" w:sz="0" w:space="0" w:color="auto"/>
            <w:right w:val="none" w:sz="0" w:space="0" w:color="auto"/>
          </w:divBdr>
        </w:div>
        <w:div w:id="1846750978">
          <w:marLeft w:val="640"/>
          <w:marRight w:val="0"/>
          <w:marTop w:val="0"/>
          <w:marBottom w:val="0"/>
          <w:divBdr>
            <w:top w:val="none" w:sz="0" w:space="0" w:color="auto"/>
            <w:left w:val="none" w:sz="0" w:space="0" w:color="auto"/>
            <w:bottom w:val="none" w:sz="0" w:space="0" w:color="auto"/>
            <w:right w:val="none" w:sz="0" w:space="0" w:color="auto"/>
          </w:divBdr>
        </w:div>
        <w:div w:id="1971203091">
          <w:marLeft w:val="640"/>
          <w:marRight w:val="0"/>
          <w:marTop w:val="0"/>
          <w:marBottom w:val="0"/>
          <w:divBdr>
            <w:top w:val="none" w:sz="0" w:space="0" w:color="auto"/>
            <w:left w:val="none" w:sz="0" w:space="0" w:color="auto"/>
            <w:bottom w:val="none" w:sz="0" w:space="0" w:color="auto"/>
            <w:right w:val="none" w:sz="0" w:space="0" w:color="auto"/>
          </w:divBdr>
        </w:div>
        <w:div w:id="1751855282">
          <w:marLeft w:val="640"/>
          <w:marRight w:val="0"/>
          <w:marTop w:val="0"/>
          <w:marBottom w:val="0"/>
          <w:divBdr>
            <w:top w:val="none" w:sz="0" w:space="0" w:color="auto"/>
            <w:left w:val="none" w:sz="0" w:space="0" w:color="auto"/>
            <w:bottom w:val="none" w:sz="0" w:space="0" w:color="auto"/>
            <w:right w:val="none" w:sz="0" w:space="0" w:color="auto"/>
          </w:divBdr>
        </w:div>
        <w:div w:id="589583726">
          <w:marLeft w:val="640"/>
          <w:marRight w:val="0"/>
          <w:marTop w:val="0"/>
          <w:marBottom w:val="0"/>
          <w:divBdr>
            <w:top w:val="none" w:sz="0" w:space="0" w:color="auto"/>
            <w:left w:val="none" w:sz="0" w:space="0" w:color="auto"/>
            <w:bottom w:val="none" w:sz="0" w:space="0" w:color="auto"/>
            <w:right w:val="none" w:sz="0" w:space="0" w:color="auto"/>
          </w:divBdr>
        </w:div>
        <w:div w:id="69930966">
          <w:marLeft w:val="640"/>
          <w:marRight w:val="0"/>
          <w:marTop w:val="0"/>
          <w:marBottom w:val="0"/>
          <w:divBdr>
            <w:top w:val="none" w:sz="0" w:space="0" w:color="auto"/>
            <w:left w:val="none" w:sz="0" w:space="0" w:color="auto"/>
            <w:bottom w:val="none" w:sz="0" w:space="0" w:color="auto"/>
            <w:right w:val="none" w:sz="0" w:space="0" w:color="auto"/>
          </w:divBdr>
        </w:div>
        <w:div w:id="297342625">
          <w:marLeft w:val="640"/>
          <w:marRight w:val="0"/>
          <w:marTop w:val="0"/>
          <w:marBottom w:val="0"/>
          <w:divBdr>
            <w:top w:val="none" w:sz="0" w:space="0" w:color="auto"/>
            <w:left w:val="none" w:sz="0" w:space="0" w:color="auto"/>
            <w:bottom w:val="none" w:sz="0" w:space="0" w:color="auto"/>
            <w:right w:val="none" w:sz="0" w:space="0" w:color="auto"/>
          </w:divBdr>
        </w:div>
        <w:div w:id="602691502">
          <w:marLeft w:val="640"/>
          <w:marRight w:val="0"/>
          <w:marTop w:val="0"/>
          <w:marBottom w:val="0"/>
          <w:divBdr>
            <w:top w:val="none" w:sz="0" w:space="0" w:color="auto"/>
            <w:left w:val="none" w:sz="0" w:space="0" w:color="auto"/>
            <w:bottom w:val="none" w:sz="0" w:space="0" w:color="auto"/>
            <w:right w:val="none" w:sz="0" w:space="0" w:color="auto"/>
          </w:divBdr>
        </w:div>
        <w:div w:id="1213692485">
          <w:marLeft w:val="640"/>
          <w:marRight w:val="0"/>
          <w:marTop w:val="0"/>
          <w:marBottom w:val="0"/>
          <w:divBdr>
            <w:top w:val="none" w:sz="0" w:space="0" w:color="auto"/>
            <w:left w:val="none" w:sz="0" w:space="0" w:color="auto"/>
            <w:bottom w:val="none" w:sz="0" w:space="0" w:color="auto"/>
            <w:right w:val="none" w:sz="0" w:space="0" w:color="auto"/>
          </w:divBdr>
        </w:div>
        <w:div w:id="1236472156">
          <w:marLeft w:val="640"/>
          <w:marRight w:val="0"/>
          <w:marTop w:val="0"/>
          <w:marBottom w:val="0"/>
          <w:divBdr>
            <w:top w:val="none" w:sz="0" w:space="0" w:color="auto"/>
            <w:left w:val="none" w:sz="0" w:space="0" w:color="auto"/>
            <w:bottom w:val="none" w:sz="0" w:space="0" w:color="auto"/>
            <w:right w:val="none" w:sz="0" w:space="0" w:color="auto"/>
          </w:divBdr>
        </w:div>
        <w:div w:id="166675827">
          <w:marLeft w:val="640"/>
          <w:marRight w:val="0"/>
          <w:marTop w:val="0"/>
          <w:marBottom w:val="0"/>
          <w:divBdr>
            <w:top w:val="none" w:sz="0" w:space="0" w:color="auto"/>
            <w:left w:val="none" w:sz="0" w:space="0" w:color="auto"/>
            <w:bottom w:val="none" w:sz="0" w:space="0" w:color="auto"/>
            <w:right w:val="none" w:sz="0" w:space="0" w:color="auto"/>
          </w:divBdr>
        </w:div>
        <w:div w:id="1731073020">
          <w:marLeft w:val="640"/>
          <w:marRight w:val="0"/>
          <w:marTop w:val="0"/>
          <w:marBottom w:val="0"/>
          <w:divBdr>
            <w:top w:val="none" w:sz="0" w:space="0" w:color="auto"/>
            <w:left w:val="none" w:sz="0" w:space="0" w:color="auto"/>
            <w:bottom w:val="none" w:sz="0" w:space="0" w:color="auto"/>
            <w:right w:val="none" w:sz="0" w:space="0" w:color="auto"/>
          </w:divBdr>
        </w:div>
        <w:div w:id="1263146122">
          <w:marLeft w:val="640"/>
          <w:marRight w:val="0"/>
          <w:marTop w:val="0"/>
          <w:marBottom w:val="0"/>
          <w:divBdr>
            <w:top w:val="none" w:sz="0" w:space="0" w:color="auto"/>
            <w:left w:val="none" w:sz="0" w:space="0" w:color="auto"/>
            <w:bottom w:val="none" w:sz="0" w:space="0" w:color="auto"/>
            <w:right w:val="none" w:sz="0" w:space="0" w:color="auto"/>
          </w:divBdr>
        </w:div>
        <w:div w:id="131598976">
          <w:marLeft w:val="640"/>
          <w:marRight w:val="0"/>
          <w:marTop w:val="0"/>
          <w:marBottom w:val="0"/>
          <w:divBdr>
            <w:top w:val="none" w:sz="0" w:space="0" w:color="auto"/>
            <w:left w:val="none" w:sz="0" w:space="0" w:color="auto"/>
            <w:bottom w:val="none" w:sz="0" w:space="0" w:color="auto"/>
            <w:right w:val="none" w:sz="0" w:space="0" w:color="auto"/>
          </w:divBdr>
        </w:div>
        <w:div w:id="1260215234">
          <w:marLeft w:val="640"/>
          <w:marRight w:val="0"/>
          <w:marTop w:val="0"/>
          <w:marBottom w:val="0"/>
          <w:divBdr>
            <w:top w:val="none" w:sz="0" w:space="0" w:color="auto"/>
            <w:left w:val="none" w:sz="0" w:space="0" w:color="auto"/>
            <w:bottom w:val="none" w:sz="0" w:space="0" w:color="auto"/>
            <w:right w:val="none" w:sz="0" w:space="0" w:color="auto"/>
          </w:divBdr>
        </w:div>
        <w:div w:id="1369793885">
          <w:marLeft w:val="640"/>
          <w:marRight w:val="0"/>
          <w:marTop w:val="0"/>
          <w:marBottom w:val="0"/>
          <w:divBdr>
            <w:top w:val="none" w:sz="0" w:space="0" w:color="auto"/>
            <w:left w:val="none" w:sz="0" w:space="0" w:color="auto"/>
            <w:bottom w:val="none" w:sz="0" w:space="0" w:color="auto"/>
            <w:right w:val="none" w:sz="0" w:space="0" w:color="auto"/>
          </w:divBdr>
        </w:div>
        <w:div w:id="1110516752">
          <w:marLeft w:val="640"/>
          <w:marRight w:val="0"/>
          <w:marTop w:val="0"/>
          <w:marBottom w:val="0"/>
          <w:divBdr>
            <w:top w:val="none" w:sz="0" w:space="0" w:color="auto"/>
            <w:left w:val="none" w:sz="0" w:space="0" w:color="auto"/>
            <w:bottom w:val="none" w:sz="0" w:space="0" w:color="auto"/>
            <w:right w:val="none" w:sz="0" w:space="0" w:color="auto"/>
          </w:divBdr>
        </w:div>
        <w:div w:id="66541698">
          <w:marLeft w:val="640"/>
          <w:marRight w:val="0"/>
          <w:marTop w:val="0"/>
          <w:marBottom w:val="0"/>
          <w:divBdr>
            <w:top w:val="none" w:sz="0" w:space="0" w:color="auto"/>
            <w:left w:val="none" w:sz="0" w:space="0" w:color="auto"/>
            <w:bottom w:val="none" w:sz="0" w:space="0" w:color="auto"/>
            <w:right w:val="none" w:sz="0" w:space="0" w:color="auto"/>
          </w:divBdr>
        </w:div>
        <w:div w:id="291792363">
          <w:marLeft w:val="640"/>
          <w:marRight w:val="0"/>
          <w:marTop w:val="0"/>
          <w:marBottom w:val="0"/>
          <w:divBdr>
            <w:top w:val="none" w:sz="0" w:space="0" w:color="auto"/>
            <w:left w:val="none" w:sz="0" w:space="0" w:color="auto"/>
            <w:bottom w:val="none" w:sz="0" w:space="0" w:color="auto"/>
            <w:right w:val="none" w:sz="0" w:space="0" w:color="auto"/>
          </w:divBdr>
        </w:div>
        <w:div w:id="450394975">
          <w:marLeft w:val="640"/>
          <w:marRight w:val="0"/>
          <w:marTop w:val="0"/>
          <w:marBottom w:val="0"/>
          <w:divBdr>
            <w:top w:val="none" w:sz="0" w:space="0" w:color="auto"/>
            <w:left w:val="none" w:sz="0" w:space="0" w:color="auto"/>
            <w:bottom w:val="none" w:sz="0" w:space="0" w:color="auto"/>
            <w:right w:val="none" w:sz="0" w:space="0" w:color="auto"/>
          </w:divBdr>
        </w:div>
        <w:div w:id="564947508">
          <w:marLeft w:val="640"/>
          <w:marRight w:val="0"/>
          <w:marTop w:val="0"/>
          <w:marBottom w:val="0"/>
          <w:divBdr>
            <w:top w:val="none" w:sz="0" w:space="0" w:color="auto"/>
            <w:left w:val="none" w:sz="0" w:space="0" w:color="auto"/>
            <w:bottom w:val="none" w:sz="0" w:space="0" w:color="auto"/>
            <w:right w:val="none" w:sz="0" w:space="0" w:color="auto"/>
          </w:divBdr>
        </w:div>
        <w:div w:id="1940747948">
          <w:marLeft w:val="640"/>
          <w:marRight w:val="0"/>
          <w:marTop w:val="0"/>
          <w:marBottom w:val="0"/>
          <w:divBdr>
            <w:top w:val="none" w:sz="0" w:space="0" w:color="auto"/>
            <w:left w:val="none" w:sz="0" w:space="0" w:color="auto"/>
            <w:bottom w:val="none" w:sz="0" w:space="0" w:color="auto"/>
            <w:right w:val="none" w:sz="0" w:space="0" w:color="auto"/>
          </w:divBdr>
        </w:div>
        <w:div w:id="1103570010">
          <w:marLeft w:val="640"/>
          <w:marRight w:val="0"/>
          <w:marTop w:val="0"/>
          <w:marBottom w:val="0"/>
          <w:divBdr>
            <w:top w:val="none" w:sz="0" w:space="0" w:color="auto"/>
            <w:left w:val="none" w:sz="0" w:space="0" w:color="auto"/>
            <w:bottom w:val="none" w:sz="0" w:space="0" w:color="auto"/>
            <w:right w:val="none" w:sz="0" w:space="0" w:color="auto"/>
          </w:divBdr>
        </w:div>
        <w:div w:id="393940696">
          <w:marLeft w:val="640"/>
          <w:marRight w:val="0"/>
          <w:marTop w:val="0"/>
          <w:marBottom w:val="0"/>
          <w:divBdr>
            <w:top w:val="none" w:sz="0" w:space="0" w:color="auto"/>
            <w:left w:val="none" w:sz="0" w:space="0" w:color="auto"/>
            <w:bottom w:val="none" w:sz="0" w:space="0" w:color="auto"/>
            <w:right w:val="none" w:sz="0" w:space="0" w:color="auto"/>
          </w:divBdr>
        </w:div>
        <w:div w:id="297104060">
          <w:marLeft w:val="640"/>
          <w:marRight w:val="0"/>
          <w:marTop w:val="0"/>
          <w:marBottom w:val="0"/>
          <w:divBdr>
            <w:top w:val="none" w:sz="0" w:space="0" w:color="auto"/>
            <w:left w:val="none" w:sz="0" w:space="0" w:color="auto"/>
            <w:bottom w:val="none" w:sz="0" w:space="0" w:color="auto"/>
            <w:right w:val="none" w:sz="0" w:space="0" w:color="auto"/>
          </w:divBdr>
        </w:div>
        <w:div w:id="949356668">
          <w:marLeft w:val="640"/>
          <w:marRight w:val="0"/>
          <w:marTop w:val="0"/>
          <w:marBottom w:val="0"/>
          <w:divBdr>
            <w:top w:val="none" w:sz="0" w:space="0" w:color="auto"/>
            <w:left w:val="none" w:sz="0" w:space="0" w:color="auto"/>
            <w:bottom w:val="none" w:sz="0" w:space="0" w:color="auto"/>
            <w:right w:val="none" w:sz="0" w:space="0" w:color="auto"/>
          </w:divBdr>
        </w:div>
        <w:div w:id="86660361">
          <w:marLeft w:val="640"/>
          <w:marRight w:val="0"/>
          <w:marTop w:val="0"/>
          <w:marBottom w:val="0"/>
          <w:divBdr>
            <w:top w:val="none" w:sz="0" w:space="0" w:color="auto"/>
            <w:left w:val="none" w:sz="0" w:space="0" w:color="auto"/>
            <w:bottom w:val="none" w:sz="0" w:space="0" w:color="auto"/>
            <w:right w:val="none" w:sz="0" w:space="0" w:color="auto"/>
          </w:divBdr>
        </w:div>
        <w:div w:id="1624269049">
          <w:marLeft w:val="640"/>
          <w:marRight w:val="0"/>
          <w:marTop w:val="0"/>
          <w:marBottom w:val="0"/>
          <w:divBdr>
            <w:top w:val="none" w:sz="0" w:space="0" w:color="auto"/>
            <w:left w:val="none" w:sz="0" w:space="0" w:color="auto"/>
            <w:bottom w:val="none" w:sz="0" w:space="0" w:color="auto"/>
            <w:right w:val="none" w:sz="0" w:space="0" w:color="auto"/>
          </w:divBdr>
        </w:div>
        <w:div w:id="1256478878">
          <w:marLeft w:val="640"/>
          <w:marRight w:val="0"/>
          <w:marTop w:val="0"/>
          <w:marBottom w:val="0"/>
          <w:divBdr>
            <w:top w:val="none" w:sz="0" w:space="0" w:color="auto"/>
            <w:left w:val="none" w:sz="0" w:space="0" w:color="auto"/>
            <w:bottom w:val="none" w:sz="0" w:space="0" w:color="auto"/>
            <w:right w:val="none" w:sz="0" w:space="0" w:color="auto"/>
          </w:divBdr>
        </w:div>
        <w:div w:id="921909325">
          <w:marLeft w:val="640"/>
          <w:marRight w:val="0"/>
          <w:marTop w:val="0"/>
          <w:marBottom w:val="0"/>
          <w:divBdr>
            <w:top w:val="none" w:sz="0" w:space="0" w:color="auto"/>
            <w:left w:val="none" w:sz="0" w:space="0" w:color="auto"/>
            <w:bottom w:val="none" w:sz="0" w:space="0" w:color="auto"/>
            <w:right w:val="none" w:sz="0" w:space="0" w:color="auto"/>
          </w:divBdr>
        </w:div>
        <w:div w:id="1881824311">
          <w:marLeft w:val="640"/>
          <w:marRight w:val="0"/>
          <w:marTop w:val="0"/>
          <w:marBottom w:val="0"/>
          <w:divBdr>
            <w:top w:val="none" w:sz="0" w:space="0" w:color="auto"/>
            <w:left w:val="none" w:sz="0" w:space="0" w:color="auto"/>
            <w:bottom w:val="none" w:sz="0" w:space="0" w:color="auto"/>
            <w:right w:val="none" w:sz="0" w:space="0" w:color="auto"/>
          </w:divBdr>
        </w:div>
        <w:div w:id="1524442028">
          <w:marLeft w:val="640"/>
          <w:marRight w:val="0"/>
          <w:marTop w:val="0"/>
          <w:marBottom w:val="0"/>
          <w:divBdr>
            <w:top w:val="none" w:sz="0" w:space="0" w:color="auto"/>
            <w:left w:val="none" w:sz="0" w:space="0" w:color="auto"/>
            <w:bottom w:val="none" w:sz="0" w:space="0" w:color="auto"/>
            <w:right w:val="none" w:sz="0" w:space="0" w:color="auto"/>
          </w:divBdr>
        </w:div>
        <w:div w:id="566375636">
          <w:marLeft w:val="640"/>
          <w:marRight w:val="0"/>
          <w:marTop w:val="0"/>
          <w:marBottom w:val="0"/>
          <w:divBdr>
            <w:top w:val="none" w:sz="0" w:space="0" w:color="auto"/>
            <w:left w:val="none" w:sz="0" w:space="0" w:color="auto"/>
            <w:bottom w:val="none" w:sz="0" w:space="0" w:color="auto"/>
            <w:right w:val="none" w:sz="0" w:space="0" w:color="auto"/>
          </w:divBdr>
        </w:div>
        <w:div w:id="868106829">
          <w:marLeft w:val="640"/>
          <w:marRight w:val="0"/>
          <w:marTop w:val="0"/>
          <w:marBottom w:val="0"/>
          <w:divBdr>
            <w:top w:val="none" w:sz="0" w:space="0" w:color="auto"/>
            <w:left w:val="none" w:sz="0" w:space="0" w:color="auto"/>
            <w:bottom w:val="none" w:sz="0" w:space="0" w:color="auto"/>
            <w:right w:val="none" w:sz="0" w:space="0" w:color="auto"/>
          </w:divBdr>
        </w:div>
        <w:div w:id="541331869">
          <w:marLeft w:val="640"/>
          <w:marRight w:val="0"/>
          <w:marTop w:val="0"/>
          <w:marBottom w:val="0"/>
          <w:divBdr>
            <w:top w:val="none" w:sz="0" w:space="0" w:color="auto"/>
            <w:left w:val="none" w:sz="0" w:space="0" w:color="auto"/>
            <w:bottom w:val="none" w:sz="0" w:space="0" w:color="auto"/>
            <w:right w:val="none" w:sz="0" w:space="0" w:color="auto"/>
          </w:divBdr>
        </w:div>
        <w:div w:id="1354528432">
          <w:marLeft w:val="640"/>
          <w:marRight w:val="0"/>
          <w:marTop w:val="0"/>
          <w:marBottom w:val="0"/>
          <w:divBdr>
            <w:top w:val="none" w:sz="0" w:space="0" w:color="auto"/>
            <w:left w:val="none" w:sz="0" w:space="0" w:color="auto"/>
            <w:bottom w:val="none" w:sz="0" w:space="0" w:color="auto"/>
            <w:right w:val="none" w:sz="0" w:space="0" w:color="auto"/>
          </w:divBdr>
        </w:div>
        <w:div w:id="1867983452">
          <w:marLeft w:val="640"/>
          <w:marRight w:val="0"/>
          <w:marTop w:val="0"/>
          <w:marBottom w:val="0"/>
          <w:divBdr>
            <w:top w:val="none" w:sz="0" w:space="0" w:color="auto"/>
            <w:left w:val="none" w:sz="0" w:space="0" w:color="auto"/>
            <w:bottom w:val="none" w:sz="0" w:space="0" w:color="auto"/>
            <w:right w:val="none" w:sz="0" w:space="0" w:color="auto"/>
          </w:divBdr>
        </w:div>
        <w:div w:id="443888059">
          <w:marLeft w:val="640"/>
          <w:marRight w:val="0"/>
          <w:marTop w:val="0"/>
          <w:marBottom w:val="0"/>
          <w:divBdr>
            <w:top w:val="none" w:sz="0" w:space="0" w:color="auto"/>
            <w:left w:val="none" w:sz="0" w:space="0" w:color="auto"/>
            <w:bottom w:val="none" w:sz="0" w:space="0" w:color="auto"/>
            <w:right w:val="none" w:sz="0" w:space="0" w:color="auto"/>
          </w:divBdr>
        </w:div>
        <w:div w:id="1849558685">
          <w:marLeft w:val="640"/>
          <w:marRight w:val="0"/>
          <w:marTop w:val="0"/>
          <w:marBottom w:val="0"/>
          <w:divBdr>
            <w:top w:val="none" w:sz="0" w:space="0" w:color="auto"/>
            <w:left w:val="none" w:sz="0" w:space="0" w:color="auto"/>
            <w:bottom w:val="none" w:sz="0" w:space="0" w:color="auto"/>
            <w:right w:val="none" w:sz="0" w:space="0" w:color="auto"/>
          </w:divBdr>
        </w:div>
        <w:div w:id="1350527724">
          <w:marLeft w:val="640"/>
          <w:marRight w:val="0"/>
          <w:marTop w:val="0"/>
          <w:marBottom w:val="0"/>
          <w:divBdr>
            <w:top w:val="none" w:sz="0" w:space="0" w:color="auto"/>
            <w:left w:val="none" w:sz="0" w:space="0" w:color="auto"/>
            <w:bottom w:val="none" w:sz="0" w:space="0" w:color="auto"/>
            <w:right w:val="none" w:sz="0" w:space="0" w:color="auto"/>
          </w:divBdr>
        </w:div>
        <w:div w:id="1980063065">
          <w:marLeft w:val="640"/>
          <w:marRight w:val="0"/>
          <w:marTop w:val="0"/>
          <w:marBottom w:val="0"/>
          <w:divBdr>
            <w:top w:val="none" w:sz="0" w:space="0" w:color="auto"/>
            <w:left w:val="none" w:sz="0" w:space="0" w:color="auto"/>
            <w:bottom w:val="none" w:sz="0" w:space="0" w:color="auto"/>
            <w:right w:val="none" w:sz="0" w:space="0" w:color="auto"/>
          </w:divBdr>
        </w:div>
        <w:div w:id="1260139553">
          <w:marLeft w:val="640"/>
          <w:marRight w:val="0"/>
          <w:marTop w:val="0"/>
          <w:marBottom w:val="0"/>
          <w:divBdr>
            <w:top w:val="none" w:sz="0" w:space="0" w:color="auto"/>
            <w:left w:val="none" w:sz="0" w:space="0" w:color="auto"/>
            <w:bottom w:val="none" w:sz="0" w:space="0" w:color="auto"/>
            <w:right w:val="none" w:sz="0" w:space="0" w:color="auto"/>
          </w:divBdr>
        </w:div>
        <w:div w:id="1803424815">
          <w:marLeft w:val="640"/>
          <w:marRight w:val="0"/>
          <w:marTop w:val="0"/>
          <w:marBottom w:val="0"/>
          <w:divBdr>
            <w:top w:val="none" w:sz="0" w:space="0" w:color="auto"/>
            <w:left w:val="none" w:sz="0" w:space="0" w:color="auto"/>
            <w:bottom w:val="none" w:sz="0" w:space="0" w:color="auto"/>
            <w:right w:val="none" w:sz="0" w:space="0" w:color="auto"/>
          </w:divBdr>
        </w:div>
        <w:div w:id="1452626406">
          <w:marLeft w:val="640"/>
          <w:marRight w:val="0"/>
          <w:marTop w:val="0"/>
          <w:marBottom w:val="0"/>
          <w:divBdr>
            <w:top w:val="none" w:sz="0" w:space="0" w:color="auto"/>
            <w:left w:val="none" w:sz="0" w:space="0" w:color="auto"/>
            <w:bottom w:val="none" w:sz="0" w:space="0" w:color="auto"/>
            <w:right w:val="none" w:sz="0" w:space="0" w:color="auto"/>
          </w:divBdr>
        </w:div>
        <w:div w:id="67656741">
          <w:marLeft w:val="640"/>
          <w:marRight w:val="0"/>
          <w:marTop w:val="0"/>
          <w:marBottom w:val="0"/>
          <w:divBdr>
            <w:top w:val="none" w:sz="0" w:space="0" w:color="auto"/>
            <w:left w:val="none" w:sz="0" w:space="0" w:color="auto"/>
            <w:bottom w:val="none" w:sz="0" w:space="0" w:color="auto"/>
            <w:right w:val="none" w:sz="0" w:space="0" w:color="auto"/>
          </w:divBdr>
        </w:div>
        <w:div w:id="716898975">
          <w:marLeft w:val="640"/>
          <w:marRight w:val="0"/>
          <w:marTop w:val="0"/>
          <w:marBottom w:val="0"/>
          <w:divBdr>
            <w:top w:val="none" w:sz="0" w:space="0" w:color="auto"/>
            <w:left w:val="none" w:sz="0" w:space="0" w:color="auto"/>
            <w:bottom w:val="none" w:sz="0" w:space="0" w:color="auto"/>
            <w:right w:val="none" w:sz="0" w:space="0" w:color="auto"/>
          </w:divBdr>
        </w:div>
        <w:div w:id="612982987">
          <w:marLeft w:val="640"/>
          <w:marRight w:val="0"/>
          <w:marTop w:val="0"/>
          <w:marBottom w:val="0"/>
          <w:divBdr>
            <w:top w:val="none" w:sz="0" w:space="0" w:color="auto"/>
            <w:left w:val="none" w:sz="0" w:space="0" w:color="auto"/>
            <w:bottom w:val="none" w:sz="0" w:space="0" w:color="auto"/>
            <w:right w:val="none" w:sz="0" w:space="0" w:color="auto"/>
          </w:divBdr>
        </w:div>
        <w:div w:id="1685588926">
          <w:marLeft w:val="640"/>
          <w:marRight w:val="0"/>
          <w:marTop w:val="0"/>
          <w:marBottom w:val="0"/>
          <w:divBdr>
            <w:top w:val="none" w:sz="0" w:space="0" w:color="auto"/>
            <w:left w:val="none" w:sz="0" w:space="0" w:color="auto"/>
            <w:bottom w:val="none" w:sz="0" w:space="0" w:color="auto"/>
            <w:right w:val="none" w:sz="0" w:space="0" w:color="auto"/>
          </w:divBdr>
        </w:div>
        <w:div w:id="2108311882">
          <w:marLeft w:val="640"/>
          <w:marRight w:val="0"/>
          <w:marTop w:val="0"/>
          <w:marBottom w:val="0"/>
          <w:divBdr>
            <w:top w:val="none" w:sz="0" w:space="0" w:color="auto"/>
            <w:left w:val="none" w:sz="0" w:space="0" w:color="auto"/>
            <w:bottom w:val="none" w:sz="0" w:space="0" w:color="auto"/>
            <w:right w:val="none" w:sz="0" w:space="0" w:color="auto"/>
          </w:divBdr>
        </w:div>
        <w:div w:id="775059804">
          <w:marLeft w:val="640"/>
          <w:marRight w:val="0"/>
          <w:marTop w:val="0"/>
          <w:marBottom w:val="0"/>
          <w:divBdr>
            <w:top w:val="none" w:sz="0" w:space="0" w:color="auto"/>
            <w:left w:val="none" w:sz="0" w:space="0" w:color="auto"/>
            <w:bottom w:val="none" w:sz="0" w:space="0" w:color="auto"/>
            <w:right w:val="none" w:sz="0" w:space="0" w:color="auto"/>
          </w:divBdr>
        </w:div>
        <w:div w:id="1995447373">
          <w:marLeft w:val="640"/>
          <w:marRight w:val="0"/>
          <w:marTop w:val="0"/>
          <w:marBottom w:val="0"/>
          <w:divBdr>
            <w:top w:val="none" w:sz="0" w:space="0" w:color="auto"/>
            <w:left w:val="none" w:sz="0" w:space="0" w:color="auto"/>
            <w:bottom w:val="none" w:sz="0" w:space="0" w:color="auto"/>
            <w:right w:val="none" w:sz="0" w:space="0" w:color="auto"/>
          </w:divBdr>
        </w:div>
        <w:div w:id="1486778904">
          <w:marLeft w:val="640"/>
          <w:marRight w:val="0"/>
          <w:marTop w:val="0"/>
          <w:marBottom w:val="0"/>
          <w:divBdr>
            <w:top w:val="none" w:sz="0" w:space="0" w:color="auto"/>
            <w:left w:val="none" w:sz="0" w:space="0" w:color="auto"/>
            <w:bottom w:val="none" w:sz="0" w:space="0" w:color="auto"/>
            <w:right w:val="none" w:sz="0" w:space="0" w:color="auto"/>
          </w:divBdr>
        </w:div>
        <w:div w:id="1010642782">
          <w:marLeft w:val="640"/>
          <w:marRight w:val="0"/>
          <w:marTop w:val="0"/>
          <w:marBottom w:val="0"/>
          <w:divBdr>
            <w:top w:val="none" w:sz="0" w:space="0" w:color="auto"/>
            <w:left w:val="none" w:sz="0" w:space="0" w:color="auto"/>
            <w:bottom w:val="none" w:sz="0" w:space="0" w:color="auto"/>
            <w:right w:val="none" w:sz="0" w:space="0" w:color="auto"/>
          </w:divBdr>
        </w:div>
        <w:div w:id="965894688">
          <w:marLeft w:val="640"/>
          <w:marRight w:val="0"/>
          <w:marTop w:val="0"/>
          <w:marBottom w:val="0"/>
          <w:divBdr>
            <w:top w:val="none" w:sz="0" w:space="0" w:color="auto"/>
            <w:left w:val="none" w:sz="0" w:space="0" w:color="auto"/>
            <w:bottom w:val="none" w:sz="0" w:space="0" w:color="auto"/>
            <w:right w:val="none" w:sz="0" w:space="0" w:color="auto"/>
          </w:divBdr>
        </w:div>
        <w:div w:id="310529039">
          <w:marLeft w:val="640"/>
          <w:marRight w:val="0"/>
          <w:marTop w:val="0"/>
          <w:marBottom w:val="0"/>
          <w:divBdr>
            <w:top w:val="none" w:sz="0" w:space="0" w:color="auto"/>
            <w:left w:val="none" w:sz="0" w:space="0" w:color="auto"/>
            <w:bottom w:val="none" w:sz="0" w:space="0" w:color="auto"/>
            <w:right w:val="none" w:sz="0" w:space="0" w:color="auto"/>
          </w:divBdr>
        </w:div>
        <w:div w:id="1891187359">
          <w:marLeft w:val="640"/>
          <w:marRight w:val="0"/>
          <w:marTop w:val="0"/>
          <w:marBottom w:val="0"/>
          <w:divBdr>
            <w:top w:val="none" w:sz="0" w:space="0" w:color="auto"/>
            <w:left w:val="none" w:sz="0" w:space="0" w:color="auto"/>
            <w:bottom w:val="none" w:sz="0" w:space="0" w:color="auto"/>
            <w:right w:val="none" w:sz="0" w:space="0" w:color="auto"/>
          </w:divBdr>
        </w:div>
        <w:div w:id="38819500">
          <w:marLeft w:val="640"/>
          <w:marRight w:val="0"/>
          <w:marTop w:val="0"/>
          <w:marBottom w:val="0"/>
          <w:divBdr>
            <w:top w:val="none" w:sz="0" w:space="0" w:color="auto"/>
            <w:left w:val="none" w:sz="0" w:space="0" w:color="auto"/>
            <w:bottom w:val="none" w:sz="0" w:space="0" w:color="auto"/>
            <w:right w:val="none" w:sz="0" w:space="0" w:color="auto"/>
          </w:divBdr>
        </w:div>
        <w:div w:id="770708880">
          <w:marLeft w:val="640"/>
          <w:marRight w:val="0"/>
          <w:marTop w:val="0"/>
          <w:marBottom w:val="0"/>
          <w:divBdr>
            <w:top w:val="none" w:sz="0" w:space="0" w:color="auto"/>
            <w:left w:val="none" w:sz="0" w:space="0" w:color="auto"/>
            <w:bottom w:val="none" w:sz="0" w:space="0" w:color="auto"/>
            <w:right w:val="none" w:sz="0" w:space="0" w:color="auto"/>
          </w:divBdr>
        </w:div>
        <w:div w:id="1061098570">
          <w:marLeft w:val="640"/>
          <w:marRight w:val="0"/>
          <w:marTop w:val="0"/>
          <w:marBottom w:val="0"/>
          <w:divBdr>
            <w:top w:val="none" w:sz="0" w:space="0" w:color="auto"/>
            <w:left w:val="none" w:sz="0" w:space="0" w:color="auto"/>
            <w:bottom w:val="none" w:sz="0" w:space="0" w:color="auto"/>
            <w:right w:val="none" w:sz="0" w:space="0" w:color="auto"/>
          </w:divBdr>
        </w:div>
        <w:div w:id="1733239279">
          <w:marLeft w:val="640"/>
          <w:marRight w:val="0"/>
          <w:marTop w:val="0"/>
          <w:marBottom w:val="0"/>
          <w:divBdr>
            <w:top w:val="none" w:sz="0" w:space="0" w:color="auto"/>
            <w:left w:val="none" w:sz="0" w:space="0" w:color="auto"/>
            <w:bottom w:val="none" w:sz="0" w:space="0" w:color="auto"/>
            <w:right w:val="none" w:sz="0" w:space="0" w:color="auto"/>
          </w:divBdr>
        </w:div>
        <w:div w:id="1599676920">
          <w:marLeft w:val="640"/>
          <w:marRight w:val="0"/>
          <w:marTop w:val="0"/>
          <w:marBottom w:val="0"/>
          <w:divBdr>
            <w:top w:val="none" w:sz="0" w:space="0" w:color="auto"/>
            <w:left w:val="none" w:sz="0" w:space="0" w:color="auto"/>
            <w:bottom w:val="none" w:sz="0" w:space="0" w:color="auto"/>
            <w:right w:val="none" w:sz="0" w:space="0" w:color="auto"/>
          </w:divBdr>
        </w:div>
        <w:div w:id="1199468146">
          <w:marLeft w:val="640"/>
          <w:marRight w:val="0"/>
          <w:marTop w:val="0"/>
          <w:marBottom w:val="0"/>
          <w:divBdr>
            <w:top w:val="none" w:sz="0" w:space="0" w:color="auto"/>
            <w:left w:val="none" w:sz="0" w:space="0" w:color="auto"/>
            <w:bottom w:val="none" w:sz="0" w:space="0" w:color="auto"/>
            <w:right w:val="none" w:sz="0" w:space="0" w:color="auto"/>
          </w:divBdr>
        </w:div>
        <w:div w:id="1039554237">
          <w:marLeft w:val="640"/>
          <w:marRight w:val="0"/>
          <w:marTop w:val="0"/>
          <w:marBottom w:val="0"/>
          <w:divBdr>
            <w:top w:val="none" w:sz="0" w:space="0" w:color="auto"/>
            <w:left w:val="none" w:sz="0" w:space="0" w:color="auto"/>
            <w:bottom w:val="none" w:sz="0" w:space="0" w:color="auto"/>
            <w:right w:val="none" w:sz="0" w:space="0" w:color="auto"/>
          </w:divBdr>
        </w:div>
        <w:div w:id="557743938">
          <w:marLeft w:val="640"/>
          <w:marRight w:val="0"/>
          <w:marTop w:val="0"/>
          <w:marBottom w:val="0"/>
          <w:divBdr>
            <w:top w:val="none" w:sz="0" w:space="0" w:color="auto"/>
            <w:left w:val="none" w:sz="0" w:space="0" w:color="auto"/>
            <w:bottom w:val="none" w:sz="0" w:space="0" w:color="auto"/>
            <w:right w:val="none" w:sz="0" w:space="0" w:color="auto"/>
          </w:divBdr>
        </w:div>
        <w:div w:id="644775716">
          <w:marLeft w:val="640"/>
          <w:marRight w:val="0"/>
          <w:marTop w:val="0"/>
          <w:marBottom w:val="0"/>
          <w:divBdr>
            <w:top w:val="none" w:sz="0" w:space="0" w:color="auto"/>
            <w:left w:val="none" w:sz="0" w:space="0" w:color="auto"/>
            <w:bottom w:val="none" w:sz="0" w:space="0" w:color="auto"/>
            <w:right w:val="none" w:sz="0" w:space="0" w:color="auto"/>
          </w:divBdr>
        </w:div>
        <w:div w:id="663708471">
          <w:marLeft w:val="640"/>
          <w:marRight w:val="0"/>
          <w:marTop w:val="0"/>
          <w:marBottom w:val="0"/>
          <w:divBdr>
            <w:top w:val="none" w:sz="0" w:space="0" w:color="auto"/>
            <w:left w:val="none" w:sz="0" w:space="0" w:color="auto"/>
            <w:bottom w:val="none" w:sz="0" w:space="0" w:color="auto"/>
            <w:right w:val="none" w:sz="0" w:space="0" w:color="auto"/>
          </w:divBdr>
        </w:div>
        <w:div w:id="1236821102">
          <w:marLeft w:val="640"/>
          <w:marRight w:val="0"/>
          <w:marTop w:val="0"/>
          <w:marBottom w:val="0"/>
          <w:divBdr>
            <w:top w:val="none" w:sz="0" w:space="0" w:color="auto"/>
            <w:left w:val="none" w:sz="0" w:space="0" w:color="auto"/>
            <w:bottom w:val="none" w:sz="0" w:space="0" w:color="auto"/>
            <w:right w:val="none" w:sz="0" w:space="0" w:color="auto"/>
          </w:divBdr>
        </w:div>
        <w:div w:id="109707735">
          <w:marLeft w:val="640"/>
          <w:marRight w:val="0"/>
          <w:marTop w:val="0"/>
          <w:marBottom w:val="0"/>
          <w:divBdr>
            <w:top w:val="none" w:sz="0" w:space="0" w:color="auto"/>
            <w:left w:val="none" w:sz="0" w:space="0" w:color="auto"/>
            <w:bottom w:val="none" w:sz="0" w:space="0" w:color="auto"/>
            <w:right w:val="none" w:sz="0" w:space="0" w:color="auto"/>
          </w:divBdr>
        </w:div>
        <w:div w:id="756025679">
          <w:marLeft w:val="640"/>
          <w:marRight w:val="0"/>
          <w:marTop w:val="0"/>
          <w:marBottom w:val="0"/>
          <w:divBdr>
            <w:top w:val="none" w:sz="0" w:space="0" w:color="auto"/>
            <w:left w:val="none" w:sz="0" w:space="0" w:color="auto"/>
            <w:bottom w:val="none" w:sz="0" w:space="0" w:color="auto"/>
            <w:right w:val="none" w:sz="0" w:space="0" w:color="auto"/>
          </w:divBdr>
        </w:div>
        <w:div w:id="333924723">
          <w:marLeft w:val="640"/>
          <w:marRight w:val="0"/>
          <w:marTop w:val="0"/>
          <w:marBottom w:val="0"/>
          <w:divBdr>
            <w:top w:val="none" w:sz="0" w:space="0" w:color="auto"/>
            <w:left w:val="none" w:sz="0" w:space="0" w:color="auto"/>
            <w:bottom w:val="none" w:sz="0" w:space="0" w:color="auto"/>
            <w:right w:val="none" w:sz="0" w:space="0" w:color="auto"/>
          </w:divBdr>
        </w:div>
        <w:div w:id="1766341536">
          <w:marLeft w:val="640"/>
          <w:marRight w:val="0"/>
          <w:marTop w:val="0"/>
          <w:marBottom w:val="0"/>
          <w:divBdr>
            <w:top w:val="none" w:sz="0" w:space="0" w:color="auto"/>
            <w:left w:val="none" w:sz="0" w:space="0" w:color="auto"/>
            <w:bottom w:val="none" w:sz="0" w:space="0" w:color="auto"/>
            <w:right w:val="none" w:sz="0" w:space="0" w:color="auto"/>
          </w:divBdr>
        </w:div>
        <w:div w:id="2096246260">
          <w:marLeft w:val="640"/>
          <w:marRight w:val="0"/>
          <w:marTop w:val="0"/>
          <w:marBottom w:val="0"/>
          <w:divBdr>
            <w:top w:val="none" w:sz="0" w:space="0" w:color="auto"/>
            <w:left w:val="none" w:sz="0" w:space="0" w:color="auto"/>
            <w:bottom w:val="none" w:sz="0" w:space="0" w:color="auto"/>
            <w:right w:val="none" w:sz="0" w:space="0" w:color="auto"/>
          </w:divBdr>
        </w:div>
        <w:div w:id="24839426">
          <w:marLeft w:val="640"/>
          <w:marRight w:val="0"/>
          <w:marTop w:val="0"/>
          <w:marBottom w:val="0"/>
          <w:divBdr>
            <w:top w:val="none" w:sz="0" w:space="0" w:color="auto"/>
            <w:left w:val="none" w:sz="0" w:space="0" w:color="auto"/>
            <w:bottom w:val="none" w:sz="0" w:space="0" w:color="auto"/>
            <w:right w:val="none" w:sz="0" w:space="0" w:color="auto"/>
          </w:divBdr>
        </w:div>
        <w:div w:id="964772187">
          <w:marLeft w:val="640"/>
          <w:marRight w:val="0"/>
          <w:marTop w:val="0"/>
          <w:marBottom w:val="0"/>
          <w:divBdr>
            <w:top w:val="none" w:sz="0" w:space="0" w:color="auto"/>
            <w:left w:val="none" w:sz="0" w:space="0" w:color="auto"/>
            <w:bottom w:val="none" w:sz="0" w:space="0" w:color="auto"/>
            <w:right w:val="none" w:sz="0" w:space="0" w:color="auto"/>
          </w:divBdr>
        </w:div>
        <w:div w:id="1588417488">
          <w:marLeft w:val="640"/>
          <w:marRight w:val="0"/>
          <w:marTop w:val="0"/>
          <w:marBottom w:val="0"/>
          <w:divBdr>
            <w:top w:val="none" w:sz="0" w:space="0" w:color="auto"/>
            <w:left w:val="none" w:sz="0" w:space="0" w:color="auto"/>
            <w:bottom w:val="none" w:sz="0" w:space="0" w:color="auto"/>
            <w:right w:val="none" w:sz="0" w:space="0" w:color="auto"/>
          </w:divBdr>
        </w:div>
        <w:div w:id="1725257932">
          <w:marLeft w:val="640"/>
          <w:marRight w:val="0"/>
          <w:marTop w:val="0"/>
          <w:marBottom w:val="0"/>
          <w:divBdr>
            <w:top w:val="none" w:sz="0" w:space="0" w:color="auto"/>
            <w:left w:val="none" w:sz="0" w:space="0" w:color="auto"/>
            <w:bottom w:val="none" w:sz="0" w:space="0" w:color="auto"/>
            <w:right w:val="none" w:sz="0" w:space="0" w:color="auto"/>
          </w:divBdr>
        </w:div>
        <w:div w:id="858199690">
          <w:marLeft w:val="640"/>
          <w:marRight w:val="0"/>
          <w:marTop w:val="0"/>
          <w:marBottom w:val="0"/>
          <w:divBdr>
            <w:top w:val="none" w:sz="0" w:space="0" w:color="auto"/>
            <w:left w:val="none" w:sz="0" w:space="0" w:color="auto"/>
            <w:bottom w:val="none" w:sz="0" w:space="0" w:color="auto"/>
            <w:right w:val="none" w:sz="0" w:space="0" w:color="auto"/>
          </w:divBdr>
        </w:div>
        <w:div w:id="1241522019">
          <w:marLeft w:val="640"/>
          <w:marRight w:val="0"/>
          <w:marTop w:val="0"/>
          <w:marBottom w:val="0"/>
          <w:divBdr>
            <w:top w:val="none" w:sz="0" w:space="0" w:color="auto"/>
            <w:left w:val="none" w:sz="0" w:space="0" w:color="auto"/>
            <w:bottom w:val="none" w:sz="0" w:space="0" w:color="auto"/>
            <w:right w:val="none" w:sz="0" w:space="0" w:color="auto"/>
          </w:divBdr>
        </w:div>
        <w:div w:id="631667491">
          <w:marLeft w:val="640"/>
          <w:marRight w:val="0"/>
          <w:marTop w:val="0"/>
          <w:marBottom w:val="0"/>
          <w:divBdr>
            <w:top w:val="none" w:sz="0" w:space="0" w:color="auto"/>
            <w:left w:val="none" w:sz="0" w:space="0" w:color="auto"/>
            <w:bottom w:val="none" w:sz="0" w:space="0" w:color="auto"/>
            <w:right w:val="none" w:sz="0" w:space="0" w:color="auto"/>
          </w:divBdr>
        </w:div>
        <w:div w:id="731738413">
          <w:marLeft w:val="640"/>
          <w:marRight w:val="0"/>
          <w:marTop w:val="0"/>
          <w:marBottom w:val="0"/>
          <w:divBdr>
            <w:top w:val="none" w:sz="0" w:space="0" w:color="auto"/>
            <w:left w:val="none" w:sz="0" w:space="0" w:color="auto"/>
            <w:bottom w:val="none" w:sz="0" w:space="0" w:color="auto"/>
            <w:right w:val="none" w:sz="0" w:space="0" w:color="auto"/>
          </w:divBdr>
        </w:div>
        <w:div w:id="1940137744">
          <w:marLeft w:val="640"/>
          <w:marRight w:val="0"/>
          <w:marTop w:val="0"/>
          <w:marBottom w:val="0"/>
          <w:divBdr>
            <w:top w:val="none" w:sz="0" w:space="0" w:color="auto"/>
            <w:left w:val="none" w:sz="0" w:space="0" w:color="auto"/>
            <w:bottom w:val="none" w:sz="0" w:space="0" w:color="auto"/>
            <w:right w:val="none" w:sz="0" w:space="0" w:color="auto"/>
          </w:divBdr>
        </w:div>
        <w:div w:id="665283744">
          <w:marLeft w:val="640"/>
          <w:marRight w:val="0"/>
          <w:marTop w:val="0"/>
          <w:marBottom w:val="0"/>
          <w:divBdr>
            <w:top w:val="none" w:sz="0" w:space="0" w:color="auto"/>
            <w:left w:val="none" w:sz="0" w:space="0" w:color="auto"/>
            <w:bottom w:val="none" w:sz="0" w:space="0" w:color="auto"/>
            <w:right w:val="none" w:sz="0" w:space="0" w:color="auto"/>
          </w:divBdr>
        </w:div>
        <w:div w:id="1876917407">
          <w:marLeft w:val="640"/>
          <w:marRight w:val="0"/>
          <w:marTop w:val="0"/>
          <w:marBottom w:val="0"/>
          <w:divBdr>
            <w:top w:val="none" w:sz="0" w:space="0" w:color="auto"/>
            <w:left w:val="none" w:sz="0" w:space="0" w:color="auto"/>
            <w:bottom w:val="none" w:sz="0" w:space="0" w:color="auto"/>
            <w:right w:val="none" w:sz="0" w:space="0" w:color="auto"/>
          </w:divBdr>
        </w:div>
        <w:div w:id="487091589">
          <w:marLeft w:val="640"/>
          <w:marRight w:val="0"/>
          <w:marTop w:val="0"/>
          <w:marBottom w:val="0"/>
          <w:divBdr>
            <w:top w:val="none" w:sz="0" w:space="0" w:color="auto"/>
            <w:left w:val="none" w:sz="0" w:space="0" w:color="auto"/>
            <w:bottom w:val="none" w:sz="0" w:space="0" w:color="auto"/>
            <w:right w:val="none" w:sz="0" w:space="0" w:color="auto"/>
          </w:divBdr>
        </w:div>
        <w:div w:id="981353886">
          <w:marLeft w:val="640"/>
          <w:marRight w:val="0"/>
          <w:marTop w:val="0"/>
          <w:marBottom w:val="0"/>
          <w:divBdr>
            <w:top w:val="none" w:sz="0" w:space="0" w:color="auto"/>
            <w:left w:val="none" w:sz="0" w:space="0" w:color="auto"/>
            <w:bottom w:val="none" w:sz="0" w:space="0" w:color="auto"/>
            <w:right w:val="none" w:sz="0" w:space="0" w:color="auto"/>
          </w:divBdr>
        </w:div>
        <w:div w:id="1678001644">
          <w:marLeft w:val="640"/>
          <w:marRight w:val="0"/>
          <w:marTop w:val="0"/>
          <w:marBottom w:val="0"/>
          <w:divBdr>
            <w:top w:val="none" w:sz="0" w:space="0" w:color="auto"/>
            <w:left w:val="none" w:sz="0" w:space="0" w:color="auto"/>
            <w:bottom w:val="none" w:sz="0" w:space="0" w:color="auto"/>
            <w:right w:val="none" w:sz="0" w:space="0" w:color="auto"/>
          </w:divBdr>
        </w:div>
        <w:div w:id="2091073437">
          <w:marLeft w:val="640"/>
          <w:marRight w:val="0"/>
          <w:marTop w:val="0"/>
          <w:marBottom w:val="0"/>
          <w:divBdr>
            <w:top w:val="none" w:sz="0" w:space="0" w:color="auto"/>
            <w:left w:val="none" w:sz="0" w:space="0" w:color="auto"/>
            <w:bottom w:val="none" w:sz="0" w:space="0" w:color="auto"/>
            <w:right w:val="none" w:sz="0" w:space="0" w:color="auto"/>
          </w:divBdr>
        </w:div>
        <w:div w:id="2064057461">
          <w:marLeft w:val="640"/>
          <w:marRight w:val="0"/>
          <w:marTop w:val="0"/>
          <w:marBottom w:val="0"/>
          <w:divBdr>
            <w:top w:val="none" w:sz="0" w:space="0" w:color="auto"/>
            <w:left w:val="none" w:sz="0" w:space="0" w:color="auto"/>
            <w:bottom w:val="none" w:sz="0" w:space="0" w:color="auto"/>
            <w:right w:val="none" w:sz="0" w:space="0" w:color="auto"/>
          </w:divBdr>
        </w:div>
        <w:div w:id="387069437">
          <w:marLeft w:val="640"/>
          <w:marRight w:val="0"/>
          <w:marTop w:val="0"/>
          <w:marBottom w:val="0"/>
          <w:divBdr>
            <w:top w:val="none" w:sz="0" w:space="0" w:color="auto"/>
            <w:left w:val="none" w:sz="0" w:space="0" w:color="auto"/>
            <w:bottom w:val="none" w:sz="0" w:space="0" w:color="auto"/>
            <w:right w:val="none" w:sz="0" w:space="0" w:color="auto"/>
          </w:divBdr>
        </w:div>
        <w:div w:id="873470404">
          <w:marLeft w:val="640"/>
          <w:marRight w:val="0"/>
          <w:marTop w:val="0"/>
          <w:marBottom w:val="0"/>
          <w:divBdr>
            <w:top w:val="none" w:sz="0" w:space="0" w:color="auto"/>
            <w:left w:val="none" w:sz="0" w:space="0" w:color="auto"/>
            <w:bottom w:val="none" w:sz="0" w:space="0" w:color="auto"/>
            <w:right w:val="none" w:sz="0" w:space="0" w:color="auto"/>
          </w:divBdr>
        </w:div>
        <w:div w:id="251622635">
          <w:marLeft w:val="640"/>
          <w:marRight w:val="0"/>
          <w:marTop w:val="0"/>
          <w:marBottom w:val="0"/>
          <w:divBdr>
            <w:top w:val="none" w:sz="0" w:space="0" w:color="auto"/>
            <w:left w:val="none" w:sz="0" w:space="0" w:color="auto"/>
            <w:bottom w:val="none" w:sz="0" w:space="0" w:color="auto"/>
            <w:right w:val="none" w:sz="0" w:space="0" w:color="auto"/>
          </w:divBdr>
        </w:div>
        <w:div w:id="1943801842">
          <w:marLeft w:val="640"/>
          <w:marRight w:val="0"/>
          <w:marTop w:val="0"/>
          <w:marBottom w:val="0"/>
          <w:divBdr>
            <w:top w:val="none" w:sz="0" w:space="0" w:color="auto"/>
            <w:left w:val="none" w:sz="0" w:space="0" w:color="auto"/>
            <w:bottom w:val="none" w:sz="0" w:space="0" w:color="auto"/>
            <w:right w:val="none" w:sz="0" w:space="0" w:color="auto"/>
          </w:divBdr>
        </w:div>
        <w:div w:id="852457421">
          <w:marLeft w:val="640"/>
          <w:marRight w:val="0"/>
          <w:marTop w:val="0"/>
          <w:marBottom w:val="0"/>
          <w:divBdr>
            <w:top w:val="none" w:sz="0" w:space="0" w:color="auto"/>
            <w:left w:val="none" w:sz="0" w:space="0" w:color="auto"/>
            <w:bottom w:val="none" w:sz="0" w:space="0" w:color="auto"/>
            <w:right w:val="none" w:sz="0" w:space="0" w:color="auto"/>
          </w:divBdr>
        </w:div>
      </w:divsChild>
    </w:div>
    <w:div w:id="799767263">
      <w:bodyDiv w:val="1"/>
      <w:marLeft w:val="0"/>
      <w:marRight w:val="0"/>
      <w:marTop w:val="0"/>
      <w:marBottom w:val="0"/>
      <w:divBdr>
        <w:top w:val="none" w:sz="0" w:space="0" w:color="auto"/>
        <w:left w:val="none" w:sz="0" w:space="0" w:color="auto"/>
        <w:bottom w:val="none" w:sz="0" w:space="0" w:color="auto"/>
        <w:right w:val="none" w:sz="0" w:space="0" w:color="auto"/>
      </w:divBdr>
      <w:divsChild>
        <w:div w:id="533077607">
          <w:marLeft w:val="640"/>
          <w:marRight w:val="0"/>
          <w:marTop w:val="0"/>
          <w:marBottom w:val="0"/>
          <w:divBdr>
            <w:top w:val="none" w:sz="0" w:space="0" w:color="auto"/>
            <w:left w:val="none" w:sz="0" w:space="0" w:color="auto"/>
            <w:bottom w:val="none" w:sz="0" w:space="0" w:color="auto"/>
            <w:right w:val="none" w:sz="0" w:space="0" w:color="auto"/>
          </w:divBdr>
        </w:div>
        <w:div w:id="1537231959">
          <w:marLeft w:val="640"/>
          <w:marRight w:val="0"/>
          <w:marTop w:val="0"/>
          <w:marBottom w:val="0"/>
          <w:divBdr>
            <w:top w:val="none" w:sz="0" w:space="0" w:color="auto"/>
            <w:left w:val="none" w:sz="0" w:space="0" w:color="auto"/>
            <w:bottom w:val="none" w:sz="0" w:space="0" w:color="auto"/>
            <w:right w:val="none" w:sz="0" w:space="0" w:color="auto"/>
          </w:divBdr>
        </w:div>
        <w:div w:id="1304698121">
          <w:marLeft w:val="640"/>
          <w:marRight w:val="0"/>
          <w:marTop w:val="0"/>
          <w:marBottom w:val="0"/>
          <w:divBdr>
            <w:top w:val="none" w:sz="0" w:space="0" w:color="auto"/>
            <w:left w:val="none" w:sz="0" w:space="0" w:color="auto"/>
            <w:bottom w:val="none" w:sz="0" w:space="0" w:color="auto"/>
            <w:right w:val="none" w:sz="0" w:space="0" w:color="auto"/>
          </w:divBdr>
        </w:div>
        <w:div w:id="1888684469">
          <w:marLeft w:val="640"/>
          <w:marRight w:val="0"/>
          <w:marTop w:val="0"/>
          <w:marBottom w:val="0"/>
          <w:divBdr>
            <w:top w:val="none" w:sz="0" w:space="0" w:color="auto"/>
            <w:left w:val="none" w:sz="0" w:space="0" w:color="auto"/>
            <w:bottom w:val="none" w:sz="0" w:space="0" w:color="auto"/>
            <w:right w:val="none" w:sz="0" w:space="0" w:color="auto"/>
          </w:divBdr>
        </w:div>
        <w:div w:id="1613049873">
          <w:marLeft w:val="640"/>
          <w:marRight w:val="0"/>
          <w:marTop w:val="0"/>
          <w:marBottom w:val="0"/>
          <w:divBdr>
            <w:top w:val="none" w:sz="0" w:space="0" w:color="auto"/>
            <w:left w:val="none" w:sz="0" w:space="0" w:color="auto"/>
            <w:bottom w:val="none" w:sz="0" w:space="0" w:color="auto"/>
            <w:right w:val="none" w:sz="0" w:space="0" w:color="auto"/>
          </w:divBdr>
        </w:div>
        <w:div w:id="186604705">
          <w:marLeft w:val="640"/>
          <w:marRight w:val="0"/>
          <w:marTop w:val="0"/>
          <w:marBottom w:val="0"/>
          <w:divBdr>
            <w:top w:val="none" w:sz="0" w:space="0" w:color="auto"/>
            <w:left w:val="none" w:sz="0" w:space="0" w:color="auto"/>
            <w:bottom w:val="none" w:sz="0" w:space="0" w:color="auto"/>
            <w:right w:val="none" w:sz="0" w:space="0" w:color="auto"/>
          </w:divBdr>
        </w:div>
        <w:div w:id="1083797398">
          <w:marLeft w:val="640"/>
          <w:marRight w:val="0"/>
          <w:marTop w:val="0"/>
          <w:marBottom w:val="0"/>
          <w:divBdr>
            <w:top w:val="none" w:sz="0" w:space="0" w:color="auto"/>
            <w:left w:val="none" w:sz="0" w:space="0" w:color="auto"/>
            <w:bottom w:val="none" w:sz="0" w:space="0" w:color="auto"/>
            <w:right w:val="none" w:sz="0" w:space="0" w:color="auto"/>
          </w:divBdr>
        </w:div>
        <w:div w:id="153687066">
          <w:marLeft w:val="640"/>
          <w:marRight w:val="0"/>
          <w:marTop w:val="0"/>
          <w:marBottom w:val="0"/>
          <w:divBdr>
            <w:top w:val="none" w:sz="0" w:space="0" w:color="auto"/>
            <w:left w:val="none" w:sz="0" w:space="0" w:color="auto"/>
            <w:bottom w:val="none" w:sz="0" w:space="0" w:color="auto"/>
            <w:right w:val="none" w:sz="0" w:space="0" w:color="auto"/>
          </w:divBdr>
        </w:div>
        <w:div w:id="1065690353">
          <w:marLeft w:val="640"/>
          <w:marRight w:val="0"/>
          <w:marTop w:val="0"/>
          <w:marBottom w:val="0"/>
          <w:divBdr>
            <w:top w:val="none" w:sz="0" w:space="0" w:color="auto"/>
            <w:left w:val="none" w:sz="0" w:space="0" w:color="auto"/>
            <w:bottom w:val="none" w:sz="0" w:space="0" w:color="auto"/>
            <w:right w:val="none" w:sz="0" w:space="0" w:color="auto"/>
          </w:divBdr>
        </w:div>
        <w:div w:id="1356270761">
          <w:marLeft w:val="640"/>
          <w:marRight w:val="0"/>
          <w:marTop w:val="0"/>
          <w:marBottom w:val="0"/>
          <w:divBdr>
            <w:top w:val="none" w:sz="0" w:space="0" w:color="auto"/>
            <w:left w:val="none" w:sz="0" w:space="0" w:color="auto"/>
            <w:bottom w:val="none" w:sz="0" w:space="0" w:color="auto"/>
            <w:right w:val="none" w:sz="0" w:space="0" w:color="auto"/>
          </w:divBdr>
        </w:div>
        <w:div w:id="1194688486">
          <w:marLeft w:val="640"/>
          <w:marRight w:val="0"/>
          <w:marTop w:val="0"/>
          <w:marBottom w:val="0"/>
          <w:divBdr>
            <w:top w:val="none" w:sz="0" w:space="0" w:color="auto"/>
            <w:left w:val="none" w:sz="0" w:space="0" w:color="auto"/>
            <w:bottom w:val="none" w:sz="0" w:space="0" w:color="auto"/>
            <w:right w:val="none" w:sz="0" w:space="0" w:color="auto"/>
          </w:divBdr>
        </w:div>
        <w:div w:id="1067655104">
          <w:marLeft w:val="640"/>
          <w:marRight w:val="0"/>
          <w:marTop w:val="0"/>
          <w:marBottom w:val="0"/>
          <w:divBdr>
            <w:top w:val="none" w:sz="0" w:space="0" w:color="auto"/>
            <w:left w:val="none" w:sz="0" w:space="0" w:color="auto"/>
            <w:bottom w:val="none" w:sz="0" w:space="0" w:color="auto"/>
            <w:right w:val="none" w:sz="0" w:space="0" w:color="auto"/>
          </w:divBdr>
        </w:div>
        <w:div w:id="131219663">
          <w:marLeft w:val="640"/>
          <w:marRight w:val="0"/>
          <w:marTop w:val="0"/>
          <w:marBottom w:val="0"/>
          <w:divBdr>
            <w:top w:val="none" w:sz="0" w:space="0" w:color="auto"/>
            <w:left w:val="none" w:sz="0" w:space="0" w:color="auto"/>
            <w:bottom w:val="none" w:sz="0" w:space="0" w:color="auto"/>
            <w:right w:val="none" w:sz="0" w:space="0" w:color="auto"/>
          </w:divBdr>
        </w:div>
        <w:div w:id="1931044713">
          <w:marLeft w:val="640"/>
          <w:marRight w:val="0"/>
          <w:marTop w:val="0"/>
          <w:marBottom w:val="0"/>
          <w:divBdr>
            <w:top w:val="none" w:sz="0" w:space="0" w:color="auto"/>
            <w:left w:val="none" w:sz="0" w:space="0" w:color="auto"/>
            <w:bottom w:val="none" w:sz="0" w:space="0" w:color="auto"/>
            <w:right w:val="none" w:sz="0" w:space="0" w:color="auto"/>
          </w:divBdr>
        </w:div>
        <w:div w:id="1367028211">
          <w:marLeft w:val="640"/>
          <w:marRight w:val="0"/>
          <w:marTop w:val="0"/>
          <w:marBottom w:val="0"/>
          <w:divBdr>
            <w:top w:val="none" w:sz="0" w:space="0" w:color="auto"/>
            <w:left w:val="none" w:sz="0" w:space="0" w:color="auto"/>
            <w:bottom w:val="none" w:sz="0" w:space="0" w:color="auto"/>
            <w:right w:val="none" w:sz="0" w:space="0" w:color="auto"/>
          </w:divBdr>
        </w:div>
        <w:div w:id="1142502674">
          <w:marLeft w:val="640"/>
          <w:marRight w:val="0"/>
          <w:marTop w:val="0"/>
          <w:marBottom w:val="0"/>
          <w:divBdr>
            <w:top w:val="none" w:sz="0" w:space="0" w:color="auto"/>
            <w:left w:val="none" w:sz="0" w:space="0" w:color="auto"/>
            <w:bottom w:val="none" w:sz="0" w:space="0" w:color="auto"/>
            <w:right w:val="none" w:sz="0" w:space="0" w:color="auto"/>
          </w:divBdr>
        </w:div>
        <w:div w:id="188110055">
          <w:marLeft w:val="640"/>
          <w:marRight w:val="0"/>
          <w:marTop w:val="0"/>
          <w:marBottom w:val="0"/>
          <w:divBdr>
            <w:top w:val="none" w:sz="0" w:space="0" w:color="auto"/>
            <w:left w:val="none" w:sz="0" w:space="0" w:color="auto"/>
            <w:bottom w:val="none" w:sz="0" w:space="0" w:color="auto"/>
            <w:right w:val="none" w:sz="0" w:space="0" w:color="auto"/>
          </w:divBdr>
        </w:div>
        <w:div w:id="1031609273">
          <w:marLeft w:val="640"/>
          <w:marRight w:val="0"/>
          <w:marTop w:val="0"/>
          <w:marBottom w:val="0"/>
          <w:divBdr>
            <w:top w:val="none" w:sz="0" w:space="0" w:color="auto"/>
            <w:left w:val="none" w:sz="0" w:space="0" w:color="auto"/>
            <w:bottom w:val="none" w:sz="0" w:space="0" w:color="auto"/>
            <w:right w:val="none" w:sz="0" w:space="0" w:color="auto"/>
          </w:divBdr>
        </w:div>
        <w:div w:id="291667951">
          <w:marLeft w:val="640"/>
          <w:marRight w:val="0"/>
          <w:marTop w:val="0"/>
          <w:marBottom w:val="0"/>
          <w:divBdr>
            <w:top w:val="none" w:sz="0" w:space="0" w:color="auto"/>
            <w:left w:val="none" w:sz="0" w:space="0" w:color="auto"/>
            <w:bottom w:val="none" w:sz="0" w:space="0" w:color="auto"/>
            <w:right w:val="none" w:sz="0" w:space="0" w:color="auto"/>
          </w:divBdr>
        </w:div>
        <w:div w:id="825364425">
          <w:marLeft w:val="640"/>
          <w:marRight w:val="0"/>
          <w:marTop w:val="0"/>
          <w:marBottom w:val="0"/>
          <w:divBdr>
            <w:top w:val="none" w:sz="0" w:space="0" w:color="auto"/>
            <w:left w:val="none" w:sz="0" w:space="0" w:color="auto"/>
            <w:bottom w:val="none" w:sz="0" w:space="0" w:color="auto"/>
            <w:right w:val="none" w:sz="0" w:space="0" w:color="auto"/>
          </w:divBdr>
        </w:div>
        <w:div w:id="368797446">
          <w:marLeft w:val="640"/>
          <w:marRight w:val="0"/>
          <w:marTop w:val="0"/>
          <w:marBottom w:val="0"/>
          <w:divBdr>
            <w:top w:val="none" w:sz="0" w:space="0" w:color="auto"/>
            <w:left w:val="none" w:sz="0" w:space="0" w:color="auto"/>
            <w:bottom w:val="none" w:sz="0" w:space="0" w:color="auto"/>
            <w:right w:val="none" w:sz="0" w:space="0" w:color="auto"/>
          </w:divBdr>
        </w:div>
        <w:div w:id="135412046">
          <w:marLeft w:val="640"/>
          <w:marRight w:val="0"/>
          <w:marTop w:val="0"/>
          <w:marBottom w:val="0"/>
          <w:divBdr>
            <w:top w:val="none" w:sz="0" w:space="0" w:color="auto"/>
            <w:left w:val="none" w:sz="0" w:space="0" w:color="auto"/>
            <w:bottom w:val="none" w:sz="0" w:space="0" w:color="auto"/>
            <w:right w:val="none" w:sz="0" w:space="0" w:color="auto"/>
          </w:divBdr>
        </w:div>
        <w:div w:id="265236460">
          <w:marLeft w:val="640"/>
          <w:marRight w:val="0"/>
          <w:marTop w:val="0"/>
          <w:marBottom w:val="0"/>
          <w:divBdr>
            <w:top w:val="none" w:sz="0" w:space="0" w:color="auto"/>
            <w:left w:val="none" w:sz="0" w:space="0" w:color="auto"/>
            <w:bottom w:val="none" w:sz="0" w:space="0" w:color="auto"/>
            <w:right w:val="none" w:sz="0" w:space="0" w:color="auto"/>
          </w:divBdr>
        </w:div>
        <w:div w:id="177356583">
          <w:marLeft w:val="640"/>
          <w:marRight w:val="0"/>
          <w:marTop w:val="0"/>
          <w:marBottom w:val="0"/>
          <w:divBdr>
            <w:top w:val="none" w:sz="0" w:space="0" w:color="auto"/>
            <w:left w:val="none" w:sz="0" w:space="0" w:color="auto"/>
            <w:bottom w:val="none" w:sz="0" w:space="0" w:color="auto"/>
            <w:right w:val="none" w:sz="0" w:space="0" w:color="auto"/>
          </w:divBdr>
        </w:div>
        <w:div w:id="1147168096">
          <w:marLeft w:val="640"/>
          <w:marRight w:val="0"/>
          <w:marTop w:val="0"/>
          <w:marBottom w:val="0"/>
          <w:divBdr>
            <w:top w:val="none" w:sz="0" w:space="0" w:color="auto"/>
            <w:left w:val="none" w:sz="0" w:space="0" w:color="auto"/>
            <w:bottom w:val="none" w:sz="0" w:space="0" w:color="auto"/>
            <w:right w:val="none" w:sz="0" w:space="0" w:color="auto"/>
          </w:divBdr>
        </w:div>
        <w:div w:id="799958890">
          <w:marLeft w:val="640"/>
          <w:marRight w:val="0"/>
          <w:marTop w:val="0"/>
          <w:marBottom w:val="0"/>
          <w:divBdr>
            <w:top w:val="none" w:sz="0" w:space="0" w:color="auto"/>
            <w:left w:val="none" w:sz="0" w:space="0" w:color="auto"/>
            <w:bottom w:val="none" w:sz="0" w:space="0" w:color="auto"/>
            <w:right w:val="none" w:sz="0" w:space="0" w:color="auto"/>
          </w:divBdr>
        </w:div>
        <w:div w:id="1692564584">
          <w:marLeft w:val="640"/>
          <w:marRight w:val="0"/>
          <w:marTop w:val="0"/>
          <w:marBottom w:val="0"/>
          <w:divBdr>
            <w:top w:val="none" w:sz="0" w:space="0" w:color="auto"/>
            <w:left w:val="none" w:sz="0" w:space="0" w:color="auto"/>
            <w:bottom w:val="none" w:sz="0" w:space="0" w:color="auto"/>
            <w:right w:val="none" w:sz="0" w:space="0" w:color="auto"/>
          </w:divBdr>
        </w:div>
        <w:div w:id="1357390566">
          <w:marLeft w:val="640"/>
          <w:marRight w:val="0"/>
          <w:marTop w:val="0"/>
          <w:marBottom w:val="0"/>
          <w:divBdr>
            <w:top w:val="none" w:sz="0" w:space="0" w:color="auto"/>
            <w:left w:val="none" w:sz="0" w:space="0" w:color="auto"/>
            <w:bottom w:val="none" w:sz="0" w:space="0" w:color="auto"/>
            <w:right w:val="none" w:sz="0" w:space="0" w:color="auto"/>
          </w:divBdr>
        </w:div>
        <w:div w:id="1840385723">
          <w:marLeft w:val="640"/>
          <w:marRight w:val="0"/>
          <w:marTop w:val="0"/>
          <w:marBottom w:val="0"/>
          <w:divBdr>
            <w:top w:val="none" w:sz="0" w:space="0" w:color="auto"/>
            <w:left w:val="none" w:sz="0" w:space="0" w:color="auto"/>
            <w:bottom w:val="none" w:sz="0" w:space="0" w:color="auto"/>
            <w:right w:val="none" w:sz="0" w:space="0" w:color="auto"/>
          </w:divBdr>
        </w:div>
        <w:div w:id="996349763">
          <w:marLeft w:val="640"/>
          <w:marRight w:val="0"/>
          <w:marTop w:val="0"/>
          <w:marBottom w:val="0"/>
          <w:divBdr>
            <w:top w:val="none" w:sz="0" w:space="0" w:color="auto"/>
            <w:left w:val="none" w:sz="0" w:space="0" w:color="auto"/>
            <w:bottom w:val="none" w:sz="0" w:space="0" w:color="auto"/>
            <w:right w:val="none" w:sz="0" w:space="0" w:color="auto"/>
          </w:divBdr>
        </w:div>
        <w:div w:id="1948392440">
          <w:marLeft w:val="640"/>
          <w:marRight w:val="0"/>
          <w:marTop w:val="0"/>
          <w:marBottom w:val="0"/>
          <w:divBdr>
            <w:top w:val="none" w:sz="0" w:space="0" w:color="auto"/>
            <w:left w:val="none" w:sz="0" w:space="0" w:color="auto"/>
            <w:bottom w:val="none" w:sz="0" w:space="0" w:color="auto"/>
            <w:right w:val="none" w:sz="0" w:space="0" w:color="auto"/>
          </w:divBdr>
        </w:div>
        <w:div w:id="467480196">
          <w:marLeft w:val="640"/>
          <w:marRight w:val="0"/>
          <w:marTop w:val="0"/>
          <w:marBottom w:val="0"/>
          <w:divBdr>
            <w:top w:val="none" w:sz="0" w:space="0" w:color="auto"/>
            <w:left w:val="none" w:sz="0" w:space="0" w:color="auto"/>
            <w:bottom w:val="none" w:sz="0" w:space="0" w:color="auto"/>
            <w:right w:val="none" w:sz="0" w:space="0" w:color="auto"/>
          </w:divBdr>
        </w:div>
        <w:div w:id="630790158">
          <w:marLeft w:val="640"/>
          <w:marRight w:val="0"/>
          <w:marTop w:val="0"/>
          <w:marBottom w:val="0"/>
          <w:divBdr>
            <w:top w:val="none" w:sz="0" w:space="0" w:color="auto"/>
            <w:left w:val="none" w:sz="0" w:space="0" w:color="auto"/>
            <w:bottom w:val="none" w:sz="0" w:space="0" w:color="auto"/>
            <w:right w:val="none" w:sz="0" w:space="0" w:color="auto"/>
          </w:divBdr>
        </w:div>
        <w:div w:id="1418595557">
          <w:marLeft w:val="640"/>
          <w:marRight w:val="0"/>
          <w:marTop w:val="0"/>
          <w:marBottom w:val="0"/>
          <w:divBdr>
            <w:top w:val="none" w:sz="0" w:space="0" w:color="auto"/>
            <w:left w:val="none" w:sz="0" w:space="0" w:color="auto"/>
            <w:bottom w:val="none" w:sz="0" w:space="0" w:color="auto"/>
            <w:right w:val="none" w:sz="0" w:space="0" w:color="auto"/>
          </w:divBdr>
        </w:div>
        <w:div w:id="713503244">
          <w:marLeft w:val="640"/>
          <w:marRight w:val="0"/>
          <w:marTop w:val="0"/>
          <w:marBottom w:val="0"/>
          <w:divBdr>
            <w:top w:val="none" w:sz="0" w:space="0" w:color="auto"/>
            <w:left w:val="none" w:sz="0" w:space="0" w:color="auto"/>
            <w:bottom w:val="none" w:sz="0" w:space="0" w:color="auto"/>
            <w:right w:val="none" w:sz="0" w:space="0" w:color="auto"/>
          </w:divBdr>
        </w:div>
        <w:div w:id="511914350">
          <w:marLeft w:val="640"/>
          <w:marRight w:val="0"/>
          <w:marTop w:val="0"/>
          <w:marBottom w:val="0"/>
          <w:divBdr>
            <w:top w:val="none" w:sz="0" w:space="0" w:color="auto"/>
            <w:left w:val="none" w:sz="0" w:space="0" w:color="auto"/>
            <w:bottom w:val="none" w:sz="0" w:space="0" w:color="auto"/>
            <w:right w:val="none" w:sz="0" w:space="0" w:color="auto"/>
          </w:divBdr>
        </w:div>
        <w:div w:id="1651598575">
          <w:marLeft w:val="640"/>
          <w:marRight w:val="0"/>
          <w:marTop w:val="0"/>
          <w:marBottom w:val="0"/>
          <w:divBdr>
            <w:top w:val="none" w:sz="0" w:space="0" w:color="auto"/>
            <w:left w:val="none" w:sz="0" w:space="0" w:color="auto"/>
            <w:bottom w:val="none" w:sz="0" w:space="0" w:color="auto"/>
            <w:right w:val="none" w:sz="0" w:space="0" w:color="auto"/>
          </w:divBdr>
        </w:div>
        <w:div w:id="1262181614">
          <w:marLeft w:val="640"/>
          <w:marRight w:val="0"/>
          <w:marTop w:val="0"/>
          <w:marBottom w:val="0"/>
          <w:divBdr>
            <w:top w:val="none" w:sz="0" w:space="0" w:color="auto"/>
            <w:left w:val="none" w:sz="0" w:space="0" w:color="auto"/>
            <w:bottom w:val="none" w:sz="0" w:space="0" w:color="auto"/>
            <w:right w:val="none" w:sz="0" w:space="0" w:color="auto"/>
          </w:divBdr>
        </w:div>
        <w:div w:id="1274555280">
          <w:marLeft w:val="640"/>
          <w:marRight w:val="0"/>
          <w:marTop w:val="0"/>
          <w:marBottom w:val="0"/>
          <w:divBdr>
            <w:top w:val="none" w:sz="0" w:space="0" w:color="auto"/>
            <w:left w:val="none" w:sz="0" w:space="0" w:color="auto"/>
            <w:bottom w:val="none" w:sz="0" w:space="0" w:color="auto"/>
            <w:right w:val="none" w:sz="0" w:space="0" w:color="auto"/>
          </w:divBdr>
        </w:div>
        <w:div w:id="1265259429">
          <w:marLeft w:val="640"/>
          <w:marRight w:val="0"/>
          <w:marTop w:val="0"/>
          <w:marBottom w:val="0"/>
          <w:divBdr>
            <w:top w:val="none" w:sz="0" w:space="0" w:color="auto"/>
            <w:left w:val="none" w:sz="0" w:space="0" w:color="auto"/>
            <w:bottom w:val="none" w:sz="0" w:space="0" w:color="auto"/>
            <w:right w:val="none" w:sz="0" w:space="0" w:color="auto"/>
          </w:divBdr>
        </w:div>
        <w:div w:id="1887596882">
          <w:marLeft w:val="640"/>
          <w:marRight w:val="0"/>
          <w:marTop w:val="0"/>
          <w:marBottom w:val="0"/>
          <w:divBdr>
            <w:top w:val="none" w:sz="0" w:space="0" w:color="auto"/>
            <w:left w:val="none" w:sz="0" w:space="0" w:color="auto"/>
            <w:bottom w:val="none" w:sz="0" w:space="0" w:color="auto"/>
            <w:right w:val="none" w:sz="0" w:space="0" w:color="auto"/>
          </w:divBdr>
        </w:div>
        <w:div w:id="311062754">
          <w:marLeft w:val="640"/>
          <w:marRight w:val="0"/>
          <w:marTop w:val="0"/>
          <w:marBottom w:val="0"/>
          <w:divBdr>
            <w:top w:val="none" w:sz="0" w:space="0" w:color="auto"/>
            <w:left w:val="none" w:sz="0" w:space="0" w:color="auto"/>
            <w:bottom w:val="none" w:sz="0" w:space="0" w:color="auto"/>
            <w:right w:val="none" w:sz="0" w:space="0" w:color="auto"/>
          </w:divBdr>
        </w:div>
        <w:div w:id="992951745">
          <w:marLeft w:val="640"/>
          <w:marRight w:val="0"/>
          <w:marTop w:val="0"/>
          <w:marBottom w:val="0"/>
          <w:divBdr>
            <w:top w:val="none" w:sz="0" w:space="0" w:color="auto"/>
            <w:left w:val="none" w:sz="0" w:space="0" w:color="auto"/>
            <w:bottom w:val="none" w:sz="0" w:space="0" w:color="auto"/>
            <w:right w:val="none" w:sz="0" w:space="0" w:color="auto"/>
          </w:divBdr>
        </w:div>
        <w:div w:id="947154588">
          <w:marLeft w:val="640"/>
          <w:marRight w:val="0"/>
          <w:marTop w:val="0"/>
          <w:marBottom w:val="0"/>
          <w:divBdr>
            <w:top w:val="none" w:sz="0" w:space="0" w:color="auto"/>
            <w:left w:val="none" w:sz="0" w:space="0" w:color="auto"/>
            <w:bottom w:val="none" w:sz="0" w:space="0" w:color="auto"/>
            <w:right w:val="none" w:sz="0" w:space="0" w:color="auto"/>
          </w:divBdr>
        </w:div>
        <w:div w:id="1928616204">
          <w:marLeft w:val="640"/>
          <w:marRight w:val="0"/>
          <w:marTop w:val="0"/>
          <w:marBottom w:val="0"/>
          <w:divBdr>
            <w:top w:val="none" w:sz="0" w:space="0" w:color="auto"/>
            <w:left w:val="none" w:sz="0" w:space="0" w:color="auto"/>
            <w:bottom w:val="none" w:sz="0" w:space="0" w:color="auto"/>
            <w:right w:val="none" w:sz="0" w:space="0" w:color="auto"/>
          </w:divBdr>
        </w:div>
        <w:div w:id="864827082">
          <w:marLeft w:val="640"/>
          <w:marRight w:val="0"/>
          <w:marTop w:val="0"/>
          <w:marBottom w:val="0"/>
          <w:divBdr>
            <w:top w:val="none" w:sz="0" w:space="0" w:color="auto"/>
            <w:left w:val="none" w:sz="0" w:space="0" w:color="auto"/>
            <w:bottom w:val="none" w:sz="0" w:space="0" w:color="auto"/>
            <w:right w:val="none" w:sz="0" w:space="0" w:color="auto"/>
          </w:divBdr>
        </w:div>
        <w:div w:id="122967117">
          <w:marLeft w:val="640"/>
          <w:marRight w:val="0"/>
          <w:marTop w:val="0"/>
          <w:marBottom w:val="0"/>
          <w:divBdr>
            <w:top w:val="none" w:sz="0" w:space="0" w:color="auto"/>
            <w:left w:val="none" w:sz="0" w:space="0" w:color="auto"/>
            <w:bottom w:val="none" w:sz="0" w:space="0" w:color="auto"/>
            <w:right w:val="none" w:sz="0" w:space="0" w:color="auto"/>
          </w:divBdr>
        </w:div>
        <w:div w:id="497578432">
          <w:marLeft w:val="640"/>
          <w:marRight w:val="0"/>
          <w:marTop w:val="0"/>
          <w:marBottom w:val="0"/>
          <w:divBdr>
            <w:top w:val="none" w:sz="0" w:space="0" w:color="auto"/>
            <w:left w:val="none" w:sz="0" w:space="0" w:color="auto"/>
            <w:bottom w:val="none" w:sz="0" w:space="0" w:color="auto"/>
            <w:right w:val="none" w:sz="0" w:space="0" w:color="auto"/>
          </w:divBdr>
        </w:div>
        <w:div w:id="202713889">
          <w:marLeft w:val="640"/>
          <w:marRight w:val="0"/>
          <w:marTop w:val="0"/>
          <w:marBottom w:val="0"/>
          <w:divBdr>
            <w:top w:val="none" w:sz="0" w:space="0" w:color="auto"/>
            <w:left w:val="none" w:sz="0" w:space="0" w:color="auto"/>
            <w:bottom w:val="none" w:sz="0" w:space="0" w:color="auto"/>
            <w:right w:val="none" w:sz="0" w:space="0" w:color="auto"/>
          </w:divBdr>
        </w:div>
        <w:div w:id="608468159">
          <w:marLeft w:val="640"/>
          <w:marRight w:val="0"/>
          <w:marTop w:val="0"/>
          <w:marBottom w:val="0"/>
          <w:divBdr>
            <w:top w:val="none" w:sz="0" w:space="0" w:color="auto"/>
            <w:left w:val="none" w:sz="0" w:space="0" w:color="auto"/>
            <w:bottom w:val="none" w:sz="0" w:space="0" w:color="auto"/>
            <w:right w:val="none" w:sz="0" w:space="0" w:color="auto"/>
          </w:divBdr>
        </w:div>
        <w:div w:id="1769933141">
          <w:marLeft w:val="640"/>
          <w:marRight w:val="0"/>
          <w:marTop w:val="0"/>
          <w:marBottom w:val="0"/>
          <w:divBdr>
            <w:top w:val="none" w:sz="0" w:space="0" w:color="auto"/>
            <w:left w:val="none" w:sz="0" w:space="0" w:color="auto"/>
            <w:bottom w:val="none" w:sz="0" w:space="0" w:color="auto"/>
            <w:right w:val="none" w:sz="0" w:space="0" w:color="auto"/>
          </w:divBdr>
        </w:div>
        <w:div w:id="163324300">
          <w:marLeft w:val="640"/>
          <w:marRight w:val="0"/>
          <w:marTop w:val="0"/>
          <w:marBottom w:val="0"/>
          <w:divBdr>
            <w:top w:val="none" w:sz="0" w:space="0" w:color="auto"/>
            <w:left w:val="none" w:sz="0" w:space="0" w:color="auto"/>
            <w:bottom w:val="none" w:sz="0" w:space="0" w:color="auto"/>
            <w:right w:val="none" w:sz="0" w:space="0" w:color="auto"/>
          </w:divBdr>
        </w:div>
        <w:div w:id="2030401583">
          <w:marLeft w:val="640"/>
          <w:marRight w:val="0"/>
          <w:marTop w:val="0"/>
          <w:marBottom w:val="0"/>
          <w:divBdr>
            <w:top w:val="none" w:sz="0" w:space="0" w:color="auto"/>
            <w:left w:val="none" w:sz="0" w:space="0" w:color="auto"/>
            <w:bottom w:val="none" w:sz="0" w:space="0" w:color="auto"/>
            <w:right w:val="none" w:sz="0" w:space="0" w:color="auto"/>
          </w:divBdr>
        </w:div>
        <w:div w:id="1409621352">
          <w:marLeft w:val="640"/>
          <w:marRight w:val="0"/>
          <w:marTop w:val="0"/>
          <w:marBottom w:val="0"/>
          <w:divBdr>
            <w:top w:val="none" w:sz="0" w:space="0" w:color="auto"/>
            <w:left w:val="none" w:sz="0" w:space="0" w:color="auto"/>
            <w:bottom w:val="none" w:sz="0" w:space="0" w:color="auto"/>
            <w:right w:val="none" w:sz="0" w:space="0" w:color="auto"/>
          </w:divBdr>
        </w:div>
        <w:div w:id="1031807742">
          <w:marLeft w:val="640"/>
          <w:marRight w:val="0"/>
          <w:marTop w:val="0"/>
          <w:marBottom w:val="0"/>
          <w:divBdr>
            <w:top w:val="none" w:sz="0" w:space="0" w:color="auto"/>
            <w:left w:val="none" w:sz="0" w:space="0" w:color="auto"/>
            <w:bottom w:val="none" w:sz="0" w:space="0" w:color="auto"/>
            <w:right w:val="none" w:sz="0" w:space="0" w:color="auto"/>
          </w:divBdr>
        </w:div>
        <w:div w:id="1817722225">
          <w:marLeft w:val="640"/>
          <w:marRight w:val="0"/>
          <w:marTop w:val="0"/>
          <w:marBottom w:val="0"/>
          <w:divBdr>
            <w:top w:val="none" w:sz="0" w:space="0" w:color="auto"/>
            <w:left w:val="none" w:sz="0" w:space="0" w:color="auto"/>
            <w:bottom w:val="none" w:sz="0" w:space="0" w:color="auto"/>
            <w:right w:val="none" w:sz="0" w:space="0" w:color="auto"/>
          </w:divBdr>
        </w:div>
        <w:div w:id="1037123277">
          <w:marLeft w:val="640"/>
          <w:marRight w:val="0"/>
          <w:marTop w:val="0"/>
          <w:marBottom w:val="0"/>
          <w:divBdr>
            <w:top w:val="none" w:sz="0" w:space="0" w:color="auto"/>
            <w:left w:val="none" w:sz="0" w:space="0" w:color="auto"/>
            <w:bottom w:val="none" w:sz="0" w:space="0" w:color="auto"/>
            <w:right w:val="none" w:sz="0" w:space="0" w:color="auto"/>
          </w:divBdr>
        </w:div>
        <w:div w:id="1740667552">
          <w:marLeft w:val="640"/>
          <w:marRight w:val="0"/>
          <w:marTop w:val="0"/>
          <w:marBottom w:val="0"/>
          <w:divBdr>
            <w:top w:val="none" w:sz="0" w:space="0" w:color="auto"/>
            <w:left w:val="none" w:sz="0" w:space="0" w:color="auto"/>
            <w:bottom w:val="none" w:sz="0" w:space="0" w:color="auto"/>
            <w:right w:val="none" w:sz="0" w:space="0" w:color="auto"/>
          </w:divBdr>
        </w:div>
        <w:div w:id="1847593352">
          <w:marLeft w:val="640"/>
          <w:marRight w:val="0"/>
          <w:marTop w:val="0"/>
          <w:marBottom w:val="0"/>
          <w:divBdr>
            <w:top w:val="none" w:sz="0" w:space="0" w:color="auto"/>
            <w:left w:val="none" w:sz="0" w:space="0" w:color="auto"/>
            <w:bottom w:val="none" w:sz="0" w:space="0" w:color="auto"/>
            <w:right w:val="none" w:sz="0" w:space="0" w:color="auto"/>
          </w:divBdr>
        </w:div>
        <w:div w:id="808206645">
          <w:marLeft w:val="640"/>
          <w:marRight w:val="0"/>
          <w:marTop w:val="0"/>
          <w:marBottom w:val="0"/>
          <w:divBdr>
            <w:top w:val="none" w:sz="0" w:space="0" w:color="auto"/>
            <w:left w:val="none" w:sz="0" w:space="0" w:color="auto"/>
            <w:bottom w:val="none" w:sz="0" w:space="0" w:color="auto"/>
            <w:right w:val="none" w:sz="0" w:space="0" w:color="auto"/>
          </w:divBdr>
        </w:div>
        <w:div w:id="876159752">
          <w:marLeft w:val="640"/>
          <w:marRight w:val="0"/>
          <w:marTop w:val="0"/>
          <w:marBottom w:val="0"/>
          <w:divBdr>
            <w:top w:val="none" w:sz="0" w:space="0" w:color="auto"/>
            <w:left w:val="none" w:sz="0" w:space="0" w:color="auto"/>
            <w:bottom w:val="none" w:sz="0" w:space="0" w:color="auto"/>
            <w:right w:val="none" w:sz="0" w:space="0" w:color="auto"/>
          </w:divBdr>
        </w:div>
        <w:div w:id="1953198054">
          <w:marLeft w:val="640"/>
          <w:marRight w:val="0"/>
          <w:marTop w:val="0"/>
          <w:marBottom w:val="0"/>
          <w:divBdr>
            <w:top w:val="none" w:sz="0" w:space="0" w:color="auto"/>
            <w:left w:val="none" w:sz="0" w:space="0" w:color="auto"/>
            <w:bottom w:val="none" w:sz="0" w:space="0" w:color="auto"/>
            <w:right w:val="none" w:sz="0" w:space="0" w:color="auto"/>
          </w:divBdr>
        </w:div>
        <w:div w:id="2141218668">
          <w:marLeft w:val="640"/>
          <w:marRight w:val="0"/>
          <w:marTop w:val="0"/>
          <w:marBottom w:val="0"/>
          <w:divBdr>
            <w:top w:val="none" w:sz="0" w:space="0" w:color="auto"/>
            <w:left w:val="none" w:sz="0" w:space="0" w:color="auto"/>
            <w:bottom w:val="none" w:sz="0" w:space="0" w:color="auto"/>
            <w:right w:val="none" w:sz="0" w:space="0" w:color="auto"/>
          </w:divBdr>
        </w:div>
        <w:div w:id="979378685">
          <w:marLeft w:val="640"/>
          <w:marRight w:val="0"/>
          <w:marTop w:val="0"/>
          <w:marBottom w:val="0"/>
          <w:divBdr>
            <w:top w:val="none" w:sz="0" w:space="0" w:color="auto"/>
            <w:left w:val="none" w:sz="0" w:space="0" w:color="auto"/>
            <w:bottom w:val="none" w:sz="0" w:space="0" w:color="auto"/>
            <w:right w:val="none" w:sz="0" w:space="0" w:color="auto"/>
          </w:divBdr>
        </w:div>
        <w:div w:id="1748108169">
          <w:marLeft w:val="640"/>
          <w:marRight w:val="0"/>
          <w:marTop w:val="0"/>
          <w:marBottom w:val="0"/>
          <w:divBdr>
            <w:top w:val="none" w:sz="0" w:space="0" w:color="auto"/>
            <w:left w:val="none" w:sz="0" w:space="0" w:color="auto"/>
            <w:bottom w:val="none" w:sz="0" w:space="0" w:color="auto"/>
            <w:right w:val="none" w:sz="0" w:space="0" w:color="auto"/>
          </w:divBdr>
        </w:div>
        <w:div w:id="959649768">
          <w:marLeft w:val="640"/>
          <w:marRight w:val="0"/>
          <w:marTop w:val="0"/>
          <w:marBottom w:val="0"/>
          <w:divBdr>
            <w:top w:val="none" w:sz="0" w:space="0" w:color="auto"/>
            <w:left w:val="none" w:sz="0" w:space="0" w:color="auto"/>
            <w:bottom w:val="none" w:sz="0" w:space="0" w:color="auto"/>
            <w:right w:val="none" w:sz="0" w:space="0" w:color="auto"/>
          </w:divBdr>
        </w:div>
        <w:div w:id="628979796">
          <w:marLeft w:val="640"/>
          <w:marRight w:val="0"/>
          <w:marTop w:val="0"/>
          <w:marBottom w:val="0"/>
          <w:divBdr>
            <w:top w:val="none" w:sz="0" w:space="0" w:color="auto"/>
            <w:left w:val="none" w:sz="0" w:space="0" w:color="auto"/>
            <w:bottom w:val="none" w:sz="0" w:space="0" w:color="auto"/>
            <w:right w:val="none" w:sz="0" w:space="0" w:color="auto"/>
          </w:divBdr>
        </w:div>
        <w:div w:id="1282683489">
          <w:marLeft w:val="640"/>
          <w:marRight w:val="0"/>
          <w:marTop w:val="0"/>
          <w:marBottom w:val="0"/>
          <w:divBdr>
            <w:top w:val="none" w:sz="0" w:space="0" w:color="auto"/>
            <w:left w:val="none" w:sz="0" w:space="0" w:color="auto"/>
            <w:bottom w:val="none" w:sz="0" w:space="0" w:color="auto"/>
            <w:right w:val="none" w:sz="0" w:space="0" w:color="auto"/>
          </w:divBdr>
        </w:div>
        <w:div w:id="971985704">
          <w:marLeft w:val="640"/>
          <w:marRight w:val="0"/>
          <w:marTop w:val="0"/>
          <w:marBottom w:val="0"/>
          <w:divBdr>
            <w:top w:val="none" w:sz="0" w:space="0" w:color="auto"/>
            <w:left w:val="none" w:sz="0" w:space="0" w:color="auto"/>
            <w:bottom w:val="none" w:sz="0" w:space="0" w:color="auto"/>
            <w:right w:val="none" w:sz="0" w:space="0" w:color="auto"/>
          </w:divBdr>
        </w:div>
        <w:div w:id="1171797316">
          <w:marLeft w:val="640"/>
          <w:marRight w:val="0"/>
          <w:marTop w:val="0"/>
          <w:marBottom w:val="0"/>
          <w:divBdr>
            <w:top w:val="none" w:sz="0" w:space="0" w:color="auto"/>
            <w:left w:val="none" w:sz="0" w:space="0" w:color="auto"/>
            <w:bottom w:val="none" w:sz="0" w:space="0" w:color="auto"/>
            <w:right w:val="none" w:sz="0" w:space="0" w:color="auto"/>
          </w:divBdr>
        </w:div>
        <w:div w:id="309865403">
          <w:marLeft w:val="640"/>
          <w:marRight w:val="0"/>
          <w:marTop w:val="0"/>
          <w:marBottom w:val="0"/>
          <w:divBdr>
            <w:top w:val="none" w:sz="0" w:space="0" w:color="auto"/>
            <w:left w:val="none" w:sz="0" w:space="0" w:color="auto"/>
            <w:bottom w:val="none" w:sz="0" w:space="0" w:color="auto"/>
            <w:right w:val="none" w:sz="0" w:space="0" w:color="auto"/>
          </w:divBdr>
        </w:div>
        <w:div w:id="1142892098">
          <w:marLeft w:val="640"/>
          <w:marRight w:val="0"/>
          <w:marTop w:val="0"/>
          <w:marBottom w:val="0"/>
          <w:divBdr>
            <w:top w:val="none" w:sz="0" w:space="0" w:color="auto"/>
            <w:left w:val="none" w:sz="0" w:space="0" w:color="auto"/>
            <w:bottom w:val="none" w:sz="0" w:space="0" w:color="auto"/>
            <w:right w:val="none" w:sz="0" w:space="0" w:color="auto"/>
          </w:divBdr>
        </w:div>
        <w:div w:id="913707078">
          <w:marLeft w:val="640"/>
          <w:marRight w:val="0"/>
          <w:marTop w:val="0"/>
          <w:marBottom w:val="0"/>
          <w:divBdr>
            <w:top w:val="none" w:sz="0" w:space="0" w:color="auto"/>
            <w:left w:val="none" w:sz="0" w:space="0" w:color="auto"/>
            <w:bottom w:val="none" w:sz="0" w:space="0" w:color="auto"/>
            <w:right w:val="none" w:sz="0" w:space="0" w:color="auto"/>
          </w:divBdr>
        </w:div>
        <w:div w:id="1429305645">
          <w:marLeft w:val="640"/>
          <w:marRight w:val="0"/>
          <w:marTop w:val="0"/>
          <w:marBottom w:val="0"/>
          <w:divBdr>
            <w:top w:val="none" w:sz="0" w:space="0" w:color="auto"/>
            <w:left w:val="none" w:sz="0" w:space="0" w:color="auto"/>
            <w:bottom w:val="none" w:sz="0" w:space="0" w:color="auto"/>
            <w:right w:val="none" w:sz="0" w:space="0" w:color="auto"/>
          </w:divBdr>
        </w:div>
        <w:div w:id="1491285121">
          <w:marLeft w:val="640"/>
          <w:marRight w:val="0"/>
          <w:marTop w:val="0"/>
          <w:marBottom w:val="0"/>
          <w:divBdr>
            <w:top w:val="none" w:sz="0" w:space="0" w:color="auto"/>
            <w:left w:val="none" w:sz="0" w:space="0" w:color="auto"/>
            <w:bottom w:val="none" w:sz="0" w:space="0" w:color="auto"/>
            <w:right w:val="none" w:sz="0" w:space="0" w:color="auto"/>
          </w:divBdr>
        </w:div>
        <w:div w:id="1495872080">
          <w:marLeft w:val="640"/>
          <w:marRight w:val="0"/>
          <w:marTop w:val="0"/>
          <w:marBottom w:val="0"/>
          <w:divBdr>
            <w:top w:val="none" w:sz="0" w:space="0" w:color="auto"/>
            <w:left w:val="none" w:sz="0" w:space="0" w:color="auto"/>
            <w:bottom w:val="none" w:sz="0" w:space="0" w:color="auto"/>
            <w:right w:val="none" w:sz="0" w:space="0" w:color="auto"/>
          </w:divBdr>
        </w:div>
        <w:div w:id="1047988542">
          <w:marLeft w:val="640"/>
          <w:marRight w:val="0"/>
          <w:marTop w:val="0"/>
          <w:marBottom w:val="0"/>
          <w:divBdr>
            <w:top w:val="none" w:sz="0" w:space="0" w:color="auto"/>
            <w:left w:val="none" w:sz="0" w:space="0" w:color="auto"/>
            <w:bottom w:val="none" w:sz="0" w:space="0" w:color="auto"/>
            <w:right w:val="none" w:sz="0" w:space="0" w:color="auto"/>
          </w:divBdr>
        </w:div>
        <w:div w:id="208763083">
          <w:marLeft w:val="640"/>
          <w:marRight w:val="0"/>
          <w:marTop w:val="0"/>
          <w:marBottom w:val="0"/>
          <w:divBdr>
            <w:top w:val="none" w:sz="0" w:space="0" w:color="auto"/>
            <w:left w:val="none" w:sz="0" w:space="0" w:color="auto"/>
            <w:bottom w:val="none" w:sz="0" w:space="0" w:color="auto"/>
            <w:right w:val="none" w:sz="0" w:space="0" w:color="auto"/>
          </w:divBdr>
        </w:div>
        <w:div w:id="661349748">
          <w:marLeft w:val="640"/>
          <w:marRight w:val="0"/>
          <w:marTop w:val="0"/>
          <w:marBottom w:val="0"/>
          <w:divBdr>
            <w:top w:val="none" w:sz="0" w:space="0" w:color="auto"/>
            <w:left w:val="none" w:sz="0" w:space="0" w:color="auto"/>
            <w:bottom w:val="none" w:sz="0" w:space="0" w:color="auto"/>
            <w:right w:val="none" w:sz="0" w:space="0" w:color="auto"/>
          </w:divBdr>
        </w:div>
        <w:div w:id="905260741">
          <w:marLeft w:val="640"/>
          <w:marRight w:val="0"/>
          <w:marTop w:val="0"/>
          <w:marBottom w:val="0"/>
          <w:divBdr>
            <w:top w:val="none" w:sz="0" w:space="0" w:color="auto"/>
            <w:left w:val="none" w:sz="0" w:space="0" w:color="auto"/>
            <w:bottom w:val="none" w:sz="0" w:space="0" w:color="auto"/>
            <w:right w:val="none" w:sz="0" w:space="0" w:color="auto"/>
          </w:divBdr>
        </w:div>
        <w:div w:id="1268001590">
          <w:marLeft w:val="640"/>
          <w:marRight w:val="0"/>
          <w:marTop w:val="0"/>
          <w:marBottom w:val="0"/>
          <w:divBdr>
            <w:top w:val="none" w:sz="0" w:space="0" w:color="auto"/>
            <w:left w:val="none" w:sz="0" w:space="0" w:color="auto"/>
            <w:bottom w:val="none" w:sz="0" w:space="0" w:color="auto"/>
            <w:right w:val="none" w:sz="0" w:space="0" w:color="auto"/>
          </w:divBdr>
        </w:div>
        <w:div w:id="1407604506">
          <w:marLeft w:val="640"/>
          <w:marRight w:val="0"/>
          <w:marTop w:val="0"/>
          <w:marBottom w:val="0"/>
          <w:divBdr>
            <w:top w:val="none" w:sz="0" w:space="0" w:color="auto"/>
            <w:left w:val="none" w:sz="0" w:space="0" w:color="auto"/>
            <w:bottom w:val="none" w:sz="0" w:space="0" w:color="auto"/>
            <w:right w:val="none" w:sz="0" w:space="0" w:color="auto"/>
          </w:divBdr>
        </w:div>
        <w:div w:id="376012653">
          <w:marLeft w:val="640"/>
          <w:marRight w:val="0"/>
          <w:marTop w:val="0"/>
          <w:marBottom w:val="0"/>
          <w:divBdr>
            <w:top w:val="none" w:sz="0" w:space="0" w:color="auto"/>
            <w:left w:val="none" w:sz="0" w:space="0" w:color="auto"/>
            <w:bottom w:val="none" w:sz="0" w:space="0" w:color="auto"/>
            <w:right w:val="none" w:sz="0" w:space="0" w:color="auto"/>
          </w:divBdr>
        </w:div>
        <w:div w:id="866210654">
          <w:marLeft w:val="640"/>
          <w:marRight w:val="0"/>
          <w:marTop w:val="0"/>
          <w:marBottom w:val="0"/>
          <w:divBdr>
            <w:top w:val="none" w:sz="0" w:space="0" w:color="auto"/>
            <w:left w:val="none" w:sz="0" w:space="0" w:color="auto"/>
            <w:bottom w:val="none" w:sz="0" w:space="0" w:color="auto"/>
            <w:right w:val="none" w:sz="0" w:space="0" w:color="auto"/>
          </w:divBdr>
        </w:div>
        <w:div w:id="1323774759">
          <w:marLeft w:val="640"/>
          <w:marRight w:val="0"/>
          <w:marTop w:val="0"/>
          <w:marBottom w:val="0"/>
          <w:divBdr>
            <w:top w:val="none" w:sz="0" w:space="0" w:color="auto"/>
            <w:left w:val="none" w:sz="0" w:space="0" w:color="auto"/>
            <w:bottom w:val="none" w:sz="0" w:space="0" w:color="auto"/>
            <w:right w:val="none" w:sz="0" w:space="0" w:color="auto"/>
          </w:divBdr>
        </w:div>
        <w:div w:id="2036803077">
          <w:marLeft w:val="640"/>
          <w:marRight w:val="0"/>
          <w:marTop w:val="0"/>
          <w:marBottom w:val="0"/>
          <w:divBdr>
            <w:top w:val="none" w:sz="0" w:space="0" w:color="auto"/>
            <w:left w:val="none" w:sz="0" w:space="0" w:color="auto"/>
            <w:bottom w:val="none" w:sz="0" w:space="0" w:color="auto"/>
            <w:right w:val="none" w:sz="0" w:space="0" w:color="auto"/>
          </w:divBdr>
        </w:div>
        <w:div w:id="355157675">
          <w:marLeft w:val="640"/>
          <w:marRight w:val="0"/>
          <w:marTop w:val="0"/>
          <w:marBottom w:val="0"/>
          <w:divBdr>
            <w:top w:val="none" w:sz="0" w:space="0" w:color="auto"/>
            <w:left w:val="none" w:sz="0" w:space="0" w:color="auto"/>
            <w:bottom w:val="none" w:sz="0" w:space="0" w:color="auto"/>
            <w:right w:val="none" w:sz="0" w:space="0" w:color="auto"/>
          </w:divBdr>
        </w:div>
        <w:div w:id="808281925">
          <w:marLeft w:val="640"/>
          <w:marRight w:val="0"/>
          <w:marTop w:val="0"/>
          <w:marBottom w:val="0"/>
          <w:divBdr>
            <w:top w:val="none" w:sz="0" w:space="0" w:color="auto"/>
            <w:left w:val="none" w:sz="0" w:space="0" w:color="auto"/>
            <w:bottom w:val="none" w:sz="0" w:space="0" w:color="auto"/>
            <w:right w:val="none" w:sz="0" w:space="0" w:color="auto"/>
          </w:divBdr>
        </w:div>
        <w:div w:id="1439522790">
          <w:marLeft w:val="640"/>
          <w:marRight w:val="0"/>
          <w:marTop w:val="0"/>
          <w:marBottom w:val="0"/>
          <w:divBdr>
            <w:top w:val="none" w:sz="0" w:space="0" w:color="auto"/>
            <w:left w:val="none" w:sz="0" w:space="0" w:color="auto"/>
            <w:bottom w:val="none" w:sz="0" w:space="0" w:color="auto"/>
            <w:right w:val="none" w:sz="0" w:space="0" w:color="auto"/>
          </w:divBdr>
        </w:div>
        <w:div w:id="652416050">
          <w:marLeft w:val="640"/>
          <w:marRight w:val="0"/>
          <w:marTop w:val="0"/>
          <w:marBottom w:val="0"/>
          <w:divBdr>
            <w:top w:val="none" w:sz="0" w:space="0" w:color="auto"/>
            <w:left w:val="none" w:sz="0" w:space="0" w:color="auto"/>
            <w:bottom w:val="none" w:sz="0" w:space="0" w:color="auto"/>
            <w:right w:val="none" w:sz="0" w:space="0" w:color="auto"/>
          </w:divBdr>
        </w:div>
        <w:div w:id="1447582853">
          <w:marLeft w:val="640"/>
          <w:marRight w:val="0"/>
          <w:marTop w:val="0"/>
          <w:marBottom w:val="0"/>
          <w:divBdr>
            <w:top w:val="none" w:sz="0" w:space="0" w:color="auto"/>
            <w:left w:val="none" w:sz="0" w:space="0" w:color="auto"/>
            <w:bottom w:val="none" w:sz="0" w:space="0" w:color="auto"/>
            <w:right w:val="none" w:sz="0" w:space="0" w:color="auto"/>
          </w:divBdr>
        </w:div>
        <w:div w:id="2082291238">
          <w:marLeft w:val="640"/>
          <w:marRight w:val="0"/>
          <w:marTop w:val="0"/>
          <w:marBottom w:val="0"/>
          <w:divBdr>
            <w:top w:val="none" w:sz="0" w:space="0" w:color="auto"/>
            <w:left w:val="none" w:sz="0" w:space="0" w:color="auto"/>
            <w:bottom w:val="none" w:sz="0" w:space="0" w:color="auto"/>
            <w:right w:val="none" w:sz="0" w:space="0" w:color="auto"/>
          </w:divBdr>
        </w:div>
        <w:div w:id="1553618138">
          <w:marLeft w:val="640"/>
          <w:marRight w:val="0"/>
          <w:marTop w:val="0"/>
          <w:marBottom w:val="0"/>
          <w:divBdr>
            <w:top w:val="none" w:sz="0" w:space="0" w:color="auto"/>
            <w:left w:val="none" w:sz="0" w:space="0" w:color="auto"/>
            <w:bottom w:val="none" w:sz="0" w:space="0" w:color="auto"/>
            <w:right w:val="none" w:sz="0" w:space="0" w:color="auto"/>
          </w:divBdr>
        </w:div>
        <w:div w:id="1664894319">
          <w:marLeft w:val="640"/>
          <w:marRight w:val="0"/>
          <w:marTop w:val="0"/>
          <w:marBottom w:val="0"/>
          <w:divBdr>
            <w:top w:val="none" w:sz="0" w:space="0" w:color="auto"/>
            <w:left w:val="none" w:sz="0" w:space="0" w:color="auto"/>
            <w:bottom w:val="none" w:sz="0" w:space="0" w:color="auto"/>
            <w:right w:val="none" w:sz="0" w:space="0" w:color="auto"/>
          </w:divBdr>
        </w:div>
        <w:div w:id="1160389960">
          <w:marLeft w:val="640"/>
          <w:marRight w:val="0"/>
          <w:marTop w:val="0"/>
          <w:marBottom w:val="0"/>
          <w:divBdr>
            <w:top w:val="none" w:sz="0" w:space="0" w:color="auto"/>
            <w:left w:val="none" w:sz="0" w:space="0" w:color="auto"/>
            <w:bottom w:val="none" w:sz="0" w:space="0" w:color="auto"/>
            <w:right w:val="none" w:sz="0" w:space="0" w:color="auto"/>
          </w:divBdr>
        </w:div>
        <w:div w:id="1408579183">
          <w:marLeft w:val="640"/>
          <w:marRight w:val="0"/>
          <w:marTop w:val="0"/>
          <w:marBottom w:val="0"/>
          <w:divBdr>
            <w:top w:val="none" w:sz="0" w:space="0" w:color="auto"/>
            <w:left w:val="none" w:sz="0" w:space="0" w:color="auto"/>
            <w:bottom w:val="none" w:sz="0" w:space="0" w:color="auto"/>
            <w:right w:val="none" w:sz="0" w:space="0" w:color="auto"/>
          </w:divBdr>
        </w:div>
        <w:div w:id="1709721584">
          <w:marLeft w:val="640"/>
          <w:marRight w:val="0"/>
          <w:marTop w:val="0"/>
          <w:marBottom w:val="0"/>
          <w:divBdr>
            <w:top w:val="none" w:sz="0" w:space="0" w:color="auto"/>
            <w:left w:val="none" w:sz="0" w:space="0" w:color="auto"/>
            <w:bottom w:val="none" w:sz="0" w:space="0" w:color="auto"/>
            <w:right w:val="none" w:sz="0" w:space="0" w:color="auto"/>
          </w:divBdr>
        </w:div>
        <w:div w:id="1453399958">
          <w:marLeft w:val="640"/>
          <w:marRight w:val="0"/>
          <w:marTop w:val="0"/>
          <w:marBottom w:val="0"/>
          <w:divBdr>
            <w:top w:val="none" w:sz="0" w:space="0" w:color="auto"/>
            <w:left w:val="none" w:sz="0" w:space="0" w:color="auto"/>
            <w:bottom w:val="none" w:sz="0" w:space="0" w:color="auto"/>
            <w:right w:val="none" w:sz="0" w:space="0" w:color="auto"/>
          </w:divBdr>
        </w:div>
        <w:div w:id="1508128509">
          <w:marLeft w:val="640"/>
          <w:marRight w:val="0"/>
          <w:marTop w:val="0"/>
          <w:marBottom w:val="0"/>
          <w:divBdr>
            <w:top w:val="none" w:sz="0" w:space="0" w:color="auto"/>
            <w:left w:val="none" w:sz="0" w:space="0" w:color="auto"/>
            <w:bottom w:val="none" w:sz="0" w:space="0" w:color="auto"/>
            <w:right w:val="none" w:sz="0" w:space="0" w:color="auto"/>
          </w:divBdr>
        </w:div>
        <w:div w:id="830947982">
          <w:marLeft w:val="640"/>
          <w:marRight w:val="0"/>
          <w:marTop w:val="0"/>
          <w:marBottom w:val="0"/>
          <w:divBdr>
            <w:top w:val="none" w:sz="0" w:space="0" w:color="auto"/>
            <w:left w:val="none" w:sz="0" w:space="0" w:color="auto"/>
            <w:bottom w:val="none" w:sz="0" w:space="0" w:color="auto"/>
            <w:right w:val="none" w:sz="0" w:space="0" w:color="auto"/>
          </w:divBdr>
        </w:div>
        <w:div w:id="1689865471">
          <w:marLeft w:val="640"/>
          <w:marRight w:val="0"/>
          <w:marTop w:val="0"/>
          <w:marBottom w:val="0"/>
          <w:divBdr>
            <w:top w:val="none" w:sz="0" w:space="0" w:color="auto"/>
            <w:left w:val="none" w:sz="0" w:space="0" w:color="auto"/>
            <w:bottom w:val="none" w:sz="0" w:space="0" w:color="auto"/>
            <w:right w:val="none" w:sz="0" w:space="0" w:color="auto"/>
          </w:divBdr>
        </w:div>
        <w:div w:id="1936547268">
          <w:marLeft w:val="640"/>
          <w:marRight w:val="0"/>
          <w:marTop w:val="0"/>
          <w:marBottom w:val="0"/>
          <w:divBdr>
            <w:top w:val="none" w:sz="0" w:space="0" w:color="auto"/>
            <w:left w:val="none" w:sz="0" w:space="0" w:color="auto"/>
            <w:bottom w:val="none" w:sz="0" w:space="0" w:color="auto"/>
            <w:right w:val="none" w:sz="0" w:space="0" w:color="auto"/>
          </w:divBdr>
        </w:div>
        <w:div w:id="1231773817">
          <w:marLeft w:val="640"/>
          <w:marRight w:val="0"/>
          <w:marTop w:val="0"/>
          <w:marBottom w:val="0"/>
          <w:divBdr>
            <w:top w:val="none" w:sz="0" w:space="0" w:color="auto"/>
            <w:left w:val="none" w:sz="0" w:space="0" w:color="auto"/>
            <w:bottom w:val="none" w:sz="0" w:space="0" w:color="auto"/>
            <w:right w:val="none" w:sz="0" w:space="0" w:color="auto"/>
          </w:divBdr>
        </w:div>
        <w:div w:id="482158574">
          <w:marLeft w:val="640"/>
          <w:marRight w:val="0"/>
          <w:marTop w:val="0"/>
          <w:marBottom w:val="0"/>
          <w:divBdr>
            <w:top w:val="none" w:sz="0" w:space="0" w:color="auto"/>
            <w:left w:val="none" w:sz="0" w:space="0" w:color="auto"/>
            <w:bottom w:val="none" w:sz="0" w:space="0" w:color="auto"/>
            <w:right w:val="none" w:sz="0" w:space="0" w:color="auto"/>
          </w:divBdr>
        </w:div>
        <w:div w:id="1447965039">
          <w:marLeft w:val="640"/>
          <w:marRight w:val="0"/>
          <w:marTop w:val="0"/>
          <w:marBottom w:val="0"/>
          <w:divBdr>
            <w:top w:val="none" w:sz="0" w:space="0" w:color="auto"/>
            <w:left w:val="none" w:sz="0" w:space="0" w:color="auto"/>
            <w:bottom w:val="none" w:sz="0" w:space="0" w:color="auto"/>
            <w:right w:val="none" w:sz="0" w:space="0" w:color="auto"/>
          </w:divBdr>
        </w:div>
        <w:div w:id="2008552934">
          <w:marLeft w:val="640"/>
          <w:marRight w:val="0"/>
          <w:marTop w:val="0"/>
          <w:marBottom w:val="0"/>
          <w:divBdr>
            <w:top w:val="none" w:sz="0" w:space="0" w:color="auto"/>
            <w:left w:val="none" w:sz="0" w:space="0" w:color="auto"/>
            <w:bottom w:val="none" w:sz="0" w:space="0" w:color="auto"/>
            <w:right w:val="none" w:sz="0" w:space="0" w:color="auto"/>
          </w:divBdr>
        </w:div>
        <w:div w:id="667437896">
          <w:marLeft w:val="640"/>
          <w:marRight w:val="0"/>
          <w:marTop w:val="0"/>
          <w:marBottom w:val="0"/>
          <w:divBdr>
            <w:top w:val="none" w:sz="0" w:space="0" w:color="auto"/>
            <w:left w:val="none" w:sz="0" w:space="0" w:color="auto"/>
            <w:bottom w:val="none" w:sz="0" w:space="0" w:color="auto"/>
            <w:right w:val="none" w:sz="0" w:space="0" w:color="auto"/>
          </w:divBdr>
        </w:div>
        <w:div w:id="694305749">
          <w:marLeft w:val="640"/>
          <w:marRight w:val="0"/>
          <w:marTop w:val="0"/>
          <w:marBottom w:val="0"/>
          <w:divBdr>
            <w:top w:val="none" w:sz="0" w:space="0" w:color="auto"/>
            <w:left w:val="none" w:sz="0" w:space="0" w:color="auto"/>
            <w:bottom w:val="none" w:sz="0" w:space="0" w:color="auto"/>
            <w:right w:val="none" w:sz="0" w:space="0" w:color="auto"/>
          </w:divBdr>
        </w:div>
        <w:div w:id="1574656789">
          <w:marLeft w:val="640"/>
          <w:marRight w:val="0"/>
          <w:marTop w:val="0"/>
          <w:marBottom w:val="0"/>
          <w:divBdr>
            <w:top w:val="none" w:sz="0" w:space="0" w:color="auto"/>
            <w:left w:val="none" w:sz="0" w:space="0" w:color="auto"/>
            <w:bottom w:val="none" w:sz="0" w:space="0" w:color="auto"/>
            <w:right w:val="none" w:sz="0" w:space="0" w:color="auto"/>
          </w:divBdr>
        </w:div>
        <w:div w:id="1203862829">
          <w:marLeft w:val="640"/>
          <w:marRight w:val="0"/>
          <w:marTop w:val="0"/>
          <w:marBottom w:val="0"/>
          <w:divBdr>
            <w:top w:val="none" w:sz="0" w:space="0" w:color="auto"/>
            <w:left w:val="none" w:sz="0" w:space="0" w:color="auto"/>
            <w:bottom w:val="none" w:sz="0" w:space="0" w:color="auto"/>
            <w:right w:val="none" w:sz="0" w:space="0" w:color="auto"/>
          </w:divBdr>
        </w:div>
        <w:div w:id="1417824714">
          <w:marLeft w:val="640"/>
          <w:marRight w:val="0"/>
          <w:marTop w:val="0"/>
          <w:marBottom w:val="0"/>
          <w:divBdr>
            <w:top w:val="none" w:sz="0" w:space="0" w:color="auto"/>
            <w:left w:val="none" w:sz="0" w:space="0" w:color="auto"/>
            <w:bottom w:val="none" w:sz="0" w:space="0" w:color="auto"/>
            <w:right w:val="none" w:sz="0" w:space="0" w:color="auto"/>
          </w:divBdr>
        </w:div>
        <w:div w:id="1869902332">
          <w:marLeft w:val="640"/>
          <w:marRight w:val="0"/>
          <w:marTop w:val="0"/>
          <w:marBottom w:val="0"/>
          <w:divBdr>
            <w:top w:val="none" w:sz="0" w:space="0" w:color="auto"/>
            <w:left w:val="none" w:sz="0" w:space="0" w:color="auto"/>
            <w:bottom w:val="none" w:sz="0" w:space="0" w:color="auto"/>
            <w:right w:val="none" w:sz="0" w:space="0" w:color="auto"/>
          </w:divBdr>
        </w:div>
        <w:div w:id="4870762">
          <w:marLeft w:val="640"/>
          <w:marRight w:val="0"/>
          <w:marTop w:val="0"/>
          <w:marBottom w:val="0"/>
          <w:divBdr>
            <w:top w:val="none" w:sz="0" w:space="0" w:color="auto"/>
            <w:left w:val="none" w:sz="0" w:space="0" w:color="auto"/>
            <w:bottom w:val="none" w:sz="0" w:space="0" w:color="auto"/>
            <w:right w:val="none" w:sz="0" w:space="0" w:color="auto"/>
          </w:divBdr>
        </w:div>
        <w:div w:id="1074817306">
          <w:marLeft w:val="640"/>
          <w:marRight w:val="0"/>
          <w:marTop w:val="0"/>
          <w:marBottom w:val="0"/>
          <w:divBdr>
            <w:top w:val="none" w:sz="0" w:space="0" w:color="auto"/>
            <w:left w:val="none" w:sz="0" w:space="0" w:color="auto"/>
            <w:bottom w:val="none" w:sz="0" w:space="0" w:color="auto"/>
            <w:right w:val="none" w:sz="0" w:space="0" w:color="auto"/>
          </w:divBdr>
        </w:div>
        <w:div w:id="898516645">
          <w:marLeft w:val="640"/>
          <w:marRight w:val="0"/>
          <w:marTop w:val="0"/>
          <w:marBottom w:val="0"/>
          <w:divBdr>
            <w:top w:val="none" w:sz="0" w:space="0" w:color="auto"/>
            <w:left w:val="none" w:sz="0" w:space="0" w:color="auto"/>
            <w:bottom w:val="none" w:sz="0" w:space="0" w:color="auto"/>
            <w:right w:val="none" w:sz="0" w:space="0" w:color="auto"/>
          </w:divBdr>
        </w:div>
        <w:div w:id="863983573">
          <w:marLeft w:val="640"/>
          <w:marRight w:val="0"/>
          <w:marTop w:val="0"/>
          <w:marBottom w:val="0"/>
          <w:divBdr>
            <w:top w:val="none" w:sz="0" w:space="0" w:color="auto"/>
            <w:left w:val="none" w:sz="0" w:space="0" w:color="auto"/>
            <w:bottom w:val="none" w:sz="0" w:space="0" w:color="auto"/>
            <w:right w:val="none" w:sz="0" w:space="0" w:color="auto"/>
          </w:divBdr>
        </w:div>
        <w:div w:id="855383649">
          <w:marLeft w:val="640"/>
          <w:marRight w:val="0"/>
          <w:marTop w:val="0"/>
          <w:marBottom w:val="0"/>
          <w:divBdr>
            <w:top w:val="none" w:sz="0" w:space="0" w:color="auto"/>
            <w:left w:val="none" w:sz="0" w:space="0" w:color="auto"/>
            <w:bottom w:val="none" w:sz="0" w:space="0" w:color="auto"/>
            <w:right w:val="none" w:sz="0" w:space="0" w:color="auto"/>
          </w:divBdr>
        </w:div>
        <w:div w:id="2085107688">
          <w:marLeft w:val="640"/>
          <w:marRight w:val="0"/>
          <w:marTop w:val="0"/>
          <w:marBottom w:val="0"/>
          <w:divBdr>
            <w:top w:val="none" w:sz="0" w:space="0" w:color="auto"/>
            <w:left w:val="none" w:sz="0" w:space="0" w:color="auto"/>
            <w:bottom w:val="none" w:sz="0" w:space="0" w:color="auto"/>
            <w:right w:val="none" w:sz="0" w:space="0" w:color="auto"/>
          </w:divBdr>
        </w:div>
        <w:div w:id="1661076119">
          <w:marLeft w:val="640"/>
          <w:marRight w:val="0"/>
          <w:marTop w:val="0"/>
          <w:marBottom w:val="0"/>
          <w:divBdr>
            <w:top w:val="none" w:sz="0" w:space="0" w:color="auto"/>
            <w:left w:val="none" w:sz="0" w:space="0" w:color="auto"/>
            <w:bottom w:val="none" w:sz="0" w:space="0" w:color="auto"/>
            <w:right w:val="none" w:sz="0" w:space="0" w:color="auto"/>
          </w:divBdr>
        </w:div>
        <w:div w:id="1698846914">
          <w:marLeft w:val="640"/>
          <w:marRight w:val="0"/>
          <w:marTop w:val="0"/>
          <w:marBottom w:val="0"/>
          <w:divBdr>
            <w:top w:val="none" w:sz="0" w:space="0" w:color="auto"/>
            <w:left w:val="none" w:sz="0" w:space="0" w:color="auto"/>
            <w:bottom w:val="none" w:sz="0" w:space="0" w:color="auto"/>
            <w:right w:val="none" w:sz="0" w:space="0" w:color="auto"/>
          </w:divBdr>
        </w:div>
        <w:div w:id="450976754">
          <w:marLeft w:val="640"/>
          <w:marRight w:val="0"/>
          <w:marTop w:val="0"/>
          <w:marBottom w:val="0"/>
          <w:divBdr>
            <w:top w:val="none" w:sz="0" w:space="0" w:color="auto"/>
            <w:left w:val="none" w:sz="0" w:space="0" w:color="auto"/>
            <w:bottom w:val="none" w:sz="0" w:space="0" w:color="auto"/>
            <w:right w:val="none" w:sz="0" w:space="0" w:color="auto"/>
          </w:divBdr>
        </w:div>
        <w:div w:id="1689914153">
          <w:marLeft w:val="640"/>
          <w:marRight w:val="0"/>
          <w:marTop w:val="0"/>
          <w:marBottom w:val="0"/>
          <w:divBdr>
            <w:top w:val="none" w:sz="0" w:space="0" w:color="auto"/>
            <w:left w:val="none" w:sz="0" w:space="0" w:color="auto"/>
            <w:bottom w:val="none" w:sz="0" w:space="0" w:color="auto"/>
            <w:right w:val="none" w:sz="0" w:space="0" w:color="auto"/>
          </w:divBdr>
        </w:div>
        <w:div w:id="890725552">
          <w:marLeft w:val="640"/>
          <w:marRight w:val="0"/>
          <w:marTop w:val="0"/>
          <w:marBottom w:val="0"/>
          <w:divBdr>
            <w:top w:val="none" w:sz="0" w:space="0" w:color="auto"/>
            <w:left w:val="none" w:sz="0" w:space="0" w:color="auto"/>
            <w:bottom w:val="none" w:sz="0" w:space="0" w:color="auto"/>
            <w:right w:val="none" w:sz="0" w:space="0" w:color="auto"/>
          </w:divBdr>
        </w:div>
        <w:div w:id="1274677090">
          <w:marLeft w:val="640"/>
          <w:marRight w:val="0"/>
          <w:marTop w:val="0"/>
          <w:marBottom w:val="0"/>
          <w:divBdr>
            <w:top w:val="none" w:sz="0" w:space="0" w:color="auto"/>
            <w:left w:val="none" w:sz="0" w:space="0" w:color="auto"/>
            <w:bottom w:val="none" w:sz="0" w:space="0" w:color="auto"/>
            <w:right w:val="none" w:sz="0" w:space="0" w:color="auto"/>
          </w:divBdr>
        </w:div>
        <w:div w:id="972176885">
          <w:marLeft w:val="640"/>
          <w:marRight w:val="0"/>
          <w:marTop w:val="0"/>
          <w:marBottom w:val="0"/>
          <w:divBdr>
            <w:top w:val="none" w:sz="0" w:space="0" w:color="auto"/>
            <w:left w:val="none" w:sz="0" w:space="0" w:color="auto"/>
            <w:bottom w:val="none" w:sz="0" w:space="0" w:color="auto"/>
            <w:right w:val="none" w:sz="0" w:space="0" w:color="auto"/>
          </w:divBdr>
        </w:div>
        <w:div w:id="131563084">
          <w:marLeft w:val="640"/>
          <w:marRight w:val="0"/>
          <w:marTop w:val="0"/>
          <w:marBottom w:val="0"/>
          <w:divBdr>
            <w:top w:val="none" w:sz="0" w:space="0" w:color="auto"/>
            <w:left w:val="none" w:sz="0" w:space="0" w:color="auto"/>
            <w:bottom w:val="none" w:sz="0" w:space="0" w:color="auto"/>
            <w:right w:val="none" w:sz="0" w:space="0" w:color="auto"/>
          </w:divBdr>
        </w:div>
        <w:div w:id="1704749994">
          <w:marLeft w:val="640"/>
          <w:marRight w:val="0"/>
          <w:marTop w:val="0"/>
          <w:marBottom w:val="0"/>
          <w:divBdr>
            <w:top w:val="none" w:sz="0" w:space="0" w:color="auto"/>
            <w:left w:val="none" w:sz="0" w:space="0" w:color="auto"/>
            <w:bottom w:val="none" w:sz="0" w:space="0" w:color="auto"/>
            <w:right w:val="none" w:sz="0" w:space="0" w:color="auto"/>
          </w:divBdr>
        </w:div>
        <w:div w:id="204804271">
          <w:marLeft w:val="640"/>
          <w:marRight w:val="0"/>
          <w:marTop w:val="0"/>
          <w:marBottom w:val="0"/>
          <w:divBdr>
            <w:top w:val="none" w:sz="0" w:space="0" w:color="auto"/>
            <w:left w:val="none" w:sz="0" w:space="0" w:color="auto"/>
            <w:bottom w:val="none" w:sz="0" w:space="0" w:color="auto"/>
            <w:right w:val="none" w:sz="0" w:space="0" w:color="auto"/>
          </w:divBdr>
        </w:div>
        <w:div w:id="199434963">
          <w:marLeft w:val="640"/>
          <w:marRight w:val="0"/>
          <w:marTop w:val="0"/>
          <w:marBottom w:val="0"/>
          <w:divBdr>
            <w:top w:val="none" w:sz="0" w:space="0" w:color="auto"/>
            <w:left w:val="none" w:sz="0" w:space="0" w:color="auto"/>
            <w:bottom w:val="none" w:sz="0" w:space="0" w:color="auto"/>
            <w:right w:val="none" w:sz="0" w:space="0" w:color="auto"/>
          </w:divBdr>
        </w:div>
        <w:div w:id="184028378">
          <w:marLeft w:val="640"/>
          <w:marRight w:val="0"/>
          <w:marTop w:val="0"/>
          <w:marBottom w:val="0"/>
          <w:divBdr>
            <w:top w:val="none" w:sz="0" w:space="0" w:color="auto"/>
            <w:left w:val="none" w:sz="0" w:space="0" w:color="auto"/>
            <w:bottom w:val="none" w:sz="0" w:space="0" w:color="auto"/>
            <w:right w:val="none" w:sz="0" w:space="0" w:color="auto"/>
          </w:divBdr>
        </w:div>
        <w:div w:id="328023989">
          <w:marLeft w:val="640"/>
          <w:marRight w:val="0"/>
          <w:marTop w:val="0"/>
          <w:marBottom w:val="0"/>
          <w:divBdr>
            <w:top w:val="none" w:sz="0" w:space="0" w:color="auto"/>
            <w:left w:val="none" w:sz="0" w:space="0" w:color="auto"/>
            <w:bottom w:val="none" w:sz="0" w:space="0" w:color="auto"/>
            <w:right w:val="none" w:sz="0" w:space="0" w:color="auto"/>
          </w:divBdr>
        </w:div>
        <w:div w:id="276721908">
          <w:marLeft w:val="640"/>
          <w:marRight w:val="0"/>
          <w:marTop w:val="0"/>
          <w:marBottom w:val="0"/>
          <w:divBdr>
            <w:top w:val="none" w:sz="0" w:space="0" w:color="auto"/>
            <w:left w:val="none" w:sz="0" w:space="0" w:color="auto"/>
            <w:bottom w:val="none" w:sz="0" w:space="0" w:color="auto"/>
            <w:right w:val="none" w:sz="0" w:space="0" w:color="auto"/>
          </w:divBdr>
        </w:div>
        <w:div w:id="1573344405">
          <w:marLeft w:val="640"/>
          <w:marRight w:val="0"/>
          <w:marTop w:val="0"/>
          <w:marBottom w:val="0"/>
          <w:divBdr>
            <w:top w:val="none" w:sz="0" w:space="0" w:color="auto"/>
            <w:left w:val="none" w:sz="0" w:space="0" w:color="auto"/>
            <w:bottom w:val="none" w:sz="0" w:space="0" w:color="auto"/>
            <w:right w:val="none" w:sz="0" w:space="0" w:color="auto"/>
          </w:divBdr>
        </w:div>
        <w:div w:id="2058779112">
          <w:marLeft w:val="640"/>
          <w:marRight w:val="0"/>
          <w:marTop w:val="0"/>
          <w:marBottom w:val="0"/>
          <w:divBdr>
            <w:top w:val="none" w:sz="0" w:space="0" w:color="auto"/>
            <w:left w:val="none" w:sz="0" w:space="0" w:color="auto"/>
            <w:bottom w:val="none" w:sz="0" w:space="0" w:color="auto"/>
            <w:right w:val="none" w:sz="0" w:space="0" w:color="auto"/>
          </w:divBdr>
        </w:div>
        <w:div w:id="1952975211">
          <w:marLeft w:val="640"/>
          <w:marRight w:val="0"/>
          <w:marTop w:val="0"/>
          <w:marBottom w:val="0"/>
          <w:divBdr>
            <w:top w:val="none" w:sz="0" w:space="0" w:color="auto"/>
            <w:left w:val="none" w:sz="0" w:space="0" w:color="auto"/>
            <w:bottom w:val="none" w:sz="0" w:space="0" w:color="auto"/>
            <w:right w:val="none" w:sz="0" w:space="0" w:color="auto"/>
          </w:divBdr>
        </w:div>
        <w:div w:id="1663512130">
          <w:marLeft w:val="640"/>
          <w:marRight w:val="0"/>
          <w:marTop w:val="0"/>
          <w:marBottom w:val="0"/>
          <w:divBdr>
            <w:top w:val="none" w:sz="0" w:space="0" w:color="auto"/>
            <w:left w:val="none" w:sz="0" w:space="0" w:color="auto"/>
            <w:bottom w:val="none" w:sz="0" w:space="0" w:color="auto"/>
            <w:right w:val="none" w:sz="0" w:space="0" w:color="auto"/>
          </w:divBdr>
        </w:div>
        <w:div w:id="630205380">
          <w:marLeft w:val="640"/>
          <w:marRight w:val="0"/>
          <w:marTop w:val="0"/>
          <w:marBottom w:val="0"/>
          <w:divBdr>
            <w:top w:val="none" w:sz="0" w:space="0" w:color="auto"/>
            <w:left w:val="none" w:sz="0" w:space="0" w:color="auto"/>
            <w:bottom w:val="none" w:sz="0" w:space="0" w:color="auto"/>
            <w:right w:val="none" w:sz="0" w:space="0" w:color="auto"/>
          </w:divBdr>
        </w:div>
        <w:div w:id="304822345">
          <w:marLeft w:val="640"/>
          <w:marRight w:val="0"/>
          <w:marTop w:val="0"/>
          <w:marBottom w:val="0"/>
          <w:divBdr>
            <w:top w:val="none" w:sz="0" w:space="0" w:color="auto"/>
            <w:left w:val="none" w:sz="0" w:space="0" w:color="auto"/>
            <w:bottom w:val="none" w:sz="0" w:space="0" w:color="auto"/>
            <w:right w:val="none" w:sz="0" w:space="0" w:color="auto"/>
          </w:divBdr>
        </w:div>
        <w:div w:id="1867407945">
          <w:marLeft w:val="640"/>
          <w:marRight w:val="0"/>
          <w:marTop w:val="0"/>
          <w:marBottom w:val="0"/>
          <w:divBdr>
            <w:top w:val="none" w:sz="0" w:space="0" w:color="auto"/>
            <w:left w:val="none" w:sz="0" w:space="0" w:color="auto"/>
            <w:bottom w:val="none" w:sz="0" w:space="0" w:color="auto"/>
            <w:right w:val="none" w:sz="0" w:space="0" w:color="auto"/>
          </w:divBdr>
        </w:div>
        <w:div w:id="1060248638">
          <w:marLeft w:val="640"/>
          <w:marRight w:val="0"/>
          <w:marTop w:val="0"/>
          <w:marBottom w:val="0"/>
          <w:divBdr>
            <w:top w:val="none" w:sz="0" w:space="0" w:color="auto"/>
            <w:left w:val="none" w:sz="0" w:space="0" w:color="auto"/>
            <w:bottom w:val="none" w:sz="0" w:space="0" w:color="auto"/>
            <w:right w:val="none" w:sz="0" w:space="0" w:color="auto"/>
          </w:divBdr>
        </w:div>
        <w:div w:id="386614416">
          <w:marLeft w:val="640"/>
          <w:marRight w:val="0"/>
          <w:marTop w:val="0"/>
          <w:marBottom w:val="0"/>
          <w:divBdr>
            <w:top w:val="none" w:sz="0" w:space="0" w:color="auto"/>
            <w:left w:val="none" w:sz="0" w:space="0" w:color="auto"/>
            <w:bottom w:val="none" w:sz="0" w:space="0" w:color="auto"/>
            <w:right w:val="none" w:sz="0" w:space="0" w:color="auto"/>
          </w:divBdr>
        </w:div>
        <w:div w:id="1439564826">
          <w:marLeft w:val="640"/>
          <w:marRight w:val="0"/>
          <w:marTop w:val="0"/>
          <w:marBottom w:val="0"/>
          <w:divBdr>
            <w:top w:val="none" w:sz="0" w:space="0" w:color="auto"/>
            <w:left w:val="none" w:sz="0" w:space="0" w:color="auto"/>
            <w:bottom w:val="none" w:sz="0" w:space="0" w:color="auto"/>
            <w:right w:val="none" w:sz="0" w:space="0" w:color="auto"/>
          </w:divBdr>
        </w:div>
        <w:div w:id="1753821143">
          <w:marLeft w:val="640"/>
          <w:marRight w:val="0"/>
          <w:marTop w:val="0"/>
          <w:marBottom w:val="0"/>
          <w:divBdr>
            <w:top w:val="none" w:sz="0" w:space="0" w:color="auto"/>
            <w:left w:val="none" w:sz="0" w:space="0" w:color="auto"/>
            <w:bottom w:val="none" w:sz="0" w:space="0" w:color="auto"/>
            <w:right w:val="none" w:sz="0" w:space="0" w:color="auto"/>
          </w:divBdr>
        </w:div>
        <w:div w:id="1878152672">
          <w:marLeft w:val="640"/>
          <w:marRight w:val="0"/>
          <w:marTop w:val="0"/>
          <w:marBottom w:val="0"/>
          <w:divBdr>
            <w:top w:val="none" w:sz="0" w:space="0" w:color="auto"/>
            <w:left w:val="none" w:sz="0" w:space="0" w:color="auto"/>
            <w:bottom w:val="none" w:sz="0" w:space="0" w:color="auto"/>
            <w:right w:val="none" w:sz="0" w:space="0" w:color="auto"/>
          </w:divBdr>
        </w:div>
        <w:div w:id="323702431">
          <w:marLeft w:val="640"/>
          <w:marRight w:val="0"/>
          <w:marTop w:val="0"/>
          <w:marBottom w:val="0"/>
          <w:divBdr>
            <w:top w:val="none" w:sz="0" w:space="0" w:color="auto"/>
            <w:left w:val="none" w:sz="0" w:space="0" w:color="auto"/>
            <w:bottom w:val="none" w:sz="0" w:space="0" w:color="auto"/>
            <w:right w:val="none" w:sz="0" w:space="0" w:color="auto"/>
          </w:divBdr>
        </w:div>
        <w:div w:id="1462308369">
          <w:marLeft w:val="640"/>
          <w:marRight w:val="0"/>
          <w:marTop w:val="0"/>
          <w:marBottom w:val="0"/>
          <w:divBdr>
            <w:top w:val="none" w:sz="0" w:space="0" w:color="auto"/>
            <w:left w:val="none" w:sz="0" w:space="0" w:color="auto"/>
            <w:bottom w:val="none" w:sz="0" w:space="0" w:color="auto"/>
            <w:right w:val="none" w:sz="0" w:space="0" w:color="auto"/>
          </w:divBdr>
        </w:div>
        <w:div w:id="1067649315">
          <w:marLeft w:val="640"/>
          <w:marRight w:val="0"/>
          <w:marTop w:val="0"/>
          <w:marBottom w:val="0"/>
          <w:divBdr>
            <w:top w:val="none" w:sz="0" w:space="0" w:color="auto"/>
            <w:left w:val="none" w:sz="0" w:space="0" w:color="auto"/>
            <w:bottom w:val="none" w:sz="0" w:space="0" w:color="auto"/>
            <w:right w:val="none" w:sz="0" w:space="0" w:color="auto"/>
          </w:divBdr>
        </w:div>
        <w:div w:id="406652022">
          <w:marLeft w:val="640"/>
          <w:marRight w:val="0"/>
          <w:marTop w:val="0"/>
          <w:marBottom w:val="0"/>
          <w:divBdr>
            <w:top w:val="none" w:sz="0" w:space="0" w:color="auto"/>
            <w:left w:val="none" w:sz="0" w:space="0" w:color="auto"/>
            <w:bottom w:val="none" w:sz="0" w:space="0" w:color="auto"/>
            <w:right w:val="none" w:sz="0" w:space="0" w:color="auto"/>
          </w:divBdr>
        </w:div>
        <w:div w:id="655842410">
          <w:marLeft w:val="640"/>
          <w:marRight w:val="0"/>
          <w:marTop w:val="0"/>
          <w:marBottom w:val="0"/>
          <w:divBdr>
            <w:top w:val="none" w:sz="0" w:space="0" w:color="auto"/>
            <w:left w:val="none" w:sz="0" w:space="0" w:color="auto"/>
            <w:bottom w:val="none" w:sz="0" w:space="0" w:color="auto"/>
            <w:right w:val="none" w:sz="0" w:space="0" w:color="auto"/>
          </w:divBdr>
        </w:div>
        <w:div w:id="80032480">
          <w:marLeft w:val="640"/>
          <w:marRight w:val="0"/>
          <w:marTop w:val="0"/>
          <w:marBottom w:val="0"/>
          <w:divBdr>
            <w:top w:val="none" w:sz="0" w:space="0" w:color="auto"/>
            <w:left w:val="none" w:sz="0" w:space="0" w:color="auto"/>
            <w:bottom w:val="none" w:sz="0" w:space="0" w:color="auto"/>
            <w:right w:val="none" w:sz="0" w:space="0" w:color="auto"/>
          </w:divBdr>
        </w:div>
        <w:div w:id="1268581420">
          <w:marLeft w:val="640"/>
          <w:marRight w:val="0"/>
          <w:marTop w:val="0"/>
          <w:marBottom w:val="0"/>
          <w:divBdr>
            <w:top w:val="none" w:sz="0" w:space="0" w:color="auto"/>
            <w:left w:val="none" w:sz="0" w:space="0" w:color="auto"/>
            <w:bottom w:val="none" w:sz="0" w:space="0" w:color="auto"/>
            <w:right w:val="none" w:sz="0" w:space="0" w:color="auto"/>
          </w:divBdr>
        </w:div>
        <w:div w:id="68889331">
          <w:marLeft w:val="640"/>
          <w:marRight w:val="0"/>
          <w:marTop w:val="0"/>
          <w:marBottom w:val="0"/>
          <w:divBdr>
            <w:top w:val="none" w:sz="0" w:space="0" w:color="auto"/>
            <w:left w:val="none" w:sz="0" w:space="0" w:color="auto"/>
            <w:bottom w:val="none" w:sz="0" w:space="0" w:color="auto"/>
            <w:right w:val="none" w:sz="0" w:space="0" w:color="auto"/>
          </w:divBdr>
        </w:div>
        <w:div w:id="1189640386">
          <w:marLeft w:val="640"/>
          <w:marRight w:val="0"/>
          <w:marTop w:val="0"/>
          <w:marBottom w:val="0"/>
          <w:divBdr>
            <w:top w:val="none" w:sz="0" w:space="0" w:color="auto"/>
            <w:left w:val="none" w:sz="0" w:space="0" w:color="auto"/>
            <w:bottom w:val="none" w:sz="0" w:space="0" w:color="auto"/>
            <w:right w:val="none" w:sz="0" w:space="0" w:color="auto"/>
          </w:divBdr>
        </w:div>
        <w:div w:id="1209299358">
          <w:marLeft w:val="640"/>
          <w:marRight w:val="0"/>
          <w:marTop w:val="0"/>
          <w:marBottom w:val="0"/>
          <w:divBdr>
            <w:top w:val="none" w:sz="0" w:space="0" w:color="auto"/>
            <w:left w:val="none" w:sz="0" w:space="0" w:color="auto"/>
            <w:bottom w:val="none" w:sz="0" w:space="0" w:color="auto"/>
            <w:right w:val="none" w:sz="0" w:space="0" w:color="auto"/>
          </w:divBdr>
        </w:div>
        <w:div w:id="1536581233">
          <w:marLeft w:val="640"/>
          <w:marRight w:val="0"/>
          <w:marTop w:val="0"/>
          <w:marBottom w:val="0"/>
          <w:divBdr>
            <w:top w:val="none" w:sz="0" w:space="0" w:color="auto"/>
            <w:left w:val="none" w:sz="0" w:space="0" w:color="auto"/>
            <w:bottom w:val="none" w:sz="0" w:space="0" w:color="auto"/>
            <w:right w:val="none" w:sz="0" w:space="0" w:color="auto"/>
          </w:divBdr>
        </w:div>
        <w:div w:id="1028531936">
          <w:marLeft w:val="640"/>
          <w:marRight w:val="0"/>
          <w:marTop w:val="0"/>
          <w:marBottom w:val="0"/>
          <w:divBdr>
            <w:top w:val="none" w:sz="0" w:space="0" w:color="auto"/>
            <w:left w:val="none" w:sz="0" w:space="0" w:color="auto"/>
            <w:bottom w:val="none" w:sz="0" w:space="0" w:color="auto"/>
            <w:right w:val="none" w:sz="0" w:space="0" w:color="auto"/>
          </w:divBdr>
        </w:div>
        <w:div w:id="2119642051">
          <w:marLeft w:val="640"/>
          <w:marRight w:val="0"/>
          <w:marTop w:val="0"/>
          <w:marBottom w:val="0"/>
          <w:divBdr>
            <w:top w:val="none" w:sz="0" w:space="0" w:color="auto"/>
            <w:left w:val="none" w:sz="0" w:space="0" w:color="auto"/>
            <w:bottom w:val="none" w:sz="0" w:space="0" w:color="auto"/>
            <w:right w:val="none" w:sz="0" w:space="0" w:color="auto"/>
          </w:divBdr>
        </w:div>
        <w:div w:id="1677421920">
          <w:marLeft w:val="640"/>
          <w:marRight w:val="0"/>
          <w:marTop w:val="0"/>
          <w:marBottom w:val="0"/>
          <w:divBdr>
            <w:top w:val="none" w:sz="0" w:space="0" w:color="auto"/>
            <w:left w:val="none" w:sz="0" w:space="0" w:color="auto"/>
            <w:bottom w:val="none" w:sz="0" w:space="0" w:color="auto"/>
            <w:right w:val="none" w:sz="0" w:space="0" w:color="auto"/>
          </w:divBdr>
        </w:div>
        <w:div w:id="346828142">
          <w:marLeft w:val="640"/>
          <w:marRight w:val="0"/>
          <w:marTop w:val="0"/>
          <w:marBottom w:val="0"/>
          <w:divBdr>
            <w:top w:val="none" w:sz="0" w:space="0" w:color="auto"/>
            <w:left w:val="none" w:sz="0" w:space="0" w:color="auto"/>
            <w:bottom w:val="none" w:sz="0" w:space="0" w:color="auto"/>
            <w:right w:val="none" w:sz="0" w:space="0" w:color="auto"/>
          </w:divBdr>
        </w:div>
        <w:div w:id="1819498331">
          <w:marLeft w:val="640"/>
          <w:marRight w:val="0"/>
          <w:marTop w:val="0"/>
          <w:marBottom w:val="0"/>
          <w:divBdr>
            <w:top w:val="none" w:sz="0" w:space="0" w:color="auto"/>
            <w:left w:val="none" w:sz="0" w:space="0" w:color="auto"/>
            <w:bottom w:val="none" w:sz="0" w:space="0" w:color="auto"/>
            <w:right w:val="none" w:sz="0" w:space="0" w:color="auto"/>
          </w:divBdr>
        </w:div>
        <w:div w:id="1824738560">
          <w:marLeft w:val="640"/>
          <w:marRight w:val="0"/>
          <w:marTop w:val="0"/>
          <w:marBottom w:val="0"/>
          <w:divBdr>
            <w:top w:val="none" w:sz="0" w:space="0" w:color="auto"/>
            <w:left w:val="none" w:sz="0" w:space="0" w:color="auto"/>
            <w:bottom w:val="none" w:sz="0" w:space="0" w:color="auto"/>
            <w:right w:val="none" w:sz="0" w:space="0" w:color="auto"/>
          </w:divBdr>
        </w:div>
        <w:div w:id="259873691">
          <w:marLeft w:val="640"/>
          <w:marRight w:val="0"/>
          <w:marTop w:val="0"/>
          <w:marBottom w:val="0"/>
          <w:divBdr>
            <w:top w:val="none" w:sz="0" w:space="0" w:color="auto"/>
            <w:left w:val="none" w:sz="0" w:space="0" w:color="auto"/>
            <w:bottom w:val="none" w:sz="0" w:space="0" w:color="auto"/>
            <w:right w:val="none" w:sz="0" w:space="0" w:color="auto"/>
          </w:divBdr>
        </w:div>
        <w:div w:id="1528641664">
          <w:marLeft w:val="640"/>
          <w:marRight w:val="0"/>
          <w:marTop w:val="0"/>
          <w:marBottom w:val="0"/>
          <w:divBdr>
            <w:top w:val="none" w:sz="0" w:space="0" w:color="auto"/>
            <w:left w:val="none" w:sz="0" w:space="0" w:color="auto"/>
            <w:bottom w:val="none" w:sz="0" w:space="0" w:color="auto"/>
            <w:right w:val="none" w:sz="0" w:space="0" w:color="auto"/>
          </w:divBdr>
        </w:div>
      </w:divsChild>
    </w:div>
    <w:div w:id="813596133">
      <w:bodyDiv w:val="1"/>
      <w:marLeft w:val="0"/>
      <w:marRight w:val="0"/>
      <w:marTop w:val="0"/>
      <w:marBottom w:val="0"/>
      <w:divBdr>
        <w:top w:val="none" w:sz="0" w:space="0" w:color="auto"/>
        <w:left w:val="none" w:sz="0" w:space="0" w:color="auto"/>
        <w:bottom w:val="none" w:sz="0" w:space="0" w:color="auto"/>
        <w:right w:val="none" w:sz="0" w:space="0" w:color="auto"/>
      </w:divBdr>
      <w:divsChild>
        <w:div w:id="645626440">
          <w:marLeft w:val="640"/>
          <w:marRight w:val="0"/>
          <w:marTop w:val="0"/>
          <w:marBottom w:val="0"/>
          <w:divBdr>
            <w:top w:val="none" w:sz="0" w:space="0" w:color="auto"/>
            <w:left w:val="none" w:sz="0" w:space="0" w:color="auto"/>
            <w:bottom w:val="none" w:sz="0" w:space="0" w:color="auto"/>
            <w:right w:val="none" w:sz="0" w:space="0" w:color="auto"/>
          </w:divBdr>
        </w:div>
        <w:div w:id="1041129375">
          <w:marLeft w:val="640"/>
          <w:marRight w:val="0"/>
          <w:marTop w:val="0"/>
          <w:marBottom w:val="0"/>
          <w:divBdr>
            <w:top w:val="none" w:sz="0" w:space="0" w:color="auto"/>
            <w:left w:val="none" w:sz="0" w:space="0" w:color="auto"/>
            <w:bottom w:val="none" w:sz="0" w:space="0" w:color="auto"/>
            <w:right w:val="none" w:sz="0" w:space="0" w:color="auto"/>
          </w:divBdr>
        </w:div>
        <w:div w:id="1752968471">
          <w:marLeft w:val="640"/>
          <w:marRight w:val="0"/>
          <w:marTop w:val="0"/>
          <w:marBottom w:val="0"/>
          <w:divBdr>
            <w:top w:val="none" w:sz="0" w:space="0" w:color="auto"/>
            <w:left w:val="none" w:sz="0" w:space="0" w:color="auto"/>
            <w:bottom w:val="none" w:sz="0" w:space="0" w:color="auto"/>
            <w:right w:val="none" w:sz="0" w:space="0" w:color="auto"/>
          </w:divBdr>
        </w:div>
        <w:div w:id="1415935079">
          <w:marLeft w:val="640"/>
          <w:marRight w:val="0"/>
          <w:marTop w:val="0"/>
          <w:marBottom w:val="0"/>
          <w:divBdr>
            <w:top w:val="none" w:sz="0" w:space="0" w:color="auto"/>
            <w:left w:val="none" w:sz="0" w:space="0" w:color="auto"/>
            <w:bottom w:val="none" w:sz="0" w:space="0" w:color="auto"/>
            <w:right w:val="none" w:sz="0" w:space="0" w:color="auto"/>
          </w:divBdr>
        </w:div>
        <w:div w:id="955259033">
          <w:marLeft w:val="640"/>
          <w:marRight w:val="0"/>
          <w:marTop w:val="0"/>
          <w:marBottom w:val="0"/>
          <w:divBdr>
            <w:top w:val="none" w:sz="0" w:space="0" w:color="auto"/>
            <w:left w:val="none" w:sz="0" w:space="0" w:color="auto"/>
            <w:bottom w:val="none" w:sz="0" w:space="0" w:color="auto"/>
            <w:right w:val="none" w:sz="0" w:space="0" w:color="auto"/>
          </w:divBdr>
        </w:div>
        <w:div w:id="1074887526">
          <w:marLeft w:val="640"/>
          <w:marRight w:val="0"/>
          <w:marTop w:val="0"/>
          <w:marBottom w:val="0"/>
          <w:divBdr>
            <w:top w:val="none" w:sz="0" w:space="0" w:color="auto"/>
            <w:left w:val="none" w:sz="0" w:space="0" w:color="auto"/>
            <w:bottom w:val="none" w:sz="0" w:space="0" w:color="auto"/>
            <w:right w:val="none" w:sz="0" w:space="0" w:color="auto"/>
          </w:divBdr>
        </w:div>
        <w:div w:id="706376682">
          <w:marLeft w:val="640"/>
          <w:marRight w:val="0"/>
          <w:marTop w:val="0"/>
          <w:marBottom w:val="0"/>
          <w:divBdr>
            <w:top w:val="none" w:sz="0" w:space="0" w:color="auto"/>
            <w:left w:val="none" w:sz="0" w:space="0" w:color="auto"/>
            <w:bottom w:val="none" w:sz="0" w:space="0" w:color="auto"/>
            <w:right w:val="none" w:sz="0" w:space="0" w:color="auto"/>
          </w:divBdr>
        </w:div>
        <w:div w:id="317006071">
          <w:marLeft w:val="640"/>
          <w:marRight w:val="0"/>
          <w:marTop w:val="0"/>
          <w:marBottom w:val="0"/>
          <w:divBdr>
            <w:top w:val="none" w:sz="0" w:space="0" w:color="auto"/>
            <w:left w:val="none" w:sz="0" w:space="0" w:color="auto"/>
            <w:bottom w:val="none" w:sz="0" w:space="0" w:color="auto"/>
            <w:right w:val="none" w:sz="0" w:space="0" w:color="auto"/>
          </w:divBdr>
        </w:div>
        <w:div w:id="1024012226">
          <w:marLeft w:val="640"/>
          <w:marRight w:val="0"/>
          <w:marTop w:val="0"/>
          <w:marBottom w:val="0"/>
          <w:divBdr>
            <w:top w:val="none" w:sz="0" w:space="0" w:color="auto"/>
            <w:left w:val="none" w:sz="0" w:space="0" w:color="auto"/>
            <w:bottom w:val="none" w:sz="0" w:space="0" w:color="auto"/>
            <w:right w:val="none" w:sz="0" w:space="0" w:color="auto"/>
          </w:divBdr>
        </w:div>
        <w:div w:id="1036389950">
          <w:marLeft w:val="640"/>
          <w:marRight w:val="0"/>
          <w:marTop w:val="0"/>
          <w:marBottom w:val="0"/>
          <w:divBdr>
            <w:top w:val="none" w:sz="0" w:space="0" w:color="auto"/>
            <w:left w:val="none" w:sz="0" w:space="0" w:color="auto"/>
            <w:bottom w:val="none" w:sz="0" w:space="0" w:color="auto"/>
            <w:right w:val="none" w:sz="0" w:space="0" w:color="auto"/>
          </w:divBdr>
        </w:div>
        <w:div w:id="1721175513">
          <w:marLeft w:val="640"/>
          <w:marRight w:val="0"/>
          <w:marTop w:val="0"/>
          <w:marBottom w:val="0"/>
          <w:divBdr>
            <w:top w:val="none" w:sz="0" w:space="0" w:color="auto"/>
            <w:left w:val="none" w:sz="0" w:space="0" w:color="auto"/>
            <w:bottom w:val="none" w:sz="0" w:space="0" w:color="auto"/>
            <w:right w:val="none" w:sz="0" w:space="0" w:color="auto"/>
          </w:divBdr>
        </w:div>
        <w:div w:id="1316106369">
          <w:marLeft w:val="640"/>
          <w:marRight w:val="0"/>
          <w:marTop w:val="0"/>
          <w:marBottom w:val="0"/>
          <w:divBdr>
            <w:top w:val="none" w:sz="0" w:space="0" w:color="auto"/>
            <w:left w:val="none" w:sz="0" w:space="0" w:color="auto"/>
            <w:bottom w:val="none" w:sz="0" w:space="0" w:color="auto"/>
            <w:right w:val="none" w:sz="0" w:space="0" w:color="auto"/>
          </w:divBdr>
        </w:div>
        <w:div w:id="1259025760">
          <w:marLeft w:val="640"/>
          <w:marRight w:val="0"/>
          <w:marTop w:val="0"/>
          <w:marBottom w:val="0"/>
          <w:divBdr>
            <w:top w:val="none" w:sz="0" w:space="0" w:color="auto"/>
            <w:left w:val="none" w:sz="0" w:space="0" w:color="auto"/>
            <w:bottom w:val="none" w:sz="0" w:space="0" w:color="auto"/>
            <w:right w:val="none" w:sz="0" w:space="0" w:color="auto"/>
          </w:divBdr>
        </w:div>
        <w:div w:id="947279437">
          <w:marLeft w:val="640"/>
          <w:marRight w:val="0"/>
          <w:marTop w:val="0"/>
          <w:marBottom w:val="0"/>
          <w:divBdr>
            <w:top w:val="none" w:sz="0" w:space="0" w:color="auto"/>
            <w:left w:val="none" w:sz="0" w:space="0" w:color="auto"/>
            <w:bottom w:val="none" w:sz="0" w:space="0" w:color="auto"/>
            <w:right w:val="none" w:sz="0" w:space="0" w:color="auto"/>
          </w:divBdr>
        </w:div>
        <w:div w:id="1759981814">
          <w:marLeft w:val="640"/>
          <w:marRight w:val="0"/>
          <w:marTop w:val="0"/>
          <w:marBottom w:val="0"/>
          <w:divBdr>
            <w:top w:val="none" w:sz="0" w:space="0" w:color="auto"/>
            <w:left w:val="none" w:sz="0" w:space="0" w:color="auto"/>
            <w:bottom w:val="none" w:sz="0" w:space="0" w:color="auto"/>
            <w:right w:val="none" w:sz="0" w:space="0" w:color="auto"/>
          </w:divBdr>
        </w:div>
        <w:div w:id="1723287997">
          <w:marLeft w:val="640"/>
          <w:marRight w:val="0"/>
          <w:marTop w:val="0"/>
          <w:marBottom w:val="0"/>
          <w:divBdr>
            <w:top w:val="none" w:sz="0" w:space="0" w:color="auto"/>
            <w:left w:val="none" w:sz="0" w:space="0" w:color="auto"/>
            <w:bottom w:val="none" w:sz="0" w:space="0" w:color="auto"/>
            <w:right w:val="none" w:sz="0" w:space="0" w:color="auto"/>
          </w:divBdr>
        </w:div>
        <w:div w:id="1714037825">
          <w:marLeft w:val="640"/>
          <w:marRight w:val="0"/>
          <w:marTop w:val="0"/>
          <w:marBottom w:val="0"/>
          <w:divBdr>
            <w:top w:val="none" w:sz="0" w:space="0" w:color="auto"/>
            <w:left w:val="none" w:sz="0" w:space="0" w:color="auto"/>
            <w:bottom w:val="none" w:sz="0" w:space="0" w:color="auto"/>
            <w:right w:val="none" w:sz="0" w:space="0" w:color="auto"/>
          </w:divBdr>
        </w:div>
        <w:div w:id="1808667588">
          <w:marLeft w:val="640"/>
          <w:marRight w:val="0"/>
          <w:marTop w:val="0"/>
          <w:marBottom w:val="0"/>
          <w:divBdr>
            <w:top w:val="none" w:sz="0" w:space="0" w:color="auto"/>
            <w:left w:val="none" w:sz="0" w:space="0" w:color="auto"/>
            <w:bottom w:val="none" w:sz="0" w:space="0" w:color="auto"/>
            <w:right w:val="none" w:sz="0" w:space="0" w:color="auto"/>
          </w:divBdr>
        </w:div>
        <w:div w:id="1668822862">
          <w:marLeft w:val="640"/>
          <w:marRight w:val="0"/>
          <w:marTop w:val="0"/>
          <w:marBottom w:val="0"/>
          <w:divBdr>
            <w:top w:val="none" w:sz="0" w:space="0" w:color="auto"/>
            <w:left w:val="none" w:sz="0" w:space="0" w:color="auto"/>
            <w:bottom w:val="none" w:sz="0" w:space="0" w:color="auto"/>
            <w:right w:val="none" w:sz="0" w:space="0" w:color="auto"/>
          </w:divBdr>
        </w:div>
        <w:div w:id="1244684641">
          <w:marLeft w:val="640"/>
          <w:marRight w:val="0"/>
          <w:marTop w:val="0"/>
          <w:marBottom w:val="0"/>
          <w:divBdr>
            <w:top w:val="none" w:sz="0" w:space="0" w:color="auto"/>
            <w:left w:val="none" w:sz="0" w:space="0" w:color="auto"/>
            <w:bottom w:val="none" w:sz="0" w:space="0" w:color="auto"/>
            <w:right w:val="none" w:sz="0" w:space="0" w:color="auto"/>
          </w:divBdr>
        </w:div>
        <w:div w:id="2069647065">
          <w:marLeft w:val="640"/>
          <w:marRight w:val="0"/>
          <w:marTop w:val="0"/>
          <w:marBottom w:val="0"/>
          <w:divBdr>
            <w:top w:val="none" w:sz="0" w:space="0" w:color="auto"/>
            <w:left w:val="none" w:sz="0" w:space="0" w:color="auto"/>
            <w:bottom w:val="none" w:sz="0" w:space="0" w:color="auto"/>
            <w:right w:val="none" w:sz="0" w:space="0" w:color="auto"/>
          </w:divBdr>
        </w:div>
        <w:div w:id="2073458801">
          <w:marLeft w:val="640"/>
          <w:marRight w:val="0"/>
          <w:marTop w:val="0"/>
          <w:marBottom w:val="0"/>
          <w:divBdr>
            <w:top w:val="none" w:sz="0" w:space="0" w:color="auto"/>
            <w:left w:val="none" w:sz="0" w:space="0" w:color="auto"/>
            <w:bottom w:val="none" w:sz="0" w:space="0" w:color="auto"/>
            <w:right w:val="none" w:sz="0" w:space="0" w:color="auto"/>
          </w:divBdr>
        </w:div>
        <w:div w:id="781075200">
          <w:marLeft w:val="640"/>
          <w:marRight w:val="0"/>
          <w:marTop w:val="0"/>
          <w:marBottom w:val="0"/>
          <w:divBdr>
            <w:top w:val="none" w:sz="0" w:space="0" w:color="auto"/>
            <w:left w:val="none" w:sz="0" w:space="0" w:color="auto"/>
            <w:bottom w:val="none" w:sz="0" w:space="0" w:color="auto"/>
            <w:right w:val="none" w:sz="0" w:space="0" w:color="auto"/>
          </w:divBdr>
        </w:div>
        <w:div w:id="1742293575">
          <w:marLeft w:val="640"/>
          <w:marRight w:val="0"/>
          <w:marTop w:val="0"/>
          <w:marBottom w:val="0"/>
          <w:divBdr>
            <w:top w:val="none" w:sz="0" w:space="0" w:color="auto"/>
            <w:left w:val="none" w:sz="0" w:space="0" w:color="auto"/>
            <w:bottom w:val="none" w:sz="0" w:space="0" w:color="auto"/>
            <w:right w:val="none" w:sz="0" w:space="0" w:color="auto"/>
          </w:divBdr>
        </w:div>
        <w:div w:id="348605762">
          <w:marLeft w:val="640"/>
          <w:marRight w:val="0"/>
          <w:marTop w:val="0"/>
          <w:marBottom w:val="0"/>
          <w:divBdr>
            <w:top w:val="none" w:sz="0" w:space="0" w:color="auto"/>
            <w:left w:val="none" w:sz="0" w:space="0" w:color="auto"/>
            <w:bottom w:val="none" w:sz="0" w:space="0" w:color="auto"/>
            <w:right w:val="none" w:sz="0" w:space="0" w:color="auto"/>
          </w:divBdr>
        </w:div>
        <w:div w:id="79568450">
          <w:marLeft w:val="640"/>
          <w:marRight w:val="0"/>
          <w:marTop w:val="0"/>
          <w:marBottom w:val="0"/>
          <w:divBdr>
            <w:top w:val="none" w:sz="0" w:space="0" w:color="auto"/>
            <w:left w:val="none" w:sz="0" w:space="0" w:color="auto"/>
            <w:bottom w:val="none" w:sz="0" w:space="0" w:color="auto"/>
            <w:right w:val="none" w:sz="0" w:space="0" w:color="auto"/>
          </w:divBdr>
        </w:div>
        <w:div w:id="1453599063">
          <w:marLeft w:val="640"/>
          <w:marRight w:val="0"/>
          <w:marTop w:val="0"/>
          <w:marBottom w:val="0"/>
          <w:divBdr>
            <w:top w:val="none" w:sz="0" w:space="0" w:color="auto"/>
            <w:left w:val="none" w:sz="0" w:space="0" w:color="auto"/>
            <w:bottom w:val="none" w:sz="0" w:space="0" w:color="auto"/>
            <w:right w:val="none" w:sz="0" w:space="0" w:color="auto"/>
          </w:divBdr>
        </w:div>
        <w:div w:id="2050185738">
          <w:marLeft w:val="640"/>
          <w:marRight w:val="0"/>
          <w:marTop w:val="0"/>
          <w:marBottom w:val="0"/>
          <w:divBdr>
            <w:top w:val="none" w:sz="0" w:space="0" w:color="auto"/>
            <w:left w:val="none" w:sz="0" w:space="0" w:color="auto"/>
            <w:bottom w:val="none" w:sz="0" w:space="0" w:color="auto"/>
            <w:right w:val="none" w:sz="0" w:space="0" w:color="auto"/>
          </w:divBdr>
        </w:div>
        <w:div w:id="1120026218">
          <w:marLeft w:val="640"/>
          <w:marRight w:val="0"/>
          <w:marTop w:val="0"/>
          <w:marBottom w:val="0"/>
          <w:divBdr>
            <w:top w:val="none" w:sz="0" w:space="0" w:color="auto"/>
            <w:left w:val="none" w:sz="0" w:space="0" w:color="auto"/>
            <w:bottom w:val="none" w:sz="0" w:space="0" w:color="auto"/>
            <w:right w:val="none" w:sz="0" w:space="0" w:color="auto"/>
          </w:divBdr>
        </w:div>
        <w:div w:id="1941526628">
          <w:marLeft w:val="640"/>
          <w:marRight w:val="0"/>
          <w:marTop w:val="0"/>
          <w:marBottom w:val="0"/>
          <w:divBdr>
            <w:top w:val="none" w:sz="0" w:space="0" w:color="auto"/>
            <w:left w:val="none" w:sz="0" w:space="0" w:color="auto"/>
            <w:bottom w:val="none" w:sz="0" w:space="0" w:color="auto"/>
            <w:right w:val="none" w:sz="0" w:space="0" w:color="auto"/>
          </w:divBdr>
        </w:div>
        <w:div w:id="288586043">
          <w:marLeft w:val="640"/>
          <w:marRight w:val="0"/>
          <w:marTop w:val="0"/>
          <w:marBottom w:val="0"/>
          <w:divBdr>
            <w:top w:val="none" w:sz="0" w:space="0" w:color="auto"/>
            <w:left w:val="none" w:sz="0" w:space="0" w:color="auto"/>
            <w:bottom w:val="none" w:sz="0" w:space="0" w:color="auto"/>
            <w:right w:val="none" w:sz="0" w:space="0" w:color="auto"/>
          </w:divBdr>
        </w:div>
        <w:div w:id="1883983610">
          <w:marLeft w:val="640"/>
          <w:marRight w:val="0"/>
          <w:marTop w:val="0"/>
          <w:marBottom w:val="0"/>
          <w:divBdr>
            <w:top w:val="none" w:sz="0" w:space="0" w:color="auto"/>
            <w:left w:val="none" w:sz="0" w:space="0" w:color="auto"/>
            <w:bottom w:val="none" w:sz="0" w:space="0" w:color="auto"/>
            <w:right w:val="none" w:sz="0" w:space="0" w:color="auto"/>
          </w:divBdr>
        </w:div>
        <w:div w:id="2105414925">
          <w:marLeft w:val="640"/>
          <w:marRight w:val="0"/>
          <w:marTop w:val="0"/>
          <w:marBottom w:val="0"/>
          <w:divBdr>
            <w:top w:val="none" w:sz="0" w:space="0" w:color="auto"/>
            <w:left w:val="none" w:sz="0" w:space="0" w:color="auto"/>
            <w:bottom w:val="none" w:sz="0" w:space="0" w:color="auto"/>
            <w:right w:val="none" w:sz="0" w:space="0" w:color="auto"/>
          </w:divBdr>
        </w:div>
        <w:div w:id="369065711">
          <w:marLeft w:val="640"/>
          <w:marRight w:val="0"/>
          <w:marTop w:val="0"/>
          <w:marBottom w:val="0"/>
          <w:divBdr>
            <w:top w:val="none" w:sz="0" w:space="0" w:color="auto"/>
            <w:left w:val="none" w:sz="0" w:space="0" w:color="auto"/>
            <w:bottom w:val="none" w:sz="0" w:space="0" w:color="auto"/>
            <w:right w:val="none" w:sz="0" w:space="0" w:color="auto"/>
          </w:divBdr>
        </w:div>
        <w:div w:id="869032065">
          <w:marLeft w:val="640"/>
          <w:marRight w:val="0"/>
          <w:marTop w:val="0"/>
          <w:marBottom w:val="0"/>
          <w:divBdr>
            <w:top w:val="none" w:sz="0" w:space="0" w:color="auto"/>
            <w:left w:val="none" w:sz="0" w:space="0" w:color="auto"/>
            <w:bottom w:val="none" w:sz="0" w:space="0" w:color="auto"/>
            <w:right w:val="none" w:sz="0" w:space="0" w:color="auto"/>
          </w:divBdr>
        </w:div>
        <w:div w:id="1455517102">
          <w:marLeft w:val="640"/>
          <w:marRight w:val="0"/>
          <w:marTop w:val="0"/>
          <w:marBottom w:val="0"/>
          <w:divBdr>
            <w:top w:val="none" w:sz="0" w:space="0" w:color="auto"/>
            <w:left w:val="none" w:sz="0" w:space="0" w:color="auto"/>
            <w:bottom w:val="none" w:sz="0" w:space="0" w:color="auto"/>
            <w:right w:val="none" w:sz="0" w:space="0" w:color="auto"/>
          </w:divBdr>
        </w:div>
        <w:div w:id="1483347181">
          <w:marLeft w:val="640"/>
          <w:marRight w:val="0"/>
          <w:marTop w:val="0"/>
          <w:marBottom w:val="0"/>
          <w:divBdr>
            <w:top w:val="none" w:sz="0" w:space="0" w:color="auto"/>
            <w:left w:val="none" w:sz="0" w:space="0" w:color="auto"/>
            <w:bottom w:val="none" w:sz="0" w:space="0" w:color="auto"/>
            <w:right w:val="none" w:sz="0" w:space="0" w:color="auto"/>
          </w:divBdr>
        </w:div>
        <w:div w:id="1651638335">
          <w:marLeft w:val="640"/>
          <w:marRight w:val="0"/>
          <w:marTop w:val="0"/>
          <w:marBottom w:val="0"/>
          <w:divBdr>
            <w:top w:val="none" w:sz="0" w:space="0" w:color="auto"/>
            <w:left w:val="none" w:sz="0" w:space="0" w:color="auto"/>
            <w:bottom w:val="none" w:sz="0" w:space="0" w:color="auto"/>
            <w:right w:val="none" w:sz="0" w:space="0" w:color="auto"/>
          </w:divBdr>
        </w:div>
        <w:div w:id="198588865">
          <w:marLeft w:val="640"/>
          <w:marRight w:val="0"/>
          <w:marTop w:val="0"/>
          <w:marBottom w:val="0"/>
          <w:divBdr>
            <w:top w:val="none" w:sz="0" w:space="0" w:color="auto"/>
            <w:left w:val="none" w:sz="0" w:space="0" w:color="auto"/>
            <w:bottom w:val="none" w:sz="0" w:space="0" w:color="auto"/>
            <w:right w:val="none" w:sz="0" w:space="0" w:color="auto"/>
          </w:divBdr>
        </w:div>
        <w:div w:id="839269188">
          <w:marLeft w:val="640"/>
          <w:marRight w:val="0"/>
          <w:marTop w:val="0"/>
          <w:marBottom w:val="0"/>
          <w:divBdr>
            <w:top w:val="none" w:sz="0" w:space="0" w:color="auto"/>
            <w:left w:val="none" w:sz="0" w:space="0" w:color="auto"/>
            <w:bottom w:val="none" w:sz="0" w:space="0" w:color="auto"/>
            <w:right w:val="none" w:sz="0" w:space="0" w:color="auto"/>
          </w:divBdr>
        </w:div>
        <w:div w:id="883252364">
          <w:marLeft w:val="640"/>
          <w:marRight w:val="0"/>
          <w:marTop w:val="0"/>
          <w:marBottom w:val="0"/>
          <w:divBdr>
            <w:top w:val="none" w:sz="0" w:space="0" w:color="auto"/>
            <w:left w:val="none" w:sz="0" w:space="0" w:color="auto"/>
            <w:bottom w:val="none" w:sz="0" w:space="0" w:color="auto"/>
            <w:right w:val="none" w:sz="0" w:space="0" w:color="auto"/>
          </w:divBdr>
        </w:div>
        <w:div w:id="253981554">
          <w:marLeft w:val="640"/>
          <w:marRight w:val="0"/>
          <w:marTop w:val="0"/>
          <w:marBottom w:val="0"/>
          <w:divBdr>
            <w:top w:val="none" w:sz="0" w:space="0" w:color="auto"/>
            <w:left w:val="none" w:sz="0" w:space="0" w:color="auto"/>
            <w:bottom w:val="none" w:sz="0" w:space="0" w:color="auto"/>
            <w:right w:val="none" w:sz="0" w:space="0" w:color="auto"/>
          </w:divBdr>
        </w:div>
        <w:div w:id="35392059">
          <w:marLeft w:val="640"/>
          <w:marRight w:val="0"/>
          <w:marTop w:val="0"/>
          <w:marBottom w:val="0"/>
          <w:divBdr>
            <w:top w:val="none" w:sz="0" w:space="0" w:color="auto"/>
            <w:left w:val="none" w:sz="0" w:space="0" w:color="auto"/>
            <w:bottom w:val="none" w:sz="0" w:space="0" w:color="auto"/>
            <w:right w:val="none" w:sz="0" w:space="0" w:color="auto"/>
          </w:divBdr>
        </w:div>
        <w:div w:id="31737515">
          <w:marLeft w:val="640"/>
          <w:marRight w:val="0"/>
          <w:marTop w:val="0"/>
          <w:marBottom w:val="0"/>
          <w:divBdr>
            <w:top w:val="none" w:sz="0" w:space="0" w:color="auto"/>
            <w:left w:val="none" w:sz="0" w:space="0" w:color="auto"/>
            <w:bottom w:val="none" w:sz="0" w:space="0" w:color="auto"/>
            <w:right w:val="none" w:sz="0" w:space="0" w:color="auto"/>
          </w:divBdr>
        </w:div>
        <w:div w:id="661930142">
          <w:marLeft w:val="640"/>
          <w:marRight w:val="0"/>
          <w:marTop w:val="0"/>
          <w:marBottom w:val="0"/>
          <w:divBdr>
            <w:top w:val="none" w:sz="0" w:space="0" w:color="auto"/>
            <w:left w:val="none" w:sz="0" w:space="0" w:color="auto"/>
            <w:bottom w:val="none" w:sz="0" w:space="0" w:color="auto"/>
            <w:right w:val="none" w:sz="0" w:space="0" w:color="auto"/>
          </w:divBdr>
        </w:div>
        <w:div w:id="2044623583">
          <w:marLeft w:val="640"/>
          <w:marRight w:val="0"/>
          <w:marTop w:val="0"/>
          <w:marBottom w:val="0"/>
          <w:divBdr>
            <w:top w:val="none" w:sz="0" w:space="0" w:color="auto"/>
            <w:left w:val="none" w:sz="0" w:space="0" w:color="auto"/>
            <w:bottom w:val="none" w:sz="0" w:space="0" w:color="auto"/>
            <w:right w:val="none" w:sz="0" w:space="0" w:color="auto"/>
          </w:divBdr>
        </w:div>
        <w:div w:id="1822308779">
          <w:marLeft w:val="640"/>
          <w:marRight w:val="0"/>
          <w:marTop w:val="0"/>
          <w:marBottom w:val="0"/>
          <w:divBdr>
            <w:top w:val="none" w:sz="0" w:space="0" w:color="auto"/>
            <w:left w:val="none" w:sz="0" w:space="0" w:color="auto"/>
            <w:bottom w:val="none" w:sz="0" w:space="0" w:color="auto"/>
            <w:right w:val="none" w:sz="0" w:space="0" w:color="auto"/>
          </w:divBdr>
        </w:div>
        <w:div w:id="1902130451">
          <w:marLeft w:val="640"/>
          <w:marRight w:val="0"/>
          <w:marTop w:val="0"/>
          <w:marBottom w:val="0"/>
          <w:divBdr>
            <w:top w:val="none" w:sz="0" w:space="0" w:color="auto"/>
            <w:left w:val="none" w:sz="0" w:space="0" w:color="auto"/>
            <w:bottom w:val="none" w:sz="0" w:space="0" w:color="auto"/>
            <w:right w:val="none" w:sz="0" w:space="0" w:color="auto"/>
          </w:divBdr>
        </w:div>
        <w:div w:id="959217020">
          <w:marLeft w:val="640"/>
          <w:marRight w:val="0"/>
          <w:marTop w:val="0"/>
          <w:marBottom w:val="0"/>
          <w:divBdr>
            <w:top w:val="none" w:sz="0" w:space="0" w:color="auto"/>
            <w:left w:val="none" w:sz="0" w:space="0" w:color="auto"/>
            <w:bottom w:val="none" w:sz="0" w:space="0" w:color="auto"/>
            <w:right w:val="none" w:sz="0" w:space="0" w:color="auto"/>
          </w:divBdr>
        </w:div>
        <w:div w:id="467943893">
          <w:marLeft w:val="640"/>
          <w:marRight w:val="0"/>
          <w:marTop w:val="0"/>
          <w:marBottom w:val="0"/>
          <w:divBdr>
            <w:top w:val="none" w:sz="0" w:space="0" w:color="auto"/>
            <w:left w:val="none" w:sz="0" w:space="0" w:color="auto"/>
            <w:bottom w:val="none" w:sz="0" w:space="0" w:color="auto"/>
            <w:right w:val="none" w:sz="0" w:space="0" w:color="auto"/>
          </w:divBdr>
        </w:div>
        <w:div w:id="436103158">
          <w:marLeft w:val="640"/>
          <w:marRight w:val="0"/>
          <w:marTop w:val="0"/>
          <w:marBottom w:val="0"/>
          <w:divBdr>
            <w:top w:val="none" w:sz="0" w:space="0" w:color="auto"/>
            <w:left w:val="none" w:sz="0" w:space="0" w:color="auto"/>
            <w:bottom w:val="none" w:sz="0" w:space="0" w:color="auto"/>
            <w:right w:val="none" w:sz="0" w:space="0" w:color="auto"/>
          </w:divBdr>
        </w:div>
        <w:div w:id="1802572398">
          <w:marLeft w:val="640"/>
          <w:marRight w:val="0"/>
          <w:marTop w:val="0"/>
          <w:marBottom w:val="0"/>
          <w:divBdr>
            <w:top w:val="none" w:sz="0" w:space="0" w:color="auto"/>
            <w:left w:val="none" w:sz="0" w:space="0" w:color="auto"/>
            <w:bottom w:val="none" w:sz="0" w:space="0" w:color="auto"/>
            <w:right w:val="none" w:sz="0" w:space="0" w:color="auto"/>
          </w:divBdr>
        </w:div>
        <w:div w:id="350568125">
          <w:marLeft w:val="640"/>
          <w:marRight w:val="0"/>
          <w:marTop w:val="0"/>
          <w:marBottom w:val="0"/>
          <w:divBdr>
            <w:top w:val="none" w:sz="0" w:space="0" w:color="auto"/>
            <w:left w:val="none" w:sz="0" w:space="0" w:color="auto"/>
            <w:bottom w:val="none" w:sz="0" w:space="0" w:color="auto"/>
            <w:right w:val="none" w:sz="0" w:space="0" w:color="auto"/>
          </w:divBdr>
        </w:div>
        <w:div w:id="1779177859">
          <w:marLeft w:val="640"/>
          <w:marRight w:val="0"/>
          <w:marTop w:val="0"/>
          <w:marBottom w:val="0"/>
          <w:divBdr>
            <w:top w:val="none" w:sz="0" w:space="0" w:color="auto"/>
            <w:left w:val="none" w:sz="0" w:space="0" w:color="auto"/>
            <w:bottom w:val="none" w:sz="0" w:space="0" w:color="auto"/>
            <w:right w:val="none" w:sz="0" w:space="0" w:color="auto"/>
          </w:divBdr>
        </w:div>
        <w:div w:id="1409032563">
          <w:marLeft w:val="640"/>
          <w:marRight w:val="0"/>
          <w:marTop w:val="0"/>
          <w:marBottom w:val="0"/>
          <w:divBdr>
            <w:top w:val="none" w:sz="0" w:space="0" w:color="auto"/>
            <w:left w:val="none" w:sz="0" w:space="0" w:color="auto"/>
            <w:bottom w:val="none" w:sz="0" w:space="0" w:color="auto"/>
            <w:right w:val="none" w:sz="0" w:space="0" w:color="auto"/>
          </w:divBdr>
        </w:div>
        <w:div w:id="1414471859">
          <w:marLeft w:val="640"/>
          <w:marRight w:val="0"/>
          <w:marTop w:val="0"/>
          <w:marBottom w:val="0"/>
          <w:divBdr>
            <w:top w:val="none" w:sz="0" w:space="0" w:color="auto"/>
            <w:left w:val="none" w:sz="0" w:space="0" w:color="auto"/>
            <w:bottom w:val="none" w:sz="0" w:space="0" w:color="auto"/>
            <w:right w:val="none" w:sz="0" w:space="0" w:color="auto"/>
          </w:divBdr>
        </w:div>
        <w:div w:id="1986658638">
          <w:marLeft w:val="640"/>
          <w:marRight w:val="0"/>
          <w:marTop w:val="0"/>
          <w:marBottom w:val="0"/>
          <w:divBdr>
            <w:top w:val="none" w:sz="0" w:space="0" w:color="auto"/>
            <w:left w:val="none" w:sz="0" w:space="0" w:color="auto"/>
            <w:bottom w:val="none" w:sz="0" w:space="0" w:color="auto"/>
            <w:right w:val="none" w:sz="0" w:space="0" w:color="auto"/>
          </w:divBdr>
        </w:div>
        <w:div w:id="512963597">
          <w:marLeft w:val="640"/>
          <w:marRight w:val="0"/>
          <w:marTop w:val="0"/>
          <w:marBottom w:val="0"/>
          <w:divBdr>
            <w:top w:val="none" w:sz="0" w:space="0" w:color="auto"/>
            <w:left w:val="none" w:sz="0" w:space="0" w:color="auto"/>
            <w:bottom w:val="none" w:sz="0" w:space="0" w:color="auto"/>
            <w:right w:val="none" w:sz="0" w:space="0" w:color="auto"/>
          </w:divBdr>
        </w:div>
        <w:div w:id="1813251213">
          <w:marLeft w:val="640"/>
          <w:marRight w:val="0"/>
          <w:marTop w:val="0"/>
          <w:marBottom w:val="0"/>
          <w:divBdr>
            <w:top w:val="none" w:sz="0" w:space="0" w:color="auto"/>
            <w:left w:val="none" w:sz="0" w:space="0" w:color="auto"/>
            <w:bottom w:val="none" w:sz="0" w:space="0" w:color="auto"/>
            <w:right w:val="none" w:sz="0" w:space="0" w:color="auto"/>
          </w:divBdr>
        </w:div>
        <w:div w:id="550188250">
          <w:marLeft w:val="640"/>
          <w:marRight w:val="0"/>
          <w:marTop w:val="0"/>
          <w:marBottom w:val="0"/>
          <w:divBdr>
            <w:top w:val="none" w:sz="0" w:space="0" w:color="auto"/>
            <w:left w:val="none" w:sz="0" w:space="0" w:color="auto"/>
            <w:bottom w:val="none" w:sz="0" w:space="0" w:color="auto"/>
            <w:right w:val="none" w:sz="0" w:space="0" w:color="auto"/>
          </w:divBdr>
        </w:div>
        <w:div w:id="933974797">
          <w:marLeft w:val="640"/>
          <w:marRight w:val="0"/>
          <w:marTop w:val="0"/>
          <w:marBottom w:val="0"/>
          <w:divBdr>
            <w:top w:val="none" w:sz="0" w:space="0" w:color="auto"/>
            <w:left w:val="none" w:sz="0" w:space="0" w:color="auto"/>
            <w:bottom w:val="none" w:sz="0" w:space="0" w:color="auto"/>
            <w:right w:val="none" w:sz="0" w:space="0" w:color="auto"/>
          </w:divBdr>
        </w:div>
        <w:div w:id="752556771">
          <w:marLeft w:val="640"/>
          <w:marRight w:val="0"/>
          <w:marTop w:val="0"/>
          <w:marBottom w:val="0"/>
          <w:divBdr>
            <w:top w:val="none" w:sz="0" w:space="0" w:color="auto"/>
            <w:left w:val="none" w:sz="0" w:space="0" w:color="auto"/>
            <w:bottom w:val="none" w:sz="0" w:space="0" w:color="auto"/>
            <w:right w:val="none" w:sz="0" w:space="0" w:color="auto"/>
          </w:divBdr>
        </w:div>
        <w:div w:id="96559369">
          <w:marLeft w:val="640"/>
          <w:marRight w:val="0"/>
          <w:marTop w:val="0"/>
          <w:marBottom w:val="0"/>
          <w:divBdr>
            <w:top w:val="none" w:sz="0" w:space="0" w:color="auto"/>
            <w:left w:val="none" w:sz="0" w:space="0" w:color="auto"/>
            <w:bottom w:val="none" w:sz="0" w:space="0" w:color="auto"/>
            <w:right w:val="none" w:sz="0" w:space="0" w:color="auto"/>
          </w:divBdr>
        </w:div>
        <w:div w:id="1268655841">
          <w:marLeft w:val="640"/>
          <w:marRight w:val="0"/>
          <w:marTop w:val="0"/>
          <w:marBottom w:val="0"/>
          <w:divBdr>
            <w:top w:val="none" w:sz="0" w:space="0" w:color="auto"/>
            <w:left w:val="none" w:sz="0" w:space="0" w:color="auto"/>
            <w:bottom w:val="none" w:sz="0" w:space="0" w:color="auto"/>
            <w:right w:val="none" w:sz="0" w:space="0" w:color="auto"/>
          </w:divBdr>
        </w:div>
        <w:div w:id="581185731">
          <w:marLeft w:val="640"/>
          <w:marRight w:val="0"/>
          <w:marTop w:val="0"/>
          <w:marBottom w:val="0"/>
          <w:divBdr>
            <w:top w:val="none" w:sz="0" w:space="0" w:color="auto"/>
            <w:left w:val="none" w:sz="0" w:space="0" w:color="auto"/>
            <w:bottom w:val="none" w:sz="0" w:space="0" w:color="auto"/>
            <w:right w:val="none" w:sz="0" w:space="0" w:color="auto"/>
          </w:divBdr>
        </w:div>
        <w:div w:id="936597353">
          <w:marLeft w:val="640"/>
          <w:marRight w:val="0"/>
          <w:marTop w:val="0"/>
          <w:marBottom w:val="0"/>
          <w:divBdr>
            <w:top w:val="none" w:sz="0" w:space="0" w:color="auto"/>
            <w:left w:val="none" w:sz="0" w:space="0" w:color="auto"/>
            <w:bottom w:val="none" w:sz="0" w:space="0" w:color="auto"/>
            <w:right w:val="none" w:sz="0" w:space="0" w:color="auto"/>
          </w:divBdr>
        </w:div>
        <w:div w:id="26376407">
          <w:marLeft w:val="640"/>
          <w:marRight w:val="0"/>
          <w:marTop w:val="0"/>
          <w:marBottom w:val="0"/>
          <w:divBdr>
            <w:top w:val="none" w:sz="0" w:space="0" w:color="auto"/>
            <w:left w:val="none" w:sz="0" w:space="0" w:color="auto"/>
            <w:bottom w:val="none" w:sz="0" w:space="0" w:color="auto"/>
            <w:right w:val="none" w:sz="0" w:space="0" w:color="auto"/>
          </w:divBdr>
        </w:div>
        <w:div w:id="1905067295">
          <w:marLeft w:val="640"/>
          <w:marRight w:val="0"/>
          <w:marTop w:val="0"/>
          <w:marBottom w:val="0"/>
          <w:divBdr>
            <w:top w:val="none" w:sz="0" w:space="0" w:color="auto"/>
            <w:left w:val="none" w:sz="0" w:space="0" w:color="auto"/>
            <w:bottom w:val="none" w:sz="0" w:space="0" w:color="auto"/>
            <w:right w:val="none" w:sz="0" w:space="0" w:color="auto"/>
          </w:divBdr>
        </w:div>
        <w:div w:id="136844983">
          <w:marLeft w:val="640"/>
          <w:marRight w:val="0"/>
          <w:marTop w:val="0"/>
          <w:marBottom w:val="0"/>
          <w:divBdr>
            <w:top w:val="none" w:sz="0" w:space="0" w:color="auto"/>
            <w:left w:val="none" w:sz="0" w:space="0" w:color="auto"/>
            <w:bottom w:val="none" w:sz="0" w:space="0" w:color="auto"/>
            <w:right w:val="none" w:sz="0" w:space="0" w:color="auto"/>
          </w:divBdr>
        </w:div>
        <w:div w:id="1850949732">
          <w:marLeft w:val="640"/>
          <w:marRight w:val="0"/>
          <w:marTop w:val="0"/>
          <w:marBottom w:val="0"/>
          <w:divBdr>
            <w:top w:val="none" w:sz="0" w:space="0" w:color="auto"/>
            <w:left w:val="none" w:sz="0" w:space="0" w:color="auto"/>
            <w:bottom w:val="none" w:sz="0" w:space="0" w:color="auto"/>
            <w:right w:val="none" w:sz="0" w:space="0" w:color="auto"/>
          </w:divBdr>
        </w:div>
        <w:div w:id="1245990763">
          <w:marLeft w:val="640"/>
          <w:marRight w:val="0"/>
          <w:marTop w:val="0"/>
          <w:marBottom w:val="0"/>
          <w:divBdr>
            <w:top w:val="none" w:sz="0" w:space="0" w:color="auto"/>
            <w:left w:val="none" w:sz="0" w:space="0" w:color="auto"/>
            <w:bottom w:val="none" w:sz="0" w:space="0" w:color="auto"/>
            <w:right w:val="none" w:sz="0" w:space="0" w:color="auto"/>
          </w:divBdr>
        </w:div>
        <w:div w:id="1306743473">
          <w:marLeft w:val="640"/>
          <w:marRight w:val="0"/>
          <w:marTop w:val="0"/>
          <w:marBottom w:val="0"/>
          <w:divBdr>
            <w:top w:val="none" w:sz="0" w:space="0" w:color="auto"/>
            <w:left w:val="none" w:sz="0" w:space="0" w:color="auto"/>
            <w:bottom w:val="none" w:sz="0" w:space="0" w:color="auto"/>
            <w:right w:val="none" w:sz="0" w:space="0" w:color="auto"/>
          </w:divBdr>
        </w:div>
        <w:div w:id="2105148160">
          <w:marLeft w:val="640"/>
          <w:marRight w:val="0"/>
          <w:marTop w:val="0"/>
          <w:marBottom w:val="0"/>
          <w:divBdr>
            <w:top w:val="none" w:sz="0" w:space="0" w:color="auto"/>
            <w:left w:val="none" w:sz="0" w:space="0" w:color="auto"/>
            <w:bottom w:val="none" w:sz="0" w:space="0" w:color="auto"/>
            <w:right w:val="none" w:sz="0" w:space="0" w:color="auto"/>
          </w:divBdr>
        </w:div>
        <w:div w:id="541600592">
          <w:marLeft w:val="640"/>
          <w:marRight w:val="0"/>
          <w:marTop w:val="0"/>
          <w:marBottom w:val="0"/>
          <w:divBdr>
            <w:top w:val="none" w:sz="0" w:space="0" w:color="auto"/>
            <w:left w:val="none" w:sz="0" w:space="0" w:color="auto"/>
            <w:bottom w:val="none" w:sz="0" w:space="0" w:color="auto"/>
            <w:right w:val="none" w:sz="0" w:space="0" w:color="auto"/>
          </w:divBdr>
        </w:div>
        <w:div w:id="893198327">
          <w:marLeft w:val="640"/>
          <w:marRight w:val="0"/>
          <w:marTop w:val="0"/>
          <w:marBottom w:val="0"/>
          <w:divBdr>
            <w:top w:val="none" w:sz="0" w:space="0" w:color="auto"/>
            <w:left w:val="none" w:sz="0" w:space="0" w:color="auto"/>
            <w:bottom w:val="none" w:sz="0" w:space="0" w:color="auto"/>
            <w:right w:val="none" w:sz="0" w:space="0" w:color="auto"/>
          </w:divBdr>
        </w:div>
        <w:div w:id="1342507367">
          <w:marLeft w:val="640"/>
          <w:marRight w:val="0"/>
          <w:marTop w:val="0"/>
          <w:marBottom w:val="0"/>
          <w:divBdr>
            <w:top w:val="none" w:sz="0" w:space="0" w:color="auto"/>
            <w:left w:val="none" w:sz="0" w:space="0" w:color="auto"/>
            <w:bottom w:val="none" w:sz="0" w:space="0" w:color="auto"/>
            <w:right w:val="none" w:sz="0" w:space="0" w:color="auto"/>
          </w:divBdr>
        </w:div>
        <w:div w:id="1310555176">
          <w:marLeft w:val="640"/>
          <w:marRight w:val="0"/>
          <w:marTop w:val="0"/>
          <w:marBottom w:val="0"/>
          <w:divBdr>
            <w:top w:val="none" w:sz="0" w:space="0" w:color="auto"/>
            <w:left w:val="none" w:sz="0" w:space="0" w:color="auto"/>
            <w:bottom w:val="none" w:sz="0" w:space="0" w:color="auto"/>
            <w:right w:val="none" w:sz="0" w:space="0" w:color="auto"/>
          </w:divBdr>
        </w:div>
        <w:div w:id="1037856069">
          <w:marLeft w:val="640"/>
          <w:marRight w:val="0"/>
          <w:marTop w:val="0"/>
          <w:marBottom w:val="0"/>
          <w:divBdr>
            <w:top w:val="none" w:sz="0" w:space="0" w:color="auto"/>
            <w:left w:val="none" w:sz="0" w:space="0" w:color="auto"/>
            <w:bottom w:val="none" w:sz="0" w:space="0" w:color="auto"/>
            <w:right w:val="none" w:sz="0" w:space="0" w:color="auto"/>
          </w:divBdr>
        </w:div>
        <w:div w:id="482280332">
          <w:marLeft w:val="640"/>
          <w:marRight w:val="0"/>
          <w:marTop w:val="0"/>
          <w:marBottom w:val="0"/>
          <w:divBdr>
            <w:top w:val="none" w:sz="0" w:space="0" w:color="auto"/>
            <w:left w:val="none" w:sz="0" w:space="0" w:color="auto"/>
            <w:bottom w:val="none" w:sz="0" w:space="0" w:color="auto"/>
            <w:right w:val="none" w:sz="0" w:space="0" w:color="auto"/>
          </w:divBdr>
        </w:div>
        <w:div w:id="439377571">
          <w:marLeft w:val="640"/>
          <w:marRight w:val="0"/>
          <w:marTop w:val="0"/>
          <w:marBottom w:val="0"/>
          <w:divBdr>
            <w:top w:val="none" w:sz="0" w:space="0" w:color="auto"/>
            <w:left w:val="none" w:sz="0" w:space="0" w:color="auto"/>
            <w:bottom w:val="none" w:sz="0" w:space="0" w:color="auto"/>
            <w:right w:val="none" w:sz="0" w:space="0" w:color="auto"/>
          </w:divBdr>
        </w:div>
        <w:div w:id="767850357">
          <w:marLeft w:val="640"/>
          <w:marRight w:val="0"/>
          <w:marTop w:val="0"/>
          <w:marBottom w:val="0"/>
          <w:divBdr>
            <w:top w:val="none" w:sz="0" w:space="0" w:color="auto"/>
            <w:left w:val="none" w:sz="0" w:space="0" w:color="auto"/>
            <w:bottom w:val="none" w:sz="0" w:space="0" w:color="auto"/>
            <w:right w:val="none" w:sz="0" w:space="0" w:color="auto"/>
          </w:divBdr>
        </w:div>
        <w:div w:id="2092389873">
          <w:marLeft w:val="640"/>
          <w:marRight w:val="0"/>
          <w:marTop w:val="0"/>
          <w:marBottom w:val="0"/>
          <w:divBdr>
            <w:top w:val="none" w:sz="0" w:space="0" w:color="auto"/>
            <w:left w:val="none" w:sz="0" w:space="0" w:color="auto"/>
            <w:bottom w:val="none" w:sz="0" w:space="0" w:color="auto"/>
            <w:right w:val="none" w:sz="0" w:space="0" w:color="auto"/>
          </w:divBdr>
        </w:div>
        <w:div w:id="327024710">
          <w:marLeft w:val="640"/>
          <w:marRight w:val="0"/>
          <w:marTop w:val="0"/>
          <w:marBottom w:val="0"/>
          <w:divBdr>
            <w:top w:val="none" w:sz="0" w:space="0" w:color="auto"/>
            <w:left w:val="none" w:sz="0" w:space="0" w:color="auto"/>
            <w:bottom w:val="none" w:sz="0" w:space="0" w:color="auto"/>
            <w:right w:val="none" w:sz="0" w:space="0" w:color="auto"/>
          </w:divBdr>
        </w:div>
        <w:div w:id="275328509">
          <w:marLeft w:val="640"/>
          <w:marRight w:val="0"/>
          <w:marTop w:val="0"/>
          <w:marBottom w:val="0"/>
          <w:divBdr>
            <w:top w:val="none" w:sz="0" w:space="0" w:color="auto"/>
            <w:left w:val="none" w:sz="0" w:space="0" w:color="auto"/>
            <w:bottom w:val="none" w:sz="0" w:space="0" w:color="auto"/>
            <w:right w:val="none" w:sz="0" w:space="0" w:color="auto"/>
          </w:divBdr>
        </w:div>
        <w:div w:id="1552888427">
          <w:marLeft w:val="640"/>
          <w:marRight w:val="0"/>
          <w:marTop w:val="0"/>
          <w:marBottom w:val="0"/>
          <w:divBdr>
            <w:top w:val="none" w:sz="0" w:space="0" w:color="auto"/>
            <w:left w:val="none" w:sz="0" w:space="0" w:color="auto"/>
            <w:bottom w:val="none" w:sz="0" w:space="0" w:color="auto"/>
            <w:right w:val="none" w:sz="0" w:space="0" w:color="auto"/>
          </w:divBdr>
        </w:div>
        <w:div w:id="1476681648">
          <w:marLeft w:val="640"/>
          <w:marRight w:val="0"/>
          <w:marTop w:val="0"/>
          <w:marBottom w:val="0"/>
          <w:divBdr>
            <w:top w:val="none" w:sz="0" w:space="0" w:color="auto"/>
            <w:left w:val="none" w:sz="0" w:space="0" w:color="auto"/>
            <w:bottom w:val="none" w:sz="0" w:space="0" w:color="auto"/>
            <w:right w:val="none" w:sz="0" w:space="0" w:color="auto"/>
          </w:divBdr>
        </w:div>
        <w:div w:id="2089961902">
          <w:marLeft w:val="640"/>
          <w:marRight w:val="0"/>
          <w:marTop w:val="0"/>
          <w:marBottom w:val="0"/>
          <w:divBdr>
            <w:top w:val="none" w:sz="0" w:space="0" w:color="auto"/>
            <w:left w:val="none" w:sz="0" w:space="0" w:color="auto"/>
            <w:bottom w:val="none" w:sz="0" w:space="0" w:color="auto"/>
            <w:right w:val="none" w:sz="0" w:space="0" w:color="auto"/>
          </w:divBdr>
        </w:div>
        <w:div w:id="1228879070">
          <w:marLeft w:val="640"/>
          <w:marRight w:val="0"/>
          <w:marTop w:val="0"/>
          <w:marBottom w:val="0"/>
          <w:divBdr>
            <w:top w:val="none" w:sz="0" w:space="0" w:color="auto"/>
            <w:left w:val="none" w:sz="0" w:space="0" w:color="auto"/>
            <w:bottom w:val="none" w:sz="0" w:space="0" w:color="auto"/>
            <w:right w:val="none" w:sz="0" w:space="0" w:color="auto"/>
          </w:divBdr>
        </w:div>
        <w:div w:id="1196699931">
          <w:marLeft w:val="640"/>
          <w:marRight w:val="0"/>
          <w:marTop w:val="0"/>
          <w:marBottom w:val="0"/>
          <w:divBdr>
            <w:top w:val="none" w:sz="0" w:space="0" w:color="auto"/>
            <w:left w:val="none" w:sz="0" w:space="0" w:color="auto"/>
            <w:bottom w:val="none" w:sz="0" w:space="0" w:color="auto"/>
            <w:right w:val="none" w:sz="0" w:space="0" w:color="auto"/>
          </w:divBdr>
        </w:div>
        <w:div w:id="1653827517">
          <w:marLeft w:val="640"/>
          <w:marRight w:val="0"/>
          <w:marTop w:val="0"/>
          <w:marBottom w:val="0"/>
          <w:divBdr>
            <w:top w:val="none" w:sz="0" w:space="0" w:color="auto"/>
            <w:left w:val="none" w:sz="0" w:space="0" w:color="auto"/>
            <w:bottom w:val="none" w:sz="0" w:space="0" w:color="auto"/>
            <w:right w:val="none" w:sz="0" w:space="0" w:color="auto"/>
          </w:divBdr>
        </w:div>
        <w:div w:id="1935287097">
          <w:marLeft w:val="640"/>
          <w:marRight w:val="0"/>
          <w:marTop w:val="0"/>
          <w:marBottom w:val="0"/>
          <w:divBdr>
            <w:top w:val="none" w:sz="0" w:space="0" w:color="auto"/>
            <w:left w:val="none" w:sz="0" w:space="0" w:color="auto"/>
            <w:bottom w:val="none" w:sz="0" w:space="0" w:color="auto"/>
            <w:right w:val="none" w:sz="0" w:space="0" w:color="auto"/>
          </w:divBdr>
        </w:div>
        <w:div w:id="1230573523">
          <w:marLeft w:val="640"/>
          <w:marRight w:val="0"/>
          <w:marTop w:val="0"/>
          <w:marBottom w:val="0"/>
          <w:divBdr>
            <w:top w:val="none" w:sz="0" w:space="0" w:color="auto"/>
            <w:left w:val="none" w:sz="0" w:space="0" w:color="auto"/>
            <w:bottom w:val="none" w:sz="0" w:space="0" w:color="auto"/>
            <w:right w:val="none" w:sz="0" w:space="0" w:color="auto"/>
          </w:divBdr>
        </w:div>
        <w:div w:id="710691422">
          <w:marLeft w:val="640"/>
          <w:marRight w:val="0"/>
          <w:marTop w:val="0"/>
          <w:marBottom w:val="0"/>
          <w:divBdr>
            <w:top w:val="none" w:sz="0" w:space="0" w:color="auto"/>
            <w:left w:val="none" w:sz="0" w:space="0" w:color="auto"/>
            <w:bottom w:val="none" w:sz="0" w:space="0" w:color="auto"/>
            <w:right w:val="none" w:sz="0" w:space="0" w:color="auto"/>
          </w:divBdr>
        </w:div>
        <w:div w:id="544148539">
          <w:marLeft w:val="640"/>
          <w:marRight w:val="0"/>
          <w:marTop w:val="0"/>
          <w:marBottom w:val="0"/>
          <w:divBdr>
            <w:top w:val="none" w:sz="0" w:space="0" w:color="auto"/>
            <w:left w:val="none" w:sz="0" w:space="0" w:color="auto"/>
            <w:bottom w:val="none" w:sz="0" w:space="0" w:color="auto"/>
            <w:right w:val="none" w:sz="0" w:space="0" w:color="auto"/>
          </w:divBdr>
        </w:div>
        <w:div w:id="887298458">
          <w:marLeft w:val="640"/>
          <w:marRight w:val="0"/>
          <w:marTop w:val="0"/>
          <w:marBottom w:val="0"/>
          <w:divBdr>
            <w:top w:val="none" w:sz="0" w:space="0" w:color="auto"/>
            <w:left w:val="none" w:sz="0" w:space="0" w:color="auto"/>
            <w:bottom w:val="none" w:sz="0" w:space="0" w:color="auto"/>
            <w:right w:val="none" w:sz="0" w:space="0" w:color="auto"/>
          </w:divBdr>
        </w:div>
        <w:div w:id="700937339">
          <w:marLeft w:val="640"/>
          <w:marRight w:val="0"/>
          <w:marTop w:val="0"/>
          <w:marBottom w:val="0"/>
          <w:divBdr>
            <w:top w:val="none" w:sz="0" w:space="0" w:color="auto"/>
            <w:left w:val="none" w:sz="0" w:space="0" w:color="auto"/>
            <w:bottom w:val="none" w:sz="0" w:space="0" w:color="auto"/>
            <w:right w:val="none" w:sz="0" w:space="0" w:color="auto"/>
          </w:divBdr>
        </w:div>
        <w:div w:id="739984130">
          <w:marLeft w:val="640"/>
          <w:marRight w:val="0"/>
          <w:marTop w:val="0"/>
          <w:marBottom w:val="0"/>
          <w:divBdr>
            <w:top w:val="none" w:sz="0" w:space="0" w:color="auto"/>
            <w:left w:val="none" w:sz="0" w:space="0" w:color="auto"/>
            <w:bottom w:val="none" w:sz="0" w:space="0" w:color="auto"/>
            <w:right w:val="none" w:sz="0" w:space="0" w:color="auto"/>
          </w:divBdr>
        </w:div>
        <w:div w:id="832373451">
          <w:marLeft w:val="640"/>
          <w:marRight w:val="0"/>
          <w:marTop w:val="0"/>
          <w:marBottom w:val="0"/>
          <w:divBdr>
            <w:top w:val="none" w:sz="0" w:space="0" w:color="auto"/>
            <w:left w:val="none" w:sz="0" w:space="0" w:color="auto"/>
            <w:bottom w:val="none" w:sz="0" w:space="0" w:color="auto"/>
            <w:right w:val="none" w:sz="0" w:space="0" w:color="auto"/>
          </w:divBdr>
        </w:div>
        <w:div w:id="575818699">
          <w:marLeft w:val="640"/>
          <w:marRight w:val="0"/>
          <w:marTop w:val="0"/>
          <w:marBottom w:val="0"/>
          <w:divBdr>
            <w:top w:val="none" w:sz="0" w:space="0" w:color="auto"/>
            <w:left w:val="none" w:sz="0" w:space="0" w:color="auto"/>
            <w:bottom w:val="none" w:sz="0" w:space="0" w:color="auto"/>
            <w:right w:val="none" w:sz="0" w:space="0" w:color="auto"/>
          </w:divBdr>
        </w:div>
        <w:div w:id="1087656193">
          <w:marLeft w:val="640"/>
          <w:marRight w:val="0"/>
          <w:marTop w:val="0"/>
          <w:marBottom w:val="0"/>
          <w:divBdr>
            <w:top w:val="none" w:sz="0" w:space="0" w:color="auto"/>
            <w:left w:val="none" w:sz="0" w:space="0" w:color="auto"/>
            <w:bottom w:val="none" w:sz="0" w:space="0" w:color="auto"/>
            <w:right w:val="none" w:sz="0" w:space="0" w:color="auto"/>
          </w:divBdr>
        </w:div>
        <w:div w:id="699596894">
          <w:marLeft w:val="640"/>
          <w:marRight w:val="0"/>
          <w:marTop w:val="0"/>
          <w:marBottom w:val="0"/>
          <w:divBdr>
            <w:top w:val="none" w:sz="0" w:space="0" w:color="auto"/>
            <w:left w:val="none" w:sz="0" w:space="0" w:color="auto"/>
            <w:bottom w:val="none" w:sz="0" w:space="0" w:color="auto"/>
            <w:right w:val="none" w:sz="0" w:space="0" w:color="auto"/>
          </w:divBdr>
        </w:div>
        <w:div w:id="569074189">
          <w:marLeft w:val="640"/>
          <w:marRight w:val="0"/>
          <w:marTop w:val="0"/>
          <w:marBottom w:val="0"/>
          <w:divBdr>
            <w:top w:val="none" w:sz="0" w:space="0" w:color="auto"/>
            <w:left w:val="none" w:sz="0" w:space="0" w:color="auto"/>
            <w:bottom w:val="none" w:sz="0" w:space="0" w:color="auto"/>
            <w:right w:val="none" w:sz="0" w:space="0" w:color="auto"/>
          </w:divBdr>
        </w:div>
        <w:div w:id="904338428">
          <w:marLeft w:val="640"/>
          <w:marRight w:val="0"/>
          <w:marTop w:val="0"/>
          <w:marBottom w:val="0"/>
          <w:divBdr>
            <w:top w:val="none" w:sz="0" w:space="0" w:color="auto"/>
            <w:left w:val="none" w:sz="0" w:space="0" w:color="auto"/>
            <w:bottom w:val="none" w:sz="0" w:space="0" w:color="auto"/>
            <w:right w:val="none" w:sz="0" w:space="0" w:color="auto"/>
          </w:divBdr>
        </w:div>
        <w:div w:id="383677066">
          <w:marLeft w:val="640"/>
          <w:marRight w:val="0"/>
          <w:marTop w:val="0"/>
          <w:marBottom w:val="0"/>
          <w:divBdr>
            <w:top w:val="none" w:sz="0" w:space="0" w:color="auto"/>
            <w:left w:val="none" w:sz="0" w:space="0" w:color="auto"/>
            <w:bottom w:val="none" w:sz="0" w:space="0" w:color="auto"/>
            <w:right w:val="none" w:sz="0" w:space="0" w:color="auto"/>
          </w:divBdr>
        </w:div>
        <w:div w:id="1014453414">
          <w:marLeft w:val="640"/>
          <w:marRight w:val="0"/>
          <w:marTop w:val="0"/>
          <w:marBottom w:val="0"/>
          <w:divBdr>
            <w:top w:val="none" w:sz="0" w:space="0" w:color="auto"/>
            <w:left w:val="none" w:sz="0" w:space="0" w:color="auto"/>
            <w:bottom w:val="none" w:sz="0" w:space="0" w:color="auto"/>
            <w:right w:val="none" w:sz="0" w:space="0" w:color="auto"/>
          </w:divBdr>
        </w:div>
        <w:div w:id="183519898">
          <w:marLeft w:val="640"/>
          <w:marRight w:val="0"/>
          <w:marTop w:val="0"/>
          <w:marBottom w:val="0"/>
          <w:divBdr>
            <w:top w:val="none" w:sz="0" w:space="0" w:color="auto"/>
            <w:left w:val="none" w:sz="0" w:space="0" w:color="auto"/>
            <w:bottom w:val="none" w:sz="0" w:space="0" w:color="auto"/>
            <w:right w:val="none" w:sz="0" w:space="0" w:color="auto"/>
          </w:divBdr>
        </w:div>
        <w:div w:id="224413769">
          <w:marLeft w:val="640"/>
          <w:marRight w:val="0"/>
          <w:marTop w:val="0"/>
          <w:marBottom w:val="0"/>
          <w:divBdr>
            <w:top w:val="none" w:sz="0" w:space="0" w:color="auto"/>
            <w:left w:val="none" w:sz="0" w:space="0" w:color="auto"/>
            <w:bottom w:val="none" w:sz="0" w:space="0" w:color="auto"/>
            <w:right w:val="none" w:sz="0" w:space="0" w:color="auto"/>
          </w:divBdr>
        </w:div>
        <w:div w:id="1157651509">
          <w:marLeft w:val="640"/>
          <w:marRight w:val="0"/>
          <w:marTop w:val="0"/>
          <w:marBottom w:val="0"/>
          <w:divBdr>
            <w:top w:val="none" w:sz="0" w:space="0" w:color="auto"/>
            <w:left w:val="none" w:sz="0" w:space="0" w:color="auto"/>
            <w:bottom w:val="none" w:sz="0" w:space="0" w:color="auto"/>
            <w:right w:val="none" w:sz="0" w:space="0" w:color="auto"/>
          </w:divBdr>
        </w:div>
        <w:div w:id="147746151">
          <w:marLeft w:val="640"/>
          <w:marRight w:val="0"/>
          <w:marTop w:val="0"/>
          <w:marBottom w:val="0"/>
          <w:divBdr>
            <w:top w:val="none" w:sz="0" w:space="0" w:color="auto"/>
            <w:left w:val="none" w:sz="0" w:space="0" w:color="auto"/>
            <w:bottom w:val="none" w:sz="0" w:space="0" w:color="auto"/>
            <w:right w:val="none" w:sz="0" w:space="0" w:color="auto"/>
          </w:divBdr>
        </w:div>
        <w:div w:id="991174412">
          <w:marLeft w:val="640"/>
          <w:marRight w:val="0"/>
          <w:marTop w:val="0"/>
          <w:marBottom w:val="0"/>
          <w:divBdr>
            <w:top w:val="none" w:sz="0" w:space="0" w:color="auto"/>
            <w:left w:val="none" w:sz="0" w:space="0" w:color="auto"/>
            <w:bottom w:val="none" w:sz="0" w:space="0" w:color="auto"/>
            <w:right w:val="none" w:sz="0" w:space="0" w:color="auto"/>
          </w:divBdr>
        </w:div>
        <w:div w:id="450590119">
          <w:marLeft w:val="640"/>
          <w:marRight w:val="0"/>
          <w:marTop w:val="0"/>
          <w:marBottom w:val="0"/>
          <w:divBdr>
            <w:top w:val="none" w:sz="0" w:space="0" w:color="auto"/>
            <w:left w:val="none" w:sz="0" w:space="0" w:color="auto"/>
            <w:bottom w:val="none" w:sz="0" w:space="0" w:color="auto"/>
            <w:right w:val="none" w:sz="0" w:space="0" w:color="auto"/>
          </w:divBdr>
        </w:div>
        <w:div w:id="656149537">
          <w:marLeft w:val="640"/>
          <w:marRight w:val="0"/>
          <w:marTop w:val="0"/>
          <w:marBottom w:val="0"/>
          <w:divBdr>
            <w:top w:val="none" w:sz="0" w:space="0" w:color="auto"/>
            <w:left w:val="none" w:sz="0" w:space="0" w:color="auto"/>
            <w:bottom w:val="none" w:sz="0" w:space="0" w:color="auto"/>
            <w:right w:val="none" w:sz="0" w:space="0" w:color="auto"/>
          </w:divBdr>
        </w:div>
        <w:div w:id="1809546755">
          <w:marLeft w:val="640"/>
          <w:marRight w:val="0"/>
          <w:marTop w:val="0"/>
          <w:marBottom w:val="0"/>
          <w:divBdr>
            <w:top w:val="none" w:sz="0" w:space="0" w:color="auto"/>
            <w:left w:val="none" w:sz="0" w:space="0" w:color="auto"/>
            <w:bottom w:val="none" w:sz="0" w:space="0" w:color="auto"/>
            <w:right w:val="none" w:sz="0" w:space="0" w:color="auto"/>
          </w:divBdr>
        </w:div>
        <w:div w:id="1429351426">
          <w:marLeft w:val="640"/>
          <w:marRight w:val="0"/>
          <w:marTop w:val="0"/>
          <w:marBottom w:val="0"/>
          <w:divBdr>
            <w:top w:val="none" w:sz="0" w:space="0" w:color="auto"/>
            <w:left w:val="none" w:sz="0" w:space="0" w:color="auto"/>
            <w:bottom w:val="none" w:sz="0" w:space="0" w:color="auto"/>
            <w:right w:val="none" w:sz="0" w:space="0" w:color="auto"/>
          </w:divBdr>
        </w:div>
        <w:div w:id="1740980767">
          <w:marLeft w:val="640"/>
          <w:marRight w:val="0"/>
          <w:marTop w:val="0"/>
          <w:marBottom w:val="0"/>
          <w:divBdr>
            <w:top w:val="none" w:sz="0" w:space="0" w:color="auto"/>
            <w:left w:val="none" w:sz="0" w:space="0" w:color="auto"/>
            <w:bottom w:val="none" w:sz="0" w:space="0" w:color="auto"/>
            <w:right w:val="none" w:sz="0" w:space="0" w:color="auto"/>
          </w:divBdr>
        </w:div>
        <w:div w:id="1022392423">
          <w:marLeft w:val="640"/>
          <w:marRight w:val="0"/>
          <w:marTop w:val="0"/>
          <w:marBottom w:val="0"/>
          <w:divBdr>
            <w:top w:val="none" w:sz="0" w:space="0" w:color="auto"/>
            <w:left w:val="none" w:sz="0" w:space="0" w:color="auto"/>
            <w:bottom w:val="none" w:sz="0" w:space="0" w:color="auto"/>
            <w:right w:val="none" w:sz="0" w:space="0" w:color="auto"/>
          </w:divBdr>
        </w:div>
        <w:div w:id="701714728">
          <w:marLeft w:val="640"/>
          <w:marRight w:val="0"/>
          <w:marTop w:val="0"/>
          <w:marBottom w:val="0"/>
          <w:divBdr>
            <w:top w:val="none" w:sz="0" w:space="0" w:color="auto"/>
            <w:left w:val="none" w:sz="0" w:space="0" w:color="auto"/>
            <w:bottom w:val="none" w:sz="0" w:space="0" w:color="auto"/>
            <w:right w:val="none" w:sz="0" w:space="0" w:color="auto"/>
          </w:divBdr>
        </w:div>
        <w:div w:id="2044673380">
          <w:marLeft w:val="640"/>
          <w:marRight w:val="0"/>
          <w:marTop w:val="0"/>
          <w:marBottom w:val="0"/>
          <w:divBdr>
            <w:top w:val="none" w:sz="0" w:space="0" w:color="auto"/>
            <w:left w:val="none" w:sz="0" w:space="0" w:color="auto"/>
            <w:bottom w:val="none" w:sz="0" w:space="0" w:color="auto"/>
            <w:right w:val="none" w:sz="0" w:space="0" w:color="auto"/>
          </w:divBdr>
        </w:div>
        <w:div w:id="1171722967">
          <w:marLeft w:val="640"/>
          <w:marRight w:val="0"/>
          <w:marTop w:val="0"/>
          <w:marBottom w:val="0"/>
          <w:divBdr>
            <w:top w:val="none" w:sz="0" w:space="0" w:color="auto"/>
            <w:left w:val="none" w:sz="0" w:space="0" w:color="auto"/>
            <w:bottom w:val="none" w:sz="0" w:space="0" w:color="auto"/>
            <w:right w:val="none" w:sz="0" w:space="0" w:color="auto"/>
          </w:divBdr>
        </w:div>
        <w:div w:id="1126000863">
          <w:marLeft w:val="640"/>
          <w:marRight w:val="0"/>
          <w:marTop w:val="0"/>
          <w:marBottom w:val="0"/>
          <w:divBdr>
            <w:top w:val="none" w:sz="0" w:space="0" w:color="auto"/>
            <w:left w:val="none" w:sz="0" w:space="0" w:color="auto"/>
            <w:bottom w:val="none" w:sz="0" w:space="0" w:color="auto"/>
            <w:right w:val="none" w:sz="0" w:space="0" w:color="auto"/>
          </w:divBdr>
        </w:div>
        <w:div w:id="1284578907">
          <w:marLeft w:val="640"/>
          <w:marRight w:val="0"/>
          <w:marTop w:val="0"/>
          <w:marBottom w:val="0"/>
          <w:divBdr>
            <w:top w:val="none" w:sz="0" w:space="0" w:color="auto"/>
            <w:left w:val="none" w:sz="0" w:space="0" w:color="auto"/>
            <w:bottom w:val="none" w:sz="0" w:space="0" w:color="auto"/>
            <w:right w:val="none" w:sz="0" w:space="0" w:color="auto"/>
          </w:divBdr>
        </w:div>
        <w:div w:id="548616701">
          <w:marLeft w:val="640"/>
          <w:marRight w:val="0"/>
          <w:marTop w:val="0"/>
          <w:marBottom w:val="0"/>
          <w:divBdr>
            <w:top w:val="none" w:sz="0" w:space="0" w:color="auto"/>
            <w:left w:val="none" w:sz="0" w:space="0" w:color="auto"/>
            <w:bottom w:val="none" w:sz="0" w:space="0" w:color="auto"/>
            <w:right w:val="none" w:sz="0" w:space="0" w:color="auto"/>
          </w:divBdr>
        </w:div>
        <w:div w:id="1249853904">
          <w:marLeft w:val="640"/>
          <w:marRight w:val="0"/>
          <w:marTop w:val="0"/>
          <w:marBottom w:val="0"/>
          <w:divBdr>
            <w:top w:val="none" w:sz="0" w:space="0" w:color="auto"/>
            <w:left w:val="none" w:sz="0" w:space="0" w:color="auto"/>
            <w:bottom w:val="none" w:sz="0" w:space="0" w:color="auto"/>
            <w:right w:val="none" w:sz="0" w:space="0" w:color="auto"/>
          </w:divBdr>
        </w:div>
        <w:div w:id="1991059060">
          <w:marLeft w:val="640"/>
          <w:marRight w:val="0"/>
          <w:marTop w:val="0"/>
          <w:marBottom w:val="0"/>
          <w:divBdr>
            <w:top w:val="none" w:sz="0" w:space="0" w:color="auto"/>
            <w:left w:val="none" w:sz="0" w:space="0" w:color="auto"/>
            <w:bottom w:val="none" w:sz="0" w:space="0" w:color="auto"/>
            <w:right w:val="none" w:sz="0" w:space="0" w:color="auto"/>
          </w:divBdr>
        </w:div>
        <w:div w:id="844055650">
          <w:marLeft w:val="640"/>
          <w:marRight w:val="0"/>
          <w:marTop w:val="0"/>
          <w:marBottom w:val="0"/>
          <w:divBdr>
            <w:top w:val="none" w:sz="0" w:space="0" w:color="auto"/>
            <w:left w:val="none" w:sz="0" w:space="0" w:color="auto"/>
            <w:bottom w:val="none" w:sz="0" w:space="0" w:color="auto"/>
            <w:right w:val="none" w:sz="0" w:space="0" w:color="auto"/>
          </w:divBdr>
        </w:div>
        <w:div w:id="218637612">
          <w:marLeft w:val="640"/>
          <w:marRight w:val="0"/>
          <w:marTop w:val="0"/>
          <w:marBottom w:val="0"/>
          <w:divBdr>
            <w:top w:val="none" w:sz="0" w:space="0" w:color="auto"/>
            <w:left w:val="none" w:sz="0" w:space="0" w:color="auto"/>
            <w:bottom w:val="none" w:sz="0" w:space="0" w:color="auto"/>
            <w:right w:val="none" w:sz="0" w:space="0" w:color="auto"/>
          </w:divBdr>
        </w:div>
        <w:div w:id="356590351">
          <w:marLeft w:val="640"/>
          <w:marRight w:val="0"/>
          <w:marTop w:val="0"/>
          <w:marBottom w:val="0"/>
          <w:divBdr>
            <w:top w:val="none" w:sz="0" w:space="0" w:color="auto"/>
            <w:left w:val="none" w:sz="0" w:space="0" w:color="auto"/>
            <w:bottom w:val="none" w:sz="0" w:space="0" w:color="auto"/>
            <w:right w:val="none" w:sz="0" w:space="0" w:color="auto"/>
          </w:divBdr>
        </w:div>
        <w:div w:id="2065713743">
          <w:marLeft w:val="640"/>
          <w:marRight w:val="0"/>
          <w:marTop w:val="0"/>
          <w:marBottom w:val="0"/>
          <w:divBdr>
            <w:top w:val="none" w:sz="0" w:space="0" w:color="auto"/>
            <w:left w:val="none" w:sz="0" w:space="0" w:color="auto"/>
            <w:bottom w:val="none" w:sz="0" w:space="0" w:color="auto"/>
            <w:right w:val="none" w:sz="0" w:space="0" w:color="auto"/>
          </w:divBdr>
        </w:div>
        <w:div w:id="1402486854">
          <w:marLeft w:val="640"/>
          <w:marRight w:val="0"/>
          <w:marTop w:val="0"/>
          <w:marBottom w:val="0"/>
          <w:divBdr>
            <w:top w:val="none" w:sz="0" w:space="0" w:color="auto"/>
            <w:left w:val="none" w:sz="0" w:space="0" w:color="auto"/>
            <w:bottom w:val="none" w:sz="0" w:space="0" w:color="auto"/>
            <w:right w:val="none" w:sz="0" w:space="0" w:color="auto"/>
          </w:divBdr>
        </w:div>
        <w:div w:id="1598979088">
          <w:marLeft w:val="640"/>
          <w:marRight w:val="0"/>
          <w:marTop w:val="0"/>
          <w:marBottom w:val="0"/>
          <w:divBdr>
            <w:top w:val="none" w:sz="0" w:space="0" w:color="auto"/>
            <w:left w:val="none" w:sz="0" w:space="0" w:color="auto"/>
            <w:bottom w:val="none" w:sz="0" w:space="0" w:color="auto"/>
            <w:right w:val="none" w:sz="0" w:space="0" w:color="auto"/>
          </w:divBdr>
        </w:div>
        <w:div w:id="211968452">
          <w:marLeft w:val="640"/>
          <w:marRight w:val="0"/>
          <w:marTop w:val="0"/>
          <w:marBottom w:val="0"/>
          <w:divBdr>
            <w:top w:val="none" w:sz="0" w:space="0" w:color="auto"/>
            <w:left w:val="none" w:sz="0" w:space="0" w:color="auto"/>
            <w:bottom w:val="none" w:sz="0" w:space="0" w:color="auto"/>
            <w:right w:val="none" w:sz="0" w:space="0" w:color="auto"/>
          </w:divBdr>
        </w:div>
        <w:div w:id="1141532816">
          <w:marLeft w:val="640"/>
          <w:marRight w:val="0"/>
          <w:marTop w:val="0"/>
          <w:marBottom w:val="0"/>
          <w:divBdr>
            <w:top w:val="none" w:sz="0" w:space="0" w:color="auto"/>
            <w:left w:val="none" w:sz="0" w:space="0" w:color="auto"/>
            <w:bottom w:val="none" w:sz="0" w:space="0" w:color="auto"/>
            <w:right w:val="none" w:sz="0" w:space="0" w:color="auto"/>
          </w:divBdr>
        </w:div>
        <w:div w:id="1932279891">
          <w:marLeft w:val="640"/>
          <w:marRight w:val="0"/>
          <w:marTop w:val="0"/>
          <w:marBottom w:val="0"/>
          <w:divBdr>
            <w:top w:val="none" w:sz="0" w:space="0" w:color="auto"/>
            <w:left w:val="none" w:sz="0" w:space="0" w:color="auto"/>
            <w:bottom w:val="none" w:sz="0" w:space="0" w:color="auto"/>
            <w:right w:val="none" w:sz="0" w:space="0" w:color="auto"/>
          </w:divBdr>
        </w:div>
        <w:div w:id="1144853622">
          <w:marLeft w:val="640"/>
          <w:marRight w:val="0"/>
          <w:marTop w:val="0"/>
          <w:marBottom w:val="0"/>
          <w:divBdr>
            <w:top w:val="none" w:sz="0" w:space="0" w:color="auto"/>
            <w:left w:val="none" w:sz="0" w:space="0" w:color="auto"/>
            <w:bottom w:val="none" w:sz="0" w:space="0" w:color="auto"/>
            <w:right w:val="none" w:sz="0" w:space="0" w:color="auto"/>
          </w:divBdr>
        </w:div>
        <w:div w:id="2102021461">
          <w:marLeft w:val="640"/>
          <w:marRight w:val="0"/>
          <w:marTop w:val="0"/>
          <w:marBottom w:val="0"/>
          <w:divBdr>
            <w:top w:val="none" w:sz="0" w:space="0" w:color="auto"/>
            <w:left w:val="none" w:sz="0" w:space="0" w:color="auto"/>
            <w:bottom w:val="none" w:sz="0" w:space="0" w:color="auto"/>
            <w:right w:val="none" w:sz="0" w:space="0" w:color="auto"/>
          </w:divBdr>
        </w:div>
        <w:div w:id="1137333668">
          <w:marLeft w:val="640"/>
          <w:marRight w:val="0"/>
          <w:marTop w:val="0"/>
          <w:marBottom w:val="0"/>
          <w:divBdr>
            <w:top w:val="none" w:sz="0" w:space="0" w:color="auto"/>
            <w:left w:val="none" w:sz="0" w:space="0" w:color="auto"/>
            <w:bottom w:val="none" w:sz="0" w:space="0" w:color="auto"/>
            <w:right w:val="none" w:sz="0" w:space="0" w:color="auto"/>
          </w:divBdr>
        </w:div>
        <w:div w:id="263537997">
          <w:marLeft w:val="640"/>
          <w:marRight w:val="0"/>
          <w:marTop w:val="0"/>
          <w:marBottom w:val="0"/>
          <w:divBdr>
            <w:top w:val="none" w:sz="0" w:space="0" w:color="auto"/>
            <w:left w:val="none" w:sz="0" w:space="0" w:color="auto"/>
            <w:bottom w:val="none" w:sz="0" w:space="0" w:color="auto"/>
            <w:right w:val="none" w:sz="0" w:space="0" w:color="auto"/>
          </w:divBdr>
        </w:div>
        <w:div w:id="1090275853">
          <w:marLeft w:val="640"/>
          <w:marRight w:val="0"/>
          <w:marTop w:val="0"/>
          <w:marBottom w:val="0"/>
          <w:divBdr>
            <w:top w:val="none" w:sz="0" w:space="0" w:color="auto"/>
            <w:left w:val="none" w:sz="0" w:space="0" w:color="auto"/>
            <w:bottom w:val="none" w:sz="0" w:space="0" w:color="auto"/>
            <w:right w:val="none" w:sz="0" w:space="0" w:color="auto"/>
          </w:divBdr>
        </w:div>
        <w:div w:id="59210640">
          <w:marLeft w:val="640"/>
          <w:marRight w:val="0"/>
          <w:marTop w:val="0"/>
          <w:marBottom w:val="0"/>
          <w:divBdr>
            <w:top w:val="none" w:sz="0" w:space="0" w:color="auto"/>
            <w:left w:val="none" w:sz="0" w:space="0" w:color="auto"/>
            <w:bottom w:val="none" w:sz="0" w:space="0" w:color="auto"/>
            <w:right w:val="none" w:sz="0" w:space="0" w:color="auto"/>
          </w:divBdr>
        </w:div>
        <w:div w:id="1810630992">
          <w:marLeft w:val="640"/>
          <w:marRight w:val="0"/>
          <w:marTop w:val="0"/>
          <w:marBottom w:val="0"/>
          <w:divBdr>
            <w:top w:val="none" w:sz="0" w:space="0" w:color="auto"/>
            <w:left w:val="none" w:sz="0" w:space="0" w:color="auto"/>
            <w:bottom w:val="none" w:sz="0" w:space="0" w:color="auto"/>
            <w:right w:val="none" w:sz="0" w:space="0" w:color="auto"/>
          </w:divBdr>
        </w:div>
        <w:div w:id="1533297898">
          <w:marLeft w:val="640"/>
          <w:marRight w:val="0"/>
          <w:marTop w:val="0"/>
          <w:marBottom w:val="0"/>
          <w:divBdr>
            <w:top w:val="none" w:sz="0" w:space="0" w:color="auto"/>
            <w:left w:val="none" w:sz="0" w:space="0" w:color="auto"/>
            <w:bottom w:val="none" w:sz="0" w:space="0" w:color="auto"/>
            <w:right w:val="none" w:sz="0" w:space="0" w:color="auto"/>
          </w:divBdr>
        </w:div>
        <w:div w:id="1549142267">
          <w:marLeft w:val="640"/>
          <w:marRight w:val="0"/>
          <w:marTop w:val="0"/>
          <w:marBottom w:val="0"/>
          <w:divBdr>
            <w:top w:val="none" w:sz="0" w:space="0" w:color="auto"/>
            <w:left w:val="none" w:sz="0" w:space="0" w:color="auto"/>
            <w:bottom w:val="none" w:sz="0" w:space="0" w:color="auto"/>
            <w:right w:val="none" w:sz="0" w:space="0" w:color="auto"/>
          </w:divBdr>
        </w:div>
        <w:div w:id="126239143">
          <w:marLeft w:val="640"/>
          <w:marRight w:val="0"/>
          <w:marTop w:val="0"/>
          <w:marBottom w:val="0"/>
          <w:divBdr>
            <w:top w:val="none" w:sz="0" w:space="0" w:color="auto"/>
            <w:left w:val="none" w:sz="0" w:space="0" w:color="auto"/>
            <w:bottom w:val="none" w:sz="0" w:space="0" w:color="auto"/>
            <w:right w:val="none" w:sz="0" w:space="0" w:color="auto"/>
          </w:divBdr>
        </w:div>
        <w:div w:id="1018655919">
          <w:marLeft w:val="640"/>
          <w:marRight w:val="0"/>
          <w:marTop w:val="0"/>
          <w:marBottom w:val="0"/>
          <w:divBdr>
            <w:top w:val="none" w:sz="0" w:space="0" w:color="auto"/>
            <w:left w:val="none" w:sz="0" w:space="0" w:color="auto"/>
            <w:bottom w:val="none" w:sz="0" w:space="0" w:color="auto"/>
            <w:right w:val="none" w:sz="0" w:space="0" w:color="auto"/>
          </w:divBdr>
        </w:div>
        <w:div w:id="73749926">
          <w:marLeft w:val="640"/>
          <w:marRight w:val="0"/>
          <w:marTop w:val="0"/>
          <w:marBottom w:val="0"/>
          <w:divBdr>
            <w:top w:val="none" w:sz="0" w:space="0" w:color="auto"/>
            <w:left w:val="none" w:sz="0" w:space="0" w:color="auto"/>
            <w:bottom w:val="none" w:sz="0" w:space="0" w:color="auto"/>
            <w:right w:val="none" w:sz="0" w:space="0" w:color="auto"/>
          </w:divBdr>
        </w:div>
        <w:div w:id="1596937401">
          <w:marLeft w:val="640"/>
          <w:marRight w:val="0"/>
          <w:marTop w:val="0"/>
          <w:marBottom w:val="0"/>
          <w:divBdr>
            <w:top w:val="none" w:sz="0" w:space="0" w:color="auto"/>
            <w:left w:val="none" w:sz="0" w:space="0" w:color="auto"/>
            <w:bottom w:val="none" w:sz="0" w:space="0" w:color="auto"/>
            <w:right w:val="none" w:sz="0" w:space="0" w:color="auto"/>
          </w:divBdr>
        </w:div>
        <w:div w:id="1902670705">
          <w:marLeft w:val="640"/>
          <w:marRight w:val="0"/>
          <w:marTop w:val="0"/>
          <w:marBottom w:val="0"/>
          <w:divBdr>
            <w:top w:val="none" w:sz="0" w:space="0" w:color="auto"/>
            <w:left w:val="none" w:sz="0" w:space="0" w:color="auto"/>
            <w:bottom w:val="none" w:sz="0" w:space="0" w:color="auto"/>
            <w:right w:val="none" w:sz="0" w:space="0" w:color="auto"/>
          </w:divBdr>
        </w:div>
        <w:div w:id="1758362348">
          <w:marLeft w:val="640"/>
          <w:marRight w:val="0"/>
          <w:marTop w:val="0"/>
          <w:marBottom w:val="0"/>
          <w:divBdr>
            <w:top w:val="none" w:sz="0" w:space="0" w:color="auto"/>
            <w:left w:val="none" w:sz="0" w:space="0" w:color="auto"/>
            <w:bottom w:val="none" w:sz="0" w:space="0" w:color="auto"/>
            <w:right w:val="none" w:sz="0" w:space="0" w:color="auto"/>
          </w:divBdr>
        </w:div>
        <w:div w:id="1709916702">
          <w:marLeft w:val="640"/>
          <w:marRight w:val="0"/>
          <w:marTop w:val="0"/>
          <w:marBottom w:val="0"/>
          <w:divBdr>
            <w:top w:val="none" w:sz="0" w:space="0" w:color="auto"/>
            <w:left w:val="none" w:sz="0" w:space="0" w:color="auto"/>
            <w:bottom w:val="none" w:sz="0" w:space="0" w:color="auto"/>
            <w:right w:val="none" w:sz="0" w:space="0" w:color="auto"/>
          </w:divBdr>
        </w:div>
        <w:div w:id="433944927">
          <w:marLeft w:val="640"/>
          <w:marRight w:val="0"/>
          <w:marTop w:val="0"/>
          <w:marBottom w:val="0"/>
          <w:divBdr>
            <w:top w:val="none" w:sz="0" w:space="0" w:color="auto"/>
            <w:left w:val="none" w:sz="0" w:space="0" w:color="auto"/>
            <w:bottom w:val="none" w:sz="0" w:space="0" w:color="auto"/>
            <w:right w:val="none" w:sz="0" w:space="0" w:color="auto"/>
          </w:divBdr>
        </w:div>
        <w:div w:id="1377656101">
          <w:marLeft w:val="640"/>
          <w:marRight w:val="0"/>
          <w:marTop w:val="0"/>
          <w:marBottom w:val="0"/>
          <w:divBdr>
            <w:top w:val="none" w:sz="0" w:space="0" w:color="auto"/>
            <w:left w:val="none" w:sz="0" w:space="0" w:color="auto"/>
            <w:bottom w:val="none" w:sz="0" w:space="0" w:color="auto"/>
            <w:right w:val="none" w:sz="0" w:space="0" w:color="auto"/>
          </w:divBdr>
        </w:div>
        <w:div w:id="1824614003">
          <w:marLeft w:val="640"/>
          <w:marRight w:val="0"/>
          <w:marTop w:val="0"/>
          <w:marBottom w:val="0"/>
          <w:divBdr>
            <w:top w:val="none" w:sz="0" w:space="0" w:color="auto"/>
            <w:left w:val="none" w:sz="0" w:space="0" w:color="auto"/>
            <w:bottom w:val="none" w:sz="0" w:space="0" w:color="auto"/>
            <w:right w:val="none" w:sz="0" w:space="0" w:color="auto"/>
          </w:divBdr>
        </w:div>
        <w:div w:id="1738622476">
          <w:marLeft w:val="640"/>
          <w:marRight w:val="0"/>
          <w:marTop w:val="0"/>
          <w:marBottom w:val="0"/>
          <w:divBdr>
            <w:top w:val="none" w:sz="0" w:space="0" w:color="auto"/>
            <w:left w:val="none" w:sz="0" w:space="0" w:color="auto"/>
            <w:bottom w:val="none" w:sz="0" w:space="0" w:color="auto"/>
            <w:right w:val="none" w:sz="0" w:space="0" w:color="auto"/>
          </w:divBdr>
        </w:div>
        <w:div w:id="1694574701">
          <w:marLeft w:val="640"/>
          <w:marRight w:val="0"/>
          <w:marTop w:val="0"/>
          <w:marBottom w:val="0"/>
          <w:divBdr>
            <w:top w:val="none" w:sz="0" w:space="0" w:color="auto"/>
            <w:left w:val="none" w:sz="0" w:space="0" w:color="auto"/>
            <w:bottom w:val="none" w:sz="0" w:space="0" w:color="auto"/>
            <w:right w:val="none" w:sz="0" w:space="0" w:color="auto"/>
          </w:divBdr>
        </w:div>
        <w:div w:id="1708484421">
          <w:marLeft w:val="640"/>
          <w:marRight w:val="0"/>
          <w:marTop w:val="0"/>
          <w:marBottom w:val="0"/>
          <w:divBdr>
            <w:top w:val="none" w:sz="0" w:space="0" w:color="auto"/>
            <w:left w:val="none" w:sz="0" w:space="0" w:color="auto"/>
            <w:bottom w:val="none" w:sz="0" w:space="0" w:color="auto"/>
            <w:right w:val="none" w:sz="0" w:space="0" w:color="auto"/>
          </w:divBdr>
        </w:div>
        <w:div w:id="1452749847">
          <w:marLeft w:val="640"/>
          <w:marRight w:val="0"/>
          <w:marTop w:val="0"/>
          <w:marBottom w:val="0"/>
          <w:divBdr>
            <w:top w:val="none" w:sz="0" w:space="0" w:color="auto"/>
            <w:left w:val="none" w:sz="0" w:space="0" w:color="auto"/>
            <w:bottom w:val="none" w:sz="0" w:space="0" w:color="auto"/>
            <w:right w:val="none" w:sz="0" w:space="0" w:color="auto"/>
          </w:divBdr>
        </w:div>
        <w:div w:id="1988391722">
          <w:marLeft w:val="640"/>
          <w:marRight w:val="0"/>
          <w:marTop w:val="0"/>
          <w:marBottom w:val="0"/>
          <w:divBdr>
            <w:top w:val="none" w:sz="0" w:space="0" w:color="auto"/>
            <w:left w:val="none" w:sz="0" w:space="0" w:color="auto"/>
            <w:bottom w:val="none" w:sz="0" w:space="0" w:color="auto"/>
            <w:right w:val="none" w:sz="0" w:space="0" w:color="auto"/>
          </w:divBdr>
        </w:div>
        <w:div w:id="1084642004">
          <w:marLeft w:val="640"/>
          <w:marRight w:val="0"/>
          <w:marTop w:val="0"/>
          <w:marBottom w:val="0"/>
          <w:divBdr>
            <w:top w:val="none" w:sz="0" w:space="0" w:color="auto"/>
            <w:left w:val="none" w:sz="0" w:space="0" w:color="auto"/>
            <w:bottom w:val="none" w:sz="0" w:space="0" w:color="auto"/>
            <w:right w:val="none" w:sz="0" w:space="0" w:color="auto"/>
          </w:divBdr>
        </w:div>
        <w:div w:id="483279073">
          <w:marLeft w:val="640"/>
          <w:marRight w:val="0"/>
          <w:marTop w:val="0"/>
          <w:marBottom w:val="0"/>
          <w:divBdr>
            <w:top w:val="none" w:sz="0" w:space="0" w:color="auto"/>
            <w:left w:val="none" w:sz="0" w:space="0" w:color="auto"/>
            <w:bottom w:val="none" w:sz="0" w:space="0" w:color="auto"/>
            <w:right w:val="none" w:sz="0" w:space="0" w:color="auto"/>
          </w:divBdr>
        </w:div>
        <w:div w:id="172107161">
          <w:marLeft w:val="640"/>
          <w:marRight w:val="0"/>
          <w:marTop w:val="0"/>
          <w:marBottom w:val="0"/>
          <w:divBdr>
            <w:top w:val="none" w:sz="0" w:space="0" w:color="auto"/>
            <w:left w:val="none" w:sz="0" w:space="0" w:color="auto"/>
            <w:bottom w:val="none" w:sz="0" w:space="0" w:color="auto"/>
            <w:right w:val="none" w:sz="0" w:space="0" w:color="auto"/>
          </w:divBdr>
        </w:div>
        <w:div w:id="1626227858">
          <w:marLeft w:val="640"/>
          <w:marRight w:val="0"/>
          <w:marTop w:val="0"/>
          <w:marBottom w:val="0"/>
          <w:divBdr>
            <w:top w:val="none" w:sz="0" w:space="0" w:color="auto"/>
            <w:left w:val="none" w:sz="0" w:space="0" w:color="auto"/>
            <w:bottom w:val="none" w:sz="0" w:space="0" w:color="auto"/>
            <w:right w:val="none" w:sz="0" w:space="0" w:color="auto"/>
          </w:divBdr>
        </w:div>
        <w:div w:id="1151016576">
          <w:marLeft w:val="640"/>
          <w:marRight w:val="0"/>
          <w:marTop w:val="0"/>
          <w:marBottom w:val="0"/>
          <w:divBdr>
            <w:top w:val="none" w:sz="0" w:space="0" w:color="auto"/>
            <w:left w:val="none" w:sz="0" w:space="0" w:color="auto"/>
            <w:bottom w:val="none" w:sz="0" w:space="0" w:color="auto"/>
            <w:right w:val="none" w:sz="0" w:space="0" w:color="auto"/>
          </w:divBdr>
        </w:div>
        <w:div w:id="546340201">
          <w:marLeft w:val="640"/>
          <w:marRight w:val="0"/>
          <w:marTop w:val="0"/>
          <w:marBottom w:val="0"/>
          <w:divBdr>
            <w:top w:val="none" w:sz="0" w:space="0" w:color="auto"/>
            <w:left w:val="none" w:sz="0" w:space="0" w:color="auto"/>
            <w:bottom w:val="none" w:sz="0" w:space="0" w:color="auto"/>
            <w:right w:val="none" w:sz="0" w:space="0" w:color="auto"/>
          </w:divBdr>
        </w:div>
        <w:div w:id="1598363870">
          <w:marLeft w:val="640"/>
          <w:marRight w:val="0"/>
          <w:marTop w:val="0"/>
          <w:marBottom w:val="0"/>
          <w:divBdr>
            <w:top w:val="none" w:sz="0" w:space="0" w:color="auto"/>
            <w:left w:val="none" w:sz="0" w:space="0" w:color="auto"/>
            <w:bottom w:val="none" w:sz="0" w:space="0" w:color="auto"/>
            <w:right w:val="none" w:sz="0" w:space="0" w:color="auto"/>
          </w:divBdr>
        </w:div>
        <w:div w:id="453405010">
          <w:marLeft w:val="640"/>
          <w:marRight w:val="0"/>
          <w:marTop w:val="0"/>
          <w:marBottom w:val="0"/>
          <w:divBdr>
            <w:top w:val="none" w:sz="0" w:space="0" w:color="auto"/>
            <w:left w:val="none" w:sz="0" w:space="0" w:color="auto"/>
            <w:bottom w:val="none" w:sz="0" w:space="0" w:color="auto"/>
            <w:right w:val="none" w:sz="0" w:space="0" w:color="auto"/>
          </w:divBdr>
        </w:div>
        <w:div w:id="671563865">
          <w:marLeft w:val="640"/>
          <w:marRight w:val="0"/>
          <w:marTop w:val="0"/>
          <w:marBottom w:val="0"/>
          <w:divBdr>
            <w:top w:val="none" w:sz="0" w:space="0" w:color="auto"/>
            <w:left w:val="none" w:sz="0" w:space="0" w:color="auto"/>
            <w:bottom w:val="none" w:sz="0" w:space="0" w:color="auto"/>
            <w:right w:val="none" w:sz="0" w:space="0" w:color="auto"/>
          </w:divBdr>
        </w:div>
        <w:div w:id="984361287">
          <w:marLeft w:val="640"/>
          <w:marRight w:val="0"/>
          <w:marTop w:val="0"/>
          <w:marBottom w:val="0"/>
          <w:divBdr>
            <w:top w:val="none" w:sz="0" w:space="0" w:color="auto"/>
            <w:left w:val="none" w:sz="0" w:space="0" w:color="auto"/>
            <w:bottom w:val="none" w:sz="0" w:space="0" w:color="auto"/>
            <w:right w:val="none" w:sz="0" w:space="0" w:color="auto"/>
          </w:divBdr>
        </w:div>
        <w:div w:id="217278222">
          <w:marLeft w:val="640"/>
          <w:marRight w:val="0"/>
          <w:marTop w:val="0"/>
          <w:marBottom w:val="0"/>
          <w:divBdr>
            <w:top w:val="none" w:sz="0" w:space="0" w:color="auto"/>
            <w:left w:val="none" w:sz="0" w:space="0" w:color="auto"/>
            <w:bottom w:val="none" w:sz="0" w:space="0" w:color="auto"/>
            <w:right w:val="none" w:sz="0" w:space="0" w:color="auto"/>
          </w:divBdr>
        </w:div>
        <w:div w:id="1029919067">
          <w:marLeft w:val="640"/>
          <w:marRight w:val="0"/>
          <w:marTop w:val="0"/>
          <w:marBottom w:val="0"/>
          <w:divBdr>
            <w:top w:val="none" w:sz="0" w:space="0" w:color="auto"/>
            <w:left w:val="none" w:sz="0" w:space="0" w:color="auto"/>
            <w:bottom w:val="none" w:sz="0" w:space="0" w:color="auto"/>
            <w:right w:val="none" w:sz="0" w:space="0" w:color="auto"/>
          </w:divBdr>
        </w:div>
      </w:divsChild>
    </w:div>
    <w:div w:id="816920151">
      <w:bodyDiv w:val="1"/>
      <w:marLeft w:val="0"/>
      <w:marRight w:val="0"/>
      <w:marTop w:val="0"/>
      <w:marBottom w:val="0"/>
      <w:divBdr>
        <w:top w:val="none" w:sz="0" w:space="0" w:color="auto"/>
        <w:left w:val="none" w:sz="0" w:space="0" w:color="auto"/>
        <w:bottom w:val="none" w:sz="0" w:space="0" w:color="auto"/>
        <w:right w:val="none" w:sz="0" w:space="0" w:color="auto"/>
      </w:divBdr>
    </w:div>
    <w:div w:id="864173154">
      <w:bodyDiv w:val="1"/>
      <w:marLeft w:val="0"/>
      <w:marRight w:val="0"/>
      <w:marTop w:val="0"/>
      <w:marBottom w:val="0"/>
      <w:divBdr>
        <w:top w:val="none" w:sz="0" w:space="0" w:color="auto"/>
        <w:left w:val="none" w:sz="0" w:space="0" w:color="auto"/>
        <w:bottom w:val="none" w:sz="0" w:space="0" w:color="auto"/>
        <w:right w:val="none" w:sz="0" w:space="0" w:color="auto"/>
      </w:divBdr>
      <w:divsChild>
        <w:div w:id="1682776819">
          <w:marLeft w:val="640"/>
          <w:marRight w:val="0"/>
          <w:marTop w:val="0"/>
          <w:marBottom w:val="0"/>
          <w:divBdr>
            <w:top w:val="none" w:sz="0" w:space="0" w:color="auto"/>
            <w:left w:val="none" w:sz="0" w:space="0" w:color="auto"/>
            <w:bottom w:val="none" w:sz="0" w:space="0" w:color="auto"/>
            <w:right w:val="none" w:sz="0" w:space="0" w:color="auto"/>
          </w:divBdr>
        </w:div>
        <w:div w:id="1705906900">
          <w:marLeft w:val="640"/>
          <w:marRight w:val="0"/>
          <w:marTop w:val="0"/>
          <w:marBottom w:val="0"/>
          <w:divBdr>
            <w:top w:val="none" w:sz="0" w:space="0" w:color="auto"/>
            <w:left w:val="none" w:sz="0" w:space="0" w:color="auto"/>
            <w:bottom w:val="none" w:sz="0" w:space="0" w:color="auto"/>
            <w:right w:val="none" w:sz="0" w:space="0" w:color="auto"/>
          </w:divBdr>
        </w:div>
        <w:div w:id="1827358664">
          <w:marLeft w:val="640"/>
          <w:marRight w:val="0"/>
          <w:marTop w:val="0"/>
          <w:marBottom w:val="0"/>
          <w:divBdr>
            <w:top w:val="none" w:sz="0" w:space="0" w:color="auto"/>
            <w:left w:val="none" w:sz="0" w:space="0" w:color="auto"/>
            <w:bottom w:val="none" w:sz="0" w:space="0" w:color="auto"/>
            <w:right w:val="none" w:sz="0" w:space="0" w:color="auto"/>
          </w:divBdr>
        </w:div>
        <w:div w:id="1624656696">
          <w:marLeft w:val="640"/>
          <w:marRight w:val="0"/>
          <w:marTop w:val="0"/>
          <w:marBottom w:val="0"/>
          <w:divBdr>
            <w:top w:val="none" w:sz="0" w:space="0" w:color="auto"/>
            <w:left w:val="none" w:sz="0" w:space="0" w:color="auto"/>
            <w:bottom w:val="none" w:sz="0" w:space="0" w:color="auto"/>
            <w:right w:val="none" w:sz="0" w:space="0" w:color="auto"/>
          </w:divBdr>
        </w:div>
        <w:div w:id="813066556">
          <w:marLeft w:val="640"/>
          <w:marRight w:val="0"/>
          <w:marTop w:val="0"/>
          <w:marBottom w:val="0"/>
          <w:divBdr>
            <w:top w:val="none" w:sz="0" w:space="0" w:color="auto"/>
            <w:left w:val="none" w:sz="0" w:space="0" w:color="auto"/>
            <w:bottom w:val="none" w:sz="0" w:space="0" w:color="auto"/>
            <w:right w:val="none" w:sz="0" w:space="0" w:color="auto"/>
          </w:divBdr>
        </w:div>
        <w:div w:id="1268849804">
          <w:marLeft w:val="640"/>
          <w:marRight w:val="0"/>
          <w:marTop w:val="0"/>
          <w:marBottom w:val="0"/>
          <w:divBdr>
            <w:top w:val="none" w:sz="0" w:space="0" w:color="auto"/>
            <w:left w:val="none" w:sz="0" w:space="0" w:color="auto"/>
            <w:bottom w:val="none" w:sz="0" w:space="0" w:color="auto"/>
            <w:right w:val="none" w:sz="0" w:space="0" w:color="auto"/>
          </w:divBdr>
        </w:div>
        <w:div w:id="958609824">
          <w:marLeft w:val="640"/>
          <w:marRight w:val="0"/>
          <w:marTop w:val="0"/>
          <w:marBottom w:val="0"/>
          <w:divBdr>
            <w:top w:val="none" w:sz="0" w:space="0" w:color="auto"/>
            <w:left w:val="none" w:sz="0" w:space="0" w:color="auto"/>
            <w:bottom w:val="none" w:sz="0" w:space="0" w:color="auto"/>
            <w:right w:val="none" w:sz="0" w:space="0" w:color="auto"/>
          </w:divBdr>
        </w:div>
        <w:div w:id="1257328057">
          <w:marLeft w:val="640"/>
          <w:marRight w:val="0"/>
          <w:marTop w:val="0"/>
          <w:marBottom w:val="0"/>
          <w:divBdr>
            <w:top w:val="none" w:sz="0" w:space="0" w:color="auto"/>
            <w:left w:val="none" w:sz="0" w:space="0" w:color="auto"/>
            <w:bottom w:val="none" w:sz="0" w:space="0" w:color="auto"/>
            <w:right w:val="none" w:sz="0" w:space="0" w:color="auto"/>
          </w:divBdr>
        </w:div>
        <w:div w:id="1629320057">
          <w:marLeft w:val="640"/>
          <w:marRight w:val="0"/>
          <w:marTop w:val="0"/>
          <w:marBottom w:val="0"/>
          <w:divBdr>
            <w:top w:val="none" w:sz="0" w:space="0" w:color="auto"/>
            <w:left w:val="none" w:sz="0" w:space="0" w:color="auto"/>
            <w:bottom w:val="none" w:sz="0" w:space="0" w:color="auto"/>
            <w:right w:val="none" w:sz="0" w:space="0" w:color="auto"/>
          </w:divBdr>
        </w:div>
        <w:div w:id="465785081">
          <w:marLeft w:val="640"/>
          <w:marRight w:val="0"/>
          <w:marTop w:val="0"/>
          <w:marBottom w:val="0"/>
          <w:divBdr>
            <w:top w:val="none" w:sz="0" w:space="0" w:color="auto"/>
            <w:left w:val="none" w:sz="0" w:space="0" w:color="auto"/>
            <w:bottom w:val="none" w:sz="0" w:space="0" w:color="auto"/>
            <w:right w:val="none" w:sz="0" w:space="0" w:color="auto"/>
          </w:divBdr>
        </w:div>
        <w:div w:id="1919165968">
          <w:marLeft w:val="640"/>
          <w:marRight w:val="0"/>
          <w:marTop w:val="0"/>
          <w:marBottom w:val="0"/>
          <w:divBdr>
            <w:top w:val="none" w:sz="0" w:space="0" w:color="auto"/>
            <w:left w:val="none" w:sz="0" w:space="0" w:color="auto"/>
            <w:bottom w:val="none" w:sz="0" w:space="0" w:color="auto"/>
            <w:right w:val="none" w:sz="0" w:space="0" w:color="auto"/>
          </w:divBdr>
        </w:div>
        <w:div w:id="1040279062">
          <w:marLeft w:val="640"/>
          <w:marRight w:val="0"/>
          <w:marTop w:val="0"/>
          <w:marBottom w:val="0"/>
          <w:divBdr>
            <w:top w:val="none" w:sz="0" w:space="0" w:color="auto"/>
            <w:left w:val="none" w:sz="0" w:space="0" w:color="auto"/>
            <w:bottom w:val="none" w:sz="0" w:space="0" w:color="auto"/>
            <w:right w:val="none" w:sz="0" w:space="0" w:color="auto"/>
          </w:divBdr>
        </w:div>
        <w:div w:id="59837479">
          <w:marLeft w:val="640"/>
          <w:marRight w:val="0"/>
          <w:marTop w:val="0"/>
          <w:marBottom w:val="0"/>
          <w:divBdr>
            <w:top w:val="none" w:sz="0" w:space="0" w:color="auto"/>
            <w:left w:val="none" w:sz="0" w:space="0" w:color="auto"/>
            <w:bottom w:val="none" w:sz="0" w:space="0" w:color="auto"/>
            <w:right w:val="none" w:sz="0" w:space="0" w:color="auto"/>
          </w:divBdr>
        </w:div>
        <w:div w:id="974066961">
          <w:marLeft w:val="640"/>
          <w:marRight w:val="0"/>
          <w:marTop w:val="0"/>
          <w:marBottom w:val="0"/>
          <w:divBdr>
            <w:top w:val="none" w:sz="0" w:space="0" w:color="auto"/>
            <w:left w:val="none" w:sz="0" w:space="0" w:color="auto"/>
            <w:bottom w:val="none" w:sz="0" w:space="0" w:color="auto"/>
            <w:right w:val="none" w:sz="0" w:space="0" w:color="auto"/>
          </w:divBdr>
        </w:div>
        <w:div w:id="1053626666">
          <w:marLeft w:val="640"/>
          <w:marRight w:val="0"/>
          <w:marTop w:val="0"/>
          <w:marBottom w:val="0"/>
          <w:divBdr>
            <w:top w:val="none" w:sz="0" w:space="0" w:color="auto"/>
            <w:left w:val="none" w:sz="0" w:space="0" w:color="auto"/>
            <w:bottom w:val="none" w:sz="0" w:space="0" w:color="auto"/>
            <w:right w:val="none" w:sz="0" w:space="0" w:color="auto"/>
          </w:divBdr>
        </w:div>
        <w:div w:id="282923960">
          <w:marLeft w:val="640"/>
          <w:marRight w:val="0"/>
          <w:marTop w:val="0"/>
          <w:marBottom w:val="0"/>
          <w:divBdr>
            <w:top w:val="none" w:sz="0" w:space="0" w:color="auto"/>
            <w:left w:val="none" w:sz="0" w:space="0" w:color="auto"/>
            <w:bottom w:val="none" w:sz="0" w:space="0" w:color="auto"/>
            <w:right w:val="none" w:sz="0" w:space="0" w:color="auto"/>
          </w:divBdr>
        </w:div>
        <w:div w:id="2091806531">
          <w:marLeft w:val="640"/>
          <w:marRight w:val="0"/>
          <w:marTop w:val="0"/>
          <w:marBottom w:val="0"/>
          <w:divBdr>
            <w:top w:val="none" w:sz="0" w:space="0" w:color="auto"/>
            <w:left w:val="none" w:sz="0" w:space="0" w:color="auto"/>
            <w:bottom w:val="none" w:sz="0" w:space="0" w:color="auto"/>
            <w:right w:val="none" w:sz="0" w:space="0" w:color="auto"/>
          </w:divBdr>
        </w:div>
        <w:div w:id="2131313372">
          <w:marLeft w:val="640"/>
          <w:marRight w:val="0"/>
          <w:marTop w:val="0"/>
          <w:marBottom w:val="0"/>
          <w:divBdr>
            <w:top w:val="none" w:sz="0" w:space="0" w:color="auto"/>
            <w:left w:val="none" w:sz="0" w:space="0" w:color="auto"/>
            <w:bottom w:val="none" w:sz="0" w:space="0" w:color="auto"/>
            <w:right w:val="none" w:sz="0" w:space="0" w:color="auto"/>
          </w:divBdr>
        </w:div>
        <w:div w:id="47922833">
          <w:marLeft w:val="640"/>
          <w:marRight w:val="0"/>
          <w:marTop w:val="0"/>
          <w:marBottom w:val="0"/>
          <w:divBdr>
            <w:top w:val="none" w:sz="0" w:space="0" w:color="auto"/>
            <w:left w:val="none" w:sz="0" w:space="0" w:color="auto"/>
            <w:bottom w:val="none" w:sz="0" w:space="0" w:color="auto"/>
            <w:right w:val="none" w:sz="0" w:space="0" w:color="auto"/>
          </w:divBdr>
        </w:div>
        <w:div w:id="1450660491">
          <w:marLeft w:val="640"/>
          <w:marRight w:val="0"/>
          <w:marTop w:val="0"/>
          <w:marBottom w:val="0"/>
          <w:divBdr>
            <w:top w:val="none" w:sz="0" w:space="0" w:color="auto"/>
            <w:left w:val="none" w:sz="0" w:space="0" w:color="auto"/>
            <w:bottom w:val="none" w:sz="0" w:space="0" w:color="auto"/>
            <w:right w:val="none" w:sz="0" w:space="0" w:color="auto"/>
          </w:divBdr>
        </w:div>
        <w:div w:id="796217235">
          <w:marLeft w:val="640"/>
          <w:marRight w:val="0"/>
          <w:marTop w:val="0"/>
          <w:marBottom w:val="0"/>
          <w:divBdr>
            <w:top w:val="none" w:sz="0" w:space="0" w:color="auto"/>
            <w:left w:val="none" w:sz="0" w:space="0" w:color="auto"/>
            <w:bottom w:val="none" w:sz="0" w:space="0" w:color="auto"/>
            <w:right w:val="none" w:sz="0" w:space="0" w:color="auto"/>
          </w:divBdr>
        </w:div>
        <w:div w:id="1664049168">
          <w:marLeft w:val="640"/>
          <w:marRight w:val="0"/>
          <w:marTop w:val="0"/>
          <w:marBottom w:val="0"/>
          <w:divBdr>
            <w:top w:val="none" w:sz="0" w:space="0" w:color="auto"/>
            <w:left w:val="none" w:sz="0" w:space="0" w:color="auto"/>
            <w:bottom w:val="none" w:sz="0" w:space="0" w:color="auto"/>
            <w:right w:val="none" w:sz="0" w:space="0" w:color="auto"/>
          </w:divBdr>
        </w:div>
        <w:div w:id="1691179167">
          <w:marLeft w:val="640"/>
          <w:marRight w:val="0"/>
          <w:marTop w:val="0"/>
          <w:marBottom w:val="0"/>
          <w:divBdr>
            <w:top w:val="none" w:sz="0" w:space="0" w:color="auto"/>
            <w:left w:val="none" w:sz="0" w:space="0" w:color="auto"/>
            <w:bottom w:val="none" w:sz="0" w:space="0" w:color="auto"/>
            <w:right w:val="none" w:sz="0" w:space="0" w:color="auto"/>
          </w:divBdr>
        </w:div>
        <w:div w:id="1548298621">
          <w:marLeft w:val="640"/>
          <w:marRight w:val="0"/>
          <w:marTop w:val="0"/>
          <w:marBottom w:val="0"/>
          <w:divBdr>
            <w:top w:val="none" w:sz="0" w:space="0" w:color="auto"/>
            <w:left w:val="none" w:sz="0" w:space="0" w:color="auto"/>
            <w:bottom w:val="none" w:sz="0" w:space="0" w:color="auto"/>
            <w:right w:val="none" w:sz="0" w:space="0" w:color="auto"/>
          </w:divBdr>
        </w:div>
        <w:div w:id="868487959">
          <w:marLeft w:val="640"/>
          <w:marRight w:val="0"/>
          <w:marTop w:val="0"/>
          <w:marBottom w:val="0"/>
          <w:divBdr>
            <w:top w:val="none" w:sz="0" w:space="0" w:color="auto"/>
            <w:left w:val="none" w:sz="0" w:space="0" w:color="auto"/>
            <w:bottom w:val="none" w:sz="0" w:space="0" w:color="auto"/>
            <w:right w:val="none" w:sz="0" w:space="0" w:color="auto"/>
          </w:divBdr>
        </w:div>
        <w:div w:id="1725251025">
          <w:marLeft w:val="640"/>
          <w:marRight w:val="0"/>
          <w:marTop w:val="0"/>
          <w:marBottom w:val="0"/>
          <w:divBdr>
            <w:top w:val="none" w:sz="0" w:space="0" w:color="auto"/>
            <w:left w:val="none" w:sz="0" w:space="0" w:color="auto"/>
            <w:bottom w:val="none" w:sz="0" w:space="0" w:color="auto"/>
            <w:right w:val="none" w:sz="0" w:space="0" w:color="auto"/>
          </w:divBdr>
        </w:div>
        <w:div w:id="342703798">
          <w:marLeft w:val="640"/>
          <w:marRight w:val="0"/>
          <w:marTop w:val="0"/>
          <w:marBottom w:val="0"/>
          <w:divBdr>
            <w:top w:val="none" w:sz="0" w:space="0" w:color="auto"/>
            <w:left w:val="none" w:sz="0" w:space="0" w:color="auto"/>
            <w:bottom w:val="none" w:sz="0" w:space="0" w:color="auto"/>
            <w:right w:val="none" w:sz="0" w:space="0" w:color="auto"/>
          </w:divBdr>
        </w:div>
        <w:div w:id="1412434958">
          <w:marLeft w:val="640"/>
          <w:marRight w:val="0"/>
          <w:marTop w:val="0"/>
          <w:marBottom w:val="0"/>
          <w:divBdr>
            <w:top w:val="none" w:sz="0" w:space="0" w:color="auto"/>
            <w:left w:val="none" w:sz="0" w:space="0" w:color="auto"/>
            <w:bottom w:val="none" w:sz="0" w:space="0" w:color="auto"/>
            <w:right w:val="none" w:sz="0" w:space="0" w:color="auto"/>
          </w:divBdr>
        </w:div>
        <w:div w:id="2044331167">
          <w:marLeft w:val="640"/>
          <w:marRight w:val="0"/>
          <w:marTop w:val="0"/>
          <w:marBottom w:val="0"/>
          <w:divBdr>
            <w:top w:val="none" w:sz="0" w:space="0" w:color="auto"/>
            <w:left w:val="none" w:sz="0" w:space="0" w:color="auto"/>
            <w:bottom w:val="none" w:sz="0" w:space="0" w:color="auto"/>
            <w:right w:val="none" w:sz="0" w:space="0" w:color="auto"/>
          </w:divBdr>
        </w:div>
        <w:div w:id="1490436162">
          <w:marLeft w:val="640"/>
          <w:marRight w:val="0"/>
          <w:marTop w:val="0"/>
          <w:marBottom w:val="0"/>
          <w:divBdr>
            <w:top w:val="none" w:sz="0" w:space="0" w:color="auto"/>
            <w:left w:val="none" w:sz="0" w:space="0" w:color="auto"/>
            <w:bottom w:val="none" w:sz="0" w:space="0" w:color="auto"/>
            <w:right w:val="none" w:sz="0" w:space="0" w:color="auto"/>
          </w:divBdr>
        </w:div>
        <w:div w:id="941037646">
          <w:marLeft w:val="640"/>
          <w:marRight w:val="0"/>
          <w:marTop w:val="0"/>
          <w:marBottom w:val="0"/>
          <w:divBdr>
            <w:top w:val="none" w:sz="0" w:space="0" w:color="auto"/>
            <w:left w:val="none" w:sz="0" w:space="0" w:color="auto"/>
            <w:bottom w:val="none" w:sz="0" w:space="0" w:color="auto"/>
            <w:right w:val="none" w:sz="0" w:space="0" w:color="auto"/>
          </w:divBdr>
        </w:div>
        <w:div w:id="2005157477">
          <w:marLeft w:val="640"/>
          <w:marRight w:val="0"/>
          <w:marTop w:val="0"/>
          <w:marBottom w:val="0"/>
          <w:divBdr>
            <w:top w:val="none" w:sz="0" w:space="0" w:color="auto"/>
            <w:left w:val="none" w:sz="0" w:space="0" w:color="auto"/>
            <w:bottom w:val="none" w:sz="0" w:space="0" w:color="auto"/>
            <w:right w:val="none" w:sz="0" w:space="0" w:color="auto"/>
          </w:divBdr>
        </w:div>
        <w:div w:id="634407264">
          <w:marLeft w:val="640"/>
          <w:marRight w:val="0"/>
          <w:marTop w:val="0"/>
          <w:marBottom w:val="0"/>
          <w:divBdr>
            <w:top w:val="none" w:sz="0" w:space="0" w:color="auto"/>
            <w:left w:val="none" w:sz="0" w:space="0" w:color="auto"/>
            <w:bottom w:val="none" w:sz="0" w:space="0" w:color="auto"/>
            <w:right w:val="none" w:sz="0" w:space="0" w:color="auto"/>
          </w:divBdr>
        </w:div>
        <w:div w:id="290138957">
          <w:marLeft w:val="640"/>
          <w:marRight w:val="0"/>
          <w:marTop w:val="0"/>
          <w:marBottom w:val="0"/>
          <w:divBdr>
            <w:top w:val="none" w:sz="0" w:space="0" w:color="auto"/>
            <w:left w:val="none" w:sz="0" w:space="0" w:color="auto"/>
            <w:bottom w:val="none" w:sz="0" w:space="0" w:color="auto"/>
            <w:right w:val="none" w:sz="0" w:space="0" w:color="auto"/>
          </w:divBdr>
        </w:div>
        <w:div w:id="1104038859">
          <w:marLeft w:val="640"/>
          <w:marRight w:val="0"/>
          <w:marTop w:val="0"/>
          <w:marBottom w:val="0"/>
          <w:divBdr>
            <w:top w:val="none" w:sz="0" w:space="0" w:color="auto"/>
            <w:left w:val="none" w:sz="0" w:space="0" w:color="auto"/>
            <w:bottom w:val="none" w:sz="0" w:space="0" w:color="auto"/>
            <w:right w:val="none" w:sz="0" w:space="0" w:color="auto"/>
          </w:divBdr>
        </w:div>
        <w:div w:id="912203236">
          <w:marLeft w:val="640"/>
          <w:marRight w:val="0"/>
          <w:marTop w:val="0"/>
          <w:marBottom w:val="0"/>
          <w:divBdr>
            <w:top w:val="none" w:sz="0" w:space="0" w:color="auto"/>
            <w:left w:val="none" w:sz="0" w:space="0" w:color="auto"/>
            <w:bottom w:val="none" w:sz="0" w:space="0" w:color="auto"/>
            <w:right w:val="none" w:sz="0" w:space="0" w:color="auto"/>
          </w:divBdr>
        </w:div>
        <w:div w:id="1004162785">
          <w:marLeft w:val="640"/>
          <w:marRight w:val="0"/>
          <w:marTop w:val="0"/>
          <w:marBottom w:val="0"/>
          <w:divBdr>
            <w:top w:val="none" w:sz="0" w:space="0" w:color="auto"/>
            <w:left w:val="none" w:sz="0" w:space="0" w:color="auto"/>
            <w:bottom w:val="none" w:sz="0" w:space="0" w:color="auto"/>
            <w:right w:val="none" w:sz="0" w:space="0" w:color="auto"/>
          </w:divBdr>
        </w:div>
        <w:div w:id="866261394">
          <w:marLeft w:val="640"/>
          <w:marRight w:val="0"/>
          <w:marTop w:val="0"/>
          <w:marBottom w:val="0"/>
          <w:divBdr>
            <w:top w:val="none" w:sz="0" w:space="0" w:color="auto"/>
            <w:left w:val="none" w:sz="0" w:space="0" w:color="auto"/>
            <w:bottom w:val="none" w:sz="0" w:space="0" w:color="auto"/>
            <w:right w:val="none" w:sz="0" w:space="0" w:color="auto"/>
          </w:divBdr>
        </w:div>
        <w:div w:id="1990284078">
          <w:marLeft w:val="640"/>
          <w:marRight w:val="0"/>
          <w:marTop w:val="0"/>
          <w:marBottom w:val="0"/>
          <w:divBdr>
            <w:top w:val="none" w:sz="0" w:space="0" w:color="auto"/>
            <w:left w:val="none" w:sz="0" w:space="0" w:color="auto"/>
            <w:bottom w:val="none" w:sz="0" w:space="0" w:color="auto"/>
            <w:right w:val="none" w:sz="0" w:space="0" w:color="auto"/>
          </w:divBdr>
        </w:div>
        <w:div w:id="593588850">
          <w:marLeft w:val="640"/>
          <w:marRight w:val="0"/>
          <w:marTop w:val="0"/>
          <w:marBottom w:val="0"/>
          <w:divBdr>
            <w:top w:val="none" w:sz="0" w:space="0" w:color="auto"/>
            <w:left w:val="none" w:sz="0" w:space="0" w:color="auto"/>
            <w:bottom w:val="none" w:sz="0" w:space="0" w:color="auto"/>
            <w:right w:val="none" w:sz="0" w:space="0" w:color="auto"/>
          </w:divBdr>
        </w:div>
        <w:div w:id="947852678">
          <w:marLeft w:val="640"/>
          <w:marRight w:val="0"/>
          <w:marTop w:val="0"/>
          <w:marBottom w:val="0"/>
          <w:divBdr>
            <w:top w:val="none" w:sz="0" w:space="0" w:color="auto"/>
            <w:left w:val="none" w:sz="0" w:space="0" w:color="auto"/>
            <w:bottom w:val="none" w:sz="0" w:space="0" w:color="auto"/>
            <w:right w:val="none" w:sz="0" w:space="0" w:color="auto"/>
          </w:divBdr>
        </w:div>
        <w:div w:id="856505492">
          <w:marLeft w:val="640"/>
          <w:marRight w:val="0"/>
          <w:marTop w:val="0"/>
          <w:marBottom w:val="0"/>
          <w:divBdr>
            <w:top w:val="none" w:sz="0" w:space="0" w:color="auto"/>
            <w:left w:val="none" w:sz="0" w:space="0" w:color="auto"/>
            <w:bottom w:val="none" w:sz="0" w:space="0" w:color="auto"/>
            <w:right w:val="none" w:sz="0" w:space="0" w:color="auto"/>
          </w:divBdr>
        </w:div>
        <w:div w:id="548343543">
          <w:marLeft w:val="640"/>
          <w:marRight w:val="0"/>
          <w:marTop w:val="0"/>
          <w:marBottom w:val="0"/>
          <w:divBdr>
            <w:top w:val="none" w:sz="0" w:space="0" w:color="auto"/>
            <w:left w:val="none" w:sz="0" w:space="0" w:color="auto"/>
            <w:bottom w:val="none" w:sz="0" w:space="0" w:color="auto"/>
            <w:right w:val="none" w:sz="0" w:space="0" w:color="auto"/>
          </w:divBdr>
        </w:div>
        <w:div w:id="872033417">
          <w:marLeft w:val="640"/>
          <w:marRight w:val="0"/>
          <w:marTop w:val="0"/>
          <w:marBottom w:val="0"/>
          <w:divBdr>
            <w:top w:val="none" w:sz="0" w:space="0" w:color="auto"/>
            <w:left w:val="none" w:sz="0" w:space="0" w:color="auto"/>
            <w:bottom w:val="none" w:sz="0" w:space="0" w:color="auto"/>
            <w:right w:val="none" w:sz="0" w:space="0" w:color="auto"/>
          </w:divBdr>
        </w:div>
        <w:div w:id="618876308">
          <w:marLeft w:val="640"/>
          <w:marRight w:val="0"/>
          <w:marTop w:val="0"/>
          <w:marBottom w:val="0"/>
          <w:divBdr>
            <w:top w:val="none" w:sz="0" w:space="0" w:color="auto"/>
            <w:left w:val="none" w:sz="0" w:space="0" w:color="auto"/>
            <w:bottom w:val="none" w:sz="0" w:space="0" w:color="auto"/>
            <w:right w:val="none" w:sz="0" w:space="0" w:color="auto"/>
          </w:divBdr>
        </w:div>
        <w:div w:id="1486780887">
          <w:marLeft w:val="640"/>
          <w:marRight w:val="0"/>
          <w:marTop w:val="0"/>
          <w:marBottom w:val="0"/>
          <w:divBdr>
            <w:top w:val="none" w:sz="0" w:space="0" w:color="auto"/>
            <w:left w:val="none" w:sz="0" w:space="0" w:color="auto"/>
            <w:bottom w:val="none" w:sz="0" w:space="0" w:color="auto"/>
            <w:right w:val="none" w:sz="0" w:space="0" w:color="auto"/>
          </w:divBdr>
        </w:div>
        <w:div w:id="1706756596">
          <w:marLeft w:val="640"/>
          <w:marRight w:val="0"/>
          <w:marTop w:val="0"/>
          <w:marBottom w:val="0"/>
          <w:divBdr>
            <w:top w:val="none" w:sz="0" w:space="0" w:color="auto"/>
            <w:left w:val="none" w:sz="0" w:space="0" w:color="auto"/>
            <w:bottom w:val="none" w:sz="0" w:space="0" w:color="auto"/>
            <w:right w:val="none" w:sz="0" w:space="0" w:color="auto"/>
          </w:divBdr>
        </w:div>
        <w:div w:id="1703895650">
          <w:marLeft w:val="640"/>
          <w:marRight w:val="0"/>
          <w:marTop w:val="0"/>
          <w:marBottom w:val="0"/>
          <w:divBdr>
            <w:top w:val="none" w:sz="0" w:space="0" w:color="auto"/>
            <w:left w:val="none" w:sz="0" w:space="0" w:color="auto"/>
            <w:bottom w:val="none" w:sz="0" w:space="0" w:color="auto"/>
            <w:right w:val="none" w:sz="0" w:space="0" w:color="auto"/>
          </w:divBdr>
        </w:div>
        <w:div w:id="2015298643">
          <w:marLeft w:val="640"/>
          <w:marRight w:val="0"/>
          <w:marTop w:val="0"/>
          <w:marBottom w:val="0"/>
          <w:divBdr>
            <w:top w:val="none" w:sz="0" w:space="0" w:color="auto"/>
            <w:left w:val="none" w:sz="0" w:space="0" w:color="auto"/>
            <w:bottom w:val="none" w:sz="0" w:space="0" w:color="auto"/>
            <w:right w:val="none" w:sz="0" w:space="0" w:color="auto"/>
          </w:divBdr>
        </w:div>
        <w:div w:id="1906984345">
          <w:marLeft w:val="640"/>
          <w:marRight w:val="0"/>
          <w:marTop w:val="0"/>
          <w:marBottom w:val="0"/>
          <w:divBdr>
            <w:top w:val="none" w:sz="0" w:space="0" w:color="auto"/>
            <w:left w:val="none" w:sz="0" w:space="0" w:color="auto"/>
            <w:bottom w:val="none" w:sz="0" w:space="0" w:color="auto"/>
            <w:right w:val="none" w:sz="0" w:space="0" w:color="auto"/>
          </w:divBdr>
        </w:div>
        <w:div w:id="624627585">
          <w:marLeft w:val="640"/>
          <w:marRight w:val="0"/>
          <w:marTop w:val="0"/>
          <w:marBottom w:val="0"/>
          <w:divBdr>
            <w:top w:val="none" w:sz="0" w:space="0" w:color="auto"/>
            <w:left w:val="none" w:sz="0" w:space="0" w:color="auto"/>
            <w:bottom w:val="none" w:sz="0" w:space="0" w:color="auto"/>
            <w:right w:val="none" w:sz="0" w:space="0" w:color="auto"/>
          </w:divBdr>
        </w:div>
        <w:div w:id="1435708806">
          <w:marLeft w:val="640"/>
          <w:marRight w:val="0"/>
          <w:marTop w:val="0"/>
          <w:marBottom w:val="0"/>
          <w:divBdr>
            <w:top w:val="none" w:sz="0" w:space="0" w:color="auto"/>
            <w:left w:val="none" w:sz="0" w:space="0" w:color="auto"/>
            <w:bottom w:val="none" w:sz="0" w:space="0" w:color="auto"/>
            <w:right w:val="none" w:sz="0" w:space="0" w:color="auto"/>
          </w:divBdr>
        </w:div>
        <w:div w:id="303513982">
          <w:marLeft w:val="640"/>
          <w:marRight w:val="0"/>
          <w:marTop w:val="0"/>
          <w:marBottom w:val="0"/>
          <w:divBdr>
            <w:top w:val="none" w:sz="0" w:space="0" w:color="auto"/>
            <w:left w:val="none" w:sz="0" w:space="0" w:color="auto"/>
            <w:bottom w:val="none" w:sz="0" w:space="0" w:color="auto"/>
            <w:right w:val="none" w:sz="0" w:space="0" w:color="auto"/>
          </w:divBdr>
        </w:div>
        <w:div w:id="584192550">
          <w:marLeft w:val="640"/>
          <w:marRight w:val="0"/>
          <w:marTop w:val="0"/>
          <w:marBottom w:val="0"/>
          <w:divBdr>
            <w:top w:val="none" w:sz="0" w:space="0" w:color="auto"/>
            <w:left w:val="none" w:sz="0" w:space="0" w:color="auto"/>
            <w:bottom w:val="none" w:sz="0" w:space="0" w:color="auto"/>
            <w:right w:val="none" w:sz="0" w:space="0" w:color="auto"/>
          </w:divBdr>
        </w:div>
        <w:div w:id="1289554536">
          <w:marLeft w:val="640"/>
          <w:marRight w:val="0"/>
          <w:marTop w:val="0"/>
          <w:marBottom w:val="0"/>
          <w:divBdr>
            <w:top w:val="none" w:sz="0" w:space="0" w:color="auto"/>
            <w:left w:val="none" w:sz="0" w:space="0" w:color="auto"/>
            <w:bottom w:val="none" w:sz="0" w:space="0" w:color="auto"/>
            <w:right w:val="none" w:sz="0" w:space="0" w:color="auto"/>
          </w:divBdr>
        </w:div>
        <w:div w:id="1274627166">
          <w:marLeft w:val="640"/>
          <w:marRight w:val="0"/>
          <w:marTop w:val="0"/>
          <w:marBottom w:val="0"/>
          <w:divBdr>
            <w:top w:val="none" w:sz="0" w:space="0" w:color="auto"/>
            <w:left w:val="none" w:sz="0" w:space="0" w:color="auto"/>
            <w:bottom w:val="none" w:sz="0" w:space="0" w:color="auto"/>
            <w:right w:val="none" w:sz="0" w:space="0" w:color="auto"/>
          </w:divBdr>
        </w:div>
        <w:div w:id="1406415960">
          <w:marLeft w:val="640"/>
          <w:marRight w:val="0"/>
          <w:marTop w:val="0"/>
          <w:marBottom w:val="0"/>
          <w:divBdr>
            <w:top w:val="none" w:sz="0" w:space="0" w:color="auto"/>
            <w:left w:val="none" w:sz="0" w:space="0" w:color="auto"/>
            <w:bottom w:val="none" w:sz="0" w:space="0" w:color="auto"/>
            <w:right w:val="none" w:sz="0" w:space="0" w:color="auto"/>
          </w:divBdr>
        </w:div>
        <w:div w:id="838351894">
          <w:marLeft w:val="640"/>
          <w:marRight w:val="0"/>
          <w:marTop w:val="0"/>
          <w:marBottom w:val="0"/>
          <w:divBdr>
            <w:top w:val="none" w:sz="0" w:space="0" w:color="auto"/>
            <w:left w:val="none" w:sz="0" w:space="0" w:color="auto"/>
            <w:bottom w:val="none" w:sz="0" w:space="0" w:color="auto"/>
            <w:right w:val="none" w:sz="0" w:space="0" w:color="auto"/>
          </w:divBdr>
        </w:div>
        <w:div w:id="1081179847">
          <w:marLeft w:val="640"/>
          <w:marRight w:val="0"/>
          <w:marTop w:val="0"/>
          <w:marBottom w:val="0"/>
          <w:divBdr>
            <w:top w:val="none" w:sz="0" w:space="0" w:color="auto"/>
            <w:left w:val="none" w:sz="0" w:space="0" w:color="auto"/>
            <w:bottom w:val="none" w:sz="0" w:space="0" w:color="auto"/>
            <w:right w:val="none" w:sz="0" w:space="0" w:color="auto"/>
          </w:divBdr>
        </w:div>
        <w:div w:id="1234000848">
          <w:marLeft w:val="640"/>
          <w:marRight w:val="0"/>
          <w:marTop w:val="0"/>
          <w:marBottom w:val="0"/>
          <w:divBdr>
            <w:top w:val="none" w:sz="0" w:space="0" w:color="auto"/>
            <w:left w:val="none" w:sz="0" w:space="0" w:color="auto"/>
            <w:bottom w:val="none" w:sz="0" w:space="0" w:color="auto"/>
            <w:right w:val="none" w:sz="0" w:space="0" w:color="auto"/>
          </w:divBdr>
        </w:div>
        <w:div w:id="1684551201">
          <w:marLeft w:val="640"/>
          <w:marRight w:val="0"/>
          <w:marTop w:val="0"/>
          <w:marBottom w:val="0"/>
          <w:divBdr>
            <w:top w:val="none" w:sz="0" w:space="0" w:color="auto"/>
            <w:left w:val="none" w:sz="0" w:space="0" w:color="auto"/>
            <w:bottom w:val="none" w:sz="0" w:space="0" w:color="auto"/>
            <w:right w:val="none" w:sz="0" w:space="0" w:color="auto"/>
          </w:divBdr>
        </w:div>
        <w:div w:id="352465099">
          <w:marLeft w:val="640"/>
          <w:marRight w:val="0"/>
          <w:marTop w:val="0"/>
          <w:marBottom w:val="0"/>
          <w:divBdr>
            <w:top w:val="none" w:sz="0" w:space="0" w:color="auto"/>
            <w:left w:val="none" w:sz="0" w:space="0" w:color="auto"/>
            <w:bottom w:val="none" w:sz="0" w:space="0" w:color="auto"/>
            <w:right w:val="none" w:sz="0" w:space="0" w:color="auto"/>
          </w:divBdr>
        </w:div>
        <w:div w:id="1704136343">
          <w:marLeft w:val="640"/>
          <w:marRight w:val="0"/>
          <w:marTop w:val="0"/>
          <w:marBottom w:val="0"/>
          <w:divBdr>
            <w:top w:val="none" w:sz="0" w:space="0" w:color="auto"/>
            <w:left w:val="none" w:sz="0" w:space="0" w:color="auto"/>
            <w:bottom w:val="none" w:sz="0" w:space="0" w:color="auto"/>
            <w:right w:val="none" w:sz="0" w:space="0" w:color="auto"/>
          </w:divBdr>
        </w:div>
        <w:div w:id="1207182693">
          <w:marLeft w:val="640"/>
          <w:marRight w:val="0"/>
          <w:marTop w:val="0"/>
          <w:marBottom w:val="0"/>
          <w:divBdr>
            <w:top w:val="none" w:sz="0" w:space="0" w:color="auto"/>
            <w:left w:val="none" w:sz="0" w:space="0" w:color="auto"/>
            <w:bottom w:val="none" w:sz="0" w:space="0" w:color="auto"/>
            <w:right w:val="none" w:sz="0" w:space="0" w:color="auto"/>
          </w:divBdr>
        </w:div>
        <w:div w:id="766652529">
          <w:marLeft w:val="640"/>
          <w:marRight w:val="0"/>
          <w:marTop w:val="0"/>
          <w:marBottom w:val="0"/>
          <w:divBdr>
            <w:top w:val="none" w:sz="0" w:space="0" w:color="auto"/>
            <w:left w:val="none" w:sz="0" w:space="0" w:color="auto"/>
            <w:bottom w:val="none" w:sz="0" w:space="0" w:color="auto"/>
            <w:right w:val="none" w:sz="0" w:space="0" w:color="auto"/>
          </w:divBdr>
        </w:div>
        <w:div w:id="1950044360">
          <w:marLeft w:val="640"/>
          <w:marRight w:val="0"/>
          <w:marTop w:val="0"/>
          <w:marBottom w:val="0"/>
          <w:divBdr>
            <w:top w:val="none" w:sz="0" w:space="0" w:color="auto"/>
            <w:left w:val="none" w:sz="0" w:space="0" w:color="auto"/>
            <w:bottom w:val="none" w:sz="0" w:space="0" w:color="auto"/>
            <w:right w:val="none" w:sz="0" w:space="0" w:color="auto"/>
          </w:divBdr>
        </w:div>
        <w:div w:id="783111555">
          <w:marLeft w:val="640"/>
          <w:marRight w:val="0"/>
          <w:marTop w:val="0"/>
          <w:marBottom w:val="0"/>
          <w:divBdr>
            <w:top w:val="none" w:sz="0" w:space="0" w:color="auto"/>
            <w:left w:val="none" w:sz="0" w:space="0" w:color="auto"/>
            <w:bottom w:val="none" w:sz="0" w:space="0" w:color="auto"/>
            <w:right w:val="none" w:sz="0" w:space="0" w:color="auto"/>
          </w:divBdr>
        </w:div>
        <w:div w:id="307829799">
          <w:marLeft w:val="640"/>
          <w:marRight w:val="0"/>
          <w:marTop w:val="0"/>
          <w:marBottom w:val="0"/>
          <w:divBdr>
            <w:top w:val="none" w:sz="0" w:space="0" w:color="auto"/>
            <w:left w:val="none" w:sz="0" w:space="0" w:color="auto"/>
            <w:bottom w:val="none" w:sz="0" w:space="0" w:color="auto"/>
            <w:right w:val="none" w:sz="0" w:space="0" w:color="auto"/>
          </w:divBdr>
        </w:div>
        <w:div w:id="196235259">
          <w:marLeft w:val="640"/>
          <w:marRight w:val="0"/>
          <w:marTop w:val="0"/>
          <w:marBottom w:val="0"/>
          <w:divBdr>
            <w:top w:val="none" w:sz="0" w:space="0" w:color="auto"/>
            <w:left w:val="none" w:sz="0" w:space="0" w:color="auto"/>
            <w:bottom w:val="none" w:sz="0" w:space="0" w:color="auto"/>
            <w:right w:val="none" w:sz="0" w:space="0" w:color="auto"/>
          </w:divBdr>
        </w:div>
        <w:div w:id="1780103984">
          <w:marLeft w:val="640"/>
          <w:marRight w:val="0"/>
          <w:marTop w:val="0"/>
          <w:marBottom w:val="0"/>
          <w:divBdr>
            <w:top w:val="none" w:sz="0" w:space="0" w:color="auto"/>
            <w:left w:val="none" w:sz="0" w:space="0" w:color="auto"/>
            <w:bottom w:val="none" w:sz="0" w:space="0" w:color="auto"/>
            <w:right w:val="none" w:sz="0" w:space="0" w:color="auto"/>
          </w:divBdr>
        </w:div>
        <w:div w:id="741216541">
          <w:marLeft w:val="640"/>
          <w:marRight w:val="0"/>
          <w:marTop w:val="0"/>
          <w:marBottom w:val="0"/>
          <w:divBdr>
            <w:top w:val="none" w:sz="0" w:space="0" w:color="auto"/>
            <w:left w:val="none" w:sz="0" w:space="0" w:color="auto"/>
            <w:bottom w:val="none" w:sz="0" w:space="0" w:color="auto"/>
            <w:right w:val="none" w:sz="0" w:space="0" w:color="auto"/>
          </w:divBdr>
        </w:div>
        <w:div w:id="275062293">
          <w:marLeft w:val="640"/>
          <w:marRight w:val="0"/>
          <w:marTop w:val="0"/>
          <w:marBottom w:val="0"/>
          <w:divBdr>
            <w:top w:val="none" w:sz="0" w:space="0" w:color="auto"/>
            <w:left w:val="none" w:sz="0" w:space="0" w:color="auto"/>
            <w:bottom w:val="none" w:sz="0" w:space="0" w:color="auto"/>
            <w:right w:val="none" w:sz="0" w:space="0" w:color="auto"/>
          </w:divBdr>
        </w:div>
        <w:div w:id="409736969">
          <w:marLeft w:val="640"/>
          <w:marRight w:val="0"/>
          <w:marTop w:val="0"/>
          <w:marBottom w:val="0"/>
          <w:divBdr>
            <w:top w:val="none" w:sz="0" w:space="0" w:color="auto"/>
            <w:left w:val="none" w:sz="0" w:space="0" w:color="auto"/>
            <w:bottom w:val="none" w:sz="0" w:space="0" w:color="auto"/>
            <w:right w:val="none" w:sz="0" w:space="0" w:color="auto"/>
          </w:divBdr>
        </w:div>
        <w:div w:id="1209880169">
          <w:marLeft w:val="640"/>
          <w:marRight w:val="0"/>
          <w:marTop w:val="0"/>
          <w:marBottom w:val="0"/>
          <w:divBdr>
            <w:top w:val="none" w:sz="0" w:space="0" w:color="auto"/>
            <w:left w:val="none" w:sz="0" w:space="0" w:color="auto"/>
            <w:bottom w:val="none" w:sz="0" w:space="0" w:color="auto"/>
            <w:right w:val="none" w:sz="0" w:space="0" w:color="auto"/>
          </w:divBdr>
        </w:div>
        <w:div w:id="621572728">
          <w:marLeft w:val="640"/>
          <w:marRight w:val="0"/>
          <w:marTop w:val="0"/>
          <w:marBottom w:val="0"/>
          <w:divBdr>
            <w:top w:val="none" w:sz="0" w:space="0" w:color="auto"/>
            <w:left w:val="none" w:sz="0" w:space="0" w:color="auto"/>
            <w:bottom w:val="none" w:sz="0" w:space="0" w:color="auto"/>
            <w:right w:val="none" w:sz="0" w:space="0" w:color="auto"/>
          </w:divBdr>
        </w:div>
        <w:div w:id="407655857">
          <w:marLeft w:val="640"/>
          <w:marRight w:val="0"/>
          <w:marTop w:val="0"/>
          <w:marBottom w:val="0"/>
          <w:divBdr>
            <w:top w:val="none" w:sz="0" w:space="0" w:color="auto"/>
            <w:left w:val="none" w:sz="0" w:space="0" w:color="auto"/>
            <w:bottom w:val="none" w:sz="0" w:space="0" w:color="auto"/>
            <w:right w:val="none" w:sz="0" w:space="0" w:color="auto"/>
          </w:divBdr>
        </w:div>
        <w:div w:id="2068068628">
          <w:marLeft w:val="640"/>
          <w:marRight w:val="0"/>
          <w:marTop w:val="0"/>
          <w:marBottom w:val="0"/>
          <w:divBdr>
            <w:top w:val="none" w:sz="0" w:space="0" w:color="auto"/>
            <w:left w:val="none" w:sz="0" w:space="0" w:color="auto"/>
            <w:bottom w:val="none" w:sz="0" w:space="0" w:color="auto"/>
            <w:right w:val="none" w:sz="0" w:space="0" w:color="auto"/>
          </w:divBdr>
        </w:div>
        <w:div w:id="1581213958">
          <w:marLeft w:val="640"/>
          <w:marRight w:val="0"/>
          <w:marTop w:val="0"/>
          <w:marBottom w:val="0"/>
          <w:divBdr>
            <w:top w:val="none" w:sz="0" w:space="0" w:color="auto"/>
            <w:left w:val="none" w:sz="0" w:space="0" w:color="auto"/>
            <w:bottom w:val="none" w:sz="0" w:space="0" w:color="auto"/>
            <w:right w:val="none" w:sz="0" w:space="0" w:color="auto"/>
          </w:divBdr>
        </w:div>
        <w:div w:id="1047031060">
          <w:marLeft w:val="640"/>
          <w:marRight w:val="0"/>
          <w:marTop w:val="0"/>
          <w:marBottom w:val="0"/>
          <w:divBdr>
            <w:top w:val="none" w:sz="0" w:space="0" w:color="auto"/>
            <w:left w:val="none" w:sz="0" w:space="0" w:color="auto"/>
            <w:bottom w:val="none" w:sz="0" w:space="0" w:color="auto"/>
            <w:right w:val="none" w:sz="0" w:space="0" w:color="auto"/>
          </w:divBdr>
        </w:div>
        <w:div w:id="852695037">
          <w:marLeft w:val="640"/>
          <w:marRight w:val="0"/>
          <w:marTop w:val="0"/>
          <w:marBottom w:val="0"/>
          <w:divBdr>
            <w:top w:val="none" w:sz="0" w:space="0" w:color="auto"/>
            <w:left w:val="none" w:sz="0" w:space="0" w:color="auto"/>
            <w:bottom w:val="none" w:sz="0" w:space="0" w:color="auto"/>
            <w:right w:val="none" w:sz="0" w:space="0" w:color="auto"/>
          </w:divBdr>
        </w:div>
        <w:div w:id="1279262786">
          <w:marLeft w:val="640"/>
          <w:marRight w:val="0"/>
          <w:marTop w:val="0"/>
          <w:marBottom w:val="0"/>
          <w:divBdr>
            <w:top w:val="none" w:sz="0" w:space="0" w:color="auto"/>
            <w:left w:val="none" w:sz="0" w:space="0" w:color="auto"/>
            <w:bottom w:val="none" w:sz="0" w:space="0" w:color="auto"/>
            <w:right w:val="none" w:sz="0" w:space="0" w:color="auto"/>
          </w:divBdr>
        </w:div>
        <w:div w:id="1881821414">
          <w:marLeft w:val="640"/>
          <w:marRight w:val="0"/>
          <w:marTop w:val="0"/>
          <w:marBottom w:val="0"/>
          <w:divBdr>
            <w:top w:val="none" w:sz="0" w:space="0" w:color="auto"/>
            <w:left w:val="none" w:sz="0" w:space="0" w:color="auto"/>
            <w:bottom w:val="none" w:sz="0" w:space="0" w:color="auto"/>
            <w:right w:val="none" w:sz="0" w:space="0" w:color="auto"/>
          </w:divBdr>
        </w:div>
        <w:div w:id="589587669">
          <w:marLeft w:val="640"/>
          <w:marRight w:val="0"/>
          <w:marTop w:val="0"/>
          <w:marBottom w:val="0"/>
          <w:divBdr>
            <w:top w:val="none" w:sz="0" w:space="0" w:color="auto"/>
            <w:left w:val="none" w:sz="0" w:space="0" w:color="auto"/>
            <w:bottom w:val="none" w:sz="0" w:space="0" w:color="auto"/>
            <w:right w:val="none" w:sz="0" w:space="0" w:color="auto"/>
          </w:divBdr>
        </w:div>
        <w:div w:id="1739286831">
          <w:marLeft w:val="640"/>
          <w:marRight w:val="0"/>
          <w:marTop w:val="0"/>
          <w:marBottom w:val="0"/>
          <w:divBdr>
            <w:top w:val="none" w:sz="0" w:space="0" w:color="auto"/>
            <w:left w:val="none" w:sz="0" w:space="0" w:color="auto"/>
            <w:bottom w:val="none" w:sz="0" w:space="0" w:color="auto"/>
            <w:right w:val="none" w:sz="0" w:space="0" w:color="auto"/>
          </w:divBdr>
        </w:div>
        <w:div w:id="1388919665">
          <w:marLeft w:val="640"/>
          <w:marRight w:val="0"/>
          <w:marTop w:val="0"/>
          <w:marBottom w:val="0"/>
          <w:divBdr>
            <w:top w:val="none" w:sz="0" w:space="0" w:color="auto"/>
            <w:left w:val="none" w:sz="0" w:space="0" w:color="auto"/>
            <w:bottom w:val="none" w:sz="0" w:space="0" w:color="auto"/>
            <w:right w:val="none" w:sz="0" w:space="0" w:color="auto"/>
          </w:divBdr>
        </w:div>
        <w:div w:id="9649172">
          <w:marLeft w:val="640"/>
          <w:marRight w:val="0"/>
          <w:marTop w:val="0"/>
          <w:marBottom w:val="0"/>
          <w:divBdr>
            <w:top w:val="none" w:sz="0" w:space="0" w:color="auto"/>
            <w:left w:val="none" w:sz="0" w:space="0" w:color="auto"/>
            <w:bottom w:val="none" w:sz="0" w:space="0" w:color="auto"/>
            <w:right w:val="none" w:sz="0" w:space="0" w:color="auto"/>
          </w:divBdr>
        </w:div>
        <w:div w:id="1800798974">
          <w:marLeft w:val="640"/>
          <w:marRight w:val="0"/>
          <w:marTop w:val="0"/>
          <w:marBottom w:val="0"/>
          <w:divBdr>
            <w:top w:val="none" w:sz="0" w:space="0" w:color="auto"/>
            <w:left w:val="none" w:sz="0" w:space="0" w:color="auto"/>
            <w:bottom w:val="none" w:sz="0" w:space="0" w:color="auto"/>
            <w:right w:val="none" w:sz="0" w:space="0" w:color="auto"/>
          </w:divBdr>
        </w:div>
        <w:div w:id="1254316898">
          <w:marLeft w:val="640"/>
          <w:marRight w:val="0"/>
          <w:marTop w:val="0"/>
          <w:marBottom w:val="0"/>
          <w:divBdr>
            <w:top w:val="none" w:sz="0" w:space="0" w:color="auto"/>
            <w:left w:val="none" w:sz="0" w:space="0" w:color="auto"/>
            <w:bottom w:val="none" w:sz="0" w:space="0" w:color="auto"/>
            <w:right w:val="none" w:sz="0" w:space="0" w:color="auto"/>
          </w:divBdr>
        </w:div>
        <w:div w:id="1468165515">
          <w:marLeft w:val="640"/>
          <w:marRight w:val="0"/>
          <w:marTop w:val="0"/>
          <w:marBottom w:val="0"/>
          <w:divBdr>
            <w:top w:val="none" w:sz="0" w:space="0" w:color="auto"/>
            <w:left w:val="none" w:sz="0" w:space="0" w:color="auto"/>
            <w:bottom w:val="none" w:sz="0" w:space="0" w:color="auto"/>
            <w:right w:val="none" w:sz="0" w:space="0" w:color="auto"/>
          </w:divBdr>
        </w:div>
        <w:div w:id="206378412">
          <w:marLeft w:val="640"/>
          <w:marRight w:val="0"/>
          <w:marTop w:val="0"/>
          <w:marBottom w:val="0"/>
          <w:divBdr>
            <w:top w:val="none" w:sz="0" w:space="0" w:color="auto"/>
            <w:left w:val="none" w:sz="0" w:space="0" w:color="auto"/>
            <w:bottom w:val="none" w:sz="0" w:space="0" w:color="auto"/>
            <w:right w:val="none" w:sz="0" w:space="0" w:color="auto"/>
          </w:divBdr>
        </w:div>
        <w:div w:id="1789278674">
          <w:marLeft w:val="640"/>
          <w:marRight w:val="0"/>
          <w:marTop w:val="0"/>
          <w:marBottom w:val="0"/>
          <w:divBdr>
            <w:top w:val="none" w:sz="0" w:space="0" w:color="auto"/>
            <w:left w:val="none" w:sz="0" w:space="0" w:color="auto"/>
            <w:bottom w:val="none" w:sz="0" w:space="0" w:color="auto"/>
            <w:right w:val="none" w:sz="0" w:space="0" w:color="auto"/>
          </w:divBdr>
        </w:div>
        <w:div w:id="878280407">
          <w:marLeft w:val="640"/>
          <w:marRight w:val="0"/>
          <w:marTop w:val="0"/>
          <w:marBottom w:val="0"/>
          <w:divBdr>
            <w:top w:val="none" w:sz="0" w:space="0" w:color="auto"/>
            <w:left w:val="none" w:sz="0" w:space="0" w:color="auto"/>
            <w:bottom w:val="none" w:sz="0" w:space="0" w:color="auto"/>
            <w:right w:val="none" w:sz="0" w:space="0" w:color="auto"/>
          </w:divBdr>
        </w:div>
        <w:div w:id="593636946">
          <w:marLeft w:val="640"/>
          <w:marRight w:val="0"/>
          <w:marTop w:val="0"/>
          <w:marBottom w:val="0"/>
          <w:divBdr>
            <w:top w:val="none" w:sz="0" w:space="0" w:color="auto"/>
            <w:left w:val="none" w:sz="0" w:space="0" w:color="auto"/>
            <w:bottom w:val="none" w:sz="0" w:space="0" w:color="auto"/>
            <w:right w:val="none" w:sz="0" w:space="0" w:color="auto"/>
          </w:divBdr>
        </w:div>
        <w:div w:id="175576539">
          <w:marLeft w:val="640"/>
          <w:marRight w:val="0"/>
          <w:marTop w:val="0"/>
          <w:marBottom w:val="0"/>
          <w:divBdr>
            <w:top w:val="none" w:sz="0" w:space="0" w:color="auto"/>
            <w:left w:val="none" w:sz="0" w:space="0" w:color="auto"/>
            <w:bottom w:val="none" w:sz="0" w:space="0" w:color="auto"/>
            <w:right w:val="none" w:sz="0" w:space="0" w:color="auto"/>
          </w:divBdr>
        </w:div>
        <w:div w:id="195777449">
          <w:marLeft w:val="640"/>
          <w:marRight w:val="0"/>
          <w:marTop w:val="0"/>
          <w:marBottom w:val="0"/>
          <w:divBdr>
            <w:top w:val="none" w:sz="0" w:space="0" w:color="auto"/>
            <w:left w:val="none" w:sz="0" w:space="0" w:color="auto"/>
            <w:bottom w:val="none" w:sz="0" w:space="0" w:color="auto"/>
            <w:right w:val="none" w:sz="0" w:space="0" w:color="auto"/>
          </w:divBdr>
        </w:div>
        <w:div w:id="463305054">
          <w:marLeft w:val="640"/>
          <w:marRight w:val="0"/>
          <w:marTop w:val="0"/>
          <w:marBottom w:val="0"/>
          <w:divBdr>
            <w:top w:val="none" w:sz="0" w:space="0" w:color="auto"/>
            <w:left w:val="none" w:sz="0" w:space="0" w:color="auto"/>
            <w:bottom w:val="none" w:sz="0" w:space="0" w:color="auto"/>
            <w:right w:val="none" w:sz="0" w:space="0" w:color="auto"/>
          </w:divBdr>
        </w:div>
        <w:div w:id="974607230">
          <w:marLeft w:val="640"/>
          <w:marRight w:val="0"/>
          <w:marTop w:val="0"/>
          <w:marBottom w:val="0"/>
          <w:divBdr>
            <w:top w:val="none" w:sz="0" w:space="0" w:color="auto"/>
            <w:left w:val="none" w:sz="0" w:space="0" w:color="auto"/>
            <w:bottom w:val="none" w:sz="0" w:space="0" w:color="auto"/>
            <w:right w:val="none" w:sz="0" w:space="0" w:color="auto"/>
          </w:divBdr>
        </w:div>
        <w:div w:id="521404423">
          <w:marLeft w:val="640"/>
          <w:marRight w:val="0"/>
          <w:marTop w:val="0"/>
          <w:marBottom w:val="0"/>
          <w:divBdr>
            <w:top w:val="none" w:sz="0" w:space="0" w:color="auto"/>
            <w:left w:val="none" w:sz="0" w:space="0" w:color="auto"/>
            <w:bottom w:val="none" w:sz="0" w:space="0" w:color="auto"/>
            <w:right w:val="none" w:sz="0" w:space="0" w:color="auto"/>
          </w:divBdr>
        </w:div>
        <w:div w:id="188378972">
          <w:marLeft w:val="640"/>
          <w:marRight w:val="0"/>
          <w:marTop w:val="0"/>
          <w:marBottom w:val="0"/>
          <w:divBdr>
            <w:top w:val="none" w:sz="0" w:space="0" w:color="auto"/>
            <w:left w:val="none" w:sz="0" w:space="0" w:color="auto"/>
            <w:bottom w:val="none" w:sz="0" w:space="0" w:color="auto"/>
            <w:right w:val="none" w:sz="0" w:space="0" w:color="auto"/>
          </w:divBdr>
        </w:div>
        <w:div w:id="953512804">
          <w:marLeft w:val="640"/>
          <w:marRight w:val="0"/>
          <w:marTop w:val="0"/>
          <w:marBottom w:val="0"/>
          <w:divBdr>
            <w:top w:val="none" w:sz="0" w:space="0" w:color="auto"/>
            <w:left w:val="none" w:sz="0" w:space="0" w:color="auto"/>
            <w:bottom w:val="none" w:sz="0" w:space="0" w:color="auto"/>
            <w:right w:val="none" w:sz="0" w:space="0" w:color="auto"/>
          </w:divBdr>
        </w:div>
        <w:div w:id="1980651868">
          <w:marLeft w:val="640"/>
          <w:marRight w:val="0"/>
          <w:marTop w:val="0"/>
          <w:marBottom w:val="0"/>
          <w:divBdr>
            <w:top w:val="none" w:sz="0" w:space="0" w:color="auto"/>
            <w:left w:val="none" w:sz="0" w:space="0" w:color="auto"/>
            <w:bottom w:val="none" w:sz="0" w:space="0" w:color="auto"/>
            <w:right w:val="none" w:sz="0" w:space="0" w:color="auto"/>
          </w:divBdr>
        </w:div>
        <w:div w:id="820384502">
          <w:marLeft w:val="640"/>
          <w:marRight w:val="0"/>
          <w:marTop w:val="0"/>
          <w:marBottom w:val="0"/>
          <w:divBdr>
            <w:top w:val="none" w:sz="0" w:space="0" w:color="auto"/>
            <w:left w:val="none" w:sz="0" w:space="0" w:color="auto"/>
            <w:bottom w:val="none" w:sz="0" w:space="0" w:color="auto"/>
            <w:right w:val="none" w:sz="0" w:space="0" w:color="auto"/>
          </w:divBdr>
        </w:div>
        <w:div w:id="1825510540">
          <w:marLeft w:val="640"/>
          <w:marRight w:val="0"/>
          <w:marTop w:val="0"/>
          <w:marBottom w:val="0"/>
          <w:divBdr>
            <w:top w:val="none" w:sz="0" w:space="0" w:color="auto"/>
            <w:left w:val="none" w:sz="0" w:space="0" w:color="auto"/>
            <w:bottom w:val="none" w:sz="0" w:space="0" w:color="auto"/>
            <w:right w:val="none" w:sz="0" w:space="0" w:color="auto"/>
          </w:divBdr>
        </w:div>
        <w:div w:id="1531644185">
          <w:marLeft w:val="640"/>
          <w:marRight w:val="0"/>
          <w:marTop w:val="0"/>
          <w:marBottom w:val="0"/>
          <w:divBdr>
            <w:top w:val="none" w:sz="0" w:space="0" w:color="auto"/>
            <w:left w:val="none" w:sz="0" w:space="0" w:color="auto"/>
            <w:bottom w:val="none" w:sz="0" w:space="0" w:color="auto"/>
            <w:right w:val="none" w:sz="0" w:space="0" w:color="auto"/>
          </w:divBdr>
        </w:div>
        <w:div w:id="258369220">
          <w:marLeft w:val="640"/>
          <w:marRight w:val="0"/>
          <w:marTop w:val="0"/>
          <w:marBottom w:val="0"/>
          <w:divBdr>
            <w:top w:val="none" w:sz="0" w:space="0" w:color="auto"/>
            <w:left w:val="none" w:sz="0" w:space="0" w:color="auto"/>
            <w:bottom w:val="none" w:sz="0" w:space="0" w:color="auto"/>
            <w:right w:val="none" w:sz="0" w:space="0" w:color="auto"/>
          </w:divBdr>
        </w:div>
        <w:div w:id="439230078">
          <w:marLeft w:val="640"/>
          <w:marRight w:val="0"/>
          <w:marTop w:val="0"/>
          <w:marBottom w:val="0"/>
          <w:divBdr>
            <w:top w:val="none" w:sz="0" w:space="0" w:color="auto"/>
            <w:left w:val="none" w:sz="0" w:space="0" w:color="auto"/>
            <w:bottom w:val="none" w:sz="0" w:space="0" w:color="auto"/>
            <w:right w:val="none" w:sz="0" w:space="0" w:color="auto"/>
          </w:divBdr>
        </w:div>
        <w:div w:id="1663073883">
          <w:marLeft w:val="640"/>
          <w:marRight w:val="0"/>
          <w:marTop w:val="0"/>
          <w:marBottom w:val="0"/>
          <w:divBdr>
            <w:top w:val="none" w:sz="0" w:space="0" w:color="auto"/>
            <w:left w:val="none" w:sz="0" w:space="0" w:color="auto"/>
            <w:bottom w:val="none" w:sz="0" w:space="0" w:color="auto"/>
            <w:right w:val="none" w:sz="0" w:space="0" w:color="auto"/>
          </w:divBdr>
        </w:div>
        <w:div w:id="63141740">
          <w:marLeft w:val="640"/>
          <w:marRight w:val="0"/>
          <w:marTop w:val="0"/>
          <w:marBottom w:val="0"/>
          <w:divBdr>
            <w:top w:val="none" w:sz="0" w:space="0" w:color="auto"/>
            <w:left w:val="none" w:sz="0" w:space="0" w:color="auto"/>
            <w:bottom w:val="none" w:sz="0" w:space="0" w:color="auto"/>
            <w:right w:val="none" w:sz="0" w:space="0" w:color="auto"/>
          </w:divBdr>
        </w:div>
        <w:div w:id="193539792">
          <w:marLeft w:val="640"/>
          <w:marRight w:val="0"/>
          <w:marTop w:val="0"/>
          <w:marBottom w:val="0"/>
          <w:divBdr>
            <w:top w:val="none" w:sz="0" w:space="0" w:color="auto"/>
            <w:left w:val="none" w:sz="0" w:space="0" w:color="auto"/>
            <w:bottom w:val="none" w:sz="0" w:space="0" w:color="auto"/>
            <w:right w:val="none" w:sz="0" w:space="0" w:color="auto"/>
          </w:divBdr>
        </w:div>
        <w:div w:id="2130122864">
          <w:marLeft w:val="640"/>
          <w:marRight w:val="0"/>
          <w:marTop w:val="0"/>
          <w:marBottom w:val="0"/>
          <w:divBdr>
            <w:top w:val="none" w:sz="0" w:space="0" w:color="auto"/>
            <w:left w:val="none" w:sz="0" w:space="0" w:color="auto"/>
            <w:bottom w:val="none" w:sz="0" w:space="0" w:color="auto"/>
            <w:right w:val="none" w:sz="0" w:space="0" w:color="auto"/>
          </w:divBdr>
        </w:div>
        <w:div w:id="56514419">
          <w:marLeft w:val="640"/>
          <w:marRight w:val="0"/>
          <w:marTop w:val="0"/>
          <w:marBottom w:val="0"/>
          <w:divBdr>
            <w:top w:val="none" w:sz="0" w:space="0" w:color="auto"/>
            <w:left w:val="none" w:sz="0" w:space="0" w:color="auto"/>
            <w:bottom w:val="none" w:sz="0" w:space="0" w:color="auto"/>
            <w:right w:val="none" w:sz="0" w:space="0" w:color="auto"/>
          </w:divBdr>
        </w:div>
        <w:div w:id="2013604217">
          <w:marLeft w:val="640"/>
          <w:marRight w:val="0"/>
          <w:marTop w:val="0"/>
          <w:marBottom w:val="0"/>
          <w:divBdr>
            <w:top w:val="none" w:sz="0" w:space="0" w:color="auto"/>
            <w:left w:val="none" w:sz="0" w:space="0" w:color="auto"/>
            <w:bottom w:val="none" w:sz="0" w:space="0" w:color="auto"/>
            <w:right w:val="none" w:sz="0" w:space="0" w:color="auto"/>
          </w:divBdr>
        </w:div>
        <w:div w:id="540635420">
          <w:marLeft w:val="640"/>
          <w:marRight w:val="0"/>
          <w:marTop w:val="0"/>
          <w:marBottom w:val="0"/>
          <w:divBdr>
            <w:top w:val="none" w:sz="0" w:space="0" w:color="auto"/>
            <w:left w:val="none" w:sz="0" w:space="0" w:color="auto"/>
            <w:bottom w:val="none" w:sz="0" w:space="0" w:color="auto"/>
            <w:right w:val="none" w:sz="0" w:space="0" w:color="auto"/>
          </w:divBdr>
        </w:div>
        <w:div w:id="1798257155">
          <w:marLeft w:val="640"/>
          <w:marRight w:val="0"/>
          <w:marTop w:val="0"/>
          <w:marBottom w:val="0"/>
          <w:divBdr>
            <w:top w:val="none" w:sz="0" w:space="0" w:color="auto"/>
            <w:left w:val="none" w:sz="0" w:space="0" w:color="auto"/>
            <w:bottom w:val="none" w:sz="0" w:space="0" w:color="auto"/>
            <w:right w:val="none" w:sz="0" w:space="0" w:color="auto"/>
          </w:divBdr>
        </w:div>
        <w:div w:id="353926996">
          <w:marLeft w:val="640"/>
          <w:marRight w:val="0"/>
          <w:marTop w:val="0"/>
          <w:marBottom w:val="0"/>
          <w:divBdr>
            <w:top w:val="none" w:sz="0" w:space="0" w:color="auto"/>
            <w:left w:val="none" w:sz="0" w:space="0" w:color="auto"/>
            <w:bottom w:val="none" w:sz="0" w:space="0" w:color="auto"/>
            <w:right w:val="none" w:sz="0" w:space="0" w:color="auto"/>
          </w:divBdr>
        </w:div>
        <w:div w:id="1780950783">
          <w:marLeft w:val="640"/>
          <w:marRight w:val="0"/>
          <w:marTop w:val="0"/>
          <w:marBottom w:val="0"/>
          <w:divBdr>
            <w:top w:val="none" w:sz="0" w:space="0" w:color="auto"/>
            <w:left w:val="none" w:sz="0" w:space="0" w:color="auto"/>
            <w:bottom w:val="none" w:sz="0" w:space="0" w:color="auto"/>
            <w:right w:val="none" w:sz="0" w:space="0" w:color="auto"/>
          </w:divBdr>
        </w:div>
        <w:div w:id="546726941">
          <w:marLeft w:val="640"/>
          <w:marRight w:val="0"/>
          <w:marTop w:val="0"/>
          <w:marBottom w:val="0"/>
          <w:divBdr>
            <w:top w:val="none" w:sz="0" w:space="0" w:color="auto"/>
            <w:left w:val="none" w:sz="0" w:space="0" w:color="auto"/>
            <w:bottom w:val="none" w:sz="0" w:space="0" w:color="auto"/>
            <w:right w:val="none" w:sz="0" w:space="0" w:color="auto"/>
          </w:divBdr>
        </w:div>
        <w:div w:id="1306349479">
          <w:marLeft w:val="640"/>
          <w:marRight w:val="0"/>
          <w:marTop w:val="0"/>
          <w:marBottom w:val="0"/>
          <w:divBdr>
            <w:top w:val="none" w:sz="0" w:space="0" w:color="auto"/>
            <w:left w:val="none" w:sz="0" w:space="0" w:color="auto"/>
            <w:bottom w:val="none" w:sz="0" w:space="0" w:color="auto"/>
            <w:right w:val="none" w:sz="0" w:space="0" w:color="auto"/>
          </w:divBdr>
        </w:div>
        <w:div w:id="1417676840">
          <w:marLeft w:val="640"/>
          <w:marRight w:val="0"/>
          <w:marTop w:val="0"/>
          <w:marBottom w:val="0"/>
          <w:divBdr>
            <w:top w:val="none" w:sz="0" w:space="0" w:color="auto"/>
            <w:left w:val="none" w:sz="0" w:space="0" w:color="auto"/>
            <w:bottom w:val="none" w:sz="0" w:space="0" w:color="auto"/>
            <w:right w:val="none" w:sz="0" w:space="0" w:color="auto"/>
          </w:divBdr>
        </w:div>
        <w:div w:id="2017533370">
          <w:marLeft w:val="640"/>
          <w:marRight w:val="0"/>
          <w:marTop w:val="0"/>
          <w:marBottom w:val="0"/>
          <w:divBdr>
            <w:top w:val="none" w:sz="0" w:space="0" w:color="auto"/>
            <w:left w:val="none" w:sz="0" w:space="0" w:color="auto"/>
            <w:bottom w:val="none" w:sz="0" w:space="0" w:color="auto"/>
            <w:right w:val="none" w:sz="0" w:space="0" w:color="auto"/>
          </w:divBdr>
        </w:div>
        <w:div w:id="149099214">
          <w:marLeft w:val="640"/>
          <w:marRight w:val="0"/>
          <w:marTop w:val="0"/>
          <w:marBottom w:val="0"/>
          <w:divBdr>
            <w:top w:val="none" w:sz="0" w:space="0" w:color="auto"/>
            <w:left w:val="none" w:sz="0" w:space="0" w:color="auto"/>
            <w:bottom w:val="none" w:sz="0" w:space="0" w:color="auto"/>
            <w:right w:val="none" w:sz="0" w:space="0" w:color="auto"/>
          </w:divBdr>
        </w:div>
        <w:div w:id="41563970">
          <w:marLeft w:val="640"/>
          <w:marRight w:val="0"/>
          <w:marTop w:val="0"/>
          <w:marBottom w:val="0"/>
          <w:divBdr>
            <w:top w:val="none" w:sz="0" w:space="0" w:color="auto"/>
            <w:left w:val="none" w:sz="0" w:space="0" w:color="auto"/>
            <w:bottom w:val="none" w:sz="0" w:space="0" w:color="auto"/>
            <w:right w:val="none" w:sz="0" w:space="0" w:color="auto"/>
          </w:divBdr>
        </w:div>
        <w:div w:id="1907260462">
          <w:marLeft w:val="640"/>
          <w:marRight w:val="0"/>
          <w:marTop w:val="0"/>
          <w:marBottom w:val="0"/>
          <w:divBdr>
            <w:top w:val="none" w:sz="0" w:space="0" w:color="auto"/>
            <w:left w:val="none" w:sz="0" w:space="0" w:color="auto"/>
            <w:bottom w:val="none" w:sz="0" w:space="0" w:color="auto"/>
            <w:right w:val="none" w:sz="0" w:space="0" w:color="auto"/>
          </w:divBdr>
        </w:div>
        <w:div w:id="347879220">
          <w:marLeft w:val="640"/>
          <w:marRight w:val="0"/>
          <w:marTop w:val="0"/>
          <w:marBottom w:val="0"/>
          <w:divBdr>
            <w:top w:val="none" w:sz="0" w:space="0" w:color="auto"/>
            <w:left w:val="none" w:sz="0" w:space="0" w:color="auto"/>
            <w:bottom w:val="none" w:sz="0" w:space="0" w:color="auto"/>
            <w:right w:val="none" w:sz="0" w:space="0" w:color="auto"/>
          </w:divBdr>
        </w:div>
        <w:div w:id="1484009101">
          <w:marLeft w:val="640"/>
          <w:marRight w:val="0"/>
          <w:marTop w:val="0"/>
          <w:marBottom w:val="0"/>
          <w:divBdr>
            <w:top w:val="none" w:sz="0" w:space="0" w:color="auto"/>
            <w:left w:val="none" w:sz="0" w:space="0" w:color="auto"/>
            <w:bottom w:val="none" w:sz="0" w:space="0" w:color="auto"/>
            <w:right w:val="none" w:sz="0" w:space="0" w:color="auto"/>
          </w:divBdr>
        </w:div>
        <w:div w:id="1592198181">
          <w:marLeft w:val="640"/>
          <w:marRight w:val="0"/>
          <w:marTop w:val="0"/>
          <w:marBottom w:val="0"/>
          <w:divBdr>
            <w:top w:val="none" w:sz="0" w:space="0" w:color="auto"/>
            <w:left w:val="none" w:sz="0" w:space="0" w:color="auto"/>
            <w:bottom w:val="none" w:sz="0" w:space="0" w:color="auto"/>
            <w:right w:val="none" w:sz="0" w:space="0" w:color="auto"/>
          </w:divBdr>
        </w:div>
        <w:div w:id="300382029">
          <w:marLeft w:val="640"/>
          <w:marRight w:val="0"/>
          <w:marTop w:val="0"/>
          <w:marBottom w:val="0"/>
          <w:divBdr>
            <w:top w:val="none" w:sz="0" w:space="0" w:color="auto"/>
            <w:left w:val="none" w:sz="0" w:space="0" w:color="auto"/>
            <w:bottom w:val="none" w:sz="0" w:space="0" w:color="auto"/>
            <w:right w:val="none" w:sz="0" w:space="0" w:color="auto"/>
          </w:divBdr>
        </w:div>
        <w:div w:id="2043244738">
          <w:marLeft w:val="640"/>
          <w:marRight w:val="0"/>
          <w:marTop w:val="0"/>
          <w:marBottom w:val="0"/>
          <w:divBdr>
            <w:top w:val="none" w:sz="0" w:space="0" w:color="auto"/>
            <w:left w:val="none" w:sz="0" w:space="0" w:color="auto"/>
            <w:bottom w:val="none" w:sz="0" w:space="0" w:color="auto"/>
            <w:right w:val="none" w:sz="0" w:space="0" w:color="auto"/>
          </w:divBdr>
        </w:div>
        <w:div w:id="2112166667">
          <w:marLeft w:val="640"/>
          <w:marRight w:val="0"/>
          <w:marTop w:val="0"/>
          <w:marBottom w:val="0"/>
          <w:divBdr>
            <w:top w:val="none" w:sz="0" w:space="0" w:color="auto"/>
            <w:left w:val="none" w:sz="0" w:space="0" w:color="auto"/>
            <w:bottom w:val="none" w:sz="0" w:space="0" w:color="auto"/>
            <w:right w:val="none" w:sz="0" w:space="0" w:color="auto"/>
          </w:divBdr>
        </w:div>
        <w:div w:id="2014801291">
          <w:marLeft w:val="640"/>
          <w:marRight w:val="0"/>
          <w:marTop w:val="0"/>
          <w:marBottom w:val="0"/>
          <w:divBdr>
            <w:top w:val="none" w:sz="0" w:space="0" w:color="auto"/>
            <w:left w:val="none" w:sz="0" w:space="0" w:color="auto"/>
            <w:bottom w:val="none" w:sz="0" w:space="0" w:color="auto"/>
            <w:right w:val="none" w:sz="0" w:space="0" w:color="auto"/>
          </w:divBdr>
        </w:div>
        <w:div w:id="398602923">
          <w:marLeft w:val="640"/>
          <w:marRight w:val="0"/>
          <w:marTop w:val="0"/>
          <w:marBottom w:val="0"/>
          <w:divBdr>
            <w:top w:val="none" w:sz="0" w:space="0" w:color="auto"/>
            <w:left w:val="none" w:sz="0" w:space="0" w:color="auto"/>
            <w:bottom w:val="none" w:sz="0" w:space="0" w:color="auto"/>
            <w:right w:val="none" w:sz="0" w:space="0" w:color="auto"/>
          </w:divBdr>
        </w:div>
        <w:div w:id="1498770076">
          <w:marLeft w:val="640"/>
          <w:marRight w:val="0"/>
          <w:marTop w:val="0"/>
          <w:marBottom w:val="0"/>
          <w:divBdr>
            <w:top w:val="none" w:sz="0" w:space="0" w:color="auto"/>
            <w:left w:val="none" w:sz="0" w:space="0" w:color="auto"/>
            <w:bottom w:val="none" w:sz="0" w:space="0" w:color="auto"/>
            <w:right w:val="none" w:sz="0" w:space="0" w:color="auto"/>
          </w:divBdr>
        </w:div>
        <w:div w:id="254364271">
          <w:marLeft w:val="640"/>
          <w:marRight w:val="0"/>
          <w:marTop w:val="0"/>
          <w:marBottom w:val="0"/>
          <w:divBdr>
            <w:top w:val="none" w:sz="0" w:space="0" w:color="auto"/>
            <w:left w:val="none" w:sz="0" w:space="0" w:color="auto"/>
            <w:bottom w:val="none" w:sz="0" w:space="0" w:color="auto"/>
            <w:right w:val="none" w:sz="0" w:space="0" w:color="auto"/>
          </w:divBdr>
        </w:div>
        <w:div w:id="261231143">
          <w:marLeft w:val="640"/>
          <w:marRight w:val="0"/>
          <w:marTop w:val="0"/>
          <w:marBottom w:val="0"/>
          <w:divBdr>
            <w:top w:val="none" w:sz="0" w:space="0" w:color="auto"/>
            <w:left w:val="none" w:sz="0" w:space="0" w:color="auto"/>
            <w:bottom w:val="none" w:sz="0" w:space="0" w:color="auto"/>
            <w:right w:val="none" w:sz="0" w:space="0" w:color="auto"/>
          </w:divBdr>
        </w:div>
        <w:div w:id="2124809483">
          <w:marLeft w:val="640"/>
          <w:marRight w:val="0"/>
          <w:marTop w:val="0"/>
          <w:marBottom w:val="0"/>
          <w:divBdr>
            <w:top w:val="none" w:sz="0" w:space="0" w:color="auto"/>
            <w:left w:val="none" w:sz="0" w:space="0" w:color="auto"/>
            <w:bottom w:val="none" w:sz="0" w:space="0" w:color="auto"/>
            <w:right w:val="none" w:sz="0" w:space="0" w:color="auto"/>
          </w:divBdr>
        </w:div>
        <w:div w:id="1953588156">
          <w:marLeft w:val="640"/>
          <w:marRight w:val="0"/>
          <w:marTop w:val="0"/>
          <w:marBottom w:val="0"/>
          <w:divBdr>
            <w:top w:val="none" w:sz="0" w:space="0" w:color="auto"/>
            <w:left w:val="none" w:sz="0" w:space="0" w:color="auto"/>
            <w:bottom w:val="none" w:sz="0" w:space="0" w:color="auto"/>
            <w:right w:val="none" w:sz="0" w:space="0" w:color="auto"/>
          </w:divBdr>
        </w:div>
        <w:div w:id="1379552489">
          <w:marLeft w:val="640"/>
          <w:marRight w:val="0"/>
          <w:marTop w:val="0"/>
          <w:marBottom w:val="0"/>
          <w:divBdr>
            <w:top w:val="none" w:sz="0" w:space="0" w:color="auto"/>
            <w:left w:val="none" w:sz="0" w:space="0" w:color="auto"/>
            <w:bottom w:val="none" w:sz="0" w:space="0" w:color="auto"/>
            <w:right w:val="none" w:sz="0" w:space="0" w:color="auto"/>
          </w:divBdr>
        </w:div>
        <w:div w:id="602420761">
          <w:marLeft w:val="640"/>
          <w:marRight w:val="0"/>
          <w:marTop w:val="0"/>
          <w:marBottom w:val="0"/>
          <w:divBdr>
            <w:top w:val="none" w:sz="0" w:space="0" w:color="auto"/>
            <w:left w:val="none" w:sz="0" w:space="0" w:color="auto"/>
            <w:bottom w:val="none" w:sz="0" w:space="0" w:color="auto"/>
            <w:right w:val="none" w:sz="0" w:space="0" w:color="auto"/>
          </w:divBdr>
        </w:div>
        <w:div w:id="1706757213">
          <w:marLeft w:val="640"/>
          <w:marRight w:val="0"/>
          <w:marTop w:val="0"/>
          <w:marBottom w:val="0"/>
          <w:divBdr>
            <w:top w:val="none" w:sz="0" w:space="0" w:color="auto"/>
            <w:left w:val="none" w:sz="0" w:space="0" w:color="auto"/>
            <w:bottom w:val="none" w:sz="0" w:space="0" w:color="auto"/>
            <w:right w:val="none" w:sz="0" w:space="0" w:color="auto"/>
          </w:divBdr>
        </w:div>
        <w:div w:id="1178496662">
          <w:marLeft w:val="640"/>
          <w:marRight w:val="0"/>
          <w:marTop w:val="0"/>
          <w:marBottom w:val="0"/>
          <w:divBdr>
            <w:top w:val="none" w:sz="0" w:space="0" w:color="auto"/>
            <w:left w:val="none" w:sz="0" w:space="0" w:color="auto"/>
            <w:bottom w:val="none" w:sz="0" w:space="0" w:color="auto"/>
            <w:right w:val="none" w:sz="0" w:space="0" w:color="auto"/>
          </w:divBdr>
        </w:div>
        <w:div w:id="742222723">
          <w:marLeft w:val="640"/>
          <w:marRight w:val="0"/>
          <w:marTop w:val="0"/>
          <w:marBottom w:val="0"/>
          <w:divBdr>
            <w:top w:val="none" w:sz="0" w:space="0" w:color="auto"/>
            <w:left w:val="none" w:sz="0" w:space="0" w:color="auto"/>
            <w:bottom w:val="none" w:sz="0" w:space="0" w:color="auto"/>
            <w:right w:val="none" w:sz="0" w:space="0" w:color="auto"/>
          </w:divBdr>
        </w:div>
        <w:div w:id="694890910">
          <w:marLeft w:val="640"/>
          <w:marRight w:val="0"/>
          <w:marTop w:val="0"/>
          <w:marBottom w:val="0"/>
          <w:divBdr>
            <w:top w:val="none" w:sz="0" w:space="0" w:color="auto"/>
            <w:left w:val="none" w:sz="0" w:space="0" w:color="auto"/>
            <w:bottom w:val="none" w:sz="0" w:space="0" w:color="auto"/>
            <w:right w:val="none" w:sz="0" w:space="0" w:color="auto"/>
          </w:divBdr>
        </w:div>
        <w:div w:id="245312308">
          <w:marLeft w:val="640"/>
          <w:marRight w:val="0"/>
          <w:marTop w:val="0"/>
          <w:marBottom w:val="0"/>
          <w:divBdr>
            <w:top w:val="none" w:sz="0" w:space="0" w:color="auto"/>
            <w:left w:val="none" w:sz="0" w:space="0" w:color="auto"/>
            <w:bottom w:val="none" w:sz="0" w:space="0" w:color="auto"/>
            <w:right w:val="none" w:sz="0" w:space="0" w:color="auto"/>
          </w:divBdr>
        </w:div>
        <w:div w:id="115373323">
          <w:marLeft w:val="640"/>
          <w:marRight w:val="0"/>
          <w:marTop w:val="0"/>
          <w:marBottom w:val="0"/>
          <w:divBdr>
            <w:top w:val="none" w:sz="0" w:space="0" w:color="auto"/>
            <w:left w:val="none" w:sz="0" w:space="0" w:color="auto"/>
            <w:bottom w:val="none" w:sz="0" w:space="0" w:color="auto"/>
            <w:right w:val="none" w:sz="0" w:space="0" w:color="auto"/>
          </w:divBdr>
        </w:div>
        <w:div w:id="1058282638">
          <w:marLeft w:val="640"/>
          <w:marRight w:val="0"/>
          <w:marTop w:val="0"/>
          <w:marBottom w:val="0"/>
          <w:divBdr>
            <w:top w:val="none" w:sz="0" w:space="0" w:color="auto"/>
            <w:left w:val="none" w:sz="0" w:space="0" w:color="auto"/>
            <w:bottom w:val="none" w:sz="0" w:space="0" w:color="auto"/>
            <w:right w:val="none" w:sz="0" w:space="0" w:color="auto"/>
          </w:divBdr>
        </w:div>
        <w:div w:id="2128809291">
          <w:marLeft w:val="640"/>
          <w:marRight w:val="0"/>
          <w:marTop w:val="0"/>
          <w:marBottom w:val="0"/>
          <w:divBdr>
            <w:top w:val="none" w:sz="0" w:space="0" w:color="auto"/>
            <w:left w:val="none" w:sz="0" w:space="0" w:color="auto"/>
            <w:bottom w:val="none" w:sz="0" w:space="0" w:color="auto"/>
            <w:right w:val="none" w:sz="0" w:space="0" w:color="auto"/>
          </w:divBdr>
        </w:div>
        <w:div w:id="1897934137">
          <w:marLeft w:val="640"/>
          <w:marRight w:val="0"/>
          <w:marTop w:val="0"/>
          <w:marBottom w:val="0"/>
          <w:divBdr>
            <w:top w:val="none" w:sz="0" w:space="0" w:color="auto"/>
            <w:left w:val="none" w:sz="0" w:space="0" w:color="auto"/>
            <w:bottom w:val="none" w:sz="0" w:space="0" w:color="auto"/>
            <w:right w:val="none" w:sz="0" w:space="0" w:color="auto"/>
          </w:divBdr>
        </w:div>
        <w:div w:id="24987320">
          <w:marLeft w:val="640"/>
          <w:marRight w:val="0"/>
          <w:marTop w:val="0"/>
          <w:marBottom w:val="0"/>
          <w:divBdr>
            <w:top w:val="none" w:sz="0" w:space="0" w:color="auto"/>
            <w:left w:val="none" w:sz="0" w:space="0" w:color="auto"/>
            <w:bottom w:val="none" w:sz="0" w:space="0" w:color="auto"/>
            <w:right w:val="none" w:sz="0" w:space="0" w:color="auto"/>
          </w:divBdr>
        </w:div>
        <w:div w:id="323632658">
          <w:marLeft w:val="640"/>
          <w:marRight w:val="0"/>
          <w:marTop w:val="0"/>
          <w:marBottom w:val="0"/>
          <w:divBdr>
            <w:top w:val="none" w:sz="0" w:space="0" w:color="auto"/>
            <w:left w:val="none" w:sz="0" w:space="0" w:color="auto"/>
            <w:bottom w:val="none" w:sz="0" w:space="0" w:color="auto"/>
            <w:right w:val="none" w:sz="0" w:space="0" w:color="auto"/>
          </w:divBdr>
        </w:div>
        <w:div w:id="1147895446">
          <w:marLeft w:val="640"/>
          <w:marRight w:val="0"/>
          <w:marTop w:val="0"/>
          <w:marBottom w:val="0"/>
          <w:divBdr>
            <w:top w:val="none" w:sz="0" w:space="0" w:color="auto"/>
            <w:left w:val="none" w:sz="0" w:space="0" w:color="auto"/>
            <w:bottom w:val="none" w:sz="0" w:space="0" w:color="auto"/>
            <w:right w:val="none" w:sz="0" w:space="0" w:color="auto"/>
          </w:divBdr>
        </w:div>
        <w:div w:id="1544903221">
          <w:marLeft w:val="640"/>
          <w:marRight w:val="0"/>
          <w:marTop w:val="0"/>
          <w:marBottom w:val="0"/>
          <w:divBdr>
            <w:top w:val="none" w:sz="0" w:space="0" w:color="auto"/>
            <w:left w:val="none" w:sz="0" w:space="0" w:color="auto"/>
            <w:bottom w:val="none" w:sz="0" w:space="0" w:color="auto"/>
            <w:right w:val="none" w:sz="0" w:space="0" w:color="auto"/>
          </w:divBdr>
        </w:div>
        <w:div w:id="1368798018">
          <w:marLeft w:val="640"/>
          <w:marRight w:val="0"/>
          <w:marTop w:val="0"/>
          <w:marBottom w:val="0"/>
          <w:divBdr>
            <w:top w:val="none" w:sz="0" w:space="0" w:color="auto"/>
            <w:left w:val="none" w:sz="0" w:space="0" w:color="auto"/>
            <w:bottom w:val="none" w:sz="0" w:space="0" w:color="auto"/>
            <w:right w:val="none" w:sz="0" w:space="0" w:color="auto"/>
          </w:divBdr>
        </w:div>
        <w:div w:id="1948194162">
          <w:marLeft w:val="640"/>
          <w:marRight w:val="0"/>
          <w:marTop w:val="0"/>
          <w:marBottom w:val="0"/>
          <w:divBdr>
            <w:top w:val="none" w:sz="0" w:space="0" w:color="auto"/>
            <w:left w:val="none" w:sz="0" w:space="0" w:color="auto"/>
            <w:bottom w:val="none" w:sz="0" w:space="0" w:color="auto"/>
            <w:right w:val="none" w:sz="0" w:space="0" w:color="auto"/>
          </w:divBdr>
        </w:div>
        <w:div w:id="1199317297">
          <w:marLeft w:val="640"/>
          <w:marRight w:val="0"/>
          <w:marTop w:val="0"/>
          <w:marBottom w:val="0"/>
          <w:divBdr>
            <w:top w:val="none" w:sz="0" w:space="0" w:color="auto"/>
            <w:left w:val="none" w:sz="0" w:space="0" w:color="auto"/>
            <w:bottom w:val="none" w:sz="0" w:space="0" w:color="auto"/>
            <w:right w:val="none" w:sz="0" w:space="0" w:color="auto"/>
          </w:divBdr>
        </w:div>
        <w:div w:id="1758750531">
          <w:marLeft w:val="640"/>
          <w:marRight w:val="0"/>
          <w:marTop w:val="0"/>
          <w:marBottom w:val="0"/>
          <w:divBdr>
            <w:top w:val="none" w:sz="0" w:space="0" w:color="auto"/>
            <w:left w:val="none" w:sz="0" w:space="0" w:color="auto"/>
            <w:bottom w:val="none" w:sz="0" w:space="0" w:color="auto"/>
            <w:right w:val="none" w:sz="0" w:space="0" w:color="auto"/>
          </w:divBdr>
        </w:div>
        <w:div w:id="184373334">
          <w:marLeft w:val="640"/>
          <w:marRight w:val="0"/>
          <w:marTop w:val="0"/>
          <w:marBottom w:val="0"/>
          <w:divBdr>
            <w:top w:val="none" w:sz="0" w:space="0" w:color="auto"/>
            <w:left w:val="none" w:sz="0" w:space="0" w:color="auto"/>
            <w:bottom w:val="none" w:sz="0" w:space="0" w:color="auto"/>
            <w:right w:val="none" w:sz="0" w:space="0" w:color="auto"/>
          </w:divBdr>
        </w:div>
        <w:div w:id="434711765">
          <w:marLeft w:val="640"/>
          <w:marRight w:val="0"/>
          <w:marTop w:val="0"/>
          <w:marBottom w:val="0"/>
          <w:divBdr>
            <w:top w:val="none" w:sz="0" w:space="0" w:color="auto"/>
            <w:left w:val="none" w:sz="0" w:space="0" w:color="auto"/>
            <w:bottom w:val="none" w:sz="0" w:space="0" w:color="auto"/>
            <w:right w:val="none" w:sz="0" w:space="0" w:color="auto"/>
          </w:divBdr>
        </w:div>
        <w:div w:id="90145">
          <w:marLeft w:val="640"/>
          <w:marRight w:val="0"/>
          <w:marTop w:val="0"/>
          <w:marBottom w:val="0"/>
          <w:divBdr>
            <w:top w:val="none" w:sz="0" w:space="0" w:color="auto"/>
            <w:left w:val="none" w:sz="0" w:space="0" w:color="auto"/>
            <w:bottom w:val="none" w:sz="0" w:space="0" w:color="auto"/>
            <w:right w:val="none" w:sz="0" w:space="0" w:color="auto"/>
          </w:divBdr>
        </w:div>
        <w:div w:id="1876966694">
          <w:marLeft w:val="640"/>
          <w:marRight w:val="0"/>
          <w:marTop w:val="0"/>
          <w:marBottom w:val="0"/>
          <w:divBdr>
            <w:top w:val="none" w:sz="0" w:space="0" w:color="auto"/>
            <w:left w:val="none" w:sz="0" w:space="0" w:color="auto"/>
            <w:bottom w:val="none" w:sz="0" w:space="0" w:color="auto"/>
            <w:right w:val="none" w:sz="0" w:space="0" w:color="auto"/>
          </w:divBdr>
        </w:div>
        <w:div w:id="1698890445">
          <w:marLeft w:val="640"/>
          <w:marRight w:val="0"/>
          <w:marTop w:val="0"/>
          <w:marBottom w:val="0"/>
          <w:divBdr>
            <w:top w:val="none" w:sz="0" w:space="0" w:color="auto"/>
            <w:left w:val="none" w:sz="0" w:space="0" w:color="auto"/>
            <w:bottom w:val="none" w:sz="0" w:space="0" w:color="auto"/>
            <w:right w:val="none" w:sz="0" w:space="0" w:color="auto"/>
          </w:divBdr>
        </w:div>
        <w:div w:id="1983653039">
          <w:marLeft w:val="640"/>
          <w:marRight w:val="0"/>
          <w:marTop w:val="0"/>
          <w:marBottom w:val="0"/>
          <w:divBdr>
            <w:top w:val="none" w:sz="0" w:space="0" w:color="auto"/>
            <w:left w:val="none" w:sz="0" w:space="0" w:color="auto"/>
            <w:bottom w:val="none" w:sz="0" w:space="0" w:color="auto"/>
            <w:right w:val="none" w:sz="0" w:space="0" w:color="auto"/>
          </w:divBdr>
        </w:div>
        <w:div w:id="1391536124">
          <w:marLeft w:val="640"/>
          <w:marRight w:val="0"/>
          <w:marTop w:val="0"/>
          <w:marBottom w:val="0"/>
          <w:divBdr>
            <w:top w:val="none" w:sz="0" w:space="0" w:color="auto"/>
            <w:left w:val="none" w:sz="0" w:space="0" w:color="auto"/>
            <w:bottom w:val="none" w:sz="0" w:space="0" w:color="auto"/>
            <w:right w:val="none" w:sz="0" w:space="0" w:color="auto"/>
          </w:divBdr>
        </w:div>
        <w:div w:id="2103143104">
          <w:marLeft w:val="640"/>
          <w:marRight w:val="0"/>
          <w:marTop w:val="0"/>
          <w:marBottom w:val="0"/>
          <w:divBdr>
            <w:top w:val="none" w:sz="0" w:space="0" w:color="auto"/>
            <w:left w:val="none" w:sz="0" w:space="0" w:color="auto"/>
            <w:bottom w:val="none" w:sz="0" w:space="0" w:color="auto"/>
            <w:right w:val="none" w:sz="0" w:space="0" w:color="auto"/>
          </w:divBdr>
        </w:div>
        <w:div w:id="1875658221">
          <w:marLeft w:val="640"/>
          <w:marRight w:val="0"/>
          <w:marTop w:val="0"/>
          <w:marBottom w:val="0"/>
          <w:divBdr>
            <w:top w:val="none" w:sz="0" w:space="0" w:color="auto"/>
            <w:left w:val="none" w:sz="0" w:space="0" w:color="auto"/>
            <w:bottom w:val="none" w:sz="0" w:space="0" w:color="auto"/>
            <w:right w:val="none" w:sz="0" w:space="0" w:color="auto"/>
          </w:divBdr>
        </w:div>
      </w:divsChild>
    </w:div>
    <w:div w:id="927932179">
      <w:bodyDiv w:val="1"/>
      <w:marLeft w:val="0"/>
      <w:marRight w:val="0"/>
      <w:marTop w:val="0"/>
      <w:marBottom w:val="0"/>
      <w:divBdr>
        <w:top w:val="none" w:sz="0" w:space="0" w:color="auto"/>
        <w:left w:val="none" w:sz="0" w:space="0" w:color="auto"/>
        <w:bottom w:val="none" w:sz="0" w:space="0" w:color="auto"/>
        <w:right w:val="none" w:sz="0" w:space="0" w:color="auto"/>
      </w:divBdr>
      <w:divsChild>
        <w:div w:id="1714304825">
          <w:marLeft w:val="640"/>
          <w:marRight w:val="0"/>
          <w:marTop w:val="0"/>
          <w:marBottom w:val="0"/>
          <w:divBdr>
            <w:top w:val="none" w:sz="0" w:space="0" w:color="auto"/>
            <w:left w:val="none" w:sz="0" w:space="0" w:color="auto"/>
            <w:bottom w:val="none" w:sz="0" w:space="0" w:color="auto"/>
            <w:right w:val="none" w:sz="0" w:space="0" w:color="auto"/>
          </w:divBdr>
        </w:div>
        <w:div w:id="356390543">
          <w:marLeft w:val="640"/>
          <w:marRight w:val="0"/>
          <w:marTop w:val="0"/>
          <w:marBottom w:val="0"/>
          <w:divBdr>
            <w:top w:val="none" w:sz="0" w:space="0" w:color="auto"/>
            <w:left w:val="none" w:sz="0" w:space="0" w:color="auto"/>
            <w:bottom w:val="none" w:sz="0" w:space="0" w:color="auto"/>
            <w:right w:val="none" w:sz="0" w:space="0" w:color="auto"/>
          </w:divBdr>
        </w:div>
        <w:div w:id="2105874781">
          <w:marLeft w:val="640"/>
          <w:marRight w:val="0"/>
          <w:marTop w:val="0"/>
          <w:marBottom w:val="0"/>
          <w:divBdr>
            <w:top w:val="none" w:sz="0" w:space="0" w:color="auto"/>
            <w:left w:val="none" w:sz="0" w:space="0" w:color="auto"/>
            <w:bottom w:val="none" w:sz="0" w:space="0" w:color="auto"/>
            <w:right w:val="none" w:sz="0" w:space="0" w:color="auto"/>
          </w:divBdr>
        </w:div>
        <w:div w:id="34744282">
          <w:marLeft w:val="640"/>
          <w:marRight w:val="0"/>
          <w:marTop w:val="0"/>
          <w:marBottom w:val="0"/>
          <w:divBdr>
            <w:top w:val="none" w:sz="0" w:space="0" w:color="auto"/>
            <w:left w:val="none" w:sz="0" w:space="0" w:color="auto"/>
            <w:bottom w:val="none" w:sz="0" w:space="0" w:color="auto"/>
            <w:right w:val="none" w:sz="0" w:space="0" w:color="auto"/>
          </w:divBdr>
        </w:div>
        <w:div w:id="2057972883">
          <w:marLeft w:val="640"/>
          <w:marRight w:val="0"/>
          <w:marTop w:val="0"/>
          <w:marBottom w:val="0"/>
          <w:divBdr>
            <w:top w:val="none" w:sz="0" w:space="0" w:color="auto"/>
            <w:left w:val="none" w:sz="0" w:space="0" w:color="auto"/>
            <w:bottom w:val="none" w:sz="0" w:space="0" w:color="auto"/>
            <w:right w:val="none" w:sz="0" w:space="0" w:color="auto"/>
          </w:divBdr>
        </w:div>
        <w:div w:id="471825729">
          <w:marLeft w:val="640"/>
          <w:marRight w:val="0"/>
          <w:marTop w:val="0"/>
          <w:marBottom w:val="0"/>
          <w:divBdr>
            <w:top w:val="none" w:sz="0" w:space="0" w:color="auto"/>
            <w:left w:val="none" w:sz="0" w:space="0" w:color="auto"/>
            <w:bottom w:val="none" w:sz="0" w:space="0" w:color="auto"/>
            <w:right w:val="none" w:sz="0" w:space="0" w:color="auto"/>
          </w:divBdr>
        </w:div>
        <w:div w:id="1597051725">
          <w:marLeft w:val="640"/>
          <w:marRight w:val="0"/>
          <w:marTop w:val="0"/>
          <w:marBottom w:val="0"/>
          <w:divBdr>
            <w:top w:val="none" w:sz="0" w:space="0" w:color="auto"/>
            <w:left w:val="none" w:sz="0" w:space="0" w:color="auto"/>
            <w:bottom w:val="none" w:sz="0" w:space="0" w:color="auto"/>
            <w:right w:val="none" w:sz="0" w:space="0" w:color="auto"/>
          </w:divBdr>
        </w:div>
        <w:div w:id="34161353">
          <w:marLeft w:val="640"/>
          <w:marRight w:val="0"/>
          <w:marTop w:val="0"/>
          <w:marBottom w:val="0"/>
          <w:divBdr>
            <w:top w:val="none" w:sz="0" w:space="0" w:color="auto"/>
            <w:left w:val="none" w:sz="0" w:space="0" w:color="auto"/>
            <w:bottom w:val="none" w:sz="0" w:space="0" w:color="auto"/>
            <w:right w:val="none" w:sz="0" w:space="0" w:color="auto"/>
          </w:divBdr>
        </w:div>
        <w:div w:id="1154875938">
          <w:marLeft w:val="640"/>
          <w:marRight w:val="0"/>
          <w:marTop w:val="0"/>
          <w:marBottom w:val="0"/>
          <w:divBdr>
            <w:top w:val="none" w:sz="0" w:space="0" w:color="auto"/>
            <w:left w:val="none" w:sz="0" w:space="0" w:color="auto"/>
            <w:bottom w:val="none" w:sz="0" w:space="0" w:color="auto"/>
            <w:right w:val="none" w:sz="0" w:space="0" w:color="auto"/>
          </w:divBdr>
        </w:div>
        <w:div w:id="1420907652">
          <w:marLeft w:val="640"/>
          <w:marRight w:val="0"/>
          <w:marTop w:val="0"/>
          <w:marBottom w:val="0"/>
          <w:divBdr>
            <w:top w:val="none" w:sz="0" w:space="0" w:color="auto"/>
            <w:left w:val="none" w:sz="0" w:space="0" w:color="auto"/>
            <w:bottom w:val="none" w:sz="0" w:space="0" w:color="auto"/>
            <w:right w:val="none" w:sz="0" w:space="0" w:color="auto"/>
          </w:divBdr>
        </w:div>
        <w:div w:id="1816411740">
          <w:marLeft w:val="640"/>
          <w:marRight w:val="0"/>
          <w:marTop w:val="0"/>
          <w:marBottom w:val="0"/>
          <w:divBdr>
            <w:top w:val="none" w:sz="0" w:space="0" w:color="auto"/>
            <w:left w:val="none" w:sz="0" w:space="0" w:color="auto"/>
            <w:bottom w:val="none" w:sz="0" w:space="0" w:color="auto"/>
            <w:right w:val="none" w:sz="0" w:space="0" w:color="auto"/>
          </w:divBdr>
        </w:div>
        <w:div w:id="1538811557">
          <w:marLeft w:val="640"/>
          <w:marRight w:val="0"/>
          <w:marTop w:val="0"/>
          <w:marBottom w:val="0"/>
          <w:divBdr>
            <w:top w:val="none" w:sz="0" w:space="0" w:color="auto"/>
            <w:left w:val="none" w:sz="0" w:space="0" w:color="auto"/>
            <w:bottom w:val="none" w:sz="0" w:space="0" w:color="auto"/>
            <w:right w:val="none" w:sz="0" w:space="0" w:color="auto"/>
          </w:divBdr>
        </w:div>
        <w:div w:id="1544171870">
          <w:marLeft w:val="640"/>
          <w:marRight w:val="0"/>
          <w:marTop w:val="0"/>
          <w:marBottom w:val="0"/>
          <w:divBdr>
            <w:top w:val="none" w:sz="0" w:space="0" w:color="auto"/>
            <w:left w:val="none" w:sz="0" w:space="0" w:color="auto"/>
            <w:bottom w:val="none" w:sz="0" w:space="0" w:color="auto"/>
            <w:right w:val="none" w:sz="0" w:space="0" w:color="auto"/>
          </w:divBdr>
        </w:div>
        <w:div w:id="1933276209">
          <w:marLeft w:val="640"/>
          <w:marRight w:val="0"/>
          <w:marTop w:val="0"/>
          <w:marBottom w:val="0"/>
          <w:divBdr>
            <w:top w:val="none" w:sz="0" w:space="0" w:color="auto"/>
            <w:left w:val="none" w:sz="0" w:space="0" w:color="auto"/>
            <w:bottom w:val="none" w:sz="0" w:space="0" w:color="auto"/>
            <w:right w:val="none" w:sz="0" w:space="0" w:color="auto"/>
          </w:divBdr>
        </w:div>
        <w:div w:id="426119595">
          <w:marLeft w:val="640"/>
          <w:marRight w:val="0"/>
          <w:marTop w:val="0"/>
          <w:marBottom w:val="0"/>
          <w:divBdr>
            <w:top w:val="none" w:sz="0" w:space="0" w:color="auto"/>
            <w:left w:val="none" w:sz="0" w:space="0" w:color="auto"/>
            <w:bottom w:val="none" w:sz="0" w:space="0" w:color="auto"/>
            <w:right w:val="none" w:sz="0" w:space="0" w:color="auto"/>
          </w:divBdr>
        </w:div>
        <w:div w:id="1206530256">
          <w:marLeft w:val="640"/>
          <w:marRight w:val="0"/>
          <w:marTop w:val="0"/>
          <w:marBottom w:val="0"/>
          <w:divBdr>
            <w:top w:val="none" w:sz="0" w:space="0" w:color="auto"/>
            <w:left w:val="none" w:sz="0" w:space="0" w:color="auto"/>
            <w:bottom w:val="none" w:sz="0" w:space="0" w:color="auto"/>
            <w:right w:val="none" w:sz="0" w:space="0" w:color="auto"/>
          </w:divBdr>
        </w:div>
        <w:div w:id="535779037">
          <w:marLeft w:val="640"/>
          <w:marRight w:val="0"/>
          <w:marTop w:val="0"/>
          <w:marBottom w:val="0"/>
          <w:divBdr>
            <w:top w:val="none" w:sz="0" w:space="0" w:color="auto"/>
            <w:left w:val="none" w:sz="0" w:space="0" w:color="auto"/>
            <w:bottom w:val="none" w:sz="0" w:space="0" w:color="auto"/>
            <w:right w:val="none" w:sz="0" w:space="0" w:color="auto"/>
          </w:divBdr>
        </w:div>
        <w:div w:id="1884705112">
          <w:marLeft w:val="640"/>
          <w:marRight w:val="0"/>
          <w:marTop w:val="0"/>
          <w:marBottom w:val="0"/>
          <w:divBdr>
            <w:top w:val="none" w:sz="0" w:space="0" w:color="auto"/>
            <w:left w:val="none" w:sz="0" w:space="0" w:color="auto"/>
            <w:bottom w:val="none" w:sz="0" w:space="0" w:color="auto"/>
            <w:right w:val="none" w:sz="0" w:space="0" w:color="auto"/>
          </w:divBdr>
        </w:div>
        <w:div w:id="711074934">
          <w:marLeft w:val="640"/>
          <w:marRight w:val="0"/>
          <w:marTop w:val="0"/>
          <w:marBottom w:val="0"/>
          <w:divBdr>
            <w:top w:val="none" w:sz="0" w:space="0" w:color="auto"/>
            <w:left w:val="none" w:sz="0" w:space="0" w:color="auto"/>
            <w:bottom w:val="none" w:sz="0" w:space="0" w:color="auto"/>
            <w:right w:val="none" w:sz="0" w:space="0" w:color="auto"/>
          </w:divBdr>
        </w:div>
        <w:div w:id="1730955618">
          <w:marLeft w:val="640"/>
          <w:marRight w:val="0"/>
          <w:marTop w:val="0"/>
          <w:marBottom w:val="0"/>
          <w:divBdr>
            <w:top w:val="none" w:sz="0" w:space="0" w:color="auto"/>
            <w:left w:val="none" w:sz="0" w:space="0" w:color="auto"/>
            <w:bottom w:val="none" w:sz="0" w:space="0" w:color="auto"/>
            <w:right w:val="none" w:sz="0" w:space="0" w:color="auto"/>
          </w:divBdr>
        </w:div>
        <w:div w:id="1194539636">
          <w:marLeft w:val="640"/>
          <w:marRight w:val="0"/>
          <w:marTop w:val="0"/>
          <w:marBottom w:val="0"/>
          <w:divBdr>
            <w:top w:val="none" w:sz="0" w:space="0" w:color="auto"/>
            <w:left w:val="none" w:sz="0" w:space="0" w:color="auto"/>
            <w:bottom w:val="none" w:sz="0" w:space="0" w:color="auto"/>
            <w:right w:val="none" w:sz="0" w:space="0" w:color="auto"/>
          </w:divBdr>
        </w:div>
        <w:div w:id="423961432">
          <w:marLeft w:val="640"/>
          <w:marRight w:val="0"/>
          <w:marTop w:val="0"/>
          <w:marBottom w:val="0"/>
          <w:divBdr>
            <w:top w:val="none" w:sz="0" w:space="0" w:color="auto"/>
            <w:left w:val="none" w:sz="0" w:space="0" w:color="auto"/>
            <w:bottom w:val="none" w:sz="0" w:space="0" w:color="auto"/>
            <w:right w:val="none" w:sz="0" w:space="0" w:color="auto"/>
          </w:divBdr>
        </w:div>
        <w:div w:id="2036535194">
          <w:marLeft w:val="640"/>
          <w:marRight w:val="0"/>
          <w:marTop w:val="0"/>
          <w:marBottom w:val="0"/>
          <w:divBdr>
            <w:top w:val="none" w:sz="0" w:space="0" w:color="auto"/>
            <w:left w:val="none" w:sz="0" w:space="0" w:color="auto"/>
            <w:bottom w:val="none" w:sz="0" w:space="0" w:color="auto"/>
            <w:right w:val="none" w:sz="0" w:space="0" w:color="auto"/>
          </w:divBdr>
        </w:div>
        <w:div w:id="210964952">
          <w:marLeft w:val="640"/>
          <w:marRight w:val="0"/>
          <w:marTop w:val="0"/>
          <w:marBottom w:val="0"/>
          <w:divBdr>
            <w:top w:val="none" w:sz="0" w:space="0" w:color="auto"/>
            <w:left w:val="none" w:sz="0" w:space="0" w:color="auto"/>
            <w:bottom w:val="none" w:sz="0" w:space="0" w:color="auto"/>
            <w:right w:val="none" w:sz="0" w:space="0" w:color="auto"/>
          </w:divBdr>
        </w:div>
        <w:div w:id="709770354">
          <w:marLeft w:val="640"/>
          <w:marRight w:val="0"/>
          <w:marTop w:val="0"/>
          <w:marBottom w:val="0"/>
          <w:divBdr>
            <w:top w:val="none" w:sz="0" w:space="0" w:color="auto"/>
            <w:left w:val="none" w:sz="0" w:space="0" w:color="auto"/>
            <w:bottom w:val="none" w:sz="0" w:space="0" w:color="auto"/>
            <w:right w:val="none" w:sz="0" w:space="0" w:color="auto"/>
          </w:divBdr>
        </w:div>
        <w:div w:id="1931233214">
          <w:marLeft w:val="640"/>
          <w:marRight w:val="0"/>
          <w:marTop w:val="0"/>
          <w:marBottom w:val="0"/>
          <w:divBdr>
            <w:top w:val="none" w:sz="0" w:space="0" w:color="auto"/>
            <w:left w:val="none" w:sz="0" w:space="0" w:color="auto"/>
            <w:bottom w:val="none" w:sz="0" w:space="0" w:color="auto"/>
            <w:right w:val="none" w:sz="0" w:space="0" w:color="auto"/>
          </w:divBdr>
        </w:div>
        <w:div w:id="1951355982">
          <w:marLeft w:val="640"/>
          <w:marRight w:val="0"/>
          <w:marTop w:val="0"/>
          <w:marBottom w:val="0"/>
          <w:divBdr>
            <w:top w:val="none" w:sz="0" w:space="0" w:color="auto"/>
            <w:left w:val="none" w:sz="0" w:space="0" w:color="auto"/>
            <w:bottom w:val="none" w:sz="0" w:space="0" w:color="auto"/>
            <w:right w:val="none" w:sz="0" w:space="0" w:color="auto"/>
          </w:divBdr>
        </w:div>
        <w:div w:id="1517117963">
          <w:marLeft w:val="640"/>
          <w:marRight w:val="0"/>
          <w:marTop w:val="0"/>
          <w:marBottom w:val="0"/>
          <w:divBdr>
            <w:top w:val="none" w:sz="0" w:space="0" w:color="auto"/>
            <w:left w:val="none" w:sz="0" w:space="0" w:color="auto"/>
            <w:bottom w:val="none" w:sz="0" w:space="0" w:color="auto"/>
            <w:right w:val="none" w:sz="0" w:space="0" w:color="auto"/>
          </w:divBdr>
        </w:div>
        <w:div w:id="1912232317">
          <w:marLeft w:val="640"/>
          <w:marRight w:val="0"/>
          <w:marTop w:val="0"/>
          <w:marBottom w:val="0"/>
          <w:divBdr>
            <w:top w:val="none" w:sz="0" w:space="0" w:color="auto"/>
            <w:left w:val="none" w:sz="0" w:space="0" w:color="auto"/>
            <w:bottom w:val="none" w:sz="0" w:space="0" w:color="auto"/>
            <w:right w:val="none" w:sz="0" w:space="0" w:color="auto"/>
          </w:divBdr>
        </w:div>
        <w:div w:id="1136530852">
          <w:marLeft w:val="640"/>
          <w:marRight w:val="0"/>
          <w:marTop w:val="0"/>
          <w:marBottom w:val="0"/>
          <w:divBdr>
            <w:top w:val="none" w:sz="0" w:space="0" w:color="auto"/>
            <w:left w:val="none" w:sz="0" w:space="0" w:color="auto"/>
            <w:bottom w:val="none" w:sz="0" w:space="0" w:color="auto"/>
            <w:right w:val="none" w:sz="0" w:space="0" w:color="auto"/>
          </w:divBdr>
        </w:div>
        <w:div w:id="1278564130">
          <w:marLeft w:val="640"/>
          <w:marRight w:val="0"/>
          <w:marTop w:val="0"/>
          <w:marBottom w:val="0"/>
          <w:divBdr>
            <w:top w:val="none" w:sz="0" w:space="0" w:color="auto"/>
            <w:left w:val="none" w:sz="0" w:space="0" w:color="auto"/>
            <w:bottom w:val="none" w:sz="0" w:space="0" w:color="auto"/>
            <w:right w:val="none" w:sz="0" w:space="0" w:color="auto"/>
          </w:divBdr>
        </w:div>
        <w:div w:id="1461997416">
          <w:marLeft w:val="640"/>
          <w:marRight w:val="0"/>
          <w:marTop w:val="0"/>
          <w:marBottom w:val="0"/>
          <w:divBdr>
            <w:top w:val="none" w:sz="0" w:space="0" w:color="auto"/>
            <w:left w:val="none" w:sz="0" w:space="0" w:color="auto"/>
            <w:bottom w:val="none" w:sz="0" w:space="0" w:color="auto"/>
            <w:right w:val="none" w:sz="0" w:space="0" w:color="auto"/>
          </w:divBdr>
        </w:div>
        <w:div w:id="1487820285">
          <w:marLeft w:val="640"/>
          <w:marRight w:val="0"/>
          <w:marTop w:val="0"/>
          <w:marBottom w:val="0"/>
          <w:divBdr>
            <w:top w:val="none" w:sz="0" w:space="0" w:color="auto"/>
            <w:left w:val="none" w:sz="0" w:space="0" w:color="auto"/>
            <w:bottom w:val="none" w:sz="0" w:space="0" w:color="auto"/>
            <w:right w:val="none" w:sz="0" w:space="0" w:color="auto"/>
          </w:divBdr>
        </w:div>
        <w:div w:id="1988705168">
          <w:marLeft w:val="640"/>
          <w:marRight w:val="0"/>
          <w:marTop w:val="0"/>
          <w:marBottom w:val="0"/>
          <w:divBdr>
            <w:top w:val="none" w:sz="0" w:space="0" w:color="auto"/>
            <w:left w:val="none" w:sz="0" w:space="0" w:color="auto"/>
            <w:bottom w:val="none" w:sz="0" w:space="0" w:color="auto"/>
            <w:right w:val="none" w:sz="0" w:space="0" w:color="auto"/>
          </w:divBdr>
        </w:div>
        <w:div w:id="233898813">
          <w:marLeft w:val="640"/>
          <w:marRight w:val="0"/>
          <w:marTop w:val="0"/>
          <w:marBottom w:val="0"/>
          <w:divBdr>
            <w:top w:val="none" w:sz="0" w:space="0" w:color="auto"/>
            <w:left w:val="none" w:sz="0" w:space="0" w:color="auto"/>
            <w:bottom w:val="none" w:sz="0" w:space="0" w:color="auto"/>
            <w:right w:val="none" w:sz="0" w:space="0" w:color="auto"/>
          </w:divBdr>
        </w:div>
        <w:div w:id="1062601663">
          <w:marLeft w:val="640"/>
          <w:marRight w:val="0"/>
          <w:marTop w:val="0"/>
          <w:marBottom w:val="0"/>
          <w:divBdr>
            <w:top w:val="none" w:sz="0" w:space="0" w:color="auto"/>
            <w:left w:val="none" w:sz="0" w:space="0" w:color="auto"/>
            <w:bottom w:val="none" w:sz="0" w:space="0" w:color="auto"/>
            <w:right w:val="none" w:sz="0" w:space="0" w:color="auto"/>
          </w:divBdr>
        </w:div>
        <w:div w:id="1199852185">
          <w:marLeft w:val="640"/>
          <w:marRight w:val="0"/>
          <w:marTop w:val="0"/>
          <w:marBottom w:val="0"/>
          <w:divBdr>
            <w:top w:val="none" w:sz="0" w:space="0" w:color="auto"/>
            <w:left w:val="none" w:sz="0" w:space="0" w:color="auto"/>
            <w:bottom w:val="none" w:sz="0" w:space="0" w:color="auto"/>
            <w:right w:val="none" w:sz="0" w:space="0" w:color="auto"/>
          </w:divBdr>
        </w:div>
        <w:div w:id="1775782195">
          <w:marLeft w:val="640"/>
          <w:marRight w:val="0"/>
          <w:marTop w:val="0"/>
          <w:marBottom w:val="0"/>
          <w:divBdr>
            <w:top w:val="none" w:sz="0" w:space="0" w:color="auto"/>
            <w:left w:val="none" w:sz="0" w:space="0" w:color="auto"/>
            <w:bottom w:val="none" w:sz="0" w:space="0" w:color="auto"/>
            <w:right w:val="none" w:sz="0" w:space="0" w:color="auto"/>
          </w:divBdr>
        </w:div>
        <w:div w:id="969483203">
          <w:marLeft w:val="640"/>
          <w:marRight w:val="0"/>
          <w:marTop w:val="0"/>
          <w:marBottom w:val="0"/>
          <w:divBdr>
            <w:top w:val="none" w:sz="0" w:space="0" w:color="auto"/>
            <w:left w:val="none" w:sz="0" w:space="0" w:color="auto"/>
            <w:bottom w:val="none" w:sz="0" w:space="0" w:color="auto"/>
            <w:right w:val="none" w:sz="0" w:space="0" w:color="auto"/>
          </w:divBdr>
        </w:div>
        <w:div w:id="1874727566">
          <w:marLeft w:val="640"/>
          <w:marRight w:val="0"/>
          <w:marTop w:val="0"/>
          <w:marBottom w:val="0"/>
          <w:divBdr>
            <w:top w:val="none" w:sz="0" w:space="0" w:color="auto"/>
            <w:left w:val="none" w:sz="0" w:space="0" w:color="auto"/>
            <w:bottom w:val="none" w:sz="0" w:space="0" w:color="auto"/>
            <w:right w:val="none" w:sz="0" w:space="0" w:color="auto"/>
          </w:divBdr>
        </w:div>
        <w:div w:id="1307199788">
          <w:marLeft w:val="640"/>
          <w:marRight w:val="0"/>
          <w:marTop w:val="0"/>
          <w:marBottom w:val="0"/>
          <w:divBdr>
            <w:top w:val="none" w:sz="0" w:space="0" w:color="auto"/>
            <w:left w:val="none" w:sz="0" w:space="0" w:color="auto"/>
            <w:bottom w:val="none" w:sz="0" w:space="0" w:color="auto"/>
            <w:right w:val="none" w:sz="0" w:space="0" w:color="auto"/>
          </w:divBdr>
        </w:div>
        <w:div w:id="1224025641">
          <w:marLeft w:val="640"/>
          <w:marRight w:val="0"/>
          <w:marTop w:val="0"/>
          <w:marBottom w:val="0"/>
          <w:divBdr>
            <w:top w:val="none" w:sz="0" w:space="0" w:color="auto"/>
            <w:left w:val="none" w:sz="0" w:space="0" w:color="auto"/>
            <w:bottom w:val="none" w:sz="0" w:space="0" w:color="auto"/>
            <w:right w:val="none" w:sz="0" w:space="0" w:color="auto"/>
          </w:divBdr>
        </w:div>
        <w:div w:id="148252711">
          <w:marLeft w:val="640"/>
          <w:marRight w:val="0"/>
          <w:marTop w:val="0"/>
          <w:marBottom w:val="0"/>
          <w:divBdr>
            <w:top w:val="none" w:sz="0" w:space="0" w:color="auto"/>
            <w:left w:val="none" w:sz="0" w:space="0" w:color="auto"/>
            <w:bottom w:val="none" w:sz="0" w:space="0" w:color="auto"/>
            <w:right w:val="none" w:sz="0" w:space="0" w:color="auto"/>
          </w:divBdr>
        </w:div>
        <w:div w:id="1644891740">
          <w:marLeft w:val="640"/>
          <w:marRight w:val="0"/>
          <w:marTop w:val="0"/>
          <w:marBottom w:val="0"/>
          <w:divBdr>
            <w:top w:val="none" w:sz="0" w:space="0" w:color="auto"/>
            <w:left w:val="none" w:sz="0" w:space="0" w:color="auto"/>
            <w:bottom w:val="none" w:sz="0" w:space="0" w:color="auto"/>
            <w:right w:val="none" w:sz="0" w:space="0" w:color="auto"/>
          </w:divBdr>
        </w:div>
        <w:div w:id="2115243129">
          <w:marLeft w:val="640"/>
          <w:marRight w:val="0"/>
          <w:marTop w:val="0"/>
          <w:marBottom w:val="0"/>
          <w:divBdr>
            <w:top w:val="none" w:sz="0" w:space="0" w:color="auto"/>
            <w:left w:val="none" w:sz="0" w:space="0" w:color="auto"/>
            <w:bottom w:val="none" w:sz="0" w:space="0" w:color="auto"/>
            <w:right w:val="none" w:sz="0" w:space="0" w:color="auto"/>
          </w:divBdr>
        </w:div>
        <w:div w:id="440496697">
          <w:marLeft w:val="640"/>
          <w:marRight w:val="0"/>
          <w:marTop w:val="0"/>
          <w:marBottom w:val="0"/>
          <w:divBdr>
            <w:top w:val="none" w:sz="0" w:space="0" w:color="auto"/>
            <w:left w:val="none" w:sz="0" w:space="0" w:color="auto"/>
            <w:bottom w:val="none" w:sz="0" w:space="0" w:color="auto"/>
            <w:right w:val="none" w:sz="0" w:space="0" w:color="auto"/>
          </w:divBdr>
        </w:div>
        <w:div w:id="419180603">
          <w:marLeft w:val="640"/>
          <w:marRight w:val="0"/>
          <w:marTop w:val="0"/>
          <w:marBottom w:val="0"/>
          <w:divBdr>
            <w:top w:val="none" w:sz="0" w:space="0" w:color="auto"/>
            <w:left w:val="none" w:sz="0" w:space="0" w:color="auto"/>
            <w:bottom w:val="none" w:sz="0" w:space="0" w:color="auto"/>
            <w:right w:val="none" w:sz="0" w:space="0" w:color="auto"/>
          </w:divBdr>
        </w:div>
        <w:div w:id="1271932979">
          <w:marLeft w:val="640"/>
          <w:marRight w:val="0"/>
          <w:marTop w:val="0"/>
          <w:marBottom w:val="0"/>
          <w:divBdr>
            <w:top w:val="none" w:sz="0" w:space="0" w:color="auto"/>
            <w:left w:val="none" w:sz="0" w:space="0" w:color="auto"/>
            <w:bottom w:val="none" w:sz="0" w:space="0" w:color="auto"/>
            <w:right w:val="none" w:sz="0" w:space="0" w:color="auto"/>
          </w:divBdr>
        </w:div>
        <w:div w:id="948976185">
          <w:marLeft w:val="640"/>
          <w:marRight w:val="0"/>
          <w:marTop w:val="0"/>
          <w:marBottom w:val="0"/>
          <w:divBdr>
            <w:top w:val="none" w:sz="0" w:space="0" w:color="auto"/>
            <w:left w:val="none" w:sz="0" w:space="0" w:color="auto"/>
            <w:bottom w:val="none" w:sz="0" w:space="0" w:color="auto"/>
            <w:right w:val="none" w:sz="0" w:space="0" w:color="auto"/>
          </w:divBdr>
        </w:div>
        <w:div w:id="726757186">
          <w:marLeft w:val="640"/>
          <w:marRight w:val="0"/>
          <w:marTop w:val="0"/>
          <w:marBottom w:val="0"/>
          <w:divBdr>
            <w:top w:val="none" w:sz="0" w:space="0" w:color="auto"/>
            <w:left w:val="none" w:sz="0" w:space="0" w:color="auto"/>
            <w:bottom w:val="none" w:sz="0" w:space="0" w:color="auto"/>
            <w:right w:val="none" w:sz="0" w:space="0" w:color="auto"/>
          </w:divBdr>
        </w:div>
        <w:div w:id="1686906195">
          <w:marLeft w:val="640"/>
          <w:marRight w:val="0"/>
          <w:marTop w:val="0"/>
          <w:marBottom w:val="0"/>
          <w:divBdr>
            <w:top w:val="none" w:sz="0" w:space="0" w:color="auto"/>
            <w:left w:val="none" w:sz="0" w:space="0" w:color="auto"/>
            <w:bottom w:val="none" w:sz="0" w:space="0" w:color="auto"/>
            <w:right w:val="none" w:sz="0" w:space="0" w:color="auto"/>
          </w:divBdr>
        </w:div>
        <w:div w:id="14573631">
          <w:marLeft w:val="640"/>
          <w:marRight w:val="0"/>
          <w:marTop w:val="0"/>
          <w:marBottom w:val="0"/>
          <w:divBdr>
            <w:top w:val="none" w:sz="0" w:space="0" w:color="auto"/>
            <w:left w:val="none" w:sz="0" w:space="0" w:color="auto"/>
            <w:bottom w:val="none" w:sz="0" w:space="0" w:color="auto"/>
            <w:right w:val="none" w:sz="0" w:space="0" w:color="auto"/>
          </w:divBdr>
        </w:div>
        <w:div w:id="2052068203">
          <w:marLeft w:val="640"/>
          <w:marRight w:val="0"/>
          <w:marTop w:val="0"/>
          <w:marBottom w:val="0"/>
          <w:divBdr>
            <w:top w:val="none" w:sz="0" w:space="0" w:color="auto"/>
            <w:left w:val="none" w:sz="0" w:space="0" w:color="auto"/>
            <w:bottom w:val="none" w:sz="0" w:space="0" w:color="auto"/>
            <w:right w:val="none" w:sz="0" w:space="0" w:color="auto"/>
          </w:divBdr>
        </w:div>
        <w:div w:id="2016373371">
          <w:marLeft w:val="640"/>
          <w:marRight w:val="0"/>
          <w:marTop w:val="0"/>
          <w:marBottom w:val="0"/>
          <w:divBdr>
            <w:top w:val="none" w:sz="0" w:space="0" w:color="auto"/>
            <w:left w:val="none" w:sz="0" w:space="0" w:color="auto"/>
            <w:bottom w:val="none" w:sz="0" w:space="0" w:color="auto"/>
            <w:right w:val="none" w:sz="0" w:space="0" w:color="auto"/>
          </w:divBdr>
        </w:div>
        <w:div w:id="658118338">
          <w:marLeft w:val="640"/>
          <w:marRight w:val="0"/>
          <w:marTop w:val="0"/>
          <w:marBottom w:val="0"/>
          <w:divBdr>
            <w:top w:val="none" w:sz="0" w:space="0" w:color="auto"/>
            <w:left w:val="none" w:sz="0" w:space="0" w:color="auto"/>
            <w:bottom w:val="none" w:sz="0" w:space="0" w:color="auto"/>
            <w:right w:val="none" w:sz="0" w:space="0" w:color="auto"/>
          </w:divBdr>
        </w:div>
        <w:div w:id="495001735">
          <w:marLeft w:val="640"/>
          <w:marRight w:val="0"/>
          <w:marTop w:val="0"/>
          <w:marBottom w:val="0"/>
          <w:divBdr>
            <w:top w:val="none" w:sz="0" w:space="0" w:color="auto"/>
            <w:left w:val="none" w:sz="0" w:space="0" w:color="auto"/>
            <w:bottom w:val="none" w:sz="0" w:space="0" w:color="auto"/>
            <w:right w:val="none" w:sz="0" w:space="0" w:color="auto"/>
          </w:divBdr>
        </w:div>
        <w:div w:id="1919292548">
          <w:marLeft w:val="640"/>
          <w:marRight w:val="0"/>
          <w:marTop w:val="0"/>
          <w:marBottom w:val="0"/>
          <w:divBdr>
            <w:top w:val="none" w:sz="0" w:space="0" w:color="auto"/>
            <w:left w:val="none" w:sz="0" w:space="0" w:color="auto"/>
            <w:bottom w:val="none" w:sz="0" w:space="0" w:color="auto"/>
            <w:right w:val="none" w:sz="0" w:space="0" w:color="auto"/>
          </w:divBdr>
        </w:div>
        <w:div w:id="484862426">
          <w:marLeft w:val="640"/>
          <w:marRight w:val="0"/>
          <w:marTop w:val="0"/>
          <w:marBottom w:val="0"/>
          <w:divBdr>
            <w:top w:val="none" w:sz="0" w:space="0" w:color="auto"/>
            <w:left w:val="none" w:sz="0" w:space="0" w:color="auto"/>
            <w:bottom w:val="none" w:sz="0" w:space="0" w:color="auto"/>
            <w:right w:val="none" w:sz="0" w:space="0" w:color="auto"/>
          </w:divBdr>
        </w:div>
        <w:div w:id="177620056">
          <w:marLeft w:val="640"/>
          <w:marRight w:val="0"/>
          <w:marTop w:val="0"/>
          <w:marBottom w:val="0"/>
          <w:divBdr>
            <w:top w:val="none" w:sz="0" w:space="0" w:color="auto"/>
            <w:left w:val="none" w:sz="0" w:space="0" w:color="auto"/>
            <w:bottom w:val="none" w:sz="0" w:space="0" w:color="auto"/>
            <w:right w:val="none" w:sz="0" w:space="0" w:color="auto"/>
          </w:divBdr>
        </w:div>
        <w:div w:id="64960322">
          <w:marLeft w:val="640"/>
          <w:marRight w:val="0"/>
          <w:marTop w:val="0"/>
          <w:marBottom w:val="0"/>
          <w:divBdr>
            <w:top w:val="none" w:sz="0" w:space="0" w:color="auto"/>
            <w:left w:val="none" w:sz="0" w:space="0" w:color="auto"/>
            <w:bottom w:val="none" w:sz="0" w:space="0" w:color="auto"/>
            <w:right w:val="none" w:sz="0" w:space="0" w:color="auto"/>
          </w:divBdr>
        </w:div>
        <w:div w:id="59450538">
          <w:marLeft w:val="640"/>
          <w:marRight w:val="0"/>
          <w:marTop w:val="0"/>
          <w:marBottom w:val="0"/>
          <w:divBdr>
            <w:top w:val="none" w:sz="0" w:space="0" w:color="auto"/>
            <w:left w:val="none" w:sz="0" w:space="0" w:color="auto"/>
            <w:bottom w:val="none" w:sz="0" w:space="0" w:color="auto"/>
            <w:right w:val="none" w:sz="0" w:space="0" w:color="auto"/>
          </w:divBdr>
        </w:div>
        <w:div w:id="673847356">
          <w:marLeft w:val="640"/>
          <w:marRight w:val="0"/>
          <w:marTop w:val="0"/>
          <w:marBottom w:val="0"/>
          <w:divBdr>
            <w:top w:val="none" w:sz="0" w:space="0" w:color="auto"/>
            <w:left w:val="none" w:sz="0" w:space="0" w:color="auto"/>
            <w:bottom w:val="none" w:sz="0" w:space="0" w:color="auto"/>
            <w:right w:val="none" w:sz="0" w:space="0" w:color="auto"/>
          </w:divBdr>
        </w:div>
        <w:div w:id="1044792199">
          <w:marLeft w:val="640"/>
          <w:marRight w:val="0"/>
          <w:marTop w:val="0"/>
          <w:marBottom w:val="0"/>
          <w:divBdr>
            <w:top w:val="none" w:sz="0" w:space="0" w:color="auto"/>
            <w:left w:val="none" w:sz="0" w:space="0" w:color="auto"/>
            <w:bottom w:val="none" w:sz="0" w:space="0" w:color="auto"/>
            <w:right w:val="none" w:sz="0" w:space="0" w:color="auto"/>
          </w:divBdr>
        </w:div>
        <w:div w:id="630287509">
          <w:marLeft w:val="640"/>
          <w:marRight w:val="0"/>
          <w:marTop w:val="0"/>
          <w:marBottom w:val="0"/>
          <w:divBdr>
            <w:top w:val="none" w:sz="0" w:space="0" w:color="auto"/>
            <w:left w:val="none" w:sz="0" w:space="0" w:color="auto"/>
            <w:bottom w:val="none" w:sz="0" w:space="0" w:color="auto"/>
            <w:right w:val="none" w:sz="0" w:space="0" w:color="auto"/>
          </w:divBdr>
        </w:div>
        <w:div w:id="983512929">
          <w:marLeft w:val="640"/>
          <w:marRight w:val="0"/>
          <w:marTop w:val="0"/>
          <w:marBottom w:val="0"/>
          <w:divBdr>
            <w:top w:val="none" w:sz="0" w:space="0" w:color="auto"/>
            <w:left w:val="none" w:sz="0" w:space="0" w:color="auto"/>
            <w:bottom w:val="none" w:sz="0" w:space="0" w:color="auto"/>
            <w:right w:val="none" w:sz="0" w:space="0" w:color="auto"/>
          </w:divBdr>
        </w:div>
        <w:div w:id="234513978">
          <w:marLeft w:val="640"/>
          <w:marRight w:val="0"/>
          <w:marTop w:val="0"/>
          <w:marBottom w:val="0"/>
          <w:divBdr>
            <w:top w:val="none" w:sz="0" w:space="0" w:color="auto"/>
            <w:left w:val="none" w:sz="0" w:space="0" w:color="auto"/>
            <w:bottom w:val="none" w:sz="0" w:space="0" w:color="auto"/>
            <w:right w:val="none" w:sz="0" w:space="0" w:color="auto"/>
          </w:divBdr>
        </w:div>
        <w:div w:id="1748961034">
          <w:marLeft w:val="640"/>
          <w:marRight w:val="0"/>
          <w:marTop w:val="0"/>
          <w:marBottom w:val="0"/>
          <w:divBdr>
            <w:top w:val="none" w:sz="0" w:space="0" w:color="auto"/>
            <w:left w:val="none" w:sz="0" w:space="0" w:color="auto"/>
            <w:bottom w:val="none" w:sz="0" w:space="0" w:color="auto"/>
            <w:right w:val="none" w:sz="0" w:space="0" w:color="auto"/>
          </w:divBdr>
        </w:div>
        <w:div w:id="142937186">
          <w:marLeft w:val="640"/>
          <w:marRight w:val="0"/>
          <w:marTop w:val="0"/>
          <w:marBottom w:val="0"/>
          <w:divBdr>
            <w:top w:val="none" w:sz="0" w:space="0" w:color="auto"/>
            <w:left w:val="none" w:sz="0" w:space="0" w:color="auto"/>
            <w:bottom w:val="none" w:sz="0" w:space="0" w:color="auto"/>
            <w:right w:val="none" w:sz="0" w:space="0" w:color="auto"/>
          </w:divBdr>
        </w:div>
        <w:div w:id="361127954">
          <w:marLeft w:val="640"/>
          <w:marRight w:val="0"/>
          <w:marTop w:val="0"/>
          <w:marBottom w:val="0"/>
          <w:divBdr>
            <w:top w:val="none" w:sz="0" w:space="0" w:color="auto"/>
            <w:left w:val="none" w:sz="0" w:space="0" w:color="auto"/>
            <w:bottom w:val="none" w:sz="0" w:space="0" w:color="auto"/>
            <w:right w:val="none" w:sz="0" w:space="0" w:color="auto"/>
          </w:divBdr>
        </w:div>
        <w:div w:id="788747159">
          <w:marLeft w:val="640"/>
          <w:marRight w:val="0"/>
          <w:marTop w:val="0"/>
          <w:marBottom w:val="0"/>
          <w:divBdr>
            <w:top w:val="none" w:sz="0" w:space="0" w:color="auto"/>
            <w:left w:val="none" w:sz="0" w:space="0" w:color="auto"/>
            <w:bottom w:val="none" w:sz="0" w:space="0" w:color="auto"/>
            <w:right w:val="none" w:sz="0" w:space="0" w:color="auto"/>
          </w:divBdr>
        </w:div>
        <w:div w:id="1952661271">
          <w:marLeft w:val="640"/>
          <w:marRight w:val="0"/>
          <w:marTop w:val="0"/>
          <w:marBottom w:val="0"/>
          <w:divBdr>
            <w:top w:val="none" w:sz="0" w:space="0" w:color="auto"/>
            <w:left w:val="none" w:sz="0" w:space="0" w:color="auto"/>
            <w:bottom w:val="none" w:sz="0" w:space="0" w:color="auto"/>
            <w:right w:val="none" w:sz="0" w:space="0" w:color="auto"/>
          </w:divBdr>
        </w:div>
        <w:div w:id="1896040162">
          <w:marLeft w:val="640"/>
          <w:marRight w:val="0"/>
          <w:marTop w:val="0"/>
          <w:marBottom w:val="0"/>
          <w:divBdr>
            <w:top w:val="none" w:sz="0" w:space="0" w:color="auto"/>
            <w:left w:val="none" w:sz="0" w:space="0" w:color="auto"/>
            <w:bottom w:val="none" w:sz="0" w:space="0" w:color="auto"/>
            <w:right w:val="none" w:sz="0" w:space="0" w:color="auto"/>
          </w:divBdr>
        </w:div>
        <w:div w:id="1644045005">
          <w:marLeft w:val="640"/>
          <w:marRight w:val="0"/>
          <w:marTop w:val="0"/>
          <w:marBottom w:val="0"/>
          <w:divBdr>
            <w:top w:val="none" w:sz="0" w:space="0" w:color="auto"/>
            <w:left w:val="none" w:sz="0" w:space="0" w:color="auto"/>
            <w:bottom w:val="none" w:sz="0" w:space="0" w:color="auto"/>
            <w:right w:val="none" w:sz="0" w:space="0" w:color="auto"/>
          </w:divBdr>
        </w:div>
        <w:div w:id="456023709">
          <w:marLeft w:val="640"/>
          <w:marRight w:val="0"/>
          <w:marTop w:val="0"/>
          <w:marBottom w:val="0"/>
          <w:divBdr>
            <w:top w:val="none" w:sz="0" w:space="0" w:color="auto"/>
            <w:left w:val="none" w:sz="0" w:space="0" w:color="auto"/>
            <w:bottom w:val="none" w:sz="0" w:space="0" w:color="auto"/>
            <w:right w:val="none" w:sz="0" w:space="0" w:color="auto"/>
          </w:divBdr>
        </w:div>
        <w:div w:id="1481969641">
          <w:marLeft w:val="640"/>
          <w:marRight w:val="0"/>
          <w:marTop w:val="0"/>
          <w:marBottom w:val="0"/>
          <w:divBdr>
            <w:top w:val="none" w:sz="0" w:space="0" w:color="auto"/>
            <w:left w:val="none" w:sz="0" w:space="0" w:color="auto"/>
            <w:bottom w:val="none" w:sz="0" w:space="0" w:color="auto"/>
            <w:right w:val="none" w:sz="0" w:space="0" w:color="auto"/>
          </w:divBdr>
        </w:div>
        <w:div w:id="1587152944">
          <w:marLeft w:val="640"/>
          <w:marRight w:val="0"/>
          <w:marTop w:val="0"/>
          <w:marBottom w:val="0"/>
          <w:divBdr>
            <w:top w:val="none" w:sz="0" w:space="0" w:color="auto"/>
            <w:left w:val="none" w:sz="0" w:space="0" w:color="auto"/>
            <w:bottom w:val="none" w:sz="0" w:space="0" w:color="auto"/>
            <w:right w:val="none" w:sz="0" w:space="0" w:color="auto"/>
          </w:divBdr>
        </w:div>
        <w:div w:id="692927681">
          <w:marLeft w:val="640"/>
          <w:marRight w:val="0"/>
          <w:marTop w:val="0"/>
          <w:marBottom w:val="0"/>
          <w:divBdr>
            <w:top w:val="none" w:sz="0" w:space="0" w:color="auto"/>
            <w:left w:val="none" w:sz="0" w:space="0" w:color="auto"/>
            <w:bottom w:val="none" w:sz="0" w:space="0" w:color="auto"/>
            <w:right w:val="none" w:sz="0" w:space="0" w:color="auto"/>
          </w:divBdr>
        </w:div>
        <w:div w:id="1447385650">
          <w:marLeft w:val="640"/>
          <w:marRight w:val="0"/>
          <w:marTop w:val="0"/>
          <w:marBottom w:val="0"/>
          <w:divBdr>
            <w:top w:val="none" w:sz="0" w:space="0" w:color="auto"/>
            <w:left w:val="none" w:sz="0" w:space="0" w:color="auto"/>
            <w:bottom w:val="none" w:sz="0" w:space="0" w:color="auto"/>
            <w:right w:val="none" w:sz="0" w:space="0" w:color="auto"/>
          </w:divBdr>
        </w:div>
        <w:div w:id="1135373940">
          <w:marLeft w:val="640"/>
          <w:marRight w:val="0"/>
          <w:marTop w:val="0"/>
          <w:marBottom w:val="0"/>
          <w:divBdr>
            <w:top w:val="none" w:sz="0" w:space="0" w:color="auto"/>
            <w:left w:val="none" w:sz="0" w:space="0" w:color="auto"/>
            <w:bottom w:val="none" w:sz="0" w:space="0" w:color="auto"/>
            <w:right w:val="none" w:sz="0" w:space="0" w:color="auto"/>
          </w:divBdr>
        </w:div>
        <w:div w:id="1986617970">
          <w:marLeft w:val="640"/>
          <w:marRight w:val="0"/>
          <w:marTop w:val="0"/>
          <w:marBottom w:val="0"/>
          <w:divBdr>
            <w:top w:val="none" w:sz="0" w:space="0" w:color="auto"/>
            <w:left w:val="none" w:sz="0" w:space="0" w:color="auto"/>
            <w:bottom w:val="none" w:sz="0" w:space="0" w:color="auto"/>
            <w:right w:val="none" w:sz="0" w:space="0" w:color="auto"/>
          </w:divBdr>
        </w:div>
        <w:div w:id="1318262059">
          <w:marLeft w:val="640"/>
          <w:marRight w:val="0"/>
          <w:marTop w:val="0"/>
          <w:marBottom w:val="0"/>
          <w:divBdr>
            <w:top w:val="none" w:sz="0" w:space="0" w:color="auto"/>
            <w:left w:val="none" w:sz="0" w:space="0" w:color="auto"/>
            <w:bottom w:val="none" w:sz="0" w:space="0" w:color="auto"/>
            <w:right w:val="none" w:sz="0" w:space="0" w:color="auto"/>
          </w:divBdr>
        </w:div>
        <w:div w:id="331178659">
          <w:marLeft w:val="640"/>
          <w:marRight w:val="0"/>
          <w:marTop w:val="0"/>
          <w:marBottom w:val="0"/>
          <w:divBdr>
            <w:top w:val="none" w:sz="0" w:space="0" w:color="auto"/>
            <w:left w:val="none" w:sz="0" w:space="0" w:color="auto"/>
            <w:bottom w:val="none" w:sz="0" w:space="0" w:color="auto"/>
            <w:right w:val="none" w:sz="0" w:space="0" w:color="auto"/>
          </w:divBdr>
        </w:div>
        <w:div w:id="812450874">
          <w:marLeft w:val="640"/>
          <w:marRight w:val="0"/>
          <w:marTop w:val="0"/>
          <w:marBottom w:val="0"/>
          <w:divBdr>
            <w:top w:val="none" w:sz="0" w:space="0" w:color="auto"/>
            <w:left w:val="none" w:sz="0" w:space="0" w:color="auto"/>
            <w:bottom w:val="none" w:sz="0" w:space="0" w:color="auto"/>
            <w:right w:val="none" w:sz="0" w:space="0" w:color="auto"/>
          </w:divBdr>
        </w:div>
        <w:div w:id="772748383">
          <w:marLeft w:val="640"/>
          <w:marRight w:val="0"/>
          <w:marTop w:val="0"/>
          <w:marBottom w:val="0"/>
          <w:divBdr>
            <w:top w:val="none" w:sz="0" w:space="0" w:color="auto"/>
            <w:left w:val="none" w:sz="0" w:space="0" w:color="auto"/>
            <w:bottom w:val="none" w:sz="0" w:space="0" w:color="auto"/>
            <w:right w:val="none" w:sz="0" w:space="0" w:color="auto"/>
          </w:divBdr>
        </w:div>
        <w:div w:id="1000087864">
          <w:marLeft w:val="640"/>
          <w:marRight w:val="0"/>
          <w:marTop w:val="0"/>
          <w:marBottom w:val="0"/>
          <w:divBdr>
            <w:top w:val="none" w:sz="0" w:space="0" w:color="auto"/>
            <w:left w:val="none" w:sz="0" w:space="0" w:color="auto"/>
            <w:bottom w:val="none" w:sz="0" w:space="0" w:color="auto"/>
            <w:right w:val="none" w:sz="0" w:space="0" w:color="auto"/>
          </w:divBdr>
        </w:div>
        <w:div w:id="67652822">
          <w:marLeft w:val="640"/>
          <w:marRight w:val="0"/>
          <w:marTop w:val="0"/>
          <w:marBottom w:val="0"/>
          <w:divBdr>
            <w:top w:val="none" w:sz="0" w:space="0" w:color="auto"/>
            <w:left w:val="none" w:sz="0" w:space="0" w:color="auto"/>
            <w:bottom w:val="none" w:sz="0" w:space="0" w:color="auto"/>
            <w:right w:val="none" w:sz="0" w:space="0" w:color="auto"/>
          </w:divBdr>
        </w:div>
        <w:div w:id="1415935061">
          <w:marLeft w:val="640"/>
          <w:marRight w:val="0"/>
          <w:marTop w:val="0"/>
          <w:marBottom w:val="0"/>
          <w:divBdr>
            <w:top w:val="none" w:sz="0" w:space="0" w:color="auto"/>
            <w:left w:val="none" w:sz="0" w:space="0" w:color="auto"/>
            <w:bottom w:val="none" w:sz="0" w:space="0" w:color="auto"/>
            <w:right w:val="none" w:sz="0" w:space="0" w:color="auto"/>
          </w:divBdr>
        </w:div>
        <w:div w:id="176697425">
          <w:marLeft w:val="640"/>
          <w:marRight w:val="0"/>
          <w:marTop w:val="0"/>
          <w:marBottom w:val="0"/>
          <w:divBdr>
            <w:top w:val="none" w:sz="0" w:space="0" w:color="auto"/>
            <w:left w:val="none" w:sz="0" w:space="0" w:color="auto"/>
            <w:bottom w:val="none" w:sz="0" w:space="0" w:color="auto"/>
            <w:right w:val="none" w:sz="0" w:space="0" w:color="auto"/>
          </w:divBdr>
        </w:div>
        <w:div w:id="804930396">
          <w:marLeft w:val="640"/>
          <w:marRight w:val="0"/>
          <w:marTop w:val="0"/>
          <w:marBottom w:val="0"/>
          <w:divBdr>
            <w:top w:val="none" w:sz="0" w:space="0" w:color="auto"/>
            <w:left w:val="none" w:sz="0" w:space="0" w:color="auto"/>
            <w:bottom w:val="none" w:sz="0" w:space="0" w:color="auto"/>
            <w:right w:val="none" w:sz="0" w:space="0" w:color="auto"/>
          </w:divBdr>
        </w:div>
        <w:div w:id="730007857">
          <w:marLeft w:val="640"/>
          <w:marRight w:val="0"/>
          <w:marTop w:val="0"/>
          <w:marBottom w:val="0"/>
          <w:divBdr>
            <w:top w:val="none" w:sz="0" w:space="0" w:color="auto"/>
            <w:left w:val="none" w:sz="0" w:space="0" w:color="auto"/>
            <w:bottom w:val="none" w:sz="0" w:space="0" w:color="auto"/>
            <w:right w:val="none" w:sz="0" w:space="0" w:color="auto"/>
          </w:divBdr>
        </w:div>
        <w:div w:id="843937428">
          <w:marLeft w:val="640"/>
          <w:marRight w:val="0"/>
          <w:marTop w:val="0"/>
          <w:marBottom w:val="0"/>
          <w:divBdr>
            <w:top w:val="none" w:sz="0" w:space="0" w:color="auto"/>
            <w:left w:val="none" w:sz="0" w:space="0" w:color="auto"/>
            <w:bottom w:val="none" w:sz="0" w:space="0" w:color="auto"/>
            <w:right w:val="none" w:sz="0" w:space="0" w:color="auto"/>
          </w:divBdr>
        </w:div>
        <w:div w:id="714041441">
          <w:marLeft w:val="640"/>
          <w:marRight w:val="0"/>
          <w:marTop w:val="0"/>
          <w:marBottom w:val="0"/>
          <w:divBdr>
            <w:top w:val="none" w:sz="0" w:space="0" w:color="auto"/>
            <w:left w:val="none" w:sz="0" w:space="0" w:color="auto"/>
            <w:bottom w:val="none" w:sz="0" w:space="0" w:color="auto"/>
            <w:right w:val="none" w:sz="0" w:space="0" w:color="auto"/>
          </w:divBdr>
        </w:div>
        <w:div w:id="1921331603">
          <w:marLeft w:val="640"/>
          <w:marRight w:val="0"/>
          <w:marTop w:val="0"/>
          <w:marBottom w:val="0"/>
          <w:divBdr>
            <w:top w:val="none" w:sz="0" w:space="0" w:color="auto"/>
            <w:left w:val="none" w:sz="0" w:space="0" w:color="auto"/>
            <w:bottom w:val="none" w:sz="0" w:space="0" w:color="auto"/>
            <w:right w:val="none" w:sz="0" w:space="0" w:color="auto"/>
          </w:divBdr>
        </w:div>
        <w:div w:id="1854761231">
          <w:marLeft w:val="640"/>
          <w:marRight w:val="0"/>
          <w:marTop w:val="0"/>
          <w:marBottom w:val="0"/>
          <w:divBdr>
            <w:top w:val="none" w:sz="0" w:space="0" w:color="auto"/>
            <w:left w:val="none" w:sz="0" w:space="0" w:color="auto"/>
            <w:bottom w:val="none" w:sz="0" w:space="0" w:color="auto"/>
            <w:right w:val="none" w:sz="0" w:space="0" w:color="auto"/>
          </w:divBdr>
        </w:div>
        <w:div w:id="379597897">
          <w:marLeft w:val="640"/>
          <w:marRight w:val="0"/>
          <w:marTop w:val="0"/>
          <w:marBottom w:val="0"/>
          <w:divBdr>
            <w:top w:val="none" w:sz="0" w:space="0" w:color="auto"/>
            <w:left w:val="none" w:sz="0" w:space="0" w:color="auto"/>
            <w:bottom w:val="none" w:sz="0" w:space="0" w:color="auto"/>
            <w:right w:val="none" w:sz="0" w:space="0" w:color="auto"/>
          </w:divBdr>
        </w:div>
        <w:div w:id="1698659543">
          <w:marLeft w:val="640"/>
          <w:marRight w:val="0"/>
          <w:marTop w:val="0"/>
          <w:marBottom w:val="0"/>
          <w:divBdr>
            <w:top w:val="none" w:sz="0" w:space="0" w:color="auto"/>
            <w:left w:val="none" w:sz="0" w:space="0" w:color="auto"/>
            <w:bottom w:val="none" w:sz="0" w:space="0" w:color="auto"/>
            <w:right w:val="none" w:sz="0" w:space="0" w:color="auto"/>
          </w:divBdr>
        </w:div>
        <w:div w:id="2106997359">
          <w:marLeft w:val="640"/>
          <w:marRight w:val="0"/>
          <w:marTop w:val="0"/>
          <w:marBottom w:val="0"/>
          <w:divBdr>
            <w:top w:val="none" w:sz="0" w:space="0" w:color="auto"/>
            <w:left w:val="none" w:sz="0" w:space="0" w:color="auto"/>
            <w:bottom w:val="none" w:sz="0" w:space="0" w:color="auto"/>
            <w:right w:val="none" w:sz="0" w:space="0" w:color="auto"/>
          </w:divBdr>
        </w:div>
        <w:div w:id="1598755433">
          <w:marLeft w:val="640"/>
          <w:marRight w:val="0"/>
          <w:marTop w:val="0"/>
          <w:marBottom w:val="0"/>
          <w:divBdr>
            <w:top w:val="none" w:sz="0" w:space="0" w:color="auto"/>
            <w:left w:val="none" w:sz="0" w:space="0" w:color="auto"/>
            <w:bottom w:val="none" w:sz="0" w:space="0" w:color="auto"/>
            <w:right w:val="none" w:sz="0" w:space="0" w:color="auto"/>
          </w:divBdr>
        </w:div>
        <w:div w:id="1439131793">
          <w:marLeft w:val="640"/>
          <w:marRight w:val="0"/>
          <w:marTop w:val="0"/>
          <w:marBottom w:val="0"/>
          <w:divBdr>
            <w:top w:val="none" w:sz="0" w:space="0" w:color="auto"/>
            <w:left w:val="none" w:sz="0" w:space="0" w:color="auto"/>
            <w:bottom w:val="none" w:sz="0" w:space="0" w:color="auto"/>
            <w:right w:val="none" w:sz="0" w:space="0" w:color="auto"/>
          </w:divBdr>
        </w:div>
        <w:div w:id="670762630">
          <w:marLeft w:val="640"/>
          <w:marRight w:val="0"/>
          <w:marTop w:val="0"/>
          <w:marBottom w:val="0"/>
          <w:divBdr>
            <w:top w:val="none" w:sz="0" w:space="0" w:color="auto"/>
            <w:left w:val="none" w:sz="0" w:space="0" w:color="auto"/>
            <w:bottom w:val="none" w:sz="0" w:space="0" w:color="auto"/>
            <w:right w:val="none" w:sz="0" w:space="0" w:color="auto"/>
          </w:divBdr>
        </w:div>
        <w:div w:id="1435712403">
          <w:marLeft w:val="640"/>
          <w:marRight w:val="0"/>
          <w:marTop w:val="0"/>
          <w:marBottom w:val="0"/>
          <w:divBdr>
            <w:top w:val="none" w:sz="0" w:space="0" w:color="auto"/>
            <w:left w:val="none" w:sz="0" w:space="0" w:color="auto"/>
            <w:bottom w:val="none" w:sz="0" w:space="0" w:color="auto"/>
            <w:right w:val="none" w:sz="0" w:space="0" w:color="auto"/>
          </w:divBdr>
        </w:div>
        <w:div w:id="431900024">
          <w:marLeft w:val="640"/>
          <w:marRight w:val="0"/>
          <w:marTop w:val="0"/>
          <w:marBottom w:val="0"/>
          <w:divBdr>
            <w:top w:val="none" w:sz="0" w:space="0" w:color="auto"/>
            <w:left w:val="none" w:sz="0" w:space="0" w:color="auto"/>
            <w:bottom w:val="none" w:sz="0" w:space="0" w:color="auto"/>
            <w:right w:val="none" w:sz="0" w:space="0" w:color="auto"/>
          </w:divBdr>
        </w:div>
        <w:div w:id="519272828">
          <w:marLeft w:val="640"/>
          <w:marRight w:val="0"/>
          <w:marTop w:val="0"/>
          <w:marBottom w:val="0"/>
          <w:divBdr>
            <w:top w:val="none" w:sz="0" w:space="0" w:color="auto"/>
            <w:left w:val="none" w:sz="0" w:space="0" w:color="auto"/>
            <w:bottom w:val="none" w:sz="0" w:space="0" w:color="auto"/>
            <w:right w:val="none" w:sz="0" w:space="0" w:color="auto"/>
          </w:divBdr>
        </w:div>
        <w:div w:id="1131745829">
          <w:marLeft w:val="640"/>
          <w:marRight w:val="0"/>
          <w:marTop w:val="0"/>
          <w:marBottom w:val="0"/>
          <w:divBdr>
            <w:top w:val="none" w:sz="0" w:space="0" w:color="auto"/>
            <w:left w:val="none" w:sz="0" w:space="0" w:color="auto"/>
            <w:bottom w:val="none" w:sz="0" w:space="0" w:color="auto"/>
            <w:right w:val="none" w:sz="0" w:space="0" w:color="auto"/>
          </w:divBdr>
        </w:div>
        <w:div w:id="566576019">
          <w:marLeft w:val="640"/>
          <w:marRight w:val="0"/>
          <w:marTop w:val="0"/>
          <w:marBottom w:val="0"/>
          <w:divBdr>
            <w:top w:val="none" w:sz="0" w:space="0" w:color="auto"/>
            <w:left w:val="none" w:sz="0" w:space="0" w:color="auto"/>
            <w:bottom w:val="none" w:sz="0" w:space="0" w:color="auto"/>
            <w:right w:val="none" w:sz="0" w:space="0" w:color="auto"/>
          </w:divBdr>
        </w:div>
        <w:div w:id="1913077668">
          <w:marLeft w:val="640"/>
          <w:marRight w:val="0"/>
          <w:marTop w:val="0"/>
          <w:marBottom w:val="0"/>
          <w:divBdr>
            <w:top w:val="none" w:sz="0" w:space="0" w:color="auto"/>
            <w:left w:val="none" w:sz="0" w:space="0" w:color="auto"/>
            <w:bottom w:val="none" w:sz="0" w:space="0" w:color="auto"/>
            <w:right w:val="none" w:sz="0" w:space="0" w:color="auto"/>
          </w:divBdr>
        </w:div>
        <w:div w:id="317155894">
          <w:marLeft w:val="640"/>
          <w:marRight w:val="0"/>
          <w:marTop w:val="0"/>
          <w:marBottom w:val="0"/>
          <w:divBdr>
            <w:top w:val="none" w:sz="0" w:space="0" w:color="auto"/>
            <w:left w:val="none" w:sz="0" w:space="0" w:color="auto"/>
            <w:bottom w:val="none" w:sz="0" w:space="0" w:color="auto"/>
            <w:right w:val="none" w:sz="0" w:space="0" w:color="auto"/>
          </w:divBdr>
        </w:div>
        <w:div w:id="994837586">
          <w:marLeft w:val="640"/>
          <w:marRight w:val="0"/>
          <w:marTop w:val="0"/>
          <w:marBottom w:val="0"/>
          <w:divBdr>
            <w:top w:val="none" w:sz="0" w:space="0" w:color="auto"/>
            <w:left w:val="none" w:sz="0" w:space="0" w:color="auto"/>
            <w:bottom w:val="none" w:sz="0" w:space="0" w:color="auto"/>
            <w:right w:val="none" w:sz="0" w:space="0" w:color="auto"/>
          </w:divBdr>
        </w:div>
        <w:div w:id="1058893666">
          <w:marLeft w:val="640"/>
          <w:marRight w:val="0"/>
          <w:marTop w:val="0"/>
          <w:marBottom w:val="0"/>
          <w:divBdr>
            <w:top w:val="none" w:sz="0" w:space="0" w:color="auto"/>
            <w:left w:val="none" w:sz="0" w:space="0" w:color="auto"/>
            <w:bottom w:val="none" w:sz="0" w:space="0" w:color="auto"/>
            <w:right w:val="none" w:sz="0" w:space="0" w:color="auto"/>
          </w:divBdr>
        </w:div>
        <w:div w:id="756437083">
          <w:marLeft w:val="640"/>
          <w:marRight w:val="0"/>
          <w:marTop w:val="0"/>
          <w:marBottom w:val="0"/>
          <w:divBdr>
            <w:top w:val="none" w:sz="0" w:space="0" w:color="auto"/>
            <w:left w:val="none" w:sz="0" w:space="0" w:color="auto"/>
            <w:bottom w:val="none" w:sz="0" w:space="0" w:color="auto"/>
            <w:right w:val="none" w:sz="0" w:space="0" w:color="auto"/>
          </w:divBdr>
        </w:div>
        <w:div w:id="1131363855">
          <w:marLeft w:val="640"/>
          <w:marRight w:val="0"/>
          <w:marTop w:val="0"/>
          <w:marBottom w:val="0"/>
          <w:divBdr>
            <w:top w:val="none" w:sz="0" w:space="0" w:color="auto"/>
            <w:left w:val="none" w:sz="0" w:space="0" w:color="auto"/>
            <w:bottom w:val="none" w:sz="0" w:space="0" w:color="auto"/>
            <w:right w:val="none" w:sz="0" w:space="0" w:color="auto"/>
          </w:divBdr>
        </w:div>
        <w:div w:id="1784767130">
          <w:marLeft w:val="640"/>
          <w:marRight w:val="0"/>
          <w:marTop w:val="0"/>
          <w:marBottom w:val="0"/>
          <w:divBdr>
            <w:top w:val="none" w:sz="0" w:space="0" w:color="auto"/>
            <w:left w:val="none" w:sz="0" w:space="0" w:color="auto"/>
            <w:bottom w:val="none" w:sz="0" w:space="0" w:color="auto"/>
            <w:right w:val="none" w:sz="0" w:space="0" w:color="auto"/>
          </w:divBdr>
        </w:div>
        <w:div w:id="1213158473">
          <w:marLeft w:val="640"/>
          <w:marRight w:val="0"/>
          <w:marTop w:val="0"/>
          <w:marBottom w:val="0"/>
          <w:divBdr>
            <w:top w:val="none" w:sz="0" w:space="0" w:color="auto"/>
            <w:left w:val="none" w:sz="0" w:space="0" w:color="auto"/>
            <w:bottom w:val="none" w:sz="0" w:space="0" w:color="auto"/>
            <w:right w:val="none" w:sz="0" w:space="0" w:color="auto"/>
          </w:divBdr>
        </w:div>
        <w:div w:id="666322228">
          <w:marLeft w:val="640"/>
          <w:marRight w:val="0"/>
          <w:marTop w:val="0"/>
          <w:marBottom w:val="0"/>
          <w:divBdr>
            <w:top w:val="none" w:sz="0" w:space="0" w:color="auto"/>
            <w:left w:val="none" w:sz="0" w:space="0" w:color="auto"/>
            <w:bottom w:val="none" w:sz="0" w:space="0" w:color="auto"/>
            <w:right w:val="none" w:sz="0" w:space="0" w:color="auto"/>
          </w:divBdr>
        </w:div>
        <w:div w:id="2008820576">
          <w:marLeft w:val="640"/>
          <w:marRight w:val="0"/>
          <w:marTop w:val="0"/>
          <w:marBottom w:val="0"/>
          <w:divBdr>
            <w:top w:val="none" w:sz="0" w:space="0" w:color="auto"/>
            <w:left w:val="none" w:sz="0" w:space="0" w:color="auto"/>
            <w:bottom w:val="none" w:sz="0" w:space="0" w:color="auto"/>
            <w:right w:val="none" w:sz="0" w:space="0" w:color="auto"/>
          </w:divBdr>
        </w:div>
        <w:div w:id="334068647">
          <w:marLeft w:val="640"/>
          <w:marRight w:val="0"/>
          <w:marTop w:val="0"/>
          <w:marBottom w:val="0"/>
          <w:divBdr>
            <w:top w:val="none" w:sz="0" w:space="0" w:color="auto"/>
            <w:left w:val="none" w:sz="0" w:space="0" w:color="auto"/>
            <w:bottom w:val="none" w:sz="0" w:space="0" w:color="auto"/>
            <w:right w:val="none" w:sz="0" w:space="0" w:color="auto"/>
          </w:divBdr>
        </w:div>
        <w:div w:id="1699817487">
          <w:marLeft w:val="640"/>
          <w:marRight w:val="0"/>
          <w:marTop w:val="0"/>
          <w:marBottom w:val="0"/>
          <w:divBdr>
            <w:top w:val="none" w:sz="0" w:space="0" w:color="auto"/>
            <w:left w:val="none" w:sz="0" w:space="0" w:color="auto"/>
            <w:bottom w:val="none" w:sz="0" w:space="0" w:color="auto"/>
            <w:right w:val="none" w:sz="0" w:space="0" w:color="auto"/>
          </w:divBdr>
        </w:div>
        <w:div w:id="1423530732">
          <w:marLeft w:val="640"/>
          <w:marRight w:val="0"/>
          <w:marTop w:val="0"/>
          <w:marBottom w:val="0"/>
          <w:divBdr>
            <w:top w:val="none" w:sz="0" w:space="0" w:color="auto"/>
            <w:left w:val="none" w:sz="0" w:space="0" w:color="auto"/>
            <w:bottom w:val="none" w:sz="0" w:space="0" w:color="auto"/>
            <w:right w:val="none" w:sz="0" w:space="0" w:color="auto"/>
          </w:divBdr>
        </w:div>
        <w:div w:id="952859130">
          <w:marLeft w:val="640"/>
          <w:marRight w:val="0"/>
          <w:marTop w:val="0"/>
          <w:marBottom w:val="0"/>
          <w:divBdr>
            <w:top w:val="none" w:sz="0" w:space="0" w:color="auto"/>
            <w:left w:val="none" w:sz="0" w:space="0" w:color="auto"/>
            <w:bottom w:val="none" w:sz="0" w:space="0" w:color="auto"/>
            <w:right w:val="none" w:sz="0" w:space="0" w:color="auto"/>
          </w:divBdr>
        </w:div>
        <w:div w:id="498695736">
          <w:marLeft w:val="640"/>
          <w:marRight w:val="0"/>
          <w:marTop w:val="0"/>
          <w:marBottom w:val="0"/>
          <w:divBdr>
            <w:top w:val="none" w:sz="0" w:space="0" w:color="auto"/>
            <w:left w:val="none" w:sz="0" w:space="0" w:color="auto"/>
            <w:bottom w:val="none" w:sz="0" w:space="0" w:color="auto"/>
            <w:right w:val="none" w:sz="0" w:space="0" w:color="auto"/>
          </w:divBdr>
        </w:div>
        <w:div w:id="1442382572">
          <w:marLeft w:val="640"/>
          <w:marRight w:val="0"/>
          <w:marTop w:val="0"/>
          <w:marBottom w:val="0"/>
          <w:divBdr>
            <w:top w:val="none" w:sz="0" w:space="0" w:color="auto"/>
            <w:left w:val="none" w:sz="0" w:space="0" w:color="auto"/>
            <w:bottom w:val="none" w:sz="0" w:space="0" w:color="auto"/>
            <w:right w:val="none" w:sz="0" w:space="0" w:color="auto"/>
          </w:divBdr>
        </w:div>
        <w:div w:id="315425145">
          <w:marLeft w:val="640"/>
          <w:marRight w:val="0"/>
          <w:marTop w:val="0"/>
          <w:marBottom w:val="0"/>
          <w:divBdr>
            <w:top w:val="none" w:sz="0" w:space="0" w:color="auto"/>
            <w:left w:val="none" w:sz="0" w:space="0" w:color="auto"/>
            <w:bottom w:val="none" w:sz="0" w:space="0" w:color="auto"/>
            <w:right w:val="none" w:sz="0" w:space="0" w:color="auto"/>
          </w:divBdr>
        </w:div>
        <w:div w:id="1985355360">
          <w:marLeft w:val="640"/>
          <w:marRight w:val="0"/>
          <w:marTop w:val="0"/>
          <w:marBottom w:val="0"/>
          <w:divBdr>
            <w:top w:val="none" w:sz="0" w:space="0" w:color="auto"/>
            <w:left w:val="none" w:sz="0" w:space="0" w:color="auto"/>
            <w:bottom w:val="none" w:sz="0" w:space="0" w:color="auto"/>
            <w:right w:val="none" w:sz="0" w:space="0" w:color="auto"/>
          </w:divBdr>
        </w:div>
        <w:div w:id="1308978805">
          <w:marLeft w:val="640"/>
          <w:marRight w:val="0"/>
          <w:marTop w:val="0"/>
          <w:marBottom w:val="0"/>
          <w:divBdr>
            <w:top w:val="none" w:sz="0" w:space="0" w:color="auto"/>
            <w:left w:val="none" w:sz="0" w:space="0" w:color="auto"/>
            <w:bottom w:val="none" w:sz="0" w:space="0" w:color="auto"/>
            <w:right w:val="none" w:sz="0" w:space="0" w:color="auto"/>
          </w:divBdr>
        </w:div>
        <w:div w:id="894389864">
          <w:marLeft w:val="640"/>
          <w:marRight w:val="0"/>
          <w:marTop w:val="0"/>
          <w:marBottom w:val="0"/>
          <w:divBdr>
            <w:top w:val="none" w:sz="0" w:space="0" w:color="auto"/>
            <w:left w:val="none" w:sz="0" w:space="0" w:color="auto"/>
            <w:bottom w:val="none" w:sz="0" w:space="0" w:color="auto"/>
            <w:right w:val="none" w:sz="0" w:space="0" w:color="auto"/>
          </w:divBdr>
        </w:div>
        <w:div w:id="386298564">
          <w:marLeft w:val="640"/>
          <w:marRight w:val="0"/>
          <w:marTop w:val="0"/>
          <w:marBottom w:val="0"/>
          <w:divBdr>
            <w:top w:val="none" w:sz="0" w:space="0" w:color="auto"/>
            <w:left w:val="none" w:sz="0" w:space="0" w:color="auto"/>
            <w:bottom w:val="none" w:sz="0" w:space="0" w:color="auto"/>
            <w:right w:val="none" w:sz="0" w:space="0" w:color="auto"/>
          </w:divBdr>
        </w:div>
        <w:div w:id="12793">
          <w:marLeft w:val="640"/>
          <w:marRight w:val="0"/>
          <w:marTop w:val="0"/>
          <w:marBottom w:val="0"/>
          <w:divBdr>
            <w:top w:val="none" w:sz="0" w:space="0" w:color="auto"/>
            <w:left w:val="none" w:sz="0" w:space="0" w:color="auto"/>
            <w:bottom w:val="none" w:sz="0" w:space="0" w:color="auto"/>
            <w:right w:val="none" w:sz="0" w:space="0" w:color="auto"/>
          </w:divBdr>
        </w:div>
        <w:div w:id="923875029">
          <w:marLeft w:val="640"/>
          <w:marRight w:val="0"/>
          <w:marTop w:val="0"/>
          <w:marBottom w:val="0"/>
          <w:divBdr>
            <w:top w:val="none" w:sz="0" w:space="0" w:color="auto"/>
            <w:left w:val="none" w:sz="0" w:space="0" w:color="auto"/>
            <w:bottom w:val="none" w:sz="0" w:space="0" w:color="auto"/>
            <w:right w:val="none" w:sz="0" w:space="0" w:color="auto"/>
          </w:divBdr>
        </w:div>
        <w:div w:id="776490203">
          <w:marLeft w:val="640"/>
          <w:marRight w:val="0"/>
          <w:marTop w:val="0"/>
          <w:marBottom w:val="0"/>
          <w:divBdr>
            <w:top w:val="none" w:sz="0" w:space="0" w:color="auto"/>
            <w:left w:val="none" w:sz="0" w:space="0" w:color="auto"/>
            <w:bottom w:val="none" w:sz="0" w:space="0" w:color="auto"/>
            <w:right w:val="none" w:sz="0" w:space="0" w:color="auto"/>
          </w:divBdr>
        </w:div>
        <w:div w:id="11877737">
          <w:marLeft w:val="640"/>
          <w:marRight w:val="0"/>
          <w:marTop w:val="0"/>
          <w:marBottom w:val="0"/>
          <w:divBdr>
            <w:top w:val="none" w:sz="0" w:space="0" w:color="auto"/>
            <w:left w:val="none" w:sz="0" w:space="0" w:color="auto"/>
            <w:bottom w:val="none" w:sz="0" w:space="0" w:color="auto"/>
            <w:right w:val="none" w:sz="0" w:space="0" w:color="auto"/>
          </w:divBdr>
        </w:div>
        <w:div w:id="202183580">
          <w:marLeft w:val="640"/>
          <w:marRight w:val="0"/>
          <w:marTop w:val="0"/>
          <w:marBottom w:val="0"/>
          <w:divBdr>
            <w:top w:val="none" w:sz="0" w:space="0" w:color="auto"/>
            <w:left w:val="none" w:sz="0" w:space="0" w:color="auto"/>
            <w:bottom w:val="none" w:sz="0" w:space="0" w:color="auto"/>
            <w:right w:val="none" w:sz="0" w:space="0" w:color="auto"/>
          </w:divBdr>
        </w:div>
        <w:div w:id="1176579937">
          <w:marLeft w:val="640"/>
          <w:marRight w:val="0"/>
          <w:marTop w:val="0"/>
          <w:marBottom w:val="0"/>
          <w:divBdr>
            <w:top w:val="none" w:sz="0" w:space="0" w:color="auto"/>
            <w:left w:val="none" w:sz="0" w:space="0" w:color="auto"/>
            <w:bottom w:val="none" w:sz="0" w:space="0" w:color="auto"/>
            <w:right w:val="none" w:sz="0" w:space="0" w:color="auto"/>
          </w:divBdr>
        </w:div>
        <w:div w:id="634020176">
          <w:marLeft w:val="640"/>
          <w:marRight w:val="0"/>
          <w:marTop w:val="0"/>
          <w:marBottom w:val="0"/>
          <w:divBdr>
            <w:top w:val="none" w:sz="0" w:space="0" w:color="auto"/>
            <w:left w:val="none" w:sz="0" w:space="0" w:color="auto"/>
            <w:bottom w:val="none" w:sz="0" w:space="0" w:color="auto"/>
            <w:right w:val="none" w:sz="0" w:space="0" w:color="auto"/>
          </w:divBdr>
        </w:div>
        <w:div w:id="1497040403">
          <w:marLeft w:val="640"/>
          <w:marRight w:val="0"/>
          <w:marTop w:val="0"/>
          <w:marBottom w:val="0"/>
          <w:divBdr>
            <w:top w:val="none" w:sz="0" w:space="0" w:color="auto"/>
            <w:left w:val="none" w:sz="0" w:space="0" w:color="auto"/>
            <w:bottom w:val="none" w:sz="0" w:space="0" w:color="auto"/>
            <w:right w:val="none" w:sz="0" w:space="0" w:color="auto"/>
          </w:divBdr>
        </w:div>
        <w:div w:id="2136485415">
          <w:marLeft w:val="640"/>
          <w:marRight w:val="0"/>
          <w:marTop w:val="0"/>
          <w:marBottom w:val="0"/>
          <w:divBdr>
            <w:top w:val="none" w:sz="0" w:space="0" w:color="auto"/>
            <w:left w:val="none" w:sz="0" w:space="0" w:color="auto"/>
            <w:bottom w:val="none" w:sz="0" w:space="0" w:color="auto"/>
            <w:right w:val="none" w:sz="0" w:space="0" w:color="auto"/>
          </w:divBdr>
        </w:div>
        <w:div w:id="882013841">
          <w:marLeft w:val="640"/>
          <w:marRight w:val="0"/>
          <w:marTop w:val="0"/>
          <w:marBottom w:val="0"/>
          <w:divBdr>
            <w:top w:val="none" w:sz="0" w:space="0" w:color="auto"/>
            <w:left w:val="none" w:sz="0" w:space="0" w:color="auto"/>
            <w:bottom w:val="none" w:sz="0" w:space="0" w:color="auto"/>
            <w:right w:val="none" w:sz="0" w:space="0" w:color="auto"/>
          </w:divBdr>
        </w:div>
        <w:div w:id="1420715808">
          <w:marLeft w:val="640"/>
          <w:marRight w:val="0"/>
          <w:marTop w:val="0"/>
          <w:marBottom w:val="0"/>
          <w:divBdr>
            <w:top w:val="none" w:sz="0" w:space="0" w:color="auto"/>
            <w:left w:val="none" w:sz="0" w:space="0" w:color="auto"/>
            <w:bottom w:val="none" w:sz="0" w:space="0" w:color="auto"/>
            <w:right w:val="none" w:sz="0" w:space="0" w:color="auto"/>
          </w:divBdr>
        </w:div>
        <w:div w:id="1684474279">
          <w:marLeft w:val="640"/>
          <w:marRight w:val="0"/>
          <w:marTop w:val="0"/>
          <w:marBottom w:val="0"/>
          <w:divBdr>
            <w:top w:val="none" w:sz="0" w:space="0" w:color="auto"/>
            <w:left w:val="none" w:sz="0" w:space="0" w:color="auto"/>
            <w:bottom w:val="none" w:sz="0" w:space="0" w:color="auto"/>
            <w:right w:val="none" w:sz="0" w:space="0" w:color="auto"/>
          </w:divBdr>
        </w:div>
        <w:div w:id="1159230622">
          <w:marLeft w:val="640"/>
          <w:marRight w:val="0"/>
          <w:marTop w:val="0"/>
          <w:marBottom w:val="0"/>
          <w:divBdr>
            <w:top w:val="none" w:sz="0" w:space="0" w:color="auto"/>
            <w:left w:val="none" w:sz="0" w:space="0" w:color="auto"/>
            <w:bottom w:val="none" w:sz="0" w:space="0" w:color="auto"/>
            <w:right w:val="none" w:sz="0" w:space="0" w:color="auto"/>
          </w:divBdr>
        </w:div>
        <w:div w:id="2110813990">
          <w:marLeft w:val="640"/>
          <w:marRight w:val="0"/>
          <w:marTop w:val="0"/>
          <w:marBottom w:val="0"/>
          <w:divBdr>
            <w:top w:val="none" w:sz="0" w:space="0" w:color="auto"/>
            <w:left w:val="none" w:sz="0" w:space="0" w:color="auto"/>
            <w:bottom w:val="none" w:sz="0" w:space="0" w:color="auto"/>
            <w:right w:val="none" w:sz="0" w:space="0" w:color="auto"/>
          </w:divBdr>
        </w:div>
        <w:div w:id="595287111">
          <w:marLeft w:val="640"/>
          <w:marRight w:val="0"/>
          <w:marTop w:val="0"/>
          <w:marBottom w:val="0"/>
          <w:divBdr>
            <w:top w:val="none" w:sz="0" w:space="0" w:color="auto"/>
            <w:left w:val="none" w:sz="0" w:space="0" w:color="auto"/>
            <w:bottom w:val="none" w:sz="0" w:space="0" w:color="auto"/>
            <w:right w:val="none" w:sz="0" w:space="0" w:color="auto"/>
          </w:divBdr>
        </w:div>
        <w:div w:id="805704512">
          <w:marLeft w:val="640"/>
          <w:marRight w:val="0"/>
          <w:marTop w:val="0"/>
          <w:marBottom w:val="0"/>
          <w:divBdr>
            <w:top w:val="none" w:sz="0" w:space="0" w:color="auto"/>
            <w:left w:val="none" w:sz="0" w:space="0" w:color="auto"/>
            <w:bottom w:val="none" w:sz="0" w:space="0" w:color="auto"/>
            <w:right w:val="none" w:sz="0" w:space="0" w:color="auto"/>
          </w:divBdr>
        </w:div>
        <w:div w:id="126826784">
          <w:marLeft w:val="640"/>
          <w:marRight w:val="0"/>
          <w:marTop w:val="0"/>
          <w:marBottom w:val="0"/>
          <w:divBdr>
            <w:top w:val="none" w:sz="0" w:space="0" w:color="auto"/>
            <w:left w:val="none" w:sz="0" w:space="0" w:color="auto"/>
            <w:bottom w:val="none" w:sz="0" w:space="0" w:color="auto"/>
            <w:right w:val="none" w:sz="0" w:space="0" w:color="auto"/>
          </w:divBdr>
        </w:div>
        <w:div w:id="649797418">
          <w:marLeft w:val="640"/>
          <w:marRight w:val="0"/>
          <w:marTop w:val="0"/>
          <w:marBottom w:val="0"/>
          <w:divBdr>
            <w:top w:val="none" w:sz="0" w:space="0" w:color="auto"/>
            <w:left w:val="none" w:sz="0" w:space="0" w:color="auto"/>
            <w:bottom w:val="none" w:sz="0" w:space="0" w:color="auto"/>
            <w:right w:val="none" w:sz="0" w:space="0" w:color="auto"/>
          </w:divBdr>
        </w:div>
        <w:div w:id="373506517">
          <w:marLeft w:val="640"/>
          <w:marRight w:val="0"/>
          <w:marTop w:val="0"/>
          <w:marBottom w:val="0"/>
          <w:divBdr>
            <w:top w:val="none" w:sz="0" w:space="0" w:color="auto"/>
            <w:left w:val="none" w:sz="0" w:space="0" w:color="auto"/>
            <w:bottom w:val="none" w:sz="0" w:space="0" w:color="auto"/>
            <w:right w:val="none" w:sz="0" w:space="0" w:color="auto"/>
          </w:divBdr>
        </w:div>
        <w:div w:id="318651361">
          <w:marLeft w:val="640"/>
          <w:marRight w:val="0"/>
          <w:marTop w:val="0"/>
          <w:marBottom w:val="0"/>
          <w:divBdr>
            <w:top w:val="none" w:sz="0" w:space="0" w:color="auto"/>
            <w:left w:val="none" w:sz="0" w:space="0" w:color="auto"/>
            <w:bottom w:val="none" w:sz="0" w:space="0" w:color="auto"/>
            <w:right w:val="none" w:sz="0" w:space="0" w:color="auto"/>
          </w:divBdr>
        </w:div>
        <w:div w:id="1381244425">
          <w:marLeft w:val="640"/>
          <w:marRight w:val="0"/>
          <w:marTop w:val="0"/>
          <w:marBottom w:val="0"/>
          <w:divBdr>
            <w:top w:val="none" w:sz="0" w:space="0" w:color="auto"/>
            <w:left w:val="none" w:sz="0" w:space="0" w:color="auto"/>
            <w:bottom w:val="none" w:sz="0" w:space="0" w:color="auto"/>
            <w:right w:val="none" w:sz="0" w:space="0" w:color="auto"/>
          </w:divBdr>
        </w:div>
        <w:div w:id="1562209952">
          <w:marLeft w:val="640"/>
          <w:marRight w:val="0"/>
          <w:marTop w:val="0"/>
          <w:marBottom w:val="0"/>
          <w:divBdr>
            <w:top w:val="none" w:sz="0" w:space="0" w:color="auto"/>
            <w:left w:val="none" w:sz="0" w:space="0" w:color="auto"/>
            <w:bottom w:val="none" w:sz="0" w:space="0" w:color="auto"/>
            <w:right w:val="none" w:sz="0" w:space="0" w:color="auto"/>
          </w:divBdr>
        </w:div>
        <w:div w:id="123084247">
          <w:marLeft w:val="640"/>
          <w:marRight w:val="0"/>
          <w:marTop w:val="0"/>
          <w:marBottom w:val="0"/>
          <w:divBdr>
            <w:top w:val="none" w:sz="0" w:space="0" w:color="auto"/>
            <w:left w:val="none" w:sz="0" w:space="0" w:color="auto"/>
            <w:bottom w:val="none" w:sz="0" w:space="0" w:color="auto"/>
            <w:right w:val="none" w:sz="0" w:space="0" w:color="auto"/>
          </w:divBdr>
        </w:div>
        <w:div w:id="1363895942">
          <w:marLeft w:val="640"/>
          <w:marRight w:val="0"/>
          <w:marTop w:val="0"/>
          <w:marBottom w:val="0"/>
          <w:divBdr>
            <w:top w:val="none" w:sz="0" w:space="0" w:color="auto"/>
            <w:left w:val="none" w:sz="0" w:space="0" w:color="auto"/>
            <w:bottom w:val="none" w:sz="0" w:space="0" w:color="auto"/>
            <w:right w:val="none" w:sz="0" w:space="0" w:color="auto"/>
          </w:divBdr>
        </w:div>
        <w:div w:id="1187448592">
          <w:marLeft w:val="640"/>
          <w:marRight w:val="0"/>
          <w:marTop w:val="0"/>
          <w:marBottom w:val="0"/>
          <w:divBdr>
            <w:top w:val="none" w:sz="0" w:space="0" w:color="auto"/>
            <w:left w:val="none" w:sz="0" w:space="0" w:color="auto"/>
            <w:bottom w:val="none" w:sz="0" w:space="0" w:color="auto"/>
            <w:right w:val="none" w:sz="0" w:space="0" w:color="auto"/>
          </w:divBdr>
        </w:div>
        <w:div w:id="1777410720">
          <w:marLeft w:val="640"/>
          <w:marRight w:val="0"/>
          <w:marTop w:val="0"/>
          <w:marBottom w:val="0"/>
          <w:divBdr>
            <w:top w:val="none" w:sz="0" w:space="0" w:color="auto"/>
            <w:left w:val="none" w:sz="0" w:space="0" w:color="auto"/>
            <w:bottom w:val="none" w:sz="0" w:space="0" w:color="auto"/>
            <w:right w:val="none" w:sz="0" w:space="0" w:color="auto"/>
          </w:divBdr>
        </w:div>
        <w:div w:id="1656495657">
          <w:marLeft w:val="640"/>
          <w:marRight w:val="0"/>
          <w:marTop w:val="0"/>
          <w:marBottom w:val="0"/>
          <w:divBdr>
            <w:top w:val="none" w:sz="0" w:space="0" w:color="auto"/>
            <w:left w:val="none" w:sz="0" w:space="0" w:color="auto"/>
            <w:bottom w:val="none" w:sz="0" w:space="0" w:color="auto"/>
            <w:right w:val="none" w:sz="0" w:space="0" w:color="auto"/>
          </w:divBdr>
        </w:div>
        <w:div w:id="345059515">
          <w:marLeft w:val="640"/>
          <w:marRight w:val="0"/>
          <w:marTop w:val="0"/>
          <w:marBottom w:val="0"/>
          <w:divBdr>
            <w:top w:val="none" w:sz="0" w:space="0" w:color="auto"/>
            <w:left w:val="none" w:sz="0" w:space="0" w:color="auto"/>
            <w:bottom w:val="none" w:sz="0" w:space="0" w:color="auto"/>
            <w:right w:val="none" w:sz="0" w:space="0" w:color="auto"/>
          </w:divBdr>
        </w:div>
        <w:div w:id="63643771">
          <w:marLeft w:val="640"/>
          <w:marRight w:val="0"/>
          <w:marTop w:val="0"/>
          <w:marBottom w:val="0"/>
          <w:divBdr>
            <w:top w:val="none" w:sz="0" w:space="0" w:color="auto"/>
            <w:left w:val="none" w:sz="0" w:space="0" w:color="auto"/>
            <w:bottom w:val="none" w:sz="0" w:space="0" w:color="auto"/>
            <w:right w:val="none" w:sz="0" w:space="0" w:color="auto"/>
          </w:divBdr>
        </w:div>
        <w:div w:id="734472596">
          <w:marLeft w:val="640"/>
          <w:marRight w:val="0"/>
          <w:marTop w:val="0"/>
          <w:marBottom w:val="0"/>
          <w:divBdr>
            <w:top w:val="none" w:sz="0" w:space="0" w:color="auto"/>
            <w:left w:val="none" w:sz="0" w:space="0" w:color="auto"/>
            <w:bottom w:val="none" w:sz="0" w:space="0" w:color="auto"/>
            <w:right w:val="none" w:sz="0" w:space="0" w:color="auto"/>
          </w:divBdr>
        </w:div>
        <w:div w:id="914777496">
          <w:marLeft w:val="640"/>
          <w:marRight w:val="0"/>
          <w:marTop w:val="0"/>
          <w:marBottom w:val="0"/>
          <w:divBdr>
            <w:top w:val="none" w:sz="0" w:space="0" w:color="auto"/>
            <w:left w:val="none" w:sz="0" w:space="0" w:color="auto"/>
            <w:bottom w:val="none" w:sz="0" w:space="0" w:color="auto"/>
            <w:right w:val="none" w:sz="0" w:space="0" w:color="auto"/>
          </w:divBdr>
        </w:div>
        <w:div w:id="754862064">
          <w:marLeft w:val="640"/>
          <w:marRight w:val="0"/>
          <w:marTop w:val="0"/>
          <w:marBottom w:val="0"/>
          <w:divBdr>
            <w:top w:val="none" w:sz="0" w:space="0" w:color="auto"/>
            <w:left w:val="none" w:sz="0" w:space="0" w:color="auto"/>
            <w:bottom w:val="none" w:sz="0" w:space="0" w:color="auto"/>
            <w:right w:val="none" w:sz="0" w:space="0" w:color="auto"/>
          </w:divBdr>
        </w:div>
        <w:div w:id="1301305259">
          <w:marLeft w:val="640"/>
          <w:marRight w:val="0"/>
          <w:marTop w:val="0"/>
          <w:marBottom w:val="0"/>
          <w:divBdr>
            <w:top w:val="none" w:sz="0" w:space="0" w:color="auto"/>
            <w:left w:val="none" w:sz="0" w:space="0" w:color="auto"/>
            <w:bottom w:val="none" w:sz="0" w:space="0" w:color="auto"/>
            <w:right w:val="none" w:sz="0" w:space="0" w:color="auto"/>
          </w:divBdr>
        </w:div>
        <w:div w:id="1303346003">
          <w:marLeft w:val="640"/>
          <w:marRight w:val="0"/>
          <w:marTop w:val="0"/>
          <w:marBottom w:val="0"/>
          <w:divBdr>
            <w:top w:val="none" w:sz="0" w:space="0" w:color="auto"/>
            <w:left w:val="none" w:sz="0" w:space="0" w:color="auto"/>
            <w:bottom w:val="none" w:sz="0" w:space="0" w:color="auto"/>
            <w:right w:val="none" w:sz="0" w:space="0" w:color="auto"/>
          </w:divBdr>
        </w:div>
        <w:div w:id="1471678175">
          <w:marLeft w:val="640"/>
          <w:marRight w:val="0"/>
          <w:marTop w:val="0"/>
          <w:marBottom w:val="0"/>
          <w:divBdr>
            <w:top w:val="none" w:sz="0" w:space="0" w:color="auto"/>
            <w:left w:val="none" w:sz="0" w:space="0" w:color="auto"/>
            <w:bottom w:val="none" w:sz="0" w:space="0" w:color="auto"/>
            <w:right w:val="none" w:sz="0" w:space="0" w:color="auto"/>
          </w:divBdr>
        </w:div>
        <w:div w:id="602424393">
          <w:marLeft w:val="640"/>
          <w:marRight w:val="0"/>
          <w:marTop w:val="0"/>
          <w:marBottom w:val="0"/>
          <w:divBdr>
            <w:top w:val="none" w:sz="0" w:space="0" w:color="auto"/>
            <w:left w:val="none" w:sz="0" w:space="0" w:color="auto"/>
            <w:bottom w:val="none" w:sz="0" w:space="0" w:color="auto"/>
            <w:right w:val="none" w:sz="0" w:space="0" w:color="auto"/>
          </w:divBdr>
        </w:div>
        <w:div w:id="1315531274">
          <w:marLeft w:val="640"/>
          <w:marRight w:val="0"/>
          <w:marTop w:val="0"/>
          <w:marBottom w:val="0"/>
          <w:divBdr>
            <w:top w:val="none" w:sz="0" w:space="0" w:color="auto"/>
            <w:left w:val="none" w:sz="0" w:space="0" w:color="auto"/>
            <w:bottom w:val="none" w:sz="0" w:space="0" w:color="auto"/>
            <w:right w:val="none" w:sz="0" w:space="0" w:color="auto"/>
          </w:divBdr>
        </w:div>
      </w:divsChild>
    </w:div>
    <w:div w:id="966348577">
      <w:bodyDiv w:val="1"/>
      <w:marLeft w:val="0"/>
      <w:marRight w:val="0"/>
      <w:marTop w:val="0"/>
      <w:marBottom w:val="0"/>
      <w:divBdr>
        <w:top w:val="none" w:sz="0" w:space="0" w:color="auto"/>
        <w:left w:val="none" w:sz="0" w:space="0" w:color="auto"/>
        <w:bottom w:val="none" w:sz="0" w:space="0" w:color="auto"/>
        <w:right w:val="none" w:sz="0" w:space="0" w:color="auto"/>
      </w:divBdr>
      <w:divsChild>
        <w:div w:id="889418579">
          <w:marLeft w:val="640"/>
          <w:marRight w:val="0"/>
          <w:marTop w:val="0"/>
          <w:marBottom w:val="0"/>
          <w:divBdr>
            <w:top w:val="none" w:sz="0" w:space="0" w:color="auto"/>
            <w:left w:val="none" w:sz="0" w:space="0" w:color="auto"/>
            <w:bottom w:val="none" w:sz="0" w:space="0" w:color="auto"/>
            <w:right w:val="none" w:sz="0" w:space="0" w:color="auto"/>
          </w:divBdr>
        </w:div>
        <w:div w:id="1373187544">
          <w:marLeft w:val="640"/>
          <w:marRight w:val="0"/>
          <w:marTop w:val="0"/>
          <w:marBottom w:val="0"/>
          <w:divBdr>
            <w:top w:val="none" w:sz="0" w:space="0" w:color="auto"/>
            <w:left w:val="none" w:sz="0" w:space="0" w:color="auto"/>
            <w:bottom w:val="none" w:sz="0" w:space="0" w:color="auto"/>
            <w:right w:val="none" w:sz="0" w:space="0" w:color="auto"/>
          </w:divBdr>
        </w:div>
        <w:div w:id="1027759261">
          <w:marLeft w:val="640"/>
          <w:marRight w:val="0"/>
          <w:marTop w:val="0"/>
          <w:marBottom w:val="0"/>
          <w:divBdr>
            <w:top w:val="none" w:sz="0" w:space="0" w:color="auto"/>
            <w:left w:val="none" w:sz="0" w:space="0" w:color="auto"/>
            <w:bottom w:val="none" w:sz="0" w:space="0" w:color="auto"/>
            <w:right w:val="none" w:sz="0" w:space="0" w:color="auto"/>
          </w:divBdr>
        </w:div>
        <w:div w:id="374351160">
          <w:marLeft w:val="640"/>
          <w:marRight w:val="0"/>
          <w:marTop w:val="0"/>
          <w:marBottom w:val="0"/>
          <w:divBdr>
            <w:top w:val="none" w:sz="0" w:space="0" w:color="auto"/>
            <w:left w:val="none" w:sz="0" w:space="0" w:color="auto"/>
            <w:bottom w:val="none" w:sz="0" w:space="0" w:color="auto"/>
            <w:right w:val="none" w:sz="0" w:space="0" w:color="auto"/>
          </w:divBdr>
        </w:div>
        <w:div w:id="1957786913">
          <w:marLeft w:val="640"/>
          <w:marRight w:val="0"/>
          <w:marTop w:val="0"/>
          <w:marBottom w:val="0"/>
          <w:divBdr>
            <w:top w:val="none" w:sz="0" w:space="0" w:color="auto"/>
            <w:left w:val="none" w:sz="0" w:space="0" w:color="auto"/>
            <w:bottom w:val="none" w:sz="0" w:space="0" w:color="auto"/>
            <w:right w:val="none" w:sz="0" w:space="0" w:color="auto"/>
          </w:divBdr>
        </w:div>
        <w:div w:id="713965255">
          <w:marLeft w:val="640"/>
          <w:marRight w:val="0"/>
          <w:marTop w:val="0"/>
          <w:marBottom w:val="0"/>
          <w:divBdr>
            <w:top w:val="none" w:sz="0" w:space="0" w:color="auto"/>
            <w:left w:val="none" w:sz="0" w:space="0" w:color="auto"/>
            <w:bottom w:val="none" w:sz="0" w:space="0" w:color="auto"/>
            <w:right w:val="none" w:sz="0" w:space="0" w:color="auto"/>
          </w:divBdr>
        </w:div>
        <w:div w:id="2045321061">
          <w:marLeft w:val="640"/>
          <w:marRight w:val="0"/>
          <w:marTop w:val="0"/>
          <w:marBottom w:val="0"/>
          <w:divBdr>
            <w:top w:val="none" w:sz="0" w:space="0" w:color="auto"/>
            <w:left w:val="none" w:sz="0" w:space="0" w:color="auto"/>
            <w:bottom w:val="none" w:sz="0" w:space="0" w:color="auto"/>
            <w:right w:val="none" w:sz="0" w:space="0" w:color="auto"/>
          </w:divBdr>
        </w:div>
        <w:div w:id="133834964">
          <w:marLeft w:val="640"/>
          <w:marRight w:val="0"/>
          <w:marTop w:val="0"/>
          <w:marBottom w:val="0"/>
          <w:divBdr>
            <w:top w:val="none" w:sz="0" w:space="0" w:color="auto"/>
            <w:left w:val="none" w:sz="0" w:space="0" w:color="auto"/>
            <w:bottom w:val="none" w:sz="0" w:space="0" w:color="auto"/>
            <w:right w:val="none" w:sz="0" w:space="0" w:color="auto"/>
          </w:divBdr>
        </w:div>
        <w:div w:id="1605309630">
          <w:marLeft w:val="640"/>
          <w:marRight w:val="0"/>
          <w:marTop w:val="0"/>
          <w:marBottom w:val="0"/>
          <w:divBdr>
            <w:top w:val="none" w:sz="0" w:space="0" w:color="auto"/>
            <w:left w:val="none" w:sz="0" w:space="0" w:color="auto"/>
            <w:bottom w:val="none" w:sz="0" w:space="0" w:color="auto"/>
            <w:right w:val="none" w:sz="0" w:space="0" w:color="auto"/>
          </w:divBdr>
        </w:div>
        <w:div w:id="1380477862">
          <w:marLeft w:val="640"/>
          <w:marRight w:val="0"/>
          <w:marTop w:val="0"/>
          <w:marBottom w:val="0"/>
          <w:divBdr>
            <w:top w:val="none" w:sz="0" w:space="0" w:color="auto"/>
            <w:left w:val="none" w:sz="0" w:space="0" w:color="auto"/>
            <w:bottom w:val="none" w:sz="0" w:space="0" w:color="auto"/>
            <w:right w:val="none" w:sz="0" w:space="0" w:color="auto"/>
          </w:divBdr>
        </w:div>
        <w:div w:id="1705475836">
          <w:marLeft w:val="640"/>
          <w:marRight w:val="0"/>
          <w:marTop w:val="0"/>
          <w:marBottom w:val="0"/>
          <w:divBdr>
            <w:top w:val="none" w:sz="0" w:space="0" w:color="auto"/>
            <w:left w:val="none" w:sz="0" w:space="0" w:color="auto"/>
            <w:bottom w:val="none" w:sz="0" w:space="0" w:color="auto"/>
            <w:right w:val="none" w:sz="0" w:space="0" w:color="auto"/>
          </w:divBdr>
        </w:div>
        <w:div w:id="963536572">
          <w:marLeft w:val="640"/>
          <w:marRight w:val="0"/>
          <w:marTop w:val="0"/>
          <w:marBottom w:val="0"/>
          <w:divBdr>
            <w:top w:val="none" w:sz="0" w:space="0" w:color="auto"/>
            <w:left w:val="none" w:sz="0" w:space="0" w:color="auto"/>
            <w:bottom w:val="none" w:sz="0" w:space="0" w:color="auto"/>
            <w:right w:val="none" w:sz="0" w:space="0" w:color="auto"/>
          </w:divBdr>
        </w:div>
        <w:div w:id="1626960898">
          <w:marLeft w:val="640"/>
          <w:marRight w:val="0"/>
          <w:marTop w:val="0"/>
          <w:marBottom w:val="0"/>
          <w:divBdr>
            <w:top w:val="none" w:sz="0" w:space="0" w:color="auto"/>
            <w:left w:val="none" w:sz="0" w:space="0" w:color="auto"/>
            <w:bottom w:val="none" w:sz="0" w:space="0" w:color="auto"/>
            <w:right w:val="none" w:sz="0" w:space="0" w:color="auto"/>
          </w:divBdr>
        </w:div>
        <w:div w:id="425157920">
          <w:marLeft w:val="640"/>
          <w:marRight w:val="0"/>
          <w:marTop w:val="0"/>
          <w:marBottom w:val="0"/>
          <w:divBdr>
            <w:top w:val="none" w:sz="0" w:space="0" w:color="auto"/>
            <w:left w:val="none" w:sz="0" w:space="0" w:color="auto"/>
            <w:bottom w:val="none" w:sz="0" w:space="0" w:color="auto"/>
            <w:right w:val="none" w:sz="0" w:space="0" w:color="auto"/>
          </w:divBdr>
        </w:div>
        <w:div w:id="317659732">
          <w:marLeft w:val="640"/>
          <w:marRight w:val="0"/>
          <w:marTop w:val="0"/>
          <w:marBottom w:val="0"/>
          <w:divBdr>
            <w:top w:val="none" w:sz="0" w:space="0" w:color="auto"/>
            <w:left w:val="none" w:sz="0" w:space="0" w:color="auto"/>
            <w:bottom w:val="none" w:sz="0" w:space="0" w:color="auto"/>
            <w:right w:val="none" w:sz="0" w:space="0" w:color="auto"/>
          </w:divBdr>
        </w:div>
        <w:div w:id="568461166">
          <w:marLeft w:val="640"/>
          <w:marRight w:val="0"/>
          <w:marTop w:val="0"/>
          <w:marBottom w:val="0"/>
          <w:divBdr>
            <w:top w:val="none" w:sz="0" w:space="0" w:color="auto"/>
            <w:left w:val="none" w:sz="0" w:space="0" w:color="auto"/>
            <w:bottom w:val="none" w:sz="0" w:space="0" w:color="auto"/>
            <w:right w:val="none" w:sz="0" w:space="0" w:color="auto"/>
          </w:divBdr>
        </w:div>
        <w:div w:id="818440">
          <w:marLeft w:val="640"/>
          <w:marRight w:val="0"/>
          <w:marTop w:val="0"/>
          <w:marBottom w:val="0"/>
          <w:divBdr>
            <w:top w:val="none" w:sz="0" w:space="0" w:color="auto"/>
            <w:left w:val="none" w:sz="0" w:space="0" w:color="auto"/>
            <w:bottom w:val="none" w:sz="0" w:space="0" w:color="auto"/>
            <w:right w:val="none" w:sz="0" w:space="0" w:color="auto"/>
          </w:divBdr>
        </w:div>
        <w:div w:id="1111436078">
          <w:marLeft w:val="640"/>
          <w:marRight w:val="0"/>
          <w:marTop w:val="0"/>
          <w:marBottom w:val="0"/>
          <w:divBdr>
            <w:top w:val="none" w:sz="0" w:space="0" w:color="auto"/>
            <w:left w:val="none" w:sz="0" w:space="0" w:color="auto"/>
            <w:bottom w:val="none" w:sz="0" w:space="0" w:color="auto"/>
            <w:right w:val="none" w:sz="0" w:space="0" w:color="auto"/>
          </w:divBdr>
        </w:div>
        <w:div w:id="348602767">
          <w:marLeft w:val="640"/>
          <w:marRight w:val="0"/>
          <w:marTop w:val="0"/>
          <w:marBottom w:val="0"/>
          <w:divBdr>
            <w:top w:val="none" w:sz="0" w:space="0" w:color="auto"/>
            <w:left w:val="none" w:sz="0" w:space="0" w:color="auto"/>
            <w:bottom w:val="none" w:sz="0" w:space="0" w:color="auto"/>
            <w:right w:val="none" w:sz="0" w:space="0" w:color="auto"/>
          </w:divBdr>
        </w:div>
        <w:div w:id="735587186">
          <w:marLeft w:val="640"/>
          <w:marRight w:val="0"/>
          <w:marTop w:val="0"/>
          <w:marBottom w:val="0"/>
          <w:divBdr>
            <w:top w:val="none" w:sz="0" w:space="0" w:color="auto"/>
            <w:left w:val="none" w:sz="0" w:space="0" w:color="auto"/>
            <w:bottom w:val="none" w:sz="0" w:space="0" w:color="auto"/>
            <w:right w:val="none" w:sz="0" w:space="0" w:color="auto"/>
          </w:divBdr>
        </w:div>
        <w:div w:id="1363634330">
          <w:marLeft w:val="640"/>
          <w:marRight w:val="0"/>
          <w:marTop w:val="0"/>
          <w:marBottom w:val="0"/>
          <w:divBdr>
            <w:top w:val="none" w:sz="0" w:space="0" w:color="auto"/>
            <w:left w:val="none" w:sz="0" w:space="0" w:color="auto"/>
            <w:bottom w:val="none" w:sz="0" w:space="0" w:color="auto"/>
            <w:right w:val="none" w:sz="0" w:space="0" w:color="auto"/>
          </w:divBdr>
        </w:div>
        <w:div w:id="2088069262">
          <w:marLeft w:val="640"/>
          <w:marRight w:val="0"/>
          <w:marTop w:val="0"/>
          <w:marBottom w:val="0"/>
          <w:divBdr>
            <w:top w:val="none" w:sz="0" w:space="0" w:color="auto"/>
            <w:left w:val="none" w:sz="0" w:space="0" w:color="auto"/>
            <w:bottom w:val="none" w:sz="0" w:space="0" w:color="auto"/>
            <w:right w:val="none" w:sz="0" w:space="0" w:color="auto"/>
          </w:divBdr>
        </w:div>
        <w:div w:id="703676652">
          <w:marLeft w:val="640"/>
          <w:marRight w:val="0"/>
          <w:marTop w:val="0"/>
          <w:marBottom w:val="0"/>
          <w:divBdr>
            <w:top w:val="none" w:sz="0" w:space="0" w:color="auto"/>
            <w:left w:val="none" w:sz="0" w:space="0" w:color="auto"/>
            <w:bottom w:val="none" w:sz="0" w:space="0" w:color="auto"/>
            <w:right w:val="none" w:sz="0" w:space="0" w:color="auto"/>
          </w:divBdr>
        </w:div>
        <w:div w:id="792404232">
          <w:marLeft w:val="640"/>
          <w:marRight w:val="0"/>
          <w:marTop w:val="0"/>
          <w:marBottom w:val="0"/>
          <w:divBdr>
            <w:top w:val="none" w:sz="0" w:space="0" w:color="auto"/>
            <w:left w:val="none" w:sz="0" w:space="0" w:color="auto"/>
            <w:bottom w:val="none" w:sz="0" w:space="0" w:color="auto"/>
            <w:right w:val="none" w:sz="0" w:space="0" w:color="auto"/>
          </w:divBdr>
        </w:div>
        <w:div w:id="876623008">
          <w:marLeft w:val="640"/>
          <w:marRight w:val="0"/>
          <w:marTop w:val="0"/>
          <w:marBottom w:val="0"/>
          <w:divBdr>
            <w:top w:val="none" w:sz="0" w:space="0" w:color="auto"/>
            <w:left w:val="none" w:sz="0" w:space="0" w:color="auto"/>
            <w:bottom w:val="none" w:sz="0" w:space="0" w:color="auto"/>
            <w:right w:val="none" w:sz="0" w:space="0" w:color="auto"/>
          </w:divBdr>
        </w:div>
        <w:div w:id="1685013009">
          <w:marLeft w:val="640"/>
          <w:marRight w:val="0"/>
          <w:marTop w:val="0"/>
          <w:marBottom w:val="0"/>
          <w:divBdr>
            <w:top w:val="none" w:sz="0" w:space="0" w:color="auto"/>
            <w:left w:val="none" w:sz="0" w:space="0" w:color="auto"/>
            <w:bottom w:val="none" w:sz="0" w:space="0" w:color="auto"/>
            <w:right w:val="none" w:sz="0" w:space="0" w:color="auto"/>
          </w:divBdr>
        </w:div>
        <w:div w:id="690841737">
          <w:marLeft w:val="640"/>
          <w:marRight w:val="0"/>
          <w:marTop w:val="0"/>
          <w:marBottom w:val="0"/>
          <w:divBdr>
            <w:top w:val="none" w:sz="0" w:space="0" w:color="auto"/>
            <w:left w:val="none" w:sz="0" w:space="0" w:color="auto"/>
            <w:bottom w:val="none" w:sz="0" w:space="0" w:color="auto"/>
            <w:right w:val="none" w:sz="0" w:space="0" w:color="auto"/>
          </w:divBdr>
        </w:div>
        <w:div w:id="170150182">
          <w:marLeft w:val="640"/>
          <w:marRight w:val="0"/>
          <w:marTop w:val="0"/>
          <w:marBottom w:val="0"/>
          <w:divBdr>
            <w:top w:val="none" w:sz="0" w:space="0" w:color="auto"/>
            <w:left w:val="none" w:sz="0" w:space="0" w:color="auto"/>
            <w:bottom w:val="none" w:sz="0" w:space="0" w:color="auto"/>
            <w:right w:val="none" w:sz="0" w:space="0" w:color="auto"/>
          </w:divBdr>
        </w:div>
        <w:div w:id="1422724293">
          <w:marLeft w:val="640"/>
          <w:marRight w:val="0"/>
          <w:marTop w:val="0"/>
          <w:marBottom w:val="0"/>
          <w:divBdr>
            <w:top w:val="none" w:sz="0" w:space="0" w:color="auto"/>
            <w:left w:val="none" w:sz="0" w:space="0" w:color="auto"/>
            <w:bottom w:val="none" w:sz="0" w:space="0" w:color="auto"/>
            <w:right w:val="none" w:sz="0" w:space="0" w:color="auto"/>
          </w:divBdr>
        </w:div>
        <w:div w:id="1972785290">
          <w:marLeft w:val="640"/>
          <w:marRight w:val="0"/>
          <w:marTop w:val="0"/>
          <w:marBottom w:val="0"/>
          <w:divBdr>
            <w:top w:val="none" w:sz="0" w:space="0" w:color="auto"/>
            <w:left w:val="none" w:sz="0" w:space="0" w:color="auto"/>
            <w:bottom w:val="none" w:sz="0" w:space="0" w:color="auto"/>
            <w:right w:val="none" w:sz="0" w:space="0" w:color="auto"/>
          </w:divBdr>
        </w:div>
        <w:div w:id="1847013693">
          <w:marLeft w:val="640"/>
          <w:marRight w:val="0"/>
          <w:marTop w:val="0"/>
          <w:marBottom w:val="0"/>
          <w:divBdr>
            <w:top w:val="none" w:sz="0" w:space="0" w:color="auto"/>
            <w:left w:val="none" w:sz="0" w:space="0" w:color="auto"/>
            <w:bottom w:val="none" w:sz="0" w:space="0" w:color="auto"/>
            <w:right w:val="none" w:sz="0" w:space="0" w:color="auto"/>
          </w:divBdr>
        </w:div>
        <w:div w:id="2045905884">
          <w:marLeft w:val="640"/>
          <w:marRight w:val="0"/>
          <w:marTop w:val="0"/>
          <w:marBottom w:val="0"/>
          <w:divBdr>
            <w:top w:val="none" w:sz="0" w:space="0" w:color="auto"/>
            <w:left w:val="none" w:sz="0" w:space="0" w:color="auto"/>
            <w:bottom w:val="none" w:sz="0" w:space="0" w:color="auto"/>
            <w:right w:val="none" w:sz="0" w:space="0" w:color="auto"/>
          </w:divBdr>
        </w:div>
        <w:div w:id="206450707">
          <w:marLeft w:val="640"/>
          <w:marRight w:val="0"/>
          <w:marTop w:val="0"/>
          <w:marBottom w:val="0"/>
          <w:divBdr>
            <w:top w:val="none" w:sz="0" w:space="0" w:color="auto"/>
            <w:left w:val="none" w:sz="0" w:space="0" w:color="auto"/>
            <w:bottom w:val="none" w:sz="0" w:space="0" w:color="auto"/>
            <w:right w:val="none" w:sz="0" w:space="0" w:color="auto"/>
          </w:divBdr>
        </w:div>
        <w:div w:id="1767798779">
          <w:marLeft w:val="640"/>
          <w:marRight w:val="0"/>
          <w:marTop w:val="0"/>
          <w:marBottom w:val="0"/>
          <w:divBdr>
            <w:top w:val="none" w:sz="0" w:space="0" w:color="auto"/>
            <w:left w:val="none" w:sz="0" w:space="0" w:color="auto"/>
            <w:bottom w:val="none" w:sz="0" w:space="0" w:color="auto"/>
            <w:right w:val="none" w:sz="0" w:space="0" w:color="auto"/>
          </w:divBdr>
        </w:div>
        <w:div w:id="2006282873">
          <w:marLeft w:val="640"/>
          <w:marRight w:val="0"/>
          <w:marTop w:val="0"/>
          <w:marBottom w:val="0"/>
          <w:divBdr>
            <w:top w:val="none" w:sz="0" w:space="0" w:color="auto"/>
            <w:left w:val="none" w:sz="0" w:space="0" w:color="auto"/>
            <w:bottom w:val="none" w:sz="0" w:space="0" w:color="auto"/>
            <w:right w:val="none" w:sz="0" w:space="0" w:color="auto"/>
          </w:divBdr>
        </w:div>
        <w:div w:id="865405788">
          <w:marLeft w:val="640"/>
          <w:marRight w:val="0"/>
          <w:marTop w:val="0"/>
          <w:marBottom w:val="0"/>
          <w:divBdr>
            <w:top w:val="none" w:sz="0" w:space="0" w:color="auto"/>
            <w:left w:val="none" w:sz="0" w:space="0" w:color="auto"/>
            <w:bottom w:val="none" w:sz="0" w:space="0" w:color="auto"/>
            <w:right w:val="none" w:sz="0" w:space="0" w:color="auto"/>
          </w:divBdr>
        </w:div>
        <w:div w:id="1463769454">
          <w:marLeft w:val="640"/>
          <w:marRight w:val="0"/>
          <w:marTop w:val="0"/>
          <w:marBottom w:val="0"/>
          <w:divBdr>
            <w:top w:val="none" w:sz="0" w:space="0" w:color="auto"/>
            <w:left w:val="none" w:sz="0" w:space="0" w:color="auto"/>
            <w:bottom w:val="none" w:sz="0" w:space="0" w:color="auto"/>
            <w:right w:val="none" w:sz="0" w:space="0" w:color="auto"/>
          </w:divBdr>
        </w:div>
        <w:div w:id="1703701222">
          <w:marLeft w:val="640"/>
          <w:marRight w:val="0"/>
          <w:marTop w:val="0"/>
          <w:marBottom w:val="0"/>
          <w:divBdr>
            <w:top w:val="none" w:sz="0" w:space="0" w:color="auto"/>
            <w:left w:val="none" w:sz="0" w:space="0" w:color="auto"/>
            <w:bottom w:val="none" w:sz="0" w:space="0" w:color="auto"/>
            <w:right w:val="none" w:sz="0" w:space="0" w:color="auto"/>
          </w:divBdr>
        </w:div>
        <w:div w:id="597324586">
          <w:marLeft w:val="640"/>
          <w:marRight w:val="0"/>
          <w:marTop w:val="0"/>
          <w:marBottom w:val="0"/>
          <w:divBdr>
            <w:top w:val="none" w:sz="0" w:space="0" w:color="auto"/>
            <w:left w:val="none" w:sz="0" w:space="0" w:color="auto"/>
            <w:bottom w:val="none" w:sz="0" w:space="0" w:color="auto"/>
            <w:right w:val="none" w:sz="0" w:space="0" w:color="auto"/>
          </w:divBdr>
        </w:div>
        <w:div w:id="1114055794">
          <w:marLeft w:val="640"/>
          <w:marRight w:val="0"/>
          <w:marTop w:val="0"/>
          <w:marBottom w:val="0"/>
          <w:divBdr>
            <w:top w:val="none" w:sz="0" w:space="0" w:color="auto"/>
            <w:left w:val="none" w:sz="0" w:space="0" w:color="auto"/>
            <w:bottom w:val="none" w:sz="0" w:space="0" w:color="auto"/>
            <w:right w:val="none" w:sz="0" w:space="0" w:color="auto"/>
          </w:divBdr>
        </w:div>
        <w:div w:id="1100445047">
          <w:marLeft w:val="640"/>
          <w:marRight w:val="0"/>
          <w:marTop w:val="0"/>
          <w:marBottom w:val="0"/>
          <w:divBdr>
            <w:top w:val="none" w:sz="0" w:space="0" w:color="auto"/>
            <w:left w:val="none" w:sz="0" w:space="0" w:color="auto"/>
            <w:bottom w:val="none" w:sz="0" w:space="0" w:color="auto"/>
            <w:right w:val="none" w:sz="0" w:space="0" w:color="auto"/>
          </w:divBdr>
        </w:div>
        <w:div w:id="2084252003">
          <w:marLeft w:val="640"/>
          <w:marRight w:val="0"/>
          <w:marTop w:val="0"/>
          <w:marBottom w:val="0"/>
          <w:divBdr>
            <w:top w:val="none" w:sz="0" w:space="0" w:color="auto"/>
            <w:left w:val="none" w:sz="0" w:space="0" w:color="auto"/>
            <w:bottom w:val="none" w:sz="0" w:space="0" w:color="auto"/>
            <w:right w:val="none" w:sz="0" w:space="0" w:color="auto"/>
          </w:divBdr>
        </w:div>
        <w:div w:id="1502741695">
          <w:marLeft w:val="640"/>
          <w:marRight w:val="0"/>
          <w:marTop w:val="0"/>
          <w:marBottom w:val="0"/>
          <w:divBdr>
            <w:top w:val="none" w:sz="0" w:space="0" w:color="auto"/>
            <w:left w:val="none" w:sz="0" w:space="0" w:color="auto"/>
            <w:bottom w:val="none" w:sz="0" w:space="0" w:color="auto"/>
            <w:right w:val="none" w:sz="0" w:space="0" w:color="auto"/>
          </w:divBdr>
        </w:div>
        <w:div w:id="542979761">
          <w:marLeft w:val="640"/>
          <w:marRight w:val="0"/>
          <w:marTop w:val="0"/>
          <w:marBottom w:val="0"/>
          <w:divBdr>
            <w:top w:val="none" w:sz="0" w:space="0" w:color="auto"/>
            <w:left w:val="none" w:sz="0" w:space="0" w:color="auto"/>
            <w:bottom w:val="none" w:sz="0" w:space="0" w:color="auto"/>
            <w:right w:val="none" w:sz="0" w:space="0" w:color="auto"/>
          </w:divBdr>
        </w:div>
        <w:div w:id="799349199">
          <w:marLeft w:val="640"/>
          <w:marRight w:val="0"/>
          <w:marTop w:val="0"/>
          <w:marBottom w:val="0"/>
          <w:divBdr>
            <w:top w:val="none" w:sz="0" w:space="0" w:color="auto"/>
            <w:left w:val="none" w:sz="0" w:space="0" w:color="auto"/>
            <w:bottom w:val="none" w:sz="0" w:space="0" w:color="auto"/>
            <w:right w:val="none" w:sz="0" w:space="0" w:color="auto"/>
          </w:divBdr>
        </w:div>
        <w:div w:id="956911036">
          <w:marLeft w:val="640"/>
          <w:marRight w:val="0"/>
          <w:marTop w:val="0"/>
          <w:marBottom w:val="0"/>
          <w:divBdr>
            <w:top w:val="none" w:sz="0" w:space="0" w:color="auto"/>
            <w:left w:val="none" w:sz="0" w:space="0" w:color="auto"/>
            <w:bottom w:val="none" w:sz="0" w:space="0" w:color="auto"/>
            <w:right w:val="none" w:sz="0" w:space="0" w:color="auto"/>
          </w:divBdr>
        </w:div>
        <w:div w:id="909079244">
          <w:marLeft w:val="640"/>
          <w:marRight w:val="0"/>
          <w:marTop w:val="0"/>
          <w:marBottom w:val="0"/>
          <w:divBdr>
            <w:top w:val="none" w:sz="0" w:space="0" w:color="auto"/>
            <w:left w:val="none" w:sz="0" w:space="0" w:color="auto"/>
            <w:bottom w:val="none" w:sz="0" w:space="0" w:color="auto"/>
            <w:right w:val="none" w:sz="0" w:space="0" w:color="auto"/>
          </w:divBdr>
        </w:div>
        <w:div w:id="744304824">
          <w:marLeft w:val="640"/>
          <w:marRight w:val="0"/>
          <w:marTop w:val="0"/>
          <w:marBottom w:val="0"/>
          <w:divBdr>
            <w:top w:val="none" w:sz="0" w:space="0" w:color="auto"/>
            <w:left w:val="none" w:sz="0" w:space="0" w:color="auto"/>
            <w:bottom w:val="none" w:sz="0" w:space="0" w:color="auto"/>
            <w:right w:val="none" w:sz="0" w:space="0" w:color="auto"/>
          </w:divBdr>
        </w:div>
        <w:div w:id="357514750">
          <w:marLeft w:val="640"/>
          <w:marRight w:val="0"/>
          <w:marTop w:val="0"/>
          <w:marBottom w:val="0"/>
          <w:divBdr>
            <w:top w:val="none" w:sz="0" w:space="0" w:color="auto"/>
            <w:left w:val="none" w:sz="0" w:space="0" w:color="auto"/>
            <w:bottom w:val="none" w:sz="0" w:space="0" w:color="auto"/>
            <w:right w:val="none" w:sz="0" w:space="0" w:color="auto"/>
          </w:divBdr>
        </w:div>
        <w:div w:id="1594898455">
          <w:marLeft w:val="640"/>
          <w:marRight w:val="0"/>
          <w:marTop w:val="0"/>
          <w:marBottom w:val="0"/>
          <w:divBdr>
            <w:top w:val="none" w:sz="0" w:space="0" w:color="auto"/>
            <w:left w:val="none" w:sz="0" w:space="0" w:color="auto"/>
            <w:bottom w:val="none" w:sz="0" w:space="0" w:color="auto"/>
            <w:right w:val="none" w:sz="0" w:space="0" w:color="auto"/>
          </w:divBdr>
        </w:div>
        <w:div w:id="1782994773">
          <w:marLeft w:val="640"/>
          <w:marRight w:val="0"/>
          <w:marTop w:val="0"/>
          <w:marBottom w:val="0"/>
          <w:divBdr>
            <w:top w:val="none" w:sz="0" w:space="0" w:color="auto"/>
            <w:left w:val="none" w:sz="0" w:space="0" w:color="auto"/>
            <w:bottom w:val="none" w:sz="0" w:space="0" w:color="auto"/>
            <w:right w:val="none" w:sz="0" w:space="0" w:color="auto"/>
          </w:divBdr>
        </w:div>
        <w:div w:id="205410725">
          <w:marLeft w:val="640"/>
          <w:marRight w:val="0"/>
          <w:marTop w:val="0"/>
          <w:marBottom w:val="0"/>
          <w:divBdr>
            <w:top w:val="none" w:sz="0" w:space="0" w:color="auto"/>
            <w:left w:val="none" w:sz="0" w:space="0" w:color="auto"/>
            <w:bottom w:val="none" w:sz="0" w:space="0" w:color="auto"/>
            <w:right w:val="none" w:sz="0" w:space="0" w:color="auto"/>
          </w:divBdr>
        </w:div>
        <w:div w:id="1470824963">
          <w:marLeft w:val="640"/>
          <w:marRight w:val="0"/>
          <w:marTop w:val="0"/>
          <w:marBottom w:val="0"/>
          <w:divBdr>
            <w:top w:val="none" w:sz="0" w:space="0" w:color="auto"/>
            <w:left w:val="none" w:sz="0" w:space="0" w:color="auto"/>
            <w:bottom w:val="none" w:sz="0" w:space="0" w:color="auto"/>
            <w:right w:val="none" w:sz="0" w:space="0" w:color="auto"/>
          </w:divBdr>
        </w:div>
        <w:div w:id="1189368697">
          <w:marLeft w:val="640"/>
          <w:marRight w:val="0"/>
          <w:marTop w:val="0"/>
          <w:marBottom w:val="0"/>
          <w:divBdr>
            <w:top w:val="none" w:sz="0" w:space="0" w:color="auto"/>
            <w:left w:val="none" w:sz="0" w:space="0" w:color="auto"/>
            <w:bottom w:val="none" w:sz="0" w:space="0" w:color="auto"/>
            <w:right w:val="none" w:sz="0" w:space="0" w:color="auto"/>
          </w:divBdr>
        </w:div>
        <w:div w:id="1764645199">
          <w:marLeft w:val="640"/>
          <w:marRight w:val="0"/>
          <w:marTop w:val="0"/>
          <w:marBottom w:val="0"/>
          <w:divBdr>
            <w:top w:val="none" w:sz="0" w:space="0" w:color="auto"/>
            <w:left w:val="none" w:sz="0" w:space="0" w:color="auto"/>
            <w:bottom w:val="none" w:sz="0" w:space="0" w:color="auto"/>
            <w:right w:val="none" w:sz="0" w:space="0" w:color="auto"/>
          </w:divBdr>
        </w:div>
        <w:div w:id="1206870246">
          <w:marLeft w:val="640"/>
          <w:marRight w:val="0"/>
          <w:marTop w:val="0"/>
          <w:marBottom w:val="0"/>
          <w:divBdr>
            <w:top w:val="none" w:sz="0" w:space="0" w:color="auto"/>
            <w:left w:val="none" w:sz="0" w:space="0" w:color="auto"/>
            <w:bottom w:val="none" w:sz="0" w:space="0" w:color="auto"/>
            <w:right w:val="none" w:sz="0" w:space="0" w:color="auto"/>
          </w:divBdr>
        </w:div>
        <w:div w:id="94180519">
          <w:marLeft w:val="640"/>
          <w:marRight w:val="0"/>
          <w:marTop w:val="0"/>
          <w:marBottom w:val="0"/>
          <w:divBdr>
            <w:top w:val="none" w:sz="0" w:space="0" w:color="auto"/>
            <w:left w:val="none" w:sz="0" w:space="0" w:color="auto"/>
            <w:bottom w:val="none" w:sz="0" w:space="0" w:color="auto"/>
            <w:right w:val="none" w:sz="0" w:space="0" w:color="auto"/>
          </w:divBdr>
        </w:div>
        <w:div w:id="1648244201">
          <w:marLeft w:val="640"/>
          <w:marRight w:val="0"/>
          <w:marTop w:val="0"/>
          <w:marBottom w:val="0"/>
          <w:divBdr>
            <w:top w:val="none" w:sz="0" w:space="0" w:color="auto"/>
            <w:left w:val="none" w:sz="0" w:space="0" w:color="auto"/>
            <w:bottom w:val="none" w:sz="0" w:space="0" w:color="auto"/>
            <w:right w:val="none" w:sz="0" w:space="0" w:color="auto"/>
          </w:divBdr>
        </w:div>
        <w:div w:id="899094099">
          <w:marLeft w:val="640"/>
          <w:marRight w:val="0"/>
          <w:marTop w:val="0"/>
          <w:marBottom w:val="0"/>
          <w:divBdr>
            <w:top w:val="none" w:sz="0" w:space="0" w:color="auto"/>
            <w:left w:val="none" w:sz="0" w:space="0" w:color="auto"/>
            <w:bottom w:val="none" w:sz="0" w:space="0" w:color="auto"/>
            <w:right w:val="none" w:sz="0" w:space="0" w:color="auto"/>
          </w:divBdr>
        </w:div>
        <w:div w:id="2046178618">
          <w:marLeft w:val="640"/>
          <w:marRight w:val="0"/>
          <w:marTop w:val="0"/>
          <w:marBottom w:val="0"/>
          <w:divBdr>
            <w:top w:val="none" w:sz="0" w:space="0" w:color="auto"/>
            <w:left w:val="none" w:sz="0" w:space="0" w:color="auto"/>
            <w:bottom w:val="none" w:sz="0" w:space="0" w:color="auto"/>
            <w:right w:val="none" w:sz="0" w:space="0" w:color="auto"/>
          </w:divBdr>
        </w:div>
        <w:div w:id="198133884">
          <w:marLeft w:val="640"/>
          <w:marRight w:val="0"/>
          <w:marTop w:val="0"/>
          <w:marBottom w:val="0"/>
          <w:divBdr>
            <w:top w:val="none" w:sz="0" w:space="0" w:color="auto"/>
            <w:left w:val="none" w:sz="0" w:space="0" w:color="auto"/>
            <w:bottom w:val="none" w:sz="0" w:space="0" w:color="auto"/>
            <w:right w:val="none" w:sz="0" w:space="0" w:color="auto"/>
          </w:divBdr>
        </w:div>
        <w:div w:id="1601638903">
          <w:marLeft w:val="640"/>
          <w:marRight w:val="0"/>
          <w:marTop w:val="0"/>
          <w:marBottom w:val="0"/>
          <w:divBdr>
            <w:top w:val="none" w:sz="0" w:space="0" w:color="auto"/>
            <w:left w:val="none" w:sz="0" w:space="0" w:color="auto"/>
            <w:bottom w:val="none" w:sz="0" w:space="0" w:color="auto"/>
            <w:right w:val="none" w:sz="0" w:space="0" w:color="auto"/>
          </w:divBdr>
        </w:div>
        <w:div w:id="792096536">
          <w:marLeft w:val="640"/>
          <w:marRight w:val="0"/>
          <w:marTop w:val="0"/>
          <w:marBottom w:val="0"/>
          <w:divBdr>
            <w:top w:val="none" w:sz="0" w:space="0" w:color="auto"/>
            <w:left w:val="none" w:sz="0" w:space="0" w:color="auto"/>
            <w:bottom w:val="none" w:sz="0" w:space="0" w:color="auto"/>
            <w:right w:val="none" w:sz="0" w:space="0" w:color="auto"/>
          </w:divBdr>
        </w:div>
        <w:div w:id="550386657">
          <w:marLeft w:val="640"/>
          <w:marRight w:val="0"/>
          <w:marTop w:val="0"/>
          <w:marBottom w:val="0"/>
          <w:divBdr>
            <w:top w:val="none" w:sz="0" w:space="0" w:color="auto"/>
            <w:left w:val="none" w:sz="0" w:space="0" w:color="auto"/>
            <w:bottom w:val="none" w:sz="0" w:space="0" w:color="auto"/>
            <w:right w:val="none" w:sz="0" w:space="0" w:color="auto"/>
          </w:divBdr>
        </w:div>
        <w:div w:id="1152021467">
          <w:marLeft w:val="640"/>
          <w:marRight w:val="0"/>
          <w:marTop w:val="0"/>
          <w:marBottom w:val="0"/>
          <w:divBdr>
            <w:top w:val="none" w:sz="0" w:space="0" w:color="auto"/>
            <w:left w:val="none" w:sz="0" w:space="0" w:color="auto"/>
            <w:bottom w:val="none" w:sz="0" w:space="0" w:color="auto"/>
            <w:right w:val="none" w:sz="0" w:space="0" w:color="auto"/>
          </w:divBdr>
        </w:div>
        <w:div w:id="1006516162">
          <w:marLeft w:val="640"/>
          <w:marRight w:val="0"/>
          <w:marTop w:val="0"/>
          <w:marBottom w:val="0"/>
          <w:divBdr>
            <w:top w:val="none" w:sz="0" w:space="0" w:color="auto"/>
            <w:left w:val="none" w:sz="0" w:space="0" w:color="auto"/>
            <w:bottom w:val="none" w:sz="0" w:space="0" w:color="auto"/>
            <w:right w:val="none" w:sz="0" w:space="0" w:color="auto"/>
          </w:divBdr>
        </w:div>
        <w:div w:id="633755916">
          <w:marLeft w:val="640"/>
          <w:marRight w:val="0"/>
          <w:marTop w:val="0"/>
          <w:marBottom w:val="0"/>
          <w:divBdr>
            <w:top w:val="none" w:sz="0" w:space="0" w:color="auto"/>
            <w:left w:val="none" w:sz="0" w:space="0" w:color="auto"/>
            <w:bottom w:val="none" w:sz="0" w:space="0" w:color="auto"/>
            <w:right w:val="none" w:sz="0" w:space="0" w:color="auto"/>
          </w:divBdr>
        </w:div>
        <w:div w:id="1062948447">
          <w:marLeft w:val="640"/>
          <w:marRight w:val="0"/>
          <w:marTop w:val="0"/>
          <w:marBottom w:val="0"/>
          <w:divBdr>
            <w:top w:val="none" w:sz="0" w:space="0" w:color="auto"/>
            <w:left w:val="none" w:sz="0" w:space="0" w:color="auto"/>
            <w:bottom w:val="none" w:sz="0" w:space="0" w:color="auto"/>
            <w:right w:val="none" w:sz="0" w:space="0" w:color="auto"/>
          </w:divBdr>
        </w:div>
        <w:div w:id="797256798">
          <w:marLeft w:val="640"/>
          <w:marRight w:val="0"/>
          <w:marTop w:val="0"/>
          <w:marBottom w:val="0"/>
          <w:divBdr>
            <w:top w:val="none" w:sz="0" w:space="0" w:color="auto"/>
            <w:left w:val="none" w:sz="0" w:space="0" w:color="auto"/>
            <w:bottom w:val="none" w:sz="0" w:space="0" w:color="auto"/>
            <w:right w:val="none" w:sz="0" w:space="0" w:color="auto"/>
          </w:divBdr>
        </w:div>
        <w:div w:id="625937071">
          <w:marLeft w:val="640"/>
          <w:marRight w:val="0"/>
          <w:marTop w:val="0"/>
          <w:marBottom w:val="0"/>
          <w:divBdr>
            <w:top w:val="none" w:sz="0" w:space="0" w:color="auto"/>
            <w:left w:val="none" w:sz="0" w:space="0" w:color="auto"/>
            <w:bottom w:val="none" w:sz="0" w:space="0" w:color="auto"/>
            <w:right w:val="none" w:sz="0" w:space="0" w:color="auto"/>
          </w:divBdr>
        </w:div>
        <w:div w:id="1798185715">
          <w:marLeft w:val="640"/>
          <w:marRight w:val="0"/>
          <w:marTop w:val="0"/>
          <w:marBottom w:val="0"/>
          <w:divBdr>
            <w:top w:val="none" w:sz="0" w:space="0" w:color="auto"/>
            <w:left w:val="none" w:sz="0" w:space="0" w:color="auto"/>
            <w:bottom w:val="none" w:sz="0" w:space="0" w:color="auto"/>
            <w:right w:val="none" w:sz="0" w:space="0" w:color="auto"/>
          </w:divBdr>
        </w:div>
        <w:div w:id="1493985624">
          <w:marLeft w:val="640"/>
          <w:marRight w:val="0"/>
          <w:marTop w:val="0"/>
          <w:marBottom w:val="0"/>
          <w:divBdr>
            <w:top w:val="none" w:sz="0" w:space="0" w:color="auto"/>
            <w:left w:val="none" w:sz="0" w:space="0" w:color="auto"/>
            <w:bottom w:val="none" w:sz="0" w:space="0" w:color="auto"/>
            <w:right w:val="none" w:sz="0" w:space="0" w:color="auto"/>
          </w:divBdr>
        </w:div>
        <w:div w:id="209193226">
          <w:marLeft w:val="640"/>
          <w:marRight w:val="0"/>
          <w:marTop w:val="0"/>
          <w:marBottom w:val="0"/>
          <w:divBdr>
            <w:top w:val="none" w:sz="0" w:space="0" w:color="auto"/>
            <w:left w:val="none" w:sz="0" w:space="0" w:color="auto"/>
            <w:bottom w:val="none" w:sz="0" w:space="0" w:color="auto"/>
            <w:right w:val="none" w:sz="0" w:space="0" w:color="auto"/>
          </w:divBdr>
        </w:div>
        <w:div w:id="1400249673">
          <w:marLeft w:val="640"/>
          <w:marRight w:val="0"/>
          <w:marTop w:val="0"/>
          <w:marBottom w:val="0"/>
          <w:divBdr>
            <w:top w:val="none" w:sz="0" w:space="0" w:color="auto"/>
            <w:left w:val="none" w:sz="0" w:space="0" w:color="auto"/>
            <w:bottom w:val="none" w:sz="0" w:space="0" w:color="auto"/>
            <w:right w:val="none" w:sz="0" w:space="0" w:color="auto"/>
          </w:divBdr>
        </w:div>
        <w:div w:id="27264204">
          <w:marLeft w:val="640"/>
          <w:marRight w:val="0"/>
          <w:marTop w:val="0"/>
          <w:marBottom w:val="0"/>
          <w:divBdr>
            <w:top w:val="none" w:sz="0" w:space="0" w:color="auto"/>
            <w:left w:val="none" w:sz="0" w:space="0" w:color="auto"/>
            <w:bottom w:val="none" w:sz="0" w:space="0" w:color="auto"/>
            <w:right w:val="none" w:sz="0" w:space="0" w:color="auto"/>
          </w:divBdr>
        </w:div>
        <w:div w:id="461310977">
          <w:marLeft w:val="640"/>
          <w:marRight w:val="0"/>
          <w:marTop w:val="0"/>
          <w:marBottom w:val="0"/>
          <w:divBdr>
            <w:top w:val="none" w:sz="0" w:space="0" w:color="auto"/>
            <w:left w:val="none" w:sz="0" w:space="0" w:color="auto"/>
            <w:bottom w:val="none" w:sz="0" w:space="0" w:color="auto"/>
            <w:right w:val="none" w:sz="0" w:space="0" w:color="auto"/>
          </w:divBdr>
        </w:div>
        <w:div w:id="454494067">
          <w:marLeft w:val="640"/>
          <w:marRight w:val="0"/>
          <w:marTop w:val="0"/>
          <w:marBottom w:val="0"/>
          <w:divBdr>
            <w:top w:val="none" w:sz="0" w:space="0" w:color="auto"/>
            <w:left w:val="none" w:sz="0" w:space="0" w:color="auto"/>
            <w:bottom w:val="none" w:sz="0" w:space="0" w:color="auto"/>
            <w:right w:val="none" w:sz="0" w:space="0" w:color="auto"/>
          </w:divBdr>
        </w:div>
        <w:div w:id="1612937329">
          <w:marLeft w:val="640"/>
          <w:marRight w:val="0"/>
          <w:marTop w:val="0"/>
          <w:marBottom w:val="0"/>
          <w:divBdr>
            <w:top w:val="none" w:sz="0" w:space="0" w:color="auto"/>
            <w:left w:val="none" w:sz="0" w:space="0" w:color="auto"/>
            <w:bottom w:val="none" w:sz="0" w:space="0" w:color="auto"/>
            <w:right w:val="none" w:sz="0" w:space="0" w:color="auto"/>
          </w:divBdr>
        </w:div>
        <w:div w:id="1029987402">
          <w:marLeft w:val="640"/>
          <w:marRight w:val="0"/>
          <w:marTop w:val="0"/>
          <w:marBottom w:val="0"/>
          <w:divBdr>
            <w:top w:val="none" w:sz="0" w:space="0" w:color="auto"/>
            <w:left w:val="none" w:sz="0" w:space="0" w:color="auto"/>
            <w:bottom w:val="none" w:sz="0" w:space="0" w:color="auto"/>
            <w:right w:val="none" w:sz="0" w:space="0" w:color="auto"/>
          </w:divBdr>
        </w:div>
        <w:div w:id="456416068">
          <w:marLeft w:val="640"/>
          <w:marRight w:val="0"/>
          <w:marTop w:val="0"/>
          <w:marBottom w:val="0"/>
          <w:divBdr>
            <w:top w:val="none" w:sz="0" w:space="0" w:color="auto"/>
            <w:left w:val="none" w:sz="0" w:space="0" w:color="auto"/>
            <w:bottom w:val="none" w:sz="0" w:space="0" w:color="auto"/>
            <w:right w:val="none" w:sz="0" w:space="0" w:color="auto"/>
          </w:divBdr>
        </w:div>
        <w:div w:id="1834253296">
          <w:marLeft w:val="640"/>
          <w:marRight w:val="0"/>
          <w:marTop w:val="0"/>
          <w:marBottom w:val="0"/>
          <w:divBdr>
            <w:top w:val="none" w:sz="0" w:space="0" w:color="auto"/>
            <w:left w:val="none" w:sz="0" w:space="0" w:color="auto"/>
            <w:bottom w:val="none" w:sz="0" w:space="0" w:color="auto"/>
            <w:right w:val="none" w:sz="0" w:space="0" w:color="auto"/>
          </w:divBdr>
        </w:div>
        <w:div w:id="1196701057">
          <w:marLeft w:val="640"/>
          <w:marRight w:val="0"/>
          <w:marTop w:val="0"/>
          <w:marBottom w:val="0"/>
          <w:divBdr>
            <w:top w:val="none" w:sz="0" w:space="0" w:color="auto"/>
            <w:left w:val="none" w:sz="0" w:space="0" w:color="auto"/>
            <w:bottom w:val="none" w:sz="0" w:space="0" w:color="auto"/>
            <w:right w:val="none" w:sz="0" w:space="0" w:color="auto"/>
          </w:divBdr>
        </w:div>
        <w:div w:id="643510709">
          <w:marLeft w:val="640"/>
          <w:marRight w:val="0"/>
          <w:marTop w:val="0"/>
          <w:marBottom w:val="0"/>
          <w:divBdr>
            <w:top w:val="none" w:sz="0" w:space="0" w:color="auto"/>
            <w:left w:val="none" w:sz="0" w:space="0" w:color="auto"/>
            <w:bottom w:val="none" w:sz="0" w:space="0" w:color="auto"/>
            <w:right w:val="none" w:sz="0" w:space="0" w:color="auto"/>
          </w:divBdr>
        </w:div>
        <w:div w:id="74059942">
          <w:marLeft w:val="640"/>
          <w:marRight w:val="0"/>
          <w:marTop w:val="0"/>
          <w:marBottom w:val="0"/>
          <w:divBdr>
            <w:top w:val="none" w:sz="0" w:space="0" w:color="auto"/>
            <w:left w:val="none" w:sz="0" w:space="0" w:color="auto"/>
            <w:bottom w:val="none" w:sz="0" w:space="0" w:color="auto"/>
            <w:right w:val="none" w:sz="0" w:space="0" w:color="auto"/>
          </w:divBdr>
        </w:div>
        <w:div w:id="1105273673">
          <w:marLeft w:val="640"/>
          <w:marRight w:val="0"/>
          <w:marTop w:val="0"/>
          <w:marBottom w:val="0"/>
          <w:divBdr>
            <w:top w:val="none" w:sz="0" w:space="0" w:color="auto"/>
            <w:left w:val="none" w:sz="0" w:space="0" w:color="auto"/>
            <w:bottom w:val="none" w:sz="0" w:space="0" w:color="auto"/>
            <w:right w:val="none" w:sz="0" w:space="0" w:color="auto"/>
          </w:divBdr>
        </w:div>
        <w:div w:id="914584065">
          <w:marLeft w:val="640"/>
          <w:marRight w:val="0"/>
          <w:marTop w:val="0"/>
          <w:marBottom w:val="0"/>
          <w:divBdr>
            <w:top w:val="none" w:sz="0" w:space="0" w:color="auto"/>
            <w:left w:val="none" w:sz="0" w:space="0" w:color="auto"/>
            <w:bottom w:val="none" w:sz="0" w:space="0" w:color="auto"/>
            <w:right w:val="none" w:sz="0" w:space="0" w:color="auto"/>
          </w:divBdr>
        </w:div>
        <w:div w:id="1104307985">
          <w:marLeft w:val="640"/>
          <w:marRight w:val="0"/>
          <w:marTop w:val="0"/>
          <w:marBottom w:val="0"/>
          <w:divBdr>
            <w:top w:val="none" w:sz="0" w:space="0" w:color="auto"/>
            <w:left w:val="none" w:sz="0" w:space="0" w:color="auto"/>
            <w:bottom w:val="none" w:sz="0" w:space="0" w:color="auto"/>
            <w:right w:val="none" w:sz="0" w:space="0" w:color="auto"/>
          </w:divBdr>
        </w:div>
        <w:div w:id="606355149">
          <w:marLeft w:val="640"/>
          <w:marRight w:val="0"/>
          <w:marTop w:val="0"/>
          <w:marBottom w:val="0"/>
          <w:divBdr>
            <w:top w:val="none" w:sz="0" w:space="0" w:color="auto"/>
            <w:left w:val="none" w:sz="0" w:space="0" w:color="auto"/>
            <w:bottom w:val="none" w:sz="0" w:space="0" w:color="auto"/>
            <w:right w:val="none" w:sz="0" w:space="0" w:color="auto"/>
          </w:divBdr>
        </w:div>
        <w:div w:id="1761562407">
          <w:marLeft w:val="640"/>
          <w:marRight w:val="0"/>
          <w:marTop w:val="0"/>
          <w:marBottom w:val="0"/>
          <w:divBdr>
            <w:top w:val="none" w:sz="0" w:space="0" w:color="auto"/>
            <w:left w:val="none" w:sz="0" w:space="0" w:color="auto"/>
            <w:bottom w:val="none" w:sz="0" w:space="0" w:color="auto"/>
            <w:right w:val="none" w:sz="0" w:space="0" w:color="auto"/>
          </w:divBdr>
        </w:div>
        <w:div w:id="908230500">
          <w:marLeft w:val="640"/>
          <w:marRight w:val="0"/>
          <w:marTop w:val="0"/>
          <w:marBottom w:val="0"/>
          <w:divBdr>
            <w:top w:val="none" w:sz="0" w:space="0" w:color="auto"/>
            <w:left w:val="none" w:sz="0" w:space="0" w:color="auto"/>
            <w:bottom w:val="none" w:sz="0" w:space="0" w:color="auto"/>
            <w:right w:val="none" w:sz="0" w:space="0" w:color="auto"/>
          </w:divBdr>
        </w:div>
        <w:div w:id="1277910816">
          <w:marLeft w:val="640"/>
          <w:marRight w:val="0"/>
          <w:marTop w:val="0"/>
          <w:marBottom w:val="0"/>
          <w:divBdr>
            <w:top w:val="none" w:sz="0" w:space="0" w:color="auto"/>
            <w:left w:val="none" w:sz="0" w:space="0" w:color="auto"/>
            <w:bottom w:val="none" w:sz="0" w:space="0" w:color="auto"/>
            <w:right w:val="none" w:sz="0" w:space="0" w:color="auto"/>
          </w:divBdr>
        </w:div>
        <w:div w:id="2001537839">
          <w:marLeft w:val="640"/>
          <w:marRight w:val="0"/>
          <w:marTop w:val="0"/>
          <w:marBottom w:val="0"/>
          <w:divBdr>
            <w:top w:val="none" w:sz="0" w:space="0" w:color="auto"/>
            <w:left w:val="none" w:sz="0" w:space="0" w:color="auto"/>
            <w:bottom w:val="none" w:sz="0" w:space="0" w:color="auto"/>
            <w:right w:val="none" w:sz="0" w:space="0" w:color="auto"/>
          </w:divBdr>
        </w:div>
        <w:div w:id="316803419">
          <w:marLeft w:val="640"/>
          <w:marRight w:val="0"/>
          <w:marTop w:val="0"/>
          <w:marBottom w:val="0"/>
          <w:divBdr>
            <w:top w:val="none" w:sz="0" w:space="0" w:color="auto"/>
            <w:left w:val="none" w:sz="0" w:space="0" w:color="auto"/>
            <w:bottom w:val="none" w:sz="0" w:space="0" w:color="auto"/>
            <w:right w:val="none" w:sz="0" w:space="0" w:color="auto"/>
          </w:divBdr>
        </w:div>
        <w:div w:id="1866207812">
          <w:marLeft w:val="640"/>
          <w:marRight w:val="0"/>
          <w:marTop w:val="0"/>
          <w:marBottom w:val="0"/>
          <w:divBdr>
            <w:top w:val="none" w:sz="0" w:space="0" w:color="auto"/>
            <w:left w:val="none" w:sz="0" w:space="0" w:color="auto"/>
            <w:bottom w:val="none" w:sz="0" w:space="0" w:color="auto"/>
            <w:right w:val="none" w:sz="0" w:space="0" w:color="auto"/>
          </w:divBdr>
        </w:div>
        <w:div w:id="955137775">
          <w:marLeft w:val="640"/>
          <w:marRight w:val="0"/>
          <w:marTop w:val="0"/>
          <w:marBottom w:val="0"/>
          <w:divBdr>
            <w:top w:val="none" w:sz="0" w:space="0" w:color="auto"/>
            <w:left w:val="none" w:sz="0" w:space="0" w:color="auto"/>
            <w:bottom w:val="none" w:sz="0" w:space="0" w:color="auto"/>
            <w:right w:val="none" w:sz="0" w:space="0" w:color="auto"/>
          </w:divBdr>
        </w:div>
        <w:div w:id="2057580471">
          <w:marLeft w:val="640"/>
          <w:marRight w:val="0"/>
          <w:marTop w:val="0"/>
          <w:marBottom w:val="0"/>
          <w:divBdr>
            <w:top w:val="none" w:sz="0" w:space="0" w:color="auto"/>
            <w:left w:val="none" w:sz="0" w:space="0" w:color="auto"/>
            <w:bottom w:val="none" w:sz="0" w:space="0" w:color="auto"/>
            <w:right w:val="none" w:sz="0" w:space="0" w:color="auto"/>
          </w:divBdr>
        </w:div>
        <w:div w:id="516503798">
          <w:marLeft w:val="640"/>
          <w:marRight w:val="0"/>
          <w:marTop w:val="0"/>
          <w:marBottom w:val="0"/>
          <w:divBdr>
            <w:top w:val="none" w:sz="0" w:space="0" w:color="auto"/>
            <w:left w:val="none" w:sz="0" w:space="0" w:color="auto"/>
            <w:bottom w:val="none" w:sz="0" w:space="0" w:color="auto"/>
            <w:right w:val="none" w:sz="0" w:space="0" w:color="auto"/>
          </w:divBdr>
        </w:div>
        <w:div w:id="1596356474">
          <w:marLeft w:val="640"/>
          <w:marRight w:val="0"/>
          <w:marTop w:val="0"/>
          <w:marBottom w:val="0"/>
          <w:divBdr>
            <w:top w:val="none" w:sz="0" w:space="0" w:color="auto"/>
            <w:left w:val="none" w:sz="0" w:space="0" w:color="auto"/>
            <w:bottom w:val="none" w:sz="0" w:space="0" w:color="auto"/>
            <w:right w:val="none" w:sz="0" w:space="0" w:color="auto"/>
          </w:divBdr>
        </w:div>
        <w:div w:id="735979849">
          <w:marLeft w:val="640"/>
          <w:marRight w:val="0"/>
          <w:marTop w:val="0"/>
          <w:marBottom w:val="0"/>
          <w:divBdr>
            <w:top w:val="none" w:sz="0" w:space="0" w:color="auto"/>
            <w:left w:val="none" w:sz="0" w:space="0" w:color="auto"/>
            <w:bottom w:val="none" w:sz="0" w:space="0" w:color="auto"/>
            <w:right w:val="none" w:sz="0" w:space="0" w:color="auto"/>
          </w:divBdr>
        </w:div>
        <w:div w:id="1491753177">
          <w:marLeft w:val="640"/>
          <w:marRight w:val="0"/>
          <w:marTop w:val="0"/>
          <w:marBottom w:val="0"/>
          <w:divBdr>
            <w:top w:val="none" w:sz="0" w:space="0" w:color="auto"/>
            <w:left w:val="none" w:sz="0" w:space="0" w:color="auto"/>
            <w:bottom w:val="none" w:sz="0" w:space="0" w:color="auto"/>
            <w:right w:val="none" w:sz="0" w:space="0" w:color="auto"/>
          </w:divBdr>
        </w:div>
        <w:div w:id="394550239">
          <w:marLeft w:val="640"/>
          <w:marRight w:val="0"/>
          <w:marTop w:val="0"/>
          <w:marBottom w:val="0"/>
          <w:divBdr>
            <w:top w:val="none" w:sz="0" w:space="0" w:color="auto"/>
            <w:left w:val="none" w:sz="0" w:space="0" w:color="auto"/>
            <w:bottom w:val="none" w:sz="0" w:space="0" w:color="auto"/>
            <w:right w:val="none" w:sz="0" w:space="0" w:color="auto"/>
          </w:divBdr>
        </w:div>
        <w:div w:id="602808896">
          <w:marLeft w:val="640"/>
          <w:marRight w:val="0"/>
          <w:marTop w:val="0"/>
          <w:marBottom w:val="0"/>
          <w:divBdr>
            <w:top w:val="none" w:sz="0" w:space="0" w:color="auto"/>
            <w:left w:val="none" w:sz="0" w:space="0" w:color="auto"/>
            <w:bottom w:val="none" w:sz="0" w:space="0" w:color="auto"/>
            <w:right w:val="none" w:sz="0" w:space="0" w:color="auto"/>
          </w:divBdr>
        </w:div>
        <w:div w:id="1968854112">
          <w:marLeft w:val="640"/>
          <w:marRight w:val="0"/>
          <w:marTop w:val="0"/>
          <w:marBottom w:val="0"/>
          <w:divBdr>
            <w:top w:val="none" w:sz="0" w:space="0" w:color="auto"/>
            <w:left w:val="none" w:sz="0" w:space="0" w:color="auto"/>
            <w:bottom w:val="none" w:sz="0" w:space="0" w:color="auto"/>
            <w:right w:val="none" w:sz="0" w:space="0" w:color="auto"/>
          </w:divBdr>
        </w:div>
        <w:div w:id="371810269">
          <w:marLeft w:val="640"/>
          <w:marRight w:val="0"/>
          <w:marTop w:val="0"/>
          <w:marBottom w:val="0"/>
          <w:divBdr>
            <w:top w:val="none" w:sz="0" w:space="0" w:color="auto"/>
            <w:left w:val="none" w:sz="0" w:space="0" w:color="auto"/>
            <w:bottom w:val="none" w:sz="0" w:space="0" w:color="auto"/>
            <w:right w:val="none" w:sz="0" w:space="0" w:color="auto"/>
          </w:divBdr>
        </w:div>
        <w:div w:id="1289698308">
          <w:marLeft w:val="640"/>
          <w:marRight w:val="0"/>
          <w:marTop w:val="0"/>
          <w:marBottom w:val="0"/>
          <w:divBdr>
            <w:top w:val="none" w:sz="0" w:space="0" w:color="auto"/>
            <w:left w:val="none" w:sz="0" w:space="0" w:color="auto"/>
            <w:bottom w:val="none" w:sz="0" w:space="0" w:color="auto"/>
            <w:right w:val="none" w:sz="0" w:space="0" w:color="auto"/>
          </w:divBdr>
        </w:div>
        <w:div w:id="45181388">
          <w:marLeft w:val="640"/>
          <w:marRight w:val="0"/>
          <w:marTop w:val="0"/>
          <w:marBottom w:val="0"/>
          <w:divBdr>
            <w:top w:val="none" w:sz="0" w:space="0" w:color="auto"/>
            <w:left w:val="none" w:sz="0" w:space="0" w:color="auto"/>
            <w:bottom w:val="none" w:sz="0" w:space="0" w:color="auto"/>
            <w:right w:val="none" w:sz="0" w:space="0" w:color="auto"/>
          </w:divBdr>
        </w:div>
        <w:div w:id="1317610934">
          <w:marLeft w:val="640"/>
          <w:marRight w:val="0"/>
          <w:marTop w:val="0"/>
          <w:marBottom w:val="0"/>
          <w:divBdr>
            <w:top w:val="none" w:sz="0" w:space="0" w:color="auto"/>
            <w:left w:val="none" w:sz="0" w:space="0" w:color="auto"/>
            <w:bottom w:val="none" w:sz="0" w:space="0" w:color="auto"/>
            <w:right w:val="none" w:sz="0" w:space="0" w:color="auto"/>
          </w:divBdr>
        </w:div>
        <w:div w:id="1157644750">
          <w:marLeft w:val="640"/>
          <w:marRight w:val="0"/>
          <w:marTop w:val="0"/>
          <w:marBottom w:val="0"/>
          <w:divBdr>
            <w:top w:val="none" w:sz="0" w:space="0" w:color="auto"/>
            <w:left w:val="none" w:sz="0" w:space="0" w:color="auto"/>
            <w:bottom w:val="none" w:sz="0" w:space="0" w:color="auto"/>
            <w:right w:val="none" w:sz="0" w:space="0" w:color="auto"/>
          </w:divBdr>
        </w:div>
        <w:div w:id="441459378">
          <w:marLeft w:val="640"/>
          <w:marRight w:val="0"/>
          <w:marTop w:val="0"/>
          <w:marBottom w:val="0"/>
          <w:divBdr>
            <w:top w:val="none" w:sz="0" w:space="0" w:color="auto"/>
            <w:left w:val="none" w:sz="0" w:space="0" w:color="auto"/>
            <w:bottom w:val="none" w:sz="0" w:space="0" w:color="auto"/>
            <w:right w:val="none" w:sz="0" w:space="0" w:color="auto"/>
          </w:divBdr>
        </w:div>
        <w:div w:id="362288458">
          <w:marLeft w:val="640"/>
          <w:marRight w:val="0"/>
          <w:marTop w:val="0"/>
          <w:marBottom w:val="0"/>
          <w:divBdr>
            <w:top w:val="none" w:sz="0" w:space="0" w:color="auto"/>
            <w:left w:val="none" w:sz="0" w:space="0" w:color="auto"/>
            <w:bottom w:val="none" w:sz="0" w:space="0" w:color="auto"/>
            <w:right w:val="none" w:sz="0" w:space="0" w:color="auto"/>
          </w:divBdr>
        </w:div>
        <w:div w:id="870531847">
          <w:marLeft w:val="640"/>
          <w:marRight w:val="0"/>
          <w:marTop w:val="0"/>
          <w:marBottom w:val="0"/>
          <w:divBdr>
            <w:top w:val="none" w:sz="0" w:space="0" w:color="auto"/>
            <w:left w:val="none" w:sz="0" w:space="0" w:color="auto"/>
            <w:bottom w:val="none" w:sz="0" w:space="0" w:color="auto"/>
            <w:right w:val="none" w:sz="0" w:space="0" w:color="auto"/>
          </w:divBdr>
        </w:div>
        <w:div w:id="2069719186">
          <w:marLeft w:val="640"/>
          <w:marRight w:val="0"/>
          <w:marTop w:val="0"/>
          <w:marBottom w:val="0"/>
          <w:divBdr>
            <w:top w:val="none" w:sz="0" w:space="0" w:color="auto"/>
            <w:left w:val="none" w:sz="0" w:space="0" w:color="auto"/>
            <w:bottom w:val="none" w:sz="0" w:space="0" w:color="auto"/>
            <w:right w:val="none" w:sz="0" w:space="0" w:color="auto"/>
          </w:divBdr>
        </w:div>
        <w:div w:id="1163815032">
          <w:marLeft w:val="640"/>
          <w:marRight w:val="0"/>
          <w:marTop w:val="0"/>
          <w:marBottom w:val="0"/>
          <w:divBdr>
            <w:top w:val="none" w:sz="0" w:space="0" w:color="auto"/>
            <w:left w:val="none" w:sz="0" w:space="0" w:color="auto"/>
            <w:bottom w:val="none" w:sz="0" w:space="0" w:color="auto"/>
            <w:right w:val="none" w:sz="0" w:space="0" w:color="auto"/>
          </w:divBdr>
        </w:div>
        <w:div w:id="1742673739">
          <w:marLeft w:val="640"/>
          <w:marRight w:val="0"/>
          <w:marTop w:val="0"/>
          <w:marBottom w:val="0"/>
          <w:divBdr>
            <w:top w:val="none" w:sz="0" w:space="0" w:color="auto"/>
            <w:left w:val="none" w:sz="0" w:space="0" w:color="auto"/>
            <w:bottom w:val="none" w:sz="0" w:space="0" w:color="auto"/>
            <w:right w:val="none" w:sz="0" w:space="0" w:color="auto"/>
          </w:divBdr>
        </w:div>
        <w:div w:id="597954771">
          <w:marLeft w:val="640"/>
          <w:marRight w:val="0"/>
          <w:marTop w:val="0"/>
          <w:marBottom w:val="0"/>
          <w:divBdr>
            <w:top w:val="none" w:sz="0" w:space="0" w:color="auto"/>
            <w:left w:val="none" w:sz="0" w:space="0" w:color="auto"/>
            <w:bottom w:val="none" w:sz="0" w:space="0" w:color="auto"/>
            <w:right w:val="none" w:sz="0" w:space="0" w:color="auto"/>
          </w:divBdr>
        </w:div>
        <w:div w:id="2122727408">
          <w:marLeft w:val="640"/>
          <w:marRight w:val="0"/>
          <w:marTop w:val="0"/>
          <w:marBottom w:val="0"/>
          <w:divBdr>
            <w:top w:val="none" w:sz="0" w:space="0" w:color="auto"/>
            <w:left w:val="none" w:sz="0" w:space="0" w:color="auto"/>
            <w:bottom w:val="none" w:sz="0" w:space="0" w:color="auto"/>
            <w:right w:val="none" w:sz="0" w:space="0" w:color="auto"/>
          </w:divBdr>
        </w:div>
        <w:div w:id="2013754502">
          <w:marLeft w:val="640"/>
          <w:marRight w:val="0"/>
          <w:marTop w:val="0"/>
          <w:marBottom w:val="0"/>
          <w:divBdr>
            <w:top w:val="none" w:sz="0" w:space="0" w:color="auto"/>
            <w:left w:val="none" w:sz="0" w:space="0" w:color="auto"/>
            <w:bottom w:val="none" w:sz="0" w:space="0" w:color="auto"/>
            <w:right w:val="none" w:sz="0" w:space="0" w:color="auto"/>
          </w:divBdr>
        </w:div>
        <w:div w:id="1643383234">
          <w:marLeft w:val="640"/>
          <w:marRight w:val="0"/>
          <w:marTop w:val="0"/>
          <w:marBottom w:val="0"/>
          <w:divBdr>
            <w:top w:val="none" w:sz="0" w:space="0" w:color="auto"/>
            <w:left w:val="none" w:sz="0" w:space="0" w:color="auto"/>
            <w:bottom w:val="none" w:sz="0" w:space="0" w:color="auto"/>
            <w:right w:val="none" w:sz="0" w:space="0" w:color="auto"/>
          </w:divBdr>
        </w:div>
        <w:div w:id="1777628432">
          <w:marLeft w:val="640"/>
          <w:marRight w:val="0"/>
          <w:marTop w:val="0"/>
          <w:marBottom w:val="0"/>
          <w:divBdr>
            <w:top w:val="none" w:sz="0" w:space="0" w:color="auto"/>
            <w:left w:val="none" w:sz="0" w:space="0" w:color="auto"/>
            <w:bottom w:val="none" w:sz="0" w:space="0" w:color="auto"/>
            <w:right w:val="none" w:sz="0" w:space="0" w:color="auto"/>
          </w:divBdr>
        </w:div>
        <w:div w:id="456727125">
          <w:marLeft w:val="640"/>
          <w:marRight w:val="0"/>
          <w:marTop w:val="0"/>
          <w:marBottom w:val="0"/>
          <w:divBdr>
            <w:top w:val="none" w:sz="0" w:space="0" w:color="auto"/>
            <w:left w:val="none" w:sz="0" w:space="0" w:color="auto"/>
            <w:bottom w:val="none" w:sz="0" w:space="0" w:color="auto"/>
            <w:right w:val="none" w:sz="0" w:space="0" w:color="auto"/>
          </w:divBdr>
        </w:div>
        <w:div w:id="1005937482">
          <w:marLeft w:val="640"/>
          <w:marRight w:val="0"/>
          <w:marTop w:val="0"/>
          <w:marBottom w:val="0"/>
          <w:divBdr>
            <w:top w:val="none" w:sz="0" w:space="0" w:color="auto"/>
            <w:left w:val="none" w:sz="0" w:space="0" w:color="auto"/>
            <w:bottom w:val="none" w:sz="0" w:space="0" w:color="auto"/>
            <w:right w:val="none" w:sz="0" w:space="0" w:color="auto"/>
          </w:divBdr>
        </w:div>
        <w:div w:id="1061826840">
          <w:marLeft w:val="640"/>
          <w:marRight w:val="0"/>
          <w:marTop w:val="0"/>
          <w:marBottom w:val="0"/>
          <w:divBdr>
            <w:top w:val="none" w:sz="0" w:space="0" w:color="auto"/>
            <w:left w:val="none" w:sz="0" w:space="0" w:color="auto"/>
            <w:bottom w:val="none" w:sz="0" w:space="0" w:color="auto"/>
            <w:right w:val="none" w:sz="0" w:space="0" w:color="auto"/>
          </w:divBdr>
        </w:div>
        <w:div w:id="2063600178">
          <w:marLeft w:val="640"/>
          <w:marRight w:val="0"/>
          <w:marTop w:val="0"/>
          <w:marBottom w:val="0"/>
          <w:divBdr>
            <w:top w:val="none" w:sz="0" w:space="0" w:color="auto"/>
            <w:left w:val="none" w:sz="0" w:space="0" w:color="auto"/>
            <w:bottom w:val="none" w:sz="0" w:space="0" w:color="auto"/>
            <w:right w:val="none" w:sz="0" w:space="0" w:color="auto"/>
          </w:divBdr>
        </w:div>
        <w:div w:id="444543635">
          <w:marLeft w:val="640"/>
          <w:marRight w:val="0"/>
          <w:marTop w:val="0"/>
          <w:marBottom w:val="0"/>
          <w:divBdr>
            <w:top w:val="none" w:sz="0" w:space="0" w:color="auto"/>
            <w:left w:val="none" w:sz="0" w:space="0" w:color="auto"/>
            <w:bottom w:val="none" w:sz="0" w:space="0" w:color="auto"/>
            <w:right w:val="none" w:sz="0" w:space="0" w:color="auto"/>
          </w:divBdr>
        </w:div>
        <w:div w:id="1268123870">
          <w:marLeft w:val="640"/>
          <w:marRight w:val="0"/>
          <w:marTop w:val="0"/>
          <w:marBottom w:val="0"/>
          <w:divBdr>
            <w:top w:val="none" w:sz="0" w:space="0" w:color="auto"/>
            <w:left w:val="none" w:sz="0" w:space="0" w:color="auto"/>
            <w:bottom w:val="none" w:sz="0" w:space="0" w:color="auto"/>
            <w:right w:val="none" w:sz="0" w:space="0" w:color="auto"/>
          </w:divBdr>
        </w:div>
        <w:div w:id="1157650493">
          <w:marLeft w:val="640"/>
          <w:marRight w:val="0"/>
          <w:marTop w:val="0"/>
          <w:marBottom w:val="0"/>
          <w:divBdr>
            <w:top w:val="none" w:sz="0" w:space="0" w:color="auto"/>
            <w:left w:val="none" w:sz="0" w:space="0" w:color="auto"/>
            <w:bottom w:val="none" w:sz="0" w:space="0" w:color="auto"/>
            <w:right w:val="none" w:sz="0" w:space="0" w:color="auto"/>
          </w:divBdr>
        </w:div>
        <w:div w:id="1272203599">
          <w:marLeft w:val="640"/>
          <w:marRight w:val="0"/>
          <w:marTop w:val="0"/>
          <w:marBottom w:val="0"/>
          <w:divBdr>
            <w:top w:val="none" w:sz="0" w:space="0" w:color="auto"/>
            <w:left w:val="none" w:sz="0" w:space="0" w:color="auto"/>
            <w:bottom w:val="none" w:sz="0" w:space="0" w:color="auto"/>
            <w:right w:val="none" w:sz="0" w:space="0" w:color="auto"/>
          </w:divBdr>
        </w:div>
        <w:div w:id="1933737691">
          <w:marLeft w:val="640"/>
          <w:marRight w:val="0"/>
          <w:marTop w:val="0"/>
          <w:marBottom w:val="0"/>
          <w:divBdr>
            <w:top w:val="none" w:sz="0" w:space="0" w:color="auto"/>
            <w:left w:val="none" w:sz="0" w:space="0" w:color="auto"/>
            <w:bottom w:val="none" w:sz="0" w:space="0" w:color="auto"/>
            <w:right w:val="none" w:sz="0" w:space="0" w:color="auto"/>
          </w:divBdr>
        </w:div>
        <w:div w:id="1393457110">
          <w:marLeft w:val="640"/>
          <w:marRight w:val="0"/>
          <w:marTop w:val="0"/>
          <w:marBottom w:val="0"/>
          <w:divBdr>
            <w:top w:val="none" w:sz="0" w:space="0" w:color="auto"/>
            <w:left w:val="none" w:sz="0" w:space="0" w:color="auto"/>
            <w:bottom w:val="none" w:sz="0" w:space="0" w:color="auto"/>
            <w:right w:val="none" w:sz="0" w:space="0" w:color="auto"/>
          </w:divBdr>
        </w:div>
        <w:div w:id="47459735">
          <w:marLeft w:val="640"/>
          <w:marRight w:val="0"/>
          <w:marTop w:val="0"/>
          <w:marBottom w:val="0"/>
          <w:divBdr>
            <w:top w:val="none" w:sz="0" w:space="0" w:color="auto"/>
            <w:left w:val="none" w:sz="0" w:space="0" w:color="auto"/>
            <w:bottom w:val="none" w:sz="0" w:space="0" w:color="auto"/>
            <w:right w:val="none" w:sz="0" w:space="0" w:color="auto"/>
          </w:divBdr>
        </w:div>
        <w:div w:id="187573789">
          <w:marLeft w:val="640"/>
          <w:marRight w:val="0"/>
          <w:marTop w:val="0"/>
          <w:marBottom w:val="0"/>
          <w:divBdr>
            <w:top w:val="none" w:sz="0" w:space="0" w:color="auto"/>
            <w:left w:val="none" w:sz="0" w:space="0" w:color="auto"/>
            <w:bottom w:val="none" w:sz="0" w:space="0" w:color="auto"/>
            <w:right w:val="none" w:sz="0" w:space="0" w:color="auto"/>
          </w:divBdr>
        </w:div>
        <w:div w:id="962348743">
          <w:marLeft w:val="640"/>
          <w:marRight w:val="0"/>
          <w:marTop w:val="0"/>
          <w:marBottom w:val="0"/>
          <w:divBdr>
            <w:top w:val="none" w:sz="0" w:space="0" w:color="auto"/>
            <w:left w:val="none" w:sz="0" w:space="0" w:color="auto"/>
            <w:bottom w:val="none" w:sz="0" w:space="0" w:color="auto"/>
            <w:right w:val="none" w:sz="0" w:space="0" w:color="auto"/>
          </w:divBdr>
        </w:div>
        <w:div w:id="1867520742">
          <w:marLeft w:val="640"/>
          <w:marRight w:val="0"/>
          <w:marTop w:val="0"/>
          <w:marBottom w:val="0"/>
          <w:divBdr>
            <w:top w:val="none" w:sz="0" w:space="0" w:color="auto"/>
            <w:left w:val="none" w:sz="0" w:space="0" w:color="auto"/>
            <w:bottom w:val="none" w:sz="0" w:space="0" w:color="auto"/>
            <w:right w:val="none" w:sz="0" w:space="0" w:color="auto"/>
          </w:divBdr>
        </w:div>
        <w:div w:id="28989507">
          <w:marLeft w:val="640"/>
          <w:marRight w:val="0"/>
          <w:marTop w:val="0"/>
          <w:marBottom w:val="0"/>
          <w:divBdr>
            <w:top w:val="none" w:sz="0" w:space="0" w:color="auto"/>
            <w:left w:val="none" w:sz="0" w:space="0" w:color="auto"/>
            <w:bottom w:val="none" w:sz="0" w:space="0" w:color="auto"/>
            <w:right w:val="none" w:sz="0" w:space="0" w:color="auto"/>
          </w:divBdr>
        </w:div>
        <w:div w:id="584875369">
          <w:marLeft w:val="640"/>
          <w:marRight w:val="0"/>
          <w:marTop w:val="0"/>
          <w:marBottom w:val="0"/>
          <w:divBdr>
            <w:top w:val="none" w:sz="0" w:space="0" w:color="auto"/>
            <w:left w:val="none" w:sz="0" w:space="0" w:color="auto"/>
            <w:bottom w:val="none" w:sz="0" w:space="0" w:color="auto"/>
            <w:right w:val="none" w:sz="0" w:space="0" w:color="auto"/>
          </w:divBdr>
        </w:div>
        <w:div w:id="1604462208">
          <w:marLeft w:val="640"/>
          <w:marRight w:val="0"/>
          <w:marTop w:val="0"/>
          <w:marBottom w:val="0"/>
          <w:divBdr>
            <w:top w:val="none" w:sz="0" w:space="0" w:color="auto"/>
            <w:left w:val="none" w:sz="0" w:space="0" w:color="auto"/>
            <w:bottom w:val="none" w:sz="0" w:space="0" w:color="auto"/>
            <w:right w:val="none" w:sz="0" w:space="0" w:color="auto"/>
          </w:divBdr>
        </w:div>
        <w:div w:id="380179283">
          <w:marLeft w:val="640"/>
          <w:marRight w:val="0"/>
          <w:marTop w:val="0"/>
          <w:marBottom w:val="0"/>
          <w:divBdr>
            <w:top w:val="none" w:sz="0" w:space="0" w:color="auto"/>
            <w:left w:val="none" w:sz="0" w:space="0" w:color="auto"/>
            <w:bottom w:val="none" w:sz="0" w:space="0" w:color="auto"/>
            <w:right w:val="none" w:sz="0" w:space="0" w:color="auto"/>
          </w:divBdr>
        </w:div>
        <w:div w:id="1925992673">
          <w:marLeft w:val="640"/>
          <w:marRight w:val="0"/>
          <w:marTop w:val="0"/>
          <w:marBottom w:val="0"/>
          <w:divBdr>
            <w:top w:val="none" w:sz="0" w:space="0" w:color="auto"/>
            <w:left w:val="none" w:sz="0" w:space="0" w:color="auto"/>
            <w:bottom w:val="none" w:sz="0" w:space="0" w:color="auto"/>
            <w:right w:val="none" w:sz="0" w:space="0" w:color="auto"/>
          </w:divBdr>
        </w:div>
        <w:div w:id="1682901099">
          <w:marLeft w:val="640"/>
          <w:marRight w:val="0"/>
          <w:marTop w:val="0"/>
          <w:marBottom w:val="0"/>
          <w:divBdr>
            <w:top w:val="none" w:sz="0" w:space="0" w:color="auto"/>
            <w:left w:val="none" w:sz="0" w:space="0" w:color="auto"/>
            <w:bottom w:val="none" w:sz="0" w:space="0" w:color="auto"/>
            <w:right w:val="none" w:sz="0" w:space="0" w:color="auto"/>
          </w:divBdr>
        </w:div>
        <w:div w:id="1833445030">
          <w:marLeft w:val="640"/>
          <w:marRight w:val="0"/>
          <w:marTop w:val="0"/>
          <w:marBottom w:val="0"/>
          <w:divBdr>
            <w:top w:val="none" w:sz="0" w:space="0" w:color="auto"/>
            <w:left w:val="none" w:sz="0" w:space="0" w:color="auto"/>
            <w:bottom w:val="none" w:sz="0" w:space="0" w:color="auto"/>
            <w:right w:val="none" w:sz="0" w:space="0" w:color="auto"/>
          </w:divBdr>
        </w:div>
        <w:div w:id="1391926181">
          <w:marLeft w:val="640"/>
          <w:marRight w:val="0"/>
          <w:marTop w:val="0"/>
          <w:marBottom w:val="0"/>
          <w:divBdr>
            <w:top w:val="none" w:sz="0" w:space="0" w:color="auto"/>
            <w:left w:val="none" w:sz="0" w:space="0" w:color="auto"/>
            <w:bottom w:val="none" w:sz="0" w:space="0" w:color="auto"/>
            <w:right w:val="none" w:sz="0" w:space="0" w:color="auto"/>
          </w:divBdr>
        </w:div>
        <w:div w:id="524056899">
          <w:marLeft w:val="640"/>
          <w:marRight w:val="0"/>
          <w:marTop w:val="0"/>
          <w:marBottom w:val="0"/>
          <w:divBdr>
            <w:top w:val="none" w:sz="0" w:space="0" w:color="auto"/>
            <w:left w:val="none" w:sz="0" w:space="0" w:color="auto"/>
            <w:bottom w:val="none" w:sz="0" w:space="0" w:color="auto"/>
            <w:right w:val="none" w:sz="0" w:space="0" w:color="auto"/>
          </w:divBdr>
        </w:div>
        <w:div w:id="958687560">
          <w:marLeft w:val="640"/>
          <w:marRight w:val="0"/>
          <w:marTop w:val="0"/>
          <w:marBottom w:val="0"/>
          <w:divBdr>
            <w:top w:val="none" w:sz="0" w:space="0" w:color="auto"/>
            <w:left w:val="none" w:sz="0" w:space="0" w:color="auto"/>
            <w:bottom w:val="none" w:sz="0" w:space="0" w:color="auto"/>
            <w:right w:val="none" w:sz="0" w:space="0" w:color="auto"/>
          </w:divBdr>
        </w:div>
        <w:div w:id="320280790">
          <w:marLeft w:val="640"/>
          <w:marRight w:val="0"/>
          <w:marTop w:val="0"/>
          <w:marBottom w:val="0"/>
          <w:divBdr>
            <w:top w:val="none" w:sz="0" w:space="0" w:color="auto"/>
            <w:left w:val="none" w:sz="0" w:space="0" w:color="auto"/>
            <w:bottom w:val="none" w:sz="0" w:space="0" w:color="auto"/>
            <w:right w:val="none" w:sz="0" w:space="0" w:color="auto"/>
          </w:divBdr>
        </w:div>
        <w:div w:id="1810391362">
          <w:marLeft w:val="640"/>
          <w:marRight w:val="0"/>
          <w:marTop w:val="0"/>
          <w:marBottom w:val="0"/>
          <w:divBdr>
            <w:top w:val="none" w:sz="0" w:space="0" w:color="auto"/>
            <w:left w:val="none" w:sz="0" w:space="0" w:color="auto"/>
            <w:bottom w:val="none" w:sz="0" w:space="0" w:color="auto"/>
            <w:right w:val="none" w:sz="0" w:space="0" w:color="auto"/>
          </w:divBdr>
        </w:div>
        <w:div w:id="929236681">
          <w:marLeft w:val="640"/>
          <w:marRight w:val="0"/>
          <w:marTop w:val="0"/>
          <w:marBottom w:val="0"/>
          <w:divBdr>
            <w:top w:val="none" w:sz="0" w:space="0" w:color="auto"/>
            <w:left w:val="none" w:sz="0" w:space="0" w:color="auto"/>
            <w:bottom w:val="none" w:sz="0" w:space="0" w:color="auto"/>
            <w:right w:val="none" w:sz="0" w:space="0" w:color="auto"/>
          </w:divBdr>
        </w:div>
        <w:div w:id="1353998243">
          <w:marLeft w:val="640"/>
          <w:marRight w:val="0"/>
          <w:marTop w:val="0"/>
          <w:marBottom w:val="0"/>
          <w:divBdr>
            <w:top w:val="none" w:sz="0" w:space="0" w:color="auto"/>
            <w:left w:val="none" w:sz="0" w:space="0" w:color="auto"/>
            <w:bottom w:val="none" w:sz="0" w:space="0" w:color="auto"/>
            <w:right w:val="none" w:sz="0" w:space="0" w:color="auto"/>
          </w:divBdr>
        </w:div>
        <w:div w:id="255674447">
          <w:marLeft w:val="640"/>
          <w:marRight w:val="0"/>
          <w:marTop w:val="0"/>
          <w:marBottom w:val="0"/>
          <w:divBdr>
            <w:top w:val="none" w:sz="0" w:space="0" w:color="auto"/>
            <w:left w:val="none" w:sz="0" w:space="0" w:color="auto"/>
            <w:bottom w:val="none" w:sz="0" w:space="0" w:color="auto"/>
            <w:right w:val="none" w:sz="0" w:space="0" w:color="auto"/>
          </w:divBdr>
        </w:div>
        <w:div w:id="613098012">
          <w:marLeft w:val="640"/>
          <w:marRight w:val="0"/>
          <w:marTop w:val="0"/>
          <w:marBottom w:val="0"/>
          <w:divBdr>
            <w:top w:val="none" w:sz="0" w:space="0" w:color="auto"/>
            <w:left w:val="none" w:sz="0" w:space="0" w:color="auto"/>
            <w:bottom w:val="none" w:sz="0" w:space="0" w:color="auto"/>
            <w:right w:val="none" w:sz="0" w:space="0" w:color="auto"/>
          </w:divBdr>
        </w:div>
        <w:div w:id="698432280">
          <w:marLeft w:val="640"/>
          <w:marRight w:val="0"/>
          <w:marTop w:val="0"/>
          <w:marBottom w:val="0"/>
          <w:divBdr>
            <w:top w:val="none" w:sz="0" w:space="0" w:color="auto"/>
            <w:left w:val="none" w:sz="0" w:space="0" w:color="auto"/>
            <w:bottom w:val="none" w:sz="0" w:space="0" w:color="auto"/>
            <w:right w:val="none" w:sz="0" w:space="0" w:color="auto"/>
          </w:divBdr>
        </w:div>
        <w:div w:id="393509861">
          <w:marLeft w:val="640"/>
          <w:marRight w:val="0"/>
          <w:marTop w:val="0"/>
          <w:marBottom w:val="0"/>
          <w:divBdr>
            <w:top w:val="none" w:sz="0" w:space="0" w:color="auto"/>
            <w:left w:val="none" w:sz="0" w:space="0" w:color="auto"/>
            <w:bottom w:val="none" w:sz="0" w:space="0" w:color="auto"/>
            <w:right w:val="none" w:sz="0" w:space="0" w:color="auto"/>
          </w:divBdr>
        </w:div>
        <w:div w:id="756250291">
          <w:marLeft w:val="640"/>
          <w:marRight w:val="0"/>
          <w:marTop w:val="0"/>
          <w:marBottom w:val="0"/>
          <w:divBdr>
            <w:top w:val="none" w:sz="0" w:space="0" w:color="auto"/>
            <w:left w:val="none" w:sz="0" w:space="0" w:color="auto"/>
            <w:bottom w:val="none" w:sz="0" w:space="0" w:color="auto"/>
            <w:right w:val="none" w:sz="0" w:space="0" w:color="auto"/>
          </w:divBdr>
        </w:div>
        <w:div w:id="1640767686">
          <w:marLeft w:val="640"/>
          <w:marRight w:val="0"/>
          <w:marTop w:val="0"/>
          <w:marBottom w:val="0"/>
          <w:divBdr>
            <w:top w:val="none" w:sz="0" w:space="0" w:color="auto"/>
            <w:left w:val="none" w:sz="0" w:space="0" w:color="auto"/>
            <w:bottom w:val="none" w:sz="0" w:space="0" w:color="auto"/>
            <w:right w:val="none" w:sz="0" w:space="0" w:color="auto"/>
          </w:divBdr>
        </w:div>
        <w:div w:id="1565138375">
          <w:marLeft w:val="640"/>
          <w:marRight w:val="0"/>
          <w:marTop w:val="0"/>
          <w:marBottom w:val="0"/>
          <w:divBdr>
            <w:top w:val="none" w:sz="0" w:space="0" w:color="auto"/>
            <w:left w:val="none" w:sz="0" w:space="0" w:color="auto"/>
            <w:bottom w:val="none" w:sz="0" w:space="0" w:color="auto"/>
            <w:right w:val="none" w:sz="0" w:space="0" w:color="auto"/>
          </w:divBdr>
        </w:div>
        <w:div w:id="1898280297">
          <w:marLeft w:val="640"/>
          <w:marRight w:val="0"/>
          <w:marTop w:val="0"/>
          <w:marBottom w:val="0"/>
          <w:divBdr>
            <w:top w:val="none" w:sz="0" w:space="0" w:color="auto"/>
            <w:left w:val="none" w:sz="0" w:space="0" w:color="auto"/>
            <w:bottom w:val="none" w:sz="0" w:space="0" w:color="auto"/>
            <w:right w:val="none" w:sz="0" w:space="0" w:color="auto"/>
          </w:divBdr>
        </w:div>
        <w:div w:id="1686786657">
          <w:marLeft w:val="640"/>
          <w:marRight w:val="0"/>
          <w:marTop w:val="0"/>
          <w:marBottom w:val="0"/>
          <w:divBdr>
            <w:top w:val="none" w:sz="0" w:space="0" w:color="auto"/>
            <w:left w:val="none" w:sz="0" w:space="0" w:color="auto"/>
            <w:bottom w:val="none" w:sz="0" w:space="0" w:color="auto"/>
            <w:right w:val="none" w:sz="0" w:space="0" w:color="auto"/>
          </w:divBdr>
        </w:div>
        <w:div w:id="1898319562">
          <w:marLeft w:val="640"/>
          <w:marRight w:val="0"/>
          <w:marTop w:val="0"/>
          <w:marBottom w:val="0"/>
          <w:divBdr>
            <w:top w:val="none" w:sz="0" w:space="0" w:color="auto"/>
            <w:left w:val="none" w:sz="0" w:space="0" w:color="auto"/>
            <w:bottom w:val="none" w:sz="0" w:space="0" w:color="auto"/>
            <w:right w:val="none" w:sz="0" w:space="0" w:color="auto"/>
          </w:divBdr>
        </w:div>
        <w:div w:id="1940479175">
          <w:marLeft w:val="640"/>
          <w:marRight w:val="0"/>
          <w:marTop w:val="0"/>
          <w:marBottom w:val="0"/>
          <w:divBdr>
            <w:top w:val="none" w:sz="0" w:space="0" w:color="auto"/>
            <w:left w:val="none" w:sz="0" w:space="0" w:color="auto"/>
            <w:bottom w:val="none" w:sz="0" w:space="0" w:color="auto"/>
            <w:right w:val="none" w:sz="0" w:space="0" w:color="auto"/>
          </w:divBdr>
        </w:div>
        <w:div w:id="1531064018">
          <w:marLeft w:val="640"/>
          <w:marRight w:val="0"/>
          <w:marTop w:val="0"/>
          <w:marBottom w:val="0"/>
          <w:divBdr>
            <w:top w:val="none" w:sz="0" w:space="0" w:color="auto"/>
            <w:left w:val="none" w:sz="0" w:space="0" w:color="auto"/>
            <w:bottom w:val="none" w:sz="0" w:space="0" w:color="auto"/>
            <w:right w:val="none" w:sz="0" w:space="0" w:color="auto"/>
          </w:divBdr>
        </w:div>
        <w:div w:id="1165900569">
          <w:marLeft w:val="640"/>
          <w:marRight w:val="0"/>
          <w:marTop w:val="0"/>
          <w:marBottom w:val="0"/>
          <w:divBdr>
            <w:top w:val="none" w:sz="0" w:space="0" w:color="auto"/>
            <w:left w:val="none" w:sz="0" w:space="0" w:color="auto"/>
            <w:bottom w:val="none" w:sz="0" w:space="0" w:color="auto"/>
            <w:right w:val="none" w:sz="0" w:space="0" w:color="auto"/>
          </w:divBdr>
        </w:div>
        <w:div w:id="1182745561">
          <w:marLeft w:val="640"/>
          <w:marRight w:val="0"/>
          <w:marTop w:val="0"/>
          <w:marBottom w:val="0"/>
          <w:divBdr>
            <w:top w:val="none" w:sz="0" w:space="0" w:color="auto"/>
            <w:left w:val="none" w:sz="0" w:space="0" w:color="auto"/>
            <w:bottom w:val="none" w:sz="0" w:space="0" w:color="auto"/>
            <w:right w:val="none" w:sz="0" w:space="0" w:color="auto"/>
          </w:divBdr>
        </w:div>
        <w:div w:id="91896333">
          <w:marLeft w:val="640"/>
          <w:marRight w:val="0"/>
          <w:marTop w:val="0"/>
          <w:marBottom w:val="0"/>
          <w:divBdr>
            <w:top w:val="none" w:sz="0" w:space="0" w:color="auto"/>
            <w:left w:val="none" w:sz="0" w:space="0" w:color="auto"/>
            <w:bottom w:val="none" w:sz="0" w:space="0" w:color="auto"/>
            <w:right w:val="none" w:sz="0" w:space="0" w:color="auto"/>
          </w:divBdr>
        </w:div>
        <w:div w:id="397171072">
          <w:marLeft w:val="640"/>
          <w:marRight w:val="0"/>
          <w:marTop w:val="0"/>
          <w:marBottom w:val="0"/>
          <w:divBdr>
            <w:top w:val="none" w:sz="0" w:space="0" w:color="auto"/>
            <w:left w:val="none" w:sz="0" w:space="0" w:color="auto"/>
            <w:bottom w:val="none" w:sz="0" w:space="0" w:color="auto"/>
            <w:right w:val="none" w:sz="0" w:space="0" w:color="auto"/>
          </w:divBdr>
        </w:div>
        <w:div w:id="849755019">
          <w:marLeft w:val="640"/>
          <w:marRight w:val="0"/>
          <w:marTop w:val="0"/>
          <w:marBottom w:val="0"/>
          <w:divBdr>
            <w:top w:val="none" w:sz="0" w:space="0" w:color="auto"/>
            <w:left w:val="none" w:sz="0" w:space="0" w:color="auto"/>
            <w:bottom w:val="none" w:sz="0" w:space="0" w:color="auto"/>
            <w:right w:val="none" w:sz="0" w:space="0" w:color="auto"/>
          </w:divBdr>
        </w:div>
        <w:div w:id="1340817069">
          <w:marLeft w:val="640"/>
          <w:marRight w:val="0"/>
          <w:marTop w:val="0"/>
          <w:marBottom w:val="0"/>
          <w:divBdr>
            <w:top w:val="none" w:sz="0" w:space="0" w:color="auto"/>
            <w:left w:val="none" w:sz="0" w:space="0" w:color="auto"/>
            <w:bottom w:val="none" w:sz="0" w:space="0" w:color="auto"/>
            <w:right w:val="none" w:sz="0" w:space="0" w:color="auto"/>
          </w:divBdr>
        </w:div>
        <w:div w:id="162013402">
          <w:marLeft w:val="640"/>
          <w:marRight w:val="0"/>
          <w:marTop w:val="0"/>
          <w:marBottom w:val="0"/>
          <w:divBdr>
            <w:top w:val="none" w:sz="0" w:space="0" w:color="auto"/>
            <w:left w:val="none" w:sz="0" w:space="0" w:color="auto"/>
            <w:bottom w:val="none" w:sz="0" w:space="0" w:color="auto"/>
            <w:right w:val="none" w:sz="0" w:space="0" w:color="auto"/>
          </w:divBdr>
        </w:div>
        <w:div w:id="1653825183">
          <w:marLeft w:val="640"/>
          <w:marRight w:val="0"/>
          <w:marTop w:val="0"/>
          <w:marBottom w:val="0"/>
          <w:divBdr>
            <w:top w:val="none" w:sz="0" w:space="0" w:color="auto"/>
            <w:left w:val="none" w:sz="0" w:space="0" w:color="auto"/>
            <w:bottom w:val="none" w:sz="0" w:space="0" w:color="auto"/>
            <w:right w:val="none" w:sz="0" w:space="0" w:color="auto"/>
          </w:divBdr>
        </w:div>
        <w:div w:id="356390748">
          <w:marLeft w:val="640"/>
          <w:marRight w:val="0"/>
          <w:marTop w:val="0"/>
          <w:marBottom w:val="0"/>
          <w:divBdr>
            <w:top w:val="none" w:sz="0" w:space="0" w:color="auto"/>
            <w:left w:val="none" w:sz="0" w:space="0" w:color="auto"/>
            <w:bottom w:val="none" w:sz="0" w:space="0" w:color="auto"/>
            <w:right w:val="none" w:sz="0" w:space="0" w:color="auto"/>
          </w:divBdr>
        </w:div>
        <w:div w:id="581069132">
          <w:marLeft w:val="640"/>
          <w:marRight w:val="0"/>
          <w:marTop w:val="0"/>
          <w:marBottom w:val="0"/>
          <w:divBdr>
            <w:top w:val="none" w:sz="0" w:space="0" w:color="auto"/>
            <w:left w:val="none" w:sz="0" w:space="0" w:color="auto"/>
            <w:bottom w:val="none" w:sz="0" w:space="0" w:color="auto"/>
            <w:right w:val="none" w:sz="0" w:space="0" w:color="auto"/>
          </w:divBdr>
        </w:div>
        <w:div w:id="980429892">
          <w:marLeft w:val="640"/>
          <w:marRight w:val="0"/>
          <w:marTop w:val="0"/>
          <w:marBottom w:val="0"/>
          <w:divBdr>
            <w:top w:val="none" w:sz="0" w:space="0" w:color="auto"/>
            <w:left w:val="none" w:sz="0" w:space="0" w:color="auto"/>
            <w:bottom w:val="none" w:sz="0" w:space="0" w:color="auto"/>
            <w:right w:val="none" w:sz="0" w:space="0" w:color="auto"/>
          </w:divBdr>
        </w:div>
      </w:divsChild>
    </w:div>
    <w:div w:id="969285741">
      <w:bodyDiv w:val="1"/>
      <w:marLeft w:val="0"/>
      <w:marRight w:val="0"/>
      <w:marTop w:val="0"/>
      <w:marBottom w:val="0"/>
      <w:divBdr>
        <w:top w:val="none" w:sz="0" w:space="0" w:color="auto"/>
        <w:left w:val="none" w:sz="0" w:space="0" w:color="auto"/>
        <w:bottom w:val="none" w:sz="0" w:space="0" w:color="auto"/>
        <w:right w:val="none" w:sz="0" w:space="0" w:color="auto"/>
      </w:divBdr>
      <w:divsChild>
        <w:div w:id="291636065">
          <w:marLeft w:val="640"/>
          <w:marRight w:val="0"/>
          <w:marTop w:val="0"/>
          <w:marBottom w:val="0"/>
          <w:divBdr>
            <w:top w:val="none" w:sz="0" w:space="0" w:color="auto"/>
            <w:left w:val="none" w:sz="0" w:space="0" w:color="auto"/>
            <w:bottom w:val="none" w:sz="0" w:space="0" w:color="auto"/>
            <w:right w:val="none" w:sz="0" w:space="0" w:color="auto"/>
          </w:divBdr>
        </w:div>
        <w:div w:id="1004165057">
          <w:marLeft w:val="640"/>
          <w:marRight w:val="0"/>
          <w:marTop w:val="0"/>
          <w:marBottom w:val="0"/>
          <w:divBdr>
            <w:top w:val="none" w:sz="0" w:space="0" w:color="auto"/>
            <w:left w:val="none" w:sz="0" w:space="0" w:color="auto"/>
            <w:bottom w:val="none" w:sz="0" w:space="0" w:color="auto"/>
            <w:right w:val="none" w:sz="0" w:space="0" w:color="auto"/>
          </w:divBdr>
        </w:div>
        <w:div w:id="503669178">
          <w:marLeft w:val="640"/>
          <w:marRight w:val="0"/>
          <w:marTop w:val="0"/>
          <w:marBottom w:val="0"/>
          <w:divBdr>
            <w:top w:val="none" w:sz="0" w:space="0" w:color="auto"/>
            <w:left w:val="none" w:sz="0" w:space="0" w:color="auto"/>
            <w:bottom w:val="none" w:sz="0" w:space="0" w:color="auto"/>
            <w:right w:val="none" w:sz="0" w:space="0" w:color="auto"/>
          </w:divBdr>
        </w:div>
        <w:div w:id="1280988324">
          <w:marLeft w:val="640"/>
          <w:marRight w:val="0"/>
          <w:marTop w:val="0"/>
          <w:marBottom w:val="0"/>
          <w:divBdr>
            <w:top w:val="none" w:sz="0" w:space="0" w:color="auto"/>
            <w:left w:val="none" w:sz="0" w:space="0" w:color="auto"/>
            <w:bottom w:val="none" w:sz="0" w:space="0" w:color="auto"/>
            <w:right w:val="none" w:sz="0" w:space="0" w:color="auto"/>
          </w:divBdr>
        </w:div>
        <w:div w:id="946424785">
          <w:marLeft w:val="640"/>
          <w:marRight w:val="0"/>
          <w:marTop w:val="0"/>
          <w:marBottom w:val="0"/>
          <w:divBdr>
            <w:top w:val="none" w:sz="0" w:space="0" w:color="auto"/>
            <w:left w:val="none" w:sz="0" w:space="0" w:color="auto"/>
            <w:bottom w:val="none" w:sz="0" w:space="0" w:color="auto"/>
            <w:right w:val="none" w:sz="0" w:space="0" w:color="auto"/>
          </w:divBdr>
        </w:div>
        <w:div w:id="1044794223">
          <w:marLeft w:val="640"/>
          <w:marRight w:val="0"/>
          <w:marTop w:val="0"/>
          <w:marBottom w:val="0"/>
          <w:divBdr>
            <w:top w:val="none" w:sz="0" w:space="0" w:color="auto"/>
            <w:left w:val="none" w:sz="0" w:space="0" w:color="auto"/>
            <w:bottom w:val="none" w:sz="0" w:space="0" w:color="auto"/>
            <w:right w:val="none" w:sz="0" w:space="0" w:color="auto"/>
          </w:divBdr>
        </w:div>
        <w:div w:id="198709746">
          <w:marLeft w:val="640"/>
          <w:marRight w:val="0"/>
          <w:marTop w:val="0"/>
          <w:marBottom w:val="0"/>
          <w:divBdr>
            <w:top w:val="none" w:sz="0" w:space="0" w:color="auto"/>
            <w:left w:val="none" w:sz="0" w:space="0" w:color="auto"/>
            <w:bottom w:val="none" w:sz="0" w:space="0" w:color="auto"/>
            <w:right w:val="none" w:sz="0" w:space="0" w:color="auto"/>
          </w:divBdr>
        </w:div>
        <w:div w:id="2124500146">
          <w:marLeft w:val="640"/>
          <w:marRight w:val="0"/>
          <w:marTop w:val="0"/>
          <w:marBottom w:val="0"/>
          <w:divBdr>
            <w:top w:val="none" w:sz="0" w:space="0" w:color="auto"/>
            <w:left w:val="none" w:sz="0" w:space="0" w:color="auto"/>
            <w:bottom w:val="none" w:sz="0" w:space="0" w:color="auto"/>
            <w:right w:val="none" w:sz="0" w:space="0" w:color="auto"/>
          </w:divBdr>
        </w:div>
        <w:div w:id="1450586256">
          <w:marLeft w:val="640"/>
          <w:marRight w:val="0"/>
          <w:marTop w:val="0"/>
          <w:marBottom w:val="0"/>
          <w:divBdr>
            <w:top w:val="none" w:sz="0" w:space="0" w:color="auto"/>
            <w:left w:val="none" w:sz="0" w:space="0" w:color="auto"/>
            <w:bottom w:val="none" w:sz="0" w:space="0" w:color="auto"/>
            <w:right w:val="none" w:sz="0" w:space="0" w:color="auto"/>
          </w:divBdr>
        </w:div>
        <w:div w:id="259991612">
          <w:marLeft w:val="640"/>
          <w:marRight w:val="0"/>
          <w:marTop w:val="0"/>
          <w:marBottom w:val="0"/>
          <w:divBdr>
            <w:top w:val="none" w:sz="0" w:space="0" w:color="auto"/>
            <w:left w:val="none" w:sz="0" w:space="0" w:color="auto"/>
            <w:bottom w:val="none" w:sz="0" w:space="0" w:color="auto"/>
            <w:right w:val="none" w:sz="0" w:space="0" w:color="auto"/>
          </w:divBdr>
        </w:div>
        <w:div w:id="579363454">
          <w:marLeft w:val="640"/>
          <w:marRight w:val="0"/>
          <w:marTop w:val="0"/>
          <w:marBottom w:val="0"/>
          <w:divBdr>
            <w:top w:val="none" w:sz="0" w:space="0" w:color="auto"/>
            <w:left w:val="none" w:sz="0" w:space="0" w:color="auto"/>
            <w:bottom w:val="none" w:sz="0" w:space="0" w:color="auto"/>
            <w:right w:val="none" w:sz="0" w:space="0" w:color="auto"/>
          </w:divBdr>
        </w:div>
        <w:div w:id="490609402">
          <w:marLeft w:val="640"/>
          <w:marRight w:val="0"/>
          <w:marTop w:val="0"/>
          <w:marBottom w:val="0"/>
          <w:divBdr>
            <w:top w:val="none" w:sz="0" w:space="0" w:color="auto"/>
            <w:left w:val="none" w:sz="0" w:space="0" w:color="auto"/>
            <w:bottom w:val="none" w:sz="0" w:space="0" w:color="auto"/>
            <w:right w:val="none" w:sz="0" w:space="0" w:color="auto"/>
          </w:divBdr>
        </w:div>
        <w:div w:id="1925915968">
          <w:marLeft w:val="640"/>
          <w:marRight w:val="0"/>
          <w:marTop w:val="0"/>
          <w:marBottom w:val="0"/>
          <w:divBdr>
            <w:top w:val="none" w:sz="0" w:space="0" w:color="auto"/>
            <w:left w:val="none" w:sz="0" w:space="0" w:color="auto"/>
            <w:bottom w:val="none" w:sz="0" w:space="0" w:color="auto"/>
            <w:right w:val="none" w:sz="0" w:space="0" w:color="auto"/>
          </w:divBdr>
        </w:div>
        <w:div w:id="466432584">
          <w:marLeft w:val="640"/>
          <w:marRight w:val="0"/>
          <w:marTop w:val="0"/>
          <w:marBottom w:val="0"/>
          <w:divBdr>
            <w:top w:val="none" w:sz="0" w:space="0" w:color="auto"/>
            <w:left w:val="none" w:sz="0" w:space="0" w:color="auto"/>
            <w:bottom w:val="none" w:sz="0" w:space="0" w:color="auto"/>
            <w:right w:val="none" w:sz="0" w:space="0" w:color="auto"/>
          </w:divBdr>
        </w:div>
        <w:div w:id="135999766">
          <w:marLeft w:val="640"/>
          <w:marRight w:val="0"/>
          <w:marTop w:val="0"/>
          <w:marBottom w:val="0"/>
          <w:divBdr>
            <w:top w:val="none" w:sz="0" w:space="0" w:color="auto"/>
            <w:left w:val="none" w:sz="0" w:space="0" w:color="auto"/>
            <w:bottom w:val="none" w:sz="0" w:space="0" w:color="auto"/>
            <w:right w:val="none" w:sz="0" w:space="0" w:color="auto"/>
          </w:divBdr>
        </w:div>
        <w:div w:id="668824149">
          <w:marLeft w:val="640"/>
          <w:marRight w:val="0"/>
          <w:marTop w:val="0"/>
          <w:marBottom w:val="0"/>
          <w:divBdr>
            <w:top w:val="none" w:sz="0" w:space="0" w:color="auto"/>
            <w:left w:val="none" w:sz="0" w:space="0" w:color="auto"/>
            <w:bottom w:val="none" w:sz="0" w:space="0" w:color="auto"/>
            <w:right w:val="none" w:sz="0" w:space="0" w:color="auto"/>
          </w:divBdr>
        </w:div>
        <w:div w:id="1193959855">
          <w:marLeft w:val="640"/>
          <w:marRight w:val="0"/>
          <w:marTop w:val="0"/>
          <w:marBottom w:val="0"/>
          <w:divBdr>
            <w:top w:val="none" w:sz="0" w:space="0" w:color="auto"/>
            <w:left w:val="none" w:sz="0" w:space="0" w:color="auto"/>
            <w:bottom w:val="none" w:sz="0" w:space="0" w:color="auto"/>
            <w:right w:val="none" w:sz="0" w:space="0" w:color="auto"/>
          </w:divBdr>
        </w:div>
        <w:div w:id="201097154">
          <w:marLeft w:val="640"/>
          <w:marRight w:val="0"/>
          <w:marTop w:val="0"/>
          <w:marBottom w:val="0"/>
          <w:divBdr>
            <w:top w:val="none" w:sz="0" w:space="0" w:color="auto"/>
            <w:left w:val="none" w:sz="0" w:space="0" w:color="auto"/>
            <w:bottom w:val="none" w:sz="0" w:space="0" w:color="auto"/>
            <w:right w:val="none" w:sz="0" w:space="0" w:color="auto"/>
          </w:divBdr>
        </w:div>
        <w:div w:id="1858225910">
          <w:marLeft w:val="640"/>
          <w:marRight w:val="0"/>
          <w:marTop w:val="0"/>
          <w:marBottom w:val="0"/>
          <w:divBdr>
            <w:top w:val="none" w:sz="0" w:space="0" w:color="auto"/>
            <w:left w:val="none" w:sz="0" w:space="0" w:color="auto"/>
            <w:bottom w:val="none" w:sz="0" w:space="0" w:color="auto"/>
            <w:right w:val="none" w:sz="0" w:space="0" w:color="auto"/>
          </w:divBdr>
        </w:div>
        <w:div w:id="1503593590">
          <w:marLeft w:val="640"/>
          <w:marRight w:val="0"/>
          <w:marTop w:val="0"/>
          <w:marBottom w:val="0"/>
          <w:divBdr>
            <w:top w:val="none" w:sz="0" w:space="0" w:color="auto"/>
            <w:left w:val="none" w:sz="0" w:space="0" w:color="auto"/>
            <w:bottom w:val="none" w:sz="0" w:space="0" w:color="auto"/>
            <w:right w:val="none" w:sz="0" w:space="0" w:color="auto"/>
          </w:divBdr>
        </w:div>
        <w:div w:id="758797746">
          <w:marLeft w:val="640"/>
          <w:marRight w:val="0"/>
          <w:marTop w:val="0"/>
          <w:marBottom w:val="0"/>
          <w:divBdr>
            <w:top w:val="none" w:sz="0" w:space="0" w:color="auto"/>
            <w:left w:val="none" w:sz="0" w:space="0" w:color="auto"/>
            <w:bottom w:val="none" w:sz="0" w:space="0" w:color="auto"/>
            <w:right w:val="none" w:sz="0" w:space="0" w:color="auto"/>
          </w:divBdr>
        </w:div>
        <w:div w:id="590047611">
          <w:marLeft w:val="640"/>
          <w:marRight w:val="0"/>
          <w:marTop w:val="0"/>
          <w:marBottom w:val="0"/>
          <w:divBdr>
            <w:top w:val="none" w:sz="0" w:space="0" w:color="auto"/>
            <w:left w:val="none" w:sz="0" w:space="0" w:color="auto"/>
            <w:bottom w:val="none" w:sz="0" w:space="0" w:color="auto"/>
            <w:right w:val="none" w:sz="0" w:space="0" w:color="auto"/>
          </w:divBdr>
        </w:div>
        <w:div w:id="671565772">
          <w:marLeft w:val="640"/>
          <w:marRight w:val="0"/>
          <w:marTop w:val="0"/>
          <w:marBottom w:val="0"/>
          <w:divBdr>
            <w:top w:val="none" w:sz="0" w:space="0" w:color="auto"/>
            <w:left w:val="none" w:sz="0" w:space="0" w:color="auto"/>
            <w:bottom w:val="none" w:sz="0" w:space="0" w:color="auto"/>
            <w:right w:val="none" w:sz="0" w:space="0" w:color="auto"/>
          </w:divBdr>
        </w:div>
        <w:div w:id="1892301006">
          <w:marLeft w:val="640"/>
          <w:marRight w:val="0"/>
          <w:marTop w:val="0"/>
          <w:marBottom w:val="0"/>
          <w:divBdr>
            <w:top w:val="none" w:sz="0" w:space="0" w:color="auto"/>
            <w:left w:val="none" w:sz="0" w:space="0" w:color="auto"/>
            <w:bottom w:val="none" w:sz="0" w:space="0" w:color="auto"/>
            <w:right w:val="none" w:sz="0" w:space="0" w:color="auto"/>
          </w:divBdr>
        </w:div>
        <w:div w:id="1534461154">
          <w:marLeft w:val="640"/>
          <w:marRight w:val="0"/>
          <w:marTop w:val="0"/>
          <w:marBottom w:val="0"/>
          <w:divBdr>
            <w:top w:val="none" w:sz="0" w:space="0" w:color="auto"/>
            <w:left w:val="none" w:sz="0" w:space="0" w:color="auto"/>
            <w:bottom w:val="none" w:sz="0" w:space="0" w:color="auto"/>
            <w:right w:val="none" w:sz="0" w:space="0" w:color="auto"/>
          </w:divBdr>
        </w:div>
        <w:div w:id="1329484378">
          <w:marLeft w:val="640"/>
          <w:marRight w:val="0"/>
          <w:marTop w:val="0"/>
          <w:marBottom w:val="0"/>
          <w:divBdr>
            <w:top w:val="none" w:sz="0" w:space="0" w:color="auto"/>
            <w:left w:val="none" w:sz="0" w:space="0" w:color="auto"/>
            <w:bottom w:val="none" w:sz="0" w:space="0" w:color="auto"/>
            <w:right w:val="none" w:sz="0" w:space="0" w:color="auto"/>
          </w:divBdr>
        </w:div>
        <w:div w:id="1452940947">
          <w:marLeft w:val="640"/>
          <w:marRight w:val="0"/>
          <w:marTop w:val="0"/>
          <w:marBottom w:val="0"/>
          <w:divBdr>
            <w:top w:val="none" w:sz="0" w:space="0" w:color="auto"/>
            <w:left w:val="none" w:sz="0" w:space="0" w:color="auto"/>
            <w:bottom w:val="none" w:sz="0" w:space="0" w:color="auto"/>
            <w:right w:val="none" w:sz="0" w:space="0" w:color="auto"/>
          </w:divBdr>
        </w:div>
        <w:div w:id="236398906">
          <w:marLeft w:val="640"/>
          <w:marRight w:val="0"/>
          <w:marTop w:val="0"/>
          <w:marBottom w:val="0"/>
          <w:divBdr>
            <w:top w:val="none" w:sz="0" w:space="0" w:color="auto"/>
            <w:left w:val="none" w:sz="0" w:space="0" w:color="auto"/>
            <w:bottom w:val="none" w:sz="0" w:space="0" w:color="auto"/>
            <w:right w:val="none" w:sz="0" w:space="0" w:color="auto"/>
          </w:divBdr>
        </w:div>
        <w:div w:id="817498178">
          <w:marLeft w:val="640"/>
          <w:marRight w:val="0"/>
          <w:marTop w:val="0"/>
          <w:marBottom w:val="0"/>
          <w:divBdr>
            <w:top w:val="none" w:sz="0" w:space="0" w:color="auto"/>
            <w:left w:val="none" w:sz="0" w:space="0" w:color="auto"/>
            <w:bottom w:val="none" w:sz="0" w:space="0" w:color="auto"/>
            <w:right w:val="none" w:sz="0" w:space="0" w:color="auto"/>
          </w:divBdr>
        </w:div>
        <w:div w:id="1474323929">
          <w:marLeft w:val="640"/>
          <w:marRight w:val="0"/>
          <w:marTop w:val="0"/>
          <w:marBottom w:val="0"/>
          <w:divBdr>
            <w:top w:val="none" w:sz="0" w:space="0" w:color="auto"/>
            <w:left w:val="none" w:sz="0" w:space="0" w:color="auto"/>
            <w:bottom w:val="none" w:sz="0" w:space="0" w:color="auto"/>
            <w:right w:val="none" w:sz="0" w:space="0" w:color="auto"/>
          </w:divBdr>
        </w:div>
        <w:div w:id="1440635907">
          <w:marLeft w:val="640"/>
          <w:marRight w:val="0"/>
          <w:marTop w:val="0"/>
          <w:marBottom w:val="0"/>
          <w:divBdr>
            <w:top w:val="none" w:sz="0" w:space="0" w:color="auto"/>
            <w:left w:val="none" w:sz="0" w:space="0" w:color="auto"/>
            <w:bottom w:val="none" w:sz="0" w:space="0" w:color="auto"/>
            <w:right w:val="none" w:sz="0" w:space="0" w:color="auto"/>
          </w:divBdr>
        </w:div>
        <w:div w:id="232472612">
          <w:marLeft w:val="640"/>
          <w:marRight w:val="0"/>
          <w:marTop w:val="0"/>
          <w:marBottom w:val="0"/>
          <w:divBdr>
            <w:top w:val="none" w:sz="0" w:space="0" w:color="auto"/>
            <w:left w:val="none" w:sz="0" w:space="0" w:color="auto"/>
            <w:bottom w:val="none" w:sz="0" w:space="0" w:color="auto"/>
            <w:right w:val="none" w:sz="0" w:space="0" w:color="auto"/>
          </w:divBdr>
        </w:div>
        <w:div w:id="799692918">
          <w:marLeft w:val="640"/>
          <w:marRight w:val="0"/>
          <w:marTop w:val="0"/>
          <w:marBottom w:val="0"/>
          <w:divBdr>
            <w:top w:val="none" w:sz="0" w:space="0" w:color="auto"/>
            <w:left w:val="none" w:sz="0" w:space="0" w:color="auto"/>
            <w:bottom w:val="none" w:sz="0" w:space="0" w:color="auto"/>
            <w:right w:val="none" w:sz="0" w:space="0" w:color="auto"/>
          </w:divBdr>
        </w:div>
        <w:div w:id="1423914182">
          <w:marLeft w:val="640"/>
          <w:marRight w:val="0"/>
          <w:marTop w:val="0"/>
          <w:marBottom w:val="0"/>
          <w:divBdr>
            <w:top w:val="none" w:sz="0" w:space="0" w:color="auto"/>
            <w:left w:val="none" w:sz="0" w:space="0" w:color="auto"/>
            <w:bottom w:val="none" w:sz="0" w:space="0" w:color="auto"/>
            <w:right w:val="none" w:sz="0" w:space="0" w:color="auto"/>
          </w:divBdr>
        </w:div>
        <w:div w:id="664405111">
          <w:marLeft w:val="640"/>
          <w:marRight w:val="0"/>
          <w:marTop w:val="0"/>
          <w:marBottom w:val="0"/>
          <w:divBdr>
            <w:top w:val="none" w:sz="0" w:space="0" w:color="auto"/>
            <w:left w:val="none" w:sz="0" w:space="0" w:color="auto"/>
            <w:bottom w:val="none" w:sz="0" w:space="0" w:color="auto"/>
            <w:right w:val="none" w:sz="0" w:space="0" w:color="auto"/>
          </w:divBdr>
        </w:div>
        <w:div w:id="1159927207">
          <w:marLeft w:val="640"/>
          <w:marRight w:val="0"/>
          <w:marTop w:val="0"/>
          <w:marBottom w:val="0"/>
          <w:divBdr>
            <w:top w:val="none" w:sz="0" w:space="0" w:color="auto"/>
            <w:left w:val="none" w:sz="0" w:space="0" w:color="auto"/>
            <w:bottom w:val="none" w:sz="0" w:space="0" w:color="auto"/>
            <w:right w:val="none" w:sz="0" w:space="0" w:color="auto"/>
          </w:divBdr>
        </w:div>
        <w:div w:id="665016772">
          <w:marLeft w:val="640"/>
          <w:marRight w:val="0"/>
          <w:marTop w:val="0"/>
          <w:marBottom w:val="0"/>
          <w:divBdr>
            <w:top w:val="none" w:sz="0" w:space="0" w:color="auto"/>
            <w:left w:val="none" w:sz="0" w:space="0" w:color="auto"/>
            <w:bottom w:val="none" w:sz="0" w:space="0" w:color="auto"/>
            <w:right w:val="none" w:sz="0" w:space="0" w:color="auto"/>
          </w:divBdr>
        </w:div>
        <w:div w:id="1462309740">
          <w:marLeft w:val="640"/>
          <w:marRight w:val="0"/>
          <w:marTop w:val="0"/>
          <w:marBottom w:val="0"/>
          <w:divBdr>
            <w:top w:val="none" w:sz="0" w:space="0" w:color="auto"/>
            <w:left w:val="none" w:sz="0" w:space="0" w:color="auto"/>
            <w:bottom w:val="none" w:sz="0" w:space="0" w:color="auto"/>
            <w:right w:val="none" w:sz="0" w:space="0" w:color="auto"/>
          </w:divBdr>
        </w:div>
        <w:div w:id="445540994">
          <w:marLeft w:val="640"/>
          <w:marRight w:val="0"/>
          <w:marTop w:val="0"/>
          <w:marBottom w:val="0"/>
          <w:divBdr>
            <w:top w:val="none" w:sz="0" w:space="0" w:color="auto"/>
            <w:left w:val="none" w:sz="0" w:space="0" w:color="auto"/>
            <w:bottom w:val="none" w:sz="0" w:space="0" w:color="auto"/>
            <w:right w:val="none" w:sz="0" w:space="0" w:color="auto"/>
          </w:divBdr>
        </w:div>
        <w:div w:id="854922883">
          <w:marLeft w:val="640"/>
          <w:marRight w:val="0"/>
          <w:marTop w:val="0"/>
          <w:marBottom w:val="0"/>
          <w:divBdr>
            <w:top w:val="none" w:sz="0" w:space="0" w:color="auto"/>
            <w:left w:val="none" w:sz="0" w:space="0" w:color="auto"/>
            <w:bottom w:val="none" w:sz="0" w:space="0" w:color="auto"/>
            <w:right w:val="none" w:sz="0" w:space="0" w:color="auto"/>
          </w:divBdr>
        </w:div>
        <w:div w:id="1063914244">
          <w:marLeft w:val="640"/>
          <w:marRight w:val="0"/>
          <w:marTop w:val="0"/>
          <w:marBottom w:val="0"/>
          <w:divBdr>
            <w:top w:val="none" w:sz="0" w:space="0" w:color="auto"/>
            <w:left w:val="none" w:sz="0" w:space="0" w:color="auto"/>
            <w:bottom w:val="none" w:sz="0" w:space="0" w:color="auto"/>
            <w:right w:val="none" w:sz="0" w:space="0" w:color="auto"/>
          </w:divBdr>
        </w:div>
        <w:div w:id="565729467">
          <w:marLeft w:val="640"/>
          <w:marRight w:val="0"/>
          <w:marTop w:val="0"/>
          <w:marBottom w:val="0"/>
          <w:divBdr>
            <w:top w:val="none" w:sz="0" w:space="0" w:color="auto"/>
            <w:left w:val="none" w:sz="0" w:space="0" w:color="auto"/>
            <w:bottom w:val="none" w:sz="0" w:space="0" w:color="auto"/>
            <w:right w:val="none" w:sz="0" w:space="0" w:color="auto"/>
          </w:divBdr>
        </w:div>
        <w:div w:id="263000335">
          <w:marLeft w:val="640"/>
          <w:marRight w:val="0"/>
          <w:marTop w:val="0"/>
          <w:marBottom w:val="0"/>
          <w:divBdr>
            <w:top w:val="none" w:sz="0" w:space="0" w:color="auto"/>
            <w:left w:val="none" w:sz="0" w:space="0" w:color="auto"/>
            <w:bottom w:val="none" w:sz="0" w:space="0" w:color="auto"/>
            <w:right w:val="none" w:sz="0" w:space="0" w:color="auto"/>
          </w:divBdr>
        </w:div>
        <w:div w:id="1734429979">
          <w:marLeft w:val="640"/>
          <w:marRight w:val="0"/>
          <w:marTop w:val="0"/>
          <w:marBottom w:val="0"/>
          <w:divBdr>
            <w:top w:val="none" w:sz="0" w:space="0" w:color="auto"/>
            <w:left w:val="none" w:sz="0" w:space="0" w:color="auto"/>
            <w:bottom w:val="none" w:sz="0" w:space="0" w:color="auto"/>
            <w:right w:val="none" w:sz="0" w:space="0" w:color="auto"/>
          </w:divBdr>
        </w:div>
        <w:div w:id="496653150">
          <w:marLeft w:val="640"/>
          <w:marRight w:val="0"/>
          <w:marTop w:val="0"/>
          <w:marBottom w:val="0"/>
          <w:divBdr>
            <w:top w:val="none" w:sz="0" w:space="0" w:color="auto"/>
            <w:left w:val="none" w:sz="0" w:space="0" w:color="auto"/>
            <w:bottom w:val="none" w:sz="0" w:space="0" w:color="auto"/>
            <w:right w:val="none" w:sz="0" w:space="0" w:color="auto"/>
          </w:divBdr>
        </w:div>
        <w:div w:id="1484005977">
          <w:marLeft w:val="640"/>
          <w:marRight w:val="0"/>
          <w:marTop w:val="0"/>
          <w:marBottom w:val="0"/>
          <w:divBdr>
            <w:top w:val="none" w:sz="0" w:space="0" w:color="auto"/>
            <w:left w:val="none" w:sz="0" w:space="0" w:color="auto"/>
            <w:bottom w:val="none" w:sz="0" w:space="0" w:color="auto"/>
            <w:right w:val="none" w:sz="0" w:space="0" w:color="auto"/>
          </w:divBdr>
        </w:div>
        <w:div w:id="1355767739">
          <w:marLeft w:val="640"/>
          <w:marRight w:val="0"/>
          <w:marTop w:val="0"/>
          <w:marBottom w:val="0"/>
          <w:divBdr>
            <w:top w:val="none" w:sz="0" w:space="0" w:color="auto"/>
            <w:left w:val="none" w:sz="0" w:space="0" w:color="auto"/>
            <w:bottom w:val="none" w:sz="0" w:space="0" w:color="auto"/>
            <w:right w:val="none" w:sz="0" w:space="0" w:color="auto"/>
          </w:divBdr>
        </w:div>
        <w:div w:id="969944273">
          <w:marLeft w:val="640"/>
          <w:marRight w:val="0"/>
          <w:marTop w:val="0"/>
          <w:marBottom w:val="0"/>
          <w:divBdr>
            <w:top w:val="none" w:sz="0" w:space="0" w:color="auto"/>
            <w:left w:val="none" w:sz="0" w:space="0" w:color="auto"/>
            <w:bottom w:val="none" w:sz="0" w:space="0" w:color="auto"/>
            <w:right w:val="none" w:sz="0" w:space="0" w:color="auto"/>
          </w:divBdr>
        </w:div>
        <w:div w:id="1624341426">
          <w:marLeft w:val="640"/>
          <w:marRight w:val="0"/>
          <w:marTop w:val="0"/>
          <w:marBottom w:val="0"/>
          <w:divBdr>
            <w:top w:val="none" w:sz="0" w:space="0" w:color="auto"/>
            <w:left w:val="none" w:sz="0" w:space="0" w:color="auto"/>
            <w:bottom w:val="none" w:sz="0" w:space="0" w:color="auto"/>
            <w:right w:val="none" w:sz="0" w:space="0" w:color="auto"/>
          </w:divBdr>
        </w:div>
        <w:div w:id="2065786774">
          <w:marLeft w:val="640"/>
          <w:marRight w:val="0"/>
          <w:marTop w:val="0"/>
          <w:marBottom w:val="0"/>
          <w:divBdr>
            <w:top w:val="none" w:sz="0" w:space="0" w:color="auto"/>
            <w:left w:val="none" w:sz="0" w:space="0" w:color="auto"/>
            <w:bottom w:val="none" w:sz="0" w:space="0" w:color="auto"/>
            <w:right w:val="none" w:sz="0" w:space="0" w:color="auto"/>
          </w:divBdr>
        </w:div>
        <w:div w:id="27918798">
          <w:marLeft w:val="640"/>
          <w:marRight w:val="0"/>
          <w:marTop w:val="0"/>
          <w:marBottom w:val="0"/>
          <w:divBdr>
            <w:top w:val="none" w:sz="0" w:space="0" w:color="auto"/>
            <w:left w:val="none" w:sz="0" w:space="0" w:color="auto"/>
            <w:bottom w:val="none" w:sz="0" w:space="0" w:color="auto"/>
            <w:right w:val="none" w:sz="0" w:space="0" w:color="auto"/>
          </w:divBdr>
        </w:div>
        <w:div w:id="995961538">
          <w:marLeft w:val="640"/>
          <w:marRight w:val="0"/>
          <w:marTop w:val="0"/>
          <w:marBottom w:val="0"/>
          <w:divBdr>
            <w:top w:val="none" w:sz="0" w:space="0" w:color="auto"/>
            <w:left w:val="none" w:sz="0" w:space="0" w:color="auto"/>
            <w:bottom w:val="none" w:sz="0" w:space="0" w:color="auto"/>
            <w:right w:val="none" w:sz="0" w:space="0" w:color="auto"/>
          </w:divBdr>
        </w:div>
        <w:div w:id="1462261670">
          <w:marLeft w:val="640"/>
          <w:marRight w:val="0"/>
          <w:marTop w:val="0"/>
          <w:marBottom w:val="0"/>
          <w:divBdr>
            <w:top w:val="none" w:sz="0" w:space="0" w:color="auto"/>
            <w:left w:val="none" w:sz="0" w:space="0" w:color="auto"/>
            <w:bottom w:val="none" w:sz="0" w:space="0" w:color="auto"/>
            <w:right w:val="none" w:sz="0" w:space="0" w:color="auto"/>
          </w:divBdr>
        </w:div>
        <w:div w:id="790124944">
          <w:marLeft w:val="640"/>
          <w:marRight w:val="0"/>
          <w:marTop w:val="0"/>
          <w:marBottom w:val="0"/>
          <w:divBdr>
            <w:top w:val="none" w:sz="0" w:space="0" w:color="auto"/>
            <w:left w:val="none" w:sz="0" w:space="0" w:color="auto"/>
            <w:bottom w:val="none" w:sz="0" w:space="0" w:color="auto"/>
            <w:right w:val="none" w:sz="0" w:space="0" w:color="auto"/>
          </w:divBdr>
        </w:div>
        <w:div w:id="17826852">
          <w:marLeft w:val="640"/>
          <w:marRight w:val="0"/>
          <w:marTop w:val="0"/>
          <w:marBottom w:val="0"/>
          <w:divBdr>
            <w:top w:val="none" w:sz="0" w:space="0" w:color="auto"/>
            <w:left w:val="none" w:sz="0" w:space="0" w:color="auto"/>
            <w:bottom w:val="none" w:sz="0" w:space="0" w:color="auto"/>
            <w:right w:val="none" w:sz="0" w:space="0" w:color="auto"/>
          </w:divBdr>
        </w:div>
        <w:div w:id="1936550927">
          <w:marLeft w:val="640"/>
          <w:marRight w:val="0"/>
          <w:marTop w:val="0"/>
          <w:marBottom w:val="0"/>
          <w:divBdr>
            <w:top w:val="none" w:sz="0" w:space="0" w:color="auto"/>
            <w:left w:val="none" w:sz="0" w:space="0" w:color="auto"/>
            <w:bottom w:val="none" w:sz="0" w:space="0" w:color="auto"/>
            <w:right w:val="none" w:sz="0" w:space="0" w:color="auto"/>
          </w:divBdr>
        </w:div>
        <w:div w:id="605236386">
          <w:marLeft w:val="640"/>
          <w:marRight w:val="0"/>
          <w:marTop w:val="0"/>
          <w:marBottom w:val="0"/>
          <w:divBdr>
            <w:top w:val="none" w:sz="0" w:space="0" w:color="auto"/>
            <w:left w:val="none" w:sz="0" w:space="0" w:color="auto"/>
            <w:bottom w:val="none" w:sz="0" w:space="0" w:color="auto"/>
            <w:right w:val="none" w:sz="0" w:space="0" w:color="auto"/>
          </w:divBdr>
        </w:div>
        <w:div w:id="1175849058">
          <w:marLeft w:val="640"/>
          <w:marRight w:val="0"/>
          <w:marTop w:val="0"/>
          <w:marBottom w:val="0"/>
          <w:divBdr>
            <w:top w:val="none" w:sz="0" w:space="0" w:color="auto"/>
            <w:left w:val="none" w:sz="0" w:space="0" w:color="auto"/>
            <w:bottom w:val="none" w:sz="0" w:space="0" w:color="auto"/>
            <w:right w:val="none" w:sz="0" w:space="0" w:color="auto"/>
          </w:divBdr>
        </w:div>
        <w:div w:id="252251162">
          <w:marLeft w:val="640"/>
          <w:marRight w:val="0"/>
          <w:marTop w:val="0"/>
          <w:marBottom w:val="0"/>
          <w:divBdr>
            <w:top w:val="none" w:sz="0" w:space="0" w:color="auto"/>
            <w:left w:val="none" w:sz="0" w:space="0" w:color="auto"/>
            <w:bottom w:val="none" w:sz="0" w:space="0" w:color="auto"/>
            <w:right w:val="none" w:sz="0" w:space="0" w:color="auto"/>
          </w:divBdr>
        </w:div>
        <w:div w:id="1364094432">
          <w:marLeft w:val="640"/>
          <w:marRight w:val="0"/>
          <w:marTop w:val="0"/>
          <w:marBottom w:val="0"/>
          <w:divBdr>
            <w:top w:val="none" w:sz="0" w:space="0" w:color="auto"/>
            <w:left w:val="none" w:sz="0" w:space="0" w:color="auto"/>
            <w:bottom w:val="none" w:sz="0" w:space="0" w:color="auto"/>
            <w:right w:val="none" w:sz="0" w:space="0" w:color="auto"/>
          </w:divBdr>
        </w:div>
        <w:div w:id="1202018294">
          <w:marLeft w:val="640"/>
          <w:marRight w:val="0"/>
          <w:marTop w:val="0"/>
          <w:marBottom w:val="0"/>
          <w:divBdr>
            <w:top w:val="none" w:sz="0" w:space="0" w:color="auto"/>
            <w:left w:val="none" w:sz="0" w:space="0" w:color="auto"/>
            <w:bottom w:val="none" w:sz="0" w:space="0" w:color="auto"/>
            <w:right w:val="none" w:sz="0" w:space="0" w:color="auto"/>
          </w:divBdr>
        </w:div>
        <w:div w:id="554238509">
          <w:marLeft w:val="640"/>
          <w:marRight w:val="0"/>
          <w:marTop w:val="0"/>
          <w:marBottom w:val="0"/>
          <w:divBdr>
            <w:top w:val="none" w:sz="0" w:space="0" w:color="auto"/>
            <w:left w:val="none" w:sz="0" w:space="0" w:color="auto"/>
            <w:bottom w:val="none" w:sz="0" w:space="0" w:color="auto"/>
            <w:right w:val="none" w:sz="0" w:space="0" w:color="auto"/>
          </w:divBdr>
        </w:div>
        <w:div w:id="1932202675">
          <w:marLeft w:val="640"/>
          <w:marRight w:val="0"/>
          <w:marTop w:val="0"/>
          <w:marBottom w:val="0"/>
          <w:divBdr>
            <w:top w:val="none" w:sz="0" w:space="0" w:color="auto"/>
            <w:left w:val="none" w:sz="0" w:space="0" w:color="auto"/>
            <w:bottom w:val="none" w:sz="0" w:space="0" w:color="auto"/>
            <w:right w:val="none" w:sz="0" w:space="0" w:color="auto"/>
          </w:divBdr>
        </w:div>
        <w:div w:id="1911303649">
          <w:marLeft w:val="640"/>
          <w:marRight w:val="0"/>
          <w:marTop w:val="0"/>
          <w:marBottom w:val="0"/>
          <w:divBdr>
            <w:top w:val="none" w:sz="0" w:space="0" w:color="auto"/>
            <w:left w:val="none" w:sz="0" w:space="0" w:color="auto"/>
            <w:bottom w:val="none" w:sz="0" w:space="0" w:color="auto"/>
            <w:right w:val="none" w:sz="0" w:space="0" w:color="auto"/>
          </w:divBdr>
        </w:div>
        <w:div w:id="881164223">
          <w:marLeft w:val="640"/>
          <w:marRight w:val="0"/>
          <w:marTop w:val="0"/>
          <w:marBottom w:val="0"/>
          <w:divBdr>
            <w:top w:val="none" w:sz="0" w:space="0" w:color="auto"/>
            <w:left w:val="none" w:sz="0" w:space="0" w:color="auto"/>
            <w:bottom w:val="none" w:sz="0" w:space="0" w:color="auto"/>
            <w:right w:val="none" w:sz="0" w:space="0" w:color="auto"/>
          </w:divBdr>
        </w:div>
        <w:div w:id="1687557134">
          <w:marLeft w:val="640"/>
          <w:marRight w:val="0"/>
          <w:marTop w:val="0"/>
          <w:marBottom w:val="0"/>
          <w:divBdr>
            <w:top w:val="none" w:sz="0" w:space="0" w:color="auto"/>
            <w:left w:val="none" w:sz="0" w:space="0" w:color="auto"/>
            <w:bottom w:val="none" w:sz="0" w:space="0" w:color="auto"/>
            <w:right w:val="none" w:sz="0" w:space="0" w:color="auto"/>
          </w:divBdr>
        </w:div>
        <w:div w:id="1937707782">
          <w:marLeft w:val="640"/>
          <w:marRight w:val="0"/>
          <w:marTop w:val="0"/>
          <w:marBottom w:val="0"/>
          <w:divBdr>
            <w:top w:val="none" w:sz="0" w:space="0" w:color="auto"/>
            <w:left w:val="none" w:sz="0" w:space="0" w:color="auto"/>
            <w:bottom w:val="none" w:sz="0" w:space="0" w:color="auto"/>
            <w:right w:val="none" w:sz="0" w:space="0" w:color="auto"/>
          </w:divBdr>
        </w:div>
        <w:div w:id="1834225847">
          <w:marLeft w:val="640"/>
          <w:marRight w:val="0"/>
          <w:marTop w:val="0"/>
          <w:marBottom w:val="0"/>
          <w:divBdr>
            <w:top w:val="none" w:sz="0" w:space="0" w:color="auto"/>
            <w:left w:val="none" w:sz="0" w:space="0" w:color="auto"/>
            <w:bottom w:val="none" w:sz="0" w:space="0" w:color="auto"/>
            <w:right w:val="none" w:sz="0" w:space="0" w:color="auto"/>
          </w:divBdr>
        </w:div>
        <w:div w:id="1167941139">
          <w:marLeft w:val="640"/>
          <w:marRight w:val="0"/>
          <w:marTop w:val="0"/>
          <w:marBottom w:val="0"/>
          <w:divBdr>
            <w:top w:val="none" w:sz="0" w:space="0" w:color="auto"/>
            <w:left w:val="none" w:sz="0" w:space="0" w:color="auto"/>
            <w:bottom w:val="none" w:sz="0" w:space="0" w:color="auto"/>
            <w:right w:val="none" w:sz="0" w:space="0" w:color="auto"/>
          </w:divBdr>
        </w:div>
        <w:div w:id="319121184">
          <w:marLeft w:val="640"/>
          <w:marRight w:val="0"/>
          <w:marTop w:val="0"/>
          <w:marBottom w:val="0"/>
          <w:divBdr>
            <w:top w:val="none" w:sz="0" w:space="0" w:color="auto"/>
            <w:left w:val="none" w:sz="0" w:space="0" w:color="auto"/>
            <w:bottom w:val="none" w:sz="0" w:space="0" w:color="auto"/>
            <w:right w:val="none" w:sz="0" w:space="0" w:color="auto"/>
          </w:divBdr>
        </w:div>
        <w:div w:id="1581519728">
          <w:marLeft w:val="640"/>
          <w:marRight w:val="0"/>
          <w:marTop w:val="0"/>
          <w:marBottom w:val="0"/>
          <w:divBdr>
            <w:top w:val="none" w:sz="0" w:space="0" w:color="auto"/>
            <w:left w:val="none" w:sz="0" w:space="0" w:color="auto"/>
            <w:bottom w:val="none" w:sz="0" w:space="0" w:color="auto"/>
            <w:right w:val="none" w:sz="0" w:space="0" w:color="auto"/>
          </w:divBdr>
        </w:div>
        <w:div w:id="1070154341">
          <w:marLeft w:val="640"/>
          <w:marRight w:val="0"/>
          <w:marTop w:val="0"/>
          <w:marBottom w:val="0"/>
          <w:divBdr>
            <w:top w:val="none" w:sz="0" w:space="0" w:color="auto"/>
            <w:left w:val="none" w:sz="0" w:space="0" w:color="auto"/>
            <w:bottom w:val="none" w:sz="0" w:space="0" w:color="auto"/>
            <w:right w:val="none" w:sz="0" w:space="0" w:color="auto"/>
          </w:divBdr>
        </w:div>
        <w:div w:id="854419603">
          <w:marLeft w:val="640"/>
          <w:marRight w:val="0"/>
          <w:marTop w:val="0"/>
          <w:marBottom w:val="0"/>
          <w:divBdr>
            <w:top w:val="none" w:sz="0" w:space="0" w:color="auto"/>
            <w:left w:val="none" w:sz="0" w:space="0" w:color="auto"/>
            <w:bottom w:val="none" w:sz="0" w:space="0" w:color="auto"/>
            <w:right w:val="none" w:sz="0" w:space="0" w:color="auto"/>
          </w:divBdr>
        </w:div>
        <w:div w:id="2011978272">
          <w:marLeft w:val="640"/>
          <w:marRight w:val="0"/>
          <w:marTop w:val="0"/>
          <w:marBottom w:val="0"/>
          <w:divBdr>
            <w:top w:val="none" w:sz="0" w:space="0" w:color="auto"/>
            <w:left w:val="none" w:sz="0" w:space="0" w:color="auto"/>
            <w:bottom w:val="none" w:sz="0" w:space="0" w:color="auto"/>
            <w:right w:val="none" w:sz="0" w:space="0" w:color="auto"/>
          </w:divBdr>
        </w:div>
        <w:div w:id="675304184">
          <w:marLeft w:val="640"/>
          <w:marRight w:val="0"/>
          <w:marTop w:val="0"/>
          <w:marBottom w:val="0"/>
          <w:divBdr>
            <w:top w:val="none" w:sz="0" w:space="0" w:color="auto"/>
            <w:left w:val="none" w:sz="0" w:space="0" w:color="auto"/>
            <w:bottom w:val="none" w:sz="0" w:space="0" w:color="auto"/>
            <w:right w:val="none" w:sz="0" w:space="0" w:color="auto"/>
          </w:divBdr>
        </w:div>
        <w:div w:id="549918783">
          <w:marLeft w:val="640"/>
          <w:marRight w:val="0"/>
          <w:marTop w:val="0"/>
          <w:marBottom w:val="0"/>
          <w:divBdr>
            <w:top w:val="none" w:sz="0" w:space="0" w:color="auto"/>
            <w:left w:val="none" w:sz="0" w:space="0" w:color="auto"/>
            <w:bottom w:val="none" w:sz="0" w:space="0" w:color="auto"/>
            <w:right w:val="none" w:sz="0" w:space="0" w:color="auto"/>
          </w:divBdr>
        </w:div>
        <w:div w:id="643968592">
          <w:marLeft w:val="640"/>
          <w:marRight w:val="0"/>
          <w:marTop w:val="0"/>
          <w:marBottom w:val="0"/>
          <w:divBdr>
            <w:top w:val="none" w:sz="0" w:space="0" w:color="auto"/>
            <w:left w:val="none" w:sz="0" w:space="0" w:color="auto"/>
            <w:bottom w:val="none" w:sz="0" w:space="0" w:color="auto"/>
            <w:right w:val="none" w:sz="0" w:space="0" w:color="auto"/>
          </w:divBdr>
        </w:div>
        <w:div w:id="1000893878">
          <w:marLeft w:val="640"/>
          <w:marRight w:val="0"/>
          <w:marTop w:val="0"/>
          <w:marBottom w:val="0"/>
          <w:divBdr>
            <w:top w:val="none" w:sz="0" w:space="0" w:color="auto"/>
            <w:left w:val="none" w:sz="0" w:space="0" w:color="auto"/>
            <w:bottom w:val="none" w:sz="0" w:space="0" w:color="auto"/>
            <w:right w:val="none" w:sz="0" w:space="0" w:color="auto"/>
          </w:divBdr>
        </w:div>
        <w:div w:id="52046916">
          <w:marLeft w:val="640"/>
          <w:marRight w:val="0"/>
          <w:marTop w:val="0"/>
          <w:marBottom w:val="0"/>
          <w:divBdr>
            <w:top w:val="none" w:sz="0" w:space="0" w:color="auto"/>
            <w:left w:val="none" w:sz="0" w:space="0" w:color="auto"/>
            <w:bottom w:val="none" w:sz="0" w:space="0" w:color="auto"/>
            <w:right w:val="none" w:sz="0" w:space="0" w:color="auto"/>
          </w:divBdr>
        </w:div>
        <w:div w:id="1092775640">
          <w:marLeft w:val="640"/>
          <w:marRight w:val="0"/>
          <w:marTop w:val="0"/>
          <w:marBottom w:val="0"/>
          <w:divBdr>
            <w:top w:val="none" w:sz="0" w:space="0" w:color="auto"/>
            <w:left w:val="none" w:sz="0" w:space="0" w:color="auto"/>
            <w:bottom w:val="none" w:sz="0" w:space="0" w:color="auto"/>
            <w:right w:val="none" w:sz="0" w:space="0" w:color="auto"/>
          </w:divBdr>
        </w:div>
        <w:div w:id="58287023">
          <w:marLeft w:val="640"/>
          <w:marRight w:val="0"/>
          <w:marTop w:val="0"/>
          <w:marBottom w:val="0"/>
          <w:divBdr>
            <w:top w:val="none" w:sz="0" w:space="0" w:color="auto"/>
            <w:left w:val="none" w:sz="0" w:space="0" w:color="auto"/>
            <w:bottom w:val="none" w:sz="0" w:space="0" w:color="auto"/>
            <w:right w:val="none" w:sz="0" w:space="0" w:color="auto"/>
          </w:divBdr>
        </w:div>
        <w:div w:id="1284074249">
          <w:marLeft w:val="640"/>
          <w:marRight w:val="0"/>
          <w:marTop w:val="0"/>
          <w:marBottom w:val="0"/>
          <w:divBdr>
            <w:top w:val="none" w:sz="0" w:space="0" w:color="auto"/>
            <w:left w:val="none" w:sz="0" w:space="0" w:color="auto"/>
            <w:bottom w:val="none" w:sz="0" w:space="0" w:color="auto"/>
            <w:right w:val="none" w:sz="0" w:space="0" w:color="auto"/>
          </w:divBdr>
        </w:div>
        <w:div w:id="1456800833">
          <w:marLeft w:val="640"/>
          <w:marRight w:val="0"/>
          <w:marTop w:val="0"/>
          <w:marBottom w:val="0"/>
          <w:divBdr>
            <w:top w:val="none" w:sz="0" w:space="0" w:color="auto"/>
            <w:left w:val="none" w:sz="0" w:space="0" w:color="auto"/>
            <w:bottom w:val="none" w:sz="0" w:space="0" w:color="auto"/>
            <w:right w:val="none" w:sz="0" w:space="0" w:color="auto"/>
          </w:divBdr>
        </w:div>
        <w:div w:id="930045927">
          <w:marLeft w:val="640"/>
          <w:marRight w:val="0"/>
          <w:marTop w:val="0"/>
          <w:marBottom w:val="0"/>
          <w:divBdr>
            <w:top w:val="none" w:sz="0" w:space="0" w:color="auto"/>
            <w:left w:val="none" w:sz="0" w:space="0" w:color="auto"/>
            <w:bottom w:val="none" w:sz="0" w:space="0" w:color="auto"/>
            <w:right w:val="none" w:sz="0" w:space="0" w:color="auto"/>
          </w:divBdr>
        </w:div>
        <w:div w:id="1484855088">
          <w:marLeft w:val="640"/>
          <w:marRight w:val="0"/>
          <w:marTop w:val="0"/>
          <w:marBottom w:val="0"/>
          <w:divBdr>
            <w:top w:val="none" w:sz="0" w:space="0" w:color="auto"/>
            <w:left w:val="none" w:sz="0" w:space="0" w:color="auto"/>
            <w:bottom w:val="none" w:sz="0" w:space="0" w:color="auto"/>
            <w:right w:val="none" w:sz="0" w:space="0" w:color="auto"/>
          </w:divBdr>
        </w:div>
        <w:div w:id="640113462">
          <w:marLeft w:val="640"/>
          <w:marRight w:val="0"/>
          <w:marTop w:val="0"/>
          <w:marBottom w:val="0"/>
          <w:divBdr>
            <w:top w:val="none" w:sz="0" w:space="0" w:color="auto"/>
            <w:left w:val="none" w:sz="0" w:space="0" w:color="auto"/>
            <w:bottom w:val="none" w:sz="0" w:space="0" w:color="auto"/>
            <w:right w:val="none" w:sz="0" w:space="0" w:color="auto"/>
          </w:divBdr>
        </w:div>
        <w:div w:id="1332637504">
          <w:marLeft w:val="640"/>
          <w:marRight w:val="0"/>
          <w:marTop w:val="0"/>
          <w:marBottom w:val="0"/>
          <w:divBdr>
            <w:top w:val="none" w:sz="0" w:space="0" w:color="auto"/>
            <w:left w:val="none" w:sz="0" w:space="0" w:color="auto"/>
            <w:bottom w:val="none" w:sz="0" w:space="0" w:color="auto"/>
            <w:right w:val="none" w:sz="0" w:space="0" w:color="auto"/>
          </w:divBdr>
        </w:div>
        <w:div w:id="494959912">
          <w:marLeft w:val="640"/>
          <w:marRight w:val="0"/>
          <w:marTop w:val="0"/>
          <w:marBottom w:val="0"/>
          <w:divBdr>
            <w:top w:val="none" w:sz="0" w:space="0" w:color="auto"/>
            <w:left w:val="none" w:sz="0" w:space="0" w:color="auto"/>
            <w:bottom w:val="none" w:sz="0" w:space="0" w:color="auto"/>
            <w:right w:val="none" w:sz="0" w:space="0" w:color="auto"/>
          </w:divBdr>
        </w:div>
        <w:div w:id="223878857">
          <w:marLeft w:val="640"/>
          <w:marRight w:val="0"/>
          <w:marTop w:val="0"/>
          <w:marBottom w:val="0"/>
          <w:divBdr>
            <w:top w:val="none" w:sz="0" w:space="0" w:color="auto"/>
            <w:left w:val="none" w:sz="0" w:space="0" w:color="auto"/>
            <w:bottom w:val="none" w:sz="0" w:space="0" w:color="auto"/>
            <w:right w:val="none" w:sz="0" w:space="0" w:color="auto"/>
          </w:divBdr>
        </w:div>
        <w:div w:id="484707869">
          <w:marLeft w:val="640"/>
          <w:marRight w:val="0"/>
          <w:marTop w:val="0"/>
          <w:marBottom w:val="0"/>
          <w:divBdr>
            <w:top w:val="none" w:sz="0" w:space="0" w:color="auto"/>
            <w:left w:val="none" w:sz="0" w:space="0" w:color="auto"/>
            <w:bottom w:val="none" w:sz="0" w:space="0" w:color="auto"/>
            <w:right w:val="none" w:sz="0" w:space="0" w:color="auto"/>
          </w:divBdr>
        </w:div>
        <w:div w:id="1940020462">
          <w:marLeft w:val="640"/>
          <w:marRight w:val="0"/>
          <w:marTop w:val="0"/>
          <w:marBottom w:val="0"/>
          <w:divBdr>
            <w:top w:val="none" w:sz="0" w:space="0" w:color="auto"/>
            <w:left w:val="none" w:sz="0" w:space="0" w:color="auto"/>
            <w:bottom w:val="none" w:sz="0" w:space="0" w:color="auto"/>
            <w:right w:val="none" w:sz="0" w:space="0" w:color="auto"/>
          </w:divBdr>
        </w:div>
        <w:div w:id="985622012">
          <w:marLeft w:val="640"/>
          <w:marRight w:val="0"/>
          <w:marTop w:val="0"/>
          <w:marBottom w:val="0"/>
          <w:divBdr>
            <w:top w:val="none" w:sz="0" w:space="0" w:color="auto"/>
            <w:left w:val="none" w:sz="0" w:space="0" w:color="auto"/>
            <w:bottom w:val="none" w:sz="0" w:space="0" w:color="auto"/>
            <w:right w:val="none" w:sz="0" w:space="0" w:color="auto"/>
          </w:divBdr>
        </w:div>
        <w:div w:id="718936964">
          <w:marLeft w:val="640"/>
          <w:marRight w:val="0"/>
          <w:marTop w:val="0"/>
          <w:marBottom w:val="0"/>
          <w:divBdr>
            <w:top w:val="none" w:sz="0" w:space="0" w:color="auto"/>
            <w:left w:val="none" w:sz="0" w:space="0" w:color="auto"/>
            <w:bottom w:val="none" w:sz="0" w:space="0" w:color="auto"/>
            <w:right w:val="none" w:sz="0" w:space="0" w:color="auto"/>
          </w:divBdr>
        </w:div>
        <w:div w:id="662971897">
          <w:marLeft w:val="640"/>
          <w:marRight w:val="0"/>
          <w:marTop w:val="0"/>
          <w:marBottom w:val="0"/>
          <w:divBdr>
            <w:top w:val="none" w:sz="0" w:space="0" w:color="auto"/>
            <w:left w:val="none" w:sz="0" w:space="0" w:color="auto"/>
            <w:bottom w:val="none" w:sz="0" w:space="0" w:color="auto"/>
            <w:right w:val="none" w:sz="0" w:space="0" w:color="auto"/>
          </w:divBdr>
        </w:div>
        <w:div w:id="1443837948">
          <w:marLeft w:val="640"/>
          <w:marRight w:val="0"/>
          <w:marTop w:val="0"/>
          <w:marBottom w:val="0"/>
          <w:divBdr>
            <w:top w:val="none" w:sz="0" w:space="0" w:color="auto"/>
            <w:left w:val="none" w:sz="0" w:space="0" w:color="auto"/>
            <w:bottom w:val="none" w:sz="0" w:space="0" w:color="auto"/>
            <w:right w:val="none" w:sz="0" w:space="0" w:color="auto"/>
          </w:divBdr>
        </w:div>
        <w:div w:id="1222984429">
          <w:marLeft w:val="640"/>
          <w:marRight w:val="0"/>
          <w:marTop w:val="0"/>
          <w:marBottom w:val="0"/>
          <w:divBdr>
            <w:top w:val="none" w:sz="0" w:space="0" w:color="auto"/>
            <w:left w:val="none" w:sz="0" w:space="0" w:color="auto"/>
            <w:bottom w:val="none" w:sz="0" w:space="0" w:color="auto"/>
            <w:right w:val="none" w:sz="0" w:space="0" w:color="auto"/>
          </w:divBdr>
        </w:div>
        <w:div w:id="659041353">
          <w:marLeft w:val="640"/>
          <w:marRight w:val="0"/>
          <w:marTop w:val="0"/>
          <w:marBottom w:val="0"/>
          <w:divBdr>
            <w:top w:val="none" w:sz="0" w:space="0" w:color="auto"/>
            <w:left w:val="none" w:sz="0" w:space="0" w:color="auto"/>
            <w:bottom w:val="none" w:sz="0" w:space="0" w:color="auto"/>
            <w:right w:val="none" w:sz="0" w:space="0" w:color="auto"/>
          </w:divBdr>
        </w:div>
        <w:div w:id="93937235">
          <w:marLeft w:val="640"/>
          <w:marRight w:val="0"/>
          <w:marTop w:val="0"/>
          <w:marBottom w:val="0"/>
          <w:divBdr>
            <w:top w:val="none" w:sz="0" w:space="0" w:color="auto"/>
            <w:left w:val="none" w:sz="0" w:space="0" w:color="auto"/>
            <w:bottom w:val="none" w:sz="0" w:space="0" w:color="auto"/>
            <w:right w:val="none" w:sz="0" w:space="0" w:color="auto"/>
          </w:divBdr>
        </w:div>
        <w:div w:id="844368937">
          <w:marLeft w:val="640"/>
          <w:marRight w:val="0"/>
          <w:marTop w:val="0"/>
          <w:marBottom w:val="0"/>
          <w:divBdr>
            <w:top w:val="none" w:sz="0" w:space="0" w:color="auto"/>
            <w:left w:val="none" w:sz="0" w:space="0" w:color="auto"/>
            <w:bottom w:val="none" w:sz="0" w:space="0" w:color="auto"/>
            <w:right w:val="none" w:sz="0" w:space="0" w:color="auto"/>
          </w:divBdr>
        </w:div>
        <w:div w:id="526717451">
          <w:marLeft w:val="640"/>
          <w:marRight w:val="0"/>
          <w:marTop w:val="0"/>
          <w:marBottom w:val="0"/>
          <w:divBdr>
            <w:top w:val="none" w:sz="0" w:space="0" w:color="auto"/>
            <w:left w:val="none" w:sz="0" w:space="0" w:color="auto"/>
            <w:bottom w:val="none" w:sz="0" w:space="0" w:color="auto"/>
            <w:right w:val="none" w:sz="0" w:space="0" w:color="auto"/>
          </w:divBdr>
        </w:div>
        <w:div w:id="796140836">
          <w:marLeft w:val="640"/>
          <w:marRight w:val="0"/>
          <w:marTop w:val="0"/>
          <w:marBottom w:val="0"/>
          <w:divBdr>
            <w:top w:val="none" w:sz="0" w:space="0" w:color="auto"/>
            <w:left w:val="none" w:sz="0" w:space="0" w:color="auto"/>
            <w:bottom w:val="none" w:sz="0" w:space="0" w:color="auto"/>
            <w:right w:val="none" w:sz="0" w:space="0" w:color="auto"/>
          </w:divBdr>
        </w:div>
        <w:div w:id="1480460176">
          <w:marLeft w:val="640"/>
          <w:marRight w:val="0"/>
          <w:marTop w:val="0"/>
          <w:marBottom w:val="0"/>
          <w:divBdr>
            <w:top w:val="none" w:sz="0" w:space="0" w:color="auto"/>
            <w:left w:val="none" w:sz="0" w:space="0" w:color="auto"/>
            <w:bottom w:val="none" w:sz="0" w:space="0" w:color="auto"/>
            <w:right w:val="none" w:sz="0" w:space="0" w:color="auto"/>
          </w:divBdr>
        </w:div>
        <w:div w:id="1004825683">
          <w:marLeft w:val="640"/>
          <w:marRight w:val="0"/>
          <w:marTop w:val="0"/>
          <w:marBottom w:val="0"/>
          <w:divBdr>
            <w:top w:val="none" w:sz="0" w:space="0" w:color="auto"/>
            <w:left w:val="none" w:sz="0" w:space="0" w:color="auto"/>
            <w:bottom w:val="none" w:sz="0" w:space="0" w:color="auto"/>
            <w:right w:val="none" w:sz="0" w:space="0" w:color="auto"/>
          </w:divBdr>
        </w:div>
        <w:div w:id="1197235617">
          <w:marLeft w:val="640"/>
          <w:marRight w:val="0"/>
          <w:marTop w:val="0"/>
          <w:marBottom w:val="0"/>
          <w:divBdr>
            <w:top w:val="none" w:sz="0" w:space="0" w:color="auto"/>
            <w:left w:val="none" w:sz="0" w:space="0" w:color="auto"/>
            <w:bottom w:val="none" w:sz="0" w:space="0" w:color="auto"/>
            <w:right w:val="none" w:sz="0" w:space="0" w:color="auto"/>
          </w:divBdr>
        </w:div>
        <w:div w:id="74087283">
          <w:marLeft w:val="640"/>
          <w:marRight w:val="0"/>
          <w:marTop w:val="0"/>
          <w:marBottom w:val="0"/>
          <w:divBdr>
            <w:top w:val="none" w:sz="0" w:space="0" w:color="auto"/>
            <w:left w:val="none" w:sz="0" w:space="0" w:color="auto"/>
            <w:bottom w:val="none" w:sz="0" w:space="0" w:color="auto"/>
            <w:right w:val="none" w:sz="0" w:space="0" w:color="auto"/>
          </w:divBdr>
        </w:div>
        <w:div w:id="113712943">
          <w:marLeft w:val="640"/>
          <w:marRight w:val="0"/>
          <w:marTop w:val="0"/>
          <w:marBottom w:val="0"/>
          <w:divBdr>
            <w:top w:val="none" w:sz="0" w:space="0" w:color="auto"/>
            <w:left w:val="none" w:sz="0" w:space="0" w:color="auto"/>
            <w:bottom w:val="none" w:sz="0" w:space="0" w:color="auto"/>
            <w:right w:val="none" w:sz="0" w:space="0" w:color="auto"/>
          </w:divBdr>
        </w:div>
        <w:div w:id="1376394790">
          <w:marLeft w:val="640"/>
          <w:marRight w:val="0"/>
          <w:marTop w:val="0"/>
          <w:marBottom w:val="0"/>
          <w:divBdr>
            <w:top w:val="none" w:sz="0" w:space="0" w:color="auto"/>
            <w:left w:val="none" w:sz="0" w:space="0" w:color="auto"/>
            <w:bottom w:val="none" w:sz="0" w:space="0" w:color="auto"/>
            <w:right w:val="none" w:sz="0" w:space="0" w:color="auto"/>
          </w:divBdr>
        </w:div>
        <w:div w:id="714700157">
          <w:marLeft w:val="640"/>
          <w:marRight w:val="0"/>
          <w:marTop w:val="0"/>
          <w:marBottom w:val="0"/>
          <w:divBdr>
            <w:top w:val="none" w:sz="0" w:space="0" w:color="auto"/>
            <w:left w:val="none" w:sz="0" w:space="0" w:color="auto"/>
            <w:bottom w:val="none" w:sz="0" w:space="0" w:color="auto"/>
            <w:right w:val="none" w:sz="0" w:space="0" w:color="auto"/>
          </w:divBdr>
        </w:div>
        <w:div w:id="1669285715">
          <w:marLeft w:val="640"/>
          <w:marRight w:val="0"/>
          <w:marTop w:val="0"/>
          <w:marBottom w:val="0"/>
          <w:divBdr>
            <w:top w:val="none" w:sz="0" w:space="0" w:color="auto"/>
            <w:left w:val="none" w:sz="0" w:space="0" w:color="auto"/>
            <w:bottom w:val="none" w:sz="0" w:space="0" w:color="auto"/>
            <w:right w:val="none" w:sz="0" w:space="0" w:color="auto"/>
          </w:divBdr>
        </w:div>
        <w:div w:id="1713965111">
          <w:marLeft w:val="640"/>
          <w:marRight w:val="0"/>
          <w:marTop w:val="0"/>
          <w:marBottom w:val="0"/>
          <w:divBdr>
            <w:top w:val="none" w:sz="0" w:space="0" w:color="auto"/>
            <w:left w:val="none" w:sz="0" w:space="0" w:color="auto"/>
            <w:bottom w:val="none" w:sz="0" w:space="0" w:color="auto"/>
            <w:right w:val="none" w:sz="0" w:space="0" w:color="auto"/>
          </w:divBdr>
        </w:div>
        <w:div w:id="721253457">
          <w:marLeft w:val="640"/>
          <w:marRight w:val="0"/>
          <w:marTop w:val="0"/>
          <w:marBottom w:val="0"/>
          <w:divBdr>
            <w:top w:val="none" w:sz="0" w:space="0" w:color="auto"/>
            <w:left w:val="none" w:sz="0" w:space="0" w:color="auto"/>
            <w:bottom w:val="none" w:sz="0" w:space="0" w:color="auto"/>
            <w:right w:val="none" w:sz="0" w:space="0" w:color="auto"/>
          </w:divBdr>
        </w:div>
        <w:div w:id="1805779183">
          <w:marLeft w:val="640"/>
          <w:marRight w:val="0"/>
          <w:marTop w:val="0"/>
          <w:marBottom w:val="0"/>
          <w:divBdr>
            <w:top w:val="none" w:sz="0" w:space="0" w:color="auto"/>
            <w:left w:val="none" w:sz="0" w:space="0" w:color="auto"/>
            <w:bottom w:val="none" w:sz="0" w:space="0" w:color="auto"/>
            <w:right w:val="none" w:sz="0" w:space="0" w:color="auto"/>
          </w:divBdr>
        </w:div>
        <w:div w:id="1568224716">
          <w:marLeft w:val="640"/>
          <w:marRight w:val="0"/>
          <w:marTop w:val="0"/>
          <w:marBottom w:val="0"/>
          <w:divBdr>
            <w:top w:val="none" w:sz="0" w:space="0" w:color="auto"/>
            <w:left w:val="none" w:sz="0" w:space="0" w:color="auto"/>
            <w:bottom w:val="none" w:sz="0" w:space="0" w:color="auto"/>
            <w:right w:val="none" w:sz="0" w:space="0" w:color="auto"/>
          </w:divBdr>
        </w:div>
        <w:div w:id="1981686289">
          <w:marLeft w:val="640"/>
          <w:marRight w:val="0"/>
          <w:marTop w:val="0"/>
          <w:marBottom w:val="0"/>
          <w:divBdr>
            <w:top w:val="none" w:sz="0" w:space="0" w:color="auto"/>
            <w:left w:val="none" w:sz="0" w:space="0" w:color="auto"/>
            <w:bottom w:val="none" w:sz="0" w:space="0" w:color="auto"/>
            <w:right w:val="none" w:sz="0" w:space="0" w:color="auto"/>
          </w:divBdr>
        </w:div>
        <w:div w:id="1840120613">
          <w:marLeft w:val="640"/>
          <w:marRight w:val="0"/>
          <w:marTop w:val="0"/>
          <w:marBottom w:val="0"/>
          <w:divBdr>
            <w:top w:val="none" w:sz="0" w:space="0" w:color="auto"/>
            <w:left w:val="none" w:sz="0" w:space="0" w:color="auto"/>
            <w:bottom w:val="none" w:sz="0" w:space="0" w:color="auto"/>
            <w:right w:val="none" w:sz="0" w:space="0" w:color="auto"/>
          </w:divBdr>
        </w:div>
        <w:div w:id="419835400">
          <w:marLeft w:val="640"/>
          <w:marRight w:val="0"/>
          <w:marTop w:val="0"/>
          <w:marBottom w:val="0"/>
          <w:divBdr>
            <w:top w:val="none" w:sz="0" w:space="0" w:color="auto"/>
            <w:left w:val="none" w:sz="0" w:space="0" w:color="auto"/>
            <w:bottom w:val="none" w:sz="0" w:space="0" w:color="auto"/>
            <w:right w:val="none" w:sz="0" w:space="0" w:color="auto"/>
          </w:divBdr>
        </w:div>
        <w:div w:id="1849758790">
          <w:marLeft w:val="640"/>
          <w:marRight w:val="0"/>
          <w:marTop w:val="0"/>
          <w:marBottom w:val="0"/>
          <w:divBdr>
            <w:top w:val="none" w:sz="0" w:space="0" w:color="auto"/>
            <w:left w:val="none" w:sz="0" w:space="0" w:color="auto"/>
            <w:bottom w:val="none" w:sz="0" w:space="0" w:color="auto"/>
            <w:right w:val="none" w:sz="0" w:space="0" w:color="auto"/>
          </w:divBdr>
        </w:div>
        <w:div w:id="1220820875">
          <w:marLeft w:val="640"/>
          <w:marRight w:val="0"/>
          <w:marTop w:val="0"/>
          <w:marBottom w:val="0"/>
          <w:divBdr>
            <w:top w:val="none" w:sz="0" w:space="0" w:color="auto"/>
            <w:left w:val="none" w:sz="0" w:space="0" w:color="auto"/>
            <w:bottom w:val="none" w:sz="0" w:space="0" w:color="auto"/>
            <w:right w:val="none" w:sz="0" w:space="0" w:color="auto"/>
          </w:divBdr>
        </w:div>
        <w:div w:id="1638100324">
          <w:marLeft w:val="640"/>
          <w:marRight w:val="0"/>
          <w:marTop w:val="0"/>
          <w:marBottom w:val="0"/>
          <w:divBdr>
            <w:top w:val="none" w:sz="0" w:space="0" w:color="auto"/>
            <w:left w:val="none" w:sz="0" w:space="0" w:color="auto"/>
            <w:bottom w:val="none" w:sz="0" w:space="0" w:color="auto"/>
            <w:right w:val="none" w:sz="0" w:space="0" w:color="auto"/>
          </w:divBdr>
        </w:div>
        <w:div w:id="835918296">
          <w:marLeft w:val="640"/>
          <w:marRight w:val="0"/>
          <w:marTop w:val="0"/>
          <w:marBottom w:val="0"/>
          <w:divBdr>
            <w:top w:val="none" w:sz="0" w:space="0" w:color="auto"/>
            <w:left w:val="none" w:sz="0" w:space="0" w:color="auto"/>
            <w:bottom w:val="none" w:sz="0" w:space="0" w:color="auto"/>
            <w:right w:val="none" w:sz="0" w:space="0" w:color="auto"/>
          </w:divBdr>
        </w:div>
        <w:div w:id="7878640">
          <w:marLeft w:val="640"/>
          <w:marRight w:val="0"/>
          <w:marTop w:val="0"/>
          <w:marBottom w:val="0"/>
          <w:divBdr>
            <w:top w:val="none" w:sz="0" w:space="0" w:color="auto"/>
            <w:left w:val="none" w:sz="0" w:space="0" w:color="auto"/>
            <w:bottom w:val="none" w:sz="0" w:space="0" w:color="auto"/>
            <w:right w:val="none" w:sz="0" w:space="0" w:color="auto"/>
          </w:divBdr>
        </w:div>
        <w:div w:id="315495761">
          <w:marLeft w:val="640"/>
          <w:marRight w:val="0"/>
          <w:marTop w:val="0"/>
          <w:marBottom w:val="0"/>
          <w:divBdr>
            <w:top w:val="none" w:sz="0" w:space="0" w:color="auto"/>
            <w:left w:val="none" w:sz="0" w:space="0" w:color="auto"/>
            <w:bottom w:val="none" w:sz="0" w:space="0" w:color="auto"/>
            <w:right w:val="none" w:sz="0" w:space="0" w:color="auto"/>
          </w:divBdr>
        </w:div>
        <w:div w:id="1412043961">
          <w:marLeft w:val="640"/>
          <w:marRight w:val="0"/>
          <w:marTop w:val="0"/>
          <w:marBottom w:val="0"/>
          <w:divBdr>
            <w:top w:val="none" w:sz="0" w:space="0" w:color="auto"/>
            <w:left w:val="none" w:sz="0" w:space="0" w:color="auto"/>
            <w:bottom w:val="none" w:sz="0" w:space="0" w:color="auto"/>
            <w:right w:val="none" w:sz="0" w:space="0" w:color="auto"/>
          </w:divBdr>
        </w:div>
        <w:div w:id="205604046">
          <w:marLeft w:val="640"/>
          <w:marRight w:val="0"/>
          <w:marTop w:val="0"/>
          <w:marBottom w:val="0"/>
          <w:divBdr>
            <w:top w:val="none" w:sz="0" w:space="0" w:color="auto"/>
            <w:left w:val="none" w:sz="0" w:space="0" w:color="auto"/>
            <w:bottom w:val="none" w:sz="0" w:space="0" w:color="auto"/>
            <w:right w:val="none" w:sz="0" w:space="0" w:color="auto"/>
          </w:divBdr>
        </w:div>
        <w:div w:id="847250814">
          <w:marLeft w:val="640"/>
          <w:marRight w:val="0"/>
          <w:marTop w:val="0"/>
          <w:marBottom w:val="0"/>
          <w:divBdr>
            <w:top w:val="none" w:sz="0" w:space="0" w:color="auto"/>
            <w:left w:val="none" w:sz="0" w:space="0" w:color="auto"/>
            <w:bottom w:val="none" w:sz="0" w:space="0" w:color="auto"/>
            <w:right w:val="none" w:sz="0" w:space="0" w:color="auto"/>
          </w:divBdr>
        </w:div>
        <w:div w:id="922878012">
          <w:marLeft w:val="640"/>
          <w:marRight w:val="0"/>
          <w:marTop w:val="0"/>
          <w:marBottom w:val="0"/>
          <w:divBdr>
            <w:top w:val="none" w:sz="0" w:space="0" w:color="auto"/>
            <w:left w:val="none" w:sz="0" w:space="0" w:color="auto"/>
            <w:bottom w:val="none" w:sz="0" w:space="0" w:color="auto"/>
            <w:right w:val="none" w:sz="0" w:space="0" w:color="auto"/>
          </w:divBdr>
        </w:div>
        <w:div w:id="144132564">
          <w:marLeft w:val="640"/>
          <w:marRight w:val="0"/>
          <w:marTop w:val="0"/>
          <w:marBottom w:val="0"/>
          <w:divBdr>
            <w:top w:val="none" w:sz="0" w:space="0" w:color="auto"/>
            <w:left w:val="none" w:sz="0" w:space="0" w:color="auto"/>
            <w:bottom w:val="none" w:sz="0" w:space="0" w:color="auto"/>
            <w:right w:val="none" w:sz="0" w:space="0" w:color="auto"/>
          </w:divBdr>
        </w:div>
        <w:div w:id="1695106373">
          <w:marLeft w:val="640"/>
          <w:marRight w:val="0"/>
          <w:marTop w:val="0"/>
          <w:marBottom w:val="0"/>
          <w:divBdr>
            <w:top w:val="none" w:sz="0" w:space="0" w:color="auto"/>
            <w:left w:val="none" w:sz="0" w:space="0" w:color="auto"/>
            <w:bottom w:val="none" w:sz="0" w:space="0" w:color="auto"/>
            <w:right w:val="none" w:sz="0" w:space="0" w:color="auto"/>
          </w:divBdr>
        </w:div>
        <w:div w:id="2118596178">
          <w:marLeft w:val="640"/>
          <w:marRight w:val="0"/>
          <w:marTop w:val="0"/>
          <w:marBottom w:val="0"/>
          <w:divBdr>
            <w:top w:val="none" w:sz="0" w:space="0" w:color="auto"/>
            <w:left w:val="none" w:sz="0" w:space="0" w:color="auto"/>
            <w:bottom w:val="none" w:sz="0" w:space="0" w:color="auto"/>
            <w:right w:val="none" w:sz="0" w:space="0" w:color="auto"/>
          </w:divBdr>
        </w:div>
        <w:div w:id="301887319">
          <w:marLeft w:val="640"/>
          <w:marRight w:val="0"/>
          <w:marTop w:val="0"/>
          <w:marBottom w:val="0"/>
          <w:divBdr>
            <w:top w:val="none" w:sz="0" w:space="0" w:color="auto"/>
            <w:left w:val="none" w:sz="0" w:space="0" w:color="auto"/>
            <w:bottom w:val="none" w:sz="0" w:space="0" w:color="auto"/>
            <w:right w:val="none" w:sz="0" w:space="0" w:color="auto"/>
          </w:divBdr>
        </w:div>
        <w:div w:id="144131808">
          <w:marLeft w:val="640"/>
          <w:marRight w:val="0"/>
          <w:marTop w:val="0"/>
          <w:marBottom w:val="0"/>
          <w:divBdr>
            <w:top w:val="none" w:sz="0" w:space="0" w:color="auto"/>
            <w:left w:val="none" w:sz="0" w:space="0" w:color="auto"/>
            <w:bottom w:val="none" w:sz="0" w:space="0" w:color="auto"/>
            <w:right w:val="none" w:sz="0" w:space="0" w:color="auto"/>
          </w:divBdr>
        </w:div>
        <w:div w:id="186064228">
          <w:marLeft w:val="640"/>
          <w:marRight w:val="0"/>
          <w:marTop w:val="0"/>
          <w:marBottom w:val="0"/>
          <w:divBdr>
            <w:top w:val="none" w:sz="0" w:space="0" w:color="auto"/>
            <w:left w:val="none" w:sz="0" w:space="0" w:color="auto"/>
            <w:bottom w:val="none" w:sz="0" w:space="0" w:color="auto"/>
            <w:right w:val="none" w:sz="0" w:space="0" w:color="auto"/>
          </w:divBdr>
        </w:div>
        <w:div w:id="531191930">
          <w:marLeft w:val="640"/>
          <w:marRight w:val="0"/>
          <w:marTop w:val="0"/>
          <w:marBottom w:val="0"/>
          <w:divBdr>
            <w:top w:val="none" w:sz="0" w:space="0" w:color="auto"/>
            <w:left w:val="none" w:sz="0" w:space="0" w:color="auto"/>
            <w:bottom w:val="none" w:sz="0" w:space="0" w:color="auto"/>
            <w:right w:val="none" w:sz="0" w:space="0" w:color="auto"/>
          </w:divBdr>
        </w:div>
        <w:div w:id="1574700643">
          <w:marLeft w:val="640"/>
          <w:marRight w:val="0"/>
          <w:marTop w:val="0"/>
          <w:marBottom w:val="0"/>
          <w:divBdr>
            <w:top w:val="none" w:sz="0" w:space="0" w:color="auto"/>
            <w:left w:val="none" w:sz="0" w:space="0" w:color="auto"/>
            <w:bottom w:val="none" w:sz="0" w:space="0" w:color="auto"/>
            <w:right w:val="none" w:sz="0" w:space="0" w:color="auto"/>
          </w:divBdr>
        </w:div>
        <w:div w:id="276184280">
          <w:marLeft w:val="640"/>
          <w:marRight w:val="0"/>
          <w:marTop w:val="0"/>
          <w:marBottom w:val="0"/>
          <w:divBdr>
            <w:top w:val="none" w:sz="0" w:space="0" w:color="auto"/>
            <w:left w:val="none" w:sz="0" w:space="0" w:color="auto"/>
            <w:bottom w:val="none" w:sz="0" w:space="0" w:color="auto"/>
            <w:right w:val="none" w:sz="0" w:space="0" w:color="auto"/>
          </w:divBdr>
        </w:div>
        <w:div w:id="1311135400">
          <w:marLeft w:val="640"/>
          <w:marRight w:val="0"/>
          <w:marTop w:val="0"/>
          <w:marBottom w:val="0"/>
          <w:divBdr>
            <w:top w:val="none" w:sz="0" w:space="0" w:color="auto"/>
            <w:left w:val="none" w:sz="0" w:space="0" w:color="auto"/>
            <w:bottom w:val="none" w:sz="0" w:space="0" w:color="auto"/>
            <w:right w:val="none" w:sz="0" w:space="0" w:color="auto"/>
          </w:divBdr>
        </w:div>
        <w:div w:id="381097584">
          <w:marLeft w:val="640"/>
          <w:marRight w:val="0"/>
          <w:marTop w:val="0"/>
          <w:marBottom w:val="0"/>
          <w:divBdr>
            <w:top w:val="none" w:sz="0" w:space="0" w:color="auto"/>
            <w:left w:val="none" w:sz="0" w:space="0" w:color="auto"/>
            <w:bottom w:val="none" w:sz="0" w:space="0" w:color="auto"/>
            <w:right w:val="none" w:sz="0" w:space="0" w:color="auto"/>
          </w:divBdr>
        </w:div>
        <w:div w:id="1117985631">
          <w:marLeft w:val="640"/>
          <w:marRight w:val="0"/>
          <w:marTop w:val="0"/>
          <w:marBottom w:val="0"/>
          <w:divBdr>
            <w:top w:val="none" w:sz="0" w:space="0" w:color="auto"/>
            <w:left w:val="none" w:sz="0" w:space="0" w:color="auto"/>
            <w:bottom w:val="none" w:sz="0" w:space="0" w:color="auto"/>
            <w:right w:val="none" w:sz="0" w:space="0" w:color="auto"/>
          </w:divBdr>
        </w:div>
        <w:div w:id="153451855">
          <w:marLeft w:val="640"/>
          <w:marRight w:val="0"/>
          <w:marTop w:val="0"/>
          <w:marBottom w:val="0"/>
          <w:divBdr>
            <w:top w:val="none" w:sz="0" w:space="0" w:color="auto"/>
            <w:left w:val="none" w:sz="0" w:space="0" w:color="auto"/>
            <w:bottom w:val="none" w:sz="0" w:space="0" w:color="auto"/>
            <w:right w:val="none" w:sz="0" w:space="0" w:color="auto"/>
          </w:divBdr>
        </w:div>
        <w:div w:id="1784416471">
          <w:marLeft w:val="640"/>
          <w:marRight w:val="0"/>
          <w:marTop w:val="0"/>
          <w:marBottom w:val="0"/>
          <w:divBdr>
            <w:top w:val="none" w:sz="0" w:space="0" w:color="auto"/>
            <w:left w:val="none" w:sz="0" w:space="0" w:color="auto"/>
            <w:bottom w:val="none" w:sz="0" w:space="0" w:color="auto"/>
            <w:right w:val="none" w:sz="0" w:space="0" w:color="auto"/>
          </w:divBdr>
        </w:div>
        <w:div w:id="905183594">
          <w:marLeft w:val="640"/>
          <w:marRight w:val="0"/>
          <w:marTop w:val="0"/>
          <w:marBottom w:val="0"/>
          <w:divBdr>
            <w:top w:val="none" w:sz="0" w:space="0" w:color="auto"/>
            <w:left w:val="none" w:sz="0" w:space="0" w:color="auto"/>
            <w:bottom w:val="none" w:sz="0" w:space="0" w:color="auto"/>
            <w:right w:val="none" w:sz="0" w:space="0" w:color="auto"/>
          </w:divBdr>
        </w:div>
        <w:div w:id="1088965115">
          <w:marLeft w:val="640"/>
          <w:marRight w:val="0"/>
          <w:marTop w:val="0"/>
          <w:marBottom w:val="0"/>
          <w:divBdr>
            <w:top w:val="none" w:sz="0" w:space="0" w:color="auto"/>
            <w:left w:val="none" w:sz="0" w:space="0" w:color="auto"/>
            <w:bottom w:val="none" w:sz="0" w:space="0" w:color="auto"/>
            <w:right w:val="none" w:sz="0" w:space="0" w:color="auto"/>
          </w:divBdr>
        </w:div>
        <w:div w:id="821585594">
          <w:marLeft w:val="640"/>
          <w:marRight w:val="0"/>
          <w:marTop w:val="0"/>
          <w:marBottom w:val="0"/>
          <w:divBdr>
            <w:top w:val="none" w:sz="0" w:space="0" w:color="auto"/>
            <w:left w:val="none" w:sz="0" w:space="0" w:color="auto"/>
            <w:bottom w:val="none" w:sz="0" w:space="0" w:color="auto"/>
            <w:right w:val="none" w:sz="0" w:space="0" w:color="auto"/>
          </w:divBdr>
        </w:div>
        <w:div w:id="149441976">
          <w:marLeft w:val="640"/>
          <w:marRight w:val="0"/>
          <w:marTop w:val="0"/>
          <w:marBottom w:val="0"/>
          <w:divBdr>
            <w:top w:val="none" w:sz="0" w:space="0" w:color="auto"/>
            <w:left w:val="none" w:sz="0" w:space="0" w:color="auto"/>
            <w:bottom w:val="none" w:sz="0" w:space="0" w:color="auto"/>
            <w:right w:val="none" w:sz="0" w:space="0" w:color="auto"/>
          </w:divBdr>
        </w:div>
        <w:div w:id="702634097">
          <w:marLeft w:val="640"/>
          <w:marRight w:val="0"/>
          <w:marTop w:val="0"/>
          <w:marBottom w:val="0"/>
          <w:divBdr>
            <w:top w:val="none" w:sz="0" w:space="0" w:color="auto"/>
            <w:left w:val="none" w:sz="0" w:space="0" w:color="auto"/>
            <w:bottom w:val="none" w:sz="0" w:space="0" w:color="auto"/>
            <w:right w:val="none" w:sz="0" w:space="0" w:color="auto"/>
          </w:divBdr>
        </w:div>
        <w:div w:id="24597470">
          <w:marLeft w:val="640"/>
          <w:marRight w:val="0"/>
          <w:marTop w:val="0"/>
          <w:marBottom w:val="0"/>
          <w:divBdr>
            <w:top w:val="none" w:sz="0" w:space="0" w:color="auto"/>
            <w:left w:val="none" w:sz="0" w:space="0" w:color="auto"/>
            <w:bottom w:val="none" w:sz="0" w:space="0" w:color="auto"/>
            <w:right w:val="none" w:sz="0" w:space="0" w:color="auto"/>
          </w:divBdr>
        </w:div>
        <w:div w:id="50468553">
          <w:marLeft w:val="640"/>
          <w:marRight w:val="0"/>
          <w:marTop w:val="0"/>
          <w:marBottom w:val="0"/>
          <w:divBdr>
            <w:top w:val="none" w:sz="0" w:space="0" w:color="auto"/>
            <w:left w:val="none" w:sz="0" w:space="0" w:color="auto"/>
            <w:bottom w:val="none" w:sz="0" w:space="0" w:color="auto"/>
            <w:right w:val="none" w:sz="0" w:space="0" w:color="auto"/>
          </w:divBdr>
        </w:div>
        <w:div w:id="711000962">
          <w:marLeft w:val="640"/>
          <w:marRight w:val="0"/>
          <w:marTop w:val="0"/>
          <w:marBottom w:val="0"/>
          <w:divBdr>
            <w:top w:val="none" w:sz="0" w:space="0" w:color="auto"/>
            <w:left w:val="none" w:sz="0" w:space="0" w:color="auto"/>
            <w:bottom w:val="none" w:sz="0" w:space="0" w:color="auto"/>
            <w:right w:val="none" w:sz="0" w:space="0" w:color="auto"/>
          </w:divBdr>
        </w:div>
        <w:div w:id="197666765">
          <w:marLeft w:val="640"/>
          <w:marRight w:val="0"/>
          <w:marTop w:val="0"/>
          <w:marBottom w:val="0"/>
          <w:divBdr>
            <w:top w:val="none" w:sz="0" w:space="0" w:color="auto"/>
            <w:left w:val="none" w:sz="0" w:space="0" w:color="auto"/>
            <w:bottom w:val="none" w:sz="0" w:space="0" w:color="auto"/>
            <w:right w:val="none" w:sz="0" w:space="0" w:color="auto"/>
          </w:divBdr>
        </w:div>
        <w:div w:id="22637214">
          <w:marLeft w:val="640"/>
          <w:marRight w:val="0"/>
          <w:marTop w:val="0"/>
          <w:marBottom w:val="0"/>
          <w:divBdr>
            <w:top w:val="none" w:sz="0" w:space="0" w:color="auto"/>
            <w:left w:val="none" w:sz="0" w:space="0" w:color="auto"/>
            <w:bottom w:val="none" w:sz="0" w:space="0" w:color="auto"/>
            <w:right w:val="none" w:sz="0" w:space="0" w:color="auto"/>
          </w:divBdr>
        </w:div>
        <w:div w:id="1376391394">
          <w:marLeft w:val="640"/>
          <w:marRight w:val="0"/>
          <w:marTop w:val="0"/>
          <w:marBottom w:val="0"/>
          <w:divBdr>
            <w:top w:val="none" w:sz="0" w:space="0" w:color="auto"/>
            <w:left w:val="none" w:sz="0" w:space="0" w:color="auto"/>
            <w:bottom w:val="none" w:sz="0" w:space="0" w:color="auto"/>
            <w:right w:val="none" w:sz="0" w:space="0" w:color="auto"/>
          </w:divBdr>
        </w:div>
        <w:div w:id="944265573">
          <w:marLeft w:val="640"/>
          <w:marRight w:val="0"/>
          <w:marTop w:val="0"/>
          <w:marBottom w:val="0"/>
          <w:divBdr>
            <w:top w:val="none" w:sz="0" w:space="0" w:color="auto"/>
            <w:left w:val="none" w:sz="0" w:space="0" w:color="auto"/>
            <w:bottom w:val="none" w:sz="0" w:space="0" w:color="auto"/>
            <w:right w:val="none" w:sz="0" w:space="0" w:color="auto"/>
          </w:divBdr>
        </w:div>
        <w:div w:id="664164660">
          <w:marLeft w:val="640"/>
          <w:marRight w:val="0"/>
          <w:marTop w:val="0"/>
          <w:marBottom w:val="0"/>
          <w:divBdr>
            <w:top w:val="none" w:sz="0" w:space="0" w:color="auto"/>
            <w:left w:val="none" w:sz="0" w:space="0" w:color="auto"/>
            <w:bottom w:val="none" w:sz="0" w:space="0" w:color="auto"/>
            <w:right w:val="none" w:sz="0" w:space="0" w:color="auto"/>
          </w:divBdr>
        </w:div>
        <w:div w:id="967857368">
          <w:marLeft w:val="640"/>
          <w:marRight w:val="0"/>
          <w:marTop w:val="0"/>
          <w:marBottom w:val="0"/>
          <w:divBdr>
            <w:top w:val="none" w:sz="0" w:space="0" w:color="auto"/>
            <w:left w:val="none" w:sz="0" w:space="0" w:color="auto"/>
            <w:bottom w:val="none" w:sz="0" w:space="0" w:color="auto"/>
            <w:right w:val="none" w:sz="0" w:space="0" w:color="auto"/>
          </w:divBdr>
        </w:div>
        <w:div w:id="38289682">
          <w:marLeft w:val="640"/>
          <w:marRight w:val="0"/>
          <w:marTop w:val="0"/>
          <w:marBottom w:val="0"/>
          <w:divBdr>
            <w:top w:val="none" w:sz="0" w:space="0" w:color="auto"/>
            <w:left w:val="none" w:sz="0" w:space="0" w:color="auto"/>
            <w:bottom w:val="none" w:sz="0" w:space="0" w:color="auto"/>
            <w:right w:val="none" w:sz="0" w:space="0" w:color="auto"/>
          </w:divBdr>
        </w:div>
        <w:div w:id="1772816017">
          <w:marLeft w:val="640"/>
          <w:marRight w:val="0"/>
          <w:marTop w:val="0"/>
          <w:marBottom w:val="0"/>
          <w:divBdr>
            <w:top w:val="none" w:sz="0" w:space="0" w:color="auto"/>
            <w:left w:val="none" w:sz="0" w:space="0" w:color="auto"/>
            <w:bottom w:val="none" w:sz="0" w:space="0" w:color="auto"/>
            <w:right w:val="none" w:sz="0" w:space="0" w:color="auto"/>
          </w:divBdr>
        </w:div>
        <w:div w:id="20860355">
          <w:marLeft w:val="640"/>
          <w:marRight w:val="0"/>
          <w:marTop w:val="0"/>
          <w:marBottom w:val="0"/>
          <w:divBdr>
            <w:top w:val="none" w:sz="0" w:space="0" w:color="auto"/>
            <w:left w:val="none" w:sz="0" w:space="0" w:color="auto"/>
            <w:bottom w:val="none" w:sz="0" w:space="0" w:color="auto"/>
            <w:right w:val="none" w:sz="0" w:space="0" w:color="auto"/>
          </w:divBdr>
        </w:div>
        <w:div w:id="1510439928">
          <w:marLeft w:val="640"/>
          <w:marRight w:val="0"/>
          <w:marTop w:val="0"/>
          <w:marBottom w:val="0"/>
          <w:divBdr>
            <w:top w:val="none" w:sz="0" w:space="0" w:color="auto"/>
            <w:left w:val="none" w:sz="0" w:space="0" w:color="auto"/>
            <w:bottom w:val="none" w:sz="0" w:space="0" w:color="auto"/>
            <w:right w:val="none" w:sz="0" w:space="0" w:color="auto"/>
          </w:divBdr>
        </w:div>
        <w:div w:id="340864728">
          <w:marLeft w:val="640"/>
          <w:marRight w:val="0"/>
          <w:marTop w:val="0"/>
          <w:marBottom w:val="0"/>
          <w:divBdr>
            <w:top w:val="none" w:sz="0" w:space="0" w:color="auto"/>
            <w:left w:val="none" w:sz="0" w:space="0" w:color="auto"/>
            <w:bottom w:val="none" w:sz="0" w:space="0" w:color="auto"/>
            <w:right w:val="none" w:sz="0" w:space="0" w:color="auto"/>
          </w:divBdr>
        </w:div>
        <w:div w:id="600529903">
          <w:marLeft w:val="640"/>
          <w:marRight w:val="0"/>
          <w:marTop w:val="0"/>
          <w:marBottom w:val="0"/>
          <w:divBdr>
            <w:top w:val="none" w:sz="0" w:space="0" w:color="auto"/>
            <w:left w:val="none" w:sz="0" w:space="0" w:color="auto"/>
            <w:bottom w:val="none" w:sz="0" w:space="0" w:color="auto"/>
            <w:right w:val="none" w:sz="0" w:space="0" w:color="auto"/>
          </w:divBdr>
        </w:div>
        <w:div w:id="1945571517">
          <w:marLeft w:val="640"/>
          <w:marRight w:val="0"/>
          <w:marTop w:val="0"/>
          <w:marBottom w:val="0"/>
          <w:divBdr>
            <w:top w:val="none" w:sz="0" w:space="0" w:color="auto"/>
            <w:left w:val="none" w:sz="0" w:space="0" w:color="auto"/>
            <w:bottom w:val="none" w:sz="0" w:space="0" w:color="auto"/>
            <w:right w:val="none" w:sz="0" w:space="0" w:color="auto"/>
          </w:divBdr>
        </w:div>
        <w:div w:id="932936503">
          <w:marLeft w:val="640"/>
          <w:marRight w:val="0"/>
          <w:marTop w:val="0"/>
          <w:marBottom w:val="0"/>
          <w:divBdr>
            <w:top w:val="none" w:sz="0" w:space="0" w:color="auto"/>
            <w:left w:val="none" w:sz="0" w:space="0" w:color="auto"/>
            <w:bottom w:val="none" w:sz="0" w:space="0" w:color="auto"/>
            <w:right w:val="none" w:sz="0" w:space="0" w:color="auto"/>
          </w:divBdr>
        </w:div>
        <w:div w:id="723799961">
          <w:marLeft w:val="640"/>
          <w:marRight w:val="0"/>
          <w:marTop w:val="0"/>
          <w:marBottom w:val="0"/>
          <w:divBdr>
            <w:top w:val="none" w:sz="0" w:space="0" w:color="auto"/>
            <w:left w:val="none" w:sz="0" w:space="0" w:color="auto"/>
            <w:bottom w:val="none" w:sz="0" w:space="0" w:color="auto"/>
            <w:right w:val="none" w:sz="0" w:space="0" w:color="auto"/>
          </w:divBdr>
        </w:div>
        <w:div w:id="1281380843">
          <w:marLeft w:val="640"/>
          <w:marRight w:val="0"/>
          <w:marTop w:val="0"/>
          <w:marBottom w:val="0"/>
          <w:divBdr>
            <w:top w:val="none" w:sz="0" w:space="0" w:color="auto"/>
            <w:left w:val="none" w:sz="0" w:space="0" w:color="auto"/>
            <w:bottom w:val="none" w:sz="0" w:space="0" w:color="auto"/>
            <w:right w:val="none" w:sz="0" w:space="0" w:color="auto"/>
          </w:divBdr>
        </w:div>
      </w:divsChild>
    </w:div>
    <w:div w:id="981693094">
      <w:bodyDiv w:val="1"/>
      <w:marLeft w:val="0"/>
      <w:marRight w:val="0"/>
      <w:marTop w:val="0"/>
      <w:marBottom w:val="0"/>
      <w:divBdr>
        <w:top w:val="none" w:sz="0" w:space="0" w:color="auto"/>
        <w:left w:val="none" w:sz="0" w:space="0" w:color="auto"/>
        <w:bottom w:val="none" w:sz="0" w:space="0" w:color="auto"/>
        <w:right w:val="none" w:sz="0" w:space="0" w:color="auto"/>
      </w:divBdr>
      <w:divsChild>
        <w:div w:id="796794682">
          <w:marLeft w:val="640"/>
          <w:marRight w:val="0"/>
          <w:marTop w:val="0"/>
          <w:marBottom w:val="0"/>
          <w:divBdr>
            <w:top w:val="none" w:sz="0" w:space="0" w:color="auto"/>
            <w:left w:val="none" w:sz="0" w:space="0" w:color="auto"/>
            <w:bottom w:val="none" w:sz="0" w:space="0" w:color="auto"/>
            <w:right w:val="none" w:sz="0" w:space="0" w:color="auto"/>
          </w:divBdr>
        </w:div>
        <w:div w:id="150559190">
          <w:marLeft w:val="640"/>
          <w:marRight w:val="0"/>
          <w:marTop w:val="0"/>
          <w:marBottom w:val="0"/>
          <w:divBdr>
            <w:top w:val="none" w:sz="0" w:space="0" w:color="auto"/>
            <w:left w:val="none" w:sz="0" w:space="0" w:color="auto"/>
            <w:bottom w:val="none" w:sz="0" w:space="0" w:color="auto"/>
            <w:right w:val="none" w:sz="0" w:space="0" w:color="auto"/>
          </w:divBdr>
        </w:div>
        <w:div w:id="58938749">
          <w:marLeft w:val="640"/>
          <w:marRight w:val="0"/>
          <w:marTop w:val="0"/>
          <w:marBottom w:val="0"/>
          <w:divBdr>
            <w:top w:val="none" w:sz="0" w:space="0" w:color="auto"/>
            <w:left w:val="none" w:sz="0" w:space="0" w:color="auto"/>
            <w:bottom w:val="none" w:sz="0" w:space="0" w:color="auto"/>
            <w:right w:val="none" w:sz="0" w:space="0" w:color="auto"/>
          </w:divBdr>
        </w:div>
        <w:div w:id="828638609">
          <w:marLeft w:val="640"/>
          <w:marRight w:val="0"/>
          <w:marTop w:val="0"/>
          <w:marBottom w:val="0"/>
          <w:divBdr>
            <w:top w:val="none" w:sz="0" w:space="0" w:color="auto"/>
            <w:left w:val="none" w:sz="0" w:space="0" w:color="auto"/>
            <w:bottom w:val="none" w:sz="0" w:space="0" w:color="auto"/>
            <w:right w:val="none" w:sz="0" w:space="0" w:color="auto"/>
          </w:divBdr>
        </w:div>
        <w:div w:id="531578349">
          <w:marLeft w:val="640"/>
          <w:marRight w:val="0"/>
          <w:marTop w:val="0"/>
          <w:marBottom w:val="0"/>
          <w:divBdr>
            <w:top w:val="none" w:sz="0" w:space="0" w:color="auto"/>
            <w:left w:val="none" w:sz="0" w:space="0" w:color="auto"/>
            <w:bottom w:val="none" w:sz="0" w:space="0" w:color="auto"/>
            <w:right w:val="none" w:sz="0" w:space="0" w:color="auto"/>
          </w:divBdr>
        </w:div>
        <w:div w:id="1280720232">
          <w:marLeft w:val="640"/>
          <w:marRight w:val="0"/>
          <w:marTop w:val="0"/>
          <w:marBottom w:val="0"/>
          <w:divBdr>
            <w:top w:val="none" w:sz="0" w:space="0" w:color="auto"/>
            <w:left w:val="none" w:sz="0" w:space="0" w:color="auto"/>
            <w:bottom w:val="none" w:sz="0" w:space="0" w:color="auto"/>
            <w:right w:val="none" w:sz="0" w:space="0" w:color="auto"/>
          </w:divBdr>
        </w:div>
        <w:div w:id="1356610729">
          <w:marLeft w:val="640"/>
          <w:marRight w:val="0"/>
          <w:marTop w:val="0"/>
          <w:marBottom w:val="0"/>
          <w:divBdr>
            <w:top w:val="none" w:sz="0" w:space="0" w:color="auto"/>
            <w:left w:val="none" w:sz="0" w:space="0" w:color="auto"/>
            <w:bottom w:val="none" w:sz="0" w:space="0" w:color="auto"/>
            <w:right w:val="none" w:sz="0" w:space="0" w:color="auto"/>
          </w:divBdr>
        </w:div>
        <w:div w:id="863639225">
          <w:marLeft w:val="640"/>
          <w:marRight w:val="0"/>
          <w:marTop w:val="0"/>
          <w:marBottom w:val="0"/>
          <w:divBdr>
            <w:top w:val="none" w:sz="0" w:space="0" w:color="auto"/>
            <w:left w:val="none" w:sz="0" w:space="0" w:color="auto"/>
            <w:bottom w:val="none" w:sz="0" w:space="0" w:color="auto"/>
            <w:right w:val="none" w:sz="0" w:space="0" w:color="auto"/>
          </w:divBdr>
        </w:div>
        <w:div w:id="925114818">
          <w:marLeft w:val="640"/>
          <w:marRight w:val="0"/>
          <w:marTop w:val="0"/>
          <w:marBottom w:val="0"/>
          <w:divBdr>
            <w:top w:val="none" w:sz="0" w:space="0" w:color="auto"/>
            <w:left w:val="none" w:sz="0" w:space="0" w:color="auto"/>
            <w:bottom w:val="none" w:sz="0" w:space="0" w:color="auto"/>
            <w:right w:val="none" w:sz="0" w:space="0" w:color="auto"/>
          </w:divBdr>
        </w:div>
        <w:div w:id="703410216">
          <w:marLeft w:val="640"/>
          <w:marRight w:val="0"/>
          <w:marTop w:val="0"/>
          <w:marBottom w:val="0"/>
          <w:divBdr>
            <w:top w:val="none" w:sz="0" w:space="0" w:color="auto"/>
            <w:left w:val="none" w:sz="0" w:space="0" w:color="auto"/>
            <w:bottom w:val="none" w:sz="0" w:space="0" w:color="auto"/>
            <w:right w:val="none" w:sz="0" w:space="0" w:color="auto"/>
          </w:divBdr>
        </w:div>
        <w:div w:id="1945378487">
          <w:marLeft w:val="640"/>
          <w:marRight w:val="0"/>
          <w:marTop w:val="0"/>
          <w:marBottom w:val="0"/>
          <w:divBdr>
            <w:top w:val="none" w:sz="0" w:space="0" w:color="auto"/>
            <w:left w:val="none" w:sz="0" w:space="0" w:color="auto"/>
            <w:bottom w:val="none" w:sz="0" w:space="0" w:color="auto"/>
            <w:right w:val="none" w:sz="0" w:space="0" w:color="auto"/>
          </w:divBdr>
        </w:div>
        <w:div w:id="1978028716">
          <w:marLeft w:val="640"/>
          <w:marRight w:val="0"/>
          <w:marTop w:val="0"/>
          <w:marBottom w:val="0"/>
          <w:divBdr>
            <w:top w:val="none" w:sz="0" w:space="0" w:color="auto"/>
            <w:left w:val="none" w:sz="0" w:space="0" w:color="auto"/>
            <w:bottom w:val="none" w:sz="0" w:space="0" w:color="auto"/>
            <w:right w:val="none" w:sz="0" w:space="0" w:color="auto"/>
          </w:divBdr>
        </w:div>
        <w:div w:id="854852638">
          <w:marLeft w:val="640"/>
          <w:marRight w:val="0"/>
          <w:marTop w:val="0"/>
          <w:marBottom w:val="0"/>
          <w:divBdr>
            <w:top w:val="none" w:sz="0" w:space="0" w:color="auto"/>
            <w:left w:val="none" w:sz="0" w:space="0" w:color="auto"/>
            <w:bottom w:val="none" w:sz="0" w:space="0" w:color="auto"/>
            <w:right w:val="none" w:sz="0" w:space="0" w:color="auto"/>
          </w:divBdr>
        </w:div>
        <w:div w:id="143284371">
          <w:marLeft w:val="640"/>
          <w:marRight w:val="0"/>
          <w:marTop w:val="0"/>
          <w:marBottom w:val="0"/>
          <w:divBdr>
            <w:top w:val="none" w:sz="0" w:space="0" w:color="auto"/>
            <w:left w:val="none" w:sz="0" w:space="0" w:color="auto"/>
            <w:bottom w:val="none" w:sz="0" w:space="0" w:color="auto"/>
            <w:right w:val="none" w:sz="0" w:space="0" w:color="auto"/>
          </w:divBdr>
        </w:div>
        <w:div w:id="504367348">
          <w:marLeft w:val="640"/>
          <w:marRight w:val="0"/>
          <w:marTop w:val="0"/>
          <w:marBottom w:val="0"/>
          <w:divBdr>
            <w:top w:val="none" w:sz="0" w:space="0" w:color="auto"/>
            <w:left w:val="none" w:sz="0" w:space="0" w:color="auto"/>
            <w:bottom w:val="none" w:sz="0" w:space="0" w:color="auto"/>
            <w:right w:val="none" w:sz="0" w:space="0" w:color="auto"/>
          </w:divBdr>
        </w:div>
        <w:div w:id="175579472">
          <w:marLeft w:val="640"/>
          <w:marRight w:val="0"/>
          <w:marTop w:val="0"/>
          <w:marBottom w:val="0"/>
          <w:divBdr>
            <w:top w:val="none" w:sz="0" w:space="0" w:color="auto"/>
            <w:left w:val="none" w:sz="0" w:space="0" w:color="auto"/>
            <w:bottom w:val="none" w:sz="0" w:space="0" w:color="auto"/>
            <w:right w:val="none" w:sz="0" w:space="0" w:color="auto"/>
          </w:divBdr>
        </w:div>
        <w:div w:id="346179491">
          <w:marLeft w:val="640"/>
          <w:marRight w:val="0"/>
          <w:marTop w:val="0"/>
          <w:marBottom w:val="0"/>
          <w:divBdr>
            <w:top w:val="none" w:sz="0" w:space="0" w:color="auto"/>
            <w:left w:val="none" w:sz="0" w:space="0" w:color="auto"/>
            <w:bottom w:val="none" w:sz="0" w:space="0" w:color="auto"/>
            <w:right w:val="none" w:sz="0" w:space="0" w:color="auto"/>
          </w:divBdr>
        </w:div>
        <w:div w:id="1649549317">
          <w:marLeft w:val="640"/>
          <w:marRight w:val="0"/>
          <w:marTop w:val="0"/>
          <w:marBottom w:val="0"/>
          <w:divBdr>
            <w:top w:val="none" w:sz="0" w:space="0" w:color="auto"/>
            <w:left w:val="none" w:sz="0" w:space="0" w:color="auto"/>
            <w:bottom w:val="none" w:sz="0" w:space="0" w:color="auto"/>
            <w:right w:val="none" w:sz="0" w:space="0" w:color="auto"/>
          </w:divBdr>
        </w:div>
        <w:div w:id="1986739884">
          <w:marLeft w:val="640"/>
          <w:marRight w:val="0"/>
          <w:marTop w:val="0"/>
          <w:marBottom w:val="0"/>
          <w:divBdr>
            <w:top w:val="none" w:sz="0" w:space="0" w:color="auto"/>
            <w:left w:val="none" w:sz="0" w:space="0" w:color="auto"/>
            <w:bottom w:val="none" w:sz="0" w:space="0" w:color="auto"/>
            <w:right w:val="none" w:sz="0" w:space="0" w:color="auto"/>
          </w:divBdr>
        </w:div>
        <w:div w:id="1922523601">
          <w:marLeft w:val="640"/>
          <w:marRight w:val="0"/>
          <w:marTop w:val="0"/>
          <w:marBottom w:val="0"/>
          <w:divBdr>
            <w:top w:val="none" w:sz="0" w:space="0" w:color="auto"/>
            <w:left w:val="none" w:sz="0" w:space="0" w:color="auto"/>
            <w:bottom w:val="none" w:sz="0" w:space="0" w:color="auto"/>
            <w:right w:val="none" w:sz="0" w:space="0" w:color="auto"/>
          </w:divBdr>
        </w:div>
        <w:div w:id="929895338">
          <w:marLeft w:val="640"/>
          <w:marRight w:val="0"/>
          <w:marTop w:val="0"/>
          <w:marBottom w:val="0"/>
          <w:divBdr>
            <w:top w:val="none" w:sz="0" w:space="0" w:color="auto"/>
            <w:left w:val="none" w:sz="0" w:space="0" w:color="auto"/>
            <w:bottom w:val="none" w:sz="0" w:space="0" w:color="auto"/>
            <w:right w:val="none" w:sz="0" w:space="0" w:color="auto"/>
          </w:divBdr>
        </w:div>
        <w:div w:id="1890915989">
          <w:marLeft w:val="640"/>
          <w:marRight w:val="0"/>
          <w:marTop w:val="0"/>
          <w:marBottom w:val="0"/>
          <w:divBdr>
            <w:top w:val="none" w:sz="0" w:space="0" w:color="auto"/>
            <w:left w:val="none" w:sz="0" w:space="0" w:color="auto"/>
            <w:bottom w:val="none" w:sz="0" w:space="0" w:color="auto"/>
            <w:right w:val="none" w:sz="0" w:space="0" w:color="auto"/>
          </w:divBdr>
        </w:div>
        <w:div w:id="1942368991">
          <w:marLeft w:val="640"/>
          <w:marRight w:val="0"/>
          <w:marTop w:val="0"/>
          <w:marBottom w:val="0"/>
          <w:divBdr>
            <w:top w:val="none" w:sz="0" w:space="0" w:color="auto"/>
            <w:left w:val="none" w:sz="0" w:space="0" w:color="auto"/>
            <w:bottom w:val="none" w:sz="0" w:space="0" w:color="auto"/>
            <w:right w:val="none" w:sz="0" w:space="0" w:color="auto"/>
          </w:divBdr>
        </w:div>
        <w:div w:id="467210091">
          <w:marLeft w:val="640"/>
          <w:marRight w:val="0"/>
          <w:marTop w:val="0"/>
          <w:marBottom w:val="0"/>
          <w:divBdr>
            <w:top w:val="none" w:sz="0" w:space="0" w:color="auto"/>
            <w:left w:val="none" w:sz="0" w:space="0" w:color="auto"/>
            <w:bottom w:val="none" w:sz="0" w:space="0" w:color="auto"/>
            <w:right w:val="none" w:sz="0" w:space="0" w:color="auto"/>
          </w:divBdr>
        </w:div>
        <w:div w:id="175311718">
          <w:marLeft w:val="640"/>
          <w:marRight w:val="0"/>
          <w:marTop w:val="0"/>
          <w:marBottom w:val="0"/>
          <w:divBdr>
            <w:top w:val="none" w:sz="0" w:space="0" w:color="auto"/>
            <w:left w:val="none" w:sz="0" w:space="0" w:color="auto"/>
            <w:bottom w:val="none" w:sz="0" w:space="0" w:color="auto"/>
            <w:right w:val="none" w:sz="0" w:space="0" w:color="auto"/>
          </w:divBdr>
        </w:div>
        <w:div w:id="1103107348">
          <w:marLeft w:val="640"/>
          <w:marRight w:val="0"/>
          <w:marTop w:val="0"/>
          <w:marBottom w:val="0"/>
          <w:divBdr>
            <w:top w:val="none" w:sz="0" w:space="0" w:color="auto"/>
            <w:left w:val="none" w:sz="0" w:space="0" w:color="auto"/>
            <w:bottom w:val="none" w:sz="0" w:space="0" w:color="auto"/>
            <w:right w:val="none" w:sz="0" w:space="0" w:color="auto"/>
          </w:divBdr>
        </w:div>
        <w:div w:id="891892517">
          <w:marLeft w:val="640"/>
          <w:marRight w:val="0"/>
          <w:marTop w:val="0"/>
          <w:marBottom w:val="0"/>
          <w:divBdr>
            <w:top w:val="none" w:sz="0" w:space="0" w:color="auto"/>
            <w:left w:val="none" w:sz="0" w:space="0" w:color="auto"/>
            <w:bottom w:val="none" w:sz="0" w:space="0" w:color="auto"/>
            <w:right w:val="none" w:sz="0" w:space="0" w:color="auto"/>
          </w:divBdr>
        </w:div>
        <w:div w:id="938872891">
          <w:marLeft w:val="640"/>
          <w:marRight w:val="0"/>
          <w:marTop w:val="0"/>
          <w:marBottom w:val="0"/>
          <w:divBdr>
            <w:top w:val="none" w:sz="0" w:space="0" w:color="auto"/>
            <w:left w:val="none" w:sz="0" w:space="0" w:color="auto"/>
            <w:bottom w:val="none" w:sz="0" w:space="0" w:color="auto"/>
            <w:right w:val="none" w:sz="0" w:space="0" w:color="auto"/>
          </w:divBdr>
        </w:div>
        <w:div w:id="567879434">
          <w:marLeft w:val="640"/>
          <w:marRight w:val="0"/>
          <w:marTop w:val="0"/>
          <w:marBottom w:val="0"/>
          <w:divBdr>
            <w:top w:val="none" w:sz="0" w:space="0" w:color="auto"/>
            <w:left w:val="none" w:sz="0" w:space="0" w:color="auto"/>
            <w:bottom w:val="none" w:sz="0" w:space="0" w:color="auto"/>
            <w:right w:val="none" w:sz="0" w:space="0" w:color="auto"/>
          </w:divBdr>
        </w:div>
        <w:div w:id="1231380188">
          <w:marLeft w:val="640"/>
          <w:marRight w:val="0"/>
          <w:marTop w:val="0"/>
          <w:marBottom w:val="0"/>
          <w:divBdr>
            <w:top w:val="none" w:sz="0" w:space="0" w:color="auto"/>
            <w:left w:val="none" w:sz="0" w:space="0" w:color="auto"/>
            <w:bottom w:val="none" w:sz="0" w:space="0" w:color="auto"/>
            <w:right w:val="none" w:sz="0" w:space="0" w:color="auto"/>
          </w:divBdr>
        </w:div>
        <w:div w:id="1375545239">
          <w:marLeft w:val="640"/>
          <w:marRight w:val="0"/>
          <w:marTop w:val="0"/>
          <w:marBottom w:val="0"/>
          <w:divBdr>
            <w:top w:val="none" w:sz="0" w:space="0" w:color="auto"/>
            <w:left w:val="none" w:sz="0" w:space="0" w:color="auto"/>
            <w:bottom w:val="none" w:sz="0" w:space="0" w:color="auto"/>
            <w:right w:val="none" w:sz="0" w:space="0" w:color="auto"/>
          </w:divBdr>
        </w:div>
        <w:div w:id="1517963632">
          <w:marLeft w:val="640"/>
          <w:marRight w:val="0"/>
          <w:marTop w:val="0"/>
          <w:marBottom w:val="0"/>
          <w:divBdr>
            <w:top w:val="none" w:sz="0" w:space="0" w:color="auto"/>
            <w:left w:val="none" w:sz="0" w:space="0" w:color="auto"/>
            <w:bottom w:val="none" w:sz="0" w:space="0" w:color="auto"/>
            <w:right w:val="none" w:sz="0" w:space="0" w:color="auto"/>
          </w:divBdr>
        </w:div>
        <w:div w:id="1684743085">
          <w:marLeft w:val="640"/>
          <w:marRight w:val="0"/>
          <w:marTop w:val="0"/>
          <w:marBottom w:val="0"/>
          <w:divBdr>
            <w:top w:val="none" w:sz="0" w:space="0" w:color="auto"/>
            <w:left w:val="none" w:sz="0" w:space="0" w:color="auto"/>
            <w:bottom w:val="none" w:sz="0" w:space="0" w:color="auto"/>
            <w:right w:val="none" w:sz="0" w:space="0" w:color="auto"/>
          </w:divBdr>
        </w:div>
        <w:div w:id="955599839">
          <w:marLeft w:val="640"/>
          <w:marRight w:val="0"/>
          <w:marTop w:val="0"/>
          <w:marBottom w:val="0"/>
          <w:divBdr>
            <w:top w:val="none" w:sz="0" w:space="0" w:color="auto"/>
            <w:left w:val="none" w:sz="0" w:space="0" w:color="auto"/>
            <w:bottom w:val="none" w:sz="0" w:space="0" w:color="auto"/>
            <w:right w:val="none" w:sz="0" w:space="0" w:color="auto"/>
          </w:divBdr>
        </w:div>
        <w:div w:id="1371220442">
          <w:marLeft w:val="640"/>
          <w:marRight w:val="0"/>
          <w:marTop w:val="0"/>
          <w:marBottom w:val="0"/>
          <w:divBdr>
            <w:top w:val="none" w:sz="0" w:space="0" w:color="auto"/>
            <w:left w:val="none" w:sz="0" w:space="0" w:color="auto"/>
            <w:bottom w:val="none" w:sz="0" w:space="0" w:color="auto"/>
            <w:right w:val="none" w:sz="0" w:space="0" w:color="auto"/>
          </w:divBdr>
        </w:div>
        <w:div w:id="536478874">
          <w:marLeft w:val="640"/>
          <w:marRight w:val="0"/>
          <w:marTop w:val="0"/>
          <w:marBottom w:val="0"/>
          <w:divBdr>
            <w:top w:val="none" w:sz="0" w:space="0" w:color="auto"/>
            <w:left w:val="none" w:sz="0" w:space="0" w:color="auto"/>
            <w:bottom w:val="none" w:sz="0" w:space="0" w:color="auto"/>
            <w:right w:val="none" w:sz="0" w:space="0" w:color="auto"/>
          </w:divBdr>
        </w:div>
        <w:div w:id="240873497">
          <w:marLeft w:val="640"/>
          <w:marRight w:val="0"/>
          <w:marTop w:val="0"/>
          <w:marBottom w:val="0"/>
          <w:divBdr>
            <w:top w:val="none" w:sz="0" w:space="0" w:color="auto"/>
            <w:left w:val="none" w:sz="0" w:space="0" w:color="auto"/>
            <w:bottom w:val="none" w:sz="0" w:space="0" w:color="auto"/>
            <w:right w:val="none" w:sz="0" w:space="0" w:color="auto"/>
          </w:divBdr>
        </w:div>
        <w:div w:id="660961448">
          <w:marLeft w:val="640"/>
          <w:marRight w:val="0"/>
          <w:marTop w:val="0"/>
          <w:marBottom w:val="0"/>
          <w:divBdr>
            <w:top w:val="none" w:sz="0" w:space="0" w:color="auto"/>
            <w:left w:val="none" w:sz="0" w:space="0" w:color="auto"/>
            <w:bottom w:val="none" w:sz="0" w:space="0" w:color="auto"/>
            <w:right w:val="none" w:sz="0" w:space="0" w:color="auto"/>
          </w:divBdr>
        </w:div>
        <w:div w:id="1911964397">
          <w:marLeft w:val="640"/>
          <w:marRight w:val="0"/>
          <w:marTop w:val="0"/>
          <w:marBottom w:val="0"/>
          <w:divBdr>
            <w:top w:val="none" w:sz="0" w:space="0" w:color="auto"/>
            <w:left w:val="none" w:sz="0" w:space="0" w:color="auto"/>
            <w:bottom w:val="none" w:sz="0" w:space="0" w:color="auto"/>
            <w:right w:val="none" w:sz="0" w:space="0" w:color="auto"/>
          </w:divBdr>
        </w:div>
        <w:div w:id="480198314">
          <w:marLeft w:val="640"/>
          <w:marRight w:val="0"/>
          <w:marTop w:val="0"/>
          <w:marBottom w:val="0"/>
          <w:divBdr>
            <w:top w:val="none" w:sz="0" w:space="0" w:color="auto"/>
            <w:left w:val="none" w:sz="0" w:space="0" w:color="auto"/>
            <w:bottom w:val="none" w:sz="0" w:space="0" w:color="auto"/>
            <w:right w:val="none" w:sz="0" w:space="0" w:color="auto"/>
          </w:divBdr>
        </w:div>
        <w:div w:id="507714212">
          <w:marLeft w:val="640"/>
          <w:marRight w:val="0"/>
          <w:marTop w:val="0"/>
          <w:marBottom w:val="0"/>
          <w:divBdr>
            <w:top w:val="none" w:sz="0" w:space="0" w:color="auto"/>
            <w:left w:val="none" w:sz="0" w:space="0" w:color="auto"/>
            <w:bottom w:val="none" w:sz="0" w:space="0" w:color="auto"/>
            <w:right w:val="none" w:sz="0" w:space="0" w:color="auto"/>
          </w:divBdr>
        </w:div>
        <w:div w:id="159347073">
          <w:marLeft w:val="640"/>
          <w:marRight w:val="0"/>
          <w:marTop w:val="0"/>
          <w:marBottom w:val="0"/>
          <w:divBdr>
            <w:top w:val="none" w:sz="0" w:space="0" w:color="auto"/>
            <w:left w:val="none" w:sz="0" w:space="0" w:color="auto"/>
            <w:bottom w:val="none" w:sz="0" w:space="0" w:color="auto"/>
            <w:right w:val="none" w:sz="0" w:space="0" w:color="auto"/>
          </w:divBdr>
        </w:div>
        <w:div w:id="294412802">
          <w:marLeft w:val="640"/>
          <w:marRight w:val="0"/>
          <w:marTop w:val="0"/>
          <w:marBottom w:val="0"/>
          <w:divBdr>
            <w:top w:val="none" w:sz="0" w:space="0" w:color="auto"/>
            <w:left w:val="none" w:sz="0" w:space="0" w:color="auto"/>
            <w:bottom w:val="none" w:sz="0" w:space="0" w:color="auto"/>
            <w:right w:val="none" w:sz="0" w:space="0" w:color="auto"/>
          </w:divBdr>
        </w:div>
        <w:div w:id="195047873">
          <w:marLeft w:val="640"/>
          <w:marRight w:val="0"/>
          <w:marTop w:val="0"/>
          <w:marBottom w:val="0"/>
          <w:divBdr>
            <w:top w:val="none" w:sz="0" w:space="0" w:color="auto"/>
            <w:left w:val="none" w:sz="0" w:space="0" w:color="auto"/>
            <w:bottom w:val="none" w:sz="0" w:space="0" w:color="auto"/>
            <w:right w:val="none" w:sz="0" w:space="0" w:color="auto"/>
          </w:divBdr>
        </w:div>
        <w:div w:id="1362365656">
          <w:marLeft w:val="640"/>
          <w:marRight w:val="0"/>
          <w:marTop w:val="0"/>
          <w:marBottom w:val="0"/>
          <w:divBdr>
            <w:top w:val="none" w:sz="0" w:space="0" w:color="auto"/>
            <w:left w:val="none" w:sz="0" w:space="0" w:color="auto"/>
            <w:bottom w:val="none" w:sz="0" w:space="0" w:color="auto"/>
            <w:right w:val="none" w:sz="0" w:space="0" w:color="auto"/>
          </w:divBdr>
        </w:div>
        <w:div w:id="1394351160">
          <w:marLeft w:val="640"/>
          <w:marRight w:val="0"/>
          <w:marTop w:val="0"/>
          <w:marBottom w:val="0"/>
          <w:divBdr>
            <w:top w:val="none" w:sz="0" w:space="0" w:color="auto"/>
            <w:left w:val="none" w:sz="0" w:space="0" w:color="auto"/>
            <w:bottom w:val="none" w:sz="0" w:space="0" w:color="auto"/>
            <w:right w:val="none" w:sz="0" w:space="0" w:color="auto"/>
          </w:divBdr>
        </w:div>
        <w:div w:id="810093553">
          <w:marLeft w:val="640"/>
          <w:marRight w:val="0"/>
          <w:marTop w:val="0"/>
          <w:marBottom w:val="0"/>
          <w:divBdr>
            <w:top w:val="none" w:sz="0" w:space="0" w:color="auto"/>
            <w:left w:val="none" w:sz="0" w:space="0" w:color="auto"/>
            <w:bottom w:val="none" w:sz="0" w:space="0" w:color="auto"/>
            <w:right w:val="none" w:sz="0" w:space="0" w:color="auto"/>
          </w:divBdr>
        </w:div>
        <w:div w:id="968320907">
          <w:marLeft w:val="640"/>
          <w:marRight w:val="0"/>
          <w:marTop w:val="0"/>
          <w:marBottom w:val="0"/>
          <w:divBdr>
            <w:top w:val="none" w:sz="0" w:space="0" w:color="auto"/>
            <w:left w:val="none" w:sz="0" w:space="0" w:color="auto"/>
            <w:bottom w:val="none" w:sz="0" w:space="0" w:color="auto"/>
            <w:right w:val="none" w:sz="0" w:space="0" w:color="auto"/>
          </w:divBdr>
        </w:div>
        <w:div w:id="2026977146">
          <w:marLeft w:val="640"/>
          <w:marRight w:val="0"/>
          <w:marTop w:val="0"/>
          <w:marBottom w:val="0"/>
          <w:divBdr>
            <w:top w:val="none" w:sz="0" w:space="0" w:color="auto"/>
            <w:left w:val="none" w:sz="0" w:space="0" w:color="auto"/>
            <w:bottom w:val="none" w:sz="0" w:space="0" w:color="auto"/>
            <w:right w:val="none" w:sz="0" w:space="0" w:color="auto"/>
          </w:divBdr>
        </w:div>
        <w:div w:id="1730033382">
          <w:marLeft w:val="640"/>
          <w:marRight w:val="0"/>
          <w:marTop w:val="0"/>
          <w:marBottom w:val="0"/>
          <w:divBdr>
            <w:top w:val="none" w:sz="0" w:space="0" w:color="auto"/>
            <w:left w:val="none" w:sz="0" w:space="0" w:color="auto"/>
            <w:bottom w:val="none" w:sz="0" w:space="0" w:color="auto"/>
            <w:right w:val="none" w:sz="0" w:space="0" w:color="auto"/>
          </w:divBdr>
        </w:div>
        <w:div w:id="887571209">
          <w:marLeft w:val="640"/>
          <w:marRight w:val="0"/>
          <w:marTop w:val="0"/>
          <w:marBottom w:val="0"/>
          <w:divBdr>
            <w:top w:val="none" w:sz="0" w:space="0" w:color="auto"/>
            <w:left w:val="none" w:sz="0" w:space="0" w:color="auto"/>
            <w:bottom w:val="none" w:sz="0" w:space="0" w:color="auto"/>
            <w:right w:val="none" w:sz="0" w:space="0" w:color="auto"/>
          </w:divBdr>
        </w:div>
        <w:div w:id="1460144888">
          <w:marLeft w:val="640"/>
          <w:marRight w:val="0"/>
          <w:marTop w:val="0"/>
          <w:marBottom w:val="0"/>
          <w:divBdr>
            <w:top w:val="none" w:sz="0" w:space="0" w:color="auto"/>
            <w:left w:val="none" w:sz="0" w:space="0" w:color="auto"/>
            <w:bottom w:val="none" w:sz="0" w:space="0" w:color="auto"/>
            <w:right w:val="none" w:sz="0" w:space="0" w:color="auto"/>
          </w:divBdr>
        </w:div>
        <w:div w:id="1279141449">
          <w:marLeft w:val="640"/>
          <w:marRight w:val="0"/>
          <w:marTop w:val="0"/>
          <w:marBottom w:val="0"/>
          <w:divBdr>
            <w:top w:val="none" w:sz="0" w:space="0" w:color="auto"/>
            <w:left w:val="none" w:sz="0" w:space="0" w:color="auto"/>
            <w:bottom w:val="none" w:sz="0" w:space="0" w:color="auto"/>
            <w:right w:val="none" w:sz="0" w:space="0" w:color="auto"/>
          </w:divBdr>
        </w:div>
        <w:div w:id="1110779969">
          <w:marLeft w:val="640"/>
          <w:marRight w:val="0"/>
          <w:marTop w:val="0"/>
          <w:marBottom w:val="0"/>
          <w:divBdr>
            <w:top w:val="none" w:sz="0" w:space="0" w:color="auto"/>
            <w:left w:val="none" w:sz="0" w:space="0" w:color="auto"/>
            <w:bottom w:val="none" w:sz="0" w:space="0" w:color="auto"/>
            <w:right w:val="none" w:sz="0" w:space="0" w:color="auto"/>
          </w:divBdr>
        </w:div>
        <w:div w:id="1308625918">
          <w:marLeft w:val="640"/>
          <w:marRight w:val="0"/>
          <w:marTop w:val="0"/>
          <w:marBottom w:val="0"/>
          <w:divBdr>
            <w:top w:val="none" w:sz="0" w:space="0" w:color="auto"/>
            <w:left w:val="none" w:sz="0" w:space="0" w:color="auto"/>
            <w:bottom w:val="none" w:sz="0" w:space="0" w:color="auto"/>
            <w:right w:val="none" w:sz="0" w:space="0" w:color="auto"/>
          </w:divBdr>
        </w:div>
        <w:div w:id="199362606">
          <w:marLeft w:val="640"/>
          <w:marRight w:val="0"/>
          <w:marTop w:val="0"/>
          <w:marBottom w:val="0"/>
          <w:divBdr>
            <w:top w:val="none" w:sz="0" w:space="0" w:color="auto"/>
            <w:left w:val="none" w:sz="0" w:space="0" w:color="auto"/>
            <w:bottom w:val="none" w:sz="0" w:space="0" w:color="auto"/>
            <w:right w:val="none" w:sz="0" w:space="0" w:color="auto"/>
          </w:divBdr>
        </w:div>
        <w:div w:id="1305281053">
          <w:marLeft w:val="640"/>
          <w:marRight w:val="0"/>
          <w:marTop w:val="0"/>
          <w:marBottom w:val="0"/>
          <w:divBdr>
            <w:top w:val="none" w:sz="0" w:space="0" w:color="auto"/>
            <w:left w:val="none" w:sz="0" w:space="0" w:color="auto"/>
            <w:bottom w:val="none" w:sz="0" w:space="0" w:color="auto"/>
            <w:right w:val="none" w:sz="0" w:space="0" w:color="auto"/>
          </w:divBdr>
        </w:div>
        <w:div w:id="550306363">
          <w:marLeft w:val="640"/>
          <w:marRight w:val="0"/>
          <w:marTop w:val="0"/>
          <w:marBottom w:val="0"/>
          <w:divBdr>
            <w:top w:val="none" w:sz="0" w:space="0" w:color="auto"/>
            <w:left w:val="none" w:sz="0" w:space="0" w:color="auto"/>
            <w:bottom w:val="none" w:sz="0" w:space="0" w:color="auto"/>
            <w:right w:val="none" w:sz="0" w:space="0" w:color="auto"/>
          </w:divBdr>
        </w:div>
        <w:div w:id="349836429">
          <w:marLeft w:val="640"/>
          <w:marRight w:val="0"/>
          <w:marTop w:val="0"/>
          <w:marBottom w:val="0"/>
          <w:divBdr>
            <w:top w:val="none" w:sz="0" w:space="0" w:color="auto"/>
            <w:left w:val="none" w:sz="0" w:space="0" w:color="auto"/>
            <w:bottom w:val="none" w:sz="0" w:space="0" w:color="auto"/>
            <w:right w:val="none" w:sz="0" w:space="0" w:color="auto"/>
          </w:divBdr>
        </w:div>
        <w:div w:id="34158057">
          <w:marLeft w:val="640"/>
          <w:marRight w:val="0"/>
          <w:marTop w:val="0"/>
          <w:marBottom w:val="0"/>
          <w:divBdr>
            <w:top w:val="none" w:sz="0" w:space="0" w:color="auto"/>
            <w:left w:val="none" w:sz="0" w:space="0" w:color="auto"/>
            <w:bottom w:val="none" w:sz="0" w:space="0" w:color="auto"/>
            <w:right w:val="none" w:sz="0" w:space="0" w:color="auto"/>
          </w:divBdr>
        </w:div>
        <w:div w:id="1087921086">
          <w:marLeft w:val="640"/>
          <w:marRight w:val="0"/>
          <w:marTop w:val="0"/>
          <w:marBottom w:val="0"/>
          <w:divBdr>
            <w:top w:val="none" w:sz="0" w:space="0" w:color="auto"/>
            <w:left w:val="none" w:sz="0" w:space="0" w:color="auto"/>
            <w:bottom w:val="none" w:sz="0" w:space="0" w:color="auto"/>
            <w:right w:val="none" w:sz="0" w:space="0" w:color="auto"/>
          </w:divBdr>
        </w:div>
        <w:div w:id="880560437">
          <w:marLeft w:val="640"/>
          <w:marRight w:val="0"/>
          <w:marTop w:val="0"/>
          <w:marBottom w:val="0"/>
          <w:divBdr>
            <w:top w:val="none" w:sz="0" w:space="0" w:color="auto"/>
            <w:left w:val="none" w:sz="0" w:space="0" w:color="auto"/>
            <w:bottom w:val="none" w:sz="0" w:space="0" w:color="auto"/>
            <w:right w:val="none" w:sz="0" w:space="0" w:color="auto"/>
          </w:divBdr>
        </w:div>
        <w:div w:id="346520566">
          <w:marLeft w:val="640"/>
          <w:marRight w:val="0"/>
          <w:marTop w:val="0"/>
          <w:marBottom w:val="0"/>
          <w:divBdr>
            <w:top w:val="none" w:sz="0" w:space="0" w:color="auto"/>
            <w:left w:val="none" w:sz="0" w:space="0" w:color="auto"/>
            <w:bottom w:val="none" w:sz="0" w:space="0" w:color="auto"/>
            <w:right w:val="none" w:sz="0" w:space="0" w:color="auto"/>
          </w:divBdr>
        </w:div>
        <w:div w:id="1182010800">
          <w:marLeft w:val="640"/>
          <w:marRight w:val="0"/>
          <w:marTop w:val="0"/>
          <w:marBottom w:val="0"/>
          <w:divBdr>
            <w:top w:val="none" w:sz="0" w:space="0" w:color="auto"/>
            <w:left w:val="none" w:sz="0" w:space="0" w:color="auto"/>
            <w:bottom w:val="none" w:sz="0" w:space="0" w:color="auto"/>
            <w:right w:val="none" w:sz="0" w:space="0" w:color="auto"/>
          </w:divBdr>
        </w:div>
        <w:div w:id="327562690">
          <w:marLeft w:val="640"/>
          <w:marRight w:val="0"/>
          <w:marTop w:val="0"/>
          <w:marBottom w:val="0"/>
          <w:divBdr>
            <w:top w:val="none" w:sz="0" w:space="0" w:color="auto"/>
            <w:left w:val="none" w:sz="0" w:space="0" w:color="auto"/>
            <w:bottom w:val="none" w:sz="0" w:space="0" w:color="auto"/>
            <w:right w:val="none" w:sz="0" w:space="0" w:color="auto"/>
          </w:divBdr>
        </w:div>
        <w:div w:id="1589775550">
          <w:marLeft w:val="640"/>
          <w:marRight w:val="0"/>
          <w:marTop w:val="0"/>
          <w:marBottom w:val="0"/>
          <w:divBdr>
            <w:top w:val="none" w:sz="0" w:space="0" w:color="auto"/>
            <w:left w:val="none" w:sz="0" w:space="0" w:color="auto"/>
            <w:bottom w:val="none" w:sz="0" w:space="0" w:color="auto"/>
            <w:right w:val="none" w:sz="0" w:space="0" w:color="auto"/>
          </w:divBdr>
        </w:div>
        <w:div w:id="1402018097">
          <w:marLeft w:val="640"/>
          <w:marRight w:val="0"/>
          <w:marTop w:val="0"/>
          <w:marBottom w:val="0"/>
          <w:divBdr>
            <w:top w:val="none" w:sz="0" w:space="0" w:color="auto"/>
            <w:left w:val="none" w:sz="0" w:space="0" w:color="auto"/>
            <w:bottom w:val="none" w:sz="0" w:space="0" w:color="auto"/>
            <w:right w:val="none" w:sz="0" w:space="0" w:color="auto"/>
          </w:divBdr>
        </w:div>
        <w:div w:id="2131783144">
          <w:marLeft w:val="640"/>
          <w:marRight w:val="0"/>
          <w:marTop w:val="0"/>
          <w:marBottom w:val="0"/>
          <w:divBdr>
            <w:top w:val="none" w:sz="0" w:space="0" w:color="auto"/>
            <w:left w:val="none" w:sz="0" w:space="0" w:color="auto"/>
            <w:bottom w:val="none" w:sz="0" w:space="0" w:color="auto"/>
            <w:right w:val="none" w:sz="0" w:space="0" w:color="auto"/>
          </w:divBdr>
        </w:div>
        <w:div w:id="287124082">
          <w:marLeft w:val="640"/>
          <w:marRight w:val="0"/>
          <w:marTop w:val="0"/>
          <w:marBottom w:val="0"/>
          <w:divBdr>
            <w:top w:val="none" w:sz="0" w:space="0" w:color="auto"/>
            <w:left w:val="none" w:sz="0" w:space="0" w:color="auto"/>
            <w:bottom w:val="none" w:sz="0" w:space="0" w:color="auto"/>
            <w:right w:val="none" w:sz="0" w:space="0" w:color="auto"/>
          </w:divBdr>
        </w:div>
        <w:div w:id="1891572598">
          <w:marLeft w:val="640"/>
          <w:marRight w:val="0"/>
          <w:marTop w:val="0"/>
          <w:marBottom w:val="0"/>
          <w:divBdr>
            <w:top w:val="none" w:sz="0" w:space="0" w:color="auto"/>
            <w:left w:val="none" w:sz="0" w:space="0" w:color="auto"/>
            <w:bottom w:val="none" w:sz="0" w:space="0" w:color="auto"/>
            <w:right w:val="none" w:sz="0" w:space="0" w:color="auto"/>
          </w:divBdr>
        </w:div>
        <w:div w:id="77168133">
          <w:marLeft w:val="640"/>
          <w:marRight w:val="0"/>
          <w:marTop w:val="0"/>
          <w:marBottom w:val="0"/>
          <w:divBdr>
            <w:top w:val="none" w:sz="0" w:space="0" w:color="auto"/>
            <w:left w:val="none" w:sz="0" w:space="0" w:color="auto"/>
            <w:bottom w:val="none" w:sz="0" w:space="0" w:color="auto"/>
            <w:right w:val="none" w:sz="0" w:space="0" w:color="auto"/>
          </w:divBdr>
        </w:div>
        <w:div w:id="826900410">
          <w:marLeft w:val="640"/>
          <w:marRight w:val="0"/>
          <w:marTop w:val="0"/>
          <w:marBottom w:val="0"/>
          <w:divBdr>
            <w:top w:val="none" w:sz="0" w:space="0" w:color="auto"/>
            <w:left w:val="none" w:sz="0" w:space="0" w:color="auto"/>
            <w:bottom w:val="none" w:sz="0" w:space="0" w:color="auto"/>
            <w:right w:val="none" w:sz="0" w:space="0" w:color="auto"/>
          </w:divBdr>
        </w:div>
        <w:div w:id="814298307">
          <w:marLeft w:val="640"/>
          <w:marRight w:val="0"/>
          <w:marTop w:val="0"/>
          <w:marBottom w:val="0"/>
          <w:divBdr>
            <w:top w:val="none" w:sz="0" w:space="0" w:color="auto"/>
            <w:left w:val="none" w:sz="0" w:space="0" w:color="auto"/>
            <w:bottom w:val="none" w:sz="0" w:space="0" w:color="auto"/>
            <w:right w:val="none" w:sz="0" w:space="0" w:color="auto"/>
          </w:divBdr>
        </w:div>
        <w:div w:id="900403423">
          <w:marLeft w:val="640"/>
          <w:marRight w:val="0"/>
          <w:marTop w:val="0"/>
          <w:marBottom w:val="0"/>
          <w:divBdr>
            <w:top w:val="none" w:sz="0" w:space="0" w:color="auto"/>
            <w:left w:val="none" w:sz="0" w:space="0" w:color="auto"/>
            <w:bottom w:val="none" w:sz="0" w:space="0" w:color="auto"/>
            <w:right w:val="none" w:sz="0" w:space="0" w:color="auto"/>
          </w:divBdr>
        </w:div>
        <w:div w:id="1056397484">
          <w:marLeft w:val="640"/>
          <w:marRight w:val="0"/>
          <w:marTop w:val="0"/>
          <w:marBottom w:val="0"/>
          <w:divBdr>
            <w:top w:val="none" w:sz="0" w:space="0" w:color="auto"/>
            <w:left w:val="none" w:sz="0" w:space="0" w:color="auto"/>
            <w:bottom w:val="none" w:sz="0" w:space="0" w:color="auto"/>
            <w:right w:val="none" w:sz="0" w:space="0" w:color="auto"/>
          </w:divBdr>
        </w:div>
        <w:div w:id="1800414415">
          <w:marLeft w:val="640"/>
          <w:marRight w:val="0"/>
          <w:marTop w:val="0"/>
          <w:marBottom w:val="0"/>
          <w:divBdr>
            <w:top w:val="none" w:sz="0" w:space="0" w:color="auto"/>
            <w:left w:val="none" w:sz="0" w:space="0" w:color="auto"/>
            <w:bottom w:val="none" w:sz="0" w:space="0" w:color="auto"/>
            <w:right w:val="none" w:sz="0" w:space="0" w:color="auto"/>
          </w:divBdr>
        </w:div>
        <w:div w:id="668945650">
          <w:marLeft w:val="640"/>
          <w:marRight w:val="0"/>
          <w:marTop w:val="0"/>
          <w:marBottom w:val="0"/>
          <w:divBdr>
            <w:top w:val="none" w:sz="0" w:space="0" w:color="auto"/>
            <w:left w:val="none" w:sz="0" w:space="0" w:color="auto"/>
            <w:bottom w:val="none" w:sz="0" w:space="0" w:color="auto"/>
            <w:right w:val="none" w:sz="0" w:space="0" w:color="auto"/>
          </w:divBdr>
        </w:div>
        <w:div w:id="1926258341">
          <w:marLeft w:val="640"/>
          <w:marRight w:val="0"/>
          <w:marTop w:val="0"/>
          <w:marBottom w:val="0"/>
          <w:divBdr>
            <w:top w:val="none" w:sz="0" w:space="0" w:color="auto"/>
            <w:left w:val="none" w:sz="0" w:space="0" w:color="auto"/>
            <w:bottom w:val="none" w:sz="0" w:space="0" w:color="auto"/>
            <w:right w:val="none" w:sz="0" w:space="0" w:color="auto"/>
          </w:divBdr>
        </w:div>
        <w:div w:id="40904775">
          <w:marLeft w:val="640"/>
          <w:marRight w:val="0"/>
          <w:marTop w:val="0"/>
          <w:marBottom w:val="0"/>
          <w:divBdr>
            <w:top w:val="none" w:sz="0" w:space="0" w:color="auto"/>
            <w:left w:val="none" w:sz="0" w:space="0" w:color="auto"/>
            <w:bottom w:val="none" w:sz="0" w:space="0" w:color="auto"/>
            <w:right w:val="none" w:sz="0" w:space="0" w:color="auto"/>
          </w:divBdr>
        </w:div>
        <w:div w:id="797064824">
          <w:marLeft w:val="640"/>
          <w:marRight w:val="0"/>
          <w:marTop w:val="0"/>
          <w:marBottom w:val="0"/>
          <w:divBdr>
            <w:top w:val="none" w:sz="0" w:space="0" w:color="auto"/>
            <w:left w:val="none" w:sz="0" w:space="0" w:color="auto"/>
            <w:bottom w:val="none" w:sz="0" w:space="0" w:color="auto"/>
            <w:right w:val="none" w:sz="0" w:space="0" w:color="auto"/>
          </w:divBdr>
        </w:div>
        <w:div w:id="220141437">
          <w:marLeft w:val="640"/>
          <w:marRight w:val="0"/>
          <w:marTop w:val="0"/>
          <w:marBottom w:val="0"/>
          <w:divBdr>
            <w:top w:val="none" w:sz="0" w:space="0" w:color="auto"/>
            <w:left w:val="none" w:sz="0" w:space="0" w:color="auto"/>
            <w:bottom w:val="none" w:sz="0" w:space="0" w:color="auto"/>
            <w:right w:val="none" w:sz="0" w:space="0" w:color="auto"/>
          </w:divBdr>
        </w:div>
        <w:div w:id="820541575">
          <w:marLeft w:val="640"/>
          <w:marRight w:val="0"/>
          <w:marTop w:val="0"/>
          <w:marBottom w:val="0"/>
          <w:divBdr>
            <w:top w:val="none" w:sz="0" w:space="0" w:color="auto"/>
            <w:left w:val="none" w:sz="0" w:space="0" w:color="auto"/>
            <w:bottom w:val="none" w:sz="0" w:space="0" w:color="auto"/>
            <w:right w:val="none" w:sz="0" w:space="0" w:color="auto"/>
          </w:divBdr>
        </w:div>
        <w:div w:id="1992323996">
          <w:marLeft w:val="640"/>
          <w:marRight w:val="0"/>
          <w:marTop w:val="0"/>
          <w:marBottom w:val="0"/>
          <w:divBdr>
            <w:top w:val="none" w:sz="0" w:space="0" w:color="auto"/>
            <w:left w:val="none" w:sz="0" w:space="0" w:color="auto"/>
            <w:bottom w:val="none" w:sz="0" w:space="0" w:color="auto"/>
            <w:right w:val="none" w:sz="0" w:space="0" w:color="auto"/>
          </w:divBdr>
        </w:div>
        <w:div w:id="1477794823">
          <w:marLeft w:val="640"/>
          <w:marRight w:val="0"/>
          <w:marTop w:val="0"/>
          <w:marBottom w:val="0"/>
          <w:divBdr>
            <w:top w:val="none" w:sz="0" w:space="0" w:color="auto"/>
            <w:left w:val="none" w:sz="0" w:space="0" w:color="auto"/>
            <w:bottom w:val="none" w:sz="0" w:space="0" w:color="auto"/>
            <w:right w:val="none" w:sz="0" w:space="0" w:color="auto"/>
          </w:divBdr>
        </w:div>
        <w:div w:id="187450288">
          <w:marLeft w:val="640"/>
          <w:marRight w:val="0"/>
          <w:marTop w:val="0"/>
          <w:marBottom w:val="0"/>
          <w:divBdr>
            <w:top w:val="none" w:sz="0" w:space="0" w:color="auto"/>
            <w:left w:val="none" w:sz="0" w:space="0" w:color="auto"/>
            <w:bottom w:val="none" w:sz="0" w:space="0" w:color="auto"/>
            <w:right w:val="none" w:sz="0" w:space="0" w:color="auto"/>
          </w:divBdr>
        </w:div>
        <w:div w:id="1175729025">
          <w:marLeft w:val="640"/>
          <w:marRight w:val="0"/>
          <w:marTop w:val="0"/>
          <w:marBottom w:val="0"/>
          <w:divBdr>
            <w:top w:val="none" w:sz="0" w:space="0" w:color="auto"/>
            <w:left w:val="none" w:sz="0" w:space="0" w:color="auto"/>
            <w:bottom w:val="none" w:sz="0" w:space="0" w:color="auto"/>
            <w:right w:val="none" w:sz="0" w:space="0" w:color="auto"/>
          </w:divBdr>
        </w:div>
        <w:div w:id="1740516549">
          <w:marLeft w:val="640"/>
          <w:marRight w:val="0"/>
          <w:marTop w:val="0"/>
          <w:marBottom w:val="0"/>
          <w:divBdr>
            <w:top w:val="none" w:sz="0" w:space="0" w:color="auto"/>
            <w:left w:val="none" w:sz="0" w:space="0" w:color="auto"/>
            <w:bottom w:val="none" w:sz="0" w:space="0" w:color="auto"/>
            <w:right w:val="none" w:sz="0" w:space="0" w:color="auto"/>
          </w:divBdr>
        </w:div>
        <w:div w:id="124810096">
          <w:marLeft w:val="640"/>
          <w:marRight w:val="0"/>
          <w:marTop w:val="0"/>
          <w:marBottom w:val="0"/>
          <w:divBdr>
            <w:top w:val="none" w:sz="0" w:space="0" w:color="auto"/>
            <w:left w:val="none" w:sz="0" w:space="0" w:color="auto"/>
            <w:bottom w:val="none" w:sz="0" w:space="0" w:color="auto"/>
            <w:right w:val="none" w:sz="0" w:space="0" w:color="auto"/>
          </w:divBdr>
        </w:div>
        <w:div w:id="1117915292">
          <w:marLeft w:val="640"/>
          <w:marRight w:val="0"/>
          <w:marTop w:val="0"/>
          <w:marBottom w:val="0"/>
          <w:divBdr>
            <w:top w:val="none" w:sz="0" w:space="0" w:color="auto"/>
            <w:left w:val="none" w:sz="0" w:space="0" w:color="auto"/>
            <w:bottom w:val="none" w:sz="0" w:space="0" w:color="auto"/>
            <w:right w:val="none" w:sz="0" w:space="0" w:color="auto"/>
          </w:divBdr>
        </w:div>
        <w:div w:id="1231385568">
          <w:marLeft w:val="640"/>
          <w:marRight w:val="0"/>
          <w:marTop w:val="0"/>
          <w:marBottom w:val="0"/>
          <w:divBdr>
            <w:top w:val="none" w:sz="0" w:space="0" w:color="auto"/>
            <w:left w:val="none" w:sz="0" w:space="0" w:color="auto"/>
            <w:bottom w:val="none" w:sz="0" w:space="0" w:color="auto"/>
            <w:right w:val="none" w:sz="0" w:space="0" w:color="auto"/>
          </w:divBdr>
        </w:div>
        <w:div w:id="262500167">
          <w:marLeft w:val="640"/>
          <w:marRight w:val="0"/>
          <w:marTop w:val="0"/>
          <w:marBottom w:val="0"/>
          <w:divBdr>
            <w:top w:val="none" w:sz="0" w:space="0" w:color="auto"/>
            <w:left w:val="none" w:sz="0" w:space="0" w:color="auto"/>
            <w:bottom w:val="none" w:sz="0" w:space="0" w:color="auto"/>
            <w:right w:val="none" w:sz="0" w:space="0" w:color="auto"/>
          </w:divBdr>
        </w:div>
        <w:div w:id="383144754">
          <w:marLeft w:val="640"/>
          <w:marRight w:val="0"/>
          <w:marTop w:val="0"/>
          <w:marBottom w:val="0"/>
          <w:divBdr>
            <w:top w:val="none" w:sz="0" w:space="0" w:color="auto"/>
            <w:left w:val="none" w:sz="0" w:space="0" w:color="auto"/>
            <w:bottom w:val="none" w:sz="0" w:space="0" w:color="auto"/>
            <w:right w:val="none" w:sz="0" w:space="0" w:color="auto"/>
          </w:divBdr>
        </w:div>
        <w:div w:id="1462574845">
          <w:marLeft w:val="640"/>
          <w:marRight w:val="0"/>
          <w:marTop w:val="0"/>
          <w:marBottom w:val="0"/>
          <w:divBdr>
            <w:top w:val="none" w:sz="0" w:space="0" w:color="auto"/>
            <w:left w:val="none" w:sz="0" w:space="0" w:color="auto"/>
            <w:bottom w:val="none" w:sz="0" w:space="0" w:color="auto"/>
            <w:right w:val="none" w:sz="0" w:space="0" w:color="auto"/>
          </w:divBdr>
        </w:div>
        <w:div w:id="1422025914">
          <w:marLeft w:val="640"/>
          <w:marRight w:val="0"/>
          <w:marTop w:val="0"/>
          <w:marBottom w:val="0"/>
          <w:divBdr>
            <w:top w:val="none" w:sz="0" w:space="0" w:color="auto"/>
            <w:left w:val="none" w:sz="0" w:space="0" w:color="auto"/>
            <w:bottom w:val="none" w:sz="0" w:space="0" w:color="auto"/>
            <w:right w:val="none" w:sz="0" w:space="0" w:color="auto"/>
          </w:divBdr>
        </w:div>
        <w:div w:id="1796294634">
          <w:marLeft w:val="640"/>
          <w:marRight w:val="0"/>
          <w:marTop w:val="0"/>
          <w:marBottom w:val="0"/>
          <w:divBdr>
            <w:top w:val="none" w:sz="0" w:space="0" w:color="auto"/>
            <w:left w:val="none" w:sz="0" w:space="0" w:color="auto"/>
            <w:bottom w:val="none" w:sz="0" w:space="0" w:color="auto"/>
            <w:right w:val="none" w:sz="0" w:space="0" w:color="auto"/>
          </w:divBdr>
        </w:div>
        <w:div w:id="1730113067">
          <w:marLeft w:val="640"/>
          <w:marRight w:val="0"/>
          <w:marTop w:val="0"/>
          <w:marBottom w:val="0"/>
          <w:divBdr>
            <w:top w:val="none" w:sz="0" w:space="0" w:color="auto"/>
            <w:left w:val="none" w:sz="0" w:space="0" w:color="auto"/>
            <w:bottom w:val="none" w:sz="0" w:space="0" w:color="auto"/>
            <w:right w:val="none" w:sz="0" w:space="0" w:color="auto"/>
          </w:divBdr>
        </w:div>
        <w:div w:id="2138135559">
          <w:marLeft w:val="640"/>
          <w:marRight w:val="0"/>
          <w:marTop w:val="0"/>
          <w:marBottom w:val="0"/>
          <w:divBdr>
            <w:top w:val="none" w:sz="0" w:space="0" w:color="auto"/>
            <w:left w:val="none" w:sz="0" w:space="0" w:color="auto"/>
            <w:bottom w:val="none" w:sz="0" w:space="0" w:color="auto"/>
            <w:right w:val="none" w:sz="0" w:space="0" w:color="auto"/>
          </w:divBdr>
        </w:div>
        <w:div w:id="264389428">
          <w:marLeft w:val="640"/>
          <w:marRight w:val="0"/>
          <w:marTop w:val="0"/>
          <w:marBottom w:val="0"/>
          <w:divBdr>
            <w:top w:val="none" w:sz="0" w:space="0" w:color="auto"/>
            <w:left w:val="none" w:sz="0" w:space="0" w:color="auto"/>
            <w:bottom w:val="none" w:sz="0" w:space="0" w:color="auto"/>
            <w:right w:val="none" w:sz="0" w:space="0" w:color="auto"/>
          </w:divBdr>
        </w:div>
        <w:div w:id="1009673018">
          <w:marLeft w:val="640"/>
          <w:marRight w:val="0"/>
          <w:marTop w:val="0"/>
          <w:marBottom w:val="0"/>
          <w:divBdr>
            <w:top w:val="none" w:sz="0" w:space="0" w:color="auto"/>
            <w:left w:val="none" w:sz="0" w:space="0" w:color="auto"/>
            <w:bottom w:val="none" w:sz="0" w:space="0" w:color="auto"/>
            <w:right w:val="none" w:sz="0" w:space="0" w:color="auto"/>
          </w:divBdr>
        </w:div>
        <w:div w:id="1046415766">
          <w:marLeft w:val="640"/>
          <w:marRight w:val="0"/>
          <w:marTop w:val="0"/>
          <w:marBottom w:val="0"/>
          <w:divBdr>
            <w:top w:val="none" w:sz="0" w:space="0" w:color="auto"/>
            <w:left w:val="none" w:sz="0" w:space="0" w:color="auto"/>
            <w:bottom w:val="none" w:sz="0" w:space="0" w:color="auto"/>
            <w:right w:val="none" w:sz="0" w:space="0" w:color="auto"/>
          </w:divBdr>
        </w:div>
        <w:div w:id="1482037162">
          <w:marLeft w:val="640"/>
          <w:marRight w:val="0"/>
          <w:marTop w:val="0"/>
          <w:marBottom w:val="0"/>
          <w:divBdr>
            <w:top w:val="none" w:sz="0" w:space="0" w:color="auto"/>
            <w:left w:val="none" w:sz="0" w:space="0" w:color="auto"/>
            <w:bottom w:val="none" w:sz="0" w:space="0" w:color="auto"/>
            <w:right w:val="none" w:sz="0" w:space="0" w:color="auto"/>
          </w:divBdr>
        </w:div>
        <w:div w:id="1585453391">
          <w:marLeft w:val="640"/>
          <w:marRight w:val="0"/>
          <w:marTop w:val="0"/>
          <w:marBottom w:val="0"/>
          <w:divBdr>
            <w:top w:val="none" w:sz="0" w:space="0" w:color="auto"/>
            <w:left w:val="none" w:sz="0" w:space="0" w:color="auto"/>
            <w:bottom w:val="none" w:sz="0" w:space="0" w:color="auto"/>
            <w:right w:val="none" w:sz="0" w:space="0" w:color="auto"/>
          </w:divBdr>
        </w:div>
        <w:div w:id="2015759207">
          <w:marLeft w:val="640"/>
          <w:marRight w:val="0"/>
          <w:marTop w:val="0"/>
          <w:marBottom w:val="0"/>
          <w:divBdr>
            <w:top w:val="none" w:sz="0" w:space="0" w:color="auto"/>
            <w:left w:val="none" w:sz="0" w:space="0" w:color="auto"/>
            <w:bottom w:val="none" w:sz="0" w:space="0" w:color="auto"/>
            <w:right w:val="none" w:sz="0" w:space="0" w:color="auto"/>
          </w:divBdr>
        </w:div>
        <w:div w:id="1919627409">
          <w:marLeft w:val="640"/>
          <w:marRight w:val="0"/>
          <w:marTop w:val="0"/>
          <w:marBottom w:val="0"/>
          <w:divBdr>
            <w:top w:val="none" w:sz="0" w:space="0" w:color="auto"/>
            <w:left w:val="none" w:sz="0" w:space="0" w:color="auto"/>
            <w:bottom w:val="none" w:sz="0" w:space="0" w:color="auto"/>
            <w:right w:val="none" w:sz="0" w:space="0" w:color="auto"/>
          </w:divBdr>
        </w:div>
        <w:div w:id="946228924">
          <w:marLeft w:val="640"/>
          <w:marRight w:val="0"/>
          <w:marTop w:val="0"/>
          <w:marBottom w:val="0"/>
          <w:divBdr>
            <w:top w:val="none" w:sz="0" w:space="0" w:color="auto"/>
            <w:left w:val="none" w:sz="0" w:space="0" w:color="auto"/>
            <w:bottom w:val="none" w:sz="0" w:space="0" w:color="auto"/>
            <w:right w:val="none" w:sz="0" w:space="0" w:color="auto"/>
          </w:divBdr>
        </w:div>
        <w:div w:id="409163427">
          <w:marLeft w:val="640"/>
          <w:marRight w:val="0"/>
          <w:marTop w:val="0"/>
          <w:marBottom w:val="0"/>
          <w:divBdr>
            <w:top w:val="none" w:sz="0" w:space="0" w:color="auto"/>
            <w:left w:val="none" w:sz="0" w:space="0" w:color="auto"/>
            <w:bottom w:val="none" w:sz="0" w:space="0" w:color="auto"/>
            <w:right w:val="none" w:sz="0" w:space="0" w:color="auto"/>
          </w:divBdr>
        </w:div>
        <w:div w:id="1387534615">
          <w:marLeft w:val="640"/>
          <w:marRight w:val="0"/>
          <w:marTop w:val="0"/>
          <w:marBottom w:val="0"/>
          <w:divBdr>
            <w:top w:val="none" w:sz="0" w:space="0" w:color="auto"/>
            <w:left w:val="none" w:sz="0" w:space="0" w:color="auto"/>
            <w:bottom w:val="none" w:sz="0" w:space="0" w:color="auto"/>
            <w:right w:val="none" w:sz="0" w:space="0" w:color="auto"/>
          </w:divBdr>
        </w:div>
        <w:div w:id="516194111">
          <w:marLeft w:val="640"/>
          <w:marRight w:val="0"/>
          <w:marTop w:val="0"/>
          <w:marBottom w:val="0"/>
          <w:divBdr>
            <w:top w:val="none" w:sz="0" w:space="0" w:color="auto"/>
            <w:left w:val="none" w:sz="0" w:space="0" w:color="auto"/>
            <w:bottom w:val="none" w:sz="0" w:space="0" w:color="auto"/>
            <w:right w:val="none" w:sz="0" w:space="0" w:color="auto"/>
          </w:divBdr>
        </w:div>
        <w:div w:id="849299899">
          <w:marLeft w:val="640"/>
          <w:marRight w:val="0"/>
          <w:marTop w:val="0"/>
          <w:marBottom w:val="0"/>
          <w:divBdr>
            <w:top w:val="none" w:sz="0" w:space="0" w:color="auto"/>
            <w:left w:val="none" w:sz="0" w:space="0" w:color="auto"/>
            <w:bottom w:val="none" w:sz="0" w:space="0" w:color="auto"/>
            <w:right w:val="none" w:sz="0" w:space="0" w:color="auto"/>
          </w:divBdr>
        </w:div>
        <w:div w:id="507718370">
          <w:marLeft w:val="640"/>
          <w:marRight w:val="0"/>
          <w:marTop w:val="0"/>
          <w:marBottom w:val="0"/>
          <w:divBdr>
            <w:top w:val="none" w:sz="0" w:space="0" w:color="auto"/>
            <w:left w:val="none" w:sz="0" w:space="0" w:color="auto"/>
            <w:bottom w:val="none" w:sz="0" w:space="0" w:color="auto"/>
            <w:right w:val="none" w:sz="0" w:space="0" w:color="auto"/>
          </w:divBdr>
        </w:div>
        <w:div w:id="743837592">
          <w:marLeft w:val="640"/>
          <w:marRight w:val="0"/>
          <w:marTop w:val="0"/>
          <w:marBottom w:val="0"/>
          <w:divBdr>
            <w:top w:val="none" w:sz="0" w:space="0" w:color="auto"/>
            <w:left w:val="none" w:sz="0" w:space="0" w:color="auto"/>
            <w:bottom w:val="none" w:sz="0" w:space="0" w:color="auto"/>
            <w:right w:val="none" w:sz="0" w:space="0" w:color="auto"/>
          </w:divBdr>
        </w:div>
        <w:div w:id="934902030">
          <w:marLeft w:val="640"/>
          <w:marRight w:val="0"/>
          <w:marTop w:val="0"/>
          <w:marBottom w:val="0"/>
          <w:divBdr>
            <w:top w:val="none" w:sz="0" w:space="0" w:color="auto"/>
            <w:left w:val="none" w:sz="0" w:space="0" w:color="auto"/>
            <w:bottom w:val="none" w:sz="0" w:space="0" w:color="auto"/>
            <w:right w:val="none" w:sz="0" w:space="0" w:color="auto"/>
          </w:divBdr>
        </w:div>
        <w:div w:id="1195921682">
          <w:marLeft w:val="640"/>
          <w:marRight w:val="0"/>
          <w:marTop w:val="0"/>
          <w:marBottom w:val="0"/>
          <w:divBdr>
            <w:top w:val="none" w:sz="0" w:space="0" w:color="auto"/>
            <w:left w:val="none" w:sz="0" w:space="0" w:color="auto"/>
            <w:bottom w:val="none" w:sz="0" w:space="0" w:color="auto"/>
            <w:right w:val="none" w:sz="0" w:space="0" w:color="auto"/>
          </w:divBdr>
        </w:div>
        <w:div w:id="985166357">
          <w:marLeft w:val="640"/>
          <w:marRight w:val="0"/>
          <w:marTop w:val="0"/>
          <w:marBottom w:val="0"/>
          <w:divBdr>
            <w:top w:val="none" w:sz="0" w:space="0" w:color="auto"/>
            <w:left w:val="none" w:sz="0" w:space="0" w:color="auto"/>
            <w:bottom w:val="none" w:sz="0" w:space="0" w:color="auto"/>
            <w:right w:val="none" w:sz="0" w:space="0" w:color="auto"/>
          </w:divBdr>
        </w:div>
        <w:div w:id="1051928780">
          <w:marLeft w:val="640"/>
          <w:marRight w:val="0"/>
          <w:marTop w:val="0"/>
          <w:marBottom w:val="0"/>
          <w:divBdr>
            <w:top w:val="none" w:sz="0" w:space="0" w:color="auto"/>
            <w:left w:val="none" w:sz="0" w:space="0" w:color="auto"/>
            <w:bottom w:val="none" w:sz="0" w:space="0" w:color="auto"/>
            <w:right w:val="none" w:sz="0" w:space="0" w:color="auto"/>
          </w:divBdr>
        </w:div>
        <w:div w:id="499348777">
          <w:marLeft w:val="640"/>
          <w:marRight w:val="0"/>
          <w:marTop w:val="0"/>
          <w:marBottom w:val="0"/>
          <w:divBdr>
            <w:top w:val="none" w:sz="0" w:space="0" w:color="auto"/>
            <w:left w:val="none" w:sz="0" w:space="0" w:color="auto"/>
            <w:bottom w:val="none" w:sz="0" w:space="0" w:color="auto"/>
            <w:right w:val="none" w:sz="0" w:space="0" w:color="auto"/>
          </w:divBdr>
        </w:div>
        <w:div w:id="1641614781">
          <w:marLeft w:val="640"/>
          <w:marRight w:val="0"/>
          <w:marTop w:val="0"/>
          <w:marBottom w:val="0"/>
          <w:divBdr>
            <w:top w:val="none" w:sz="0" w:space="0" w:color="auto"/>
            <w:left w:val="none" w:sz="0" w:space="0" w:color="auto"/>
            <w:bottom w:val="none" w:sz="0" w:space="0" w:color="auto"/>
            <w:right w:val="none" w:sz="0" w:space="0" w:color="auto"/>
          </w:divBdr>
        </w:div>
        <w:div w:id="476531633">
          <w:marLeft w:val="640"/>
          <w:marRight w:val="0"/>
          <w:marTop w:val="0"/>
          <w:marBottom w:val="0"/>
          <w:divBdr>
            <w:top w:val="none" w:sz="0" w:space="0" w:color="auto"/>
            <w:left w:val="none" w:sz="0" w:space="0" w:color="auto"/>
            <w:bottom w:val="none" w:sz="0" w:space="0" w:color="auto"/>
            <w:right w:val="none" w:sz="0" w:space="0" w:color="auto"/>
          </w:divBdr>
        </w:div>
        <w:div w:id="1413547490">
          <w:marLeft w:val="640"/>
          <w:marRight w:val="0"/>
          <w:marTop w:val="0"/>
          <w:marBottom w:val="0"/>
          <w:divBdr>
            <w:top w:val="none" w:sz="0" w:space="0" w:color="auto"/>
            <w:left w:val="none" w:sz="0" w:space="0" w:color="auto"/>
            <w:bottom w:val="none" w:sz="0" w:space="0" w:color="auto"/>
            <w:right w:val="none" w:sz="0" w:space="0" w:color="auto"/>
          </w:divBdr>
        </w:div>
        <w:div w:id="1270353180">
          <w:marLeft w:val="640"/>
          <w:marRight w:val="0"/>
          <w:marTop w:val="0"/>
          <w:marBottom w:val="0"/>
          <w:divBdr>
            <w:top w:val="none" w:sz="0" w:space="0" w:color="auto"/>
            <w:left w:val="none" w:sz="0" w:space="0" w:color="auto"/>
            <w:bottom w:val="none" w:sz="0" w:space="0" w:color="auto"/>
            <w:right w:val="none" w:sz="0" w:space="0" w:color="auto"/>
          </w:divBdr>
        </w:div>
        <w:div w:id="2035842982">
          <w:marLeft w:val="640"/>
          <w:marRight w:val="0"/>
          <w:marTop w:val="0"/>
          <w:marBottom w:val="0"/>
          <w:divBdr>
            <w:top w:val="none" w:sz="0" w:space="0" w:color="auto"/>
            <w:left w:val="none" w:sz="0" w:space="0" w:color="auto"/>
            <w:bottom w:val="none" w:sz="0" w:space="0" w:color="auto"/>
            <w:right w:val="none" w:sz="0" w:space="0" w:color="auto"/>
          </w:divBdr>
        </w:div>
        <w:div w:id="980115612">
          <w:marLeft w:val="640"/>
          <w:marRight w:val="0"/>
          <w:marTop w:val="0"/>
          <w:marBottom w:val="0"/>
          <w:divBdr>
            <w:top w:val="none" w:sz="0" w:space="0" w:color="auto"/>
            <w:left w:val="none" w:sz="0" w:space="0" w:color="auto"/>
            <w:bottom w:val="none" w:sz="0" w:space="0" w:color="auto"/>
            <w:right w:val="none" w:sz="0" w:space="0" w:color="auto"/>
          </w:divBdr>
        </w:div>
        <w:div w:id="1630356498">
          <w:marLeft w:val="640"/>
          <w:marRight w:val="0"/>
          <w:marTop w:val="0"/>
          <w:marBottom w:val="0"/>
          <w:divBdr>
            <w:top w:val="none" w:sz="0" w:space="0" w:color="auto"/>
            <w:left w:val="none" w:sz="0" w:space="0" w:color="auto"/>
            <w:bottom w:val="none" w:sz="0" w:space="0" w:color="auto"/>
            <w:right w:val="none" w:sz="0" w:space="0" w:color="auto"/>
          </w:divBdr>
        </w:div>
        <w:div w:id="151257307">
          <w:marLeft w:val="640"/>
          <w:marRight w:val="0"/>
          <w:marTop w:val="0"/>
          <w:marBottom w:val="0"/>
          <w:divBdr>
            <w:top w:val="none" w:sz="0" w:space="0" w:color="auto"/>
            <w:left w:val="none" w:sz="0" w:space="0" w:color="auto"/>
            <w:bottom w:val="none" w:sz="0" w:space="0" w:color="auto"/>
            <w:right w:val="none" w:sz="0" w:space="0" w:color="auto"/>
          </w:divBdr>
        </w:div>
        <w:div w:id="1204365664">
          <w:marLeft w:val="640"/>
          <w:marRight w:val="0"/>
          <w:marTop w:val="0"/>
          <w:marBottom w:val="0"/>
          <w:divBdr>
            <w:top w:val="none" w:sz="0" w:space="0" w:color="auto"/>
            <w:left w:val="none" w:sz="0" w:space="0" w:color="auto"/>
            <w:bottom w:val="none" w:sz="0" w:space="0" w:color="auto"/>
            <w:right w:val="none" w:sz="0" w:space="0" w:color="auto"/>
          </w:divBdr>
        </w:div>
        <w:div w:id="1378042116">
          <w:marLeft w:val="640"/>
          <w:marRight w:val="0"/>
          <w:marTop w:val="0"/>
          <w:marBottom w:val="0"/>
          <w:divBdr>
            <w:top w:val="none" w:sz="0" w:space="0" w:color="auto"/>
            <w:left w:val="none" w:sz="0" w:space="0" w:color="auto"/>
            <w:bottom w:val="none" w:sz="0" w:space="0" w:color="auto"/>
            <w:right w:val="none" w:sz="0" w:space="0" w:color="auto"/>
          </w:divBdr>
        </w:div>
        <w:div w:id="1286740834">
          <w:marLeft w:val="640"/>
          <w:marRight w:val="0"/>
          <w:marTop w:val="0"/>
          <w:marBottom w:val="0"/>
          <w:divBdr>
            <w:top w:val="none" w:sz="0" w:space="0" w:color="auto"/>
            <w:left w:val="none" w:sz="0" w:space="0" w:color="auto"/>
            <w:bottom w:val="none" w:sz="0" w:space="0" w:color="auto"/>
            <w:right w:val="none" w:sz="0" w:space="0" w:color="auto"/>
          </w:divBdr>
        </w:div>
        <w:div w:id="307170161">
          <w:marLeft w:val="640"/>
          <w:marRight w:val="0"/>
          <w:marTop w:val="0"/>
          <w:marBottom w:val="0"/>
          <w:divBdr>
            <w:top w:val="none" w:sz="0" w:space="0" w:color="auto"/>
            <w:left w:val="none" w:sz="0" w:space="0" w:color="auto"/>
            <w:bottom w:val="none" w:sz="0" w:space="0" w:color="auto"/>
            <w:right w:val="none" w:sz="0" w:space="0" w:color="auto"/>
          </w:divBdr>
        </w:div>
        <w:div w:id="1996449901">
          <w:marLeft w:val="640"/>
          <w:marRight w:val="0"/>
          <w:marTop w:val="0"/>
          <w:marBottom w:val="0"/>
          <w:divBdr>
            <w:top w:val="none" w:sz="0" w:space="0" w:color="auto"/>
            <w:left w:val="none" w:sz="0" w:space="0" w:color="auto"/>
            <w:bottom w:val="none" w:sz="0" w:space="0" w:color="auto"/>
            <w:right w:val="none" w:sz="0" w:space="0" w:color="auto"/>
          </w:divBdr>
        </w:div>
        <w:div w:id="1303341277">
          <w:marLeft w:val="640"/>
          <w:marRight w:val="0"/>
          <w:marTop w:val="0"/>
          <w:marBottom w:val="0"/>
          <w:divBdr>
            <w:top w:val="none" w:sz="0" w:space="0" w:color="auto"/>
            <w:left w:val="none" w:sz="0" w:space="0" w:color="auto"/>
            <w:bottom w:val="none" w:sz="0" w:space="0" w:color="auto"/>
            <w:right w:val="none" w:sz="0" w:space="0" w:color="auto"/>
          </w:divBdr>
        </w:div>
        <w:div w:id="2107185550">
          <w:marLeft w:val="640"/>
          <w:marRight w:val="0"/>
          <w:marTop w:val="0"/>
          <w:marBottom w:val="0"/>
          <w:divBdr>
            <w:top w:val="none" w:sz="0" w:space="0" w:color="auto"/>
            <w:left w:val="none" w:sz="0" w:space="0" w:color="auto"/>
            <w:bottom w:val="none" w:sz="0" w:space="0" w:color="auto"/>
            <w:right w:val="none" w:sz="0" w:space="0" w:color="auto"/>
          </w:divBdr>
        </w:div>
        <w:div w:id="1585145666">
          <w:marLeft w:val="640"/>
          <w:marRight w:val="0"/>
          <w:marTop w:val="0"/>
          <w:marBottom w:val="0"/>
          <w:divBdr>
            <w:top w:val="none" w:sz="0" w:space="0" w:color="auto"/>
            <w:left w:val="none" w:sz="0" w:space="0" w:color="auto"/>
            <w:bottom w:val="none" w:sz="0" w:space="0" w:color="auto"/>
            <w:right w:val="none" w:sz="0" w:space="0" w:color="auto"/>
          </w:divBdr>
        </w:div>
        <w:div w:id="1794669765">
          <w:marLeft w:val="640"/>
          <w:marRight w:val="0"/>
          <w:marTop w:val="0"/>
          <w:marBottom w:val="0"/>
          <w:divBdr>
            <w:top w:val="none" w:sz="0" w:space="0" w:color="auto"/>
            <w:left w:val="none" w:sz="0" w:space="0" w:color="auto"/>
            <w:bottom w:val="none" w:sz="0" w:space="0" w:color="auto"/>
            <w:right w:val="none" w:sz="0" w:space="0" w:color="auto"/>
          </w:divBdr>
        </w:div>
        <w:div w:id="1060832002">
          <w:marLeft w:val="640"/>
          <w:marRight w:val="0"/>
          <w:marTop w:val="0"/>
          <w:marBottom w:val="0"/>
          <w:divBdr>
            <w:top w:val="none" w:sz="0" w:space="0" w:color="auto"/>
            <w:left w:val="none" w:sz="0" w:space="0" w:color="auto"/>
            <w:bottom w:val="none" w:sz="0" w:space="0" w:color="auto"/>
            <w:right w:val="none" w:sz="0" w:space="0" w:color="auto"/>
          </w:divBdr>
        </w:div>
        <w:div w:id="1610359982">
          <w:marLeft w:val="640"/>
          <w:marRight w:val="0"/>
          <w:marTop w:val="0"/>
          <w:marBottom w:val="0"/>
          <w:divBdr>
            <w:top w:val="none" w:sz="0" w:space="0" w:color="auto"/>
            <w:left w:val="none" w:sz="0" w:space="0" w:color="auto"/>
            <w:bottom w:val="none" w:sz="0" w:space="0" w:color="auto"/>
            <w:right w:val="none" w:sz="0" w:space="0" w:color="auto"/>
          </w:divBdr>
        </w:div>
        <w:div w:id="944922288">
          <w:marLeft w:val="640"/>
          <w:marRight w:val="0"/>
          <w:marTop w:val="0"/>
          <w:marBottom w:val="0"/>
          <w:divBdr>
            <w:top w:val="none" w:sz="0" w:space="0" w:color="auto"/>
            <w:left w:val="none" w:sz="0" w:space="0" w:color="auto"/>
            <w:bottom w:val="none" w:sz="0" w:space="0" w:color="auto"/>
            <w:right w:val="none" w:sz="0" w:space="0" w:color="auto"/>
          </w:divBdr>
        </w:div>
        <w:div w:id="713115496">
          <w:marLeft w:val="640"/>
          <w:marRight w:val="0"/>
          <w:marTop w:val="0"/>
          <w:marBottom w:val="0"/>
          <w:divBdr>
            <w:top w:val="none" w:sz="0" w:space="0" w:color="auto"/>
            <w:left w:val="none" w:sz="0" w:space="0" w:color="auto"/>
            <w:bottom w:val="none" w:sz="0" w:space="0" w:color="auto"/>
            <w:right w:val="none" w:sz="0" w:space="0" w:color="auto"/>
          </w:divBdr>
        </w:div>
        <w:div w:id="169027097">
          <w:marLeft w:val="640"/>
          <w:marRight w:val="0"/>
          <w:marTop w:val="0"/>
          <w:marBottom w:val="0"/>
          <w:divBdr>
            <w:top w:val="none" w:sz="0" w:space="0" w:color="auto"/>
            <w:left w:val="none" w:sz="0" w:space="0" w:color="auto"/>
            <w:bottom w:val="none" w:sz="0" w:space="0" w:color="auto"/>
            <w:right w:val="none" w:sz="0" w:space="0" w:color="auto"/>
          </w:divBdr>
        </w:div>
        <w:div w:id="613829244">
          <w:marLeft w:val="640"/>
          <w:marRight w:val="0"/>
          <w:marTop w:val="0"/>
          <w:marBottom w:val="0"/>
          <w:divBdr>
            <w:top w:val="none" w:sz="0" w:space="0" w:color="auto"/>
            <w:left w:val="none" w:sz="0" w:space="0" w:color="auto"/>
            <w:bottom w:val="none" w:sz="0" w:space="0" w:color="auto"/>
            <w:right w:val="none" w:sz="0" w:space="0" w:color="auto"/>
          </w:divBdr>
        </w:div>
        <w:div w:id="358046140">
          <w:marLeft w:val="640"/>
          <w:marRight w:val="0"/>
          <w:marTop w:val="0"/>
          <w:marBottom w:val="0"/>
          <w:divBdr>
            <w:top w:val="none" w:sz="0" w:space="0" w:color="auto"/>
            <w:left w:val="none" w:sz="0" w:space="0" w:color="auto"/>
            <w:bottom w:val="none" w:sz="0" w:space="0" w:color="auto"/>
            <w:right w:val="none" w:sz="0" w:space="0" w:color="auto"/>
          </w:divBdr>
        </w:div>
        <w:div w:id="883178009">
          <w:marLeft w:val="640"/>
          <w:marRight w:val="0"/>
          <w:marTop w:val="0"/>
          <w:marBottom w:val="0"/>
          <w:divBdr>
            <w:top w:val="none" w:sz="0" w:space="0" w:color="auto"/>
            <w:left w:val="none" w:sz="0" w:space="0" w:color="auto"/>
            <w:bottom w:val="none" w:sz="0" w:space="0" w:color="auto"/>
            <w:right w:val="none" w:sz="0" w:space="0" w:color="auto"/>
          </w:divBdr>
        </w:div>
        <w:div w:id="1892770510">
          <w:marLeft w:val="640"/>
          <w:marRight w:val="0"/>
          <w:marTop w:val="0"/>
          <w:marBottom w:val="0"/>
          <w:divBdr>
            <w:top w:val="none" w:sz="0" w:space="0" w:color="auto"/>
            <w:left w:val="none" w:sz="0" w:space="0" w:color="auto"/>
            <w:bottom w:val="none" w:sz="0" w:space="0" w:color="auto"/>
            <w:right w:val="none" w:sz="0" w:space="0" w:color="auto"/>
          </w:divBdr>
        </w:div>
        <w:div w:id="335496647">
          <w:marLeft w:val="640"/>
          <w:marRight w:val="0"/>
          <w:marTop w:val="0"/>
          <w:marBottom w:val="0"/>
          <w:divBdr>
            <w:top w:val="none" w:sz="0" w:space="0" w:color="auto"/>
            <w:left w:val="none" w:sz="0" w:space="0" w:color="auto"/>
            <w:bottom w:val="none" w:sz="0" w:space="0" w:color="auto"/>
            <w:right w:val="none" w:sz="0" w:space="0" w:color="auto"/>
          </w:divBdr>
        </w:div>
        <w:div w:id="98377969">
          <w:marLeft w:val="640"/>
          <w:marRight w:val="0"/>
          <w:marTop w:val="0"/>
          <w:marBottom w:val="0"/>
          <w:divBdr>
            <w:top w:val="none" w:sz="0" w:space="0" w:color="auto"/>
            <w:left w:val="none" w:sz="0" w:space="0" w:color="auto"/>
            <w:bottom w:val="none" w:sz="0" w:space="0" w:color="auto"/>
            <w:right w:val="none" w:sz="0" w:space="0" w:color="auto"/>
          </w:divBdr>
        </w:div>
        <w:div w:id="1039091908">
          <w:marLeft w:val="640"/>
          <w:marRight w:val="0"/>
          <w:marTop w:val="0"/>
          <w:marBottom w:val="0"/>
          <w:divBdr>
            <w:top w:val="none" w:sz="0" w:space="0" w:color="auto"/>
            <w:left w:val="none" w:sz="0" w:space="0" w:color="auto"/>
            <w:bottom w:val="none" w:sz="0" w:space="0" w:color="auto"/>
            <w:right w:val="none" w:sz="0" w:space="0" w:color="auto"/>
          </w:divBdr>
        </w:div>
        <w:div w:id="348337057">
          <w:marLeft w:val="640"/>
          <w:marRight w:val="0"/>
          <w:marTop w:val="0"/>
          <w:marBottom w:val="0"/>
          <w:divBdr>
            <w:top w:val="none" w:sz="0" w:space="0" w:color="auto"/>
            <w:left w:val="none" w:sz="0" w:space="0" w:color="auto"/>
            <w:bottom w:val="none" w:sz="0" w:space="0" w:color="auto"/>
            <w:right w:val="none" w:sz="0" w:space="0" w:color="auto"/>
          </w:divBdr>
        </w:div>
        <w:div w:id="924998848">
          <w:marLeft w:val="640"/>
          <w:marRight w:val="0"/>
          <w:marTop w:val="0"/>
          <w:marBottom w:val="0"/>
          <w:divBdr>
            <w:top w:val="none" w:sz="0" w:space="0" w:color="auto"/>
            <w:left w:val="none" w:sz="0" w:space="0" w:color="auto"/>
            <w:bottom w:val="none" w:sz="0" w:space="0" w:color="auto"/>
            <w:right w:val="none" w:sz="0" w:space="0" w:color="auto"/>
          </w:divBdr>
        </w:div>
        <w:div w:id="1245991154">
          <w:marLeft w:val="640"/>
          <w:marRight w:val="0"/>
          <w:marTop w:val="0"/>
          <w:marBottom w:val="0"/>
          <w:divBdr>
            <w:top w:val="none" w:sz="0" w:space="0" w:color="auto"/>
            <w:left w:val="none" w:sz="0" w:space="0" w:color="auto"/>
            <w:bottom w:val="none" w:sz="0" w:space="0" w:color="auto"/>
            <w:right w:val="none" w:sz="0" w:space="0" w:color="auto"/>
          </w:divBdr>
        </w:div>
        <w:div w:id="4133971">
          <w:marLeft w:val="640"/>
          <w:marRight w:val="0"/>
          <w:marTop w:val="0"/>
          <w:marBottom w:val="0"/>
          <w:divBdr>
            <w:top w:val="none" w:sz="0" w:space="0" w:color="auto"/>
            <w:left w:val="none" w:sz="0" w:space="0" w:color="auto"/>
            <w:bottom w:val="none" w:sz="0" w:space="0" w:color="auto"/>
            <w:right w:val="none" w:sz="0" w:space="0" w:color="auto"/>
          </w:divBdr>
        </w:div>
        <w:div w:id="963459340">
          <w:marLeft w:val="640"/>
          <w:marRight w:val="0"/>
          <w:marTop w:val="0"/>
          <w:marBottom w:val="0"/>
          <w:divBdr>
            <w:top w:val="none" w:sz="0" w:space="0" w:color="auto"/>
            <w:left w:val="none" w:sz="0" w:space="0" w:color="auto"/>
            <w:bottom w:val="none" w:sz="0" w:space="0" w:color="auto"/>
            <w:right w:val="none" w:sz="0" w:space="0" w:color="auto"/>
          </w:divBdr>
        </w:div>
        <w:div w:id="457382868">
          <w:marLeft w:val="640"/>
          <w:marRight w:val="0"/>
          <w:marTop w:val="0"/>
          <w:marBottom w:val="0"/>
          <w:divBdr>
            <w:top w:val="none" w:sz="0" w:space="0" w:color="auto"/>
            <w:left w:val="none" w:sz="0" w:space="0" w:color="auto"/>
            <w:bottom w:val="none" w:sz="0" w:space="0" w:color="auto"/>
            <w:right w:val="none" w:sz="0" w:space="0" w:color="auto"/>
          </w:divBdr>
        </w:div>
        <w:div w:id="568349182">
          <w:marLeft w:val="640"/>
          <w:marRight w:val="0"/>
          <w:marTop w:val="0"/>
          <w:marBottom w:val="0"/>
          <w:divBdr>
            <w:top w:val="none" w:sz="0" w:space="0" w:color="auto"/>
            <w:left w:val="none" w:sz="0" w:space="0" w:color="auto"/>
            <w:bottom w:val="none" w:sz="0" w:space="0" w:color="auto"/>
            <w:right w:val="none" w:sz="0" w:space="0" w:color="auto"/>
          </w:divBdr>
        </w:div>
        <w:div w:id="793452487">
          <w:marLeft w:val="640"/>
          <w:marRight w:val="0"/>
          <w:marTop w:val="0"/>
          <w:marBottom w:val="0"/>
          <w:divBdr>
            <w:top w:val="none" w:sz="0" w:space="0" w:color="auto"/>
            <w:left w:val="none" w:sz="0" w:space="0" w:color="auto"/>
            <w:bottom w:val="none" w:sz="0" w:space="0" w:color="auto"/>
            <w:right w:val="none" w:sz="0" w:space="0" w:color="auto"/>
          </w:divBdr>
        </w:div>
        <w:div w:id="344022735">
          <w:marLeft w:val="640"/>
          <w:marRight w:val="0"/>
          <w:marTop w:val="0"/>
          <w:marBottom w:val="0"/>
          <w:divBdr>
            <w:top w:val="none" w:sz="0" w:space="0" w:color="auto"/>
            <w:left w:val="none" w:sz="0" w:space="0" w:color="auto"/>
            <w:bottom w:val="none" w:sz="0" w:space="0" w:color="auto"/>
            <w:right w:val="none" w:sz="0" w:space="0" w:color="auto"/>
          </w:divBdr>
        </w:div>
        <w:div w:id="1485243202">
          <w:marLeft w:val="640"/>
          <w:marRight w:val="0"/>
          <w:marTop w:val="0"/>
          <w:marBottom w:val="0"/>
          <w:divBdr>
            <w:top w:val="none" w:sz="0" w:space="0" w:color="auto"/>
            <w:left w:val="none" w:sz="0" w:space="0" w:color="auto"/>
            <w:bottom w:val="none" w:sz="0" w:space="0" w:color="auto"/>
            <w:right w:val="none" w:sz="0" w:space="0" w:color="auto"/>
          </w:divBdr>
        </w:div>
        <w:div w:id="153230029">
          <w:marLeft w:val="640"/>
          <w:marRight w:val="0"/>
          <w:marTop w:val="0"/>
          <w:marBottom w:val="0"/>
          <w:divBdr>
            <w:top w:val="none" w:sz="0" w:space="0" w:color="auto"/>
            <w:left w:val="none" w:sz="0" w:space="0" w:color="auto"/>
            <w:bottom w:val="none" w:sz="0" w:space="0" w:color="auto"/>
            <w:right w:val="none" w:sz="0" w:space="0" w:color="auto"/>
          </w:divBdr>
        </w:div>
        <w:div w:id="973801217">
          <w:marLeft w:val="640"/>
          <w:marRight w:val="0"/>
          <w:marTop w:val="0"/>
          <w:marBottom w:val="0"/>
          <w:divBdr>
            <w:top w:val="none" w:sz="0" w:space="0" w:color="auto"/>
            <w:left w:val="none" w:sz="0" w:space="0" w:color="auto"/>
            <w:bottom w:val="none" w:sz="0" w:space="0" w:color="auto"/>
            <w:right w:val="none" w:sz="0" w:space="0" w:color="auto"/>
          </w:divBdr>
        </w:div>
        <w:div w:id="713235178">
          <w:marLeft w:val="640"/>
          <w:marRight w:val="0"/>
          <w:marTop w:val="0"/>
          <w:marBottom w:val="0"/>
          <w:divBdr>
            <w:top w:val="none" w:sz="0" w:space="0" w:color="auto"/>
            <w:left w:val="none" w:sz="0" w:space="0" w:color="auto"/>
            <w:bottom w:val="none" w:sz="0" w:space="0" w:color="auto"/>
            <w:right w:val="none" w:sz="0" w:space="0" w:color="auto"/>
          </w:divBdr>
        </w:div>
        <w:div w:id="587423112">
          <w:marLeft w:val="640"/>
          <w:marRight w:val="0"/>
          <w:marTop w:val="0"/>
          <w:marBottom w:val="0"/>
          <w:divBdr>
            <w:top w:val="none" w:sz="0" w:space="0" w:color="auto"/>
            <w:left w:val="none" w:sz="0" w:space="0" w:color="auto"/>
            <w:bottom w:val="none" w:sz="0" w:space="0" w:color="auto"/>
            <w:right w:val="none" w:sz="0" w:space="0" w:color="auto"/>
          </w:divBdr>
        </w:div>
        <w:div w:id="1537502612">
          <w:marLeft w:val="640"/>
          <w:marRight w:val="0"/>
          <w:marTop w:val="0"/>
          <w:marBottom w:val="0"/>
          <w:divBdr>
            <w:top w:val="none" w:sz="0" w:space="0" w:color="auto"/>
            <w:left w:val="none" w:sz="0" w:space="0" w:color="auto"/>
            <w:bottom w:val="none" w:sz="0" w:space="0" w:color="auto"/>
            <w:right w:val="none" w:sz="0" w:space="0" w:color="auto"/>
          </w:divBdr>
        </w:div>
        <w:div w:id="1578713310">
          <w:marLeft w:val="640"/>
          <w:marRight w:val="0"/>
          <w:marTop w:val="0"/>
          <w:marBottom w:val="0"/>
          <w:divBdr>
            <w:top w:val="none" w:sz="0" w:space="0" w:color="auto"/>
            <w:left w:val="none" w:sz="0" w:space="0" w:color="auto"/>
            <w:bottom w:val="none" w:sz="0" w:space="0" w:color="auto"/>
            <w:right w:val="none" w:sz="0" w:space="0" w:color="auto"/>
          </w:divBdr>
        </w:div>
        <w:div w:id="514804846">
          <w:marLeft w:val="640"/>
          <w:marRight w:val="0"/>
          <w:marTop w:val="0"/>
          <w:marBottom w:val="0"/>
          <w:divBdr>
            <w:top w:val="none" w:sz="0" w:space="0" w:color="auto"/>
            <w:left w:val="none" w:sz="0" w:space="0" w:color="auto"/>
            <w:bottom w:val="none" w:sz="0" w:space="0" w:color="auto"/>
            <w:right w:val="none" w:sz="0" w:space="0" w:color="auto"/>
          </w:divBdr>
        </w:div>
      </w:divsChild>
    </w:div>
    <w:div w:id="993096694">
      <w:bodyDiv w:val="1"/>
      <w:marLeft w:val="0"/>
      <w:marRight w:val="0"/>
      <w:marTop w:val="0"/>
      <w:marBottom w:val="0"/>
      <w:divBdr>
        <w:top w:val="none" w:sz="0" w:space="0" w:color="auto"/>
        <w:left w:val="none" w:sz="0" w:space="0" w:color="auto"/>
        <w:bottom w:val="none" w:sz="0" w:space="0" w:color="auto"/>
        <w:right w:val="none" w:sz="0" w:space="0" w:color="auto"/>
      </w:divBdr>
      <w:divsChild>
        <w:div w:id="1221868714">
          <w:marLeft w:val="640"/>
          <w:marRight w:val="0"/>
          <w:marTop w:val="0"/>
          <w:marBottom w:val="0"/>
          <w:divBdr>
            <w:top w:val="none" w:sz="0" w:space="0" w:color="auto"/>
            <w:left w:val="none" w:sz="0" w:space="0" w:color="auto"/>
            <w:bottom w:val="none" w:sz="0" w:space="0" w:color="auto"/>
            <w:right w:val="none" w:sz="0" w:space="0" w:color="auto"/>
          </w:divBdr>
        </w:div>
        <w:div w:id="1625232488">
          <w:marLeft w:val="640"/>
          <w:marRight w:val="0"/>
          <w:marTop w:val="0"/>
          <w:marBottom w:val="0"/>
          <w:divBdr>
            <w:top w:val="none" w:sz="0" w:space="0" w:color="auto"/>
            <w:left w:val="none" w:sz="0" w:space="0" w:color="auto"/>
            <w:bottom w:val="none" w:sz="0" w:space="0" w:color="auto"/>
            <w:right w:val="none" w:sz="0" w:space="0" w:color="auto"/>
          </w:divBdr>
        </w:div>
        <w:div w:id="1420784759">
          <w:marLeft w:val="640"/>
          <w:marRight w:val="0"/>
          <w:marTop w:val="0"/>
          <w:marBottom w:val="0"/>
          <w:divBdr>
            <w:top w:val="none" w:sz="0" w:space="0" w:color="auto"/>
            <w:left w:val="none" w:sz="0" w:space="0" w:color="auto"/>
            <w:bottom w:val="none" w:sz="0" w:space="0" w:color="auto"/>
            <w:right w:val="none" w:sz="0" w:space="0" w:color="auto"/>
          </w:divBdr>
        </w:div>
        <w:div w:id="534463654">
          <w:marLeft w:val="640"/>
          <w:marRight w:val="0"/>
          <w:marTop w:val="0"/>
          <w:marBottom w:val="0"/>
          <w:divBdr>
            <w:top w:val="none" w:sz="0" w:space="0" w:color="auto"/>
            <w:left w:val="none" w:sz="0" w:space="0" w:color="auto"/>
            <w:bottom w:val="none" w:sz="0" w:space="0" w:color="auto"/>
            <w:right w:val="none" w:sz="0" w:space="0" w:color="auto"/>
          </w:divBdr>
        </w:div>
        <w:div w:id="982661659">
          <w:marLeft w:val="640"/>
          <w:marRight w:val="0"/>
          <w:marTop w:val="0"/>
          <w:marBottom w:val="0"/>
          <w:divBdr>
            <w:top w:val="none" w:sz="0" w:space="0" w:color="auto"/>
            <w:left w:val="none" w:sz="0" w:space="0" w:color="auto"/>
            <w:bottom w:val="none" w:sz="0" w:space="0" w:color="auto"/>
            <w:right w:val="none" w:sz="0" w:space="0" w:color="auto"/>
          </w:divBdr>
        </w:div>
        <w:div w:id="1066565020">
          <w:marLeft w:val="640"/>
          <w:marRight w:val="0"/>
          <w:marTop w:val="0"/>
          <w:marBottom w:val="0"/>
          <w:divBdr>
            <w:top w:val="none" w:sz="0" w:space="0" w:color="auto"/>
            <w:left w:val="none" w:sz="0" w:space="0" w:color="auto"/>
            <w:bottom w:val="none" w:sz="0" w:space="0" w:color="auto"/>
            <w:right w:val="none" w:sz="0" w:space="0" w:color="auto"/>
          </w:divBdr>
        </w:div>
        <w:div w:id="2079009869">
          <w:marLeft w:val="640"/>
          <w:marRight w:val="0"/>
          <w:marTop w:val="0"/>
          <w:marBottom w:val="0"/>
          <w:divBdr>
            <w:top w:val="none" w:sz="0" w:space="0" w:color="auto"/>
            <w:left w:val="none" w:sz="0" w:space="0" w:color="auto"/>
            <w:bottom w:val="none" w:sz="0" w:space="0" w:color="auto"/>
            <w:right w:val="none" w:sz="0" w:space="0" w:color="auto"/>
          </w:divBdr>
        </w:div>
        <w:div w:id="617415192">
          <w:marLeft w:val="640"/>
          <w:marRight w:val="0"/>
          <w:marTop w:val="0"/>
          <w:marBottom w:val="0"/>
          <w:divBdr>
            <w:top w:val="none" w:sz="0" w:space="0" w:color="auto"/>
            <w:left w:val="none" w:sz="0" w:space="0" w:color="auto"/>
            <w:bottom w:val="none" w:sz="0" w:space="0" w:color="auto"/>
            <w:right w:val="none" w:sz="0" w:space="0" w:color="auto"/>
          </w:divBdr>
        </w:div>
        <w:div w:id="1442605395">
          <w:marLeft w:val="640"/>
          <w:marRight w:val="0"/>
          <w:marTop w:val="0"/>
          <w:marBottom w:val="0"/>
          <w:divBdr>
            <w:top w:val="none" w:sz="0" w:space="0" w:color="auto"/>
            <w:left w:val="none" w:sz="0" w:space="0" w:color="auto"/>
            <w:bottom w:val="none" w:sz="0" w:space="0" w:color="auto"/>
            <w:right w:val="none" w:sz="0" w:space="0" w:color="auto"/>
          </w:divBdr>
        </w:div>
        <w:div w:id="854420133">
          <w:marLeft w:val="640"/>
          <w:marRight w:val="0"/>
          <w:marTop w:val="0"/>
          <w:marBottom w:val="0"/>
          <w:divBdr>
            <w:top w:val="none" w:sz="0" w:space="0" w:color="auto"/>
            <w:left w:val="none" w:sz="0" w:space="0" w:color="auto"/>
            <w:bottom w:val="none" w:sz="0" w:space="0" w:color="auto"/>
            <w:right w:val="none" w:sz="0" w:space="0" w:color="auto"/>
          </w:divBdr>
        </w:div>
        <w:div w:id="1595937632">
          <w:marLeft w:val="640"/>
          <w:marRight w:val="0"/>
          <w:marTop w:val="0"/>
          <w:marBottom w:val="0"/>
          <w:divBdr>
            <w:top w:val="none" w:sz="0" w:space="0" w:color="auto"/>
            <w:left w:val="none" w:sz="0" w:space="0" w:color="auto"/>
            <w:bottom w:val="none" w:sz="0" w:space="0" w:color="auto"/>
            <w:right w:val="none" w:sz="0" w:space="0" w:color="auto"/>
          </w:divBdr>
        </w:div>
        <w:div w:id="1750810126">
          <w:marLeft w:val="640"/>
          <w:marRight w:val="0"/>
          <w:marTop w:val="0"/>
          <w:marBottom w:val="0"/>
          <w:divBdr>
            <w:top w:val="none" w:sz="0" w:space="0" w:color="auto"/>
            <w:left w:val="none" w:sz="0" w:space="0" w:color="auto"/>
            <w:bottom w:val="none" w:sz="0" w:space="0" w:color="auto"/>
            <w:right w:val="none" w:sz="0" w:space="0" w:color="auto"/>
          </w:divBdr>
        </w:div>
        <w:div w:id="1166437548">
          <w:marLeft w:val="640"/>
          <w:marRight w:val="0"/>
          <w:marTop w:val="0"/>
          <w:marBottom w:val="0"/>
          <w:divBdr>
            <w:top w:val="none" w:sz="0" w:space="0" w:color="auto"/>
            <w:left w:val="none" w:sz="0" w:space="0" w:color="auto"/>
            <w:bottom w:val="none" w:sz="0" w:space="0" w:color="auto"/>
            <w:right w:val="none" w:sz="0" w:space="0" w:color="auto"/>
          </w:divBdr>
        </w:div>
        <w:div w:id="968170220">
          <w:marLeft w:val="640"/>
          <w:marRight w:val="0"/>
          <w:marTop w:val="0"/>
          <w:marBottom w:val="0"/>
          <w:divBdr>
            <w:top w:val="none" w:sz="0" w:space="0" w:color="auto"/>
            <w:left w:val="none" w:sz="0" w:space="0" w:color="auto"/>
            <w:bottom w:val="none" w:sz="0" w:space="0" w:color="auto"/>
            <w:right w:val="none" w:sz="0" w:space="0" w:color="auto"/>
          </w:divBdr>
        </w:div>
        <w:div w:id="1740248114">
          <w:marLeft w:val="640"/>
          <w:marRight w:val="0"/>
          <w:marTop w:val="0"/>
          <w:marBottom w:val="0"/>
          <w:divBdr>
            <w:top w:val="none" w:sz="0" w:space="0" w:color="auto"/>
            <w:left w:val="none" w:sz="0" w:space="0" w:color="auto"/>
            <w:bottom w:val="none" w:sz="0" w:space="0" w:color="auto"/>
            <w:right w:val="none" w:sz="0" w:space="0" w:color="auto"/>
          </w:divBdr>
        </w:div>
        <w:div w:id="1304386159">
          <w:marLeft w:val="640"/>
          <w:marRight w:val="0"/>
          <w:marTop w:val="0"/>
          <w:marBottom w:val="0"/>
          <w:divBdr>
            <w:top w:val="none" w:sz="0" w:space="0" w:color="auto"/>
            <w:left w:val="none" w:sz="0" w:space="0" w:color="auto"/>
            <w:bottom w:val="none" w:sz="0" w:space="0" w:color="auto"/>
            <w:right w:val="none" w:sz="0" w:space="0" w:color="auto"/>
          </w:divBdr>
        </w:div>
        <w:div w:id="1981032025">
          <w:marLeft w:val="640"/>
          <w:marRight w:val="0"/>
          <w:marTop w:val="0"/>
          <w:marBottom w:val="0"/>
          <w:divBdr>
            <w:top w:val="none" w:sz="0" w:space="0" w:color="auto"/>
            <w:left w:val="none" w:sz="0" w:space="0" w:color="auto"/>
            <w:bottom w:val="none" w:sz="0" w:space="0" w:color="auto"/>
            <w:right w:val="none" w:sz="0" w:space="0" w:color="auto"/>
          </w:divBdr>
        </w:div>
        <w:div w:id="972562344">
          <w:marLeft w:val="640"/>
          <w:marRight w:val="0"/>
          <w:marTop w:val="0"/>
          <w:marBottom w:val="0"/>
          <w:divBdr>
            <w:top w:val="none" w:sz="0" w:space="0" w:color="auto"/>
            <w:left w:val="none" w:sz="0" w:space="0" w:color="auto"/>
            <w:bottom w:val="none" w:sz="0" w:space="0" w:color="auto"/>
            <w:right w:val="none" w:sz="0" w:space="0" w:color="auto"/>
          </w:divBdr>
        </w:div>
        <w:div w:id="124586940">
          <w:marLeft w:val="640"/>
          <w:marRight w:val="0"/>
          <w:marTop w:val="0"/>
          <w:marBottom w:val="0"/>
          <w:divBdr>
            <w:top w:val="none" w:sz="0" w:space="0" w:color="auto"/>
            <w:left w:val="none" w:sz="0" w:space="0" w:color="auto"/>
            <w:bottom w:val="none" w:sz="0" w:space="0" w:color="auto"/>
            <w:right w:val="none" w:sz="0" w:space="0" w:color="auto"/>
          </w:divBdr>
        </w:div>
        <w:div w:id="1129206122">
          <w:marLeft w:val="640"/>
          <w:marRight w:val="0"/>
          <w:marTop w:val="0"/>
          <w:marBottom w:val="0"/>
          <w:divBdr>
            <w:top w:val="none" w:sz="0" w:space="0" w:color="auto"/>
            <w:left w:val="none" w:sz="0" w:space="0" w:color="auto"/>
            <w:bottom w:val="none" w:sz="0" w:space="0" w:color="auto"/>
            <w:right w:val="none" w:sz="0" w:space="0" w:color="auto"/>
          </w:divBdr>
        </w:div>
        <w:div w:id="1979071306">
          <w:marLeft w:val="640"/>
          <w:marRight w:val="0"/>
          <w:marTop w:val="0"/>
          <w:marBottom w:val="0"/>
          <w:divBdr>
            <w:top w:val="none" w:sz="0" w:space="0" w:color="auto"/>
            <w:left w:val="none" w:sz="0" w:space="0" w:color="auto"/>
            <w:bottom w:val="none" w:sz="0" w:space="0" w:color="auto"/>
            <w:right w:val="none" w:sz="0" w:space="0" w:color="auto"/>
          </w:divBdr>
        </w:div>
        <w:div w:id="210773519">
          <w:marLeft w:val="640"/>
          <w:marRight w:val="0"/>
          <w:marTop w:val="0"/>
          <w:marBottom w:val="0"/>
          <w:divBdr>
            <w:top w:val="none" w:sz="0" w:space="0" w:color="auto"/>
            <w:left w:val="none" w:sz="0" w:space="0" w:color="auto"/>
            <w:bottom w:val="none" w:sz="0" w:space="0" w:color="auto"/>
            <w:right w:val="none" w:sz="0" w:space="0" w:color="auto"/>
          </w:divBdr>
        </w:div>
        <w:div w:id="664934750">
          <w:marLeft w:val="640"/>
          <w:marRight w:val="0"/>
          <w:marTop w:val="0"/>
          <w:marBottom w:val="0"/>
          <w:divBdr>
            <w:top w:val="none" w:sz="0" w:space="0" w:color="auto"/>
            <w:left w:val="none" w:sz="0" w:space="0" w:color="auto"/>
            <w:bottom w:val="none" w:sz="0" w:space="0" w:color="auto"/>
            <w:right w:val="none" w:sz="0" w:space="0" w:color="auto"/>
          </w:divBdr>
        </w:div>
        <w:div w:id="838617145">
          <w:marLeft w:val="640"/>
          <w:marRight w:val="0"/>
          <w:marTop w:val="0"/>
          <w:marBottom w:val="0"/>
          <w:divBdr>
            <w:top w:val="none" w:sz="0" w:space="0" w:color="auto"/>
            <w:left w:val="none" w:sz="0" w:space="0" w:color="auto"/>
            <w:bottom w:val="none" w:sz="0" w:space="0" w:color="auto"/>
            <w:right w:val="none" w:sz="0" w:space="0" w:color="auto"/>
          </w:divBdr>
        </w:div>
        <w:div w:id="1530222167">
          <w:marLeft w:val="640"/>
          <w:marRight w:val="0"/>
          <w:marTop w:val="0"/>
          <w:marBottom w:val="0"/>
          <w:divBdr>
            <w:top w:val="none" w:sz="0" w:space="0" w:color="auto"/>
            <w:left w:val="none" w:sz="0" w:space="0" w:color="auto"/>
            <w:bottom w:val="none" w:sz="0" w:space="0" w:color="auto"/>
            <w:right w:val="none" w:sz="0" w:space="0" w:color="auto"/>
          </w:divBdr>
        </w:div>
        <w:div w:id="1722702968">
          <w:marLeft w:val="640"/>
          <w:marRight w:val="0"/>
          <w:marTop w:val="0"/>
          <w:marBottom w:val="0"/>
          <w:divBdr>
            <w:top w:val="none" w:sz="0" w:space="0" w:color="auto"/>
            <w:left w:val="none" w:sz="0" w:space="0" w:color="auto"/>
            <w:bottom w:val="none" w:sz="0" w:space="0" w:color="auto"/>
            <w:right w:val="none" w:sz="0" w:space="0" w:color="auto"/>
          </w:divBdr>
        </w:div>
        <w:div w:id="2120173493">
          <w:marLeft w:val="640"/>
          <w:marRight w:val="0"/>
          <w:marTop w:val="0"/>
          <w:marBottom w:val="0"/>
          <w:divBdr>
            <w:top w:val="none" w:sz="0" w:space="0" w:color="auto"/>
            <w:left w:val="none" w:sz="0" w:space="0" w:color="auto"/>
            <w:bottom w:val="none" w:sz="0" w:space="0" w:color="auto"/>
            <w:right w:val="none" w:sz="0" w:space="0" w:color="auto"/>
          </w:divBdr>
        </w:div>
        <w:div w:id="229730439">
          <w:marLeft w:val="640"/>
          <w:marRight w:val="0"/>
          <w:marTop w:val="0"/>
          <w:marBottom w:val="0"/>
          <w:divBdr>
            <w:top w:val="none" w:sz="0" w:space="0" w:color="auto"/>
            <w:left w:val="none" w:sz="0" w:space="0" w:color="auto"/>
            <w:bottom w:val="none" w:sz="0" w:space="0" w:color="auto"/>
            <w:right w:val="none" w:sz="0" w:space="0" w:color="auto"/>
          </w:divBdr>
        </w:div>
        <w:div w:id="627443176">
          <w:marLeft w:val="640"/>
          <w:marRight w:val="0"/>
          <w:marTop w:val="0"/>
          <w:marBottom w:val="0"/>
          <w:divBdr>
            <w:top w:val="none" w:sz="0" w:space="0" w:color="auto"/>
            <w:left w:val="none" w:sz="0" w:space="0" w:color="auto"/>
            <w:bottom w:val="none" w:sz="0" w:space="0" w:color="auto"/>
            <w:right w:val="none" w:sz="0" w:space="0" w:color="auto"/>
          </w:divBdr>
        </w:div>
        <w:div w:id="525142615">
          <w:marLeft w:val="640"/>
          <w:marRight w:val="0"/>
          <w:marTop w:val="0"/>
          <w:marBottom w:val="0"/>
          <w:divBdr>
            <w:top w:val="none" w:sz="0" w:space="0" w:color="auto"/>
            <w:left w:val="none" w:sz="0" w:space="0" w:color="auto"/>
            <w:bottom w:val="none" w:sz="0" w:space="0" w:color="auto"/>
            <w:right w:val="none" w:sz="0" w:space="0" w:color="auto"/>
          </w:divBdr>
        </w:div>
        <w:div w:id="1126507747">
          <w:marLeft w:val="640"/>
          <w:marRight w:val="0"/>
          <w:marTop w:val="0"/>
          <w:marBottom w:val="0"/>
          <w:divBdr>
            <w:top w:val="none" w:sz="0" w:space="0" w:color="auto"/>
            <w:left w:val="none" w:sz="0" w:space="0" w:color="auto"/>
            <w:bottom w:val="none" w:sz="0" w:space="0" w:color="auto"/>
            <w:right w:val="none" w:sz="0" w:space="0" w:color="auto"/>
          </w:divBdr>
        </w:div>
        <w:div w:id="709963776">
          <w:marLeft w:val="640"/>
          <w:marRight w:val="0"/>
          <w:marTop w:val="0"/>
          <w:marBottom w:val="0"/>
          <w:divBdr>
            <w:top w:val="none" w:sz="0" w:space="0" w:color="auto"/>
            <w:left w:val="none" w:sz="0" w:space="0" w:color="auto"/>
            <w:bottom w:val="none" w:sz="0" w:space="0" w:color="auto"/>
            <w:right w:val="none" w:sz="0" w:space="0" w:color="auto"/>
          </w:divBdr>
        </w:div>
        <w:div w:id="310060234">
          <w:marLeft w:val="640"/>
          <w:marRight w:val="0"/>
          <w:marTop w:val="0"/>
          <w:marBottom w:val="0"/>
          <w:divBdr>
            <w:top w:val="none" w:sz="0" w:space="0" w:color="auto"/>
            <w:left w:val="none" w:sz="0" w:space="0" w:color="auto"/>
            <w:bottom w:val="none" w:sz="0" w:space="0" w:color="auto"/>
            <w:right w:val="none" w:sz="0" w:space="0" w:color="auto"/>
          </w:divBdr>
        </w:div>
        <w:div w:id="1794060247">
          <w:marLeft w:val="640"/>
          <w:marRight w:val="0"/>
          <w:marTop w:val="0"/>
          <w:marBottom w:val="0"/>
          <w:divBdr>
            <w:top w:val="none" w:sz="0" w:space="0" w:color="auto"/>
            <w:left w:val="none" w:sz="0" w:space="0" w:color="auto"/>
            <w:bottom w:val="none" w:sz="0" w:space="0" w:color="auto"/>
            <w:right w:val="none" w:sz="0" w:space="0" w:color="auto"/>
          </w:divBdr>
        </w:div>
        <w:div w:id="1563058084">
          <w:marLeft w:val="640"/>
          <w:marRight w:val="0"/>
          <w:marTop w:val="0"/>
          <w:marBottom w:val="0"/>
          <w:divBdr>
            <w:top w:val="none" w:sz="0" w:space="0" w:color="auto"/>
            <w:left w:val="none" w:sz="0" w:space="0" w:color="auto"/>
            <w:bottom w:val="none" w:sz="0" w:space="0" w:color="auto"/>
            <w:right w:val="none" w:sz="0" w:space="0" w:color="auto"/>
          </w:divBdr>
        </w:div>
        <w:div w:id="1269895984">
          <w:marLeft w:val="640"/>
          <w:marRight w:val="0"/>
          <w:marTop w:val="0"/>
          <w:marBottom w:val="0"/>
          <w:divBdr>
            <w:top w:val="none" w:sz="0" w:space="0" w:color="auto"/>
            <w:left w:val="none" w:sz="0" w:space="0" w:color="auto"/>
            <w:bottom w:val="none" w:sz="0" w:space="0" w:color="auto"/>
            <w:right w:val="none" w:sz="0" w:space="0" w:color="auto"/>
          </w:divBdr>
        </w:div>
        <w:div w:id="371534940">
          <w:marLeft w:val="640"/>
          <w:marRight w:val="0"/>
          <w:marTop w:val="0"/>
          <w:marBottom w:val="0"/>
          <w:divBdr>
            <w:top w:val="none" w:sz="0" w:space="0" w:color="auto"/>
            <w:left w:val="none" w:sz="0" w:space="0" w:color="auto"/>
            <w:bottom w:val="none" w:sz="0" w:space="0" w:color="auto"/>
            <w:right w:val="none" w:sz="0" w:space="0" w:color="auto"/>
          </w:divBdr>
        </w:div>
        <w:div w:id="1255364463">
          <w:marLeft w:val="640"/>
          <w:marRight w:val="0"/>
          <w:marTop w:val="0"/>
          <w:marBottom w:val="0"/>
          <w:divBdr>
            <w:top w:val="none" w:sz="0" w:space="0" w:color="auto"/>
            <w:left w:val="none" w:sz="0" w:space="0" w:color="auto"/>
            <w:bottom w:val="none" w:sz="0" w:space="0" w:color="auto"/>
            <w:right w:val="none" w:sz="0" w:space="0" w:color="auto"/>
          </w:divBdr>
        </w:div>
        <w:div w:id="1895503295">
          <w:marLeft w:val="640"/>
          <w:marRight w:val="0"/>
          <w:marTop w:val="0"/>
          <w:marBottom w:val="0"/>
          <w:divBdr>
            <w:top w:val="none" w:sz="0" w:space="0" w:color="auto"/>
            <w:left w:val="none" w:sz="0" w:space="0" w:color="auto"/>
            <w:bottom w:val="none" w:sz="0" w:space="0" w:color="auto"/>
            <w:right w:val="none" w:sz="0" w:space="0" w:color="auto"/>
          </w:divBdr>
        </w:div>
        <w:div w:id="1225608215">
          <w:marLeft w:val="640"/>
          <w:marRight w:val="0"/>
          <w:marTop w:val="0"/>
          <w:marBottom w:val="0"/>
          <w:divBdr>
            <w:top w:val="none" w:sz="0" w:space="0" w:color="auto"/>
            <w:left w:val="none" w:sz="0" w:space="0" w:color="auto"/>
            <w:bottom w:val="none" w:sz="0" w:space="0" w:color="auto"/>
            <w:right w:val="none" w:sz="0" w:space="0" w:color="auto"/>
          </w:divBdr>
        </w:div>
        <w:div w:id="562178281">
          <w:marLeft w:val="640"/>
          <w:marRight w:val="0"/>
          <w:marTop w:val="0"/>
          <w:marBottom w:val="0"/>
          <w:divBdr>
            <w:top w:val="none" w:sz="0" w:space="0" w:color="auto"/>
            <w:left w:val="none" w:sz="0" w:space="0" w:color="auto"/>
            <w:bottom w:val="none" w:sz="0" w:space="0" w:color="auto"/>
            <w:right w:val="none" w:sz="0" w:space="0" w:color="auto"/>
          </w:divBdr>
        </w:div>
        <w:div w:id="134639660">
          <w:marLeft w:val="640"/>
          <w:marRight w:val="0"/>
          <w:marTop w:val="0"/>
          <w:marBottom w:val="0"/>
          <w:divBdr>
            <w:top w:val="none" w:sz="0" w:space="0" w:color="auto"/>
            <w:left w:val="none" w:sz="0" w:space="0" w:color="auto"/>
            <w:bottom w:val="none" w:sz="0" w:space="0" w:color="auto"/>
            <w:right w:val="none" w:sz="0" w:space="0" w:color="auto"/>
          </w:divBdr>
        </w:div>
        <w:div w:id="1948345801">
          <w:marLeft w:val="640"/>
          <w:marRight w:val="0"/>
          <w:marTop w:val="0"/>
          <w:marBottom w:val="0"/>
          <w:divBdr>
            <w:top w:val="none" w:sz="0" w:space="0" w:color="auto"/>
            <w:left w:val="none" w:sz="0" w:space="0" w:color="auto"/>
            <w:bottom w:val="none" w:sz="0" w:space="0" w:color="auto"/>
            <w:right w:val="none" w:sz="0" w:space="0" w:color="auto"/>
          </w:divBdr>
        </w:div>
        <w:div w:id="1818498090">
          <w:marLeft w:val="640"/>
          <w:marRight w:val="0"/>
          <w:marTop w:val="0"/>
          <w:marBottom w:val="0"/>
          <w:divBdr>
            <w:top w:val="none" w:sz="0" w:space="0" w:color="auto"/>
            <w:left w:val="none" w:sz="0" w:space="0" w:color="auto"/>
            <w:bottom w:val="none" w:sz="0" w:space="0" w:color="auto"/>
            <w:right w:val="none" w:sz="0" w:space="0" w:color="auto"/>
          </w:divBdr>
        </w:div>
        <w:div w:id="749473140">
          <w:marLeft w:val="640"/>
          <w:marRight w:val="0"/>
          <w:marTop w:val="0"/>
          <w:marBottom w:val="0"/>
          <w:divBdr>
            <w:top w:val="none" w:sz="0" w:space="0" w:color="auto"/>
            <w:left w:val="none" w:sz="0" w:space="0" w:color="auto"/>
            <w:bottom w:val="none" w:sz="0" w:space="0" w:color="auto"/>
            <w:right w:val="none" w:sz="0" w:space="0" w:color="auto"/>
          </w:divBdr>
        </w:div>
        <w:div w:id="735317802">
          <w:marLeft w:val="640"/>
          <w:marRight w:val="0"/>
          <w:marTop w:val="0"/>
          <w:marBottom w:val="0"/>
          <w:divBdr>
            <w:top w:val="none" w:sz="0" w:space="0" w:color="auto"/>
            <w:left w:val="none" w:sz="0" w:space="0" w:color="auto"/>
            <w:bottom w:val="none" w:sz="0" w:space="0" w:color="auto"/>
            <w:right w:val="none" w:sz="0" w:space="0" w:color="auto"/>
          </w:divBdr>
        </w:div>
        <w:div w:id="986205540">
          <w:marLeft w:val="640"/>
          <w:marRight w:val="0"/>
          <w:marTop w:val="0"/>
          <w:marBottom w:val="0"/>
          <w:divBdr>
            <w:top w:val="none" w:sz="0" w:space="0" w:color="auto"/>
            <w:left w:val="none" w:sz="0" w:space="0" w:color="auto"/>
            <w:bottom w:val="none" w:sz="0" w:space="0" w:color="auto"/>
            <w:right w:val="none" w:sz="0" w:space="0" w:color="auto"/>
          </w:divBdr>
        </w:div>
        <w:div w:id="584193161">
          <w:marLeft w:val="640"/>
          <w:marRight w:val="0"/>
          <w:marTop w:val="0"/>
          <w:marBottom w:val="0"/>
          <w:divBdr>
            <w:top w:val="none" w:sz="0" w:space="0" w:color="auto"/>
            <w:left w:val="none" w:sz="0" w:space="0" w:color="auto"/>
            <w:bottom w:val="none" w:sz="0" w:space="0" w:color="auto"/>
            <w:right w:val="none" w:sz="0" w:space="0" w:color="auto"/>
          </w:divBdr>
        </w:div>
        <w:div w:id="1194459621">
          <w:marLeft w:val="640"/>
          <w:marRight w:val="0"/>
          <w:marTop w:val="0"/>
          <w:marBottom w:val="0"/>
          <w:divBdr>
            <w:top w:val="none" w:sz="0" w:space="0" w:color="auto"/>
            <w:left w:val="none" w:sz="0" w:space="0" w:color="auto"/>
            <w:bottom w:val="none" w:sz="0" w:space="0" w:color="auto"/>
            <w:right w:val="none" w:sz="0" w:space="0" w:color="auto"/>
          </w:divBdr>
        </w:div>
        <w:div w:id="865599556">
          <w:marLeft w:val="640"/>
          <w:marRight w:val="0"/>
          <w:marTop w:val="0"/>
          <w:marBottom w:val="0"/>
          <w:divBdr>
            <w:top w:val="none" w:sz="0" w:space="0" w:color="auto"/>
            <w:left w:val="none" w:sz="0" w:space="0" w:color="auto"/>
            <w:bottom w:val="none" w:sz="0" w:space="0" w:color="auto"/>
            <w:right w:val="none" w:sz="0" w:space="0" w:color="auto"/>
          </w:divBdr>
        </w:div>
        <w:div w:id="816801193">
          <w:marLeft w:val="640"/>
          <w:marRight w:val="0"/>
          <w:marTop w:val="0"/>
          <w:marBottom w:val="0"/>
          <w:divBdr>
            <w:top w:val="none" w:sz="0" w:space="0" w:color="auto"/>
            <w:left w:val="none" w:sz="0" w:space="0" w:color="auto"/>
            <w:bottom w:val="none" w:sz="0" w:space="0" w:color="auto"/>
            <w:right w:val="none" w:sz="0" w:space="0" w:color="auto"/>
          </w:divBdr>
        </w:div>
        <w:div w:id="462623255">
          <w:marLeft w:val="640"/>
          <w:marRight w:val="0"/>
          <w:marTop w:val="0"/>
          <w:marBottom w:val="0"/>
          <w:divBdr>
            <w:top w:val="none" w:sz="0" w:space="0" w:color="auto"/>
            <w:left w:val="none" w:sz="0" w:space="0" w:color="auto"/>
            <w:bottom w:val="none" w:sz="0" w:space="0" w:color="auto"/>
            <w:right w:val="none" w:sz="0" w:space="0" w:color="auto"/>
          </w:divBdr>
        </w:div>
        <w:div w:id="380399869">
          <w:marLeft w:val="640"/>
          <w:marRight w:val="0"/>
          <w:marTop w:val="0"/>
          <w:marBottom w:val="0"/>
          <w:divBdr>
            <w:top w:val="none" w:sz="0" w:space="0" w:color="auto"/>
            <w:left w:val="none" w:sz="0" w:space="0" w:color="auto"/>
            <w:bottom w:val="none" w:sz="0" w:space="0" w:color="auto"/>
            <w:right w:val="none" w:sz="0" w:space="0" w:color="auto"/>
          </w:divBdr>
        </w:div>
        <w:div w:id="1171488450">
          <w:marLeft w:val="640"/>
          <w:marRight w:val="0"/>
          <w:marTop w:val="0"/>
          <w:marBottom w:val="0"/>
          <w:divBdr>
            <w:top w:val="none" w:sz="0" w:space="0" w:color="auto"/>
            <w:left w:val="none" w:sz="0" w:space="0" w:color="auto"/>
            <w:bottom w:val="none" w:sz="0" w:space="0" w:color="auto"/>
            <w:right w:val="none" w:sz="0" w:space="0" w:color="auto"/>
          </w:divBdr>
        </w:div>
        <w:div w:id="1953701778">
          <w:marLeft w:val="640"/>
          <w:marRight w:val="0"/>
          <w:marTop w:val="0"/>
          <w:marBottom w:val="0"/>
          <w:divBdr>
            <w:top w:val="none" w:sz="0" w:space="0" w:color="auto"/>
            <w:left w:val="none" w:sz="0" w:space="0" w:color="auto"/>
            <w:bottom w:val="none" w:sz="0" w:space="0" w:color="auto"/>
            <w:right w:val="none" w:sz="0" w:space="0" w:color="auto"/>
          </w:divBdr>
        </w:div>
        <w:div w:id="576133454">
          <w:marLeft w:val="640"/>
          <w:marRight w:val="0"/>
          <w:marTop w:val="0"/>
          <w:marBottom w:val="0"/>
          <w:divBdr>
            <w:top w:val="none" w:sz="0" w:space="0" w:color="auto"/>
            <w:left w:val="none" w:sz="0" w:space="0" w:color="auto"/>
            <w:bottom w:val="none" w:sz="0" w:space="0" w:color="auto"/>
            <w:right w:val="none" w:sz="0" w:space="0" w:color="auto"/>
          </w:divBdr>
        </w:div>
        <w:div w:id="1449425337">
          <w:marLeft w:val="640"/>
          <w:marRight w:val="0"/>
          <w:marTop w:val="0"/>
          <w:marBottom w:val="0"/>
          <w:divBdr>
            <w:top w:val="none" w:sz="0" w:space="0" w:color="auto"/>
            <w:left w:val="none" w:sz="0" w:space="0" w:color="auto"/>
            <w:bottom w:val="none" w:sz="0" w:space="0" w:color="auto"/>
            <w:right w:val="none" w:sz="0" w:space="0" w:color="auto"/>
          </w:divBdr>
        </w:div>
        <w:div w:id="1582792588">
          <w:marLeft w:val="640"/>
          <w:marRight w:val="0"/>
          <w:marTop w:val="0"/>
          <w:marBottom w:val="0"/>
          <w:divBdr>
            <w:top w:val="none" w:sz="0" w:space="0" w:color="auto"/>
            <w:left w:val="none" w:sz="0" w:space="0" w:color="auto"/>
            <w:bottom w:val="none" w:sz="0" w:space="0" w:color="auto"/>
            <w:right w:val="none" w:sz="0" w:space="0" w:color="auto"/>
          </w:divBdr>
        </w:div>
        <w:div w:id="1300258248">
          <w:marLeft w:val="640"/>
          <w:marRight w:val="0"/>
          <w:marTop w:val="0"/>
          <w:marBottom w:val="0"/>
          <w:divBdr>
            <w:top w:val="none" w:sz="0" w:space="0" w:color="auto"/>
            <w:left w:val="none" w:sz="0" w:space="0" w:color="auto"/>
            <w:bottom w:val="none" w:sz="0" w:space="0" w:color="auto"/>
            <w:right w:val="none" w:sz="0" w:space="0" w:color="auto"/>
          </w:divBdr>
        </w:div>
        <w:div w:id="1743217924">
          <w:marLeft w:val="640"/>
          <w:marRight w:val="0"/>
          <w:marTop w:val="0"/>
          <w:marBottom w:val="0"/>
          <w:divBdr>
            <w:top w:val="none" w:sz="0" w:space="0" w:color="auto"/>
            <w:left w:val="none" w:sz="0" w:space="0" w:color="auto"/>
            <w:bottom w:val="none" w:sz="0" w:space="0" w:color="auto"/>
            <w:right w:val="none" w:sz="0" w:space="0" w:color="auto"/>
          </w:divBdr>
        </w:div>
        <w:div w:id="1772895305">
          <w:marLeft w:val="640"/>
          <w:marRight w:val="0"/>
          <w:marTop w:val="0"/>
          <w:marBottom w:val="0"/>
          <w:divBdr>
            <w:top w:val="none" w:sz="0" w:space="0" w:color="auto"/>
            <w:left w:val="none" w:sz="0" w:space="0" w:color="auto"/>
            <w:bottom w:val="none" w:sz="0" w:space="0" w:color="auto"/>
            <w:right w:val="none" w:sz="0" w:space="0" w:color="auto"/>
          </w:divBdr>
        </w:div>
        <w:div w:id="1747530972">
          <w:marLeft w:val="640"/>
          <w:marRight w:val="0"/>
          <w:marTop w:val="0"/>
          <w:marBottom w:val="0"/>
          <w:divBdr>
            <w:top w:val="none" w:sz="0" w:space="0" w:color="auto"/>
            <w:left w:val="none" w:sz="0" w:space="0" w:color="auto"/>
            <w:bottom w:val="none" w:sz="0" w:space="0" w:color="auto"/>
            <w:right w:val="none" w:sz="0" w:space="0" w:color="auto"/>
          </w:divBdr>
        </w:div>
        <w:div w:id="1941327646">
          <w:marLeft w:val="640"/>
          <w:marRight w:val="0"/>
          <w:marTop w:val="0"/>
          <w:marBottom w:val="0"/>
          <w:divBdr>
            <w:top w:val="none" w:sz="0" w:space="0" w:color="auto"/>
            <w:left w:val="none" w:sz="0" w:space="0" w:color="auto"/>
            <w:bottom w:val="none" w:sz="0" w:space="0" w:color="auto"/>
            <w:right w:val="none" w:sz="0" w:space="0" w:color="auto"/>
          </w:divBdr>
        </w:div>
        <w:div w:id="1575123416">
          <w:marLeft w:val="640"/>
          <w:marRight w:val="0"/>
          <w:marTop w:val="0"/>
          <w:marBottom w:val="0"/>
          <w:divBdr>
            <w:top w:val="none" w:sz="0" w:space="0" w:color="auto"/>
            <w:left w:val="none" w:sz="0" w:space="0" w:color="auto"/>
            <w:bottom w:val="none" w:sz="0" w:space="0" w:color="auto"/>
            <w:right w:val="none" w:sz="0" w:space="0" w:color="auto"/>
          </w:divBdr>
        </w:div>
        <w:div w:id="297220575">
          <w:marLeft w:val="640"/>
          <w:marRight w:val="0"/>
          <w:marTop w:val="0"/>
          <w:marBottom w:val="0"/>
          <w:divBdr>
            <w:top w:val="none" w:sz="0" w:space="0" w:color="auto"/>
            <w:left w:val="none" w:sz="0" w:space="0" w:color="auto"/>
            <w:bottom w:val="none" w:sz="0" w:space="0" w:color="auto"/>
            <w:right w:val="none" w:sz="0" w:space="0" w:color="auto"/>
          </w:divBdr>
        </w:div>
        <w:div w:id="929848309">
          <w:marLeft w:val="640"/>
          <w:marRight w:val="0"/>
          <w:marTop w:val="0"/>
          <w:marBottom w:val="0"/>
          <w:divBdr>
            <w:top w:val="none" w:sz="0" w:space="0" w:color="auto"/>
            <w:left w:val="none" w:sz="0" w:space="0" w:color="auto"/>
            <w:bottom w:val="none" w:sz="0" w:space="0" w:color="auto"/>
            <w:right w:val="none" w:sz="0" w:space="0" w:color="auto"/>
          </w:divBdr>
        </w:div>
        <w:div w:id="1689680158">
          <w:marLeft w:val="640"/>
          <w:marRight w:val="0"/>
          <w:marTop w:val="0"/>
          <w:marBottom w:val="0"/>
          <w:divBdr>
            <w:top w:val="none" w:sz="0" w:space="0" w:color="auto"/>
            <w:left w:val="none" w:sz="0" w:space="0" w:color="auto"/>
            <w:bottom w:val="none" w:sz="0" w:space="0" w:color="auto"/>
            <w:right w:val="none" w:sz="0" w:space="0" w:color="auto"/>
          </w:divBdr>
        </w:div>
        <w:div w:id="668557347">
          <w:marLeft w:val="640"/>
          <w:marRight w:val="0"/>
          <w:marTop w:val="0"/>
          <w:marBottom w:val="0"/>
          <w:divBdr>
            <w:top w:val="none" w:sz="0" w:space="0" w:color="auto"/>
            <w:left w:val="none" w:sz="0" w:space="0" w:color="auto"/>
            <w:bottom w:val="none" w:sz="0" w:space="0" w:color="auto"/>
            <w:right w:val="none" w:sz="0" w:space="0" w:color="auto"/>
          </w:divBdr>
        </w:div>
        <w:div w:id="1314988639">
          <w:marLeft w:val="640"/>
          <w:marRight w:val="0"/>
          <w:marTop w:val="0"/>
          <w:marBottom w:val="0"/>
          <w:divBdr>
            <w:top w:val="none" w:sz="0" w:space="0" w:color="auto"/>
            <w:left w:val="none" w:sz="0" w:space="0" w:color="auto"/>
            <w:bottom w:val="none" w:sz="0" w:space="0" w:color="auto"/>
            <w:right w:val="none" w:sz="0" w:space="0" w:color="auto"/>
          </w:divBdr>
        </w:div>
        <w:div w:id="739671243">
          <w:marLeft w:val="640"/>
          <w:marRight w:val="0"/>
          <w:marTop w:val="0"/>
          <w:marBottom w:val="0"/>
          <w:divBdr>
            <w:top w:val="none" w:sz="0" w:space="0" w:color="auto"/>
            <w:left w:val="none" w:sz="0" w:space="0" w:color="auto"/>
            <w:bottom w:val="none" w:sz="0" w:space="0" w:color="auto"/>
            <w:right w:val="none" w:sz="0" w:space="0" w:color="auto"/>
          </w:divBdr>
        </w:div>
        <w:div w:id="427848615">
          <w:marLeft w:val="640"/>
          <w:marRight w:val="0"/>
          <w:marTop w:val="0"/>
          <w:marBottom w:val="0"/>
          <w:divBdr>
            <w:top w:val="none" w:sz="0" w:space="0" w:color="auto"/>
            <w:left w:val="none" w:sz="0" w:space="0" w:color="auto"/>
            <w:bottom w:val="none" w:sz="0" w:space="0" w:color="auto"/>
            <w:right w:val="none" w:sz="0" w:space="0" w:color="auto"/>
          </w:divBdr>
        </w:div>
        <w:div w:id="2066445190">
          <w:marLeft w:val="640"/>
          <w:marRight w:val="0"/>
          <w:marTop w:val="0"/>
          <w:marBottom w:val="0"/>
          <w:divBdr>
            <w:top w:val="none" w:sz="0" w:space="0" w:color="auto"/>
            <w:left w:val="none" w:sz="0" w:space="0" w:color="auto"/>
            <w:bottom w:val="none" w:sz="0" w:space="0" w:color="auto"/>
            <w:right w:val="none" w:sz="0" w:space="0" w:color="auto"/>
          </w:divBdr>
        </w:div>
        <w:div w:id="69547633">
          <w:marLeft w:val="640"/>
          <w:marRight w:val="0"/>
          <w:marTop w:val="0"/>
          <w:marBottom w:val="0"/>
          <w:divBdr>
            <w:top w:val="none" w:sz="0" w:space="0" w:color="auto"/>
            <w:left w:val="none" w:sz="0" w:space="0" w:color="auto"/>
            <w:bottom w:val="none" w:sz="0" w:space="0" w:color="auto"/>
            <w:right w:val="none" w:sz="0" w:space="0" w:color="auto"/>
          </w:divBdr>
        </w:div>
        <w:div w:id="536235502">
          <w:marLeft w:val="640"/>
          <w:marRight w:val="0"/>
          <w:marTop w:val="0"/>
          <w:marBottom w:val="0"/>
          <w:divBdr>
            <w:top w:val="none" w:sz="0" w:space="0" w:color="auto"/>
            <w:left w:val="none" w:sz="0" w:space="0" w:color="auto"/>
            <w:bottom w:val="none" w:sz="0" w:space="0" w:color="auto"/>
            <w:right w:val="none" w:sz="0" w:space="0" w:color="auto"/>
          </w:divBdr>
        </w:div>
        <w:div w:id="1292786639">
          <w:marLeft w:val="640"/>
          <w:marRight w:val="0"/>
          <w:marTop w:val="0"/>
          <w:marBottom w:val="0"/>
          <w:divBdr>
            <w:top w:val="none" w:sz="0" w:space="0" w:color="auto"/>
            <w:left w:val="none" w:sz="0" w:space="0" w:color="auto"/>
            <w:bottom w:val="none" w:sz="0" w:space="0" w:color="auto"/>
            <w:right w:val="none" w:sz="0" w:space="0" w:color="auto"/>
          </w:divBdr>
        </w:div>
        <w:div w:id="797530278">
          <w:marLeft w:val="640"/>
          <w:marRight w:val="0"/>
          <w:marTop w:val="0"/>
          <w:marBottom w:val="0"/>
          <w:divBdr>
            <w:top w:val="none" w:sz="0" w:space="0" w:color="auto"/>
            <w:left w:val="none" w:sz="0" w:space="0" w:color="auto"/>
            <w:bottom w:val="none" w:sz="0" w:space="0" w:color="auto"/>
            <w:right w:val="none" w:sz="0" w:space="0" w:color="auto"/>
          </w:divBdr>
        </w:div>
        <w:div w:id="2046755756">
          <w:marLeft w:val="640"/>
          <w:marRight w:val="0"/>
          <w:marTop w:val="0"/>
          <w:marBottom w:val="0"/>
          <w:divBdr>
            <w:top w:val="none" w:sz="0" w:space="0" w:color="auto"/>
            <w:left w:val="none" w:sz="0" w:space="0" w:color="auto"/>
            <w:bottom w:val="none" w:sz="0" w:space="0" w:color="auto"/>
            <w:right w:val="none" w:sz="0" w:space="0" w:color="auto"/>
          </w:divBdr>
        </w:div>
        <w:div w:id="1733963458">
          <w:marLeft w:val="640"/>
          <w:marRight w:val="0"/>
          <w:marTop w:val="0"/>
          <w:marBottom w:val="0"/>
          <w:divBdr>
            <w:top w:val="none" w:sz="0" w:space="0" w:color="auto"/>
            <w:left w:val="none" w:sz="0" w:space="0" w:color="auto"/>
            <w:bottom w:val="none" w:sz="0" w:space="0" w:color="auto"/>
            <w:right w:val="none" w:sz="0" w:space="0" w:color="auto"/>
          </w:divBdr>
        </w:div>
        <w:div w:id="1532110436">
          <w:marLeft w:val="640"/>
          <w:marRight w:val="0"/>
          <w:marTop w:val="0"/>
          <w:marBottom w:val="0"/>
          <w:divBdr>
            <w:top w:val="none" w:sz="0" w:space="0" w:color="auto"/>
            <w:left w:val="none" w:sz="0" w:space="0" w:color="auto"/>
            <w:bottom w:val="none" w:sz="0" w:space="0" w:color="auto"/>
            <w:right w:val="none" w:sz="0" w:space="0" w:color="auto"/>
          </w:divBdr>
        </w:div>
        <w:div w:id="1639458365">
          <w:marLeft w:val="640"/>
          <w:marRight w:val="0"/>
          <w:marTop w:val="0"/>
          <w:marBottom w:val="0"/>
          <w:divBdr>
            <w:top w:val="none" w:sz="0" w:space="0" w:color="auto"/>
            <w:left w:val="none" w:sz="0" w:space="0" w:color="auto"/>
            <w:bottom w:val="none" w:sz="0" w:space="0" w:color="auto"/>
            <w:right w:val="none" w:sz="0" w:space="0" w:color="auto"/>
          </w:divBdr>
        </w:div>
        <w:div w:id="350687967">
          <w:marLeft w:val="640"/>
          <w:marRight w:val="0"/>
          <w:marTop w:val="0"/>
          <w:marBottom w:val="0"/>
          <w:divBdr>
            <w:top w:val="none" w:sz="0" w:space="0" w:color="auto"/>
            <w:left w:val="none" w:sz="0" w:space="0" w:color="auto"/>
            <w:bottom w:val="none" w:sz="0" w:space="0" w:color="auto"/>
            <w:right w:val="none" w:sz="0" w:space="0" w:color="auto"/>
          </w:divBdr>
        </w:div>
        <w:div w:id="200438223">
          <w:marLeft w:val="640"/>
          <w:marRight w:val="0"/>
          <w:marTop w:val="0"/>
          <w:marBottom w:val="0"/>
          <w:divBdr>
            <w:top w:val="none" w:sz="0" w:space="0" w:color="auto"/>
            <w:left w:val="none" w:sz="0" w:space="0" w:color="auto"/>
            <w:bottom w:val="none" w:sz="0" w:space="0" w:color="auto"/>
            <w:right w:val="none" w:sz="0" w:space="0" w:color="auto"/>
          </w:divBdr>
        </w:div>
        <w:div w:id="1028872440">
          <w:marLeft w:val="640"/>
          <w:marRight w:val="0"/>
          <w:marTop w:val="0"/>
          <w:marBottom w:val="0"/>
          <w:divBdr>
            <w:top w:val="none" w:sz="0" w:space="0" w:color="auto"/>
            <w:left w:val="none" w:sz="0" w:space="0" w:color="auto"/>
            <w:bottom w:val="none" w:sz="0" w:space="0" w:color="auto"/>
            <w:right w:val="none" w:sz="0" w:space="0" w:color="auto"/>
          </w:divBdr>
        </w:div>
        <w:div w:id="857426559">
          <w:marLeft w:val="640"/>
          <w:marRight w:val="0"/>
          <w:marTop w:val="0"/>
          <w:marBottom w:val="0"/>
          <w:divBdr>
            <w:top w:val="none" w:sz="0" w:space="0" w:color="auto"/>
            <w:left w:val="none" w:sz="0" w:space="0" w:color="auto"/>
            <w:bottom w:val="none" w:sz="0" w:space="0" w:color="auto"/>
            <w:right w:val="none" w:sz="0" w:space="0" w:color="auto"/>
          </w:divBdr>
        </w:div>
        <w:div w:id="413554789">
          <w:marLeft w:val="640"/>
          <w:marRight w:val="0"/>
          <w:marTop w:val="0"/>
          <w:marBottom w:val="0"/>
          <w:divBdr>
            <w:top w:val="none" w:sz="0" w:space="0" w:color="auto"/>
            <w:left w:val="none" w:sz="0" w:space="0" w:color="auto"/>
            <w:bottom w:val="none" w:sz="0" w:space="0" w:color="auto"/>
            <w:right w:val="none" w:sz="0" w:space="0" w:color="auto"/>
          </w:divBdr>
        </w:div>
        <w:div w:id="1006397500">
          <w:marLeft w:val="640"/>
          <w:marRight w:val="0"/>
          <w:marTop w:val="0"/>
          <w:marBottom w:val="0"/>
          <w:divBdr>
            <w:top w:val="none" w:sz="0" w:space="0" w:color="auto"/>
            <w:left w:val="none" w:sz="0" w:space="0" w:color="auto"/>
            <w:bottom w:val="none" w:sz="0" w:space="0" w:color="auto"/>
            <w:right w:val="none" w:sz="0" w:space="0" w:color="auto"/>
          </w:divBdr>
        </w:div>
        <w:div w:id="1720595828">
          <w:marLeft w:val="640"/>
          <w:marRight w:val="0"/>
          <w:marTop w:val="0"/>
          <w:marBottom w:val="0"/>
          <w:divBdr>
            <w:top w:val="none" w:sz="0" w:space="0" w:color="auto"/>
            <w:left w:val="none" w:sz="0" w:space="0" w:color="auto"/>
            <w:bottom w:val="none" w:sz="0" w:space="0" w:color="auto"/>
            <w:right w:val="none" w:sz="0" w:space="0" w:color="auto"/>
          </w:divBdr>
        </w:div>
        <w:div w:id="697581143">
          <w:marLeft w:val="640"/>
          <w:marRight w:val="0"/>
          <w:marTop w:val="0"/>
          <w:marBottom w:val="0"/>
          <w:divBdr>
            <w:top w:val="none" w:sz="0" w:space="0" w:color="auto"/>
            <w:left w:val="none" w:sz="0" w:space="0" w:color="auto"/>
            <w:bottom w:val="none" w:sz="0" w:space="0" w:color="auto"/>
            <w:right w:val="none" w:sz="0" w:space="0" w:color="auto"/>
          </w:divBdr>
        </w:div>
        <w:div w:id="922683036">
          <w:marLeft w:val="640"/>
          <w:marRight w:val="0"/>
          <w:marTop w:val="0"/>
          <w:marBottom w:val="0"/>
          <w:divBdr>
            <w:top w:val="none" w:sz="0" w:space="0" w:color="auto"/>
            <w:left w:val="none" w:sz="0" w:space="0" w:color="auto"/>
            <w:bottom w:val="none" w:sz="0" w:space="0" w:color="auto"/>
            <w:right w:val="none" w:sz="0" w:space="0" w:color="auto"/>
          </w:divBdr>
        </w:div>
        <w:div w:id="241380235">
          <w:marLeft w:val="640"/>
          <w:marRight w:val="0"/>
          <w:marTop w:val="0"/>
          <w:marBottom w:val="0"/>
          <w:divBdr>
            <w:top w:val="none" w:sz="0" w:space="0" w:color="auto"/>
            <w:left w:val="none" w:sz="0" w:space="0" w:color="auto"/>
            <w:bottom w:val="none" w:sz="0" w:space="0" w:color="auto"/>
            <w:right w:val="none" w:sz="0" w:space="0" w:color="auto"/>
          </w:divBdr>
        </w:div>
        <w:div w:id="1979450238">
          <w:marLeft w:val="640"/>
          <w:marRight w:val="0"/>
          <w:marTop w:val="0"/>
          <w:marBottom w:val="0"/>
          <w:divBdr>
            <w:top w:val="none" w:sz="0" w:space="0" w:color="auto"/>
            <w:left w:val="none" w:sz="0" w:space="0" w:color="auto"/>
            <w:bottom w:val="none" w:sz="0" w:space="0" w:color="auto"/>
            <w:right w:val="none" w:sz="0" w:space="0" w:color="auto"/>
          </w:divBdr>
        </w:div>
        <w:div w:id="127630545">
          <w:marLeft w:val="640"/>
          <w:marRight w:val="0"/>
          <w:marTop w:val="0"/>
          <w:marBottom w:val="0"/>
          <w:divBdr>
            <w:top w:val="none" w:sz="0" w:space="0" w:color="auto"/>
            <w:left w:val="none" w:sz="0" w:space="0" w:color="auto"/>
            <w:bottom w:val="none" w:sz="0" w:space="0" w:color="auto"/>
            <w:right w:val="none" w:sz="0" w:space="0" w:color="auto"/>
          </w:divBdr>
        </w:div>
        <w:div w:id="201289138">
          <w:marLeft w:val="640"/>
          <w:marRight w:val="0"/>
          <w:marTop w:val="0"/>
          <w:marBottom w:val="0"/>
          <w:divBdr>
            <w:top w:val="none" w:sz="0" w:space="0" w:color="auto"/>
            <w:left w:val="none" w:sz="0" w:space="0" w:color="auto"/>
            <w:bottom w:val="none" w:sz="0" w:space="0" w:color="auto"/>
            <w:right w:val="none" w:sz="0" w:space="0" w:color="auto"/>
          </w:divBdr>
        </w:div>
        <w:div w:id="1903709830">
          <w:marLeft w:val="640"/>
          <w:marRight w:val="0"/>
          <w:marTop w:val="0"/>
          <w:marBottom w:val="0"/>
          <w:divBdr>
            <w:top w:val="none" w:sz="0" w:space="0" w:color="auto"/>
            <w:left w:val="none" w:sz="0" w:space="0" w:color="auto"/>
            <w:bottom w:val="none" w:sz="0" w:space="0" w:color="auto"/>
            <w:right w:val="none" w:sz="0" w:space="0" w:color="auto"/>
          </w:divBdr>
        </w:div>
        <w:div w:id="106045371">
          <w:marLeft w:val="640"/>
          <w:marRight w:val="0"/>
          <w:marTop w:val="0"/>
          <w:marBottom w:val="0"/>
          <w:divBdr>
            <w:top w:val="none" w:sz="0" w:space="0" w:color="auto"/>
            <w:left w:val="none" w:sz="0" w:space="0" w:color="auto"/>
            <w:bottom w:val="none" w:sz="0" w:space="0" w:color="auto"/>
            <w:right w:val="none" w:sz="0" w:space="0" w:color="auto"/>
          </w:divBdr>
        </w:div>
        <w:div w:id="1617981037">
          <w:marLeft w:val="640"/>
          <w:marRight w:val="0"/>
          <w:marTop w:val="0"/>
          <w:marBottom w:val="0"/>
          <w:divBdr>
            <w:top w:val="none" w:sz="0" w:space="0" w:color="auto"/>
            <w:left w:val="none" w:sz="0" w:space="0" w:color="auto"/>
            <w:bottom w:val="none" w:sz="0" w:space="0" w:color="auto"/>
            <w:right w:val="none" w:sz="0" w:space="0" w:color="auto"/>
          </w:divBdr>
        </w:div>
        <w:div w:id="1816069055">
          <w:marLeft w:val="640"/>
          <w:marRight w:val="0"/>
          <w:marTop w:val="0"/>
          <w:marBottom w:val="0"/>
          <w:divBdr>
            <w:top w:val="none" w:sz="0" w:space="0" w:color="auto"/>
            <w:left w:val="none" w:sz="0" w:space="0" w:color="auto"/>
            <w:bottom w:val="none" w:sz="0" w:space="0" w:color="auto"/>
            <w:right w:val="none" w:sz="0" w:space="0" w:color="auto"/>
          </w:divBdr>
        </w:div>
        <w:div w:id="1090200559">
          <w:marLeft w:val="640"/>
          <w:marRight w:val="0"/>
          <w:marTop w:val="0"/>
          <w:marBottom w:val="0"/>
          <w:divBdr>
            <w:top w:val="none" w:sz="0" w:space="0" w:color="auto"/>
            <w:left w:val="none" w:sz="0" w:space="0" w:color="auto"/>
            <w:bottom w:val="none" w:sz="0" w:space="0" w:color="auto"/>
            <w:right w:val="none" w:sz="0" w:space="0" w:color="auto"/>
          </w:divBdr>
        </w:div>
        <w:div w:id="755637444">
          <w:marLeft w:val="640"/>
          <w:marRight w:val="0"/>
          <w:marTop w:val="0"/>
          <w:marBottom w:val="0"/>
          <w:divBdr>
            <w:top w:val="none" w:sz="0" w:space="0" w:color="auto"/>
            <w:left w:val="none" w:sz="0" w:space="0" w:color="auto"/>
            <w:bottom w:val="none" w:sz="0" w:space="0" w:color="auto"/>
            <w:right w:val="none" w:sz="0" w:space="0" w:color="auto"/>
          </w:divBdr>
        </w:div>
        <w:div w:id="303777776">
          <w:marLeft w:val="640"/>
          <w:marRight w:val="0"/>
          <w:marTop w:val="0"/>
          <w:marBottom w:val="0"/>
          <w:divBdr>
            <w:top w:val="none" w:sz="0" w:space="0" w:color="auto"/>
            <w:left w:val="none" w:sz="0" w:space="0" w:color="auto"/>
            <w:bottom w:val="none" w:sz="0" w:space="0" w:color="auto"/>
            <w:right w:val="none" w:sz="0" w:space="0" w:color="auto"/>
          </w:divBdr>
        </w:div>
        <w:div w:id="1408766343">
          <w:marLeft w:val="640"/>
          <w:marRight w:val="0"/>
          <w:marTop w:val="0"/>
          <w:marBottom w:val="0"/>
          <w:divBdr>
            <w:top w:val="none" w:sz="0" w:space="0" w:color="auto"/>
            <w:left w:val="none" w:sz="0" w:space="0" w:color="auto"/>
            <w:bottom w:val="none" w:sz="0" w:space="0" w:color="auto"/>
            <w:right w:val="none" w:sz="0" w:space="0" w:color="auto"/>
          </w:divBdr>
        </w:div>
        <w:div w:id="31198577">
          <w:marLeft w:val="640"/>
          <w:marRight w:val="0"/>
          <w:marTop w:val="0"/>
          <w:marBottom w:val="0"/>
          <w:divBdr>
            <w:top w:val="none" w:sz="0" w:space="0" w:color="auto"/>
            <w:left w:val="none" w:sz="0" w:space="0" w:color="auto"/>
            <w:bottom w:val="none" w:sz="0" w:space="0" w:color="auto"/>
            <w:right w:val="none" w:sz="0" w:space="0" w:color="auto"/>
          </w:divBdr>
        </w:div>
        <w:div w:id="933707035">
          <w:marLeft w:val="640"/>
          <w:marRight w:val="0"/>
          <w:marTop w:val="0"/>
          <w:marBottom w:val="0"/>
          <w:divBdr>
            <w:top w:val="none" w:sz="0" w:space="0" w:color="auto"/>
            <w:left w:val="none" w:sz="0" w:space="0" w:color="auto"/>
            <w:bottom w:val="none" w:sz="0" w:space="0" w:color="auto"/>
            <w:right w:val="none" w:sz="0" w:space="0" w:color="auto"/>
          </w:divBdr>
        </w:div>
        <w:div w:id="1267621431">
          <w:marLeft w:val="640"/>
          <w:marRight w:val="0"/>
          <w:marTop w:val="0"/>
          <w:marBottom w:val="0"/>
          <w:divBdr>
            <w:top w:val="none" w:sz="0" w:space="0" w:color="auto"/>
            <w:left w:val="none" w:sz="0" w:space="0" w:color="auto"/>
            <w:bottom w:val="none" w:sz="0" w:space="0" w:color="auto"/>
            <w:right w:val="none" w:sz="0" w:space="0" w:color="auto"/>
          </w:divBdr>
        </w:div>
        <w:div w:id="343631653">
          <w:marLeft w:val="640"/>
          <w:marRight w:val="0"/>
          <w:marTop w:val="0"/>
          <w:marBottom w:val="0"/>
          <w:divBdr>
            <w:top w:val="none" w:sz="0" w:space="0" w:color="auto"/>
            <w:left w:val="none" w:sz="0" w:space="0" w:color="auto"/>
            <w:bottom w:val="none" w:sz="0" w:space="0" w:color="auto"/>
            <w:right w:val="none" w:sz="0" w:space="0" w:color="auto"/>
          </w:divBdr>
        </w:div>
        <w:div w:id="553662294">
          <w:marLeft w:val="640"/>
          <w:marRight w:val="0"/>
          <w:marTop w:val="0"/>
          <w:marBottom w:val="0"/>
          <w:divBdr>
            <w:top w:val="none" w:sz="0" w:space="0" w:color="auto"/>
            <w:left w:val="none" w:sz="0" w:space="0" w:color="auto"/>
            <w:bottom w:val="none" w:sz="0" w:space="0" w:color="auto"/>
            <w:right w:val="none" w:sz="0" w:space="0" w:color="auto"/>
          </w:divBdr>
        </w:div>
        <w:div w:id="2117864124">
          <w:marLeft w:val="640"/>
          <w:marRight w:val="0"/>
          <w:marTop w:val="0"/>
          <w:marBottom w:val="0"/>
          <w:divBdr>
            <w:top w:val="none" w:sz="0" w:space="0" w:color="auto"/>
            <w:left w:val="none" w:sz="0" w:space="0" w:color="auto"/>
            <w:bottom w:val="none" w:sz="0" w:space="0" w:color="auto"/>
            <w:right w:val="none" w:sz="0" w:space="0" w:color="auto"/>
          </w:divBdr>
        </w:div>
        <w:div w:id="1207068095">
          <w:marLeft w:val="640"/>
          <w:marRight w:val="0"/>
          <w:marTop w:val="0"/>
          <w:marBottom w:val="0"/>
          <w:divBdr>
            <w:top w:val="none" w:sz="0" w:space="0" w:color="auto"/>
            <w:left w:val="none" w:sz="0" w:space="0" w:color="auto"/>
            <w:bottom w:val="none" w:sz="0" w:space="0" w:color="auto"/>
            <w:right w:val="none" w:sz="0" w:space="0" w:color="auto"/>
          </w:divBdr>
        </w:div>
        <w:div w:id="2065789369">
          <w:marLeft w:val="640"/>
          <w:marRight w:val="0"/>
          <w:marTop w:val="0"/>
          <w:marBottom w:val="0"/>
          <w:divBdr>
            <w:top w:val="none" w:sz="0" w:space="0" w:color="auto"/>
            <w:left w:val="none" w:sz="0" w:space="0" w:color="auto"/>
            <w:bottom w:val="none" w:sz="0" w:space="0" w:color="auto"/>
            <w:right w:val="none" w:sz="0" w:space="0" w:color="auto"/>
          </w:divBdr>
        </w:div>
        <w:div w:id="1711757534">
          <w:marLeft w:val="640"/>
          <w:marRight w:val="0"/>
          <w:marTop w:val="0"/>
          <w:marBottom w:val="0"/>
          <w:divBdr>
            <w:top w:val="none" w:sz="0" w:space="0" w:color="auto"/>
            <w:left w:val="none" w:sz="0" w:space="0" w:color="auto"/>
            <w:bottom w:val="none" w:sz="0" w:space="0" w:color="auto"/>
            <w:right w:val="none" w:sz="0" w:space="0" w:color="auto"/>
          </w:divBdr>
        </w:div>
        <w:div w:id="1848325889">
          <w:marLeft w:val="640"/>
          <w:marRight w:val="0"/>
          <w:marTop w:val="0"/>
          <w:marBottom w:val="0"/>
          <w:divBdr>
            <w:top w:val="none" w:sz="0" w:space="0" w:color="auto"/>
            <w:left w:val="none" w:sz="0" w:space="0" w:color="auto"/>
            <w:bottom w:val="none" w:sz="0" w:space="0" w:color="auto"/>
            <w:right w:val="none" w:sz="0" w:space="0" w:color="auto"/>
          </w:divBdr>
        </w:div>
        <w:div w:id="665013188">
          <w:marLeft w:val="640"/>
          <w:marRight w:val="0"/>
          <w:marTop w:val="0"/>
          <w:marBottom w:val="0"/>
          <w:divBdr>
            <w:top w:val="none" w:sz="0" w:space="0" w:color="auto"/>
            <w:left w:val="none" w:sz="0" w:space="0" w:color="auto"/>
            <w:bottom w:val="none" w:sz="0" w:space="0" w:color="auto"/>
            <w:right w:val="none" w:sz="0" w:space="0" w:color="auto"/>
          </w:divBdr>
        </w:div>
        <w:div w:id="850950166">
          <w:marLeft w:val="640"/>
          <w:marRight w:val="0"/>
          <w:marTop w:val="0"/>
          <w:marBottom w:val="0"/>
          <w:divBdr>
            <w:top w:val="none" w:sz="0" w:space="0" w:color="auto"/>
            <w:left w:val="none" w:sz="0" w:space="0" w:color="auto"/>
            <w:bottom w:val="none" w:sz="0" w:space="0" w:color="auto"/>
            <w:right w:val="none" w:sz="0" w:space="0" w:color="auto"/>
          </w:divBdr>
        </w:div>
        <w:div w:id="147864792">
          <w:marLeft w:val="640"/>
          <w:marRight w:val="0"/>
          <w:marTop w:val="0"/>
          <w:marBottom w:val="0"/>
          <w:divBdr>
            <w:top w:val="none" w:sz="0" w:space="0" w:color="auto"/>
            <w:left w:val="none" w:sz="0" w:space="0" w:color="auto"/>
            <w:bottom w:val="none" w:sz="0" w:space="0" w:color="auto"/>
            <w:right w:val="none" w:sz="0" w:space="0" w:color="auto"/>
          </w:divBdr>
        </w:div>
        <w:div w:id="850139970">
          <w:marLeft w:val="640"/>
          <w:marRight w:val="0"/>
          <w:marTop w:val="0"/>
          <w:marBottom w:val="0"/>
          <w:divBdr>
            <w:top w:val="none" w:sz="0" w:space="0" w:color="auto"/>
            <w:left w:val="none" w:sz="0" w:space="0" w:color="auto"/>
            <w:bottom w:val="none" w:sz="0" w:space="0" w:color="auto"/>
            <w:right w:val="none" w:sz="0" w:space="0" w:color="auto"/>
          </w:divBdr>
        </w:div>
        <w:div w:id="1442803955">
          <w:marLeft w:val="640"/>
          <w:marRight w:val="0"/>
          <w:marTop w:val="0"/>
          <w:marBottom w:val="0"/>
          <w:divBdr>
            <w:top w:val="none" w:sz="0" w:space="0" w:color="auto"/>
            <w:left w:val="none" w:sz="0" w:space="0" w:color="auto"/>
            <w:bottom w:val="none" w:sz="0" w:space="0" w:color="auto"/>
            <w:right w:val="none" w:sz="0" w:space="0" w:color="auto"/>
          </w:divBdr>
        </w:div>
        <w:div w:id="834305220">
          <w:marLeft w:val="640"/>
          <w:marRight w:val="0"/>
          <w:marTop w:val="0"/>
          <w:marBottom w:val="0"/>
          <w:divBdr>
            <w:top w:val="none" w:sz="0" w:space="0" w:color="auto"/>
            <w:left w:val="none" w:sz="0" w:space="0" w:color="auto"/>
            <w:bottom w:val="none" w:sz="0" w:space="0" w:color="auto"/>
            <w:right w:val="none" w:sz="0" w:space="0" w:color="auto"/>
          </w:divBdr>
        </w:div>
        <w:div w:id="403840597">
          <w:marLeft w:val="640"/>
          <w:marRight w:val="0"/>
          <w:marTop w:val="0"/>
          <w:marBottom w:val="0"/>
          <w:divBdr>
            <w:top w:val="none" w:sz="0" w:space="0" w:color="auto"/>
            <w:left w:val="none" w:sz="0" w:space="0" w:color="auto"/>
            <w:bottom w:val="none" w:sz="0" w:space="0" w:color="auto"/>
            <w:right w:val="none" w:sz="0" w:space="0" w:color="auto"/>
          </w:divBdr>
        </w:div>
        <w:div w:id="949316011">
          <w:marLeft w:val="640"/>
          <w:marRight w:val="0"/>
          <w:marTop w:val="0"/>
          <w:marBottom w:val="0"/>
          <w:divBdr>
            <w:top w:val="none" w:sz="0" w:space="0" w:color="auto"/>
            <w:left w:val="none" w:sz="0" w:space="0" w:color="auto"/>
            <w:bottom w:val="none" w:sz="0" w:space="0" w:color="auto"/>
            <w:right w:val="none" w:sz="0" w:space="0" w:color="auto"/>
          </w:divBdr>
        </w:div>
        <w:div w:id="1660958068">
          <w:marLeft w:val="640"/>
          <w:marRight w:val="0"/>
          <w:marTop w:val="0"/>
          <w:marBottom w:val="0"/>
          <w:divBdr>
            <w:top w:val="none" w:sz="0" w:space="0" w:color="auto"/>
            <w:left w:val="none" w:sz="0" w:space="0" w:color="auto"/>
            <w:bottom w:val="none" w:sz="0" w:space="0" w:color="auto"/>
            <w:right w:val="none" w:sz="0" w:space="0" w:color="auto"/>
          </w:divBdr>
        </w:div>
        <w:div w:id="1219978986">
          <w:marLeft w:val="640"/>
          <w:marRight w:val="0"/>
          <w:marTop w:val="0"/>
          <w:marBottom w:val="0"/>
          <w:divBdr>
            <w:top w:val="none" w:sz="0" w:space="0" w:color="auto"/>
            <w:left w:val="none" w:sz="0" w:space="0" w:color="auto"/>
            <w:bottom w:val="none" w:sz="0" w:space="0" w:color="auto"/>
            <w:right w:val="none" w:sz="0" w:space="0" w:color="auto"/>
          </w:divBdr>
        </w:div>
        <w:div w:id="919145420">
          <w:marLeft w:val="640"/>
          <w:marRight w:val="0"/>
          <w:marTop w:val="0"/>
          <w:marBottom w:val="0"/>
          <w:divBdr>
            <w:top w:val="none" w:sz="0" w:space="0" w:color="auto"/>
            <w:left w:val="none" w:sz="0" w:space="0" w:color="auto"/>
            <w:bottom w:val="none" w:sz="0" w:space="0" w:color="auto"/>
            <w:right w:val="none" w:sz="0" w:space="0" w:color="auto"/>
          </w:divBdr>
        </w:div>
        <w:div w:id="769660158">
          <w:marLeft w:val="640"/>
          <w:marRight w:val="0"/>
          <w:marTop w:val="0"/>
          <w:marBottom w:val="0"/>
          <w:divBdr>
            <w:top w:val="none" w:sz="0" w:space="0" w:color="auto"/>
            <w:left w:val="none" w:sz="0" w:space="0" w:color="auto"/>
            <w:bottom w:val="none" w:sz="0" w:space="0" w:color="auto"/>
            <w:right w:val="none" w:sz="0" w:space="0" w:color="auto"/>
          </w:divBdr>
        </w:div>
        <w:div w:id="1433666068">
          <w:marLeft w:val="640"/>
          <w:marRight w:val="0"/>
          <w:marTop w:val="0"/>
          <w:marBottom w:val="0"/>
          <w:divBdr>
            <w:top w:val="none" w:sz="0" w:space="0" w:color="auto"/>
            <w:left w:val="none" w:sz="0" w:space="0" w:color="auto"/>
            <w:bottom w:val="none" w:sz="0" w:space="0" w:color="auto"/>
            <w:right w:val="none" w:sz="0" w:space="0" w:color="auto"/>
          </w:divBdr>
        </w:div>
        <w:div w:id="861288995">
          <w:marLeft w:val="640"/>
          <w:marRight w:val="0"/>
          <w:marTop w:val="0"/>
          <w:marBottom w:val="0"/>
          <w:divBdr>
            <w:top w:val="none" w:sz="0" w:space="0" w:color="auto"/>
            <w:left w:val="none" w:sz="0" w:space="0" w:color="auto"/>
            <w:bottom w:val="none" w:sz="0" w:space="0" w:color="auto"/>
            <w:right w:val="none" w:sz="0" w:space="0" w:color="auto"/>
          </w:divBdr>
        </w:div>
        <w:div w:id="2090345769">
          <w:marLeft w:val="640"/>
          <w:marRight w:val="0"/>
          <w:marTop w:val="0"/>
          <w:marBottom w:val="0"/>
          <w:divBdr>
            <w:top w:val="none" w:sz="0" w:space="0" w:color="auto"/>
            <w:left w:val="none" w:sz="0" w:space="0" w:color="auto"/>
            <w:bottom w:val="none" w:sz="0" w:space="0" w:color="auto"/>
            <w:right w:val="none" w:sz="0" w:space="0" w:color="auto"/>
          </w:divBdr>
        </w:div>
        <w:div w:id="535116671">
          <w:marLeft w:val="640"/>
          <w:marRight w:val="0"/>
          <w:marTop w:val="0"/>
          <w:marBottom w:val="0"/>
          <w:divBdr>
            <w:top w:val="none" w:sz="0" w:space="0" w:color="auto"/>
            <w:left w:val="none" w:sz="0" w:space="0" w:color="auto"/>
            <w:bottom w:val="none" w:sz="0" w:space="0" w:color="auto"/>
            <w:right w:val="none" w:sz="0" w:space="0" w:color="auto"/>
          </w:divBdr>
        </w:div>
        <w:div w:id="3434948">
          <w:marLeft w:val="640"/>
          <w:marRight w:val="0"/>
          <w:marTop w:val="0"/>
          <w:marBottom w:val="0"/>
          <w:divBdr>
            <w:top w:val="none" w:sz="0" w:space="0" w:color="auto"/>
            <w:left w:val="none" w:sz="0" w:space="0" w:color="auto"/>
            <w:bottom w:val="none" w:sz="0" w:space="0" w:color="auto"/>
            <w:right w:val="none" w:sz="0" w:space="0" w:color="auto"/>
          </w:divBdr>
        </w:div>
        <w:div w:id="635835511">
          <w:marLeft w:val="640"/>
          <w:marRight w:val="0"/>
          <w:marTop w:val="0"/>
          <w:marBottom w:val="0"/>
          <w:divBdr>
            <w:top w:val="none" w:sz="0" w:space="0" w:color="auto"/>
            <w:left w:val="none" w:sz="0" w:space="0" w:color="auto"/>
            <w:bottom w:val="none" w:sz="0" w:space="0" w:color="auto"/>
            <w:right w:val="none" w:sz="0" w:space="0" w:color="auto"/>
          </w:divBdr>
        </w:div>
        <w:div w:id="872305439">
          <w:marLeft w:val="640"/>
          <w:marRight w:val="0"/>
          <w:marTop w:val="0"/>
          <w:marBottom w:val="0"/>
          <w:divBdr>
            <w:top w:val="none" w:sz="0" w:space="0" w:color="auto"/>
            <w:left w:val="none" w:sz="0" w:space="0" w:color="auto"/>
            <w:bottom w:val="none" w:sz="0" w:space="0" w:color="auto"/>
            <w:right w:val="none" w:sz="0" w:space="0" w:color="auto"/>
          </w:divBdr>
        </w:div>
        <w:div w:id="2126385851">
          <w:marLeft w:val="640"/>
          <w:marRight w:val="0"/>
          <w:marTop w:val="0"/>
          <w:marBottom w:val="0"/>
          <w:divBdr>
            <w:top w:val="none" w:sz="0" w:space="0" w:color="auto"/>
            <w:left w:val="none" w:sz="0" w:space="0" w:color="auto"/>
            <w:bottom w:val="none" w:sz="0" w:space="0" w:color="auto"/>
            <w:right w:val="none" w:sz="0" w:space="0" w:color="auto"/>
          </w:divBdr>
        </w:div>
        <w:div w:id="749426401">
          <w:marLeft w:val="640"/>
          <w:marRight w:val="0"/>
          <w:marTop w:val="0"/>
          <w:marBottom w:val="0"/>
          <w:divBdr>
            <w:top w:val="none" w:sz="0" w:space="0" w:color="auto"/>
            <w:left w:val="none" w:sz="0" w:space="0" w:color="auto"/>
            <w:bottom w:val="none" w:sz="0" w:space="0" w:color="auto"/>
            <w:right w:val="none" w:sz="0" w:space="0" w:color="auto"/>
          </w:divBdr>
        </w:div>
        <w:div w:id="463353838">
          <w:marLeft w:val="640"/>
          <w:marRight w:val="0"/>
          <w:marTop w:val="0"/>
          <w:marBottom w:val="0"/>
          <w:divBdr>
            <w:top w:val="none" w:sz="0" w:space="0" w:color="auto"/>
            <w:left w:val="none" w:sz="0" w:space="0" w:color="auto"/>
            <w:bottom w:val="none" w:sz="0" w:space="0" w:color="auto"/>
            <w:right w:val="none" w:sz="0" w:space="0" w:color="auto"/>
          </w:divBdr>
        </w:div>
        <w:div w:id="723531649">
          <w:marLeft w:val="640"/>
          <w:marRight w:val="0"/>
          <w:marTop w:val="0"/>
          <w:marBottom w:val="0"/>
          <w:divBdr>
            <w:top w:val="none" w:sz="0" w:space="0" w:color="auto"/>
            <w:left w:val="none" w:sz="0" w:space="0" w:color="auto"/>
            <w:bottom w:val="none" w:sz="0" w:space="0" w:color="auto"/>
            <w:right w:val="none" w:sz="0" w:space="0" w:color="auto"/>
          </w:divBdr>
        </w:div>
        <w:div w:id="1597638505">
          <w:marLeft w:val="640"/>
          <w:marRight w:val="0"/>
          <w:marTop w:val="0"/>
          <w:marBottom w:val="0"/>
          <w:divBdr>
            <w:top w:val="none" w:sz="0" w:space="0" w:color="auto"/>
            <w:left w:val="none" w:sz="0" w:space="0" w:color="auto"/>
            <w:bottom w:val="none" w:sz="0" w:space="0" w:color="auto"/>
            <w:right w:val="none" w:sz="0" w:space="0" w:color="auto"/>
          </w:divBdr>
        </w:div>
        <w:div w:id="1331056083">
          <w:marLeft w:val="640"/>
          <w:marRight w:val="0"/>
          <w:marTop w:val="0"/>
          <w:marBottom w:val="0"/>
          <w:divBdr>
            <w:top w:val="none" w:sz="0" w:space="0" w:color="auto"/>
            <w:left w:val="none" w:sz="0" w:space="0" w:color="auto"/>
            <w:bottom w:val="none" w:sz="0" w:space="0" w:color="auto"/>
            <w:right w:val="none" w:sz="0" w:space="0" w:color="auto"/>
          </w:divBdr>
        </w:div>
        <w:div w:id="1130319346">
          <w:marLeft w:val="640"/>
          <w:marRight w:val="0"/>
          <w:marTop w:val="0"/>
          <w:marBottom w:val="0"/>
          <w:divBdr>
            <w:top w:val="none" w:sz="0" w:space="0" w:color="auto"/>
            <w:left w:val="none" w:sz="0" w:space="0" w:color="auto"/>
            <w:bottom w:val="none" w:sz="0" w:space="0" w:color="auto"/>
            <w:right w:val="none" w:sz="0" w:space="0" w:color="auto"/>
          </w:divBdr>
        </w:div>
        <w:div w:id="1558738498">
          <w:marLeft w:val="640"/>
          <w:marRight w:val="0"/>
          <w:marTop w:val="0"/>
          <w:marBottom w:val="0"/>
          <w:divBdr>
            <w:top w:val="none" w:sz="0" w:space="0" w:color="auto"/>
            <w:left w:val="none" w:sz="0" w:space="0" w:color="auto"/>
            <w:bottom w:val="none" w:sz="0" w:space="0" w:color="auto"/>
            <w:right w:val="none" w:sz="0" w:space="0" w:color="auto"/>
          </w:divBdr>
        </w:div>
        <w:div w:id="2073888450">
          <w:marLeft w:val="640"/>
          <w:marRight w:val="0"/>
          <w:marTop w:val="0"/>
          <w:marBottom w:val="0"/>
          <w:divBdr>
            <w:top w:val="none" w:sz="0" w:space="0" w:color="auto"/>
            <w:left w:val="none" w:sz="0" w:space="0" w:color="auto"/>
            <w:bottom w:val="none" w:sz="0" w:space="0" w:color="auto"/>
            <w:right w:val="none" w:sz="0" w:space="0" w:color="auto"/>
          </w:divBdr>
        </w:div>
        <w:div w:id="1474447358">
          <w:marLeft w:val="640"/>
          <w:marRight w:val="0"/>
          <w:marTop w:val="0"/>
          <w:marBottom w:val="0"/>
          <w:divBdr>
            <w:top w:val="none" w:sz="0" w:space="0" w:color="auto"/>
            <w:left w:val="none" w:sz="0" w:space="0" w:color="auto"/>
            <w:bottom w:val="none" w:sz="0" w:space="0" w:color="auto"/>
            <w:right w:val="none" w:sz="0" w:space="0" w:color="auto"/>
          </w:divBdr>
        </w:div>
        <w:div w:id="1910572622">
          <w:marLeft w:val="640"/>
          <w:marRight w:val="0"/>
          <w:marTop w:val="0"/>
          <w:marBottom w:val="0"/>
          <w:divBdr>
            <w:top w:val="none" w:sz="0" w:space="0" w:color="auto"/>
            <w:left w:val="none" w:sz="0" w:space="0" w:color="auto"/>
            <w:bottom w:val="none" w:sz="0" w:space="0" w:color="auto"/>
            <w:right w:val="none" w:sz="0" w:space="0" w:color="auto"/>
          </w:divBdr>
        </w:div>
        <w:div w:id="1433285420">
          <w:marLeft w:val="640"/>
          <w:marRight w:val="0"/>
          <w:marTop w:val="0"/>
          <w:marBottom w:val="0"/>
          <w:divBdr>
            <w:top w:val="none" w:sz="0" w:space="0" w:color="auto"/>
            <w:left w:val="none" w:sz="0" w:space="0" w:color="auto"/>
            <w:bottom w:val="none" w:sz="0" w:space="0" w:color="auto"/>
            <w:right w:val="none" w:sz="0" w:space="0" w:color="auto"/>
          </w:divBdr>
        </w:div>
        <w:div w:id="1126852756">
          <w:marLeft w:val="640"/>
          <w:marRight w:val="0"/>
          <w:marTop w:val="0"/>
          <w:marBottom w:val="0"/>
          <w:divBdr>
            <w:top w:val="none" w:sz="0" w:space="0" w:color="auto"/>
            <w:left w:val="none" w:sz="0" w:space="0" w:color="auto"/>
            <w:bottom w:val="none" w:sz="0" w:space="0" w:color="auto"/>
            <w:right w:val="none" w:sz="0" w:space="0" w:color="auto"/>
          </w:divBdr>
        </w:div>
        <w:div w:id="452679555">
          <w:marLeft w:val="640"/>
          <w:marRight w:val="0"/>
          <w:marTop w:val="0"/>
          <w:marBottom w:val="0"/>
          <w:divBdr>
            <w:top w:val="none" w:sz="0" w:space="0" w:color="auto"/>
            <w:left w:val="none" w:sz="0" w:space="0" w:color="auto"/>
            <w:bottom w:val="none" w:sz="0" w:space="0" w:color="auto"/>
            <w:right w:val="none" w:sz="0" w:space="0" w:color="auto"/>
          </w:divBdr>
        </w:div>
        <w:div w:id="1815217954">
          <w:marLeft w:val="640"/>
          <w:marRight w:val="0"/>
          <w:marTop w:val="0"/>
          <w:marBottom w:val="0"/>
          <w:divBdr>
            <w:top w:val="none" w:sz="0" w:space="0" w:color="auto"/>
            <w:left w:val="none" w:sz="0" w:space="0" w:color="auto"/>
            <w:bottom w:val="none" w:sz="0" w:space="0" w:color="auto"/>
            <w:right w:val="none" w:sz="0" w:space="0" w:color="auto"/>
          </w:divBdr>
        </w:div>
        <w:div w:id="1001659146">
          <w:marLeft w:val="640"/>
          <w:marRight w:val="0"/>
          <w:marTop w:val="0"/>
          <w:marBottom w:val="0"/>
          <w:divBdr>
            <w:top w:val="none" w:sz="0" w:space="0" w:color="auto"/>
            <w:left w:val="none" w:sz="0" w:space="0" w:color="auto"/>
            <w:bottom w:val="none" w:sz="0" w:space="0" w:color="auto"/>
            <w:right w:val="none" w:sz="0" w:space="0" w:color="auto"/>
          </w:divBdr>
        </w:div>
        <w:div w:id="1588927005">
          <w:marLeft w:val="640"/>
          <w:marRight w:val="0"/>
          <w:marTop w:val="0"/>
          <w:marBottom w:val="0"/>
          <w:divBdr>
            <w:top w:val="none" w:sz="0" w:space="0" w:color="auto"/>
            <w:left w:val="none" w:sz="0" w:space="0" w:color="auto"/>
            <w:bottom w:val="none" w:sz="0" w:space="0" w:color="auto"/>
            <w:right w:val="none" w:sz="0" w:space="0" w:color="auto"/>
          </w:divBdr>
        </w:div>
        <w:div w:id="1273980644">
          <w:marLeft w:val="640"/>
          <w:marRight w:val="0"/>
          <w:marTop w:val="0"/>
          <w:marBottom w:val="0"/>
          <w:divBdr>
            <w:top w:val="none" w:sz="0" w:space="0" w:color="auto"/>
            <w:left w:val="none" w:sz="0" w:space="0" w:color="auto"/>
            <w:bottom w:val="none" w:sz="0" w:space="0" w:color="auto"/>
            <w:right w:val="none" w:sz="0" w:space="0" w:color="auto"/>
          </w:divBdr>
        </w:div>
        <w:div w:id="1744372302">
          <w:marLeft w:val="640"/>
          <w:marRight w:val="0"/>
          <w:marTop w:val="0"/>
          <w:marBottom w:val="0"/>
          <w:divBdr>
            <w:top w:val="none" w:sz="0" w:space="0" w:color="auto"/>
            <w:left w:val="none" w:sz="0" w:space="0" w:color="auto"/>
            <w:bottom w:val="none" w:sz="0" w:space="0" w:color="auto"/>
            <w:right w:val="none" w:sz="0" w:space="0" w:color="auto"/>
          </w:divBdr>
        </w:div>
        <w:div w:id="8335502">
          <w:marLeft w:val="640"/>
          <w:marRight w:val="0"/>
          <w:marTop w:val="0"/>
          <w:marBottom w:val="0"/>
          <w:divBdr>
            <w:top w:val="none" w:sz="0" w:space="0" w:color="auto"/>
            <w:left w:val="none" w:sz="0" w:space="0" w:color="auto"/>
            <w:bottom w:val="none" w:sz="0" w:space="0" w:color="auto"/>
            <w:right w:val="none" w:sz="0" w:space="0" w:color="auto"/>
          </w:divBdr>
        </w:div>
        <w:div w:id="1037319954">
          <w:marLeft w:val="640"/>
          <w:marRight w:val="0"/>
          <w:marTop w:val="0"/>
          <w:marBottom w:val="0"/>
          <w:divBdr>
            <w:top w:val="none" w:sz="0" w:space="0" w:color="auto"/>
            <w:left w:val="none" w:sz="0" w:space="0" w:color="auto"/>
            <w:bottom w:val="none" w:sz="0" w:space="0" w:color="auto"/>
            <w:right w:val="none" w:sz="0" w:space="0" w:color="auto"/>
          </w:divBdr>
        </w:div>
        <w:div w:id="950668176">
          <w:marLeft w:val="640"/>
          <w:marRight w:val="0"/>
          <w:marTop w:val="0"/>
          <w:marBottom w:val="0"/>
          <w:divBdr>
            <w:top w:val="none" w:sz="0" w:space="0" w:color="auto"/>
            <w:left w:val="none" w:sz="0" w:space="0" w:color="auto"/>
            <w:bottom w:val="none" w:sz="0" w:space="0" w:color="auto"/>
            <w:right w:val="none" w:sz="0" w:space="0" w:color="auto"/>
          </w:divBdr>
        </w:div>
        <w:div w:id="437990946">
          <w:marLeft w:val="640"/>
          <w:marRight w:val="0"/>
          <w:marTop w:val="0"/>
          <w:marBottom w:val="0"/>
          <w:divBdr>
            <w:top w:val="none" w:sz="0" w:space="0" w:color="auto"/>
            <w:left w:val="none" w:sz="0" w:space="0" w:color="auto"/>
            <w:bottom w:val="none" w:sz="0" w:space="0" w:color="auto"/>
            <w:right w:val="none" w:sz="0" w:space="0" w:color="auto"/>
          </w:divBdr>
        </w:div>
        <w:div w:id="1322270209">
          <w:marLeft w:val="640"/>
          <w:marRight w:val="0"/>
          <w:marTop w:val="0"/>
          <w:marBottom w:val="0"/>
          <w:divBdr>
            <w:top w:val="none" w:sz="0" w:space="0" w:color="auto"/>
            <w:left w:val="none" w:sz="0" w:space="0" w:color="auto"/>
            <w:bottom w:val="none" w:sz="0" w:space="0" w:color="auto"/>
            <w:right w:val="none" w:sz="0" w:space="0" w:color="auto"/>
          </w:divBdr>
        </w:div>
        <w:div w:id="1082600877">
          <w:marLeft w:val="640"/>
          <w:marRight w:val="0"/>
          <w:marTop w:val="0"/>
          <w:marBottom w:val="0"/>
          <w:divBdr>
            <w:top w:val="none" w:sz="0" w:space="0" w:color="auto"/>
            <w:left w:val="none" w:sz="0" w:space="0" w:color="auto"/>
            <w:bottom w:val="none" w:sz="0" w:space="0" w:color="auto"/>
            <w:right w:val="none" w:sz="0" w:space="0" w:color="auto"/>
          </w:divBdr>
        </w:div>
        <w:div w:id="1372530793">
          <w:marLeft w:val="640"/>
          <w:marRight w:val="0"/>
          <w:marTop w:val="0"/>
          <w:marBottom w:val="0"/>
          <w:divBdr>
            <w:top w:val="none" w:sz="0" w:space="0" w:color="auto"/>
            <w:left w:val="none" w:sz="0" w:space="0" w:color="auto"/>
            <w:bottom w:val="none" w:sz="0" w:space="0" w:color="auto"/>
            <w:right w:val="none" w:sz="0" w:space="0" w:color="auto"/>
          </w:divBdr>
        </w:div>
        <w:div w:id="1459256189">
          <w:marLeft w:val="640"/>
          <w:marRight w:val="0"/>
          <w:marTop w:val="0"/>
          <w:marBottom w:val="0"/>
          <w:divBdr>
            <w:top w:val="none" w:sz="0" w:space="0" w:color="auto"/>
            <w:left w:val="none" w:sz="0" w:space="0" w:color="auto"/>
            <w:bottom w:val="none" w:sz="0" w:space="0" w:color="auto"/>
            <w:right w:val="none" w:sz="0" w:space="0" w:color="auto"/>
          </w:divBdr>
        </w:div>
        <w:div w:id="586885156">
          <w:marLeft w:val="640"/>
          <w:marRight w:val="0"/>
          <w:marTop w:val="0"/>
          <w:marBottom w:val="0"/>
          <w:divBdr>
            <w:top w:val="none" w:sz="0" w:space="0" w:color="auto"/>
            <w:left w:val="none" w:sz="0" w:space="0" w:color="auto"/>
            <w:bottom w:val="none" w:sz="0" w:space="0" w:color="auto"/>
            <w:right w:val="none" w:sz="0" w:space="0" w:color="auto"/>
          </w:divBdr>
        </w:div>
        <w:div w:id="2062243652">
          <w:marLeft w:val="640"/>
          <w:marRight w:val="0"/>
          <w:marTop w:val="0"/>
          <w:marBottom w:val="0"/>
          <w:divBdr>
            <w:top w:val="none" w:sz="0" w:space="0" w:color="auto"/>
            <w:left w:val="none" w:sz="0" w:space="0" w:color="auto"/>
            <w:bottom w:val="none" w:sz="0" w:space="0" w:color="auto"/>
            <w:right w:val="none" w:sz="0" w:space="0" w:color="auto"/>
          </w:divBdr>
        </w:div>
        <w:div w:id="1573589360">
          <w:marLeft w:val="640"/>
          <w:marRight w:val="0"/>
          <w:marTop w:val="0"/>
          <w:marBottom w:val="0"/>
          <w:divBdr>
            <w:top w:val="none" w:sz="0" w:space="0" w:color="auto"/>
            <w:left w:val="none" w:sz="0" w:space="0" w:color="auto"/>
            <w:bottom w:val="none" w:sz="0" w:space="0" w:color="auto"/>
            <w:right w:val="none" w:sz="0" w:space="0" w:color="auto"/>
          </w:divBdr>
        </w:div>
        <w:div w:id="179706747">
          <w:marLeft w:val="640"/>
          <w:marRight w:val="0"/>
          <w:marTop w:val="0"/>
          <w:marBottom w:val="0"/>
          <w:divBdr>
            <w:top w:val="none" w:sz="0" w:space="0" w:color="auto"/>
            <w:left w:val="none" w:sz="0" w:space="0" w:color="auto"/>
            <w:bottom w:val="none" w:sz="0" w:space="0" w:color="auto"/>
            <w:right w:val="none" w:sz="0" w:space="0" w:color="auto"/>
          </w:divBdr>
        </w:div>
      </w:divsChild>
    </w:div>
    <w:div w:id="1039936077">
      <w:bodyDiv w:val="1"/>
      <w:marLeft w:val="0"/>
      <w:marRight w:val="0"/>
      <w:marTop w:val="0"/>
      <w:marBottom w:val="0"/>
      <w:divBdr>
        <w:top w:val="none" w:sz="0" w:space="0" w:color="auto"/>
        <w:left w:val="none" w:sz="0" w:space="0" w:color="auto"/>
        <w:bottom w:val="none" w:sz="0" w:space="0" w:color="auto"/>
        <w:right w:val="none" w:sz="0" w:space="0" w:color="auto"/>
      </w:divBdr>
    </w:div>
    <w:div w:id="1060128340">
      <w:bodyDiv w:val="1"/>
      <w:marLeft w:val="0"/>
      <w:marRight w:val="0"/>
      <w:marTop w:val="0"/>
      <w:marBottom w:val="0"/>
      <w:divBdr>
        <w:top w:val="none" w:sz="0" w:space="0" w:color="auto"/>
        <w:left w:val="none" w:sz="0" w:space="0" w:color="auto"/>
        <w:bottom w:val="none" w:sz="0" w:space="0" w:color="auto"/>
        <w:right w:val="none" w:sz="0" w:space="0" w:color="auto"/>
      </w:divBdr>
      <w:divsChild>
        <w:div w:id="1341816492">
          <w:marLeft w:val="640"/>
          <w:marRight w:val="0"/>
          <w:marTop w:val="0"/>
          <w:marBottom w:val="0"/>
          <w:divBdr>
            <w:top w:val="none" w:sz="0" w:space="0" w:color="auto"/>
            <w:left w:val="none" w:sz="0" w:space="0" w:color="auto"/>
            <w:bottom w:val="none" w:sz="0" w:space="0" w:color="auto"/>
            <w:right w:val="none" w:sz="0" w:space="0" w:color="auto"/>
          </w:divBdr>
        </w:div>
        <w:div w:id="848519697">
          <w:marLeft w:val="640"/>
          <w:marRight w:val="0"/>
          <w:marTop w:val="0"/>
          <w:marBottom w:val="0"/>
          <w:divBdr>
            <w:top w:val="none" w:sz="0" w:space="0" w:color="auto"/>
            <w:left w:val="none" w:sz="0" w:space="0" w:color="auto"/>
            <w:bottom w:val="none" w:sz="0" w:space="0" w:color="auto"/>
            <w:right w:val="none" w:sz="0" w:space="0" w:color="auto"/>
          </w:divBdr>
        </w:div>
        <w:div w:id="1482501775">
          <w:marLeft w:val="640"/>
          <w:marRight w:val="0"/>
          <w:marTop w:val="0"/>
          <w:marBottom w:val="0"/>
          <w:divBdr>
            <w:top w:val="none" w:sz="0" w:space="0" w:color="auto"/>
            <w:left w:val="none" w:sz="0" w:space="0" w:color="auto"/>
            <w:bottom w:val="none" w:sz="0" w:space="0" w:color="auto"/>
            <w:right w:val="none" w:sz="0" w:space="0" w:color="auto"/>
          </w:divBdr>
        </w:div>
        <w:div w:id="864178097">
          <w:marLeft w:val="640"/>
          <w:marRight w:val="0"/>
          <w:marTop w:val="0"/>
          <w:marBottom w:val="0"/>
          <w:divBdr>
            <w:top w:val="none" w:sz="0" w:space="0" w:color="auto"/>
            <w:left w:val="none" w:sz="0" w:space="0" w:color="auto"/>
            <w:bottom w:val="none" w:sz="0" w:space="0" w:color="auto"/>
            <w:right w:val="none" w:sz="0" w:space="0" w:color="auto"/>
          </w:divBdr>
        </w:div>
        <w:div w:id="1478179729">
          <w:marLeft w:val="640"/>
          <w:marRight w:val="0"/>
          <w:marTop w:val="0"/>
          <w:marBottom w:val="0"/>
          <w:divBdr>
            <w:top w:val="none" w:sz="0" w:space="0" w:color="auto"/>
            <w:left w:val="none" w:sz="0" w:space="0" w:color="auto"/>
            <w:bottom w:val="none" w:sz="0" w:space="0" w:color="auto"/>
            <w:right w:val="none" w:sz="0" w:space="0" w:color="auto"/>
          </w:divBdr>
        </w:div>
        <w:div w:id="1323394272">
          <w:marLeft w:val="640"/>
          <w:marRight w:val="0"/>
          <w:marTop w:val="0"/>
          <w:marBottom w:val="0"/>
          <w:divBdr>
            <w:top w:val="none" w:sz="0" w:space="0" w:color="auto"/>
            <w:left w:val="none" w:sz="0" w:space="0" w:color="auto"/>
            <w:bottom w:val="none" w:sz="0" w:space="0" w:color="auto"/>
            <w:right w:val="none" w:sz="0" w:space="0" w:color="auto"/>
          </w:divBdr>
        </w:div>
        <w:div w:id="279118685">
          <w:marLeft w:val="640"/>
          <w:marRight w:val="0"/>
          <w:marTop w:val="0"/>
          <w:marBottom w:val="0"/>
          <w:divBdr>
            <w:top w:val="none" w:sz="0" w:space="0" w:color="auto"/>
            <w:left w:val="none" w:sz="0" w:space="0" w:color="auto"/>
            <w:bottom w:val="none" w:sz="0" w:space="0" w:color="auto"/>
            <w:right w:val="none" w:sz="0" w:space="0" w:color="auto"/>
          </w:divBdr>
        </w:div>
        <w:div w:id="515079726">
          <w:marLeft w:val="640"/>
          <w:marRight w:val="0"/>
          <w:marTop w:val="0"/>
          <w:marBottom w:val="0"/>
          <w:divBdr>
            <w:top w:val="none" w:sz="0" w:space="0" w:color="auto"/>
            <w:left w:val="none" w:sz="0" w:space="0" w:color="auto"/>
            <w:bottom w:val="none" w:sz="0" w:space="0" w:color="auto"/>
            <w:right w:val="none" w:sz="0" w:space="0" w:color="auto"/>
          </w:divBdr>
        </w:div>
        <w:div w:id="1535844188">
          <w:marLeft w:val="640"/>
          <w:marRight w:val="0"/>
          <w:marTop w:val="0"/>
          <w:marBottom w:val="0"/>
          <w:divBdr>
            <w:top w:val="none" w:sz="0" w:space="0" w:color="auto"/>
            <w:left w:val="none" w:sz="0" w:space="0" w:color="auto"/>
            <w:bottom w:val="none" w:sz="0" w:space="0" w:color="auto"/>
            <w:right w:val="none" w:sz="0" w:space="0" w:color="auto"/>
          </w:divBdr>
        </w:div>
        <w:div w:id="412776231">
          <w:marLeft w:val="640"/>
          <w:marRight w:val="0"/>
          <w:marTop w:val="0"/>
          <w:marBottom w:val="0"/>
          <w:divBdr>
            <w:top w:val="none" w:sz="0" w:space="0" w:color="auto"/>
            <w:left w:val="none" w:sz="0" w:space="0" w:color="auto"/>
            <w:bottom w:val="none" w:sz="0" w:space="0" w:color="auto"/>
            <w:right w:val="none" w:sz="0" w:space="0" w:color="auto"/>
          </w:divBdr>
        </w:div>
        <w:div w:id="1338574200">
          <w:marLeft w:val="640"/>
          <w:marRight w:val="0"/>
          <w:marTop w:val="0"/>
          <w:marBottom w:val="0"/>
          <w:divBdr>
            <w:top w:val="none" w:sz="0" w:space="0" w:color="auto"/>
            <w:left w:val="none" w:sz="0" w:space="0" w:color="auto"/>
            <w:bottom w:val="none" w:sz="0" w:space="0" w:color="auto"/>
            <w:right w:val="none" w:sz="0" w:space="0" w:color="auto"/>
          </w:divBdr>
        </w:div>
        <w:div w:id="1682466595">
          <w:marLeft w:val="640"/>
          <w:marRight w:val="0"/>
          <w:marTop w:val="0"/>
          <w:marBottom w:val="0"/>
          <w:divBdr>
            <w:top w:val="none" w:sz="0" w:space="0" w:color="auto"/>
            <w:left w:val="none" w:sz="0" w:space="0" w:color="auto"/>
            <w:bottom w:val="none" w:sz="0" w:space="0" w:color="auto"/>
            <w:right w:val="none" w:sz="0" w:space="0" w:color="auto"/>
          </w:divBdr>
        </w:div>
        <w:div w:id="1316757479">
          <w:marLeft w:val="640"/>
          <w:marRight w:val="0"/>
          <w:marTop w:val="0"/>
          <w:marBottom w:val="0"/>
          <w:divBdr>
            <w:top w:val="none" w:sz="0" w:space="0" w:color="auto"/>
            <w:left w:val="none" w:sz="0" w:space="0" w:color="auto"/>
            <w:bottom w:val="none" w:sz="0" w:space="0" w:color="auto"/>
            <w:right w:val="none" w:sz="0" w:space="0" w:color="auto"/>
          </w:divBdr>
        </w:div>
        <w:div w:id="1790583189">
          <w:marLeft w:val="640"/>
          <w:marRight w:val="0"/>
          <w:marTop w:val="0"/>
          <w:marBottom w:val="0"/>
          <w:divBdr>
            <w:top w:val="none" w:sz="0" w:space="0" w:color="auto"/>
            <w:left w:val="none" w:sz="0" w:space="0" w:color="auto"/>
            <w:bottom w:val="none" w:sz="0" w:space="0" w:color="auto"/>
            <w:right w:val="none" w:sz="0" w:space="0" w:color="auto"/>
          </w:divBdr>
        </w:div>
        <w:div w:id="1569265687">
          <w:marLeft w:val="640"/>
          <w:marRight w:val="0"/>
          <w:marTop w:val="0"/>
          <w:marBottom w:val="0"/>
          <w:divBdr>
            <w:top w:val="none" w:sz="0" w:space="0" w:color="auto"/>
            <w:left w:val="none" w:sz="0" w:space="0" w:color="auto"/>
            <w:bottom w:val="none" w:sz="0" w:space="0" w:color="auto"/>
            <w:right w:val="none" w:sz="0" w:space="0" w:color="auto"/>
          </w:divBdr>
        </w:div>
        <w:div w:id="683441483">
          <w:marLeft w:val="640"/>
          <w:marRight w:val="0"/>
          <w:marTop w:val="0"/>
          <w:marBottom w:val="0"/>
          <w:divBdr>
            <w:top w:val="none" w:sz="0" w:space="0" w:color="auto"/>
            <w:left w:val="none" w:sz="0" w:space="0" w:color="auto"/>
            <w:bottom w:val="none" w:sz="0" w:space="0" w:color="auto"/>
            <w:right w:val="none" w:sz="0" w:space="0" w:color="auto"/>
          </w:divBdr>
        </w:div>
        <w:div w:id="1723751533">
          <w:marLeft w:val="640"/>
          <w:marRight w:val="0"/>
          <w:marTop w:val="0"/>
          <w:marBottom w:val="0"/>
          <w:divBdr>
            <w:top w:val="none" w:sz="0" w:space="0" w:color="auto"/>
            <w:left w:val="none" w:sz="0" w:space="0" w:color="auto"/>
            <w:bottom w:val="none" w:sz="0" w:space="0" w:color="auto"/>
            <w:right w:val="none" w:sz="0" w:space="0" w:color="auto"/>
          </w:divBdr>
        </w:div>
        <w:div w:id="1535998719">
          <w:marLeft w:val="640"/>
          <w:marRight w:val="0"/>
          <w:marTop w:val="0"/>
          <w:marBottom w:val="0"/>
          <w:divBdr>
            <w:top w:val="none" w:sz="0" w:space="0" w:color="auto"/>
            <w:left w:val="none" w:sz="0" w:space="0" w:color="auto"/>
            <w:bottom w:val="none" w:sz="0" w:space="0" w:color="auto"/>
            <w:right w:val="none" w:sz="0" w:space="0" w:color="auto"/>
          </w:divBdr>
        </w:div>
        <w:div w:id="981890442">
          <w:marLeft w:val="640"/>
          <w:marRight w:val="0"/>
          <w:marTop w:val="0"/>
          <w:marBottom w:val="0"/>
          <w:divBdr>
            <w:top w:val="none" w:sz="0" w:space="0" w:color="auto"/>
            <w:left w:val="none" w:sz="0" w:space="0" w:color="auto"/>
            <w:bottom w:val="none" w:sz="0" w:space="0" w:color="auto"/>
            <w:right w:val="none" w:sz="0" w:space="0" w:color="auto"/>
          </w:divBdr>
        </w:div>
        <w:div w:id="1237084516">
          <w:marLeft w:val="640"/>
          <w:marRight w:val="0"/>
          <w:marTop w:val="0"/>
          <w:marBottom w:val="0"/>
          <w:divBdr>
            <w:top w:val="none" w:sz="0" w:space="0" w:color="auto"/>
            <w:left w:val="none" w:sz="0" w:space="0" w:color="auto"/>
            <w:bottom w:val="none" w:sz="0" w:space="0" w:color="auto"/>
            <w:right w:val="none" w:sz="0" w:space="0" w:color="auto"/>
          </w:divBdr>
        </w:div>
        <w:div w:id="1284068928">
          <w:marLeft w:val="640"/>
          <w:marRight w:val="0"/>
          <w:marTop w:val="0"/>
          <w:marBottom w:val="0"/>
          <w:divBdr>
            <w:top w:val="none" w:sz="0" w:space="0" w:color="auto"/>
            <w:left w:val="none" w:sz="0" w:space="0" w:color="auto"/>
            <w:bottom w:val="none" w:sz="0" w:space="0" w:color="auto"/>
            <w:right w:val="none" w:sz="0" w:space="0" w:color="auto"/>
          </w:divBdr>
        </w:div>
        <w:div w:id="1862892804">
          <w:marLeft w:val="640"/>
          <w:marRight w:val="0"/>
          <w:marTop w:val="0"/>
          <w:marBottom w:val="0"/>
          <w:divBdr>
            <w:top w:val="none" w:sz="0" w:space="0" w:color="auto"/>
            <w:left w:val="none" w:sz="0" w:space="0" w:color="auto"/>
            <w:bottom w:val="none" w:sz="0" w:space="0" w:color="auto"/>
            <w:right w:val="none" w:sz="0" w:space="0" w:color="auto"/>
          </w:divBdr>
        </w:div>
        <w:div w:id="684552579">
          <w:marLeft w:val="640"/>
          <w:marRight w:val="0"/>
          <w:marTop w:val="0"/>
          <w:marBottom w:val="0"/>
          <w:divBdr>
            <w:top w:val="none" w:sz="0" w:space="0" w:color="auto"/>
            <w:left w:val="none" w:sz="0" w:space="0" w:color="auto"/>
            <w:bottom w:val="none" w:sz="0" w:space="0" w:color="auto"/>
            <w:right w:val="none" w:sz="0" w:space="0" w:color="auto"/>
          </w:divBdr>
        </w:div>
        <w:div w:id="1586452237">
          <w:marLeft w:val="640"/>
          <w:marRight w:val="0"/>
          <w:marTop w:val="0"/>
          <w:marBottom w:val="0"/>
          <w:divBdr>
            <w:top w:val="none" w:sz="0" w:space="0" w:color="auto"/>
            <w:left w:val="none" w:sz="0" w:space="0" w:color="auto"/>
            <w:bottom w:val="none" w:sz="0" w:space="0" w:color="auto"/>
            <w:right w:val="none" w:sz="0" w:space="0" w:color="auto"/>
          </w:divBdr>
        </w:div>
        <w:div w:id="511339945">
          <w:marLeft w:val="640"/>
          <w:marRight w:val="0"/>
          <w:marTop w:val="0"/>
          <w:marBottom w:val="0"/>
          <w:divBdr>
            <w:top w:val="none" w:sz="0" w:space="0" w:color="auto"/>
            <w:left w:val="none" w:sz="0" w:space="0" w:color="auto"/>
            <w:bottom w:val="none" w:sz="0" w:space="0" w:color="auto"/>
            <w:right w:val="none" w:sz="0" w:space="0" w:color="auto"/>
          </w:divBdr>
        </w:div>
        <w:div w:id="658270145">
          <w:marLeft w:val="640"/>
          <w:marRight w:val="0"/>
          <w:marTop w:val="0"/>
          <w:marBottom w:val="0"/>
          <w:divBdr>
            <w:top w:val="none" w:sz="0" w:space="0" w:color="auto"/>
            <w:left w:val="none" w:sz="0" w:space="0" w:color="auto"/>
            <w:bottom w:val="none" w:sz="0" w:space="0" w:color="auto"/>
            <w:right w:val="none" w:sz="0" w:space="0" w:color="auto"/>
          </w:divBdr>
        </w:div>
        <w:div w:id="232787058">
          <w:marLeft w:val="640"/>
          <w:marRight w:val="0"/>
          <w:marTop w:val="0"/>
          <w:marBottom w:val="0"/>
          <w:divBdr>
            <w:top w:val="none" w:sz="0" w:space="0" w:color="auto"/>
            <w:left w:val="none" w:sz="0" w:space="0" w:color="auto"/>
            <w:bottom w:val="none" w:sz="0" w:space="0" w:color="auto"/>
            <w:right w:val="none" w:sz="0" w:space="0" w:color="auto"/>
          </w:divBdr>
        </w:div>
        <w:div w:id="1887795396">
          <w:marLeft w:val="640"/>
          <w:marRight w:val="0"/>
          <w:marTop w:val="0"/>
          <w:marBottom w:val="0"/>
          <w:divBdr>
            <w:top w:val="none" w:sz="0" w:space="0" w:color="auto"/>
            <w:left w:val="none" w:sz="0" w:space="0" w:color="auto"/>
            <w:bottom w:val="none" w:sz="0" w:space="0" w:color="auto"/>
            <w:right w:val="none" w:sz="0" w:space="0" w:color="auto"/>
          </w:divBdr>
        </w:div>
        <w:div w:id="889264943">
          <w:marLeft w:val="640"/>
          <w:marRight w:val="0"/>
          <w:marTop w:val="0"/>
          <w:marBottom w:val="0"/>
          <w:divBdr>
            <w:top w:val="none" w:sz="0" w:space="0" w:color="auto"/>
            <w:left w:val="none" w:sz="0" w:space="0" w:color="auto"/>
            <w:bottom w:val="none" w:sz="0" w:space="0" w:color="auto"/>
            <w:right w:val="none" w:sz="0" w:space="0" w:color="auto"/>
          </w:divBdr>
        </w:div>
        <w:div w:id="1993560382">
          <w:marLeft w:val="640"/>
          <w:marRight w:val="0"/>
          <w:marTop w:val="0"/>
          <w:marBottom w:val="0"/>
          <w:divBdr>
            <w:top w:val="none" w:sz="0" w:space="0" w:color="auto"/>
            <w:left w:val="none" w:sz="0" w:space="0" w:color="auto"/>
            <w:bottom w:val="none" w:sz="0" w:space="0" w:color="auto"/>
            <w:right w:val="none" w:sz="0" w:space="0" w:color="auto"/>
          </w:divBdr>
        </w:div>
        <w:div w:id="1604878178">
          <w:marLeft w:val="640"/>
          <w:marRight w:val="0"/>
          <w:marTop w:val="0"/>
          <w:marBottom w:val="0"/>
          <w:divBdr>
            <w:top w:val="none" w:sz="0" w:space="0" w:color="auto"/>
            <w:left w:val="none" w:sz="0" w:space="0" w:color="auto"/>
            <w:bottom w:val="none" w:sz="0" w:space="0" w:color="auto"/>
            <w:right w:val="none" w:sz="0" w:space="0" w:color="auto"/>
          </w:divBdr>
        </w:div>
        <w:div w:id="111439944">
          <w:marLeft w:val="640"/>
          <w:marRight w:val="0"/>
          <w:marTop w:val="0"/>
          <w:marBottom w:val="0"/>
          <w:divBdr>
            <w:top w:val="none" w:sz="0" w:space="0" w:color="auto"/>
            <w:left w:val="none" w:sz="0" w:space="0" w:color="auto"/>
            <w:bottom w:val="none" w:sz="0" w:space="0" w:color="auto"/>
            <w:right w:val="none" w:sz="0" w:space="0" w:color="auto"/>
          </w:divBdr>
        </w:div>
        <w:div w:id="379524540">
          <w:marLeft w:val="640"/>
          <w:marRight w:val="0"/>
          <w:marTop w:val="0"/>
          <w:marBottom w:val="0"/>
          <w:divBdr>
            <w:top w:val="none" w:sz="0" w:space="0" w:color="auto"/>
            <w:left w:val="none" w:sz="0" w:space="0" w:color="auto"/>
            <w:bottom w:val="none" w:sz="0" w:space="0" w:color="auto"/>
            <w:right w:val="none" w:sz="0" w:space="0" w:color="auto"/>
          </w:divBdr>
        </w:div>
        <w:div w:id="1484855739">
          <w:marLeft w:val="640"/>
          <w:marRight w:val="0"/>
          <w:marTop w:val="0"/>
          <w:marBottom w:val="0"/>
          <w:divBdr>
            <w:top w:val="none" w:sz="0" w:space="0" w:color="auto"/>
            <w:left w:val="none" w:sz="0" w:space="0" w:color="auto"/>
            <w:bottom w:val="none" w:sz="0" w:space="0" w:color="auto"/>
            <w:right w:val="none" w:sz="0" w:space="0" w:color="auto"/>
          </w:divBdr>
        </w:div>
        <w:div w:id="991640771">
          <w:marLeft w:val="640"/>
          <w:marRight w:val="0"/>
          <w:marTop w:val="0"/>
          <w:marBottom w:val="0"/>
          <w:divBdr>
            <w:top w:val="none" w:sz="0" w:space="0" w:color="auto"/>
            <w:left w:val="none" w:sz="0" w:space="0" w:color="auto"/>
            <w:bottom w:val="none" w:sz="0" w:space="0" w:color="auto"/>
            <w:right w:val="none" w:sz="0" w:space="0" w:color="auto"/>
          </w:divBdr>
        </w:div>
        <w:div w:id="507865916">
          <w:marLeft w:val="640"/>
          <w:marRight w:val="0"/>
          <w:marTop w:val="0"/>
          <w:marBottom w:val="0"/>
          <w:divBdr>
            <w:top w:val="none" w:sz="0" w:space="0" w:color="auto"/>
            <w:left w:val="none" w:sz="0" w:space="0" w:color="auto"/>
            <w:bottom w:val="none" w:sz="0" w:space="0" w:color="auto"/>
            <w:right w:val="none" w:sz="0" w:space="0" w:color="auto"/>
          </w:divBdr>
        </w:div>
        <w:div w:id="291710313">
          <w:marLeft w:val="640"/>
          <w:marRight w:val="0"/>
          <w:marTop w:val="0"/>
          <w:marBottom w:val="0"/>
          <w:divBdr>
            <w:top w:val="none" w:sz="0" w:space="0" w:color="auto"/>
            <w:left w:val="none" w:sz="0" w:space="0" w:color="auto"/>
            <w:bottom w:val="none" w:sz="0" w:space="0" w:color="auto"/>
            <w:right w:val="none" w:sz="0" w:space="0" w:color="auto"/>
          </w:divBdr>
        </w:div>
        <w:div w:id="1274164819">
          <w:marLeft w:val="640"/>
          <w:marRight w:val="0"/>
          <w:marTop w:val="0"/>
          <w:marBottom w:val="0"/>
          <w:divBdr>
            <w:top w:val="none" w:sz="0" w:space="0" w:color="auto"/>
            <w:left w:val="none" w:sz="0" w:space="0" w:color="auto"/>
            <w:bottom w:val="none" w:sz="0" w:space="0" w:color="auto"/>
            <w:right w:val="none" w:sz="0" w:space="0" w:color="auto"/>
          </w:divBdr>
        </w:div>
        <w:div w:id="489448992">
          <w:marLeft w:val="640"/>
          <w:marRight w:val="0"/>
          <w:marTop w:val="0"/>
          <w:marBottom w:val="0"/>
          <w:divBdr>
            <w:top w:val="none" w:sz="0" w:space="0" w:color="auto"/>
            <w:left w:val="none" w:sz="0" w:space="0" w:color="auto"/>
            <w:bottom w:val="none" w:sz="0" w:space="0" w:color="auto"/>
            <w:right w:val="none" w:sz="0" w:space="0" w:color="auto"/>
          </w:divBdr>
        </w:div>
        <w:div w:id="234558155">
          <w:marLeft w:val="640"/>
          <w:marRight w:val="0"/>
          <w:marTop w:val="0"/>
          <w:marBottom w:val="0"/>
          <w:divBdr>
            <w:top w:val="none" w:sz="0" w:space="0" w:color="auto"/>
            <w:left w:val="none" w:sz="0" w:space="0" w:color="auto"/>
            <w:bottom w:val="none" w:sz="0" w:space="0" w:color="auto"/>
            <w:right w:val="none" w:sz="0" w:space="0" w:color="auto"/>
          </w:divBdr>
        </w:div>
        <w:div w:id="108284409">
          <w:marLeft w:val="640"/>
          <w:marRight w:val="0"/>
          <w:marTop w:val="0"/>
          <w:marBottom w:val="0"/>
          <w:divBdr>
            <w:top w:val="none" w:sz="0" w:space="0" w:color="auto"/>
            <w:left w:val="none" w:sz="0" w:space="0" w:color="auto"/>
            <w:bottom w:val="none" w:sz="0" w:space="0" w:color="auto"/>
            <w:right w:val="none" w:sz="0" w:space="0" w:color="auto"/>
          </w:divBdr>
        </w:div>
        <w:div w:id="1912347074">
          <w:marLeft w:val="640"/>
          <w:marRight w:val="0"/>
          <w:marTop w:val="0"/>
          <w:marBottom w:val="0"/>
          <w:divBdr>
            <w:top w:val="none" w:sz="0" w:space="0" w:color="auto"/>
            <w:left w:val="none" w:sz="0" w:space="0" w:color="auto"/>
            <w:bottom w:val="none" w:sz="0" w:space="0" w:color="auto"/>
            <w:right w:val="none" w:sz="0" w:space="0" w:color="auto"/>
          </w:divBdr>
        </w:div>
        <w:div w:id="623735930">
          <w:marLeft w:val="640"/>
          <w:marRight w:val="0"/>
          <w:marTop w:val="0"/>
          <w:marBottom w:val="0"/>
          <w:divBdr>
            <w:top w:val="none" w:sz="0" w:space="0" w:color="auto"/>
            <w:left w:val="none" w:sz="0" w:space="0" w:color="auto"/>
            <w:bottom w:val="none" w:sz="0" w:space="0" w:color="auto"/>
            <w:right w:val="none" w:sz="0" w:space="0" w:color="auto"/>
          </w:divBdr>
        </w:div>
        <w:div w:id="508832776">
          <w:marLeft w:val="640"/>
          <w:marRight w:val="0"/>
          <w:marTop w:val="0"/>
          <w:marBottom w:val="0"/>
          <w:divBdr>
            <w:top w:val="none" w:sz="0" w:space="0" w:color="auto"/>
            <w:left w:val="none" w:sz="0" w:space="0" w:color="auto"/>
            <w:bottom w:val="none" w:sz="0" w:space="0" w:color="auto"/>
            <w:right w:val="none" w:sz="0" w:space="0" w:color="auto"/>
          </w:divBdr>
        </w:div>
        <w:div w:id="930549742">
          <w:marLeft w:val="640"/>
          <w:marRight w:val="0"/>
          <w:marTop w:val="0"/>
          <w:marBottom w:val="0"/>
          <w:divBdr>
            <w:top w:val="none" w:sz="0" w:space="0" w:color="auto"/>
            <w:left w:val="none" w:sz="0" w:space="0" w:color="auto"/>
            <w:bottom w:val="none" w:sz="0" w:space="0" w:color="auto"/>
            <w:right w:val="none" w:sz="0" w:space="0" w:color="auto"/>
          </w:divBdr>
        </w:div>
        <w:div w:id="594677425">
          <w:marLeft w:val="640"/>
          <w:marRight w:val="0"/>
          <w:marTop w:val="0"/>
          <w:marBottom w:val="0"/>
          <w:divBdr>
            <w:top w:val="none" w:sz="0" w:space="0" w:color="auto"/>
            <w:left w:val="none" w:sz="0" w:space="0" w:color="auto"/>
            <w:bottom w:val="none" w:sz="0" w:space="0" w:color="auto"/>
            <w:right w:val="none" w:sz="0" w:space="0" w:color="auto"/>
          </w:divBdr>
        </w:div>
        <w:div w:id="617026729">
          <w:marLeft w:val="640"/>
          <w:marRight w:val="0"/>
          <w:marTop w:val="0"/>
          <w:marBottom w:val="0"/>
          <w:divBdr>
            <w:top w:val="none" w:sz="0" w:space="0" w:color="auto"/>
            <w:left w:val="none" w:sz="0" w:space="0" w:color="auto"/>
            <w:bottom w:val="none" w:sz="0" w:space="0" w:color="auto"/>
            <w:right w:val="none" w:sz="0" w:space="0" w:color="auto"/>
          </w:divBdr>
        </w:div>
        <w:div w:id="831216999">
          <w:marLeft w:val="640"/>
          <w:marRight w:val="0"/>
          <w:marTop w:val="0"/>
          <w:marBottom w:val="0"/>
          <w:divBdr>
            <w:top w:val="none" w:sz="0" w:space="0" w:color="auto"/>
            <w:left w:val="none" w:sz="0" w:space="0" w:color="auto"/>
            <w:bottom w:val="none" w:sz="0" w:space="0" w:color="auto"/>
            <w:right w:val="none" w:sz="0" w:space="0" w:color="auto"/>
          </w:divBdr>
        </w:div>
        <w:div w:id="1860192783">
          <w:marLeft w:val="640"/>
          <w:marRight w:val="0"/>
          <w:marTop w:val="0"/>
          <w:marBottom w:val="0"/>
          <w:divBdr>
            <w:top w:val="none" w:sz="0" w:space="0" w:color="auto"/>
            <w:left w:val="none" w:sz="0" w:space="0" w:color="auto"/>
            <w:bottom w:val="none" w:sz="0" w:space="0" w:color="auto"/>
            <w:right w:val="none" w:sz="0" w:space="0" w:color="auto"/>
          </w:divBdr>
        </w:div>
        <w:div w:id="932394460">
          <w:marLeft w:val="640"/>
          <w:marRight w:val="0"/>
          <w:marTop w:val="0"/>
          <w:marBottom w:val="0"/>
          <w:divBdr>
            <w:top w:val="none" w:sz="0" w:space="0" w:color="auto"/>
            <w:left w:val="none" w:sz="0" w:space="0" w:color="auto"/>
            <w:bottom w:val="none" w:sz="0" w:space="0" w:color="auto"/>
            <w:right w:val="none" w:sz="0" w:space="0" w:color="auto"/>
          </w:divBdr>
        </w:div>
        <w:div w:id="1566407675">
          <w:marLeft w:val="640"/>
          <w:marRight w:val="0"/>
          <w:marTop w:val="0"/>
          <w:marBottom w:val="0"/>
          <w:divBdr>
            <w:top w:val="none" w:sz="0" w:space="0" w:color="auto"/>
            <w:left w:val="none" w:sz="0" w:space="0" w:color="auto"/>
            <w:bottom w:val="none" w:sz="0" w:space="0" w:color="auto"/>
            <w:right w:val="none" w:sz="0" w:space="0" w:color="auto"/>
          </w:divBdr>
        </w:div>
        <w:div w:id="2062705336">
          <w:marLeft w:val="640"/>
          <w:marRight w:val="0"/>
          <w:marTop w:val="0"/>
          <w:marBottom w:val="0"/>
          <w:divBdr>
            <w:top w:val="none" w:sz="0" w:space="0" w:color="auto"/>
            <w:left w:val="none" w:sz="0" w:space="0" w:color="auto"/>
            <w:bottom w:val="none" w:sz="0" w:space="0" w:color="auto"/>
            <w:right w:val="none" w:sz="0" w:space="0" w:color="auto"/>
          </w:divBdr>
        </w:div>
        <w:div w:id="1690258017">
          <w:marLeft w:val="640"/>
          <w:marRight w:val="0"/>
          <w:marTop w:val="0"/>
          <w:marBottom w:val="0"/>
          <w:divBdr>
            <w:top w:val="none" w:sz="0" w:space="0" w:color="auto"/>
            <w:left w:val="none" w:sz="0" w:space="0" w:color="auto"/>
            <w:bottom w:val="none" w:sz="0" w:space="0" w:color="auto"/>
            <w:right w:val="none" w:sz="0" w:space="0" w:color="auto"/>
          </w:divBdr>
        </w:div>
        <w:div w:id="404497267">
          <w:marLeft w:val="640"/>
          <w:marRight w:val="0"/>
          <w:marTop w:val="0"/>
          <w:marBottom w:val="0"/>
          <w:divBdr>
            <w:top w:val="none" w:sz="0" w:space="0" w:color="auto"/>
            <w:left w:val="none" w:sz="0" w:space="0" w:color="auto"/>
            <w:bottom w:val="none" w:sz="0" w:space="0" w:color="auto"/>
            <w:right w:val="none" w:sz="0" w:space="0" w:color="auto"/>
          </w:divBdr>
        </w:div>
        <w:div w:id="79062110">
          <w:marLeft w:val="640"/>
          <w:marRight w:val="0"/>
          <w:marTop w:val="0"/>
          <w:marBottom w:val="0"/>
          <w:divBdr>
            <w:top w:val="none" w:sz="0" w:space="0" w:color="auto"/>
            <w:left w:val="none" w:sz="0" w:space="0" w:color="auto"/>
            <w:bottom w:val="none" w:sz="0" w:space="0" w:color="auto"/>
            <w:right w:val="none" w:sz="0" w:space="0" w:color="auto"/>
          </w:divBdr>
        </w:div>
        <w:div w:id="506866794">
          <w:marLeft w:val="640"/>
          <w:marRight w:val="0"/>
          <w:marTop w:val="0"/>
          <w:marBottom w:val="0"/>
          <w:divBdr>
            <w:top w:val="none" w:sz="0" w:space="0" w:color="auto"/>
            <w:left w:val="none" w:sz="0" w:space="0" w:color="auto"/>
            <w:bottom w:val="none" w:sz="0" w:space="0" w:color="auto"/>
            <w:right w:val="none" w:sz="0" w:space="0" w:color="auto"/>
          </w:divBdr>
        </w:div>
        <w:div w:id="5517978">
          <w:marLeft w:val="640"/>
          <w:marRight w:val="0"/>
          <w:marTop w:val="0"/>
          <w:marBottom w:val="0"/>
          <w:divBdr>
            <w:top w:val="none" w:sz="0" w:space="0" w:color="auto"/>
            <w:left w:val="none" w:sz="0" w:space="0" w:color="auto"/>
            <w:bottom w:val="none" w:sz="0" w:space="0" w:color="auto"/>
            <w:right w:val="none" w:sz="0" w:space="0" w:color="auto"/>
          </w:divBdr>
        </w:div>
        <w:div w:id="1600140097">
          <w:marLeft w:val="640"/>
          <w:marRight w:val="0"/>
          <w:marTop w:val="0"/>
          <w:marBottom w:val="0"/>
          <w:divBdr>
            <w:top w:val="none" w:sz="0" w:space="0" w:color="auto"/>
            <w:left w:val="none" w:sz="0" w:space="0" w:color="auto"/>
            <w:bottom w:val="none" w:sz="0" w:space="0" w:color="auto"/>
            <w:right w:val="none" w:sz="0" w:space="0" w:color="auto"/>
          </w:divBdr>
        </w:div>
        <w:div w:id="1832986489">
          <w:marLeft w:val="640"/>
          <w:marRight w:val="0"/>
          <w:marTop w:val="0"/>
          <w:marBottom w:val="0"/>
          <w:divBdr>
            <w:top w:val="none" w:sz="0" w:space="0" w:color="auto"/>
            <w:left w:val="none" w:sz="0" w:space="0" w:color="auto"/>
            <w:bottom w:val="none" w:sz="0" w:space="0" w:color="auto"/>
            <w:right w:val="none" w:sz="0" w:space="0" w:color="auto"/>
          </w:divBdr>
        </w:div>
        <w:div w:id="1554583717">
          <w:marLeft w:val="640"/>
          <w:marRight w:val="0"/>
          <w:marTop w:val="0"/>
          <w:marBottom w:val="0"/>
          <w:divBdr>
            <w:top w:val="none" w:sz="0" w:space="0" w:color="auto"/>
            <w:left w:val="none" w:sz="0" w:space="0" w:color="auto"/>
            <w:bottom w:val="none" w:sz="0" w:space="0" w:color="auto"/>
            <w:right w:val="none" w:sz="0" w:space="0" w:color="auto"/>
          </w:divBdr>
        </w:div>
        <w:div w:id="99880430">
          <w:marLeft w:val="640"/>
          <w:marRight w:val="0"/>
          <w:marTop w:val="0"/>
          <w:marBottom w:val="0"/>
          <w:divBdr>
            <w:top w:val="none" w:sz="0" w:space="0" w:color="auto"/>
            <w:left w:val="none" w:sz="0" w:space="0" w:color="auto"/>
            <w:bottom w:val="none" w:sz="0" w:space="0" w:color="auto"/>
            <w:right w:val="none" w:sz="0" w:space="0" w:color="auto"/>
          </w:divBdr>
        </w:div>
        <w:div w:id="1701663611">
          <w:marLeft w:val="640"/>
          <w:marRight w:val="0"/>
          <w:marTop w:val="0"/>
          <w:marBottom w:val="0"/>
          <w:divBdr>
            <w:top w:val="none" w:sz="0" w:space="0" w:color="auto"/>
            <w:left w:val="none" w:sz="0" w:space="0" w:color="auto"/>
            <w:bottom w:val="none" w:sz="0" w:space="0" w:color="auto"/>
            <w:right w:val="none" w:sz="0" w:space="0" w:color="auto"/>
          </w:divBdr>
        </w:div>
        <w:div w:id="954557642">
          <w:marLeft w:val="640"/>
          <w:marRight w:val="0"/>
          <w:marTop w:val="0"/>
          <w:marBottom w:val="0"/>
          <w:divBdr>
            <w:top w:val="none" w:sz="0" w:space="0" w:color="auto"/>
            <w:left w:val="none" w:sz="0" w:space="0" w:color="auto"/>
            <w:bottom w:val="none" w:sz="0" w:space="0" w:color="auto"/>
            <w:right w:val="none" w:sz="0" w:space="0" w:color="auto"/>
          </w:divBdr>
        </w:div>
        <w:div w:id="747310118">
          <w:marLeft w:val="640"/>
          <w:marRight w:val="0"/>
          <w:marTop w:val="0"/>
          <w:marBottom w:val="0"/>
          <w:divBdr>
            <w:top w:val="none" w:sz="0" w:space="0" w:color="auto"/>
            <w:left w:val="none" w:sz="0" w:space="0" w:color="auto"/>
            <w:bottom w:val="none" w:sz="0" w:space="0" w:color="auto"/>
            <w:right w:val="none" w:sz="0" w:space="0" w:color="auto"/>
          </w:divBdr>
        </w:div>
        <w:div w:id="464469366">
          <w:marLeft w:val="640"/>
          <w:marRight w:val="0"/>
          <w:marTop w:val="0"/>
          <w:marBottom w:val="0"/>
          <w:divBdr>
            <w:top w:val="none" w:sz="0" w:space="0" w:color="auto"/>
            <w:left w:val="none" w:sz="0" w:space="0" w:color="auto"/>
            <w:bottom w:val="none" w:sz="0" w:space="0" w:color="auto"/>
            <w:right w:val="none" w:sz="0" w:space="0" w:color="auto"/>
          </w:divBdr>
        </w:div>
        <w:div w:id="2093121289">
          <w:marLeft w:val="640"/>
          <w:marRight w:val="0"/>
          <w:marTop w:val="0"/>
          <w:marBottom w:val="0"/>
          <w:divBdr>
            <w:top w:val="none" w:sz="0" w:space="0" w:color="auto"/>
            <w:left w:val="none" w:sz="0" w:space="0" w:color="auto"/>
            <w:bottom w:val="none" w:sz="0" w:space="0" w:color="auto"/>
            <w:right w:val="none" w:sz="0" w:space="0" w:color="auto"/>
          </w:divBdr>
        </w:div>
        <w:div w:id="522136243">
          <w:marLeft w:val="640"/>
          <w:marRight w:val="0"/>
          <w:marTop w:val="0"/>
          <w:marBottom w:val="0"/>
          <w:divBdr>
            <w:top w:val="none" w:sz="0" w:space="0" w:color="auto"/>
            <w:left w:val="none" w:sz="0" w:space="0" w:color="auto"/>
            <w:bottom w:val="none" w:sz="0" w:space="0" w:color="auto"/>
            <w:right w:val="none" w:sz="0" w:space="0" w:color="auto"/>
          </w:divBdr>
        </w:div>
        <w:div w:id="824932964">
          <w:marLeft w:val="640"/>
          <w:marRight w:val="0"/>
          <w:marTop w:val="0"/>
          <w:marBottom w:val="0"/>
          <w:divBdr>
            <w:top w:val="none" w:sz="0" w:space="0" w:color="auto"/>
            <w:left w:val="none" w:sz="0" w:space="0" w:color="auto"/>
            <w:bottom w:val="none" w:sz="0" w:space="0" w:color="auto"/>
            <w:right w:val="none" w:sz="0" w:space="0" w:color="auto"/>
          </w:divBdr>
        </w:div>
        <w:div w:id="79376298">
          <w:marLeft w:val="640"/>
          <w:marRight w:val="0"/>
          <w:marTop w:val="0"/>
          <w:marBottom w:val="0"/>
          <w:divBdr>
            <w:top w:val="none" w:sz="0" w:space="0" w:color="auto"/>
            <w:left w:val="none" w:sz="0" w:space="0" w:color="auto"/>
            <w:bottom w:val="none" w:sz="0" w:space="0" w:color="auto"/>
            <w:right w:val="none" w:sz="0" w:space="0" w:color="auto"/>
          </w:divBdr>
        </w:div>
        <w:div w:id="583144124">
          <w:marLeft w:val="640"/>
          <w:marRight w:val="0"/>
          <w:marTop w:val="0"/>
          <w:marBottom w:val="0"/>
          <w:divBdr>
            <w:top w:val="none" w:sz="0" w:space="0" w:color="auto"/>
            <w:left w:val="none" w:sz="0" w:space="0" w:color="auto"/>
            <w:bottom w:val="none" w:sz="0" w:space="0" w:color="auto"/>
            <w:right w:val="none" w:sz="0" w:space="0" w:color="auto"/>
          </w:divBdr>
        </w:div>
        <w:div w:id="1007951238">
          <w:marLeft w:val="640"/>
          <w:marRight w:val="0"/>
          <w:marTop w:val="0"/>
          <w:marBottom w:val="0"/>
          <w:divBdr>
            <w:top w:val="none" w:sz="0" w:space="0" w:color="auto"/>
            <w:left w:val="none" w:sz="0" w:space="0" w:color="auto"/>
            <w:bottom w:val="none" w:sz="0" w:space="0" w:color="auto"/>
            <w:right w:val="none" w:sz="0" w:space="0" w:color="auto"/>
          </w:divBdr>
        </w:div>
        <w:div w:id="661272552">
          <w:marLeft w:val="640"/>
          <w:marRight w:val="0"/>
          <w:marTop w:val="0"/>
          <w:marBottom w:val="0"/>
          <w:divBdr>
            <w:top w:val="none" w:sz="0" w:space="0" w:color="auto"/>
            <w:left w:val="none" w:sz="0" w:space="0" w:color="auto"/>
            <w:bottom w:val="none" w:sz="0" w:space="0" w:color="auto"/>
            <w:right w:val="none" w:sz="0" w:space="0" w:color="auto"/>
          </w:divBdr>
        </w:div>
        <w:div w:id="1762919161">
          <w:marLeft w:val="640"/>
          <w:marRight w:val="0"/>
          <w:marTop w:val="0"/>
          <w:marBottom w:val="0"/>
          <w:divBdr>
            <w:top w:val="none" w:sz="0" w:space="0" w:color="auto"/>
            <w:left w:val="none" w:sz="0" w:space="0" w:color="auto"/>
            <w:bottom w:val="none" w:sz="0" w:space="0" w:color="auto"/>
            <w:right w:val="none" w:sz="0" w:space="0" w:color="auto"/>
          </w:divBdr>
        </w:div>
        <w:div w:id="508061190">
          <w:marLeft w:val="640"/>
          <w:marRight w:val="0"/>
          <w:marTop w:val="0"/>
          <w:marBottom w:val="0"/>
          <w:divBdr>
            <w:top w:val="none" w:sz="0" w:space="0" w:color="auto"/>
            <w:left w:val="none" w:sz="0" w:space="0" w:color="auto"/>
            <w:bottom w:val="none" w:sz="0" w:space="0" w:color="auto"/>
            <w:right w:val="none" w:sz="0" w:space="0" w:color="auto"/>
          </w:divBdr>
        </w:div>
        <w:div w:id="334496794">
          <w:marLeft w:val="640"/>
          <w:marRight w:val="0"/>
          <w:marTop w:val="0"/>
          <w:marBottom w:val="0"/>
          <w:divBdr>
            <w:top w:val="none" w:sz="0" w:space="0" w:color="auto"/>
            <w:left w:val="none" w:sz="0" w:space="0" w:color="auto"/>
            <w:bottom w:val="none" w:sz="0" w:space="0" w:color="auto"/>
            <w:right w:val="none" w:sz="0" w:space="0" w:color="auto"/>
          </w:divBdr>
        </w:div>
        <w:div w:id="1503817383">
          <w:marLeft w:val="640"/>
          <w:marRight w:val="0"/>
          <w:marTop w:val="0"/>
          <w:marBottom w:val="0"/>
          <w:divBdr>
            <w:top w:val="none" w:sz="0" w:space="0" w:color="auto"/>
            <w:left w:val="none" w:sz="0" w:space="0" w:color="auto"/>
            <w:bottom w:val="none" w:sz="0" w:space="0" w:color="auto"/>
            <w:right w:val="none" w:sz="0" w:space="0" w:color="auto"/>
          </w:divBdr>
        </w:div>
        <w:div w:id="735395694">
          <w:marLeft w:val="640"/>
          <w:marRight w:val="0"/>
          <w:marTop w:val="0"/>
          <w:marBottom w:val="0"/>
          <w:divBdr>
            <w:top w:val="none" w:sz="0" w:space="0" w:color="auto"/>
            <w:left w:val="none" w:sz="0" w:space="0" w:color="auto"/>
            <w:bottom w:val="none" w:sz="0" w:space="0" w:color="auto"/>
            <w:right w:val="none" w:sz="0" w:space="0" w:color="auto"/>
          </w:divBdr>
        </w:div>
        <w:div w:id="1914049527">
          <w:marLeft w:val="640"/>
          <w:marRight w:val="0"/>
          <w:marTop w:val="0"/>
          <w:marBottom w:val="0"/>
          <w:divBdr>
            <w:top w:val="none" w:sz="0" w:space="0" w:color="auto"/>
            <w:left w:val="none" w:sz="0" w:space="0" w:color="auto"/>
            <w:bottom w:val="none" w:sz="0" w:space="0" w:color="auto"/>
            <w:right w:val="none" w:sz="0" w:space="0" w:color="auto"/>
          </w:divBdr>
        </w:div>
        <w:div w:id="1775661853">
          <w:marLeft w:val="640"/>
          <w:marRight w:val="0"/>
          <w:marTop w:val="0"/>
          <w:marBottom w:val="0"/>
          <w:divBdr>
            <w:top w:val="none" w:sz="0" w:space="0" w:color="auto"/>
            <w:left w:val="none" w:sz="0" w:space="0" w:color="auto"/>
            <w:bottom w:val="none" w:sz="0" w:space="0" w:color="auto"/>
            <w:right w:val="none" w:sz="0" w:space="0" w:color="auto"/>
          </w:divBdr>
        </w:div>
        <w:div w:id="1069301286">
          <w:marLeft w:val="640"/>
          <w:marRight w:val="0"/>
          <w:marTop w:val="0"/>
          <w:marBottom w:val="0"/>
          <w:divBdr>
            <w:top w:val="none" w:sz="0" w:space="0" w:color="auto"/>
            <w:left w:val="none" w:sz="0" w:space="0" w:color="auto"/>
            <w:bottom w:val="none" w:sz="0" w:space="0" w:color="auto"/>
            <w:right w:val="none" w:sz="0" w:space="0" w:color="auto"/>
          </w:divBdr>
        </w:div>
        <w:div w:id="1300263880">
          <w:marLeft w:val="640"/>
          <w:marRight w:val="0"/>
          <w:marTop w:val="0"/>
          <w:marBottom w:val="0"/>
          <w:divBdr>
            <w:top w:val="none" w:sz="0" w:space="0" w:color="auto"/>
            <w:left w:val="none" w:sz="0" w:space="0" w:color="auto"/>
            <w:bottom w:val="none" w:sz="0" w:space="0" w:color="auto"/>
            <w:right w:val="none" w:sz="0" w:space="0" w:color="auto"/>
          </w:divBdr>
        </w:div>
        <w:div w:id="2076780692">
          <w:marLeft w:val="640"/>
          <w:marRight w:val="0"/>
          <w:marTop w:val="0"/>
          <w:marBottom w:val="0"/>
          <w:divBdr>
            <w:top w:val="none" w:sz="0" w:space="0" w:color="auto"/>
            <w:left w:val="none" w:sz="0" w:space="0" w:color="auto"/>
            <w:bottom w:val="none" w:sz="0" w:space="0" w:color="auto"/>
            <w:right w:val="none" w:sz="0" w:space="0" w:color="auto"/>
          </w:divBdr>
        </w:div>
        <w:div w:id="1292907859">
          <w:marLeft w:val="640"/>
          <w:marRight w:val="0"/>
          <w:marTop w:val="0"/>
          <w:marBottom w:val="0"/>
          <w:divBdr>
            <w:top w:val="none" w:sz="0" w:space="0" w:color="auto"/>
            <w:left w:val="none" w:sz="0" w:space="0" w:color="auto"/>
            <w:bottom w:val="none" w:sz="0" w:space="0" w:color="auto"/>
            <w:right w:val="none" w:sz="0" w:space="0" w:color="auto"/>
          </w:divBdr>
        </w:div>
        <w:div w:id="1355114376">
          <w:marLeft w:val="640"/>
          <w:marRight w:val="0"/>
          <w:marTop w:val="0"/>
          <w:marBottom w:val="0"/>
          <w:divBdr>
            <w:top w:val="none" w:sz="0" w:space="0" w:color="auto"/>
            <w:left w:val="none" w:sz="0" w:space="0" w:color="auto"/>
            <w:bottom w:val="none" w:sz="0" w:space="0" w:color="auto"/>
            <w:right w:val="none" w:sz="0" w:space="0" w:color="auto"/>
          </w:divBdr>
        </w:div>
        <w:div w:id="41097652">
          <w:marLeft w:val="640"/>
          <w:marRight w:val="0"/>
          <w:marTop w:val="0"/>
          <w:marBottom w:val="0"/>
          <w:divBdr>
            <w:top w:val="none" w:sz="0" w:space="0" w:color="auto"/>
            <w:left w:val="none" w:sz="0" w:space="0" w:color="auto"/>
            <w:bottom w:val="none" w:sz="0" w:space="0" w:color="auto"/>
            <w:right w:val="none" w:sz="0" w:space="0" w:color="auto"/>
          </w:divBdr>
        </w:div>
        <w:div w:id="428814551">
          <w:marLeft w:val="640"/>
          <w:marRight w:val="0"/>
          <w:marTop w:val="0"/>
          <w:marBottom w:val="0"/>
          <w:divBdr>
            <w:top w:val="none" w:sz="0" w:space="0" w:color="auto"/>
            <w:left w:val="none" w:sz="0" w:space="0" w:color="auto"/>
            <w:bottom w:val="none" w:sz="0" w:space="0" w:color="auto"/>
            <w:right w:val="none" w:sz="0" w:space="0" w:color="auto"/>
          </w:divBdr>
        </w:div>
        <w:div w:id="806242912">
          <w:marLeft w:val="640"/>
          <w:marRight w:val="0"/>
          <w:marTop w:val="0"/>
          <w:marBottom w:val="0"/>
          <w:divBdr>
            <w:top w:val="none" w:sz="0" w:space="0" w:color="auto"/>
            <w:left w:val="none" w:sz="0" w:space="0" w:color="auto"/>
            <w:bottom w:val="none" w:sz="0" w:space="0" w:color="auto"/>
            <w:right w:val="none" w:sz="0" w:space="0" w:color="auto"/>
          </w:divBdr>
        </w:div>
        <w:div w:id="1374190422">
          <w:marLeft w:val="640"/>
          <w:marRight w:val="0"/>
          <w:marTop w:val="0"/>
          <w:marBottom w:val="0"/>
          <w:divBdr>
            <w:top w:val="none" w:sz="0" w:space="0" w:color="auto"/>
            <w:left w:val="none" w:sz="0" w:space="0" w:color="auto"/>
            <w:bottom w:val="none" w:sz="0" w:space="0" w:color="auto"/>
            <w:right w:val="none" w:sz="0" w:space="0" w:color="auto"/>
          </w:divBdr>
        </w:div>
        <w:div w:id="1062488642">
          <w:marLeft w:val="640"/>
          <w:marRight w:val="0"/>
          <w:marTop w:val="0"/>
          <w:marBottom w:val="0"/>
          <w:divBdr>
            <w:top w:val="none" w:sz="0" w:space="0" w:color="auto"/>
            <w:left w:val="none" w:sz="0" w:space="0" w:color="auto"/>
            <w:bottom w:val="none" w:sz="0" w:space="0" w:color="auto"/>
            <w:right w:val="none" w:sz="0" w:space="0" w:color="auto"/>
          </w:divBdr>
        </w:div>
        <w:div w:id="1886790811">
          <w:marLeft w:val="640"/>
          <w:marRight w:val="0"/>
          <w:marTop w:val="0"/>
          <w:marBottom w:val="0"/>
          <w:divBdr>
            <w:top w:val="none" w:sz="0" w:space="0" w:color="auto"/>
            <w:left w:val="none" w:sz="0" w:space="0" w:color="auto"/>
            <w:bottom w:val="none" w:sz="0" w:space="0" w:color="auto"/>
            <w:right w:val="none" w:sz="0" w:space="0" w:color="auto"/>
          </w:divBdr>
        </w:div>
        <w:div w:id="1709597671">
          <w:marLeft w:val="640"/>
          <w:marRight w:val="0"/>
          <w:marTop w:val="0"/>
          <w:marBottom w:val="0"/>
          <w:divBdr>
            <w:top w:val="none" w:sz="0" w:space="0" w:color="auto"/>
            <w:left w:val="none" w:sz="0" w:space="0" w:color="auto"/>
            <w:bottom w:val="none" w:sz="0" w:space="0" w:color="auto"/>
            <w:right w:val="none" w:sz="0" w:space="0" w:color="auto"/>
          </w:divBdr>
        </w:div>
        <w:div w:id="1217663354">
          <w:marLeft w:val="640"/>
          <w:marRight w:val="0"/>
          <w:marTop w:val="0"/>
          <w:marBottom w:val="0"/>
          <w:divBdr>
            <w:top w:val="none" w:sz="0" w:space="0" w:color="auto"/>
            <w:left w:val="none" w:sz="0" w:space="0" w:color="auto"/>
            <w:bottom w:val="none" w:sz="0" w:space="0" w:color="auto"/>
            <w:right w:val="none" w:sz="0" w:space="0" w:color="auto"/>
          </w:divBdr>
        </w:div>
        <w:div w:id="2018576209">
          <w:marLeft w:val="640"/>
          <w:marRight w:val="0"/>
          <w:marTop w:val="0"/>
          <w:marBottom w:val="0"/>
          <w:divBdr>
            <w:top w:val="none" w:sz="0" w:space="0" w:color="auto"/>
            <w:left w:val="none" w:sz="0" w:space="0" w:color="auto"/>
            <w:bottom w:val="none" w:sz="0" w:space="0" w:color="auto"/>
            <w:right w:val="none" w:sz="0" w:space="0" w:color="auto"/>
          </w:divBdr>
        </w:div>
        <w:div w:id="1132750234">
          <w:marLeft w:val="640"/>
          <w:marRight w:val="0"/>
          <w:marTop w:val="0"/>
          <w:marBottom w:val="0"/>
          <w:divBdr>
            <w:top w:val="none" w:sz="0" w:space="0" w:color="auto"/>
            <w:left w:val="none" w:sz="0" w:space="0" w:color="auto"/>
            <w:bottom w:val="none" w:sz="0" w:space="0" w:color="auto"/>
            <w:right w:val="none" w:sz="0" w:space="0" w:color="auto"/>
          </w:divBdr>
        </w:div>
        <w:div w:id="1623532023">
          <w:marLeft w:val="640"/>
          <w:marRight w:val="0"/>
          <w:marTop w:val="0"/>
          <w:marBottom w:val="0"/>
          <w:divBdr>
            <w:top w:val="none" w:sz="0" w:space="0" w:color="auto"/>
            <w:left w:val="none" w:sz="0" w:space="0" w:color="auto"/>
            <w:bottom w:val="none" w:sz="0" w:space="0" w:color="auto"/>
            <w:right w:val="none" w:sz="0" w:space="0" w:color="auto"/>
          </w:divBdr>
        </w:div>
        <w:div w:id="218633113">
          <w:marLeft w:val="640"/>
          <w:marRight w:val="0"/>
          <w:marTop w:val="0"/>
          <w:marBottom w:val="0"/>
          <w:divBdr>
            <w:top w:val="none" w:sz="0" w:space="0" w:color="auto"/>
            <w:left w:val="none" w:sz="0" w:space="0" w:color="auto"/>
            <w:bottom w:val="none" w:sz="0" w:space="0" w:color="auto"/>
            <w:right w:val="none" w:sz="0" w:space="0" w:color="auto"/>
          </w:divBdr>
        </w:div>
        <w:div w:id="1488354698">
          <w:marLeft w:val="640"/>
          <w:marRight w:val="0"/>
          <w:marTop w:val="0"/>
          <w:marBottom w:val="0"/>
          <w:divBdr>
            <w:top w:val="none" w:sz="0" w:space="0" w:color="auto"/>
            <w:left w:val="none" w:sz="0" w:space="0" w:color="auto"/>
            <w:bottom w:val="none" w:sz="0" w:space="0" w:color="auto"/>
            <w:right w:val="none" w:sz="0" w:space="0" w:color="auto"/>
          </w:divBdr>
        </w:div>
        <w:div w:id="1399859068">
          <w:marLeft w:val="640"/>
          <w:marRight w:val="0"/>
          <w:marTop w:val="0"/>
          <w:marBottom w:val="0"/>
          <w:divBdr>
            <w:top w:val="none" w:sz="0" w:space="0" w:color="auto"/>
            <w:left w:val="none" w:sz="0" w:space="0" w:color="auto"/>
            <w:bottom w:val="none" w:sz="0" w:space="0" w:color="auto"/>
            <w:right w:val="none" w:sz="0" w:space="0" w:color="auto"/>
          </w:divBdr>
        </w:div>
        <w:div w:id="1156187867">
          <w:marLeft w:val="640"/>
          <w:marRight w:val="0"/>
          <w:marTop w:val="0"/>
          <w:marBottom w:val="0"/>
          <w:divBdr>
            <w:top w:val="none" w:sz="0" w:space="0" w:color="auto"/>
            <w:left w:val="none" w:sz="0" w:space="0" w:color="auto"/>
            <w:bottom w:val="none" w:sz="0" w:space="0" w:color="auto"/>
            <w:right w:val="none" w:sz="0" w:space="0" w:color="auto"/>
          </w:divBdr>
        </w:div>
        <w:div w:id="73017759">
          <w:marLeft w:val="640"/>
          <w:marRight w:val="0"/>
          <w:marTop w:val="0"/>
          <w:marBottom w:val="0"/>
          <w:divBdr>
            <w:top w:val="none" w:sz="0" w:space="0" w:color="auto"/>
            <w:left w:val="none" w:sz="0" w:space="0" w:color="auto"/>
            <w:bottom w:val="none" w:sz="0" w:space="0" w:color="auto"/>
            <w:right w:val="none" w:sz="0" w:space="0" w:color="auto"/>
          </w:divBdr>
        </w:div>
        <w:div w:id="997536027">
          <w:marLeft w:val="640"/>
          <w:marRight w:val="0"/>
          <w:marTop w:val="0"/>
          <w:marBottom w:val="0"/>
          <w:divBdr>
            <w:top w:val="none" w:sz="0" w:space="0" w:color="auto"/>
            <w:left w:val="none" w:sz="0" w:space="0" w:color="auto"/>
            <w:bottom w:val="none" w:sz="0" w:space="0" w:color="auto"/>
            <w:right w:val="none" w:sz="0" w:space="0" w:color="auto"/>
          </w:divBdr>
        </w:div>
        <w:div w:id="1907833080">
          <w:marLeft w:val="640"/>
          <w:marRight w:val="0"/>
          <w:marTop w:val="0"/>
          <w:marBottom w:val="0"/>
          <w:divBdr>
            <w:top w:val="none" w:sz="0" w:space="0" w:color="auto"/>
            <w:left w:val="none" w:sz="0" w:space="0" w:color="auto"/>
            <w:bottom w:val="none" w:sz="0" w:space="0" w:color="auto"/>
            <w:right w:val="none" w:sz="0" w:space="0" w:color="auto"/>
          </w:divBdr>
        </w:div>
        <w:div w:id="759179815">
          <w:marLeft w:val="640"/>
          <w:marRight w:val="0"/>
          <w:marTop w:val="0"/>
          <w:marBottom w:val="0"/>
          <w:divBdr>
            <w:top w:val="none" w:sz="0" w:space="0" w:color="auto"/>
            <w:left w:val="none" w:sz="0" w:space="0" w:color="auto"/>
            <w:bottom w:val="none" w:sz="0" w:space="0" w:color="auto"/>
            <w:right w:val="none" w:sz="0" w:space="0" w:color="auto"/>
          </w:divBdr>
        </w:div>
        <w:div w:id="536431752">
          <w:marLeft w:val="640"/>
          <w:marRight w:val="0"/>
          <w:marTop w:val="0"/>
          <w:marBottom w:val="0"/>
          <w:divBdr>
            <w:top w:val="none" w:sz="0" w:space="0" w:color="auto"/>
            <w:left w:val="none" w:sz="0" w:space="0" w:color="auto"/>
            <w:bottom w:val="none" w:sz="0" w:space="0" w:color="auto"/>
            <w:right w:val="none" w:sz="0" w:space="0" w:color="auto"/>
          </w:divBdr>
        </w:div>
        <w:div w:id="539367591">
          <w:marLeft w:val="640"/>
          <w:marRight w:val="0"/>
          <w:marTop w:val="0"/>
          <w:marBottom w:val="0"/>
          <w:divBdr>
            <w:top w:val="none" w:sz="0" w:space="0" w:color="auto"/>
            <w:left w:val="none" w:sz="0" w:space="0" w:color="auto"/>
            <w:bottom w:val="none" w:sz="0" w:space="0" w:color="auto"/>
            <w:right w:val="none" w:sz="0" w:space="0" w:color="auto"/>
          </w:divBdr>
        </w:div>
        <w:div w:id="1606615382">
          <w:marLeft w:val="640"/>
          <w:marRight w:val="0"/>
          <w:marTop w:val="0"/>
          <w:marBottom w:val="0"/>
          <w:divBdr>
            <w:top w:val="none" w:sz="0" w:space="0" w:color="auto"/>
            <w:left w:val="none" w:sz="0" w:space="0" w:color="auto"/>
            <w:bottom w:val="none" w:sz="0" w:space="0" w:color="auto"/>
            <w:right w:val="none" w:sz="0" w:space="0" w:color="auto"/>
          </w:divBdr>
        </w:div>
        <w:div w:id="1105854781">
          <w:marLeft w:val="640"/>
          <w:marRight w:val="0"/>
          <w:marTop w:val="0"/>
          <w:marBottom w:val="0"/>
          <w:divBdr>
            <w:top w:val="none" w:sz="0" w:space="0" w:color="auto"/>
            <w:left w:val="none" w:sz="0" w:space="0" w:color="auto"/>
            <w:bottom w:val="none" w:sz="0" w:space="0" w:color="auto"/>
            <w:right w:val="none" w:sz="0" w:space="0" w:color="auto"/>
          </w:divBdr>
        </w:div>
        <w:div w:id="72318083">
          <w:marLeft w:val="640"/>
          <w:marRight w:val="0"/>
          <w:marTop w:val="0"/>
          <w:marBottom w:val="0"/>
          <w:divBdr>
            <w:top w:val="none" w:sz="0" w:space="0" w:color="auto"/>
            <w:left w:val="none" w:sz="0" w:space="0" w:color="auto"/>
            <w:bottom w:val="none" w:sz="0" w:space="0" w:color="auto"/>
            <w:right w:val="none" w:sz="0" w:space="0" w:color="auto"/>
          </w:divBdr>
        </w:div>
        <w:div w:id="1269585436">
          <w:marLeft w:val="640"/>
          <w:marRight w:val="0"/>
          <w:marTop w:val="0"/>
          <w:marBottom w:val="0"/>
          <w:divBdr>
            <w:top w:val="none" w:sz="0" w:space="0" w:color="auto"/>
            <w:left w:val="none" w:sz="0" w:space="0" w:color="auto"/>
            <w:bottom w:val="none" w:sz="0" w:space="0" w:color="auto"/>
            <w:right w:val="none" w:sz="0" w:space="0" w:color="auto"/>
          </w:divBdr>
        </w:div>
        <w:div w:id="84108188">
          <w:marLeft w:val="640"/>
          <w:marRight w:val="0"/>
          <w:marTop w:val="0"/>
          <w:marBottom w:val="0"/>
          <w:divBdr>
            <w:top w:val="none" w:sz="0" w:space="0" w:color="auto"/>
            <w:left w:val="none" w:sz="0" w:space="0" w:color="auto"/>
            <w:bottom w:val="none" w:sz="0" w:space="0" w:color="auto"/>
            <w:right w:val="none" w:sz="0" w:space="0" w:color="auto"/>
          </w:divBdr>
        </w:div>
        <w:div w:id="175778801">
          <w:marLeft w:val="640"/>
          <w:marRight w:val="0"/>
          <w:marTop w:val="0"/>
          <w:marBottom w:val="0"/>
          <w:divBdr>
            <w:top w:val="none" w:sz="0" w:space="0" w:color="auto"/>
            <w:left w:val="none" w:sz="0" w:space="0" w:color="auto"/>
            <w:bottom w:val="none" w:sz="0" w:space="0" w:color="auto"/>
            <w:right w:val="none" w:sz="0" w:space="0" w:color="auto"/>
          </w:divBdr>
        </w:div>
        <w:div w:id="1292712687">
          <w:marLeft w:val="640"/>
          <w:marRight w:val="0"/>
          <w:marTop w:val="0"/>
          <w:marBottom w:val="0"/>
          <w:divBdr>
            <w:top w:val="none" w:sz="0" w:space="0" w:color="auto"/>
            <w:left w:val="none" w:sz="0" w:space="0" w:color="auto"/>
            <w:bottom w:val="none" w:sz="0" w:space="0" w:color="auto"/>
            <w:right w:val="none" w:sz="0" w:space="0" w:color="auto"/>
          </w:divBdr>
        </w:div>
        <w:div w:id="1825050529">
          <w:marLeft w:val="640"/>
          <w:marRight w:val="0"/>
          <w:marTop w:val="0"/>
          <w:marBottom w:val="0"/>
          <w:divBdr>
            <w:top w:val="none" w:sz="0" w:space="0" w:color="auto"/>
            <w:left w:val="none" w:sz="0" w:space="0" w:color="auto"/>
            <w:bottom w:val="none" w:sz="0" w:space="0" w:color="auto"/>
            <w:right w:val="none" w:sz="0" w:space="0" w:color="auto"/>
          </w:divBdr>
        </w:div>
        <w:div w:id="663319508">
          <w:marLeft w:val="640"/>
          <w:marRight w:val="0"/>
          <w:marTop w:val="0"/>
          <w:marBottom w:val="0"/>
          <w:divBdr>
            <w:top w:val="none" w:sz="0" w:space="0" w:color="auto"/>
            <w:left w:val="none" w:sz="0" w:space="0" w:color="auto"/>
            <w:bottom w:val="none" w:sz="0" w:space="0" w:color="auto"/>
            <w:right w:val="none" w:sz="0" w:space="0" w:color="auto"/>
          </w:divBdr>
        </w:div>
        <w:div w:id="888682896">
          <w:marLeft w:val="640"/>
          <w:marRight w:val="0"/>
          <w:marTop w:val="0"/>
          <w:marBottom w:val="0"/>
          <w:divBdr>
            <w:top w:val="none" w:sz="0" w:space="0" w:color="auto"/>
            <w:left w:val="none" w:sz="0" w:space="0" w:color="auto"/>
            <w:bottom w:val="none" w:sz="0" w:space="0" w:color="auto"/>
            <w:right w:val="none" w:sz="0" w:space="0" w:color="auto"/>
          </w:divBdr>
        </w:div>
        <w:div w:id="1398819842">
          <w:marLeft w:val="640"/>
          <w:marRight w:val="0"/>
          <w:marTop w:val="0"/>
          <w:marBottom w:val="0"/>
          <w:divBdr>
            <w:top w:val="none" w:sz="0" w:space="0" w:color="auto"/>
            <w:left w:val="none" w:sz="0" w:space="0" w:color="auto"/>
            <w:bottom w:val="none" w:sz="0" w:space="0" w:color="auto"/>
            <w:right w:val="none" w:sz="0" w:space="0" w:color="auto"/>
          </w:divBdr>
        </w:div>
        <w:div w:id="2103447522">
          <w:marLeft w:val="640"/>
          <w:marRight w:val="0"/>
          <w:marTop w:val="0"/>
          <w:marBottom w:val="0"/>
          <w:divBdr>
            <w:top w:val="none" w:sz="0" w:space="0" w:color="auto"/>
            <w:left w:val="none" w:sz="0" w:space="0" w:color="auto"/>
            <w:bottom w:val="none" w:sz="0" w:space="0" w:color="auto"/>
            <w:right w:val="none" w:sz="0" w:space="0" w:color="auto"/>
          </w:divBdr>
        </w:div>
        <w:div w:id="1847591331">
          <w:marLeft w:val="640"/>
          <w:marRight w:val="0"/>
          <w:marTop w:val="0"/>
          <w:marBottom w:val="0"/>
          <w:divBdr>
            <w:top w:val="none" w:sz="0" w:space="0" w:color="auto"/>
            <w:left w:val="none" w:sz="0" w:space="0" w:color="auto"/>
            <w:bottom w:val="none" w:sz="0" w:space="0" w:color="auto"/>
            <w:right w:val="none" w:sz="0" w:space="0" w:color="auto"/>
          </w:divBdr>
        </w:div>
        <w:div w:id="1262835974">
          <w:marLeft w:val="640"/>
          <w:marRight w:val="0"/>
          <w:marTop w:val="0"/>
          <w:marBottom w:val="0"/>
          <w:divBdr>
            <w:top w:val="none" w:sz="0" w:space="0" w:color="auto"/>
            <w:left w:val="none" w:sz="0" w:space="0" w:color="auto"/>
            <w:bottom w:val="none" w:sz="0" w:space="0" w:color="auto"/>
            <w:right w:val="none" w:sz="0" w:space="0" w:color="auto"/>
          </w:divBdr>
        </w:div>
        <w:div w:id="1328440792">
          <w:marLeft w:val="640"/>
          <w:marRight w:val="0"/>
          <w:marTop w:val="0"/>
          <w:marBottom w:val="0"/>
          <w:divBdr>
            <w:top w:val="none" w:sz="0" w:space="0" w:color="auto"/>
            <w:left w:val="none" w:sz="0" w:space="0" w:color="auto"/>
            <w:bottom w:val="none" w:sz="0" w:space="0" w:color="auto"/>
            <w:right w:val="none" w:sz="0" w:space="0" w:color="auto"/>
          </w:divBdr>
        </w:div>
        <w:div w:id="623973441">
          <w:marLeft w:val="640"/>
          <w:marRight w:val="0"/>
          <w:marTop w:val="0"/>
          <w:marBottom w:val="0"/>
          <w:divBdr>
            <w:top w:val="none" w:sz="0" w:space="0" w:color="auto"/>
            <w:left w:val="none" w:sz="0" w:space="0" w:color="auto"/>
            <w:bottom w:val="none" w:sz="0" w:space="0" w:color="auto"/>
            <w:right w:val="none" w:sz="0" w:space="0" w:color="auto"/>
          </w:divBdr>
        </w:div>
        <w:div w:id="202790955">
          <w:marLeft w:val="640"/>
          <w:marRight w:val="0"/>
          <w:marTop w:val="0"/>
          <w:marBottom w:val="0"/>
          <w:divBdr>
            <w:top w:val="none" w:sz="0" w:space="0" w:color="auto"/>
            <w:left w:val="none" w:sz="0" w:space="0" w:color="auto"/>
            <w:bottom w:val="none" w:sz="0" w:space="0" w:color="auto"/>
            <w:right w:val="none" w:sz="0" w:space="0" w:color="auto"/>
          </w:divBdr>
        </w:div>
        <w:div w:id="343243157">
          <w:marLeft w:val="640"/>
          <w:marRight w:val="0"/>
          <w:marTop w:val="0"/>
          <w:marBottom w:val="0"/>
          <w:divBdr>
            <w:top w:val="none" w:sz="0" w:space="0" w:color="auto"/>
            <w:left w:val="none" w:sz="0" w:space="0" w:color="auto"/>
            <w:bottom w:val="none" w:sz="0" w:space="0" w:color="auto"/>
            <w:right w:val="none" w:sz="0" w:space="0" w:color="auto"/>
          </w:divBdr>
        </w:div>
        <w:div w:id="1957180693">
          <w:marLeft w:val="640"/>
          <w:marRight w:val="0"/>
          <w:marTop w:val="0"/>
          <w:marBottom w:val="0"/>
          <w:divBdr>
            <w:top w:val="none" w:sz="0" w:space="0" w:color="auto"/>
            <w:left w:val="none" w:sz="0" w:space="0" w:color="auto"/>
            <w:bottom w:val="none" w:sz="0" w:space="0" w:color="auto"/>
            <w:right w:val="none" w:sz="0" w:space="0" w:color="auto"/>
          </w:divBdr>
        </w:div>
        <w:div w:id="160630873">
          <w:marLeft w:val="640"/>
          <w:marRight w:val="0"/>
          <w:marTop w:val="0"/>
          <w:marBottom w:val="0"/>
          <w:divBdr>
            <w:top w:val="none" w:sz="0" w:space="0" w:color="auto"/>
            <w:left w:val="none" w:sz="0" w:space="0" w:color="auto"/>
            <w:bottom w:val="none" w:sz="0" w:space="0" w:color="auto"/>
            <w:right w:val="none" w:sz="0" w:space="0" w:color="auto"/>
          </w:divBdr>
        </w:div>
        <w:div w:id="1111126814">
          <w:marLeft w:val="640"/>
          <w:marRight w:val="0"/>
          <w:marTop w:val="0"/>
          <w:marBottom w:val="0"/>
          <w:divBdr>
            <w:top w:val="none" w:sz="0" w:space="0" w:color="auto"/>
            <w:left w:val="none" w:sz="0" w:space="0" w:color="auto"/>
            <w:bottom w:val="none" w:sz="0" w:space="0" w:color="auto"/>
            <w:right w:val="none" w:sz="0" w:space="0" w:color="auto"/>
          </w:divBdr>
        </w:div>
        <w:div w:id="1973099549">
          <w:marLeft w:val="640"/>
          <w:marRight w:val="0"/>
          <w:marTop w:val="0"/>
          <w:marBottom w:val="0"/>
          <w:divBdr>
            <w:top w:val="none" w:sz="0" w:space="0" w:color="auto"/>
            <w:left w:val="none" w:sz="0" w:space="0" w:color="auto"/>
            <w:bottom w:val="none" w:sz="0" w:space="0" w:color="auto"/>
            <w:right w:val="none" w:sz="0" w:space="0" w:color="auto"/>
          </w:divBdr>
        </w:div>
        <w:div w:id="151265542">
          <w:marLeft w:val="640"/>
          <w:marRight w:val="0"/>
          <w:marTop w:val="0"/>
          <w:marBottom w:val="0"/>
          <w:divBdr>
            <w:top w:val="none" w:sz="0" w:space="0" w:color="auto"/>
            <w:left w:val="none" w:sz="0" w:space="0" w:color="auto"/>
            <w:bottom w:val="none" w:sz="0" w:space="0" w:color="auto"/>
            <w:right w:val="none" w:sz="0" w:space="0" w:color="auto"/>
          </w:divBdr>
        </w:div>
        <w:div w:id="1883395150">
          <w:marLeft w:val="640"/>
          <w:marRight w:val="0"/>
          <w:marTop w:val="0"/>
          <w:marBottom w:val="0"/>
          <w:divBdr>
            <w:top w:val="none" w:sz="0" w:space="0" w:color="auto"/>
            <w:left w:val="none" w:sz="0" w:space="0" w:color="auto"/>
            <w:bottom w:val="none" w:sz="0" w:space="0" w:color="auto"/>
            <w:right w:val="none" w:sz="0" w:space="0" w:color="auto"/>
          </w:divBdr>
        </w:div>
        <w:div w:id="1699306594">
          <w:marLeft w:val="640"/>
          <w:marRight w:val="0"/>
          <w:marTop w:val="0"/>
          <w:marBottom w:val="0"/>
          <w:divBdr>
            <w:top w:val="none" w:sz="0" w:space="0" w:color="auto"/>
            <w:left w:val="none" w:sz="0" w:space="0" w:color="auto"/>
            <w:bottom w:val="none" w:sz="0" w:space="0" w:color="auto"/>
            <w:right w:val="none" w:sz="0" w:space="0" w:color="auto"/>
          </w:divBdr>
        </w:div>
        <w:div w:id="757212603">
          <w:marLeft w:val="640"/>
          <w:marRight w:val="0"/>
          <w:marTop w:val="0"/>
          <w:marBottom w:val="0"/>
          <w:divBdr>
            <w:top w:val="none" w:sz="0" w:space="0" w:color="auto"/>
            <w:left w:val="none" w:sz="0" w:space="0" w:color="auto"/>
            <w:bottom w:val="none" w:sz="0" w:space="0" w:color="auto"/>
            <w:right w:val="none" w:sz="0" w:space="0" w:color="auto"/>
          </w:divBdr>
        </w:div>
        <w:div w:id="284964217">
          <w:marLeft w:val="640"/>
          <w:marRight w:val="0"/>
          <w:marTop w:val="0"/>
          <w:marBottom w:val="0"/>
          <w:divBdr>
            <w:top w:val="none" w:sz="0" w:space="0" w:color="auto"/>
            <w:left w:val="none" w:sz="0" w:space="0" w:color="auto"/>
            <w:bottom w:val="none" w:sz="0" w:space="0" w:color="auto"/>
            <w:right w:val="none" w:sz="0" w:space="0" w:color="auto"/>
          </w:divBdr>
        </w:div>
        <w:div w:id="68500696">
          <w:marLeft w:val="640"/>
          <w:marRight w:val="0"/>
          <w:marTop w:val="0"/>
          <w:marBottom w:val="0"/>
          <w:divBdr>
            <w:top w:val="none" w:sz="0" w:space="0" w:color="auto"/>
            <w:left w:val="none" w:sz="0" w:space="0" w:color="auto"/>
            <w:bottom w:val="none" w:sz="0" w:space="0" w:color="auto"/>
            <w:right w:val="none" w:sz="0" w:space="0" w:color="auto"/>
          </w:divBdr>
        </w:div>
        <w:div w:id="1213158533">
          <w:marLeft w:val="640"/>
          <w:marRight w:val="0"/>
          <w:marTop w:val="0"/>
          <w:marBottom w:val="0"/>
          <w:divBdr>
            <w:top w:val="none" w:sz="0" w:space="0" w:color="auto"/>
            <w:left w:val="none" w:sz="0" w:space="0" w:color="auto"/>
            <w:bottom w:val="none" w:sz="0" w:space="0" w:color="auto"/>
            <w:right w:val="none" w:sz="0" w:space="0" w:color="auto"/>
          </w:divBdr>
        </w:div>
        <w:div w:id="293801511">
          <w:marLeft w:val="640"/>
          <w:marRight w:val="0"/>
          <w:marTop w:val="0"/>
          <w:marBottom w:val="0"/>
          <w:divBdr>
            <w:top w:val="none" w:sz="0" w:space="0" w:color="auto"/>
            <w:left w:val="none" w:sz="0" w:space="0" w:color="auto"/>
            <w:bottom w:val="none" w:sz="0" w:space="0" w:color="auto"/>
            <w:right w:val="none" w:sz="0" w:space="0" w:color="auto"/>
          </w:divBdr>
        </w:div>
        <w:div w:id="115491474">
          <w:marLeft w:val="640"/>
          <w:marRight w:val="0"/>
          <w:marTop w:val="0"/>
          <w:marBottom w:val="0"/>
          <w:divBdr>
            <w:top w:val="none" w:sz="0" w:space="0" w:color="auto"/>
            <w:left w:val="none" w:sz="0" w:space="0" w:color="auto"/>
            <w:bottom w:val="none" w:sz="0" w:space="0" w:color="auto"/>
            <w:right w:val="none" w:sz="0" w:space="0" w:color="auto"/>
          </w:divBdr>
        </w:div>
        <w:div w:id="1675184294">
          <w:marLeft w:val="640"/>
          <w:marRight w:val="0"/>
          <w:marTop w:val="0"/>
          <w:marBottom w:val="0"/>
          <w:divBdr>
            <w:top w:val="none" w:sz="0" w:space="0" w:color="auto"/>
            <w:left w:val="none" w:sz="0" w:space="0" w:color="auto"/>
            <w:bottom w:val="none" w:sz="0" w:space="0" w:color="auto"/>
            <w:right w:val="none" w:sz="0" w:space="0" w:color="auto"/>
          </w:divBdr>
        </w:div>
        <w:div w:id="929045430">
          <w:marLeft w:val="640"/>
          <w:marRight w:val="0"/>
          <w:marTop w:val="0"/>
          <w:marBottom w:val="0"/>
          <w:divBdr>
            <w:top w:val="none" w:sz="0" w:space="0" w:color="auto"/>
            <w:left w:val="none" w:sz="0" w:space="0" w:color="auto"/>
            <w:bottom w:val="none" w:sz="0" w:space="0" w:color="auto"/>
            <w:right w:val="none" w:sz="0" w:space="0" w:color="auto"/>
          </w:divBdr>
        </w:div>
        <w:div w:id="693462394">
          <w:marLeft w:val="640"/>
          <w:marRight w:val="0"/>
          <w:marTop w:val="0"/>
          <w:marBottom w:val="0"/>
          <w:divBdr>
            <w:top w:val="none" w:sz="0" w:space="0" w:color="auto"/>
            <w:left w:val="none" w:sz="0" w:space="0" w:color="auto"/>
            <w:bottom w:val="none" w:sz="0" w:space="0" w:color="auto"/>
            <w:right w:val="none" w:sz="0" w:space="0" w:color="auto"/>
          </w:divBdr>
        </w:div>
        <w:div w:id="683092983">
          <w:marLeft w:val="640"/>
          <w:marRight w:val="0"/>
          <w:marTop w:val="0"/>
          <w:marBottom w:val="0"/>
          <w:divBdr>
            <w:top w:val="none" w:sz="0" w:space="0" w:color="auto"/>
            <w:left w:val="none" w:sz="0" w:space="0" w:color="auto"/>
            <w:bottom w:val="none" w:sz="0" w:space="0" w:color="auto"/>
            <w:right w:val="none" w:sz="0" w:space="0" w:color="auto"/>
          </w:divBdr>
        </w:div>
        <w:div w:id="618222616">
          <w:marLeft w:val="640"/>
          <w:marRight w:val="0"/>
          <w:marTop w:val="0"/>
          <w:marBottom w:val="0"/>
          <w:divBdr>
            <w:top w:val="none" w:sz="0" w:space="0" w:color="auto"/>
            <w:left w:val="none" w:sz="0" w:space="0" w:color="auto"/>
            <w:bottom w:val="none" w:sz="0" w:space="0" w:color="auto"/>
            <w:right w:val="none" w:sz="0" w:space="0" w:color="auto"/>
          </w:divBdr>
        </w:div>
        <w:div w:id="898201648">
          <w:marLeft w:val="640"/>
          <w:marRight w:val="0"/>
          <w:marTop w:val="0"/>
          <w:marBottom w:val="0"/>
          <w:divBdr>
            <w:top w:val="none" w:sz="0" w:space="0" w:color="auto"/>
            <w:left w:val="none" w:sz="0" w:space="0" w:color="auto"/>
            <w:bottom w:val="none" w:sz="0" w:space="0" w:color="auto"/>
            <w:right w:val="none" w:sz="0" w:space="0" w:color="auto"/>
          </w:divBdr>
        </w:div>
        <w:div w:id="1985622761">
          <w:marLeft w:val="640"/>
          <w:marRight w:val="0"/>
          <w:marTop w:val="0"/>
          <w:marBottom w:val="0"/>
          <w:divBdr>
            <w:top w:val="none" w:sz="0" w:space="0" w:color="auto"/>
            <w:left w:val="none" w:sz="0" w:space="0" w:color="auto"/>
            <w:bottom w:val="none" w:sz="0" w:space="0" w:color="auto"/>
            <w:right w:val="none" w:sz="0" w:space="0" w:color="auto"/>
          </w:divBdr>
        </w:div>
        <w:div w:id="886911069">
          <w:marLeft w:val="640"/>
          <w:marRight w:val="0"/>
          <w:marTop w:val="0"/>
          <w:marBottom w:val="0"/>
          <w:divBdr>
            <w:top w:val="none" w:sz="0" w:space="0" w:color="auto"/>
            <w:left w:val="none" w:sz="0" w:space="0" w:color="auto"/>
            <w:bottom w:val="none" w:sz="0" w:space="0" w:color="auto"/>
            <w:right w:val="none" w:sz="0" w:space="0" w:color="auto"/>
          </w:divBdr>
        </w:div>
        <w:div w:id="1748721897">
          <w:marLeft w:val="640"/>
          <w:marRight w:val="0"/>
          <w:marTop w:val="0"/>
          <w:marBottom w:val="0"/>
          <w:divBdr>
            <w:top w:val="none" w:sz="0" w:space="0" w:color="auto"/>
            <w:left w:val="none" w:sz="0" w:space="0" w:color="auto"/>
            <w:bottom w:val="none" w:sz="0" w:space="0" w:color="auto"/>
            <w:right w:val="none" w:sz="0" w:space="0" w:color="auto"/>
          </w:divBdr>
        </w:div>
        <w:div w:id="1577277762">
          <w:marLeft w:val="640"/>
          <w:marRight w:val="0"/>
          <w:marTop w:val="0"/>
          <w:marBottom w:val="0"/>
          <w:divBdr>
            <w:top w:val="none" w:sz="0" w:space="0" w:color="auto"/>
            <w:left w:val="none" w:sz="0" w:space="0" w:color="auto"/>
            <w:bottom w:val="none" w:sz="0" w:space="0" w:color="auto"/>
            <w:right w:val="none" w:sz="0" w:space="0" w:color="auto"/>
          </w:divBdr>
        </w:div>
        <w:div w:id="1233198422">
          <w:marLeft w:val="640"/>
          <w:marRight w:val="0"/>
          <w:marTop w:val="0"/>
          <w:marBottom w:val="0"/>
          <w:divBdr>
            <w:top w:val="none" w:sz="0" w:space="0" w:color="auto"/>
            <w:left w:val="none" w:sz="0" w:space="0" w:color="auto"/>
            <w:bottom w:val="none" w:sz="0" w:space="0" w:color="auto"/>
            <w:right w:val="none" w:sz="0" w:space="0" w:color="auto"/>
          </w:divBdr>
        </w:div>
        <w:div w:id="203181203">
          <w:marLeft w:val="640"/>
          <w:marRight w:val="0"/>
          <w:marTop w:val="0"/>
          <w:marBottom w:val="0"/>
          <w:divBdr>
            <w:top w:val="none" w:sz="0" w:space="0" w:color="auto"/>
            <w:left w:val="none" w:sz="0" w:space="0" w:color="auto"/>
            <w:bottom w:val="none" w:sz="0" w:space="0" w:color="auto"/>
            <w:right w:val="none" w:sz="0" w:space="0" w:color="auto"/>
          </w:divBdr>
        </w:div>
        <w:div w:id="1125079230">
          <w:marLeft w:val="640"/>
          <w:marRight w:val="0"/>
          <w:marTop w:val="0"/>
          <w:marBottom w:val="0"/>
          <w:divBdr>
            <w:top w:val="none" w:sz="0" w:space="0" w:color="auto"/>
            <w:left w:val="none" w:sz="0" w:space="0" w:color="auto"/>
            <w:bottom w:val="none" w:sz="0" w:space="0" w:color="auto"/>
            <w:right w:val="none" w:sz="0" w:space="0" w:color="auto"/>
          </w:divBdr>
        </w:div>
        <w:div w:id="137429927">
          <w:marLeft w:val="640"/>
          <w:marRight w:val="0"/>
          <w:marTop w:val="0"/>
          <w:marBottom w:val="0"/>
          <w:divBdr>
            <w:top w:val="none" w:sz="0" w:space="0" w:color="auto"/>
            <w:left w:val="none" w:sz="0" w:space="0" w:color="auto"/>
            <w:bottom w:val="none" w:sz="0" w:space="0" w:color="auto"/>
            <w:right w:val="none" w:sz="0" w:space="0" w:color="auto"/>
          </w:divBdr>
        </w:div>
        <w:div w:id="415246423">
          <w:marLeft w:val="640"/>
          <w:marRight w:val="0"/>
          <w:marTop w:val="0"/>
          <w:marBottom w:val="0"/>
          <w:divBdr>
            <w:top w:val="none" w:sz="0" w:space="0" w:color="auto"/>
            <w:left w:val="none" w:sz="0" w:space="0" w:color="auto"/>
            <w:bottom w:val="none" w:sz="0" w:space="0" w:color="auto"/>
            <w:right w:val="none" w:sz="0" w:space="0" w:color="auto"/>
          </w:divBdr>
        </w:div>
        <w:div w:id="723064772">
          <w:marLeft w:val="640"/>
          <w:marRight w:val="0"/>
          <w:marTop w:val="0"/>
          <w:marBottom w:val="0"/>
          <w:divBdr>
            <w:top w:val="none" w:sz="0" w:space="0" w:color="auto"/>
            <w:left w:val="none" w:sz="0" w:space="0" w:color="auto"/>
            <w:bottom w:val="none" w:sz="0" w:space="0" w:color="auto"/>
            <w:right w:val="none" w:sz="0" w:space="0" w:color="auto"/>
          </w:divBdr>
        </w:div>
        <w:div w:id="1531215784">
          <w:marLeft w:val="640"/>
          <w:marRight w:val="0"/>
          <w:marTop w:val="0"/>
          <w:marBottom w:val="0"/>
          <w:divBdr>
            <w:top w:val="none" w:sz="0" w:space="0" w:color="auto"/>
            <w:left w:val="none" w:sz="0" w:space="0" w:color="auto"/>
            <w:bottom w:val="none" w:sz="0" w:space="0" w:color="auto"/>
            <w:right w:val="none" w:sz="0" w:space="0" w:color="auto"/>
          </w:divBdr>
        </w:div>
        <w:div w:id="64648707">
          <w:marLeft w:val="640"/>
          <w:marRight w:val="0"/>
          <w:marTop w:val="0"/>
          <w:marBottom w:val="0"/>
          <w:divBdr>
            <w:top w:val="none" w:sz="0" w:space="0" w:color="auto"/>
            <w:left w:val="none" w:sz="0" w:space="0" w:color="auto"/>
            <w:bottom w:val="none" w:sz="0" w:space="0" w:color="auto"/>
            <w:right w:val="none" w:sz="0" w:space="0" w:color="auto"/>
          </w:divBdr>
        </w:div>
        <w:div w:id="125396882">
          <w:marLeft w:val="640"/>
          <w:marRight w:val="0"/>
          <w:marTop w:val="0"/>
          <w:marBottom w:val="0"/>
          <w:divBdr>
            <w:top w:val="none" w:sz="0" w:space="0" w:color="auto"/>
            <w:left w:val="none" w:sz="0" w:space="0" w:color="auto"/>
            <w:bottom w:val="none" w:sz="0" w:space="0" w:color="auto"/>
            <w:right w:val="none" w:sz="0" w:space="0" w:color="auto"/>
          </w:divBdr>
        </w:div>
        <w:div w:id="1908833738">
          <w:marLeft w:val="640"/>
          <w:marRight w:val="0"/>
          <w:marTop w:val="0"/>
          <w:marBottom w:val="0"/>
          <w:divBdr>
            <w:top w:val="none" w:sz="0" w:space="0" w:color="auto"/>
            <w:left w:val="none" w:sz="0" w:space="0" w:color="auto"/>
            <w:bottom w:val="none" w:sz="0" w:space="0" w:color="auto"/>
            <w:right w:val="none" w:sz="0" w:space="0" w:color="auto"/>
          </w:divBdr>
        </w:div>
        <w:div w:id="1720788449">
          <w:marLeft w:val="640"/>
          <w:marRight w:val="0"/>
          <w:marTop w:val="0"/>
          <w:marBottom w:val="0"/>
          <w:divBdr>
            <w:top w:val="none" w:sz="0" w:space="0" w:color="auto"/>
            <w:left w:val="none" w:sz="0" w:space="0" w:color="auto"/>
            <w:bottom w:val="none" w:sz="0" w:space="0" w:color="auto"/>
            <w:right w:val="none" w:sz="0" w:space="0" w:color="auto"/>
          </w:divBdr>
        </w:div>
        <w:div w:id="760102165">
          <w:marLeft w:val="640"/>
          <w:marRight w:val="0"/>
          <w:marTop w:val="0"/>
          <w:marBottom w:val="0"/>
          <w:divBdr>
            <w:top w:val="none" w:sz="0" w:space="0" w:color="auto"/>
            <w:left w:val="none" w:sz="0" w:space="0" w:color="auto"/>
            <w:bottom w:val="none" w:sz="0" w:space="0" w:color="auto"/>
            <w:right w:val="none" w:sz="0" w:space="0" w:color="auto"/>
          </w:divBdr>
        </w:div>
        <w:div w:id="1583678830">
          <w:marLeft w:val="640"/>
          <w:marRight w:val="0"/>
          <w:marTop w:val="0"/>
          <w:marBottom w:val="0"/>
          <w:divBdr>
            <w:top w:val="none" w:sz="0" w:space="0" w:color="auto"/>
            <w:left w:val="none" w:sz="0" w:space="0" w:color="auto"/>
            <w:bottom w:val="none" w:sz="0" w:space="0" w:color="auto"/>
            <w:right w:val="none" w:sz="0" w:space="0" w:color="auto"/>
          </w:divBdr>
        </w:div>
        <w:div w:id="1502163591">
          <w:marLeft w:val="640"/>
          <w:marRight w:val="0"/>
          <w:marTop w:val="0"/>
          <w:marBottom w:val="0"/>
          <w:divBdr>
            <w:top w:val="none" w:sz="0" w:space="0" w:color="auto"/>
            <w:left w:val="none" w:sz="0" w:space="0" w:color="auto"/>
            <w:bottom w:val="none" w:sz="0" w:space="0" w:color="auto"/>
            <w:right w:val="none" w:sz="0" w:space="0" w:color="auto"/>
          </w:divBdr>
        </w:div>
        <w:div w:id="249436851">
          <w:marLeft w:val="640"/>
          <w:marRight w:val="0"/>
          <w:marTop w:val="0"/>
          <w:marBottom w:val="0"/>
          <w:divBdr>
            <w:top w:val="none" w:sz="0" w:space="0" w:color="auto"/>
            <w:left w:val="none" w:sz="0" w:space="0" w:color="auto"/>
            <w:bottom w:val="none" w:sz="0" w:space="0" w:color="auto"/>
            <w:right w:val="none" w:sz="0" w:space="0" w:color="auto"/>
          </w:divBdr>
        </w:div>
        <w:div w:id="1521118298">
          <w:marLeft w:val="640"/>
          <w:marRight w:val="0"/>
          <w:marTop w:val="0"/>
          <w:marBottom w:val="0"/>
          <w:divBdr>
            <w:top w:val="none" w:sz="0" w:space="0" w:color="auto"/>
            <w:left w:val="none" w:sz="0" w:space="0" w:color="auto"/>
            <w:bottom w:val="none" w:sz="0" w:space="0" w:color="auto"/>
            <w:right w:val="none" w:sz="0" w:space="0" w:color="auto"/>
          </w:divBdr>
        </w:div>
        <w:div w:id="1744914715">
          <w:marLeft w:val="640"/>
          <w:marRight w:val="0"/>
          <w:marTop w:val="0"/>
          <w:marBottom w:val="0"/>
          <w:divBdr>
            <w:top w:val="none" w:sz="0" w:space="0" w:color="auto"/>
            <w:left w:val="none" w:sz="0" w:space="0" w:color="auto"/>
            <w:bottom w:val="none" w:sz="0" w:space="0" w:color="auto"/>
            <w:right w:val="none" w:sz="0" w:space="0" w:color="auto"/>
          </w:divBdr>
        </w:div>
        <w:div w:id="646513652">
          <w:marLeft w:val="640"/>
          <w:marRight w:val="0"/>
          <w:marTop w:val="0"/>
          <w:marBottom w:val="0"/>
          <w:divBdr>
            <w:top w:val="none" w:sz="0" w:space="0" w:color="auto"/>
            <w:left w:val="none" w:sz="0" w:space="0" w:color="auto"/>
            <w:bottom w:val="none" w:sz="0" w:space="0" w:color="auto"/>
            <w:right w:val="none" w:sz="0" w:space="0" w:color="auto"/>
          </w:divBdr>
        </w:div>
      </w:divsChild>
    </w:div>
    <w:div w:id="1063330739">
      <w:bodyDiv w:val="1"/>
      <w:marLeft w:val="0"/>
      <w:marRight w:val="0"/>
      <w:marTop w:val="0"/>
      <w:marBottom w:val="0"/>
      <w:divBdr>
        <w:top w:val="none" w:sz="0" w:space="0" w:color="auto"/>
        <w:left w:val="none" w:sz="0" w:space="0" w:color="auto"/>
        <w:bottom w:val="none" w:sz="0" w:space="0" w:color="auto"/>
        <w:right w:val="none" w:sz="0" w:space="0" w:color="auto"/>
      </w:divBdr>
      <w:divsChild>
        <w:div w:id="130103971">
          <w:marLeft w:val="640"/>
          <w:marRight w:val="0"/>
          <w:marTop w:val="0"/>
          <w:marBottom w:val="0"/>
          <w:divBdr>
            <w:top w:val="none" w:sz="0" w:space="0" w:color="auto"/>
            <w:left w:val="none" w:sz="0" w:space="0" w:color="auto"/>
            <w:bottom w:val="none" w:sz="0" w:space="0" w:color="auto"/>
            <w:right w:val="none" w:sz="0" w:space="0" w:color="auto"/>
          </w:divBdr>
        </w:div>
        <w:div w:id="694623070">
          <w:marLeft w:val="640"/>
          <w:marRight w:val="0"/>
          <w:marTop w:val="0"/>
          <w:marBottom w:val="0"/>
          <w:divBdr>
            <w:top w:val="none" w:sz="0" w:space="0" w:color="auto"/>
            <w:left w:val="none" w:sz="0" w:space="0" w:color="auto"/>
            <w:bottom w:val="none" w:sz="0" w:space="0" w:color="auto"/>
            <w:right w:val="none" w:sz="0" w:space="0" w:color="auto"/>
          </w:divBdr>
        </w:div>
        <w:div w:id="1688094554">
          <w:marLeft w:val="640"/>
          <w:marRight w:val="0"/>
          <w:marTop w:val="0"/>
          <w:marBottom w:val="0"/>
          <w:divBdr>
            <w:top w:val="none" w:sz="0" w:space="0" w:color="auto"/>
            <w:left w:val="none" w:sz="0" w:space="0" w:color="auto"/>
            <w:bottom w:val="none" w:sz="0" w:space="0" w:color="auto"/>
            <w:right w:val="none" w:sz="0" w:space="0" w:color="auto"/>
          </w:divBdr>
        </w:div>
        <w:div w:id="1373849247">
          <w:marLeft w:val="640"/>
          <w:marRight w:val="0"/>
          <w:marTop w:val="0"/>
          <w:marBottom w:val="0"/>
          <w:divBdr>
            <w:top w:val="none" w:sz="0" w:space="0" w:color="auto"/>
            <w:left w:val="none" w:sz="0" w:space="0" w:color="auto"/>
            <w:bottom w:val="none" w:sz="0" w:space="0" w:color="auto"/>
            <w:right w:val="none" w:sz="0" w:space="0" w:color="auto"/>
          </w:divBdr>
        </w:div>
        <w:div w:id="1408727249">
          <w:marLeft w:val="640"/>
          <w:marRight w:val="0"/>
          <w:marTop w:val="0"/>
          <w:marBottom w:val="0"/>
          <w:divBdr>
            <w:top w:val="none" w:sz="0" w:space="0" w:color="auto"/>
            <w:left w:val="none" w:sz="0" w:space="0" w:color="auto"/>
            <w:bottom w:val="none" w:sz="0" w:space="0" w:color="auto"/>
            <w:right w:val="none" w:sz="0" w:space="0" w:color="auto"/>
          </w:divBdr>
        </w:div>
        <w:div w:id="611933483">
          <w:marLeft w:val="640"/>
          <w:marRight w:val="0"/>
          <w:marTop w:val="0"/>
          <w:marBottom w:val="0"/>
          <w:divBdr>
            <w:top w:val="none" w:sz="0" w:space="0" w:color="auto"/>
            <w:left w:val="none" w:sz="0" w:space="0" w:color="auto"/>
            <w:bottom w:val="none" w:sz="0" w:space="0" w:color="auto"/>
            <w:right w:val="none" w:sz="0" w:space="0" w:color="auto"/>
          </w:divBdr>
        </w:div>
        <w:div w:id="1592082251">
          <w:marLeft w:val="640"/>
          <w:marRight w:val="0"/>
          <w:marTop w:val="0"/>
          <w:marBottom w:val="0"/>
          <w:divBdr>
            <w:top w:val="none" w:sz="0" w:space="0" w:color="auto"/>
            <w:left w:val="none" w:sz="0" w:space="0" w:color="auto"/>
            <w:bottom w:val="none" w:sz="0" w:space="0" w:color="auto"/>
            <w:right w:val="none" w:sz="0" w:space="0" w:color="auto"/>
          </w:divBdr>
        </w:div>
        <w:div w:id="1082338202">
          <w:marLeft w:val="640"/>
          <w:marRight w:val="0"/>
          <w:marTop w:val="0"/>
          <w:marBottom w:val="0"/>
          <w:divBdr>
            <w:top w:val="none" w:sz="0" w:space="0" w:color="auto"/>
            <w:left w:val="none" w:sz="0" w:space="0" w:color="auto"/>
            <w:bottom w:val="none" w:sz="0" w:space="0" w:color="auto"/>
            <w:right w:val="none" w:sz="0" w:space="0" w:color="auto"/>
          </w:divBdr>
        </w:div>
        <w:div w:id="1097018199">
          <w:marLeft w:val="640"/>
          <w:marRight w:val="0"/>
          <w:marTop w:val="0"/>
          <w:marBottom w:val="0"/>
          <w:divBdr>
            <w:top w:val="none" w:sz="0" w:space="0" w:color="auto"/>
            <w:left w:val="none" w:sz="0" w:space="0" w:color="auto"/>
            <w:bottom w:val="none" w:sz="0" w:space="0" w:color="auto"/>
            <w:right w:val="none" w:sz="0" w:space="0" w:color="auto"/>
          </w:divBdr>
        </w:div>
        <w:div w:id="1090929171">
          <w:marLeft w:val="640"/>
          <w:marRight w:val="0"/>
          <w:marTop w:val="0"/>
          <w:marBottom w:val="0"/>
          <w:divBdr>
            <w:top w:val="none" w:sz="0" w:space="0" w:color="auto"/>
            <w:left w:val="none" w:sz="0" w:space="0" w:color="auto"/>
            <w:bottom w:val="none" w:sz="0" w:space="0" w:color="auto"/>
            <w:right w:val="none" w:sz="0" w:space="0" w:color="auto"/>
          </w:divBdr>
        </w:div>
        <w:div w:id="1970819784">
          <w:marLeft w:val="640"/>
          <w:marRight w:val="0"/>
          <w:marTop w:val="0"/>
          <w:marBottom w:val="0"/>
          <w:divBdr>
            <w:top w:val="none" w:sz="0" w:space="0" w:color="auto"/>
            <w:left w:val="none" w:sz="0" w:space="0" w:color="auto"/>
            <w:bottom w:val="none" w:sz="0" w:space="0" w:color="auto"/>
            <w:right w:val="none" w:sz="0" w:space="0" w:color="auto"/>
          </w:divBdr>
        </w:div>
        <w:div w:id="1419132219">
          <w:marLeft w:val="640"/>
          <w:marRight w:val="0"/>
          <w:marTop w:val="0"/>
          <w:marBottom w:val="0"/>
          <w:divBdr>
            <w:top w:val="none" w:sz="0" w:space="0" w:color="auto"/>
            <w:left w:val="none" w:sz="0" w:space="0" w:color="auto"/>
            <w:bottom w:val="none" w:sz="0" w:space="0" w:color="auto"/>
            <w:right w:val="none" w:sz="0" w:space="0" w:color="auto"/>
          </w:divBdr>
        </w:div>
        <w:div w:id="754712893">
          <w:marLeft w:val="640"/>
          <w:marRight w:val="0"/>
          <w:marTop w:val="0"/>
          <w:marBottom w:val="0"/>
          <w:divBdr>
            <w:top w:val="none" w:sz="0" w:space="0" w:color="auto"/>
            <w:left w:val="none" w:sz="0" w:space="0" w:color="auto"/>
            <w:bottom w:val="none" w:sz="0" w:space="0" w:color="auto"/>
            <w:right w:val="none" w:sz="0" w:space="0" w:color="auto"/>
          </w:divBdr>
        </w:div>
        <w:div w:id="97068535">
          <w:marLeft w:val="640"/>
          <w:marRight w:val="0"/>
          <w:marTop w:val="0"/>
          <w:marBottom w:val="0"/>
          <w:divBdr>
            <w:top w:val="none" w:sz="0" w:space="0" w:color="auto"/>
            <w:left w:val="none" w:sz="0" w:space="0" w:color="auto"/>
            <w:bottom w:val="none" w:sz="0" w:space="0" w:color="auto"/>
            <w:right w:val="none" w:sz="0" w:space="0" w:color="auto"/>
          </w:divBdr>
        </w:div>
        <w:div w:id="323971060">
          <w:marLeft w:val="640"/>
          <w:marRight w:val="0"/>
          <w:marTop w:val="0"/>
          <w:marBottom w:val="0"/>
          <w:divBdr>
            <w:top w:val="none" w:sz="0" w:space="0" w:color="auto"/>
            <w:left w:val="none" w:sz="0" w:space="0" w:color="auto"/>
            <w:bottom w:val="none" w:sz="0" w:space="0" w:color="auto"/>
            <w:right w:val="none" w:sz="0" w:space="0" w:color="auto"/>
          </w:divBdr>
        </w:div>
        <w:div w:id="372853255">
          <w:marLeft w:val="640"/>
          <w:marRight w:val="0"/>
          <w:marTop w:val="0"/>
          <w:marBottom w:val="0"/>
          <w:divBdr>
            <w:top w:val="none" w:sz="0" w:space="0" w:color="auto"/>
            <w:left w:val="none" w:sz="0" w:space="0" w:color="auto"/>
            <w:bottom w:val="none" w:sz="0" w:space="0" w:color="auto"/>
            <w:right w:val="none" w:sz="0" w:space="0" w:color="auto"/>
          </w:divBdr>
        </w:div>
        <w:div w:id="47152983">
          <w:marLeft w:val="640"/>
          <w:marRight w:val="0"/>
          <w:marTop w:val="0"/>
          <w:marBottom w:val="0"/>
          <w:divBdr>
            <w:top w:val="none" w:sz="0" w:space="0" w:color="auto"/>
            <w:left w:val="none" w:sz="0" w:space="0" w:color="auto"/>
            <w:bottom w:val="none" w:sz="0" w:space="0" w:color="auto"/>
            <w:right w:val="none" w:sz="0" w:space="0" w:color="auto"/>
          </w:divBdr>
        </w:div>
        <w:div w:id="1683510178">
          <w:marLeft w:val="640"/>
          <w:marRight w:val="0"/>
          <w:marTop w:val="0"/>
          <w:marBottom w:val="0"/>
          <w:divBdr>
            <w:top w:val="none" w:sz="0" w:space="0" w:color="auto"/>
            <w:left w:val="none" w:sz="0" w:space="0" w:color="auto"/>
            <w:bottom w:val="none" w:sz="0" w:space="0" w:color="auto"/>
            <w:right w:val="none" w:sz="0" w:space="0" w:color="auto"/>
          </w:divBdr>
        </w:div>
        <w:div w:id="230431682">
          <w:marLeft w:val="640"/>
          <w:marRight w:val="0"/>
          <w:marTop w:val="0"/>
          <w:marBottom w:val="0"/>
          <w:divBdr>
            <w:top w:val="none" w:sz="0" w:space="0" w:color="auto"/>
            <w:left w:val="none" w:sz="0" w:space="0" w:color="auto"/>
            <w:bottom w:val="none" w:sz="0" w:space="0" w:color="auto"/>
            <w:right w:val="none" w:sz="0" w:space="0" w:color="auto"/>
          </w:divBdr>
        </w:div>
        <w:div w:id="1895118042">
          <w:marLeft w:val="640"/>
          <w:marRight w:val="0"/>
          <w:marTop w:val="0"/>
          <w:marBottom w:val="0"/>
          <w:divBdr>
            <w:top w:val="none" w:sz="0" w:space="0" w:color="auto"/>
            <w:left w:val="none" w:sz="0" w:space="0" w:color="auto"/>
            <w:bottom w:val="none" w:sz="0" w:space="0" w:color="auto"/>
            <w:right w:val="none" w:sz="0" w:space="0" w:color="auto"/>
          </w:divBdr>
        </w:div>
        <w:div w:id="612565418">
          <w:marLeft w:val="640"/>
          <w:marRight w:val="0"/>
          <w:marTop w:val="0"/>
          <w:marBottom w:val="0"/>
          <w:divBdr>
            <w:top w:val="none" w:sz="0" w:space="0" w:color="auto"/>
            <w:left w:val="none" w:sz="0" w:space="0" w:color="auto"/>
            <w:bottom w:val="none" w:sz="0" w:space="0" w:color="auto"/>
            <w:right w:val="none" w:sz="0" w:space="0" w:color="auto"/>
          </w:divBdr>
        </w:div>
        <w:div w:id="1856839666">
          <w:marLeft w:val="640"/>
          <w:marRight w:val="0"/>
          <w:marTop w:val="0"/>
          <w:marBottom w:val="0"/>
          <w:divBdr>
            <w:top w:val="none" w:sz="0" w:space="0" w:color="auto"/>
            <w:left w:val="none" w:sz="0" w:space="0" w:color="auto"/>
            <w:bottom w:val="none" w:sz="0" w:space="0" w:color="auto"/>
            <w:right w:val="none" w:sz="0" w:space="0" w:color="auto"/>
          </w:divBdr>
        </w:div>
        <w:div w:id="460029572">
          <w:marLeft w:val="640"/>
          <w:marRight w:val="0"/>
          <w:marTop w:val="0"/>
          <w:marBottom w:val="0"/>
          <w:divBdr>
            <w:top w:val="none" w:sz="0" w:space="0" w:color="auto"/>
            <w:left w:val="none" w:sz="0" w:space="0" w:color="auto"/>
            <w:bottom w:val="none" w:sz="0" w:space="0" w:color="auto"/>
            <w:right w:val="none" w:sz="0" w:space="0" w:color="auto"/>
          </w:divBdr>
        </w:div>
        <w:div w:id="1240943148">
          <w:marLeft w:val="640"/>
          <w:marRight w:val="0"/>
          <w:marTop w:val="0"/>
          <w:marBottom w:val="0"/>
          <w:divBdr>
            <w:top w:val="none" w:sz="0" w:space="0" w:color="auto"/>
            <w:left w:val="none" w:sz="0" w:space="0" w:color="auto"/>
            <w:bottom w:val="none" w:sz="0" w:space="0" w:color="auto"/>
            <w:right w:val="none" w:sz="0" w:space="0" w:color="auto"/>
          </w:divBdr>
        </w:div>
        <w:div w:id="151795890">
          <w:marLeft w:val="640"/>
          <w:marRight w:val="0"/>
          <w:marTop w:val="0"/>
          <w:marBottom w:val="0"/>
          <w:divBdr>
            <w:top w:val="none" w:sz="0" w:space="0" w:color="auto"/>
            <w:left w:val="none" w:sz="0" w:space="0" w:color="auto"/>
            <w:bottom w:val="none" w:sz="0" w:space="0" w:color="auto"/>
            <w:right w:val="none" w:sz="0" w:space="0" w:color="auto"/>
          </w:divBdr>
        </w:div>
        <w:div w:id="541594099">
          <w:marLeft w:val="640"/>
          <w:marRight w:val="0"/>
          <w:marTop w:val="0"/>
          <w:marBottom w:val="0"/>
          <w:divBdr>
            <w:top w:val="none" w:sz="0" w:space="0" w:color="auto"/>
            <w:left w:val="none" w:sz="0" w:space="0" w:color="auto"/>
            <w:bottom w:val="none" w:sz="0" w:space="0" w:color="auto"/>
            <w:right w:val="none" w:sz="0" w:space="0" w:color="auto"/>
          </w:divBdr>
        </w:div>
        <w:div w:id="455150195">
          <w:marLeft w:val="640"/>
          <w:marRight w:val="0"/>
          <w:marTop w:val="0"/>
          <w:marBottom w:val="0"/>
          <w:divBdr>
            <w:top w:val="none" w:sz="0" w:space="0" w:color="auto"/>
            <w:left w:val="none" w:sz="0" w:space="0" w:color="auto"/>
            <w:bottom w:val="none" w:sz="0" w:space="0" w:color="auto"/>
            <w:right w:val="none" w:sz="0" w:space="0" w:color="auto"/>
          </w:divBdr>
        </w:div>
        <w:div w:id="1760712691">
          <w:marLeft w:val="640"/>
          <w:marRight w:val="0"/>
          <w:marTop w:val="0"/>
          <w:marBottom w:val="0"/>
          <w:divBdr>
            <w:top w:val="none" w:sz="0" w:space="0" w:color="auto"/>
            <w:left w:val="none" w:sz="0" w:space="0" w:color="auto"/>
            <w:bottom w:val="none" w:sz="0" w:space="0" w:color="auto"/>
            <w:right w:val="none" w:sz="0" w:space="0" w:color="auto"/>
          </w:divBdr>
        </w:div>
        <w:div w:id="819660867">
          <w:marLeft w:val="640"/>
          <w:marRight w:val="0"/>
          <w:marTop w:val="0"/>
          <w:marBottom w:val="0"/>
          <w:divBdr>
            <w:top w:val="none" w:sz="0" w:space="0" w:color="auto"/>
            <w:left w:val="none" w:sz="0" w:space="0" w:color="auto"/>
            <w:bottom w:val="none" w:sz="0" w:space="0" w:color="auto"/>
            <w:right w:val="none" w:sz="0" w:space="0" w:color="auto"/>
          </w:divBdr>
        </w:div>
        <w:div w:id="120198055">
          <w:marLeft w:val="640"/>
          <w:marRight w:val="0"/>
          <w:marTop w:val="0"/>
          <w:marBottom w:val="0"/>
          <w:divBdr>
            <w:top w:val="none" w:sz="0" w:space="0" w:color="auto"/>
            <w:left w:val="none" w:sz="0" w:space="0" w:color="auto"/>
            <w:bottom w:val="none" w:sz="0" w:space="0" w:color="auto"/>
            <w:right w:val="none" w:sz="0" w:space="0" w:color="auto"/>
          </w:divBdr>
        </w:div>
        <w:div w:id="100729832">
          <w:marLeft w:val="640"/>
          <w:marRight w:val="0"/>
          <w:marTop w:val="0"/>
          <w:marBottom w:val="0"/>
          <w:divBdr>
            <w:top w:val="none" w:sz="0" w:space="0" w:color="auto"/>
            <w:left w:val="none" w:sz="0" w:space="0" w:color="auto"/>
            <w:bottom w:val="none" w:sz="0" w:space="0" w:color="auto"/>
            <w:right w:val="none" w:sz="0" w:space="0" w:color="auto"/>
          </w:divBdr>
        </w:div>
        <w:div w:id="1748841549">
          <w:marLeft w:val="640"/>
          <w:marRight w:val="0"/>
          <w:marTop w:val="0"/>
          <w:marBottom w:val="0"/>
          <w:divBdr>
            <w:top w:val="none" w:sz="0" w:space="0" w:color="auto"/>
            <w:left w:val="none" w:sz="0" w:space="0" w:color="auto"/>
            <w:bottom w:val="none" w:sz="0" w:space="0" w:color="auto"/>
            <w:right w:val="none" w:sz="0" w:space="0" w:color="auto"/>
          </w:divBdr>
        </w:div>
        <w:div w:id="215971387">
          <w:marLeft w:val="640"/>
          <w:marRight w:val="0"/>
          <w:marTop w:val="0"/>
          <w:marBottom w:val="0"/>
          <w:divBdr>
            <w:top w:val="none" w:sz="0" w:space="0" w:color="auto"/>
            <w:left w:val="none" w:sz="0" w:space="0" w:color="auto"/>
            <w:bottom w:val="none" w:sz="0" w:space="0" w:color="auto"/>
            <w:right w:val="none" w:sz="0" w:space="0" w:color="auto"/>
          </w:divBdr>
        </w:div>
        <w:div w:id="1655990063">
          <w:marLeft w:val="640"/>
          <w:marRight w:val="0"/>
          <w:marTop w:val="0"/>
          <w:marBottom w:val="0"/>
          <w:divBdr>
            <w:top w:val="none" w:sz="0" w:space="0" w:color="auto"/>
            <w:left w:val="none" w:sz="0" w:space="0" w:color="auto"/>
            <w:bottom w:val="none" w:sz="0" w:space="0" w:color="auto"/>
            <w:right w:val="none" w:sz="0" w:space="0" w:color="auto"/>
          </w:divBdr>
        </w:div>
        <w:div w:id="701326937">
          <w:marLeft w:val="640"/>
          <w:marRight w:val="0"/>
          <w:marTop w:val="0"/>
          <w:marBottom w:val="0"/>
          <w:divBdr>
            <w:top w:val="none" w:sz="0" w:space="0" w:color="auto"/>
            <w:left w:val="none" w:sz="0" w:space="0" w:color="auto"/>
            <w:bottom w:val="none" w:sz="0" w:space="0" w:color="auto"/>
            <w:right w:val="none" w:sz="0" w:space="0" w:color="auto"/>
          </w:divBdr>
        </w:div>
        <w:div w:id="352457201">
          <w:marLeft w:val="640"/>
          <w:marRight w:val="0"/>
          <w:marTop w:val="0"/>
          <w:marBottom w:val="0"/>
          <w:divBdr>
            <w:top w:val="none" w:sz="0" w:space="0" w:color="auto"/>
            <w:left w:val="none" w:sz="0" w:space="0" w:color="auto"/>
            <w:bottom w:val="none" w:sz="0" w:space="0" w:color="auto"/>
            <w:right w:val="none" w:sz="0" w:space="0" w:color="auto"/>
          </w:divBdr>
        </w:div>
        <w:div w:id="1682318731">
          <w:marLeft w:val="640"/>
          <w:marRight w:val="0"/>
          <w:marTop w:val="0"/>
          <w:marBottom w:val="0"/>
          <w:divBdr>
            <w:top w:val="none" w:sz="0" w:space="0" w:color="auto"/>
            <w:left w:val="none" w:sz="0" w:space="0" w:color="auto"/>
            <w:bottom w:val="none" w:sz="0" w:space="0" w:color="auto"/>
            <w:right w:val="none" w:sz="0" w:space="0" w:color="auto"/>
          </w:divBdr>
        </w:div>
        <w:div w:id="1303804817">
          <w:marLeft w:val="640"/>
          <w:marRight w:val="0"/>
          <w:marTop w:val="0"/>
          <w:marBottom w:val="0"/>
          <w:divBdr>
            <w:top w:val="none" w:sz="0" w:space="0" w:color="auto"/>
            <w:left w:val="none" w:sz="0" w:space="0" w:color="auto"/>
            <w:bottom w:val="none" w:sz="0" w:space="0" w:color="auto"/>
            <w:right w:val="none" w:sz="0" w:space="0" w:color="auto"/>
          </w:divBdr>
        </w:div>
        <w:div w:id="230311118">
          <w:marLeft w:val="640"/>
          <w:marRight w:val="0"/>
          <w:marTop w:val="0"/>
          <w:marBottom w:val="0"/>
          <w:divBdr>
            <w:top w:val="none" w:sz="0" w:space="0" w:color="auto"/>
            <w:left w:val="none" w:sz="0" w:space="0" w:color="auto"/>
            <w:bottom w:val="none" w:sz="0" w:space="0" w:color="auto"/>
            <w:right w:val="none" w:sz="0" w:space="0" w:color="auto"/>
          </w:divBdr>
        </w:div>
        <w:div w:id="944993790">
          <w:marLeft w:val="640"/>
          <w:marRight w:val="0"/>
          <w:marTop w:val="0"/>
          <w:marBottom w:val="0"/>
          <w:divBdr>
            <w:top w:val="none" w:sz="0" w:space="0" w:color="auto"/>
            <w:left w:val="none" w:sz="0" w:space="0" w:color="auto"/>
            <w:bottom w:val="none" w:sz="0" w:space="0" w:color="auto"/>
            <w:right w:val="none" w:sz="0" w:space="0" w:color="auto"/>
          </w:divBdr>
        </w:div>
        <w:div w:id="1086615596">
          <w:marLeft w:val="640"/>
          <w:marRight w:val="0"/>
          <w:marTop w:val="0"/>
          <w:marBottom w:val="0"/>
          <w:divBdr>
            <w:top w:val="none" w:sz="0" w:space="0" w:color="auto"/>
            <w:left w:val="none" w:sz="0" w:space="0" w:color="auto"/>
            <w:bottom w:val="none" w:sz="0" w:space="0" w:color="auto"/>
            <w:right w:val="none" w:sz="0" w:space="0" w:color="auto"/>
          </w:divBdr>
        </w:div>
        <w:div w:id="1937249703">
          <w:marLeft w:val="640"/>
          <w:marRight w:val="0"/>
          <w:marTop w:val="0"/>
          <w:marBottom w:val="0"/>
          <w:divBdr>
            <w:top w:val="none" w:sz="0" w:space="0" w:color="auto"/>
            <w:left w:val="none" w:sz="0" w:space="0" w:color="auto"/>
            <w:bottom w:val="none" w:sz="0" w:space="0" w:color="auto"/>
            <w:right w:val="none" w:sz="0" w:space="0" w:color="auto"/>
          </w:divBdr>
        </w:div>
        <w:div w:id="1091202087">
          <w:marLeft w:val="640"/>
          <w:marRight w:val="0"/>
          <w:marTop w:val="0"/>
          <w:marBottom w:val="0"/>
          <w:divBdr>
            <w:top w:val="none" w:sz="0" w:space="0" w:color="auto"/>
            <w:left w:val="none" w:sz="0" w:space="0" w:color="auto"/>
            <w:bottom w:val="none" w:sz="0" w:space="0" w:color="auto"/>
            <w:right w:val="none" w:sz="0" w:space="0" w:color="auto"/>
          </w:divBdr>
        </w:div>
        <w:div w:id="747271843">
          <w:marLeft w:val="640"/>
          <w:marRight w:val="0"/>
          <w:marTop w:val="0"/>
          <w:marBottom w:val="0"/>
          <w:divBdr>
            <w:top w:val="none" w:sz="0" w:space="0" w:color="auto"/>
            <w:left w:val="none" w:sz="0" w:space="0" w:color="auto"/>
            <w:bottom w:val="none" w:sz="0" w:space="0" w:color="auto"/>
            <w:right w:val="none" w:sz="0" w:space="0" w:color="auto"/>
          </w:divBdr>
        </w:div>
        <w:div w:id="83305">
          <w:marLeft w:val="640"/>
          <w:marRight w:val="0"/>
          <w:marTop w:val="0"/>
          <w:marBottom w:val="0"/>
          <w:divBdr>
            <w:top w:val="none" w:sz="0" w:space="0" w:color="auto"/>
            <w:left w:val="none" w:sz="0" w:space="0" w:color="auto"/>
            <w:bottom w:val="none" w:sz="0" w:space="0" w:color="auto"/>
            <w:right w:val="none" w:sz="0" w:space="0" w:color="auto"/>
          </w:divBdr>
        </w:div>
        <w:div w:id="1892838121">
          <w:marLeft w:val="640"/>
          <w:marRight w:val="0"/>
          <w:marTop w:val="0"/>
          <w:marBottom w:val="0"/>
          <w:divBdr>
            <w:top w:val="none" w:sz="0" w:space="0" w:color="auto"/>
            <w:left w:val="none" w:sz="0" w:space="0" w:color="auto"/>
            <w:bottom w:val="none" w:sz="0" w:space="0" w:color="auto"/>
            <w:right w:val="none" w:sz="0" w:space="0" w:color="auto"/>
          </w:divBdr>
        </w:div>
        <w:div w:id="138153853">
          <w:marLeft w:val="640"/>
          <w:marRight w:val="0"/>
          <w:marTop w:val="0"/>
          <w:marBottom w:val="0"/>
          <w:divBdr>
            <w:top w:val="none" w:sz="0" w:space="0" w:color="auto"/>
            <w:left w:val="none" w:sz="0" w:space="0" w:color="auto"/>
            <w:bottom w:val="none" w:sz="0" w:space="0" w:color="auto"/>
            <w:right w:val="none" w:sz="0" w:space="0" w:color="auto"/>
          </w:divBdr>
        </w:div>
        <w:div w:id="1082534060">
          <w:marLeft w:val="640"/>
          <w:marRight w:val="0"/>
          <w:marTop w:val="0"/>
          <w:marBottom w:val="0"/>
          <w:divBdr>
            <w:top w:val="none" w:sz="0" w:space="0" w:color="auto"/>
            <w:left w:val="none" w:sz="0" w:space="0" w:color="auto"/>
            <w:bottom w:val="none" w:sz="0" w:space="0" w:color="auto"/>
            <w:right w:val="none" w:sz="0" w:space="0" w:color="auto"/>
          </w:divBdr>
        </w:div>
        <w:div w:id="1933512707">
          <w:marLeft w:val="640"/>
          <w:marRight w:val="0"/>
          <w:marTop w:val="0"/>
          <w:marBottom w:val="0"/>
          <w:divBdr>
            <w:top w:val="none" w:sz="0" w:space="0" w:color="auto"/>
            <w:left w:val="none" w:sz="0" w:space="0" w:color="auto"/>
            <w:bottom w:val="none" w:sz="0" w:space="0" w:color="auto"/>
            <w:right w:val="none" w:sz="0" w:space="0" w:color="auto"/>
          </w:divBdr>
        </w:div>
        <w:div w:id="1525166300">
          <w:marLeft w:val="640"/>
          <w:marRight w:val="0"/>
          <w:marTop w:val="0"/>
          <w:marBottom w:val="0"/>
          <w:divBdr>
            <w:top w:val="none" w:sz="0" w:space="0" w:color="auto"/>
            <w:left w:val="none" w:sz="0" w:space="0" w:color="auto"/>
            <w:bottom w:val="none" w:sz="0" w:space="0" w:color="auto"/>
            <w:right w:val="none" w:sz="0" w:space="0" w:color="auto"/>
          </w:divBdr>
        </w:div>
        <w:div w:id="2080517879">
          <w:marLeft w:val="640"/>
          <w:marRight w:val="0"/>
          <w:marTop w:val="0"/>
          <w:marBottom w:val="0"/>
          <w:divBdr>
            <w:top w:val="none" w:sz="0" w:space="0" w:color="auto"/>
            <w:left w:val="none" w:sz="0" w:space="0" w:color="auto"/>
            <w:bottom w:val="none" w:sz="0" w:space="0" w:color="auto"/>
            <w:right w:val="none" w:sz="0" w:space="0" w:color="auto"/>
          </w:divBdr>
        </w:div>
        <w:div w:id="1196887754">
          <w:marLeft w:val="640"/>
          <w:marRight w:val="0"/>
          <w:marTop w:val="0"/>
          <w:marBottom w:val="0"/>
          <w:divBdr>
            <w:top w:val="none" w:sz="0" w:space="0" w:color="auto"/>
            <w:left w:val="none" w:sz="0" w:space="0" w:color="auto"/>
            <w:bottom w:val="none" w:sz="0" w:space="0" w:color="auto"/>
            <w:right w:val="none" w:sz="0" w:space="0" w:color="auto"/>
          </w:divBdr>
        </w:div>
        <w:div w:id="1576431044">
          <w:marLeft w:val="640"/>
          <w:marRight w:val="0"/>
          <w:marTop w:val="0"/>
          <w:marBottom w:val="0"/>
          <w:divBdr>
            <w:top w:val="none" w:sz="0" w:space="0" w:color="auto"/>
            <w:left w:val="none" w:sz="0" w:space="0" w:color="auto"/>
            <w:bottom w:val="none" w:sz="0" w:space="0" w:color="auto"/>
            <w:right w:val="none" w:sz="0" w:space="0" w:color="auto"/>
          </w:divBdr>
        </w:div>
        <w:div w:id="791704296">
          <w:marLeft w:val="640"/>
          <w:marRight w:val="0"/>
          <w:marTop w:val="0"/>
          <w:marBottom w:val="0"/>
          <w:divBdr>
            <w:top w:val="none" w:sz="0" w:space="0" w:color="auto"/>
            <w:left w:val="none" w:sz="0" w:space="0" w:color="auto"/>
            <w:bottom w:val="none" w:sz="0" w:space="0" w:color="auto"/>
            <w:right w:val="none" w:sz="0" w:space="0" w:color="auto"/>
          </w:divBdr>
        </w:div>
        <w:div w:id="1646623964">
          <w:marLeft w:val="640"/>
          <w:marRight w:val="0"/>
          <w:marTop w:val="0"/>
          <w:marBottom w:val="0"/>
          <w:divBdr>
            <w:top w:val="none" w:sz="0" w:space="0" w:color="auto"/>
            <w:left w:val="none" w:sz="0" w:space="0" w:color="auto"/>
            <w:bottom w:val="none" w:sz="0" w:space="0" w:color="auto"/>
            <w:right w:val="none" w:sz="0" w:space="0" w:color="auto"/>
          </w:divBdr>
        </w:div>
        <w:div w:id="519779460">
          <w:marLeft w:val="640"/>
          <w:marRight w:val="0"/>
          <w:marTop w:val="0"/>
          <w:marBottom w:val="0"/>
          <w:divBdr>
            <w:top w:val="none" w:sz="0" w:space="0" w:color="auto"/>
            <w:left w:val="none" w:sz="0" w:space="0" w:color="auto"/>
            <w:bottom w:val="none" w:sz="0" w:space="0" w:color="auto"/>
            <w:right w:val="none" w:sz="0" w:space="0" w:color="auto"/>
          </w:divBdr>
        </w:div>
        <w:div w:id="1373962586">
          <w:marLeft w:val="640"/>
          <w:marRight w:val="0"/>
          <w:marTop w:val="0"/>
          <w:marBottom w:val="0"/>
          <w:divBdr>
            <w:top w:val="none" w:sz="0" w:space="0" w:color="auto"/>
            <w:left w:val="none" w:sz="0" w:space="0" w:color="auto"/>
            <w:bottom w:val="none" w:sz="0" w:space="0" w:color="auto"/>
            <w:right w:val="none" w:sz="0" w:space="0" w:color="auto"/>
          </w:divBdr>
        </w:div>
        <w:div w:id="1545749467">
          <w:marLeft w:val="640"/>
          <w:marRight w:val="0"/>
          <w:marTop w:val="0"/>
          <w:marBottom w:val="0"/>
          <w:divBdr>
            <w:top w:val="none" w:sz="0" w:space="0" w:color="auto"/>
            <w:left w:val="none" w:sz="0" w:space="0" w:color="auto"/>
            <w:bottom w:val="none" w:sz="0" w:space="0" w:color="auto"/>
            <w:right w:val="none" w:sz="0" w:space="0" w:color="auto"/>
          </w:divBdr>
        </w:div>
        <w:div w:id="1034043922">
          <w:marLeft w:val="640"/>
          <w:marRight w:val="0"/>
          <w:marTop w:val="0"/>
          <w:marBottom w:val="0"/>
          <w:divBdr>
            <w:top w:val="none" w:sz="0" w:space="0" w:color="auto"/>
            <w:left w:val="none" w:sz="0" w:space="0" w:color="auto"/>
            <w:bottom w:val="none" w:sz="0" w:space="0" w:color="auto"/>
            <w:right w:val="none" w:sz="0" w:space="0" w:color="auto"/>
          </w:divBdr>
        </w:div>
        <w:div w:id="1139034586">
          <w:marLeft w:val="640"/>
          <w:marRight w:val="0"/>
          <w:marTop w:val="0"/>
          <w:marBottom w:val="0"/>
          <w:divBdr>
            <w:top w:val="none" w:sz="0" w:space="0" w:color="auto"/>
            <w:left w:val="none" w:sz="0" w:space="0" w:color="auto"/>
            <w:bottom w:val="none" w:sz="0" w:space="0" w:color="auto"/>
            <w:right w:val="none" w:sz="0" w:space="0" w:color="auto"/>
          </w:divBdr>
        </w:div>
        <w:div w:id="1170408836">
          <w:marLeft w:val="640"/>
          <w:marRight w:val="0"/>
          <w:marTop w:val="0"/>
          <w:marBottom w:val="0"/>
          <w:divBdr>
            <w:top w:val="none" w:sz="0" w:space="0" w:color="auto"/>
            <w:left w:val="none" w:sz="0" w:space="0" w:color="auto"/>
            <w:bottom w:val="none" w:sz="0" w:space="0" w:color="auto"/>
            <w:right w:val="none" w:sz="0" w:space="0" w:color="auto"/>
          </w:divBdr>
        </w:div>
        <w:div w:id="835389082">
          <w:marLeft w:val="640"/>
          <w:marRight w:val="0"/>
          <w:marTop w:val="0"/>
          <w:marBottom w:val="0"/>
          <w:divBdr>
            <w:top w:val="none" w:sz="0" w:space="0" w:color="auto"/>
            <w:left w:val="none" w:sz="0" w:space="0" w:color="auto"/>
            <w:bottom w:val="none" w:sz="0" w:space="0" w:color="auto"/>
            <w:right w:val="none" w:sz="0" w:space="0" w:color="auto"/>
          </w:divBdr>
        </w:div>
        <w:div w:id="1232274677">
          <w:marLeft w:val="640"/>
          <w:marRight w:val="0"/>
          <w:marTop w:val="0"/>
          <w:marBottom w:val="0"/>
          <w:divBdr>
            <w:top w:val="none" w:sz="0" w:space="0" w:color="auto"/>
            <w:left w:val="none" w:sz="0" w:space="0" w:color="auto"/>
            <w:bottom w:val="none" w:sz="0" w:space="0" w:color="auto"/>
            <w:right w:val="none" w:sz="0" w:space="0" w:color="auto"/>
          </w:divBdr>
        </w:div>
        <w:div w:id="945577229">
          <w:marLeft w:val="640"/>
          <w:marRight w:val="0"/>
          <w:marTop w:val="0"/>
          <w:marBottom w:val="0"/>
          <w:divBdr>
            <w:top w:val="none" w:sz="0" w:space="0" w:color="auto"/>
            <w:left w:val="none" w:sz="0" w:space="0" w:color="auto"/>
            <w:bottom w:val="none" w:sz="0" w:space="0" w:color="auto"/>
            <w:right w:val="none" w:sz="0" w:space="0" w:color="auto"/>
          </w:divBdr>
        </w:div>
        <w:div w:id="1608148763">
          <w:marLeft w:val="640"/>
          <w:marRight w:val="0"/>
          <w:marTop w:val="0"/>
          <w:marBottom w:val="0"/>
          <w:divBdr>
            <w:top w:val="none" w:sz="0" w:space="0" w:color="auto"/>
            <w:left w:val="none" w:sz="0" w:space="0" w:color="auto"/>
            <w:bottom w:val="none" w:sz="0" w:space="0" w:color="auto"/>
            <w:right w:val="none" w:sz="0" w:space="0" w:color="auto"/>
          </w:divBdr>
        </w:div>
        <w:div w:id="657618155">
          <w:marLeft w:val="640"/>
          <w:marRight w:val="0"/>
          <w:marTop w:val="0"/>
          <w:marBottom w:val="0"/>
          <w:divBdr>
            <w:top w:val="none" w:sz="0" w:space="0" w:color="auto"/>
            <w:left w:val="none" w:sz="0" w:space="0" w:color="auto"/>
            <w:bottom w:val="none" w:sz="0" w:space="0" w:color="auto"/>
            <w:right w:val="none" w:sz="0" w:space="0" w:color="auto"/>
          </w:divBdr>
        </w:div>
        <w:div w:id="22901454">
          <w:marLeft w:val="640"/>
          <w:marRight w:val="0"/>
          <w:marTop w:val="0"/>
          <w:marBottom w:val="0"/>
          <w:divBdr>
            <w:top w:val="none" w:sz="0" w:space="0" w:color="auto"/>
            <w:left w:val="none" w:sz="0" w:space="0" w:color="auto"/>
            <w:bottom w:val="none" w:sz="0" w:space="0" w:color="auto"/>
            <w:right w:val="none" w:sz="0" w:space="0" w:color="auto"/>
          </w:divBdr>
        </w:div>
        <w:div w:id="2066219267">
          <w:marLeft w:val="640"/>
          <w:marRight w:val="0"/>
          <w:marTop w:val="0"/>
          <w:marBottom w:val="0"/>
          <w:divBdr>
            <w:top w:val="none" w:sz="0" w:space="0" w:color="auto"/>
            <w:left w:val="none" w:sz="0" w:space="0" w:color="auto"/>
            <w:bottom w:val="none" w:sz="0" w:space="0" w:color="auto"/>
            <w:right w:val="none" w:sz="0" w:space="0" w:color="auto"/>
          </w:divBdr>
        </w:div>
        <w:div w:id="1469317417">
          <w:marLeft w:val="640"/>
          <w:marRight w:val="0"/>
          <w:marTop w:val="0"/>
          <w:marBottom w:val="0"/>
          <w:divBdr>
            <w:top w:val="none" w:sz="0" w:space="0" w:color="auto"/>
            <w:left w:val="none" w:sz="0" w:space="0" w:color="auto"/>
            <w:bottom w:val="none" w:sz="0" w:space="0" w:color="auto"/>
            <w:right w:val="none" w:sz="0" w:space="0" w:color="auto"/>
          </w:divBdr>
        </w:div>
        <w:div w:id="213546667">
          <w:marLeft w:val="640"/>
          <w:marRight w:val="0"/>
          <w:marTop w:val="0"/>
          <w:marBottom w:val="0"/>
          <w:divBdr>
            <w:top w:val="none" w:sz="0" w:space="0" w:color="auto"/>
            <w:left w:val="none" w:sz="0" w:space="0" w:color="auto"/>
            <w:bottom w:val="none" w:sz="0" w:space="0" w:color="auto"/>
            <w:right w:val="none" w:sz="0" w:space="0" w:color="auto"/>
          </w:divBdr>
        </w:div>
        <w:div w:id="826822468">
          <w:marLeft w:val="640"/>
          <w:marRight w:val="0"/>
          <w:marTop w:val="0"/>
          <w:marBottom w:val="0"/>
          <w:divBdr>
            <w:top w:val="none" w:sz="0" w:space="0" w:color="auto"/>
            <w:left w:val="none" w:sz="0" w:space="0" w:color="auto"/>
            <w:bottom w:val="none" w:sz="0" w:space="0" w:color="auto"/>
            <w:right w:val="none" w:sz="0" w:space="0" w:color="auto"/>
          </w:divBdr>
        </w:div>
        <w:div w:id="1901356639">
          <w:marLeft w:val="640"/>
          <w:marRight w:val="0"/>
          <w:marTop w:val="0"/>
          <w:marBottom w:val="0"/>
          <w:divBdr>
            <w:top w:val="none" w:sz="0" w:space="0" w:color="auto"/>
            <w:left w:val="none" w:sz="0" w:space="0" w:color="auto"/>
            <w:bottom w:val="none" w:sz="0" w:space="0" w:color="auto"/>
            <w:right w:val="none" w:sz="0" w:space="0" w:color="auto"/>
          </w:divBdr>
        </w:div>
        <w:div w:id="1828015332">
          <w:marLeft w:val="640"/>
          <w:marRight w:val="0"/>
          <w:marTop w:val="0"/>
          <w:marBottom w:val="0"/>
          <w:divBdr>
            <w:top w:val="none" w:sz="0" w:space="0" w:color="auto"/>
            <w:left w:val="none" w:sz="0" w:space="0" w:color="auto"/>
            <w:bottom w:val="none" w:sz="0" w:space="0" w:color="auto"/>
            <w:right w:val="none" w:sz="0" w:space="0" w:color="auto"/>
          </w:divBdr>
        </w:div>
        <w:div w:id="1787964802">
          <w:marLeft w:val="640"/>
          <w:marRight w:val="0"/>
          <w:marTop w:val="0"/>
          <w:marBottom w:val="0"/>
          <w:divBdr>
            <w:top w:val="none" w:sz="0" w:space="0" w:color="auto"/>
            <w:left w:val="none" w:sz="0" w:space="0" w:color="auto"/>
            <w:bottom w:val="none" w:sz="0" w:space="0" w:color="auto"/>
            <w:right w:val="none" w:sz="0" w:space="0" w:color="auto"/>
          </w:divBdr>
        </w:div>
        <w:div w:id="1635139723">
          <w:marLeft w:val="640"/>
          <w:marRight w:val="0"/>
          <w:marTop w:val="0"/>
          <w:marBottom w:val="0"/>
          <w:divBdr>
            <w:top w:val="none" w:sz="0" w:space="0" w:color="auto"/>
            <w:left w:val="none" w:sz="0" w:space="0" w:color="auto"/>
            <w:bottom w:val="none" w:sz="0" w:space="0" w:color="auto"/>
            <w:right w:val="none" w:sz="0" w:space="0" w:color="auto"/>
          </w:divBdr>
        </w:div>
        <w:div w:id="872117541">
          <w:marLeft w:val="640"/>
          <w:marRight w:val="0"/>
          <w:marTop w:val="0"/>
          <w:marBottom w:val="0"/>
          <w:divBdr>
            <w:top w:val="none" w:sz="0" w:space="0" w:color="auto"/>
            <w:left w:val="none" w:sz="0" w:space="0" w:color="auto"/>
            <w:bottom w:val="none" w:sz="0" w:space="0" w:color="auto"/>
            <w:right w:val="none" w:sz="0" w:space="0" w:color="auto"/>
          </w:divBdr>
        </w:div>
        <w:div w:id="780144958">
          <w:marLeft w:val="640"/>
          <w:marRight w:val="0"/>
          <w:marTop w:val="0"/>
          <w:marBottom w:val="0"/>
          <w:divBdr>
            <w:top w:val="none" w:sz="0" w:space="0" w:color="auto"/>
            <w:left w:val="none" w:sz="0" w:space="0" w:color="auto"/>
            <w:bottom w:val="none" w:sz="0" w:space="0" w:color="auto"/>
            <w:right w:val="none" w:sz="0" w:space="0" w:color="auto"/>
          </w:divBdr>
        </w:div>
        <w:div w:id="396321009">
          <w:marLeft w:val="640"/>
          <w:marRight w:val="0"/>
          <w:marTop w:val="0"/>
          <w:marBottom w:val="0"/>
          <w:divBdr>
            <w:top w:val="none" w:sz="0" w:space="0" w:color="auto"/>
            <w:left w:val="none" w:sz="0" w:space="0" w:color="auto"/>
            <w:bottom w:val="none" w:sz="0" w:space="0" w:color="auto"/>
            <w:right w:val="none" w:sz="0" w:space="0" w:color="auto"/>
          </w:divBdr>
        </w:div>
        <w:div w:id="709576774">
          <w:marLeft w:val="640"/>
          <w:marRight w:val="0"/>
          <w:marTop w:val="0"/>
          <w:marBottom w:val="0"/>
          <w:divBdr>
            <w:top w:val="none" w:sz="0" w:space="0" w:color="auto"/>
            <w:left w:val="none" w:sz="0" w:space="0" w:color="auto"/>
            <w:bottom w:val="none" w:sz="0" w:space="0" w:color="auto"/>
            <w:right w:val="none" w:sz="0" w:space="0" w:color="auto"/>
          </w:divBdr>
        </w:div>
        <w:div w:id="1169638687">
          <w:marLeft w:val="640"/>
          <w:marRight w:val="0"/>
          <w:marTop w:val="0"/>
          <w:marBottom w:val="0"/>
          <w:divBdr>
            <w:top w:val="none" w:sz="0" w:space="0" w:color="auto"/>
            <w:left w:val="none" w:sz="0" w:space="0" w:color="auto"/>
            <w:bottom w:val="none" w:sz="0" w:space="0" w:color="auto"/>
            <w:right w:val="none" w:sz="0" w:space="0" w:color="auto"/>
          </w:divBdr>
        </w:div>
        <w:div w:id="1459378888">
          <w:marLeft w:val="640"/>
          <w:marRight w:val="0"/>
          <w:marTop w:val="0"/>
          <w:marBottom w:val="0"/>
          <w:divBdr>
            <w:top w:val="none" w:sz="0" w:space="0" w:color="auto"/>
            <w:left w:val="none" w:sz="0" w:space="0" w:color="auto"/>
            <w:bottom w:val="none" w:sz="0" w:space="0" w:color="auto"/>
            <w:right w:val="none" w:sz="0" w:space="0" w:color="auto"/>
          </w:divBdr>
        </w:div>
        <w:div w:id="1037510208">
          <w:marLeft w:val="640"/>
          <w:marRight w:val="0"/>
          <w:marTop w:val="0"/>
          <w:marBottom w:val="0"/>
          <w:divBdr>
            <w:top w:val="none" w:sz="0" w:space="0" w:color="auto"/>
            <w:left w:val="none" w:sz="0" w:space="0" w:color="auto"/>
            <w:bottom w:val="none" w:sz="0" w:space="0" w:color="auto"/>
            <w:right w:val="none" w:sz="0" w:space="0" w:color="auto"/>
          </w:divBdr>
        </w:div>
        <w:div w:id="1990672831">
          <w:marLeft w:val="640"/>
          <w:marRight w:val="0"/>
          <w:marTop w:val="0"/>
          <w:marBottom w:val="0"/>
          <w:divBdr>
            <w:top w:val="none" w:sz="0" w:space="0" w:color="auto"/>
            <w:left w:val="none" w:sz="0" w:space="0" w:color="auto"/>
            <w:bottom w:val="none" w:sz="0" w:space="0" w:color="auto"/>
            <w:right w:val="none" w:sz="0" w:space="0" w:color="auto"/>
          </w:divBdr>
        </w:div>
        <w:div w:id="1773042506">
          <w:marLeft w:val="640"/>
          <w:marRight w:val="0"/>
          <w:marTop w:val="0"/>
          <w:marBottom w:val="0"/>
          <w:divBdr>
            <w:top w:val="none" w:sz="0" w:space="0" w:color="auto"/>
            <w:left w:val="none" w:sz="0" w:space="0" w:color="auto"/>
            <w:bottom w:val="none" w:sz="0" w:space="0" w:color="auto"/>
            <w:right w:val="none" w:sz="0" w:space="0" w:color="auto"/>
          </w:divBdr>
        </w:div>
        <w:div w:id="2053454009">
          <w:marLeft w:val="640"/>
          <w:marRight w:val="0"/>
          <w:marTop w:val="0"/>
          <w:marBottom w:val="0"/>
          <w:divBdr>
            <w:top w:val="none" w:sz="0" w:space="0" w:color="auto"/>
            <w:left w:val="none" w:sz="0" w:space="0" w:color="auto"/>
            <w:bottom w:val="none" w:sz="0" w:space="0" w:color="auto"/>
            <w:right w:val="none" w:sz="0" w:space="0" w:color="auto"/>
          </w:divBdr>
        </w:div>
        <w:div w:id="569971959">
          <w:marLeft w:val="640"/>
          <w:marRight w:val="0"/>
          <w:marTop w:val="0"/>
          <w:marBottom w:val="0"/>
          <w:divBdr>
            <w:top w:val="none" w:sz="0" w:space="0" w:color="auto"/>
            <w:left w:val="none" w:sz="0" w:space="0" w:color="auto"/>
            <w:bottom w:val="none" w:sz="0" w:space="0" w:color="auto"/>
            <w:right w:val="none" w:sz="0" w:space="0" w:color="auto"/>
          </w:divBdr>
        </w:div>
        <w:div w:id="1759134825">
          <w:marLeft w:val="640"/>
          <w:marRight w:val="0"/>
          <w:marTop w:val="0"/>
          <w:marBottom w:val="0"/>
          <w:divBdr>
            <w:top w:val="none" w:sz="0" w:space="0" w:color="auto"/>
            <w:left w:val="none" w:sz="0" w:space="0" w:color="auto"/>
            <w:bottom w:val="none" w:sz="0" w:space="0" w:color="auto"/>
            <w:right w:val="none" w:sz="0" w:space="0" w:color="auto"/>
          </w:divBdr>
        </w:div>
        <w:div w:id="13582104">
          <w:marLeft w:val="640"/>
          <w:marRight w:val="0"/>
          <w:marTop w:val="0"/>
          <w:marBottom w:val="0"/>
          <w:divBdr>
            <w:top w:val="none" w:sz="0" w:space="0" w:color="auto"/>
            <w:left w:val="none" w:sz="0" w:space="0" w:color="auto"/>
            <w:bottom w:val="none" w:sz="0" w:space="0" w:color="auto"/>
            <w:right w:val="none" w:sz="0" w:space="0" w:color="auto"/>
          </w:divBdr>
        </w:div>
        <w:div w:id="476385559">
          <w:marLeft w:val="640"/>
          <w:marRight w:val="0"/>
          <w:marTop w:val="0"/>
          <w:marBottom w:val="0"/>
          <w:divBdr>
            <w:top w:val="none" w:sz="0" w:space="0" w:color="auto"/>
            <w:left w:val="none" w:sz="0" w:space="0" w:color="auto"/>
            <w:bottom w:val="none" w:sz="0" w:space="0" w:color="auto"/>
            <w:right w:val="none" w:sz="0" w:space="0" w:color="auto"/>
          </w:divBdr>
        </w:div>
        <w:div w:id="789473928">
          <w:marLeft w:val="640"/>
          <w:marRight w:val="0"/>
          <w:marTop w:val="0"/>
          <w:marBottom w:val="0"/>
          <w:divBdr>
            <w:top w:val="none" w:sz="0" w:space="0" w:color="auto"/>
            <w:left w:val="none" w:sz="0" w:space="0" w:color="auto"/>
            <w:bottom w:val="none" w:sz="0" w:space="0" w:color="auto"/>
            <w:right w:val="none" w:sz="0" w:space="0" w:color="auto"/>
          </w:divBdr>
        </w:div>
        <w:div w:id="62800716">
          <w:marLeft w:val="640"/>
          <w:marRight w:val="0"/>
          <w:marTop w:val="0"/>
          <w:marBottom w:val="0"/>
          <w:divBdr>
            <w:top w:val="none" w:sz="0" w:space="0" w:color="auto"/>
            <w:left w:val="none" w:sz="0" w:space="0" w:color="auto"/>
            <w:bottom w:val="none" w:sz="0" w:space="0" w:color="auto"/>
            <w:right w:val="none" w:sz="0" w:space="0" w:color="auto"/>
          </w:divBdr>
        </w:div>
        <w:div w:id="1679309381">
          <w:marLeft w:val="640"/>
          <w:marRight w:val="0"/>
          <w:marTop w:val="0"/>
          <w:marBottom w:val="0"/>
          <w:divBdr>
            <w:top w:val="none" w:sz="0" w:space="0" w:color="auto"/>
            <w:left w:val="none" w:sz="0" w:space="0" w:color="auto"/>
            <w:bottom w:val="none" w:sz="0" w:space="0" w:color="auto"/>
            <w:right w:val="none" w:sz="0" w:space="0" w:color="auto"/>
          </w:divBdr>
        </w:div>
        <w:div w:id="1999726700">
          <w:marLeft w:val="640"/>
          <w:marRight w:val="0"/>
          <w:marTop w:val="0"/>
          <w:marBottom w:val="0"/>
          <w:divBdr>
            <w:top w:val="none" w:sz="0" w:space="0" w:color="auto"/>
            <w:left w:val="none" w:sz="0" w:space="0" w:color="auto"/>
            <w:bottom w:val="none" w:sz="0" w:space="0" w:color="auto"/>
            <w:right w:val="none" w:sz="0" w:space="0" w:color="auto"/>
          </w:divBdr>
        </w:div>
        <w:div w:id="256064483">
          <w:marLeft w:val="640"/>
          <w:marRight w:val="0"/>
          <w:marTop w:val="0"/>
          <w:marBottom w:val="0"/>
          <w:divBdr>
            <w:top w:val="none" w:sz="0" w:space="0" w:color="auto"/>
            <w:left w:val="none" w:sz="0" w:space="0" w:color="auto"/>
            <w:bottom w:val="none" w:sz="0" w:space="0" w:color="auto"/>
            <w:right w:val="none" w:sz="0" w:space="0" w:color="auto"/>
          </w:divBdr>
        </w:div>
        <w:div w:id="363336000">
          <w:marLeft w:val="640"/>
          <w:marRight w:val="0"/>
          <w:marTop w:val="0"/>
          <w:marBottom w:val="0"/>
          <w:divBdr>
            <w:top w:val="none" w:sz="0" w:space="0" w:color="auto"/>
            <w:left w:val="none" w:sz="0" w:space="0" w:color="auto"/>
            <w:bottom w:val="none" w:sz="0" w:space="0" w:color="auto"/>
            <w:right w:val="none" w:sz="0" w:space="0" w:color="auto"/>
          </w:divBdr>
        </w:div>
        <w:div w:id="1396900078">
          <w:marLeft w:val="640"/>
          <w:marRight w:val="0"/>
          <w:marTop w:val="0"/>
          <w:marBottom w:val="0"/>
          <w:divBdr>
            <w:top w:val="none" w:sz="0" w:space="0" w:color="auto"/>
            <w:left w:val="none" w:sz="0" w:space="0" w:color="auto"/>
            <w:bottom w:val="none" w:sz="0" w:space="0" w:color="auto"/>
            <w:right w:val="none" w:sz="0" w:space="0" w:color="auto"/>
          </w:divBdr>
        </w:div>
        <w:div w:id="855121051">
          <w:marLeft w:val="640"/>
          <w:marRight w:val="0"/>
          <w:marTop w:val="0"/>
          <w:marBottom w:val="0"/>
          <w:divBdr>
            <w:top w:val="none" w:sz="0" w:space="0" w:color="auto"/>
            <w:left w:val="none" w:sz="0" w:space="0" w:color="auto"/>
            <w:bottom w:val="none" w:sz="0" w:space="0" w:color="auto"/>
            <w:right w:val="none" w:sz="0" w:space="0" w:color="auto"/>
          </w:divBdr>
        </w:div>
        <w:div w:id="1763069654">
          <w:marLeft w:val="640"/>
          <w:marRight w:val="0"/>
          <w:marTop w:val="0"/>
          <w:marBottom w:val="0"/>
          <w:divBdr>
            <w:top w:val="none" w:sz="0" w:space="0" w:color="auto"/>
            <w:left w:val="none" w:sz="0" w:space="0" w:color="auto"/>
            <w:bottom w:val="none" w:sz="0" w:space="0" w:color="auto"/>
            <w:right w:val="none" w:sz="0" w:space="0" w:color="auto"/>
          </w:divBdr>
        </w:div>
        <w:div w:id="371928219">
          <w:marLeft w:val="640"/>
          <w:marRight w:val="0"/>
          <w:marTop w:val="0"/>
          <w:marBottom w:val="0"/>
          <w:divBdr>
            <w:top w:val="none" w:sz="0" w:space="0" w:color="auto"/>
            <w:left w:val="none" w:sz="0" w:space="0" w:color="auto"/>
            <w:bottom w:val="none" w:sz="0" w:space="0" w:color="auto"/>
            <w:right w:val="none" w:sz="0" w:space="0" w:color="auto"/>
          </w:divBdr>
        </w:div>
        <w:div w:id="1058866456">
          <w:marLeft w:val="640"/>
          <w:marRight w:val="0"/>
          <w:marTop w:val="0"/>
          <w:marBottom w:val="0"/>
          <w:divBdr>
            <w:top w:val="none" w:sz="0" w:space="0" w:color="auto"/>
            <w:left w:val="none" w:sz="0" w:space="0" w:color="auto"/>
            <w:bottom w:val="none" w:sz="0" w:space="0" w:color="auto"/>
            <w:right w:val="none" w:sz="0" w:space="0" w:color="auto"/>
          </w:divBdr>
        </w:div>
        <w:div w:id="2079132162">
          <w:marLeft w:val="640"/>
          <w:marRight w:val="0"/>
          <w:marTop w:val="0"/>
          <w:marBottom w:val="0"/>
          <w:divBdr>
            <w:top w:val="none" w:sz="0" w:space="0" w:color="auto"/>
            <w:left w:val="none" w:sz="0" w:space="0" w:color="auto"/>
            <w:bottom w:val="none" w:sz="0" w:space="0" w:color="auto"/>
            <w:right w:val="none" w:sz="0" w:space="0" w:color="auto"/>
          </w:divBdr>
        </w:div>
        <w:div w:id="1956327316">
          <w:marLeft w:val="640"/>
          <w:marRight w:val="0"/>
          <w:marTop w:val="0"/>
          <w:marBottom w:val="0"/>
          <w:divBdr>
            <w:top w:val="none" w:sz="0" w:space="0" w:color="auto"/>
            <w:left w:val="none" w:sz="0" w:space="0" w:color="auto"/>
            <w:bottom w:val="none" w:sz="0" w:space="0" w:color="auto"/>
            <w:right w:val="none" w:sz="0" w:space="0" w:color="auto"/>
          </w:divBdr>
        </w:div>
        <w:div w:id="1262488309">
          <w:marLeft w:val="640"/>
          <w:marRight w:val="0"/>
          <w:marTop w:val="0"/>
          <w:marBottom w:val="0"/>
          <w:divBdr>
            <w:top w:val="none" w:sz="0" w:space="0" w:color="auto"/>
            <w:left w:val="none" w:sz="0" w:space="0" w:color="auto"/>
            <w:bottom w:val="none" w:sz="0" w:space="0" w:color="auto"/>
            <w:right w:val="none" w:sz="0" w:space="0" w:color="auto"/>
          </w:divBdr>
        </w:div>
        <w:div w:id="1563978750">
          <w:marLeft w:val="640"/>
          <w:marRight w:val="0"/>
          <w:marTop w:val="0"/>
          <w:marBottom w:val="0"/>
          <w:divBdr>
            <w:top w:val="none" w:sz="0" w:space="0" w:color="auto"/>
            <w:left w:val="none" w:sz="0" w:space="0" w:color="auto"/>
            <w:bottom w:val="none" w:sz="0" w:space="0" w:color="auto"/>
            <w:right w:val="none" w:sz="0" w:space="0" w:color="auto"/>
          </w:divBdr>
        </w:div>
        <w:div w:id="128128927">
          <w:marLeft w:val="640"/>
          <w:marRight w:val="0"/>
          <w:marTop w:val="0"/>
          <w:marBottom w:val="0"/>
          <w:divBdr>
            <w:top w:val="none" w:sz="0" w:space="0" w:color="auto"/>
            <w:left w:val="none" w:sz="0" w:space="0" w:color="auto"/>
            <w:bottom w:val="none" w:sz="0" w:space="0" w:color="auto"/>
            <w:right w:val="none" w:sz="0" w:space="0" w:color="auto"/>
          </w:divBdr>
        </w:div>
        <w:div w:id="853499025">
          <w:marLeft w:val="640"/>
          <w:marRight w:val="0"/>
          <w:marTop w:val="0"/>
          <w:marBottom w:val="0"/>
          <w:divBdr>
            <w:top w:val="none" w:sz="0" w:space="0" w:color="auto"/>
            <w:left w:val="none" w:sz="0" w:space="0" w:color="auto"/>
            <w:bottom w:val="none" w:sz="0" w:space="0" w:color="auto"/>
            <w:right w:val="none" w:sz="0" w:space="0" w:color="auto"/>
          </w:divBdr>
        </w:div>
        <w:div w:id="1106581705">
          <w:marLeft w:val="640"/>
          <w:marRight w:val="0"/>
          <w:marTop w:val="0"/>
          <w:marBottom w:val="0"/>
          <w:divBdr>
            <w:top w:val="none" w:sz="0" w:space="0" w:color="auto"/>
            <w:left w:val="none" w:sz="0" w:space="0" w:color="auto"/>
            <w:bottom w:val="none" w:sz="0" w:space="0" w:color="auto"/>
            <w:right w:val="none" w:sz="0" w:space="0" w:color="auto"/>
          </w:divBdr>
        </w:div>
        <w:div w:id="1448238700">
          <w:marLeft w:val="640"/>
          <w:marRight w:val="0"/>
          <w:marTop w:val="0"/>
          <w:marBottom w:val="0"/>
          <w:divBdr>
            <w:top w:val="none" w:sz="0" w:space="0" w:color="auto"/>
            <w:left w:val="none" w:sz="0" w:space="0" w:color="auto"/>
            <w:bottom w:val="none" w:sz="0" w:space="0" w:color="auto"/>
            <w:right w:val="none" w:sz="0" w:space="0" w:color="auto"/>
          </w:divBdr>
        </w:div>
        <w:div w:id="76096529">
          <w:marLeft w:val="640"/>
          <w:marRight w:val="0"/>
          <w:marTop w:val="0"/>
          <w:marBottom w:val="0"/>
          <w:divBdr>
            <w:top w:val="none" w:sz="0" w:space="0" w:color="auto"/>
            <w:left w:val="none" w:sz="0" w:space="0" w:color="auto"/>
            <w:bottom w:val="none" w:sz="0" w:space="0" w:color="auto"/>
            <w:right w:val="none" w:sz="0" w:space="0" w:color="auto"/>
          </w:divBdr>
        </w:div>
        <w:div w:id="563878869">
          <w:marLeft w:val="640"/>
          <w:marRight w:val="0"/>
          <w:marTop w:val="0"/>
          <w:marBottom w:val="0"/>
          <w:divBdr>
            <w:top w:val="none" w:sz="0" w:space="0" w:color="auto"/>
            <w:left w:val="none" w:sz="0" w:space="0" w:color="auto"/>
            <w:bottom w:val="none" w:sz="0" w:space="0" w:color="auto"/>
            <w:right w:val="none" w:sz="0" w:space="0" w:color="auto"/>
          </w:divBdr>
        </w:div>
        <w:div w:id="1263034512">
          <w:marLeft w:val="640"/>
          <w:marRight w:val="0"/>
          <w:marTop w:val="0"/>
          <w:marBottom w:val="0"/>
          <w:divBdr>
            <w:top w:val="none" w:sz="0" w:space="0" w:color="auto"/>
            <w:left w:val="none" w:sz="0" w:space="0" w:color="auto"/>
            <w:bottom w:val="none" w:sz="0" w:space="0" w:color="auto"/>
            <w:right w:val="none" w:sz="0" w:space="0" w:color="auto"/>
          </w:divBdr>
        </w:div>
        <w:div w:id="520439380">
          <w:marLeft w:val="640"/>
          <w:marRight w:val="0"/>
          <w:marTop w:val="0"/>
          <w:marBottom w:val="0"/>
          <w:divBdr>
            <w:top w:val="none" w:sz="0" w:space="0" w:color="auto"/>
            <w:left w:val="none" w:sz="0" w:space="0" w:color="auto"/>
            <w:bottom w:val="none" w:sz="0" w:space="0" w:color="auto"/>
            <w:right w:val="none" w:sz="0" w:space="0" w:color="auto"/>
          </w:divBdr>
        </w:div>
        <w:div w:id="612131353">
          <w:marLeft w:val="640"/>
          <w:marRight w:val="0"/>
          <w:marTop w:val="0"/>
          <w:marBottom w:val="0"/>
          <w:divBdr>
            <w:top w:val="none" w:sz="0" w:space="0" w:color="auto"/>
            <w:left w:val="none" w:sz="0" w:space="0" w:color="auto"/>
            <w:bottom w:val="none" w:sz="0" w:space="0" w:color="auto"/>
            <w:right w:val="none" w:sz="0" w:space="0" w:color="auto"/>
          </w:divBdr>
        </w:div>
        <w:div w:id="2019118497">
          <w:marLeft w:val="640"/>
          <w:marRight w:val="0"/>
          <w:marTop w:val="0"/>
          <w:marBottom w:val="0"/>
          <w:divBdr>
            <w:top w:val="none" w:sz="0" w:space="0" w:color="auto"/>
            <w:left w:val="none" w:sz="0" w:space="0" w:color="auto"/>
            <w:bottom w:val="none" w:sz="0" w:space="0" w:color="auto"/>
            <w:right w:val="none" w:sz="0" w:space="0" w:color="auto"/>
          </w:divBdr>
        </w:div>
        <w:div w:id="764615325">
          <w:marLeft w:val="640"/>
          <w:marRight w:val="0"/>
          <w:marTop w:val="0"/>
          <w:marBottom w:val="0"/>
          <w:divBdr>
            <w:top w:val="none" w:sz="0" w:space="0" w:color="auto"/>
            <w:left w:val="none" w:sz="0" w:space="0" w:color="auto"/>
            <w:bottom w:val="none" w:sz="0" w:space="0" w:color="auto"/>
            <w:right w:val="none" w:sz="0" w:space="0" w:color="auto"/>
          </w:divBdr>
        </w:div>
        <w:div w:id="279455377">
          <w:marLeft w:val="640"/>
          <w:marRight w:val="0"/>
          <w:marTop w:val="0"/>
          <w:marBottom w:val="0"/>
          <w:divBdr>
            <w:top w:val="none" w:sz="0" w:space="0" w:color="auto"/>
            <w:left w:val="none" w:sz="0" w:space="0" w:color="auto"/>
            <w:bottom w:val="none" w:sz="0" w:space="0" w:color="auto"/>
            <w:right w:val="none" w:sz="0" w:space="0" w:color="auto"/>
          </w:divBdr>
        </w:div>
        <w:div w:id="203712501">
          <w:marLeft w:val="640"/>
          <w:marRight w:val="0"/>
          <w:marTop w:val="0"/>
          <w:marBottom w:val="0"/>
          <w:divBdr>
            <w:top w:val="none" w:sz="0" w:space="0" w:color="auto"/>
            <w:left w:val="none" w:sz="0" w:space="0" w:color="auto"/>
            <w:bottom w:val="none" w:sz="0" w:space="0" w:color="auto"/>
            <w:right w:val="none" w:sz="0" w:space="0" w:color="auto"/>
          </w:divBdr>
        </w:div>
        <w:div w:id="1275554295">
          <w:marLeft w:val="640"/>
          <w:marRight w:val="0"/>
          <w:marTop w:val="0"/>
          <w:marBottom w:val="0"/>
          <w:divBdr>
            <w:top w:val="none" w:sz="0" w:space="0" w:color="auto"/>
            <w:left w:val="none" w:sz="0" w:space="0" w:color="auto"/>
            <w:bottom w:val="none" w:sz="0" w:space="0" w:color="auto"/>
            <w:right w:val="none" w:sz="0" w:space="0" w:color="auto"/>
          </w:divBdr>
        </w:div>
        <w:div w:id="1553152857">
          <w:marLeft w:val="640"/>
          <w:marRight w:val="0"/>
          <w:marTop w:val="0"/>
          <w:marBottom w:val="0"/>
          <w:divBdr>
            <w:top w:val="none" w:sz="0" w:space="0" w:color="auto"/>
            <w:left w:val="none" w:sz="0" w:space="0" w:color="auto"/>
            <w:bottom w:val="none" w:sz="0" w:space="0" w:color="auto"/>
            <w:right w:val="none" w:sz="0" w:space="0" w:color="auto"/>
          </w:divBdr>
        </w:div>
        <w:div w:id="1585266179">
          <w:marLeft w:val="640"/>
          <w:marRight w:val="0"/>
          <w:marTop w:val="0"/>
          <w:marBottom w:val="0"/>
          <w:divBdr>
            <w:top w:val="none" w:sz="0" w:space="0" w:color="auto"/>
            <w:left w:val="none" w:sz="0" w:space="0" w:color="auto"/>
            <w:bottom w:val="none" w:sz="0" w:space="0" w:color="auto"/>
            <w:right w:val="none" w:sz="0" w:space="0" w:color="auto"/>
          </w:divBdr>
        </w:div>
        <w:div w:id="190804379">
          <w:marLeft w:val="640"/>
          <w:marRight w:val="0"/>
          <w:marTop w:val="0"/>
          <w:marBottom w:val="0"/>
          <w:divBdr>
            <w:top w:val="none" w:sz="0" w:space="0" w:color="auto"/>
            <w:left w:val="none" w:sz="0" w:space="0" w:color="auto"/>
            <w:bottom w:val="none" w:sz="0" w:space="0" w:color="auto"/>
            <w:right w:val="none" w:sz="0" w:space="0" w:color="auto"/>
          </w:divBdr>
        </w:div>
        <w:div w:id="1653825397">
          <w:marLeft w:val="640"/>
          <w:marRight w:val="0"/>
          <w:marTop w:val="0"/>
          <w:marBottom w:val="0"/>
          <w:divBdr>
            <w:top w:val="none" w:sz="0" w:space="0" w:color="auto"/>
            <w:left w:val="none" w:sz="0" w:space="0" w:color="auto"/>
            <w:bottom w:val="none" w:sz="0" w:space="0" w:color="auto"/>
            <w:right w:val="none" w:sz="0" w:space="0" w:color="auto"/>
          </w:divBdr>
        </w:div>
        <w:div w:id="1038432380">
          <w:marLeft w:val="640"/>
          <w:marRight w:val="0"/>
          <w:marTop w:val="0"/>
          <w:marBottom w:val="0"/>
          <w:divBdr>
            <w:top w:val="none" w:sz="0" w:space="0" w:color="auto"/>
            <w:left w:val="none" w:sz="0" w:space="0" w:color="auto"/>
            <w:bottom w:val="none" w:sz="0" w:space="0" w:color="auto"/>
            <w:right w:val="none" w:sz="0" w:space="0" w:color="auto"/>
          </w:divBdr>
        </w:div>
        <w:div w:id="26611301">
          <w:marLeft w:val="640"/>
          <w:marRight w:val="0"/>
          <w:marTop w:val="0"/>
          <w:marBottom w:val="0"/>
          <w:divBdr>
            <w:top w:val="none" w:sz="0" w:space="0" w:color="auto"/>
            <w:left w:val="none" w:sz="0" w:space="0" w:color="auto"/>
            <w:bottom w:val="none" w:sz="0" w:space="0" w:color="auto"/>
            <w:right w:val="none" w:sz="0" w:space="0" w:color="auto"/>
          </w:divBdr>
        </w:div>
        <w:div w:id="1384981945">
          <w:marLeft w:val="640"/>
          <w:marRight w:val="0"/>
          <w:marTop w:val="0"/>
          <w:marBottom w:val="0"/>
          <w:divBdr>
            <w:top w:val="none" w:sz="0" w:space="0" w:color="auto"/>
            <w:left w:val="none" w:sz="0" w:space="0" w:color="auto"/>
            <w:bottom w:val="none" w:sz="0" w:space="0" w:color="auto"/>
            <w:right w:val="none" w:sz="0" w:space="0" w:color="auto"/>
          </w:divBdr>
        </w:div>
        <w:div w:id="1030952061">
          <w:marLeft w:val="640"/>
          <w:marRight w:val="0"/>
          <w:marTop w:val="0"/>
          <w:marBottom w:val="0"/>
          <w:divBdr>
            <w:top w:val="none" w:sz="0" w:space="0" w:color="auto"/>
            <w:left w:val="none" w:sz="0" w:space="0" w:color="auto"/>
            <w:bottom w:val="none" w:sz="0" w:space="0" w:color="auto"/>
            <w:right w:val="none" w:sz="0" w:space="0" w:color="auto"/>
          </w:divBdr>
        </w:div>
        <w:div w:id="8261555">
          <w:marLeft w:val="640"/>
          <w:marRight w:val="0"/>
          <w:marTop w:val="0"/>
          <w:marBottom w:val="0"/>
          <w:divBdr>
            <w:top w:val="none" w:sz="0" w:space="0" w:color="auto"/>
            <w:left w:val="none" w:sz="0" w:space="0" w:color="auto"/>
            <w:bottom w:val="none" w:sz="0" w:space="0" w:color="auto"/>
            <w:right w:val="none" w:sz="0" w:space="0" w:color="auto"/>
          </w:divBdr>
        </w:div>
        <w:div w:id="1181776408">
          <w:marLeft w:val="640"/>
          <w:marRight w:val="0"/>
          <w:marTop w:val="0"/>
          <w:marBottom w:val="0"/>
          <w:divBdr>
            <w:top w:val="none" w:sz="0" w:space="0" w:color="auto"/>
            <w:left w:val="none" w:sz="0" w:space="0" w:color="auto"/>
            <w:bottom w:val="none" w:sz="0" w:space="0" w:color="auto"/>
            <w:right w:val="none" w:sz="0" w:space="0" w:color="auto"/>
          </w:divBdr>
        </w:div>
        <w:div w:id="100151148">
          <w:marLeft w:val="640"/>
          <w:marRight w:val="0"/>
          <w:marTop w:val="0"/>
          <w:marBottom w:val="0"/>
          <w:divBdr>
            <w:top w:val="none" w:sz="0" w:space="0" w:color="auto"/>
            <w:left w:val="none" w:sz="0" w:space="0" w:color="auto"/>
            <w:bottom w:val="none" w:sz="0" w:space="0" w:color="auto"/>
            <w:right w:val="none" w:sz="0" w:space="0" w:color="auto"/>
          </w:divBdr>
        </w:div>
        <w:div w:id="1291789450">
          <w:marLeft w:val="640"/>
          <w:marRight w:val="0"/>
          <w:marTop w:val="0"/>
          <w:marBottom w:val="0"/>
          <w:divBdr>
            <w:top w:val="none" w:sz="0" w:space="0" w:color="auto"/>
            <w:left w:val="none" w:sz="0" w:space="0" w:color="auto"/>
            <w:bottom w:val="none" w:sz="0" w:space="0" w:color="auto"/>
            <w:right w:val="none" w:sz="0" w:space="0" w:color="auto"/>
          </w:divBdr>
        </w:div>
        <w:div w:id="1673028582">
          <w:marLeft w:val="640"/>
          <w:marRight w:val="0"/>
          <w:marTop w:val="0"/>
          <w:marBottom w:val="0"/>
          <w:divBdr>
            <w:top w:val="none" w:sz="0" w:space="0" w:color="auto"/>
            <w:left w:val="none" w:sz="0" w:space="0" w:color="auto"/>
            <w:bottom w:val="none" w:sz="0" w:space="0" w:color="auto"/>
            <w:right w:val="none" w:sz="0" w:space="0" w:color="auto"/>
          </w:divBdr>
        </w:div>
        <w:div w:id="523517575">
          <w:marLeft w:val="640"/>
          <w:marRight w:val="0"/>
          <w:marTop w:val="0"/>
          <w:marBottom w:val="0"/>
          <w:divBdr>
            <w:top w:val="none" w:sz="0" w:space="0" w:color="auto"/>
            <w:left w:val="none" w:sz="0" w:space="0" w:color="auto"/>
            <w:bottom w:val="none" w:sz="0" w:space="0" w:color="auto"/>
            <w:right w:val="none" w:sz="0" w:space="0" w:color="auto"/>
          </w:divBdr>
        </w:div>
        <w:div w:id="1376781062">
          <w:marLeft w:val="640"/>
          <w:marRight w:val="0"/>
          <w:marTop w:val="0"/>
          <w:marBottom w:val="0"/>
          <w:divBdr>
            <w:top w:val="none" w:sz="0" w:space="0" w:color="auto"/>
            <w:left w:val="none" w:sz="0" w:space="0" w:color="auto"/>
            <w:bottom w:val="none" w:sz="0" w:space="0" w:color="auto"/>
            <w:right w:val="none" w:sz="0" w:space="0" w:color="auto"/>
          </w:divBdr>
        </w:div>
        <w:div w:id="2114545328">
          <w:marLeft w:val="640"/>
          <w:marRight w:val="0"/>
          <w:marTop w:val="0"/>
          <w:marBottom w:val="0"/>
          <w:divBdr>
            <w:top w:val="none" w:sz="0" w:space="0" w:color="auto"/>
            <w:left w:val="none" w:sz="0" w:space="0" w:color="auto"/>
            <w:bottom w:val="none" w:sz="0" w:space="0" w:color="auto"/>
            <w:right w:val="none" w:sz="0" w:space="0" w:color="auto"/>
          </w:divBdr>
        </w:div>
        <w:div w:id="643900216">
          <w:marLeft w:val="640"/>
          <w:marRight w:val="0"/>
          <w:marTop w:val="0"/>
          <w:marBottom w:val="0"/>
          <w:divBdr>
            <w:top w:val="none" w:sz="0" w:space="0" w:color="auto"/>
            <w:left w:val="none" w:sz="0" w:space="0" w:color="auto"/>
            <w:bottom w:val="none" w:sz="0" w:space="0" w:color="auto"/>
            <w:right w:val="none" w:sz="0" w:space="0" w:color="auto"/>
          </w:divBdr>
        </w:div>
        <w:div w:id="927159650">
          <w:marLeft w:val="640"/>
          <w:marRight w:val="0"/>
          <w:marTop w:val="0"/>
          <w:marBottom w:val="0"/>
          <w:divBdr>
            <w:top w:val="none" w:sz="0" w:space="0" w:color="auto"/>
            <w:left w:val="none" w:sz="0" w:space="0" w:color="auto"/>
            <w:bottom w:val="none" w:sz="0" w:space="0" w:color="auto"/>
            <w:right w:val="none" w:sz="0" w:space="0" w:color="auto"/>
          </w:divBdr>
        </w:div>
        <w:div w:id="608658628">
          <w:marLeft w:val="640"/>
          <w:marRight w:val="0"/>
          <w:marTop w:val="0"/>
          <w:marBottom w:val="0"/>
          <w:divBdr>
            <w:top w:val="none" w:sz="0" w:space="0" w:color="auto"/>
            <w:left w:val="none" w:sz="0" w:space="0" w:color="auto"/>
            <w:bottom w:val="none" w:sz="0" w:space="0" w:color="auto"/>
            <w:right w:val="none" w:sz="0" w:space="0" w:color="auto"/>
          </w:divBdr>
        </w:div>
        <w:div w:id="1303654353">
          <w:marLeft w:val="640"/>
          <w:marRight w:val="0"/>
          <w:marTop w:val="0"/>
          <w:marBottom w:val="0"/>
          <w:divBdr>
            <w:top w:val="none" w:sz="0" w:space="0" w:color="auto"/>
            <w:left w:val="none" w:sz="0" w:space="0" w:color="auto"/>
            <w:bottom w:val="none" w:sz="0" w:space="0" w:color="auto"/>
            <w:right w:val="none" w:sz="0" w:space="0" w:color="auto"/>
          </w:divBdr>
        </w:div>
        <w:div w:id="1942178800">
          <w:marLeft w:val="640"/>
          <w:marRight w:val="0"/>
          <w:marTop w:val="0"/>
          <w:marBottom w:val="0"/>
          <w:divBdr>
            <w:top w:val="none" w:sz="0" w:space="0" w:color="auto"/>
            <w:left w:val="none" w:sz="0" w:space="0" w:color="auto"/>
            <w:bottom w:val="none" w:sz="0" w:space="0" w:color="auto"/>
            <w:right w:val="none" w:sz="0" w:space="0" w:color="auto"/>
          </w:divBdr>
        </w:div>
        <w:div w:id="1101342080">
          <w:marLeft w:val="640"/>
          <w:marRight w:val="0"/>
          <w:marTop w:val="0"/>
          <w:marBottom w:val="0"/>
          <w:divBdr>
            <w:top w:val="none" w:sz="0" w:space="0" w:color="auto"/>
            <w:left w:val="none" w:sz="0" w:space="0" w:color="auto"/>
            <w:bottom w:val="none" w:sz="0" w:space="0" w:color="auto"/>
            <w:right w:val="none" w:sz="0" w:space="0" w:color="auto"/>
          </w:divBdr>
        </w:div>
        <w:div w:id="962227227">
          <w:marLeft w:val="640"/>
          <w:marRight w:val="0"/>
          <w:marTop w:val="0"/>
          <w:marBottom w:val="0"/>
          <w:divBdr>
            <w:top w:val="none" w:sz="0" w:space="0" w:color="auto"/>
            <w:left w:val="none" w:sz="0" w:space="0" w:color="auto"/>
            <w:bottom w:val="none" w:sz="0" w:space="0" w:color="auto"/>
            <w:right w:val="none" w:sz="0" w:space="0" w:color="auto"/>
          </w:divBdr>
        </w:div>
        <w:div w:id="1872497923">
          <w:marLeft w:val="640"/>
          <w:marRight w:val="0"/>
          <w:marTop w:val="0"/>
          <w:marBottom w:val="0"/>
          <w:divBdr>
            <w:top w:val="none" w:sz="0" w:space="0" w:color="auto"/>
            <w:left w:val="none" w:sz="0" w:space="0" w:color="auto"/>
            <w:bottom w:val="none" w:sz="0" w:space="0" w:color="auto"/>
            <w:right w:val="none" w:sz="0" w:space="0" w:color="auto"/>
          </w:divBdr>
        </w:div>
        <w:div w:id="654262229">
          <w:marLeft w:val="640"/>
          <w:marRight w:val="0"/>
          <w:marTop w:val="0"/>
          <w:marBottom w:val="0"/>
          <w:divBdr>
            <w:top w:val="none" w:sz="0" w:space="0" w:color="auto"/>
            <w:left w:val="none" w:sz="0" w:space="0" w:color="auto"/>
            <w:bottom w:val="none" w:sz="0" w:space="0" w:color="auto"/>
            <w:right w:val="none" w:sz="0" w:space="0" w:color="auto"/>
          </w:divBdr>
        </w:div>
        <w:div w:id="2014645496">
          <w:marLeft w:val="640"/>
          <w:marRight w:val="0"/>
          <w:marTop w:val="0"/>
          <w:marBottom w:val="0"/>
          <w:divBdr>
            <w:top w:val="none" w:sz="0" w:space="0" w:color="auto"/>
            <w:left w:val="none" w:sz="0" w:space="0" w:color="auto"/>
            <w:bottom w:val="none" w:sz="0" w:space="0" w:color="auto"/>
            <w:right w:val="none" w:sz="0" w:space="0" w:color="auto"/>
          </w:divBdr>
        </w:div>
        <w:div w:id="428552425">
          <w:marLeft w:val="640"/>
          <w:marRight w:val="0"/>
          <w:marTop w:val="0"/>
          <w:marBottom w:val="0"/>
          <w:divBdr>
            <w:top w:val="none" w:sz="0" w:space="0" w:color="auto"/>
            <w:left w:val="none" w:sz="0" w:space="0" w:color="auto"/>
            <w:bottom w:val="none" w:sz="0" w:space="0" w:color="auto"/>
            <w:right w:val="none" w:sz="0" w:space="0" w:color="auto"/>
          </w:divBdr>
        </w:div>
        <w:div w:id="1912621350">
          <w:marLeft w:val="640"/>
          <w:marRight w:val="0"/>
          <w:marTop w:val="0"/>
          <w:marBottom w:val="0"/>
          <w:divBdr>
            <w:top w:val="none" w:sz="0" w:space="0" w:color="auto"/>
            <w:left w:val="none" w:sz="0" w:space="0" w:color="auto"/>
            <w:bottom w:val="none" w:sz="0" w:space="0" w:color="auto"/>
            <w:right w:val="none" w:sz="0" w:space="0" w:color="auto"/>
          </w:divBdr>
        </w:div>
        <w:div w:id="1109856367">
          <w:marLeft w:val="640"/>
          <w:marRight w:val="0"/>
          <w:marTop w:val="0"/>
          <w:marBottom w:val="0"/>
          <w:divBdr>
            <w:top w:val="none" w:sz="0" w:space="0" w:color="auto"/>
            <w:left w:val="none" w:sz="0" w:space="0" w:color="auto"/>
            <w:bottom w:val="none" w:sz="0" w:space="0" w:color="auto"/>
            <w:right w:val="none" w:sz="0" w:space="0" w:color="auto"/>
          </w:divBdr>
        </w:div>
        <w:div w:id="2069181704">
          <w:marLeft w:val="640"/>
          <w:marRight w:val="0"/>
          <w:marTop w:val="0"/>
          <w:marBottom w:val="0"/>
          <w:divBdr>
            <w:top w:val="none" w:sz="0" w:space="0" w:color="auto"/>
            <w:left w:val="none" w:sz="0" w:space="0" w:color="auto"/>
            <w:bottom w:val="none" w:sz="0" w:space="0" w:color="auto"/>
            <w:right w:val="none" w:sz="0" w:space="0" w:color="auto"/>
          </w:divBdr>
        </w:div>
        <w:div w:id="32849275">
          <w:marLeft w:val="640"/>
          <w:marRight w:val="0"/>
          <w:marTop w:val="0"/>
          <w:marBottom w:val="0"/>
          <w:divBdr>
            <w:top w:val="none" w:sz="0" w:space="0" w:color="auto"/>
            <w:left w:val="none" w:sz="0" w:space="0" w:color="auto"/>
            <w:bottom w:val="none" w:sz="0" w:space="0" w:color="auto"/>
            <w:right w:val="none" w:sz="0" w:space="0" w:color="auto"/>
          </w:divBdr>
        </w:div>
        <w:div w:id="578515422">
          <w:marLeft w:val="640"/>
          <w:marRight w:val="0"/>
          <w:marTop w:val="0"/>
          <w:marBottom w:val="0"/>
          <w:divBdr>
            <w:top w:val="none" w:sz="0" w:space="0" w:color="auto"/>
            <w:left w:val="none" w:sz="0" w:space="0" w:color="auto"/>
            <w:bottom w:val="none" w:sz="0" w:space="0" w:color="auto"/>
            <w:right w:val="none" w:sz="0" w:space="0" w:color="auto"/>
          </w:divBdr>
        </w:div>
        <w:div w:id="1941640172">
          <w:marLeft w:val="640"/>
          <w:marRight w:val="0"/>
          <w:marTop w:val="0"/>
          <w:marBottom w:val="0"/>
          <w:divBdr>
            <w:top w:val="none" w:sz="0" w:space="0" w:color="auto"/>
            <w:left w:val="none" w:sz="0" w:space="0" w:color="auto"/>
            <w:bottom w:val="none" w:sz="0" w:space="0" w:color="auto"/>
            <w:right w:val="none" w:sz="0" w:space="0" w:color="auto"/>
          </w:divBdr>
        </w:div>
        <w:div w:id="1587693554">
          <w:marLeft w:val="640"/>
          <w:marRight w:val="0"/>
          <w:marTop w:val="0"/>
          <w:marBottom w:val="0"/>
          <w:divBdr>
            <w:top w:val="none" w:sz="0" w:space="0" w:color="auto"/>
            <w:left w:val="none" w:sz="0" w:space="0" w:color="auto"/>
            <w:bottom w:val="none" w:sz="0" w:space="0" w:color="auto"/>
            <w:right w:val="none" w:sz="0" w:space="0" w:color="auto"/>
          </w:divBdr>
        </w:div>
        <w:div w:id="961501875">
          <w:marLeft w:val="640"/>
          <w:marRight w:val="0"/>
          <w:marTop w:val="0"/>
          <w:marBottom w:val="0"/>
          <w:divBdr>
            <w:top w:val="none" w:sz="0" w:space="0" w:color="auto"/>
            <w:left w:val="none" w:sz="0" w:space="0" w:color="auto"/>
            <w:bottom w:val="none" w:sz="0" w:space="0" w:color="auto"/>
            <w:right w:val="none" w:sz="0" w:space="0" w:color="auto"/>
          </w:divBdr>
        </w:div>
        <w:div w:id="419761745">
          <w:marLeft w:val="640"/>
          <w:marRight w:val="0"/>
          <w:marTop w:val="0"/>
          <w:marBottom w:val="0"/>
          <w:divBdr>
            <w:top w:val="none" w:sz="0" w:space="0" w:color="auto"/>
            <w:left w:val="none" w:sz="0" w:space="0" w:color="auto"/>
            <w:bottom w:val="none" w:sz="0" w:space="0" w:color="auto"/>
            <w:right w:val="none" w:sz="0" w:space="0" w:color="auto"/>
          </w:divBdr>
        </w:div>
        <w:div w:id="848713645">
          <w:marLeft w:val="640"/>
          <w:marRight w:val="0"/>
          <w:marTop w:val="0"/>
          <w:marBottom w:val="0"/>
          <w:divBdr>
            <w:top w:val="none" w:sz="0" w:space="0" w:color="auto"/>
            <w:left w:val="none" w:sz="0" w:space="0" w:color="auto"/>
            <w:bottom w:val="none" w:sz="0" w:space="0" w:color="auto"/>
            <w:right w:val="none" w:sz="0" w:space="0" w:color="auto"/>
          </w:divBdr>
        </w:div>
        <w:div w:id="593515100">
          <w:marLeft w:val="640"/>
          <w:marRight w:val="0"/>
          <w:marTop w:val="0"/>
          <w:marBottom w:val="0"/>
          <w:divBdr>
            <w:top w:val="none" w:sz="0" w:space="0" w:color="auto"/>
            <w:left w:val="none" w:sz="0" w:space="0" w:color="auto"/>
            <w:bottom w:val="none" w:sz="0" w:space="0" w:color="auto"/>
            <w:right w:val="none" w:sz="0" w:space="0" w:color="auto"/>
          </w:divBdr>
        </w:div>
        <w:div w:id="919410545">
          <w:marLeft w:val="640"/>
          <w:marRight w:val="0"/>
          <w:marTop w:val="0"/>
          <w:marBottom w:val="0"/>
          <w:divBdr>
            <w:top w:val="none" w:sz="0" w:space="0" w:color="auto"/>
            <w:left w:val="none" w:sz="0" w:space="0" w:color="auto"/>
            <w:bottom w:val="none" w:sz="0" w:space="0" w:color="auto"/>
            <w:right w:val="none" w:sz="0" w:space="0" w:color="auto"/>
          </w:divBdr>
        </w:div>
        <w:div w:id="1268124216">
          <w:marLeft w:val="640"/>
          <w:marRight w:val="0"/>
          <w:marTop w:val="0"/>
          <w:marBottom w:val="0"/>
          <w:divBdr>
            <w:top w:val="none" w:sz="0" w:space="0" w:color="auto"/>
            <w:left w:val="none" w:sz="0" w:space="0" w:color="auto"/>
            <w:bottom w:val="none" w:sz="0" w:space="0" w:color="auto"/>
            <w:right w:val="none" w:sz="0" w:space="0" w:color="auto"/>
          </w:divBdr>
        </w:div>
        <w:div w:id="173764200">
          <w:marLeft w:val="640"/>
          <w:marRight w:val="0"/>
          <w:marTop w:val="0"/>
          <w:marBottom w:val="0"/>
          <w:divBdr>
            <w:top w:val="none" w:sz="0" w:space="0" w:color="auto"/>
            <w:left w:val="none" w:sz="0" w:space="0" w:color="auto"/>
            <w:bottom w:val="none" w:sz="0" w:space="0" w:color="auto"/>
            <w:right w:val="none" w:sz="0" w:space="0" w:color="auto"/>
          </w:divBdr>
        </w:div>
      </w:divsChild>
    </w:div>
    <w:div w:id="1076394201">
      <w:bodyDiv w:val="1"/>
      <w:marLeft w:val="0"/>
      <w:marRight w:val="0"/>
      <w:marTop w:val="0"/>
      <w:marBottom w:val="0"/>
      <w:divBdr>
        <w:top w:val="none" w:sz="0" w:space="0" w:color="auto"/>
        <w:left w:val="none" w:sz="0" w:space="0" w:color="auto"/>
        <w:bottom w:val="none" w:sz="0" w:space="0" w:color="auto"/>
        <w:right w:val="none" w:sz="0" w:space="0" w:color="auto"/>
      </w:divBdr>
      <w:divsChild>
        <w:div w:id="329256722">
          <w:marLeft w:val="640"/>
          <w:marRight w:val="0"/>
          <w:marTop w:val="0"/>
          <w:marBottom w:val="0"/>
          <w:divBdr>
            <w:top w:val="none" w:sz="0" w:space="0" w:color="auto"/>
            <w:left w:val="none" w:sz="0" w:space="0" w:color="auto"/>
            <w:bottom w:val="none" w:sz="0" w:space="0" w:color="auto"/>
            <w:right w:val="none" w:sz="0" w:space="0" w:color="auto"/>
          </w:divBdr>
        </w:div>
        <w:div w:id="625043824">
          <w:marLeft w:val="640"/>
          <w:marRight w:val="0"/>
          <w:marTop w:val="0"/>
          <w:marBottom w:val="0"/>
          <w:divBdr>
            <w:top w:val="none" w:sz="0" w:space="0" w:color="auto"/>
            <w:left w:val="none" w:sz="0" w:space="0" w:color="auto"/>
            <w:bottom w:val="none" w:sz="0" w:space="0" w:color="auto"/>
            <w:right w:val="none" w:sz="0" w:space="0" w:color="auto"/>
          </w:divBdr>
        </w:div>
        <w:div w:id="435253947">
          <w:marLeft w:val="640"/>
          <w:marRight w:val="0"/>
          <w:marTop w:val="0"/>
          <w:marBottom w:val="0"/>
          <w:divBdr>
            <w:top w:val="none" w:sz="0" w:space="0" w:color="auto"/>
            <w:left w:val="none" w:sz="0" w:space="0" w:color="auto"/>
            <w:bottom w:val="none" w:sz="0" w:space="0" w:color="auto"/>
            <w:right w:val="none" w:sz="0" w:space="0" w:color="auto"/>
          </w:divBdr>
        </w:div>
        <w:div w:id="286592860">
          <w:marLeft w:val="640"/>
          <w:marRight w:val="0"/>
          <w:marTop w:val="0"/>
          <w:marBottom w:val="0"/>
          <w:divBdr>
            <w:top w:val="none" w:sz="0" w:space="0" w:color="auto"/>
            <w:left w:val="none" w:sz="0" w:space="0" w:color="auto"/>
            <w:bottom w:val="none" w:sz="0" w:space="0" w:color="auto"/>
            <w:right w:val="none" w:sz="0" w:space="0" w:color="auto"/>
          </w:divBdr>
        </w:div>
        <w:div w:id="1512059900">
          <w:marLeft w:val="640"/>
          <w:marRight w:val="0"/>
          <w:marTop w:val="0"/>
          <w:marBottom w:val="0"/>
          <w:divBdr>
            <w:top w:val="none" w:sz="0" w:space="0" w:color="auto"/>
            <w:left w:val="none" w:sz="0" w:space="0" w:color="auto"/>
            <w:bottom w:val="none" w:sz="0" w:space="0" w:color="auto"/>
            <w:right w:val="none" w:sz="0" w:space="0" w:color="auto"/>
          </w:divBdr>
        </w:div>
        <w:div w:id="1581209777">
          <w:marLeft w:val="640"/>
          <w:marRight w:val="0"/>
          <w:marTop w:val="0"/>
          <w:marBottom w:val="0"/>
          <w:divBdr>
            <w:top w:val="none" w:sz="0" w:space="0" w:color="auto"/>
            <w:left w:val="none" w:sz="0" w:space="0" w:color="auto"/>
            <w:bottom w:val="none" w:sz="0" w:space="0" w:color="auto"/>
            <w:right w:val="none" w:sz="0" w:space="0" w:color="auto"/>
          </w:divBdr>
        </w:div>
        <w:div w:id="629629578">
          <w:marLeft w:val="640"/>
          <w:marRight w:val="0"/>
          <w:marTop w:val="0"/>
          <w:marBottom w:val="0"/>
          <w:divBdr>
            <w:top w:val="none" w:sz="0" w:space="0" w:color="auto"/>
            <w:left w:val="none" w:sz="0" w:space="0" w:color="auto"/>
            <w:bottom w:val="none" w:sz="0" w:space="0" w:color="auto"/>
            <w:right w:val="none" w:sz="0" w:space="0" w:color="auto"/>
          </w:divBdr>
        </w:div>
        <w:div w:id="1873568478">
          <w:marLeft w:val="640"/>
          <w:marRight w:val="0"/>
          <w:marTop w:val="0"/>
          <w:marBottom w:val="0"/>
          <w:divBdr>
            <w:top w:val="none" w:sz="0" w:space="0" w:color="auto"/>
            <w:left w:val="none" w:sz="0" w:space="0" w:color="auto"/>
            <w:bottom w:val="none" w:sz="0" w:space="0" w:color="auto"/>
            <w:right w:val="none" w:sz="0" w:space="0" w:color="auto"/>
          </w:divBdr>
        </w:div>
        <w:div w:id="2135899696">
          <w:marLeft w:val="640"/>
          <w:marRight w:val="0"/>
          <w:marTop w:val="0"/>
          <w:marBottom w:val="0"/>
          <w:divBdr>
            <w:top w:val="none" w:sz="0" w:space="0" w:color="auto"/>
            <w:left w:val="none" w:sz="0" w:space="0" w:color="auto"/>
            <w:bottom w:val="none" w:sz="0" w:space="0" w:color="auto"/>
            <w:right w:val="none" w:sz="0" w:space="0" w:color="auto"/>
          </w:divBdr>
        </w:div>
        <w:div w:id="1685862074">
          <w:marLeft w:val="640"/>
          <w:marRight w:val="0"/>
          <w:marTop w:val="0"/>
          <w:marBottom w:val="0"/>
          <w:divBdr>
            <w:top w:val="none" w:sz="0" w:space="0" w:color="auto"/>
            <w:left w:val="none" w:sz="0" w:space="0" w:color="auto"/>
            <w:bottom w:val="none" w:sz="0" w:space="0" w:color="auto"/>
            <w:right w:val="none" w:sz="0" w:space="0" w:color="auto"/>
          </w:divBdr>
        </w:div>
        <w:div w:id="203711182">
          <w:marLeft w:val="640"/>
          <w:marRight w:val="0"/>
          <w:marTop w:val="0"/>
          <w:marBottom w:val="0"/>
          <w:divBdr>
            <w:top w:val="none" w:sz="0" w:space="0" w:color="auto"/>
            <w:left w:val="none" w:sz="0" w:space="0" w:color="auto"/>
            <w:bottom w:val="none" w:sz="0" w:space="0" w:color="auto"/>
            <w:right w:val="none" w:sz="0" w:space="0" w:color="auto"/>
          </w:divBdr>
        </w:div>
        <w:div w:id="731007226">
          <w:marLeft w:val="640"/>
          <w:marRight w:val="0"/>
          <w:marTop w:val="0"/>
          <w:marBottom w:val="0"/>
          <w:divBdr>
            <w:top w:val="none" w:sz="0" w:space="0" w:color="auto"/>
            <w:left w:val="none" w:sz="0" w:space="0" w:color="auto"/>
            <w:bottom w:val="none" w:sz="0" w:space="0" w:color="auto"/>
            <w:right w:val="none" w:sz="0" w:space="0" w:color="auto"/>
          </w:divBdr>
        </w:div>
        <w:div w:id="1188907350">
          <w:marLeft w:val="640"/>
          <w:marRight w:val="0"/>
          <w:marTop w:val="0"/>
          <w:marBottom w:val="0"/>
          <w:divBdr>
            <w:top w:val="none" w:sz="0" w:space="0" w:color="auto"/>
            <w:left w:val="none" w:sz="0" w:space="0" w:color="auto"/>
            <w:bottom w:val="none" w:sz="0" w:space="0" w:color="auto"/>
            <w:right w:val="none" w:sz="0" w:space="0" w:color="auto"/>
          </w:divBdr>
        </w:div>
        <w:div w:id="1992126890">
          <w:marLeft w:val="640"/>
          <w:marRight w:val="0"/>
          <w:marTop w:val="0"/>
          <w:marBottom w:val="0"/>
          <w:divBdr>
            <w:top w:val="none" w:sz="0" w:space="0" w:color="auto"/>
            <w:left w:val="none" w:sz="0" w:space="0" w:color="auto"/>
            <w:bottom w:val="none" w:sz="0" w:space="0" w:color="auto"/>
            <w:right w:val="none" w:sz="0" w:space="0" w:color="auto"/>
          </w:divBdr>
        </w:div>
        <w:div w:id="730812283">
          <w:marLeft w:val="640"/>
          <w:marRight w:val="0"/>
          <w:marTop w:val="0"/>
          <w:marBottom w:val="0"/>
          <w:divBdr>
            <w:top w:val="none" w:sz="0" w:space="0" w:color="auto"/>
            <w:left w:val="none" w:sz="0" w:space="0" w:color="auto"/>
            <w:bottom w:val="none" w:sz="0" w:space="0" w:color="auto"/>
            <w:right w:val="none" w:sz="0" w:space="0" w:color="auto"/>
          </w:divBdr>
        </w:div>
        <w:div w:id="1181437207">
          <w:marLeft w:val="640"/>
          <w:marRight w:val="0"/>
          <w:marTop w:val="0"/>
          <w:marBottom w:val="0"/>
          <w:divBdr>
            <w:top w:val="none" w:sz="0" w:space="0" w:color="auto"/>
            <w:left w:val="none" w:sz="0" w:space="0" w:color="auto"/>
            <w:bottom w:val="none" w:sz="0" w:space="0" w:color="auto"/>
            <w:right w:val="none" w:sz="0" w:space="0" w:color="auto"/>
          </w:divBdr>
        </w:div>
        <w:div w:id="285398">
          <w:marLeft w:val="640"/>
          <w:marRight w:val="0"/>
          <w:marTop w:val="0"/>
          <w:marBottom w:val="0"/>
          <w:divBdr>
            <w:top w:val="none" w:sz="0" w:space="0" w:color="auto"/>
            <w:left w:val="none" w:sz="0" w:space="0" w:color="auto"/>
            <w:bottom w:val="none" w:sz="0" w:space="0" w:color="auto"/>
            <w:right w:val="none" w:sz="0" w:space="0" w:color="auto"/>
          </w:divBdr>
        </w:div>
        <w:div w:id="1584947334">
          <w:marLeft w:val="640"/>
          <w:marRight w:val="0"/>
          <w:marTop w:val="0"/>
          <w:marBottom w:val="0"/>
          <w:divBdr>
            <w:top w:val="none" w:sz="0" w:space="0" w:color="auto"/>
            <w:left w:val="none" w:sz="0" w:space="0" w:color="auto"/>
            <w:bottom w:val="none" w:sz="0" w:space="0" w:color="auto"/>
            <w:right w:val="none" w:sz="0" w:space="0" w:color="auto"/>
          </w:divBdr>
        </w:div>
        <w:div w:id="544101021">
          <w:marLeft w:val="640"/>
          <w:marRight w:val="0"/>
          <w:marTop w:val="0"/>
          <w:marBottom w:val="0"/>
          <w:divBdr>
            <w:top w:val="none" w:sz="0" w:space="0" w:color="auto"/>
            <w:left w:val="none" w:sz="0" w:space="0" w:color="auto"/>
            <w:bottom w:val="none" w:sz="0" w:space="0" w:color="auto"/>
            <w:right w:val="none" w:sz="0" w:space="0" w:color="auto"/>
          </w:divBdr>
        </w:div>
        <w:div w:id="1807551200">
          <w:marLeft w:val="640"/>
          <w:marRight w:val="0"/>
          <w:marTop w:val="0"/>
          <w:marBottom w:val="0"/>
          <w:divBdr>
            <w:top w:val="none" w:sz="0" w:space="0" w:color="auto"/>
            <w:left w:val="none" w:sz="0" w:space="0" w:color="auto"/>
            <w:bottom w:val="none" w:sz="0" w:space="0" w:color="auto"/>
            <w:right w:val="none" w:sz="0" w:space="0" w:color="auto"/>
          </w:divBdr>
        </w:div>
        <w:div w:id="948701707">
          <w:marLeft w:val="640"/>
          <w:marRight w:val="0"/>
          <w:marTop w:val="0"/>
          <w:marBottom w:val="0"/>
          <w:divBdr>
            <w:top w:val="none" w:sz="0" w:space="0" w:color="auto"/>
            <w:left w:val="none" w:sz="0" w:space="0" w:color="auto"/>
            <w:bottom w:val="none" w:sz="0" w:space="0" w:color="auto"/>
            <w:right w:val="none" w:sz="0" w:space="0" w:color="auto"/>
          </w:divBdr>
        </w:div>
        <w:div w:id="1112742888">
          <w:marLeft w:val="640"/>
          <w:marRight w:val="0"/>
          <w:marTop w:val="0"/>
          <w:marBottom w:val="0"/>
          <w:divBdr>
            <w:top w:val="none" w:sz="0" w:space="0" w:color="auto"/>
            <w:left w:val="none" w:sz="0" w:space="0" w:color="auto"/>
            <w:bottom w:val="none" w:sz="0" w:space="0" w:color="auto"/>
            <w:right w:val="none" w:sz="0" w:space="0" w:color="auto"/>
          </w:divBdr>
        </w:div>
        <w:div w:id="458229774">
          <w:marLeft w:val="640"/>
          <w:marRight w:val="0"/>
          <w:marTop w:val="0"/>
          <w:marBottom w:val="0"/>
          <w:divBdr>
            <w:top w:val="none" w:sz="0" w:space="0" w:color="auto"/>
            <w:left w:val="none" w:sz="0" w:space="0" w:color="auto"/>
            <w:bottom w:val="none" w:sz="0" w:space="0" w:color="auto"/>
            <w:right w:val="none" w:sz="0" w:space="0" w:color="auto"/>
          </w:divBdr>
        </w:div>
        <w:div w:id="473301454">
          <w:marLeft w:val="640"/>
          <w:marRight w:val="0"/>
          <w:marTop w:val="0"/>
          <w:marBottom w:val="0"/>
          <w:divBdr>
            <w:top w:val="none" w:sz="0" w:space="0" w:color="auto"/>
            <w:left w:val="none" w:sz="0" w:space="0" w:color="auto"/>
            <w:bottom w:val="none" w:sz="0" w:space="0" w:color="auto"/>
            <w:right w:val="none" w:sz="0" w:space="0" w:color="auto"/>
          </w:divBdr>
        </w:div>
        <w:div w:id="1450077982">
          <w:marLeft w:val="640"/>
          <w:marRight w:val="0"/>
          <w:marTop w:val="0"/>
          <w:marBottom w:val="0"/>
          <w:divBdr>
            <w:top w:val="none" w:sz="0" w:space="0" w:color="auto"/>
            <w:left w:val="none" w:sz="0" w:space="0" w:color="auto"/>
            <w:bottom w:val="none" w:sz="0" w:space="0" w:color="auto"/>
            <w:right w:val="none" w:sz="0" w:space="0" w:color="auto"/>
          </w:divBdr>
        </w:div>
        <w:div w:id="1750496422">
          <w:marLeft w:val="640"/>
          <w:marRight w:val="0"/>
          <w:marTop w:val="0"/>
          <w:marBottom w:val="0"/>
          <w:divBdr>
            <w:top w:val="none" w:sz="0" w:space="0" w:color="auto"/>
            <w:left w:val="none" w:sz="0" w:space="0" w:color="auto"/>
            <w:bottom w:val="none" w:sz="0" w:space="0" w:color="auto"/>
            <w:right w:val="none" w:sz="0" w:space="0" w:color="auto"/>
          </w:divBdr>
        </w:div>
        <w:div w:id="1042631874">
          <w:marLeft w:val="640"/>
          <w:marRight w:val="0"/>
          <w:marTop w:val="0"/>
          <w:marBottom w:val="0"/>
          <w:divBdr>
            <w:top w:val="none" w:sz="0" w:space="0" w:color="auto"/>
            <w:left w:val="none" w:sz="0" w:space="0" w:color="auto"/>
            <w:bottom w:val="none" w:sz="0" w:space="0" w:color="auto"/>
            <w:right w:val="none" w:sz="0" w:space="0" w:color="auto"/>
          </w:divBdr>
        </w:div>
        <w:div w:id="1549955544">
          <w:marLeft w:val="640"/>
          <w:marRight w:val="0"/>
          <w:marTop w:val="0"/>
          <w:marBottom w:val="0"/>
          <w:divBdr>
            <w:top w:val="none" w:sz="0" w:space="0" w:color="auto"/>
            <w:left w:val="none" w:sz="0" w:space="0" w:color="auto"/>
            <w:bottom w:val="none" w:sz="0" w:space="0" w:color="auto"/>
            <w:right w:val="none" w:sz="0" w:space="0" w:color="auto"/>
          </w:divBdr>
        </w:div>
        <w:div w:id="556861699">
          <w:marLeft w:val="640"/>
          <w:marRight w:val="0"/>
          <w:marTop w:val="0"/>
          <w:marBottom w:val="0"/>
          <w:divBdr>
            <w:top w:val="none" w:sz="0" w:space="0" w:color="auto"/>
            <w:left w:val="none" w:sz="0" w:space="0" w:color="auto"/>
            <w:bottom w:val="none" w:sz="0" w:space="0" w:color="auto"/>
            <w:right w:val="none" w:sz="0" w:space="0" w:color="auto"/>
          </w:divBdr>
        </w:div>
        <w:div w:id="918559677">
          <w:marLeft w:val="640"/>
          <w:marRight w:val="0"/>
          <w:marTop w:val="0"/>
          <w:marBottom w:val="0"/>
          <w:divBdr>
            <w:top w:val="none" w:sz="0" w:space="0" w:color="auto"/>
            <w:left w:val="none" w:sz="0" w:space="0" w:color="auto"/>
            <w:bottom w:val="none" w:sz="0" w:space="0" w:color="auto"/>
            <w:right w:val="none" w:sz="0" w:space="0" w:color="auto"/>
          </w:divBdr>
        </w:div>
        <w:div w:id="677392459">
          <w:marLeft w:val="640"/>
          <w:marRight w:val="0"/>
          <w:marTop w:val="0"/>
          <w:marBottom w:val="0"/>
          <w:divBdr>
            <w:top w:val="none" w:sz="0" w:space="0" w:color="auto"/>
            <w:left w:val="none" w:sz="0" w:space="0" w:color="auto"/>
            <w:bottom w:val="none" w:sz="0" w:space="0" w:color="auto"/>
            <w:right w:val="none" w:sz="0" w:space="0" w:color="auto"/>
          </w:divBdr>
        </w:div>
        <w:div w:id="964115875">
          <w:marLeft w:val="640"/>
          <w:marRight w:val="0"/>
          <w:marTop w:val="0"/>
          <w:marBottom w:val="0"/>
          <w:divBdr>
            <w:top w:val="none" w:sz="0" w:space="0" w:color="auto"/>
            <w:left w:val="none" w:sz="0" w:space="0" w:color="auto"/>
            <w:bottom w:val="none" w:sz="0" w:space="0" w:color="auto"/>
            <w:right w:val="none" w:sz="0" w:space="0" w:color="auto"/>
          </w:divBdr>
        </w:div>
        <w:div w:id="985011212">
          <w:marLeft w:val="640"/>
          <w:marRight w:val="0"/>
          <w:marTop w:val="0"/>
          <w:marBottom w:val="0"/>
          <w:divBdr>
            <w:top w:val="none" w:sz="0" w:space="0" w:color="auto"/>
            <w:left w:val="none" w:sz="0" w:space="0" w:color="auto"/>
            <w:bottom w:val="none" w:sz="0" w:space="0" w:color="auto"/>
            <w:right w:val="none" w:sz="0" w:space="0" w:color="auto"/>
          </w:divBdr>
        </w:div>
        <w:div w:id="439955963">
          <w:marLeft w:val="640"/>
          <w:marRight w:val="0"/>
          <w:marTop w:val="0"/>
          <w:marBottom w:val="0"/>
          <w:divBdr>
            <w:top w:val="none" w:sz="0" w:space="0" w:color="auto"/>
            <w:left w:val="none" w:sz="0" w:space="0" w:color="auto"/>
            <w:bottom w:val="none" w:sz="0" w:space="0" w:color="auto"/>
            <w:right w:val="none" w:sz="0" w:space="0" w:color="auto"/>
          </w:divBdr>
        </w:div>
        <w:div w:id="1873229561">
          <w:marLeft w:val="640"/>
          <w:marRight w:val="0"/>
          <w:marTop w:val="0"/>
          <w:marBottom w:val="0"/>
          <w:divBdr>
            <w:top w:val="none" w:sz="0" w:space="0" w:color="auto"/>
            <w:left w:val="none" w:sz="0" w:space="0" w:color="auto"/>
            <w:bottom w:val="none" w:sz="0" w:space="0" w:color="auto"/>
            <w:right w:val="none" w:sz="0" w:space="0" w:color="auto"/>
          </w:divBdr>
        </w:div>
        <w:div w:id="243952111">
          <w:marLeft w:val="640"/>
          <w:marRight w:val="0"/>
          <w:marTop w:val="0"/>
          <w:marBottom w:val="0"/>
          <w:divBdr>
            <w:top w:val="none" w:sz="0" w:space="0" w:color="auto"/>
            <w:left w:val="none" w:sz="0" w:space="0" w:color="auto"/>
            <w:bottom w:val="none" w:sz="0" w:space="0" w:color="auto"/>
            <w:right w:val="none" w:sz="0" w:space="0" w:color="auto"/>
          </w:divBdr>
        </w:div>
        <w:div w:id="313527635">
          <w:marLeft w:val="640"/>
          <w:marRight w:val="0"/>
          <w:marTop w:val="0"/>
          <w:marBottom w:val="0"/>
          <w:divBdr>
            <w:top w:val="none" w:sz="0" w:space="0" w:color="auto"/>
            <w:left w:val="none" w:sz="0" w:space="0" w:color="auto"/>
            <w:bottom w:val="none" w:sz="0" w:space="0" w:color="auto"/>
            <w:right w:val="none" w:sz="0" w:space="0" w:color="auto"/>
          </w:divBdr>
        </w:div>
        <w:div w:id="581767369">
          <w:marLeft w:val="640"/>
          <w:marRight w:val="0"/>
          <w:marTop w:val="0"/>
          <w:marBottom w:val="0"/>
          <w:divBdr>
            <w:top w:val="none" w:sz="0" w:space="0" w:color="auto"/>
            <w:left w:val="none" w:sz="0" w:space="0" w:color="auto"/>
            <w:bottom w:val="none" w:sz="0" w:space="0" w:color="auto"/>
            <w:right w:val="none" w:sz="0" w:space="0" w:color="auto"/>
          </w:divBdr>
        </w:div>
        <w:div w:id="1815247371">
          <w:marLeft w:val="640"/>
          <w:marRight w:val="0"/>
          <w:marTop w:val="0"/>
          <w:marBottom w:val="0"/>
          <w:divBdr>
            <w:top w:val="none" w:sz="0" w:space="0" w:color="auto"/>
            <w:left w:val="none" w:sz="0" w:space="0" w:color="auto"/>
            <w:bottom w:val="none" w:sz="0" w:space="0" w:color="auto"/>
            <w:right w:val="none" w:sz="0" w:space="0" w:color="auto"/>
          </w:divBdr>
        </w:div>
        <w:div w:id="717317491">
          <w:marLeft w:val="640"/>
          <w:marRight w:val="0"/>
          <w:marTop w:val="0"/>
          <w:marBottom w:val="0"/>
          <w:divBdr>
            <w:top w:val="none" w:sz="0" w:space="0" w:color="auto"/>
            <w:left w:val="none" w:sz="0" w:space="0" w:color="auto"/>
            <w:bottom w:val="none" w:sz="0" w:space="0" w:color="auto"/>
            <w:right w:val="none" w:sz="0" w:space="0" w:color="auto"/>
          </w:divBdr>
        </w:div>
        <w:div w:id="308290309">
          <w:marLeft w:val="640"/>
          <w:marRight w:val="0"/>
          <w:marTop w:val="0"/>
          <w:marBottom w:val="0"/>
          <w:divBdr>
            <w:top w:val="none" w:sz="0" w:space="0" w:color="auto"/>
            <w:left w:val="none" w:sz="0" w:space="0" w:color="auto"/>
            <w:bottom w:val="none" w:sz="0" w:space="0" w:color="auto"/>
            <w:right w:val="none" w:sz="0" w:space="0" w:color="auto"/>
          </w:divBdr>
        </w:div>
        <w:div w:id="2017032140">
          <w:marLeft w:val="640"/>
          <w:marRight w:val="0"/>
          <w:marTop w:val="0"/>
          <w:marBottom w:val="0"/>
          <w:divBdr>
            <w:top w:val="none" w:sz="0" w:space="0" w:color="auto"/>
            <w:left w:val="none" w:sz="0" w:space="0" w:color="auto"/>
            <w:bottom w:val="none" w:sz="0" w:space="0" w:color="auto"/>
            <w:right w:val="none" w:sz="0" w:space="0" w:color="auto"/>
          </w:divBdr>
        </w:div>
        <w:div w:id="1770545962">
          <w:marLeft w:val="640"/>
          <w:marRight w:val="0"/>
          <w:marTop w:val="0"/>
          <w:marBottom w:val="0"/>
          <w:divBdr>
            <w:top w:val="none" w:sz="0" w:space="0" w:color="auto"/>
            <w:left w:val="none" w:sz="0" w:space="0" w:color="auto"/>
            <w:bottom w:val="none" w:sz="0" w:space="0" w:color="auto"/>
            <w:right w:val="none" w:sz="0" w:space="0" w:color="auto"/>
          </w:divBdr>
        </w:div>
        <w:div w:id="1779444730">
          <w:marLeft w:val="640"/>
          <w:marRight w:val="0"/>
          <w:marTop w:val="0"/>
          <w:marBottom w:val="0"/>
          <w:divBdr>
            <w:top w:val="none" w:sz="0" w:space="0" w:color="auto"/>
            <w:left w:val="none" w:sz="0" w:space="0" w:color="auto"/>
            <w:bottom w:val="none" w:sz="0" w:space="0" w:color="auto"/>
            <w:right w:val="none" w:sz="0" w:space="0" w:color="auto"/>
          </w:divBdr>
        </w:div>
        <w:div w:id="828524335">
          <w:marLeft w:val="640"/>
          <w:marRight w:val="0"/>
          <w:marTop w:val="0"/>
          <w:marBottom w:val="0"/>
          <w:divBdr>
            <w:top w:val="none" w:sz="0" w:space="0" w:color="auto"/>
            <w:left w:val="none" w:sz="0" w:space="0" w:color="auto"/>
            <w:bottom w:val="none" w:sz="0" w:space="0" w:color="auto"/>
            <w:right w:val="none" w:sz="0" w:space="0" w:color="auto"/>
          </w:divBdr>
        </w:div>
        <w:div w:id="1733119764">
          <w:marLeft w:val="640"/>
          <w:marRight w:val="0"/>
          <w:marTop w:val="0"/>
          <w:marBottom w:val="0"/>
          <w:divBdr>
            <w:top w:val="none" w:sz="0" w:space="0" w:color="auto"/>
            <w:left w:val="none" w:sz="0" w:space="0" w:color="auto"/>
            <w:bottom w:val="none" w:sz="0" w:space="0" w:color="auto"/>
            <w:right w:val="none" w:sz="0" w:space="0" w:color="auto"/>
          </w:divBdr>
        </w:div>
        <w:div w:id="1155030172">
          <w:marLeft w:val="640"/>
          <w:marRight w:val="0"/>
          <w:marTop w:val="0"/>
          <w:marBottom w:val="0"/>
          <w:divBdr>
            <w:top w:val="none" w:sz="0" w:space="0" w:color="auto"/>
            <w:left w:val="none" w:sz="0" w:space="0" w:color="auto"/>
            <w:bottom w:val="none" w:sz="0" w:space="0" w:color="auto"/>
            <w:right w:val="none" w:sz="0" w:space="0" w:color="auto"/>
          </w:divBdr>
        </w:div>
        <w:div w:id="1774283616">
          <w:marLeft w:val="640"/>
          <w:marRight w:val="0"/>
          <w:marTop w:val="0"/>
          <w:marBottom w:val="0"/>
          <w:divBdr>
            <w:top w:val="none" w:sz="0" w:space="0" w:color="auto"/>
            <w:left w:val="none" w:sz="0" w:space="0" w:color="auto"/>
            <w:bottom w:val="none" w:sz="0" w:space="0" w:color="auto"/>
            <w:right w:val="none" w:sz="0" w:space="0" w:color="auto"/>
          </w:divBdr>
        </w:div>
        <w:div w:id="1479422483">
          <w:marLeft w:val="640"/>
          <w:marRight w:val="0"/>
          <w:marTop w:val="0"/>
          <w:marBottom w:val="0"/>
          <w:divBdr>
            <w:top w:val="none" w:sz="0" w:space="0" w:color="auto"/>
            <w:left w:val="none" w:sz="0" w:space="0" w:color="auto"/>
            <w:bottom w:val="none" w:sz="0" w:space="0" w:color="auto"/>
            <w:right w:val="none" w:sz="0" w:space="0" w:color="auto"/>
          </w:divBdr>
        </w:div>
        <w:div w:id="147747192">
          <w:marLeft w:val="640"/>
          <w:marRight w:val="0"/>
          <w:marTop w:val="0"/>
          <w:marBottom w:val="0"/>
          <w:divBdr>
            <w:top w:val="none" w:sz="0" w:space="0" w:color="auto"/>
            <w:left w:val="none" w:sz="0" w:space="0" w:color="auto"/>
            <w:bottom w:val="none" w:sz="0" w:space="0" w:color="auto"/>
            <w:right w:val="none" w:sz="0" w:space="0" w:color="auto"/>
          </w:divBdr>
        </w:div>
        <w:div w:id="968318484">
          <w:marLeft w:val="640"/>
          <w:marRight w:val="0"/>
          <w:marTop w:val="0"/>
          <w:marBottom w:val="0"/>
          <w:divBdr>
            <w:top w:val="none" w:sz="0" w:space="0" w:color="auto"/>
            <w:left w:val="none" w:sz="0" w:space="0" w:color="auto"/>
            <w:bottom w:val="none" w:sz="0" w:space="0" w:color="auto"/>
            <w:right w:val="none" w:sz="0" w:space="0" w:color="auto"/>
          </w:divBdr>
        </w:div>
        <w:div w:id="1146623339">
          <w:marLeft w:val="640"/>
          <w:marRight w:val="0"/>
          <w:marTop w:val="0"/>
          <w:marBottom w:val="0"/>
          <w:divBdr>
            <w:top w:val="none" w:sz="0" w:space="0" w:color="auto"/>
            <w:left w:val="none" w:sz="0" w:space="0" w:color="auto"/>
            <w:bottom w:val="none" w:sz="0" w:space="0" w:color="auto"/>
            <w:right w:val="none" w:sz="0" w:space="0" w:color="auto"/>
          </w:divBdr>
        </w:div>
        <w:div w:id="981886739">
          <w:marLeft w:val="640"/>
          <w:marRight w:val="0"/>
          <w:marTop w:val="0"/>
          <w:marBottom w:val="0"/>
          <w:divBdr>
            <w:top w:val="none" w:sz="0" w:space="0" w:color="auto"/>
            <w:left w:val="none" w:sz="0" w:space="0" w:color="auto"/>
            <w:bottom w:val="none" w:sz="0" w:space="0" w:color="auto"/>
            <w:right w:val="none" w:sz="0" w:space="0" w:color="auto"/>
          </w:divBdr>
        </w:div>
        <w:div w:id="1533372878">
          <w:marLeft w:val="640"/>
          <w:marRight w:val="0"/>
          <w:marTop w:val="0"/>
          <w:marBottom w:val="0"/>
          <w:divBdr>
            <w:top w:val="none" w:sz="0" w:space="0" w:color="auto"/>
            <w:left w:val="none" w:sz="0" w:space="0" w:color="auto"/>
            <w:bottom w:val="none" w:sz="0" w:space="0" w:color="auto"/>
            <w:right w:val="none" w:sz="0" w:space="0" w:color="auto"/>
          </w:divBdr>
        </w:div>
        <w:div w:id="1040743547">
          <w:marLeft w:val="640"/>
          <w:marRight w:val="0"/>
          <w:marTop w:val="0"/>
          <w:marBottom w:val="0"/>
          <w:divBdr>
            <w:top w:val="none" w:sz="0" w:space="0" w:color="auto"/>
            <w:left w:val="none" w:sz="0" w:space="0" w:color="auto"/>
            <w:bottom w:val="none" w:sz="0" w:space="0" w:color="auto"/>
            <w:right w:val="none" w:sz="0" w:space="0" w:color="auto"/>
          </w:divBdr>
        </w:div>
        <w:div w:id="560288320">
          <w:marLeft w:val="640"/>
          <w:marRight w:val="0"/>
          <w:marTop w:val="0"/>
          <w:marBottom w:val="0"/>
          <w:divBdr>
            <w:top w:val="none" w:sz="0" w:space="0" w:color="auto"/>
            <w:left w:val="none" w:sz="0" w:space="0" w:color="auto"/>
            <w:bottom w:val="none" w:sz="0" w:space="0" w:color="auto"/>
            <w:right w:val="none" w:sz="0" w:space="0" w:color="auto"/>
          </w:divBdr>
        </w:div>
        <w:div w:id="2139882196">
          <w:marLeft w:val="640"/>
          <w:marRight w:val="0"/>
          <w:marTop w:val="0"/>
          <w:marBottom w:val="0"/>
          <w:divBdr>
            <w:top w:val="none" w:sz="0" w:space="0" w:color="auto"/>
            <w:left w:val="none" w:sz="0" w:space="0" w:color="auto"/>
            <w:bottom w:val="none" w:sz="0" w:space="0" w:color="auto"/>
            <w:right w:val="none" w:sz="0" w:space="0" w:color="auto"/>
          </w:divBdr>
        </w:div>
        <w:div w:id="2012100049">
          <w:marLeft w:val="640"/>
          <w:marRight w:val="0"/>
          <w:marTop w:val="0"/>
          <w:marBottom w:val="0"/>
          <w:divBdr>
            <w:top w:val="none" w:sz="0" w:space="0" w:color="auto"/>
            <w:left w:val="none" w:sz="0" w:space="0" w:color="auto"/>
            <w:bottom w:val="none" w:sz="0" w:space="0" w:color="auto"/>
            <w:right w:val="none" w:sz="0" w:space="0" w:color="auto"/>
          </w:divBdr>
        </w:div>
        <w:div w:id="409473960">
          <w:marLeft w:val="640"/>
          <w:marRight w:val="0"/>
          <w:marTop w:val="0"/>
          <w:marBottom w:val="0"/>
          <w:divBdr>
            <w:top w:val="none" w:sz="0" w:space="0" w:color="auto"/>
            <w:left w:val="none" w:sz="0" w:space="0" w:color="auto"/>
            <w:bottom w:val="none" w:sz="0" w:space="0" w:color="auto"/>
            <w:right w:val="none" w:sz="0" w:space="0" w:color="auto"/>
          </w:divBdr>
        </w:div>
        <w:div w:id="553275395">
          <w:marLeft w:val="640"/>
          <w:marRight w:val="0"/>
          <w:marTop w:val="0"/>
          <w:marBottom w:val="0"/>
          <w:divBdr>
            <w:top w:val="none" w:sz="0" w:space="0" w:color="auto"/>
            <w:left w:val="none" w:sz="0" w:space="0" w:color="auto"/>
            <w:bottom w:val="none" w:sz="0" w:space="0" w:color="auto"/>
            <w:right w:val="none" w:sz="0" w:space="0" w:color="auto"/>
          </w:divBdr>
        </w:div>
        <w:div w:id="876240563">
          <w:marLeft w:val="640"/>
          <w:marRight w:val="0"/>
          <w:marTop w:val="0"/>
          <w:marBottom w:val="0"/>
          <w:divBdr>
            <w:top w:val="none" w:sz="0" w:space="0" w:color="auto"/>
            <w:left w:val="none" w:sz="0" w:space="0" w:color="auto"/>
            <w:bottom w:val="none" w:sz="0" w:space="0" w:color="auto"/>
            <w:right w:val="none" w:sz="0" w:space="0" w:color="auto"/>
          </w:divBdr>
        </w:div>
        <w:div w:id="491140815">
          <w:marLeft w:val="640"/>
          <w:marRight w:val="0"/>
          <w:marTop w:val="0"/>
          <w:marBottom w:val="0"/>
          <w:divBdr>
            <w:top w:val="none" w:sz="0" w:space="0" w:color="auto"/>
            <w:left w:val="none" w:sz="0" w:space="0" w:color="auto"/>
            <w:bottom w:val="none" w:sz="0" w:space="0" w:color="auto"/>
            <w:right w:val="none" w:sz="0" w:space="0" w:color="auto"/>
          </w:divBdr>
        </w:div>
        <w:div w:id="986664299">
          <w:marLeft w:val="640"/>
          <w:marRight w:val="0"/>
          <w:marTop w:val="0"/>
          <w:marBottom w:val="0"/>
          <w:divBdr>
            <w:top w:val="none" w:sz="0" w:space="0" w:color="auto"/>
            <w:left w:val="none" w:sz="0" w:space="0" w:color="auto"/>
            <w:bottom w:val="none" w:sz="0" w:space="0" w:color="auto"/>
            <w:right w:val="none" w:sz="0" w:space="0" w:color="auto"/>
          </w:divBdr>
        </w:div>
        <w:div w:id="480316447">
          <w:marLeft w:val="640"/>
          <w:marRight w:val="0"/>
          <w:marTop w:val="0"/>
          <w:marBottom w:val="0"/>
          <w:divBdr>
            <w:top w:val="none" w:sz="0" w:space="0" w:color="auto"/>
            <w:left w:val="none" w:sz="0" w:space="0" w:color="auto"/>
            <w:bottom w:val="none" w:sz="0" w:space="0" w:color="auto"/>
            <w:right w:val="none" w:sz="0" w:space="0" w:color="auto"/>
          </w:divBdr>
        </w:div>
        <w:div w:id="2086145994">
          <w:marLeft w:val="640"/>
          <w:marRight w:val="0"/>
          <w:marTop w:val="0"/>
          <w:marBottom w:val="0"/>
          <w:divBdr>
            <w:top w:val="none" w:sz="0" w:space="0" w:color="auto"/>
            <w:left w:val="none" w:sz="0" w:space="0" w:color="auto"/>
            <w:bottom w:val="none" w:sz="0" w:space="0" w:color="auto"/>
            <w:right w:val="none" w:sz="0" w:space="0" w:color="auto"/>
          </w:divBdr>
        </w:div>
        <w:div w:id="1466898529">
          <w:marLeft w:val="640"/>
          <w:marRight w:val="0"/>
          <w:marTop w:val="0"/>
          <w:marBottom w:val="0"/>
          <w:divBdr>
            <w:top w:val="none" w:sz="0" w:space="0" w:color="auto"/>
            <w:left w:val="none" w:sz="0" w:space="0" w:color="auto"/>
            <w:bottom w:val="none" w:sz="0" w:space="0" w:color="auto"/>
            <w:right w:val="none" w:sz="0" w:space="0" w:color="auto"/>
          </w:divBdr>
        </w:div>
        <w:div w:id="1106924745">
          <w:marLeft w:val="640"/>
          <w:marRight w:val="0"/>
          <w:marTop w:val="0"/>
          <w:marBottom w:val="0"/>
          <w:divBdr>
            <w:top w:val="none" w:sz="0" w:space="0" w:color="auto"/>
            <w:left w:val="none" w:sz="0" w:space="0" w:color="auto"/>
            <w:bottom w:val="none" w:sz="0" w:space="0" w:color="auto"/>
            <w:right w:val="none" w:sz="0" w:space="0" w:color="auto"/>
          </w:divBdr>
        </w:div>
        <w:div w:id="1016611617">
          <w:marLeft w:val="640"/>
          <w:marRight w:val="0"/>
          <w:marTop w:val="0"/>
          <w:marBottom w:val="0"/>
          <w:divBdr>
            <w:top w:val="none" w:sz="0" w:space="0" w:color="auto"/>
            <w:left w:val="none" w:sz="0" w:space="0" w:color="auto"/>
            <w:bottom w:val="none" w:sz="0" w:space="0" w:color="auto"/>
            <w:right w:val="none" w:sz="0" w:space="0" w:color="auto"/>
          </w:divBdr>
        </w:div>
        <w:div w:id="1421298016">
          <w:marLeft w:val="640"/>
          <w:marRight w:val="0"/>
          <w:marTop w:val="0"/>
          <w:marBottom w:val="0"/>
          <w:divBdr>
            <w:top w:val="none" w:sz="0" w:space="0" w:color="auto"/>
            <w:left w:val="none" w:sz="0" w:space="0" w:color="auto"/>
            <w:bottom w:val="none" w:sz="0" w:space="0" w:color="auto"/>
            <w:right w:val="none" w:sz="0" w:space="0" w:color="auto"/>
          </w:divBdr>
        </w:div>
        <w:div w:id="152139253">
          <w:marLeft w:val="640"/>
          <w:marRight w:val="0"/>
          <w:marTop w:val="0"/>
          <w:marBottom w:val="0"/>
          <w:divBdr>
            <w:top w:val="none" w:sz="0" w:space="0" w:color="auto"/>
            <w:left w:val="none" w:sz="0" w:space="0" w:color="auto"/>
            <w:bottom w:val="none" w:sz="0" w:space="0" w:color="auto"/>
            <w:right w:val="none" w:sz="0" w:space="0" w:color="auto"/>
          </w:divBdr>
        </w:div>
        <w:div w:id="1979259653">
          <w:marLeft w:val="640"/>
          <w:marRight w:val="0"/>
          <w:marTop w:val="0"/>
          <w:marBottom w:val="0"/>
          <w:divBdr>
            <w:top w:val="none" w:sz="0" w:space="0" w:color="auto"/>
            <w:left w:val="none" w:sz="0" w:space="0" w:color="auto"/>
            <w:bottom w:val="none" w:sz="0" w:space="0" w:color="auto"/>
            <w:right w:val="none" w:sz="0" w:space="0" w:color="auto"/>
          </w:divBdr>
        </w:div>
        <w:div w:id="443967299">
          <w:marLeft w:val="640"/>
          <w:marRight w:val="0"/>
          <w:marTop w:val="0"/>
          <w:marBottom w:val="0"/>
          <w:divBdr>
            <w:top w:val="none" w:sz="0" w:space="0" w:color="auto"/>
            <w:left w:val="none" w:sz="0" w:space="0" w:color="auto"/>
            <w:bottom w:val="none" w:sz="0" w:space="0" w:color="auto"/>
            <w:right w:val="none" w:sz="0" w:space="0" w:color="auto"/>
          </w:divBdr>
        </w:div>
        <w:div w:id="750084055">
          <w:marLeft w:val="640"/>
          <w:marRight w:val="0"/>
          <w:marTop w:val="0"/>
          <w:marBottom w:val="0"/>
          <w:divBdr>
            <w:top w:val="none" w:sz="0" w:space="0" w:color="auto"/>
            <w:left w:val="none" w:sz="0" w:space="0" w:color="auto"/>
            <w:bottom w:val="none" w:sz="0" w:space="0" w:color="auto"/>
            <w:right w:val="none" w:sz="0" w:space="0" w:color="auto"/>
          </w:divBdr>
        </w:div>
        <w:div w:id="1784301986">
          <w:marLeft w:val="640"/>
          <w:marRight w:val="0"/>
          <w:marTop w:val="0"/>
          <w:marBottom w:val="0"/>
          <w:divBdr>
            <w:top w:val="none" w:sz="0" w:space="0" w:color="auto"/>
            <w:left w:val="none" w:sz="0" w:space="0" w:color="auto"/>
            <w:bottom w:val="none" w:sz="0" w:space="0" w:color="auto"/>
            <w:right w:val="none" w:sz="0" w:space="0" w:color="auto"/>
          </w:divBdr>
        </w:div>
        <w:div w:id="1927566633">
          <w:marLeft w:val="640"/>
          <w:marRight w:val="0"/>
          <w:marTop w:val="0"/>
          <w:marBottom w:val="0"/>
          <w:divBdr>
            <w:top w:val="none" w:sz="0" w:space="0" w:color="auto"/>
            <w:left w:val="none" w:sz="0" w:space="0" w:color="auto"/>
            <w:bottom w:val="none" w:sz="0" w:space="0" w:color="auto"/>
            <w:right w:val="none" w:sz="0" w:space="0" w:color="auto"/>
          </w:divBdr>
        </w:div>
        <w:div w:id="459999609">
          <w:marLeft w:val="640"/>
          <w:marRight w:val="0"/>
          <w:marTop w:val="0"/>
          <w:marBottom w:val="0"/>
          <w:divBdr>
            <w:top w:val="none" w:sz="0" w:space="0" w:color="auto"/>
            <w:left w:val="none" w:sz="0" w:space="0" w:color="auto"/>
            <w:bottom w:val="none" w:sz="0" w:space="0" w:color="auto"/>
            <w:right w:val="none" w:sz="0" w:space="0" w:color="auto"/>
          </w:divBdr>
        </w:div>
        <w:div w:id="1783188545">
          <w:marLeft w:val="640"/>
          <w:marRight w:val="0"/>
          <w:marTop w:val="0"/>
          <w:marBottom w:val="0"/>
          <w:divBdr>
            <w:top w:val="none" w:sz="0" w:space="0" w:color="auto"/>
            <w:left w:val="none" w:sz="0" w:space="0" w:color="auto"/>
            <w:bottom w:val="none" w:sz="0" w:space="0" w:color="auto"/>
            <w:right w:val="none" w:sz="0" w:space="0" w:color="auto"/>
          </w:divBdr>
        </w:div>
        <w:div w:id="1965114499">
          <w:marLeft w:val="640"/>
          <w:marRight w:val="0"/>
          <w:marTop w:val="0"/>
          <w:marBottom w:val="0"/>
          <w:divBdr>
            <w:top w:val="none" w:sz="0" w:space="0" w:color="auto"/>
            <w:left w:val="none" w:sz="0" w:space="0" w:color="auto"/>
            <w:bottom w:val="none" w:sz="0" w:space="0" w:color="auto"/>
            <w:right w:val="none" w:sz="0" w:space="0" w:color="auto"/>
          </w:divBdr>
        </w:div>
        <w:div w:id="1740864905">
          <w:marLeft w:val="640"/>
          <w:marRight w:val="0"/>
          <w:marTop w:val="0"/>
          <w:marBottom w:val="0"/>
          <w:divBdr>
            <w:top w:val="none" w:sz="0" w:space="0" w:color="auto"/>
            <w:left w:val="none" w:sz="0" w:space="0" w:color="auto"/>
            <w:bottom w:val="none" w:sz="0" w:space="0" w:color="auto"/>
            <w:right w:val="none" w:sz="0" w:space="0" w:color="auto"/>
          </w:divBdr>
        </w:div>
        <w:div w:id="508301212">
          <w:marLeft w:val="640"/>
          <w:marRight w:val="0"/>
          <w:marTop w:val="0"/>
          <w:marBottom w:val="0"/>
          <w:divBdr>
            <w:top w:val="none" w:sz="0" w:space="0" w:color="auto"/>
            <w:left w:val="none" w:sz="0" w:space="0" w:color="auto"/>
            <w:bottom w:val="none" w:sz="0" w:space="0" w:color="auto"/>
            <w:right w:val="none" w:sz="0" w:space="0" w:color="auto"/>
          </w:divBdr>
        </w:div>
        <w:div w:id="1840191355">
          <w:marLeft w:val="640"/>
          <w:marRight w:val="0"/>
          <w:marTop w:val="0"/>
          <w:marBottom w:val="0"/>
          <w:divBdr>
            <w:top w:val="none" w:sz="0" w:space="0" w:color="auto"/>
            <w:left w:val="none" w:sz="0" w:space="0" w:color="auto"/>
            <w:bottom w:val="none" w:sz="0" w:space="0" w:color="auto"/>
            <w:right w:val="none" w:sz="0" w:space="0" w:color="auto"/>
          </w:divBdr>
        </w:div>
        <w:div w:id="1187720008">
          <w:marLeft w:val="640"/>
          <w:marRight w:val="0"/>
          <w:marTop w:val="0"/>
          <w:marBottom w:val="0"/>
          <w:divBdr>
            <w:top w:val="none" w:sz="0" w:space="0" w:color="auto"/>
            <w:left w:val="none" w:sz="0" w:space="0" w:color="auto"/>
            <w:bottom w:val="none" w:sz="0" w:space="0" w:color="auto"/>
            <w:right w:val="none" w:sz="0" w:space="0" w:color="auto"/>
          </w:divBdr>
        </w:div>
        <w:div w:id="16347957">
          <w:marLeft w:val="640"/>
          <w:marRight w:val="0"/>
          <w:marTop w:val="0"/>
          <w:marBottom w:val="0"/>
          <w:divBdr>
            <w:top w:val="none" w:sz="0" w:space="0" w:color="auto"/>
            <w:left w:val="none" w:sz="0" w:space="0" w:color="auto"/>
            <w:bottom w:val="none" w:sz="0" w:space="0" w:color="auto"/>
            <w:right w:val="none" w:sz="0" w:space="0" w:color="auto"/>
          </w:divBdr>
        </w:div>
        <w:div w:id="1488084667">
          <w:marLeft w:val="640"/>
          <w:marRight w:val="0"/>
          <w:marTop w:val="0"/>
          <w:marBottom w:val="0"/>
          <w:divBdr>
            <w:top w:val="none" w:sz="0" w:space="0" w:color="auto"/>
            <w:left w:val="none" w:sz="0" w:space="0" w:color="auto"/>
            <w:bottom w:val="none" w:sz="0" w:space="0" w:color="auto"/>
            <w:right w:val="none" w:sz="0" w:space="0" w:color="auto"/>
          </w:divBdr>
        </w:div>
        <w:div w:id="1119645058">
          <w:marLeft w:val="640"/>
          <w:marRight w:val="0"/>
          <w:marTop w:val="0"/>
          <w:marBottom w:val="0"/>
          <w:divBdr>
            <w:top w:val="none" w:sz="0" w:space="0" w:color="auto"/>
            <w:left w:val="none" w:sz="0" w:space="0" w:color="auto"/>
            <w:bottom w:val="none" w:sz="0" w:space="0" w:color="auto"/>
            <w:right w:val="none" w:sz="0" w:space="0" w:color="auto"/>
          </w:divBdr>
        </w:div>
        <w:div w:id="718479261">
          <w:marLeft w:val="640"/>
          <w:marRight w:val="0"/>
          <w:marTop w:val="0"/>
          <w:marBottom w:val="0"/>
          <w:divBdr>
            <w:top w:val="none" w:sz="0" w:space="0" w:color="auto"/>
            <w:left w:val="none" w:sz="0" w:space="0" w:color="auto"/>
            <w:bottom w:val="none" w:sz="0" w:space="0" w:color="auto"/>
            <w:right w:val="none" w:sz="0" w:space="0" w:color="auto"/>
          </w:divBdr>
        </w:div>
        <w:div w:id="1539852134">
          <w:marLeft w:val="640"/>
          <w:marRight w:val="0"/>
          <w:marTop w:val="0"/>
          <w:marBottom w:val="0"/>
          <w:divBdr>
            <w:top w:val="none" w:sz="0" w:space="0" w:color="auto"/>
            <w:left w:val="none" w:sz="0" w:space="0" w:color="auto"/>
            <w:bottom w:val="none" w:sz="0" w:space="0" w:color="auto"/>
            <w:right w:val="none" w:sz="0" w:space="0" w:color="auto"/>
          </w:divBdr>
        </w:div>
        <w:div w:id="731007733">
          <w:marLeft w:val="640"/>
          <w:marRight w:val="0"/>
          <w:marTop w:val="0"/>
          <w:marBottom w:val="0"/>
          <w:divBdr>
            <w:top w:val="none" w:sz="0" w:space="0" w:color="auto"/>
            <w:left w:val="none" w:sz="0" w:space="0" w:color="auto"/>
            <w:bottom w:val="none" w:sz="0" w:space="0" w:color="auto"/>
            <w:right w:val="none" w:sz="0" w:space="0" w:color="auto"/>
          </w:divBdr>
        </w:div>
        <w:div w:id="783233353">
          <w:marLeft w:val="640"/>
          <w:marRight w:val="0"/>
          <w:marTop w:val="0"/>
          <w:marBottom w:val="0"/>
          <w:divBdr>
            <w:top w:val="none" w:sz="0" w:space="0" w:color="auto"/>
            <w:left w:val="none" w:sz="0" w:space="0" w:color="auto"/>
            <w:bottom w:val="none" w:sz="0" w:space="0" w:color="auto"/>
            <w:right w:val="none" w:sz="0" w:space="0" w:color="auto"/>
          </w:divBdr>
        </w:div>
        <w:div w:id="1641690098">
          <w:marLeft w:val="640"/>
          <w:marRight w:val="0"/>
          <w:marTop w:val="0"/>
          <w:marBottom w:val="0"/>
          <w:divBdr>
            <w:top w:val="none" w:sz="0" w:space="0" w:color="auto"/>
            <w:left w:val="none" w:sz="0" w:space="0" w:color="auto"/>
            <w:bottom w:val="none" w:sz="0" w:space="0" w:color="auto"/>
            <w:right w:val="none" w:sz="0" w:space="0" w:color="auto"/>
          </w:divBdr>
        </w:div>
        <w:div w:id="1924291133">
          <w:marLeft w:val="640"/>
          <w:marRight w:val="0"/>
          <w:marTop w:val="0"/>
          <w:marBottom w:val="0"/>
          <w:divBdr>
            <w:top w:val="none" w:sz="0" w:space="0" w:color="auto"/>
            <w:left w:val="none" w:sz="0" w:space="0" w:color="auto"/>
            <w:bottom w:val="none" w:sz="0" w:space="0" w:color="auto"/>
            <w:right w:val="none" w:sz="0" w:space="0" w:color="auto"/>
          </w:divBdr>
        </w:div>
        <w:div w:id="6712306">
          <w:marLeft w:val="640"/>
          <w:marRight w:val="0"/>
          <w:marTop w:val="0"/>
          <w:marBottom w:val="0"/>
          <w:divBdr>
            <w:top w:val="none" w:sz="0" w:space="0" w:color="auto"/>
            <w:left w:val="none" w:sz="0" w:space="0" w:color="auto"/>
            <w:bottom w:val="none" w:sz="0" w:space="0" w:color="auto"/>
            <w:right w:val="none" w:sz="0" w:space="0" w:color="auto"/>
          </w:divBdr>
        </w:div>
        <w:div w:id="1580360765">
          <w:marLeft w:val="640"/>
          <w:marRight w:val="0"/>
          <w:marTop w:val="0"/>
          <w:marBottom w:val="0"/>
          <w:divBdr>
            <w:top w:val="none" w:sz="0" w:space="0" w:color="auto"/>
            <w:left w:val="none" w:sz="0" w:space="0" w:color="auto"/>
            <w:bottom w:val="none" w:sz="0" w:space="0" w:color="auto"/>
            <w:right w:val="none" w:sz="0" w:space="0" w:color="auto"/>
          </w:divBdr>
        </w:div>
        <w:div w:id="204100462">
          <w:marLeft w:val="640"/>
          <w:marRight w:val="0"/>
          <w:marTop w:val="0"/>
          <w:marBottom w:val="0"/>
          <w:divBdr>
            <w:top w:val="none" w:sz="0" w:space="0" w:color="auto"/>
            <w:left w:val="none" w:sz="0" w:space="0" w:color="auto"/>
            <w:bottom w:val="none" w:sz="0" w:space="0" w:color="auto"/>
            <w:right w:val="none" w:sz="0" w:space="0" w:color="auto"/>
          </w:divBdr>
        </w:div>
        <w:div w:id="823618050">
          <w:marLeft w:val="640"/>
          <w:marRight w:val="0"/>
          <w:marTop w:val="0"/>
          <w:marBottom w:val="0"/>
          <w:divBdr>
            <w:top w:val="none" w:sz="0" w:space="0" w:color="auto"/>
            <w:left w:val="none" w:sz="0" w:space="0" w:color="auto"/>
            <w:bottom w:val="none" w:sz="0" w:space="0" w:color="auto"/>
            <w:right w:val="none" w:sz="0" w:space="0" w:color="auto"/>
          </w:divBdr>
        </w:div>
        <w:div w:id="2018147616">
          <w:marLeft w:val="640"/>
          <w:marRight w:val="0"/>
          <w:marTop w:val="0"/>
          <w:marBottom w:val="0"/>
          <w:divBdr>
            <w:top w:val="none" w:sz="0" w:space="0" w:color="auto"/>
            <w:left w:val="none" w:sz="0" w:space="0" w:color="auto"/>
            <w:bottom w:val="none" w:sz="0" w:space="0" w:color="auto"/>
            <w:right w:val="none" w:sz="0" w:space="0" w:color="auto"/>
          </w:divBdr>
        </w:div>
        <w:div w:id="1891458864">
          <w:marLeft w:val="640"/>
          <w:marRight w:val="0"/>
          <w:marTop w:val="0"/>
          <w:marBottom w:val="0"/>
          <w:divBdr>
            <w:top w:val="none" w:sz="0" w:space="0" w:color="auto"/>
            <w:left w:val="none" w:sz="0" w:space="0" w:color="auto"/>
            <w:bottom w:val="none" w:sz="0" w:space="0" w:color="auto"/>
            <w:right w:val="none" w:sz="0" w:space="0" w:color="auto"/>
          </w:divBdr>
        </w:div>
        <w:div w:id="1393384907">
          <w:marLeft w:val="640"/>
          <w:marRight w:val="0"/>
          <w:marTop w:val="0"/>
          <w:marBottom w:val="0"/>
          <w:divBdr>
            <w:top w:val="none" w:sz="0" w:space="0" w:color="auto"/>
            <w:left w:val="none" w:sz="0" w:space="0" w:color="auto"/>
            <w:bottom w:val="none" w:sz="0" w:space="0" w:color="auto"/>
            <w:right w:val="none" w:sz="0" w:space="0" w:color="auto"/>
          </w:divBdr>
        </w:div>
        <w:div w:id="1280602793">
          <w:marLeft w:val="640"/>
          <w:marRight w:val="0"/>
          <w:marTop w:val="0"/>
          <w:marBottom w:val="0"/>
          <w:divBdr>
            <w:top w:val="none" w:sz="0" w:space="0" w:color="auto"/>
            <w:left w:val="none" w:sz="0" w:space="0" w:color="auto"/>
            <w:bottom w:val="none" w:sz="0" w:space="0" w:color="auto"/>
            <w:right w:val="none" w:sz="0" w:space="0" w:color="auto"/>
          </w:divBdr>
        </w:div>
        <w:div w:id="1887832587">
          <w:marLeft w:val="640"/>
          <w:marRight w:val="0"/>
          <w:marTop w:val="0"/>
          <w:marBottom w:val="0"/>
          <w:divBdr>
            <w:top w:val="none" w:sz="0" w:space="0" w:color="auto"/>
            <w:left w:val="none" w:sz="0" w:space="0" w:color="auto"/>
            <w:bottom w:val="none" w:sz="0" w:space="0" w:color="auto"/>
            <w:right w:val="none" w:sz="0" w:space="0" w:color="auto"/>
          </w:divBdr>
        </w:div>
        <w:div w:id="1291279452">
          <w:marLeft w:val="640"/>
          <w:marRight w:val="0"/>
          <w:marTop w:val="0"/>
          <w:marBottom w:val="0"/>
          <w:divBdr>
            <w:top w:val="none" w:sz="0" w:space="0" w:color="auto"/>
            <w:left w:val="none" w:sz="0" w:space="0" w:color="auto"/>
            <w:bottom w:val="none" w:sz="0" w:space="0" w:color="auto"/>
            <w:right w:val="none" w:sz="0" w:space="0" w:color="auto"/>
          </w:divBdr>
        </w:div>
        <w:div w:id="1288051830">
          <w:marLeft w:val="640"/>
          <w:marRight w:val="0"/>
          <w:marTop w:val="0"/>
          <w:marBottom w:val="0"/>
          <w:divBdr>
            <w:top w:val="none" w:sz="0" w:space="0" w:color="auto"/>
            <w:left w:val="none" w:sz="0" w:space="0" w:color="auto"/>
            <w:bottom w:val="none" w:sz="0" w:space="0" w:color="auto"/>
            <w:right w:val="none" w:sz="0" w:space="0" w:color="auto"/>
          </w:divBdr>
        </w:div>
        <w:div w:id="2006785027">
          <w:marLeft w:val="640"/>
          <w:marRight w:val="0"/>
          <w:marTop w:val="0"/>
          <w:marBottom w:val="0"/>
          <w:divBdr>
            <w:top w:val="none" w:sz="0" w:space="0" w:color="auto"/>
            <w:left w:val="none" w:sz="0" w:space="0" w:color="auto"/>
            <w:bottom w:val="none" w:sz="0" w:space="0" w:color="auto"/>
            <w:right w:val="none" w:sz="0" w:space="0" w:color="auto"/>
          </w:divBdr>
        </w:div>
        <w:div w:id="943146195">
          <w:marLeft w:val="640"/>
          <w:marRight w:val="0"/>
          <w:marTop w:val="0"/>
          <w:marBottom w:val="0"/>
          <w:divBdr>
            <w:top w:val="none" w:sz="0" w:space="0" w:color="auto"/>
            <w:left w:val="none" w:sz="0" w:space="0" w:color="auto"/>
            <w:bottom w:val="none" w:sz="0" w:space="0" w:color="auto"/>
            <w:right w:val="none" w:sz="0" w:space="0" w:color="auto"/>
          </w:divBdr>
        </w:div>
        <w:div w:id="1607540661">
          <w:marLeft w:val="640"/>
          <w:marRight w:val="0"/>
          <w:marTop w:val="0"/>
          <w:marBottom w:val="0"/>
          <w:divBdr>
            <w:top w:val="none" w:sz="0" w:space="0" w:color="auto"/>
            <w:left w:val="none" w:sz="0" w:space="0" w:color="auto"/>
            <w:bottom w:val="none" w:sz="0" w:space="0" w:color="auto"/>
            <w:right w:val="none" w:sz="0" w:space="0" w:color="auto"/>
          </w:divBdr>
        </w:div>
        <w:div w:id="46034399">
          <w:marLeft w:val="640"/>
          <w:marRight w:val="0"/>
          <w:marTop w:val="0"/>
          <w:marBottom w:val="0"/>
          <w:divBdr>
            <w:top w:val="none" w:sz="0" w:space="0" w:color="auto"/>
            <w:left w:val="none" w:sz="0" w:space="0" w:color="auto"/>
            <w:bottom w:val="none" w:sz="0" w:space="0" w:color="auto"/>
            <w:right w:val="none" w:sz="0" w:space="0" w:color="auto"/>
          </w:divBdr>
        </w:div>
        <w:div w:id="536703472">
          <w:marLeft w:val="640"/>
          <w:marRight w:val="0"/>
          <w:marTop w:val="0"/>
          <w:marBottom w:val="0"/>
          <w:divBdr>
            <w:top w:val="none" w:sz="0" w:space="0" w:color="auto"/>
            <w:left w:val="none" w:sz="0" w:space="0" w:color="auto"/>
            <w:bottom w:val="none" w:sz="0" w:space="0" w:color="auto"/>
            <w:right w:val="none" w:sz="0" w:space="0" w:color="auto"/>
          </w:divBdr>
        </w:div>
        <w:div w:id="526213984">
          <w:marLeft w:val="640"/>
          <w:marRight w:val="0"/>
          <w:marTop w:val="0"/>
          <w:marBottom w:val="0"/>
          <w:divBdr>
            <w:top w:val="none" w:sz="0" w:space="0" w:color="auto"/>
            <w:left w:val="none" w:sz="0" w:space="0" w:color="auto"/>
            <w:bottom w:val="none" w:sz="0" w:space="0" w:color="auto"/>
            <w:right w:val="none" w:sz="0" w:space="0" w:color="auto"/>
          </w:divBdr>
        </w:div>
        <w:div w:id="160123272">
          <w:marLeft w:val="640"/>
          <w:marRight w:val="0"/>
          <w:marTop w:val="0"/>
          <w:marBottom w:val="0"/>
          <w:divBdr>
            <w:top w:val="none" w:sz="0" w:space="0" w:color="auto"/>
            <w:left w:val="none" w:sz="0" w:space="0" w:color="auto"/>
            <w:bottom w:val="none" w:sz="0" w:space="0" w:color="auto"/>
            <w:right w:val="none" w:sz="0" w:space="0" w:color="auto"/>
          </w:divBdr>
        </w:div>
        <w:div w:id="340084770">
          <w:marLeft w:val="640"/>
          <w:marRight w:val="0"/>
          <w:marTop w:val="0"/>
          <w:marBottom w:val="0"/>
          <w:divBdr>
            <w:top w:val="none" w:sz="0" w:space="0" w:color="auto"/>
            <w:left w:val="none" w:sz="0" w:space="0" w:color="auto"/>
            <w:bottom w:val="none" w:sz="0" w:space="0" w:color="auto"/>
            <w:right w:val="none" w:sz="0" w:space="0" w:color="auto"/>
          </w:divBdr>
        </w:div>
        <w:div w:id="1394352661">
          <w:marLeft w:val="640"/>
          <w:marRight w:val="0"/>
          <w:marTop w:val="0"/>
          <w:marBottom w:val="0"/>
          <w:divBdr>
            <w:top w:val="none" w:sz="0" w:space="0" w:color="auto"/>
            <w:left w:val="none" w:sz="0" w:space="0" w:color="auto"/>
            <w:bottom w:val="none" w:sz="0" w:space="0" w:color="auto"/>
            <w:right w:val="none" w:sz="0" w:space="0" w:color="auto"/>
          </w:divBdr>
        </w:div>
        <w:div w:id="423574890">
          <w:marLeft w:val="640"/>
          <w:marRight w:val="0"/>
          <w:marTop w:val="0"/>
          <w:marBottom w:val="0"/>
          <w:divBdr>
            <w:top w:val="none" w:sz="0" w:space="0" w:color="auto"/>
            <w:left w:val="none" w:sz="0" w:space="0" w:color="auto"/>
            <w:bottom w:val="none" w:sz="0" w:space="0" w:color="auto"/>
            <w:right w:val="none" w:sz="0" w:space="0" w:color="auto"/>
          </w:divBdr>
        </w:div>
        <w:div w:id="419718395">
          <w:marLeft w:val="640"/>
          <w:marRight w:val="0"/>
          <w:marTop w:val="0"/>
          <w:marBottom w:val="0"/>
          <w:divBdr>
            <w:top w:val="none" w:sz="0" w:space="0" w:color="auto"/>
            <w:left w:val="none" w:sz="0" w:space="0" w:color="auto"/>
            <w:bottom w:val="none" w:sz="0" w:space="0" w:color="auto"/>
            <w:right w:val="none" w:sz="0" w:space="0" w:color="auto"/>
          </w:divBdr>
        </w:div>
        <w:div w:id="222912015">
          <w:marLeft w:val="640"/>
          <w:marRight w:val="0"/>
          <w:marTop w:val="0"/>
          <w:marBottom w:val="0"/>
          <w:divBdr>
            <w:top w:val="none" w:sz="0" w:space="0" w:color="auto"/>
            <w:left w:val="none" w:sz="0" w:space="0" w:color="auto"/>
            <w:bottom w:val="none" w:sz="0" w:space="0" w:color="auto"/>
            <w:right w:val="none" w:sz="0" w:space="0" w:color="auto"/>
          </w:divBdr>
        </w:div>
        <w:div w:id="361252256">
          <w:marLeft w:val="640"/>
          <w:marRight w:val="0"/>
          <w:marTop w:val="0"/>
          <w:marBottom w:val="0"/>
          <w:divBdr>
            <w:top w:val="none" w:sz="0" w:space="0" w:color="auto"/>
            <w:left w:val="none" w:sz="0" w:space="0" w:color="auto"/>
            <w:bottom w:val="none" w:sz="0" w:space="0" w:color="auto"/>
            <w:right w:val="none" w:sz="0" w:space="0" w:color="auto"/>
          </w:divBdr>
        </w:div>
        <w:div w:id="751051422">
          <w:marLeft w:val="640"/>
          <w:marRight w:val="0"/>
          <w:marTop w:val="0"/>
          <w:marBottom w:val="0"/>
          <w:divBdr>
            <w:top w:val="none" w:sz="0" w:space="0" w:color="auto"/>
            <w:left w:val="none" w:sz="0" w:space="0" w:color="auto"/>
            <w:bottom w:val="none" w:sz="0" w:space="0" w:color="auto"/>
            <w:right w:val="none" w:sz="0" w:space="0" w:color="auto"/>
          </w:divBdr>
        </w:div>
        <w:div w:id="409236302">
          <w:marLeft w:val="640"/>
          <w:marRight w:val="0"/>
          <w:marTop w:val="0"/>
          <w:marBottom w:val="0"/>
          <w:divBdr>
            <w:top w:val="none" w:sz="0" w:space="0" w:color="auto"/>
            <w:left w:val="none" w:sz="0" w:space="0" w:color="auto"/>
            <w:bottom w:val="none" w:sz="0" w:space="0" w:color="auto"/>
            <w:right w:val="none" w:sz="0" w:space="0" w:color="auto"/>
          </w:divBdr>
        </w:div>
        <w:div w:id="346753527">
          <w:marLeft w:val="640"/>
          <w:marRight w:val="0"/>
          <w:marTop w:val="0"/>
          <w:marBottom w:val="0"/>
          <w:divBdr>
            <w:top w:val="none" w:sz="0" w:space="0" w:color="auto"/>
            <w:left w:val="none" w:sz="0" w:space="0" w:color="auto"/>
            <w:bottom w:val="none" w:sz="0" w:space="0" w:color="auto"/>
            <w:right w:val="none" w:sz="0" w:space="0" w:color="auto"/>
          </w:divBdr>
        </w:div>
        <w:div w:id="1365787839">
          <w:marLeft w:val="640"/>
          <w:marRight w:val="0"/>
          <w:marTop w:val="0"/>
          <w:marBottom w:val="0"/>
          <w:divBdr>
            <w:top w:val="none" w:sz="0" w:space="0" w:color="auto"/>
            <w:left w:val="none" w:sz="0" w:space="0" w:color="auto"/>
            <w:bottom w:val="none" w:sz="0" w:space="0" w:color="auto"/>
            <w:right w:val="none" w:sz="0" w:space="0" w:color="auto"/>
          </w:divBdr>
        </w:div>
        <w:div w:id="1897202319">
          <w:marLeft w:val="640"/>
          <w:marRight w:val="0"/>
          <w:marTop w:val="0"/>
          <w:marBottom w:val="0"/>
          <w:divBdr>
            <w:top w:val="none" w:sz="0" w:space="0" w:color="auto"/>
            <w:left w:val="none" w:sz="0" w:space="0" w:color="auto"/>
            <w:bottom w:val="none" w:sz="0" w:space="0" w:color="auto"/>
            <w:right w:val="none" w:sz="0" w:space="0" w:color="auto"/>
          </w:divBdr>
        </w:div>
        <w:div w:id="873075044">
          <w:marLeft w:val="640"/>
          <w:marRight w:val="0"/>
          <w:marTop w:val="0"/>
          <w:marBottom w:val="0"/>
          <w:divBdr>
            <w:top w:val="none" w:sz="0" w:space="0" w:color="auto"/>
            <w:left w:val="none" w:sz="0" w:space="0" w:color="auto"/>
            <w:bottom w:val="none" w:sz="0" w:space="0" w:color="auto"/>
            <w:right w:val="none" w:sz="0" w:space="0" w:color="auto"/>
          </w:divBdr>
        </w:div>
        <w:div w:id="1039864838">
          <w:marLeft w:val="640"/>
          <w:marRight w:val="0"/>
          <w:marTop w:val="0"/>
          <w:marBottom w:val="0"/>
          <w:divBdr>
            <w:top w:val="none" w:sz="0" w:space="0" w:color="auto"/>
            <w:left w:val="none" w:sz="0" w:space="0" w:color="auto"/>
            <w:bottom w:val="none" w:sz="0" w:space="0" w:color="auto"/>
            <w:right w:val="none" w:sz="0" w:space="0" w:color="auto"/>
          </w:divBdr>
        </w:div>
        <w:div w:id="764502034">
          <w:marLeft w:val="640"/>
          <w:marRight w:val="0"/>
          <w:marTop w:val="0"/>
          <w:marBottom w:val="0"/>
          <w:divBdr>
            <w:top w:val="none" w:sz="0" w:space="0" w:color="auto"/>
            <w:left w:val="none" w:sz="0" w:space="0" w:color="auto"/>
            <w:bottom w:val="none" w:sz="0" w:space="0" w:color="auto"/>
            <w:right w:val="none" w:sz="0" w:space="0" w:color="auto"/>
          </w:divBdr>
        </w:div>
        <w:div w:id="827592384">
          <w:marLeft w:val="640"/>
          <w:marRight w:val="0"/>
          <w:marTop w:val="0"/>
          <w:marBottom w:val="0"/>
          <w:divBdr>
            <w:top w:val="none" w:sz="0" w:space="0" w:color="auto"/>
            <w:left w:val="none" w:sz="0" w:space="0" w:color="auto"/>
            <w:bottom w:val="none" w:sz="0" w:space="0" w:color="auto"/>
            <w:right w:val="none" w:sz="0" w:space="0" w:color="auto"/>
          </w:divBdr>
        </w:div>
        <w:div w:id="1659918994">
          <w:marLeft w:val="640"/>
          <w:marRight w:val="0"/>
          <w:marTop w:val="0"/>
          <w:marBottom w:val="0"/>
          <w:divBdr>
            <w:top w:val="none" w:sz="0" w:space="0" w:color="auto"/>
            <w:left w:val="none" w:sz="0" w:space="0" w:color="auto"/>
            <w:bottom w:val="none" w:sz="0" w:space="0" w:color="auto"/>
            <w:right w:val="none" w:sz="0" w:space="0" w:color="auto"/>
          </w:divBdr>
        </w:div>
        <w:div w:id="991718410">
          <w:marLeft w:val="640"/>
          <w:marRight w:val="0"/>
          <w:marTop w:val="0"/>
          <w:marBottom w:val="0"/>
          <w:divBdr>
            <w:top w:val="none" w:sz="0" w:space="0" w:color="auto"/>
            <w:left w:val="none" w:sz="0" w:space="0" w:color="auto"/>
            <w:bottom w:val="none" w:sz="0" w:space="0" w:color="auto"/>
            <w:right w:val="none" w:sz="0" w:space="0" w:color="auto"/>
          </w:divBdr>
        </w:div>
        <w:div w:id="1836609548">
          <w:marLeft w:val="640"/>
          <w:marRight w:val="0"/>
          <w:marTop w:val="0"/>
          <w:marBottom w:val="0"/>
          <w:divBdr>
            <w:top w:val="none" w:sz="0" w:space="0" w:color="auto"/>
            <w:left w:val="none" w:sz="0" w:space="0" w:color="auto"/>
            <w:bottom w:val="none" w:sz="0" w:space="0" w:color="auto"/>
            <w:right w:val="none" w:sz="0" w:space="0" w:color="auto"/>
          </w:divBdr>
        </w:div>
        <w:div w:id="785463564">
          <w:marLeft w:val="640"/>
          <w:marRight w:val="0"/>
          <w:marTop w:val="0"/>
          <w:marBottom w:val="0"/>
          <w:divBdr>
            <w:top w:val="none" w:sz="0" w:space="0" w:color="auto"/>
            <w:left w:val="none" w:sz="0" w:space="0" w:color="auto"/>
            <w:bottom w:val="none" w:sz="0" w:space="0" w:color="auto"/>
            <w:right w:val="none" w:sz="0" w:space="0" w:color="auto"/>
          </w:divBdr>
        </w:div>
        <w:div w:id="126776435">
          <w:marLeft w:val="640"/>
          <w:marRight w:val="0"/>
          <w:marTop w:val="0"/>
          <w:marBottom w:val="0"/>
          <w:divBdr>
            <w:top w:val="none" w:sz="0" w:space="0" w:color="auto"/>
            <w:left w:val="none" w:sz="0" w:space="0" w:color="auto"/>
            <w:bottom w:val="none" w:sz="0" w:space="0" w:color="auto"/>
            <w:right w:val="none" w:sz="0" w:space="0" w:color="auto"/>
          </w:divBdr>
        </w:div>
        <w:div w:id="248082400">
          <w:marLeft w:val="640"/>
          <w:marRight w:val="0"/>
          <w:marTop w:val="0"/>
          <w:marBottom w:val="0"/>
          <w:divBdr>
            <w:top w:val="none" w:sz="0" w:space="0" w:color="auto"/>
            <w:left w:val="none" w:sz="0" w:space="0" w:color="auto"/>
            <w:bottom w:val="none" w:sz="0" w:space="0" w:color="auto"/>
            <w:right w:val="none" w:sz="0" w:space="0" w:color="auto"/>
          </w:divBdr>
        </w:div>
        <w:div w:id="2103603962">
          <w:marLeft w:val="640"/>
          <w:marRight w:val="0"/>
          <w:marTop w:val="0"/>
          <w:marBottom w:val="0"/>
          <w:divBdr>
            <w:top w:val="none" w:sz="0" w:space="0" w:color="auto"/>
            <w:left w:val="none" w:sz="0" w:space="0" w:color="auto"/>
            <w:bottom w:val="none" w:sz="0" w:space="0" w:color="auto"/>
            <w:right w:val="none" w:sz="0" w:space="0" w:color="auto"/>
          </w:divBdr>
        </w:div>
        <w:div w:id="2132824293">
          <w:marLeft w:val="640"/>
          <w:marRight w:val="0"/>
          <w:marTop w:val="0"/>
          <w:marBottom w:val="0"/>
          <w:divBdr>
            <w:top w:val="none" w:sz="0" w:space="0" w:color="auto"/>
            <w:left w:val="none" w:sz="0" w:space="0" w:color="auto"/>
            <w:bottom w:val="none" w:sz="0" w:space="0" w:color="auto"/>
            <w:right w:val="none" w:sz="0" w:space="0" w:color="auto"/>
          </w:divBdr>
        </w:div>
        <w:div w:id="1862279759">
          <w:marLeft w:val="640"/>
          <w:marRight w:val="0"/>
          <w:marTop w:val="0"/>
          <w:marBottom w:val="0"/>
          <w:divBdr>
            <w:top w:val="none" w:sz="0" w:space="0" w:color="auto"/>
            <w:left w:val="none" w:sz="0" w:space="0" w:color="auto"/>
            <w:bottom w:val="none" w:sz="0" w:space="0" w:color="auto"/>
            <w:right w:val="none" w:sz="0" w:space="0" w:color="auto"/>
          </w:divBdr>
        </w:div>
        <w:div w:id="875657892">
          <w:marLeft w:val="640"/>
          <w:marRight w:val="0"/>
          <w:marTop w:val="0"/>
          <w:marBottom w:val="0"/>
          <w:divBdr>
            <w:top w:val="none" w:sz="0" w:space="0" w:color="auto"/>
            <w:left w:val="none" w:sz="0" w:space="0" w:color="auto"/>
            <w:bottom w:val="none" w:sz="0" w:space="0" w:color="auto"/>
            <w:right w:val="none" w:sz="0" w:space="0" w:color="auto"/>
          </w:divBdr>
        </w:div>
        <w:div w:id="2145418638">
          <w:marLeft w:val="640"/>
          <w:marRight w:val="0"/>
          <w:marTop w:val="0"/>
          <w:marBottom w:val="0"/>
          <w:divBdr>
            <w:top w:val="none" w:sz="0" w:space="0" w:color="auto"/>
            <w:left w:val="none" w:sz="0" w:space="0" w:color="auto"/>
            <w:bottom w:val="none" w:sz="0" w:space="0" w:color="auto"/>
            <w:right w:val="none" w:sz="0" w:space="0" w:color="auto"/>
          </w:divBdr>
        </w:div>
        <w:div w:id="1851217172">
          <w:marLeft w:val="640"/>
          <w:marRight w:val="0"/>
          <w:marTop w:val="0"/>
          <w:marBottom w:val="0"/>
          <w:divBdr>
            <w:top w:val="none" w:sz="0" w:space="0" w:color="auto"/>
            <w:left w:val="none" w:sz="0" w:space="0" w:color="auto"/>
            <w:bottom w:val="none" w:sz="0" w:space="0" w:color="auto"/>
            <w:right w:val="none" w:sz="0" w:space="0" w:color="auto"/>
          </w:divBdr>
        </w:div>
        <w:div w:id="238250449">
          <w:marLeft w:val="640"/>
          <w:marRight w:val="0"/>
          <w:marTop w:val="0"/>
          <w:marBottom w:val="0"/>
          <w:divBdr>
            <w:top w:val="none" w:sz="0" w:space="0" w:color="auto"/>
            <w:left w:val="none" w:sz="0" w:space="0" w:color="auto"/>
            <w:bottom w:val="none" w:sz="0" w:space="0" w:color="auto"/>
            <w:right w:val="none" w:sz="0" w:space="0" w:color="auto"/>
          </w:divBdr>
        </w:div>
        <w:div w:id="617496110">
          <w:marLeft w:val="640"/>
          <w:marRight w:val="0"/>
          <w:marTop w:val="0"/>
          <w:marBottom w:val="0"/>
          <w:divBdr>
            <w:top w:val="none" w:sz="0" w:space="0" w:color="auto"/>
            <w:left w:val="none" w:sz="0" w:space="0" w:color="auto"/>
            <w:bottom w:val="none" w:sz="0" w:space="0" w:color="auto"/>
            <w:right w:val="none" w:sz="0" w:space="0" w:color="auto"/>
          </w:divBdr>
        </w:div>
        <w:div w:id="188492665">
          <w:marLeft w:val="640"/>
          <w:marRight w:val="0"/>
          <w:marTop w:val="0"/>
          <w:marBottom w:val="0"/>
          <w:divBdr>
            <w:top w:val="none" w:sz="0" w:space="0" w:color="auto"/>
            <w:left w:val="none" w:sz="0" w:space="0" w:color="auto"/>
            <w:bottom w:val="none" w:sz="0" w:space="0" w:color="auto"/>
            <w:right w:val="none" w:sz="0" w:space="0" w:color="auto"/>
          </w:divBdr>
        </w:div>
        <w:div w:id="1132090593">
          <w:marLeft w:val="640"/>
          <w:marRight w:val="0"/>
          <w:marTop w:val="0"/>
          <w:marBottom w:val="0"/>
          <w:divBdr>
            <w:top w:val="none" w:sz="0" w:space="0" w:color="auto"/>
            <w:left w:val="none" w:sz="0" w:space="0" w:color="auto"/>
            <w:bottom w:val="none" w:sz="0" w:space="0" w:color="auto"/>
            <w:right w:val="none" w:sz="0" w:space="0" w:color="auto"/>
          </w:divBdr>
        </w:div>
        <w:div w:id="1565986262">
          <w:marLeft w:val="640"/>
          <w:marRight w:val="0"/>
          <w:marTop w:val="0"/>
          <w:marBottom w:val="0"/>
          <w:divBdr>
            <w:top w:val="none" w:sz="0" w:space="0" w:color="auto"/>
            <w:left w:val="none" w:sz="0" w:space="0" w:color="auto"/>
            <w:bottom w:val="none" w:sz="0" w:space="0" w:color="auto"/>
            <w:right w:val="none" w:sz="0" w:space="0" w:color="auto"/>
          </w:divBdr>
        </w:div>
        <w:div w:id="1656908055">
          <w:marLeft w:val="640"/>
          <w:marRight w:val="0"/>
          <w:marTop w:val="0"/>
          <w:marBottom w:val="0"/>
          <w:divBdr>
            <w:top w:val="none" w:sz="0" w:space="0" w:color="auto"/>
            <w:left w:val="none" w:sz="0" w:space="0" w:color="auto"/>
            <w:bottom w:val="none" w:sz="0" w:space="0" w:color="auto"/>
            <w:right w:val="none" w:sz="0" w:space="0" w:color="auto"/>
          </w:divBdr>
        </w:div>
        <w:div w:id="975142400">
          <w:marLeft w:val="640"/>
          <w:marRight w:val="0"/>
          <w:marTop w:val="0"/>
          <w:marBottom w:val="0"/>
          <w:divBdr>
            <w:top w:val="none" w:sz="0" w:space="0" w:color="auto"/>
            <w:left w:val="none" w:sz="0" w:space="0" w:color="auto"/>
            <w:bottom w:val="none" w:sz="0" w:space="0" w:color="auto"/>
            <w:right w:val="none" w:sz="0" w:space="0" w:color="auto"/>
          </w:divBdr>
        </w:div>
        <w:div w:id="1986352416">
          <w:marLeft w:val="640"/>
          <w:marRight w:val="0"/>
          <w:marTop w:val="0"/>
          <w:marBottom w:val="0"/>
          <w:divBdr>
            <w:top w:val="none" w:sz="0" w:space="0" w:color="auto"/>
            <w:left w:val="none" w:sz="0" w:space="0" w:color="auto"/>
            <w:bottom w:val="none" w:sz="0" w:space="0" w:color="auto"/>
            <w:right w:val="none" w:sz="0" w:space="0" w:color="auto"/>
          </w:divBdr>
        </w:div>
        <w:div w:id="1004941924">
          <w:marLeft w:val="640"/>
          <w:marRight w:val="0"/>
          <w:marTop w:val="0"/>
          <w:marBottom w:val="0"/>
          <w:divBdr>
            <w:top w:val="none" w:sz="0" w:space="0" w:color="auto"/>
            <w:left w:val="none" w:sz="0" w:space="0" w:color="auto"/>
            <w:bottom w:val="none" w:sz="0" w:space="0" w:color="auto"/>
            <w:right w:val="none" w:sz="0" w:space="0" w:color="auto"/>
          </w:divBdr>
        </w:div>
        <w:div w:id="964196174">
          <w:marLeft w:val="640"/>
          <w:marRight w:val="0"/>
          <w:marTop w:val="0"/>
          <w:marBottom w:val="0"/>
          <w:divBdr>
            <w:top w:val="none" w:sz="0" w:space="0" w:color="auto"/>
            <w:left w:val="none" w:sz="0" w:space="0" w:color="auto"/>
            <w:bottom w:val="none" w:sz="0" w:space="0" w:color="auto"/>
            <w:right w:val="none" w:sz="0" w:space="0" w:color="auto"/>
          </w:divBdr>
        </w:div>
        <w:div w:id="132262245">
          <w:marLeft w:val="640"/>
          <w:marRight w:val="0"/>
          <w:marTop w:val="0"/>
          <w:marBottom w:val="0"/>
          <w:divBdr>
            <w:top w:val="none" w:sz="0" w:space="0" w:color="auto"/>
            <w:left w:val="none" w:sz="0" w:space="0" w:color="auto"/>
            <w:bottom w:val="none" w:sz="0" w:space="0" w:color="auto"/>
            <w:right w:val="none" w:sz="0" w:space="0" w:color="auto"/>
          </w:divBdr>
        </w:div>
        <w:div w:id="506557150">
          <w:marLeft w:val="640"/>
          <w:marRight w:val="0"/>
          <w:marTop w:val="0"/>
          <w:marBottom w:val="0"/>
          <w:divBdr>
            <w:top w:val="none" w:sz="0" w:space="0" w:color="auto"/>
            <w:left w:val="none" w:sz="0" w:space="0" w:color="auto"/>
            <w:bottom w:val="none" w:sz="0" w:space="0" w:color="auto"/>
            <w:right w:val="none" w:sz="0" w:space="0" w:color="auto"/>
          </w:divBdr>
        </w:div>
        <w:div w:id="1462919024">
          <w:marLeft w:val="640"/>
          <w:marRight w:val="0"/>
          <w:marTop w:val="0"/>
          <w:marBottom w:val="0"/>
          <w:divBdr>
            <w:top w:val="none" w:sz="0" w:space="0" w:color="auto"/>
            <w:left w:val="none" w:sz="0" w:space="0" w:color="auto"/>
            <w:bottom w:val="none" w:sz="0" w:space="0" w:color="auto"/>
            <w:right w:val="none" w:sz="0" w:space="0" w:color="auto"/>
          </w:divBdr>
        </w:div>
        <w:div w:id="1871257397">
          <w:marLeft w:val="640"/>
          <w:marRight w:val="0"/>
          <w:marTop w:val="0"/>
          <w:marBottom w:val="0"/>
          <w:divBdr>
            <w:top w:val="none" w:sz="0" w:space="0" w:color="auto"/>
            <w:left w:val="none" w:sz="0" w:space="0" w:color="auto"/>
            <w:bottom w:val="none" w:sz="0" w:space="0" w:color="auto"/>
            <w:right w:val="none" w:sz="0" w:space="0" w:color="auto"/>
          </w:divBdr>
        </w:div>
        <w:div w:id="966475978">
          <w:marLeft w:val="640"/>
          <w:marRight w:val="0"/>
          <w:marTop w:val="0"/>
          <w:marBottom w:val="0"/>
          <w:divBdr>
            <w:top w:val="none" w:sz="0" w:space="0" w:color="auto"/>
            <w:left w:val="none" w:sz="0" w:space="0" w:color="auto"/>
            <w:bottom w:val="none" w:sz="0" w:space="0" w:color="auto"/>
            <w:right w:val="none" w:sz="0" w:space="0" w:color="auto"/>
          </w:divBdr>
        </w:div>
        <w:div w:id="748772056">
          <w:marLeft w:val="640"/>
          <w:marRight w:val="0"/>
          <w:marTop w:val="0"/>
          <w:marBottom w:val="0"/>
          <w:divBdr>
            <w:top w:val="none" w:sz="0" w:space="0" w:color="auto"/>
            <w:left w:val="none" w:sz="0" w:space="0" w:color="auto"/>
            <w:bottom w:val="none" w:sz="0" w:space="0" w:color="auto"/>
            <w:right w:val="none" w:sz="0" w:space="0" w:color="auto"/>
          </w:divBdr>
        </w:div>
        <w:div w:id="1030686815">
          <w:marLeft w:val="640"/>
          <w:marRight w:val="0"/>
          <w:marTop w:val="0"/>
          <w:marBottom w:val="0"/>
          <w:divBdr>
            <w:top w:val="none" w:sz="0" w:space="0" w:color="auto"/>
            <w:left w:val="none" w:sz="0" w:space="0" w:color="auto"/>
            <w:bottom w:val="none" w:sz="0" w:space="0" w:color="auto"/>
            <w:right w:val="none" w:sz="0" w:space="0" w:color="auto"/>
          </w:divBdr>
        </w:div>
        <w:div w:id="692416560">
          <w:marLeft w:val="640"/>
          <w:marRight w:val="0"/>
          <w:marTop w:val="0"/>
          <w:marBottom w:val="0"/>
          <w:divBdr>
            <w:top w:val="none" w:sz="0" w:space="0" w:color="auto"/>
            <w:left w:val="none" w:sz="0" w:space="0" w:color="auto"/>
            <w:bottom w:val="none" w:sz="0" w:space="0" w:color="auto"/>
            <w:right w:val="none" w:sz="0" w:space="0" w:color="auto"/>
          </w:divBdr>
        </w:div>
        <w:div w:id="95641867">
          <w:marLeft w:val="640"/>
          <w:marRight w:val="0"/>
          <w:marTop w:val="0"/>
          <w:marBottom w:val="0"/>
          <w:divBdr>
            <w:top w:val="none" w:sz="0" w:space="0" w:color="auto"/>
            <w:left w:val="none" w:sz="0" w:space="0" w:color="auto"/>
            <w:bottom w:val="none" w:sz="0" w:space="0" w:color="auto"/>
            <w:right w:val="none" w:sz="0" w:space="0" w:color="auto"/>
          </w:divBdr>
        </w:div>
        <w:div w:id="249126712">
          <w:marLeft w:val="640"/>
          <w:marRight w:val="0"/>
          <w:marTop w:val="0"/>
          <w:marBottom w:val="0"/>
          <w:divBdr>
            <w:top w:val="none" w:sz="0" w:space="0" w:color="auto"/>
            <w:left w:val="none" w:sz="0" w:space="0" w:color="auto"/>
            <w:bottom w:val="none" w:sz="0" w:space="0" w:color="auto"/>
            <w:right w:val="none" w:sz="0" w:space="0" w:color="auto"/>
          </w:divBdr>
        </w:div>
        <w:div w:id="440609982">
          <w:marLeft w:val="640"/>
          <w:marRight w:val="0"/>
          <w:marTop w:val="0"/>
          <w:marBottom w:val="0"/>
          <w:divBdr>
            <w:top w:val="none" w:sz="0" w:space="0" w:color="auto"/>
            <w:left w:val="none" w:sz="0" w:space="0" w:color="auto"/>
            <w:bottom w:val="none" w:sz="0" w:space="0" w:color="auto"/>
            <w:right w:val="none" w:sz="0" w:space="0" w:color="auto"/>
          </w:divBdr>
        </w:div>
        <w:div w:id="234824764">
          <w:marLeft w:val="640"/>
          <w:marRight w:val="0"/>
          <w:marTop w:val="0"/>
          <w:marBottom w:val="0"/>
          <w:divBdr>
            <w:top w:val="none" w:sz="0" w:space="0" w:color="auto"/>
            <w:left w:val="none" w:sz="0" w:space="0" w:color="auto"/>
            <w:bottom w:val="none" w:sz="0" w:space="0" w:color="auto"/>
            <w:right w:val="none" w:sz="0" w:space="0" w:color="auto"/>
          </w:divBdr>
        </w:div>
        <w:div w:id="474445883">
          <w:marLeft w:val="640"/>
          <w:marRight w:val="0"/>
          <w:marTop w:val="0"/>
          <w:marBottom w:val="0"/>
          <w:divBdr>
            <w:top w:val="none" w:sz="0" w:space="0" w:color="auto"/>
            <w:left w:val="none" w:sz="0" w:space="0" w:color="auto"/>
            <w:bottom w:val="none" w:sz="0" w:space="0" w:color="auto"/>
            <w:right w:val="none" w:sz="0" w:space="0" w:color="auto"/>
          </w:divBdr>
        </w:div>
        <w:div w:id="373893637">
          <w:marLeft w:val="640"/>
          <w:marRight w:val="0"/>
          <w:marTop w:val="0"/>
          <w:marBottom w:val="0"/>
          <w:divBdr>
            <w:top w:val="none" w:sz="0" w:space="0" w:color="auto"/>
            <w:left w:val="none" w:sz="0" w:space="0" w:color="auto"/>
            <w:bottom w:val="none" w:sz="0" w:space="0" w:color="auto"/>
            <w:right w:val="none" w:sz="0" w:space="0" w:color="auto"/>
          </w:divBdr>
        </w:div>
        <w:div w:id="674843358">
          <w:marLeft w:val="640"/>
          <w:marRight w:val="0"/>
          <w:marTop w:val="0"/>
          <w:marBottom w:val="0"/>
          <w:divBdr>
            <w:top w:val="none" w:sz="0" w:space="0" w:color="auto"/>
            <w:left w:val="none" w:sz="0" w:space="0" w:color="auto"/>
            <w:bottom w:val="none" w:sz="0" w:space="0" w:color="auto"/>
            <w:right w:val="none" w:sz="0" w:space="0" w:color="auto"/>
          </w:divBdr>
        </w:div>
      </w:divsChild>
    </w:div>
    <w:div w:id="1097871503">
      <w:bodyDiv w:val="1"/>
      <w:marLeft w:val="0"/>
      <w:marRight w:val="0"/>
      <w:marTop w:val="0"/>
      <w:marBottom w:val="0"/>
      <w:divBdr>
        <w:top w:val="none" w:sz="0" w:space="0" w:color="auto"/>
        <w:left w:val="none" w:sz="0" w:space="0" w:color="auto"/>
        <w:bottom w:val="none" w:sz="0" w:space="0" w:color="auto"/>
        <w:right w:val="none" w:sz="0" w:space="0" w:color="auto"/>
      </w:divBdr>
      <w:divsChild>
        <w:div w:id="2086998354">
          <w:marLeft w:val="640"/>
          <w:marRight w:val="0"/>
          <w:marTop w:val="0"/>
          <w:marBottom w:val="0"/>
          <w:divBdr>
            <w:top w:val="none" w:sz="0" w:space="0" w:color="auto"/>
            <w:left w:val="none" w:sz="0" w:space="0" w:color="auto"/>
            <w:bottom w:val="none" w:sz="0" w:space="0" w:color="auto"/>
            <w:right w:val="none" w:sz="0" w:space="0" w:color="auto"/>
          </w:divBdr>
        </w:div>
        <w:div w:id="123890571">
          <w:marLeft w:val="640"/>
          <w:marRight w:val="0"/>
          <w:marTop w:val="0"/>
          <w:marBottom w:val="0"/>
          <w:divBdr>
            <w:top w:val="none" w:sz="0" w:space="0" w:color="auto"/>
            <w:left w:val="none" w:sz="0" w:space="0" w:color="auto"/>
            <w:bottom w:val="none" w:sz="0" w:space="0" w:color="auto"/>
            <w:right w:val="none" w:sz="0" w:space="0" w:color="auto"/>
          </w:divBdr>
        </w:div>
        <w:div w:id="1715079155">
          <w:marLeft w:val="640"/>
          <w:marRight w:val="0"/>
          <w:marTop w:val="0"/>
          <w:marBottom w:val="0"/>
          <w:divBdr>
            <w:top w:val="none" w:sz="0" w:space="0" w:color="auto"/>
            <w:left w:val="none" w:sz="0" w:space="0" w:color="auto"/>
            <w:bottom w:val="none" w:sz="0" w:space="0" w:color="auto"/>
            <w:right w:val="none" w:sz="0" w:space="0" w:color="auto"/>
          </w:divBdr>
        </w:div>
        <w:div w:id="156651217">
          <w:marLeft w:val="640"/>
          <w:marRight w:val="0"/>
          <w:marTop w:val="0"/>
          <w:marBottom w:val="0"/>
          <w:divBdr>
            <w:top w:val="none" w:sz="0" w:space="0" w:color="auto"/>
            <w:left w:val="none" w:sz="0" w:space="0" w:color="auto"/>
            <w:bottom w:val="none" w:sz="0" w:space="0" w:color="auto"/>
            <w:right w:val="none" w:sz="0" w:space="0" w:color="auto"/>
          </w:divBdr>
        </w:div>
        <w:div w:id="1124277198">
          <w:marLeft w:val="640"/>
          <w:marRight w:val="0"/>
          <w:marTop w:val="0"/>
          <w:marBottom w:val="0"/>
          <w:divBdr>
            <w:top w:val="none" w:sz="0" w:space="0" w:color="auto"/>
            <w:left w:val="none" w:sz="0" w:space="0" w:color="auto"/>
            <w:bottom w:val="none" w:sz="0" w:space="0" w:color="auto"/>
            <w:right w:val="none" w:sz="0" w:space="0" w:color="auto"/>
          </w:divBdr>
        </w:div>
        <w:div w:id="1058432477">
          <w:marLeft w:val="640"/>
          <w:marRight w:val="0"/>
          <w:marTop w:val="0"/>
          <w:marBottom w:val="0"/>
          <w:divBdr>
            <w:top w:val="none" w:sz="0" w:space="0" w:color="auto"/>
            <w:left w:val="none" w:sz="0" w:space="0" w:color="auto"/>
            <w:bottom w:val="none" w:sz="0" w:space="0" w:color="auto"/>
            <w:right w:val="none" w:sz="0" w:space="0" w:color="auto"/>
          </w:divBdr>
        </w:div>
        <w:div w:id="124590339">
          <w:marLeft w:val="640"/>
          <w:marRight w:val="0"/>
          <w:marTop w:val="0"/>
          <w:marBottom w:val="0"/>
          <w:divBdr>
            <w:top w:val="none" w:sz="0" w:space="0" w:color="auto"/>
            <w:left w:val="none" w:sz="0" w:space="0" w:color="auto"/>
            <w:bottom w:val="none" w:sz="0" w:space="0" w:color="auto"/>
            <w:right w:val="none" w:sz="0" w:space="0" w:color="auto"/>
          </w:divBdr>
        </w:div>
        <w:div w:id="222496333">
          <w:marLeft w:val="640"/>
          <w:marRight w:val="0"/>
          <w:marTop w:val="0"/>
          <w:marBottom w:val="0"/>
          <w:divBdr>
            <w:top w:val="none" w:sz="0" w:space="0" w:color="auto"/>
            <w:left w:val="none" w:sz="0" w:space="0" w:color="auto"/>
            <w:bottom w:val="none" w:sz="0" w:space="0" w:color="auto"/>
            <w:right w:val="none" w:sz="0" w:space="0" w:color="auto"/>
          </w:divBdr>
        </w:div>
        <w:div w:id="1065959215">
          <w:marLeft w:val="640"/>
          <w:marRight w:val="0"/>
          <w:marTop w:val="0"/>
          <w:marBottom w:val="0"/>
          <w:divBdr>
            <w:top w:val="none" w:sz="0" w:space="0" w:color="auto"/>
            <w:left w:val="none" w:sz="0" w:space="0" w:color="auto"/>
            <w:bottom w:val="none" w:sz="0" w:space="0" w:color="auto"/>
            <w:right w:val="none" w:sz="0" w:space="0" w:color="auto"/>
          </w:divBdr>
        </w:div>
        <w:div w:id="248120450">
          <w:marLeft w:val="640"/>
          <w:marRight w:val="0"/>
          <w:marTop w:val="0"/>
          <w:marBottom w:val="0"/>
          <w:divBdr>
            <w:top w:val="none" w:sz="0" w:space="0" w:color="auto"/>
            <w:left w:val="none" w:sz="0" w:space="0" w:color="auto"/>
            <w:bottom w:val="none" w:sz="0" w:space="0" w:color="auto"/>
            <w:right w:val="none" w:sz="0" w:space="0" w:color="auto"/>
          </w:divBdr>
        </w:div>
        <w:div w:id="1780220173">
          <w:marLeft w:val="640"/>
          <w:marRight w:val="0"/>
          <w:marTop w:val="0"/>
          <w:marBottom w:val="0"/>
          <w:divBdr>
            <w:top w:val="none" w:sz="0" w:space="0" w:color="auto"/>
            <w:left w:val="none" w:sz="0" w:space="0" w:color="auto"/>
            <w:bottom w:val="none" w:sz="0" w:space="0" w:color="auto"/>
            <w:right w:val="none" w:sz="0" w:space="0" w:color="auto"/>
          </w:divBdr>
        </w:div>
        <w:div w:id="1512989729">
          <w:marLeft w:val="640"/>
          <w:marRight w:val="0"/>
          <w:marTop w:val="0"/>
          <w:marBottom w:val="0"/>
          <w:divBdr>
            <w:top w:val="none" w:sz="0" w:space="0" w:color="auto"/>
            <w:left w:val="none" w:sz="0" w:space="0" w:color="auto"/>
            <w:bottom w:val="none" w:sz="0" w:space="0" w:color="auto"/>
            <w:right w:val="none" w:sz="0" w:space="0" w:color="auto"/>
          </w:divBdr>
        </w:div>
        <w:div w:id="2110545479">
          <w:marLeft w:val="640"/>
          <w:marRight w:val="0"/>
          <w:marTop w:val="0"/>
          <w:marBottom w:val="0"/>
          <w:divBdr>
            <w:top w:val="none" w:sz="0" w:space="0" w:color="auto"/>
            <w:left w:val="none" w:sz="0" w:space="0" w:color="auto"/>
            <w:bottom w:val="none" w:sz="0" w:space="0" w:color="auto"/>
            <w:right w:val="none" w:sz="0" w:space="0" w:color="auto"/>
          </w:divBdr>
        </w:div>
        <w:div w:id="2071927508">
          <w:marLeft w:val="640"/>
          <w:marRight w:val="0"/>
          <w:marTop w:val="0"/>
          <w:marBottom w:val="0"/>
          <w:divBdr>
            <w:top w:val="none" w:sz="0" w:space="0" w:color="auto"/>
            <w:left w:val="none" w:sz="0" w:space="0" w:color="auto"/>
            <w:bottom w:val="none" w:sz="0" w:space="0" w:color="auto"/>
            <w:right w:val="none" w:sz="0" w:space="0" w:color="auto"/>
          </w:divBdr>
        </w:div>
        <w:div w:id="1246694519">
          <w:marLeft w:val="640"/>
          <w:marRight w:val="0"/>
          <w:marTop w:val="0"/>
          <w:marBottom w:val="0"/>
          <w:divBdr>
            <w:top w:val="none" w:sz="0" w:space="0" w:color="auto"/>
            <w:left w:val="none" w:sz="0" w:space="0" w:color="auto"/>
            <w:bottom w:val="none" w:sz="0" w:space="0" w:color="auto"/>
            <w:right w:val="none" w:sz="0" w:space="0" w:color="auto"/>
          </w:divBdr>
        </w:div>
        <w:div w:id="1207639627">
          <w:marLeft w:val="640"/>
          <w:marRight w:val="0"/>
          <w:marTop w:val="0"/>
          <w:marBottom w:val="0"/>
          <w:divBdr>
            <w:top w:val="none" w:sz="0" w:space="0" w:color="auto"/>
            <w:left w:val="none" w:sz="0" w:space="0" w:color="auto"/>
            <w:bottom w:val="none" w:sz="0" w:space="0" w:color="auto"/>
            <w:right w:val="none" w:sz="0" w:space="0" w:color="auto"/>
          </w:divBdr>
        </w:div>
        <w:div w:id="701711036">
          <w:marLeft w:val="640"/>
          <w:marRight w:val="0"/>
          <w:marTop w:val="0"/>
          <w:marBottom w:val="0"/>
          <w:divBdr>
            <w:top w:val="none" w:sz="0" w:space="0" w:color="auto"/>
            <w:left w:val="none" w:sz="0" w:space="0" w:color="auto"/>
            <w:bottom w:val="none" w:sz="0" w:space="0" w:color="auto"/>
            <w:right w:val="none" w:sz="0" w:space="0" w:color="auto"/>
          </w:divBdr>
        </w:div>
        <w:div w:id="1375083389">
          <w:marLeft w:val="640"/>
          <w:marRight w:val="0"/>
          <w:marTop w:val="0"/>
          <w:marBottom w:val="0"/>
          <w:divBdr>
            <w:top w:val="none" w:sz="0" w:space="0" w:color="auto"/>
            <w:left w:val="none" w:sz="0" w:space="0" w:color="auto"/>
            <w:bottom w:val="none" w:sz="0" w:space="0" w:color="auto"/>
            <w:right w:val="none" w:sz="0" w:space="0" w:color="auto"/>
          </w:divBdr>
        </w:div>
        <w:div w:id="481850107">
          <w:marLeft w:val="640"/>
          <w:marRight w:val="0"/>
          <w:marTop w:val="0"/>
          <w:marBottom w:val="0"/>
          <w:divBdr>
            <w:top w:val="none" w:sz="0" w:space="0" w:color="auto"/>
            <w:left w:val="none" w:sz="0" w:space="0" w:color="auto"/>
            <w:bottom w:val="none" w:sz="0" w:space="0" w:color="auto"/>
            <w:right w:val="none" w:sz="0" w:space="0" w:color="auto"/>
          </w:divBdr>
        </w:div>
        <w:div w:id="742794630">
          <w:marLeft w:val="640"/>
          <w:marRight w:val="0"/>
          <w:marTop w:val="0"/>
          <w:marBottom w:val="0"/>
          <w:divBdr>
            <w:top w:val="none" w:sz="0" w:space="0" w:color="auto"/>
            <w:left w:val="none" w:sz="0" w:space="0" w:color="auto"/>
            <w:bottom w:val="none" w:sz="0" w:space="0" w:color="auto"/>
            <w:right w:val="none" w:sz="0" w:space="0" w:color="auto"/>
          </w:divBdr>
        </w:div>
        <w:div w:id="412972374">
          <w:marLeft w:val="640"/>
          <w:marRight w:val="0"/>
          <w:marTop w:val="0"/>
          <w:marBottom w:val="0"/>
          <w:divBdr>
            <w:top w:val="none" w:sz="0" w:space="0" w:color="auto"/>
            <w:left w:val="none" w:sz="0" w:space="0" w:color="auto"/>
            <w:bottom w:val="none" w:sz="0" w:space="0" w:color="auto"/>
            <w:right w:val="none" w:sz="0" w:space="0" w:color="auto"/>
          </w:divBdr>
        </w:div>
        <w:div w:id="554508262">
          <w:marLeft w:val="640"/>
          <w:marRight w:val="0"/>
          <w:marTop w:val="0"/>
          <w:marBottom w:val="0"/>
          <w:divBdr>
            <w:top w:val="none" w:sz="0" w:space="0" w:color="auto"/>
            <w:left w:val="none" w:sz="0" w:space="0" w:color="auto"/>
            <w:bottom w:val="none" w:sz="0" w:space="0" w:color="auto"/>
            <w:right w:val="none" w:sz="0" w:space="0" w:color="auto"/>
          </w:divBdr>
        </w:div>
        <w:div w:id="1588347373">
          <w:marLeft w:val="640"/>
          <w:marRight w:val="0"/>
          <w:marTop w:val="0"/>
          <w:marBottom w:val="0"/>
          <w:divBdr>
            <w:top w:val="none" w:sz="0" w:space="0" w:color="auto"/>
            <w:left w:val="none" w:sz="0" w:space="0" w:color="auto"/>
            <w:bottom w:val="none" w:sz="0" w:space="0" w:color="auto"/>
            <w:right w:val="none" w:sz="0" w:space="0" w:color="auto"/>
          </w:divBdr>
        </w:div>
        <w:div w:id="1057818122">
          <w:marLeft w:val="640"/>
          <w:marRight w:val="0"/>
          <w:marTop w:val="0"/>
          <w:marBottom w:val="0"/>
          <w:divBdr>
            <w:top w:val="none" w:sz="0" w:space="0" w:color="auto"/>
            <w:left w:val="none" w:sz="0" w:space="0" w:color="auto"/>
            <w:bottom w:val="none" w:sz="0" w:space="0" w:color="auto"/>
            <w:right w:val="none" w:sz="0" w:space="0" w:color="auto"/>
          </w:divBdr>
        </w:div>
        <w:div w:id="650910355">
          <w:marLeft w:val="640"/>
          <w:marRight w:val="0"/>
          <w:marTop w:val="0"/>
          <w:marBottom w:val="0"/>
          <w:divBdr>
            <w:top w:val="none" w:sz="0" w:space="0" w:color="auto"/>
            <w:left w:val="none" w:sz="0" w:space="0" w:color="auto"/>
            <w:bottom w:val="none" w:sz="0" w:space="0" w:color="auto"/>
            <w:right w:val="none" w:sz="0" w:space="0" w:color="auto"/>
          </w:divBdr>
        </w:div>
        <w:div w:id="236281387">
          <w:marLeft w:val="640"/>
          <w:marRight w:val="0"/>
          <w:marTop w:val="0"/>
          <w:marBottom w:val="0"/>
          <w:divBdr>
            <w:top w:val="none" w:sz="0" w:space="0" w:color="auto"/>
            <w:left w:val="none" w:sz="0" w:space="0" w:color="auto"/>
            <w:bottom w:val="none" w:sz="0" w:space="0" w:color="auto"/>
            <w:right w:val="none" w:sz="0" w:space="0" w:color="auto"/>
          </w:divBdr>
        </w:div>
        <w:div w:id="688797774">
          <w:marLeft w:val="640"/>
          <w:marRight w:val="0"/>
          <w:marTop w:val="0"/>
          <w:marBottom w:val="0"/>
          <w:divBdr>
            <w:top w:val="none" w:sz="0" w:space="0" w:color="auto"/>
            <w:left w:val="none" w:sz="0" w:space="0" w:color="auto"/>
            <w:bottom w:val="none" w:sz="0" w:space="0" w:color="auto"/>
            <w:right w:val="none" w:sz="0" w:space="0" w:color="auto"/>
          </w:divBdr>
        </w:div>
        <w:div w:id="423842169">
          <w:marLeft w:val="640"/>
          <w:marRight w:val="0"/>
          <w:marTop w:val="0"/>
          <w:marBottom w:val="0"/>
          <w:divBdr>
            <w:top w:val="none" w:sz="0" w:space="0" w:color="auto"/>
            <w:left w:val="none" w:sz="0" w:space="0" w:color="auto"/>
            <w:bottom w:val="none" w:sz="0" w:space="0" w:color="auto"/>
            <w:right w:val="none" w:sz="0" w:space="0" w:color="auto"/>
          </w:divBdr>
        </w:div>
        <w:div w:id="852232564">
          <w:marLeft w:val="640"/>
          <w:marRight w:val="0"/>
          <w:marTop w:val="0"/>
          <w:marBottom w:val="0"/>
          <w:divBdr>
            <w:top w:val="none" w:sz="0" w:space="0" w:color="auto"/>
            <w:left w:val="none" w:sz="0" w:space="0" w:color="auto"/>
            <w:bottom w:val="none" w:sz="0" w:space="0" w:color="auto"/>
            <w:right w:val="none" w:sz="0" w:space="0" w:color="auto"/>
          </w:divBdr>
        </w:div>
        <w:div w:id="779495580">
          <w:marLeft w:val="640"/>
          <w:marRight w:val="0"/>
          <w:marTop w:val="0"/>
          <w:marBottom w:val="0"/>
          <w:divBdr>
            <w:top w:val="none" w:sz="0" w:space="0" w:color="auto"/>
            <w:left w:val="none" w:sz="0" w:space="0" w:color="auto"/>
            <w:bottom w:val="none" w:sz="0" w:space="0" w:color="auto"/>
            <w:right w:val="none" w:sz="0" w:space="0" w:color="auto"/>
          </w:divBdr>
        </w:div>
        <w:div w:id="165092787">
          <w:marLeft w:val="640"/>
          <w:marRight w:val="0"/>
          <w:marTop w:val="0"/>
          <w:marBottom w:val="0"/>
          <w:divBdr>
            <w:top w:val="none" w:sz="0" w:space="0" w:color="auto"/>
            <w:left w:val="none" w:sz="0" w:space="0" w:color="auto"/>
            <w:bottom w:val="none" w:sz="0" w:space="0" w:color="auto"/>
            <w:right w:val="none" w:sz="0" w:space="0" w:color="auto"/>
          </w:divBdr>
        </w:div>
        <w:div w:id="1727337930">
          <w:marLeft w:val="640"/>
          <w:marRight w:val="0"/>
          <w:marTop w:val="0"/>
          <w:marBottom w:val="0"/>
          <w:divBdr>
            <w:top w:val="none" w:sz="0" w:space="0" w:color="auto"/>
            <w:left w:val="none" w:sz="0" w:space="0" w:color="auto"/>
            <w:bottom w:val="none" w:sz="0" w:space="0" w:color="auto"/>
            <w:right w:val="none" w:sz="0" w:space="0" w:color="auto"/>
          </w:divBdr>
        </w:div>
        <w:div w:id="1690790897">
          <w:marLeft w:val="640"/>
          <w:marRight w:val="0"/>
          <w:marTop w:val="0"/>
          <w:marBottom w:val="0"/>
          <w:divBdr>
            <w:top w:val="none" w:sz="0" w:space="0" w:color="auto"/>
            <w:left w:val="none" w:sz="0" w:space="0" w:color="auto"/>
            <w:bottom w:val="none" w:sz="0" w:space="0" w:color="auto"/>
            <w:right w:val="none" w:sz="0" w:space="0" w:color="auto"/>
          </w:divBdr>
        </w:div>
        <w:div w:id="539441548">
          <w:marLeft w:val="640"/>
          <w:marRight w:val="0"/>
          <w:marTop w:val="0"/>
          <w:marBottom w:val="0"/>
          <w:divBdr>
            <w:top w:val="none" w:sz="0" w:space="0" w:color="auto"/>
            <w:left w:val="none" w:sz="0" w:space="0" w:color="auto"/>
            <w:bottom w:val="none" w:sz="0" w:space="0" w:color="auto"/>
            <w:right w:val="none" w:sz="0" w:space="0" w:color="auto"/>
          </w:divBdr>
        </w:div>
        <w:div w:id="1295142256">
          <w:marLeft w:val="640"/>
          <w:marRight w:val="0"/>
          <w:marTop w:val="0"/>
          <w:marBottom w:val="0"/>
          <w:divBdr>
            <w:top w:val="none" w:sz="0" w:space="0" w:color="auto"/>
            <w:left w:val="none" w:sz="0" w:space="0" w:color="auto"/>
            <w:bottom w:val="none" w:sz="0" w:space="0" w:color="auto"/>
            <w:right w:val="none" w:sz="0" w:space="0" w:color="auto"/>
          </w:divBdr>
        </w:div>
        <w:div w:id="1791436203">
          <w:marLeft w:val="640"/>
          <w:marRight w:val="0"/>
          <w:marTop w:val="0"/>
          <w:marBottom w:val="0"/>
          <w:divBdr>
            <w:top w:val="none" w:sz="0" w:space="0" w:color="auto"/>
            <w:left w:val="none" w:sz="0" w:space="0" w:color="auto"/>
            <w:bottom w:val="none" w:sz="0" w:space="0" w:color="auto"/>
            <w:right w:val="none" w:sz="0" w:space="0" w:color="auto"/>
          </w:divBdr>
        </w:div>
        <w:div w:id="623074928">
          <w:marLeft w:val="640"/>
          <w:marRight w:val="0"/>
          <w:marTop w:val="0"/>
          <w:marBottom w:val="0"/>
          <w:divBdr>
            <w:top w:val="none" w:sz="0" w:space="0" w:color="auto"/>
            <w:left w:val="none" w:sz="0" w:space="0" w:color="auto"/>
            <w:bottom w:val="none" w:sz="0" w:space="0" w:color="auto"/>
            <w:right w:val="none" w:sz="0" w:space="0" w:color="auto"/>
          </w:divBdr>
        </w:div>
        <w:div w:id="2146963711">
          <w:marLeft w:val="640"/>
          <w:marRight w:val="0"/>
          <w:marTop w:val="0"/>
          <w:marBottom w:val="0"/>
          <w:divBdr>
            <w:top w:val="none" w:sz="0" w:space="0" w:color="auto"/>
            <w:left w:val="none" w:sz="0" w:space="0" w:color="auto"/>
            <w:bottom w:val="none" w:sz="0" w:space="0" w:color="auto"/>
            <w:right w:val="none" w:sz="0" w:space="0" w:color="auto"/>
          </w:divBdr>
        </w:div>
        <w:div w:id="397361663">
          <w:marLeft w:val="640"/>
          <w:marRight w:val="0"/>
          <w:marTop w:val="0"/>
          <w:marBottom w:val="0"/>
          <w:divBdr>
            <w:top w:val="none" w:sz="0" w:space="0" w:color="auto"/>
            <w:left w:val="none" w:sz="0" w:space="0" w:color="auto"/>
            <w:bottom w:val="none" w:sz="0" w:space="0" w:color="auto"/>
            <w:right w:val="none" w:sz="0" w:space="0" w:color="auto"/>
          </w:divBdr>
        </w:div>
        <w:div w:id="1895777763">
          <w:marLeft w:val="640"/>
          <w:marRight w:val="0"/>
          <w:marTop w:val="0"/>
          <w:marBottom w:val="0"/>
          <w:divBdr>
            <w:top w:val="none" w:sz="0" w:space="0" w:color="auto"/>
            <w:left w:val="none" w:sz="0" w:space="0" w:color="auto"/>
            <w:bottom w:val="none" w:sz="0" w:space="0" w:color="auto"/>
            <w:right w:val="none" w:sz="0" w:space="0" w:color="auto"/>
          </w:divBdr>
        </w:div>
        <w:div w:id="962737859">
          <w:marLeft w:val="640"/>
          <w:marRight w:val="0"/>
          <w:marTop w:val="0"/>
          <w:marBottom w:val="0"/>
          <w:divBdr>
            <w:top w:val="none" w:sz="0" w:space="0" w:color="auto"/>
            <w:left w:val="none" w:sz="0" w:space="0" w:color="auto"/>
            <w:bottom w:val="none" w:sz="0" w:space="0" w:color="auto"/>
            <w:right w:val="none" w:sz="0" w:space="0" w:color="auto"/>
          </w:divBdr>
        </w:div>
        <w:div w:id="1668822457">
          <w:marLeft w:val="640"/>
          <w:marRight w:val="0"/>
          <w:marTop w:val="0"/>
          <w:marBottom w:val="0"/>
          <w:divBdr>
            <w:top w:val="none" w:sz="0" w:space="0" w:color="auto"/>
            <w:left w:val="none" w:sz="0" w:space="0" w:color="auto"/>
            <w:bottom w:val="none" w:sz="0" w:space="0" w:color="auto"/>
            <w:right w:val="none" w:sz="0" w:space="0" w:color="auto"/>
          </w:divBdr>
        </w:div>
        <w:div w:id="2140106549">
          <w:marLeft w:val="640"/>
          <w:marRight w:val="0"/>
          <w:marTop w:val="0"/>
          <w:marBottom w:val="0"/>
          <w:divBdr>
            <w:top w:val="none" w:sz="0" w:space="0" w:color="auto"/>
            <w:left w:val="none" w:sz="0" w:space="0" w:color="auto"/>
            <w:bottom w:val="none" w:sz="0" w:space="0" w:color="auto"/>
            <w:right w:val="none" w:sz="0" w:space="0" w:color="auto"/>
          </w:divBdr>
        </w:div>
        <w:div w:id="1916207583">
          <w:marLeft w:val="640"/>
          <w:marRight w:val="0"/>
          <w:marTop w:val="0"/>
          <w:marBottom w:val="0"/>
          <w:divBdr>
            <w:top w:val="none" w:sz="0" w:space="0" w:color="auto"/>
            <w:left w:val="none" w:sz="0" w:space="0" w:color="auto"/>
            <w:bottom w:val="none" w:sz="0" w:space="0" w:color="auto"/>
            <w:right w:val="none" w:sz="0" w:space="0" w:color="auto"/>
          </w:divBdr>
        </w:div>
        <w:div w:id="1496336058">
          <w:marLeft w:val="640"/>
          <w:marRight w:val="0"/>
          <w:marTop w:val="0"/>
          <w:marBottom w:val="0"/>
          <w:divBdr>
            <w:top w:val="none" w:sz="0" w:space="0" w:color="auto"/>
            <w:left w:val="none" w:sz="0" w:space="0" w:color="auto"/>
            <w:bottom w:val="none" w:sz="0" w:space="0" w:color="auto"/>
            <w:right w:val="none" w:sz="0" w:space="0" w:color="auto"/>
          </w:divBdr>
        </w:div>
        <w:div w:id="1596670735">
          <w:marLeft w:val="640"/>
          <w:marRight w:val="0"/>
          <w:marTop w:val="0"/>
          <w:marBottom w:val="0"/>
          <w:divBdr>
            <w:top w:val="none" w:sz="0" w:space="0" w:color="auto"/>
            <w:left w:val="none" w:sz="0" w:space="0" w:color="auto"/>
            <w:bottom w:val="none" w:sz="0" w:space="0" w:color="auto"/>
            <w:right w:val="none" w:sz="0" w:space="0" w:color="auto"/>
          </w:divBdr>
        </w:div>
        <w:div w:id="884874849">
          <w:marLeft w:val="640"/>
          <w:marRight w:val="0"/>
          <w:marTop w:val="0"/>
          <w:marBottom w:val="0"/>
          <w:divBdr>
            <w:top w:val="none" w:sz="0" w:space="0" w:color="auto"/>
            <w:left w:val="none" w:sz="0" w:space="0" w:color="auto"/>
            <w:bottom w:val="none" w:sz="0" w:space="0" w:color="auto"/>
            <w:right w:val="none" w:sz="0" w:space="0" w:color="auto"/>
          </w:divBdr>
        </w:div>
        <w:div w:id="132986861">
          <w:marLeft w:val="640"/>
          <w:marRight w:val="0"/>
          <w:marTop w:val="0"/>
          <w:marBottom w:val="0"/>
          <w:divBdr>
            <w:top w:val="none" w:sz="0" w:space="0" w:color="auto"/>
            <w:left w:val="none" w:sz="0" w:space="0" w:color="auto"/>
            <w:bottom w:val="none" w:sz="0" w:space="0" w:color="auto"/>
            <w:right w:val="none" w:sz="0" w:space="0" w:color="auto"/>
          </w:divBdr>
        </w:div>
        <w:div w:id="178198907">
          <w:marLeft w:val="640"/>
          <w:marRight w:val="0"/>
          <w:marTop w:val="0"/>
          <w:marBottom w:val="0"/>
          <w:divBdr>
            <w:top w:val="none" w:sz="0" w:space="0" w:color="auto"/>
            <w:left w:val="none" w:sz="0" w:space="0" w:color="auto"/>
            <w:bottom w:val="none" w:sz="0" w:space="0" w:color="auto"/>
            <w:right w:val="none" w:sz="0" w:space="0" w:color="auto"/>
          </w:divBdr>
        </w:div>
        <w:div w:id="630981270">
          <w:marLeft w:val="640"/>
          <w:marRight w:val="0"/>
          <w:marTop w:val="0"/>
          <w:marBottom w:val="0"/>
          <w:divBdr>
            <w:top w:val="none" w:sz="0" w:space="0" w:color="auto"/>
            <w:left w:val="none" w:sz="0" w:space="0" w:color="auto"/>
            <w:bottom w:val="none" w:sz="0" w:space="0" w:color="auto"/>
            <w:right w:val="none" w:sz="0" w:space="0" w:color="auto"/>
          </w:divBdr>
        </w:div>
        <w:div w:id="1175219744">
          <w:marLeft w:val="640"/>
          <w:marRight w:val="0"/>
          <w:marTop w:val="0"/>
          <w:marBottom w:val="0"/>
          <w:divBdr>
            <w:top w:val="none" w:sz="0" w:space="0" w:color="auto"/>
            <w:left w:val="none" w:sz="0" w:space="0" w:color="auto"/>
            <w:bottom w:val="none" w:sz="0" w:space="0" w:color="auto"/>
            <w:right w:val="none" w:sz="0" w:space="0" w:color="auto"/>
          </w:divBdr>
        </w:div>
        <w:div w:id="1568029441">
          <w:marLeft w:val="640"/>
          <w:marRight w:val="0"/>
          <w:marTop w:val="0"/>
          <w:marBottom w:val="0"/>
          <w:divBdr>
            <w:top w:val="none" w:sz="0" w:space="0" w:color="auto"/>
            <w:left w:val="none" w:sz="0" w:space="0" w:color="auto"/>
            <w:bottom w:val="none" w:sz="0" w:space="0" w:color="auto"/>
            <w:right w:val="none" w:sz="0" w:space="0" w:color="auto"/>
          </w:divBdr>
        </w:div>
        <w:div w:id="737946020">
          <w:marLeft w:val="640"/>
          <w:marRight w:val="0"/>
          <w:marTop w:val="0"/>
          <w:marBottom w:val="0"/>
          <w:divBdr>
            <w:top w:val="none" w:sz="0" w:space="0" w:color="auto"/>
            <w:left w:val="none" w:sz="0" w:space="0" w:color="auto"/>
            <w:bottom w:val="none" w:sz="0" w:space="0" w:color="auto"/>
            <w:right w:val="none" w:sz="0" w:space="0" w:color="auto"/>
          </w:divBdr>
        </w:div>
        <w:div w:id="351876961">
          <w:marLeft w:val="640"/>
          <w:marRight w:val="0"/>
          <w:marTop w:val="0"/>
          <w:marBottom w:val="0"/>
          <w:divBdr>
            <w:top w:val="none" w:sz="0" w:space="0" w:color="auto"/>
            <w:left w:val="none" w:sz="0" w:space="0" w:color="auto"/>
            <w:bottom w:val="none" w:sz="0" w:space="0" w:color="auto"/>
            <w:right w:val="none" w:sz="0" w:space="0" w:color="auto"/>
          </w:divBdr>
        </w:div>
        <w:div w:id="776756533">
          <w:marLeft w:val="640"/>
          <w:marRight w:val="0"/>
          <w:marTop w:val="0"/>
          <w:marBottom w:val="0"/>
          <w:divBdr>
            <w:top w:val="none" w:sz="0" w:space="0" w:color="auto"/>
            <w:left w:val="none" w:sz="0" w:space="0" w:color="auto"/>
            <w:bottom w:val="none" w:sz="0" w:space="0" w:color="auto"/>
            <w:right w:val="none" w:sz="0" w:space="0" w:color="auto"/>
          </w:divBdr>
        </w:div>
        <w:div w:id="1520970647">
          <w:marLeft w:val="640"/>
          <w:marRight w:val="0"/>
          <w:marTop w:val="0"/>
          <w:marBottom w:val="0"/>
          <w:divBdr>
            <w:top w:val="none" w:sz="0" w:space="0" w:color="auto"/>
            <w:left w:val="none" w:sz="0" w:space="0" w:color="auto"/>
            <w:bottom w:val="none" w:sz="0" w:space="0" w:color="auto"/>
            <w:right w:val="none" w:sz="0" w:space="0" w:color="auto"/>
          </w:divBdr>
        </w:div>
        <w:div w:id="1619607552">
          <w:marLeft w:val="640"/>
          <w:marRight w:val="0"/>
          <w:marTop w:val="0"/>
          <w:marBottom w:val="0"/>
          <w:divBdr>
            <w:top w:val="none" w:sz="0" w:space="0" w:color="auto"/>
            <w:left w:val="none" w:sz="0" w:space="0" w:color="auto"/>
            <w:bottom w:val="none" w:sz="0" w:space="0" w:color="auto"/>
            <w:right w:val="none" w:sz="0" w:space="0" w:color="auto"/>
          </w:divBdr>
        </w:div>
        <w:div w:id="1415594045">
          <w:marLeft w:val="640"/>
          <w:marRight w:val="0"/>
          <w:marTop w:val="0"/>
          <w:marBottom w:val="0"/>
          <w:divBdr>
            <w:top w:val="none" w:sz="0" w:space="0" w:color="auto"/>
            <w:left w:val="none" w:sz="0" w:space="0" w:color="auto"/>
            <w:bottom w:val="none" w:sz="0" w:space="0" w:color="auto"/>
            <w:right w:val="none" w:sz="0" w:space="0" w:color="auto"/>
          </w:divBdr>
        </w:div>
        <w:div w:id="250821394">
          <w:marLeft w:val="640"/>
          <w:marRight w:val="0"/>
          <w:marTop w:val="0"/>
          <w:marBottom w:val="0"/>
          <w:divBdr>
            <w:top w:val="none" w:sz="0" w:space="0" w:color="auto"/>
            <w:left w:val="none" w:sz="0" w:space="0" w:color="auto"/>
            <w:bottom w:val="none" w:sz="0" w:space="0" w:color="auto"/>
            <w:right w:val="none" w:sz="0" w:space="0" w:color="auto"/>
          </w:divBdr>
        </w:div>
        <w:div w:id="871461377">
          <w:marLeft w:val="640"/>
          <w:marRight w:val="0"/>
          <w:marTop w:val="0"/>
          <w:marBottom w:val="0"/>
          <w:divBdr>
            <w:top w:val="none" w:sz="0" w:space="0" w:color="auto"/>
            <w:left w:val="none" w:sz="0" w:space="0" w:color="auto"/>
            <w:bottom w:val="none" w:sz="0" w:space="0" w:color="auto"/>
            <w:right w:val="none" w:sz="0" w:space="0" w:color="auto"/>
          </w:divBdr>
        </w:div>
        <w:div w:id="775902178">
          <w:marLeft w:val="640"/>
          <w:marRight w:val="0"/>
          <w:marTop w:val="0"/>
          <w:marBottom w:val="0"/>
          <w:divBdr>
            <w:top w:val="none" w:sz="0" w:space="0" w:color="auto"/>
            <w:left w:val="none" w:sz="0" w:space="0" w:color="auto"/>
            <w:bottom w:val="none" w:sz="0" w:space="0" w:color="auto"/>
            <w:right w:val="none" w:sz="0" w:space="0" w:color="auto"/>
          </w:divBdr>
        </w:div>
        <w:div w:id="915482812">
          <w:marLeft w:val="640"/>
          <w:marRight w:val="0"/>
          <w:marTop w:val="0"/>
          <w:marBottom w:val="0"/>
          <w:divBdr>
            <w:top w:val="none" w:sz="0" w:space="0" w:color="auto"/>
            <w:left w:val="none" w:sz="0" w:space="0" w:color="auto"/>
            <w:bottom w:val="none" w:sz="0" w:space="0" w:color="auto"/>
            <w:right w:val="none" w:sz="0" w:space="0" w:color="auto"/>
          </w:divBdr>
        </w:div>
        <w:div w:id="1390305598">
          <w:marLeft w:val="640"/>
          <w:marRight w:val="0"/>
          <w:marTop w:val="0"/>
          <w:marBottom w:val="0"/>
          <w:divBdr>
            <w:top w:val="none" w:sz="0" w:space="0" w:color="auto"/>
            <w:left w:val="none" w:sz="0" w:space="0" w:color="auto"/>
            <w:bottom w:val="none" w:sz="0" w:space="0" w:color="auto"/>
            <w:right w:val="none" w:sz="0" w:space="0" w:color="auto"/>
          </w:divBdr>
        </w:div>
        <w:div w:id="816336192">
          <w:marLeft w:val="640"/>
          <w:marRight w:val="0"/>
          <w:marTop w:val="0"/>
          <w:marBottom w:val="0"/>
          <w:divBdr>
            <w:top w:val="none" w:sz="0" w:space="0" w:color="auto"/>
            <w:left w:val="none" w:sz="0" w:space="0" w:color="auto"/>
            <w:bottom w:val="none" w:sz="0" w:space="0" w:color="auto"/>
            <w:right w:val="none" w:sz="0" w:space="0" w:color="auto"/>
          </w:divBdr>
        </w:div>
        <w:div w:id="1094783173">
          <w:marLeft w:val="640"/>
          <w:marRight w:val="0"/>
          <w:marTop w:val="0"/>
          <w:marBottom w:val="0"/>
          <w:divBdr>
            <w:top w:val="none" w:sz="0" w:space="0" w:color="auto"/>
            <w:left w:val="none" w:sz="0" w:space="0" w:color="auto"/>
            <w:bottom w:val="none" w:sz="0" w:space="0" w:color="auto"/>
            <w:right w:val="none" w:sz="0" w:space="0" w:color="auto"/>
          </w:divBdr>
        </w:div>
        <w:div w:id="1358239247">
          <w:marLeft w:val="640"/>
          <w:marRight w:val="0"/>
          <w:marTop w:val="0"/>
          <w:marBottom w:val="0"/>
          <w:divBdr>
            <w:top w:val="none" w:sz="0" w:space="0" w:color="auto"/>
            <w:left w:val="none" w:sz="0" w:space="0" w:color="auto"/>
            <w:bottom w:val="none" w:sz="0" w:space="0" w:color="auto"/>
            <w:right w:val="none" w:sz="0" w:space="0" w:color="auto"/>
          </w:divBdr>
        </w:div>
        <w:div w:id="1542785185">
          <w:marLeft w:val="640"/>
          <w:marRight w:val="0"/>
          <w:marTop w:val="0"/>
          <w:marBottom w:val="0"/>
          <w:divBdr>
            <w:top w:val="none" w:sz="0" w:space="0" w:color="auto"/>
            <w:left w:val="none" w:sz="0" w:space="0" w:color="auto"/>
            <w:bottom w:val="none" w:sz="0" w:space="0" w:color="auto"/>
            <w:right w:val="none" w:sz="0" w:space="0" w:color="auto"/>
          </w:divBdr>
        </w:div>
        <w:div w:id="404183871">
          <w:marLeft w:val="640"/>
          <w:marRight w:val="0"/>
          <w:marTop w:val="0"/>
          <w:marBottom w:val="0"/>
          <w:divBdr>
            <w:top w:val="none" w:sz="0" w:space="0" w:color="auto"/>
            <w:left w:val="none" w:sz="0" w:space="0" w:color="auto"/>
            <w:bottom w:val="none" w:sz="0" w:space="0" w:color="auto"/>
            <w:right w:val="none" w:sz="0" w:space="0" w:color="auto"/>
          </w:divBdr>
        </w:div>
        <w:div w:id="868641036">
          <w:marLeft w:val="640"/>
          <w:marRight w:val="0"/>
          <w:marTop w:val="0"/>
          <w:marBottom w:val="0"/>
          <w:divBdr>
            <w:top w:val="none" w:sz="0" w:space="0" w:color="auto"/>
            <w:left w:val="none" w:sz="0" w:space="0" w:color="auto"/>
            <w:bottom w:val="none" w:sz="0" w:space="0" w:color="auto"/>
            <w:right w:val="none" w:sz="0" w:space="0" w:color="auto"/>
          </w:divBdr>
        </w:div>
        <w:div w:id="460418267">
          <w:marLeft w:val="640"/>
          <w:marRight w:val="0"/>
          <w:marTop w:val="0"/>
          <w:marBottom w:val="0"/>
          <w:divBdr>
            <w:top w:val="none" w:sz="0" w:space="0" w:color="auto"/>
            <w:left w:val="none" w:sz="0" w:space="0" w:color="auto"/>
            <w:bottom w:val="none" w:sz="0" w:space="0" w:color="auto"/>
            <w:right w:val="none" w:sz="0" w:space="0" w:color="auto"/>
          </w:divBdr>
        </w:div>
        <w:div w:id="1144079396">
          <w:marLeft w:val="640"/>
          <w:marRight w:val="0"/>
          <w:marTop w:val="0"/>
          <w:marBottom w:val="0"/>
          <w:divBdr>
            <w:top w:val="none" w:sz="0" w:space="0" w:color="auto"/>
            <w:left w:val="none" w:sz="0" w:space="0" w:color="auto"/>
            <w:bottom w:val="none" w:sz="0" w:space="0" w:color="auto"/>
            <w:right w:val="none" w:sz="0" w:space="0" w:color="auto"/>
          </w:divBdr>
        </w:div>
        <w:div w:id="1143038668">
          <w:marLeft w:val="640"/>
          <w:marRight w:val="0"/>
          <w:marTop w:val="0"/>
          <w:marBottom w:val="0"/>
          <w:divBdr>
            <w:top w:val="none" w:sz="0" w:space="0" w:color="auto"/>
            <w:left w:val="none" w:sz="0" w:space="0" w:color="auto"/>
            <w:bottom w:val="none" w:sz="0" w:space="0" w:color="auto"/>
            <w:right w:val="none" w:sz="0" w:space="0" w:color="auto"/>
          </w:divBdr>
        </w:div>
        <w:div w:id="1542783653">
          <w:marLeft w:val="640"/>
          <w:marRight w:val="0"/>
          <w:marTop w:val="0"/>
          <w:marBottom w:val="0"/>
          <w:divBdr>
            <w:top w:val="none" w:sz="0" w:space="0" w:color="auto"/>
            <w:left w:val="none" w:sz="0" w:space="0" w:color="auto"/>
            <w:bottom w:val="none" w:sz="0" w:space="0" w:color="auto"/>
            <w:right w:val="none" w:sz="0" w:space="0" w:color="auto"/>
          </w:divBdr>
        </w:div>
        <w:div w:id="108428843">
          <w:marLeft w:val="640"/>
          <w:marRight w:val="0"/>
          <w:marTop w:val="0"/>
          <w:marBottom w:val="0"/>
          <w:divBdr>
            <w:top w:val="none" w:sz="0" w:space="0" w:color="auto"/>
            <w:left w:val="none" w:sz="0" w:space="0" w:color="auto"/>
            <w:bottom w:val="none" w:sz="0" w:space="0" w:color="auto"/>
            <w:right w:val="none" w:sz="0" w:space="0" w:color="auto"/>
          </w:divBdr>
        </w:div>
        <w:div w:id="1728332736">
          <w:marLeft w:val="640"/>
          <w:marRight w:val="0"/>
          <w:marTop w:val="0"/>
          <w:marBottom w:val="0"/>
          <w:divBdr>
            <w:top w:val="none" w:sz="0" w:space="0" w:color="auto"/>
            <w:left w:val="none" w:sz="0" w:space="0" w:color="auto"/>
            <w:bottom w:val="none" w:sz="0" w:space="0" w:color="auto"/>
            <w:right w:val="none" w:sz="0" w:space="0" w:color="auto"/>
          </w:divBdr>
        </w:div>
        <w:div w:id="704061334">
          <w:marLeft w:val="640"/>
          <w:marRight w:val="0"/>
          <w:marTop w:val="0"/>
          <w:marBottom w:val="0"/>
          <w:divBdr>
            <w:top w:val="none" w:sz="0" w:space="0" w:color="auto"/>
            <w:left w:val="none" w:sz="0" w:space="0" w:color="auto"/>
            <w:bottom w:val="none" w:sz="0" w:space="0" w:color="auto"/>
            <w:right w:val="none" w:sz="0" w:space="0" w:color="auto"/>
          </w:divBdr>
        </w:div>
        <w:div w:id="1139491479">
          <w:marLeft w:val="640"/>
          <w:marRight w:val="0"/>
          <w:marTop w:val="0"/>
          <w:marBottom w:val="0"/>
          <w:divBdr>
            <w:top w:val="none" w:sz="0" w:space="0" w:color="auto"/>
            <w:left w:val="none" w:sz="0" w:space="0" w:color="auto"/>
            <w:bottom w:val="none" w:sz="0" w:space="0" w:color="auto"/>
            <w:right w:val="none" w:sz="0" w:space="0" w:color="auto"/>
          </w:divBdr>
        </w:div>
        <w:div w:id="975648867">
          <w:marLeft w:val="640"/>
          <w:marRight w:val="0"/>
          <w:marTop w:val="0"/>
          <w:marBottom w:val="0"/>
          <w:divBdr>
            <w:top w:val="none" w:sz="0" w:space="0" w:color="auto"/>
            <w:left w:val="none" w:sz="0" w:space="0" w:color="auto"/>
            <w:bottom w:val="none" w:sz="0" w:space="0" w:color="auto"/>
            <w:right w:val="none" w:sz="0" w:space="0" w:color="auto"/>
          </w:divBdr>
        </w:div>
        <w:div w:id="1404378623">
          <w:marLeft w:val="640"/>
          <w:marRight w:val="0"/>
          <w:marTop w:val="0"/>
          <w:marBottom w:val="0"/>
          <w:divBdr>
            <w:top w:val="none" w:sz="0" w:space="0" w:color="auto"/>
            <w:left w:val="none" w:sz="0" w:space="0" w:color="auto"/>
            <w:bottom w:val="none" w:sz="0" w:space="0" w:color="auto"/>
            <w:right w:val="none" w:sz="0" w:space="0" w:color="auto"/>
          </w:divBdr>
        </w:div>
        <w:div w:id="1348097636">
          <w:marLeft w:val="640"/>
          <w:marRight w:val="0"/>
          <w:marTop w:val="0"/>
          <w:marBottom w:val="0"/>
          <w:divBdr>
            <w:top w:val="none" w:sz="0" w:space="0" w:color="auto"/>
            <w:left w:val="none" w:sz="0" w:space="0" w:color="auto"/>
            <w:bottom w:val="none" w:sz="0" w:space="0" w:color="auto"/>
            <w:right w:val="none" w:sz="0" w:space="0" w:color="auto"/>
          </w:divBdr>
        </w:div>
        <w:div w:id="1511483220">
          <w:marLeft w:val="640"/>
          <w:marRight w:val="0"/>
          <w:marTop w:val="0"/>
          <w:marBottom w:val="0"/>
          <w:divBdr>
            <w:top w:val="none" w:sz="0" w:space="0" w:color="auto"/>
            <w:left w:val="none" w:sz="0" w:space="0" w:color="auto"/>
            <w:bottom w:val="none" w:sz="0" w:space="0" w:color="auto"/>
            <w:right w:val="none" w:sz="0" w:space="0" w:color="auto"/>
          </w:divBdr>
        </w:div>
        <w:div w:id="891968123">
          <w:marLeft w:val="640"/>
          <w:marRight w:val="0"/>
          <w:marTop w:val="0"/>
          <w:marBottom w:val="0"/>
          <w:divBdr>
            <w:top w:val="none" w:sz="0" w:space="0" w:color="auto"/>
            <w:left w:val="none" w:sz="0" w:space="0" w:color="auto"/>
            <w:bottom w:val="none" w:sz="0" w:space="0" w:color="auto"/>
            <w:right w:val="none" w:sz="0" w:space="0" w:color="auto"/>
          </w:divBdr>
        </w:div>
        <w:div w:id="901209947">
          <w:marLeft w:val="640"/>
          <w:marRight w:val="0"/>
          <w:marTop w:val="0"/>
          <w:marBottom w:val="0"/>
          <w:divBdr>
            <w:top w:val="none" w:sz="0" w:space="0" w:color="auto"/>
            <w:left w:val="none" w:sz="0" w:space="0" w:color="auto"/>
            <w:bottom w:val="none" w:sz="0" w:space="0" w:color="auto"/>
            <w:right w:val="none" w:sz="0" w:space="0" w:color="auto"/>
          </w:divBdr>
        </w:div>
        <w:div w:id="1233737601">
          <w:marLeft w:val="640"/>
          <w:marRight w:val="0"/>
          <w:marTop w:val="0"/>
          <w:marBottom w:val="0"/>
          <w:divBdr>
            <w:top w:val="none" w:sz="0" w:space="0" w:color="auto"/>
            <w:left w:val="none" w:sz="0" w:space="0" w:color="auto"/>
            <w:bottom w:val="none" w:sz="0" w:space="0" w:color="auto"/>
            <w:right w:val="none" w:sz="0" w:space="0" w:color="auto"/>
          </w:divBdr>
        </w:div>
        <w:div w:id="260726747">
          <w:marLeft w:val="640"/>
          <w:marRight w:val="0"/>
          <w:marTop w:val="0"/>
          <w:marBottom w:val="0"/>
          <w:divBdr>
            <w:top w:val="none" w:sz="0" w:space="0" w:color="auto"/>
            <w:left w:val="none" w:sz="0" w:space="0" w:color="auto"/>
            <w:bottom w:val="none" w:sz="0" w:space="0" w:color="auto"/>
            <w:right w:val="none" w:sz="0" w:space="0" w:color="auto"/>
          </w:divBdr>
        </w:div>
        <w:div w:id="1746611861">
          <w:marLeft w:val="640"/>
          <w:marRight w:val="0"/>
          <w:marTop w:val="0"/>
          <w:marBottom w:val="0"/>
          <w:divBdr>
            <w:top w:val="none" w:sz="0" w:space="0" w:color="auto"/>
            <w:left w:val="none" w:sz="0" w:space="0" w:color="auto"/>
            <w:bottom w:val="none" w:sz="0" w:space="0" w:color="auto"/>
            <w:right w:val="none" w:sz="0" w:space="0" w:color="auto"/>
          </w:divBdr>
        </w:div>
        <w:div w:id="307128960">
          <w:marLeft w:val="640"/>
          <w:marRight w:val="0"/>
          <w:marTop w:val="0"/>
          <w:marBottom w:val="0"/>
          <w:divBdr>
            <w:top w:val="none" w:sz="0" w:space="0" w:color="auto"/>
            <w:left w:val="none" w:sz="0" w:space="0" w:color="auto"/>
            <w:bottom w:val="none" w:sz="0" w:space="0" w:color="auto"/>
            <w:right w:val="none" w:sz="0" w:space="0" w:color="auto"/>
          </w:divBdr>
        </w:div>
        <w:div w:id="1619683585">
          <w:marLeft w:val="640"/>
          <w:marRight w:val="0"/>
          <w:marTop w:val="0"/>
          <w:marBottom w:val="0"/>
          <w:divBdr>
            <w:top w:val="none" w:sz="0" w:space="0" w:color="auto"/>
            <w:left w:val="none" w:sz="0" w:space="0" w:color="auto"/>
            <w:bottom w:val="none" w:sz="0" w:space="0" w:color="auto"/>
            <w:right w:val="none" w:sz="0" w:space="0" w:color="auto"/>
          </w:divBdr>
        </w:div>
        <w:div w:id="2100246148">
          <w:marLeft w:val="640"/>
          <w:marRight w:val="0"/>
          <w:marTop w:val="0"/>
          <w:marBottom w:val="0"/>
          <w:divBdr>
            <w:top w:val="none" w:sz="0" w:space="0" w:color="auto"/>
            <w:left w:val="none" w:sz="0" w:space="0" w:color="auto"/>
            <w:bottom w:val="none" w:sz="0" w:space="0" w:color="auto"/>
            <w:right w:val="none" w:sz="0" w:space="0" w:color="auto"/>
          </w:divBdr>
        </w:div>
        <w:div w:id="267157290">
          <w:marLeft w:val="640"/>
          <w:marRight w:val="0"/>
          <w:marTop w:val="0"/>
          <w:marBottom w:val="0"/>
          <w:divBdr>
            <w:top w:val="none" w:sz="0" w:space="0" w:color="auto"/>
            <w:left w:val="none" w:sz="0" w:space="0" w:color="auto"/>
            <w:bottom w:val="none" w:sz="0" w:space="0" w:color="auto"/>
            <w:right w:val="none" w:sz="0" w:space="0" w:color="auto"/>
          </w:divBdr>
        </w:div>
        <w:div w:id="262299660">
          <w:marLeft w:val="640"/>
          <w:marRight w:val="0"/>
          <w:marTop w:val="0"/>
          <w:marBottom w:val="0"/>
          <w:divBdr>
            <w:top w:val="none" w:sz="0" w:space="0" w:color="auto"/>
            <w:left w:val="none" w:sz="0" w:space="0" w:color="auto"/>
            <w:bottom w:val="none" w:sz="0" w:space="0" w:color="auto"/>
            <w:right w:val="none" w:sz="0" w:space="0" w:color="auto"/>
          </w:divBdr>
        </w:div>
        <w:div w:id="1503928697">
          <w:marLeft w:val="640"/>
          <w:marRight w:val="0"/>
          <w:marTop w:val="0"/>
          <w:marBottom w:val="0"/>
          <w:divBdr>
            <w:top w:val="none" w:sz="0" w:space="0" w:color="auto"/>
            <w:left w:val="none" w:sz="0" w:space="0" w:color="auto"/>
            <w:bottom w:val="none" w:sz="0" w:space="0" w:color="auto"/>
            <w:right w:val="none" w:sz="0" w:space="0" w:color="auto"/>
          </w:divBdr>
        </w:div>
        <w:div w:id="924922802">
          <w:marLeft w:val="640"/>
          <w:marRight w:val="0"/>
          <w:marTop w:val="0"/>
          <w:marBottom w:val="0"/>
          <w:divBdr>
            <w:top w:val="none" w:sz="0" w:space="0" w:color="auto"/>
            <w:left w:val="none" w:sz="0" w:space="0" w:color="auto"/>
            <w:bottom w:val="none" w:sz="0" w:space="0" w:color="auto"/>
            <w:right w:val="none" w:sz="0" w:space="0" w:color="auto"/>
          </w:divBdr>
        </w:div>
        <w:div w:id="1534417777">
          <w:marLeft w:val="640"/>
          <w:marRight w:val="0"/>
          <w:marTop w:val="0"/>
          <w:marBottom w:val="0"/>
          <w:divBdr>
            <w:top w:val="none" w:sz="0" w:space="0" w:color="auto"/>
            <w:left w:val="none" w:sz="0" w:space="0" w:color="auto"/>
            <w:bottom w:val="none" w:sz="0" w:space="0" w:color="auto"/>
            <w:right w:val="none" w:sz="0" w:space="0" w:color="auto"/>
          </w:divBdr>
        </w:div>
        <w:div w:id="390033085">
          <w:marLeft w:val="640"/>
          <w:marRight w:val="0"/>
          <w:marTop w:val="0"/>
          <w:marBottom w:val="0"/>
          <w:divBdr>
            <w:top w:val="none" w:sz="0" w:space="0" w:color="auto"/>
            <w:left w:val="none" w:sz="0" w:space="0" w:color="auto"/>
            <w:bottom w:val="none" w:sz="0" w:space="0" w:color="auto"/>
            <w:right w:val="none" w:sz="0" w:space="0" w:color="auto"/>
          </w:divBdr>
        </w:div>
        <w:div w:id="1823815148">
          <w:marLeft w:val="640"/>
          <w:marRight w:val="0"/>
          <w:marTop w:val="0"/>
          <w:marBottom w:val="0"/>
          <w:divBdr>
            <w:top w:val="none" w:sz="0" w:space="0" w:color="auto"/>
            <w:left w:val="none" w:sz="0" w:space="0" w:color="auto"/>
            <w:bottom w:val="none" w:sz="0" w:space="0" w:color="auto"/>
            <w:right w:val="none" w:sz="0" w:space="0" w:color="auto"/>
          </w:divBdr>
        </w:div>
        <w:div w:id="764150604">
          <w:marLeft w:val="640"/>
          <w:marRight w:val="0"/>
          <w:marTop w:val="0"/>
          <w:marBottom w:val="0"/>
          <w:divBdr>
            <w:top w:val="none" w:sz="0" w:space="0" w:color="auto"/>
            <w:left w:val="none" w:sz="0" w:space="0" w:color="auto"/>
            <w:bottom w:val="none" w:sz="0" w:space="0" w:color="auto"/>
            <w:right w:val="none" w:sz="0" w:space="0" w:color="auto"/>
          </w:divBdr>
        </w:div>
        <w:div w:id="195429056">
          <w:marLeft w:val="640"/>
          <w:marRight w:val="0"/>
          <w:marTop w:val="0"/>
          <w:marBottom w:val="0"/>
          <w:divBdr>
            <w:top w:val="none" w:sz="0" w:space="0" w:color="auto"/>
            <w:left w:val="none" w:sz="0" w:space="0" w:color="auto"/>
            <w:bottom w:val="none" w:sz="0" w:space="0" w:color="auto"/>
            <w:right w:val="none" w:sz="0" w:space="0" w:color="auto"/>
          </w:divBdr>
        </w:div>
        <w:div w:id="2089425223">
          <w:marLeft w:val="640"/>
          <w:marRight w:val="0"/>
          <w:marTop w:val="0"/>
          <w:marBottom w:val="0"/>
          <w:divBdr>
            <w:top w:val="none" w:sz="0" w:space="0" w:color="auto"/>
            <w:left w:val="none" w:sz="0" w:space="0" w:color="auto"/>
            <w:bottom w:val="none" w:sz="0" w:space="0" w:color="auto"/>
            <w:right w:val="none" w:sz="0" w:space="0" w:color="auto"/>
          </w:divBdr>
        </w:div>
        <w:div w:id="1471363898">
          <w:marLeft w:val="640"/>
          <w:marRight w:val="0"/>
          <w:marTop w:val="0"/>
          <w:marBottom w:val="0"/>
          <w:divBdr>
            <w:top w:val="none" w:sz="0" w:space="0" w:color="auto"/>
            <w:left w:val="none" w:sz="0" w:space="0" w:color="auto"/>
            <w:bottom w:val="none" w:sz="0" w:space="0" w:color="auto"/>
            <w:right w:val="none" w:sz="0" w:space="0" w:color="auto"/>
          </w:divBdr>
        </w:div>
        <w:div w:id="862673695">
          <w:marLeft w:val="640"/>
          <w:marRight w:val="0"/>
          <w:marTop w:val="0"/>
          <w:marBottom w:val="0"/>
          <w:divBdr>
            <w:top w:val="none" w:sz="0" w:space="0" w:color="auto"/>
            <w:left w:val="none" w:sz="0" w:space="0" w:color="auto"/>
            <w:bottom w:val="none" w:sz="0" w:space="0" w:color="auto"/>
            <w:right w:val="none" w:sz="0" w:space="0" w:color="auto"/>
          </w:divBdr>
        </w:div>
        <w:div w:id="1238635077">
          <w:marLeft w:val="640"/>
          <w:marRight w:val="0"/>
          <w:marTop w:val="0"/>
          <w:marBottom w:val="0"/>
          <w:divBdr>
            <w:top w:val="none" w:sz="0" w:space="0" w:color="auto"/>
            <w:left w:val="none" w:sz="0" w:space="0" w:color="auto"/>
            <w:bottom w:val="none" w:sz="0" w:space="0" w:color="auto"/>
            <w:right w:val="none" w:sz="0" w:space="0" w:color="auto"/>
          </w:divBdr>
        </w:div>
        <w:div w:id="1681084621">
          <w:marLeft w:val="640"/>
          <w:marRight w:val="0"/>
          <w:marTop w:val="0"/>
          <w:marBottom w:val="0"/>
          <w:divBdr>
            <w:top w:val="none" w:sz="0" w:space="0" w:color="auto"/>
            <w:left w:val="none" w:sz="0" w:space="0" w:color="auto"/>
            <w:bottom w:val="none" w:sz="0" w:space="0" w:color="auto"/>
            <w:right w:val="none" w:sz="0" w:space="0" w:color="auto"/>
          </w:divBdr>
        </w:div>
        <w:div w:id="1912734743">
          <w:marLeft w:val="640"/>
          <w:marRight w:val="0"/>
          <w:marTop w:val="0"/>
          <w:marBottom w:val="0"/>
          <w:divBdr>
            <w:top w:val="none" w:sz="0" w:space="0" w:color="auto"/>
            <w:left w:val="none" w:sz="0" w:space="0" w:color="auto"/>
            <w:bottom w:val="none" w:sz="0" w:space="0" w:color="auto"/>
            <w:right w:val="none" w:sz="0" w:space="0" w:color="auto"/>
          </w:divBdr>
        </w:div>
        <w:div w:id="1758287372">
          <w:marLeft w:val="640"/>
          <w:marRight w:val="0"/>
          <w:marTop w:val="0"/>
          <w:marBottom w:val="0"/>
          <w:divBdr>
            <w:top w:val="none" w:sz="0" w:space="0" w:color="auto"/>
            <w:left w:val="none" w:sz="0" w:space="0" w:color="auto"/>
            <w:bottom w:val="none" w:sz="0" w:space="0" w:color="auto"/>
            <w:right w:val="none" w:sz="0" w:space="0" w:color="auto"/>
          </w:divBdr>
        </w:div>
        <w:div w:id="965043103">
          <w:marLeft w:val="640"/>
          <w:marRight w:val="0"/>
          <w:marTop w:val="0"/>
          <w:marBottom w:val="0"/>
          <w:divBdr>
            <w:top w:val="none" w:sz="0" w:space="0" w:color="auto"/>
            <w:left w:val="none" w:sz="0" w:space="0" w:color="auto"/>
            <w:bottom w:val="none" w:sz="0" w:space="0" w:color="auto"/>
            <w:right w:val="none" w:sz="0" w:space="0" w:color="auto"/>
          </w:divBdr>
        </w:div>
        <w:div w:id="51583113">
          <w:marLeft w:val="640"/>
          <w:marRight w:val="0"/>
          <w:marTop w:val="0"/>
          <w:marBottom w:val="0"/>
          <w:divBdr>
            <w:top w:val="none" w:sz="0" w:space="0" w:color="auto"/>
            <w:left w:val="none" w:sz="0" w:space="0" w:color="auto"/>
            <w:bottom w:val="none" w:sz="0" w:space="0" w:color="auto"/>
            <w:right w:val="none" w:sz="0" w:space="0" w:color="auto"/>
          </w:divBdr>
        </w:div>
        <w:div w:id="1247568139">
          <w:marLeft w:val="640"/>
          <w:marRight w:val="0"/>
          <w:marTop w:val="0"/>
          <w:marBottom w:val="0"/>
          <w:divBdr>
            <w:top w:val="none" w:sz="0" w:space="0" w:color="auto"/>
            <w:left w:val="none" w:sz="0" w:space="0" w:color="auto"/>
            <w:bottom w:val="none" w:sz="0" w:space="0" w:color="auto"/>
            <w:right w:val="none" w:sz="0" w:space="0" w:color="auto"/>
          </w:divBdr>
        </w:div>
        <w:div w:id="354381546">
          <w:marLeft w:val="640"/>
          <w:marRight w:val="0"/>
          <w:marTop w:val="0"/>
          <w:marBottom w:val="0"/>
          <w:divBdr>
            <w:top w:val="none" w:sz="0" w:space="0" w:color="auto"/>
            <w:left w:val="none" w:sz="0" w:space="0" w:color="auto"/>
            <w:bottom w:val="none" w:sz="0" w:space="0" w:color="auto"/>
            <w:right w:val="none" w:sz="0" w:space="0" w:color="auto"/>
          </w:divBdr>
        </w:div>
        <w:div w:id="681786476">
          <w:marLeft w:val="640"/>
          <w:marRight w:val="0"/>
          <w:marTop w:val="0"/>
          <w:marBottom w:val="0"/>
          <w:divBdr>
            <w:top w:val="none" w:sz="0" w:space="0" w:color="auto"/>
            <w:left w:val="none" w:sz="0" w:space="0" w:color="auto"/>
            <w:bottom w:val="none" w:sz="0" w:space="0" w:color="auto"/>
            <w:right w:val="none" w:sz="0" w:space="0" w:color="auto"/>
          </w:divBdr>
        </w:div>
        <w:div w:id="647439831">
          <w:marLeft w:val="640"/>
          <w:marRight w:val="0"/>
          <w:marTop w:val="0"/>
          <w:marBottom w:val="0"/>
          <w:divBdr>
            <w:top w:val="none" w:sz="0" w:space="0" w:color="auto"/>
            <w:left w:val="none" w:sz="0" w:space="0" w:color="auto"/>
            <w:bottom w:val="none" w:sz="0" w:space="0" w:color="auto"/>
            <w:right w:val="none" w:sz="0" w:space="0" w:color="auto"/>
          </w:divBdr>
        </w:div>
        <w:div w:id="1257131149">
          <w:marLeft w:val="640"/>
          <w:marRight w:val="0"/>
          <w:marTop w:val="0"/>
          <w:marBottom w:val="0"/>
          <w:divBdr>
            <w:top w:val="none" w:sz="0" w:space="0" w:color="auto"/>
            <w:left w:val="none" w:sz="0" w:space="0" w:color="auto"/>
            <w:bottom w:val="none" w:sz="0" w:space="0" w:color="auto"/>
            <w:right w:val="none" w:sz="0" w:space="0" w:color="auto"/>
          </w:divBdr>
        </w:div>
        <w:div w:id="1445921678">
          <w:marLeft w:val="640"/>
          <w:marRight w:val="0"/>
          <w:marTop w:val="0"/>
          <w:marBottom w:val="0"/>
          <w:divBdr>
            <w:top w:val="none" w:sz="0" w:space="0" w:color="auto"/>
            <w:left w:val="none" w:sz="0" w:space="0" w:color="auto"/>
            <w:bottom w:val="none" w:sz="0" w:space="0" w:color="auto"/>
            <w:right w:val="none" w:sz="0" w:space="0" w:color="auto"/>
          </w:divBdr>
        </w:div>
        <w:div w:id="1546021867">
          <w:marLeft w:val="640"/>
          <w:marRight w:val="0"/>
          <w:marTop w:val="0"/>
          <w:marBottom w:val="0"/>
          <w:divBdr>
            <w:top w:val="none" w:sz="0" w:space="0" w:color="auto"/>
            <w:left w:val="none" w:sz="0" w:space="0" w:color="auto"/>
            <w:bottom w:val="none" w:sz="0" w:space="0" w:color="auto"/>
            <w:right w:val="none" w:sz="0" w:space="0" w:color="auto"/>
          </w:divBdr>
        </w:div>
        <w:div w:id="976640026">
          <w:marLeft w:val="640"/>
          <w:marRight w:val="0"/>
          <w:marTop w:val="0"/>
          <w:marBottom w:val="0"/>
          <w:divBdr>
            <w:top w:val="none" w:sz="0" w:space="0" w:color="auto"/>
            <w:left w:val="none" w:sz="0" w:space="0" w:color="auto"/>
            <w:bottom w:val="none" w:sz="0" w:space="0" w:color="auto"/>
            <w:right w:val="none" w:sz="0" w:space="0" w:color="auto"/>
          </w:divBdr>
        </w:div>
        <w:div w:id="115217166">
          <w:marLeft w:val="640"/>
          <w:marRight w:val="0"/>
          <w:marTop w:val="0"/>
          <w:marBottom w:val="0"/>
          <w:divBdr>
            <w:top w:val="none" w:sz="0" w:space="0" w:color="auto"/>
            <w:left w:val="none" w:sz="0" w:space="0" w:color="auto"/>
            <w:bottom w:val="none" w:sz="0" w:space="0" w:color="auto"/>
            <w:right w:val="none" w:sz="0" w:space="0" w:color="auto"/>
          </w:divBdr>
        </w:div>
        <w:div w:id="493958752">
          <w:marLeft w:val="640"/>
          <w:marRight w:val="0"/>
          <w:marTop w:val="0"/>
          <w:marBottom w:val="0"/>
          <w:divBdr>
            <w:top w:val="none" w:sz="0" w:space="0" w:color="auto"/>
            <w:left w:val="none" w:sz="0" w:space="0" w:color="auto"/>
            <w:bottom w:val="none" w:sz="0" w:space="0" w:color="auto"/>
            <w:right w:val="none" w:sz="0" w:space="0" w:color="auto"/>
          </w:divBdr>
        </w:div>
        <w:div w:id="509485409">
          <w:marLeft w:val="640"/>
          <w:marRight w:val="0"/>
          <w:marTop w:val="0"/>
          <w:marBottom w:val="0"/>
          <w:divBdr>
            <w:top w:val="none" w:sz="0" w:space="0" w:color="auto"/>
            <w:left w:val="none" w:sz="0" w:space="0" w:color="auto"/>
            <w:bottom w:val="none" w:sz="0" w:space="0" w:color="auto"/>
            <w:right w:val="none" w:sz="0" w:space="0" w:color="auto"/>
          </w:divBdr>
        </w:div>
        <w:div w:id="257835014">
          <w:marLeft w:val="640"/>
          <w:marRight w:val="0"/>
          <w:marTop w:val="0"/>
          <w:marBottom w:val="0"/>
          <w:divBdr>
            <w:top w:val="none" w:sz="0" w:space="0" w:color="auto"/>
            <w:left w:val="none" w:sz="0" w:space="0" w:color="auto"/>
            <w:bottom w:val="none" w:sz="0" w:space="0" w:color="auto"/>
            <w:right w:val="none" w:sz="0" w:space="0" w:color="auto"/>
          </w:divBdr>
        </w:div>
        <w:div w:id="1160347104">
          <w:marLeft w:val="640"/>
          <w:marRight w:val="0"/>
          <w:marTop w:val="0"/>
          <w:marBottom w:val="0"/>
          <w:divBdr>
            <w:top w:val="none" w:sz="0" w:space="0" w:color="auto"/>
            <w:left w:val="none" w:sz="0" w:space="0" w:color="auto"/>
            <w:bottom w:val="none" w:sz="0" w:space="0" w:color="auto"/>
            <w:right w:val="none" w:sz="0" w:space="0" w:color="auto"/>
          </w:divBdr>
        </w:div>
        <w:div w:id="916204498">
          <w:marLeft w:val="640"/>
          <w:marRight w:val="0"/>
          <w:marTop w:val="0"/>
          <w:marBottom w:val="0"/>
          <w:divBdr>
            <w:top w:val="none" w:sz="0" w:space="0" w:color="auto"/>
            <w:left w:val="none" w:sz="0" w:space="0" w:color="auto"/>
            <w:bottom w:val="none" w:sz="0" w:space="0" w:color="auto"/>
            <w:right w:val="none" w:sz="0" w:space="0" w:color="auto"/>
          </w:divBdr>
        </w:div>
        <w:div w:id="743797865">
          <w:marLeft w:val="640"/>
          <w:marRight w:val="0"/>
          <w:marTop w:val="0"/>
          <w:marBottom w:val="0"/>
          <w:divBdr>
            <w:top w:val="none" w:sz="0" w:space="0" w:color="auto"/>
            <w:left w:val="none" w:sz="0" w:space="0" w:color="auto"/>
            <w:bottom w:val="none" w:sz="0" w:space="0" w:color="auto"/>
            <w:right w:val="none" w:sz="0" w:space="0" w:color="auto"/>
          </w:divBdr>
        </w:div>
        <w:div w:id="471097961">
          <w:marLeft w:val="640"/>
          <w:marRight w:val="0"/>
          <w:marTop w:val="0"/>
          <w:marBottom w:val="0"/>
          <w:divBdr>
            <w:top w:val="none" w:sz="0" w:space="0" w:color="auto"/>
            <w:left w:val="none" w:sz="0" w:space="0" w:color="auto"/>
            <w:bottom w:val="none" w:sz="0" w:space="0" w:color="auto"/>
            <w:right w:val="none" w:sz="0" w:space="0" w:color="auto"/>
          </w:divBdr>
        </w:div>
        <w:div w:id="1767311190">
          <w:marLeft w:val="640"/>
          <w:marRight w:val="0"/>
          <w:marTop w:val="0"/>
          <w:marBottom w:val="0"/>
          <w:divBdr>
            <w:top w:val="none" w:sz="0" w:space="0" w:color="auto"/>
            <w:left w:val="none" w:sz="0" w:space="0" w:color="auto"/>
            <w:bottom w:val="none" w:sz="0" w:space="0" w:color="auto"/>
            <w:right w:val="none" w:sz="0" w:space="0" w:color="auto"/>
          </w:divBdr>
        </w:div>
        <w:div w:id="1942571158">
          <w:marLeft w:val="640"/>
          <w:marRight w:val="0"/>
          <w:marTop w:val="0"/>
          <w:marBottom w:val="0"/>
          <w:divBdr>
            <w:top w:val="none" w:sz="0" w:space="0" w:color="auto"/>
            <w:left w:val="none" w:sz="0" w:space="0" w:color="auto"/>
            <w:bottom w:val="none" w:sz="0" w:space="0" w:color="auto"/>
            <w:right w:val="none" w:sz="0" w:space="0" w:color="auto"/>
          </w:divBdr>
        </w:div>
        <w:div w:id="1097142559">
          <w:marLeft w:val="640"/>
          <w:marRight w:val="0"/>
          <w:marTop w:val="0"/>
          <w:marBottom w:val="0"/>
          <w:divBdr>
            <w:top w:val="none" w:sz="0" w:space="0" w:color="auto"/>
            <w:left w:val="none" w:sz="0" w:space="0" w:color="auto"/>
            <w:bottom w:val="none" w:sz="0" w:space="0" w:color="auto"/>
            <w:right w:val="none" w:sz="0" w:space="0" w:color="auto"/>
          </w:divBdr>
        </w:div>
        <w:div w:id="1405950310">
          <w:marLeft w:val="640"/>
          <w:marRight w:val="0"/>
          <w:marTop w:val="0"/>
          <w:marBottom w:val="0"/>
          <w:divBdr>
            <w:top w:val="none" w:sz="0" w:space="0" w:color="auto"/>
            <w:left w:val="none" w:sz="0" w:space="0" w:color="auto"/>
            <w:bottom w:val="none" w:sz="0" w:space="0" w:color="auto"/>
            <w:right w:val="none" w:sz="0" w:space="0" w:color="auto"/>
          </w:divBdr>
        </w:div>
        <w:div w:id="1677271713">
          <w:marLeft w:val="640"/>
          <w:marRight w:val="0"/>
          <w:marTop w:val="0"/>
          <w:marBottom w:val="0"/>
          <w:divBdr>
            <w:top w:val="none" w:sz="0" w:space="0" w:color="auto"/>
            <w:left w:val="none" w:sz="0" w:space="0" w:color="auto"/>
            <w:bottom w:val="none" w:sz="0" w:space="0" w:color="auto"/>
            <w:right w:val="none" w:sz="0" w:space="0" w:color="auto"/>
          </w:divBdr>
        </w:div>
        <w:div w:id="272981847">
          <w:marLeft w:val="640"/>
          <w:marRight w:val="0"/>
          <w:marTop w:val="0"/>
          <w:marBottom w:val="0"/>
          <w:divBdr>
            <w:top w:val="none" w:sz="0" w:space="0" w:color="auto"/>
            <w:left w:val="none" w:sz="0" w:space="0" w:color="auto"/>
            <w:bottom w:val="none" w:sz="0" w:space="0" w:color="auto"/>
            <w:right w:val="none" w:sz="0" w:space="0" w:color="auto"/>
          </w:divBdr>
        </w:div>
        <w:div w:id="611128930">
          <w:marLeft w:val="640"/>
          <w:marRight w:val="0"/>
          <w:marTop w:val="0"/>
          <w:marBottom w:val="0"/>
          <w:divBdr>
            <w:top w:val="none" w:sz="0" w:space="0" w:color="auto"/>
            <w:left w:val="none" w:sz="0" w:space="0" w:color="auto"/>
            <w:bottom w:val="none" w:sz="0" w:space="0" w:color="auto"/>
            <w:right w:val="none" w:sz="0" w:space="0" w:color="auto"/>
          </w:divBdr>
        </w:div>
        <w:div w:id="712535752">
          <w:marLeft w:val="640"/>
          <w:marRight w:val="0"/>
          <w:marTop w:val="0"/>
          <w:marBottom w:val="0"/>
          <w:divBdr>
            <w:top w:val="none" w:sz="0" w:space="0" w:color="auto"/>
            <w:left w:val="none" w:sz="0" w:space="0" w:color="auto"/>
            <w:bottom w:val="none" w:sz="0" w:space="0" w:color="auto"/>
            <w:right w:val="none" w:sz="0" w:space="0" w:color="auto"/>
          </w:divBdr>
        </w:div>
        <w:div w:id="248272897">
          <w:marLeft w:val="640"/>
          <w:marRight w:val="0"/>
          <w:marTop w:val="0"/>
          <w:marBottom w:val="0"/>
          <w:divBdr>
            <w:top w:val="none" w:sz="0" w:space="0" w:color="auto"/>
            <w:left w:val="none" w:sz="0" w:space="0" w:color="auto"/>
            <w:bottom w:val="none" w:sz="0" w:space="0" w:color="auto"/>
            <w:right w:val="none" w:sz="0" w:space="0" w:color="auto"/>
          </w:divBdr>
        </w:div>
        <w:div w:id="1094134233">
          <w:marLeft w:val="640"/>
          <w:marRight w:val="0"/>
          <w:marTop w:val="0"/>
          <w:marBottom w:val="0"/>
          <w:divBdr>
            <w:top w:val="none" w:sz="0" w:space="0" w:color="auto"/>
            <w:left w:val="none" w:sz="0" w:space="0" w:color="auto"/>
            <w:bottom w:val="none" w:sz="0" w:space="0" w:color="auto"/>
            <w:right w:val="none" w:sz="0" w:space="0" w:color="auto"/>
          </w:divBdr>
        </w:div>
        <w:div w:id="142358933">
          <w:marLeft w:val="640"/>
          <w:marRight w:val="0"/>
          <w:marTop w:val="0"/>
          <w:marBottom w:val="0"/>
          <w:divBdr>
            <w:top w:val="none" w:sz="0" w:space="0" w:color="auto"/>
            <w:left w:val="none" w:sz="0" w:space="0" w:color="auto"/>
            <w:bottom w:val="none" w:sz="0" w:space="0" w:color="auto"/>
            <w:right w:val="none" w:sz="0" w:space="0" w:color="auto"/>
          </w:divBdr>
        </w:div>
        <w:div w:id="680160116">
          <w:marLeft w:val="640"/>
          <w:marRight w:val="0"/>
          <w:marTop w:val="0"/>
          <w:marBottom w:val="0"/>
          <w:divBdr>
            <w:top w:val="none" w:sz="0" w:space="0" w:color="auto"/>
            <w:left w:val="none" w:sz="0" w:space="0" w:color="auto"/>
            <w:bottom w:val="none" w:sz="0" w:space="0" w:color="auto"/>
            <w:right w:val="none" w:sz="0" w:space="0" w:color="auto"/>
          </w:divBdr>
        </w:div>
        <w:div w:id="1768841319">
          <w:marLeft w:val="640"/>
          <w:marRight w:val="0"/>
          <w:marTop w:val="0"/>
          <w:marBottom w:val="0"/>
          <w:divBdr>
            <w:top w:val="none" w:sz="0" w:space="0" w:color="auto"/>
            <w:left w:val="none" w:sz="0" w:space="0" w:color="auto"/>
            <w:bottom w:val="none" w:sz="0" w:space="0" w:color="auto"/>
            <w:right w:val="none" w:sz="0" w:space="0" w:color="auto"/>
          </w:divBdr>
        </w:div>
        <w:div w:id="2077391445">
          <w:marLeft w:val="640"/>
          <w:marRight w:val="0"/>
          <w:marTop w:val="0"/>
          <w:marBottom w:val="0"/>
          <w:divBdr>
            <w:top w:val="none" w:sz="0" w:space="0" w:color="auto"/>
            <w:left w:val="none" w:sz="0" w:space="0" w:color="auto"/>
            <w:bottom w:val="none" w:sz="0" w:space="0" w:color="auto"/>
            <w:right w:val="none" w:sz="0" w:space="0" w:color="auto"/>
          </w:divBdr>
        </w:div>
        <w:div w:id="1248811083">
          <w:marLeft w:val="640"/>
          <w:marRight w:val="0"/>
          <w:marTop w:val="0"/>
          <w:marBottom w:val="0"/>
          <w:divBdr>
            <w:top w:val="none" w:sz="0" w:space="0" w:color="auto"/>
            <w:left w:val="none" w:sz="0" w:space="0" w:color="auto"/>
            <w:bottom w:val="none" w:sz="0" w:space="0" w:color="auto"/>
            <w:right w:val="none" w:sz="0" w:space="0" w:color="auto"/>
          </w:divBdr>
        </w:div>
        <w:div w:id="1537159828">
          <w:marLeft w:val="640"/>
          <w:marRight w:val="0"/>
          <w:marTop w:val="0"/>
          <w:marBottom w:val="0"/>
          <w:divBdr>
            <w:top w:val="none" w:sz="0" w:space="0" w:color="auto"/>
            <w:left w:val="none" w:sz="0" w:space="0" w:color="auto"/>
            <w:bottom w:val="none" w:sz="0" w:space="0" w:color="auto"/>
            <w:right w:val="none" w:sz="0" w:space="0" w:color="auto"/>
          </w:divBdr>
        </w:div>
        <w:div w:id="1896311848">
          <w:marLeft w:val="640"/>
          <w:marRight w:val="0"/>
          <w:marTop w:val="0"/>
          <w:marBottom w:val="0"/>
          <w:divBdr>
            <w:top w:val="none" w:sz="0" w:space="0" w:color="auto"/>
            <w:left w:val="none" w:sz="0" w:space="0" w:color="auto"/>
            <w:bottom w:val="none" w:sz="0" w:space="0" w:color="auto"/>
            <w:right w:val="none" w:sz="0" w:space="0" w:color="auto"/>
          </w:divBdr>
        </w:div>
        <w:div w:id="1914504395">
          <w:marLeft w:val="640"/>
          <w:marRight w:val="0"/>
          <w:marTop w:val="0"/>
          <w:marBottom w:val="0"/>
          <w:divBdr>
            <w:top w:val="none" w:sz="0" w:space="0" w:color="auto"/>
            <w:left w:val="none" w:sz="0" w:space="0" w:color="auto"/>
            <w:bottom w:val="none" w:sz="0" w:space="0" w:color="auto"/>
            <w:right w:val="none" w:sz="0" w:space="0" w:color="auto"/>
          </w:divBdr>
        </w:div>
        <w:div w:id="2014718957">
          <w:marLeft w:val="640"/>
          <w:marRight w:val="0"/>
          <w:marTop w:val="0"/>
          <w:marBottom w:val="0"/>
          <w:divBdr>
            <w:top w:val="none" w:sz="0" w:space="0" w:color="auto"/>
            <w:left w:val="none" w:sz="0" w:space="0" w:color="auto"/>
            <w:bottom w:val="none" w:sz="0" w:space="0" w:color="auto"/>
            <w:right w:val="none" w:sz="0" w:space="0" w:color="auto"/>
          </w:divBdr>
        </w:div>
        <w:div w:id="1161236420">
          <w:marLeft w:val="640"/>
          <w:marRight w:val="0"/>
          <w:marTop w:val="0"/>
          <w:marBottom w:val="0"/>
          <w:divBdr>
            <w:top w:val="none" w:sz="0" w:space="0" w:color="auto"/>
            <w:left w:val="none" w:sz="0" w:space="0" w:color="auto"/>
            <w:bottom w:val="none" w:sz="0" w:space="0" w:color="auto"/>
            <w:right w:val="none" w:sz="0" w:space="0" w:color="auto"/>
          </w:divBdr>
        </w:div>
        <w:div w:id="1890607954">
          <w:marLeft w:val="640"/>
          <w:marRight w:val="0"/>
          <w:marTop w:val="0"/>
          <w:marBottom w:val="0"/>
          <w:divBdr>
            <w:top w:val="none" w:sz="0" w:space="0" w:color="auto"/>
            <w:left w:val="none" w:sz="0" w:space="0" w:color="auto"/>
            <w:bottom w:val="none" w:sz="0" w:space="0" w:color="auto"/>
            <w:right w:val="none" w:sz="0" w:space="0" w:color="auto"/>
          </w:divBdr>
        </w:div>
        <w:div w:id="1655647246">
          <w:marLeft w:val="640"/>
          <w:marRight w:val="0"/>
          <w:marTop w:val="0"/>
          <w:marBottom w:val="0"/>
          <w:divBdr>
            <w:top w:val="none" w:sz="0" w:space="0" w:color="auto"/>
            <w:left w:val="none" w:sz="0" w:space="0" w:color="auto"/>
            <w:bottom w:val="none" w:sz="0" w:space="0" w:color="auto"/>
            <w:right w:val="none" w:sz="0" w:space="0" w:color="auto"/>
          </w:divBdr>
        </w:div>
        <w:div w:id="746683191">
          <w:marLeft w:val="640"/>
          <w:marRight w:val="0"/>
          <w:marTop w:val="0"/>
          <w:marBottom w:val="0"/>
          <w:divBdr>
            <w:top w:val="none" w:sz="0" w:space="0" w:color="auto"/>
            <w:left w:val="none" w:sz="0" w:space="0" w:color="auto"/>
            <w:bottom w:val="none" w:sz="0" w:space="0" w:color="auto"/>
            <w:right w:val="none" w:sz="0" w:space="0" w:color="auto"/>
          </w:divBdr>
        </w:div>
        <w:div w:id="681783001">
          <w:marLeft w:val="640"/>
          <w:marRight w:val="0"/>
          <w:marTop w:val="0"/>
          <w:marBottom w:val="0"/>
          <w:divBdr>
            <w:top w:val="none" w:sz="0" w:space="0" w:color="auto"/>
            <w:left w:val="none" w:sz="0" w:space="0" w:color="auto"/>
            <w:bottom w:val="none" w:sz="0" w:space="0" w:color="auto"/>
            <w:right w:val="none" w:sz="0" w:space="0" w:color="auto"/>
          </w:divBdr>
        </w:div>
        <w:div w:id="1347096694">
          <w:marLeft w:val="640"/>
          <w:marRight w:val="0"/>
          <w:marTop w:val="0"/>
          <w:marBottom w:val="0"/>
          <w:divBdr>
            <w:top w:val="none" w:sz="0" w:space="0" w:color="auto"/>
            <w:left w:val="none" w:sz="0" w:space="0" w:color="auto"/>
            <w:bottom w:val="none" w:sz="0" w:space="0" w:color="auto"/>
            <w:right w:val="none" w:sz="0" w:space="0" w:color="auto"/>
          </w:divBdr>
        </w:div>
        <w:div w:id="3753418">
          <w:marLeft w:val="640"/>
          <w:marRight w:val="0"/>
          <w:marTop w:val="0"/>
          <w:marBottom w:val="0"/>
          <w:divBdr>
            <w:top w:val="none" w:sz="0" w:space="0" w:color="auto"/>
            <w:left w:val="none" w:sz="0" w:space="0" w:color="auto"/>
            <w:bottom w:val="none" w:sz="0" w:space="0" w:color="auto"/>
            <w:right w:val="none" w:sz="0" w:space="0" w:color="auto"/>
          </w:divBdr>
        </w:div>
        <w:div w:id="1995646120">
          <w:marLeft w:val="640"/>
          <w:marRight w:val="0"/>
          <w:marTop w:val="0"/>
          <w:marBottom w:val="0"/>
          <w:divBdr>
            <w:top w:val="none" w:sz="0" w:space="0" w:color="auto"/>
            <w:left w:val="none" w:sz="0" w:space="0" w:color="auto"/>
            <w:bottom w:val="none" w:sz="0" w:space="0" w:color="auto"/>
            <w:right w:val="none" w:sz="0" w:space="0" w:color="auto"/>
          </w:divBdr>
        </w:div>
        <w:div w:id="1383670725">
          <w:marLeft w:val="640"/>
          <w:marRight w:val="0"/>
          <w:marTop w:val="0"/>
          <w:marBottom w:val="0"/>
          <w:divBdr>
            <w:top w:val="none" w:sz="0" w:space="0" w:color="auto"/>
            <w:left w:val="none" w:sz="0" w:space="0" w:color="auto"/>
            <w:bottom w:val="none" w:sz="0" w:space="0" w:color="auto"/>
            <w:right w:val="none" w:sz="0" w:space="0" w:color="auto"/>
          </w:divBdr>
        </w:div>
        <w:div w:id="1481076388">
          <w:marLeft w:val="640"/>
          <w:marRight w:val="0"/>
          <w:marTop w:val="0"/>
          <w:marBottom w:val="0"/>
          <w:divBdr>
            <w:top w:val="none" w:sz="0" w:space="0" w:color="auto"/>
            <w:left w:val="none" w:sz="0" w:space="0" w:color="auto"/>
            <w:bottom w:val="none" w:sz="0" w:space="0" w:color="auto"/>
            <w:right w:val="none" w:sz="0" w:space="0" w:color="auto"/>
          </w:divBdr>
        </w:div>
        <w:div w:id="556165036">
          <w:marLeft w:val="640"/>
          <w:marRight w:val="0"/>
          <w:marTop w:val="0"/>
          <w:marBottom w:val="0"/>
          <w:divBdr>
            <w:top w:val="none" w:sz="0" w:space="0" w:color="auto"/>
            <w:left w:val="none" w:sz="0" w:space="0" w:color="auto"/>
            <w:bottom w:val="none" w:sz="0" w:space="0" w:color="auto"/>
            <w:right w:val="none" w:sz="0" w:space="0" w:color="auto"/>
          </w:divBdr>
        </w:div>
        <w:div w:id="1530798540">
          <w:marLeft w:val="640"/>
          <w:marRight w:val="0"/>
          <w:marTop w:val="0"/>
          <w:marBottom w:val="0"/>
          <w:divBdr>
            <w:top w:val="none" w:sz="0" w:space="0" w:color="auto"/>
            <w:left w:val="none" w:sz="0" w:space="0" w:color="auto"/>
            <w:bottom w:val="none" w:sz="0" w:space="0" w:color="auto"/>
            <w:right w:val="none" w:sz="0" w:space="0" w:color="auto"/>
          </w:divBdr>
        </w:div>
        <w:div w:id="437606552">
          <w:marLeft w:val="640"/>
          <w:marRight w:val="0"/>
          <w:marTop w:val="0"/>
          <w:marBottom w:val="0"/>
          <w:divBdr>
            <w:top w:val="none" w:sz="0" w:space="0" w:color="auto"/>
            <w:left w:val="none" w:sz="0" w:space="0" w:color="auto"/>
            <w:bottom w:val="none" w:sz="0" w:space="0" w:color="auto"/>
            <w:right w:val="none" w:sz="0" w:space="0" w:color="auto"/>
          </w:divBdr>
        </w:div>
        <w:div w:id="1661689031">
          <w:marLeft w:val="640"/>
          <w:marRight w:val="0"/>
          <w:marTop w:val="0"/>
          <w:marBottom w:val="0"/>
          <w:divBdr>
            <w:top w:val="none" w:sz="0" w:space="0" w:color="auto"/>
            <w:left w:val="none" w:sz="0" w:space="0" w:color="auto"/>
            <w:bottom w:val="none" w:sz="0" w:space="0" w:color="auto"/>
            <w:right w:val="none" w:sz="0" w:space="0" w:color="auto"/>
          </w:divBdr>
        </w:div>
        <w:div w:id="1659654655">
          <w:marLeft w:val="640"/>
          <w:marRight w:val="0"/>
          <w:marTop w:val="0"/>
          <w:marBottom w:val="0"/>
          <w:divBdr>
            <w:top w:val="none" w:sz="0" w:space="0" w:color="auto"/>
            <w:left w:val="none" w:sz="0" w:space="0" w:color="auto"/>
            <w:bottom w:val="none" w:sz="0" w:space="0" w:color="auto"/>
            <w:right w:val="none" w:sz="0" w:space="0" w:color="auto"/>
          </w:divBdr>
        </w:div>
        <w:div w:id="1214806574">
          <w:marLeft w:val="640"/>
          <w:marRight w:val="0"/>
          <w:marTop w:val="0"/>
          <w:marBottom w:val="0"/>
          <w:divBdr>
            <w:top w:val="none" w:sz="0" w:space="0" w:color="auto"/>
            <w:left w:val="none" w:sz="0" w:space="0" w:color="auto"/>
            <w:bottom w:val="none" w:sz="0" w:space="0" w:color="auto"/>
            <w:right w:val="none" w:sz="0" w:space="0" w:color="auto"/>
          </w:divBdr>
        </w:div>
        <w:div w:id="1507593092">
          <w:marLeft w:val="640"/>
          <w:marRight w:val="0"/>
          <w:marTop w:val="0"/>
          <w:marBottom w:val="0"/>
          <w:divBdr>
            <w:top w:val="none" w:sz="0" w:space="0" w:color="auto"/>
            <w:left w:val="none" w:sz="0" w:space="0" w:color="auto"/>
            <w:bottom w:val="none" w:sz="0" w:space="0" w:color="auto"/>
            <w:right w:val="none" w:sz="0" w:space="0" w:color="auto"/>
          </w:divBdr>
        </w:div>
      </w:divsChild>
    </w:div>
    <w:div w:id="1098793919">
      <w:bodyDiv w:val="1"/>
      <w:marLeft w:val="0"/>
      <w:marRight w:val="0"/>
      <w:marTop w:val="0"/>
      <w:marBottom w:val="0"/>
      <w:divBdr>
        <w:top w:val="none" w:sz="0" w:space="0" w:color="auto"/>
        <w:left w:val="none" w:sz="0" w:space="0" w:color="auto"/>
        <w:bottom w:val="none" w:sz="0" w:space="0" w:color="auto"/>
        <w:right w:val="none" w:sz="0" w:space="0" w:color="auto"/>
      </w:divBdr>
    </w:div>
    <w:div w:id="1098982527">
      <w:bodyDiv w:val="1"/>
      <w:marLeft w:val="0"/>
      <w:marRight w:val="0"/>
      <w:marTop w:val="0"/>
      <w:marBottom w:val="0"/>
      <w:divBdr>
        <w:top w:val="none" w:sz="0" w:space="0" w:color="auto"/>
        <w:left w:val="none" w:sz="0" w:space="0" w:color="auto"/>
        <w:bottom w:val="none" w:sz="0" w:space="0" w:color="auto"/>
        <w:right w:val="none" w:sz="0" w:space="0" w:color="auto"/>
      </w:divBdr>
      <w:divsChild>
        <w:div w:id="1296180574">
          <w:marLeft w:val="640"/>
          <w:marRight w:val="0"/>
          <w:marTop w:val="0"/>
          <w:marBottom w:val="0"/>
          <w:divBdr>
            <w:top w:val="none" w:sz="0" w:space="0" w:color="auto"/>
            <w:left w:val="none" w:sz="0" w:space="0" w:color="auto"/>
            <w:bottom w:val="none" w:sz="0" w:space="0" w:color="auto"/>
            <w:right w:val="none" w:sz="0" w:space="0" w:color="auto"/>
          </w:divBdr>
        </w:div>
        <w:div w:id="732237384">
          <w:marLeft w:val="640"/>
          <w:marRight w:val="0"/>
          <w:marTop w:val="0"/>
          <w:marBottom w:val="0"/>
          <w:divBdr>
            <w:top w:val="none" w:sz="0" w:space="0" w:color="auto"/>
            <w:left w:val="none" w:sz="0" w:space="0" w:color="auto"/>
            <w:bottom w:val="none" w:sz="0" w:space="0" w:color="auto"/>
            <w:right w:val="none" w:sz="0" w:space="0" w:color="auto"/>
          </w:divBdr>
        </w:div>
        <w:div w:id="1567297194">
          <w:marLeft w:val="640"/>
          <w:marRight w:val="0"/>
          <w:marTop w:val="0"/>
          <w:marBottom w:val="0"/>
          <w:divBdr>
            <w:top w:val="none" w:sz="0" w:space="0" w:color="auto"/>
            <w:left w:val="none" w:sz="0" w:space="0" w:color="auto"/>
            <w:bottom w:val="none" w:sz="0" w:space="0" w:color="auto"/>
            <w:right w:val="none" w:sz="0" w:space="0" w:color="auto"/>
          </w:divBdr>
        </w:div>
        <w:div w:id="418989505">
          <w:marLeft w:val="640"/>
          <w:marRight w:val="0"/>
          <w:marTop w:val="0"/>
          <w:marBottom w:val="0"/>
          <w:divBdr>
            <w:top w:val="none" w:sz="0" w:space="0" w:color="auto"/>
            <w:left w:val="none" w:sz="0" w:space="0" w:color="auto"/>
            <w:bottom w:val="none" w:sz="0" w:space="0" w:color="auto"/>
            <w:right w:val="none" w:sz="0" w:space="0" w:color="auto"/>
          </w:divBdr>
        </w:div>
        <w:div w:id="223105430">
          <w:marLeft w:val="640"/>
          <w:marRight w:val="0"/>
          <w:marTop w:val="0"/>
          <w:marBottom w:val="0"/>
          <w:divBdr>
            <w:top w:val="none" w:sz="0" w:space="0" w:color="auto"/>
            <w:left w:val="none" w:sz="0" w:space="0" w:color="auto"/>
            <w:bottom w:val="none" w:sz="0" w:space="0" w:color="auto"/>
            <w:right w:val="none" w:sz="0" w:space="0" w:color="auto"/>
          </w:divBdr>
        </w:div>
        <w:div w:id="1974754747">
          <w:marLeft w:val="640"/>
          <w:marRight w:val="0"/>
          <w:marTop w:val="0"/>
          <w:marBottom w:val="0"/>
          <w:divBdr>
            <w:top w:val="none" w:sz="0" w:space="0" w:color="auto"/>
            <w:left w:val="none" w:sz="0" w:space="0" w:color="auto"/>
            <w:bottom w:val="none" w:sz="0" w:space="0" w:color="auto"/>
            <w:right w:val="none" w:sz="0" w:space="0" w:color="auto"/>
          </w:divBdr>
        </w:div>
        <w:div w:id="1750497248">
          <w:marLeft w:val="640"/>
          <w:marRight w:val="0"/>
          <w:marTop w:val="0"/>
          <w:marBottom w:val="0"/>
          <w:divBdr>
            <w:top w:val="none" w:sz="0" w:space="0" w:color="auto"/>
            <w:left w:val="none" w:sz="0" w:space="0" w:color="auto"/>
            <w:bottom w:val="none" w:sz="0" w:space="0" w:color="auto"/>
            <w:right w:val="none" w:sz="0" w:space="0" w:color="auto"/>
          </w:divBdr>
        </w:div>
        <w:div w:id="71708235">
          <w:marLeft w:val="640"/>
          <w:marRight w:val="0"/>
          <w:marTop w:val="0"/>
          <w:marBottom w:val="0"/>
          <w:divBdr>
            <w:top w:val="none" w:sz="0" w:space="0" w:color="auto"/>
            <w:left w:val="none" w:sz="0" w:space="0" w:color="auto"/>
            <w:bottom w:val="none" w:sz="0" w:space="0" w:color="auto"/>
            <w:right w:val="none" w:sz="0" w:space="0" w:color="auto"/>
          </w:divBdr>
        </w:div>
        <w:div w:id="1979608857">
          <w:marLeft w:val="640"/>
          <w:marRight w:val="0"/>
          <w:marTop w:val="0"/>
          <w:marBottom w:val="0"/>
          <w:divBdr>
            <w:top w:val="none" w:sz="0" w:space="0" w:color="auto"/>
            <w:left w:val="none" w:sz="0" w:space="0" w:color="auto"/>
            <w:bottom w:val="none" w:sz="0" w:space="0" w:color="auto"/>
            <w:right w:val="none" w:sz="0" w:space="0" w:color="auto"/>
          </w:divBdr>
        </w:div>
        <w:div w:id="1160316270">
          <w:marLeft w:val="640"/>
          <w:marRight w:val="0"/>
          <w:marTop w:val="0"/>
          <w:marBottom w:val="0"/>
          <w:divBdr>
            <w:top w:val="none" w:sz="0" w:space="0" w:color="auto"/>
            <w:left w:val="none" w:sz="0" w:space="0" w:color="auto"/>
            <w:bottom w:val="none" w:sz="0" w:space="0" w:color="auto"/>
            <w:right w:val="none" w:sz="0" w:space="0" w:color="auto"/>
          </w:divBdr>
        </w:div>
        <w:div w:id="1201043329">
          <w:marLeft w:val="640"/>
          <w:marRight w:val="0"/>
          <w:marTop w:val="0"/>
          <w:marBottom w:val="0"/>
          <w:divBdr>
            <w:top w:val="none" w:sz="0" w:space="0" w:color="auto"/>
            <w:left w:val="none" w:sz="0" w:space="0" w:color="auto"/>
            <w:bottom w:val="none" w:sz="0" w:space="0" w:color="auto"/>
            <w:right w:val="none" w:sz="0" w:space="0" w:color="auto"/>
          </w:divBdr>
        </w:div>
        <w:div w:id="1165241258">
          <w:marLeft w:val="640"/>
          <w:marRight w:val="0"/>
          <w:marTop w:val="0"/>
          <w:marBottom w:val="0"/>
          <w:divBdr>
            <w:top w:val="none" w:sz="0" w:space="0" w:color="auto"/>
            <w:left w:val="none" w:sz="0" w:space="0" w:color="auto"/>
            <w:bottom w:val="none" w:sz="0" w:space="0" w:color="auto"/>
            <w:right w:val="none" w:sz="0" w:space="0" w:color="auto"/>
          </w:divBdr>
        </w:div>
        <w:div w:id="1029839829">
          <w:marLeft w:val="640"/>
          <w:marRight w:val="0"/>
          <w:marTop w:val="0"/>
          <w:marBottom w:val="0"/>
          <w:divBdr>
            <w:top w:val="none" w:sz="0" w:space="0" w:color="auto"/>
            <w:left w:val="none" w:sz="0" w:space="0" w:color="auto"/>
            <w:bottom w:val="none" w:sz="0" w:space="0" w:color="auto"/>
            <w:right w:val="none" w:sz="0" w:space="0" w:color="auto"/>
          </w:divBdr>
        </w:div>
        <w:div w:id="1121535104">
          <w:marLeft w:val="640"/>
          <w:marRight w:val="0"/>
          <w:marTop w:val="0"/>
          <w:marBottom w:val="0"/>
          <w:divBdr>
            <w:top w:val="none" w:sz="0" w:space="0" w:color="auto"/>
            <w:left w:val="none" w:sz="0" w:space="0" w:color="auto"/>
            <w:bottom w:val="none" w:sz="0" w:space="0" w:color="auto"/>
            <w:right w:val="none" w:sz="0" w:space="0" w:color="auto"/>
          </w:divBdr>
        </w:div>
        <w:div w:id="42682225">
          <w:marLeft w:val="640"/>
          <w:marRight w:val="0"/>
          <w:marTop w:val="0"/>
          <w:marBottom w:val="0"/>
          <w:divBdr>
            <w:top w:val="none" w:sz="0" w:space="0" w:color="auto"/>
            <w:left w:val="none" w:sz="0" w:space="0" w:color="auto"/>
            <w:bottom w:val="none" w:sz="0" w:space="0" w:color="auto"/>
            <w:right w:val="none" w:sz="0" w:space="0" w:color="auto"/>
          </w:divBdr>
        </w:div>
        <w:div w:id="1473328628">
          <w:marLeft w:val="640"/>
          <w:marRight w:val="0"/>
          <w:marTop w:val="0"/>
          <w:marBottom w:val="0"/>
          <w:divBdr>
            <w:top w:val="none" w:sz="0" w:space="0" w:color="auto"/>
            <w:left w:val="none" w:sz="0" w:space="0" w:color="auto"/>
            <w:bottom w:val="none" w:sz="0" w:space="0" w:color="auto"/>
            <w:right w:val="none" w:sz="0" w:space="0" w:color="auto"/>
          </w:divBdr>
        </w:div>
        <w:div w:id="1464730263">
          <w:marLeft w:val="640"/>
          <w:marRight w:val="0"/>
          <w:marTop w:val="0"/>
          <w:marBottom w:val="0"/>
          <w:divBdr>
            <w:top w:val="none" w:sz="0" w:space="0" w:color="auto"/>
            <w:left w:val="none" w:sz="0" w:space="0" w:color="auto"/>
            <w:bottom w:val="none" w:sz="0" w:space="0" w:color="auto"/>
            <w:right w:val="none" w:sz="0" w:space="0" w:color="auto"/>
          </w:divBdr>
        </w:div>
        <w:div w:id="1603798060">
          <w:marLeft w:val="640"/>
          <w:marRight w:val="0"/>
          <w:marTop w:val="0"/>
          <w:marBottom w:val="0"/>
          <w:divBdr>
            <w:top w:val="none" w:sz="0" w:space="0" w:color="auto"/>
            <w:left w:val="none" w:sz="0" w:space="0" w:color="auto"/>
            <w:bottom w:val="none" w:sz="0" w:space="0" w:color="auto"/>
            <w:right w:val="none" w:sz="0" w:space="0" w:color="auto"/>
          </w:divBdr>
        </w:div>
        <w:div w:id="80760448">
          <w:marLeft w:val="640"/>
          <w:marRight w:val="0"/>
          <w:marTop w:val="0"/>
          <w:marBottom w:val="0"/>
          <w:divBdr>
            <w:top w:val="none" w:sz="0" w:space="0" w:color="auto"/>
            <w:left w:val="none" w:sz="0" w:space="0" w:color="auto"/>
            <w:bottom w:val="none" w:sz="0" w:space="0" w:color="auto"/>
            <w:right w:val="none" w:sz="0" w:space="0" w:color="auto"/>
          </w:divBdr>
        </w:div>
        <w:div w:id="875584589">
          <w:marLeft w:val="640"/>
          <w:marRight w:val="0"/>
          <w:marTop w:val="0"/>
          <w:marBottom w:val="0"/>
          <w:divBdr>
            <w:top w:val="none" w:sz="0" w:space="0" w:color="auto"/>
            <w:left w:val="none" w:sz="0" w:space="0" w:color="auto"/>
            <w:bottom w:val="none" w:sz="0" w:space="0" w:color="auto"/>
            <w:right w:val="none" w:sz="0" w:space="0" w:color="auto"/>
          </w:divBdr>
        </w:div>
        <w:div w:id="500196278">
          <w:marLeft w:val="640"/>
          <w:marRight w:val="0"/>
          <w:marTop w:val="0"/>
          <w:marBottom w:val="0"/>
          <w:divBdr>
            <w:top w:val="none" w:sz="0" w:space="0" w:color="auto"/>
            <w:left w:val="none" w:sz="0" w:space="0" w:color="auto"/>
            <w:bottom w:val="none" w:sz="0" w:space="0" w:color="auto"/>
            <w:right w:val="none" w:sz="0" w:space="0" w:color="auto"/>
          </w:divBdr>
        </w:div>
        <w:div w:id="1913539649">
          <w:marLeft w:val="640"/>
          <w:marRight w:val="0"/>
          <w:marTop w:val="0"/>
          <w:marBottom w:val="0"/>
          <w:divBdr>
            <w:top w:val="none" w:sz="0" w:space="0" w:color="auto"/>
            <w:left w:val="none" w:sz="0" w:space="0" w:color="auto"/>
            <w:bottom w:val="none" w:sz="0" w:space="0" w:color="auto"/>
            <w:right w:val="none" w:sz="0" w:space="0" w:color="auto"/>
          </w:divBdr>
        </w:div>
        <w:div w:id="1952125713">
          <w:marLeft w:val="640"/>
          <w:marRight w:val="0"/>
          <w:marTop w:val="0"/>
          <w:marBottom w:val="0"/>
          <w:divBdr>
            <w:top w:val="none" w:sz="0" w:space="0" w:color="auto"/>
            <w:left w:val="none" w:sz="0" w:space="0" w:color="auto"/>
            <w:bottom w:val="none" w:sz="0" w:space="0" w:color="auto"/>
            <w:right w:val="none" w:sz="0" w:space="0" w:color="auto"/>
          </w:divBdr>
        </w:div>
        <w:div w:id="247617840">
          <w:marLeft w:val="640"/>
          <w:marRight w:val="0"/>
          <w:marTop w:val="0"/>
          <w:marBottom w:val="0"/>
          <w:divBdr>
            <w:top w:val="none" w:sz="0" w:space="0" w:color="auto"/>
            <w:left w:val="none" w:sz="0" w:space="0" w:color="auto"/>
            <w:bottom w:val="none" w:sz="0" w:space="0" w:color="auto"/>
            <w:right w:val="none" w:sz="0" w:space="0" w:color="auto"/>
          </w:divBdr>
        </w:div>
        <w:div w:id="499392629">
          <w:marLeft w:val="640"/>
          <w:marRight w:val="0"/>
          <w:marTop w:val="0"/>
          <w:marBottom w:val="0"/>
          <w:divBdr>
            <w:top w:val="none" w:sz="0" w:space="0" w:color="auto"/>
            <w:left w:val="none" w:sz="0" w:space="0" w:color="auto"/>
            <w:bottom w:val="none" w:sz="0" w:space="0" w:color="auto"/>
            <w:right w:val="none" w:sz="0" w:space="0" w:color="auto"/>
          </w:divBdr>
        </w:div>
        <w:div w:id="1083524468">
          <w:marLeft w:val="640"/>
          <w:marRight w:val="0"/>
          <w:marTop w:val="0"/>
          <w:marBottom w:val="0"/>
          <w:divBdr>
            <w:top w:val="none" w:sz="0" w:space="0" w:color="auto"/>
            <w:left w:val="none" w:sz="0" w:space="0" w:color="auto"/>
            <w:bottom w:val="none" w:sz="0" w:space="0" w:color="auto"/>
            <w:right w:val="none" w:sz="0" w:space="0" w:color="auto"/>
          </w:divBdr>
        </w:div>
        <w:div w:id="2123725514">
          <w:marLeft w:val="640"/>
          <w:marRight w:val="0"/>
          <w:marTop w:val="0"/>
          <w:marBottom w:val="0"/>
          <w:divBdr>
            <w:top w:val="none" w:sz="0" w:space="0" w:color="auto"/>
            <w:left w:val="none" w:sz="0" w:space="0" w:color="auto"/>
            <w:bottom w:val="none" w:sz="0" w:space="0" w:color="auto"/>
            <w:right w:val="none" w:sz="0" w:space="0" w:color="auto"/>
          </w:divBdr>
        </w:div>
        <w:div w:id="1366323607">
          <w:marLeft w:val="640"/>
          <w:marRight w:val="0"/>
          <w:marTop w:val="0"/>
          <w:marBottom w:val="0"/>
          <w:divBdr>
            <w:top w:val="none" w:sz="0" w:space="0" w:color="auto"/>
            <w:left w:val="none" w:sz="0" w:space="0" w:color="auto"/>
            <w:bottom w:val="none" w:sz="0" w:space="0" w:color="auto"/>
            <w:right w:val="none" w:sz="0" w:space="0" w:color="auto"/>
          </w:divBdr>
        </w:div>
        <w:div w:id="1165433371">
          <w:marLeft w:val="640"/>
          <w:marRight w:val="0"/>
          <w:marTop w:val="0"/>
          <w:marBottom w:val="0"/>
          <w:divBdr>
            <w:top w:val="none" w:sz="0" w:space="0" w:color="auto"/>
            <w:left w:val="none" w:sz="0" w:space="0" w:color="auto"/>
            <w:bottom w:val="none" w:sz="0" w:space="0" w:color="auto"/>
            <w:right w:val="none" w:sz="0" w:space="0" w:color="auto"/>
          </w:divBdr>
        </w:div>
        <w:div w:id="2064788646">
          <w:marLeft w:val="640"/>
          <w:marRight w:val="0"/>
          <w:marTop w:val="0"/>
          <w:marBottom w:val="0"/>
          <w:divBdr>
            <w:top w:val="none" w:sz="0" w:space="0" w:color="auto"/>
            <w:left w:val="none" w:sz="0" w:space="0" w:color="auto"/>
            <w:bottom w:val="none" w:sz="0" w:space="0" w:color="auto"/>
            <w:right w:val="none" w:sz="0" w:space="0" w:color="auto"/>
          </w:divBdr>
        </w:div>
        <w:div w:id="1690910490">
          <w:marLeft w:val="640"/>
          <w:marRight w:val="0"/>
          <w:marTop w:val="0"/>
          <w:marBottom w:val="0"/>
          <w:divBdr>
            <w:top w:val="none" w:sz="0" w:space="0" w:color="auto"/>
            <w:left w:val="none" w:sz="0" w:space="0" w:color="auto"/>
            <w:bottom w:val="none" w:sz="0" w:space="0" w:color="auto"/>
            <w:right w:val="none" w:sz="0" w:space="0" w:color="auto"/>
          </w:divBdr>
        </w:div>
        <w:div w:id="1694040525">
          <w:marLeft w:val="640"/>
          <w:marRight w:val="0"/>
          <w:marTop w:val="0"/>
          <w:marBottom w:val="0"/>
          <w:divBdr>
            <w:top w:val="none" w:sz="0" w:space="0" w:color="auto"/>
            <w:left w:val="none" w:sz="0" w:space="0" w:color="auto"/>
            <w:bottom w:val="none" w:sz="0" w:space="0" w:color="auto"/>
            <w:right w:val="none" w:sz="0" w:space="0" w:color="auto"/>
          </w:divBdr>
        </w:div>
        <w:div w:id="301888742">
          <w:marLeft w:val="640"/>
          <w:marRight w:val="0"/>
          <w:marTop w:val="0"/>
          <w:marBottom w:val="0"/>
          <w:divBdr>
            <w:top w:val="none" w:sz="0" w:space="0" w:color="auto"/>
            <w:left w:val="none" w:sz="0" w:space="0" w:color="auto"/>
            <w:bottom w:val="none" w:sz="0" w:space="0" w:color="auto"/>
            <w:right w:val="none" w:sz="0" w:space="0" w:color="auto"/>
          </w:divBdr>
        </w:div>
        <w:div w:id="1209991330">
          <w:marLeft w:val="640"/>
          <w:marRight w:val="0"/>
          <w:marTop w:val="0"/>
          <w:marBottom w:val="0"/>
          <w:divBdr>
            <w:top w:val="none" w:sz="0" w:space="0" w:color="auto"/>
            <w:left w:val="none" w:sz="0" w:space="0" w:color="auto"/>
            <w:bottom w:val="none" w:sz="0" w:space="0" w:color="auto"/>
            <w:right w:val="none" w:sz="0" w:space="0" w:color="auto"/>
          </w:divBdr>
        </w:div>
        <w:div w:id="1180001501">
          <w:marLeft w:val="640"/>
          <w:marRight w:val="0"/>
          <w:marTop w:val="0"/>
          <w:marBottom w:val="0"/>
          <w:divBdr>
            <w:top w:val="none" w:sz="0" w:space="0" w:color="auto"/>
            <w:left w:val="none" w:sz="0" w:space="0" w:color="auto"/>
            <w:bottom w:val="none" w:sz="0" w:space="0" w:color="auto"/>
            <w:right w:val="none" w:sz="0" w:space="0" w:color="auto"/>
          </w:divBdr>
        </w:div>
        <w:div w:id="172958360">
          <w:marLeft w:val="640"/>
          <w:marRight w:val="0"/>
          <w:marTop w:val="0"/>
          <w:marBottom w:val="0"/>
          <w:divBdr>
            <w:top w:val="none" w:sz="0" w:space="0" w:color="auto"/>
            <w:left w:val="none" w:sz="0" w:space="0" w:color="auto"/>
            <w:bottom w:val="none" w:sz="0" w:space="0" w:color="auto"/>
            <w:right w:val="none" w:sz="0" w:space="0" w:color="auto"/>
          </w:divBdr>
        </w:div>
        <w:div w:id="909076914">
          <w:marLeft w:val="640"/>
          <w:marRight w:val="0"/>
          <w:marTop w:val="0"/>
          <w:marBottom w:val="0"/>
          <w:divBdr>
            <w:top w:val="none" w:sz="0" w:space="0" w:color="auto"/>
            <w:left w:val="none" w:sz="0" w:space="0" w:color="auto"/>
            <w:bottom w:val="none" w:sz="0" w:space="0" w:color="auto"/>
            <w:right w:val="none" w:sz="0" w:space="0" w:color="auto"/>
          </w:divBdr>
        </w:div>
        <w:div w:id="1838810217">
          <w:marLeft w:val="640"/>
          <w:marRight w:val="0"/>
          <w:marTop w:val="0"/>
          <w:marBottom w:val="0"/>
          <w:divBdr>
            <w:top w:val="none" w:sz="0" w:space="0" w:color="auto"/>
            <w:left w:val="none" w:sz="0" w:space="0" w:color="auto"/>
            <w:bottom w:val="none" w:sz="0" w:space="0" w:color="auto"/>
            <w:right w:val="none" w:sz="0" w:space="0" w:color="auto"/>
          </w:divBdr>
        </w:div>
        <w:div w:id="1161043413">
          <w:marLeft w:val="640"/>
          <w:marRight w:val="0"/>
          <w:marTop w:val="0"/>
          <w:marBottom w:val="0"/>
          <w:divBdr>
            <w:top w:val="none" w:sz="0" w:space="0" w:color="auto"/>
            <w:left w:val="none" w:sz="0" w:space="0" w:color="auto"/>
            <w:bottom w:val="none" w:sz="0" w:space="0" w:color="auto"/>
            <w:right w:val="none" w:sz="0" w:space="0" w:color="auto"/>
          </w:divBdr>
        </w:div>
        <w:div w:id="284582328">
          <w:marLeft w:val="640"/>
          <w:marRight w:val="0"/>
          <w:marTop w:val="0"/>
          <w:marBottom w:val="0"/>
          <w:divBdr>
            <w:top w:val="none" w:sz="0" w:space="0" w:color="auto"/>
            <w:left w:val="none" w:sz="0" w:space="0" w:color="auto"/>
            <w:bottom w:val="none" w:sz="0" w:space="0" w:color="auto"/>
            <w:right w:val="none" w:sz="0" w:space="0" w:color="auto"/>
          </w:divBdr>
        </w:div>
        <w:div w:id="1879850283">
          <w:marLeft w:val="640"/>
          <w:marRight w:val="0"/>
          <w:marTop w:val="0"/>
          <w:marBottom w:val="0"/>
          <w:divBdr>
            <w:top w:val="none" w:sz="0" w:space="0" w:color="auto"/>
            <w:left w:val="none" w:sz="0" w:space="0" w:color="auto"/>
            <w:bottom w:val="none" w:sz="0" w:space="0" w:color="auto"/>
            <w:right w:val="none" w:sz="0" w:space="0" w:color="auto"/>
          </w:divBdr>
        </w:div>
        <w:div w:id="1110396503">
          <w:marLeft w:val="640"/>
          <w:marRight w:val="0"/>
          <w:marTop w:val="0"/>
          <w:marBottom w:val="0"/>
          <w:divBdr>
            <w:top w:val="none" w:sz="0" w:space="0" w:color="auto"/>
            <w:left w:val="none" w:sz="0" w:space="0" w:color="auto"/>
            <w:bottom w:val="none" w:sz="0" w:space="0" w:color="auto"/>
            <w:right w:val="none" w:sz="0" w:space="0" w:color="auto"/>
          </w:divBdr>
        </w:div>
        <w:div w:id="1845852509">
          <w:marLeft w:val="640"/>
          <w:marRight w:val="0"/>
          <w:marTop w:val="0"/>
          <w:marBottom w:val="0"/>
          <w:divBdr>
            <w:top w:val="none" w:sz="0" w:space="0" w:color="auto"/>
            <w:left w:val="none" w:sz="0" w:space="0" w:color="auto"/>
            <w:bottom w:val="none" w:sz="0" w:space="0" w:color="auto"/>
            <w:right w:val="none" w:sz="0" w:space="0" w:color="auto"/>
          </w:divBdr>
        </w:div>
        <w:div w:id="406347175">
          <w:marLeft w:val="640"/>
          <w:marRight w:val="0"/>
          <w:marTop w:val="0"/>
          <w:marBottom w:val="0"/>
          <w:divBdr>
            <w:top w:val="none" w:sz="0" w:space="0" w:color="auto"/>
            <w:left w:val="none" w:sz="0" w:space="0" w:color="auto"/>
            <w:bottom w:val="none" w:sz="0" w:space="0" w:color="auto"/>
            <w:right w:val="none" w:sz="0" w:space="0" w:color="auto"/>
          </w:divBdr>
        </w:div>
        <w:div w:id="1937860998">
          <w:marLeft w:val="640"/>
          <w:marRight w:val="0"/>
          <w:marTop w:val="0"/>
          <w:marBottom w:val="0"/>
          <w:divBdr>
            <w:top w:val="none" w:sz="0" w:space="0" w:color="auto"/>
            <w:left w:val="none" w:sz="0" w:space="0" w:color="auto"/>
            <w:bottom w:val="none" w:sz="0" w:space="0" w:color="auto"/>
            <w:right w:val="none" w:sz="0" w:space="0" w:color="auto"/>
          </w:divBdr>
        </w:div>
        <w:div w:id="1870296631">
          <w:marLeft w:val="640"/>
          <w:marRight w:val="0"/>
          <w:marTop w:val="0"/>
          <w:marBottom w:val="0"/>
          <w:divBdr>
            <w:top w:val="none" w:sz="0" w:space="0" w:color="auto"/>
            <w:left w:val="none" w:sz="0" w:space="0" w:color="auto"/>
            <w:bottom w:val="none" w:sz="0" w:space="0" w:color="auto"/>
            <w:right w:val="none" w:sz="0" w:space="0" w:color="auto"/>
          </w:divBdr>
        </w:div>
        <w:div w:id="1309673504">
          <w:marLeft w:val="640"/>
          <w:marRight w:val="0"/>
          <w:marTop w:val="0"/>
          <w:marBottom w:val="0"/>
          <w:divBdr>
            <w:top w:val="none" w:sz="0" w:space="0" w:color="auto"/>
            <w:left w:val="none" w:sz="0" w:space="0" w:color="auto"/>
            <w:bottom w:val="none" w:sz="0" w:space="0" w:color="auto"/>
            <w:right w:val="none" w:sz="0" w:space="0" w:color="auto"/>
          </w:divBdr>
        </w:div>
        <w:div w:id="952132079">
          <w:marLeft w:val="640"/>
          <w:marRight w:val="0"/>
          <w:marTop w:val="0"/>
          <w:marBottom w:val="0"/>
          <w:divBdr>
            <w:top w:val="none" w:sz="0" w:space="0" w:color="auto"/>
            <w:left w:val="none" w:sz="0" w:space="0" w:color="auto"/>
            <w:bottom w:val="none" w:sz="0" w:space="0" w:color="auto"/>
            <w:right w:val="none" w:sz="0" w:space="0" w:color="auto"/>
          </w:divBdr>
        </w:div>
        <w:div w:id="942495129">
          <w:marLeft w:val="640"/>
          <w:marRight w:val="0"/>
          <w:marTop w:val="0"/>
          <w:marBottom w:val="0"/>
          <w:divBdr>
            <w:top w:val="none" w:sz="0" w:space="0" w:color="auto"/>
            <w:left w:val="none" w:sz="0" w:space="0" w:color="auto"/>
            <w:bottom w:val="none" w:sz="0" w:space="0" w:color="auto"/>
            <w:right w:val="none" w:sz="0" w:space="0" w:color="auto"/>
          </w:divBdr>
        </w:div>
        <w:div w:id="33771643">
          <w:marLeft w:val="640"/>
          <w:marRight w:val="0"/>
          <w:marTop w:val="0"/>
          <w:marBottom w:val="0"/>
          <w:divBdr>
            <w:top w:val="none" w:sz="0" w:space="0" w:color="auto"/>
            <w:left w:val="none" w:sz="0" w:space="0" w:color="auto"/>
            <w:bottom w:val="none" w:sz="0" w:space="0" w:color="auto"/>
            <w:right w:val="none" w:sz="0" w:space="0" w:color="auto"/>
          </w:divBdr>
        </w:div>
        <w:div w:id="705762432">
          <w:marLeft w:val="640"/>
          <w:marRight w:val="0"/>
          <w:marTop w:val="0"/>
          <w:marBottom w:val="0"/>
          <w:divBdr>
            <w:top w:val="none" w:sz="0" w:space="0" w:color="auto"/>
            <w:left w:val="none" w:sz="0" w:space="0" w:color="auto"/>
            <w:bottom w:val="none" w:sz="0" w:space="0" w:color="auto"/>
            <w:right w:val="none" w:sz="0" w:space="0" w:color="auto"/>
          </w:divBdr>
        </w:div>
        <w:div w:id="1888561862">
          <w:marLeft w:val="640"/>
          <w:marRight w:val="0"/>
          <w:marTop w:val="0"/>
          <w:marBottom w:val="0"/>
          <w:divBdr>
            <w:top w:val="none" w:sz="0" w:space="0" w:color="auto"/>
            <w:left w:val="none" w:sz="0" w:space="0" w:color="auto"/>
            <w:bottom w:val="none" w:sz="0" w:space="0" w:color="auto"/>
            <w:right w:val="none" w:sz="0" w:space="0" w:color="auto"/>
          </w:divBdr>
        </w:div>
        <w:div w:id="2028674818">
          <w:marLeft w:val="640"/>
          <w:marRight w:val="0"/>
          <w:marTop w:val="0"/>
          <w:marBottom w:val="0"/>
          <w:divBdr>
            <w:top w:val="none" w:sz="0" w:space="0" w:color="auto"/>
            <w:left w:val="none" w:sz="0" w:space="0" w:color="auto"/>
            <w:bottom w:val="none" w:sz="0" w:space="0" w:color="auto"/>
            <w:right w:val="none" w:sz="0" w:space="0" w:color="auto"/>
          </w:divBdr>
        </w:div>
        <w:div w:id="743189846">
          <w:marLeft w:val="640"/>
          <w:marRight w:val="0"/>
          <w:marTop w:val="0"/>
          <w:marBottom w:val="0"/>
          <w:divBdr>
            <w:top w:val="none" w:sz="0" w:space="0" w:color="auto"/>
            <w:left w:val="none" w:sz="0" w:space="0" w:color="auto"/>
            <w:bottom w:val="none" w:sz="0" w:space="0" w:color="auto"/>
            <w:right w:val="none" w:sz="0" w:space="0" w:color="auto"/>
          </w:divBdr>
        </w:div>
        <w:div w:id="1413504537">
          <w:marLeft w:val="640"/>
          <w:marRight w:val="0"/>
          <w:marTop w:val="0"/>
          <w:marBottom w:val="0"/>
          <w:divBdr>
            <w:top w:val="none" w:sz="0" w:space="0" w:color="auto"/>
            <w:left w:val="none" w:sz="0" w:space="0" w:color="auto"/>
            <w:bottom w:val="none" w:sz="0" w:space="0" w:color="auto"/>
            <w:right w:val="none" w:sz="0" w:space="0" w:color="auto"/>
          </w:divBdr>
        </w:div>
        <w:div w:id="81220618">
          <w:marLeft w:val="640"/>
          <w:marRight w:val="0"/>
          <w:marTop w:val="0"/>
          <w:marBottom w:val="0"/>
          <w:divBdr>
            <w:top w:val="none" w:sz="0" w:space="0" w:color="auto"/>
            <w:left w:val="none" w:sz="0" w:space="0" w:color="auto"/>
            <w:bottom w:val="none" w:sz="0" w:space="0" w:color="auto"/>
            <w:right w:val="none" w:sz="0" w:space="0" w:color="auto"/>
          </w:divBdr>
        </w:div>
        <w:div w:id="327445715">
          <w:marLeft w:val="640"/>
          <w:marRight w:val="0"/>
          <w:marTop w:val="0"/>
          <w:marBottom w:val="0"/>
          <w:divBdr>
            <w:top w:val="none" w:sz="0" w:space="0" w:color="auto"/>
            <w:left w:val="none" w:sz="0" w:space="0" w:color="auto"/>
            <w:bottom w:val="none" w:sz="0" w:space="0" w:color="auto"/>
            <w:right w:val="none" w:sz="0" w:space="0" w:color="auto"/>
          </w:divBdr>
        </w:div>
        <w:div w:id="1921208624">
          <w:marLeft w:val="640"/>
          <w:marRight w:val="0"/>
          <w:marTop w:val="0"/>
          <w:marBottom w:val="0"/>
          <w:divBdr>
            <w:top w:val="none" w:sz="0" w:space="0" w:color="auto"/>
            <w:left w:val="none" w:sz="0" w:space="0" w:color="auto"/>
            <w:bottom w:val="none" w:sz="0" w:space="0" w:color="auto"/>
            <w:right w:val="none" w:sz="0" w:space="0" w:color="auto"/>
          </w:divBdr>
        </w:div>
        <w:div w:id="859662065">
          <w:marLeft w:val="640"/>
          <w:marRight w:val="0"/>
          <w:marTop w:val="0"/>
          <w:marBottom w:val="0"/>
          <w:divBdr>
            <w:top w:val="none" w:sz="0" w:space="0" w:color="auto"/>
            <w:left w:val="none" w:sz="0" w:space="0" w:color="auto"/>
            <w:bottom w:val="none" w:sz="0" w:space="0" w:color="auto"/>
            <w:right w:val="none" w:sz="0" w:space="0" w:color="auto"/>
          </w:divBdr>
        </w:div>
        <w:div w:id="1656059325">
          <w:marLeft w:val="640"/>
          <w:marRight w:val="0"/>
          <w:marTop w:val="0"/>
          <w:marBottom w:val="0"/>
          <w:divBdr>
            <w:top w:val="none" w:sz="0" w:space="0" w:color="auto"/>
            <w:left w:val="none" w:sz="0" w:space="0" w:color="auto"/>
            <w:bottom w:val="none" w:sz="0" w:space="0" w:color="auto"/>
            <w:right w:val="none" w:sz="0" w:space="0" w:color="auto"/>
          </w:divBdr>
        </w:div>
        <w:div w:id="2079282541">
          <w:marLeft w:val="640"/>
          <w:marRight w:val="0"/>
          <w:marTop w:val="0"/>
          <w:marBottom w:val="0"/>
          <w:divBdr>
            <w:top w:val="none" w:sz="0" w:space="0" w:color="auto"/>
            <w:left w:val="none" w:sz="0" w:space="0" w:color="auto"/>
            <w:bottom w:val="none" w:sz="0" w:space="0" w:color="auto"/>
            <w:right w:val="none" w:sz="0" w:space="0" w:color="auto"/>
          </w:divBdr>
        </w:div>
        <w:div w:id="1360005261">
          <w:marLeft w:val="640"/>
          <w:marRight w:val="0"/>
          <w:marTop w:val="0"/>
          <w:marBottom w:val="0"/>
          <w:divBdr>
            <w:top w:val="none" w:sz="0" w:space="0" w:color="auto"/>
            <w:left w:val="none" w:sz="0" w:space="0" w:color="auto"/>
            <w:bottom w:val="none" w:sz="0" w:space="0" w:color="auto"/>
            <w:right w:val="none" w:sz="0" w:space="0" w:color="auto"/>
          </w:divBdr>
        </w:div>
        <w:div w:id="487214200">
          <w:marLeft w:val="640"/>
          <w:marRight w:val="0"/>
          <w:marTop w:val="0"/>
          <w:marBottom w:val="0"/>
          <w:divBdr>
            <w:top w:val="none" w:sz="0" w:space="0" w:color="auto"/>
            <w:left w:val="none" w:sz="0" w:space="0" w:color="auto"/>
            <w:bottom w:val="none" w:sz="0" w:space="0" w:color="auto"/>
            <w:right w:val="none" w:sz="0" w:space="0" w:color="auto"/>
          </w:divBdr>
        </w:div>
        <w:div w:id="1217206632">
          <w:marLeft w:val="640"/>
          <w:marRight w:val="0"/>
          <w:marTop w:val="0"/>
          <w:marBottom w:val="0"/>
          <w:divBdr>
            <w:top w:val="none" w:sz="0" w:space="0" w:color="auto"/>
            <w:left w:val="none" w:sz="0" w:space="0" w:color="auto"/>
            <w:bottom w:val="none" w:sz="0" w:space="0" w:color="auto"/>
            <w:right w:val="none" w:sz="0" w:space="0" w:color="auto"/>
          </w:divBdr>
        </w:div>
        <w:div w:id="1069032709">
          <w:marLeft w:val="640"/>
          <w:marRight w:val="0"/>
          <w:marTop w:val="0"/>
          <w:marBottom w:val="0"/>
          <w:divBdr>
            <w:top w:val="none" w:sz="0" w:space="0" w:color="auto"/>
            <w:left w:val="none" w:sz="0" w:space="0" w:color="auto"/>
            <w:bottom w:val="none" w:sz="0" w:space="0" w:color="auto"/>
            <w:right w:val="none" w:sz="0" w:space="0" w:color="auto"/>
          </w:divBdr>
        </w:div>
        <w:div w:id="1041174950">
          <w:marLeft w:val="640"/>
          <w:marRight w:val="0"/>
          <w:marTop w:val="0"/>
          <w:marBottom w:val="0"/>
          <w:divBdr>
            <w:top w:val="none" w:sz="0" w:space="0" w:color="auto"/>
            <w:left w:val="none" w:sz="0" w:space="0" w:color="auto"/>
            <w:bottom w:val="none" w:sz="0" w:space="0" w:color="auto"/>
            <w:right w:val="none" w:sz="0" w:space="0" w:color="auto"/>
          </w:divBdr>
        </w:div>
        <w:div w:id="223414769">
          <w:marLeft w:val="640"/>
          <w:marRight w:val="0"/>
          <w:marTop w:val="0"/>
          <w:marBottom w:val="0"/>
          <w:divBdr>
            <w:top w:val="none" w:sz="0" w:space="0" w:color="auto"/>
            <w:left w:val="none" w:sz="0" w:space="0" w:color="auto"/>
            <w:bottom w:val="none" w:sz="0" w:space="0" w:color="auto"/>
            <w:right w:val="none" w:sz="0" w:space="0" w:color="auto"/>
          </w:divBdr>
        </w:div>
        <w:div w:id="1702828274">
          <w:marLeft w:val="640"/>
          <w:marRight w:val="0"/>
          <w:marTop w:val="0"/>
          <w:marBottom w:val="0"/>
          <w:divBdr>
            <w:top w:val="none" w:sz="0" w:space="0" w:color="auto"/>
            <w:left w:val="none" w:sz="0" w:space="0" w:color="auto"/>
            <w:bottom w:val="none" w:sz="0" w:space="0" w:color="auto"/>
            <w:right w:val="none" w:sz="0" w:space="0" w:color="auto"/>
          </w:divBdr>
        </w:div>
        <w:div w:id="151339578">
          <w:marLeft w:val="640"/>
          <w:marRight w:val="0"/>
          <w:marTop w:val="0"/>
          <w:marBottom w:val="0"/>
          <w:divBdr>
            <w:top w:val="none" w:sz="0" w:space="0" w:color="auto"/>
            <w:left w:val="none" w:sz="0" w:space="0" w:color="auto"/>
            <w:bottom w:val="none" w:sz="0" w:space="0" w:color="auto"/>
            <w:right w:val="none" w:sz="0" w:space="0" w:color="auto"/>
          </w:divBdr>
        </w:div>
        <w:div w:id="932084705">
          <w:marLeft w:val="640"/>
          <w:marRight w:val="0"/>
          <w:marTop w:val="0"/>
          <w:marBottom w:val="0"/>
          <w:divBdr>
            <w:top w:val="none" w:sz="0" w:space="0" w:color="auto"/>
            <w:left w:val="none" w:sz="0" w:space="0" w:color="auto"/>
            <w:bottom w:val="none" w:sz="0" w:space="0" w:color="auto"/>
            <w:right w:val="none" w:sz="0" w:space="0" w:color="auto"/>
          </w:divBdr>
        </w:div>
        <w:div w:id="22824286">
          <w:marLeft w:val="640"/>
          <w:marRight w:val="0"/>
          <w:marTop w:val="0"/>
          <w:marBottom w:val="0"/>
          <w:divBdr>
            <w:top w:val="none" w:sz="0" w:space="0" w:color="auto"/>
            <w:left w:val="none" w:sz="0" w:space="0" w:color="auto"/>
            <w:bottom w:val="none" w:sz="0" w:space="0" w:color="auto"/>
            <w:right w:val="none" w:sz="0" w:space="0" w:color="auto"/>
          </w:divBdr>
        </w:div>
        <w:div w:id="819351471">
          <w:marLeft w:val="640"/>
          <w:marRight w:val="0"/>
          <w:marTop w:val="0"/>
          <w:marBottom w:val="0"/>
          <w:divBdr>
            <w:top w:val="none" w:sz="0" w:space="0" w:color="auto"/>
            <w:left w:val="none" w:sz="0" w:space="0" w:color="auto"/>
            <w:bottom w:val="none" w:sz="0" w:space="0" w:color="auto"/>
            <w:right w:val="none" w:sz="0" w:space="0" w:color="auto"/>
          </w:divBdr>
        </w:div>
        <w:div w:id="2141679137">
          <w:marLeft w:val="640"/>
          <w:marRight w:val="0"/>
          <w:marTop w:val="0"/>
          <w:marBottom w:val="0"/>
          <w:divBdr>
            <w:top w:val="none" w:sz="0" w:space="0" w:color="auto"/>
            <w:left w:val="none" w:sz="0" w:space="0" w:color="auto"/>
            <w:bottom w:val="none" w:sz="0" w:space="0" w:color="auto"/>
            <w:right w:val="none" w:sz="0" w:space="0" w:color="auto"/>
          </w:divBdr>
        </w:div>
        <w:div w:id="55011112">
          <w:marLeft w:val="640"/>
          <w:marRight w:val="0"/>
          <w:marTop w:val="0"/>
          <w:marBottom w:val="0"/>
          <w:divBdr>
            <w:top w:val="none" w:sz="0" w:space="0" w:color="auto"/>
            <w:left w:val="none" w:sz="0" w:space="0" w:color="auto"/>
            <w:bottom w:val="none" w:sz="0" w:space="0" w:color="auto"/>
            <w:right w:val="none" w:sz="0" w:space="0" w:color="auto"/>
          </w:divBdr>
        </w:div>
        <w:div w:id="429857051">
          <w:marLeft w:val="640"/>
          <w:marRight w:val="0"/>
          <w:marTop w:val="0"/>
          <w:marBottom w:val="0"/>
          <w:divBdr>
            <w:top w:val="none" w:sz="0" w:space="0" w:color="auto"/>
            <w:left w:val="none" w:sz="0" w:space="0" w:color="auto"/>
            <w:bottom w:val="none" w:sz="0" w:space="0" w:color="auto"/>
            <w:right w:val="none" w:sz="0" w:space="0" w:color="auto"/>
          </w:divBdr>
        </w:div>
        <w:div w:id="784809286">
          <w:marLeft w:val="640"/>
          <w:marRight w:val="0"/>
          <w:marTop w:val="0"/>
          <w:marBottom w:val="0"/>
          <w:divBdr>
            <w:top w:val="none" w:sz="0" w:space="0" w:color="auto"/>
            <w:left w:val="none" w:sz="0" w:space="0" w:color="auto"/>
            <w:bottom w:val="none" w:sz="0" w:space="0" w:color="auto"/>
            <w:right w:val="none" w:sz="0" w:space="0" w:color="auto"/>
          </w:divBdr>
        </w:div>
        <w:div w:id="972759972">
          <w:marLeft w:val="640"/>
          <w:marRight w:val="0"/>
          <w:marTop w:val="0"/>
          <w:marBottom w:val="0"/>
          <w:divBdr>
            <w:top w:val="none" w:sz="0" w:space="0" w:color="auto"/>
            <w:left w:val="none" w:sz="0" w:space="0" w:color="auto"/>
            <w:bottom w:val="none" w:sz="0" w:space="0" w:color="auto"/>
            <w:right w:val="none" w:sz="0" w:space="0" w:color="auto"/>
          </w:divBdr>
        </w:div>
        <w:div w:id="1593053194">
          <w:marLeft w:val="640"/>
          <w:marRight w:val="0"/>
          <w:marTop w:val="0"/>
          <w:marBottom w:val="0"/>
          <w:divBdr>
            <w:top w:val="none" w:sz="0" w:space="0" w:color="auto"/>
            <w:left w:val="none" w:sz="0" w:space="0" w:color="auto"/>
            <w:bottom w:val="none" w:sz="0" w:space="0" w:color="auto"/>
            <w:right w:val="none" w:sz="0" w:space="0" w:color="auto"/>
          </w:divBdr>
        </w:div>
        <w:div w:id="1811552731">
          <w:marLeft w:val="640"/>
          <w:marRight w:val="0"/>
          <w:marTop w:val="0"/>
          <w:marBottom w:val="0"/>
          <w:divBdr>
            <w:top w:val="none" w:sz="0" w:space="0" w:color="auto"/>
            <w:left w:val="none" w:sz="0" w:space="0" w:color="auto"/>
            <w:bottom w:val="none" w:sz="0" w:space="0" w:color="auto"/>
            <w:right w:val="none" w:sz="0" w:space="0" w:color="auto"/>
          </w:divBdr>
        </w:div>
        <w:div w:id="1990673976">
          <w:marLeft w:val="640"/>
          <w:marRight w:val="0"/>
          <w:marTop w:val="0"/>
          <w:marBottom w:val="0"/>
          <w:divBdr>
            <w:top w:val="none" w:sz="0" w:space="0" w:color="auto"/>
            <w:left w:val="none" w:sz="0" w:space="0" w:color="auto"/>
            <w:bottom w:val="none" w:sz="0" w:space="0" w:color="auto"/>
            <w:right w:val="none" w:sz="0" w:space="0" w:color="auto"/>
          </w:divBdr>
        </w:div>
        <w:div w:id="1743798075">
          <w:marLeft w:val="640"/>
          <w:marRight w:val="0"/>
          <w:marTop w:val="0"/>
          <w:marBottom w:val="0"/>
          <w:divBdr>
            <w:top w:val="none" w:sz="0" w:space="0" w:color="auto"/>
            <w:left w:val="none" w:sz="0" w:space="0" w:color="auto"/>
            <w:bottom w:val="none" w:sz="0" w:space="0" w:color="auto"/>
            <w:right w:val="none" w:sz="0" w:space="0" w:color="auto"/>
          </w:divBdr>
        </w:div>
        <w:div w:id="1665353887">
          <w:marLeft w:val="640"/>
          <w:marRight w:val="0"/>
          <w:marTop w:val="0"/>
          <w:marBottom w:val="0"/>
          <w:divBdr>
            <w:top w:val="none" w:sz="0" w:space="0" w:color="auto"/>
            <w:left w:val="none" w:sz="0" w:space="0" w:color="auto"/>
            <w:bottom w:val="none" w:sz="0" w:space="0" w:color="auto"/>
            <w:right w:val="none" w:sz="0" w:space="0" w:color="auto"/>
          </w:divBdr>
        </w:div>
        <w:div w:id="567688902">
          <w:marLeft w:val="640"/>
          <w:marRight w:val="0"/>
          <w:marTop w:val="0"/>
          <w:marBottom w:val="0"/>
          <w:divBdr>
            <w:top w:val="none" w:sz="0" w:space="0" w:color="auto"/>
            <w:left w:val="none" w:sz="0" w:space="0" w:color="auto"/>
            <w:bottom w:val="none" w:sz="0" w:space="0" w:color="auto"/>
            <w:right w:val="none" w:sz="0" w:space="0" w:color="auto"/>
          </w:divBdr>
        </w:div>
        <w:div w:id="1233660566">
          <w:marLeft w:val="640"/>
          <w:marRight w:val="0"/>
          <w:marTop w:val="0"/>
          <w:marBottom w:val="0"/>
          <w:divBdr>
            <w:top w:val="none" w:sz="0" w:space="0" w:color="auto"/>
            <w:left w:val="none" w:sz="0" w:space="0" w:color="auto"/>
            <w:bottom w:val="none" w:sz="0" w:space="0" w:color="auto"/>
            <w:right w:val="none" w:sz="0" w:space="0" w:color="auto"/>
          </w:divBdr>
        </w:div>
        <w:div w:id="1189636454">
          <w:marLeft w:val="640"/>
          <w:marRight w:val="0"/>
          <w:marTop w:val="0"/>
          <w:marBottom w:val="0"/>
          <w:divBdr>
            <w:top w:val="none" w:sz="0" w:space="0" w:color="auto"/>
            <w:left w:val="none" w:sz="0" w:space="0" w:color="auto"/>
            <w:bottom w:val="none" w:sz="0" w:space="0" w:color="auto"/>
            <w:right w:val="none" w:sz="0" w:space="0" w:color="auto"/>
          </w:divBdr>
        </w:div>
        <w:div w:id="65347056">
          <w:marLeft w:val="640"/>
          <w:marRight w:val="0"/>
          <w:marTop w:val="0"/>
          <w:marBottom w:val="0"/>
          <w:divBdr>
            <w:top w:val="none" w:sz="0" w:space="0" w:color="auto"/>
            <w:left w:val="none" w:sz="0" w:space="0" w:color="auto"/>
            <w:bottom w:val="none" w:sz="0" w:space="0" w:color="auto"/>
            <w:right w:val="none" w:sz="0" w:space="0" w:color="auto"/>
          </w:divBdr>
        </w:div>
        <w:div w:id="546798183">
          <w:marLeft w:val="640"/>
          <w:marRight w:val="0"/>
          <w:marTop w:val="0"/>
          <w:marBottom w:val="0"/>
          <w:divBdr>
            <w:top w:val="none" w:sz="0" w:space="0" w:color="auto"/>
            <w:left w:val="none" w:sz="0" w:space="0" w:color="auto"/>
            <w:bottom w:val="none" w:sz="0" w:space="0" w:color="auto"/>
            <w:right w:val="none" w:sz="0" w:space="0" w:color="auto"/>
          </w:divBdr>
        </w:div>
        <w:div w:id="1954940413">
          <w:marLeft w:val="640"/>
          <w:marRight w:val="0"/>
          <w:marTop w:val="0"/>
          <w:marBottom w:val="0"/>
          <w:divBdr>
            <w:top w:val="none" w:sz="0" w:space="0" w:color="auto"/>
            <w:left w:val="none" w:sz="0" w:space="0" w:color="auto"/>
            <w:bottom w:val="none" w:sz="0" w:space="0" w:color="auto"/>
            <w:right w:val="none" w:sz="0" w:space="0" w:color="auto"/>
          </w:divBdr>
        </w:div>
        <w:div w:id="1070736513">
          <w:marLeft w:val="640"/>
          <w:marRight w:val="0"/>
          <w:marTop w:val="0"/>
          <w:marBottom w:val="0"/>
          <w:divBdr>
            <w:top w:val="none" w:sz="0" w:space="0" w:color="auto"/>
            <w:left w:val="none" w:sz="0" w:space="0" w:color="auto"/>
            <w:bottom w:val="none" w:sz="0" w:space="0" w:color="auto"/>
            <w:right w:val="none" w:sz="0" w:space="0" w:color="auto"/>
          </w:divBdr>
        </w:div>
        <w:div w:id="211966959">
          <w:marLeft w:val="640"/>
          <w:marRight w:val="0"/>
          <w:marTop w:val="0"/>
          <w:marBottom w:val="0"/>
          <w:divBdr>
            <w:top w:val="none" w:sz="0" w:space="0" w:color="auto"/>
            <w:left w:val="none" w:sz="0" w:space="0" w:color="auto"/>
            <w:bottom w:val="none" w:sz="0" w:space="0" w:color="auto"/>
            <w:right w:val="none" w:sz="0" w:space="0" w:color="auto"/>
          </w:divBdr>
        </w:div>
        <w:div w:id="132914840">
          <w:marLeft w:val="640"/>
          <w:marRight w:val="0"/>
          <w:marTop w:val="0"/>
          <w:marBottom w:val="0"/>
          <w:divBdr>
            <w:top w:val="none" w:sz="0" w:space="0" w:color="auto"/>
            <w:left w:val="none" w:sz="0" w:space="0" w:color="auto"/>
            <w:bottom w:val="none" w:sz="0" w:space="0" w:color="auto"/>
            <w:right w:val="none" w:sz="0" w:space="0" w:color="auto"/>
          </w:divBdr>
        </w:div>
        <w:div w:id="1104575120">
          <w:marLeft w:val="640"/>
          <w:marRight w:val="0"/>
          <w:marTop w:val="0"/>
          <w:marBottom w:val="0"/>
          <w:divBdr>
            <w:top w:val="none" w:sz="0" w:space="0" w:color="auto"/>
            <w:left w:val="none" w:sz="0" w:space="0" w:color="auto"/>
            <w:bottom w:val="none" w:sz="0" w:space="0" w:color="auto"/>
            <w:right w:val="none" w:sz="0" w:space="0" w:color="auto"/>
          </w:divBdr>
        </w:div>
        <w:div w:id="108403873">
          <w:marLeft w:val="640"/>
          <w:marRight w:val="0"/>
          <w:marTop w:val="0"/>
          <w:marBottom w:val="0"/>
          <w:divBdr>
            <w:top w:val="none" w:sz="0" w:space="0" w:color="auto"/>
            <w:left w:val="none" w:sz="0" w:space="0" w:color="auto"/>
            <w:bottom w:val="none" w:sz="0" w:space="0" w:color="auto"/>
            <w:right w:val="none" w:sz="0" w:space="0" w:color="auto"/>
          </w:divBdr>
        </w:div>
        <w:div w:id="1278639168">
          <w:marLeft w:val="640"/>
          <w:marRight w:val="0"/>
          <w:marTop w:val="0"/>
          <w:marBottom w:val="0"/>
          <w:divBdr>
            <w:top w:val="none" w:sz="0" w:space="0" w:color="auto"/>
            <w:left w:val="none" w:sz="0" w:space="0" w:color="auto"/>
            <w:bottom w:val="none" w:sz="0" w:space="0" w:color="auto"/>
            <w:right w:val="none" w:sz="0" w:space="0" w:color="auto"/>
          </w:divBdr>
        </w:div>
        <w:div w:id="1367174668">
          <w:marLeft w:val="640"/>
          <w:marRight w:val="0"/>
          <w:marTop w:val="0"/>
          <w:marBottom w:val="0"/>
          <w:divBdr>
            <w:top w:val="none" w:sz="0" w:space="0" w:color="auto"/>
            <w:left w:val="none" w:sz="0" w:space="0" w:color="auto"/>
            <w:bottom w:val="none" w:sz="0" w:space="0" w:color="auto"/>
            <w:right w:val="none" w:sz="0" w:space="0" w:color="auto"/>
          </w:divBdr>
        </w:div>
        <w:div w:id="1717386165">
          <w:marLeft w:val="640"/>
          <w:marRight w:val="0"/>
          <w:marTop w:val="0"/>
          <w:marBottom w:val="0"/>
          <w:divBdr>
            <w:top w:val="none" w:sz="0" w:space="0" w:color="auto"/>
            <w:left w:val="none" w:sz="0" w:space="0" w:color="auto"/>
            <w:bottom w:val="none" w:sz="0" w:space="0" w:color="auto"/>
            <w:right w:val="none" w:sz="0" w:space="0" w:color="auto"/>
          </w:divBdr>
        </w:div>
        <w:div w:id="822477099">
          <w:marLeft w:val="640"/>
          <w:marRight w:val="0"/>
          <w:marTop w:val="0"/>
          <w:marBottom w:val="0"/>
          <w:divBdr>
            <w:top w:val="none" w:sz="0" w:space="0" w:color="auto"/>
            <w:left w:val="none" w:sz="0" w:space="0" w:color="auto"/>
            <w:bottom w:val="none" w:sz="0" w:space="0" w:color="auto"/>
            <w:right w:val="none" w:sz="0" w:space="0" w:color="auto"/>
          </w:divBdr>
        </w:div>
        <w:div w:id="1326713328">
          <w:marLeft w:val="640"/>
          <w:marRight w:val="0"/>
          <w:marTop w:val="0"/>
          <w:marBottom w:val="0"/>
          <w:divBdr>
            <w:top w:val="none" w:sz="0" w:space="0" w:color="auto"/>
            <w:left w:val="none" w:sz="0" w:space="0" w:color="auto"/>
            <w:bottom w:val="none" w:sz="0" w:space="0" w:color="auto"/>
            <w:right w:val="none" w:sz="0" w:space="0" w:color="auto"/>
          </w:divBdr>
        </w:div>
        <w:div w:id="1358459059">
          <w:marLeft w:val="640"/>
          <w:marRight w:val="0"/>
          <w:marTop w:val="0"/>
          <w:marBottom w:val="0"/>
          <w:divBdr>
            <w:top w:val="none" w:sz="0" w:space="0" w:color="auto"/>
            <w:left w:val="none" w:sz="0" w:space="0" w:color="auto"/>
            <w:bottom w:val="none" w:sz="0" w:space="0" w:color="auto"/>
            <w:right w:val="none" w:sz="0" w:space="0" w:color="auto"/>
          </w:divBdr>
        </w:div>
        <w:div w:id="887882917">
          <w:marLeft w:val="640"/>
          <w:marRight w:val="0"/>
          <w:marTop w:val="0"/>
          <w:marBottom w:val="0"/>
          <w:divBdr>
            <w:top w:val="none" w:sz="0" w:space="0" w:color="auto"/>
            <w:left w:val="none" w:sz="0" w:space="0" w:color="auto"/>
            <w:bottom w:val="none" w:sz="0" w:space="0" w:color="auto"/>
            <w:right w:val="none" w:sz="0" w:space="0" w:color="auto"/>
          </w:divBdr>
        </w:div>
        <w:div w:id="1191915098">
          <w:marLeft w:val="640"/>
          <w:marRight w:val="0"/>
          <w:marTop w:val="0"/>
          <w:marBottom w:val="0"/>
          <w:divBdr>
            <w:top w:val="none" w:sz="0" w:space="0" w:color="auto"/>
            <w:left w:val="none" w:sz="0" w:space="0" w:color="auto"/>
            <w:bottom w:val="none" w:sz="0" w:space="0" w:color="auto"/>
            <w:right w:val="none" w:sz="0" w:space="0" w:color="auto"/>
          </w:divBdr>
        </w:div>
        <w:div w:id="1443383138">
          <w:marLeft w:val="640"/>
          <w:marRight w:val="0"/>
          <w:marTop w:val="0"/>
          <w:marBottom w:val="0"/>
          <w:divBdr>
            <w:top w:val="none" w:sz="0" w:space="0" w:color="auto"/>
            <w:left w:val="none" w:sz="0" w:space="0" w:color="auto"/>
            <w:bottom w:val="none" w:sz="0" w:space="0" w:color="auto"/>
            <w:right w:val="none" w:sz="0" w:space="0" w:color="auto"/>
          </w:divBdr>
        </w:div>
        <w:div w:id="188372299">
          <w:marLeft w:val="640"/>
          <w:marRight w:val="0"/>
          <w:marTop w:val="0"/>
          <w:marBottom w:val="0"/>
          <w:divBdr>
            <w:top w:val="none" w:sz="0" w:space="0" w:color="auto"/>
            <w:left w:val="none" w:sz="0" w:space="0" w:color="auto"/>
            <w:bottom w:val="none" w:sz="0" w:space="0" w:color="auto"/>
            <w:right w:val="none" w:sz="0" w:space="0" w:color="auto"/>
          </w:divBdr>
        </w:div>
        <w:div w:id="1097484987">
          <w:marLeft w:val="640"/>
          <w:marRight w:val="0"/>
          <w:marTop w:val="0"/>
          <w:marBottom w:val="0"/>
          <w:divBdr>
            <w:top w:val="none" w:sz="0" w:space="0" w:color="auto"/>
            <w:left w:val="none" w:sz="0" w:space="0" w:color="auto"/>
            <w:bottom w:val="none" w:sz="0" w:space="0" w:color="auto"/>
            <w:right w:val="none" w:sz="0" w:space="0" w:color="auto"/>
          </w:divBdr>
        </w:div>
        <w:div w:id="19363191">
          <w:marLeft w:val="640"/>
          <w:marRight w:val="0"/>
          <w:marTop w:val="0"/>
          <w:marBottom w:val="0"/>
          <w:divBdr>
            <w:top w:val="none" w:sz="0" w:space="0" w:color="auto"/>
            <w:left w:val="none" w:sz="0" w:space="0" w:color="auto"/>
            <w:bottom w:val="none" w:sz="0" w:space="0" w:color="auto"/>
            <w:right w:val="none" w:sz="0" w:space="0" w:color="auto"/>
          </w:divBdr>
        </w:div>
        <w:div w:id="2096052730">
          <w:marLeft w:val="640"/>
          <w:marRight w:val="0"/>
          <w:marTop w:val="0"/>
          <w:marBottom w:val="0"/>
          <w:divBdr>
            <w:top w:val="none" w:sz="0" w:space="0" w:color="auto"/>
            <w:left w:val="none" w:sz="0" w:space="0" w:color="auto"/>
            <w:bottom w:val="none" w:sz="0" w:space="0" w:color="auto"/>
            <w:right w:val="none" w:sz="0" w:space="0" w:color="auto"/>
          </w:divBdr>
        </w:div>
        <w:div w:id="973372456">
          <w:marLeft w:val="640"/>
          <w:marRight w:val="0"/>
          <w:marTop w:val="0"/>
          <w:marBottom w:val="0"/>
          <w:divBdr>
            <w:top w:val="none" w:sz="0" w:space="0" w:color="auto"/>
            <w:left w:val="none" w:sz="0" w:space="0" w:color="auto"/>
            <w:bottom w:val="none" w:sz="0" w:space="0" w:color="auto"/>
            <w:right w:val="none" w:sz="0" w:space="0" w:color="auto"/>
          </w:divBdr>
        </w:div>
        <w:div w:id="919829211">
          <w:marLeft w:val="640"/>
          <w:marRight w:val="0"/>
          <w:marTop w:val="0"/>
          <w:marBottom w:val="0"/>
          <w:divBdr>
            <w:top w:val="none" w:sz="0" w:space="0" w:color="auto"/>
            <w:left w:val="none" w:sz="0" w:space="0" w:color="auto"/>
            <w:bottom w:val="none" w:sz="0" w:space="0" w:color="auto"/>
            <w:right w:val="none" w:sz="0" w:space="0" w:color="auto"/>
          </w:divBdr>
        </w:div>
        <w:div w:id="1203713083">
          <w:marLeft w:val="640"/>
          <w:marRight w:val="0"/>
          <w:marTop w:val="0"/>
          <w:marBottom w:val="0"/>
          <w:divBdr>
            <w:top w:val="none" w:sz="0" w:space="0" w:color="auto"/>
            <w:left w:val="none" w:sz="0" w:space="0" w:color="auto"/>
            <w:bottom w:val="none" w:sz="0" w:space="0" w:color="auto"/>
            <w:right w:val="none" w:sz="0" w:space="0" w:color="auto"/>
          </w:divBdr>
        </w:div>
        <w:div w:id="1630820837">
          <w:marLeft w:val="640"/>
          <w:marRight w:val="0"/>
          <w:marTop w:val="0"/>
          <w:marBottom w:val="0"/>
          <w:divBdr>
            <w:top w:val="none" w:sz="0" w:space="0" w:color="auto"/>
            <w:left w:val="none" w:sz="0" w:space="0" w:color="auto"/>
            <w:bottom w:val="none" w:sz="0" w:space="0" w:color="auto"/>
            <w:right w:val="none" w:sz="0" w:space="0" w:color="auto"/>
          </w:divBdr>
        </w:div>
        <w:div w:id="1502770726">
          <w:marLeft w:val="640"/>
          <w:marRight w:val="0"/>
          <w:marTop w:val="0"/>
          <w:marBottom w:val="0"/>
          <w:divBdr>
            <w:top w:val="none" w:sz="0" w:space="0" w:color="auto"/>
            <w:left w:val="none" w:sz="0" w:space="0" w:color="auto"/>
            <w:bottom w:val="none" w:sz="0" w:space="0" w:color="auto"/>
            <w:right w:val="none" w:sz="0" w:space="0" w:color="auto"/>
          </w:divBdr>
        </w:div>
        <w:div w:id="1247766201">
          <w:marLeft w:val="640"/>
          <w:marRight w:val="0"/>
          <w:marTop w:val="0"/>
          <w:marBottom w:val="0"/>
          <w:divBdr>
            <w:top w:val="none" w:sz="0" w:space="0" w:color="auto"/>
            <w:left w:val="none" w:sz="0" w:space="0" w:color="auto"/>
            <w:bottom w:val="none" w:sz="0" w:space="0" w:color="auto"/>
            <w:right w:val="none" w:sz="0" w:space="0" w:color="auto"/>
          </w:divBdr>
        </w:div>
        <w:div w:id="1890653126">
          <w:marLeft w:val="640"/>
          <w:marRight w:val="0"/>
          <w:marTop w:val="0"/>
          <w:marBottom w:val="0"/>
          <w:divBdr>
            <w:top w:val="none" w:sz="0" w:space="0" w:color="auto"/>
            <w:left w:val="none" w:sz="0" w:space="0" w:color="auto"/>
            <w:bottom w:val="none" w:sz="0" w:space="0" w:color="auto"/>
            <w:right w:val="none" w:sz="0" w:space="0" w:color="auto"/>
          </w:divBdr>
        </w:div>
        <w:div w:id="576287776">
          <w:marLeft w:val="640"/>
          <w:marRight w:val="0"/>
          <w:marTop w:val="0"/>
          <w:marBottom w:val="0"/>
          <w:divBdr>
            <w:top w:val="none" w:sz="0" w:space="0" w:color="auto"/>
            <w:left w:val="none" w:sz="0" w:space="0" w:color="auto"/>
            <w:bottom w:val="none" w:sz="0" w:space="0" w:color="auto"/>
            <w:right w:val="none" w:sz="0" w:space="0" w:color="auto"/>
          </w:divBdr>
        </w:div>
        <w:div w:id="207375168">
          <w:marLeft w:val="640"/>
          <w:marRight w:val="0"/>
          <w:marTop w:val="0"/>
          <w:marBottom w:val="0"/>
          <w:divBdr>
            <w:top w:val="none" w:sz="0" w:space="0" w:color="auto"/>
            <w:left w:val="none" w:sz="0" w:space="0" w:color="auto"/>
            <w:bottom w:val="none" w:sz="0" w:space="0" w:color="auto"/>
            <w:right w:val="none" w:sz="0" w:space="0" w:color="auto"/>
          </w:divBdr>
        </w:div>
        <w:div w:id="2045135105">
          <w:marLeft w:val="640"/>
          <w:marRight w:val="0"/>
          <w:marTop w:val="0"/>
          <w:marBottom w:val="0"/>
          <w:divBdr>
            <w:top w:val="none" w:sz="0" w:space="0" w:color="auto"/>
            <w:left w:val="none" w:sz="0" w:space="0" w:color="auto"/>
            <w:bottom w:val="none" w:sz="0" w:space="0" w:color="auto"/>
            <w:right w:val="none" w:sz="0" w:space="0" w:color="auto"/>
          </w:divBdr>
        </w:div>
        <w:div w:id="1103964266">
          <w:marLeft w:val="640"/>
          <w:marRight w:val="0"/>
          <w:marTop w:val="0"/>
          <w:marBottom w:val="0"/>
          <w:divBdr>
            <w:top w:val="none" w:sz="0" w:space="0" w:color="auto"/>
            <w:left w:val="none" w:sz="0" w:space="0" w:color="auto"/>
            <w:bottom w:val="none" w:sz="0" w:space="0" w:color="auto"/>
            <w:right w:val="none" w:sz="0" w:space="0" w:color="auto"/>
          </w:divBdr>
        </w:div>
        <w:div w:id="253326379">
          <w:marLeft w:val="640"/>
          <w:marRight w:val="0"/>
          <w:marTop w:val="0"/>
          <w:marBottom w:val="0"/>
          <w:divBdr>
            <w:top w:val="none" w:sz="0" w:space="0" w:color="auto"/>
            <w:left w:val="none" w:sz="0" w:space="0" w:color="auto"/>
            <w:bottom w:val="none" w:sz="0" w:space="0" w:color="auto"/>
            <w:right w:val="none" w:sz="0" w:space="0" w:color="auto"/>
          </w:divBdr>
        </w:div>
        <w:div w:id="1122920346">
          <w:marLeft w:val="640"/>
          <w:marRight w:val="0"/>
          <w:marTop w:val="0"/>
          <w:marBottom w:val="0"/>
          <w:divBdr>
            <w:top w:val="none" w:sz="0" w:space="0" w:color="auto"/>
            <w:left w:val="none" w:sz="0" w:space="0" w:color="auto"/>
            <w:bottom w:val="none" w:sz="0" w:space="0" w:color="auto"/>
            <w:right w:val="none" w:sz="0" w:space="0" w:color="auto"/>
          </w:divBdr>
        </w:div>
        <w:div w:id="923494598">
          <w:marLeft w:val="640"/>
          <w:marRight w:val="0"/>
          <w:marTop w:val="0"/>
          <w:marBottom w:val="0"/>
          <w:divBdr>
            <w:top w:val="none" w:sz="0" w:space="0" w:color="auto"/>
            <w:left w:val="none" w:sz="0" w:space="0" w:color="auto"/>
            <w:bottom w:val="none" w:sz="0" w:space="0" w:color="auto"/>
            <w:right w:val="none" w:sz="0" w:space="0" w:color="auto"/>
          </w:divBdr>
        </w:div>
        <w:div w:id="556625728">
          <w:marLeft w:val="640"/>
          <w:marRight w:val="0"/>
          <w:marTop w:val="0"/>
          <w:marBottom w:val="0"/>
          <w:divBdr>
            <w:top w:val="none" w:sz="0" w:space="0" w:color="auto"/>
            <w:left w:val="none" w:sz="0" w:space="0" w:color="auto"/>
            <w:bottom w:val="none" w:sz="0" w:space="0" w:color="auto"/>
            <w:right w:val="none" w:sz="0" w:space="0" w:color="auto"/>
          </w:divBdr>
        </w:div>
        <w:div w:id="46221479">
          <w:marLeft w:val="640"/>
          <w:marRight w:val="0"/>
          <w:marTop w:val="0"/>
          <w:marBottom w:val="0"/>
          <w:divBdr>
            <w:top w:val="none" w:sz="0" w:space="0" w:color="auto"/>
            <w:left w:val="none" w:sz="0" w:space="0" w:color="auto"/>
            <w:bottom w:val="none" w:sz="0" w:space="0" w:color="auto"/>
            <w:right w:val="none" w:sz="0" w:space="0" w:color="auto"/>
          </w:divBdr>
        </w:div>
        <w:div w:id="1558468838">
          <w:marLeft w:val="640"/>
          <w:marRight w:val="0"/>
          <w:marTop w:val="0"/>
          <w:marBottom w:val="0"/>
          <w:divBdr>
            <w:top w:val="none" w:sz="0" w:space="0" w:color="auto"/>
            <w:left w:val="none" w:sz="0" w:space="0" w:color="auto"/>
            <w:bottom w:val="none" w:sz="0" w:space="0" w:color="auto"/>
            <w:right w:val="none" w:sz="0" w:space="0" w:color="auto"/>
          </w:divBdr>
        </w:div>
        <w:div w:id="427116051">
          <w:marLeft w:val="640"/>
          <w:marRight w:val="0"/>
          <w:marTop w:val="0"/>
          <w:marBottom w:val="0"/>
          <w:divBdr>
            <w:top w:val="none" w:sz="0" w:space="0" w:color="auto"/>
            <w:left w:val="none" w:sz="0" w:space="0" w:color="auto"/>
            <w:bottom w:val="none" w:sz="0" w:space="0" w:color="auto"/>
            <w:right w:val="none" w:sz="0" w:space="0" w:color="auto"/>
          </w:divBdr>
        </w:div>
        <w:div w:id="1817337414">
          <w:marLeft w:val="640"/>
          <w:marRight w:val="0"/>
          <w:marTop w:val="0"/>
          <w:marBottom w:val="0"/>
          <w:divBdr>
            <w:top w:val="none" w:sz="0" w:space="0" w:color="auto"/>
            <w:left w:val="none" w:sz="0" w:space="0" w:color="auto"/>
            <w:bottom w:val="none" w:sz="0" w:space="0" w:color="auto"/>
            <w:right w:val="none" w:sz="0" w:space="0" w:color="auto"/>
          </w:divBdr>
        </w:div>
        <w:div w:id="1245994216">
          <w:marLeft w:val="640"/>
          <w:marRight w:val="0"/>
          <w:marTop w:val="0"/>
          <w:marBottom w:val="0"/>
          <w:divBdr>
            <w:top w:val="none" w:sz="0" w:space="0" w:color="auto"/>
            <w:left w:val="none" w:sz="0" w:space="0" w:color="auto"/>
            <w:bottom w:val="none" w:sz="0" w:space="0" w:color="auto"/>
            <w:right w:val="none" w:sz="0" w:space="0" w:color="auto"/>
          </w:divBdr>
        </w:div>
        <w:div w:id="1369068605">
          <w:marLeft w:val="640"/>
          <w:marRight w:val="0"/>
          <w:marTop w:val="0"/>
          <w:marBottom w:val="0"/>
          <w:divBdr>
            <w:top w:val="none" w:sz="0" w:space="0" w:color="auto"/>
            <w:left w:val="none" w:sz="0" w:space="0" w:color="auto"/>
            <w:bottom w:val="none" w:sz="0" w:space="0" w:color="auto"/>
            <w:right w:val="none" w:sz="0" w:space="0" w:color="auto"/>
          </w:divBdr>
        </w:div>
        <w:div w:id="1520119761">
          <w:marLeft w:val="640"/>
          <w:marRight w:val="0"/>
          <w:marTop w:val="0"/>
          <w:marBottom w:val="0"/>
          <w:divBdr>
            <w:top w:val="none" w:sz="0" w:space="0" w:color="auto"/>
            <w:left w:val="none" w:sz="0" w:space="0" w:color="auto"/>
            <w:bottom w:val="none" w:sz="0" w:space="0" w:color="auto"/>
            <w:right w:val="none" w:sz="0" w:space="0" w:color="auto"/>
          </w:divBdr>
        </w:div>
        <w:div w:id="196941300">
          <w:marLeft w:val="640"/>
          <w:marRight w:val="0"/>
          <w:marTop w:val="0"/>
          <w:marBottom w:val="0"/>
          <w:divBdr>
            <w:top w:val="none" w:sz="0" w:space="0" w:color="auto"/>
            <w:left w:val="none" w:sz="0" w:space="0" w:color="auto"/>
            <w:bottom w:val="none" w:sz="0" w:space="0" w:color="auto"/>
            <w:right w:val="none" w:sz="0" w:space="0" w:color="auto"/>
          </w:divBdr>
        </w:div>
        <w:div w:id="1309438437">
          <w:marLeft w:val="640"/>
          <w:marRight w:val="0"/>
          <w:marTop w:val="0"/>
          <w:marBottom w:val="0"/>
          <w:divBdr>
            <w:top w:val="none" w:sz="0" w:space="0" w:color="auto"/>
            <w:left w:val="none" w:sz="0" w:space="0" w:color="auto"/>
            <w:bottom w:val="none" w:sz="0" w:space="0" w:color="auto"/>
            <w:right w:val="none" w:sz="0" w:space="0" w:color="auto"/>
          </w:divBdr>
        </w:div>
        <w:div w:id="99759969">
          <w:marLeft w:val="640"/>
          <w:marRight w:val="0"/>
          <w:marTop w:val="0"/>
          <w:marBottom w:val="0"/>
          <w:divBdr>
            <w:top w:val="none" w:sz="0" w:space="0" w:color="auto"/>
            <w:left w:val="none" w:sz="0" w:space="0" w:color="auto"/>
            <w:bottom w:val="none" w:sz="0" w:space="0" w:color="auto"/>
            <w:right w:val="none" w:sz="0" w:space="0" w:color="auto"/>
          </w:divBdr>
        </w:div>
        <w:div w:id="584652589">
          <w:marLeft w:val="640"/>
          <w:marRight w:val="0"/>
          <w:marTop w:val="0"/>
          <w:marBottom w:val="0"/>
          <w:divBdr>
            <w:top w:val="none" w:sz="0" w:space="0" w:color="auto"/>
            <w:left w:val="none" w:sz="0" w:space="0" w:color="auto"/>
            <w:bottom w:val="none" w:sz="0" w:space="0" w:color="auto"/>
            <w:right w:val="none" w:sz="0" w:space="0" w:color="auto"/>
          </w:divBdr>
        </w:div>
        <w:div w:id="742797529">
          <w:marLeft w:val="640"/>
          <w:marRight w:val="0"/>
          <w:marTop w:val="0"/>
          <w:marBottom w:val="0"/>
          <w:divBdr>
            <w:top w:val="none" w:sz="0" w:space="0" w:color="auto"/>
            <w:left w:val="none" w:sz="0" w:space="0" w:color="auto"/>
            <w:bottom w:val="none" w:sz="0" w:space="0" w:color="auto"/>
            <w:right w:val="none" w:sz="0" w:space="0" w:color="auto"/>
          </w:divBdr>
        </w:div>
        <w:div w:id="286939351">
          <w:marLeft w:val="640"/>
          <w:marRight w:val="0"/>
          <w:marTop w:val="0"/>
          <w:marBottom w:val="0"/>
          <w:divBdr>
            <w:top w:val="none" w:sz="0" w:space="0" w:color="auto"/>
            <w:left w:val="none" w:sz="0" w:space="0" w:color="auto"/>
            <w:bottom w:val="none" w:sz="0" w:space="0" w:color="auto"/>
            <w:right w:val="none" w:sz="0" w:space="0" w:color="auto"/>
          </w:divBdr>
        </w:div>
        <w:div w:id="1600142523">
          <w:marLeft w:val="640"/>
          <w:marRight w:val="0"/>
          <w:marTop w:val="0"/>
          <w:marBottom w:val="0"/>
          <w:divBdr>
            <w:top w:val="none" w:sz="0" w:space="0" w:color="auto"/>
            <w:left w:val="none" w:sz="0" w:space="0" w:color="auto"/>
            <w:bottom w:val="none" w:sz="0" w:space="0" w:color="auto"/>
            <w:right w:val="none" w:sz="0" w:space="0" w:color="auto"/>
          </w:divBdr>
        </w:div>
        <w:div w:id="2018534519">
          <w:marLeft w:val="640"/>
          <w:marRight w:val="0"/>
          <w:marTop w:val="0"/>
          <w:marBottom w:val="0"/>
          <w:divBdr>
            <w:top w:val="none" w:sz="0" w:space="0" w:color="auto"/>
            <w:left w:val="none" w:sz="0" w:space="0" w:color="auto"/>
            <w:bottom w:val="none" w:sz="0" w:space="0" w:color="auto"/>
            <w:right w:val="none" w:sz="0" w:space="0" w:color="auto"/>
          </w:divBdr>
        </w:div>
        <w:div w:id="1625622319">
          <w:marLeft w:val="640"/>
          <w:marRight w:val="0"/>
          <w:marTop w:val="0"/>
          <w:marBottom w:val="0"/>
          <w:divBdr>
            <w:top w:val="none" w:sz="0" w:space="0" w:color="auto"/>
            <w:left w:val="none" w:sz="0" w:space="0" w:color="auto"/>
            <w:bottom w:val="none" w:sz="0" w:space="0" w:color="auto"/>
            <w:right w:val="none" w:sz="0" w:space="0" w:color="auto"/>
          </w:divBdr>
        </w:div>
        <w:div w:id="531578160">
          <w:marLeft w:val="640"/>
          <w:marRight w:val="0"/>
          <w:marTop w:val="0"/>
          <w:marBottom w:val="0"/>
          <w:divBdr>
            <w:top w:val="none" w:sz="0" w:space="0" w:color="auto"/>
            <w:left w:val="none" w:sz="0" w:space="0" w:color="auto"/>
            <w:bottom w:val="none" w:sz="0" w:space="0" w:color="auto"/>
            <w:right w:val="none" w:sz="0" w:space="0" w:color="auto"/>
          </w:divBdr>
        </w:div>
        <w:div w:id="1805006885">
          <w:marLeft w:val="640"/>
          <w:marRight w:val="0"/>
          <w:marTop w:val="0"/>
          <w:marBottom w:val="0"/>
          <w:divBdr>
            <w:top w:val="none" w:sz="0" w:space="0" w:color="auto"/>
            <w:left w:val="none" w:sz="0" w:space="0" w:color="auto"/>
            <w:bottom w:val="none" w:sz="0" w:space="0" w:color="auto"/>
            <w:right w:val="none" w:sz="0" w:space="0" w:color="auto"/>
          </w:divBdr>
        </w:div>
        <w:div w:id="2102557821">
          <w:marLeft w:val="640"/>
          <w:marRight w:val="0"/>
          <w:marTop w:val="0"/>
          <w:marBottom w:val="0"/>
          <w:divBdr>
            <w:top w:val="none" w:sz="0" w:space="0" w:color="auto"/>
            <w:left w:val="none" w:sz="0" w:space="0" w:color="auto"/>
            <w:bottom w:val="none" w:sz="0" w:space="0" w:color="auto"/>
            <w:right w:val="none" w:sz="0" w:space="0" w:color="auto"/>
          </w:divBdr>
        </w:div>
        <w:div w:id="27415060">
          <w:marLeft w:val="640"/>
          <w:marRight w:val="0"/>
          <w:marTop w:val="0"/>
          <w:marBottom w:val="0"/>
          <w:divBdr>
            <w:top w:val="none" w:sz="0" w:space="0" w:color="auto"/>
            <w:left w:val="none" w:sz="0" w:space="0" w:color="auto"/>
            <w:bottom w:val="none" w:sz="0" w:space="0" w:color="auto"/>
            <w:right w:val="none" w:sz="0" w:space="0" w:color="auto"/>
          </w:divBdr>
        </w:div>
        <w:div w:id="1881016843">
          <w:marLeft w:val="640"/>
          <w:marRight w:val="0"/>
          <w:marTop w:val="0"/>
          <w:marBottom w:val="0"/>
          <w:divBdr>
            <w:top w:val="none" w:sz="0" w:space="0" w:color="auto"/>
            <w:left w:val="none" w:sz="0" w:space="0" w:color="auto"/>
            <w:bottom w:val="none" w:sz="0" w:space="0" w:color="auto"/>
            <w:right w:val="none" w:sz="0" w:space="0" w:color="auto"/>
          </w:divBdr>
        </w:div>
        <w:div w:id="1447504429">
          <w:marLeft w:val="640"/>
          <w:marRight w:val="0"/>
          <w:marTop w:val="0"/>
          <w:marBottom w:val="0"/>
          <w:divBdr>
            <w:top w:val="none" w:sz="0" w:space="0" w:color="auto"/>
            <w:left w:val="none" w:sz="0" w:space="0" w:color="auto"/>
            <w:bottom w:val="none" w:sz="0" w:space="0" w:color="auto"/>
            <w:right w:val="none" w:sz="0" w:space="0" w:color="auto"/>
          </w:divBdr>
        </w:div>
        <w:div w:id="364446065">
          <w:marLeft w:val="640"/>
          <w:marRight w:val="0"/>
          <w:marTop w:val="0"/>
          <w:marBottom w:val="0"/>
          <w:divBdr>
            <w:top w:val="none" w:sz="0" w:space="0" w:color="auto"/>
            <w:left w:val="none" w:sz="0" w:space="0" w:color="auto"/>
            <w:bottom w:val="none" w:sz="0" w:space="0" w:color="auto"/>
            <w:right w:val="none" w:sz="0" w:space="0" w:color="auto"/>
          </w:divBdr>
        </w:div>
        <w:div w:id="1527597289">
          <w:marLeft w:val="640"/>
          <w:marRight w:val="0"/>
          <w:marTop w:val="0"/>
          <w:marBottom w:val="0"/>
          <w:divBdr>
            <w:top w:val="none" w:sz="0" w:space="0" w:color="auto"/>
            <w:left w:val="none" w:sz="0" w:space="0" w:color="auto"/>
            <w:bottom w:val="none" w:sz="0" w:space="0" w:color="auto"/>
            <w:right w:val="none" w:sz="0" w:space="0" w:color="auto"/>
          </w:divBdr>
        </w:div>
        <w:div w:id="652491990">
          <w:marLeft w:val="640"/>
          <w:marRight w:val="0"/>
          <w:marTop w:val="0"/>
          <w:marBottom w:val="0"/>
          <w:divBdr>
            <w:top w:val="none" w:sz="0" w:space="0" w:color="auto"/>
            <w:left w:val="none" w:sz="0" w:space="0" w:color="auto"/>
            <w:bottom w:val="none" w:sz="0" w:space="0" w:color="auto"/>
            <w:right w:val="none" w:sz="0" w:space="0" w:color="auto"/>
          </w:divBdr>
        </w:div>
        <w:div w:id="1755590980">
          <w:marLeft w:val="640"/>
          <w:marRight w:val="0"/>
          <w:marTop w:val="0"/>
          <w:marBottom w:val="0"/>
          <w:divBdr>
            <w:top w:val="none" w:sz="0" w:space="0" w:color="auto"/>
            <w:left w:val="none" w:sz="0" w:space="0" w:color="auto"/>
            <w:bottom w:val="none" w:sz="0" w:space="0" w:color="auto"/>
            <w:right w:val="none" w:sz="0" w:space="0" w:color="auto"/>
          </w:divBdr>
        </w:div>
        <w:div w:id="312568538">
          <w:marLeft w:val="640"/>
          <w:marRight w:val="0"/>
          <w:marTop w:val="0"/>
          <w:marBottom w:val="0"/>
          <w:divBdr>
            <w:top w:val="none" w:sz="0" w:space="0" w:color="auto"/>
            <w:left w:val="none" w:sz="0" w:space="0" w:color="auto"/>
            <w:bottom w:val="none" w:sz="0" w:space="0" w:color="auto"/>
            <w:right w:val="none" w:sz="0" w:space="0" w:color="auto"/>
          </w:divBdr>
        </w:div>
        <w:div w:id="1160461346">
          <w:marLeft w:val="640"/>
          <w:marRight w:val="0"/>
          <w:marTop w:val="0"/>
          <w:marBottom w:val="0"/>
          <w:divBdr>
            <w:top w:val="none" w:sz="0" w:space="0" w:color="auto"/>
            <w:left w:val="none" w:sz="0" w:space="0" w:color="auto"/>
            <w:bottom w:val="none" w:sz="0" w:space="0" w:color="auto"/>
            <w:right w:val="none" w:sz="0" w:space="0" w:color="auto"/>
          </w:divBdr>
        </w:div>
        <w:div w:id="1945455500">
          <w:marLeft w:val="640"/>
          <w:marRight w:val="0"/>
          <w:marTop w:val="0"/>
          <w:marBottom w:val="0"/>
          <w:divBdr>
            <w:top w:val="none" w:sz="0" w:space="0" w:color="auto"/>
            <w:left w:val="none" w:sz="0" w:space="0" w:color="auto"/>
            <w:bottom w:val="none" w:sz="0" w:space="0" w:color="auto"/>
            <w:right w:val="none" w:sz="0" w:space="0" w:color="auto"/>
          </w:divBdr>
        </w:div>
        <w:div w:id="1187987310">
          <w:marLeft w:val="640"/>
          <w:marRight w:val="0"/>
          <w:marTop w:val="0"/>
          <w:marBottom w:val="0"/>
          <w:divBdr>
            <w:top w:val="none" w:sz="0" w:space="0" w:color="auto"/>
            <w:left w:val="none" w:sz="0" w:space="0" w:color="auto"/>
            <w:bottom w:val="none" w:sz="0" w:space="0" w:color="auto"/>
            <w:right w:val="none" w:sz="0" w:space="0" w:color="auto"/>
          </w:divBdr>
        </w:div>
        <w:div w:id="2042632121">
          <w:marLeft w:val="640"/>
          <w:marRight w:val="0"/>
          <w:marTop w:val="0"/>
          <w:marBottom w:val="0"/>
          <w:divBdr>
            <w:top w:val="none" w:sz="0" w:space="0" w:color="auto"/>
            <w:left w:val="none" w:sz="0" w:space="0" w:color="auto"/>
            <w:bottom w:val="none" w:sz="0" w:space="0" w:color="auto"/>
            <w:right w:val="none" w:sz="0" w:space="0" w:color="auto"/>
          </w:divBdr>
        </w:div>
        <w:div w:id="656811553">
          <w:marLeft w:val="640"/>
          <w:marRight w:val="0"/>
          <w:marTop w:val="0"/>
          <w:marBottom w:val="0"/>
          <w:divBdr>
            <w:top w:val="none" w:sz="0" w:space="0" w:color="auto"/>
            <w:left w:val="none" w:sz="0" w:space="0" w:color="auto"/>
            <w:bottom w:val="none" w:sz="0" w:space="0" w:color="auto"/>
            <w:right w:val="none" w:sz="0" w:space="0" w:color="auto"/>
          </w:divBdr>
        </w:div>
        <w:div w:id="1332493165">
          <w:marLeft w:val="640"/>
          <w:marRight w:val="0"/>
          <w:marTop w:val="0"/>
          <w:marBottom w:val="0"/>
          <w:divBdr>
            <w:top w:val="none" w:sz="0" w:space="0" w:color="auto"/>
            <w:left w:val="none" w:sz="0" w:space="0" w:color="auto"/>
            <w:bottom w:val="none" w:sz="0" w:space="0" w:color="auto"/>
            <w:right w:val="none" w:sz="0" w:space="0" w:color="auto"/>
          </w:divBdr>
        </w:div>
        <w:div w:id="1396900490">
          <w:marLeft w:val="640"/>
          <w:marRight w:val="0"/>
          <w:marTop w:val="0"/>
          <w:marBottom w:val="0"/>
          <w:divBdr>
            <w:top w:val="none" w:sz="0" w:space="0" w:color="auto"/>
            <w:left w:val="none" w:sz="0" w:space="0" w:color="auto"/>
            <w:bottom w:val="none" w:sz="0" w:space="0" w:color="auto"/>
            <w:right w:val="none" w:sz="0" w:space="0" w:color="auto"/>
          </w:divBdr>
        </w:div>
        <w:div w:id="2077164028">
          <w:marLeft w:val="640"/>
          <w:marRight w:val="0"/>
          <w:marTop w:val="0"/>
          <w:marBottom w:val="0"/>
          <w:divBdr>
            <w:top w:val="none" w:sz="0" w:space="0" w:color="auto"/>
            <w:left w:val="none" w:sz="0" w:space="0" w:color="auto"/>
            <w:bottom w:val="none" w:sz="0" w:space="0" w:color="auto"/>
            <w:right w:val="none" w:sz="0" w:space="0" w:color="auto"/>
          </w:divBdr>
        </w:div>
        <w:div w:id="523324921">
          <w:marLeft w:val="640"/>
          <w:marRight w:val="0"/>
          <w:marTop w:val="0"/>
          <w:marBottom w:val="0"/>
          <w:divBdr>
            <w:top w:val="none" w:sz="0" w:space="0" w:color="auto"/>
            <w:left w:val="none" w:sz="0" w:space="0" w:color="auto"/>
            <w:bottom w:val="none" w:sz="0" w:space="0" w:color="auto"/>
            <w:right w:val="none" w:sz="0" w:space="0" w:color="auto"/>
          </w:divBdr>
        </w:div>
        <w:div w:id="1985810259">
          <w:marLeft w:val="640"/>
          <w:marRight w:val="0"/>
          <w:marTop w:val="0"/>
          <w:marBottom w:val="0"/>
          <w:divBdr>
            <w:top w:val="none" w:sz="0" w:space="0" w:color="auto"/>
            <w:left w:val="none" w:sz="0" w:space="0" w:color="auto"/>
            <w:bottom w:val="none" w:sz="0" w:space="0" w:color="auto"/>
            <w:right w:val="none" w:sz="0" w:space="0" w:color="auto"/>
          </w:divBdr>
        </w:div>
        <w:div w:id="1622809630">
          <w:marLeft w:val="640"/>
          <w:marRight w:val="0"/>
          <w:marTop w:val="0"/>
          <w:marBottom w:val="0"/>
          <w:divBdr>
            <w:top w:val="none" w:sz="0" w:space="0" w:color="auto"/>
            <w:left w:val="none" w:sz="0" w:space="0" w:color="auto"/>
            <w:bottom w:val="none" w:sz="0" w:space="0" w:color="auto"/>
            <w:right w:val="none" w:sz="0" w:space="0" w:color="auto"/>
          </w:divBdr>
        </w:div>
        <w:div w:id="869028481">
          <w:marLeft w:val="640"/>
          <w:marRight w:val="0"/>
          <w:marTop w:val="0"/>
          <w:marBottom w:val="0"/>
          <w:divBdr>
            <w:top w:val="none" w:sz="0" w:space="0" w:color="auto"/>
            <w:left w:val="none" w:sz="0" w:space="0" w:color="auto"/>
            <w:bottom w:val="none" w:sz="0" w:space="0" w:color="auto"/>
            <w:right w:val="none" w:sz="0" w:space="0" w:color="auto"/>
          </w:divBdr>
        </w:div>
      </w:divsChild>
    </w:div>
    <w:div w:id="1140074169">
      <w:bodyDiv w:val="1"/>
      <w:marLeft w:val="0"/>
      <w:marRight w:val="0"/>
      <w:marTop w:val="0"/>
      <w:marBottom w:val="0"/>
      <w:divBdr>
        <w:top w:val="none" w:sz="0" w:space="0" w:color="auto"/>
        <w:left w:val="none" w:sz="0" w:space="0" w:color="auto"/>
        <w:bottom w:val="none" w:sz="0" w:space="0" w:color="auto"/>
        <w:right w:val="none" w:sz="0" w:space="0" w:color="auto"/>
      </w:divBdr>
      <w:divsChild>
        <w:div w:id="185752002">
          <w:marLeft w:val="640"/>
          <w:marRight w:val="0"/>
          <w:marTop w:val="0"/>
          <w:marBottom w:val="0"/>
          <w:divBdr>
            <w:top w:val="none" w:sz="0" w:space="0" w:color="auto"/>
            <w:left w:val="none" w:sz="0" w:space="0" w:color="auto"/>
            <w:bottom w:val="none" w:sz="0" w:space="0" w:color="auto"/>
            <w:right w:val="none" w:sz="0" w:space="0" w:color="auto"/>
          </w:divBdr>
        </w:div>
        <w:div w:id="102043688">
          <w:marLeft w:val="640"/>
          <w:marRight w:val="0"/>
          <w:marTop w:val="0"/>
          <w:marBottom w:val="0"/>
          <w:divBdr>
            <w:top w:val="none" w:sz="0" w:space="0" w:color="auto"/>
            <w:left w:val="none" w:sz="0" w:space="0" w:color="auto"/>
            <w:bottom w:val="none" w:sz="0" w:space="0" w:color="auto"/>
            <w:right w:val="none" w:sz="0" w:space="0" w:color="auto"/>
          </w:divBdr>
        </w:div>
        <w:div w:id="1659310497">
          <w:marLeft w:val="640"/>
          <w:marRight w:val="0"/>
          <w:marTop w:val="0"/>
          <w:marBottom w:val="0"/>
          <w:divBdr>
            <w:top w:val="none" w:sz="0" w:space="0" w:color="auto"/>
            <w:left w:val="none" w:sz="0" w:space="0" w:color="auto"/>
            <w:bottom w:val="none" w:sz="0" w:space="0" w:color="auto"/>
            <w:right w:val="none" w:sz="0" w:space="0" w:color="auto"/>
          </w:divBdr>
        </w:div>
        <w:div w:id="1348871261">
          <w:marLeft w:val="640"/>
          <w:marRight w:val="0"/>
          <w:marTop w:val="0"/>
          <w:marBottom w:val="0"/>
          <w:divBdr>
            <w:top w:val="none" w:sz="0" w:space="0" w:color="auto"/>
            <w:left w:val="none" w:sz="0" w:space="0" w:color="auto"/>
            <w:bottom w:val="none" w:sz="0" w:space="0" w:color="auto"/>
            <w:right w:val="none" w:sz="0" w:space="0" w:color="auto"/>
          </w:divBdr>
        </w:div>
        <w:div w:id="496577880">
          <w:marLeft w:val="640"/>
          <w:marRight w:val="0"/>
          <w:marTop w:val="0"/>
          <w:marBottom w:val="0"/>
          <w:divBdr>
            <w:top w:val="none" w:sz="0" w:space="0" w:color="auto"/>
            <w:left w:val="none" w:sz="0" w:space="0" w:color="auto"/>
            <w:bottom w:val="none" w:sz="0" w:space="0" w:color="auto"/>
            <w:right w:val="none" w:sz="0" w:space="0" w:color="auto"/>
          </w:divBdr>
        </w:div>
        <w:div w:id="688992182">
          <w:marLeft w:val="640"/>
          <w:marRight w:val="0"/>
          <w:marTop w:val="0"/>
          <w:marBottom w:val="0"/>
          <w:divBdr>
            <w:top w:val="none" w:sz="0" w:space="0" w:color="auto"/>
            <w:left w:val="none" w:sz="0" w:space="0" w:color="auto"/>
            <w:bottom w:val="none" w:sz="0" w:space="0" w:color="auto"/>
            <w:right w:val="none" w:sz="0" w:space="0" w:color="auto"/>
          </w:divBdr>
        </w:div>
        <w:div w:id="1566333801">
          <w:marLeft w:val="640"/>
          <w:marRight w:val="0"/>
          <w:marTop w:val="0"/>
          <w:marBottom w:val="0"/>
          <w:divBdr>
            <w:top w:val="none" w:sz="0" w:space="0" w:color="auto"/>
            <w:left w:val="none" w:sz="0" w:space="0" w:color="auto"/>
            <w:bottom w:val="none" w:sz="0" w:space="0" w:color="auto"/>
            <w:right w:val="none" w:sz="0" w:space="0" w:color="auto"/>
          </w:divBdr>
        </w:div>
        <w:div w:id="1558592273">
          <w:marLeft w:val="640"/>
          <w:marRight w:val="0"/>
          <w:marTop w:val="0"/>
          <w:marBottom w:val="0"/>
          <w:divBdr>
            <w:top w:val="none" w:sz="0" w:space="0" w:color="auto"/>
            <w:left w:val="none" w:sz="0" w:space="0" w:color="auto"/>
            <w:bottom w:val="none" w:sz="0" w:space="0" w:color="auto"/>
            <w:right w:val="none" w:sz="0" w:space="0" w:color="auto"/>
          </w:divBdr>
        </w:div>
        <w:div w:id="139034236">
          <w:marLeft w:val="640"/>
          <w:marRight w:val="0"/>
          <w:marTop w:val="0"/>
          <w:marBottom w:val="0"/>
          <w:divBdr>
            <w:top w:val="none" w:sz="0" w:space="0" w:color="auto"/>
            <w:left w:val="none" w:sz="0" w:space="0" w:color="auto"/>
            <w:bottom w:val="none" w:sz="0" w:space="0" w:color="auto"/>
            <w:right w:val="none" w:sz="0" w:space="0" w:color="auto"/>
          </w:divBdr>
        </w:div>
        <w:div w:id="364212060">
          <w:marLeft w:val="640"/>
          <w:marRight w:val="0"/>
          <w:marTop w:val="0"/>
          <w:marBottom w:val="0"/>
          <w:divBdr>
            <w:top w:val="none" w:sz="0" w:space="0" w:color="auto"/>
            <w:left w:val="none" w:sz="0" w:space="0" w:color="auto"/>
            <w:bottom w:val="none" w:sz="0" w:space="0" w:color="auto"/>
            <w:right w:val="none" w:sz="0" w:space="0" w:color="auto"/>
          </w:divBdr>
        </w:div>
        <w:div w:id="1158423878">
          <w:marLeft w:val="640"/>
          <w:marRight w:val="0"/>
          <w:marTop w:val="0"/>
          <w:marBottom w:val="0"/>
          <w:divBdr>
            <w:top w:val="none" w:sz="0" w:space="0" w:color="auto"/>
            <w:left w:val="none" w:sz="0" w:space="0" w:color="auto"/>
            <w:bottom w:val="none" w:sz="0" w:space="0" w:color="auto"/>
            <w:right w:val="none" w:sz="0" w:space="0" w:color="auto"/>
          </w:divBdr>
        </w:div>
        <w:div w:id="85854165">
          <w:marLeft w:val="640"/>
          <w:marRight w:val="0"/>
          <w:marTop w:val="0"/>
          <w:marBottom w:val="0"/>
          <w:divBdr>
            <w:top w:val="none" w:sz="0" w:space="0" w:color="auto"/>
            <w:left w:val="none" w:sz="0" w:space="0" w:color="auto"/>
            <w:bottom w:val="none" w:sz="0" w:space="0" w:color="auto"/>
            <w:right w:val="none" w:sz="0" w:space="0" w:color="auto"/>
          </w:divBdr>
        </w:div>
        <w:div w:id="212082804">
          <w:marLeft w:val="640"/>
          <w:marRight w:val="0"/>
          <w:marTop w:val="0"/>
          <w:marBottom w:val="0"/>
          <w:divBdr>
            <w:top w:val="none" w:sz="0" w:space="0" w:color="auto"/>
            <w:left w:val="none" w:sz="0" w:space="0" w:color="auto"/>
            <w:bottom w:val="none" w:sz="0" w:space="0" w:color="auto"/>
            <w:right w:val="none" w:sz="0" w:space="0" w:color="auto"/>
          </w:divBdr>
        </w:div>
        <w:div w:id="538784773">
          <w:marLeft w:val="640"/>
          <w:marRight w:val="0"/>
          <w:marTop w:val="0"/>
          <w:marBottom w:val="0"/>
          <w:divBdr>
            <w:top w:val="none" w:sz="0" w:space="0" w:color="auto"/>
            <w:left w:val="none" w:sz="0" w:space="0" w:color="auto"/>
            <w:bottom w:val="none" w:sz="0" w:space="0" w:color="auto"/>
            <w:right w:val="none" w:sz="0" w:space="0" w:color="auto"/>
          </w:divBdr>
        </w:div>
        <w:div w:id="1205370577">
          <w:marLeft w:val="640"/>
          <w:marRight w:val="0"/>
          <w:marTop w:val="0"/>
          <w:marBottom w:val="0"/>
          <w:divBdr>
            <w:top w:val="none" w:sz="0" w:space="0" w:color="auto"/>
            <w:left w:val="none" w:sz="0" w:space="0" w:color="auto"/>
            <w:bottom w:val="none" w:sz="0" w:space="0" w:color="auto"/>
            <w:right w:val="none" w:sz="0" w:space="0" w:color="auto"/>
          </w:divBdr>
        </w:div>
        <w:div w:id="1194880706">
          <w:marLeft w:val="640"/>
          <w:marRight w:val="0"/>
          <w:marTop w:val="0"/>
          <w:marBottom w:val="0"/>
          <w:divBdr>
            <w:top w:val="none" w:sz="0" w:space="0" w:color="auto"/>
            <w:left w:val="none" w:sz="0" w:space="0" w:color="auto"/>
            <w:bottom w:val="none" w:sz="0" w:space="0" w:color="auto"/>
            <w:right w:val="none" w:sz="0" w:space="0" w:color="auto"/>
          </w:divBdr>
        </w:div>
        <w:div w:id="914361527">
          <w:marLeft w:val="640"/>
          <w:marRight w:val="0"/>
          <w:marTop w:val="0"/>
          <w:marBottom w:val="0"/>
          <w:divBdr>
            <w:top w:val="none" w:sz="0" w:space="0" w:color="auto"/>
            <w:left w:val="none" w:sz="0" w:space="0" w:color="auto"/>
            <w:bottom w:val="none" w:sz="0" w:space="0" w:color="auto"/>
            <w:right w:val="none" w:sz="0" w:space="0" w:color="auto"/>
          </w:divBdr>
        </w:div>
        <w:div w:id="1610047800">
          <w:marLeft w:val="640"/>
          <w:marRight w:val="0"/>
          <w:marTop w:val="0"/>
          <w:marBottom w:val="0"/>
          <w:divBdr>
            <w:top w:val="none" w:sz="0" w:space="0" w:color="auto"/>
            <w:left w:val="none" w:sz="0" w:space="0" w:color="auto"/>
            <w:bottom w:val="none" w:sz="0" w:space="0" w:color="auto"/>
            <w:right w:val="none" w:sz="0" w:space="0" w:color="auto"/>
          </w:divBdr>
        </w:div>
        <w:div w:id="1153178354">
          <w:marLeft w:val="640"/>
          <w:marRight w:val="0"/>
          <w:marTop w:val="0"/>
          <w:marBottom w:val="0"/>
          <w:divBdr>
            <w:top w:val="none" w:sz="0" w:space="0" w:color="auto"/>
            <w:left w:val="none" w:sz="0" w:space="0" w:color="auto"/>
            <w:bottom w:val="none" w:sz="0" w:space="0" w:color="auto"/>
            <w:right w:val="none" w:sz="0" w:space="0" w:color="auto"/>
          </w:divBdr>
        </w:div>
        <w:div w:id="1079213186">
          <w:marLeft w:val="640"/>
          <w:marRight w:val="0"/>
          <w:marTop w:val="0"/>
          <w:marBottom w:val="0"/>
          <w:divBdr>
            <w:top w:val="none" w:sz="0" w:space="0" w:color="auto"/>
            <w:left w:val="none" w:sz="0" w:space="0" w:color="auto"/>
            <w:bottom w:val="none" w:sz="0" w:space="0" w:color="auto"/>
            <w:right w:val="none" w:sz="0" w:space="0" w:color="auto"/>
          </w:divBdr>
        </w:div>
        <w:div w:id="742143858">
          <w:marLeft w:val="640"/>
          <w:marRight w:val="0"/>
          <w:marTop w:val="0"/>
          <w:marBottom w:val="0"/>
          <w:divBdr>
            <w:top w:val="none" w:sz="0" w:space="0" w:color="auto"/>
            <w:left w:val="none" w:sz="0" w:space="0" w:color="auto"/>
            <w:bottom w:val="none" w:sz="0" w:space="0" w:color="auto"/>
            <w:right w:val="none" w:sz="0" w:space="0" w:color="auto"/>
          </w:divBdr>
        </w:div>
        <w:div w:id="966814263">
          <w:marLeft w:val="640"/>
          <w:marRight w:val="0"/>
          <w:marTop w:val="0"/>
          <w:marBottom w:val="0"/>
          <w:divBdr>
            <w:top w:val="none" w:sz="0" w:space="0" w:color="auto"/>
            <w:left w:val="none" w:sz="0" w:space="0" w:color="auto"/>
            <w:bottom w:val="none" w:sz="0" w:space="0" w:color="auto"/>
            <w:right w:val="none" w:sz="0" w:space="0" w:color="auto"/>
          </w:divBdr>
        </w:div>
        <w:div w:id="1567959927">
          <w:marLeft w:val="640"/>
          <w:marRight w:val="0"/>
          <w:marTop w:val="0"/>
          <w:marBottom w:val="0"/>
          <w:divBdr>
            <w:top w:val="none" w:sz="0" w:space="0" w:color="auto"/>
            <w:left w:val="none" w:sz="0" w:space="0" w:color="auto"/>
            <w:bottom w:val="none" w:sz="0" w:space="0" w:color="auto"/>
            <w:right w:val="none" w:sz="0" w:space="0" w:color="auto"/>
          </w:divBdr>
        </w:div>
        <w:div w:id="458687387">
          <w:marLeft w:val="640"/>
          <w:marRight w:val="0"/>
          <w:marTop w:val="0"/>
          <w:marBottom w:val="0"/>
          <w:divBdr>
            <w:top w:val="none" w:sz="0" w:space="0" w:color="auto"/>
            <w:left w:val="none" w:sz="0" w:space="0" w:color="auto"/>
            <w:bottom w:val="none" w:sz="0" w:space="0" w:color="auto"/>
            <w:right w:val="none" w:sz="0" w:space="0" w:color="auto"/>
          </w:divBdr>
        </w:div>
        <w:div w:id="1736076987">
          <w:marLeft w:val="640"/>
          <w:marRight w:val="0"/>
          <w:marTop w:val="0"/>
          <w:marBottom w:val="0"/>
          <w:divBdr>
            <w:top w:val="none" w:sz="0" w:space="0" w:color="auto"/>
            <w:left w:val="none" w:sz="0" w:space="0" w:color="auto"/>
            <w:bottom w:val="none" w:sz="0" w:space="0" w:color="auto"/>
            <w:right w:val="none" w:sz="0" w:space="0" w:color="auto"/>
          </w:divBdr>
        </w:div>
        <w:div w:id="724179656">
          <w:marLeft w:val="640"/>
          <w:marRight w:val="0"/>
          <w:marTop w:val="0"/>
          <w:marBottom w:val="0"/>
          <w:divBdr>
            <w:top w:val="none" w:sz="0" w:space="0" w:color="auto"/>
            <w:left w:val="none" w:sz="0" w:space="0" w:color="auto"/>
            <w:bottom w:val="none" w:sz="0" w:space="0" w:color="auto"/>
            <w:right w:val="none" w:sz="0" w:space="0" w:color="auto"/>
          </w:divBdr>
        </w:div>
        <w:div w:id="2101949851">
          <w:marLeft w:val="640"/>
          <w:marRight w:val="0"/>
          <w:marTop w:val="0"/>
          <w:marBottom w:val="0"/>
          <w:divBdr>
            <w:top w:val="none" w:sz="0" w:space="0" w:color="auto"/>
            <w:left w:val="none" w:sz="0" w:space="0" w:color="auto"/>
            <w:bottom w:val="none" w:sz="0" w:space="0" w:color="auto"/>
            <w:right w:val="none" w:sz="0" w:space="0" w:color="auto"/>
          </w:divBdr>
        </w:div>
        <w:div w:id="412316686">
          <w:marLeft w:val="640"/>
          <w:marRight w:val="0"/>
          <w:marTop w:val="0"/>
          <w:marBottom w:val="0"/>
          <w:divBdr>
            <w:top w:val="none" w:sz="0" w:space="0" w:color="auto"/>
            <w:left w:val="none" w:sz="0" w:space="0" w:color="auto"/>
            <w:bottom w:val="none" w:sz="0" w:space="0" w:color="auto"/>
            <w:right w:val="none" w:sz="0" w:space="0" w:color="auto"/>
          </w:divBdr>
        </w:div>
        <w:div w:id="1846482593">
          <w:marLeft w:val="640"/>
          <w:marRight w:val="0"/>
          <w:marTop w:val="0"/>
          <w:marBottom w:val="0"/>
          <w:divBdr>
            <w:top w:val="none" w:sz="0" w:space="0" w:color="auto"/>
            <w:left w:val="none" w:sz="0" w:space="0" w:color="auto"/>
            <w:bottom w:val="none" w:sz="0" w:space="0" w:color="auto"/>
            <w:right w:val="none" w:sz="0" w:space="0" w:color="auto"/>
          </w:divBdr>
        </w:div>
        <w:div w:id="754470888">
          <w:marLeft w:val="640"/>
          <w:marRight w:val="0"/>
          <w:marTop w:val="0"/>
          <w:marBottom w:val="0"/>
          <w:divBdr>
            <w:top w:val="none" w:sz="0" w:space="0" w:color="auto"/>
            <w:left w:val="none" w:sz="0" w:space="0" w:color="auto"/>
            <w:bottom w:val="none" w:sz="0" w:space="0" w:color="auto"/>
            <w:right w:val="none" w:sz="0" w:space="0" w:color="auto"/>
          </w:divBdr>
        </w:div>
        <w:div w:id="115566847">
          <w:marLeft w:val="640"/>
          <w:marRight w:val="0"/>
          <w:marTop w:val="0"/>
          <w:marBottom w:val="0"/>
          <w:divBdr>
            <w:top w:val="none" w:sz="0" w:space="0" w:color="auto"/>
            <w:left w:val="none" w:sz="0" w:space="0" w:color="auto"/>
            <w:bottom w:val="none" w:sz="0" w:space="0" w:color="auto"/>
            <w:right w:val="none" w:sz="0" w:space="0" w:color="auto"/>
          </w:divBdr>
        </w:div>
        <w:div w:id="941107267">
          <w:marLeft w:val="640"/>
          <w:marRight w:val="0"/>
          <w:marTop w:val="0"/>
          <w:marBottom w:val="0"/>
          <w:divBdr>
            <w:top w:val="none" w:sz="0" w:space="0" w:color="auto"/>
            <w:left w:val="none" w:sz="0" w:space="0" w:color="auto"/>
            <w:bottom w:val="none" w:sz="0" w:space="0" w:color="auto"/>
            <w:right w:val="none" w:sz="0" w:space="0" w:color="auto"/>
          </w:divBdr>
        </w:div>
        <w:div w:id="879585349">
          <w:marLeft w:val="640"/>
          <w:marRight w:val="0"/>
          <w:marTop w:val="0"/>
          <w:marBottom w:val="0"/>
          <w:divBdr>
            <w:top w:val="none" w:sz="0" w:space="0" w:color="auto"/>
            <w:left w:val="none" w:sz="0" w:space="0" w:color="auto"/>
            <w:bottom w:val="none" w:sz="0" w:space="0" w:color="auto"/>
            <w:right w:val="none" w:sz="0" w:space="0" w:color="auto"/>
          </w:divBdr>
        </w:div>
        <w:div w:id="950867140">
          <w:marLeft w:val="640"/>
          <w:marRight w:val="0"/>
          <w:marTop w:val="0"/>
          <w:marBottom w:val="0"/>
          <w:divBdr>
            <w:top w:val="none" w:sz="0" w:space="0" w:color="auto"/>
            <w:left w:val="none" w:sz="0" w:space="0" w:color="auto"/>
            <w:bottom w:val="none" w:sz="0" w:space="0" w:color="auto"/>
            <w:right w:val="none" w:sz="0" w:space="0" w:color="auto"/>
          </w:divBdr>
        </w:div>
        <w:div w:id="804156858">
          <w:marLeft w:val="640"/>
          <w:marRight w:val="0"/>
          <w:marTop w:val="0"/>
          <w:marBottom w:val="0"/>
          <w:divBdr>
            <w:top w:val="none" w:sz="0" w:space="0" w:color="auto"/>
            <w:left w:val="none" w:sz="0" w:space="0" w:color="auto"/>
            <w:bottom w:val="none" w:sz="0" w:space="0" w:color="auto"/>
            <w:right w:val="none" w:sz="0" w:space="0" w:color="auto"/>
          </w:divBdr>
        </w:div>
        <w:div w:id="424151776">
          <w:marLeft w:val="640"/>
          <w:marRight w:val="0"/>
          <w:marTop w:val="0"/>
          <w:marBottom w:val="0"/>
          <w:divBdr>
            <w:top w:val="none" w:sz="0" w:space="0" w:color="auto"/>
            <w:left w:val="none" w:sz="0" w:space="0" w:color="auto"/>
            <w:bottom w:val="none" w:sz="0" w:space="0" w:color="auto"/>
            <w:right w:val="none" w:sz="0" w:space="0" w:color="auto"/>
          </w:divBdr>
        </w:div>
        <w:div w:id="917255087">
          <w:marLeft w:val="640"/>
          <w:marRight w:val="0"/>
          <w:marTop w:val="0"/>
          <w:marBottom w:val="0"/>
          <w:divBdr>
            <w:top w:val="none" w:sz="0" w:space="0" w:color="auto"/>
            <w:left w:val="none" w:sz="0" w:space="0" w:color="auto"/>
            <w:bottom w:val="none" w:sz="0" w:space="0" w:color="auto"/>
            <w:right w:val="none" w:sz="0" w:space="0" w:color="auto"/>
          </w:divBdr>
        </w:div>
        <w:div w:id="1646010893">
          <w:marLeft w:val="640"/>
          <w:marRight w:val="0"/>
          <w:marTop w:val="0"/>
          <w:marBottom w:val="0"/>
          <w:divBdr>
            <w:top w:val="none" w:sz="0" w:space="0" w:color="auto"/>
            <w:left w:val="none" w:sz="0" w:space="0" w:color="auto"/>
            <w:bottom w:val="none" w:sz="0" w:space="0" w:color="auto"/>
            <w:right w:val="none" w:sz="0" w:space="0" w:color="auto"/>
          </w:divBdr>
        </w:div>
        <w:div w:id="1540782972">
          <w:marLeft w:val="640"/>
          <w:marRight w:val="0"/>
          <w:marTop w:val="0"/>
          <w:marBottom w:val="0"/>
          <w:divBdr>
            <w:top w:val="none" w:sz="0" w:space="0" w:color="auto"/>
            <w:left w:val="none" w:sz="0" w:space="0" w:color="auto"/>
            <w:bottom w:val="none" w:sz="0" w:space="0" w:color="auto"/>
            <w:right w:val="none" w:sz="0" w:space="0" w:color="auto"/>
          </w:divBdr>
        </w:div>
        <w:div w:id="1604455089">
          <w:marLeft w:val="640"/>
          <w:marRight w:val="0"/>
          <w:marTop w:val="0"/>
          <w:marBottom w:val="0"/>
          <w:divBdr>
            <w:top w:val="none" w:sz="0" w:space="0" w:color="auto"/>
            <w:left w:val="none" w:sz="0" w:space="0" w:color="auto"/>
            <w:bottom w:val="none" w:sz="0" w:space="0" w:color="auto"/>
            <w:right w:val="none" w:sz="0" w:space="0" w:color="auto"/>
          </w:divBdr>
        </w:div>
        <w:div w:id="1018196604">
          <w:marLeft w:val="640"/>
          <w:marRight w:val="0"/>
          <w:marTop w:val="0"/>
          <w:marBottom w:val="0"/>
          <w:divBdr>
            <w:top w:val="none" w:sz="0" w:space="0" w:color="auto"/>
            <w:left w:val="none" w:sz="0" w:space="0" w:color="auto"/>
            <w:bottom w:val="none" w:sz="0" w:space="0" w:color="auto"/>
            <w:right w:val="none" w:sz="0" w:space="0" w:color="auto"/>
          </w:divBdr>
        </w:div>
        <w:div w:id="649552505">
          <w:marLeft w:val="640"/>
          <w:marRight w:val="0"/>
          <w:marTop w:val="0"/>
          <w:marBottom w:val="0"/>
          <w:divBdr>
            <w:top w:val="none" w:sz="0" w:space="0" w:color="auto"/>
            <w:left w:val="none" w:sz="0" w:space="0" w:color="auto"/>
            <w:bottom w:val="none" w:sz="0" w:space="0" w:color="auto"/>
            <w:right w:val="none" w:sz="0" w:space="0" w:color="auto"/>
          </w:divBdr>
        </w:div>
        <w:div w:id="1421565503">
          <w:marLeft w:val="640"/>
          <w:marRight w:val="0"/>
          <w:marTop w:val="0"/>
          <w:marBottom w:val="0"/>
          <w:divBdr>
            <w:top w:val="none" w:sz="0" w:space="0" w:color="auto"/>
            <w:left w:val="none" w:sz="0" w:space="0" w:color="auto"/>
            <w:bottom w:val="none" w:sz="0" w:space="0" w:color="auto"/>
            <w:right w:val="none" w:sz="0" w:space="0" w:color="auto"/>
          </w:divBdr>
        </w:div>
        <w:div w:id="784276533">
          <w:marLeft w:val="640"/>
          <w:marRight w:val="0"/>
          <w:marTop w:val="0"/>
          <w:marBottom w:val="0"/>
          <w:divBdr>
            <w:top w:val="none" w:sz="0" w:space="0" w:color="auto"/>
            <w:left w:val="none" w:sz="0" w:space="0" w:color="auto"/>
            <w:bottom w:val="none" w:sz="0" w:space="0" w:color="auto"/>
            <w:right w:val="none" w:sz="0" w:space="0" w:color="auto"/>
          </w:divBdr>
        </w:div>
        <w:div w:id="1045523794">
          <w:marLeft w:val="640"/>
          <w:marRight w:val="0"/>
          <w:marTop w:val="0"/>
          <w:marBottom w:val="0"/>
          <w:divBdr>
            <w:top w:val="none" w:sz="0" w:space="0" w:color="auto"/>
            <w:left w:val="none" w:sz="0" w:space="0" w:color="auto"/>
            <w:bottom w:val="none" w:sz="0" w:space="0" w:color="auto"/>
            <w:right w:val="none" w:sz="0" w:space="0" w:color="auto"/>
          </w:divBdr>
        </w:div>
        <w:div w:id="345641703">
          <w:marLeft w:val="640"/>
          <w:marRight w:val="0"/>
          <w:marTop w:val="0"/>
          <w:marBottom w:val="0"/>
          <w:divBdr>
            <w:top w:val="none" w:sz="0" w:space="0" w:color="auto"/>
            <w:left w:val="none" w:sz="0" w:space="0" w:color="auto"/>
            <w:bottom w:val="none" w:sz="0" w:space="0" w:color="auto"/>
            <w:right w:val="none" w:sz="0" w:space="0" w:color="auto"/>
          </w:divBdr>
        </w:div>
        <w:div w:id="916094090">
          <w:marLeft w:val="640"/>
          <w:marRight w:val="0"/>
          <w:marTop w:val="0"/>
          <w:marBottom w:val="0"/>
          <w:divBdr>
            <w:top w:val="none" w:sz="0" w:space="0" w:color="auto"/>
            <w:left w:val="none" w:sz="0" w:space="0" w:color="auto"/>
            <w:bottom w:val="none" w:sz="0" w:space="0" w:color="auto"/>
            <w:right w:val="none" w:sz="0" w:space="0" w:color="auto"/>
          </w:divBdr>
        </w:div>
        <w:div w:id="1815217337">
          <w:marLeft w:val="640"/>
          <w:marRight w:val="0"/>
          <w:marTop w:val="0"/>
          <w:marBottom w:val="0"/>
          <w:divBdr>
            <w:top w:val="none" w:sz="0" w:space="0" w:color="auto"/>
            <w:left w:val="none" w:sz="0" w:space="0" w:color="auto"/>
            <w:bottom w:val="none" w:sz="0" w:space="0" w:color="auto"/>
            <w:right w:val="none" w:sz="0" w:space="0" w:color="auto"/>
          </w:divBdr>
        </w:div>
        <w:div w:id="1219979906">
          <w:marLeft w:val="640"/>
          <w:marRight w:val="0"/>
          <w:marTop w:val="0"/>
          <w:marBottom w:val="0"/>
          <w:divBdr>
            <w:top w:val="none" w:sz="0" w:space="0" w:color="auto"/>
            <w:left w:val="none" w:sz="0" w:space="0" w:color="auto"/>
            <w:bottom w:val="none" w:sz="0" w:space="0" w:color="auto"/>
            <w:right w:val="none" w:sz="0" w:space="0" w:color="auto"/>
          </w:divBdr>
        </w:div>
        <w:div w:id="418841117">
          <w:marLeft w:val="640"/>
          <w:marRight w:val="0"/>
          <w:marTop w:val="0"/>
          <w:marBottom w:val="0"/>
          <w:divBdr>
            <w:top w:val="none" w:sz="0" w:space="0" w:color="auto"/>
            <w:left w:val="none" w:sz="0" w:space="0" w:color="auto"/>
            <w:bottom w:val="none" w:sz="0" w:space="0" w:color="auto"/>
            <w:right w:val="none" w:sz="0" w:space="0" w:color="auto"/>
          </w:divBdr>
        </w:div>
        <w:div w:id="531891051">
          <w:marLeft w:val="640"/>
          <w:marRight w:val="0"/>
          <w:marTop w:val="0"/>
          <w:marBottom w:val="0"/>
          <w:divBdr>
            <w:top w:val="none" w:sz="0" w:space="0" w:color="auto"/>
            <w:left w:val="none" w:sz="0" w:space="0" w:color="auto"/>
            <w:bottom w:val="none" w:sz="0" w:space="0" w:color="auto"/>
            <w:right w:val="none" w:sz="0" w:space="0" w:color="auto"/>
          </w:divBdr>
        </w:div>
        <w:div w:id="552039801">
          <w:marLeft w:val="640"/>
          <w:marRight w:val="0"/>
          <w:marTop w:val="0"/>
          <w:marBottom w:val="0"/>
          <w:divBdr>
            <w:top w:val="none" w:sz="0" w:space="0" w:color="auto"/>
            <w:left w:val="none" w:sz="0" w:space="0" w:color="auto"/>
            <w:bottom w:val="none" w:sz="0" w:space="0" w:color="auto"/>
            <w:right w:val="none" w:sz="0" w:space="0" w:color="auto"/>
          </w:divBdr>
        </w:div>
        <w:div w:id="1079058896">
          <w:marLeft w:val="640"/>
          <w:marRight w:val="0"/>
          <w:marTop w:val="0"/>
          <w:marBottom w:val="0"/>
          <w:divBdr>
            <w:top w:val="none" w:sz="0" w:space="0" w:color="auto"/>
            <w:left w:val="none" w:sz="0" w:space="0" w:color="auto"/>
            <w:bottom w:val="none" w:sz="0" w:space="0" w:color="auto"/>
            <w:right w:val="none" w:sz="0" w:space="0" w:color="auto"/>
          </w:divBdr>
        </w:div>
        <w:div w:id="867596896">
          <w:marLeft w:val="640"/>
          <w:marRight w:val="0"/>
          <w:marTop w:val="0"/>
          <w:marBottom w:val="0"/>
          <w:divBdr>
            <w:top w:val="none" w:sz="0" w:space="0" w:color="auto"/>
            <w:left w:val="none" w:sz="0" w:space="0" w:color="auto"/>
            <w:bottom w:val="none" w:sz="0" w:space="0" w:color="auto"/>
            <w:right w:val="none" w:sz="0" w:space="0" w:color="auto"/>
          </w:divBdr>
        </w:div>
        <w:div w:id="1627660461">
          <w:marLeft w:val="640"/>
          <w:marRight w:val="0"/>
          <w:marTop w:val="0"/>
          <w:marBottom w:val="0"/>
          <w:divBdr>
            <w:top w:val="none" w:sz="0" w:space="0" w:color="auto"/>
            <w:left w:val="none" w:sz="0" w:space="0" w:color="auto"/>
            <w:bottom w:val="none" w:sz="0" w:space="0" w:color="auto"/>
            <w:right w:val="none" w:sz="0" w:space="0" w:color="auto"/>
          </w:divBdr>
        </w:div>
        <w:div w:id="756907230">
          <w:marLeft w:val="640"/>
          <w:marRight w:val="0"/>
          <w:marTop w:val="0"/>
          <w:marBottom w:val="0"/>
          <w:divBdr>
            <w:top w:val="none" w:sz="0" w:space="0" w:color="auto"/>
            <w:left w:val="none" w:sz="0" w:space="0" w:color="auto"/>
            <w:bottom w:val="none" w:sz="0" w:space="0" w:color="auto"/>
            <w:right w:val="none" w:sz="0" w:space="0" w:color="auto"/>
          </w:divBdr>
        </w:div>
        <w:div w:id="214048646">
          <w:marLeft w:val="640"/>
          <w:marRight w:val="0"/>
          <w:marTop w:val="0"/>
          <w:marBottom w:val="0"/>
          <w:divBdr>
            <w:top w:val="none" w:sz="0" w:space="0" w:color="auto"/>
            <w:left w:val="none" w:sz="0" w:space="0" w:color="auto"/>
            <w:bottom w:val="none" w:sz="0" w:space="0" w:color="auto"/>
            <w:right w:val="none" w:sz="0" w:space="0" w:color="auto"/>
          </w:divBdr>
        </w:div>
        <w:div w:id="1860387784">
          <w:marLeft w:val="640"/>
          <w:marRight w:val="0"/>
          <w:marTop w:val="0"/>
          <w:marBottom w:val="0"/>
          <w:divBdr>
            <w:top w:val="none" w:sz="0" w:space="0" w:color="auto"/>
            <w:left w:val="none" w:sz="0" w:space="0" w:color="auto"/>
            <w:bottom w:val="none" w:sz="0" w:space="0" w:color="auto"/>
            <w:right w:val="none" w:sz="0" w:space="0" w:color="auto"/>
          </w:divBdr>
        </w:div>
        <w:div w:id="1813207718">
          <w:marLeft w:val="640"/>
          <w:marRight w:val="0"/>
          <w:marTop w:val="0"/>
          <w:marBottom w:val="0"/>
          <w:divBdr>
            <w:top w:val="none" w:sz="0" w:space="0" w:color="auto"/>
            <w:left w:val="none" w:sz="0" w:space="0" w:color="auto"/>
            <w:bottom w:val="none" w:sz="0" w:space="0" w:color="auto"/>
            <w:right w:val="none" w:sz="0" w:space="0" w:color="auto"/>
          </w:divBdr>
        </w:div>
        <w:div w:id="982007559">
          <w:marLeft w:val="640"/>
          <w:marRight w:val="0"/>
          <w:marTop w:val="0"/>
          <w:marBottom w:val="0"/>
          <w:divBdr>
            <w:top w:val="none" w:sz="0" w:space="0" w:color="auto"/>
            <w:left w:val="none" w:sz="0" w:space="0" w:color="auto"/>
            <w:bottom w:val="none" w:sz="0" w:space="0" w:color="auto"/>
            <w:right w:val="none" w:sz="0" w:space="0" w:color="auto"/>
          </w:divBdr>
        </w:div>
        <w:div w:id="271324346">
          <w:marLeft w:val="640"/>
          <w:marRight w:val="0"/>
          <w:marTop w:val="0"/>
          <w:marBottom w:val="0"/>
          <w:divBdr>
            <w:top w:val="none" w:sz="0" w:space="0" w:color="auto"/>
            <w:left w:val="none" w:sz="0" w:space="0" w:color="auto"/>
            <w:bottom w:val="none" w:sz="0" w:space="0" w:color="auto"/>
            <w:right w:val="none" w:sz="0" w:space="0" w:color="auto"/>
          </w:divBdr>
        </w:div>
        <w:div w:id="629477577">
          <w:marLeft w:val="640"/>
          <w:marRight w:val="0"/>
          <w:marTop w:val="0"/>
          <w:marBottom w:val="0"/>
          <w:divBdr>
            <w:top w:val="none" w:sz="0" w:space="0" w:color="auto"/>
            <w:left w:val="none" w:sz="0" w:space="0" w:color="auto"/>
            <w:bottom w:val="none" w:sz="0" w:space="0" w:color="auto"/>
            <w:right w:val="none" w:sz="0" w:space="0" w:color="auto"/>
          </w:divBdr>
        </w:div>
        <w:div w:id="72515471">
          <w:marLeft w:val="640"/>
          <w:marRight w:val="0"/>
          <w:marTop w:val="0"/>
          <w:marBottom w:val="0"/>
          <w:divBdr>
            <w:top w:val="none" w:sz="0" w:space="0" w:color="auto"/>
            <w:left w:val="none" w:sz="0" w:space="0" w:color="auto"/>
            <w:bottom w:val="none" w:sz="0" w:space="0" w:color="auto"/>
            <w:right w:val="none" w:sz="0" w:space="0" w:color="auto"/>
          </w:divBdr>
        </w:div>
        <w:div w:id="922186647">
          <w:marLeft w:val="640"/>
          <w:marRight w:val="0"/>
          <w:marTop w:val="0"/>
          <w:marBottom w:val="0"/>
          <w:divBdr>
            <w:top w:val="none" w:sz="0" w:space="0" w:color="auto"/>
            <w:left w:val="none" w:sz="0" w:space="0" w:color="auto"/>
            <w:bottom w:val="none" w:sz="0" w:space="0" w:color="auto"/>
            <w:right w:val="none" w:sz="0" w:space="0" w:color="auto"/>
          </w:divBdr>
        </w:div>
        <w:div w:id="549655476">
          <w:marLeft w:val="640"/>
          <w:marRight w:val="0"/>
          <w:marTop w:val="0"/>
          <w:marBottom w:val="0"/>
          <w:divBdr>
            <w:top w:val="none" w:sz="0" w:space="0" w:color="auto"/>
            <w:left w:val="none" w:sz="0" w:space="0" w:color="auto"/>
            <w:bottom w:val="none" w:sz="0" w:space="0" w:color="auto"/>
            <w:right w:val="none" w:sz="0" w:space="0" w:color="auto"/>
          </w:divBdr>
        </w:div>
        <w:div w:id="2086995389">
          <w:marLeft w:val="640"/>
          <w:marRight w:val="0"/>
          <w:marTop w:val="0"/>
          <w:marBottom w:val="0"/>
          <w:divBdr>
            <w:top w:val="none" w:sz="0" w:space="0" w:color="auto"/>
            <w:left w:val="none" w:sz="0" w:space="0" w:color="auto"/>
            <w:bottom w:val="none" w:sz="0" w:space="0" w:color="auto"/>
            <w:right w:val="none" w:sz="0" w:space="0" w:color="auto"/>
          </w:divBdr>
        </w:div>
        <w:div w:id="985007519">
          <w:marLeft w:val="640"/>
          <w:marRight w:val="0"/>
          <w:marTop w:val="0"/>
          <w:marBottom w:val="0"/>
          <w:divBdr>
            <w:top w:val="none" w:sz="0" w:space="0" w:color="auto"/>
            <w:left w:val="none" w:sz="0" w:space="0" w:color="auto"/>
            <w:bottom w:val="none" w:sz="0" w:space="0" w:color="auto"/>
            <w:right w:val="none" w:sz="0" w:space="0" w:color="auto"/>
          </w:divBdr>
        </w:div>
        <w:div w:id="1039555014">
          <w:marLeft w:val="640"/>
          <w:marRight w:val="0"/>
          <w:marTop w:val="0"/>
          <w:marBottom w:val="0"/>
          <w:divBdr>
            <w:top w:val="none" w:sz="0" w:space="0" w:color="auto"/>
            <w:left w:val="none" w:sz="0" w:space="0" w:color="auto"/>
            <w:bottom w:val="none" w:sz="0" w:space="0" w:color="auto"/>
            <w:right w:val="none" w:sz="0" w:space="0" w:color="auto"/>
          </w:divBdr>
        </w:div>
        <w:div w:id="919364111">
          <w:marLeft w:val="640"/>
          <w:marRight w:val="0"/>
          <w:marTop w:val="0"/>
          <w:marBottom w:val="0"/>
          <w:divBdr>
            <w:top w:val="none" w:sz="0" w:space="0" w:color="auto"/>
            <w:left w:val="none" w:sz="0" w:space="0" w:color="auto"/>
            <w:bottom w:val="none" w:sz="0" w:space="0" w:color="auto"/>
            <w:right w:val="none" w:sz="0" w:space="0" w:color="auto"/>
          </w:divBdr>
        </w:div>
        <w:div w:id="1873952252">
          <w:marLeft w:val="640"/>
          <w:marRight w:val="0"/>
          <w:marTop w:val="0"/>
          <w:marBottom w:val="0"/>
          <w:divBdr>
            <w:top w:val="none" w:sz="0" w:space="0" w:color="auto"/>
            <w:left w:val="none" w:sz="0" w:space="0" w:color="auto"/>
            <w:bottom w:val="none" w:sz="0" w:space="0" w:color="auto"/>
            <w:right w:val="none" w:sz="0" w:space="0" w:color="auto"/>
          </w:divBdr>
        </w:div>
        <w:div w:id="127668071">
          <w:marLeft w:val="640"/>
          <w:marRight w:val="0"/>
          <w:marTop w:val="0"/>
          <w:marBottom w:val="0"/>
          <w:divBdr>
            <w:top w:val="none" w:sz="0" w:space="0" w:color="auto"/>
            <w:left w:val="none" w:sz="0" w:space="0" w:color="auto"/>
            <w:bottom w:val="none" w:sz="0" w:space="0" w:color="auto"/>
            <w:right w:val="none" w:sz="0" w:space="0" w:color="auto"/>
          </w:divBdr>
        </w:div>
        <w:div w:id="1811748924">
          <w:marLeft w:val="640"/>
          <w:marRight w:val="0"/>
          <w:marTop w:val="0"/>
          <w:marBottom w:val="0"/>
          <w:divBdr>
            <w:top w:val="none" w:sz="0" w:space="0" w:color="auto"/>
            <w:left w:val="none" w:sz="0" w:space="0" w:color="auto"/>
            <w:bottom w:val="none" w:sz="0" w:space="0" w:color="auto"/>
            <w:right w:val="none" w:sz="0" w:space="0" w:color="auto"/>
          </w:divBdr>
        </w:div>
        <w:div w:id="931670920">
          <w:marLeft w:val="640"/>
          <w:marRight w:val="0"/>
          <w:marTop w:val="0"/>
          <w:marBottom w:val="0"/>
          <w:divBdr>
            <w:top w:val="none" w:sz="0" w:space="0" w:color="auto"/>
            <w:left w:val="none" w:sz="0" w:space="0" w:color="auto"/>
            <w:bottom w:val="none" w:sz="0" w:space="0" w:color="auto"/>
            <w:right w:val="none" w:sz="0" w:space="0" w:color="auto"/>
          </w:divBdr>
        </w:div>
        <w:div w:id="103892309">
          <w:marLeft w:val="640"/>
          <w:marRight w:val="0"/>
          <w:marTop w:val="0"/>
          <w:marBottom w:val="0"/>
          <w:divBdr>
            <w:top w:val="none" w:sz="0" w:space="0" w:color="auto"/>
            <w:left w:val="none" w:sz="0" w:space="0" w:color="auto"/>
            <w:bottom w:val="none" w:sz="0" w:space="0" w:color="auto"/>
            <w:right w:val="none" w:sz="0" w:space="0" w:color="auto"/>
          </w:divBdr>
        </w:div>
        <w:div w:id="1786188501">
          <w:marLeft w:val="640"/>
          <w:marRight w:val="0"/>
          <w:marTop w:val="0"/>
          <w:marBottom w:val="0"/>
          <w:divBdr>
            <w:top w:val="none" w:sz="0" w:space="0" w:color="auto"/>
            <w:left w:val="none" w:sz="0" w:space="0" w:color="auto"/>
            <w:bottom w:val="none" w:sz="0" w:space="0" w:color="auto"/>
            <w:right w:val="none" w:sz="0" w:space="0" w:color="auto"/>
          </w:divBdr>
        </w:div>
        <w:div w:id="1993363852">
          <w:marLeft w:val="640"/>
          <w:marRight w:val="0"/>
          <w:marTop w:val="0"/>
          <w:marBottom w:val="0"/>
          <w:divBdr>
            <w:top w:val="none" w:sz="0" w:space="0" w:color="auto"/>
            <w:left w:val="none" w:sz="0" w:space="0" w:color="auto"/>
            <w:bottom w:val="none" w:sz="0" w:space="0" w:color="auto"/>
            <w:right w:val="none" w:sz="0" w:space="0" w:color="auto"/>
          </w:divBdr>
        </w:div>
        <w:div w:id="2143842410">
          <w:marLeft w:val="640"/>
          <w:marRight w:val="0"/>
          <w:marTop w:val="0"/>
          <w:marBottom w:val="0"/>
          <w:divBdr>
            <w:top w:val="none" w:sz="0" w:space="0" w:color="auto"/>
            <w:left w:val="none" w:sz="0" w:space="0" w:color="auto"/>
            <w:bottom w:val="none" w:sz="0" w:space="0" w:color="auto"/>
            <w:right w:val="none" w:sz="0" w:space="0" w:color="auto"/>
          </w:divBdr>
        </w:div>
        <w:div w:id="1111051524">
          <w:marLeft w:val="640"/>
          <w:marRight w:val="0"/>
          <w:marTop w:val="0"/>
          <w:marBottom w:val="0"/>
          <w:divBdr>
            <w:top w:val="none" w:sz="0" w:space="0" w:color="auto"/>
            <w:left w:val="none" w:sz="0" w:space="0" w:color="auto"/>
            <w:bottom w:val="none" w:sz="0" w:space="0" w:color="auto"/>
            <w:right w:val="none" w:sz="0" w:space="0" w:color="auto"/>
          </w:divBdr>
        </w:div>
        <w:div w:id="1124888272">
          <w:marLeft w:val="640"/>
          <w:marRight w:val="0"/>
          <w:marTop w:val="0"/>
          <w:marBottom w:val="0"/>
          <w:divBdr>
            <w:top w:val="none" w:sz="0" w:space="0" w:color="auto"/>
            <w:left w:val="none" w:sz="0" w:space="0" w:color="auto"/>
            <w:bottom w:val="none" w:sz="0" w:space="0" w:color="auto"/>
            <w:right w:val="none" w:sz="0" w:space="0" w:color="auto"/>
          </w:divBdr>
        </w:div>
        <w:div w:id="1143041974">
          <w:marLeft w:val="640"/>
          <w:marRight w:val="0"/>
          <w:marTop w:val="0"/>
          <w:marBottom w:val="0"/>
          <w:divBdr>
            <w:top w:val="none" w:sz="0" w:space="0" w:color="auto"/>
            <w:left w:val="none" w:sz="0" w:space="0" w:color="auto"/>
            <w:bottom w:val="none" w:sz="0" w:space="0" w:color="auto"/>
            <w:right w:val="none" w:sz="0" w:space="0" w:color="auto"/>
          </w:divBdr>
        </w:div>
        <w:div w:id="922223010">
          <w:marLeft w:val="640"/>
          <w:marRight w:val="0"/>
          <w:marTop w:val="0"/>
          <w:marBottom w:val="0"/>
          <w:divBdr>
            <w:top w:val="none" w:sz="0" w:space="0" w:color="auto"/>
            <w:left w:val="none" w:sz="0" w:space="0" w:color="auto"/>
            <w:bottom w:val="none" w:sz="0" w:space="0" w:color="auto"/>
            <w:right w:val="none" w:sz="0" w:space="0" w:color="auto"/>
          </w:divBdr>
        </w:div>
        <w:div w:id="944725388">
          <w:marLeft w:val="640"/>
          <w:marRight w:val="0"/>
          <w:marTop w:val="0"/>
          <w:marBottom w:val="0"/>
          <w:divBdr>
            <w:top w:val="none" w:sz="0" w:space="0" w:color="auto"/>
            <w:left w:val="none" w:sz="0" w:space="0" w:color="auto"/>
            <w:bottom w:val="none" w:sz="0" w:space="0" w:color="auto"/>
            <w:right w:val="none" w:sz="0" w:space="0" w:color="auto"/>
          </w:divBdr>
        </w:div>
        <w:div w:id="1481118064">
          <w:marLeft w:val="640"/>
          <w:marRight w:val="0"/>
          <w:marTop w:val="0"/>
          <w:marBottom w:val="0"/>
          <w:divBdr>
            <w:top w:val="none" w:sz="0" w:space="0" w:color="auto"/>
            <w:left w:val="none" w:sz="0" w:space="0" w:color="auto"/>
            <w:bottom w:val="none" w:sz="0" w:space="0" w:color="auto"/>
            <w:right w:val="none" w:sz="0" w:space="0" w:color="auto"/>
          </w:divBdr>
        </w:div>
        <w:div w:id="2123911021">
          <w:marLeft w:val="640"/>
          <w:marRight w:val="0"/>
          <w:marTop w:val="0"/>
          <w:marBottom w:val="0"/>
          <w:divBdr>
            <w:top w:val="none" w:sz="0" w:space="0" w:color="auto"/>
            <w:left w:val="none" w:sz="0" w:space="0" w:color="auto"/>
            <w:bottom w:val="none" w:sz="0" w:space="0" w:color="auto"/>
            <w:right w:val="none" w:sz="0" w:space="0" w:color="auto"/>
          </w:divBdr>
        </w:div>
        <w:div w:id="662048610">
          <w:marLeft w:val="640"/>
          <w:marRight w:val="0"/>
          <w:marTop w:val="0"/>
          <w:marBottom w:val="0"/>
          <w:divBdr>
            <w:top w:val="none" w:sz="0" w:space="0" w:color="auto"/>
            <w:left w:val="none" w:sz="0" w:space="0" w:color="auto"/>
            <w:bottom w:val="none" w:sz="0" w:space="0" w:color="auto"/>
            <w:right w:val="none" w:sz="0" w:space="0" w:color="auto"/>
          </w:divBdr>
        </w:div>
        <w:div w:id="616529409">
          <w:marLeft w:val="640"/>
          <w:marRight w:val="0"/>
          <w:marTop w:val="0"/>
          <w:marBottom w:val="0"/>
          <w:divBdr>
            <w:top w:val="none" w:sz="0" w:space="0" w:color="auto"/>
            <w:left w:val="none" w:sz="0" w:space="0" w:color="auto"/>
            <w:bottom w:val="none" w:sz="0" w:space="0" w:color="auto"/>
            <w:right w:val="none" w:sz="0" w:space="0" w:color="auto"/>
          </w:divBdr>
        </w:div>
        <w:div w:id="554855596">
          <w:marLeft w:val="640"/>
          <w:marRight w:val="0"/>
          <w:marTop w:val="0"/>
          <w:marBottom w:val="0"/>
          <w:divBdr>
            <w:top w:val="none" w:sz="0" w:space="0" w:color="auto"/>
            <w:left w:val="none" w:sz="0" w:space="0" w:color="auto"/>
            <w:bottom w:val="none" w:sz="0" w:space="0" w:color="auto"/>
            <w:right w:val="none" w:sz="0" w:space="0" w:color="auto"/>
          </w:divBdr>
        </w:div>
        <w:div w:id="973363850">
          <w:marLeft w:val="640"/>
          <w:marRight w:val="0"/>
          <w:marTop w:val="0"/>
          <w:marBottom w:val="0"/>
          <w:divBdr>
            <w:top w:val="none" w:sz="0" w:space="0" w:color="auto"/>
            <w:left w:val="none" w:sz="0" w:space="0" w:color="auto"/>
            <w:bottom w:val="none" w:sz="0" w:space="0" w:color="auto"/>
            <w:right w:val="none" w:sz="0" w:space="0" w:color="auto"/>
          </w:divBdr>
        </w:div>
        <w:div w:id="308636606">
          <w:marLeft w:val="640"/>
          <w:marRight w:val="0"/>
          <w:marTop w:val="0"/>
          <w:marBottom w:val="0"/>
          <w:divBdr>
            <w:top w:val="none" w:sz="0" w:space="0" w:color="auto"/>
            <w:left w:val="none" w:sz="0" w:space="0" w:color="auto"/>
            <w:bottom w:val="none" w:sz="0" w:space="0" w:color="auto"/>
            <w:right w:val="none" w:sz="0" w:space="0" w:color="auto"/>
          </w:divBdr>
        </w:div>
        <w:div w:id="268390340">
          <w:marLeft w:val="640"/>
          <w:marRight w:val="0"/>
          <w:marTop w:val="0"/>
          <w:marBottom w:val="0"/>
          <w:divBdr>
            <w:top w:val="none" w:sz="0" w:space="0" w:color="auto"/>
            <w:left w:val="none" w:sz="0" w:space="0" w:color="auto"/>
            <w:bottom w:val="none" w:sz="0" w:space="0" w:color="auto"/>
            <w:right w:val="none" w:sz="0" w:space="0" w:color="auto"/>
          </w:divBdr>
        </w:div>
        <w:div w:id="900868045">
          <w:marLeft w:val="640"/>
          <w:marRight w:val="0"/>
          <w:marTop w:val="0"/>
          <w:marBottom w:val="0"/>
          <w:divBdr>
            <w:top w:val="none" w:sz="0" w:space="0" w:color="auto"/>
            <w:left w:val="none" w:sz="0" w:space="0" w:color="auto"/>
            <w:bottom w:val="none" w:sz="0" w:space="0" w:color="auto"/>
            <w:right w:val="none" w:sz="0" w:space="0" w:color="auto"/>
          </w:divBdr>
        </w:div>
        <w:div w:id="1777363406">
          <w:marLeft w:val="640"/>
          <w:marRight w:val="0"/>
          <w:marTop w:val="0"/>
          <w:marBottom w:val="0"/>
          <w:divBdr>
            <w:top w:val="none" w:sz="0" w:space="0" w:color="auto"/>
            <w:left w:val="none" w:sz="0" w:space="0" w:color="auto"/>
            <w:bottom w:val="none" w:sz="0" w:space="0" w:color="auto"/>
            <w:right w:val="none" w:sz="0" w:space="0" w:color="auto"/>
          </w:divBdr>
        </w:div>
        <w:div w:id="652107119">
          <w:marLeft w:val="640"/>
          <w:marRight w:val="0"/>
          <w:marTop w:val="0"/>
          <w:marBottom w:val="0"/>
          <w:divBdr>
            <w:top w:val="none" w:sz="0" w:space="0" w:color="auto"/>
            <w:left w:val="none" w:sz="0" w:space="0" w:color="auto"/>
            <w:bottom w:val="none" w:sz="0" w:space="0" w:color="auto"/>
            <w:right w:val="none" w:sz="0" w:space="0" w:color="auto"/>
          </w:divBdr>
        </w:div>
        <w:div w:id="30888662">
          <w:marLeft w:val="640"/>
          <w:marRight w:val="0"/>
          <w:marTop w:val="0"/>
          <w:marBottom w:val="0"/>
          <w:divBdr>
            <w:top w:val="none" w:sz="0" w:space="0" w:color="auto"/>
            <w:left w:val="none" w:sz="0" w:space="0" w:color="auto"/>
            <w:bottom w:val="none" w:sz="0" w:space="0" w:color="auto"/>
            <w:right w:val="none" w:sz="0" w:space="0" w:color="auto"/>
          </w:divBdr>
        </w:div>
        <w:div w:id="43869069">
          <w:marLeft w:val="640"/>
          <w:marRight w:val="0"/>
          <w:marTop w:val="0"/>
          <w:marBottom w:val="0"/>
          <w:divBdr>
            <w:top w:val="none" w:sz="0" w:space="0" w:color="auto"/>
            <w:left w:val="none" w:sz="0" w:space="0" w:color="auto"/>
            <w:bottom w:val="none" w:sz="0" w:space="0" w:color="auto"/>
            <w:right w:val="none" w:sz="0" w:space="0" w:color="auto"/>
          </w:divBdr>
        </w:div>
        <w:div w:id="1265650177">
          <w:marLeft w:val="640"/>
          <w:marRight w:val="0"/>
          <w:marTop w:val="0"/>
          <w:marBottom w:val="0"/>
          <w:divBdr>
            <w:top w:val="none" w:sz="0" w:space="0" w:color="auto"/>
            <w:left w:val="none" w:sz="0" w:space="0" w:color="auto"/>
            <w:bottom w:val="none" w:sz="0" w:space="0" w:color="auto"/>
            <w:right w:val="none" w:sz="0" w:space="0" w:color="auto"/>
          </w:divBdr>
        </w:div>
        <w:div w:id="548565623">
          <w:marLeft w:val="640"/>
          <w:marRight w:val="0"/>
          <w:marTop w:val="0"/>
          <w:marBottom w:val="0"/>
          <w:divBdr>
            <w:top w:val="none" w:sz="0" w:space="0" w:color="auto"/>
            <w:left w:val="none" w:sz="0" w:space="0" w:color="auto"/>
            <w:bottom w:val="none" w:sz="0" w:space="0" w:color="auto"/>
            <w:right w:val="none" w:sz="0" w:space="0" w:color="auto"/>
          </w:divBdr>
        </w:div>
        <w:div w:id="1705711801">
          <w:marLeft w:val="640"/>
          <w:marRight w:val="0"/>
          <w:marTop w:val="0"/>
          <w:marBottom w:val="0"/>
          <w:divBdr>
            <w:top w:val="none" w:sz="0" w:space="0" w:color="auto"/>
            <w:left w:val="none" w:sz="0" w:space="0" w:color="auto"/>
            <w:bottom w:val="none" w:sz="0" w:space="0" w:color="auto"/>
            <w:right w:val="none" w:sz="0" w:space="0" w:color="auto"/>
          </w:divBdr>
        </w:div>
        <w:div w:id="178467403">
          <w:marLeft w:val="640"/>
          <w:marRight w:val="0"/>
          <w:marTop w:val="0"/>
          <w:marBottom w:val="0"/>
          <w:divBdr>
            <w:top w:val="none" w:sz="0" w:space="0" w:color="auto"/>
            <w:left w:val="none" w:sz="0" w:space="0" w:color="auto"/>
            <w:bottom w:val="none" w:sz="0" w:space="0" w:color="auto"/>
            <w:right w:val="none" w:sz="0" w:space="0" w:color="auto"/>
          </w:divBdr>
        </w:div>
        <w:div w:id="1970239673">
          <w:marLeft w:val="640"/>
          <w:marRight w:val="0"/>
          <w:marTop w:val="0"/>
          <w:marBottom w:val="0"/>
          <w:divBdr>
            <w:top w:val="none" w:sz="0" w:space="0" w:color="auto"/>
            <w:left w:val="none" w:sz="0" w:space="0" w:color="auto"/>
            <w:bottom w:val="none" w:sz="0" w:space="0" w:color="auto"/>
            <w:right w:val="none" w:sz="0" w:space="0" w:color="auto"/>
          </w:divBdr>
        </w:div>
        <w:div w:id="32581298">
          <w:marLeft w:val="640"/>
          <w:marRight w:val="0"/>
          <w:marTop w:val="0"/>
          <w:marBottom w:val="0"/>
          <w:divBdr>
            <w:top w:val="none" w:sz="0" w:space="0" w:color="auto"/>
            <w:left w:val="none" w:sz="0" w:space="0" w:color="auto"/>
            <w:bottom w:val="none" w:sz="0" w:space="0" w:color="auto"/>
            <w:right w:val="none" w:sz="0" w:space="0" w:color="auto"/>
          </w:divBdr>
        </w:div>
        <w:div w:id="2089618667">
          <w:marLeft w:val="640"/>
          <w:marRight w:val="0"/>
          <w:marTop w:val="0"/>
          <w:marBottom w:val="0"/>
          <w:divBdr>
            <w:top w:val="none" w:sz="0" w:space="0" w:color="auto"/>
            <w:left w:val="none" w:sz="0" w:space="0" w:color="auto"/>
            <w:bottom w:val="none" w:sz="0" w:space="0" w:color="auto"/>
            <w:right w:val="none" w:sz="0" w:space="0" w:color="auto"/>
          </w:divBdr>
        </w:div>
        <w:div w:id="200439263">
          <w:marLeft w:val="640"/>
          <w:marRight w:val="0"/>
          <w:marTop w:val="0"/>
          <w:marBottom w:val="0"/>
          <w:divBdr>
            <w:top w:val="none" w:sz="0" w:space="0" w:color="auto"/>
            <w:left w:val="none" w:sz="0" w:space="0" w:color="auto"/>
            <w:bottom w:val="none" w:sz="0" w:space="0" w:color="auto"/>
            <w:right w:val="none" w:sz="0" w:space="0" w:color="auto"/>
          </w:divBdr>
        </w:div>
        <w:div w:id="550920057">
          <w:marLeft w:val="640"/>
          <w:marRight w:val="0"/>
          <w:marTop w:val="0"/>
          <w:marBottom w:val="0"/>
          <w:divBdr>
            <w:top w:val="none" w:sz="0" w:space="0" w:color="auto"/>
            <w:left w:val="none" w:sz="0" w:space="0" w:color="auto"/>
            <w:bottom w:val="none" w:sz="0" w:space="0" w:color="auto"/>
            <w:right w:val="none" w:sz="0" w:space="0" w:color="auto"/>
          </w:divBdr>
        </w:div>
        <w:div w:id="1013144658">
          <w:marLeft w:val="640"/>
          <w:marRight w:val="0"/>
          <w:marTop w:val="0"/>
          <w:marBottom w:val="0"/>
          <w:divBdr>
            <w:top w:val="none" w:sz="0" w:space="0" w:color="auto"/>
            <w:left w:val="none" w:sz="0" w:space="0" w:color="auto"/>
            <w:bottom w:val="none" w:sz="0" w:space="0" w:color="auto"/>
            <w:right w:val="none" w:sz="0" w:space="0" w:color="auto"/>
          </w:divBdr>
        </w:div>
        <w:div w:id="1727602562">
          <w:marLeft w:val="640"/>
          <w:marRight w:val="0"/>
          <w:marTop w:val="0"/>
          <w:marBottom w:val="0"/>
          <w:divBdr>
            <w:top w:val="none" w:sz="0" w:space="0" w:color="auto"/>
            <w:left w:val="none" w:sz="0" w:space="0" w:color="auto"/>
            <w:bottom w:val="none" w:sz="0" w:space="0" w:color="auto"/>
            <w:right w:val="none" w:sz="0" w:space="0" w:color="auto"/>
          </w:divBdr>
        </w:div>
        <w:div w:id="1200973647">
          <w:marLeft w:val="640"/>
          <w:marRight w:val="0"/>
          <w:marTop w:val="0"/>
          <w:marBottom w:val="0"/>
          <w:divBdr>
            <w:top w:val="none" w:sz="0" w:space="0" w:color="auto"/>
            <w:left w:val="none" w:sz="0" w:space="0" w:color="auto"/>
            <w:bottom w:val="none" w:sz="0" w:space="0" w:color="auto"/>
            <w:right w:val="none" w:sz="0" w:space="0" w:color="auto"/>
          </w:divBdr>
        </w:div>
        <w:div w:id="1695224152">
          <w:marLeft w:val="640"/>
          <w:marRight w:val="0"/>
          <w:marTop w:val="0"/>
          <w:marBottom w:val="0"/>
          <w:divBdr>
            <w:top w:val="none" w:sz="0" w:space="0" w:color="auto"/>
            <w:left w:val="none" w:sz="0" w:space="0" w:color="auto"/>
            <w:bottom w:val="none" w:sz="0" w:space="0" w:color="auto"/>
            <w:right w:val="none" w:sz="0" w:space="0" w:color="auto"/>
          </w:divBdr>
        </w:div>
        <w:div w:id="1718626940">
          <w:marLeft w:val="640"/>
          <w:marRight w:val="0"/>
          <w:marTop w:val="0"/>
          <w:marBottom w:val="0"/>
          <w:divBdr>
            <w:top w:val="none" w:sz="0" w:space="0" w:color="auto"/>
            <w:left w:val="none" w:sz="0" w:space="0" w:color="auto"/>
            <w:bottom w:val="none" w:sz="0" w:space="0" w:color="auto"/>
            <w:right w:val="none" w:sz="0" w:space="0" w:color="auto"/>
          </w:divBdr>
        </w:div>
        <w:div w:id="2004118403">
          <w:marLeft w:val="640"/>
          <w:marRight w:val="0"/>
          <w:marTop w:val="0"/>
          <w:marBottom w:val="0"/>
          <w:divBdr>
            <w:top w:val="none" w:sz="0" w:space="0" w:color="auto"/>
            <w:left w:val="none" w:sz="0" w:space="0" w:color="auto"/>
            <w:bottom w:val="none" w:sz="0" w:space="0" w:color="auto"/>
            <w:right w:val="none" w:sz="0" w:space="0" w:color="auto"/>
          </w:divBdr>
        </w:div>
        <w:div w:id="521207955">
          <w:marLeft w:val="640"/>
          <w:marRight w:val="0"/>
          <w:marTop w:val="0"/>
          <w:marBottom w:val="0"/>
          <w:divBdr>
            <w:top w:val="none" w:sz="0" w:space="0" w:color="auto"/>
            <w:left w:val="none" w:sz="0" w:space="0" w:color="auto"/>
            <w:bottom w:val="none" w:sz="0" w:space="0" w:color="auto"/>
            <w:right w:val="none" w:sz="0" w:space="0" w:color="auto"/>
          </w:divBdr>
        </w:div>
        <w:div w:id="359092994">
          <w:marLeft w:val="640"/>
          <w:marRight w:val="0"/>
          <w:marTop w:val="0"/>
          <w:marBottom w:val="0"/>
          <w:divBdr>
            <w:top w:val="none" w:sz="0" w:space="0" w:color="auto"/>
            <w:left w:val="none" w:sz="0" w:space="0" w:color="auto"/>
            <w:bottom w:val="none" w:sz="0" w:space="0" w:color="auto"/>
            <w:right w:val="none" w:sz="0" w:space="0" w:color="auto"/>
          </w:divBdr>
        </w:div>
        <w:div w:id="414787216">
          <w:marLeft w:val="640"/>
          <w:marRight w:val="0"/>
          <w:marTop w:val="0"/>
          <w:marBottom w:val="0"/>
          <w:divBdr>
            <w:top w:val="none" w:sz="0" w:space="0" w:color="auto"/>
            <w:left w:val="none" w:sz="0" w:space="0" w:color="auto"/>
            <w:bottom w:val="none" w:sz="0" w:space="0" w:color="auto"/>
            <w:right w:val="none" w:sz="0" w:space="0" w:color="auto"/>
          </w:divBdr>
        </w:div>
        <w:div w:id="2092040300">
          <w:marLeft w:val="640"/>
          <w:marRight w:val="0"/>
          <w:marTop w:val="0"/>
          <w:marBottom w:val="0"/>
          <w:divBdr>
            <w:top w:val="none" w:sz="0" w:space="0" w:color="auto"/>
            <w:left w:val="none" w:sz="0" w:space="0" w:color="auto"/>
            <w:bottom w:val="none" w:sz="0" w:space="0" w:color="auto"/>
            <w:right w:val="none" w:sz="0" w:space="0" w:color="auto"/>
          </w:divBdr>
        </w:div>
        <w:div w:id="761491769">
          <w:marLeft w:val="640"/>
          <w:marRight w:val="0"/>
          <w:marTop w:val="0"/>
          <w:marBottom w:val="0"/>
          <w:divBdr>
            <w:top w:val="none" w:sz="0" w:space="0" w:color="auto"/>
            <w:left w:val="none" w:sz="0" w:space="0" w:color="auto"/>
            <w:bottom w:val="none" w:sz="0" w:space="0" w:color="auto"/>
            <w:right w:val="none" w:sz="0" w:space="0" w:color="auto"/>
          </w:divBdr>
        </w:div>
        <w:div w:id="1342048905">
          <w:marLeft w:val="640"/>
          <w:marRight w:val="0"/>
          <w:marTop w:val="0"/>
          <w:marBottom w:val="0"/>
          <w:divBdr>
            <w:top w:val="none" w:sz="0" w:space="0" w:color="auto"/>
            <w:left w:val="none" w:sz="0" w:space="0" w:color="auto"/>
            <w:bottom w:val="none" w:sz="0" w:space="0" w:color="auto"/>
            <w:right w:val="none" w:sz="0" w:space="0" w:color="auto"/>
          </w:divBdr>
        </w:div>
        <w:div w:id="728456555">
          <w:marLeft w:val="640"/>
          <w:marRight w:val="0"/>
          <w:marTop w:val="0"/>
          <w:marBottom w:val="0"/>
          <w:divBdr>
            <w:top w:val="none" w:sz="0" w:space="0" w:color="auto"/>
            <w:left w:val="none" w:sz="0" w:space="0" w:color="auto"/>
            <w:bottom w:val="none" w:sz="0" w:space="0" w:color="auto"/>
            <w:right w:val="none" w:sz="0" w:space="0" w:color="auto"/>
          </w:divBdr>
        </w:div>
        <w:div w:id="1790859912">
          <w:marLeft w:val="640"/>
          <w:marRight w:val="0"/>
          <w:marTop w:val="0"/>
          <w:marBottom w:val="0"/>
          <w:divBdr>
            <w:top w:val="none" w:sz="0" w:space="0" w:color="auto"/>
            <w:left w:val="none" w:sz="0" w:space="0" w:color="auto"/>
            <w:bottom w:val="none" w:sz="0" w:space="0" w:color="auto"/>
            <w:right w:val="none" w:sz="0" w:space="0" w:color="auto"/>
          </w:divBdr>
        </w:div>
        <w:div w:id="627055896">
          <w:marLeft w:val="640"/>
          <w:marRight w:val="0"/>
          <w:marTop w:val="0"/>
          <w:marBottom w:val="0"/>
          <w:divBdr>
            <w:top w:val="none" w:sz="0" w:space="0" w:color="auto"/>
            <w:left w:val="none" w:sz="0" w:space="0" w:color="auto"/>
            <w:bottom w:val="none" w:sz="0" w:space="0" w:color="auto"/>
            <w:right w:val="none" w:sz="0" w:space="0" w:color="auto"/>
          </w:divBdr>
        </w:div>
        <w:div w:id="601113845">
          <w:marLeft w:val="640"/>
          <w:marRight w:val="0"/>
          <w:marTop w:val="0"/>
          <w:marBottom w:val="0"/>
          <w:divBdr>
            <w:top w:val="none" w:sz="0" w:space="0" w:color="auto"/>
            <w:left w:val="none" w:sz="0" w:space="0" w:color="auto"/>
            <w:bottom w:val="none" w:sz="0" w:space="0" w:color="auto"/>
            <w:right w:val="none" w:sz="0" w:space="0" w:color="auto"/>
          </w:divBdr>
        </w:div>
        <w:div w:id="2025931854">
          <w:marLeft w:val="640"/>
          <w:marRight w:val="0"/>
          <w:marTop w:val="0"/>
          <w:marBottom w:val="0"/>
          <w:divBdr>
            <w:top w:val="none" w:sz="0" w:space="0" w:color="auto"/>
            <w:left w:val="none" w:sz="0" w:space="0" w:color="auto"/>
            <w:bottom w:val="none" w:sz="0" w:space="0" w:color="auto"/>
            <w:right w:val="none" w:sz="0" w:space="0" w:color="auto"/>
          </w:divBdr>
        </w:div>
        <w:div w:id="202642480">
          <w:marLeft w:val="640"/>
          <w:marRight w:val="0"/>
          <w:marTop w:val="0"/>
          <w:marBottom w:val="0"/>
          <w:divBdr>
            <w:top w:val="none" w:sz="0" w:space="0" w:color="auto"/>
            <w:left w:val="none" w:sz="0" w:space="0" w:color="auto"/>
            <w:bottom w:val="none" w:sz="0" w:space="0" w:color="auto"/>
            <w:right w:val="none" w:sz="0" w:space="0" w:color="auto"/>
          </w:divBdr>
        </w:div>
        <w:div w:id="2108843598">
          <w:marLeft w:val="640"/>
          <w:marRight w:val="0"/>
          <w:marTop w:val="0"/>
          <w:marBottom w:val="0"/>
          <w:divBdr>
            <w:top w:val="none" w:sz="0" w:space="0" w:color="auto"/>
            <w:left w:val="none" w:sz="0" w:space="0" w:color="auto"/>
            <w:bottom w:val="none" w:sz="0" w:space="0" w:color="auto"/>
            <w:right w:val="none" w:sz="0" w:space="0" w:color="auto"/>
          </w:divBdr>
        </w:div>
        <w:div w:id="1959876337">
          <w:marLeft w:val="640"/>
          <w:marRight w:val="0"/>
          <w:marTop w:val="0"/>
          <w:marBottom w:val="0"/>
          <w:divBdr>
            <w:top w:val="none" w:sz="0" w:space="0" w:color="auto"/>
            <w:left w:val="none" w:sz="0" w:space="0" w:color="auto"/>
            <w:bottom w:val="none" w:sz="0" w:space="0" w:color="auto"/>
            <w:right w:val="none" w:sz="0" w:space="0" w:color="auto"/>
          </w:divBdr>
        </w:div>
        <w:div w:id="2006471335">
          <w:marLeft w:val="640"/>
          <w:marRight w:val="0"/>
          <w:marTop w:val="0"/>
          <w:marBottom w:val="0"/>
          <w:divBdr>
            <w:top w:val="none" w:sz="0" w:space="0" w:color="auto"/>
            <w:left w:val="none" w:sz="0" w:space="0" w:color="auto"/>
            <w:bottom w:val="none" w:sz="0" w:space="0" w:color="auto"/>
            <w:right w:val="none" w:sz="0" w:space="0" w:color="auto"/>
          </w:divBdr>
        </w:div>
        <w:div w:id="1683818931">
          <w:marLeft w:val="640"/>
          <w:marRight w:val="0"/>
          <w:marTop w:val="0"/>
          <w:marBottom w:val="0"/>
          <w:divBdr>
            <w:top w:val="none" w:sz="0" w:space="0" w:color="auto"/>
            <w:left w:val="none" w:sz="0" w:space="0" w:color="auto"/>
            <w:bottom w:val="none" w:sz="0" w:space="0" w:color="auto"/>
            <w:right w:val="none" w:sz="0" w:space="0" w:color="auto"/>
          </w:divBdr>
        </w:div>
        <w:div w:id="363752101">
          <w:marLeft w:val="640"/>
          <w:marRight w:val="0"/>
          <w:marTop w:val="0"/>
          <w:marBottom w:val="0"/>
          <w:divBdr>
            <w:top w:val="none" w:sz="0" w:space="0" w:color="auto"/>
            <w:left w:val="none" w:sz="0" w:space="0" w:color="auto"/>
            <w:bottom w:val="none" w:sz="0" w:space="0" w:color="auto"/>
            <w:right w:val="none" w:sz="0" w:space="0" w:color="auto"/>
          </w:divBdr>
        </w:div>
        <w:div w:id="1762948817">
          <w:marLeft w:val="640"/>
          <w:marRight w:val="0"/>
          <w:marTop w:val="0"/>
          <w:marBottom w:val="0"/>
          <w:divBdr>
            <w:top w:val="none" w:sz="0" w:space="0" w:color="auto"/>
            <w:left w:val="none" w:sz="0" w:space="0" w:color="auto"/>
            <w:bottom w:val="none" w:sz="0" w:space="0" w:color="auto"/>
            <w:right w:val="none" w:sz="0" w:space="0" w:color="auto"/>
          </w:divBdr>
        </w:div>
        <w:div w:id="1745370087">
          <w:marLeft w:val="640"/>
          <w:marRight w:val="0"/>
          <w:marTop w:val="0"/>
          <w:marBottom w:val="0"/>
          <w:divBdr>
            <w:top w:val="none" w:sz="0" w:space="0" w:color="auto"/>
            <w:left w:val="none" w:sz="0" w:space="0" w:color="auto"/>
            <w:bottom w:val="none" w:sz="0" w:space="0" w:color="auto"/>
            <w:right w:val="none" w:sz="0" w:space="0" w:color="auto"/>
          </w:divBdr>
        </w:div>
        <w:div w:id="479275593">
          <w:marLeft w:val="640"/>
          <w:marRight w:val="0"/>
          <w:marTop w:val="0"/>
          <w:marBottom w:val="0"/>
          <w:divBdr>
            <w:top w:val="none" w:sz="0" w:space="0" w:color="auto"/>
            <w:left w:val="none" w:sz="0" w:space="0" w:color="auto"/>
            <w:bottom w:val="none" w:sz="0" w:space="0" w:color="auto"/>
            <w:right w:val="none" w:sz="0" w:space="0" w:color="auto"/>
          </w:divBdr>
        </w:div>
        <w:div w:id="1200626658">
          <w:marLeft w:val="640"/>
          <w:marRight w:val="0"/>
          <w:marTop w:val="0"/>
          <w:marBottom w:val="0"/>
          <w:divBdr>
            <w:top w:val="none" w:sz="0" w:space="0" w:color="auto"/>
            <w:left w:val="none" w:sz="0" w:space="0" w:color="auto"/>
            <w:bottom w:val="none" w:sz="0" w:space="0" w:color="auto"/>
            <w:right w:val="none" w:sz="0" w:space="0" w:color="auto"/>
          </w:divBdr>
        </w:div>
        <w:div w:id="766849533">
          <w:marLeft w:val="640"/>
          <w:marRight w:val="0"/>
          <w:marTop w:val="0"/>
          <w:marBottom w:val="0"/>
          <w:divBdr>
            <w:top w:val="none" w:sz="0" w:space="0" w:color="auto"/>
            <w:left w:val="none" w:sz="0" w:space="0" w:color="auto"/>
            <w:bottom w:val="none" w:sz="0" w:space="0" w:color="auto"/>
            <w:right w:val="none" w:sz="0" w:space="0" w:color="auto"/>
          </w:divBdr>
        </w:div>
        <w:div w:id="1129321909">
          <w:marLeft w:val="640"/>
          <w:marRight w:val="0"/>
          <w:marTop w:val="0"/>
          <w:marBottom w:val="0"/>
          <w:divBdr>
            <w:top w:val="none" w:sz="0" w:space="0" w:color="auto"/>
            <w:left w:val="none" w:sz="0" w:space="0" w:color="auto"/>
            <w:bottom w:val="none" w:sz="0" w:space="0" w:color="auto"/>
            <w:right w:val="none" w:sz="0" w:space="0" w:color="auto"/>
          </w:divBdr>
        </w:div>
        <w:div w:id="1208103695">
          <w:marLeft w:val="640"/>
          <w:marRight w:val="0"/>
          <w:marTop w:val="0"/>
          <w:marBottom w:val="0"/>
          <w:divBdr>
            <w:top w:val="none" w:sz="0" w:space="0" w:color="auto"/>
            <w:left w:val="none" w:sz="0" w:space="0" w:color="auto"/>
            <w:bottom w:val="none" w:sz="0" w:space="0" w:color="auto"/>
            <w:right w:val="none" w:sz="0" w:space="0" w:color="auto"/>
          </w:divBdr>
        </w:div>
        <w:div w:id="1793279976">
          <w:marLeft w:val="640"/>
          <w:marRight w:val="0"/>
          <w:marTop w:val="0"/>
          <w:marBottom w:val="0"/>
          <w:divBdr>
            <w:top w:val="none" w:sz="0" w:space="0" w:color="auto"/>
            <w:left w:val="none" w:sz="0" w:space="0" w:color="auto"/>
            <w:bottom w:val="none" w:sz="0" w:space="0" w:color="auto"/>
            <w:right w:val="none" w:sz="0" w:space="0" w:color="auto"/>
          </w:divBdr>
        </w:div>
        <w:div w:id="674108996">
          <w:marLeft w:val="640"/>
          <w:marRight w:val="0"/>
          <w:marTop w:val="0"/>
          <w:marBottom w:val="0"/>
          <w:divBdr>
            <w:top w:val="none" w:sz="0" w:space="0" w:color="auto"/>
            <w:left w:val="none" w:sz="0" w:space="0" w:color="auto"/>
            <w:bottom w:val="none" w:sz="0" w:space="0" w:color="auto"/>
            <w:right w:val="none" w:sz="0" w:space="0" w:color="auto"/>
          </w:divBdr>
        </w:div>
        <w:div w:id="744230428">
          <w:marLeft w:val="640"/>
          <w:marRight w:val="0"/>
          <w:marTop w:val="0"/>
          <w:marBottom w:val="0"/>
          <w:divBdr>
            <w:top w:val="none" w:sz="0" w:space="0" w:color="auto"/>
            <w:left w:val="none" w:sz="0" w:space="0" w:color="auto"/>
            <w:bottom w:val="none" w:sz="0" w:space="0" w:color="auto"/>
            <w:right w:val="none" w:sz="0" w:space="0" w:color="auto"/>
          </w:divBdr>
        </w:div>
        <w:div w:id="1455097143">
          <w:marLeft w:val="640"/>
          <w:marRight w:val="0"/>
          <w:marTop w:val="0"/>
          <w:marBottom w:val="0"/>
          <w:divBdr>
            <w:top w:val="none" w:sz="0" w:space="0" w:color="auto"/>
            <w:left w:val="none" w:sz="0" w:space="0" w:color="auto"/>
            <w:bottom w:val="none" w:sz="0" w:space="0" w:color="auto"/>
            <w:right w:val="none" w:sz="0" w:space="0" w:color="auto"/>
          </w:divBdr>
        </w:div>
        <w:div w:id="303510562">
          <w:marLeft w:val="640"/>
          <w:marRight w:val="0"/>
          <w:marTop w:val="0"/>
          <w:marBottom w:val="0"/>
          <w:divBdr>
            <w:top w:val="none" w:sz="0" w:space="0" w:color="auto"/>
            <w:left w:val="none" w:sz="0" w:space="0" w:color="auto"/>
            <w:bottom w:val="none" w:sz="0" w:space="0" w:color="auto"/>
            <w:right w:val="none" w:sz="0" w:space="0" w:color="auto"/>
          </w:divBdr>
        </w:div>
        <w:div w:id="35935727">
          <w:marLeft w:val="640"/>
          <w:marRight w:val="0"/>
          <w:marTop w:val="0"/>
          <w:marBottom w:val="0"/>
          <w:divBdr>
            <w:top w:val="none" w:sz="0" w:space="0" w:color="auto"/>
            <w:left w:val="none" w:sz="0" w:space="0" w:color="auto"/>
            <w:bottom w:val="none" w:sz="0" w:space="0" w:color="auto"/>
            <w:right w:val="none" w:sz="0" w:space="0" w:color="auto"/>
          </w:divBdr>
        </w:div>
        <w:div w:id="1421221563">
          <w:marLeft w:val="640"/>
          <w:marRight w:val="0"/>
          <w:marTop w:val="0"/>
          <w:marBottom w:val="0"/>
          <w:divBdr>
            <w:top w:val="none" w:sz="0" w:space="0" w:color="auto"/>
            <w:left w:val="none" w:sz="0" w:space="0" w:color="auto"/>
            <w:bottom w:val="none" w:sz="0" w:space="0" w:color="auto"/>
            <w:right w:val="none" w:sz="0" w:space="0" w:color="auto"/>
          </w:divBdr>
        </w:div>
        <w:div w:id="2114275122">
          <w:marLeft w:val="640"/>
          <w:marRight w:val="0"/>
          <w:marTop w:val="0"/>
          <w:marBottom w:val="0"/>
          <w:divBdr>
            <w:top w:val="none" w:sz="0" w:space="0" w:color="auto"/>
            <w:left w:val="none" w:sz="0" w:space="0" w:color="auto"/>
            <w:bottom w:val="none" w:sz="0" w:space="0" w:color="auto"/>
            <w:right w:val="none" w:sz="0" w:space="0" w:color="auto"/>
          </w:divBdr>
        </w:div>
        <w:div w:id="1631549967">
          <w:marLeft w:val="640"/>
          <w:marRight w:val="0"/>
          <w:marTop w:val="0"/>
          <w:marBottom w:val="0"/>
          <w:divBdr>
            <w:top w:val="none" w:sz="0" w:space="0" w:color="auto"/>
            <w:left w:val="none" w:sz="0" w:space="0" w:color="auto"/>
            <w:bottom w:val="none" w:sz="0" w:space="0" w:color="auto"/>
            <w:right w:val="none" w:sz="0" w:space="0" w:color="auto"/>
          </w:divBdr>
        </w:div>
        <w:div w:id="1170831731">
          <w:marLeft w:val="640"/>
          <w:marRight w:val="0"/>
          <w:marTop w:val="0"/>
          <w:marBottom w:val="0"/>
          <w:divBdr>
            <w:top w:val="none" w:sz="0" w:space="0" w:color="auto"/>
            <w:left w:val="none" w:sz="0" w:space="0" w:color="auto"/>
            <w:bottom w:val="none" w:sz="0" w:space="0" w:color="auto"/>
            <w:right w:val="none" w:sz="0" w:space="0" w:color="auto"/>
          </w:divBdr>
        </w:div>
        <w:div w:id="1535264864">
          <w:marLeft w:val="640"/>
          <w:marRight w:val="0"/>
          <w:marTop w:val="0"/>
          <w:marBottom w:val="0"/>
          <w:divBdr>
            <w:top w:val="none" w:sz="0" w:space="0" w:color="auto"/>
            <w:left w:val="none" w:sz="0" w:space="0" w:color="auto"/>
            <w:bottom w:val="none" w:sz="0" w:space="0" w:color="auto"/>
            <w:right w:val="none" w:sz="0" w:space="0" w:color="auto"/>
          </w:divBdr>
        </w:div>
        <w:div w:id="805927668">
          <w:marLeft w:val="640"/>
          <w:marRight w:val="0"/>
          <w:marTop w:val="0"/>
          <w:marBottom w:val="0"/>
          <w:divBdr>
            <w:top w:val="none" w:sz="0" w:space="0" w:color="auto"/>
            <w:left w:val="none" w:sz="0" w:space="0" w:color="auto"/>
            <w:bottom w:val="none" w:sz="0" w:space="0" w:color="auto"/>
            <w:right w:val="none" w:sz="0" w:space="0" w:color="auto"/>
          </w:divBdr>
        </w:div>
        <w:div w:id="504175041">
          <w:marLeft w:val="640"/>
          <w:marRight w:val="0"/>
          <w:marTop w:val="0"/>
          <w:marBottom w:val="0"/>
          <w:divBdr>
            <w:top w:val="none" w:sz="0" w:space="0" w:color="auto"/>
            <w:left w:val="none" w:sz="0" w:space="0" w:color="auto"/>
            <w:bottom w:val="none" w:sz="0" w:space="0" w:color="auto"/>
            <w:right w:val="none" w:sz="0" w:space="0" w:color="auto"/>
          </w:divBdr>
        </w:div>
        <w:div w:id="236938587">
          <w:marLeft w:val="640"/>
          <w:marRight w:val="0"/>
          <w:marTop w:val="0"/>
          <w:marBottom w:val="0"/>
          <w:divBdr>
            <w:top w:val="none" w:sz="0" w:space="0" w:color="auto"/>
            <w:left w:val="none" w:sz="0" w:space="0" w:color="auto"/>
            <w:bottom w:val="none" w:sz="0" w:space="0" w:color="auto"/>
            <w:right w:val="none" w:sz="0" w:space="0" w:color="auto"/>
          </w:divBdr>
        </w:div>
        <w:div w:id="47536649">
          <w:marLeft w:val="640"/>
          <w:marRight w:val="0"/>
          <w:marTop w:val="0"/>
          <w:marBottom w:val="0"/>
          <w:divBdr>
            <w:top w:val="none" w:sz="0" w:space="0" w:color="auto"/>
            <w:left w:val="none" w:sz="0" w:space="0" w:color="auto"/>
            <w:bottom w:val="none" w:sz="0" w:space="0" w:color="auto"/>
            <w:right w:val="none" w:sz="0" w:space="0" w:color="auto"/>
          </w:divBdr>
        </w:div>
        <w:div w:id="826628805">
          <w:marLeft w:val="640"/>
          <w:marRight w:val="0"/>
          <w:marTop w:val="0"/>
          <w:marBottom w:val="0"/>
          <w:divBdr>
            <w:top w:val="none" w:sz="0" w:space="0" w:color="auto"/>
            <w:left w:val="none" w:sz="0" w:space="0" w:color="auto"/>
            <w:bottom w:val="none" w:sz="0" w:space="0" w:color="auto"/>
            <w:right w:val="none" w:sz="0" w:space="0" w:color="auto"/>
          </w:divBdr>
        </w:div>
        <w:div w:id="1784225166">
          <w:marLeft w:val="640"/>
          <w:marRight w:val="0"/>
          <w:marTop w:val="0"/>
          <w:marBottom w:val="0"/>
          <w:divBdr>
            <w:top w:val="none" w:sz="0" w:space="0" w:color="auto"/>
            <w:left w:val="none" w:sz="0" w:space="0" w:color="auto"/>
            <w:bottom w:val="none" w:sz="0" w:space="0" w:color="auto"/>
            <w:right w:val="none" w:sz="0" w:space="0" w:color="auto"/>
          </w:divBdr>
        </w:div>
        <w:div w:id="1351420434">
          <w:marLeft w:val="640"/>
          <w:marRight w:val="0"/>
          <w:marTop w:val="0"/>
          <w:marBottom w:val="0"/>
          <w:divBdr>
            <w:top w:val="none" w:sz="0" w:space="0" w:color="auto"/>
            <w:left w:val="none" w:sz="0" w:space="0" w:color="auto"/>
            <w:bottom w:val="none" w:sz="0" w:space="0" w:color="auto"/>
            <w:right w:val="none" w:sz="0" w:space="0" w:color="auto"/>
          </w:divBdr>
        </w:div>
        <w:div w:id="1636642294">
          <w:marLeft w:val="640"/>
          <w:marRight w:val="0"/>
          <w:marTop w:val="0"/>
          <w:marBottom w:val="0"/>
          <w:divBdr>
            <w:top w:val="none" w:sz="0" w:space="0" w:color="auto"/>
            <w:left w:val="none" w:sz="0" w:space="0" w:color="auto"/>
            <w:bottom w:val="none" w:sz="0" w:space="0" w:color="auto"/>
            <w:right w:val="none" w:sz="0" w:space="0" w:color="auto"/>
          </w:divBdr>
        </w:div>
        <w:div w:id="1346328575">
          <w:marLeft w:val="640"/>
          <w:marRight w:val="0"/>
          <w:marTop w:val="0"/>
          <w:marBottom w:val="0"/>
          <w:divBdr>
            <w:top w:val="none" w:sz="0" w:space="0" w:color="auto"/>
            <w:left w:val="none" w:sz="0" w:space="0" w:color="auto"/>
            <w:bottom w:val="none" w:sz="0" w:space="0" w:color="auto"/>
            <w:right w:val="none" w:sz="0" w:space="0" w:color="auto"/>
          </w:divBdr>
        </w:div>
        <w:div w:id="1797290653">
          <w:marLeft w:val="640"/>
          <w:marRight w:val="0"/>
          <w:marTop w:val="0"/>
          <w:marBottom w:val="0"/>
          <w:divBdr>
            <w:top w:val="none" w:sz="0" w:space="0" w:color="auto"/>
            <w:left w:val="none" w:sz="0" w:space="0" w:color="auto"/>
            <w:bottom w:val="none" w:sz="0" w:space="0" w:color="auto"/>
            <w:right w:val="none" w:sz="0" w:space="0" w:color="auto"/>
          </w:divBdr>
        </w:div>
        <w:div w:id="205067151">
          <w:marLeft w:val="640"/>
          <w:marRight w:val="0"/>
          <w:marTop w:val="0"/>
          <w:marBottom w:val="0"/>
          <w:divBdr>
            <w:top w:val="none" w:sz="0" w:space="0" w:color="auto"/>
            <w:left w:val="none" w:sz="0" w:space="0" w:color="auto"/>
            <w:bottom w:val="none" w:sz="0" w:space="0" w:color="auto"/>
            <w:right w:val="none" w:sz="0" w:space="0" w:color="auto"/>
          </w:divBdr>
        </w:div>
        <w:div w:id="1484662545">
          <w:marLeft w:val="640"/>
          <w:marRight w:val="0"/>
          <w:marTop w:val="0"/>
          <w:marBottom w:val="0"/>
          <w:divBdr>
            <w:top w:val="none" w:sz="0" w:space="0" w:color="auto"/>
            <w:left w:val="none" w:sz="0" w:space="0" w:color="auto"/>
            <w:bottom w:val="none" w:sz="0" w:space="0" w:color="auto"/>
            <w:right w:val="none" w:sz="0" w:space="0" w:color="auto"/>
          </w:divBdr>
        </w:div>
        <w:div w:id="1390575569">
          <w:marLeft w:val="640"/>
          <w:marRight w:val="0"/>
          <w:marTop w:val="0"/>
          <w:marBottom w:val="0"/>
          <w:divBdr>
            <w:top w:val="none" w:sz="0" w:space="0" w:color="auto"/>
            <w:left w:val="none" w:sz="0" w:space="0" w:color="auto"/>
            <w:bottom w:val="none" w:sz="0" w:space="0" w:color="auto"/>
            <w:right w:val="none" w:sz="0" w:space="0" w:color="auto"/>
          </w:divBdr>
        </w:div>
        <w:div w:id="455491198">
          <w:marLeft w:val="640"/>
          <w:marRight w:val="0"/>
          <w:marTop w:val="0"/>
          <w:marBottom w:val="0"/>
          <w:divBdr>
            <w:top w:val="none" w:sz="0" w:space="0" w:color="auto"/>
            <w:left w:val="none" w:sz="0" w:space="0" w:color="auto"/>
            <w:bottom w:val="none" w:sz="0" w:space="0" w:color="auto"/>
            <w:right w:val="none" w:sz="0" w:space="0" w:color="auto"/>
          </w:divBdr>
        </w:div>
        <w:div w:id="2087650025">
          <w:marLeft w:val="640"/>
          <w:marRight w:val="0"/>
          <w:marTop w:val="0"/>
          <w:marBottom w:val="0"/>
          <w:divBdr>
            <w:top w:val="none" w:sz="0" w:space="0" w:color="auto"/>
            <w:left w:val="none" w:sz="0" w:space="0" w:color="auto"/>
            <w:bottom w:val="none" w:sz="0" w:space="0" w:color="auto"/>
            <w:right w:val="none" w:sz="0" w:space="0" w:color="auto"/>
          </w:divBdr>
        </w:div>
        <w:div w:id="668102240">
          <w:marLeft w:val="640"/>
          <w:marRight w:val="0"/>
          <w:marTop w:val="0"/>
          <w:marBottom w:val="0"/>
          <w:divBdr>
            <w:top w:val="none" w:sz="0" w:space="0" w:color="auto"/>
            <w:left w:val="none" w:sz="0" w:space="0" w:color="auto"/>
            <w:bottom w:val="none" w:sz="0" w:space="0" w:color="auto"/>
            <w:right w:val="none" w:sz="0" w:space="0" w:color="auto"/>
          </w:divBdr>
        </w:div>
        <w:div w:id="1935279772">
          <w:marLeft w:val="640"/>
          <w:marRight w:val="0"/>
          <w:marTop w:val="0"/>
          <w:marBottom w:val="0"/>
          <w:divBdr>
            <w:top w:val="none" w:sz="0" w:space="0" w:color="auto"/>
            <w:left w:val="none" w:sz="0" w:space="0" w:color="auto"/>
            <w:bottom w:val="none" w:sz="0" w:space="0" w:color="auto"/>
            <w:right w:val="none" w:sz="0" w:space="0" w:color="auto"/>
          </w:divBdr>
        </w:div>
        <w:div w:id="163477146">
          <w:marLeft w:val="640"/>
          <w:marRight w:val="0"/>
          <w:marTop w:val="0"/>
          <w:marBottom w:val="0"/>
          <w:divBdr>
            <w:top w:val="none" w:sz="0" w:space="0" w:color="auto"/>
            <w:left w:val="none" w:sz="0" w:space="0" w:color="auto"/>
            <w:bottom w:val="none" w:sz="0" w:space="0" w:color="auto"/>
            <w:right w:val="none" w:sz="0" w:space="0" w:color="auto"/>
          </w:divBdr>
        </w:div>
        <w:div w:id="223220917">
          <w:marLeft w:val="640"/>
          <w:marRight w:val="0"/>
          <w:marTop w:val="0"/>
          <w:marBottom w:val="0"/>
          <w:divBdr>
            <w:top w:val="none" w:sz="0" w:space="0" w:color="auto"/>
            <w:left w:val="none" w:sz="0" w:space="0" w:color="auto"/>
            <w:bottom w:val="none" w:sz="0" w:space="0" w:color="auto"/>
            <w:right w:val="none" w:sz="0" w:space="0" w:color="auto"/>
          </w:divBdr>
        </w:div>
        <w:div w:id="1661033251">
          <w:marLeft w:val="640"/>
          <w:marRight w:val="0"/>
          <w:marTop w:val="0"/>
          <w:marBottom w:val="0"/>
          <w:divBdr>
            <w:top w:val="none" w:sz="0" w:space="0" w:color="auto"/>
            <w:left w:val="none" w:sz="0" w:space="0" w:color="auto"/>
            <w:bottom w:val="none" w:sz="0" w:space="0" w:color="auto"/>
            <w:right w:val="none" w:sz="0" w:space="0" w:color="auto"/>
          </w:divBdr>
        </w:div>
        <w:div w:id="1650984292">
          <w:marLeft w:val="640"/>
          <w:marRight w:val="0"/>
          <w:marTop w:val="0"/>
          <w:marBottom w:val="0"/>
          <w:divBdr>
            <w:top w:val="none" w:sz="0" w:space="0" w:color="auto"/>
            <w:left w:val="none" w:sz="0" w:space="0" w:color="auto"/>
            <w:bottom w:val="none" w:sz="0" w:space="0" w:color="auto"/>
            <w:right w:val="none" w:sz="0" w:space="0" w:color="auto"/>
          </w:divBdr>
        </w:div>
        <w:div w:id="1444610850">
          <w:marLeft w:val="640"/>
          <w:marRight w:val="0"/>
          <w:marTop w:val="0"/>
          <w:marBottom w:val="0"/>
          <w:divBdr>
            <w:top w:val="none" w:sz="0" w:space="0" w:color="auto"/>
            <w:left w:val="none" w:sz="0" w:space="0" w:color="auto"/>
            <w:bottom w:val="none" w:sz="0" w:space="0" w:color="auto"/>
            <w:right w:val="none" w:sz="0" w:space="0" w:color="auto"/>
          </w:divBdr>
        </w:div>
      </w:divsChild>
    </w:div>
    <w:div w:id="1144736921">
      <w:bodyDiv w:val="1"/>
      <w:marLeft w:val="0"/>
      <w:marRight w:val="0"/>
      <w:marTop w:val="0"/>
      <w:marBottom w:val="0"/>
      <w:divBdr>
        <w:top w:val="none" w:sz="0" w:space="0" w:color="auto"/>
        <w:left w:val="none" w:sz="0" w:space="0" w:color="auto"/>
        <w:bottom w:val="none" w:sz="0" w:space="0" w:color="auto"/>
        <w:right w:val="none" w:sz="0" w:space="0" w:color="auto"/>
      </w:divBdr>
      <w:divsChild>
        <w:div w:id="1646276849">
          <w:marLeft w:val="640"/>
          <w:marRight w:val="0"/>
          <w:marTop w:val="0"/>
          <w:marBottom w:val="0"/>
          <w:divBdr>
            <w:top w:val="none" w:sz="0" w:space="0" w:color="auto"/>
            <w:left w:val="none" w:sz="0" w:space="0" w:color="auto"/>
            <w:bottom w:val="none" w:sz="0" w:space="0" w:color="auto"/>
            <w:right w:val="none" w:sz="0" w:space="0" w:color="auto"/>
          </w:divBdr>
        </w:div>
        <w:div w:id="922254781">
          <w:marLeft w:val="640"/>
          <w:marRight w:val="0"/>
          <w:marTop w:val="0"/>
          <w:marBottom w:val="0"/>
          <w:divBdr>
            <w:top w:val="none" w:sz="0" w:space="0" w:color="auto"/>
            <w:left w:val="none" w:sz="0" w:space="0" w:color="auto"/>
            <w:bottom w:val="none" w:sz="0" w:space="0" w:color="auto"/>
            <w:right w:val="none" w:sz="0" w:space="0" w:color="auto"/>
          </w:divBdr>
        </w:div>
        <w:div w:id="1747917134">
          <w:marLeft w:val="640"/>
          <w:marRight w:val="0"/>
          <w:marTop w:val="0"/>
          <w:marBottom w:val="0"/>
          <w:divBdr>
            <w:top w:val="none" w:sz="0" w:space="0" w:color="auto"/>
            <w:left w:val="none" w:sz="0" w:space="0" w:color="auto"/>
            <w:bottom w:val="none" w:sz="0" w:space="0" w:color="auto"/>
            <w:right w:val="none" w:sz="0" w:space="0" w:color="auto"/>
          </w:divBdr>
        </w:div>
        <w:div w:id="1162355578">
          <w:marLeft w:val="640"/>
          <w:marRight w:val="0"/>
          <w:marTop w:val="0"/>
          <w:marBottom w:val="0"/>
          <w:divBdr>
            <w:top w:val="none" w:sz="0" w:space="0" w:color="auto"/>
            <w:left w:val="none" w:sz="0" w:space="0" w:color="auto"/>
            <w:bottom w:val="none" w:sz="0" w:space="0" w:color="auto"/>
            <w:right w:val="none" w:sz="0" w:space="0" w:color="auto"/>
          </w:divBdr>
        </w:div>
        <w:div w:id="45181309">
          <w:marLeft w:val="640"/>
          <w:marRight w:val="0"/>
          <w:marTop w:val="0"/>
          <w:marBottom w:val="0"/>
          <w:divBdr>
            <w:top w:val="none" w:sz="0" w:space="0" w:color="auto"/>
            <w:left w:val="none" w:sz="0" w:space="0" w:color="auto"/>
            <w:bottom w:val="none" w:sz="0" w:space="0" w:color="auto"/>
            <w:right w:val="none" w:sz="0" w:space="0" w:color="auto"/>
          </w:divBdr>
        </w:div>
        <w:div w:id="1965384139">
          <w:marLeft w:val="640"/>
          <w:marRight w:val="0"/>
          <w:marTop w:val="0"/>
          <w:marBottom w:val="0"/>
          <w:divBdr>
            <w:top w:val="none" w:sz="0" w:space="0" w:color="auto"/>
            <w:left w:val="none" w:sz="0" w:space="0" w:color="auto"/>
            <w:bottom w:val="none" w:sz="0" w:space="0" w:color="auto"/>
            <w:right w:val="none" w:sz="0" w:space="0" w:color="auto"/>
          </w:divBdr>
        </w:div>
        <w:div w:id="1548686244">
          <w:marLeft w:val="640"/>
          <w:marRight w:val="0"/>
          <w:marTop w:val="0"/>
          <w:marBottom w:val="0"/>
          <w:divBdr>
            <w:top w:val="none" w:sz="0" w:space="0" w:color="auto"/>
            <w:left w:val="none" w:sz="0" w:space="0" w:color="auto"/>
            <w:bottom w:val="none" w:sz="0" w:space="0" w:color="auto"/>
            <w:right w:val="none" w:sz="0" w:space="0" w:color="auto"/>
          </w:divBdr>
        </w:div>
        <w:div w:id="406420493">
          <w:marLeft w:val="640"/>
          <w:marRight w:val="0"/>
          <w:marTop w:val="0"/>
          <w:marBottom w:val="0"/>
          <w:divBdr>
            <w:top w:val="none" w:sz="0" w:space="0" w:color="auto"/>
            <w:left w:val="none" w:sz="0" w:space="0" w:color="auto"/>
            <w:bottom w:val="none" w:sz="0" w:space="0" w:color="auto"/>
            <w:right w:val="none" w:sz="0" w:space="0" w:color="auto"/>
          </w:divBdr>
        </w:div>
        <w:div w:id="714964096">
          <w:marLeft w:val="640"/>
          <w:marRight w:val="0"/>
          <w:marTop w:val="0"/>
          <w:marBottom w:val="0"/>
          <w:divBdr>
            <w:top w:val="none" w:sz="0" w:space="0" w:color="auto"/>
            <w:left w:val="none" w:sz="0" w:space="0" w:color="auto"/>
            <w:bottom w:val="none" w:sz="0" w:space="0" w:color="auto"/>
            <w:right w:val="none" w:sz="0" w:space="0" w:color="auto"/>
          </w:divBdr>
        </w:div>
        <w:div w:id="1917204034">
          <w:marLeft w:val="640"/>
          <w:marRight w:val="0"/>
          <w:marTop w:val="0"/>
          <w:marBottom w:val="0"/>
          <w:divBdr>
            <w:top w:val="none" w:sz="0" w:space="0" w:color="auto"/>
            <w:left w:val="none" w:sz="0" w:space="0" w:color="auto"/>
            <w:bottom w:val="none" w:sz="0" w:space="0" w:color="auto"/>
            <w:right w:val="none" w:sz="0" w:space="0" w:color="auto"/>
          </w:divBdr>
        </w:div>
        <w:div w:id="593369224">
          <w:marLeft w:val="640"/>
          <w:marRight w:val="0"/>
          <w:marTop w:val="0"/>
          <w:marBottom w:val="0"/>
          <w:divBdr>
            <w:top w:val="none" w:sz="0" w:space="0" w:color="auto"/>
            <w:left w:val="none" w:sz="0" w:space="0" w:color="auto"/>
            <w:bottom w:val="none" w:sz="0" w:space="0" w:color="auto"/>
            <w:right w:val="none" w:sz="0" w:space="0" w:color="auto"/>
          </w:divBdr>
        </w:div>
        <w:div w:id="653529322">
          <w:marLeft w:val="640"/>
          <w:marRight w:val="0"/>
          <w:marTop w:val="0"/>
          <w:marBottom w:val="0"/>
          <w:divBdr>
            <w:top w:val="none" w:sz="0" w:space="0" w:color="auto"/>
            <w:left w:val="none" w:sz="0" w:space="0" w:color="auto"/>
            <w:bottom w:val="none" w:sz="0" w:space="0" w:color="auto"/>
            <w:right w:val="none" w:sz="0" w:space="0" w:color="auto"/>
          </w:divBdr>
        </w:div>
        <w:div w:id="1813519467">
          <w:marLeft w:val="640"/>
          <w:marRight w:val="0"/>
          <w:marTop w:val="0"/>
          <w:marBottom w:val="0"/>
          <w:divBdr>
            <w:top w:val="none" w:sz="0" w:space="0" w:color="auto"/>
            <w:left w:val="none" w:sz="0" w:space="0" w:color="auto"/>
            <w:bottom w:val="none" w:sz="0" w:space="0" w:color="auto"/>
            <w:right w:val="none" w:sz="0" w:space="0" w:color="auto"/>
          </w:divBdr>
        </w:div>
        <w:div w:id="1178033172">
          <w:marLeft w:val="640"/>
          <w:marRight w:val="0"/>
          <w:marTop w:val="0"/>
          <w:marBottom w:val="0"/>
          <w:divBdr>
            <w:top w:val="none" w:sz="0" w:space="0" w:color="auto"/>
            <w:left w:val="none" w:sz="0" w:space="0" w:color="auto"/>
            <w:bottom w:val="none" w:sz="0" w:space="0" w:color="auto"/>
            <w:right w:val="none" w:sz="0" w:space="0" w:color="auto"/>
          </w:divBdr>
        </w:div>
        <w:div w:id="276063472">
          <w:marLeft w:val="640"/>
          <w:marRight w:val="0"/>
          <w:marTop w:val="0"/>
          <w:marBottom w:val="0"/>
          <w:divBdr>
            <w:top w:val="none" w:sz="0" w:space="0" w:color="auto"/>
            <w:left w:val="none" w:sz="0" w:space="0" w:color="auto"/>
            <w:bottom w:val="none" w:sz="0" w:space="0" w:color="auto"/>
            <w:right w:val="none" w:sz="0" w:space="0" w:color="auto"/>
          </w:divBdr>
        </w:div>
        <w:div w:id="1610121100">
          <w:marLeft w:val="640"/>
          <w:marRight w:val="0"/>
          <w:marTop w:val="0"/>
          <w:marBottom w:val="0"/>
          <w:divBdr>
            <w:top w:val="none" w:sz="0" w:space="0" w:color="auto"/>
            <w:left w:val="none" w:sz="0" w:space="0" w:color="auto"/>
            <w:bottom w:val="none" w:sz="0" w:space="0" w:color="auto"/>
            <w:right w:val="none" w:sz="0" w:space="0" w:color="auto"/>
          </w:divBdr>
        </w:div>
        <w:div w:id="1175339758">
          <w:marLeft w:val="640"/>
          <w:marRight w:val="0"/>
          <w:marTop w:val="0"/>
          <w:marBottom w:val="0"/>
          <w:divBdr>
            <w:top w:val="none" w:sz="0" w:space="0" w:color="auto"/>
            <w:left w:val="none" w:sz="0" w:space="0" w:color="auto"/>
            <w:bottom w:val="none" w:sz="0" w:space="0" w:color="auto"/>
            <w:right w:val="none" w:sz="0" w:space="0" w:color="auto"/>
          </w:divBdr>
        </w:div>
        <w:div w:id="1009872898">
          <w:marLeft w:val="640"/>
          <w:marRight w:val="0"/>
          <w:marTop w:val="0"/>
          <w:marBottom w:val="0"/>
          <w:divBdr>
            <w:top w:val="none" w:sz="0" w:space="0" w:color="auto"/>
            <w:left w:val="none" w:sz="0" w:space="0" w:color="auto"/>
            <w:bottom w:val="none" w:sz="0" w:space="0" w:color="auto"/>
            <w:right w:val="none" w:sz="0" w:space="0" w:color="auto"/>
          </w:divBdr>
        </w:div>
        <w:div w:id="638462525">
          <w:marLeft w:val="640"/>
          <w:marRight w:val="0"/>
          <w:marTop w:val="0"/>
          <w:marBottom w:val="0"/>
          <w:divBdr>
            <w:top w:val="none" w:sz="0" w:space="0" w:color="auto"/>
            <w:left w:val="none" w:sz="0" w:space="0" w:color="auto"/>
            <w:bottom w:val="none" w:sz="0" w:space="0" w:color="auto"/>
            <w:right w:val="none" w:sz="0" w:space="0" w:color="auto"/>
          </w:divBdr>
        </w:div>
        <w:div w:id="2117166629">
          <w:marLeft w:val="640"/>
          <w:marRight w:val="0"/>
          <w:marTop w:val="0"/>
          <w:marBottom w:val="0"/>
          <w:divBdr>
            <w:top w:val="none" w:sz="0" w:space="0" w:color="auto"/>
            <w:left w:val="none" w:sz="0" w:space="0" w:color="auto"/>
            <w:bottom w:val="none" w:sz="0" w:space="0" w:color="auto"/>
            <w:right w:val="none" w:sz="0" w:space="0" w:color="auto"/>
          </w:divBdr>
        </w:div>
        <w:div w:id="812721519">
          <w:marLeft w:val="640"/>
          <w:marRight w:val="0"/>
          <w:marTop w:val="0"/>
          <w:marBottom w:val="0"/>
          <w:divBdr>
            <w:top w:val="none" w:sz="0" w:space="0" w:color="auto"/>
            <w:left w:val="none" w:sz="0" w:space="0" w:color="auto"/>
            <w:bottom w:val="none" w:sz="0" w:space="0" w:color="auto"/>
            <w:right w:val="none" w:sz="0" w:space="0" w:color="auto"/>
          </w:divBdr>
        </w:div>
        <w:div w:id="952056554">
          <w:marLeft w:val="640"/>
          <w:marRight w:val="0"/>
          <w:marTop w:val="0"/>
          <w:marBottom w:val="0"/>
          <w:divBdr>
            <w:top w:val="none" w:sz="0" w:space="0" w:color="auto"/>
            <w:left w:val="none" w:sz="0" w:space="0" w:color="auto"/>
            <w:bottom w:val="none" w:sz="0" w:space="0" w:color="auto"/>
            <w:right w:val="none" w:sz="0" w:space="0" w:color="auto"/>
          </w:divBdr>
        </w:div>
        <w:div w:id="895824658">
          <w:marLeft w:val="640"/>
          <w:marRight w:val="0"/>
          <w:marTop w:val="0"/>
          <w:marBottom w:val="0"/>
          <w:divBdr>
            <w:top w:val="none" w:sz="0" w:space="0" w:color="auto"/>
            <w:left w:val="none" w:sz="0" w:space="0" w:color="auto"/>
            <w:bottom w:val="none" w:sz="0" w:space="0" w:color="auto"/>
            <w:right w:val="none" w:sz="0" w:space="0" w:color="auto"/>
          </w:divBdr>
        </w:div>
        <w:div w:id="1268662115">
          <w:marLeft w:val="640"/>
          <w:marRight w:val="0"/>
          <w:marTop w:val="0"/>
          <w:marBottom w:val="0"/>
          <w:divBdr>
            <w:top w:val="none" w:sz="0" w:space="0" w:color="auto"/>
            <w:left w:val="none" w:sz="0" w:space="0" w:color="auto"/>
            <w:bottom w:val="none" w:sz="0" w:space="0" w:color="auto"/>
            <w:right w:val="none" w:sz="0" w:space="0" w:color="auto"/>
          </w:divBdr>
        </w:div>
        <w:div w:id="1221214614">
          <w:marLeft w:val="640"/>
          <w:marRight w:val="0"/>
          <w:marTop w:val="0"/>
          <w:marBottom w:val="0"/>
          <w:divBdr>
            <w:top w:val="none" w:sz="0" w:space="0" w:color="auto"/>
            <w:left w:val="none" w:sz="0" w:space="0" w:color="auto"/>
            <w:bottom w:val="none" w:sz="0" w:space="0" w:color="auto"/>
            <w:right w:val="none" w:sz="0" w:space="0" w:color="auto"/>
          </w:divBdr>
        </w:div>
        <w:div w:id="1042293632">
          <w:marLeft w:val="640"/>
          <w:marRight w:val="0"/>
          <w:marTop w:val="0"/>
          <w:marBottom w:val="0"/>
          <w:divBdr>
            <w:top w:val="none" w:sz="0" w:space="0" w:color="auto"/>
            <w:left w:val="none" w:sz="0" w:space="0" w:color="auto"/>
            <w:bottom w:val="none" w:sz="0" w:space="0" w:color="auto"/>
            <w:right w:val="none" w:sz="0" w:space="0" w:color="auto"/>
          </w:divBdr>
        </w:div>
        <w:div w:id="54396680">
          <w:marLeft w:val="640"/>
          <w:marRight w:val="0"/>
          <w:marTop w:val="0"/>
          <w:marBottom w:val="0"/>
          <w:divBdr>
            <w:top w:val="none" w:sz="0" w:space="0" w:color="auto"/>
            <w:left w:val="none" w:sz="0" w:space="0" w:color="auto"/>
            <w:bottom w:val="none" w:sz="0" w:space="0" w:color="auto"/>
            <w:right w:val="none" w:sz="0" w:space="0" w:color="auto"/>
          </w:divBdr>
        </w:div>
        <w:div w:id="965745275">
          <w:marLeft w:val="640"/>
          <w:marRight w:val="0"/>
          <w:marTop w:val="0"/>
          <w:marBottom w:val="0"/>
          <w:divBdr>
            <w:top w:val="none" w:sz="0" w:space="0" w:color="auto"/>
            <w:left w:val="none" w:sz="0" w:space="0" w:color="auto"/>
            <w:bottom w:val="none" w:sz="0" w:space="0" w:color="auto"/>
            <w:right w:val="none" w:sz="0" w:space="0" w:color="auto"/>
          </w:divBdr>
        </w:div>
        <w:div w:id="2135247620">
          <w:marLeft w:val="640"/>
          <w:marRight w:val="0"/>
          <w:marTop w:val="0"/>
          <w:marBottom w:val="0"/>
          <w:divBdr>
            <w:top w:val="none" w:sz="0" w:space="0" w:color="auto"/>
            <w:left w:val="none" w:sz="0" w:space="0" w:color="auto"/>
            <w:bottom w:val="none" w:sz="0" w:space="0" w:color="auto"/>
            <w:right w:val="none" w:sz="0" w:space="0" w:color="auto"/>
          </w:divBdr>
        </w:div>
        <w:div w:id="135999870">
          <w:marLeft w:val="640"/>
          <w:marRight w:val="0"/>
          <w:marTop w:val="0"/>
          <w:marBottom w:val="0"/>
          <w:divBdr>
            <w:top w:val="none" w:sz="0" w:space="0" w:color="auto"/>
            <w:left w:val="none" w:sz="0" w:space="0" w:color="auto"/>
            <w:bottom w:val="none" w:sz="0" w:space="0" w:color="auto"/>
            <w:right w:val="none" w:sz="0" w:space="0" w:color="auto"/>
          </w:divBdr>
        </w:div>
        <w:div w:id="1338538085">
          <w:marLeft w:val="640"/>
          <w:marRight w:val="0"/>
          <w:marTop w:val="0"/>
          <w:marBottom w:val="0"/>
          <w:divBdr>
            <w:top w:val="none" w:sz="0" w:space="0" w:color="auto"/>
            <w:left w:val="none" w:sz="0" w:space="0" w:color="auto"/>
            <w:bottom w:val="none" w:sz="0" w:space="0" w:color="auto"/>
            <w:right w:val="none" w:sz="0" w:space="0" w:color="auto"/>
          </w:divBdr>
        </w:div>
        <w:div w:id="1428503409">
          <w:marLeft w:val="640"/>
          <w:marRight w:val="0"/>
          <w:marTop w:val="0"/>
          <w:marBottom w:val="0"/>
          <w:divBdr>
            <w:top w:val="none" w:sz="0" w:space="0" w:color="auto"/>
            <w:left w:val="none" w:sz="0" w:space="0" w:color="auto"/>
            <w:bottom w:val="none" w:sz="0" w:space="0" w:color="auto"/>
            <w:right w:val="none" w:sz="0" w:space="0" w:color="auto"/>
          </w:divBdr>
        </w:div>
        <w:div w:id="1937210988">
          <w:marLeft w:val="640"/>
          <w:marRight w:val="0"/>
          <w:marTop w:val="0"/>
          <w:marBottom w:val="0"/>
          <w:divBdr>
            <w:top w:val="none" w:sz="0" w:space="0" w:color="auto"/>
            <w:left w:val="none" w:sz="0" w:space="0" w:color="auto"/>
            <w:bottom w:val="none" w:sz="0" w:space="0" w:color="auto"/>
            <w:right w:val="none" w:sz="0" w:space="0" w:color="auto"/>
          </w:divBdr>
        </w:div>
        <w:div w:id="690491033">
          <w:marLeft w:val="640"/>
          <w:marRight w:val="0"/>
          <w:marTop w:val="0"/>
          <w:marBottom w:val="0"/>
          <w:divBdr>
            <w:top w:val="none" w:sz="0" w:space="0" w:color="auto"/>
            <w:left w:val="none" w:sz="0" w:space="0" w:color="auto"/>
            <w:bottom w:val="none" w:sz="0" w:space="0" w:color="auto"/>
            <w:right w:val="none" w:sz="0" w:space="0" w:color="auto"/>
          </w:divBdr>
        </w:div>
        <w:div w:id="340469192">
          <w:marLeft w:val="640"/>
          <w:marRight w:val="0"/>
          <w:marTop w:val="0"/>
          <w:marBottom w:val="0"/>
          <w:divBdr>
            <w:top w:val="none" w:sz="0" w:space="0" w:color="auto"/>
            <w:left w:val="none" w:sz="0" w:space="0" w:color="auto"/>
            <w:bottom w:val="none" w:sz="0" w:space="0" w:color="auto"/>
            <w:right w:val="none" w:sz="0" w:space="0" w:color="auto"/>
          </w:divBdr>
        </w:div>
        <w:div w:id="253174796">
          <w:marLeft w:val="640"/>
          <w:marRight w:val="0"/>
          <w:marTop w:val="0"/>
          <w:marBottom w:val="0"/>
          <w:divBdr>
            <w:top w:val="none" w:sz="0" w:space="0" w:color="auto"/>
            <w:left w:val="none" w:sz="0" w:space="0" w:color="auto"/>
            <w:bottom w:val="none" w:sz="0" w:space="0" w:color="auto"/>
            <w:right w:val="none" w:sz="0" w:space="0" w:color="auto"/>
          </w:divBdr>
        </w:div>
        <w:div w:id="1709329091">
          <w:marLeft w:val="640"/>
          <w:marRight w:val="0"/>
          <w:marTop w:val="0"/>
          <w:marBottom w:val="0"/>
          <w:divBdr>
            <w:top w:val="none" w:sz="0" w:space="0" w:color="auto"/>
            <w:left w:val="none" w:sz="0" w:space="0" w:color="auto"/>
            <w:bottom w:val="none" w:sz="0" w:space="0" w:color="auto"/>
            <w:right w:val="none" w:sz="0" w:space="0" w:color="auto"/>
          </w:divBdr>
        </w:div>
        <w:div w:id="891814492">
          <w:marLeft w:val="640"/>
          <w:marRight w:val="0"/>
          <w:marTop w:val="0"/>
          <w:marBottom w:val="0"/>
          <w:divBdr>
            <w:top w:val="none" w:sz="0" w:space="0" w:color="auto"/>
            <w:left w:val="none" w:sz="0" w:space="0" w:color="auto"/>
            <w:bottom w:val="none" w:sz="0" w:space="0" w:color="auto"/>
            <w:right w:val="none" w:sz="0" w:space="0" w:color="auto"/>
          </w:divBdr>
        </w:div>
        <w:div w:id="469636045">
          <w:marLeft w:val="640"/>
          <w:marRight w:val="0"/>
          <w:marTop w:val="0"/>
          <w:marBottom w:val="0"/>
          <w:divBdr>
            <w:top w:val="none" w:sz="0" w:space="0" w:color="auto"/>
            <w:left w:val="none" w:sz="0" w:space="0" w:color="auto"/>
            <w:bottom w:val="none" w:sz="0" w:space="0" w:color="auto"/>
            <w:right w:val="none" w:sz="0" w:space="0" w:color="auto"/>
          </w:divBdr>
        </w:div>
        <w:div w:id="884483567">
          <w:marLeft w:val="640"/>
          <w:marRight w:val="0"/>
          <w:marTop w:val="0"/>
          <w:marBottom w:val="0"/>
          <w:divBdr>
            <w:top w:val="none" w:sz="0" w:space="0" w:color="auto"/>
            <w:left w:val="none" w:sz="0" w:space="0" w:color="auto"/>
            <w:bottom w:val="none" w:sz="0" w:space="0" w:color="auto"/>
            <w:right w:val="none" w:sz="0" w:space="0" w:color="auto"/>
          </w:divBdr>
        </w:div>
        <w:div w:id="1744984873">
          <w:marLeft w:val="640"/>
          <w:marRight w:val="0"/>
          <w:marTop w:val="0"/>
          <w:marBottom w:val="0"/>
          <w:divBdr>
            <w:top w:val="none" w:sz="0" w:space="0" w:color="auto"/>
            <w:left w:val="none" w:sz="0" w:space="0" w:color="auto"/>
            <w:bottom w:val="none" w:sz="0" w:space="0" w:color="auto"/>
            <w:right w:val="none" w:sz="0" w:space="0" w:color="auto"/>
          </w:divBdr>
        </w:div>
        <w:div w:id="1372337466">
          <w:marLeft w:val="640"/>
          <w:marRight w:val="0"/>
          <w:marTop w:val="0"/>
          <w:marBottom w:val="0"/>
          <w:divBdr>
            <w:top w:val="none" w:sz="0" w:space="0" w:color="auto"/>
            <w:left w:val="none" w:sz="0" w:space="0" w:color="auto"/>
            <w:bottom w:val="none" w:sz="0" w:space="0" w:color="auto"/>
            <w:right w:val="none" w:sz="0" w:space="0" w:color="auto"/>
          </w:divBdr>
        </w:div>
        <w:div w:id="6834514">
          <w:marLeft w:val="640"/>
          <w:marRight w:val="0"/>
          <w:marTop w:val="0"/>
          <w:marBottom w:val="0"/>
          <w:divBdr>
            <w:top w:val="none" w:sz="0" w:space="0" w:color="auto"/>
            <w:left w:val="none" w:sz="0" w:space="0" w:color="auto"/>
            <w:bottom w:val="none" w:sz="0" w:space="0" w:color="auto"/>
            <w:right w:val="none" w:sz="0" w:space="0" w:color="auto"/>
          </w:divBdr>
        </w:div>
        <w:div w:id="1534885171">
          <w:marLeft w:val="640"/>
          <w:marRight w:val="0"/>
          <w:marTop w:val="0"/>
          <w:marBottom w:val="0"/>
          <w:divBdr>
            <w:top w:val="none" w:sz="0" w:space="0" w:color="auto"/>
            <w:left w:val="none" w:sz="0" w:space="0" w:color="auto"/>
            <w:bottom w:val="none" w:sz="0" w:space="0" w:color="auto"/>
            <w:right w:val="none" w:sz="0" w:space="0" w:color="auto"/>
          </w:divBdr>
        </w:div>
        <w:div w:id="1104110287">
          <w:marLeft w:val="640"/>
          <w:marRight w:val="0"/>
          <w:marTop w:val="0"/>
          <w:marBottom w:val="0"/>
          <w:divBdr>
            <w:top w:val="none" w:sz="0" w:space="0" w:color="auto"/>
            <w:left w:val="none" w:sz="0" w:space="0" w:color="auto"/>
            <w:bottom w:val="none" w:sz="0" w:space="0" w:color="auto"/>
            <w:right w:val="none" w:sz="0" w:space="0" w:color="auto"/>
          </w:divBdr>
        </w:div>
        <w:div w:id="1118599628">
          <w:marLeft w:val="640"/>
          <w:marRight w:val="0"/>
          <w:marTop w:val="0"/>
          <w:marBottom w:val="0"/>
          <w:divBdr>
            <w:top w:val="none" w:sz="0" w:space="0" w:color="auto"/>
            <w:left w:val="none" w:sz="0" w:space="0" w:color="auto"/>
            <w:bottom w:val="none" w:sz="0" w:space="0" w:color="auto"/>
            <w:right w:val="none" w:sz="0" w:space="0" w:color="auto"/>
          </w:divBdr>
        </w:div>
        <w:div w:id="978803866">
          <w:marLeft w:val="640"/>
          <w:marRight w:val="0"/>
          <w:marTop w:val="0"/>
          <w:marBottom w:val="0"/>
          <w:divBdr>
            <w:top w:val="none" w:sz="0" w:space="0" w:color="auto"/>
            <w:left w:val="none" w:sz="0" w:space="0" w:color="auto"/>
            <w:bottom w:val="none" w:sz="0" w:space="0" w:color="auto"/>
            <w:right w:val="none" w:sz="0" w:space="0" w:color="auto"/>
          </w:divBdr>
        </w:div>
        <w:div w:id="690766950">
          <w:marLeft w:val="640"/>
          <w:marRight w:val="0"/>
          <w:marTop w:val="0"/>
          <w:marBottom w:val="0"/>
          <w:divBdr>
            <w:top w:val="none" w:sz="0" w:space="0" w:color="auto"/>
            <w:left w:val="none" w:sz="0" w:space="0" w:color="auto"/>
            <w:bottom w:val="none" w:sz="0" w:space="0" w:color="auto"/>
            <w:right w:val="none" w:sz="0" w:space="0" w:color="auto"/>
          </w:divBdr>
        </w:div>
        <w:div w:id="471944769">
          <w:marLeft w:val="640"/>
          <w:marRight w:val="0"/>
          <w:marTop w:val="0"/>
          <w:marBottom w:val="0"/>
          <w:divBdr>
            <w:top w:val="none" w:sz="0" w:space="0" w:color="auto"/>
            <w:left w:val="none" w:sz="0" w:space="0" w:color="auto"/>
            <w:bottom w:val="none" w:sz="0" w:space="0" w:color="auto"/>
            <w:right w:val="none" w:sz="0" w:space="0" w:color="auto"/>
          </w:divBdr>
        </w:div>
        <w:div w:id="627248670">
          <w:marLeft w:val="640"/>
          <w:marRight w:val="0"/>
          <w:marTop w:val="0"/>
          <w:marBottom w:val="0"/>
          <w:divBdr>
            <w:top w:val="none" w:sz="0" w:space="0" w:color="auto"/>
            <w:left w:val="none" w:sz="0" w:space="0" w:color="auto"/>
            <w:bottom w:val="none" w:sz="0" w:space="0" w:color="auto"/>
            <w:right w:val="none" w:sz="0" w:space="0" w:color="auto"/>
          </w:divBdr>
        </w:div>
        <w:div w:id="477919468">
          <w:marLeft w:val="640"/>
          <w:marRight w:val="0"/>
          <w:marTop w:val="0"/>
          <w:marBottom w:val="0"/>
          <w:divBdr>
            <w:top w:val="none" w:sz="0" w:space="0" w:color="auto"/>
            <w:left w:val="none" w:sz="0" w:space="0" w:color="auto"/>
            <w:bottom w:val="none" w:sz="0" w:space="0" w:color="auto"/>
            <w:right w:val="none" w:sz="0" w:space="0" w:color="auto"/>
          </w:divBdr>
        </w:div>
        <w:div w:id="491214948">
          <w:marLeft w:val="640"/>
          <w:marRight w:val="0"/>
          <w:marTop w:val="0"/>
          <w:marBottom w:val="0"/>
          <w:divBdr>
            <w:top w:val="none" w:sz="0" w:space="0" w:color="auto"/>
            <w:left w:val="none" w:sz="0" w:space="0" w:color="auto"/>
            <w:bottom w:val="none" w:sz="0" w:space="0" w:color="auto"/>
            <w:right w:val="none" w:sz="0" w:space="0" w:color="auto"/>
          </w:divBdr>
        </w:div>
        <w:div w:id="425928316">
          <w:marLeft w:val="640"/>
          <w:marRight w:val="0"/>
          <w:marTop w:val="0"/>
          <w:marBottom w:val="0"/>
          <w:divBdr>
            <w:top w:val="none" w:sz="0" w:space="0" w:color="auto"/>
            <w:left w:val="none" w:sz="0" w:space="0" w:color="auto"/>
            <w:bottom w:val="none" w:sz="0" w:space="0" w:color="auto"/>
            <w:right w:val="none" w:sz="0" w:space="0" w:color="auto"/>
          </w:divBdr>
        </w:div>
        <w:div w:id="1972052337">
          <w:marLeft w:val="640"/>
          <w:marRight w:val="0"/>
          <w:marTop w:val="0"/>
          <w:marBottom w:val="0"/>
          <w:divBdr>
            <w:top w:val="none" w:sz="0" w:space="0" w:color="auto"/>
            <w:left w:val="none" w:sz="0" w:space="0" w:color="auto"/>
            <w:bottom w:val="none" w:sz="0" w:space="0" w:color="auto"/>
            <w:right w:val="none" w:sz="0" w:space="0" w:color="auto"/>
          </w:divBdr>
        </w:div>
        <w:div w:id="2084984575">
          <w:marLeft w:val="640"/>
          <w:marRight w:val="0"/>
          <w:marTop w:val="0"/>
          <w:marBottom w:val="0"/>
          <w:divBdr>
            <w:top w:val="none" w:sz="0" w:space="0" w:color="auto"/>
            <w:left w:val="none" w:sz="0" w:space="0" w:color="auto"/>
            <w:bottom w:val="none" w:sz="0" w:space="0" w:color="auto"/>
            <w:right w:val="none" w:sz="0" w:space="0" w:color="auto"/>
          </w:divBdr>
        </w:div>
        <w:div w:id="133917214">
          <w:marLeft w:val="640"/>
          <w:marRight w:val="0"/>
          <w:marTop w:val="0"/>
          <w:marBottom w:val="0"/>
          <w:divBdr>
            <w:top w:val="none" w:sz="0" w:space="0" w:color="auto"/>
            <w:left w:val="none" w:sz="0" w:space="0" w:color="auto"/>
            <w:bottom w:val="none" w:sz="0" w:space="0" w:color="auto"/>
            <w:right w:val="none" w:sz="0" w:space="0" w:color="auto"/>
          </w:divBdr>
        </w:div>
        <w:div w:id="952978783">
          <w:marLeft w:val="640"/>
          <w:marRight w:val="0"/>
          <w:marTop w:val="0"/>
          <w:marBottom w:val="0"/>
          <w:divBdr>
            <w:top w:val="none" w:sz="0" w:space="0" w:color="auto"/>
            <w:left w:val="none" w:sz="0" w:space="0" w:color="auto"/>
            <w:bottom w:val="none" w:sz="0" w:space="0" w:color="auto"/>
            <w:right w:val="none" w:sz="0" w:space="0" w:color="auto"/>
          </w:divBdr>
        </w:div>
        <w:div w:id="1440761585">
          <w:marLeft w:val="640"/>
          <w:marRight w:val="0"/>
          <w:marTop w:val="0"/>
          <w:marBottom w:val="0"/>
          <w:divBdr>
            <w:top w:val="none" w:sz="0" w:space="0" w:color="auto"/>
            <w:left w:val="none" w:sz="0" w:space="0" w:color="auto"/>
            <w:bottom w:val="none" w:sz="0" w:space="0" w:color="auto"/>
            <w:right w:val="none" w:sz="0" w:space="0" w:color="auto"/>
          </w:divBdr>
        </w:div>
        <w:div w:id="436288765">
          <w:marLeft w:val="640"/>
          <w:marRight w:val="0"/>
          <w:marTop w:val="0"/>
          <w:marBottom w:val="0"/>
          <w:divBdr>
            <w:top w:val="none" w:sz="0" w:space="0" w:color="auto"/>
            <w:left w:val="none" w:sz="0" w:space="0" w:color="auto"/>
            <w:bottom w:val="none" w:sz="0" w:space="0" w:color="auto"/>
            <w:right w:val="none" w:sz="0" w:space="0" w:color="auto"/>
          </w:divBdr>
        </w:div>
        <w:div w:id="1530100034">
          <w:marLeft w:val="640"/>
          <w:marRight w:val="0"/>
          <w:marTop w:val="0"/>
          <w:marBottom w:val="0"/>
          <w:divBdr>
            <w:top w:val="none" w:sz="0" w:space="0" w:color="auto"/>
            <w:left w:val="none" w:sz="0" w:space="0" w:color="auto"/>
            <w:bottom w:val="none" w:sz="0" w:space="0" w:color="auto"/>
            <w:right w:val="none" w:sz="0" w:space="0" w:color="auto"/>
          </w:divBdr>
        </w:div>
        <w:div w:id="30082580">
          <w:marLeft w:val="640"/>
          <w:marRight w:val="0"/>
          <w:marTop w:val="0"/>
          <w:marBottom w:val="0"/>
          <w:divBdr>
            <w:top w:val="none" w:sz="0" w:space="0" w:color="auto"/>
            <w:left w:val="none" w:sz="0" w:space="0" w:color="auto"/>
            <w:bottom w:val="none" w:sz="0" w:space="0" w:color="auto"/>
            <w:right w:val="none" w:sz="0" w:space="0" w:color="auto"/>
          </w:divBdr>
        </w:div>
        <w:div w:id="1157457442">
          <w:marLeft w:val="640"/>
          <w:marRight w:val="0"/>
          <w:marTop w:val="0"/>
          <w:marBottom w:val="0"/>
          <w:divBdr>
            <w:top w:val="none" w:sz="0" w:space="0" w:color="auto"/>
            <w:left w:val="none" w:sz="0" w:space="0" w:color="auto"/>
            <w:bottom w:val="none" w:sz="0" w:space="0" w:color="auto"/>
            <w:right w:val="none" w:sz="0" w:space="0" w:color="auto"/>
          </w:divBdr>
        </w:div>
        <w:div w:id="1479105582">
          <w:marLeft w:val="640"/>
          <w:marRight w:val="0"/>
          <w:marTop w:val="0"/>
          <w:marBottom w:val="0"/>
          <w:divBdr>
            <w:top w:val="none" w:sz="0" w:space="0" w:color="auto"/>
            <w:left w:val="none" w:sz="0" w:space="0" w:color="auto"/>
            <w:bottom w:val="none" w:sz="0" w:space="0" w:color="auto"/>
            <w:right w:val="none" w:sz="0" w:space="0" w:color="auto"/>
          </w:divBdr>
        </w:div>
        <w:div w:id="1861894609">
          <w:marLeft w:val="640"/>
          <w:marRight w:val="0"/>
          <w:marTop w:val="0"/>
          <w:marBottom w:val="0"/>
          <w:divBdr>
            <w:top w:val="none" w:sz="0" w:space="0" w:color="auto"/>
            <w:left w:val="none" w:sz="0" w:space="0" w:color="auto"/>
            <w:bottom w:val="none" w:sz="0" w:space="0" w:color="auto"/>
            <w:right w:val="none" w:sz="0" w:space="0" w:color="auto"/>
          </w:divBdr>
        </w:div>
        <w:div w:id="174923341">
          <w:marLeft w:val="640"/>
          <w:marRight w:val="0"/>
          <w:marTop w:val="0"/>
          <w:marBottom w:val="0"/>
          <w:divBdr>
            <w:top w:val="none" w:sz="0" w:space="0" w:color="auto"/>
            <w:left w:val="none" w:sz="0" w:space="0" w:color="auto"/>
            <w:bottom w:val="none" w:sz="0" w:space="0" w:color="auto"/>
            <w:right w:val="none" w:sz="0" w:space="0" w:color="auto"/>
          </w:divBdr>
        </w:div>
        <w:div w:id="2074424655">
          <w:marLeft w:val="640"/>
          <w:marRight w:val="0"/>
          <w:marTop w:val="0"/>
          <w:marBottom w:val="0"/>
          <w:divBdr>
            <w:top w:val="none" w:sz="0" w:space="0" w:color="auto"/>
            <w:left w:val="none" w:sz="0" w:space="0" w:color="auto"/>
            <w:bottom w:val="none" w:sz="0" w:space="0" w:color="auto"/>
            <w:right w:val="none" w:sz="0" w:space="0" w:color="auto"/>
          </w:divBdr>
        </w:div>
        <w:div w:id="1100905866">
          <w:marLeft w:val="640"/>
          <w:marRight w:val="0"/>
          <w:marTop w:val="0"/>
          <w:marBottom w:val="0"/>
          <w:divBdr>
            <w:top w:val="none" w:sz="0" w:space="0" w:color="auto"/>
            <w:left w:val="none" w:sz="0" w:space="0" w:color="auto"/>
            <w:bottom w:val="none" w:sz="0" w:space="0" w:color="auto"/>
            <w:right w:val="none" w:sz="0" w:space="0" w:color="auto"/>
          </w:divBdr>
        </w:div>
        <w:div w:id="1415201184">
          <w:marLeft w:val="640"/>
          <w:marRight w:val="0"/>
          <w:marTop w:val="0"/>
          <w:marBottom w:val="0"/>
          <w:divBdr>
            <w:top w:val="none" w:sz="0" w:space="0" w:color="auto"/>
            <w:left w:val="none" w:sz="0" w:space="0" w:color="auto"/>
            <w:bottom w:val="none" w:sz="0" w:space="0" w:color="auto"/>
            <w:right w:val="none" w:sz="0" w:space="0" w:color="auto"/>
          </w:divBdr>
        </w:div>
        <w:div w:id="763260089">
          <w:marLeft w:val="640"/>
          <w:marRight w:val="0"/>
          <w:marTop w:val="0"/>
          <w:marBottom w:val="0"/>
          <w:divBdr>
            <w:top w:val="none" w:sz="0" w:space="0" w:color="auto"/>
            <w:left w:val="none" w:sz="0" w:space="0" w:color="auto"/>
            <w:bottom w:val="none" w:sz="0" w:space="0" w:color="auto"/>
            <w:right w:val="none" w:sz="0" w:space="0" w:color="auto"/>
          </w:divBdr>
        </w:div>
        <w:div w:id="546914147">
          <w:marLeft w:val="640"/>
          <w:marRight w:val="0"/>
          <w:marTop w:val="0"/>
          <w:marBottom w:val="0"/>
          <w:divBdr>
            <w:top w:val="none" w:sz="0" w:space="0" w:color="auto"/>
            <w:left w:val="none" w:sz="0" w:space="0" w:color="auto"/>
            <w:bottom w:val="none" w:sz="0" w:space="0" w:color="auto"/>
            <w:right w:val="none" w:sz="0" w:space="0" w:color="auto"/>
          </w:divBdr>
        </w:div>
        <w:div w:id="1329940424">
          <w:marLeft w:val="640"/>
          <w:marRight w:val="0"/>
          <w:marTop w:val="0"/>
          <w:marBottom w:val="0"/>
          <w:divBdr>
            <w:top w:val="none" w:sz="0" w:space="0" w:color="auto"/>
            <w:left w:val="none" w:sz="0" w:space="0" w:color="auto"/>
            <w:bottom w:val="none" w:sz="0" w:space="0" w:color="auto"/>
            <w:right w:val="none" w:sz="0" w:space="0" w:color="auto"/>
          </w:divBdr>
        </w:div>
        <w:div w:id="1436097312">
          <w:marLeft w:val="640"/>
          <w:marRight w:val="0"/>
          <w:marTop w:val="0"/>
          <w:marBottom w:val="0"/>
          <w:divBdr>
            <w:top w:val="none" w:sz="0" w:space="0" w:color="auto"/>
            <w:left w:val="none" w:sz="0" w:space="0" w:color="auto"/>
            <w:bottom w:val="none" w:sz="0" w:space="0" w:color="auto"/>
            <w:right w:val="none" w:sz="0" w:space="0" w:color="auto"/>
          </w:divBdr>
        </w:div>
        <w:div w:id="760375580">
          <w:marLeft w:val="640"/>
          <w:marRight w:val="0"/>
          <w:marTop w:val="0"/>
          <w:marBottom w:val="0"/>
          <w:divBdr>
            <w:top w:val="none" w:sz="0" w:space="0" w:color="auto"/>
            <w:left w:val="none" w:sz="0" w:space="0" w:color="auto"/>
            <w:bottom w:val="none" w:sz="0" w:space="0" w:color="auto"/>
            <w:right w:val="none" w:sz="0" w:space="0" w:color="auto"/>
          </w:divBdr>
        </w:div>
        <w:div w:id="216167513">
          <w:marLeft w:val="640"/>
          <w:marRight w:val="0"/>
          <w:marTop w:val="0"/>
          <w:marBottom w:val="0"/>
          <w:divBdr>
            <w:top w:val="none" w:sz="0" w:space="0" w:color="auto"/>
            <w:left w:val="none" w:sz="0" w:space="0" w:color="auto"/>
            <w:bottom w:val="none" w:sz="0" w:space="0" w:color="auto"/>
            <w:right w:val="none" w:sz="0" w:space="0" w:color="auto"/>
          </w:divBdr>
        </w:div>
        <w:div w:id="465778462">
          <w:marLeft w:val="640"/>
          <w:marRight w:val="0"/>
          <w:marTop w:val="0"/>
          <w:marBottom w:val="0"/>
          <w:divBdr>
            <w:top w:val="none" w:sz="0" w:space="0" w:color="auto"/>
            <w:left w:val="none" w:sz="0" w:space="0" w:color="auto"/>
            <w:bottom w:val="none" w:sz="0" w:space="0" w:color="auto"/>
            <w:right w:val="none" w:sz="0" w:space="0" w:color="auto"/>
          </w:divBdr>
        </w:div>
        <w:div w:id="208685809">
          <w:marLeft w:val="640"/>
          <w:marRight w:val="0"/>
          <w:marTop w:val="0"/>
          <w:marBottom w:val="0"/>
          <w:divBdr>
            <w:top w:val="none" w:sz="0" w:space="0" w:color="auto"/>
            <w:left w:val="none" w:sz="0" w:space="0" w:color="auto"/>
            <w:bottom w:val="none" w:sz="0" w:space="0" w:color="auto"/>
            <w:right w:val="none" w:sz="0" w:space="0" w:color="auto"/>
          </w:divBdr>
        </w:div>
        <w:div w:id="560597497">
          <w:marLeft w:val="640"/>
          <w:marRight w:val="0"/>
          <w:marTop w:val="0"/>
          <w:marBottom w:val="0"/>
          <w:divBdr>
            <w:top w:val="none" w:sz="0" w:space="0" w:color="auto"/>
            <w:left w:val="none" w:sz="0" w:space="0" w:color="auto"/>
            <w:bottom w:val="none" w:sz="0" w:space="0" w:color="auto"/>
            <w:right w:val="none" w:sz="0" w:space="0" w:color="auto"/>
          </w:divBdr>
        </w:div>
        <w:div w:id="594091644">
          <w:marLeft w:val="640"/>
          <w:marRight w:val="0"/>
          <w:marTop w:val="0"/>
          <w:marBottom w:val="0"/>
          <w:divBdr>
            <w:top w:val="none" w:sz="0" w:space="0" w:color="auto"/>
            <w:left w:val="none" w:sz="0" w:space="0" w:color="auto"/>
            <w:bottom w:val="none" w:sz="0" w:space="0" w:color="auto"/>
            <w:right w:val="none" w:sz="0" w:space="0" w:color="auto"/>
          </w:divBdr>
        </w:div>
        <w:div w:id="221018623">
          <w:marLeft w:val="640"/>
          <w:marRight w:val="0"/>
          <w:marTop w:val="0"/>
          <w:marBottom w:val="0"/>
          <w:divBdr>
            <w:top w:val="none" w:sz="0" w:space="0" w:color="auto"/>
            <w:left w:val="none" w:sz="0" w:space="0" w:color="auto"/>
            <w:bottom w:val="none" w:sz="0" w:space="0" w:color="auto"/>
            <w:right w:val="none" w:sz="0" w:space="0" w:color="auto"/>
          </w:divBdr>
        </w:div>
        <w:div w:id="1352606614">
          <w:marLeft w:val="640"/>
          <w:marRight w:val="0"/>
          <w:marTop w:val="0"/>
          <w:marBottom w:val="0"/>
          <w:divBdr>
            <w:top w:val="none" w:sz="0" w:space="0" w:color="auto"/>
            <w:left w:val="none" w:sz="0" w:space="0" w:color="auto"/>
            <w:bottom w:val="none" w:sz="0" w:space="0" w:color="auto"/>
            <w:right w:val="none" w:sz="0" w:space="0" w:color="auto"/>
          </w:divBdr>
        </w:div>
        <w:div w:id="1205561759">
          <w:marLeft w:val="640"/>
          <w:marRight w:val="0"/>
          <w:marTop w:val="0"/>
          <w:marBottom w:val="0"/>
          <w:divBdr>
            <w:top w:val="none" w:sz="0" w:space="0" w:color="auto"/>
            <w:left w:val="none" w:sz="0" w:space="0" w:color="auto"/>
            <w:bottom w:val="none" w:sz="0" w:space="0" w:color="auto"/>
            <w:right w:val="none" w:sz="0" w:space="0" w:color="auto"/>
          </w:divBdr>
        </w:div>
        <w:div w:id="449596039">
          <w:marLeft w:val="640"/>
          <w:marRight w:val="0"/>
          <w:marTop w:val="0"/>
          <w:marBottom w:val="0"/>
          <w:divBdr>
            <w:top w:val="none" w:sz="0" w:space="0" w:color="auto"/>
            <w:left w:val="none" w:sz="0" w:space="0" w:color="auto"/>
            <w:bottom w:val="none" w:sz="0" w:space="0" w:color="auto"/>
            <w:right w:val="none" w:sz="0" w:space="0" w:color="auto"/>
          </w:divBdr>
        </w:div>
        <w:div w:id="913472511">
          <w:marLeft w:val="640"/>
          <w:marRight w:val="0"/>
          <w:marTop w:val="0"/>
          <w:marBottom w:val="0"/>
          <w:divBdr>
            <w:top w:val="none" w:sz="0" w:space="0" w:color="auto"/>
            <w:left w:val="none" w:sz="0" w:space="0" w:color="auto"/>
            <w:bottom w:val="none" w:sz="0" w:space="0" w:color="auto"/>
            <w:right w:val="none" w:sz="0" w:space="0" w:color="auto"/>
          </w:divBdr>
        </w:div>
        <w:div w:id="49770041">
          <w:marLeft w:val="640"/>
          <w:marRight w:val="0"/>
          <w:marTop w:val="0"/>
          <w:marBottom w:val="0"/>
          <w:divBdr>
            <w:top w:val="none" w:sz="0" w:space="0" w:color="auto"/>
            <w:left w:val="none" w:sz="0" w:space="0" w:color="auto"/>
            <w:bottom w:val="none" w:sz="0" w:space="0" w:color="auto"/>
            <w:right w:val="none" w:sz="0" w:space="0" w:color="auto"/>
          </w:divBdr>
        </w:div>
        <w:div w:id="638077067">
          <w:marLeft w:val="640"/>
          <w:marRight w:val="0"/>
          <w:marTop w:val="0"/>
          <w:marBottom w:val="0"/>
          <w:divBdr>
            <w:top w:val="none" w:sz="0" w:space="0" w:color="auto"/>
            <w:left w:val="none" w:sz="0" w:space="0" w:color="auto"/>
            <w:bottom w:val="none" w:sz="0" w:space="0" w:color="auto"/>
            <w:right w:val="none" w:sz="0" w:space="0" w:color="auto"/>
          </w:divBdr>
        </w:div>
        <w:div w:id="365715122">
          <w:marLeft w:val="640"/>
          <w:marRight w:val="0"/>
          <w:marTop w:val="0"/>
          <w:marBottom w:val="0"/>
          <w:divBdr>
            <w:top w:val="none" w:sz="0" w:space="0" w:color="auto"/>
            <w:left w:val="none" w:sz="0" w:space="0" w:color="auto"/>
            <w:bottom w:val="none" w:sz="0" w:space="0" w:color="auto"/>
            <w:right w:val="none" w:sz="0" w:space="0" w:color="auto"/>
          </w:divBdr>
        </w:div>
        <w:div w:id="1834104598">
          <w:marLeft w:val="640"/>
          <w:marRight w:val="0"/>
          <w:marTop w:val="0"/>
          <w:marBottom w:val="0"/>
          <w:divBdr>
            <w:top w:val="none" w:sz="0" w:space="0" w:color="auto"/>
            <w:left w:val="none" w:sz="0" w:space="0" w:color="auto"/>
            <w:bottom w:val="none" w:sz="0" w:space="0" w:color="auto"/>
            <w:right w:val="none" w:sz="0" w:space="0" w:color="auto"/>
          </w:divBdr>
        </w:div>
        <w:div w:id="1637024475">
          <w:marLeft w:val="640"/>
          <w:marRight w:val="0"/>
          <w:marTop w:val="0"/>
          <w:marBottom w:val="0"/>
          <w:divBdr>
            <w:top w:val="none" w:sz="0" w:space="0" w:color="auto"/>
            <w:left w:val="none" w:sz="0" w:space="0" w:color="auto"/>
            <w:bottom w:val="none" w:sz="0" w:space="0" w:color="auto"/>
            <w:right w:val="none" w:sz="0" w:space="0" w:color="auto"/>
          </w:divBdr>
        </w:div>
        <w:div w:id="254871117">
          <w:marLeft w:val="640"/>
          <w:marRight w:val="0"/>
          <w:marTop w:val="0"/>
          <w:marBottom w:val="0"/>
          <w:divBdr>
            <w:top w:val="none" w:sz="0" w:space="0" w:color="auto"/>
            <w:left w:val="none" w:sz="0" w:space="0" w:color="auto"/>
            <w:bottom w:val="none" w:sz="0" w:space="0" w:color="auto"/>
            <w:right w:val="none" w:sz="0" w:space="0" w:color="auto"/>
          </w:divBdr>
        </w:div>
        <w:div w:id="1067805702">
          <w:marLeft w:val="640"/>
          <w:marRight w:val="0"/>
          <w:marTop w:val="0"/>
          <w:marBottom w:val="0"/>
          <w:divBdr>
            <w:top w:val="none" w:sz="0" w:space="0" w:color="auto"/>
            <w:left w:val="none" w:sz="0" w:space="0" w:color="auto"/>
            <w:bottom w:val="none" w:sz="0" w:space="0" w:color="auto"/>
            <w:right w:val="none" w:sz="0" w:space="0" w:color="auto"/>
          </w:divBdr>
        </w:div>
        <w:div w:id="1226530439">
          <w:marLeft w:val="640"/>
          <w:marRight w:val="0"/>
          <w:marTop w:val="0"/>
          <w:marBottom w:val="0"/>
          <w:divBdr>
            <w:top w:val="none" w:sz="0" w:space="0" w:color="auto"/>
            <w:left w:val="none" w:sz="0" w:space="0" w:color="auto"/>
            <w:bottom w:val="none" w:sz="0" w:space="0" w:color="auto"/>
            <w:right w:val="none" w:sz="0" w:space="0" w:color="auto"/>
          </w:divBdr>
        </w:div>
        <w:div w:id="213128716">
          <w:marLeft w:val="640"/>
          <w:marRight w:val="0"/>
          <w:marTop w:val="0"/>
          <w:marBottom w:val="0"/>
          <w:divBdr>
            <w:top w:val="none" w:sz="0" w:space="0" w:color="auto"/>
            <w:left w:val="none" w:sz="0" w:space="0" w:color="auto"/>
            <w:bottom w:val="none" w:sz="0" w:space="0" w:color="auto"/>
            <w:right w:val="none" w:sz="0" w:space="0" w:color="auto"/>
          </w:divBdr>
        </w:div>
        <w:div w:id="1452894232">
          <w:marLeft w:val="640"/>
          <w:marRight w:val="0"/>
          <w:marTop w:val="0"/>
          <w:marBottom w:val="0"/>
          <w:divBdr>
            <w:top w:val="none" w:sz="0" w:space="0" w:color="auto"/>
            <w:left w:val="none" w:sz="0" w:space="0" w:color="auto"/>
            <w:bottom w:val="none" w:sz="0" w:space="0" w:color="auto"/>
            <w:right w:val="none" w:sz="0" w:space="0" w:color="auto"/>
          </w:divBdr>
        </w:div>
        <w:div w:id="222909898">
          <w:marLeft w:val="640"/>
          <w:marRight w:val="0"/>
          <w:marTop w:val="0"/>
          <w:marBottom w:val="0"/>
          <w:divBdr>
            <w:top w:val="none" w:sz="0" w:space="0" w:color="auto"/>
            <w:left w:val="none" w:sz="0" w:space="0" w:color="auto"/>
            <w:bottom w:val="none" w:sz="0" w:space="0" w:color="auto"/>
            <w:right w:val="none" w:sz="0" w:space="0" w:color="auto"/>
          </w:divBdr>
        </w:div>
        <w:div w:id="1483935164">
          <w:marLeft w:val="640"/>
          <w:marRight w:val="0"/>
          <w:marTop w:val="0"/>
          <w:marBottom w:val="0"/>
          <w:divBdr>
            <w:top w:val="none" w:sz="0" w:space="0" w:color="auto"/>
            <w:left w:val="none" w:sz="0" w:space="0" w:color="auto"/>
            <w:bottom w:val="none" w:sz="0" w:space="0" w:color="auto"/>
            <w:right w:val="none" w:sz="0" w:space="0" w:color="auto"/>
          </w:divBdr>
        </w:div>
        <w:div w:id="65812235">
          <w:marLeft w:val="640"/>
          <w:marRight w:val="0"/>
          <w:marTop w:val="0"/>
          <w:marBottom w:val="0"/>
          <w:divBdr>
            <w:top w:val="none" w:sz="0" w:space="0" w:color="auto"/>
            <w:left w:val="none" w:sz="0" w:space="0" w:color="auto"/>
            <w:bottom w:val="none" w:sz="0" w:space="0" w:color="auto"/>
            <w:right w:val="none" w:sz="0" w:space="0" w:color="auto"/>
          </w:divBdr>
        </w:div>
        <w:div w:id="1127042732">
          <w:marLeft w:val="640"/>
          <w:marRight w:val="0"/>
          <w:marTop w:val="0"/>
          <w:marBottom w:val="0"/>
          <w:divBdr>
            <w:top w:val="none" w:sz="0" w:space="0" w:color="auto"/>
            <w:left w:val="none" w:sz="0" w:space="0" w:color="auto"/>
            <w:bottom w:val="none" w:sz="0" w:space="0" w:color="auto"/>
            <w:right w:val="none" w:sz="0" w:space="0" w:color="auto"/>
          </w:divBdr>
        </w:div>
        <w:div w:id="728579442">
          <w:marLeft w:val="640"/>
          <w:marRight w:val="0"/>
          <w:marTop w:val="0"/>
          <w:marBottom w:val="0"/>
          <w:divBdr>
            <w:top w:val="none" w:sz="0" w:space="0" w:color="auto"/>
            <w:left w:val="none" w:sz="0" w:space="0" w:color="auto"/>
            <w:bottom w:val="none" w:sz="0" w:space="0" w:color="auto"/>
            <w:right w:val="none" w:sz="0" w:space="0" w:color="auto"/>
          </w:divBdr>
        </w:div>
        <w:div w:id="1670130979">
          <w:marLeft w:val="640"/>
          <w:marRight w:val="0"/>
          <w:marTop w:val="0"/>
          <w:marBottom w:val="0"/>
          <w:divBdr>
            <w:top w:val="none" w:sz="0" w:space="0" w:color="auto"/>
            <w:left w:val="none" w:sz="0" w:space="0" w:color="auto"/>
            <w:bottom w:val="none" w:sz="0" w:space="0" w:color="auto"/>
            <w:right w:val="none" w:sz="0" w:space="0" w:color="auto"/>
          </w:divBdr>
        </w:div>
        <w:div w:id="1008750257">
          <w:marLeft w:val="640"/>
          <w:marRight w:val="0"/>
          <w:marTop w:val="0"/>
          <w:marBottom w:val="0"/>
          <w:divBdr>
            <w:top w:val="none" w:sz="0" w:space="0" w:color="auto"/>
            <w:left w:val="none" w:sz="0" w:space="0" w:color="auto"/>
            <w:bottom w:val="none" w:sz="0" w:space="0" w:color="auto"/>
            <w:right w:val="none" w:sz="0" w:space="0" w:color="auto"/>
          </w:divBdr>
        </w:div>
        <w:div w:id="171919310">
          <w:marLeft w:val="640"/>
          <w:marRight w:val="0"/>
          <w:marTop w:val="0"/>
          <w:marBottom w:val="0"/>
          <w:divBdr>
            <w:top w:val="none" w:sz="0" w:space="0" w:color="auto"/>
            <w:left w:val="none" w:sz="0" w:space="0" w:color="auto"/>
            <w:bottom w:val="none" w:sz="0" w:space="0" w:color="auto"/>
            <w:right w:val="none" w:sz="0" w:space="0" w:color="auto"/>
          </w:divBdr>
        </w:div>
        <w:div w:id="1274557495">
          <w:marLeft w:val="640"/>
          <w:marRight w:val="0"/>
          <w:marTop w:val="0"/>
          <w:marBottom w:val="0"/>
          <w:divBdr>
            <w:top w:val="none" w:sz="0" w:space="0" w:color="auto"/>
            <w:left w:val="none" w:sz="0" w:space="0" w:color="auto"/>
            <w:bottom w:val="none" w:sz="0" w:space="0" w:color="auto"/>
            <w:right w:val="none" w:sz="0" w:space="0" w:color="auto"/>
          </w:divBdr>
        </w:div>
        <w:div w:id="1246304865">
          <w:marLeft w:val="640"/>
          <w:marRight w:val="0"/>
          <w:marTop w:val="0"/>
          <w:marBottom w:val="0"/>
          <w:divBdr>
            <w:top w:val="none" w:sz="0" w:space="0" w:color="auto"/>
            <w:left w:val="none" w:sz="0" w:space="0" w:color="auto"/>
            <w:bottom w:val="none" w:sz="0" w:space="0" w:color="auto"/>
            <w:right w:val="none" w:sz="0" w:space="0" w:color="auto"/>
          </w:divBdr>
        </w:div>
        <w:div w:id="483201006">
          <w:marLeft w:val="640"/>
          <w:marRight w:val="0"/>
          <w:marTop w:val="0"/>
          <w:marBottom w:val="0"/>
          <w:divBdr>
            <w:top w:val="none" w:sz="0" w:space="0" w:color="auto"/>
            <w:left w:val="none" w:sz="0" w:space="0" w:color="auto"/>
            <w:bottom w:val="none" w:sz="0" w:space="0" w:color="auto"/>
            <w:right w:val="none" w:sz="0" w:space="0" w:color="auto"/>
          </w:divBdr>
        </w:div>
        <w:div w:id="475488747">
          <w:marLeft w:val="640"/>
          <w:marRight w:val="0"/>
          <w:marTop w:val="0"/>
          <w:marBottom w:val="0"/>
          <w:divBdr>
            <w:top w:val="none" w:sz="0" w:space="0" w:color="auto"/>
            <w:left w:val="none" w:sz="0" w:space="0" w:color="auto"/>
            <w:bottom w:val="none" w:sz="0" w:space="0" w:color="auto"/>
            <w:right w:val="none" w:sz="0" w:space="0" w:color="auto"/>
          </w:divBdr>
        </w:div>
        <w:div w:id="316304990">
          <w:marLeft w:val="640"/>
          <w:marRight w:val="0"/>
          <w:marTop w:val="0"/>
          <w:marBottom w:val="0"/>
          <w:divBdr>
            <w:top w:val="none" w:sz="0" w:space="0" w:color="auto"/>
            <w:left w:val="none" w:sz="0" w:space="0" w:color="auto"/>
            <w:bottom w:val="none" w:sz="0" w:space="0" w:color="auto"/>
            <w:right w:val="none" w:sz="0" w:space="0" w:color="auto"/>
          </w:divBdr>
        </w:div>
        <w:div w:id="631134087">
          <w:marLeft w:val="640"/>
          <w:marRight w:val="0"/>
          <w:marTop w:val="0"/>
          <w:marBottom w:val="0"/>
          <w:divBdr>
            <w:top w:val="none" w:sz="0" w:space="0" w:color="auto"/>
            <w:left w:val="none" w:sz="0" w:space="0" w:color="auto"/>
            <w:bottom w:val="none" w:sz="0" w:space="0" w:color="auto"/>
            <w:right w:val="none" w:sz="0" w:space="0" w:color="auto"/>
          </w:divBdr>
        </w:div>
        <w:div w:id="2002075582">
          <w:marLeft w:val="640"/>
          <w:marRight w:val="0"/>
          <w:marTop w:val="0"/>
          <w:marBottom w:val="0"/>
          <w:divBdr>
            <w:top w:val="none" w:sz="0" w:space="0" w:color="auto"/>
            <w:left w:val="none" w:sz="0" w:space="0" w:color="auto"/>
            <w:bottom w:val="none" w:sz="0" w:space="0" w:color="auto"/>
            <w:right w:val="none" w:sz="0" w:space="0" w:color="auto"/>
          </w:divBdr>
        </w:div>
        <w:div w:id="1873609790">
          <w:marLeft w:val="640"/>
          <w:marRight w:val="0"/>
          <w:marTop w:val="0"/>
          <w:marBottom w:val="0"/>
          <w:divBdr>
            <w:top w:val="none" w:sz="0" w:space="0" w:color="auto"/>
            <w:left w:val="none" w:sz="0" w:space="0" w:color="auto"/>
            <w:bottom w:val="none" w:sz="0" w:space="0" w:color="auto"/>
            <w:right w:val="none" w:sz="0" w:space="0" w:color="auto"/>
          </w:divBdr>
        </w:div>
        <w:div w:id="883641788">
          <w:marLeft w:val="640"/>
          <w:marRight w:val="0"/>
          <w:marTop w:val="0"/>
          <w:marBottom w:val="0"/>
          <w:divBdr>
            <w:top w:val="none" w:sz="0" w:space="0" w:color="auto"/>
            <w:left w:val="none" w:sz="0" w:space="0" w:color="auto"/>
            <w:bottom w:val="none" w:sz="0" w:space="0" w:color="auto"/>
            <w:right w:val="none" w:sz="0" w:space="0" w:color="auto"/>
          </w:divBdr>
        </w:div>
        <w:div w:id="900481867">
          <w:marLeft w:val="640"/>
          <w:marRight w:val="0"/>
          <w:marTop w:val="0"/>
          <w:marBottom w:val="0"/>
          <w:divBdr>
            <w:top w:val="none" w:sz="0" w:space="0" w:color="auto"/>
            <w:left w:val="none" w:sz="0" w:space="0" w:color="auto"/>
            <w:bottom w:val="none" w:sz="0" w:space="0" w:color="auto"/>
            <w:right w:val="none" w:sz="0" w:space="0" w:color="auto"/>
          </w:divBdr>
        </w:div>
        <w:div w:id="815531982">
          <w:marLeft w:val="640"/>
          <w:marRight w:val="0"/>
          <w:marTop w:val="0"/>
          <w:marBottom w:val="0"/>
          <w:divBdr>
            <w:top w:val="none" w:sz="0" w:space="0" w:color="auto"/>
            <w:left w:val="none" w:sz="0" w:space="0" w:color="auto"/>
            <w:bottom w:val="none" w:sz="0" w:space="0" w:color="auto"/>
            <w:right w:val="none" w:sz="0" w:space="0" w:color="auto"/>
          </w:divBdr>
        </w:div>
        <w:div w:id="27266353">
          <w:marLeft w:val="640"/>
          <w:marRight w:val="0"/>
          <w:marTop w:val="0"/>
          <w:marBottom w:val="0"/>
          <w:divBdr>
            <w:top w:val="none" w:sz="0" w:space="0" w:color="auto"/>
            <w:left w:val="none" w:sz="0" w:space="0" w:color="auto"/>
            <w:bottom w:val="none" w:sz="0" w:space="0" w:color="auto"/>
            <w:right w:val="none" w:sz="0" w:space="0" w:color="auto"/>
          </w:divBdr>
        </w:div>
        <w:div w:id="641424775">
          <w:marLeft w:val="640"/>
          <w:marRight w:val="0"/>
          <w:marTop w:val="0"/>
          <w:marBottom w:val="0"/>
          <w:divBdr>
            <w:top w:val="none" w:sz="0" w:space="0" w:color="auto"/>
            <w:left w:val="none" w:sz="0" w:space="0" w:color="auto"/>
            <w:bottom w:val="none" w:sz="0" w:space="0" w:color="auto"/>
            <w:right w:val="none" w:sz="0" w:space="0" w:color="auto"/>
          </w:divBdr>
        </w:div>
        <w:div w:id="559247053">
          <w:marLeft w:val="640"/>
          <w:marRight w:val="0"/>
          <w:marTop w:val="0"/>
          <w:marBottom w:val="0"/>
          <w:divBdr>
            <w:top w:val="none" w:sz="0" w:space="0" w:color="auto"/>
            <w:left w:val="none" w:sz="0" w:space="0" w:color="auto"/>
            <w:bottom w:val="none" w:sz="0" w:space="0" w:color="auto"/>
            <w:right w:val="none" w:sz="0" w:space="0" w:color="auto"/>
          </w:divBdr>
        </w:div>
        <w:div w:id="1404764664">
          <w:marLeft w:val="640"/>
          <w:marRight w:val="0"/>
          <w:marTop w:val="0"/>
          <w:marBottom w:val="0"/>
          <w:divBdr>
            <w:top w:val="none" w:sz="0" w:space="0" w:color="auto"/>
            <w:left w:val="none" w:sz="0" w:space="0" w:color="auto"/>
            <w:bottom w:val="none" w:sz="0" w:space="0" w:color="auto"/>
            <w:right w:val="none" w:sz="0" w:space="0" w:color="auto"/>
          </w:divBdr>
        </w:div>
        <w:div w:id="398211978">
          <w:marLeft w:val="640"/>
          <w:marRight w:val="0"/>
          <w:marTop w:val="0"/>
          <w:marBottom w:val="0"/>
          <w:divBdr>
            <w:top w:val="none" w:sz="0" w:space="0" w:color="auto"/>
            <w:left w:val="none" w:sz="0" w:space="0" w:color="auto"/>
            <w:bottom w:val="none" w:sz="0" w:space="0" w:color="auto"/>
            <w:right w:val="none" w:sz="0" w:space="0" w:color="auto"/>
          </w:divBdr>
        </w:div>
        <w:div w:id="1027557712">
          <w:marLeft w:val="640"/>
          <w:marRight w:val="0"/>
          <w:marTop w:val="0"/>
          <w:marBottom w:val="0"/>
          <w:divBdr>
            <w:top w:val="none" w:sz="0" w:space="0" w:color="auto"/>
            <w:left w:val="none" w:sz="0" w:space="0" w:color="auto"/>
            <w:bottom w:val="none" w:sz="0" w:space="0" w:color="auto"/>
            <w:right w:val="none" w:sz="0" w:space="0" w:color="auto"/>
          </w:divBdr>
        </w:div>
        <w:div w:id="524635163">
          <w:marLeft w:val="640"/>
          <w:marRight w:val="0"/>
          <w:marTop w:val="0"/>
          <w:marBottom w:val="0"/>
          <w:divBdr>
            <w:top w:val="none" w:sz="0" w:space="0" w:color="auto"/>
            <w:left w:val="none" w:sz="0" w:space="0" w:color="auto"/>
            <w:bottom w:val="none" w:sz="0" w:space="0" w:color="auto"/>
            <w:right w:val="none" w:sz="0" w:space="0" w:color="auto"/>
          </w:divBdr>
        </w:div>
        <w:div w:id="1011761069">
          <w:marLeft w:val="640"/>
          <w:marRight w:val="0"/>
          <w:marTop w:val="0"/>
          <w:marBottom w:val="0"/>
          <w:divBdr>
            <w:top w:val="none" w:sz="0" w:space="0" w:color="auto"/>
            <w:left w:val="none" w:sz="0" w:space="0" w:color="auto"/>
            <w:bottom w:val="none" w:sz="0" w:space="0" w:color="auto"/>
            <w:right w:val="none" w:sz="0" w:space="0" w:color="auto"/>
          </w:divBdr>
        </w:div>
        <w:div w:id="1645623648">
          <w:marLeft w:val="640"/>
          <w:marRight w:val="0"/>
          <w:marTop w:val="0"/>
          <w:marBottom w:val="0"/>
          <w:divBdr>
            <w:top w:val="none" w:sz="0" w:space="0" w:color="auto"/>
            <w:left w:val="none" w:sz="0" w:space="0" w:color="auto"/>
            <w:bottom w:val="none" w:sz="0" w:space="0" w:color="auto"/>
            <w:right w:val="none" w:sz="0" w:space="0" w:color="auto"/>
          </w:divBdr>
        </w:div>
        <w:div w:id="1127091595">
          <w:marLeft w:val="640"/>
          <w:marRight w:val="0"/>
          <w:marTop w:val="0"/>
          <w:marBottom w:val="0"/>
          <w:divBdr>
            <w:top w:val="none" w:sz="0" w:space="0" w:color="auto"/>
            <w:left w:val="none" w:sz="0" w:space="0" w:color="auto"/>
            <w:bottom w:val="none" w:sz="0" w:space="0" w:color="auto"/>
            <w:right w:val="none" w:sz="0" w:space="0" w:color="auto"/>
          </w:divBdr>
        </w:div>
        <w:div w:id="378868007">
          <w:marLeft w:val="640"/>
          <w:marRight w:val="0"/>
          <w:marTop w:val="0"/>
          <w:marBottom w:val="0"/>
          <w:divBdr>
            <w:top w:val="none" w:sz="0" w:space="0" w:color="auto"/>
            <w:left w:val="none" w:sz="0" w:space="0" w:color="auto"/>
            <w:bottom w:val="none" w:sz="0" w:space="0" w:color="auto"/>
            <w:right w:val="none" w:sz="0" w:space="0" w:color="auto"/>
          </w:divBdr>
        </w:div>
        <w:div w:id="441998372">
          <w:marLeft w:val="640"/>
          <w:marRight w:val="0"/>
          <w:marTop w:val="0"/>
          <w:marBottom w:val="0"/>
          <w:divBdr>
            <w:top w:val="none" w:sz="0" w:space="0" w:color="auto"/>
            <w:left w:val="none" w:sz="0" w:space="0" w:color="auto"/>
            <w:bottom w:val="none" w:sz="0" w:space="0" w:color="auto"/>
            <w:right w:val="none" w:sz="0" w:space="0" w:color="auto"/>
          </w:divBdr>
        </w:div>
        <w:div w:id="1723748629">
          <w:marLeft w:val="640"/>
          <w:marRight w:val="0"/>
          <w:marTop w:val="0"/>
          <w:marBottom w:val="0"/>
          <w:divBdr>
            <w:top w:val="none" w:sz="0" w:space="0" w:color="auto"/>
            <w:left w:val="none" w:sz="0" w:space="0" w:color="auto"/>
            <w:bottom w:val="none" w:sz="0" w:space="0" w:color="auto"/>
            <w:right w:val="none" w:sz="0" w:space="0" w:color="auto"/>
          </w:divBdr>
        </w:div>
        <w:div w:id="859973373">
          <w:marLeft w:val="640"/>
          <w:marRight w:val="0"/>
          <w:marTop w:val="0"/>
          <w:marBottom w:val="0"/>
          <w:divBdr>
            <w:top w:val="none" w:sz="0" w:space="0" w:color="auto"/>
            <w:left w:val="none" w:sz="0" w:space="0" w:color="auto"/>
            <w:bottom w:val="none" w:sz="0" w:space="0" w:color="auto"/>
            <w:right w:val="none" w:sz="0" w:space="0" w:color="auto"/>
          </w:divBdr>
        </w:div>
        <w:div w:id="1172141473">
          <w:marLeft w:val="640"/>
          <w:marRight w:val="0"/>
          <w:marTop w:val="0"/>
          <w:marBottom w:val="0"/>
          <w:divBdr>
            <w:top w:val="none" w:sz="0" w:space="0" w:color="auto"/>
            <w:left w:val="none" w:sz="0" w:space="0" w:color="auto"/>
            <w:bottom w:val="none" w:sz="0" w:space="0" w:color="auto"/>
            <w:right w:val="none" w:sz="0" w:space="0" w:color="auto"/>
          </w:divBdr>
        </w:div>
        <w:div w:id="968901169">
          <w:marLeft w:val="640"/>
          <w:marRight w:val="0"/>
          <w:marTop w:val="0"/>
          <w:marBottom w:val="0"/>
          <w:divBdr>
            <w:top w:val="none" w:sz="0" w:space="0" w:color="auto"/>
            <w:left w:val="none" w:sz="0" w:space="0" w:color="auto"/>
            <w:bottom w:val="none" w:sz="0" w:space="0" w:color="auto"/>
            <w:right w:val="none" w:sz="0" w:space="0" w:color="auto"/>
          </w:divBdr>
        </w:div>
        <w:div w:id="1650282483">
          <w:marLeft w:val="640"/>
          <w:marRight w:val="0"/>
          <w:marTop w:val="0"/>
          <w:marBottom w:val="0"/>
          <w:divBdr>
            <w:top w:val="none" w:sz="0" w:space="0" w:color="auto"/>
            <w:left w:val="none" w:sz="0" w:space="0" w:color="auto"/>
            <w:bottom w:val="none" w:sz="0" w:space="0" w:color="auto"/>
            <w:right w:val="none" w:sz="0" w:space="0" w:color="auto"/>
          </w:divBdr>
        </w:div>
        <w:div w:id="845634938">
          <w:marLeft w:val="640"/>
          <w:marRight w:val="0"/>
          <w:marTop w:val="0"/>
          <w:marBottom w:val="0"/>
          <w:divBdr>
            <w:top w:val="none" w:sz="0" w:space="0" w:color="auto"/>
            <w:left w:val="none" w:sz="0" w:space="0" w:color="auto"/>
            <w:bottom w:val="none" w:sz="0" w:space="0" w:color="auto"/>
            <w:right w:val="none" w:sz="0" w:space="0" w:color="auto"/>
          </w:divBdr>
        </w:div>
        <w:div w:id="1212762854">
          <w:marLeft w:val="640"/>
          <w:marRight w:val="0"/>
          <w:marTop w:val="0"/>
          <w:marBottom w:val="0"/>
          <w:divBdr>
            <w:top w:val="none" w:sz="0" w:space="0" w:color="auto"/>
            <w:left w:val="none" w:sz="0" w:space="0" w:color="auto"/>
            <w:bottom w:val="none" w:sz="0" w:space="0" w:color="auto"/>
            <w:right w:val="none" w:sz="0" w:space="0" w:color="auto"/>
          </w:divBdr>
        </w:div>
        <w:div w:id="1940677244">
          <w:marLeft w:val="640"/>
          <w:marRight w:val="0"/>
          <w:marTop w:val="0"/>
          <w:marBottom w:val="0"/>
          <w:divBdr>
            <w:top w:val="none" w:sz="0" w:space="0" w:color="auto"/>
            <w:left w:val="none" w:sz="0" w:space="0" w:color="auto"/>
            <w:bottom w:val="none" w:sz="0" w:space="0" w:color="auto"/>
            <w:right w:val="none" w:sz="0" w:space="0" w:color="auto"/>
          </w:divBdr>
        </w:div>
        <w:div w:id="1657226544">
          <w:marLeft w:val="640"/>
          <w:marRight w:val="0"/>
          <w:marTop w:val="0"/>
          <w:marBottom w:val="0"/>
          <w:divBdr>
            <w:top w:val="none" w:sz="0" w:space="0" w:color="auto"/>
            <w:left w:val="none" w:sz="0" w:space="0" w:color="auto"/>
            <w:bottom w:val="none" w:sz="0" w:space="0" w:color="auto"/>
            <w:right w:val="none" w:sz="0" w:space="0" w:color="auto"/>
          </w:divBdr>
        </w:div>
        <w:div w:id="1402411904">
          <w:marLeft w:val="640"/>
          <w:marRight w:val="0"/>
          <w:marTop w:val="0"/>
          <w:marBottom w:val="0"/>
          <w:divBdr>
            <w:top w:val="none" w:sz="0" w:space="0" w:color="auto"/>
            <w:left w:val="none" w:sz="0" w:space="0" w:color="auto"/>
            <w:bottom w:val="none" w:sz="0" w:space="0" w:color="auto"/>
            <w:right w:val="none" w:sz="0" w:space="0" w:color="auto"/>
          </w:divBdr>
        </w:div>
        <w:div w:id="2069456547">
          <w:marLeft w:val="640"/>
          <w:marRight w:val="0"/>
          <w:marTop w:val="0"/>
          <w:marBottom w:val="0"/>
          <w:divBdr>
            <w:top w:val="none" w:sz="0" w:space="0" w:color="auto"/>
            <w:left w:val="none" w:sz="0" w:space="0" w:color="auto"/>
            <w:bottom w:val="none" w:sz="0" w:space="0" w:color="auto"/>
            <w:right w:val="none" w:sz="0" w:space="0" w:color="auto"/>
          </w:divBdr>
        </w:div>
        <w:div w:id="529924235">
          <w:marLeft w:val="640"/>
          <w:marRight w:val="0"/>
          <w:marTop w:val="0"/>
          <w:marBottom w:val="0"/>
          <w:divBdr>
            <w:top w:val="none" w:sz="0" w:space="0" w:color="auto"/>
            <w:left w:val="none" w:sz="0" w:space="0" w:color="auto"/>
            <w:bottom w:val="none" w:sz="0" w:space="0" w:color="auto"/>
            <w:right w:val="none" w:sz="0" w:space="0" w:color="auto"/>
          </w:divBdr>
        </w:div>
        <w:div w:id="1606569352">
          <w:marLeft w:val="640"/>
          <w:marRight w:val="0"/>
          <w:marTop w:val="0"/>
          <w:marBottom w:val="0"/>
          <w:divBdr>
            <w:top w:val="none" w:sz="0" w:space="0" w:color="auto"/>
            <w:left w:val="none" w:sz="0" w:space="0" w:color="auto"/>
            <w:bottom w:val="none" w:sz="0" w:space="0" w:color="auto"/>
            <w:right w:val="none" w:sz="0" w:space="0" w:color="auto"/>
          </w:divBdr>
        </w:div>
        <w:div w:id="164828611">
          <w:marLeft w:val="640"/>
          <w:marRight w:val="0"/>
          <w:marTop w:val="0"/>
          <w:marBottom w:val="0"/>
          <w:divBdr>
            <w:top w:val="none" w:sz="0" w:space="0" w:color="auto"/>
            <w:left w:val="none" w:sz="0" w:space="0" w:color="auto"/>
            <w:bottom w:val="none" w:sz="0" w:space="0" w:color="auto"/>
            <w:right w:val="none" w:sz="0" w:space="0" w:color="auto"/>
          </w:divBdr>
        </w:div>
        <w:div w:id="1710643394">
          <w:marLeft w:val="640"/>
          <w:marRight w:val="0"/>
          <w:marTop w:val="0"/>
          <w:marBottom w:val="0"/>
          <w:divBdr>
            <w:top w:val="none" w:sz="0" w:space="0" w:color="auto"/>
            <w:left w:val="none" w:sz="0" w:space="0" w:color="auto"/>
            <w:bottom w:val="none" w:sz="0" w:space="0" w:color="auto"/>
            <w:right w:val="none" w:sz="0" w:space="0" w:color="auto"/>
          </w:divBdr>
        </w:div>
        <w:div w:id="862594845">
          <w:marLeft w:val="640"/>
          <w:marRight w:val="0"/>
          <w:marTop w:val="0"/>
          <w:marBottom w:val="0"/>
          <w:divBdr>
            <w:top w:val="none" w:sz="0" w:space="0" w:color="auto"/>
            <w:left w:val="none" w:sz="0" w:space="0" w:color="auto"/>
            <w:bottom w:val="none" w:sz="0" w:space="0" w:color="auto"/>
            <w:right w:val="none" w:sz="0" w:space="0" w:color="auto"/>
          </w:divBdr>
        </w:div>
        <w:div w:id="525943974">
          <w:marLeft w:val="640"/>
          <w:marRight w:val="0"/>
          <w:marTop w:val="0"/>
          <w:marBottom w:val="0"/>
          <w:divBdr>
            <w:top w:val="none" w:sz="0" w:space="0" w:color="auto"/>
            <w:left w:val="none" w:sz="0" w:space="0" w:color="auto"/>
            <w:bottom w:val="none" w:sz="0" w:space="0" w:color="auto"/>
            <w:right w:val="none" w:sz="0" w:space="0" w:color="auto"/>
          </w:divBdr>
        </w:div>
        <w:div w:id="753933984">
          <w:marLeft w:val="640"/>
          <w:marRight w:val="0"/>
          <w:marTop w:val="0"/>
          <w:marBottom w:val="0"/>
          <w:divBdr>
            <w:top w:val="none" w:sz="0" w:space="0" w:color="auto"/>
            <w:left w:val="none" w:sz="0" w:space="0" w:color="auto"/>
            <w:bottom w:val="none" w:sz="0" w:space="0" w:color="auto"/>
            <w:right w:val="none" w:sz="0" w:space="0" w:color="auto"/>
          </w:divBdr>
        </w:div>
        <w:div w:id="1835949391">
          <w:marLeft w:val="640"/>
          <w:marRight w:val="0"/>
          <w:marTop w:val="0"/>
          <w:marBottom w:val="0"/>
          <w:divBdr>
            <w:top w:val="none" w:sz="0" w:space="0" w:color="auto"/>
            <w:left w:val="none" w:sz="0" w:space="0" w:color="auto"/>
            <w:bottom w:val="none" w:sz="0" w:space="0" w:color="auto"/>
            <w:right w:val="none" w:sz="0" w:space="0" w:color="auto"/>
          </w:divBdr>
        </w:div>
        <w:div w:id="1292831006">
          <w:marLeft w:val="640"/>
          <w:marRight w:val="0"/>
          <w:marTop w:val="0"/>
          <w:marBottom w:val="0"/>
          <w:divBdr>
            <w:top w:val="none" w:sz="0" w:space="0" w:color="auto"/>
            <w:left w:val="none" w:sz="0" w:space="0" w:color="auto"/>
            <w:bottom w:val="none" w:sz="0" w:space="0" w:color="auto"/>
            <w:right w:val="none" w:sz="0" w:space="0" w:color="auto"/>
          </w:divBdr>
        </w:div>
        <w:div w:id="1084885033">
          <w:marLeft w:val="640"/>
          <w:marRight w:val="0"/>
          <w:marTop w:val="0"/>
          <w:marBottom w:val="0"/>
          <w:divBdr>
            <w:top w:val="none" w:sz="0" w:space="0" w:color="auto"/>
            <w:left w:val="none" w:sz="0" w:space="0" w:color="auto"/>
            <w:bottom w:val="none" w:sz="0" w:space="0" w:color="auto"/>
            <w:right w:val="none" w:sz="0" w:space="0" w:color="auto"/>
          </w:divBdr>
        </w:div>
        <w:div w:id="312491118">
          <w:marLeft w:val="640"/>
          <w:marRight w:val="0"/>
          <w:marTop w:val="0"/>
          <w:marBottom w:val="0"/>
          <w:divBdr>
            <w:top w:val="none" w:sz="0" w:space="0" w:color="auto"/>
            <w:left w:val="none" w:sz="0" w:space="0" w:color="auto"/>
            <w:bottom w:val="none" w:sz="0" w:space="0" w:color="auto"/>
            <w:right w:val="none" w:sz="0" w:space="0" w:color="auto"/>
          </w:divBdr>
        </w:div>
        <w:div w:id="1679848098">
          <w:marLeft w:val="640"/>
          <w:marRight w:val="0"/>
          <w:marTop w:val="0"/>
          <w:marBottom w:val="0"/>
          <w:divBdr>
            <w:top w:val="none" w:sz="0" w:space="0" w:color="auto"/>
            <w:left w:val="none" w:sz="0" w:space="0" w:color="auto"/>
            <w:bottom w:val="none" w:sz="0" w:space="0" w:color="auto"/>
            <w:right w:val="none" w:sz="0" w:space="0" w:color="auto"/>
          </w:divBdr>
        </w:div>
        <w:div w:id="1393502496">
          <w:marLeft w:val="640"/>
          <w:marRight w:val="0"/>
          <w:marTop w:val="0"/>
          <w:marBottom w:val="0"/>
          <w:divBdr>
            <w:top w:val="none" w:sz="0" w:space="0" w:color="auto"/>
            <w:left w:val="none" w:sz="0" w:space="0" w:color="auto"/>
            <w:bottom w:val="none" w:sz="0" w:space="0" w:color="auto"/>
            <w:right w:val="none" w:sz="0" w:space="0" w:color="auto"/>
          </w:divBdr>
        </w:div>
        <w:div w:id="984509349">
          <w:marLeft w:val="640"/>
          <w:marRight w:val="0"/>
          <w:marTop w:val="0"/>
          <w:marBottom w:val="0"/>
          <w:divBdr>
            <w:top w:val="none" w:sz="0" w:space="0" w:color="auto"/>
            <w:left w:val="none" w:sz="0" w:space="0" w:color="auto"/>
            <w:bottom w:val="none" w:sz="0" w:space="0" w:color="auto"/>
            <w:right w:val="none" w:sz="0" w:space="0" w:color="auto"/>
          </w:divBdr>
        </w:div>
        <w:div w:id="1092123573">
          <w:marLeft w:val="640"/>
          <w:marRight w:val="0"/>
          <w:marTop w:val="0"/>
          <w:marBottom w:val="0"/>
          <w:divBdr>
            <w:top w:val="none" w:sz="0" w:space="0" w:color="auto"/>
            <w:left w:val="none" w:sz="0" w:space="0" w:color="auto"/>
            <w:bottom w:val="none" w:sz="0" w:space="0" w:color="auto"/>
            <w:right w:val="none" w:sz="0" w:space="0" w:color="auto"/>
          </w:divBdr>
        </w:div>
        <w:div w:id="1979916987">
          <w:marLeft w:val="640"/>
          <w:marRight w:val="0"/>
          <w:marTop w:val="0"/>
          <w:marBottom w:val="0"/>
          <w:divBdr>
            <w:top w:val="none" w:sz="0" w:space="0" w:color="auto"/>
            <w:left w:val="none" w:sz="0" w:space="0" w:color="auto"/>
            <w:bottom w:val="none" w:sz="0" w:space="0" w:color="auto"/>
            <w:right w:val="none" w:sz="0" w:space="0" w:color="auto"/>
          </w:divBdr>
        </w:div>
        <w:div w:id="1771780130">
          <w:marLeft w:val="640"/>
          <w:marRight w:val="0"/>
          <w:marTop w:val="0"/>
          <w:marBottom w:val="0"/>
          <w:divBdr>
            <w:top w:val="none" w:sz="0" w:space="0" w:color="auto"/>
            <w:left w:val="none" w:sz="0" w:space="0" w:color="auto"/>
            <w:bottom w:val="none" w:sz="0" w:space="0" w:color="auto"/>
            <w:right w:val="none" w:sz="0" w:space="0" w:color="auto"/>
          </w:divBdr>
        </w:div>
        <w:div w:id="375854595">
          <w:marLeft w:val="640"/>
          <w:marRight w:val="0"/>
          <w:marTop w:val="0"/>
          <w:marBottom w:val="0"/>
          <w:divBdr>
            <w:top w:val="none" w:sz="0" w:space="0" w:color="auto"/>
            <w:left w:val="none" w:sz="0" w:space="0" w:color="auto"/>
            <w:bottom w:val="none" w:sz="0" w:space="0" w:color="auto"/>
            <w:right w:val="none" w:sz="0" w:space="0" w:color="auto"/>
          </w:divBdr>
        </w:div>
        <w:div w:id="107628331">
          <w:marLeft w:val="640"/>
          <w:marRight w:val="0"/>
          <w:marTop w:val="0"/>
          <w:marBottom w:val="0"/>
          <w:divBdr>
            <w:top w:val="none" w:sz="0" w:space="0" w:color="auto"/>
            <w:left w:val="none" w:sz="0" w:space="0" w:color="auto"/>
            <w:bottom w:val="none" w:sz="0" w:space="0" w:color="auto"/>
            <w:right w:val="none" w:sz="0" w:space="0" w:color="auto"/>
          </w:divBdr>
        </w:div>
        <w:div w:id="1264805850">
          <w:marLeft w:val="640"/>
          <w:marRight w:val="0"/>
          <w:marTop w:val="0"/>
          <w:marBottom w:val="0"/>
          <w:divBdr>
            <w:top w:val="none" w:sz="0" w:space="0" w:color="auto"/>
            <w:left w:val="none" w:sz="0" w:space="0" w:color="auto"/>
            <w:bottom w:val="none" w:sz="0" w:space="0" w:color="auto"/>
            <w:right w:val="none" w:sz="0" w:space="0" w:color="auto"/>
          </w:divBdr>
        </w:div>
        <w:div w:id="894462342">
          <w:marLeft w:val="640"/>
          <w:marRight w:val="0"/>
          <w:marTop w:val="0"/>
          <w:marBottom w:val="0"/>
          <w:divBdr>
            <w:top w:val="none" w:sz="0" w:space="0" w:color="auto"/>
            <w:left w:val="none" w:sz="0" w:space="0" w:color="auto"/>
            <w:bottom w:val="none" w:sz="0" w:space="0" w:color="auto"/>
            <w:right w:val="none" w:sz="0" w:space="0" w:color="auto"/>
          </w:divBdr>
        </w:div>
        <w:div w:id="1816221870">
          <w:marLeft w:val="640"/>
          <w:marRight w:val="0"/>
          <w:marTop w:val="0"/>
          <w:marBottom w:val="0"/>
          <w:divBdr>
            <w:top w:val="none" w:sz="0" w:space="0" w:color="auto"/>
            <w:left w:val="none" w:sz="0" w:space="0" w:color="auto"/>
            <w:bottom w:val="none" w:sz="0" w:space="0" w:color="auto"/>
            <w:right w:val="none" w:sz="0" w:space="0" w:color="auto"/>
          </w:divBdr>
        </w:div>
        <w:div w:id="551158049">
          <w:marLeft w:val="640"/>
          <w:marRight w:val="0"/>
          <w:marTop w:val="0"/>
          <w:marBottom w:val="0"/>
          <w:divBdr>
            <w:top w:val="none" w:sz="0" w:space="0" w:color="auto"/>
            <w:left w:val="none" w:sz="0" w:space="0" w:color="auto"/>
            <w:bottom w:val="none" w:sz="0" w:space="0" w:color="auto"/>
            <w:right w:val="none" w:sz="0" w:space="0" w:color="auto"/>
          </w:divBdr>
        </w:div>
        <w:div w:id="1719085167">
          <w:marLeft w:val="640"/>
          <w:marRight w:val="0"/>
          <w:marTop w:val="0"/>
          <w:marBottom w:val="0"/>
          <w:divBdr>
            <w:top w:val="none" w:sz="0" w:space="0" w:color="auto"/>
            <w:left w:val="none" w:sz="0" w:space="0" w:color="auto"/>
            <w:bottom w:val="none" w:sz="0" w:space="0" w:color="auto"/>
            <w:right w:val="none" w:sz="0" w:space="0" w:color="auto"/>
          </w:divBdr>
        </w:div>
        <w:div w:id="1004361752">
          <w:marLeft w:val="640"/>
          <w:marRight w:val="0"/>
          <w:marTop w:val="0"/>
          <w:marBottom w:val="0"/>
          <w:divBdr>
            <w:top w:val="none" w:sz="0" w:space="0" w:color="auto"/>
            <w:left w:val="none" w:sz="0" w:space="0" w:color="auto"/>
            <w:bottom w:val="none" w:sz="0" w:space="0" w:color="auto"/>
            <w:right w:val="none" w:sz="0" w:space="0" w:color="auto"/>
          </w:divBdr>
        </w:div>
      </w:divsChild>
    </w:div>
    <w:div w:id="1148977357">
      <w:bodyDiv w:val="1"/>
      <w:marLeft w:val="0"/>
      <w:marRight w:val="0"/>
      <w:marTop w:val="0"/>
      <w:marBottom w:val="0"/>
      <w:divBdr>
        <w:top w:val="none" w:sz="0" w:space="0" w:color="auto"/>
        <w:left w:val="none" w:sz="0" w:space="0" w:color="auto"/>
        <w:bottom w:val="none" w:sz="0" w:space="0" w:color="auto"/>
        <w:right w:val="none" w:sz="0" w:space="0" w:color="auto"/>
      </w:divBdr>
      <w:divsChild>
        <w:div w:id="1770464498">
          <w:marLeft w:val="640"/>
          <w:marRight w:val="0"/>
          <w:marTop w:val="0"/>
          <w:marBottom w:val="0"/>
          <w:divBdr>
            <w:top w:val="none" w:sz="0" w:space="0" w:color="auto"/>
            <w:left w:val="none" w:sz="0" w:space="0" w:color="auto"/>
            <w:bottom w:val="none" w:sz="0" w:space="0" w:color="auto"/>
            <w:right w:val="none" w:sz="0" w:space="0" w:color="auto"/>
          </w:divBdr>
        </w:div>
        <w:div w:id="2049916687">
          <w:marLeft w:val="640"/>
          <w:marRight w:val="0"/>
          <w:marTop w:val="0"/>
          <w:marBottom w:val="0"/>
          <w:divBdr>
            <w:top w:val="none" w:sz="0" w:space="0" w:color="auto"/>
            <w:left w:val="none" w:sz="0" w:space="0" w:color="auto"/>
            <w:bottom w:val="none" w:sz="0" w:space="0" w:color="auto"/>
            <w:right w:val="none" w:sz="0" w:space="0" w:color="auto"/>
          </w:divBdr>
        </w:div>
        <w:div w:id="891580844">
          <w:marLeft w:val="640"/>
          <w:marRight w:val="0"/>
          <w:marTop w:val="0"/>
          <w:marBottom w:val="0"/>
          <w:divBdr>
            <w:top w:val="none" w:sz="0" w:space="0" w:color="auto"/>
            <w:left w:val="none" w:sz="0" w:space="0" w:color="auto"/>
            <w:bottom w:val="none" w:sz="0" w:space="0" w:color="auto"/>
            <w:right w:val="none" w:sz="0" w:space="0" w:color="auto"/>
          </w:divBdr>
        </w:div>
        <w:div w:id="66616312">
          <w:marLeft w:val="640"/>
          <w:marRight w:val="0"/>
          <w:marTop w:val="0"/>
          <w:marBottom w:val="0"/>
          <w:divBdr>
            <w:top w:val="none" w:sz="0" w:space="0" w:color="auto"/>
            <w:left w:val="none" w:sz="0" w:space="0" w:color="auto"/>
            <w:bottom w:val="none" w:sz="0" w:space="0" w:color="auto"/>
            <w:right w:val="none" w:sz="0" w:space="0" w:color="auto"/>
          </w:divBdr>
        </w:div>
        <w:div w:id="377054855">
          <w:marLeft w:val="640"/>
          <w:marRight w:val="0"/>
          <w:marTop w:val="0"/>
          <w:marBottom w:val="0"/>
          <w:divBdr>
            <w:top w:val="none" w:sz="0" w:space="0" w:color="auto"/>
            <w:left w:val="none" w:sz="0" w:space="0" w:color="auto"/>
            <w:bottom w:val="none" w:sz="0" w:space="0" w:color="auto"/>
            <w:right w:val="none" w:sz="0" w:space="0" w:color="auto"/>
          </w:divBdr>
        </w:div>
        <w:div w:id="1668358369">
          <w:marLeft w:val="640"/>
          <w:marRight w:val="0"/>
          <w:marTop w:val="0"/>
          <w:marBottom w:val="0"/>
          <w:divBdr>
            <w:top w:val="none" w:sz="0" w:space="0" w:color="auto"/>
            <w:left w:val="none" w:sz="0" w:space="0" w:color="auto"/>
            <w:bottom w:val="none" w:sz="0" w:space="0" w:color="auto"/>
            <w:right w:val="none" w:sz="0" w:space="0" w:color="auto"/>
          </w:divBdr>
        </w:div>
        <w:div w:id="1635796624">
          <w:marLeft w:val="640"/>
          <w:marRight w:val="0"/>
          <w:marTop w:val="0"/>
          <w:marBottom w:val="0"/>
          <w:divBdr>
            <w:top w:val="none" w:sz="0" w:space="0" w:color="auto"/>
            <w:left w:val="none" w:sz="0" w:space="0" w:color="auto"/>
            <w:bottom w:val="none" w:sz="0" w:space="0" w:color="auto"/>
            <w:right w:val="none" w:sz="0" w:space="0" w:color="auto"/>
          </w:divBdr>
        </w:div>
        <w:div w:id="404574350">
          <w:marLeft w:val="640"/>
          <w:marRight w:val="0"/>
          <w:marTop w:val="0"/>
          <w:marBottom w:val="0"/>
          <w:divBdr>
            <w:top w:val="none" w:sz="0" w:space="0" w:color="auto"/>
            <w:left w:val="none" w:sz="0" w:space="0" w:color="auto"/>
            <w:bottom w:val="none" w:sz="0" w:space="0" w:color="auto"/>
            <w:right w:val="none" w:sz="0" w:space="0" w:color="auto"/>
          </w:divBdr>
        </w:div>
        <w:div w:id="2124222109">
          <w:marLeft w:val="640"/>
          <w:marRight w:val="0"/>
          <w:marTop w:val="0"/>
          <w:marBottom w:val="0"/>
          <w:divBdr>
            <w:top w:val="none" w:sz="0" w:space="0" w:color="auto"/>
            <w:left w:val="none" w:sz="0" w:space="0" w:color="auto"/>
            <w:bottom w:val="none" w:sz="0" w:space="0" w:color="auto"/>
            <w:right w:val="none" w:sz="0" w:space="0" w:color="auto"/>
          </w:divBdr>
        </w:div>
        <w:div w:id="524485814">
          <w:marLeft w:val="640"/>
          <w:marRight w:val="0"/>
          <w:marTop w:val="0"/>
          <w:marBottom w:val="0"/>
          <w:divBdr>
            <w:top w:val="none" w:sz="0" w:space="0" w:color="auto"/>
            <w:left w:val="none" w:sz="0" w:space="0" w:color="auto"/>
            <w:bottom w:val="none" w:sz="0" w:space="0" w:color="auto"/>
            <w:right w:val="none" w:sz="0" w:space="0" w:color="auto"/>
          </w:divBdr>
        </w:div>
        <w:div w:id="810437605">
          <w:marLeft w:val="640"/>
          <w:marRight w:val="0"/>
          <w:marTop w:val="0"/>
          <w:marBottom w:val="0"/>
          <w:divBdr>
            <w:top w:val="none" w:sz="0" w:space="0" w:color="auto"/>
            <w:left w:val="none" w:sz="0" w:space="0" w:color="auto"/>
            <w:bottom w:val="none" w:sz="0" w:space="0" w:color="auto"/>
            <w:right w:val="none" w:sz="0" w:space="0" w:color="auto"/>
          </w:divBdr>
        </w:div>
        <w:div w:id="621158579">
          <w:marLeft w:val="640"/>
          <w:marRight w:val="0"/>
          <w:marTop w:val="0"/>
          <w:marBottom w:val="0"/>
          <w:divBdr>
            <w:top w:val="none" w:sz="0" w:space="0" w:color="auto"/>
            <w:left w:val="none" w:sz="0" w:space="0" w:color="auto"/>
            <w:bottom w:val="none" w:sz="0" w:space="0" w:color="auto"/>
            <w:right w:val="none" w:sz="0" w:space="0" w:color="auto"/>
          </w:divBdr>
        </w:div>
        <w:div w:id="111827717">
          <w:marLeft w:val="640"/>
          <w:marRight w:val="0"/>
          <w:marTop w:val="0"/>
          <w:marBottom w:val="0"/>
          <w:divBdr>
            <w:top w:val="none" w:sz="0" w:space="0" w:color="auto"/>
            <w:left w:val="none" w:sz="0" w:space="0" w:color="auto"/>
            <w:bottom w:val="none" w:sz="0" w:space="0" w:color="auto"/>
            <w:right w:val="none" w:sz="0" w:space="0" w:color="auto"/>
          </w:divBdr>
        </w:div>
        <w:div w:id="1591234569">
          <w:marLeft w:val="640"/>
          <w:marRight w:val="0"/>
          <w:marTop w:val="0"/>
          <w:marBottom w:val="0"/>
          <w:divBdr>
            <w:top w:val="none" w:sz="0" w:space="0" w:color="auto"/>
            <w:left w:val="none" w:sz="0" w:space="0" w:color="auto"/>
            <w:bottom w:val="none" w:sz="0" w:space="0" w:color="auto"/>
            <w:right w:val="none" w:sz="0" w:space="0" w:color="auto"/>
          </w:divBdr>
        </w:div>
        <w:div w:id="194008741">
          <w:marLeft w:val="640"/>
          <w:marRight w:val="0"/>
          <w:marTop w:val="0"/>
          <w:marBottom w:val="0"/>
          <w:divBdr>
            <w:top w:val="none" w:sz="0" w:space="0" w:color="auto"/>
            <w:left w:val="none" w:sz="0" w:space="0" w:color="auto"/>
            <w:bottom w:val="none" w:sz="0" w:space="0" w:color="auto"/>
            <w:right w:val="none" w:sz="0" w:space="0" w:color="auto"/>
          </w:divBdr>
        </w:div>
        <w:div w:id="675958693">
          <w:marLeft w:val="640"/>
          <w:marRight w:val="0"/>
          <w:marTop w:val="0"/>
          <w:marBottom w:val="0"/>
          <w:divBdr>
            <w:top w:val="none" w:sz="0" w:space="0" w:color="auto"/>
            <w:left w:val="none" w:sz="0" w:space="0" w:color="auto"/>
            <w:bottom w:val="none" w:sz="0" w:space="0" w:color="auto"/>
            <w:right w:val="none" w:sz="0" w:space="0" w:color="auto"/>
          </w:divBdr>
        </w:div>
        <w:div w:id="140272895">
          <w:marLeft w:val="640"/>
          <w:marRight w:val="0"/>
          <w:marTop w:val="0"/>
          <w:marBottom w:val="0"/>
          <w:divBdr>
            <w:top w:val="none" w:sz="0" w:space="0" w:color="auto"/>
            <w:left w:val="none" w:sz="0" w:space="0" w:color="auto"/>
            <w:bottom w:val="none" w:sz="0" w:space="0" w:color="auto"/>
            <w:right w:val="none" w:sz="0" w:space="0" w:color="auto"/>
          </w:divBdr>
        </w:div>
        <w:div w:id="964310788">
          <w:marLeft w:val="640"/>
          <w:marRight w:val="0"/>
          <w:marTop w:val="0"/>
          <w:marBottom w:val="0"/>
          <w:divBdr>
            <w:top w:val="none" w:sz="0" w:space="0" w:color="auto"/>
            <w:left w:val="none" w:sz="0" w:space="0" w:color="auto"/>
            <w:bottom w:val="none" w:sz="0" w:space="0" w:color="auto"/>
            <w:right w:val="none" w:sz="0" w:space="0" w:color="auto"/>
          </w:divBdr>
        </w:div>
        <w:div w:id="1016929455">
          <w:marLeft w:val="640"/>
          <w:marRight w:val="0"/>
          <w:marTop w:val="0"/>
          <w:marBottom w:val="0"/>
          <w:divBdr>
            <w:top w:val="none" w:sz="0" w:space="0" w:color="auto"/>
            <w:left w:val="none" w:sz="0" w:space="0" w:color="auto"/>
            <w:bottom w:val="none" w:sz="0" w:space="0" w:color="auto"/>
            <w:right w:val="none" w:sz="0" w:space="0" w:color="auto"/>
          </w:divBdr>
        </w:div>
        <w:div w:id="2045985492">
          <w:marLeft w:val="640"/>
          <w:marRight w:val="0"/>
          <w:marTop w:val="0"/>
          <w:marBottom w:val="0"/>
          <w:divBdr>
            <w:top w:val="none" w:sz="0" w:space="0" w:color="auto"/>
            <w:left w:val="none" w:sz="0" w:space="0" w:color="auto"/>
            <w:bottom w:val="none" w:sz="0" w:space="0" w:color="auto"/>
            <w:right w:val="none" w:sz="0" w:space="0" w:color="auto"/>
          </w:divBdr>
        </w:div>
        <w:div w:id="1238859350">
          <w:marLeft w:val="640"/>
          <w:marRight w:val="0"/>
          <w:marTop w:val="0"/>
          <w:marBottom w:val="0"/>
          <w:divBdr>
            <w:top w:val="none" w:sz="0" w:space="0" w:color="auto"/>
            <w:left w:val="none" w:sz="0" w:space="0" w:color="auto"/>
            <w:bottom w:val="none" w:sz="0" w:space="0" w:color="auto"/>
            <w:right w:val="none" w:sz="0" w:space="0" w:color="auto"/>
          </w:divBdr>
        </w:div>
        <w:div w:id="1583101952">
          <w:marLeft w:val="640"/>
          <w:marRight w:val="0"/>
          <w:marTop w:val="0"/>
          <w:marBottom w:val="0"/>
          <w:divBdr>
            <w:top w:val="none" w:sz="0" w:space="0" w:color="auto"/>
            <w:left w:val="none" w:sz="0" w:space="0" w:color="auto"/>
            <w:bottom w:val="none" w:sz="0" w:space="0" w:color="auto"/>
            <w:right w:val="none" w:sz="0" w:space="0" w:color="auto"/>
          </w:divBdr>
        </w:div>
        <w:div w:id="1768043918">
          <w:marLeft w:val="640"/>
          <w:marRight w:val="0"/>
          <w:marTop w:val="0"/>
          <w:marBottom w:val="0"/>
          <w:divBdr>
            <w:top w:val="none" w:sz="0" w:space="0" w:color="auto"/>
            <w:left w:val="none" w:sz="0" w:space="0" w:color="auto"/>
            <w:bottom w:val="none" w:sz="0" w:space="0" w:color="auto"/>
            <w:right w:val="none" w:sz="0" w:space="0" w:color="auto"/>
          </w:divBdr>
        </w:div>
        <w:div w:id="714544500">
          <w:marLeft w:val="640"/>
          <w:marRight w:val="0"/>
          <w:marTop w:val="0"/>
          <w:marBottom w:val="0"/>
          <w:divBdr>
            <w:top w:val="none" w:sz="0" w:space="0" w:color="auto"/>
            <w:left w:val="none" w:sz="0" w:space="0" w:color="auto"/>
            <w:bottom w:val="none" w:sz="0" w:space="0" w:color="auto"/>
            <w:right w:val="none" w:sz="0" w:space="0" w:color="auto"/>
          </w:divBdr>
        </w:div>
        <w:div w:id="446579466">
          <w:marLeft w:val="640"/>
          <w:marRight w:val="0"/>
          <w:marTop w:val="0"/>
          <w:marBottom w:val="0"/>
          <w:divBdr>
            <w:top w:val="none" w:sz="0" w:space="0" w:color="auto"/>
            <w:left w:val="none" w:sz="0" w:space="0" w:color="auto"/>
            <w:bottom w:val="none" w:sz="0" w:space="0" w:color="auto"/>
            <w:right w:val="none" w:sz="0" w:space="0" w:color="auto"/>
          </w:divBdr>
        </w:div>
        <w:div w:id="1834570015">
          <w:marLeft w:val="640"/>
          <w:marRight w:val="0"/>
          <w:marTop w:val="0"/>
          <w:marBottom w:val="0"/>
          <w:divBdr>
            <w:top w:val="none" w:sz="0" w:space="0" w:color="auto"/>
            <w:left w:val="none" w:sz="0" w:space="0" w:color="auto"/>
            <w:bottom w:val="none" w:sz="0" w:space="0" w:color="auto"/>
            <w:right w:val="none" w:sz="0" w:space="0" w:color="auto"/>
          </w:divBdr>
        </w:div>
        <w:div w:id="1024093727">
          <w:marLeft w:val="640"/>
          <w:marRight w:val="0"/>
          <w:marTop w:val="0"/>
          <w:marBottom w:val="0"/>
          <w:divBdr>
            <w:top w:val="none" w:sz="0" w:space="0" w:color="auto"/>
            <w:left w:val="none" w:sz="0" w:space="0" w:color="auto"/>
            <w:bottom w:val="none" w:sz="0" w:space="0" w:color="auto"/>
            <w:right w:val="none" w:sz="0" w:space="0" w:color="auto"/>
          </w:divBdr>
        </w:div>
        <w:div w:id="1295016470">
          <w:marLeft w:val="640"/>
          <w:marRight w:val="0"/>
          <w:marTop w:val="0"/>
          <w:marBottom w:val="0"/>
          <w:divBdr>
            <w:top w:val="none" w:sz="0" w:space="0" w:color="auto"/>
            <w:left w:val="none" w:sz="0" w:space="0" w:color="auto"/>
            <w:bottom w:val="none" w:sz="0" w:space="0" w:color="auto"/>
            <w:right w:val="none" w:sz="0" w:space="0" w:color="auto"/>
          </w:divBdr>
        </w:div>
        <w:div w:id="273563255">
          <w:marLeft w:val="640"/>
          <w:marRight w:val="0"/>
          <w:marTop w:val="0"/>
          <w:marBottom w:val="0"/>
          <w:divBdr>
            <w:top w:val="none" w:sz="0" w:space="0" w:color="auto"/>
            <w:left w:val="none" w:sz="0" w:space="0" w:color="auto"/>
            <w:bottom w:val="none" w:sz="0" w:space="0" w:color="auto"/>
            <w:right w:val="none" w:sz="0" w:space="0" w:color="auto"/>
          </w:divBdr>
        </w:div>
        <w:div w:id="2110467243">
          <w:marLeft w:val="640"/>
          <w:marRight w:val="0"/>
          <w:marTop w:val="0"/>
          <w:marBottom w:val="0"/>
          <w:divBdr>
            <w:top w:val="none" w:sz="0" w:space="0" w:color="auto"/>
            <w:left w:val="none" w:sz="0" w:space="0" w:color="auto"/>
            <w:bottom w:val="none" w:sz="0" w:space="0" w:color="auto"/>
            <w:right w:val="none" w:sz="0" w:space="0" w:color="auto"/>
          </w:divBdr>
        </w:div>
        <w:div w:id="1028718714">
          <w:marLeft w:val="640"/>
          <w:marRight w:val="0"/>
          <w:marTop w:val="0"/>
          <w:marBottom w:val="0"/>
          <w:divBdr>
            <w:top w:val="none" w:sz="0" w:space="0" w:color="auto"/>
            <w:left w:val="none" w:sz="0" w:space="0" w:color="auto"/>
            <w:bottom w:val="none" w:sz="0" w:space="0" w:color="auto"/>
            <w:right w:val="none" w:sz="0" w:space="0" w:color="auto"/>
          </w:divBdr>
        </w:div>
        <w:div w:id="1343774712">
          <w:marLeft w:val="640"/>
          <w:marRight w:val="0"/>
          <w:marTop w:val="0"/>
          <w:marBottom w:val="0"/>
          <w:divBdr>
            <w:top w:val="none" w:sz="0" w:space="0" w:color="auto"/>
            <w:left w:val="none" w:sz="0" w:space="0" w:color="auto"/>
            <w:bottom w:val="none" w:sz="0" w:space="0" w:color="auto"/>
            <w:right w:val="none" w:sz="0" w:space="0" w:color="auto"/>
          </w:divBdr>
        </w:div>
        <w:div w:id="1133793493">
          <w:marLeft w:val="640"/>
          <w:marRight w:val="0"/>
          <w:marTop w:val="0"/>
          <w:marBottom w:val="0"/>
          <w:divBdr>
            <w:top w:val="none" w:sz="0" w:space="0" w:color="auto"/>
            <w:left w:val="none" w:sz="0" w:space="0" w:color="auto"/>
            <w:bottom w:val="none" w:sz="0" w:space="0" w:color="auto"/>
            <w:right w:val="none" w:sz="0" w:space="0" w:color="auto"/>
          </w:divBdr>
        </w:div>
        <w:div w:id="679503139">
          <w:marLeft w:val="640"/>
          <w:marRight w:val="0"/>
          <w:marTop w:val="0"/>
          <w:marBottom w:val="0"/>
          <w:divBdr>
            <w:top w:val="none" w:sz="0" w:space="0" w:color="auto"/>
            <w:left w:val="none" w:sz="0" w:space="0" w:color="auto"/>
            <w:bottom w:val="none" w:sz="0" w:space="0" w:color="auto"/>
            <w:right w:val="none" w:sz="0" w:space="0" w:color="auto"/>
          </w:divBdr>
        </w:div>
        <w:div w:id="439497383">
          <w:marLeft w:val="640"/>
          <w:marRight w:val="0"/>
          <w:marTop w:val="0"/>
          <w:marBottom w:val="0"/>
          <w:divBdr>
            <w:top w:val="none" w:sz="0" w:space="0" w:color="auto"/>
            <w:left w:val="none" w:sz="0" w:space="0" w:color="auto"/>
            <w:bottom w:val="none" w:sz="0" w:space="0" w:color="auto"/>
            <w:right w:val="none" w:sz="0" w:space="0" w:color="auto"/>
          </w:divBdr>
        </w:div>
        <w:div w:id="1290935765">
          <w:marLeft w:val="640"/>
          <w:marRight w:val="0"/>
          <w:marTop w:val="0"/>
          <w:marBottom w:val="0"/>
          <w:divBdr>
            <w:top w:val="none" w:sz="0" w:space="0" w:color="auto"/>
            <w:left w:val="none" w:sz="0" w:space="0" w:color="auto"/>
            <w:bottom w:val="none" w:sz="0" w:space="0" w:color="auto"/>
            <w:right w:val="none" w:sz="0" w:space="0" w:color="auto"/>
          </w:divBdr>
        </w:div>
        <w:div w:id="70084033">
          <w:marLeft w:val="640"/>
          <w:marRight w:val="0"/>
          <w:marTop w:val="0"/>
          <w:marBottom w:val="0"/>
          <w:divBdr>
            <w:top w:val="none" w:sz="0" w:space="0" w:color="auto"/>
            <w:left w:val="none" w:sz="0" w:space="0" w:color="auto"/>
            <w:bottom w:val="none" w:sz="0" w:space="0" w:color="auto"/>
            <w:right w:val="none" w:sz="0" w:space="0" w:color="auto"/>
          </w:divBdr>
        </w:div>
        <w:div w:id="1254120830">
          <w:marLeft w:val="640"/>
          <w:marRight w:val="0"/>
          <w:marTop w:val="0"/>
          <w:marBottom w:val="0"/>
          <w:divBdr>
            <w:top w:val="none" w:sz="0" w:space="0" w:color="auto"/>
            <w:left w:val="none" w:sz="0" w:space="0" w:color="auto"/>
            <w:bottom w:val="none" w:sz="0" w:space="0" w:color="auto"/>
            <w:right w:val="none" w:sz="0" w:space="0" w:color="auto"/>
          </w:divBdr>
        </w:div>
        <w:div w:id="1333139430">
          <w:marLeft w:val="640"/>
          <w:marRight w:val="0"/>
          <w:marTop w:val="0"/>
          <w:marBottom w:val="0"/>
          <w:divBdr>
            <w:top w:val="none" w:sz="0" w:space="0" w:color="auto"/>
            <w:left w:val="none" w:sz="0" w:space="0" w:color="auto"/>
            <w:bottom w:val="none" w:sz="0" w:space="0" w:color="auto"/>
            <w:right w:val="none" w:sz="0" w:space="0" w:color="auto"/>
          </w:divBdr>
        </w:div>
        <w:div w:id="1352031714">
          <w:marLeft w:val="640"/>
          <w:marRight w:val="0"/>
          <w:marTop w:val="0"/>
          <w:marBottom w:val="0"/>
          <w:divBdr>
            <w:top w:val="none" w:sz="0" w:space="0" w:color="auto"/>
            <w:left w:val="none" w:sz="0" w:space="0" w:color="auto"/>
            <w:bottom w:val="none" w:sz="0" w:space="0" w:color="auto"/>
            <w:right w:val="none" w:sz="0" w:space="0" w:color="auto"/>
          </w:divBdr>
        </w:div>
        <w:div w:id="1188523053">
          <w:marLeft w:val="640"/>
          <w:marRight w:val="0"/>
          <w:marTop w:val="0"/>
          <w:marBottom w:val="0"/>
          <w:divBdr>
            <w:top w:val="none" w:sz="0" w:space="0" w:color="auto"/>
            <w:left w:val="none" w:sz="0" w:space="0" w:color="auto"/>
            <w:bottom w:val="none" w:sz="0" w:space="0" w:color="auto"/>
            <w:right w:val="none" w:sz="0" w:space="0" w:color="auto"/>
          </w:divBdr>
        </w:div>
        <w:div w:id="267591065">
          <w:marLeft w:val="640"/>
          <w:marRight w:val="0"/>
          <w:marTop w:val="0"/>
          <w:marBottom w:val="0"/>
          <w:divBdr>
            <w:top w:val="none" w:sz="0" w:space="0" w:color="auto"/>
            <w:left w:val="none" w:sz="0" w:space="0" w:color="auto"/>
            <w:bottom w:val="none" w:sz="0" w:space="0" w:color="auto"/>
            <w:right w:val="none" w:sz="0" w:space="0" w:color="auto"/>
          </w:divBdr>
        </w:div>
        <w:div w:id="183322768">
          <w:marLeft w:val="640"/>
          <w:marRight w:val="0"/>
          <w:marTop w:val="0"/>
          <w:marBottom w:val="0"/>
          <w:divBdr>
            <w:top w:val="none" w:sz="0" w:space="0" w:color="auto"/>
            <w:left w:val="none" w:sz="0" w:space="0" w:color="auto"/>
            <w:bottom w:val="none" w:sz="0" w:space="0" w:color="auto"/>
            <w:right w:val="none" w:sz="0" w:space="0" w:color="auto"/>
          </w:divBdr>
        </w:div>
        <w:div w:id="1747653796">
          <w:marLeft w:val="640"/>
          <w:marRight w:val="0"/>
          <w:marTop w:val="0"/>
          <w:marBottom w:val="0"/>
          <w:divBdr>
            <w:top w:val="none" w:sz="0" w:space="0" w:color="auto"/>
            <w:left w:val="none" w:sz="0" w:space="0" w:color="auto"/>
            <w:bottom w:val="none" w:sz="0" w:space="0" w:color="auto"/>
            <w:right w:val="none" w:sz="0" w:space="0" w:color="auto"/>
          </w:divBdr>
        </w:div>
        <w:div w:id="1844588185">
          <w:marLeft w:val="640"/>
          <w:marRight w:val="0"/>
          <w:marTop w:val="0"/>
          <w:marBottom w:val="0"/>
          <w:divBdr>
            <w:top w:val="none" w:sz="0" w:space="0" w:color="auto"/>
            <w:left w:val="none" w:sz="0" w:space="0" w:color="auto"/>
            <w:bottom w:val="none" w:sz="0" w:space="0" w:color="auto"/>
            <w:right w:val="none" w:sz="0" w:space="0" w:color="auto"/>
          </w:divBdr>
        </w:div>
        <w:div w:id="888801816">
          <w:marLeft w:val="640"/>
          <w:marRight w:val="0"/>
          <w:marTop w:val="0"/>
          <w:marBottom w:val="0"/>
          <w:divBdr>
            <w:top w:val="none" w:sz="0" w:space="0" w:color="auto"/>
            <w:left w:val="none" w:sz="0" w:space="0" w:color="auto"/>
            <w:bottom w:val="none" w:sz="0" w:space="0" w:color="auto"/>
            <w:right w:val="none" w:sz="0" w:space="0" w:color="auto"/>
          </w:divBdr>
        </w:div>
        <w:div w:id="868418250">
          <w:marLeft w:val="640"/>
          <w:marRight w:val="0"/>
          <w:marTop w:val="0"/>
          <w:marBottom w:val="0"/>
          <w:divBdr>
            <w:top w:val="none" w:sz="0" w:space="0" w:color="auto"/>
            <w:left w:val="none" w:sz="0" w:space="0" w:color="auto"/>
            <w:bottom w:val="none" w:sz="0" w:space="0" w:color="auto"/>
            <w:right w:val="none" w:sz="0" w:space="0" w:color="auto"/>
          </w:divBdr>
        </w:div>
        <w:div w:id="336004820">
          <w:marLeft w:val="640"/>
          <w:marRight w:val="0"/>
          <w:marTop w:val="0"/>
          <w:marBottom w:val="0"/>
          <w:divBdr>
            <w:top w:val="none" w:sz="0" w:space="0" w:color="auto"/>
            <w:left w:val="none" w:sz="0" w:space="0" w:color="auto"/>
            <w:bottom w:val="none" w:sz="0" w:space="0" w:color="auto"/>
            <w:right w:val="none" w:sz="0" w:space="0" w:color="auto"/>
          </w:divBdr>
        </w:div>
        <w:div w:id="1913614968">
          <w:marLeft w:val="640"/>
          <w:marRight w:val="0"/>
          <w:marTop w:val="0"/>
          <w:marBottom w:val="0"/>
          <w:divBdr>
            <w:top w:val="none" w:sz="0" w:space="0" w:color="auto"/>
            <w:left w:val="none" w:sz="0" w:space="0" w:color="auto"/>
            <w:bottom w:val="none" w:sz="0" w:space="0" w:color="auto"/>
            <w:right w:val="none" w:sz="0" w:space="0" w:color="auto"/>
          </w:divBdr>
        </w:div>
        <w:div w:id="368651949">
          <w:marLeft w:val="640"/>
          <w:marRight w:val="0"/>
          <w:marTop w:val="0"/>
          <w:marBottom w:val="0"/>
          <w:divBdr>
            <w:top w:val="none" w:sz="0" w:space="0" w:color="auto"/>
            <w:left w:val="none" w:sz="0" w:space="0" w:color="auto"/>
            <w:bottom w:val="none" w:sz="0" w:space="0" w:color="auto"/>
            <w:right w:val="none" w:sz="0" w:space="0" w:color="auto"/>
          </w:divBdr>
        </w:div>
        <w:div w:id="646863887">
          <w:marLeft w:val="640"/>
          <w:marRight w:val="0"/>
          <w:marTop w:val="0"/>
          <w:marBottom w:val="0"/>
          <w:divBdr>
            <w:top w:val="none" w:sz="0" w:space="0" w:color="auto"/>
            <w:left w:val="none" w:sz="0" w:space="0" w:color="auto"/>
            <w:bottom w:val="none" w:sz="0" w:space="0" w:color="auto"/>
            <w:right w:val="none" w:sz="0" w:space="0" w:color="auto"/>
          </w:divBdr>
        </w:div>
        <w:div w:id="1557468838">
          <w:marLeft w:val="640"/>
          <w:marRight w:val="0"/>
          <w:marTop w:val="0"/>
          <w:marBottom w:val="0"/>
          <w:divBdr>
            <w:top w:val="none" w:sz="0" w:space="0" w:color="auto"/>
            <w:left w:val="none" w:sz="0" w:space="0" w:color="auto"/>
            <w:bottom w:val="none" w:sz="0" w:space="0" w:color="auto"/>
            <w:right w:val="none" w:sz="0" w:space="0" w:color="auto"/>
          </w:divBdr>
        </w:div>
        <w:div w:id="1774127881">
          <w:marLeft w:val="640"/>
          <w:marRight w:val="0"/>
          <w:marTop w:val="0"/>
          <w:marBottom w:val="0"/>
          <w:divBdr>
            <w:top w:val="none" w:sz="0" w:space="0" w:color="auto"/>
            <w:left w:val="none" w:sz="0" w:space="0" w:color="auto"/>
            <w:bottom w:val="none" w:sz="0" w:space="0" w:color="auto"/>
            <w:right w:val="none" w:sz="0" w:space="0" w:color="auto"/>
          </w:divBdr>
        </w:div>
        <w:div w:id="1679654839">
          <w:marLeft w:val="640"/>
          <w:marRight w:val="0"/>
          <w:marTop w:val="0"/>
          <w:marBottom w:val="0"/>
          <w:divBdr>
            <w:top w:val="none" w:sz="0" w:space="0" w:color="auto"/>
            <w:left w:val="none" w:sz="0" w:space="0" w:color="auto"/>
            <w:bottom w:val="none" w:sz="0" w:space="0" w:color="auto"/>
            <w:right w:val="none" w:sz="0" w:space="0" w:color="auto"/>
          </w:divBdr>
        </w:div>
        <w:div w:id="721515562">
          <w:marLeft w:val="640"/>
          <w:marRight w:val="0"/>
          <w:marTop w:val="0"/>
          <w:marBottom w:val="0"/>
          <w:divBdr>
            <w:top w:val="none" w:sz="0" w:space="0" w:color="auto"/>
            <w:left w:val="none" w:sz="0" w:space="0" w:color="auto"/>
            <w:bottom w:val="none" w:sz="0" w:space="0" w:color="auto"/>
            <w:right w:val="none" w:sz="0" w:space="0" w:color="auto"/>
          </w:divBdr>
        </w:div>
        <w:div w:id="336276746">
          <w:marLeft w:val="640"/>
          <w:marRight w:val="0"/>
          <w:marTop w:val="0"/>
          <w:marBottom w:val="0"/>
          <w:divBdr>
            <w:top w:val="none" w:sz="0" w:space="0" w:color="auto"/>
            <w:left w:val="none" w:sz="0" w:space="0" w:color="auto"/>
            <w:bottom w:val="none" w:sz="0" w:space="0" w:color="auto"/>
            <w:right w:val="none" w:sz="0" w:space="0" w:color="auto"/>
          </w:divBdr>
        </w:div>
        <w:div w:id="1785612918">
          <w:marLeft w:val="640"/>
          <w:marRight w:val="0"/>
          <w:marTop w:val="0"/>
          <w:marBottom w:val="0"/>
          <w:divBdr>
            <w:top w:val="none" w:sz="0" w:space="0" w:color="auto"/>
            <w:left w:val="none" w:sz="0" w:space="0" w:color="auto"/>
            <w:bottom w:val="none" w:sz="0" w:space="0" w:color="auto"/>
            <w:right w:val="none" w:sz="0" w:space="0" w:color="auto"/>
          </w:divBdr>
        </w:div>
        <w:div w:id="669873905">
          <w:marLeft w:val="640"/>
          <w:marRight w:val="0"/>
          <w:marTop w:val="0"/>
          <w:marBottom w:val="0"/>
          <w:divBdr>
            <w:top w:val="none" w:sz="0" w:space="0" w:color="auto"/>
            <w:left w:val="none" w:sz="0" w:space="0" w:color="auto"/>
            <w:bottom w:val="none" w:sz="0" w:space="0" w:color="auto"/>
            <w:right w:val="none" w:sz="0" w:space="0" w:color="auto"/>
          </w:divBdr>
        </w:div>
        <w:div w:id="340469008">
          <w:marLeft w:val="640"/>
          <w:marRight w:val="0"/>
          <w:marTop w:val="0"/>
          <w:marBottom w:val="0"/>
          <w:divBdr>
            <w:top w:val="none" w:sz="0" w:space="0" w:color="auto"/>
            <w:left w:val="none" w:sz="0" w:space="0" w:color="auto"/>
            <w:bottom w:val="none" w:sz="0" w:space="0" w:color="auto"/>
            <w:right w:val="none" w:sz="0" w:space="0" w:color="auto"/>
          </w:divBdr>
        </w:div>
        <w:div w:id="1528835918">
          <w:marLeft w:val="640"/>
          <w:marRight w:val="0"/>
          <w:marTop w:val="0"/>
          <w:marBottom w:val="0"/>
          <w:divBdr>
            <w:top w:val="none" w:sz="0" w:space="0" w:color="auto"/>
            <w:left w:val="none" w:sz="0" w:space="0" w:color="auto"/>
            <w:bottom w:val="none" w:sz="0" w:space="0" w:color="auto"/>
            <w:right w:val="none" w:sz="0" w:space="0" w:color="auto"/>
          </w:divBdr>
        </w:div>
        <w:div w:id="1367176867">
          <w:marLeft w:val="640"/>
          <w:marRight w:val="0"/>
          <w:marTop w:val="0"/>
          <w:marBottom w:val="0"/>
          <w:divBdr>
            <w:top w:val="none" w:sz="0" w:space="0" w:color="auto"/>
            <w:left w:val="none" w:sz="0" w:space="0" w:color="auto"/>
            <w:bottom w:val="none" w:sz="0" w:space="0" w:color="auto"/>
            <w:right w:val="none" w:sz="0" w:space="0" w:color="auto"/>
          </w:divBdr>
        </w:div>
        <w:div w:id="161548904">
          <w:marLeft w:val="640"/>
          <w:marRight w:val="0"/>
          <w:marTop w:val="0"/>
          <w:marBottom w:val="0"/>
          <w:divBdr>
            <w:top w:val="none" w:sz="0" w:space="0" w:color="auto"/>
            <w:left w:val="none" w:sz="0" w:space="0" w:color="auto"/>
            <w:bottom w:val="none" w:sz="0" w:space="0" w:color="auto"/>
            <w:right w:val="none" w:sz="0" w:space="0" w:color="auto"/>
          </w:divBdr>
        </w:div>
        <w:div w:id="1298875132">
          <w:marLeft w:val="640"/>
          <w:marRight w:val="0"/>
          <w:marTop w:val="0"/>
          <w:marBottom w:val="0"/>
          <w:divBdr>
            <w:top w:val="none" w:sz="0" w:space="0" w:color="auto"/>
            <w:left w:val="none" w:sz="0" w:space="0" w:color="auto"/>
            <w:bottom w:val="none" w:sz="0" w:space="0" w:color="auto"/>
            <w:right w:val="none" w:sz="0" w:space="0" w:color="auto"/>
          </w:divBdr>
        </w:div>
        <w:div w:id="1328703126">
          <w:marLeft w:val="640"/>
          <w:marRight w:val="0"/>
          <w:marTop w:val="0"/>
          <w:marBottom w:val="0"/>
          <w:divBdr>
            <w:top w:val="none" w:sz="0" w:space="0" w:color="auto"/>
            <w:left w:val="none" w:sz="0" w:space="0" w:color="auto"/>
            <w:bottom w:val="none" w:sz="0" w:space="0" w:color="auto"/>
            <w:right w:val="none" w:sz="0" w:space="0" w:color="auto"/>
          </w:divBdr>
        </w:div>
        <w:div w:id="771433076">
          <w:marLeft w:val="640"/>
          <w:marRight w:val="0"/>
          <w:marTop w:val="0"/>
          <w:marBottom w:val="0"/>
          <w:divBdr>
            <w:top w:val="none" w:sz="0" w:space="0" w:color="auto"/>
            <w:left w:val="none" w:sz="0" w:space="0" w:color="auto"/>
            <w:bottom w:val="none" w:sz="0" w:space="0" w:color="auto"/>
            <w:right w:val="none" w:sz="0" w:space="0" w:color="auto"/>
          </w:divBdr>
        </w:div>
        <w:div w:id="1529491129">
          <w:marLeft w:val="640"/>
          <w:marRight w:val="0"/>
          <w:marTop w:val="0"/>
          <w:marBottom w:val="0"/>
          <w:divBdr>
            <w:top w:val="none" w:sz="0" w:space="0" w:color="auto"/>
            <w:left w:val="none" w:sz="0" w:space="0" w:color="auto"/>
            <w:bottom w:val="none" w:sz="0" w:space="0" w:color="auto"/>
            <w:right w:val="none" w:sz="0" w:space="0" w:color="auto"/>
          </w:divBdr>
        </w:div>
        <w:div w:id="2041203266">
          <w:marLeft w:val="640"/>
          <w:marRight w:val="0"/>
          <w:marTop w:val="0"/>
          <w:marBottom w:val="0"/>
          <w:divBdr>
            <w:top w:val="none" w:sz="0" w:space="0" w:color="auto"/>
            <w:left w:val="none" w:sz="0" w:space="0" w:color="auto"/>
            <w:bottom w:val="none" w:sz="0" w:space="0" w:color="auto"/>
            <w:right w:val="none" w:sz="0" w:space="0" w:color="auto"/>
          </w:divBdr>
        </w:div>
        <w:div w:id="1863516624">
          <w:marLeft w:val="640"/>
          <w:marRight w:val="0"/>
          <w:marTop w:val="0"/>
          <w:marBottom w:val="0"/>
          <w:divBdr>
            <w:top w:val="none" w:sz="0" w:space="0" w:color="auto"/>
            <w:left w:val="none" w:sz="0" w:space="0" w:color="auto"/>
            <w:bottom w:val="none" w:sz="0" w:space="0" w:color="auto"/>
            <w:right w:val="none" w:sz="0" w:space="0" w:color="auto"/>
          </w:divBdr>
        </w:div>
        <w:div w:id="298582071">
          <w:marLeft w:val="640"/>
          <w:marRight w:val="0"/>
          <w:marTop w:val="0"/>
          <w:marBottom w:val="0"/>
          <w:divBdr>
            <w:top w:val="none" w:sz="0" w:space="0" w:color="auto"/>
            <w:left w:val="none" w:sz="0" w:space="0" w:color="auto"/>
            <w:bottom w:val="none" w:sz="0" w:space="0" w:color="auto"/>
            <w:right w:val="none" w:sz="0" w:space="0" w:color="auto"/>
          </w:divBdr>
        </w:div>
        <w:div w:id="956568713">
          <w:marLeft w:val="640"/>
          <w:marRight w:val="0"/>
          <w:marTop w:val="0"/>
          <w:marBottom w:val="0"/>
          <w:divBdr>
            <w:top w:val="none" w:sz="0" w:space="0" w:color="auto"/>
            <w:left w:val="none" w:sz="0" w:space="0" w:color="auto"/>
            <w:bottom w:val="none" w:sz="0" w:space="0" w:color="auto"/>
            <w:right w:val="none" w:sz="0" w:space="0" w:color="auto"/>
          </w:divBdr>
        </w:div>
        <w:div w:id="1280643707">
          <w:marLeft w:val="640"/>
          <w:marRight w:val="0"/>
          <w:marTop w:val="0"/>
          <w:marBottom w:val="0"/>
          <w:divBdr>
            <w:top w:val="none" w:sz="0" w:space="0" w:color="auto"/>
            <w:left w:val="none" w:sz="0" w:space="0" w:color="auto"/>
            <w:bottom w:val="none" w:sz="0" w:space="0" w:color="auto"/>
            <w:right w:val="none" w:sz="0" w:space="0" w:color="auto"/>
          </w:divBdr>
        </w:div>
        <w:div w:id="2052260720">
          <w:marLeft w:val="640"/>
          <w:marRight w:val="0"/>
          <w:marTop w:val="0"/>
          <w:marBottom w:val="0"/>
          <w:divBdr>
            <w:top w:val="none" w:sz="0" w:space="0" w:color="auto"/>
            <w:left w:val="none" w:sz="0" w:space="0" w:color="auto"/>
            <w:bottom w:val="none" w:sz="0" w:space="0" w:color="auto"/>
            <w:right w:val="none" w:sz="0" w:space="0" w:color="auto"/>
          </w:divBdr>
        </w:div>
        <w:div w:id="1651909560">
          <w:marLeft w:val="640"/>
          <w:marRight w:val="0"/>
          <w:marTop w:val="0"/>
          <w:marBottom w:val="0"/>
          <w:divBdr>
            <w:top w:val="none" w:sz="0" w:space="0" w:color="auto"/>
            <w:left w:val="none" w:sz="0" w:space="0" w:color="auto"/>
            <w:bottom w:val="none" w:sz="0" w:space="0" w:color="auto"/>
            <w:right w:val="none" w:sz="0" w:space="0" w:color="auto"/>
          </w:divBdr>
        </w:div>
        <w:div w:id="1244339957">
          <w:marLeft w:val="640"/>
          <w:marRight w:val="0"/>
          <w:marTop w:val="0"/>
          <w:marBottom w:val="0"/>
          <w:divBdr>
            <w:top w:val="none" w:sz="0" w:space="0" w:color="auto"/>
            <w:left w:val="none" w:sz="0" w:space="0" w:color="auto"/>
            <w:bottom w:val="none" w:sz="0" w:space="0" w:color="auto"/>
            <w:right w:val="none" w:sz="0" w:space="0" w:color="auto"/>
          </w:divBdr>
        </w:div>
        <w:div w:id="908535331">
          <w:marLeft w:val="640"/>
          <w:marRight w:val="0"/>
          <w:marTop w:val="0"/>
          <w:marBottom w:val="0"/>
          <w:divBdr>
            <w:top w:val="none" w:sz="0" w:space="0" w:color="auto"/>
            <w:left w:val="none" w:sz="0" w:space="0" w:color="auto"/>
            <w:bottom w:val="none" w:sz="0" w:space="0" w:color="auto"/>
            <w:right w:val="none" w:sz="0" w:space="0" w:color="auto"/>
          </w:divBdr>
        </w:div>
        <w:div w:id="816073245">
          <w:marLeft w:val="640"/>
          <w:marRight w:val="0"/>
          <w:marTop w:val="0"/>
          <w:marBottom w:val="0"/>
          <w:divBdr>
            <w:top w:val="none" w:sz="0" w:space="0" w:color="auto"/>
            <w:left w:val="none" w:sz="0" w:space="0" w:color="auto"/>
            <w:bottom w:val="none" w:sz="0" w:space="0" w:color="auto"/>
            <w:right w:val="none" w:sz="0" w:space="0" w:color="auto"/>
          </w:divBdr>
        </w:div>
        <w:div w:id="1400519769">
          <w:marLeft w:val="640"/>
          <w:marRight w:val="0"/>
          <w:marTop w:val="0"/>
          <w:marBottom w:val="0"/>
          <w:divBdr>
            <w:top w:val="none" w:sz="0" w:space="0" w:color="auto"/>
            <w:left w:val="none" w:sz="0" w:space="0" w:color="auto"/>
            <w:bottom w:val="none" w:sz="0" w:space="0" w:color="auto"/>
            <w:right w:val="none" w:sz="0" w:space="0" w:color="auto"/>
          </w:divBdr>
        </w:div>
        <w:div w:id="966660485">
          <w:marLeft w:val="640"/>
          <w:marRight w:val="0"/>
          <w:marTop w:val="0"/>
          <w:marBottom w:val="0"/>
          <w:divBdr>
            <w:top w:val="none" w:sz="0" w:space="0" w:color="auto"/>
            <w:left w:val="none" w:sz="0" w:space="0" w:color="auto"/>
            <w:bottom w:val="none" w:sz="0" w:space="0" w:color="auto"/>
            <w:right w:val="none" w:sz="0" w:space="0" w:color="auto"/>
          </w:divBdr>
        </w:div>
        <w:div w:id="795873056">
          <w:marLeft w:val="640"/>
          <w:marRight w:val="0"/>
          <w:marTop w:val="0"/>
          <w:marBottom w:val="0"/>
          <w:divBdr>
            <w:top w:val="none" w:sz="0" w:space="0" w:color="auto"/>
            <w:left w:val="none" w:sz="0" w:space="0" w:color="auto"/>
            <w:bottom w:val="none" w:sz="0" w:space="0" w:color="auto"/>
            <w:right w:val="none" w:sz="0" w:space="0" w:color="auto"/>
          </w:divBdr>
        </w:div>
        <w:div w:id="1138569265">
          <w:marLeft w:val="640"/>
          <w:marRight w:val="0"/>
          <w:marTop w:val="0"/>
          <w:marBottom w:val="0"/>
          <w:divBdr>
            <w:top w:val="none" w:sz="0" w:space="0" w:color="auto"/>
            <w:left w:val="none" w:sz="0" w:space="0" w:color="auto"/>
            <w:bottom w:val="none" w:sz="0" w:space="0" w:color="auto"/>
            <w:right w:val="none" w:sz="0" w:space="0" w:color="auto"/>
          </w:divBdr>
        </w:div>
        <w:div w:id="1585996620">
          <w:marLeft w:val="640"/>
          <w:marRight w:val="0"/>
          <w:marTop w:val="0"/>
          <w:marBottom w:val="0"/>
          <w:divBdr>
            <w:top w:val="none" w:sz="0" w:space="0" w:color="auto"/>
            <w:left w:val="none" w:sz="0" w:space="0" w:color="auto"/>
            <w:bottom w:val="none" w:sz="0" w:space="0" w:color="auto"/>
            <w:right w:val="none" w:sz="0" w:space="0" w:color="auto"/>
          </w:divBdr>
        </w:div>
        <w:div w:id="2068187205">
          <w:marLeft w:val="640"/>
          <w:marRight w:val="0"/>
          <w:marTop w:val="0"/>
          <w:marBottom w:val="0"/>
          <w:divBdr>
            <w:top w:val="none" w:sz="0" w:space="0" w:color="auto"/>
            <w:left w:val="none" w:sz="0" w:space="0" w:color="auto"/>
            <w:bottom w:val="none" w:sz="0" w:space="0" w:color="auto"/>
            <w:right w:val="none" w:sz="0" w:space="0" w:color="auto"/>
          </w:divBdr>
        </w:div>
        <w:div w:id="1314136290">
          <w:marLeft w:val="640"/>
          <w:marRight w:val="0"/>
          <w:marTop w:val="0"/>
          <w:marBottom w:val="0"/>
          <w:divBdr>
            <w:top w:val="none" w:sz="0" w:space="0" w:color="auto"/>
            <w:left w:val="none" w:sz="0" w:space="0" w:color="auto"/>
            <w:bottom w:val="none" w:sz="0" w:space="0" w:color="auto"/>
            <w:right w:val="none" w:sz="0" w:space="0" w:color="auto"/>
          </w:divBdr>
        </w:div>
        <w:div w:id="118038777">
          <w:marLeft w:val="640"/>
          <w:marRight w:val="0"/>
          <w:marTop w:val="0"/>
          <w:marBottom w:val="0"/>
          <w:divBdr>
            <w:top w:val="none" w:sz="0" w:space="0" w:color="auto"/>
            <w:left w:val="none" w:sz="0" w:space="0" w:color="auto"/>
            <w:bottom w:val="none" w:sz="0" w:space="0" w:color="auto"/>
            <w:right w:val="none" w:sz="0" w:space="0" w:color="auto"/>
          </w:divBdr>
        </w:div>
        <w:div w:id="202790577">
          <w:marLeft w:val="640"/>
          <w:marRight w:val="0"/>
          <w:marTop w:val="0"/>
          <w:marBottom w:val="0"/>
          <w:divBdr>
            <w:top w:val="none" w:sz="0" w:space="0" w:color="auto"/>
            <w:left w:val="none" w:sz="0" w:space="0" w:color="auto"/>
            <w:bottom w:val="none" w:sz="0" w:space="0" w:color="auto"/>
            <w:right w:val="none" w:sz="0" w:space="0" w:color="auto"/>
          </w:divBdr>
        </w:div>
        <w:div w:id="1459107650">
          <w:marLeft w:val="640"/>
          <w:marRight w:val="0"/>
          <w:marTop w:val="0"/>
          <w:marBottom w:val="0"/>
          <w:divBdr>
            <w:top w:val="none" w:sz="0" w:space="0" w:color="auto"/>
            <w:left w:val="none" w:sz="0" w:space="0" w:color="auto"/>
            <w:bottom w:val="none" w:sz="0" w:space="0" w:color="auto"/>
            <w:right w:val="none" w:sz="0" w:space="0" w:color="auto"/>
          </w:divBdr>
        </w:div>
        <w:div w:id="1728213760">
          <w:marLeft w:val="640"/>
          <w:marRight w:val="0"/>
          <w:marTop w:val="0"/>
          <w:marBottom w:val="0"/>
          <w:divBdr>
            <w:top w:val="none" w:sz="0" w:space="0" w:color="auto"/>
            <w:left w:val="none" w:sz="0" w:space="0" w:color="auto"/>
            <w:bottom w:val="none" w:sz="0" w:space="0" w:color="auto"/>
            <w:right w:val="none" w:sz="0" w:space="0" w:color="auto"/>
          </w:divBdr>
        </w:div>
        <w:div w:id="1667053876">
          <w:marLeft w:val="640"/>
          <w:marRight w:val="0"/>
          <w:marTop w:val="0"/>
          <w:marBottom w:val="0"/>
          <w:divBdr>
            <w:top w:val="none" w:sz="0" w:space="0" w:color="auto"/>
            <w:left w:val="none" w:sz="0" w:space="0" w:color="auto"/>
            <w:bottom w:val="none" w:sz="0" w:space="0" w:color="auto"/>
            <w:right w:val="none" w:sz="0" w:space="0" w:color="auto"/>
          </w:divBdr>
        </w:div>
        <w:div w:id="411897758">
          <w:marLeft w:val="640"/>
          <w:marRight w:val="0"/>
          <w:marTop w:val="0"/>
          <w:marBottom w:val="0"/>
          <w:divBdr>
            <w:top w:val="none" w:sz="0" w:space="0" w:color="auto"/>
            <w:left w:val="none" w:sz="0" w:space="0" w:color="auto"/>
            <w:bottom w:val="none" w:sz="0" w:space="0" w:color="auto"/>
            <w:right w:val="none" w:sz="0" w:space="0" w:color="auto"/>
          </w:divBdr>
        </w:div>
        <w:div w:id="718624644">
          <w:marLeft w:val="640"/>
          <w:marRight w:val="0"/>
          <w:marTop w:val="0"/>
          <w:marBottom w:val="0"/>
          <w:divBdr>
            <w:top w:val="none" w:sz="0" w:space="0" w:color="auto"/>
            <w:left w:val="none" w:sz="0" w:space="0" w:color="auto"/>
            <w:bottom w:val="none" w:sz="0" w:space="0" w:color="auto"/>
            <w:right w:val="none" w:sz="0" w:space="0" w:color="auto"/>
          </w:divBdr>
        </w:div>
        <w:div w:id="2077360714">
          <w:marLeft w:val="640"/>
          <w:marRight w:val="0"/>
          <w:marTop w:val="0"/>
          <w:marBottom w:val="0"/>
          <w:divBdr>
            <w:top w:val="none" w:sz="0" w:space="0" w:color="auto"/>
            <w:left w:val="none" w:sz="0" w:space="0" w:color="auto"/>
            <w:bottom w:val="none" w:sz="0" w:space="0" w:color="auto"/>
            <w:right w:val="none" w:sz="0" w:space="0" w:color="auto"/>
          </w:divBdr>
        </w:div>
        <w:div w:id="1773546079">
          <w:marLeft w:val="640"/>
          <w:marRight w:val="0"/>
          <w:marTop w:val="0"/>
          <w:marBottom w:val="0"/>
          <w:divBdr>
            <w:top w:val="none" w:sz="0" w:space="0" w:color="auto"/>
            <w:left w:val="none" w:sz="0" w:space="0" w:color="auto"/>
            <w:bottom w:val="none" w:sz="0" w:space="0" w:color="auto"/>
            <w:right w:val="none" w:sz="0" w:space="0" w:color="auto"/>
          </w:divBdr>
        </w:div>
        <w:div w:id="477381379">
          <w:marLeft w:val="640"/>
          <w:marRight w:val="0"/>
          <w:marTop w:val="0"/>
          <w:marBottom w:val="0"/>
          <w:divBdr>
            <w:top w:val="none" w:sz="0" w:space="0" w:color="auto"/>
            <w:left w:val="none" w:sz="0" w:space="0" w:color="auto"/>
            <w:bottom w:val="none" w:sz="0" w:space="0" w:color="auto"/>
            <w:right w:val="none" w:sz="0" w:space="0" w:color="auto"/>
          </w:divBdr>
        </w:div>
        <w:div w:id="1432775464">
          <w:marLeft w:val="640"/>
          <w:marRight w:val="0"/>
          <w:marTop w:val="0"/>
          <w:marBottom w:val="0"/>
          <w:divBdr>
            <w:top w:val="none" w:sz="0" w:space="0" w:color="auto"/>
            <w:left w:val="none" w:sz="0" w:space="0" w:color="auto"/>
            <w:bottom w:val="none" w:sz="0" w:space="0" w:color="auto"/>
            <w:right w:val="none" w:sz="0" w:space="0" w:color="auto"/>
          </w:divBdr>
        </w:div>
        <w:div w:id="382022920">
          <w:marLeft w:val="640"/>
          <w:marRight w:val="0"/>
          <w:marTop w:val="0"/>
          <w:marBottom w:val="0"/>
          <w:divBdr>
            <w:top w:val="none" w:sz="0" w:space="0" w:color="auto"/>
            <w:left w:val="none" w:sz="0" w:space="0" w:color="auto"/>
            <w:bottom w:val="none" w:sz="0" w:space="0" w:color="auto"/>
            <w:right w:val="none" w:sz="0" w:space="0" w:color="auto"/>
          </w:divBdr>
        </w:div>
        <w:div w:id="242958650">
          <w:marLeft w:val="640"/>
          <w:marRight w:val="0"/>
          <w:marTop w:val="0"/>
          <w:marBottom w:val="0"/>
          <w:divBdr>
            <w:top w:val="none" w:sz="0" w:space="0" w:color="auto"/>
            <w:left w:val="none" w:sz="0" w:space="0" w:color="auto"/>
            <w:bottom w:val="none" w:sz="0" w:space="0" w:color="auto"/>
            <w:right w:val="none" w:sz="0" w:space="0" w:color="auto"/>
          </w:divBdr>
        </w:div>
        <w:div w:id="1958248008">
          <w:marLeft w:val="640"/>
          <w:marRight w:val="0"/>
          <w:marTop w:val="0"/>
          <w:marBottom w:val="0"/>
          <w:divBdr>
            <w:top w:val="none" w:sz="0" w:space="0" w:color="auto"/>
            <w:left w:val="none" w:sz="0" w:space="0" w:color="auto"/>
            <w:bottom w:val="none" w:sz="0" w:space="0" w:color="auto"/>
            <w:right w:val="none" w:sz="0" w:space="0" w:color="auto"/>
          </w:divBdr>
        </w:div>
        <w:div w:id="1053577168">
          <w:marLeft w:val="640"/>
          <w:marRight w:val="0"/>
          <w:marTop w:val="0"/>
          <w:marBottom w:val="0"/>
          <w:divBdr>
            <w:top w:val="none" w:sz="0" w:space="0" w:color="auto"/>
            <w:left w:val="none" w:sz="0" w:space="0" w:color="auto"/>
            <w:bottom w:val="none" w:sz="0" w:space="0" w:color="auto"/>
            <w:right w:val="none" w:sz="0" w:space="0" w:color="auto"/>
          </w:divBdr>
        </w:div>
        <w:div w:id="187329272">
          <w:marLeft w:val="640"/>
          <w:marRight w:val="0"/>
          <w:marTop w:val="0"/>
          <w:marBottom w:val="0"/>
          <w:divBdr>
            <w:top w:val="none" w:sz="0" w:space="0" w:color="auto"/>
            <w:left w:val="none" w:sz="0" w:space="0" w:color="auto"/>
            <w:bottom w:val="none" w:sz="0" w:space="0" w:color="auto"/>
            <w:right w:val="none" w:sz="0" w:space="0" w:color="auto"/>
          </w:divBdr>
        </w:div>
        <w:div w:id="1570842227">
          <w:marLeft w:val="640"/>
          <w:marRight w:val="0"/>
          <w:marTop w:val="0"/>
          <w:marBottom w:val="0"/>
          <w:divBdr>
            <w:top w:val="none" w:sz="0" w:space="0" w:color="auto"/>
            <w:left w:val="none" w:sz="0" w:space="0" w:color="auto"/>
            <w:bottom w:val="none" w:sz="0" w:space="0" w:color="auto"/>
            <w:right w:val="none" w:sz="0" w:space="0" w:color="auto"/>
          </w:divBdr>
        </w:div>
        <w:div w:id="703559658">
          <w:marLeft w:val="640"/>
          <w:marRight w:val="0"/>
          <w:marTop w:val="0"/>
          <w:marBottom w:val="0"/>
          <w:divBdr>
            <w:top w:val="none" w:sz="0" w:space="0" w:color="auto"/>
            <w:left w:val="none" w:sz="0" w:space="0" w:color="auto"/>
            <w:bottom w:val="none" w:sz="0" w:space="0" w:color="auto"/>
            <w:right w:val="none" w:sz="0" w:space="0" w:color="auto"/>
          </w:divBdr>
        </w:div>
        <w:div w:id="2118675767">
          <w:marLeft w:val="640"/>
          <w:marRight w:val="0"/>
          <w:marTop w:val="0"/>
          <w:marBottom w:val="0"/>
          <w:divBdr>
            <w:top w:val="none" w:sz="0" w:space="0" w:color="auto"/>
            <w:left w:val="none" w:sz="0" w:space="0" w:color="auto"/>
            <w:bottom w:val="none" w:sz="0" w:space="0" w:color="auto"/>
            <w:right w:val="none" w:sz="0" w:space="0" w:color="auto"/>
          </w:divBdr>
        </w:div>
        <w:div w:id="1897620783">
          <w:marLeft w:val="640"/>
          <w:marRight w:val="0"/>
          <w:marTop w:val="0"/>
          <w:marBottom w:val="0"/>
          <w:divBdr>
            <w:top w:val="none" w:sz="0" w:space="0" w:color="auto"/>
            <w:left w:val="none" w:sz="0" w:space="0" w:color="auto"/>
            <w:bottom w:val="none" w:sz="0" w:space="0" w:color="auto"/>
            <w:right w:val="none" w:sz="0" w:space="0" w:color="auto"/>
          </w:divBdr>
        </w:div>
        <w:div w:id="1754427791">
          <w:marLeft w:val="640"/>
          <w:marRight w:val="0"/>
          <w:marTop w:val="0"/>
          <w:marBottom w:val="0"/>
          <w:divBdr>
            <w:top w:val="none" w:sz="0" w:space="0" w:color="auto"/>
            <w:left w:val="none" w:sz="0" w:space="0" w:color="auto"/>
            <w:bottom w:val="none" w:sz="0" w:space="0" w:color="auto"/>
            <w:right w:val="none" w:sz="0" w:space="0" w:color="auto"/>
          </w:divBdr>
        </w:div>
        <w:div w:id="544148161">
          <w:marLeft w:val="640"/>
          <w:marRight w:val="0"/>
          <w:marTop w:val="0"/>
          <w:marBottom w:val="0"/>
          <w:divBdr>
            <w:top w:val="none" w:sz="0" w:space="0" w:color="auto"/>
            <w:left w:val="none" w:sz="0" w:space="0" w:color="auto"/>
            <w:bottom w:val="none" w:sz="0" w:space="0" w:color="auto"/>
            <w:right w:val="none" w:sz="0" w:space="0" w:color="auto"/>
          </w:divBdr>
        </w:div>
        <w:div w:id="168102736">
          <w:marLeft w:val="640"/>
          <w:marRight w:val="0"/>
          <w:marTop w:val="0"/>
          <w:marBottom w:val="0"/>
          <w:divBdr>
            <w:top w:val="none" w:sz="0" w:space="0" w:color="auto"/>
            <w:left w:val="none" w:sz="0" w:space="0" w:color="auto"/>
            <w:bottom w:val="none" w:sz="0" w:space="0" w:color="auto"/>
            <w:right w:val="none" w:sz="0" w:space="0" w:color="auto"/>
          </w:divBdr>
        </w:div>
        <w:div w:id="2019500057">
          <w:marLeft w:val="640"/>
          <w:marRight w:val="0"/>
          <w:marTop w:val="0"/>
          <w:marBottom w:val="0"/>
          <w:divBdr>
            <w:top w:val="none" w:sz="0" w:space="0" w:color="auto"/>
            <w:left w:val="none" w:sz="0" w:space="0" w:color="auto"/>
            <w:bottom w:val="none" w:sz="0" w:space="0" w:color="auto"/>
            <w:right w:val="none" w:sz="0" w:space="0" w:color="auto"/>
          </w:divBdr>
        </w:div>
        <w:div w:id="1815639252">
          <w:marLeft w:val="640"/>
          <w:marRight w:val="0"/>
          <w:marTop w:val="0"/>
          <w:marBottom w:val="0"/>
          <w:divBdr>
            <w:top w:val="none" w:sz="0" w:space="0" w:color="auto"/>
            <w:left w:val="none" w:sz="0" w:space="0" w:color="auto"/>
            <w:bottom w:val="none" w:sz="0" w:space="0" w:color="auto"/>
            <w:right w:val="none" w:sz="0" w:space="0" w:color="auto"/>
          </w:divBdr>
        </w:div>
        <w:div w:id="244654143">
          <w:marLeft w:val="640"/>
          <w:marRight w:val="0"/>
          <w:marTop w:val="0"/>
          <w:marBottom w:val="0"/>
          <w:divBdr>
            <w:top w:val="none" w:sz="0" w:space="0" w:color="auto"/>
            <w:left w:val="none" w:sz="0" w:space="0" w:color="auto"/>
            <w:bottom w:val="none" w:sz="0" w:space="0" w:color="auto"/>
            <w:right w:val="none" w:sz="0" w:space="0" w:color="auto"/>
          </w:divBdr>
        </w:div>
        <w:div w:id="747459003">
          <w:marLeft w:val="640"/>
          <w:marRight w:val="0"/>
          <w:marTop w:val="0"/>
          <w:marBottom w:val="0"/>
          <w:divBdr>
            <w:top w:val="none" w:sz="0" w:space="0" w:color="auto"/>
            <w:left w:val="none" w:sz="0" w:space="0" w:color="auto"/>
            <w:bottom w:val="none" w:sz="0" w:space="0" w:color="auto"/>
            <w:right w:val="none" w:sz="0" w:space="0" w:color="auto"/>
          </w:divBdr>
        </w:div>
        <w:div w:id="627972879">
          <w:marLeft w:val="640"/>
          <w:marRight w:val="0"/>
          <w:marTop w:val="0"/>
          <w:marBottom w:val="0"/>
          <w:divBdr>
            <w:top w:val="none" w:sz="0" w:space="0" w:color="auto"/>
            <w:left w:val="none" w:sz="0" w:space="0" w:color="auto"/>
            <w:bottom w:val="none" w:sz="0" w:space="0" w:color="auto"/>
            <w:right w:val="none" w:sz="0" w:space="0" w:color="auto"/>
          </w:divBdr>
        </w:div>
        <w:div w:id="829448883">
          <w:marLeft w:val="640"/>
          <w:marRight w:val="0"/>
          <w:marTop w:val="0"/>
          <w:marBottom w:val="0"/>
          <w:divBdr>
            <w:top w:val="none" w:sz="0" w:space="0" w:color="auto"/>
            <w:left w:val="none" w:sz="0" w:space="0" w:color="auto"/>
            <w:bottom w:val="none" w:sz="0" w:space="0" w:color="auto"/>
            <w:right w:val="none" w:sz="0" w:space="0" w:color="auto"/>
          </w:divBdr>
        </w:div>
        <w:div w:id="629477320">
          <w:marLeft w:val="640"/>
          <w:marRight w:val="0"/>
          <w:marTop w:val="0"/>
          <w:marBottom w:val="0"/>
          <w:divBdr>
            <w:top w:val="none" w:sz="0" w:space="0" w:color="auto"/>
            <w:left w:val="none" w:sz="0" w:space="0" w:color="auto"/>
            <w:bottom w:val="none" w:sz="0" w:space="0" w:color="auto"/>
            <w:right w:val="none" w:sz="0" w:space="0" w:color="auto"/>
          </w:divBdr>
        </w:div>
        <w:div w:id="1743678860">
          <w:marLeft w:val="640"/>
          <w:marRight w:val="0"/>
          <w:marTop w:val="0"/>
          <w:marBottom w:val="0"/>
          <w:divBdr>
            <w:top w:val="none" w:sz="0" w:space="0" w:color="auto"/>
            <w:left w:val="none" w:sz="0" w:space="0" w:color="auto"/>
            <w:bottom w:val="none" w:sz="0" w:space="0" w:color="auto"/>
            <w:right w:val="none" w:sz="0" w:space="0" w:color="auto"/>
          </w:divBdr>
        </w:div>
        <w:div w:id="857085013">
          <w:marLeft w:val="640"/>
          <w:marRight w:val="0"/>
          <w:marTop w:val="0"/>
          <w:marBottom w:val="0"/>
          <w:divBdr>
            <w:top w:val="none" w:sz="0" w:space="0" w:color="auto"/>
            <w:left w:val="none" w:sz="0" w:space="0" w:color="auto"/>
            <w:bottom w:val="none" w:sz="0" w:space="0" w:color="auto"/>
            <w:right w:val="none" w:sz="0" w:space="0" w:color="auto"/>
          </w:divBdr>
        </w:div>
        <w:div w:id="260189777">
          <w:marLeft w:val="640"/>
          <w:marRight w:val="0"/>
          <w:marTop w:val="0"/>
          <w:marBottom w:val="0"/>
          <w:divBdr>
            <w:top w:val="none" w:sz="0" w:space="0" w:color="auto"/>
            <w:left w:val="none" w:sz="0" w:space="0" w:color="auto"/>
            <w:bottom w:val="none" w:sz="0" w:space="0" w:color="auto"/>
            <w:right w:val="none" w:sz="0" w:space="0" w:color="auto"/>
          </w:divBdr>
        </w:div>
        <w:div w:id="2106337241">
          <w:marLeft w:val="640"/>
          <w:marRight w:val="0"/>
          <w:marTop w:val="0"/>
          <w:marBottom w:val="0"/>
          <w:divBdr>
            <w:top w:val="none" w:sz="0" w:space="0" w:color="auto"/>
            <w:left w:val="none" w:sz="0" w:space="0" w:color="auto"/>
            <w:bottom w:val="none" w:sz="0" w:space="0" w:color="auto"/>
            <w:right w:val="none" w:sz="0" w:space="0" w:color="auto"/>
          </w:divBdr>
        </w:div>
        <w:div w:id="860509558">
          <w:marLeft w:val="640"/>
          <w:marRight w:val="0"/>
          <w:marTop w:val="0"/>
          <w:marBottom w:val="0"/>
          <w:divBdr>
            <w:top w:val="none" w:sz="0" w:space="0" w:color="auto"/>
            <w:left w:val="none" w:sz="0" w:space="0" w:color="auto"/>
            <w:bottom w:val="none" w:sz="0" w:space="0" w:color="auto"/>
            <w:right w:val="none" w:sz="0" w:space="0" w:color="auto"/>
          </w:divBdr>
        </w:div>
        <w:div w:id="939527709">
          <w:marLeft w:val="640"/>
          <w:marRight w:val="0"/>
          <w:marTop w:val="0"/>
          <w:marBottom w:val="0"/>
          <w:divBdr>
            <w:top w:val="none" w:sz="0" w:space="0" w:color="auto"/>
            <w:left w:val="none" w:sz="0" w:space="0" w:color="auto"/>
            <w:bottom w:val="none" w:sz="0" w:space="0" w:color="auto"/>
            <w:right w:val="none" w:sz="0" w:space="0" w:color="auto"/>
          </w:divBdr>
        </w:div>
        <w:div w:id="23753695">
          <w:marLeft w:val="640"/>
          <w:marRight w:val="0"/>
          <w:marTop w:val="0"/>
          <w:marBottom w:val="0"/>
          <w:divBdr>
            <w:top w:val="none" w:sz="0" w:space="0" w:color="auto"/>
            <w:left w:val="none" w:sz="0" w:space="0" w:color="auto"/>
            <w:bottom w:val="none" w:sz="0" w:space="0" w:color="auto"/>
            <w:right w:val="none" w:sz="0" w:space="0" w:color="auto"/>
          </w:divBdr>
        </w:div>
        <w:div w:id="1779519218">
          <w:marLeft w:val="640"/>
          <w:marRight w:val="0"/>
          <w:marTop w:val="0"/>
          <w:marBottom w:val="0"/>
          <w:divBdr>
            <w:top w:val="none" w:sz="0" w:space="0" w:color="auto"/>
            <w:left w:val="none" w:sz="0" w:space="0" w:color="auto"/>
            <w:bottom w:val="none" w:sz="0" w:space="0" w:color="auto"/>
            <w:right w:val="none" w:sz="0" w:space="0" w:color="auto"/>
          </w:divBdr>
        </w:div>
        <w:div w:id="692994241">
          <w:marLeft w:val="640"/>
          <w:marRight w:val="0"/>
          <w:marTop w:val="0"/>
          <w:marBottom w:val="0"/>
          <w:divBdr>
            <w:top w:val="none" w:sz="0" w:space="0" w:color="auto"/>
            <w:left w:val="none" w:sz="0" w:space="0" w:color="auto"/>
            <w:bottom w:val="none" w:sz="0" w:space="0" w:color="auto"/>
            <w:right w:val="none" w:sz="0" w:space="0" w:color="auto"/>
          </w:divBdr>
        </w:div>
        <w:div w:id="1256667307">
          <w:marLeft w:val="640"/>
          <w:marRight w:val="0"/>
          <w:marTop w:val="0"/>
          <w:marBottom w:val="0"/>
          <w:divBdr>
            <w:top w:val="none" w:sz="0" w:space="0" w:color="auto"/>
            <w:left w:val="none" w:sz="0" w:space="0" w:color="auto"/>
            <w:bottom w:val="none" w:sz="0" w:space="0" w:color="auto"/>
            <w:right w:val="none" w:sz="0" w:space="0" w:color="auto"/>
          </w:divBdr>
        </w:div>
        <w:div w:id="562378075">
          <w:marLeft w:val="640"/>
          <w:marRight w:val="0"/>
          <w:marTop w:val="0"/>
          <w:marBottom w:val="0"/>
          <w:divBdr>
            <w:top w:val="none" w:sz="0" w:space="0" w:color="auto"/>
            <w:left w:val="none" w:sz="0" w:space="0" w:color="auto"/>
            <w:bottom w:val="none" w:sz="0" w:space="0" w:color="auto"/>
            <w:right w:val="none" w:sz="0" w:space="0" w:color="auto"/>
          </w:divBdr>
        </w:div>
        <w:div w:id="1838419477">
          <w:marLeft w:val="640"/>
          <w:marRight w:val="0"/>
          <w:marTop w:val="0"/>
          <w:marBottom w:val="0"/>
          <w:divBdr>
            <w:top w:val="none" w:sz="0" w:space="0" w:color="auto"/>
            <w:left w:val="none" w:sz="0" w:space="0" w:color="auto"/>
            <w:bottom w:val="none" w:sz="0" w:space="0" w:color="auto"/>
            <w:right w:val="none" w:sz="0" w:space="0" w:color="auto"/>
          </w:divBdr>
        </w:div>
        <w:div w:id="980118487">
          <w:marLeft w:val="640"/>
          <w:marRight w:val="0"/>
          <w:marTop w:val="0"/>
          <w:marBottom w:val="0"/>
          <w:divBdr>
            <w:top w:val="none" w:sz="0" w:space="0" w:color="auto"/>
            <w:left w:val="none" w:sz="0" w:space="0" w:color="auto"/>
            <w:bottom w:val="none" w:sz="0" w:space="0" w:color="auto"/>
            <w:right w:val="none" w:sz="0" w:space="0" w:color="auto"/>
          </w:divBdr>
        </w:div>
        <w:div w:id="1332562509">
          <w:marLeft w:val="640"/>
          <w:marRight w:val="0"/>
          <w:marTop w:val="0"/>
          <w:marBottom w:val="0"/>
          <w:divBdr>
            <w:top w:val="none" w:sz="0" w:space="0" w:color="auto"/>
            <w:left w:val="none" w:sz="0" w:space="0" w:color="auto"/>
            <w:bottom w:val="none" w:sz="0" w:space="0" w:color="auto"/>
            <w:right w:val="none" w:sz="0" w:space="0" w:color="auto"/>
          </w:divBdr>
        </w:div>
        <w:div w:id="2098747802">
          <w:marLeft w:val="640"/>
          <w:marRight w:val="0"/>
          <w:marTop w:val="0"/>
          <w:marBottom w:val="0"/>
          <w:divBdr>
            <w:top w:val="none" w:sz="0" w:space="0" w:color="auto"/>
            <w:left w:val="none" w:sz="0" w:space="0" w:color="auto"/>
            <w:bottom w:val="none" w:sz="0" w:space="0" w:color="auto"/>
            <w:right w:val="none" w:sz="0" w:space="0" w:color="auto"/>
          </w:divBdr>
        </w:div>
        <w:div w:id="215775762">
          <w:marLeft w:val="640"/>
          <w:marRight w:val="0"/>
          <w:marTop w:val="0"/>
          <w:marBottom w:val="0"/>
          <w:divBdr>
            <w:top w:val="none" w:sz="0" w:space="0" w:color="auto"/>
            <w:left w:val="none" w:sz="0" w:space="0" w:color="auto"/>
            <w:bottom w:val="none" w:sz="0" w:space="0" w:color="auto"/>
            <w:right w:val="none" w:sz="0" w:space="0" w:color="auto"/>
          </w:divBdr>
        </w:div>
        <w:div w:id="742485061">
          <w:marLeft w:val="640"/>
          <w:marRight w:val="0"/>
          <w:marTop w:val="0"/>
          <w:marBottom w:val="0"/>
          <w:divBdr>
            <w:top w:val="none" w:sz="0" w:space="0" w:color="auto"/>
            <w:left w:val="none" w:sz="0" w:space="0" w:color="auto"/>
            <w:bottom w:val="none" w:sz="0" w:space="0" w:color="auto"/>
            <w:right w:val="none" w:sz="0" w:space="0" w:color="auto"/>
          </w:divBdr>
        </w:div>
        <w:div w:id="853690350">
          <w:marLeft w:val="640"/>
          <w:marRight w:val="0"/>
          <w:marTop w:val="0"/>
          <w:marBottom w:val="0"/>
          <w:divBdr>
            <w:top w:val="none" w:sz="0" w:space="0" w:color="auto"/>
            <w:left w:val="none" w:sz="0" w:space="0" w:color="auto"/>
            <w:bottom w:val="none" w:sz="0" w:space="0" w:color="auto"/>
            <w:right w:val="none" w:sz="0" w:space="0" w:color="auto"/>
          </w:divBdr>
        </w:div>
        <w:div w:id="31808861">
          <w:marLeft w:val="640"/>
          <w:marRight w:val="0"/>
          <w:marTop w:val="0"/>
          <w:marBottom w:val="0"/>
          <w:divBdr>
            <w:top w:val="none" w:sz="0" w:space="0" w:color="auto"/>
            <w:left w:val="none" w:sz="0" w:space="0" w:color="auto"/>
            <w:bottom w:val="none" w:sz="0" w:space="0" w:color="auto"/>
            <w:right w:val="none" w:sz="0" w:space="0" w:color="auto"/>
          </w:divBdr>
        </w:div>
        <w:div w:id="1732773217">
          <w:marLeft w:val="640"/>
          <w:marRight w:val="0"/>
          <w:marTop w:val="0"/>
          <w:marBottom w:val="0"/>
          <w:divBdr>
            <w:top w:val="none" w:sz="0" w:space="0" w:color="auto"/>
            <w:left w:val="none" w:sz="0" w:space="0" w:color="auto"/>
            <w:bottom w:val="none" w:sz="0" w:space="0" w:color="auto"/>
            <w:right w:val="none" w:sz="0" w:space="0" w:color="auto"/>
          </w:divBdr>
        </w:div>
        <w:div w:id="1440567339">
          <w:marLeft w:val="640"/>
          <w:marRight w:val="0"/>
          <w:marTop w:val="0"/>
          <w:marBottom w:val="0"/>
          <w:divBdr>
            <w:top w:val="none" w:sz="0" w:space="0" w:color="auto"/>
            <w:left w:val="none" w:sz="0" w:space="0" w:color="auto"/>
            <w:bottom w:val="none" w:sz="0" w:space="0" w:color="auto"/>
            <w:right w:val="none" w:sz="0" w:space="0" w:color="auto"/>
          </w:divBdr>
        </w:div>
        <w:div w:id="849877668">
          <w:marLeft w:val="640"/>
          <w:marRight w:val="0"/>
          <w:marTop w:val="0"/>
          <w:marBottom w:val="0"/>
          <w:divBdr>
            <w:top w:val="none" w:sz="0" w:space="0" w:color="auto"/>
            <w:left w:val="none" w:sz="0" w:space="0" w:color="auto"/>
            <w:bottom w:val="none" w:sz="0" w:space="0" w:color="auto"/>
            <w:right w:val="none" w:sz="0" w:space="0" w:color="auto"/>
          </w:divBdr>
        </w:div>
        <w:div w:id="152573689">
          <w:marLeft w:val="640"/>
          <w:marRight w:val="0"/>
          <w:marTop w:val="0"/>
          <w:marBottom w:val="0"/>
          <w:divBdr>
            <w:top w:val="none" w:sz="0" w:space="0" w:color="auto"/>
            <w:left w:val="none" w:sz="0" w:space="0" w:color="auto"/>
            <w:bottom w:val="none" w:sz="0" w:space="0" w:color="auto"/>
            <w:right w:val="none" w:sz="0" w:space="0" w:color="auto"/>
          </w:divBdr>
        </w:div>
        <w:div w:id="1529290375">
          <w:marLeft w:val="640"/>
          <w:marRight w:val="0"/>
          <w:marTop w:val="0"/>
          <w:marBottom w:val="0"/>
          <w:divBdr>
            <w:top w:val="none" w:sz="0" w:space="0" w:color="auto"/>
            <w:left w:val="none" w:sz="0" w:space="0" w:color="auto"/>
            <w:bottom w:val="none" w:sz="0" w:space="0" w:color="auto"/>
            <w:right w:val="none" w:sz="0" w:space="0" w:color="auto"/>
          </w:divBdr>
        </w:div>
        <w:div w:id="604077327">
          <w:marLeft w:val="640"/>
          <w:marRight w:val="0"/>
          <w:marTop w:val="0"/>
          <w:marBottom w:val="0"/>
          <w:divBdr>
            <w:top w:val="none" w:sz="0" w:space="0" w:color="auto"/>
            <w:left w:val="none" w:sz="0" w:space="0" w:color="auto"/>
            <w:bottom w:val="none" w:sz="0" w:space="0" w:color="auto"/>
            <w:right w:val="none" w:sz="0" w:space="0" w:color="auto"/>
          </w:divBdr>
        </w:div>
        <w:div w:id="1642272213">
          <w:marLeft w:val="640"/>
          <w:marRight w:val="0"/>
          <w:marTop w:val="0"/>
          <w:marBottom w:val="0"/>
          <w:divBdr>
            <w:top w:val="none" w:sz="0" w:space="0" w:color="auto"/>
            <w:left w:val="none" w:sz="0" w:space="0" w:color="auto"/>
            <w:bottom w:val="none" w:sz="0" w:space="0" w:color="auto"/>
            <w:right w:val="none" w:sz="0" w:space="0" w:color="auto"/>
          </w:divBdr>
        </w:div>
        <w:div w:id="672343144">
          <w:marLeft w:val="640"/>
          <w:marRight w:val="0"/>
          <w:marTop w:val="0"/>
          <w:marBottom w:val="0"/>
          <w:divBdr>
            <w:top w:val="none" w:sz="0" w:space="0" w:color="auto"/>
            <w:left w:val="none" w:sz="0" w:space="0" w:color="auto"/>
            <w:bottom w:val="none" w:sz="0" w:space="0" w:color="auto"/>
            <w:right w:val="none" w:sz="0" w:space="0" w:color="auto"/>
          </w:divBdr>
        </w:div>
        <w:div w:id="915819115">
          <w:marLeft w:val="640"/>
          <w:marRight w:val="0"/>
          <w:marTop w:val="0"/>
          <w:marBottom w:val="0"/>
          <w:divBdr>
            <w:top w:val="none" w:sz="0" w:space="0" w:color="auto"/>
            <w:left w:val="none" w:sz="0" w:space="0" w:color="auto"/>
            <w:bottom w:val="none" w:sz="0" w:space="0" w:color="auto"/>
            <w:right w:val="none" w:sz="0" w:space="0" w:color="auto"/>
          </w:divBdr>
        </w:div>
        <w:div w:id="2030328326">
          <w:marLeft w:val="640"/>
          <w:marRight w:val="0"/>
          <w:marTop w:val="0"/>
          <w:marBottom w:val="0"/>
          <w:divBdr>
            <w:top w:val="none" w:sz="0" w:space="0" w:color="auto"/>
            <w:left w:val="none" w:sz="0" w:space="0" w:color="auto"/>
            <w:bottom w:val="none" w:sz="0" w:space="0" w:color="auto"/>
            <w:right w:val="none" w:sz="0" w:space="0" w:color="auto"/>
          </w:divBdr>
        </w:div>
        <w:div w:id="1016152713">
          <w:marLeft w:val="640"/>
          <w:marRight w:val="0"/>
          <w:marTop w:val="0"/>
          <w:marBottom w:val="0"/>
          <w:divBdr>
            <w:top w:val="none" w:sz="0" w:space="0" w:color="auto"/>
            <w:left w:val="none" w:sz="0" w:space="0" w:color="auto"/>
            <w:bottom w:val="none" w:sz="0" w:space="0" w:color="auto"/>
            <w:right w:val="none" w:sz="0" w:space="0" w:color="auto"/>
          </w:divBdr>
        </w:div>
        <w:div w:id="327755621">
          <w:marLeft w:val="640"/>
          <w:marRight w:val="0"/>
          <w:marTop w:val="0"/>
          <w:marBottom w:val="0"/>
          <w:divBdr>
            <w:top w:val="none" w:sz="0" w:space="0" w:color="auto"/>
            <w:left w:val="none" w:sz="0" w:space="0" w:color="auto"/>
            <w:bottom w:val="none" w:sz="0" w:space="0" w:color="auto"/>
            <w:right w:val="none" w:sz="0" w:space="0" w:color="auto"/>
          </w:divBdr>
        </w:div>
        <w:div w:id="1418210318">
          <w:marLeft w:val="640"/>
          <w:marRight w:val="0"/>
          <w:marTop w:val="0"/>
          <w:marBottom w:val="0"/>
          <w:divBdr>
            <w:top w:val="none" w:sz="0" w:space="0" w:color="auto"/>
            <w:left w:val="none" w:sz="0" w:space="0" w:color="auto"/>
            <w:bottom w:val="none" w:sz="0" w:space="0" w:color="auto"/>
            <w:right w:val="none" w:sz="0" w:space="0" w:color="auto"/>
          </w:divBdr>
        </w:div>
        <w:div w:id="936987910">
          <w:marLeft w:val="640"/>
          <w:marRight w:val="0"/>
          <w:marTop w:val="0"/>
          <w:marBottom w:val="0"/>
          <w:divBdr>
            <w:top w:val="none" w:sz="0" w:space="0" w:color="auto"/>
            <w:left w:val="none" w:sz="0" w:space="0" w:color="auto"/>
            <w:bottom w:val="none" w:sz="0" w:space="0" w:color="auto"/>
            <w:right w:val="none" w:sz="0" w:space="0" w:color="auto"/>
          </w:divBdr>
        </w:div>
        <w:div w:id="59065492">
          <w:marLeft w:val="640"/>
          <w:marRight w:val="0"/>
          <w:marTop w:val="0"/>
          <w:marBottom w:val="0"/>
          <w:divBdr>
            <w:top w:val="none" w:sz="0" w:space="0" w:color="auto"/>
            <w:left w:val="none" w:sz="0" w:space="0" w:color="auto"/>
            <w:bottom w:val="none" w:sz="0" w:space="0" w:color="auto"/>
            <w:right w:val="none" w:sz="0" w:space="0" w:color="auto"/>
          </w:divBdr>
        </w:div>
        <w:div w:id="150486775">
          <w:marLeft w:val="640"/>
          <w:marRight w:val="0"/>
          <w:marTop w:val="0"/>
          <w:marBottom w:val="0"/>
          <w:divBdr>
            <w:top w:val="none" w:sz="0" w:space="0" w:color="auto"/>
            <w:left w:val="none" w:sz="0" w:space="0" w:color="auto"/>
            <w:bottom w:val="none" w:sz="0" w:space="0" w:color="auto"/>
            <w:right w:val="none" w:sz="0" w:space="0" w:color="auto"/>
          </w:divBdr>
        </w:div>
        <w:div w:id="449521330">
          <w:marLeft w:val="640"/>
          <w:marRight w:val="0"/>
          <w:marTop w:val="0"/>
          <w:marBottom w:val="0"/>
          <w:divBdr>
            <w:top w:val="none" w:sz="0" w:space="0" w:color="auto"/>
            <w:left w:val="none" w:sz="0" w:space="0" w:color="auto"/>
            <w:bottom w:val="none" w:sz="0" w:space="0" w:color="auto"/>
            <w:right w:val="none" w:sz="0" w:space="0" w:color="auto"/>
          </w:divBdr>
        </w:div>
        <w:div w:id="472333341">
          <w:marLeft w:val="640"/>
          <w:marRight w:val="0"/>
          <w:marTop w:val="0"/>
          <w:marBottom w:val="0"/>
          <w:divBdr>
            <w:top w:val="none" w:sz="0" w:space="0" w:color="auto"/>
            <w:left w:val="none" w:sz="0" w:space="0" w:color="auto"/>
            <w:bottom w:val="none" w:sz="0" w:space="0" w:color="auto"/>
            <w:right w:val="none" w:sz="0" w:space="0" w:color="auto"/>
          </w:divBdr>
        </w:div>
        <w:div w:id="984746612">
          <w:marLeft w:val="640"/>
          <w:marRight w:val="0"/>
          <w:marTop w:val="0"/>
          <w:marBottom w:val="0"/>
          <w:divBdr>
            <w:top w:val="none" w:sz="0" w:space="0" w:color="auto"/>
            <w:left w:val="none" w:sz="0" w:space="0" w:color="auto"/>
            <w:bottom w:val="none" w:sz="0" w:space="0" w:color="auto"/>
            <w:right w:val="none" w:sz="0" w:space="0" w:color="auto"/>
          </w:divBdr>
        </w:div>
        <w:div w:id="2102021026">
          <w:marLeft w:val="640"/>
          <w:marRight w:val="0"/>
          <w:marTop w:val="0"/>
          <w:marBottom w:val="0"/>
          <w:divBdr>
            <w:top w:val="none" w:sz="0" w:space="0" w:color="auto"/>
            <w:left w:val="none" w:sz="0" w:space="0" w:color="auto"/>
            <w:bottom w:val="none" w:sz="0" w:space="0" w:color="auto"/>
            <w:right w:val="none" w:sz="0" w:space="0" w:color="auto"/>
          </w:divBdr>
        </w:div>
        <w:div w:id="445932207">
          <w:marLeft w:val="640"/>
          <w:marRight w:val="0"/>
          <w:marTop w:val="0"/>
          <w:marBottom w:val="0"/>
          <w:divBdr>
            <w:top w:val="none" w:sz="0" w:space="0" w:color="auto"/>
            <w:left w:val="none" w:sz="0" w:space="0" w:color="auto"/>
            <w:bottom w:val="none" w:sz="0" w:space="0" w:color="auto"/>
            <w:right w:val="none" w:sz="0" w:space="0" w:color="auto"/>
          </w:divBdr>
        </w:div>
        <w:div w:id="1988241669">
          <w:marLeft w:val="640"/>
          <w:marRight w:val="0"/>
          <w:marTop w:val="0"/>
          <w:marBottom w:val="0"/>
          <w:divBdr>
            <w:top w:val="none" w:sz="0" w:space="0" w:color="auto"/>
            <w:left w:val="none" w:sz="0" w:space="0" w:color="auto"/>
            <w:bottom w:val="none" w:sz="0" w:space="0" w:color="auto"/>
            <w:right w:val="none" w:sz="0" w:space="0" w:color="auto"/>
          </w:divBdr>
        </w:div>
        <w:div w:id="1027366239">
          <w:marLeft w:val="640"/>
          <w:marRight w:val="0"/>
          <w:marTop w:val="0"/>
          <w:marBottom w:val="0"/>
          <w:divBdr>
            <w:top w:val="none" w:sz="0" w:space="0" w:color="auto"/>
            <w:left w:val="none" w:sz="0" w:space="0" w:color="auto"/>
            <w:bottom w:val="none" w:sz="0" w:space="0" w:color="auto"/>
            <w:right w:val="none" w:sz="0" w:space="0" w:color="auto"/>
          </w:divBdr>
        </w:div>
        <w:div w:id="672031729">
          <w:marLeft w:val="640"/>
          <w:marRight w:val="0"/>
          <w:marTop w:val="0"/>
          <w:marBottom w:val="0"/>
          <w:divBdr>
            <w:top w:val="none" w:sz="0" w:space="0" w:color="auto"/>
            <w:left w:val="none" w:sz="0" w:space="0" w:color="auto"/>
            <w:bottom w:val="none" w:sz="0" w:space="0" w:color="auto"/>
            <w:right w:val="none" w:sz="0" w:space="0" w:color="auto"/>
          </w:divBdr>
        </w:div>
        <w:div w:id="1193038647">
          <w:marLeft w:val="640"/>
          <w:marRight w:val="0"/>
          <w:marTop w:val="0"/>
          <w:marBottom w:val="0"/>
          <w:divBdr>
            <w:top w:val="none" w:sz="0" w:space="0" w:color="auto"/>
            <w:left w:val="none" w:sz="0" w:space="0" w:color="auto"/>
            <w:bottom w:val="none" w:sz="0" w:space="0" w:color="auto"/>
            <w:right w:val="none" w:sz="0" w:space="0" w:color="auto"/>
          </w:divBdr>
        </w:div>
        <w:div w:id="2095780863">
          <w:marLeft w:val="640"/>
          <w:marRight w:val="0"/>
          <w:marTop w:val="0"/>
          <w:marBottom w:val="0"/>
          <w:divBdr>
            <w:top w:val="none" w:sz="0" w:space="0" w:color="auto"/>
            <w:left w:val="none" w:sz="0" w:space="0" w:color="auto"/>
            <w:bottom w:val="none" w:sz="0" w:space="0" w:color="auto"/>
            <w:right w:val="none" w:sz="0" w:space="0" w:color="auto"/>
          </w:divBdr>
        </w:div>
        <w:div w:id="674842808">
          <w:marLeft w:val="640"/>
          <w:marRight w:val="0"/>
          <w:marTop w:val="0"/>
          <w:marBottom w:val="0"/>
          <w:divBdr>
            <w:top w:val="none" w:sz="0" w:space="0" w:color="auto"/>
            <w:left w:val="none" w:sz="0" w:space="0" w:color="auto"/>
            <w:bottom w:val="none" w:sz="0" w:space="0" w:color="auto"/>
            <w:right w:val="none" w:sz="0" w:space="0" w:color="auto"/>
          </w:divBdr>
        </w:div>
        <w:div w:id="1421829027">
          <w:marLeft w:val="640"/>
          <w:marRight w:val="0"/>
          <w:marTop w:val="0"/>
          <w:marBottom w:val="0"/>
          <w:divBdr>
            <w:top w:val="none" w:sz="0" w:space="0" w:color="auto"/>
            <w:left w:val="none" w:sz="0" w:space="0" w:color="auto"/>
            <w:bottom w:val="none" w:sz="0" w:space="0" w:color="auto"/>
            <w:right w:val="none" w:sz="0" w:space="0" w:color="auto"/>
          </w:divBdr>
        </w:div>
        <w:div w:id="394281240">
          <w:marLeft w:val="640"/>
          <w:marRight w:val="0"/>
          <w:marTop w:val="0"/>
          <w:marBottom w:val="0"/>
          <w:divBdr>
            <w:top w:val="none" w:sz="0" w:space="0" w:color="auto"/>
            <w:left w:val="none" w:sz="0" w:space="0" w:color="auto"/>
            <w:bottom w:val="none" w:sz="0" w:space="0" w:color="auto"/>
            <w:right w:val="none" w:sz="0" w:space="0" w:color="auto"/>
          </w:divBdr>
        </w:div>
        <w:div w:id="1518346261">
          <w:marLeft w:val="640"/>
          <w:marRight w:val="0"/>
          <w:marTop w:val="0"/>
          <w:marBottom w:val="0"/>
          <w:divBdr>
            <w:top w:val="none" w:sz="0" w:space="0" w:color="auto"/>
            <w:left w:val="none" w:sz="0" w:space="0" w:color="auto"/>
            <w:bottom w:val="none" w:sz="0" w:space="0" w:color="auto"/>
            <w:right w:val="none" w:sz="0" w:space="0" w:color="auto"/>
          </w:divBdr>
        </w:div>
      </w:divsChild>
    </w:div>
    <w:div w:id="1230654898">
      <w:bodyDiv w:val="1"/>
      <w:marLeft w:val="0"/>
      <w:marRight w:val="0"/>
      <w:marTop w:val="0"/>
      <w:marBottom w:val="0"/>
      <w:divBdr>
        <w:top w:val="none" w:sz="0" w:space="0" w:color="auto"/>
        <w:left w:val="none" w:sz="0" w:space="0" w:color="auto"/>
        <w:bottom w:val="none" w:sz="0" w:space="0" w:color="auto"/>
        <w:right w:val="none" w:sz="0" w:space="0" w:color="auto"/>
      </w:divBdr>
      <w:divsChild>
        <w:div w:id="1481654272">
          <w:marLeft w:val="640"/>
          <w:marRight w:val="0"/>
          <w:marTop w:val="0"/>
          <w:marBottom w:val="0"/>
          <w:divBdr>
            <w:top w:val="none" w:sz="0" w:space="0" w:color="auto"/>
            <w:left w:val="none" w:sz="0" w:space="0" w:color="auto"/>
            <w:bottom w:val="none" w:sz="0" w:space="0" w:color="auto"/>
            <w:right w:val="none" w:sz="0" w:space="0" w:color="auto"/>
          </w:divBdr>
        </w:div>
        <w:div w:id="1465124907">
          <w:marLeft w:val="640"/>
          <w:marRight w:val="0"/>
          <w:marTop w:val="0"/>
          <w:marBottom w:val="0"/>
          <w:divBdr>
            <w:top w:val="none" w:sz="0" w:space="0" w:color="auto"/>
            <w:left w:val="none" w:sz="0" w:space="0" w:color="auto"/>
            <w:bottom w:val="none" w:sz="0" w:space="0" w:color="auto"/>
            <w:right w:val="none" w:sz="0" w:space="0" w:color="auto"/>
          </w:divBdr>
        </w:div>
        <w:div w:id="1429620024">
          <w:marLeft w:val="640"/>
          <w:marRight w:val="0"/>
          <w:marTop w:val="0"/>
          <w:marBottom w:val="0"/>
          <w:divBdr>
            <w:top w:val="none" w:sz="0" w:space="0" w:color="auto"/>
            <w:left w:val="none" w:sz="0" w:space="0" w:color="auto"/>
            <w:bottom w:val="none" w:sz="0" w:space="0" w:color="auto"/>
            <w:right w:val="none" w:sz="0" w:space="0" w:color="auto"/>
          </w:divBdr>
        </w:div>
        <w:div w:id="65803889">
          <w:marLeft w:val="640"/>
          <w:marRight w:val="0"/>
          <w:marTop w:val="0"/>
          <w:marBottom w:val="0"/>
          <w:divBdr>
            <w:top w:val="none" w:sz="0" w:space="0" w:color="auto"/>
            <w:left w:val="none" w:sz="0" w:space="0" w:color="auto"/>
            <w:bottom w:val="none" w:sz="0" w:space="0" w:color="auto"/>
            <w:right w:val="none" w:sz="0" w:space="0" w:color="auto"/>
          </w:divBdr>
        </w:div>
        <w:div w:id="1827361064">
          <w:marLeft w:val="640"/>
          <w:marRight w:val="0"/>
          <w:marTop w:val="0"/>
          <w:marBottom w:val="0"/>
          <w:divBdr>
            <w:top w:val="none" w:sz="0" w:space="0" w:color="auto"/>
            <w:left w:val="none" w:sz="0" w:space="0" w:color="auto"/>
            <w:bottom w:val="none" w:sz="0" w:space="0" w:color="auto"/>
            <w:right w:val="none" w:sz="0" w:space="0" w:color="auto"/>
          </w:divBdr>
        </w:div>
        <w:div w:id="391541849">
          <w:marLeft w:val="640"/>
          <w:marRight w:val="0"/>
          <w:marTop w:val="0"/>
          <w:marBottom w:val="0"/>
          <w:divBdr>
            <w:top w:val="none" w:sz="0" w:space="0" w:color="auto"/>
            <w:left w:val="none" w:sz="0" w:space="0" w:color="auto"/>
            <w:bottom w:val="none" w:sz="0" w:space="0" w:color="auto"/>
            <w:right w:val="none" w:sz="0" w:space="0" w:color="auto"/>
          </w:divBdr>
        </w:div>
        <w:div w:id="906840444">
          <w:marLeft w:val="640"/>
          <w:marRight w:val="0"/>
          <w:marTop w:val="0"/>
          <w:marBottom w:val="0"/>
          <w:divBdr>
            <w:top w:val="none" w:sz="0" w:space="0" w:color="auto"/>
            <w:left w:val="none" w:sz="0" w:space="0" w:color="auto"/>
            <w:bottom w:val="none" w:sz="0" w:space="0" w:color="auto"/>
            <w:right w:val="none" w:sz="0" w:space="0" w:color="auto"/>
          </w:divBdr>
        </w:div>
        <w:div w:id="747726805">
          <w:marLeft w:val="640"/>
          <w:marRight w:val="0"/>
          <w:marTop w:val="0"/>
          <w:marBottom w:val="0"/>
          <w:divBdr>
            <w:top w:val="none" w:sz="0" w:space="0" w:color="auto"/>
            <w:left w:val="none" w:sz="0" w:space="0" w:color="auto"/>
            <w:bottom w:val="none" w:sz="0" w:space="0" w:color="auto"/>
            <w:right w:val="none" w:sz="0" w:space="0" w:color="auto"/>
          </w:divBdr>
        </w:div>
        <w:div w:id="2107000767">
          <w:marLeft w:val="640"/>
          <w:marRight w:val="0"/>
          <w:marTop w:val="0"/>
          <w:marBottom w:val="0"/>
          <w:divBdr>
            <w:top w:val="none" w:sz="0" w:space="0" w:color="auto"/>
            <w:left w:val="none" w:sz="0" w:space="0" w:color="auto"/>
            <w:bottom w:val="none" w:sz="0" w:space="0" w:color="auto"/>
            <w:right w:val="none" w:sz="0" w:space="0" w:color="auto"/>
          </w:divBdr>
        </w:div>
        <w:div w:id="24913306">
          <w:marLeft w:val="640"/>
          <w:marRight w:val="0"/>
          <w:marTop w:val="0"/>
          <w:marBottom w:val="0"/>
          <w:divBdr>
            <w:top w:val="none" w:sz="0" w:space="0" w:color="auto"/>
            <w:left w:val="none" w:sz="0" w:space="0" w:color="auto"/>
            <w:bottom w:val="none" w:sz="0" w:space="0" w:color="auto"/>
            <w:right w:val="none" w:sz="0" w:space="0" w:color="auto"/>
          </w:divBdr>
        </w:div>
        <w:div w:id="355086294">
          <w:marLeft w:val="640"/>
          <w:marRight w:val="0"/>
          <w:marTop w:val="0"/>
          <w:marBottom w:val="0"/>
          <w:divBdr>
            <w:top w:val="none" w:sz="0" w:space="0" w:color="auto"/>
            <w:left w:val="none" w:sz="0" w:space="0" w:color="auto"/>
            <w:bottom w:val="none" w:sz="0" w:space="0" w:color="auto"/>
            <w:right w:val="none" w:sz="0" w:space="0" w:color="auto"/>
          </w:divBdr>
        </w:div>
        <w:div w:id="1243640877">
          <w:marLeft w:val="640"/>
          <w:marRight w:val="0"/>
          <w:marTop w:val="0"/>
          <w:marBottom w:val="0"/>
          <w:divBdr>
            <w:top w:val="none" w:sz="0" w:space="0" w:color="auto"/>
            <w:left w:val="none" w:sz="0" w:space="0" w:color="auto"/>
            <w:bottom w:val="none" w:sz="0" w:space="0" w:color="auto"/>
            <w:right w:val="none" w:sz="0" w:space="0" w:color="auto"/>
          </w:divBdr>
        </w:div>
        <w:div w:id="252784678">
          <w:marLeft w:val="640"/>
          <w:marRight w:val="0"/>
          <w:marTop w:val="0"/>
          <w:marBottom w:val="0"/>
          <w:divBdr>
            <w:top w:val="none" w:sz="0" w:space="0" w:color="auto"/>
            <w:left w:val="none" w:sz="0" w:space="0" w:color="auto"/>
            <w:bottom w:val="none" w:sz="0" w:space="0" w:color="auto"/>
            <w:right w:val="none" w:sz="0" w:space="0" w:color="auto"/>
          </w:divBdr>
        </w:div>
        <w:div w:id="908224909">
          <w:marLeft w:val="640"/>
          <w:marRight w:val="0"/>
          <w:marTop w:val="0"/>
          <w:marBottom w:val="0"/>
          <w:divBdr>
            <w:top w:val="none" w:sz="0" w:space="0" w:color="auto"/>
            <w:left w:val="none" w:sz="0" w:space="0" w:color="auto"/>
            <w:bottom w:val="none" w:sz="0" w:space="0" w:color="auto"/>
            <w:right w:val="none" w:sz="0" w:space="0" w:color="auto"/>
          </w:divBdr>
        </w:div>
        <w:div w:id="2011174683">
          <w:marLeft w:val="640"/>
          <w:marRight w:val="0"/>
          <w:marTop w:val="0"/>
          <w:marBottom w:val="0"/>
          <w:divBdr>
            <w:top w:val="none" w:sz="0" w:space="0" w:color="auto"/>
            <w:left w:val="none" w:sz="0" w:space="0" w:color="auto"/>
            <w:bottom w:val="none" w:sz="0" w:space="0" w:color="auto"/>
            <w:right w:val="none" w:sz="0" w:space="0" w:color="auto"/>
          </w:divBdr>
        </w:div>
        <w:div w:id="1685589651">
          <w:marLeft w:val="640"/>
          <w:marRight w:val="0"/>
          <w:marTop w:val="0"/>
          <w:marBottom w:val="0"/>
          <w:divBdr>
            <w:top w:val="none" w:sz="0" w:space="0" w:color="auto"/>
            <w:left w:val="none" w:sz="0" w:space="0" w:color="auto"/>
            <w:bottom w:val="none" w:sz="0" w:space="0" w:color="auto"/>
            <w:right w:val="none" w:sz="0" w:space="0" w:color="auto"/>
          </w:divBdr>
        </w:div>
        <w:div w:id="551425661">
          <w:marLeft w:val="640"/>
          <w:marRight w:val="0"/>
          <w:marTop w:val="0"/>
          <w:marBottom w:val="0"/>
          <w:divBdr>
            <w:top w:val="none" w:sz="0" w:space="0" w:color="auto"/>
            <w:left w:val="none" w:sz="0" w:space="0" w:color="auto"/>
            <w:bottom w:val="none" w:sz="0" w:space="0" w:color="auto"/>
            <w:right w:val="none" w:sz="0" w:space="0" w:color="auto"/>
          </w:divBdr>
        </w:div>
        <w:div w:id="1350907020">
          <w:marLeft w:val="640"/>
          <w:marRight w:val="0"/>
          <w:marTop w:val="0"/>
          <w:marBottom w:val="0"/>
          <w:divBdr>
            <w:top w:val="none" w:sz="0" w:space="0" w:color="auto"/>
            <w:left w:val="none" w:sz="0" w:space="0" w:color="auto"/>
            <w:bottom w:val="none" w:sz="0" w:space="0" w:color="auto"/>
            <w:right w:val="none" w:sz="0" w:space="0" w:color="auto"/>
          </w:divBdr>
        </w:div>
        <w:div w:id="1671563626">
          <w:marLeft w:val="640"/>
          <w:marRight w:val="0"/>
          <w:marTop w:val="0"/>
          <w:marBottom w:val="0"/>
          <w:divBdr>
            <w:top w:val="none" w:sz="0" w:space="0" w:color="auto"/>
            <w:left w:val="none" w:sz="0" w:space="0" w:color="auto"/>
            <w:bottom w:val="none" w:sz="0" w:space="0" w:color="auto"/>
            <w:right w:val="none" w:sz="0" w:space="0" w:color="auto"/>
          </w:divBdr>
        </w:div>
        <w:div w:id="1136919305">
          <w:marLeft w:val="640"/>
          <w:marRight w:val="0"/>
          <w:marTop w:val="0"/>
          <w:marBottom w:val="0"/>
          <w:divBdr>
            <w:top w:val="none" w:sz="0" w:space="0" w:color="auto"/>
            <w:left w:val="none" w:sz="0" w:space="0" w:color="auto"/>
            <w:bottom w:val="none" w:sz="0" w:space="0" w:color="auto"/>
            <w:right w:val="none" w:sz="0" w:space="0" w:color="auto"/>
          </w:divBdr>
        </w:div>
        <w:div w:id="1720006249">
          <w:marLeft w:val="640"/>
          <w:marRight w:val="0"/>
          <w:marTop w:val="0"/>
          <w:marBottom w:val="0"/>
          <w:divBdr>
            <w:top w:val="none" w:sz="0" w:space="0" w:color="auto"/>
            <w:left w:val="none" w:sz="0" w:space="0" w:color="auto"/>
            <w:bottom w:val="none" w:sz="0" w:space="0" w:color="auto"/>
            <w:right w:val="none" w:sz="0" w:space="0" w:color="auto"/>
          </w:divBdr>
        </w:div>
        <w:div w:id="1688214660">
          <w:marLeft w:val="640"/>
          <w:marRight w:val="0"/>
          <w:marTop w:val="0"/>
          <w:marBottom w:val="0"/>
          <w:divBdr>
            <w:top w:val="none" w:sz="0" w:space="0" w:color="auto"/>
            <w:left w:val="none" w:sz="0" w:space="0" w:color="auto"/>
            <w:bottom w:val="none" w:sz="0" w:space="0" w:color="auto"/>
            <w:right w:val="none" w:sz="0" w:space="0" w:color="auto"/>
          </w:divBdr>
        </w:div>
        <w:div w:id="316155733">
          <w:marLeft w:val="640"/>
          <w:marRight w:val="0"/>
          <w:marTop w:val="0"/>
          <w:marBottom w:val="0"/>
          <w:divBdr>
            <w:top w:val="none" w:sz="0" w:space="0" w:color="auto"/>
            <w:left w:val="none" w:sz="0" w:space="0" w:color="auto"/>
            <w:bottom w:val="none" w:sz="0" w:space="0" w:color="auto"/>
            <w:right w:val="none" w:sz="0" w:space="0" w:color="auto"/>
          </w:divBdr>
        </w:div>
        <w:div w:id="192808815">
          <w:marLeft w:val="640"/>
          <w:marRight w:val="0"/>
          <w:marTop w:val="0"/>
          <w:marBottom w:val="0"/>
          <w:divBdr>
            <w:top w:val="none" w:sz="0" w:space="0" w:color="auto"/>
            <w:left w:val="none" w:sz="0" w:space="0" w:color="auto"/>
            <w:bottom w:val="none" w:sz="0" w:space="0" w:color="auto"/>
            <w:right w:val="none" w:sz="0" w:space="0" w:color="auto"/>
          </w:divBdr>
        </w:div>
        <w:div w:id="785541662">
          <w:marLeft w:val="640"/>
          <w:marRight w:val="0"/>
          <w:marTop w:val="0"/>
          <w:marBottom w:val="0"/>
          <w:divBdr>
            <w:top w:val="none" w:sz="0" w:space="0" w:color="auto"/>
            <w:left w:val="none" w:sz="0" w:space="0" w:color="auto"/>
            <w:bottom w:val="none" w:sz="0" w:space="0" w:color="auto"/>
            <w:right w:val="none" w:sz="0" w:space="0" w:color="auto"/>
          </w:divBdr>
        </w:div>
        <w:div w:id="452553259">
          <w:marLeft w:val="640"/>
          <w:marRight w:val="0"/>
          <w:marTop w:val="0"/>
          <w:marBottom w:val="0"/>
          <w:divBdr>
            <w:top w:val="none" w:sz="0" w:space="0" w:color="auto"/>
            <w:left w:val="none" w:sz="0" w:space="0" w:color="auto"/>
            <w:bottom w:val="none" w:sz="0" w:space="0" w:color="auto"/>
            <w:right w:val="none" w:sz="0" w:space="0" w:color="auto"/>
          </w:divBdr>
        </w:div>
        <w:div w:id="675423287">
          <w:marLeft w:val="640"/>
          <w:marRight w:val="0"/>
          <w:marTop w:val="0"/>
          <w:marBottom w:val="0"/>
          <w:divBdr>
            <w:top w:val="none" w:sz="0" w:space="0" w:color="auto"/>
            <w:left w:val="none" w:sz="0" w:space="0" w:color="auto"/>
            <w:bottom w:val="none" w:sz="0" w:space="0" w:color="auto"/>
            <w:right w:val="none" w:sz="0" w:space="0" w:color="auto"/>
          </w:divBdr>
        </w:div>
        <w:div w:id="1768305871">
          <w:marLeft w:val="640"/>
          <w:marRight w:val="0"/>
          <w:marTop w:val="0"/>
          <w:marBottom w:val="0"/>
          <w:divBdr>
            <w:top w:val="none" w:sz="0" w:space="0" w:color="auto"/>
            <w:left w:val="none" w:sz="0" w:space="0" w:color="auto"/>
            <w:bottom w:val="none" w:sz="0" w:space="0" w:color="auto"/>
            <w:right w:val="none" w:sz="0" w:space="0" w:color="auto"/>
          </w:divBdr>
        </w:div>
        <w:div w:id="1863081014">
          <w:marLeft w:val="640"/>
          <w:marRight w:val="0"/>
          <w:marTop w:val="0"/>
          <w:marBottom w:val="0"/>
          <w:divBdr>
            <w:top w:val="none" w:sz="0" w:space="0" w:color="auto"/>
            <w:left w:val="none" w:sz="0" w:space="0" w:color="auto"/>
            <w:bottom w:val="none" w:sz="0" w:space="0" w:color="auto"/>
            <w:right w:val="none" w:sz="0" w:space="0" w:color="auto"/>
          </w:divBdr>
        </w:div>
        <w:div w:id="623732845">
          <w:marLeft w:val="640"/>
          <w:marRight w:val="0"/>
          <w:marTop w:val="0"/>
          <w:marBottom w:val="0"/>
          <w:divBdr>
            <w:top w:val="none" w:sz="0" w:space="0" w:color="auto"/>
            <w:left w:val="none" w:sz="0" w:space="0" w:color="auto"/>
            <w:bottom w:val="none" w:sz="0" w:space="0" w:color="auto"/>
            <w:right w:val="none" w:sz="0" w:space="0" w:color="auto"/>
          </w:divBdr>
        </w:div>
        <w:div w:id="1435398682">
          <w:marLeft w:val="640"/>
          <w:marRight w:val="0"/>
          <w:marTop w:val="0"/>
          <w:marBottom w:val="0"/>
          <w:divBdr>
            <w:top w:val="none" w:sz="0" w:space="0" w:color="auto"/>
            <w:left w:val="none" w:sz="0" w:space="0" w:color="auto"/>
            <w:bottom w:val="none" w:sz="0" w:space="0" w:color="auto"/>
            <w:right w:val="none" w:sz="0" w:space="0" w:color="auto"/>
          </w:divBdr>
        </w:div>
        <w:div w:id="1726833705">
          <w:marLeft w:val="640"/>
          <w:marRight w:val="0"/>
          <w:marTop w:val="0"/>
          <w:marBottom w:val="0"/>
          <w:divBdr>
            <w:top w:val="none" w:sz="0" w:space="0" w:color="auto"/>
            <w:left w:val="none" w:sz="0" w:space="0" w:color="auto"/>
            <w:bottom w:val="none" w:sz="0" w:space="0" w:color="auto"/>
            <w:right w:val="none" w:sz="0" w:space="0" w:color="auto"/>
          </w:divBdr>
        </w:div>
        <w:div w:id="461927645">
          <w:marLeft w:val="640"/>
          <w:marRight w:val="0"/>
          <w:marTop w:val="0"/>
          <w:marBottom w:val="0"/>
          <w:divBdr>
            <w:top w:val="none" w:sz="0" w:space="0" w:color="auto"/>
            <w:left w:val="none" w:sz="0" w:space="0" w:color="auto"/>
            <w:bottom w:val="none" w:sz="0" w:space="0" w:color="auto"/>
            <w:right w:val="none" w:sz="0" w:space="0" w:color="auto"/>
          </w:divBdr>
        </w:div>
        <w:div w:id="1882546499">
          <w:marLeft w:val="640"/>
          <w:marRight w:val="0"/>
          <w:marTop w:val="0"/>
          <w:marBottom w:val="0"/>
          <w:divBdr>
            <w:top w:val="none" w:sz="0" w:space="0" w:color="auto"/>
            <w:left w:val="none" w:sz="0" w:space="0" w:color="auto"/>
            <w:bottom w:val="none" w:sz="0" w:space="0" w:color="auto"/>
            <w:right w:val="none" w:sz="0" w:space="0" w:color="auto"/>
          </w:divBdr>
        </w:div>
        <w:div w:id="1677537701">
          <w:marLeft w:val="640"/>
          <w:marRight w:val="0"/>
          <w:marTop w:val="0"/>
          <w:marBottom w:val="0"/>
          <w:divBdr>
            <w:top w:val="none" w:sz="0" w:space="0" w:color="auto"/>
            <w:left w:val="none" w:sz="0" w:space="0" w:color="auto"/>
            <w:bottom w:val="none" w:sz="0" w:space="0" w:color="auto"/>
            <w:right w:val="none" w:sz="0" w:space="0" w:color="auto"/>
          </w:divBdr>
        </w:div>
        <w:div w:id="741172670">
          <w:marLeft w:val="640"/>
          <w:marRight w:val="0"/>
          <w:marTop w:val="0"/>
          <w:marBottom w:val="0"/>
          <w:divBdr>
            <w:top w:val="none" w:sz="0" w:space="0" w:color="auto"/>
            <w:left w:val="none" w:sz="0" w:space="0" w:color="auto"/>
            <w:bottom w:val="none" w:sz="0" w:space="0" w:color="auto"/>
            <w:right w:val="none" w:sz="0" w:space="0" w:color="auto"/>
          </w:divBdr>
        </w:div>
        <w:div w:id="1131636539">
          <w:marLeft w:val="640"/>
          <w:marRight w:val="0"/>
          <w:marTop w:val="0"/>
          <w:marBottom w:val="0"/>
          <w:divBdr>
            <w:top w:val="none" w:sz="0" w:space="0" w:color="auto"/>
            <w:left w:val="none" w:sz="0" w:space="0" w:color="auto"/>
            <w:bottom w:val="none" w:sz="0" w:space="0" w:color="auto"/>
            <w:right w:val="none" w:sz="0" w:space="0" w:color="auto"/>
          </w:divBdr>
        </w:div>
        <w:div w:id="1918631998">
          <w:marLeft w:val="640"/>
          <w:marRight w:val="0"/>
          <w:marTop w:val="0"/>
          <w:marBottom w:val="0"/>
          <w:divBdr>
            <w:top w:val="none" w:sz="0" w:space="0" w:color="auto"/>
            <w:left w:val="none" w:sz="0" w:space="0" w:color="auto"/>
            <w:bottom w:val="none" w:sz="0" w:space="0" w:color="auto"/>
            <w:right w:val="none" w:sz="0" w:space="0" w:color="auto"/>
          </w:divBdr>
        </w:div>
        <w:div w:id="1642736650">
          <w:marLeft w:val="640"/>
          <w:marRight w:val="0"/>
          <w:marTop w:val="0"/>
          <w:marBottom w:val="0"/>
          <w:divBdr>
            <w:top w:val="none" w:sz="0" w:space="0" w:color="auto"/>
            <w:left w:val="none" w:sz="0" w:space="0" w:color="auto"/>
            <w:bottom w:val="none" w:sz="0" w:space="0" w:color="auto"/>
            <w:right w:val="none" w:sz="0" w:space="0" w:color="auto"/>
          </w:divBdr>
        </w:div>
        <w:div w:id="288516278">
          <w:marLeft w:val="640"/>
          <w:marRight w:val="0"/>
          <w:marTop w:val="0"/>
          <w:marBottom w:val="0"/>
          <w:divBdr>
            <w:top w:val="none" w:sz="0" w:space="0" w:color="auto"/>
            <w:left w:val="none" w:sz="0" w:space="0" w:color="auto"/>
            <w:bottom w:val="none" w:sz="0" w:space="0" w:color="auto"/>
            <w:right w:val="none" w:sz="0" w:space="0" w:color="auto"/>
          </w:divBdr>
        </w:div>
        <w:div w:id="583999736">
          <w:marLeft w:val="640"/>
          <w:marRight w:val="0"/>
          <w:marTop w:val="0"/>
          <w:marBottom w:val="0"/>
          <w:divBdr>
            <w:top w:val="none" w:sz="0" w:space="0" w:color="auto"/>
            <w:left w:val="none" w:sz="0" w:space="0" w:color="auto"/>
            <w:bottom w:val="none" w:sz="0" w:space="0" w:color="auto"/>
            <w:right w:val="none" w:sz="0" w:space="0" w:color="auto"/>
          </w:divBdr>
        </w:div>
        <w:div w:id="1240824167">
          <w:marLeft w:val="640"/>
          <w:marRight w:val="0"/>
          <w:marTop w:val="0"/>
          <w:marBottom w:val="0"/>
          <w:divBdr>
            <w:top w:val="none" w:sz="0" w:space="0" w:color="auto"/>
            <w:left w:val="none" w:sz="0" w:space="0" w:color="auto"/>
            <w:bottom w:val="none" w:sz="0" w:space="0" w:color="auto"/>
            <w:right w:val="none" w:sz="0" w:space="0" w:color="auto"/>
          </w:divBdr>
        </w:div>
        <w:div w:id="148713532">
          <w:marLeft w:val="640"/>
          <w:marRight w:val="0"/>
          <w:marTop w:val="0"/>
          <w:marBottom w:val="0"/>
          <w:divBdr>
            <w:top w:val="none" w:sz="0" w:space="0" w:color="auto"/>
            <w:left w:val="none" w:sz="0" w:space="0" w:color="auto"/>
            <w:bottom w:val="none" w:sz="0" w:space="0" w:color="auto"/>
            <w:right w:val="none" w:sz="0" w:space="0" w:color="auto"/>
          </w:divBdr>
        </w:div>
        <w:div w:id="99643048">
          <w:marLeft w:val="640"/>
          <w:marRight w:val="0"/>
          <w:marTop w:val="0"/>
          <w:marBottom w:val="0"/>
          <w:divBdr>
            <w:top w:val="none" w:sz="0" w:space="0" w:color="auto"/>
            <w:left w:val="none" w:sz="0" w:space="0" w:color="auto"/>
            <w:bottom w:val="none" w:sz="0" w:space="0" w:color="auto"/>
            <w:right w:val="none" w:sz="0" w:space="0" w:color="auto"/>
          </w:divBdr>
        </w:div>
        <w:div w:id="1099906525">
          <w:marLeft w:val="640"/>
          <w:marRight w:val="0"/>
          <w:marTop w:val="0"/>
          <w:marBottom w:val="0"/>
          <w:divBdr>
            <w:top w:val="none" w:sz="0" w:space="0" w:color="auto"/>
            <w:left w:val="none" w:sz="0" w:space="0" w:color="auto"/>
            <w:bottom w:val="none" w:sz="0" w:space="0" w:color="auto"/>
            <w:right w:val="none" w:sz="0" w:space="0" w:color="auto"/>
          </w:divBdr>
        </w:div>
        <w:div w:id="1828933258">
          <w:marLeft w:val="640"/>
          <w:marRight w:val="0"/>
          <w:marTop w:val="0"/>
          <w:marBottom w:val="0"/>
          <w:divBdr>
            <w:top w:val="none" w:sz="0" w:space="0" w:color="auto"/>
            <w:left w:val="none" w:sz="0" w:space="0" w:color="auto"/>
            <w:bottom w:val="none" w:sz="0" w:space="0" w:color="auto"/>
            <w:right w:val="none" w:sz="0" w:space="0" w:color="auto"/>
          </w:divBdr>
        </w:div>
        <w:div w:id="729184539">
          <w:marLeft w:val="640"/>
          <w:marRight w:val="0"/>
          <w:marTop w:val="0"/>
          <w:marBottom w:val="0"/>
          <w:divBdr>
            <w:top w:val="none" w:sz="0" w:space="0" w:color="auto"/>
            <w:left w:val="none" w:sz="0" w:space="0" w:color="auto"/>
            <w:bottom w:val="none" w:sz="0" w:space="0" w:color="auto"/>
            <w:right w:val="none" w:sz="0" w:space="0" w:color="auto"/>
          </w:divBdr>
        </w:div>
        <w:div w:id="680619199">
          <w:marLeft w:val="640"/>
          <w:marRight w:val="0"/>
          <w:marTop w:val="0"/>
          <w:marBottom w:val="0"/>
          <w:divBdr>
            <w:top w:val="none" w:sz="0" w:space="0" w:color="auto"/>
            <w:left w:val="none" w:sz="0" w:space="0" w:color="auto"/>
            <w:bottom w:val="none" w:sz="0" w:space="0" w:color="auto"/>
            <w:right w:val="none" w:sz="0" w:space="0" w:color="auto"/>
          </w:divBdr>
        </w:div>
        <w:div w:id="16347821">
          <w:marLeft w:val="640"/>
          <w:marRight w:val="0"/>
          <w:marTop w:val="0"/>
          <w:marBottom w:val="0"/>
          <w:divBdr>
            <w:top w:val="none" w:sz="0" w:space="0" w:color="auto"/>
            <w:left w:val="none" w:sz="0" w:space="0" w:color="auto"/>
            <w:bottom w:val="none" w:sz="0" w:space="0" w:color="auto"/>
            <w:right w:val="none" w:sz="0" w:space="0" w:color="auto"/>
          </w:divBdr>
        </w:div>
        <w:div w:id="25064717">
          <w:marLeft w:val="640"/>
          <w:marRight w:val="0"/>
          <w:marTop w:val="0"/>
          <w:marBottom w:val="0"/>
          <w:divBdr>
            <w:top w:val="none" w:sz="0" w:space="0" w:color="auto"/>
            <w:left w:val="none" w:sz="0" w:space="0" w:color="auto"/>
            <w:bottom w:val="none" w:sz="0" w:space="0" w:color="auto"/>
            <w:right w:val="none" w:sz="0" w:space="0" w:color="auto"/>
          </w:divBdr>
        </w:div>
        <w:div w:id="817183258">
          <w:marLeft w:val="640"/>
          <w:marRight w:val="0"/>
          <w:marTop w:val="0"/>
          <w:marBottom w:val="0"/>
          <w:divBdr>
            <w:top w:val="none" w:sz="0" w:space="0" w:color="auto"/>
            <w:left w:val="none" w:sz="0" w:space="0" w:color="auto"/>
            <w:bottom w:val="none" w:sz="0" w:space="0" w:color="auto"/>
            <w:right w:val="none" w:sz="0" w:space="0" w:color="auto"/>
          </w:divBdr>
        </w:div>
        <w:div w:id="550580792">
          <w:marLeft w:val="640"/>
          <w:marRight w:val="0"/>
          <w:marTop w:val="0"/>
          <w:marBottom w:val="0"/>
          <w:divBdr>
            <w:top w:val="none" w:sz="0" w:space="0" w:color="auto"/>
            <w:left w:val="none" w:sz="0" w:space="0" w:color="auto"/>
            <w:bottom w:val="none" w:sz="0" w:space="0" w:color="auto"/>
            <w:right w:val="none" w:sz="0" w:space="0" w:color="auto"/>
          </w:divBdr>
        </w:div>
        <w:div w:id="735319711">
          <w:marLeft w:val="640"/>
          <w:marRight w:val="0"/>
          <w:marTop w:val="0"/>
          <w:marBottom w:val="0"/>
          <w:divBdr>
            <w:top w:val="none" w:sz="0" w:space="0" w:color="auto"/>
            <w:left w:val="none" w:sz="0" w:space="0" w:color="auto"/>
            <w:bottom w:val="none" w:sz="0" w:space="0" w:color="auto"/>
            <w:right w:val="none" w:sz="0" w:space="0" w:color="auto"/>
          </w:divBdr>
        </w:div>
        <w:div w:id="1589384063">
          <w:marLeft w:val="640"/>
          <w:marRight w:val="0"/>
          <w:marTop w:val="0"/>
          <w:marBottom w:val="0"/>
          <w:divBdr>
            <w:top w:val="none" w:sz="0" w:space="0" w:color="auto"/>
            <w:left w:val="none" w:sz="0" w:space="0" w:color="auto"/>
            <w:bottom w:val="none" w:sz="0" w:space="0" w:color="auto"/>
            <w:right w:val="none" w:sz="0" w:space="0" w:color="auto"/>
          </w:divBdr>
        </w:div>
        <w:div w:id="2002155578">
          <w:marLeft w:val="640"/>
          <w:marRight w:val="0"/>
          <w:marTop w:val="0"/>
          <w:marBottom w:val="0"/>
          <w:divBdr>
            <w:top w:val="none" w:sz="0" w:space="0" w:color="auto"/>
            <w:left w:val="none" w:sz="0" w:space="0" w:color="auto"/>
            <w:bottom w:val="none" w:sz="0" w:space="0" w:color="auto"/>
            <w:right w:val="none" w:sz="0" w:space="0" w:color="auto"/>
          </w:divBdr>
        </w:div>
        <w:div w:id="1879050036">
          <w:marLeft w:val="640"/>
          <w:marRight w:val="0"/>
          <w:marTop w:val="0"/>
          <w:marBottom w:val="0"/>
          <w:divBdr>
            <w:top w:val="none" w:sz="0" w:space="0" w:color="auto"/>
            <w:left w:val="none" w:sz="0" w:space="0" w:color="auto"/>
            <w:bottom w:val="none" w:sz="0" w:space="0" w:color="auto"/>
            <w:right w:val="none" w:sz="0" w:space="0" w:color="auto"/>
          </w:divBdr>
        </w:div>
        <w:div w:id="1672834927">
          <w:marLeft w:val="640"/>
          <w:marRight w:val="0"/>
          <w:marTop w:val="0"/>
          <w:marBottom w:val="0"/>
          <w:divBdr>
            <w:top w:val="none" w:sz="0" w:space="0" w:color="auto"/>
            <w:left w:val="none" w:sz="0" w:space="0" w:color="auto"/>
            <w:bottom w:val="none" w:sz="0" w:space="0" w:color="auto"/>
            <w:right w:val="none" w:sz="0" w:space="0" w:color="auto"/>
          </w:divBdr>
        </w:div>
        <w:div w:id="282616815">
          <w:marLeft w:val="640"/>
          <w:marRight w:val="0"/>
          <w:marTop w:val="0"/>
          <w:marBottom w:val="0"/>
          <w:divBdr>
            <w:top w:val="none" w:sz="0" w:space="0" w:color="auto"/>
            <w:left w:val="none" w:sz="0" w:space="0" w:color="auto"/>
            <w:bottom w:val="none" w:sz="0" w:space="0" w:color="auto"/>
            <w:right w:val="none" w:sz="0" w:space="0" w:color="auto"/>
          </w:divBdr>
        </w:div>
        <w:div w:id="2016180735">
          <w:marLeft w:val="640"/>
          <w:marRight w:val="0"/>
          <w:marTop w:val="0"/>
          <w:marBottom w:val="0"/>
          <w:divBdr>
            <w:top w:val="none" w:sz="0" w:space="0" w:color="auto"/>
            <w:left w:val="none" w:sz="0" w:space="0" w:color="auto"/>
            <w:bottom w:val="none" w:sz="0" w:space="0" w:color="auto"/>
            <w:right w:val="none" w:sz="0" w:space="0" w:color="auto"/>
          </w:divBdr>
        </w:div>
        <w:div w:id="1667661273">
          <w:marLeft w:val="640"/>
          <w:marRight w:val="0"/>
          <w:marTop w:val="0"/>
          <w:marBottom w:val="0"/>
          <w:divBdr>
            <w:top w:val="none" w:sz="0" w:space="0" w:color="auto"/>
            <w:left w:val="none" w:sz="0" w:space="0" w:color="auto"/>
            <w:bottom w:val="none" w:sz="0" w:space="0" w:color="auto"/>
            <w:right w:val="none" w:sz="0" w:space="0" w:color="auto"/>
          </w:divBdr>
        </w:div>
        <w:div w:id="139075379">
          <w:marLeft w:val="640"/>
          <w:marRight w:val="0"/>
          <w:marTop w:val="0"/>
          <w:marBottom w:val="0"/>
          <w:divBdr>
            <w:top w:val="none" w:sz="0" w:space="0" w:color="auto"/>
            <w:left w:val="none" w:sz="0" w:space="0" w:color="auto"/>
            <w:bottom w:val="none" w:sz="0" w:space="0" w:color="auto"/>
            <w:right w:val="none" w:sz="0" w:space="0" w:color="auto"/>
          </w:divBdr>
        </w:div>
        <w:div w:id="2095972483">
          <w:marLeft w:val="640"/>
          <w:marRight w:val="0"/>
          <w:marTop w:val="0"/>
          <w:marBottom w:val="0"/>
          <w:divBdr>
            <w:top w:val="none" w:sz="0" w:space="0" w:color="auto"/>
            <w:left w:val="none" w:sz="0" w:space="0" w:color="auto"/>
            <w:bottom w:val="none" w:sz="0" w:space="0" w:color="auto"/>
            <w:right w:val="none" w:sz="0" w:space="0" w:color="auto"/>
          </w:divBdr>
        </w:div>
        <w:div w:id="961039758">
          <w:marLeft w:val="640"/>
          <w:marRight w:val="0"/>
          <w:marTop w:val="0"/>
          <w:marBottom w:val="0"/>
          <w:divBdr>
            <w:top w:val="none" w:sz="0" w:space="0" w:color="auto"/>
            <w:left w:val="none" w:sz="0" w:space="0" w:color="auto"/>
            <w:bottom w:val="none" w:sz="0" w:space="0" w:color="auto"/>
            <w:right w:val="none" w:sz="0" w:space="0" w:color="auto"/>
          </w:divBdr>
        </w:div>
        <w:div w:id="1478573539">
          <w:marLeft w:val="640"/>
          <w:marRight w:val="0"/>
          <w:marTop w:val="0"/>
          <w:marBottom w:val="0"/>
          <w:divBdr>
            <w:top w:val="none" w:sz="0" w:space="0" w:color="auto"/>
            <w:left w:val="none" w:sz="0" w:space="0" w:color="auto"/>
            <w:bottom w:val="none" w:sz="0" w:space="0" w:color="auto"/>
            <w:right w:val="none" w:sz="0" w:space="0" w:color="auto"/>
          </w:divBdr>
        </w:div>
        <w:div w:id="1135492033">
          <w:marLeft w:val="640"/>
          <w:marRight w:val="0"/>
          <w:marTop w:val="0"/>
          <w:marBottom w:val="0"/>
          <w:divBdr>
            <w:top w:val="none" w:sz="0" w:space="0" w:color="auto"/>
            <w:left w:val="none" w:sz="0" w:space="0" w:color="auto"/>
            <w:bottom w:val="none" w:sz="0" w:space="0" w:color="auto"/>
            <w:right w:val="none" w:sz="0" w:space="0" w:color="auto"/>
          </w:divBdr>
        </w:div>
        <w:div w:id="1704672990">
          <w:marLeft w:val="640"/>
          <w:marRight w:val="0"/>
          <w:marTop w:val="0"/>
          <w:marBottom w:val="0"/>
          <w:divBdr>
            <w:top w:val="none" w:sz="0" w:space="0" w:color="auto"/>
            <w:left w:val="none" w:sz="0" w:space="0" w:color="auto"/>
            <w:bottom w:val="none" w:sz="0" w:space="0" w:color="auto"/>
            <w:right w:val="none" w:sz="0" w:space="0" w:color="auto"/>
          </w:divBdr>
        </w:div>
        <w:div w:id="1667393232">
          <w:marLeft w:val="640"/>
          <w:marRight w:val="0"/>
          <w:marTop w:val="0"/>
          <w:marBottom w:val="0"/>
          <w:divBdr>
            <w:top w:val="none" w:sz="0" w:space="0" w:color="auto"/>
            <w:left w:val="none" w:sz="0" w:space="0" w:color="auto"/>
            <w:bottom w:val="none" w:sz="0" w:space="0" w:color="auto"/>
            <w:right w:val="none" w:sz="0" w:space="0" w:color="auto"/>
          </w:divBdr>
        </w:div>
        <w:div w:id="1793553209">
          <w:marLeft w:val="640"/>
          <w:marRight w:val="0"/>
          <w:marTop w:val="0"/>
          <w:marBottom w:val="0"/>
          <w:divBdr>
            <w:top w:val="none" w:sz="0" w:space="0" w:color="auto"/>
            <w:left w:val="none" w:sz="0" w:space="0" w:color="auto"/>
            <w:bottom w:val="none" w:sz="0" w:space="0" w:color="auto"/>
            <w:right w:val="none" w:sz="0" w:space="0" w:color="auto"/>
          </w:divBdr>
        </w:div>
        <w:div w:id="2099791941">
          <w:marLeft w:val="640"/>
          <w:marRight w:val="0"/>
          <w:marTop w:val="0"/>
          <w:marBottom w:val="0"/>
          <w:divBdr>
            <w:top w:val="none" w:sz="0" w:space="0" w:color="auto"/>
            <w:left w:val="none" w:sz="0" w:space="0" w:color="auto"/>
            <w:bottom w:val="none" w:sz="0" w:space="0" w:color="auto"/>
            <w:right w:val="none" w:sz="0" w:space="0" w:color="auto"/>
          </w:divBdr>
        </w:div>
        <w:div w:id="598753878">
          <w:marLeft w:val="640"/>
          <w:marRight w:val="0"/>
          <w:marTop w:val="0"/>
          <w:marBottom w:val="0"/>
          <w:divBdr>
            <w:top w:val="none" w:sz="0" w:space="0" w:color="auto"/>
            <w:left w:val="none" w:sz="0" w:space="0" w:color="auto"/>
            <w:bottom w:val="none" w:sz="0" w:space="0" w:color="auto"/>
            <w:right w:val="none" w:sz="0" w:space="0" w:color="auto"/>
          </w:divBdr>
        </w:div>
        <w:div w:id="1817911264">
          <w:marLeft w:val="640"/>
          <w:marRight w:val="0"/>
          <w:marTop w:val="0"/>
          <w:marBottom w:val="0"/>
          <w:divBdr>
            <w:top w:val="none" w:sz="0" w:space="0" w:color="auto"/>
            <w:left w:val="none" w:sz="0" w:space="0" w:color="auto"/>
            <w:bottom w:val="none" w:sz="0" w:space="0" w:color="auto"/>
            <w:right w:val="none" w:sz="0" w:space="0" w:color="auto"/>
          </w:divBdr>
        </w:div>
        <w:div w:id="1744176635">
          <w:marLeft w:val="640"/>
          <w:marRight w:val="0"/>
          <w:marTop w:val="0"/>
          <w:marBottom w:val="0"/>
          <w:divBdr>
            <w:top w:val="none" w:sz="0" w:space="0" w:color="auto"/>
            <w:left w:val="none" w:sz="0" w:space="0" w:color="auto"/>
            <w:bottom w:val="none" w:sz="0" w:space="0" w:color="auto"/>
            <w:right w:val="none" w:sz="0" w:space="0" w:color="auto"/>
          </w:divBdr>
        </w:div>
        <w:div w:id="1938712388">
          <w:marLeft w:val="640"/>
          <w:marRight w:val="0"/>
          <w:marTop w:val="0"/>
          <w:marBottom w:val="0"/>
          <w:divBdr>
            <w:top w:val="none" w:sz="0" w:space="0" w:color="auto"/>
            <w:left w:val="none" w:sz="0" w:space="0" w:color="auto"/>
            <w:bottom w:val="none" w:sz="0" w:space="0" w:color="auto"/>
            <w:right w:val="none" w:sz="0" w:space="0" w:color="auto"/>
          </w:divBdr>
        </w:div>
        <w:div w:id="831144959">
          <w:marLeft w:val="640"/>
          <w:marRight w:val="0"/>
          <w:marTop w:val="0"/>
          <w:marBottom w:val="0"/>
          <w:divBdr>
            <w:top w:val="none" w:sz="0" w:space="0" w:color="auto"/>
            <w:left w:val="none" w:sz="0" w:space="0" w:color="auto"/>
            <w:bottom w:val="none" w:sz="0" w:space="0" w:color="auto"/>
            <w:right w:val="none" w:sz="0" w:space="0" w:color="auto"/>
          </w:divBdr>
        </w:div>
        <w:div w:id="847018420">
          <w:marLeft w:val="640"/>
          <w:marRight w:val="0"/>
          <w:marTop w:val="0"/>
          <w:marBottom w:val="0"/>
          <w:divBdr>
            <w:top w:val="none" w:sz="0" w:space="0" w:color="auto"/>
            <w:left w:val="none" w:sz="0" w:space="0" w:color="auto"/>
            <w:bottom w:val="none" w:sz="0" w:space="0" w:color="auto"/>
            <w:right w:val="none" w:sz="0" w:space="0" w:color="auto"/>
          </w:divBdr>
        </w:div>
        <w:div w:id="573273086">
          <w:marLeft w:val="640"/>
          <w:marRight w:val="0"/>
          <w:marTop w:val="0"/>
          <w:marBottom w:val="0"/>
          <w:divBdr>
            <w:top w:val="none" w:sz="0" w:space="0" w:color="auto"/>
            <w:left w:val="none" w:sz="0" w:space="0" w:color="auto"/>
            <w:bottom w:val="none" w:sz="0" w:space="0" w:color="auto"/>
            <w:right w:val="none" w:sz="0" w:space="0" w:color="auto"/>
          </w:divBdr>
        </w:div>
        <w:div w:id="68816425">
          <w:marLeft w:val="640"/>
          <w:marRight w:val="0"/>
          <w:marTop w:val="0"/>
          <w:marBottom w:val="0"/>
          <w:divBdr>
            <w:top w:val="none" w:sz="0" w:space="0" w:color="auto"/>
            <w:left w:val="none" w:sz="0" w:space="0" w:color="auto"/>
            <w:bottom w:val="none" w:sz="0" w:space="0" w:color="auto"/>
            <w:right w:val="none" w:sz="0" w:space="0" w:color="auto"/>
          </w:divBdr>
        </w:div>
        <w:div w:id="1171093918">
          <w:marLeft w:val="640"/>
          <w:marRight w:val="0"/>
          <w:marTop w:val="0"/>
          <w:marBottom w:val="0"/>
          <w:divBdr>
            <w:top w:val="none" w:sz="0" w:space="0" w:color="auto"/>
            <w:left w:val="none" w:sz="0" w:space="0" w:color="auto"/>
            <w:bottom w:val="none" w:sz="0" w:space="0" w:color="auto"/>
            <w:right w:val="none" w:sz="0" w:space="0" w:color="auto"/>
          </w:divBdr>
        </w:div>
        <w:div w:id="1563372282">
          <w:marLeft w:val="640"/>
          <w:marRight w:val="0"/>
          <w:marTop w:val="0"/>
          <w:marBottom w:val="0"/>
          <w:divBdr>
            <w:top w:val="none" w:sz="0" w:space="0" w:color="auto"/>
            <w:left w:val="none" w:sz="0" w:space="0" w:color="auto"/>
            <w:bottom w:val="none" w:sz="0" w:space="0" w:color="auto"/>
            <w:right w:val="none" w:sz="0" w:space="0" w:color="auto"/>
          </w:divBdr>
        </w:div>
        <w:div w:id="1606033241">
          <w:marLeft w:val="640"/>
          <w:marRight w:val="0"/>
          <w:marTop w:val="0"/>
          <w:marBottom w:val="0"/>
          <w:divBdr>
            <w:top w:val="none" w:sz="0" w:space="0" w:color="auto"/>
            <w:left w:val="none" w:sz="0" w:space="0" w:color="auto"/>
            <w:bottom w:val="none" w:sz="0" w:space="0" w:color="auto"/>
            <w:right w:val="none" w:sz="0" w:space="0" w:color="auto"/>
          </w:divBdr>
        </w:div>
        <w:div w:id="766002290">
          <w:marLeft w:val="640"/>
          <w:marRight w:val="0"/>
          <w:marTop w:val="0"/>
          <w:marBottom w:val="0"/>
          <w:divBdr>
            <w:top w:val="none" w:sz="0" w:space="0" w:color="auto"/>
            <w:left w:val="none" w:sz="0" w:space="0" w:color="auto"/>
            <w:bottom w:val="none" w:sz="0" w:space="0" w:color="auto"/>
            <w:right w:val="none" w:sz="0" w:space="0" w:color="auto"/>
          </w:divBdr>
        </w:div>
        <w:div w:id="1724595696">
          <w:marLeft w:val="640"/>
          <w:marRight w:val="0"/>
          <w:marTop w:val="0"/>
          <w:marBottom w:val="0"/>
          <w:divBdr>
            <w:top w:val="none" w:sz="0" w:space="0" w:color="auto"/>
            <w:left w:val="none" w:sz="0" w:space="0" w:color="auto"/>
            <w:bottom w:val="none" w:sz="0" w:space="0" w:color="auto"/>
            <w:right w:val="none" w:sz="0" w:space="0" w:color="auto"/>
          </w:divBdr>
        </w:div>
        <w:div w:id="796722343">
          <w:marLeft w:val="640"/>
          <w:marRight w:val="0"/>
          <w:marTop w:val="0"/>
          <w:marBottom w:val="0"/>
          <w:divBdr>
            <w:top w:val="none" w:sz="0" w:space="0" w:color="auto"/>
            <w:left w:val="none" w:sz="0" w:space="0" w:color="auto"/>
            <w:bottom w:val="none" w:sz="0" w:space="0" w:color="auto"/>
            <w:right w:val="none" w:sz="0" w:space="0" w:color="auto"/>
          </w:divBdr>
        </w:div>
        <w:div w:id="80220213">
          <w:marLeft w:val="640"/>
          <w:marRight w:val="0"/>
          <w:marTop w:val="0"/>
          <w:marBottom w:val="0"/>
          <w:divBdr>
            <w:top w:val="none" w:sz="0" w:space="0" w:color="auto"/>
            <w:left w:val="none" w:sz="0" w:space="0" w:color="auto"/>
            <w:bottom w:val="none" w:sz="0" w:space="0" w:color="auto"/>
            <w:right w:val="none" w:sz="0" w:space="0" w:color="auto"/>
          </w:divBdr>
        </w:div>
        <w:div w:id="1079525119">
          <w:marLeft w:val="640"/>
          <w:marRight w:val="0"/>
          <w:marTop w:val="0"/>
          <w:marBottom w:val="0"/>
          <w:divBdr>
            <w:top w:val="none" w:sz="0" w:space="0" w:color="auto"/>
            <w:left w:val="none" w:sz="0" w:space="0" w:color="auto"/>
            <w:bottom w:val="none" w:sz="0" w:space="0" w:color="auto"/>
            <w:right w:val="none" w:sz="0" w:space="0" w:color="auto"/>
          </w:divBdr>
        </w:div>
        <w:div w:id="1357804822">
          <w:marLeft w:val="640"/>
          <w:marRight w:val="0"/>
          <w:marTop w:val="0"/>
          <w:marBottom w:val="0"/>
          <w:divBdr>
            <w:top w:val="none" w:sz="0" w:space="0" w:color="auto"/>
            <w:left w:val="none" w:sz="0" w:space="0" w:color="auto"/>
            <w:bottom w:val="none" w:sz="0" w:space="0" w:color="auto"/>
            <w:right w:val="none" w:sz="0" w:space="0" w:color="auto"/>
          </w:divBdr>
        </w:div>
        <w:div w:id="105931793">
          <w:marLeft w:val="640"/>
          <w:marRight w:val="0"/>
          <w:marTop w:val="0"/>
          <w:marBottom w:val="0"/>
          <w:divBdr>
            <w:top w:val="none" w:sz="0" w:space="0" w:color="auto"/>
            <w:left w:val="none" w:sz="0" w:space="0" w:color="auto"/>
            <w:bottom w:val="none" w:sz="0" w:space="0" w:color="auto"/>
            <w:right w:val="none" w:sz="0" w:space="0" w:color="auto"/>
          </w:divBdr>
        </w:div>
        <w:div w:id="2004623065">
          <w:marLeft w:val="640"/>
          <w:marRight w:val="0"/>
          <w:marTop w:val="0"/>
          <w:marBottom w:val="0"/>
          <w:divBdr>
            <w:top w:val="none" w:sz="0" w:space="0" w:color="auto"/>
            <w:left w:val="none" w:sz="0" w:space="0" w:color="auto"/>
            <w:bottom w:val="none" w:sz="0" w:space="0" w:color="auto"/>
            <w:right w:val="none" w:sz="0" w:space="0" w:color="auto"/>
          </w:divBdr>
        </w:div>
        <w:div w:id="42825552">
          <w:marLeft w:val="640"/>
          <w:marRight w:val="0"/>
          <w:marTop w:val="0"/>
          <w:marBottom w:val="0"/>
          <w:divBdr>
            <w:top w:val="none" w:sz="0" w:space="0" w:color="auto"/>
            <w:left w:val="none" w:sz="0" w:space="0" w:color="auto"/>
            <w:bottom w:val="none" w:sz="0" w:space="0" w:color="auto"/>
            <w:right w:val="none" w:sz="0" w:space="0" w:color="auto"/>
          </w:divBdr>
        </w:div>
        <w:div w:id="1774125115">
          <w:marLeft w:val="640"/>
          <w:marRight w:val="0"/>
          <w:marTop w:val="0"/>
          <w:marBottom w:val="0"/>
          <w:divBdr>
            <w:top w:val="none" w:sz="0" w:space="0" w:color="auto"/>
            <w:left w:val="none" w:sz="0" w:space="0" w:color="auto"/>
            <w:bottom w:val="none" w:sz="0" w:space="0" w:color="auto"/>
            <w:right w:val="none" w:sz="0" w:space="0" w:color="auto"/>
          </w:divBdr>
        </w:div>
        <w:div w:id="1476987868">
          <w:marLeft w:val="640"/>
          <w:marRight w:val="0"/>
          <w:marTop w:val="0"/>
          <w:marBottom w:val="0"/>
          <w:divBdr>
            <w:top w:val="none" w:sz="0" w:space="0" w:color="auto"/>
            <w:left w:val="none" w:sz="0" w:space="0" w:color="auto"/>
            <w:bottom w:val="none" w:sz="0" w:space="0" w:color="auto"/>
            <w:right w:val="none" w:sz="0" w:space="0" w:color="auto"/>
          </w:divBdr>
        </w:div>
        <w:div w:id="1987665149">
          <w:marLeft w:val="640"/>
          <w:marRight w:val="0"/>
          <w:marTop w:val="0"/>
          <w:marBottom w:val="0"/>
          <w:divBdr>
            <w:top w:val="none" w:sz="0" w:space="0" w:color="auto"/>
            <w:left w:val="none" w:sz="0" w:space="0" w:color="auto"/>
            <w:bottom w:val="none" w:sz="0" w:space="0" w:color="auto"/>
            <w:right w:val="none" w:sz="0" w:space="0" w:color="auto"/>
          </w:divBdr>
        </w:div>
        <w:div w:id="1751196770">
          <w:marLeft w:val="640"/>
          <w:marRight w:val="0"/>
          <w:marTop w:val="0"/>
          <w:marBottom w:val="0"/>
          <w:divBdr>
            <w:top w:val="none" w:sz="0" w:space="0" w:color="auto"/>
            <w:left w:val="none" w:sz="0" w:space="0" w:color="auto"/>
            <w:bottom w:val="none" w:sz="0" w:space="0" w:color="auto"/>
            <w:right w:val="none" w:sz="0" w:space="0" w:color="auto"/>
          </w:divBdr>
        </w:div>
        <w:div w:id="1492017677">
          <w:marLeft w:val="640"/>
          <w:marRight w:val="0"/>
          <w:marTop w:val="0"/>
          <w:marBottom w:val="0"/>
          <w:divBdr>
            <w:top w:val="none" w:sz="0" w:space="0" w:color="auto"/>
            <w:left w:val="none" w:sz="0" w:space="0" w:color="auto"/>
            <w:bottom w:val="none" w:sz="0" w:space="0" w:color="auto"/>
            <w:right w:val="none" w:sz="0" w:space="0" w:color="auto"/>
          </w:divBdr>
        </w:div>
        <w:div w:id="700784641">
          <w:marLeft w:val="640"/>
          <w:marRight w:val="0"/>
          <w:marTop w:val="0"/>
          <w:marBottom w:val="0"/>
          <w:divBdr>
            <w:top w:val="none" w:sz="0" w:space="0" w:color="auto"/>
            <w:left w:val="none" w:sz="0" w:space="0" w:color="auto"/>
            <w:bottom w:val="none" w:sz="0" w:space="0" w:color="auto"/>
            <w:right w:val="none" w:sz="0" w:space="0" w:color="auto"/>
          </w:divBdr>
        </w:div>
        <w:div w:id="1436169043">
          <w:marLeft w:val="640"/>
          <w:marRight w:val="0"/>
          <w:marTop w:val="0"/>
          <w:marBottom w:val="0"/>
          <w:divBdr>
            <w:top w:val="none" w:sz="0" w:space="0" w:color="auto"/>
            <w:left w:val="none" w:sz="0" w:space="0" w:color="auto"/>
            <w:bottom w:val="none" w:sz="0" w:space="0" w:color="auto"/>
            <w:right w:val="none" w:sz="0" w:space="0" w:color="auto"/>
          </w:divBdr>
        </w:div>
        <w:div w:id="2088110166">
          <w:marLeft w:val="640"/>
          <w:marRight w:val="0"/>
          <w:marTop w:val="0"/>
          <w:marBottom w:val="0"/>
          <w:divBdr>
            <w:top w:val="none" w:sz="0" w:space="0" w:color="auto"/>
            <w:left w:val="none" w:sz="0" w:space="0" w:color="auto"/>
            <w:bottom w:val="none" w:sz="0" w:space="0" w:color="auto"/>
            <w:right w:val="none" w:sz="0" w:space="0" w:color="auto"/>
          </w:divBdr>
        </w:div>
        <w:div w:id="1706102649">
          <w:marLeft w:val="640"/>
          <w:marRight w:val="0"/>
          <w:marTop w:val="0"/>
          <w:marBottom w:val="0"/>
          <w:divBdr>
            <w:top w:val="none" w:sz="0" w:space="0" w:color="auto"/>
            <w:left w:val="none" w:sz="0" w:space="0" w:color="auto"/>
            <w:bottom w:val="none" w:sz="0" w:space="0" w:color="auto"/>
            <w:right w:val="none" w:sz="0" w:space="0" w:color="auto"/>
          </w:divBdr>
        </w:div>
        <w:div w:id="268897241">
          <w:marLeft w:val="640"/>
          <w:marRight w:val="0"/>
          <w:marTop w:val="0"/>
          <w:marBottom w:val="0"/>
          <w:divBdr>
            <w:top w:val="none" w:sz="0" w:space="0" w:color="auto"/>
            <w:left w:val="none" w:sz="0" w:space="0" w:color="auto"/>
            <w:bottom w:val="none" w:sz="0" w:space="0" w:color="auto"/>
            <w:right w:val="none" w:sz="0" w:space="0" w:color="auto"/>
          </w:divBdr>
        </w:div>
        <w:div w:id="309139431">
          <w:marLeft w:val="640"/>
          <w:marRight w:val="0"/>
          <w:marTop w:val="0"/>
          <w:marBottom w:val="0"/>
          <w:divBdr>
            <w:top w:val="none" w:sz="0" w:space="0" w:color="auto"/>
            <w:left w:val="none" w:sz="0" w:space="0" w:color="auto"/>
            <w:bottom w:val="none" w:sz="0" w:space="0" w:color="auto"/>
            <w:right w:val="none" w:sz="0" w:space="0" w:color="auto"/>
          </w:divBdr>
        </w:div>
        <w:div w:id="10567806">
          <w:marLeft w:val="640"/>
          <w:marRight w:val="0"/>
          <w:marTop w:val="0"/>
          <w:marBottom w:val="0"/>
          <w:divBdr>
            <w:top w:val="none" w:sz="0" w:space="0" w:color="auto"/>
            <w:left w:val="none" w:sz="0" w:space="0" w:color="auto"/>
            <w:bottom w:val="none" w:sz="0" w:space="0" w:color="auto"/>
            <w:right w:val="none" w:sz="0" w:space="0" w:color="auto"/>
          </w:divBdr>
        </w:div>
        <w:div w:id="726227244">
          <w:marLeft w:val="640"/>
          <w:marRight w:val="0"/>
          <w:marTop w:val="0"/>
          <w:marBottom w:val="0"/>
          <w:divBdr>
            <w:top w:val="none" w:sz="0" w:space="0" w:color="auto"/>
            <w:left w:val="none" w:sz="0" w:space="0" w:color="auto"/>
            <w:bottom w:val="none" w:sz="0" w:space="0" w:color="auto"/>
            <w:right w:val="none" w:sz="0" w:space="0" w:color="auto"/>
          </w:divBdr>
        </w:div>
        <w:div w:id="2140612246">
          <w:marLeft w:val="640"/>
          <w:marRight w:val="0"/>
          <w:marTop w:val="0"/>
          <w:marBottom w:val="0"/>
          <w:divBdr>
            <w:top w:val="none" w:sz="0" w:space="0" w:color="auto"/>
            <w:left w:val="none" w:sz="0" w:space="0" w:color="auto"/>
            <w:bottom w:val="none" w:sz="0" w:space="0" w:color="auto"/>
            <w:right w:val="none" w:sz="0" w:space="0" w:color="auto"/>
          </w:divBdr>
        </w:div>
        <w:div w:id="1422140710">
          <w:marLeft w:val="640"/>
          <w:marRight w:val="0"/>
          <w:marTop w:val="0"/>
          <w:marBottom w:val="0"/>
          <w:divBdr>
            <w:top w:val="none" w:sz="0" w:space="0" w:color="auto"/>
            <w:left w:val="none" w:sz="0" w:space="0" w:color="auto"/>
            <w:bottom w:val="none" w:sz="0" w:space="0" w:color="auto"/>
            <w:right w:val="none" w:sz="0" w:space="0" w:color="auto"/>
          </w:divBdr>
        </w:div>
        <w:div w:id="750271994">
          <w:marLeft w:val="640"/>
          <w:marRight w:val="0"/>
          <w:marTop w:val="0"/>
          <w:marBottom w:val="0"/>
          <w:divBdr>
            <w:top w:val="none" w:sz="0" w:space="0" w:color="auto"/>
            <w:left w:val="none" w:sz="0" w:space="0" w:color="auto"/>
            <w:bottom w:val="none" w:sz="0" w:space="0" w:color="auto"/>
            <w:right w:val="none" w:sz="0" w:space="0" w:color="auto"/>
          </w:divBdr>
        </w:div>
        <w:div w:id="762990463">
          <w:marLeft w:val="640"/>
          <w:marRight w:val="0"/>
          <w:marTop w:val="0"/>
          <w:marBottom w:val="0"/>
          <w:divBdr>
            <w:top w:val="none" w:sz="0" w:space="0" w:color="auto"/>
            <w:left w:val="none" w:sz="0" w:space="0" w:color="auto"/>
            <w:bottom w:val="none" w:sz="0" w:space="0" w:color="auto"/>
            <w:right w:val="none" w:sz="0" w:space="0" w:color="auto"/>
          </w:divBdr>
        </w:div>
        <w:div w:id="1407537485">
          <w:marLeft w:val="640"/>
          <w:marRight w:val="0"/>
          <w:marTop w:val="0"/>
          <w:marBottom w:val="0"/>
          <w:divBdr>
            <w:top w:val="none" w:sz="0" w:space="0" w:color="auto"/>
            <w:left w:val="none" w:sz="0" w:space="0" w:color="auto"/>
            <w:bottom w:val="none" w:sz="0" w:space="0" w:color="auto"/>
            <w:right w:val="none" w:sz="0" w:space="0" w:color="auto"/>
          </w:divBdr>
        </w:div>
        <w:div w:id="611285139">
          <w:marLeft w:val="640"/>
          <w:marRight w:val="0"/>
          <w:marTop w:val="0"/>
          <w:marBottom w:val="0"/>
          <w:divBdr>
            <w:top w:val="none" w:sz="0" w:space="0" w:color="auto"/>
            <w:left w:val="none" w:sz="0" w:space="0" w:color="auto"/>
            <w:bottom w:val="none" w:sz="0" w:space="0" w:color="auto"/>
            <w:right w:val="none" w:sz="0" w:space="0" w:color="auto"/>
          </w:divBdr>
        </w:div>
        <w:div w:id="1291670138">
          <w:marLeft w:val="640"/>
          <w:marRight w:val="0"/>
          <w:marTop w:val="0"/>
          <w:marBottom w:val="0"/>
          <w:divBdr>
            <w:top w:val="none" w:sz="0" w:space="0" w:color="auto"/>
            <w:left w:val="none" w:sz="0" w:space="0" w:color="auto"/>
            <w:bottom w:val="none" w:sz="0" w:space="0" w:color="auto"/>
            <w:right w:val="none" w:sz="0" w:space="0" w:color="auto"/>
          </w:divBdr>
        </w:div>
        <w:div w:id="1107122763">
          <w:marLeft w:val="640"/>
          <w:marRight w:val="0"/>
          <w:marTop w:val="0"/>
          <w:marBottom w:val="0"/>
          <w:divBdr>
            <w:top w:val="none" w:sz="0" w:space="0" w:color="auto"/>
            <w:left w:val="none" w:sz="0" w:space="0" w:color="auto"/>
            <w:bottom w:val="none" w:sz="0" w:space="0" w:color="auto"/>
            <w:right w:val="none" w:sz="0" w:space="0" w:color="auto"/>
          </w:divBdr>
        </w:div>
        <w:div w:id="430244039">
          <w:marLeft w:val="640"/>
          <w:marRight w:val="0"/>
          <w:marTop w:val="0"/>
          <w:marBottom w:val="0"/>
          <w:divBdr>
            <w:top w:val="none" w:sz="0" w:space="0" w:color="auto"/>
            <w:left w:val="none" w:sz="0" w:space="0" w:color="auto"/>
            <w:bottom w:val="none" w:sz="0" w:space="0" w:color="auto"/>
            <w:right w:val="none" w:sz="0" w:space="0" w:color="auto"/>
          </w:divBdr>
        </w:div>
        <w:div w:id="1208378653">
          <w:marLeft w:val="640"/>
          <w:marRight w:val="0"/>
          <w:marTop w:val="0"/>
          <w:marBottom w:val="0"/>
          <w:divBdr>
            <w:top w:val="none" w:sz="0" w:space="0" w:color="auto"/>
            <w:left w:val="none" w:sz="0" w:space="0" w:color="auto"/>
            <w:bottom w:val="none" w:sz="0" w:space="0" w:color="auto"/>
            <w:right w:val="none" w:sz="0" w:space="0" w:color="auto"/>
          </w:divBdr>
        </w:div>
        <w:div w:id="1066144574">
          <w:marLeft w:val="640"/>
          <w:marRight w:val="0"/>
          <w:marTop w:val="0"/>
          <w:marBottom w:val="0"/>
          <w:divBdr>
            <w:top w:val="none" w:sz="0" w:space="0" w:color="auto"/>
            <w:left w:val="none" w:sz="0" w:space="0" w:color="auto"/>
            <w:bottom w:val="none" w:sz="0" w:space="0" w:color="auto"/>
            <w:right w:val="none" w:sz="0" w:space="0" w:color="auto"/>
          </w:divBdr>
        </w:div>
        <w:div w:id="1193611288">
          <w:marLeft w:val="640"/>
          <w:marRight w:val="0"/>
          <w:marTop w:val="0"/>
          <w:marBottom w:val="0"/>
          <w:divBdr>
            <w:top w:val="none" w:sz="0" w:space="0" w:color="auto"/>
            <w:left w:val="none" w:sz="0" w:space="0" w:color="auto"/>
            <w:bottom w:val="none" w:sz="0" w:space="0" w:color="auto"/>
            <w:right w:val="none" w:sz="0" w:space="0" w:color="auto"/>
          </w:divBdr>
        </w:div>
        <w:div w:id="1804998207">
          <w:marLeft w:val="640"/>
          <w:marRight w:val="0"/>
          <w:marTop w:val="0"/>
          <w:marBottom w:val="0"/>
          <w:divBdr>
            <w:top w:val="none" w:sz="0" w:space="0" w:color="auto"/>
            <w:left w:val="none" w:sz="0" w:space="0" w:color="auto"/>
            <w:bottom w:val="none" w:sz="0" w:space="0" w:color="auto"/>
            <w:right w:val="none" w:sz="0" w:space="0" w:color="auto"/>
          </w:divBdr>
        </w:div>
        <w:div w:id="1981835958">
          <w:marLeft w:val="640"/>
          <w:marRight w:val="0"/>
          <w:marTop w:val="0"/>
          <w:marBottom w:val="0"/>
          <w:divBdr>
            <w:top w:val="none" w:sz="0" w:space="0" w:color="auto"/>
            <w:left w:val="none" w:sz="0" w:space="0" w:color="auto"/>
            <w:bottom w:val="none" w:sz="0" w:space="0" w:color="auto"/>
            <w:right w:val="none" w:sz="0" w:space="0" w:color="auto"/>
          </w:divBdr>
        </w:div>
        <w:div w:id="2081904335">
          <w:marLeft w:val="640"/>
          <w:marRight w:val="0"/>
          <w:marTop w:val="0"/>
          <w:marBottom w:val="0"/>
          <w:divBdr>
            <w:top w:val="none" w:sz="0" w:space="0" w:color="auto"/>
            <w:left w:val="none" w:sz="0" w:space="0" w:color="auto"/>
            <w:bottom w:val="none" w:sz="0" w:space="0" w:color="auto"/>
            <w:right w:val="none" w:sz="0" w:space="0" w:color="auto"/>
          </w:divBdr>
        </w:div>
        <w:div w:id="1581330743">
          <w:marLeft w:val="640"/>
          <w:marRight w:val="0"/>
          <w:marTop w:val="0"/>
          <w:marBottom w:val="0"/>
          <w:divBdr>
            <w:top w:val="none" w:sz="0" w:space="0" w:color="auto"/>
            <w:left w:val="none" w:sz="0" w:space="0" w:color="auto"/>
            <w:bottom w:val="none" w:sz="0" w:space="0" w:color="auto"/>
            <w:right w:val="none" w:sz="0" w:space="0" w:color="auto"/>
          </w:divBdr>
        </w:div>
        <w:div w:id="710493234">
          <w:marLeft w:val="640"/>
          <w:marRight w:val="0"/>
          <w:marTop w:val="0"/>
          <w:marBottom w:val="0"/>
          <w:divBdr>
            <w:top w:val="none" w:sz="0" w:space="0" w:color="auto"/>
            <w:left w:val="none" w:sz="0" w:space="0" w:color="auto"/>
            <w:bottom w:val="none" w:sz="0" w:space="0" w:color="auto"/>
            <w:right w:val="none" w:sz="0" w:space="0" w:color="auto"/>
          </w:divBdr>
        </w:div>
        <w:div w:id="1219244087">
          <w:marLeft w:val="640"/>
          <w:marRight w:val="0"/>
          <w:marTop w:val="0"/>
          <w:marBottom w:val="0"/>
          <w:divBdr>
            <w:top w:val="none" w:sz="0" w:space="0" w:color="auto"/>
            <w:left w:val="none" w:sz="0" w:space="0" w:color="auto"/>
            <w:bottom w:val="none" w:sz="0" w:space="0" w:color="auto"/>
            <w:right w:val="none" w:sz="0" w:space="0" w:color="auto"/>
          </w:divBdr>
        </w:div>
        <w:div w:id="1357270007">
          <w:marLeft w:val="640"/>
          <w:marRight w:val="0"/>
          <w:marTop w:val="0"/>
          <w:marBottom w:val="0"/>
          <w:divBdr>
            <w:top w:val="none" w:sz="0" w:space="0" w:color="auto"/>
            <w:left w:val="none" w:sz="0" w:space="0" w:color="auto"/>
            <w:bottom w:val="none" w:sz="0" w:space="0" w:color="auto"/>
            <w:right w:val="none" w:sz="0" w:space="0" w:color="auto"/>
          </w:divBdr>
        </w:div>
        <w:div w:id="1796948304">
          <w:marLeft w:val="640"/>
          <w:marRight w:val="0"/>
          <w:marTop w:val="0"/>
          <w:marBottom w:val="0"/>
          <w:divBdr>
            <w:top w:val="none" w:sz="0" w:space="0" w:color="auto"/>
            <w:left w:val="none" w:sz="0" w:space="0" w:color="auto"/>
            <w:bottom w:val="none" w:sz="0" w:space="0" w:color="auto"/>
            <w:right w:val="none" w:sz="0" w:space="0" w:color="auto"/>
          </w:divBdr>
        </w:div>
        <w:div w:id="934825523">
          <w:marLeft w:val="640"/>
          <w:marRight w:val="0"/>
          <w:marTop w:val="0"/>
          <w:marBottom w:val="0"/>
          <w:divBdr>
            <w:top w:val="none" w:sz="0" w:space="0" w:color="auto"/>
            <w:left w:val="none" w:sz="0" w:space="0" w:color="auto"/>
            <w:bottom w:val="none" w:sz="0" w:space="0" w:color="auto"/>
            <w:right w:val="none" w:sz="0" w:space="0" w:color="auto"/>
          </w:divBdr>
        </w:div>
        <w:div w:id="166138228">
          <w:marLeft w:val="640"/>
          <w:marRight w:val="0"/>
          <w:marTop w:val="0"/>
          <w:marBottom w:val="0"/>
          <w:divBdr>
            <w:top w:val="none" w:sz="0" w:space="0" w:color="auto"/>
            <w:left w:val="none" w:sz="0" w:space="0" w:color="auto"/>
            <w:bottom w:val="none" w:sz="0" w:space="0" w:color="auto"/>
            <w:right w:val="none" w:sz="0" w:space="0" w:color="auto"/>
          </w:divBdr>
        </w:div>
        <w:div w:id="377243006">
          <w:marLeft w:val="640"/>
          <w:marRight w:val="0"/>
          <w:marTop w:val="0"/>
          <w:marBottom w:val="0"/>
          <w:divBdr>
            <w:top w:val="none" w:sz="0" w:space="0" w:color="auto"/>
            <w:left w:val="none" w:sz="0" w:space="0" w:color="auto"/>
            <w:bottom w:val="none" w:sz="0" w:space="0" w:color="auto"/>
            <w:right w:val="none" w:sz="0" w:space="0" w:color="auto"/>
          </w:divBdr>
        </w:div>
        <w:div w:id="43214426">
          <w:marLeft w:val="640"/>
          <w:marRight w:val="0"/>
          <w:marTop w:val="0"/>
          <w:marBottom w:val="0"/>
          <w:divBdr>
            <w:top w:val="none" w:sz="0" w:space="0" w:color="auto"/>
            <w:left w:val="none" w:sz="0" w:space="0" w:color="auto"/>
            <w:bottom w:val="none" w:sz="0" w:space="0" w:color="auto"/>
            <w:right w:val="none" w:sz="0" w:space="0" w:color="auto"/>
          </w:divBdr>
        </w:div>
        <w:div w:id="815999775">
          <w:marLeft w:val="640"/>
          <w:marRight w:val="0"/>
          <w:marTop w:val="0"/>
          <w:marBottom w:val="0"/>
          <w:divBdr>
            <w:top w:val="none" w:sz="0" w:space="0" w:color="auto"/>
            <w:left w:val="none" w:sz="0" w:space="0" w:color="auto"/>
            <w:bottom w:val="none" w:sz="0" w:space="0" w:color="auto"/>
            <w:right w:val="none" w:sz="0" w:space="0" w:color="auto"/>
          </w:divBdr>
        </w:div>
        <w:div w:id="1174151242">
          <w:marLeft w:val="640"/>
          <w:marRight w:val="0"/>
          <w:marTop w:val="0"/>
          <w:marBottom w:val="0"/>
          <w:divBdr>
            <w:top w:val="none" w:sz="0" w:space="0" w:color="auto"/>
            <w:left w:val="none" w:sz="0" w:space="0" w:color="auto"/>
            <w:bottom w:val="none" w:sz="0" w:space="0" w:color="auto"/>
            <w:right w:val="none" w:sz="0" w:space="0" w:color="auto"/>
          </w:divBdr>
        </w:div>
        <w:div w:id="1149900651">
          <w:marLeft w:val="640"/>
          <w:marRight w:val="0"/>
          <w:marTop w:val="0"/>
          <w:marBottom w:val="0"/>
          <w:divBdr>
            <w:top w:val="none" w:sz="0" w:space="0" w:color="auto"/>
            <w:left w:val="none" w:sz="0" w:space="0" w:color="auto"/>
            <w:bottom w:val="none" w:sz="0" w:space="0" w:color="auto"/>
            <w:right w:val="none" w:sz="0" w:space="0" w:color="auto"/>
          </w:divBdr>
        </w:div>
        <w:div w:id="1804692559">
          <w:marLeft w:val="640"/>
          <w:marRight w:val="0"/>
          <w:marTop w:val="0"/>
          <w:marBottom w:val="0"/>
          <w:divBdr>
            <w:top w:val="none" w:sz="0" w:space="0" w:color="auto"/>
            <w:left w:val="none" w:sz="0" w:space="0" w:color="auto"/>
            <w:bottom w:val="none" w:sz="0" w:space="0" w:color="auto"/>
            <w:right w:val="none" w:sz="0" w:space="0" w:color="auto"/>
          </w:divBdr>
        </w:div>
        <w:div w:id="1278416706">
          <w:marLeft w:val="640"/>
          <w:marRight w:val="0"/>
          <w:marTop w:val="0"/>
          <w:marBottom w:val="0"/>
          <w:divBdr>
            <w:top w:val="none" w:sz="0" w:space="0" w:color="auto"/>
            <w:left w:val="none" w:sz="0" w:space="0" w:color="auto"/>
            <w:bottom w:val="none" w:sz="0" w:space="0" w:color="auto"/>
            <w:right w:val="none" w:sz="0" w:space="0" w:color="auto"/>
          </w:divBdr>
        </w:div>
        <w:div w:id="1378234912">
          <w:marLeft w:val="640"/>
          <w:marRight w:val="0"/>
          <w:marTop w:val="0"/>
          <w:marBottom w:val="0"/>
          <w:divBdr>
            <w:top w:val="none" w:sz="0" w:space="0" w:color="auto"/>
            <w:left w:val="none" w:sz="0" w:space="0" w:color="auto"/>
            <w:bottom w:val="none" w:sz="0" w:space="0" w:color="auto"/>
            <w:right w:val="none" w:sz="0" w:space="0" w:color="auto"/>
          </w:divBdr>
        </w:div>
        <w:div w:id="179054681">
          <w:marLeft w:val="640"/>
          <w:marRight w:val="0"/>
          <w:marTop w:val="0"/>
          <w:marBottom w:val="0"/>
          <w:divBdr>
            <w:top w:val="none" w:sz="0" w:space="0" w:color="auto"/>
            <w:left w:val="none" w:sz="0" w:space="0" w:color="auto"/>
            <w:bottom w:val="none" w:sz="0" w:space="0" w:color="auto"/>
            <w:right w:val="none" w:sz="0" w:space="0" w:color="auto"/>
          </w:divBdr>
        </w:div>
        <w:div w:id="1834640758">
          <w:marLeft w:val="640"/>
          <w:marRight w:val="0"/>
          <w:marTop w:val="0"/>
          <w:marBottom w:val="0"/>
          <w:divBdr>
            <w:top w:val="none" w:sz="0" w:space="0" w:color="auto"/>
            <w:left w:val="none" w:sz="0" w:space="0" w:color="auto"/>
            <w:bottom w:val="none" w:sz="0" w:space="0" w:color="auto"/>
            <w:right w:val="none" w:sz="0" w:space="0" w:color="auto"/>
          </w:divBdr>
        </w:div>
        <w:div w:id="2018263988">
          <w:marLeft w:val="640"/>
          <w:marRight w:val="0"/>
          <w:marTop w:val="0"/>
          <w:marBottom w:val="0"/>
          <w:divBdr>
            <w:top w:val="none" w:sz="0" w:space="0" w:color="auto"/>
            <w:left w:val="none" w:sz="0" w:space="0" w:color="auto"/>
            <w:bottom w:val="none" w:sz="0" w:space="0" w:color="auto"/>
            <w:right w:val="none" w:sz="0" w:space="0" w:color="auto"/>
          </w:divBdr>
        </w:div>
        <w:div w:id="1789155774">
          <w:marLeft w:val="640"/>
          <w:marRight w:val="0"/>
          <w:marTop w:val="0"/>
          <w:marBottom w:val="0"/>
          <w:divBdr>
            <w:top w:val="none" w:sz="0" w:space="0" w:color="auto"/>
            <w:left w:val="none" w:sz="0" w:space="0" w:color="auto"/>
            <w:bottom w:val="none" w:sz="0" w:space="0" w:color="auto"/>
            <w:right w:val="none" w:sz="0" w:space="0" w:color="auto"/>
          </w:divBdr>
        </w:div>
        <w:div w:id="2143881179">
          <w:marLeft w:val="640"/>
          <w:marRight w:val="0"/>
          <w:marTop w:val="0"/>
          <w:marBottom w:val="0"/>
          <w:divBdr>
            <w:top w:val="none" w:sz="0" w:space="0" w:color="auto"/>
            <w:left w:val="none" w:sz="0" w:space="0" w:color="auto"/>
            <w:bottom w:val="none" w:sz="0" w:space="0" w:color="auto"/>
            <w:right w:val="none" w:sz="0" w:space="0" w:color="auto"/>
          </w:divBdr>
        </w:div>
        <w:div w:id="1685665847">
          <w:marLeft w:val="640"/>
          <w:marRight w:val="0"/>
          <w:marTop w:val="0"/>
          <w:marBottom w:val="0"/>
          <w:divBdr>
            <w:top w:val="none" w:sz="0" w:space="0" w:color="auto"/>
            <w:left w:val="none" w:sz="0" w:space="0" w:color="auto"/>
            <w:bottom w:val="none" w:sz="0" w:space="0" w:color="auto"/>
            <w:right w:val="none" w:sz="0" w:space="0" w:color="auto"/>
          </w:divBdr>
        </w:div>
        <w:div w:id="822548480">
          <w:marLeft w:val="640"/>
          <w:marRight w:val="0"/>
          <w:marTop w:val="0"/>
          <w:marBottom w:val="0"/>
          <w:divBdr>
            <w:top w:val="none" w:sz="0" w:space="0" w:color="auto"/>
            <w:left w:val="none" w:sz="0" w:space="0" w:color="auto"/>
            <w:bottom w:val="none" w:sz="0" w:space="0" w:color="auto"/>
            <w:right w:val="none" w:sz="0" w:space="0" w:color="auto"/>
          </w:divBdr>
        </w:div>
        <w:div w:id="1390688527">
          <w:marLeft w:val="640"/>
          <w:marRight w:val="0"/>
          <w:marTop w:val="0"/>
          <w:marBottom w:val="0"/>
          <w:divBdr>
            <w:top w:val="none" w:sz="0" w:space="0" w:color="auto"/>
            <w:left w:val="none" w:sz="0" w:space="0" w:color="auto"/>
            <w:bottom w:val="none" w:sz="0" w:space="0" w:color="auto"/>
            <w:right w:val="none" w:sz="0" w:space="0" w:color="auto"/>
          </w:divBdr>
        </w:div>
        <w:div w:id="2102411009">
          <w:marLeft w:val="640"/>
          <w:marRight w:val="0"/>
          <w:marTop w:val="0"/>
          <w:marBottom w:val="0"/>
          <w:divBdr>
            <w:top w:val="none" w:sz="0" w:space="0" w:color="auto"/>
            <w:left w:val="none" w:sz="0" w:space="0" w:color="auto"/>
            <w:bottom w:val="none" w:sz="0" w:space="0" w:color="auto"/>
            <w:right w:val="none" w:sz="0" w:space="0" w:color="auto"/>
          </w:divBdr>
        </w:div>
        <w:div w:id="490293087">
          <w:marLeft w:val="640"/>
          <w:marRight w:val="0"/>
          <w:marTop w:val="0"/>
          <w:marBottom w:val="0"/>
          <w:divBdr>
            <w:top w:val="none" w:sz="0" w:space="0" w:color="auto"/>
            <w:left w:val="none" w:sz="0" w:space="0" w:color="auto"/>
            <w:bottom w:val="none" w:sz="0" w:space="0" w:color="auto"/>
            <w:right w:val="none" w:sz="0" w:space="0" w:color="auto"/>
          </w:divBdr>
        </w:div>
        <w:div w:id="298539519">
          <w:marLeft w:val="640"/>
          <w:marRight w:val="0"/>
          <w:marTop w:val="0"/>
          <w:marBottom w:val="0"/>
          <w:divBdr>
            <w:top w:val="none" w:sz="0" w:space="0" w:color="auto"/>
            <w:left w:val="none" w:sz="0" w:space="0" w:color="auto"/>
            <w:bottom w:val="none" w:sz="0" w:space="0" w:color="auto"/>
            <w:right w:val="none" w:sz="0" w:space="0" w:color="auto"/>
          </w:divBdr>
        </w:div>
        <w:div w:id="547425171">
          <w:marLeft w:val="640"/>
          <w:marRight w:val="0"/>
          <w:marTop w:val="0"/>
          <w:marBottom w:val="0"/>
          <w:divBdr>
            <w:top w:val="none" w:sz="0" w:space="0" w:color="auto"/>
            <w:left w:val="none" w:sz="0" w:space="0" w:color="auto"/>
            <w:bottom w:val="none" w:sz="0" w:space="0" w:color="auto"/>
            <w:right w:val="none" w:sz="0" w:space="0" w:color="auto"/>
          </w:divBdr>
        </w:div>
        <w:div w:id="220483496">
          <w:marLeft w:val="640"/>
          <w:marRight w:val="0"/>
          <w:marTop w:val="0"/>
          <w:marBottom w:val="0"/>
          <w:divBdr>
            <w:top w:val="none" w:sz="0" w:space="0" w:color="auto"/>
            <w:left w:val="none" w:sz="0" w:space="0" w:color="auto"/>
            <w:bottom w:val="none" w:sz="0" w:space="0" w:color="auto"/>
            <w:right w:val="none" w:sz="0" w:space="0" w:color="auto"/>
          </w:divBdr>
        </w:div>
        <w:div w:id="255360162">
          <w:marLeft w:val="640"/>
          <w:marRight w:val="0"/>
          <w:marTop w:val="0"/>
          <w:marBottom w:val="0"/>
          <w:divBdr>
            <w:top w:val="none" w:sz="0" w:space="0" w:color="auto"/>
            <w:left w:val="none" w:sz="0" w:space="0" w:color="auto"/>
            <w:bottom w:val="none" w:sz="0" w:space="0" w:color="auto"/>
            <w:right w:val="none" w:sz="0" w:space="0" w:color="auto"/>
          </w:divBdr>
        </w:div>
        <w:div w:id="1937982207">
          <w:marLeft w:val="640"/>
          <w:marRight w:val="0"/>
          <w:marTop w:val="0"/>
          <w:marBottom w:val="0"/>
          <w:divBdr>
            <w:top w:val="none" w:sz="0" w:space="0" w:color="auto"/>
            <w:left w:val="none" w:sz="0" w:space="0" w:color="auto"/>
            <w:bottom w:val="none" w:sz="0" w:space="0" w:color="auto"/>
            <w:right w:val="none" w:sz="0" w:space="0" w:color="auto"/>
          </w:divBdr>
        </w:div>
        <w:div w:id="1580871659">
          <w:marLeft w:val="640"/>
          <w:marRight w:val="0"/>
          <w:marTop w:val="0"/>
          <w:marBottom w:val="0"/>
          <w:divBdr>
            <w:top w:val="none" w:sz="0" w:space="0" w:color="auto"/>
            <w:left w:val="none" w:sz="0" w:space="0" w:color="auto"/>
            <w:bottom w:val="none" w:sz="0" w:space="0" w:color="auto"/>
            <w:right w:val="none" w:sz="0" w:space="0" w:color="auto"/>
          </w:divBdr>
        </w:div>
        <w:div w:id="1385446558">
          <w:marLeft w:val="640"/>
          <w:marRight w:val="0"/>
          <w:marTop w:val="0"/>
          <w:marBottom w:val="0"/>
          <w:divBdr>
            <w:top w:val="none" w:sz="0" w:space="0" w:color="auto"/>
            <w:left w:val="none" w:sz="0" w:space="0" w:color="auto"/>
            <w:bottom w:val="none" w:sz="0" w:space="0" w:color="auto"/>
            <w:right w:val="none" w:sz="0" w:space="0" w:color="auto"/>
          </w:divBdr>
        </w:div>
        <w:div w:id="300382271">
          <w:marLeft w:val="640"/>
          <w:marRight w:val="0"/>
          <w:marTop w:val="0"/>
          <w:marBottom w:val="0"/>
          <w:divBdr>
            <w:top w:val="none" w:sz="0" w:space="0" w:color="auto"/>
            <w:left w:val="none" w:sz="0" w:space="0" w:color="auto"/>
            <w:bottom w:val="none" w:sz="0" w:space="0" w:color="auto"/>
            <w:right w:val="none" w:sz="0" w:space="0" w:color="auto"/>
          </w:divBdr>
        </w:div>
        <w:div w:id="1175270941">
          <w:marLeft w:val="640"/>
          <w:marRight w:val="0"/>
          <w:marTop w:val="0"/>
          <w:marBottom w:val="0"/>
          <w:divBdr>
            <w:top w:val="none" w:sz="0" w:space="0" w:color="auto"/>
            <w:left w:val="none" w:sz="0" w:space="0" w:color="auto"/>
            <w:bottom w:val="none" w:sz="0" w:space="0" w:color="auto"/>
            <w:right w:val="none" w:sz="0" w:space="0" w:color="auto"/>
          </w:divBdr>
        </w:div>
        <w:div w:id="533933048">
          <w:marLeft w:val="640"/>
          <w:marRight w:val="0"/>
          <w:marTop w:val="0"/>
          <w:marBottom w:val="0"/>
          <w:divBdr>
            <w:top w:val="none" w:sz="0" w:space="0" w:color="auto"/>
            <w:left w:val="none" w:sz="0" w:space="0" w:color="auto"/>
            <w:bottom w:val="none" w:sz="0" w:space="0" w:color="auto"/>
            <w:right w:val="none" w:sz="0" w:space="0" w:color="auto"/>
          </w:divBdr>
        </w:div>
        <w:div w:id="1588998139">
          <w:marLeft w:val="640"/>
          <w:marRight w:val="0"/>
          <w:marTop w:val="0"/>
          <w:marBottom w:val="0"/>
          <w:divBdr>
            <w:top w:val="none" w:sz="0" w:space="0" w:color="auto"/>
            <w:left w:val="none" w:sz="0" w:space="0" w:color="auto"/>
            <w:bottom w:val="none" w:sz="0" w:space="0" w:color="auto"/>
            <w:right w:val="none" w:sz="0" w:space="0" w:color="auto"/>
          </w:divBdr>
        </w:div>
        <w:div w:id="1269387203">
          <w:marLeft w:val="640"/>
          <w:marRight w:val="0"/>
          <w:marTop w:val="0"/>
          <w:marBottom w:val="0"/>
          <w:divBdr>
            <w:top w:val="none" w:sz="0" w:space="0" w:color="auto"/>
            <w:left w:val="none" w:sz="0" w:space="0" w:color="auto"/>
            <w:bottom w:val="none" w:sz="0" w:space="0" w:color="auto"/>
            <w:right w:val="none" w:sz="0" w:space="0" w:color="auto"/>
          </w:divBdr>
        </w:div>
        <w:div w:id="154497903">
          <w:marLeft w:val="640"/>
          <w:marRight w:val="0"/>
          <w:marTop w:val="0"/>
          <w:marBottom w:val="0"/>
          <w:divBdr>
            <w:top w:val="none" w:sz="0" w:space="0" w:color="auto"/>
            <w:left w:val="none" w:sz="0" w:space="0" w:color="auto"/>
            <w:bottom w:val="none" w:sz="0" w:space="0" w:color="auto"/>
            <w:right w:val="none" w:sz="0" w:space="0" w:color="auto"/>
          </w:divBdr>
        </w:div>
        <w:div w:id="354697537">
          <w:marLeft w:val="640"/>
          <w:marRight w:val="0"/>
          <w:marTop w:val="0"/>
          <w:marBottom w:val="0"/>
          <w:divBdr>
            <w:top w:val="none" w:sz="0" w:space="0" w:color="auto"/>
            <w:left w:val="none" w:sz="0" w:space="0" w:color="auto"/>
            <w:bottom w:val="none" w:sz="0" w:space="0" w:color="auto"/>
            <w:right w:val="none" w:sz="0" w:space="0" w:color="auto"/>
          </w:divBdr>
        </w:div>
        <w:div w:id="1858932725">
          <w:marLeft w:val="640"/>
          <w:marRight w:val="0"/>
          <w:marTop w:val="0"/>
          <w:marBottom w:val="0"/>
          <w:divBdr>
            <w:top w:val="none" w:sz="0" w:space="0" w:color="auto"/>
            <w:left w:val="none" w:sz="0" w:space="0" w:color="auto"/>
            <w:bottom w:val="none" w:sz="0" w:space="0" w:color="auto"/>
            <w:right w:val="none" w:sz="0" w:space="0" w:color="auto"/>
          </w:divBdr>
        </w:div>
        <w:div w:id="606890589">
          <w:marLeft w:val="640"/>
          <w:marRight w:val="0"/>
          <w:marTop w:val="0"/>
          <w:marBottom w:val="0"/>
          <w:divBdr>
            <w:top w:val="none" w:sz="0" w:space="0" w:color="auto"/>
            <w:left w:val="none" w:sz="0" w:space="0" w:color="auto"/>
            <w:bottom w:val="none" w:sz="0" w:space="0" w:color="auto"/>
            <w:right w:val="none" w:sz="0" w:space="0" w:color="auto"/>
          </w:divBdr>
        </w:div>
        <w:div w:id="345329530">
          <w:marLeft w:val="640"/>
          <w:marRight w:val="0"/>
          <w:marTop w:val="0"/>
          <w:marBottom w:val="0"/>
          <w:divBdr>
            <w:top w:val="none" w:sz="0" w:space="0" w:color="auto"/>
            <w:left w:val="none" w:sz="0" w:space="0" w:color="auto"/>
            <w:bottom w:val="none" w:sz="0" w:space="0" w:color="auto"/>
            <w:right w:val="none" w:sz="0" w:space="0" w:color="auto"/>
          </w:divBdr>
        </w:div>
        <w:div w:id="498270852">
          <w:marLeft w:val="640"/>
          <w:marRight w:val="0"/>
          <w:marTop w:val="0"/>
          <w:marBottom w:val="0"/>
          <w:divBdr>
            <w:top w:val="none" w:sz="0" w:space="0" w:color="auto"/>
            <w:left w:val="none" w:sz="0" w:space="0" w:color="auto"/>
            <w:bottom w:val="none" w:sz="0" w:space="0" w:color="auto"/>
            <w:right w:val="none" w:sz="0" w:space="0" w:color="auto"/>
          </w:divBdr>
        </w:div>
        <w:div w:id="88282798">
          <w:marLeft w:val="640"/>
          <w:marRight w:val="0"/>
          <w:marTop w:val="0"/>
          <w:marBottom w:val="0"/>
          <w:divBdr>
            <w:top w:val="none" w:sz="0" w:space="0" w:color="auto"/>
            <w:left w:val="none" w:sz="0" w:space="0" w:color="auto"/>
            <w:bottom w:val="none" w:sz="0" w:space="0" w:color="auto"/>
            <w:right w:val="none" w:sz="0" w:space="0" w:color="auto"/>
          </w:divBdr>
        </w:div>
        <w:div w:id="587927952">
          <w:marLeft w:val="640"/>
          <w:marRight w:val="0"/>
          <w:marTop w:val="0"/>
          <w:marBottom w:val="0"/>
          <w:divBdr>
            <w:top w:val="none" w:sz="0" w:space="0" w:color="auto"/>
            <w:left w:val="none" w:sz="0" w:space="0" w:color="auto"/>
            <w:bottom w:val="none" w:sz="0" w:space="0" w:color="auto"/>
            <w:right w:val="none" w:sz="0" w:space="0" w:color="auto"/>
          </w:divBdr>
        </w:div>
        <w:div w:id="1439834162">
          <w:marLeft w:val="640"/>
          <w:marRight w:val="0"/>
          <w:marTop w:val="0"/>
          <w:marBottom w:val="0"/>
          <w:divBdr>
            <w:top w:val="none" w:sz="0" w:space="0" w:color="auto"/>
            <w:left w:val="none" w:sz="0" w:space="0" w:color="auto"/>
            <w:bottom w:val="none" w:sz="0" w:space="0" w:color="auto"/>
            <w:right w:val="none" w:sz="0" w:space="0" w:color="auto"/>
          </w:divBdr>
        </w:div>
        <w:div w:id="956327308">
          <w:marLeft w:val="640"/>
          <w:marRight w:val="0"/>
          <w:marTop w:val="0"/>
          <w:marBottom w:val="0"/>
          <w:divBdr>
            <w:top w:val="none" w:sz="0" w:space="0" w:color="auto"/>
            <w:left w:val="none" w:sz="0" w:space="0" w:color="auto"/>
            <w:bottom w:val="none" w:sz="0" w:space="0" w:color="auto"/>
            <w:right w:val="none" w:sz="0" w:space="0" w:color="auto"/>
          </w:divBdr>
        </w:div>
        <w:div w:id="1640381848">
          <w:marLeft w:val="640"/>
          <w:marRight w:val="0"/>
          <w:marTop w:val="0"/>
          <w:marBottom w:val="0"/>
          <w:divBdr>
            <w:top w:val="none" w:sz="0" w:space="0" w:color="auto"/>
            <w:left w:val="none" w:sz="0" w:space="0" w:color="auto"/>
            <w:bottom w:val="none" w:sz="0" w:space="0" w:color="auto"/>
            <w:right w:val="none" w:sz="0" w:space="0" w:color="auto"/>
          </w:divBdr>
        </w:div>
        <w:div w:id="334499100">
          <w:marLeft w:val="640"/>
          <w:marRight w:val="0"/>
          <w:marTop w:val="0"/>
          <w:marBottom w:val="0"/>
          <w:divBdr>
            <w:top w:val="none" w:sz="0" w:space="0" w:color="auto"/>
            <w:left w:val="none" w:sz="0" w:space="0" w:color="auto"/>
            <w:bottom w:val="none" w:sz="0" w:space="0" w:color="auto"/>
            <w:right w:val="none" w:sz="0" w:space="0" w:color="auto"/>
          </w:divBdr>
        </w:div>
        <w:div w:id="1840151100">
          <w:marLeft w:val="640"/>
          <w:marRight w:val="0"/>
          <w:marTop w:val="0"/>
          <w:marBottom w:val="0"/>
          <w:divBdr>
            <w:top w:val="none" w:sz="0" w:space="0" w:color="auto"/>
            <w:left w:val="none" w:sz="0" w:space="0" w:color="auto"/>
            <w:bottom w:val="none" w:sz="0" w:space="0" w:color="auto"/>
            <w:right w:val="none" w:sz="0" w:space="0" w:color="auto"/>
          </w:divBdr>
        </w:div>
        <w:div w:id="1871797751">
          <w:marLeft w:val="640"/>
          <w:marRight w:val="0"/>
          <w:marTop w:val="0"/>
          <w:marBottom w:val="0"/>
          <w:divBdr>
            <w:top w:val="none" w:sz="0" w:space="0" w:color="auto"/>
            <w:left w:val="none" w:sz="0" w:space="0" w:color="auto"/>
            <w:bottom w:val="none" w:sz="0" w:space="0" w:color="auto"/>
            <w:right w:val="none" w:sz="0" w:space="0" w:color="auto"/>
          </w:divBdr>
        </w:div>
        <w:div w:id="1879851920">
          <w:marLeft w:val="640"/>
          <w:marRight w:val="0"/>
          <w:marTop w:val="0"/>
          <w:marBottom w:val="0"/>
          <w:divBdr>
            <w:top w:val="none" w:sz="0" w:space="0" w:color="auto"/>
            <w:left w:val="none" w:sz="0" w:space="0" w:color="auto"/>
            <w:bottom w:val="none" w:sz="0" w:space="0" w:color="auto"/>
            <w:right w:val="none" w:sz="0" w:space="0" w:color="auto"/>
          </w:divBdr>
        </w:div>
        <w:div w:id="377242792">
          <w:marLeft w:val="640"/>
          <w:marRight w:val="0"/>
          <w:marTop w:val="0"/>
          <w:marBottom w:val="0"/>
          <w:divBdr>
            <w:top w:val="none" w:sz="0" w:space="0" w:color="auto"/>
            <w:left w:val="none" w:sz="0" w:space="0" w:color="auto"/>
            <w:bottom w:val="none" w:sz="0" w:space="0" w:color="auto"/>
            <w:right w:val="none" w:sz="0" w:space="0" w:color="auto"/>
          </w:divBdr>
        </w:div>
        <w:div w:id="2027169907">
          <w:marLeft w:val="640"/>
          <w:marRight w:val="0"/>
          <w:marTop w:val="0"/>
          <w:marBottom w:val="0"/>
          <w:divBdr>
            <w:top w:val="none" w:sz="0" w:space="0" w:color="auto"/>
            <w:left w:val="none" w:sz="0" w:space="0" w:color="auto"/>
            <w:bottom w:val="none" w:sz="0" w:space="0" w:color="auto"/>
            <w:right w:val="none" w:sz="0" w:space="0" w:color="auto"/>
          </w:divBdr>
        </w:div>
      </w:divsChild>
    </w:div>
    <w:div w:id="1264650803">
      <w:bodyDiv w:val="1"/>
      <w:marLeft w:val="0"/>
      <w:marRight w:val="0"/>
      <w:marTop w:val="0"/>
      <w:marBottom w:val="0"/>
      <w:divBdr>
        <w:top w:val="none" w:sz="0" w:space="0" w:color="auto"/>
        <w:left w:val="none" w:sz="0" w:space="0" w:color="auto"/>
        <w:bottom w:val="none" w:sz="0" w:space="0" w:color="auto"/>
        <w:right w:val="none" w:sz="0" w:space="0" w:color="auto"/>
      </w:divBdr>
      <w:divsChild>
        <w:div w:id="1190071145">
          <w:marLeft w:val="640"/>
          <w:marRight w:val="0"/>
          <w:marTop w:val="0"/>
          <w:marBottom w:val="0"/>
          <w:divBdr>
            <w:top w:val="none" w:sz="0" w:space="0" w:color="auto"/>
            <w:left w:val="none" w:sz="0" w:space="0" w:color="auto"/>
            <w:bottom w:val="none" w:sz="0" w:space="0" w:color="auto"/>
            <w:right w:val="none" w:sz="0" w:space="0" w:color="auto"/>
          </w:divBdr>
        </w:div>
        <w:div w:id="960184863">
          <w:marLeft w:val="640"/>
          <w:marRight w:val="0"/>
          <w:marTop w:val="0"/>
          <w:marBottom w:val="0"/>
          <w:divBdr>
            <w:top w:val="none" w:sz="0" w:space="0" w:color="auto"/>
            <w:left w:val="none" w:sz="0" w:space="0" w:color="auto"/>
            <w:bottom w:val="none" w:sz="0" w:space="0" w:color="auto"/>
            <w:right w:val="none" w:sz="0" w:space="0" w:color="auto"/>
          </w:divBdr>
        </w:div>
        <w:div w:id="926619217">
          <w:marLeft w:val="640"/>
          <w:marRight w:val="0"/>
          <w:marTop w:val="0"/>
          <w:marBottom w:val="0"/>
          <w:divBdr>
            <w:top w:val="none" w:sz="0" w:space="0" w:color="auto"/>
            <w:left w:val="none" w:sz="0" w:space="0" w:color="auto"/>
            <w:bottom w:val="none" w:sz="0" w:space="0" w:color="auto"/>
            <w:right w:val="none" w:sz="0" w:space="0" w:color="auto"/>
          </w:divBdr>
        </w:div>
        <w:div w:id="748236728">
          <w:marLeft w:val="640"/>
          <w:marRight w:val="0"/>
          <w:marTop w:val="0"/>
          <w:marBottom w:val="0"/>
          <w:divBdr>
            <w:top w:val="none" w:sz="0" w:space="0" w:color="auto"/>
            <w:left w:val="none" w:sz="0" w:space="0" w:color="auto"/>
            <w:bottom w:val="none" w:sz="0" w:space="0" w:color="auto"/>
            <w:right w:val="none" w:sz="0" w:space="0" w:color="auto"/>
          </w:divBdr>
        </w:div>
        <w:div w:id="828328270">
          <w:marLeft w:val="640"/>
          <w:marRight w:val="0"/>
          <w:marTop w:val="0"/>
          <w:marBottom w:val="0"/>
          <w:divBdr>
            <w:top w:val="none" w:sz="0" w:space="0" w:color="auto"/>
            <w:left w:val="none" w:sz="0" w:space="0" w:color="auto"/>
            <w:bottom w:val="none" w:sz="0" w:space="0" w:color="auto"/>
            <w:right w:val="none" w:sz="0" w:space="0" w:color="auto"/>
          </w:divBdr>
        </w:div>
        <w:div w:id="1712338731">
          <w:marLeft w:val="640"/>
          <w:marRight w:val="0"/>
          <w:marTop w:val="0"/>
          <w:marBottom w:val="0"/>
          <w:divBdr>
            <w:top w:val="none" w:sz="0" w:space="0" w:color="auto"/>
            <w:left w:val="none" w:sz="0" w:space="0" w:color="auto"/>
            <w:bottom w:val="none" w:sz="0" w:space="0" w:color="auto"/>
            <w:right w:val="none" w:sz="0" w:space="0" w:color="auto"/>
          </w:divBdr>
        </w:div>
        <w:div w:id="1955361931">
          <w:marLeft w:val="640"/>
          <w:marRight w:val="0"/>
          <w:marTop w:val="0"/>
          <w:marBottom w:val="0"/>
          <w:divBdr>
            <w:top w:val="none" w:sz="0" w:space="0" w:color="auto"/>
            <w:left w:val="none" w:sz="0" w:space="0" w:color="auto"/>
            <w:bottom w:val="none" w:sz="0" w:space="0" w:color="auto"/>
            <w:right w:val="none" w:sz="0" w:space="0" w:color="auto"/>
          </w:divBdr>
        </w:div>
        <w:div w:id="616185743">
          <w:marLeft w:val="640"/>
          <w:marRight w:val="0"/>
          <w:marTop w:val="0"/>
          <w:marBottom w:val="0"/>
          <w:divBdr>
            <w:top w:val="none" w:sz="0" w:space="0" w:color="auto"/>
            <w:left w:val="none" w:sz="0" w:space="0" w:color="auto"/>
            <w:bottom w:val="none" w:sz="0" w:space="0" w:color="auto"/>
            <w:right w:val="none" w:sz="0" w:space="0" w:color="auto"/>
          </w:divBdr>
        </w:div>
        <w:div w:id="1801608768">
          <w:marLeft w:val="640"/>
          <w:marRight w:val="0"/>
          <w:marTop w:val="0"/>
          <w:marBottom w:val="0"/>
          <w:divBdr>
            <w:top w:val="none" w:sz="0" w:space="0" w:color="auto"/>
            <w:left w:val="none" w:sz="0" w:space="0" w:color="auto"/>
            <w:bottom w:val="none" w:sz="0" w:space="0" w:color="auto"/>
            <w:right w:val="none" w:sz="0" w:space="0" w:color="auto"/>
          </w:divBdr>
        </w:div>
        <w:div w:id="1853765969">
          <w:marLeft w:val="640"/>
          <w:marRight w:val="0"/>
          <w:marTop w:val="0"/>
          <w:marBottom w:val="0"/>
          <w:divBdr>
            <w:top w:val="none" w:sz="0" w:space="0" w:color="auto"/>
            <w:left w:val="none" w:sz="0" w:space="0" w:color="auto"/>
            <w:bottom w:val="none" w:sz="0" w:space="0" w:color="auto"/>
            <w:right w:val="none" w:sz="0" w:space="0" w:color="auto"/>
          </w:divBdr>
        </w:div>
        <w:div w:id="2138064276">
          <w:marLeft w:val="640"/>
          <w:marRight w:val="0"/>
          <w:marTop w:val="0"/>
          <w:marBottom w:val="0"/>
          <w:divBdr>
            <w:top w:val="none" w:sz="0" w:space="0" w:color="auto"/>
            <w:left w:val="none" w:sz="0" w:space="0" w:color="auto"/>
            <w:bottom w:val="none" w:sz="0" w:space="0" w:color="auto"/>
            <w:right w:val="none" w:sz="0" w:space="0" w:color="auto"/>
          </w:divBdr>
        </w:div>
        <w:div w:id="1370379644">
          <w:marLeft w:val="640"/>
          <w:marRight w:val="0"/>
          <w:marTop w:val="0"/>
          <w:marBottom w:val="0"/>
          <w:divBdr>
            <w:top w:val="none" w:sz="0" w:space="0" w:color="auto"/>
            <w:left w:val="none" w:sz="0" w:space="0" w:color="auto"/>
            <w:bottom w:val="none" w:sz="0" w:space="0" w:color="auto"/>
            <w:right w:val="none" w:sz="0" w:space="0" w:color="auto"/>
          </w:divBdr>
        </w:div>
        <w:div w:id="120610832">
          <w:marLeft w:val="640"/>
          <w:marRight w:val="0"/>
          <w:marTop w:val="0"/>
          <w:marBottom w:val="0"/>
          <w:divBdr>
            <w:top w:val="none" w:sz="0" w:space="0" w:color="auto"/>
            <w:left w:val="none" w:sz="0" w:space="0" w:color="auto"/>
            <w:bottom w:val="none" w:sz="0" w:space="0" w:color="auto"/>
            <w:right w:val="none" w:sz="0" w:space="0" w:color="auto"/>
          </w:divBdr>
        </w:div>
        <w:div w:id="1835607169">
          <w:marLeft w:val="640"/>
          <w:marRight w:val="0"/>
          <w:marTop w:val="0"/>
          <w:marBottom w:val="0"/>
          <w:divBdr>
            <w:top w:val="none" w:sz="0" w:space="0" w:color="auto"/>
            <w:left w:val="none" w:sz="0" w:space="0" w:color="auto"/>
            <w:bottom w:val="none" w:sz="0" w:space="0" w:color="auto"/>
            <w:right w:val="none" w:sz="0" w:space="0" w:color="auto"/>
          </w:divBdr>
        </w:div>
        <w:div w:id="1802845556">
          <w:marLeft w:val="640"/>
          <w:marRight w:val="0"/>
          <w:marTop w:val="0"/>
          <w:marBottom w:val="0"/>
          <w:divBdr>
            <w:top w:val="none" w:sz="0" w:space="0" w:color="auto"/>
            <w:left w:val="none" w:sz="0" w:space="0" w:color="auto"/>
            <w:bottom w:val="none" w:sz="0" w:space="0" w:color="auto"/>
            <w:right w:val="none" w:sz="0" w:space="0" w:color="auto"/>
          </w:divBdr>
        </w:div>
        <w:div w:id="589041789">
          <w:marLeft w:val="640"/>
          <w:marRight w:val="0"/>
          <w:marTop w:val="0"/>
          <w:marBottom w:val="0"/>
          <w:divBdr>
            <w:top w:val="none" w:sz="0" w:space="0" w:color="auto"/>
            <w:left w:val="none" w:sz="0" w:space="0" w:color="auto"/>
            <w:bottom w:val="none" w:sz="0" w:space="0" w:color="auto"/>
            <w:right w:val="none" w:sz="0" w:space="0" w:color="auto"/>
          </w:divBdr>
        </w:div>
        <w:div w:id="562449599">
          <w:marLeft w:val="640"/>
          <w:marRight w:val="0"/>
          <w:marTop w:val="0"/>
          <w:marBottom w:val="0"/>
          <w:divBdr>
            <w:top w:val="none" w:sz="0" w:space="0" w:color="auto"/>
            <w:left w:val="none" w:sz="0" w:space="0" w:color="auto"/>
            <w:bottom w:val="none" w:sz="0" w:space="0" w:color="auto"/>
            <w:right w:val="none" w:sz="0" w:space="0" w:color="auto"/>
          </w:divBdr>
        </w:div>
        <w:div w:id="1823698018">
          <w:marLeft w:val="640"/>
          <w:marRight w:val="0"/>
          <w:marTop w:val="0"/>
          <w:marBottom w:val="0"/>
          <w:divBdr>
            <w:top w:val="none" w:sz="0" w:space="0" w:color="auto"/>
            <w:left w:val="none" w:sz="0" w:space="0" w:color="auto"/>
            <w:bottom w:val="none" w:sz="0" w:space="0" w:color="auto"/>
            <w:right w:val="none" w:sz="0" w:space="0" w:color="auto"/>
          </w:divBdr>
        </w:div>
        <w:div w:id="550769631">
          <w:marLeft w:val="640"/>
          <w:marRight w:val="0"/>
          <w:marTop w:val="0"/>
          <w:marBottom w:val="0"/>
          <w:divBdr>
            <w:top w:val="none" w:sz="0" w:space="0" w:color="auto"/>
            <w:left w:val="none" w:sz="0" w:space="0" w:color="auto"/>
            <w:bottom w:val="none" w:sz="0" w:space="0" w:color="auto"/>
            <w:right w:val="none" w:sz="0" w:space="0" w:color="auto"/>
          </w:divBdr>
        </w:div>
        <w:div w:id="1718703623">
          <w:marLeft w:val="640"/>
          <w:marRight w:val="0"/>
          <w:marTop w:val="0"/>
          <w:marBottom w:val="0"/>
          <w:divBdr>
            <w:top w:val="none" w:sz="0" w:space="0" w:color="auto"/>
            <w:left w:val="none" w:sz="0" w:space="0" w:color="auto"/>
            <w:bottom w:val="none" w:sz="0" w:space="0" w:color="auto"/>
            <w:right w:val="none" w:sz="0" w:space="0" w:color="auto"/>
          </w:divBdr>
        </w:div>
        <w:div w:id="2035038120">
          <w:marLeft w:val="640"/>
          <w:marRight w:val="0"/>
          <w:marTop w:val="0"/>
          <w:marBottom w:val="0"/>
          <w:divBdr>
            <w:top w:val="none" w:sz="0" w:space="0" w:color="auto"/>
            <w:left w:val="none" w:sz="0" w:space="0" w:color="auto"/>
            <w:bottom w:val="none" w:sz="0" w:space="0" w:color="auto"/>
            <w:right w:val="none" w:sz="0" w:space="0" w:color="auto"/>
          </w:divBdr>
        </w:div>
        <w:div w:id="808982555">
          <w:marLeft w:val="640"/>
          <w:marRight w:val="0"/>
          <w:marTop w:val="0"/>
          <w:marBottom w:val="0"/>
          <w:divBdr>
            <w:top w:val="none" w:sz="0" w:space="0" w:color="auto"/>
            <w:left w:val="none" w:sz="0" w:space="0" w:color="auto"/>
            <w:bottom w:val="none" w:sz="0" w:space="0" w:color="auto"/>
            <w:right w:val="none" w:sz="0" w:space="0" w:color="auto"/>
          </w:divBdr>
        </w:div>
        <w:div w:id="1663926070">
          <w:marLeft w:val="640"/>
          <w:marRight w:val="0"/>
          <w:marTop w:val="0"/>
          <w:marBottom w:val="0"/>
          <w:divBdr>
            <w:top w:val="none" w:sz="0" w:space="0" w:color="auto"/>
            <w:left w:val="none" w:sz="0" w:space="0" w:color="auto"/>
            <w:bottom w:val="none" w:sz="0" w:space="0" w:color="auto"/>
            <w:right w:val="none" w:sz="0" w:space="0" w:color="auto"/>
          </w:divBdr>
        </w:div>
        <w:div w:id="1779521760">
          <w:marLeft w:val="640"/>
          <w:marRight w:val="0"/>
          <w:marTop w:val="0"/>
          <w:marBottom w:val="0"/>
          <w:divBdr>
            <w:top w:val="none" w:sz="0" w:space="0" w:color="auto"/>
            <w:left w:val="none" w:sz="0" w:space="0" w:color="auto"/>
            <w:bottom w:val="none" w:sz="0" w:space="0" w:color="auto"/>
            <w:right w:val="none" w:sz="0" w:space="0" w:color="auto"/>
          </w:divBdr>
        </w:div>
        <w:div w:id="818229724">
          <w:marLeft w:val="640"/>
          <w:marRight w:val="0"/>
          <w:marTop w:val="0"/>
          <w:marBottom w:val="0"/>
          <w:divBdr>
            <w:top w:val="none" w:sz="0" w:space="0" w:color="auto"/>
            <w:left w:val="none" w:sz="0" w:space="0" w:color="auto"/>
            <w:bottom w:val="none" w:sz="0" w:space="0" w:color="auto"/>
            <w:right w:val="none" w:sz="0" w:space="0" w:color="auto"/>
          </w:divBdr>
        </w:div>
        <w:div w:id="1672564978">
          <w:marLeft w:val="640"/>
          <w:marRight w:val="0"/>
          <w:marTop w:val="0"/>
          <w:marBottom w:val="0"/>
          <w:divBdr>
            <w:top w:val="none" w:sz="0" w:space="0" w:color="auto"/>
            <w:left w:val="none" w:sz="0" w:space="0" w:color="auto"/>
            <w:bottom w:val="none" w:sz="0" w:space="0" w:color="auto"/>
            <w:right w:val="none" w:sz="0" w:space="0" w:color="auto"/>
          </w:divBdr>
        </w:div>
        <w:div w:id="1729113836">
          <w:marLeft w:val="640"/>
          <w:marRight w:val="0"/>
          <w:marTop w:val="0"/>
          <w:marBottom w:val="0"/>
          <w:divBdr>
            <w:top w:val="none" w:sz="0" w:space="0" w:color="auto"/>
            <w:left w:val="none" w:sz="0" w:space="0" w:color="auto"/>
            <w:bottom w:val="none" w:sz="0" w:space="0" w:color="auto"/>
            <w:right w:val="none" w:sz="0" w:space="0" w:color="auto"/>
          </w:divBdr>
        </w:div>
        <w:div w:id="726605433">
          <w:marLeft w:val="640"/>
          <w:marRight w:val="0"/>
          <w:marTop w:val="0"/>
          <w:marBottom w:val="0"/>
          <w:divBdr>
            <w:top w:val="none" w:sz="0" w:space="0" w:color="auto"/>
            <w:left w:val="none" w:sz="0" w:space="0" w:color="auto"/>
            <w:bottom w:val="none" w:sz="0" w:space="0" w:color="auto"/>
            <w:right w:val="none" w:sz="0" w:space="0" w:color="auto"/>
          </w:divBdr>
        </w:div>
        <w:div w:id="269628015">
          <w:marLeft w:val="640"/>
          <w:marRight w:val="0"/>
          <w:marTop w:val="0"/>
          <w:marBottom w:val="0"/>
          <w:divBdr>
            <w:top w:val="none" w:sz="0" w:space="0" w:color="auto"/>
            <w:left w:val="none" w:sz="0" w:space="0" w:color="auto"/>
            <w:bottom w:val="none" w:sz="0" w:space="0" w:color="auto"/>
            <w:right w:val="none" w:sz="0" w:space="0" w:color="auto"/>
          </w:divBdr>
        </w:div>
        <w:div w:id="1364551967">
          <w:marLeft w:val="640"/>
          <w:marRight w:val="0"/>
          <w:marTop w:val="0"/>
          <w:marBottom w:val="0"/>
          <w:divBdr>
            <w:top w:val="none" w:sz="0" w:space="0" w:color="auto"/>
            <w:left w:val="none" w:sz="0" w:space="0" w:color="auto"/>
            <w:bottom w:val="none" w:sz="0" w:space="0" w:color="auto"/>
            <w:right w:val="none" w:sz="0" w:space="0" w:color="auto"/>
          </w:divBdr>
        </w:div>
        <w:div w:id="2118745446">
          <w:marLeft w:val="640"/>
          <w:marRight w:val="0"/>
          <w:marTop w:val="0"/>
          <w:marBottom w:val="0"/>
          <w:divBdr>
            <w:top w:val="none" w:sz="0" w:space="0" w:color="auto"/>
            <w:left w:val="none" w:sz="0" w:space="0" w:color="auto"/>
            <w:bottom w:val="none" w:sz="0" w:space="0" w:color="auto"/>
            <w:right w:val="none" w:sz="0" w:space="0" w:color="auto"/>
          </w:divBdr>
        </w:div>
        <w:div w:id="1922904770">
          <w:marLeft w:val="640"/>
          <w:marRight w:val="0"/>
          <w:marTop w:val="0"/>
          <w:marBottom w:val="0"/>
          <w:divBdr>
            <w:top w:val="none" w:sz="0" w:space="0" w:color="auto"/>
            <w:left w:val="none" w:sz="0" w:space="0" w:color="auto"/>
            <w:bottom w:val="none" w:sz="0" w:space="0" w:color="auto"/>
            <w:right w:val="none" w:sz="0" w:space="0" w:color="auto"/>
          </w:divBdr>
        </w:div>
        <w:div w:id="1543244962">
          <w:marLeft w:val="640"/>
          <w:marRight w:val="0"/>
          <w:marTop w:val="0"/>
          <w:marBottom w:val="0"/>
          <w:divBdr>
            <w:top w:val="none" w:sz="0" w:space="0" w:color="auto"/>
            <w:left w:val="none" w:sz="0" w:space="0" w:color="auto"/>
            <w:bottom w:val="none" w:sz="0" w:space="0" w:color="auto"/>
            <w:right w:val="none" w:sz="0" w:space="0" w:color="auto"/>
          </w:divBdr>
        </w:div>
        <w:div w:id="463162021">
          <w:marLeft w:val="640"/>
          <w:marRight w:val="0"/>
          <w:marTop w:val="0"/>
          <w:marBottom w:val="0"/>
          <w:divBdr>
            <w:top w:val="none" w:sz="0" w:space="0" w:color="auto"/>
            <w:left w:val="none" w:sz="0" w:space="0" w:color="auto"/>
            <w:bottom w:val="none" w:sz="0" w:space="0" w:color="auto"/>
            <w:right w:val="none" w:sz="0" w:space="0" w:color="auto"/>
          </w:divBdr>
        </w:div>
        <w:div w:id="1005783256">
          <w:marLeft w:val="640"/>
          <w:marRight w:val="0"/>
          <w:marTop w:val="0"/>
          <w:marBottom w:val="0"/>
          <w:divBdr>
            <w:top w:val="none" w:sz="0" w:space="0" w:color="auto"/>
            <w:left w:val="none" w:sz="0" w:space="0" w:color="auto"/>
            <w:bottom w:val="none" w:sz="0" w:space="0" w:color="auto"/>
            <w:right w:val="none" w:sz="0" w:space="0" w:color="auto"/>
          </w:divBdr>
        </w:div>
        <w:div w:id="1090269877">
          <w:marLeft w:val="640"/>
          <w:marRight w:val="0"/>
          <w:marTop w:val="0"/>
          <w:marBottom w:val="0"/>
          <w:divBdr>
            <w:top w:val="none" w:sz="0" w:space="0" w:color="auto"/>
            <w:left w:val="none" w:sz="0" w:space="0" w:color="auto"/>
            <w:bottom w:val="none" w:sz="0" w:space="0" w:color="auto"/>
            <w:right w:val="none" w:sz="0" w:space="0" w:color="auto"/>
          </w:divBdr>
        </w:div>
        <w:div w:id="1706056925">
          <w:marLeft w:val="640"/>
          <w:marRight w:val="0"/>
          <w:marTop w:val="0"/>
          <w:marBottom w:val="0"/>
          <w:divBdr>
            <w:top w:val="none" w:sz="0" w:space="0" w:color="auto"/>
            <w:left w:val="none" w:sz="0" w:space="0" w:color="auto"/>
            <w:bottom w:val="none" w:sz="0" w:space="0" w:color="auto"/>
            <w:right w:val="none" w:sz="0" w:space="0" w:color="auto"/>
          </w:divBdr>
        </w:div>
        <w:div w:id="1005399432">
          <w:marLeft w:val="640"/>
          <w:marRight w:val="0"/>
          <w:marTop w:val="0"/>
          <w:marBottom w:val="0"/>
          <w:divBdr>
            <w:top w:val="none" w:sz="0" w:space="0" w:color="auto"/>
            <w:left w:val="none" w:sz="0" w:space="0" w:color="auto"/>
            <w:bottom w:val="none" w:sz="0" w:space="0" w:color="auto"/>
            <w:right w:val="none" w:sz="0" w:space="0" w:color="auto"/>
          </w:divBdr>
        </w:div>
        <w:div w:id="1285694418">
          <w:marLeft w:val="640"/>
          <w:marRight w:val="0"/>
          <w:marTop w:val="0"/>
          <w:marBottom w:val="0"/>
          <w:divBdr>
            <w:top w:val="none" w:sz="0" w:space="0" w:color="auto"/>
            <w:left w:val="none" w:sz="0" w:space="0" w:color="auto"/>
            <w:bottom w:val="none" w:sz="0" w:space="0" w:color="auto"/>
            <w:right w:val="none" w:sz="0" w:space="0" w:color="auto"/>
          </w:divBdr>
        </w:div>
        <w:div w:id="1041443825">
          <w:marLeft w:val="640"/>
          <w:marRight w:val="0"/>
          <w:marTop w:val="0"/>
          <w:marBottom w:val="0"/>
          <w:divBdr>
            <w:top w:val="none" w:sz="0" w:space="0" w:color="auto"/>
            <w:left w:val="none" w:sz="0" w:space="0" w:color="auto"/>
            <w:bottom w:val="none" w:sz="0" w:space="0" w:color="auto"/>
            <w:right w:val="none" w:sz="0" w:space="0" w:color="auto"/>
          </w:divBdr>
        </w:div>
        <w:div w:id="1140923899">
          <w:marLeft w:val="640"/>
          <w:marRight w:val="0"/>
          <w:marTop w:val="0"/>
          <w:marBottom w:val="0"/>
          <w:divBdr>
            <w:top w:val="none" w:sz="0" w:space="0" w:color="auto"/>
            <w:left w:val="none" w:sz="0" w:space="0" w:color="auto"/>
            <w:bottom w:val="none" w:sz="0" w:space="0" w:color="auto"/>
            <w:right w:val="none" w:sz="0" w:space="0" w:color="auto"/>
          </w:divBdr>
        </w:div>
        <w:div w:id="680164561">
          <w:marLeft w:val="640"/>
          <w:marRight w:val="0"/>
          <w:marTop w:val="0"/>
          <w:marBottom w:val="0"/>
          <w:divBdr>
            <w:top w:val="none" w:sz="0" w:space="0" w:color="auto"/>
            <w:left w:val="none" w:sz="0" w:space="0" w:color="auto"/>
            <w:bottom w:val="none" w:sz="0" w:space="0" w:color="auto"/>
            <w:right w:val="none" w:sz="0" w:space="0" w:color="auto"/>
          </w:divBdr>
        </w:div>
        <w:div w:id="134564425">
          <w:marLeft w:val="640"/>
          <w:marRight w:val="0"/>
          <w:marTop w:val="0"/>
          <w:marBottom w:val="0"/>
          <w:divBdr>
            <w:top w:val="none" w:sz="0" w:space="0" w:color="auto"/>
            <w:left w:val="none" w:sz="0" w:space="0" w:color="auto"/>
            <w:bottom w:val="none" w:sz="0" w:space="0" w:color="auto"/>
            <w:right w:val="none" w:sz="0" w:space="0" w:color="auto"/>
          </w:divBdr>
        </w:div>
        <w:div w:id="1980726822">
          <w:marLeft w:val="640"/>
          <w:marRight w:val="0"/>
          <w:marTop w:val="0"/>
          <w:marBottom w:val="0"/>
          <w:divBdr>
            <w:top w:val="none" w:sz="0" w:space="0" w:color="auto"/>
            <w:left w:val="none" w:sz="0" w:space="0" w:color="auto"/>
            <w:bottom w:val="none" w:sz="0" w:space="0" w:color="auto"/>
            <w:right w:val="none" w:sz="0" w:space="0" w:color="auto"/>
          </w:divBdr>
        </w:div>
        <w:div w:id="809592607">
          <w:marLeft w:val="640"/>
          <w:marRight w:val="0"/>
          <w:marTop w:val="0"/>
          <w:marBottom w:val="0"/>
          <w:divBdr>
            <w:top w:val="none" w:sz="0" w:space="0" w:color="auto"/>
            <w:left w:val="none" w:sz="0" w:space="0" w:color="auto"/>
            <w:bottom w:val="none" w:sz="0" w:space="0" w:color="auto"/>
            <w:right w:val="none" w:sz="0" w:space="0" w:color="auto"/>
          </w:divBdr>
        </w:div>
        <w:div w:id="663632776">
          <w:marLeft w:val="640"/>
          <w:marRight w:val="0"/>
          <w:marTop w:val="0"/>
          <w:marBottom w:val="0"/>
          <w:divBdr>
            <w:top w:val="none" w:sz="0" w:space="0" w:color="auto"/>
            <w:left w:val="none" w:sz="0" w:space="0" w:color="auto"/>
            <w:bottom w:val="none" w:sz="0" w:space="0" w:color="auto"/>
            <w:right w:val="none" w:sz="0" w:space="0" w:color="auto"/>
          </w:divBdr>
        </w:div>
        <w:div w:id="1532841551">
          <w:marLeft w:val="640"/>
          <w:marRight w:val="0"/>
          <w:marTop w:val="0"/>
          <w:marBottom w:val="0"/>
          <w:divBdr>
            <w:top w:val="none" w:sz="0" w:space="0" w:color="auto"/>
            <w:left w:val="none" w:sz="0" w:space="0" w:color="auto"/>
            <w:bottom w:val="none" w:sz="0" w:space="0" w:color="auto"/>
            <w:right w:val="none" w:sz="0" w:space="0" w:color="auto"/>
          </w:divBdr>
        </w:div>
        <w:div w:id="1028531656">
          <w:marLeft w:val="640"/>
          <w:marRight w:val="0"/>
          <w:marTop w:val="0"/>
          <w:marBottom w:val="0"/>
          <w:divBdr>
            <w:top w:val="none" w:sz="0" w:space="0" w:color="auto"/>
            <w:left w:val="none" w:sz="0" w:space="0" w:color="auto"/>
            <w:bottom w:val="none" w:sz="0" w:space="0" w:color="auto"/>
            <w:right w:val="none" w:sz="0" w:space="0" w:color="auto"/>
          </w:divBdr>
        </w:div>
        <w:div w:id="2115057678">
          <w:marLeft w:val="640"/>
          <w:marRight w:val="0"/>
          <w:marTop w:val="0"/>
          <w:marBottom w:val="0"/>
          <w:divBdr>
            <w:top w:val="none" w:sz="0" w:space="0" w:color="auto"/>
            <w:left w:val="none" w:sz="0" w:space="0" w:color="auto"/>
            <w:bottom w:val="none" w:sz="0" w:space="0" w:color="auto"/>
            <w:right w:val="none" w:sz="0" w:space="0" w:color="auto"/>
          </w:divBdr>
        </w:div>
        <w:div w:id="405229051">
          <w:marLeft w:val="640"/>
          <w:marRight w:val="0"/>
          <w:marTop w:val="0"/>
          <w:marBottom w:val="0"/>
          <w:divBdr>
            <w:top w:val="none" w:sz="0" w:space="0" w:color="auto"/>
            <w:left w:val="none" w:sz="0" w:space="0" w:color="auto"/>
            <w:bottom w:val="none" w:sz="0" w:space="0" w:color="auto"/>
            <w:right w:val="none" w:sz="0" w:space="0" w:color="auto"/>
          </w:divBdr>
        </w:div>
        <w:div w:id="1075207725">
          <w:marLeft w:val="640"/>
          <w:marRight w:val="0"/>
          <w:marTop w:val="0"/>
          <w:marBottom w:val="0"/>
          <w:divBdr>
            <w:top w:val="none" w:sz="0" w:space="0" w:color="auto"/>
            <w:left w:val="none" w:sz="0" w:space="0" w:color="auto"/>
            <w:bottom w:val="none" w:sz="0" w:space="0" w:color="auto"/>
            <w:right w:val="none" w:sz="0" w:space="0" w:color="auto"/>
          </w:divBdr>
        </w:div>
        <w:div w:id="85272109">
          <w:marLeft w:val="640"/>
          <w:marRight w:val="0"/>
          <w:marTop w:val="0"/>
          <w:marBottom w:val="0"/>
          <w:divBdr>
            <w:top w:val="none" w:sz="0" w:space="0" w:color="auto"/>
            <w:left w:val="none" w:sz="0" w:space="0" w:color="auto"/>
            <w:bottom w:val="none" w:sz="0" w:space="0" w:color="auto"/>
            <w:right w:val="none" w:sz="0" w:space="0" w:color="auto"/>
          </w:divBdr>
        </w:div>
        <w:div w:id="253981785">
          <w:marLeft w:val="640"/>
          <w:marRight w:val="0"/>
          <w:marTop w:val="0"/>
          <w:marBottom w:val="0"/>
          <w:divBdr>
            <w:top w:val="none" w:sz="0" w:space="0" w:color="auto"/>
            <w:left w:val="none" w:sz="0" w:space="0" w:color="auto"/>
            <w:bottom w:val="none" w:sz="0" w:space="0" w:color="auto"/>
            <w:right w:val="none" w:sz="0" w:space="0" w:color="auto"/>
          </w:divBdr>
        </w:div>
        <w:div w:id="834228064">
          <w:marLeft w:val="640"/>
          <w:marRight w:val="0"/>
          <w:marTop w:val="0"/>
          <w:marBottom w:val="0"/>
          <w:divBdr>
            <w:top w:val="none" w:sz="0" w:space="0" w:color="auto"/>
            <w:left w:val="none" w:sz="0" w:space="0" w:color="auto"/>
            <w:bottom w:val="none" w:sz="0" w:space="0" w:color="auto"/>
            <w:right w:val="none" w:sz="0" w:space="0" w:color="auto"/>
          </w:divBdr>
        </w:div>
        <w:div w:id="783691427">
          <w:marLeft w:val="640"/>
          <w:marRight w:val="0"/>
          <w:marTop w:val="0"/>
          <w:marBottom w:val="0"/>
          <w:divBdr>
            <w:top w:val="none" w:sz="0" w:space="0" w:color="auto"/>
            <w:left w:val="none" w:sz="0" w:space="0" w:color="auto"/>
            <w:bottom w:val="none" w:sz="0" w:space="0" w:color="auto"/>
            <w:right w:val="none" w:sz="0" w:space="0" w:color="auto"/>
          </w:divBdr>
        </w:div>
        <w:div w:id="929657955">
          <w:marLeft w:val="640"/>
          <w:marRight w:val="0"/>
          <w:marTop w:val="0"/>
          <w:marBottom w:val="0"/>
          <w:divBdr>
            <w:top w:val="none" w:sz="0" w:space="0" w:color="auto"/>
            <w:left w:val="none" w:sz="0" w:space="0" w:color="auto"/>
            <w:bottom w:val="none" w:sz="0" w:space="0" w:color="auto"/>
            <w:right w:val="none" w:sz="0" w:space="0" w:color="auto"/>
          </w:divBdr>
        </w:div>
        <w:div w:id="720247374">
          <w:marLeft w:val="640"/>
          <w:marRight w:val="0"/>
          <w:marTop w:val="0"/>
          <w:marBottom w:val="0"/>
          <w:divBdr>
            <w:top w:val="none" w:sz="0" w:space="0" w:color="auto"/>
            <w:left w:val="none" w:sz="0" w:space="0" w:color="auto"/>
            <w:bottom w:val="none" w:sz="0" w:space="0" w:color="auto"/>
            <w:right w:val="none" w:sz="0" w:space="0" w:color="auto"/>
          </w:divBdr>
        </w:div>
        <w:div w:id="1067993023">
          <w:marLeft w:val="640"/>
          <w:marRight w:val="0"/>
          <w:marTop w:val="0"/>
          <w:marBottom w:val="0"/>
          <w:divBdr>
            <w:top w:val="none" w:sz="0" w:space="0" w:color="auto"/>
            <w:left w:val="none" w:sz="0" w:space="0" w:color="auto"/>
            <w:bottom w:val="none" w:sz="0" w:space="0" w:color="auto"/>
            <w:right w:val="none" w:sz="0" w:space="0" w:color="auto"/>
          </w:divBdr>
        </w:div>
        <w:div w:id="184488143">
          <w:marLeft w:val="640"/>
          <w:marRight w:val="0"/>
          <w:marTop w:val="0"/>
          <w:marBottom w:val="0"/>
          <w:divBdr>
            <w:top w:val="none" w:sz="0" w:space="0" w:color="auto"/>
            <w:left w:val="none" w:sz="0" w:space="0" w:color="auto"/>
            <w:bottom w:val="none" w:sz="0" w:space="0" w:color="auto"/>
            <w:right w:val="none" w:sz="0" w:space="0" w:color="auto"/>
          </w:divBdr>
        </w:div>
        <w:div w:id="1616985868">
          <w:marLeft w:val="640"/>
          <w:marRight w:val="0"/>
          <w:marTop w:val="0"/>
          <w:marBottom w:val="0"/>
          <w:divBdr>
            <w:top w:val="none" w:sz="0" w:space="0" w:color="auto"/>
            <w:left w:val="none" w:sz="0" w:space="0" w:color="auto"/>
            <w:bottom w:val="none" w:sz="0" w:space="0" w:color="auto"/>
            <w:right w:val="none" w:sz="0" w:space="0" w:color="auto"/>
          </w:divBdr>
        </w:div>
        <w:div w:id="1128202299">
          <w:marLeft w:val="640"/>
          <w:marRight w:val="0"/>
          <w:marTop w:val="0"/>
          <w:marBottom w:val="0"/>
          <w:divBdr>
            <w:top w:val="none" w:sz="0" w:space="0" w:color="auto"/>
            <w:left w:val="none" w:sz="0" w:space="0" w:color="auto"/>
            <w:bottom w:val="none" w:sz="0" w:space="0" w:color="auto"/>
            <w:right w:val="none" w:sz="0" w:space="0" w:color="auto"/>
          </w:divBdr>
        </w:div>
        <w:div w:id="1692486813">
          <w:marLeft w:val="640"/>
          <w:marRight w:val="0"/>
          <w:marTop w:val="0"/>
          <w:marBottom w:val="0"/>
          <w:divBdr>
            <w:top w:val="none" w:sz="0" w:space="0" w:color="auto"/>
            <w:left w:val="none" w:sz="0" w:space="0" w:color="auto"/>
            <w:bottom w:val="none" w:sz="0" w:space="0" w:color="auto"/>
            <w:right w:val="none" w:sz="0" w:space="0" w:color="auto"/>
          </w:divBdr>
        </w:div>
        <w:div w:id="1155997395">
          <w:marLeft w:val="640"/>
          <w:marRight w:val="0"/>
          <w:marTop w:val="0"/>
          <w:marBottom w:val="0"/>
          <w:divBdr>
            <w:top w:val="none" w:sz="0" w:space="0" w:color="auto"/>
            <w:left w:val="none" w:sz="0" w:space="0" w:color="auto"/>
            <w:bottom w:val="none" w:sz="0" w:space="0" w:color="auto"/>
            <w:right w:val="none" w:sz="0" w:space="0" w:color="auto"/>
          </w:divBdr>
        </w:div>
        <w:div w:id="456603847">
          <w:marLeft w:val="640"/>
          <w:marRight w:val="0"/>
          <w:marTop w:val="0"/>
          <w:marBottom w:val="0"/>
          <w:divBdr>
            <w:top w:val="none" w:sz="0" w:space="0" w:color="auto"/>
            <w:left w:val="none" w:sz="0" w:space="0" w:color="auto"/>
            <w:bottom w:val="none" w:sz="0" w:space="0" w:color="auto"/>
            <w:right w:val="none" w:sz="0" w:space="0" w:color="auto"/>
          </w:divBdr>
        </w:div>
        <w:div w:id="1261838818">
          <w:marLeft w:val="640"/>
          <w:marRight w:val="0"/>
          <w:marTop w:val="0"/>
          <w:marBottom w:val="0"/>
          <w:divBdr>
            <w:top w:val="none" w:sz="0" w:space="0" w:color="auto"/>
            <w:left w:val="none" w:sz="0" w:space="0" w:color="auto"/>
            <w:bottom w:val="none" w:sz="0" w:space="0" w:color="auto"/>
            <w:right w:val="none" w:sz="0" w:space="0" w:color="auto"/>
          </w:divBdr>
        </w:div>
        <w:div w:id="1900902857">
          <w:marLeft w:val="640"/>
          <w:marRight w:val="0"/>
          <w:marTop w:val="0"/>
          <w:marBottom w:val="0"/>
          <w:divBdr>
            <w:top w:val="none" w:sz="0" w:space="0" w:color="auto"/>
            <w:left w:val="none" w:sz="0" w:space="0" w:color="auto"/>
            <w:bottom w:val="none" w:sz="0" w:space="0" w:color="auto"/>
            <w:right w:val="none" w:sz="0" w:space="0" w:color="auto"/>
          </w:divBdr>
        </w:div>
        <w:div w:id="1237203896">
          <w:marLeft w:val="640"/>
          <w:marRight w:val="0"/>
          <w:marTop w:val="0"/>
          <w:marBottom w:val="0"/>
          <w:divBdr>
            <w:top w:val="none" w:sz="0" w:space="0" w:color="auto"/>
            <w:left w:val="none" w:sz="0" w:space="0" w:color="auto"/>
            <w:bottom w:val="none" w:sz="0" w:space="0" w:color="auto"/>
            <w:right w:val="none" w:sz="0" w:space="0" w:color="auto"/>
          </w:divBdr>
        </w:div>
        <w:div w:id="618880936">
          <w:marLeft w:val="640"/>
          <w:marRight w:val="0"/>
          <w:marTop w:val="0"/>
          <w:marBottom w:val="0"/>
          <w:divBdr>
            <w:top w:val="none" w:sz="0" w:space="0" w:color="auto"/>
            <w:left w:val="none" w:sz="0" w:space="0" w:color="auto"/>
            <w:bottom w:val="none" w:sz="0" w:space="0" w:color="auto"/>
            <w:right w:val="none" w:sz="0" w:space="0" w:color="auto"/>
          </w:divBdr>
        </w:div>
        <w:div w:id="1655719679">
          <w:marLeft w:val="640"/>
          <w:marRight w:val="0"/>
          <w:marTop w:val="0"/>
          <w:marBottom w:val="0"/>
          <w:divBdr>
            <w:top w:val="none" w:sz="0" w:space="0" w:color="auto"/>
            <w:left w:val="none" w:sz="0" w:space="0" w:color="auto"/>
            <w:bottom w:val="none" w:sz="0" w:space="0" w:color="auto"/>
            <w:right w:val="none" w:sz="0" w:space="0" w:color="auto"/>
          </w:divBdr>
        </w:div>
        <w:div w:id="1260409351">
          <w:marLeft w:val="640"/>
          <w:marRight w:val="0"/>
          <w:marTop w:val="0"/>
          <w:marBottom w:val="0"/>
          <w:divBdr>
            <w:top w:val="none" w:sz="0" w:space="0" w:color="auto"/>
            <w:left w:val="none" w:sz="0" w:space="0" w:color="auto"/>
            <w:bottom w:val="none" w:sz="0" w:space="0" w:color="auto"/>
            <w:right w:val="none" w:sz="0" w:space="0" w:color="auto"/>
          </w:divBdr>
        </w:div>
        <w:div w:id="1762987460">
          <w:marLeft w:val="640"/>
          <w:marRight w:val="0"/>
          <w:marTop w:val="0"/>
          <w:marBottom w:val="0"/>
          <w:divBdr>
            <w:top w:val="none" w:sz="0" w:space="0" w:color="auto"/>
            <w:left w:val="none" w:sz="0" w:space="0" w:color="auto"/>
            <w:bottom w:val="none" w:sz="0" w:space="0" w:color="auto"/>
            <w:right w:val="none" w:sz="0" w:space="0" w:color="auto"/>
          </w:divBdr>
        </w:div>
        <w:div w:id="459760615">
          <w:marLeft w:val="640"/>
          <w:marRight w:val="0"/>
          <w:marTop w:val="0"/>
          <w:marBottom w:val="0"/>
          <w:divBdr>
            <w:top w:val="none" w:sz="0" w:space="0" w:color="auto"/>
            <w:left w:val="none" w:sz="0" w:space="0" w:color="auto"/>
            <w:bottom w:val="none" w:sz="0" w:space="0" w:color="auto"/>
            <w:right w:val="none" w:sz="0" w:space="0" w:color="auto"/>
          </w:divBdr>
        </w:div>
        <w:div w:id="1091662501">
          <w:marLeft w:val="640"/>
          <w:marRight w:val="0"/>
          <w:marTop w:val="0"/>
          <w:marBottom w:val="0"/>
          <w:divBdr>
            <w:top w:val="none" w:sz="0" w:space="0" w:color="auto"/>
            <w:left w:val="none" w:sz="0" w:space="0" w:color="auto"/>
            <w:bottom w:val="none" w:sz="0" w:space="0" w:color="auto"/>
            <w:right w:val="none" w:sz="0" w:space="0" w:color="auto"/>
          </w:divBdr>
        </w:div>
        <w:div w:id="1036197894">
          <w:marLeft w:val="640"/>
          <w:marRight w:val="0"/>
          <w:marTop w:val="0"/>
          <w:marBottom w:val="0"/>
          <w:divBdr>
            <w:top w:val="none" w:sz="0" w:space="0" w:color="auto"/>
            <w:left w:val="none" w:sz="0" w:space="0" w:color="auto"/>
            <w:bottom w:val="none" w:sz="0" w:space="0" w:color="auto"/>
            <w:right w:val="none" w:sz="0" w:space="0" w:color="auto"/>
          </w:divBdr>
        </w:div>
        <w:div w:id="297344113">
          <w:marLeft w:val="640"/>
          <w:marRight w:val="0"/>
          <w:marTop w:val="0"/>
          <w:marBottom w:val="0"/>
          <w:divBdr>
            <w:top w:val="none" w:sz="0" w:space="0" w:color="auto"/>
            <w:left w:val="none" w:sz="0" w:space="0" w:color="auto"/>
            <w:bottom w:val="none" w:sz="0" w:space="0" w:color="auto"/>
            <w:right w:val="none" w:sz="0" w:space="0" w:color="auto"/>
          </w:divBdr>
        </w:div>
        <w:div w:id="1046831611">
          <w:marLeft w:val="640"/>
          <w:marRight w:val="0"/>
          <w:marTop w:val="0"/>
          <w:marBottom w:val="0"/>
          <w:divBdr>
            <w:top w:val="none" w:sz="0" w:space="0" w:color="auto"/>
            <w:left w:val="none" w:sz="0" w:space="0" w:color="auto"/>
            <w:bottom w:val="none" w:sz="0" w:space="0" w:color="auto"/>
            <w:right w:val="none" w:sz="0" w:space="0" w:color="auto"/>
          </w:divBdr>
        </w:div>
        <w:div w:id="37749561">
          <w:marLeft w:val="640"/>
          <w:marRight w:val="0"/>
          <w:marTop w:val="0"/>
          <w:marBottom w:val="0"/>
          <w:divBdr>
            <w:top w:val="none" w:sz="0" w:space="0" w:color="auto"/>
            <w:left w:val="none" w:sz="0" w:space="0" w:color="auto"/>
            <w:bottom w:val="none" w:sz="0" w:space="0" w:color="auto"/>
            <w:right w:val="none" w:sz="0" w:space="0" w:color="auto"/>
          </w:divBdr>
        </w:div>
        <w:div w:id="819930697">
          <w:marLeft w:val="640"/>
          <w:marRight w:val="0"/>
          <w:marTop w:val="0"/>
          <w:marBottom w:val="0"/>
          <w:divBdr>
            <w:top w:val="none" w:sz="0" w:space="0" w:color="auto"/>
            <w:left w:val="none" w:sz="0" w:space="0" w:color="auto"/>
            <w:bottom w:val="none" w:sz="0" w:space="0" w:color="auto"/>
            <w:right w:val="none" w:sz="0" w:space="0" w:color="auto"/>
          </w:divBdr>
        </w:div>
        <w:div w:id="1252934332">
          <w:marLeft w:val="640"/>
          <w:marRight w:val="0"/>
          <w:marTop w:val="0"/>
          <w:marBottom w:val="0"/>
          <w:divBdr>
            <w:top w:val="none" w:sz="0" w:space="0" w:color="auto"/>
            <w:left w:val="none" w:sz="0" w:space="0" w:color="auto"/>
            <w:bottom w:val="none" w:sz="0" w:space="0" w:color="auto"/>
            <w:right w:val="none" w:sz="0" w:space="0" w:color="auto"/>
          </w:divBdr>
        </w:div>
        <w:div w:id="1312641414">
          <w:marLeft w:val="640"/>
          <w:marRight w:val="0"/>
          <w:marTop w:val="0"/>
          <w:marBottom w:val="0"/>
          <w:divBdr>
            <w:top w:val="none" w:sz="0" w:space="0" w:color="auto"/>
            <w:left w:val="none" w:sz="0" w:space="0" w:color="auto"/>
            <w:bottom w:val="none" w:sz="0" w:space="0" w:color="auto"/>
            <w:right w:val="none" w:sz="0" w:space="0" w:color="auto"/>
          </w:divBdr>
        </w:div>
        <w:div w:id="716777748">
          <w:marLeft w:val="640"/>
          <w:marRight w:val="0"/>
          <w:marTop w:val="0"/>
          <w:marBottom w:val="0"/>
          <w:divBdr>
            <w:top w:val="none" w:sz="0" w:space="0" w:color="auto"/>
            <w:left w:val="none" w:sz="0" w:space="0" w:color="auto"/>
            <w:bottom w:val="none" w:sz="0" w:space="0" w:color="auto"/>
            <w:right w:val="none" w:sz="0" w:space="0" w:color="auto"/>
          </w:divBdr>
        </w:div>
        <w:div w:id="149954316">
          <w:marLeft w:val="640"/>
          <w:marRight w:val="0"/>
          <w:marTop w:val="0"/>
          <w:marBottom w:val="0"/>
          <w:divBdr>
            <w:top w:val="none" w:sz="0" w:space="0" w:color="auto"/>
            <w:left w:val="none" w:sz="0" w:space="0" w:color="auto"/>
            <w:bottom w:val="none" w:sz="0" w:space="0" w:color="auto"/>
            <w:right w:val="none" w:sz="0" w:space="0" w:color="auto"/>
          </w:divBdr>
        </w:div>
        <w:div w:id="441459549">
          <w:marLeft w:val="640"/>
          <w:marRight w:val="0"/>
          <w:marTop w:val="0"/>
          <w:marBottom w:val="0"/>
          <w:divBdr>
            <w:top w:val="none" w:sz="0" w:space="0" w:color="auto"/>
            <w:left w:val="none" w:sz="0" w:space="0" w:color="auto"/>
            <w:bottom w:val="none" w:sz="0" w:space="0" w:color="auto"/>
            <w:right w:val="none" w:sz="0" w:space="0" w:color="auto"/>
          </w:divBdr>
        </w:div>
        <w:div w:id="978075738">
          <w:marLeft w:val="640"/>
          <w:marRight w:val="0"/>
          <w:marTop w:val="0"/>
          <w:marBottom w:val="0"/>
          <w:divBdr>
            <w:top w:val="none" w:sz="0" w:space="0" w:color="auto"/>
            <w:left w:val="none" w:sz="0" w:space="0" w:color="auto"/>
            <w:bottom w:val="none" w:sz="0" w:space="0" w:color="auto"/>
            <w:right w:val="none" w:sz="0" w:space="0" w:color="auto"/>
          </w:divBdr>
        </w:div>
        <w:div w:id="1400130230">
          <w:marLeft w:val="640"/>
          <w:marRight w:val="0"/>
          <w:marTop w:val="0"/>
          <w:marBottom w:val="0"/>
          <w:divBdr>
            <w:top w:val="none" w:sz="0" w:space="0" w:color="auto"/>
            <w:left w:val="none" w:sz="0" w:space="0" w:color="auto"/>
            <w:bottom w:val="none" w:sz="0" w:space="0" w:color="auto"/>
            <w:right w:val="none" w:sz="0" w:space="0" w:color="auto"/>
          </w:divBdr>
        </w:div>
        <w:div w:id="965157716">
          <w:marLeft w:val="640"/>
          <w:marRight w:val="0"/>
          <w:marTop w:val="0"/>
          <w:marBottom w:val="0"/>
          <w:divBdr>
            <w:top w:val="none" w:sz="0" w:space="0" w:color="auto"/>
            <w:left w:val="none" w:sz="0" w:space="0" w:color="auto"/>
            <w:bottom w:val="none" w:sz="0" w:space="0" w:color="auto"/>
            <w:right w:val="none" w:sz="0" w:space="0" w:color="auto"/>
          </w:divBdr>
        </w:div>
        <w:div w:id="1772965376">
          <w:marLeft w:val="640"/>
          <w:marRight w:val="0"/>
          <w:marTop w:val="0"/>
          <w:marBottom w:val="0"/>
          <w:divBdr>
            <w:top w:val="none" w:sz="0" w:space="0" w:color="auto"/>
            <w:left w:val="none" w:sz="0" w:space="0" w:color="auto"/>
            <w:bottom w:val="none" w:sz="0" w:space="0" w:color="auto"/>
            <w:right w:val="none" w:sz="0" w:space="0" w:color="auto"/>
          </w:divBdr>
        </w:div>
        <w:div w:id="32929705">
          <w:marLeft w:val="640"/>
          <w:marRight w:val="0"/>
          <w:marTop w:val="0"/>
          <w:marBottom w:val="0"/>
          <w:divBdr>
            <w:top w:val="none" w:sz="0" w:space="0" w:color="auto"/>
            <w:left w:val="none" w:sz="0" w:space="0" w:color="auto"/>
            <w:bottom w:val="none" w:sz="0" w:space="0" w:color="auto"/>
            <w:right w:val="none" w:sz="0" w:space="0" w:color="auto"/>
          </w:divBdr>
        </w:div>
        <w:div w:id="1009715197">
          <w:marLeft w:val="640"/>
          <w:marRight w:val="0"/>
          <w:marTop w:val="0"/>
          <w:marBottom w:val="0"/>
          <w:divBdr>
            <w:top w:val="none" w:sz="0" w:space="0" w:color="auto"/>
            <w:left w:val="none" w:sz="0" w:space="0" w:color="auto"/>
            <w:bottom w:val="none" w:sz="0" w:space="0" w:color="auto"/>
            <w:right w:val="none" w:sz="0" w:space="0" w:color="auto"/>
          </w:divBdr>
        </w:div>
        <w:div w:id="1848666196">
          <w:marLeft w:val="640"/>
          <w:marRight w:val="0"/>
          <w:marTop w:val="0"/>
          <w:marBottom w:val="0"/>
          <w:divBdr>
            <w:top w:val="none" w:sz="0" w:space="0" w:color="auto"/>
            <w:left w:val="none" w:sz="0" w:space="0" w:color="auto"/>
            <w:bottom w:val="none" w:sz="0" w:space="0" w:color="auto"/>
            <w:right w:val="none" w:sz="0" w:space="0" w:color="auto"/>
          </w:divBdr>
        </w:div>
        <w:div w:id="368842574">
          <w:marLeft w:val="640"/>
          <w:marRight w:val="0"/>
          <w:marTop w:val="0"/>
          <w:marBottom w:val="0"/>
          <w:divBdr>
            <w:top w:val="none" w:sz="0" w:space="0" w:color="auto"/>
            <w:left w:val="none" w:sz="0" w:space="0" w:color="auto"/>
            <w:bottom w:val="none" w:sz="0" w:space="0" w:color="auto"/>
            <w:right w:val="none" w:sz="0" w:space="0" w:color="auto"/>
          </w:divBdr>
        </w:div>
        <w:div w:id="277416950">
          <w:marLeft w:val="640"/>
          <w:marRight w:val="0"/>
          <w:marTop w:val="0"/>
          <w:marBottom w:val="0"/>
          <w:divBdr>
            <w:top w:val="none" w:sz="0" w:space="0" w:color="auto"/>
            <w:left w:val="none" w:sz="0" w:space="0" w:color="auto"/>
            <w:bottom w:val="none" w:sz="0" w:space="0" w:color="auto"/>
            <w:right w:val="none" w:sz="0" w:space="0" w:color="auto"/>
          </w:divBdr>
        </w:div>
        <w:div w:id="1971008447">
          <w:marLeft w:val="640"/>
          <w:marRight w:val="0"/>
          <w:marTop w:val="0"/>
          <w:marBottom w:val="0"/>
          <w:divBdr>
            <w:top w:val="none" w:sz="0" w:space="0" w:color="auto"/>
            <w:left w:val="none" w:sz="0" w:space="0" w:color="auto"/>
            <w:bottom w:val="none" w:sz="0" w:space="0" w:color="auto"/>
            <w:right w:val="none" w:sz="0" w:space="0" w:color="auto"/>
          </w:divBdr>
        </w:div>
        <w:div w:id="1008604675">
          <w:marLeft w:val="640"/>
          <w:marRight w:val="0"/>
          <w:marTop w:val="0"/>
          <w:marBottom w:val="0"/>
          <w:divBdr>
            <w:top w:val="none" w:sz="0" w:space="0" w:color="auto"/>
            <w:left w:val="none" w:sz="0" w:space="0" w:color="auto"/>
            <w:bottom w:val="none" w:sz="0" w:space="0" w:color="auto"/>
            <w:right w:val="none" w:sz="0" w:space="0" w:color="auto"/>
          </w:divBdr>
        </w:div>
        <w:div w:id="46729146">
          <w:marLeft w:val="640"/>
          <w:marRight w:val="0"/>
          <w:marTop w:val="0"/>
          <w:marBottom w:val="0"/>
          <w:divBdr>
            <w:top w:val="none" w:sz="0" w:space="0" w:color="auto"/>
            <w:left w:val="none" w:sz="0" w:space="0" w:color="auto"/>
            <w:bottom w:val="none" w:sz="0" w:space="0" w:color="auto"/>
            <w:right w:val="none" w:sz="0" w:space="0" w:color="auto"/>
          </w:divBdr>
        </w:div>
        <w:div w:id="2072656553">
          <w:marLeft w:val="640"/>
          <w:marRight w:val="0"/>
          <w:marTop w:val="0"/>
          <w:marBottom w:val="0"/>
          <w:divBdr>
            <w:top w:val="none" w:sz="0" w:space="0" w:color="auto"/>
            <w:left w:val="none" w:sz="0" w:space="0" w:color="auto"/>
            <w:bottom w:val="none" w:sz="0" w:space="0" w:color="auto"/>
            <w:right w:val="none" w:sz="0" w:space="0" w:color="auto"/>
          </w:divBdr>
        </w:div>
        <w:div w:id="1836875158">
          <w:marLeft w:val="640"/>
          <w:marRight w:val="0"/>
          <w:marTop w:val="0"/>
          <w:marBottom w:val="0"/>
          <w:divBdr>
            <w:top w:val="none" w:sz="0" w:space="0" w:color="auto"/>
            <w:left w:val="none" w:sz="0" w:space="0" w:color="auto"/>
            <w:bottom w:val="none" w:sz="0" w:space="0" w:color="auto"/>
            <w:right w:val="none" w:sz="0" w:space="0" w:color="auto"/>
          </w:divBdr>
        </w:div>
        <w:div w:id="286159520">
          <w:marLeft w:val="640"/>
          <w:marRight w:val="0"/>
          <w:marTop w:val="0"/>
          <w:marBottom w:val="0"/>
          <w:divBdr>
            <w:top w:val="none" w:sz="0" w:space="0" w:color="auto"/>
            <w:left w:val="none" w:sz="0" w:space="0" w:color="auto"/>
            <w:bottom w:val="none" w:sz="0" w:space="0" w:color="auto"/>
            <w:right w:val="none" w:sz="0" w:space="0" w:color="auto"/>
          </w:divBdr>
        </w:div>
        <w:div w:id="201477514">
          <w:marLeft w:val="640"/>
          <w:marRight w:val="0"/>
          <w:marTop w:val="0"/>
          <w:marBottom w:val="0"/>
          <w:divBdr>
            <w:top w:val="none" w:sz="0" w:space="0" w:color="auto"/>
            <w:left w:val="none" w:sz="0" w:space="0" w:color="auto"/>
            <w:bottom w:val="none" w:sz="0" w:space="0" w:color="auto"/>
            <w:right w:val="none" w:sz="0" w:space="0" w:color="auto"/>
          </w:divBdr>
        </w:div>
        <w:div w:id="1370757751">
          <w:marLeft w:val="640"/>
          <w:marRight w:val="0"/>
          <w:marTop w:val="0"/>
          <w:marBottom w:val="0"/>
          <w:divBdr>
            <w:top w:val="none" w:sz="0" w:space="0" w:color="auto"/>
            <w:left w:val="none" w:sz="0" w:space="0" w:color="auto"/>
            <w:bottom w:val="none" w:sz="0" w:space="0" w:color="auto"/>
            <w:right w:val="none" w:sz="0" w:space="0" w:color="auto"/>
          </w:divBdr>
        </w:div>
        <w:div w:id="1476797277">
          <w:marLeft w:val="640"/>
          <w:marRight w:val="0"/>
          <w:marTop w:val="0"/>
          <w:marBottom w:val="0"/>
          <w:divBdr>
            <w:top w:val="none" w:sz="0" w:space="0" w:color="auto"/>
            <w:left w:val="none" w:sz="0" w:space="0" w:color="auto"/>
            <w:bottom w:val="none" w:sz="0" w:space="0" w:color="auto"/>
            <w:right w:val="none" w:sz="0" w:space="0" w:color="auto"/>
          </w:divBdr>
        </w:div>
        <w:div w:id="818771238">
          <w:marLeft w:val="640"/>
          <w:marRight w:val="0"/>
          <w:marTop w:val="0"/>
          <w:marBottom w:val="0"/>
          <w:divBdr>
            <w:top w:val="none" w:sz="0" w:space="0" w:color="auto"/>
            <w:left w:val="none" w:sz="0" w:space="0" w:color="auto"/>
            <w:bottom w:val="none" w:sz="0" w:space="0" w:color="auto"/>
            <w:right w:val="none" w:sz="0" w:space="0" w:color="auto"/>
          </w:divBdr>
        </w:div>
        <w:div w:id="1673482600">
          <w:marLeft w:val="640"/>
          <w:marRight w:val="0"/>
          <w:marTop w:val="0"/>
          <w:marBottom w:val="0"/>
          <w:divBdr>
            <w:top w:val="none" w:sz="0" w:space="0" w:color="auto"/>
            <w:left w:val="none" w:sz="0" w:space="0" w:color="auto"/>
            <w:bottom w:val="none" w:sz="0" w:space="0" w:color="auto"/>
            <w:right w:val="none" w:sz="0" w:space="0" w:color="auto"/>
          </w:divBdr>
        </w:div>
        <w:div w:id="868418647">
          <w:marLeft w:val="640"/>
          <w:marRight w:val="0"/>
          <w:marTop w:val="0"/>
          <w:marBottom w:val="0"/>
          <w:divBdr>
            <w:top w:val="none" w:sz="0" w:space="0" w:color="auto"/>
            <w:left w:val="none" w:sz="0" w:space="0" w:color="auto"/>
            <w:bottom w:val="none" w:sz="0" w:space="0" w:color="auto"/>
            <w:right w:val="none" w:sz="0" w:space="0" w:color="auto"/>
          </w:divBdr>
        </w:div>
        <w:div w:id="179007145">
          <w:marLeft w:val="640"/>
          <w:marRight w:val="0"/>
          <w:marTop w:val="0"/>
          <w:marBottom w:val="0"/>
          <w:divBdr>
            <w:top w:val="none" w:sz="0" w:space="0" w:color="auto"/>
            <w:left w:val="none" w:sz="0" w:space="0" w:color="auto"/>
            <w:bottom w:val="none" w:sz="0" w:space="0" w:color="auto"/>
            <w:right w:val="none" w:sz="0" w:space="0" w:color="auto"/>
          </w:divBdr>
        </w:div>
        <w:div w:id="1678918181">
          <w:marLeft w:val="640"/>
          <w:marRight w:val="0"/>
          <w:marTop w:val="0"/>
          <w:marBottom w:val="0"/>
          <w:divBdr>
            <w:top w:val="none" w:sz="0" w:space="0" w:color="auto"/>
            <w:left w:val="none" w:sz="0" w:space="0" w:color="auto"/>
            <w:bottom w:val="none" w:sz="0" w:space="0" w:color="auto"/>
            <w:right w:val="none" w:sz="0" w:space="0" w:color="auto"/>
          </w:divBdr>
        </w:div>
        <w:div w:id="525339123">
          <w:marLeft w:val="640"/>
          <w:marRight w:val="0"/>
          <w:marTop w:val="0"/>
          <w:marBottom w:val="0"/>
          <w:divBdr>
            <w:top w:val="none" w:sz="0" w:space="0" w:color="auto"/>
            <w:left w:val="none" w:sz="0" w:space="0" w:color="auto"/>
            <w:bottom w:val="none" w:sz="0" w:space="0" w:color="auto"/>
            <w:right w:val="none" w:sz="0" w:space="0" w:color="auto"/>
          </w:divBdr>
        </w:div>
        <w:div w:id="848832747">
          <w:marLeft w:val="640"/>
          <w:marRight w:val="0"/>
          <w:marTop w:val="0"/>
          <w:marBottom w:val="0"/>
          <w:divBdr>
            <w:top w:val="none" w:sz="0" w:space="0" w:color="auto"/>
            <w:left w:val="none" w:sz="0" w:space="0" w:color="auto"/>
            <w:bottom w:val="none" w:sz="0" w:space="0" w:color="auto"/>
            <w:right w:val="none" w:sz="0" w:space="0" w:color="auto"/>
          </w:divBdr>
        </w:div>
        <w:div w:id="1418208272">
          <w:marLeft w:val="640"/>
          <w:marRight w:val="0"/>
          <w:marTop w:val="0"/>
          <w:marBottom w:val="0"/>
          <w:divBdr>
            <w:top w:val="none" w:sz="0" w:space="0" w:color="auto"/>
            <w:left w:val="none" w:sz="0" w:space="0" w:color="auto"/>
            <w:bottom w:val="none" w:sz="0" w:space="0" w:color="auto"/>
            <w:right w:val="none" w:sz="0" w:space="0" w:color="auto"/>
          </w:divBdr>
        </w:div>
        <w:div w:id="309405753">
          <w:marLeft w:val="640"/>
          <w:marRight w:val="0"/>
          <w:marTop w:val="0"/>
          <w:marBottom w:val="0"/>
          <w:divBdr>
            <w:top w:val="none" w:sz="0" w:space="0" w:color="auto"/>
            <w:left w:val="none" w:sz="0" w:space="0" w:color="auto"/>
            <w:bottom w:val="none" w:sz="0" w:space="0" w:color="auto"/>
            <w:right w:val="none" w:sz="0" w:space="0" w:color="auto"/>
          </w:divBdr>
        </w:div>
        <w:div w:id="574434691">
          <w:marLeft w:val="640"/>
          <w:marRight w:val="0"/>
          <w:marTop w:val="0"/>
          <w:marBottom w:val="0"/>
          <w:divBdr>
            <w:top w:val="none" w:sz="0" w:space="0" w:color="auto"/>
            <w:left w:val="none" w:sz="0" w:space="0" w:color="auto"/>
            <w:bottom w:val="none" w:sz="0" w:space="0" w:color="auto"/>
            <w:right w:val="none" w:sz="0" w:space="0" w:color="auto"/>
          </w:divBdr>
        </w:div>
        <w:div w:id="546261638">
          <w:marLeft w:val="640"/>
          <w:marRight w:val="0"/>
          <w:marTop w:val="0"/>
          <w:marBottom w:val="0"/>
          <w:divBdr>
            <w:top w:val="none" w:sz="0" w:space="0" w:color="auto"/>
            <w:left w:val="none" w:sz="0" w:space="0" w:color="auto"/>
            <w:bottom w:val="none" w:sz="0" w:space="0" w:color="auto"/>
            <w:right w:val="none" w:sz="0" w:space="0" w:color="auto"/>
          </w:divBdr>
        </w:div>
        <w:div w:id="505099695">
          <w:marLeft w:val="640"/>
          <w:marRight w:val="0"/>
          <w:marTop w:val="0"/>
          <w:marBottom w:val="0"/>
          <w:divBdr>
            <w:top w:val="none" w:sz="0" w:space="0" w:color="auto"/>
            <w:left w:val="none" w:sz="0" w:space="0" w:color="auto"/>
            <w:bottom w:val="none" w:sz="0" w:space="0" w:color="auto"/>
            <w:right w:val="none" w:sz="0" w:space="0" w:color="auto"/>
          </w:divBdr>
        </w:div>
        <w:div w:id="329332895">
          <w:marLeft w:val="640"/>
          <w:marRight w:val="0"/>
          <w:marTop w:val="0"/>
          <w:marBottom w:val="0"/>
          <w:divBdr>
            <w:top w:val="none" w:sz="0" w:space="0" w:color="auto"/>
            <w:left w:val="none" w:sz="0" w:space="0" w:color="auto"/>
            <w:bottom w:val="none" w:sz="0" w:space="0" w:color="auto"/>
            <w:right w:val="none" w:sz="0" w:space="0" w:color="auto"/>
          </w:divBdr>
        </w:div>
        <w:div w:id="852106282">
          <w:marLeft w:val="640"/>
          <w:marRight w:val="0"/>
          <w:marTop w:val="0"/>
          <w:marBottom w:val="0"/>
          <w:divBdr>
            <w:top w:val="none" w:sz="0" w:space="0" w:color="auto"/>
            <w:left w:val="none" w:sz="0" w:space="0" w:color="auto"/>
            <w:bottom w:val="none" w:sz="0" w:space="0" w:color="auto"/>
            <w:right w:val="none" w:sz="0" w:space="0" w:color="auto"/>
          </w:divBdr>
        </w:div>
        <w:div w:id="237785821">
          <w:marLeft w:val="640"/>
          <w:marRight w:val="0"/>
          <w:marTop w:val="0"/>
          <w:marBottom w:val="0"/>
          <w:divBdr>
            <w:top w:val="none" w:sz="0" w:space="0" w:color="auto"/>
            <w:left w:val="none" w:sz="0" w:space="0" w:color="auto"/>
            <w:bottom w:val="none" w:sz="0" w:space="0" w:color="auto"/>
            <w:right w:val="none" w:sz="0" w:space="0" w:color="auto"/>
          </w:divBdr>
        </w:div>
        <w:div w:id="297076960">
          <w:marLeft w:val="640"/>
          <w:marRight w:val="0"/>
          <w:marTop w:val="0"/>
          <w:marBottom w:val="0"/>
          <w:divBdr>
            <w:top w:val="none" w:sz="0" w:space="0" w:color="auto"/>
            <w:left w:val="none" w:sz="0" w:space="0" w:color="auto"/>
            <w:bottom w:val="none" w:sz="0" w:space="0" w:color="auto"/>
            <w:right w:val="none" w:sz="0" w:space="0" w:color="auto"/>
          </w:divBdr>
        </w:div>
        <w:div w:id="2048143432">
          <w:marLeft w:val="640"/>
          <w:marRight w:val="0"/>
          <w:marTop w:val="0"/>
          <w:marBottom w:val="0"/>
          <w:divBdr>
            <w:top w:val="none" w:sz="0" w:space="0" w:color="auto"/>
            <w:left w:val="none" w:sz="0" w:space="0" w:color="auto"/>
            <w:bottom w:val="none" w:sz="0" w:space="0" w:color="auto"/>
            <w:right w:val="none" w:sz="0" w:space="0" w:color="auto"/>
          </w:divBdr>
        </w:div>
        <w:div w:id="1602226252">
          <w:marLeft w:val="640"/>
          <w:marRight w:val="0"/>
          <w:marTop w:val="0"/>
          <w:marBottom w:val="0"/>
          <w:divBdr>
            <w:top w:val="none" w:sz="0" w:space="0" w:color="auto"/>
            <w:left w:val="none" w:sz="0" w:space="0" w:color="auto"/>
            <w:bottom w:val="none" w:sz="0" w:space="0" w:color="auto"/>
            <w:right w:val="none" w:sz="0" w:space="0" w:color="auto"/>
          </w:divBdr>
        </w:div>
        <w:div w:id="1353655061">
          <w:marLeft w:val="640"/>
          <w:marRight w:val="0"/>
          <w:marTop w:val="0"/>
          <w:marBottom w:val="0"/>
          <w:divBdr>
            <w:top w:val="none" w:sz="0" w:space="0" w:color="auto"/>
            <w:left w:val="none" w:sz="0" w:space="0" w:color="auto"/>
            <w:bottom w:val="none" w:sz="0" w:space="0" w:color="auto"/>
            <w:right w:val="none" w:sz="0" w:space="0" w:color="auto"/>
          </w:divBdr>
        </w:div>
        <w:div w:id="1687710785">
          <w:marLeft w:val="640"/>
          <w:marRight w:val="0"/>
          <w:marTop w:val="0"/>
          <w:marBottom w:val="0"/>
          <w:divBdr>
            <w:top w:val="none" w:sz="0" w:space="0" w:color="auto"/>
            <w:left w:val="none" w:sz="0" w:space="0" w:color="auto"/>
            <w:bottom w:val="none" w:sz="0" w:space="0" w:color="auto"/>
            <w:right w:val="none" w:sz="0" w:space="0" w:color="auto"/>
          </w:divBdr>
        </w:div>
        <w:div w:id="602297601">
          <w:marLeft w:val="640"/>
          <w:marRight w:val="0"/>
          <w:marTop w:val="0"/>
          <w:marBottom w:val="0"/>
          <w:divBdr>
            <w:top w:val="none" w:sz="0" w:space="0" w:color="auto"/>
            <w:left w:val="none" w:sz="0" w:space="0" w:color="auto"/>
            <w:bottom w:val="none" w:sz="0" w:space="0" w:color="auto"/>
            <w:right w:val="none" w:sz="0" w:space="0" w:color="auto"/>
          </w:divBdr>
        </w:div>
        <w:div w:id="878930951">
          <w:marLeft w:val="640"/>
          <w:marRight w:val="0"/>
          <w:marTop w:val="0"/>
          <w:marBottom w:val="0"/>
          <w:divBdr>
            <w:top w:val="none" w:sz="0" w:space="0" w:color="auto"/>
            <w:left w:val="none" w:sz="0" w:space="0" w:color="auto"/>
            <w:bottom w:val="none" w:sz="0" w:space="0" w:color="auto"/>
            <w:right w:val="none" w:sz="0" w:space="0" w:color="auto"/>
          </w:divBdr>
        </w:div>
        <w:div w:id="1766150499">
          <w:marLeft w:val="640"/>
          <w:marRight w:val="0"/>
          <w:marTop w:val="0"/>
          <w:marBottom w:val="0"/>
          <w:divBdr>
            <w:top w:val="none" w:sz="0" w:space="0" w:color="auto"/>
            <w:left w:val="none" w:sz="0" w:space="0" w:color="auto"/>
            <w:bottom w:val="none" w:sz="0" w:space="0" w:color="auto"/>
            <w:right w:val="none" w:sz="0" w:space="0" w:color="auto"/>
          </w:divBdr>
        </w:div>
        <w:div w:id="1413620934">
          <w:marLeft w:val="640"/>
          <w:marRight w:val="0"/>
          <w:marTop w:val="0"/>
          <w:marBottom w:val="0"/>
          <w:divBdr>
            <w:top w:val="none" w:sz="0" w:space="0" w:color="auto"/>
            <w:left w:val="none" w:sz="0" w:space="0" w:color="auto"/>
            <w:bottom w:val="none" w:sz="0" w:space="0" w:color="auto"/>
            <w:right w:val="none" w:sz="0" w:space="0" w:color="auto"/>
          </w:divBdr>
        </w:div>
        <w:div w:id="1369261363">
          <w:marLeft w:val="640"/>
          <w:marRight w:val="0"/>
          <w:marTop w:val="0"/>
          <w:marBottom w:val="0"/>
          <w:divBdr>
            <w:top w:val="none" w:sz="0" w:space="0" w:color="auto"/>
            <w:left w:val="none" w:sz="0" w:space="0" w:color="auto"/>
            <w:bottom w:val="none" w:sz="0" w:space="0" w:color="auto"/>
            <w:right w:val="none" w:sz="0" w:space="0" w:color="auto"/>
          </w:divBdr>
        </w:div>
        <w:div w:id="1345403190">
          <w:marLeft w:val="640"/>
          <w:marRight w:val="0"/>
          <w:marTop w:val="0"/>
          <w:marBottom w:val="0"/>
          <w:divBdr>
            <w:top w:val="none" w:sz="0" w:space="0" w:color="auto"/>
            <w:left w:val="none" w:sz="0" w:space="0" w:color="auto"/>
            <w:bottom w:val="none" w:sz="0" w:space="0" w:color="auto"/>
            <w:right w:val="none" w:sz="0" w:space="0" w:color="auto"/>
          </w:divBdr>
        </w:div>
        <w:div w:id="1524126069">
          <w:marLeft w:val="640"/>
          <w:marRight w:val="0"/>
          <w:marTop w:val="0"/>
          <w:marBottom w:val="0"/>
          <w:divBdr>
            <w:top w:val="none" w:sz="0" w:space="0" w:color="auto"/>
            <w:left w:val="none" w:sz="0" w:space="0" w:color="auto"/>
            <w:bottom w:val="none" w:sz="0" w:space="0" w:color="auto"/>
            <w:right w:val="none" w:sz="0" w:space="0" w:color="auto"/>
          </w:divBdr>
        </w:div>
        <w:div w:id="99883120">
          <w:marLeft w:val="640"/>
          <w:marRight w:val="0"/>
          <w:marTop w:val="0"/>
          <w:marBottom w:val="0"/>
          <w:divBdr>
            <w:top w:val="none" w:sz="0" w:space="0" w:color="auto"/>
            <w:left w:val="none" w:sz="0" w:space="0" w:color="auto"/>
            <w:bottom w:val="none" w:sz="0" w:space="0" w:color="auto"/>
            <w:right w:val="none" w:sz="0" w:space="0" w:color="auto"/>
          </w:divBdr>
        </w:div>
        <w:div w:id="362942969">
          <w:marLeft w:val="640"/>
          <w:marRight w:val="0"/>
          <w:marTop w:val="0"/>
          <w:marBottom w:val="0"/>
          <w:divBdr>
            <w:top w:val="none" w:sz="0" w:space="0" w:color="auto"/>
            <w:left w:val="none" w:sz="0" w:space="0" w:color="auto"/>
            <w:bottom w:val="none" w:sz="0" w:space="0" w:color="auto"/>
            <w:right w:val="none" w:sz="0" w:space="0" w:color="auto"/>
          </w:divBdr>
        </w:div>
        <w:div w:id="115489521">
          <w:marLeft w:val="640"/>
          <w:marRight w:val="0"/>
          <w:marTop w:val="0"/>
          <w:marBottom w:val="0"/>
          <w:divBdr>
            <w:top w:val="none" w:sz="0" w:space="0" w:color="auto"/>
            <w:left w:val="none" w:sz="0" w:space="0" w:color="auto"/>
            <w:bottom w:val="none" w:sz="0" w:space="0" w:color="auto"/>
            <w:right w:val="none" w:sz="0" w:space="0" w:color="auto"/>
          </w:divBdr>
        </w:div>
        <w:div w:id="1276256119">
          <w:marLeft w:val="640"/>
          <w:marRight w:val="0"/>
          <w:marTop w:val="0"/>
          <w:marBottom w:val="0"/>
          <w:divBdr>
            <w:top w:val="none" w:sz="0" w:space="0" w:color="auto"/>
            <w:left w:val="none" w:sz="0" w:space="0" w:color="auto"/>
            <w:bottom w:val="none" w:sz="0" w:space="0" w:color="auto"/>
            <w:right w:val="none" w:sz="0" w:space="0" w:color="auto"/>
          </w:divBdr>
        </w:div>
        <w:div w:id="596330706">
          <w:marLeft w:val="640"/>
          <w:marRight w:val="0"/>
          <w:marTop w:val="0"/>
          <w:marBottom w:val="0"/>
          <w:divBdr>
            <w:top w:val="none" w:sz="0" w:space="0" w:color="auto"/>
            <w:left w:val="none" w:sz="0" w:space="0" w:color="auto"/>
            <w:bottom w:val="none" w:sz="0" w:space="0" w:color="auto"/>
            <w:right w:val="none" w:sz="0" w:space="0" w:color="auto"/>
          </w:divBdr>
        </w:div>
        <w:div w:id="1144195553">
          <w:marLeft w:val="640"/>
          <w:marRight w:val="0"/>
          <w:marTop w:val="0"/>
          <w:marBottom w:val="0"/>
          <w:divBdr>
            <w:top w:val="none" w:sz="0" w:space="0" w:color="auto"/>
            <w:left w:val="none" w:sz="0" w:space="0" w:color="auto"/>
            <w:bottom w:val="none" w:sz="0" w:space="0" w:color="auto"/>
            <w:right w:val="none" w:sz="0" w:space="0" w:color="auto"/>
          </w:divBdr>
        </w:div>
        <w:div w:id="352196324">
          <w:marLeft w:val="640"/>
          <w:marRight w:val="0"/>
          <w:marTop w:val="0"/>
          <w:marBottom w:val="0"/>
          <w:divBdr>
            <w:top w:val="none" w:sz="0" w:space="0" w:color="auto"/>
            <w:left w:val="none" w:sz="0" w:space="0" w:color="auto"/>
            <w:bottom w:val="none" w:sz="0" w:space="0" w:color="auto"/>
            <w:right w:val="none" w:sz="0" w:space="0" w:color="auto"/>
          </w:divBdr>
        </w:div>
        <w:div w:id="669259733">
          <w:marLeft w:val="640"/>
          <w:marRight w:val="0"/>
          <w:marTop w:val="0"/>
          <w:marBottom w:val="0"/>
          <w:divBdr>
            <w:top w:val="none" w:sz="0" w:space="0" w:color="auto"/>
            <w:left w:val="none" w:sz="0" w:space="0" w:color="auto"/>
            <w:bottom w:val="none" w:sz="0" w:space="0" w:color="auto"/>
            <w:right w:val="none" w:sz="0" w:space="0" w:color="auto"/>
          </w:divBdr>
        </w:div>
        <w:div w:id="1629242326">
          <w:marLeft w:val="640"/>
          <w:marRight w:val="0"/>
          <w:marTop w:val="0"/>
          <w:marBottom w:val="0"/>
          <w:divBdr>
            <w:top w:val="none" w:sz="0" w:space="0" w:color="auto"/>
            <w:left w:val="none" w:sz="0" w:space="0" w:color="auto"/>
            <w:bottom w:val="none" w:sz="0" w:space="0" w:color="auto"/>
            <w:right w:val="none" w:sz="0" w:space="0" w:color="auto"/>
          </w:divBdr>
        </w:div>
        <w:div w:id="2003466838">
          <w:marLeft w:val="640"/>
          <w:marRight w:val="0"/>
          <w:marTop w:val="0"/>
          <w:marBottom w:val="0"/>
          <w:divBdr>
            <w:top w:val="none" w:sz="0" w:space="0" w:color="auto"/>
            <w:left w:val="none" w:sz="0" w:space="0" w:color="auto"/>
            <w:bottom w:val="none" w:sz="0" w:space="0" w:color="auto"/>
            <w:right w:val="none" w:sz="0" w:space="0" w:color="auto"/>
          </w:divBdr>
        </w:div>
        <w:div w:id="1480687476">
          <w:marLeft w:val="640"/>
          <w:marRight w:val="0"/>
          <w:marTop w:val="0"/>
          <w:marBottom w:val="0"/>
          <w:divBdr>
            <w:top w:val="none" w:sz="0" w:space="0" w:color="auto"/>
            <w:left w:val="none" w:sz="0" w:space="0" w:color="auto"/>
            <w:bottom w:val="none" w:sz="0" w:space="0" w:color="auto"/>
            <w:right w:val="none" w:sz="0" w:space="0" w:color="auto"/>
          </w:divBdr>
        </w:div>
        <w:div w:id="816532910">
          <w:marLeft w:val="640"/>
          <w:marRight w:val="0"/>
          <w:marTop w:val="0"/>
          <w:marBottom w:val="0"/>
          <w:divBdr>
            <w:top w:val="none" w:sz="0" w:space="0" w:color="auto"/>
            <w:left w:val="none" w:sz="0" w:space="0" w:color="auto"/>
            <w:bottom w:val="none" w:sz="0" w:space="0" w:color="auto"/>
            <w:right w:val="none" w:sz="0" w:space="0" w:color="auto"/>
          </w:divBdr>
        </w:div>
        <w:div w:id="940335746">
          <w:marLeft w:val="640"/>
          <w:marRight w:val="0"/>
          <w:marTop w:val="0"/>
          <w:marBottom w:val="0"/>
          <w:divBdr>
            <w:top w:val="none" w:sz="0" w:space="0" w:color="auto"/>
            <w:left w:val="none" w:sz="0" w:space="0" w:color="auto"/>
            <w:bottom w:val="none" w:sz="0" w:space="0" w:color="auto"/>
            <w:right w:val="none" w:sz="0" w:space="0" w:color="auto"/>
          </w:divBdr>
        </w:div>
        <w:div w:id="1168324929">
          <w:marLeft w:val="640"/>
          <w:marRight w:val="0"/>
          <w:marTop w:val="0"/>
          <w:marBottom w:val="0"/>
          <w:divBdr>
            <w:top w:val="none" w:sz="0" w:space="0" w:color="auto"/>
            <w:left w:val="none" w:sz="0" w:space="0" w:color="auto"/>
            <w:bottom w:val="none" w:sz="0" w:space="0" w:color="auto"/>
            <w:right w:val="none" w:sz="0" w:space="0" w:color="auto"/>
          </w:divBdr>
        </w:div>
        <w:div w:id="426315534">
          <w:marLeft w:val="640"/>
          <w:marRight w:val="0"/>
          <w:marTop w:val="0"/>
          <w:marBottom w:val="0"/>
          <w:divBdr>
            <w:top w:val="none" w:sz="0" w:space="0" w:color="auto"/>
            <w:left w:val="none" w:sz="0" w:space="0" w:color="auto"/>
            <w:bottom w:val="none" w:sz="0" w:space="0" w:color="auto"/>
            <w:right w:val="none" w:sz="0" w:space="0" w:color="auto"/>
          </w:divBdr>
        </w:div>
        <w:div w:id="400249317">
          <w:marLeft w:val="640"/>
          <w:marRight w:val="0"/>
          <w:marTop w:val="0"/>
          <w:marBottom w:val="0"/>
          <w:divBdr>
            <w:top w:val="none" w:sz="0" w:space="0" w:color="auto"/>
            <w:left w:val="none" w:sz="0" w:space="0" w:color="auto"/>
            <w:bottom w:val="none" w:sz="0" w:space="0" w:color="auto"/>
            <w:right w:val="none" w:sz="0" w:space="0" w:color="auto"/>
          </w:divBdr>
        </w:div>
        <w:div w:id="1895388423">
          <w:marLeft w:val="640"/>
          <w:marRight w:val="0"/>
          <w:marTop w:val="0"/>
          <w:marBottom w:val="0"/>
          <w:divBdr>
            <w:top w:val="none" w:sz="0" w:space="0" w:color="auto"/>
            <w:left w:val="none" w:sz="0" w:space="0" w:color="auto"/>
            <w:bottom w:val="none" w:sz="0" w:space="0" w:color="auto"/>
            <w:right w:val="none" w:sz="0" w:space="0" w:color="auto"/>
          </w:divBdr>
        </w:div>
        <w:div w:id="2116896693">
          <w:marLeft w:val="640"/>
          <w:marRight w:val="0"/>
          <w:marTop w:val="0"/>
          <w:marBottom w:val="0"/>
          <w:divBdr>
            <w:top w:val="none" w:sz="0" w:space="0" w:color="auto"/>
            <w:left w:val="none" w:sz="0" w:space="0" w:color="auto"/>
            <w:bottom w:val="none" w:sz="0" w:space="0" w:color="auto"/>
            <w:right w:val="none" w:sz="0" w:space="0" w:color="auto"/>
          </w:divBdr>
        </w:div>
        <w:div w:id="2102488433">
          <w:marLeft w:val="640"/>
          <w:marRight w:val="0"/>
          <w:marTop w:val="0"/>
          <w:marBottom w:val="0"/>
          <w:divBdr>
            <w:top w:val="none" w:sz="0" w:space="0" w:color="auto"/>
            <w:left w:val="none" w:sz="0" w:space="0" w:color="auto"/>
            <w:bottom w:val="none" w:sz="0" w:space="0" w:color="auto"/>
            <w:right w:val="none" w:sz="0" w:space="0" w:color="auto"/>
          </w:divBdr>
        </w:div>
        <w:div w:id="944725055">
          <w:marLeft w:val="640"/>
          <w:marRight w:val="0"/>
          <w:marTop w:val="0"/>
          <w:marBottom w:val="0"/>
          <w:divBdr>
            <w:top w:val="none" w:sz="0" w:space="0" w:color="auto"/>
            <w:left w:val="none" w:sz="0" w:space="0" w:color="auto"/>
            <w:bottom w:val="none" w:sz="0" w:space="0" w:color="auto"/>
            <w:right w:val="none" w:sz="0" w:space="0" w:color="auto"/>
          </w:divBdr>
        </w:div>
        <w:div w:id="91517277">
          <w:marLeft w:val="640"/>
          <w:marRight w:val="0"/>
          <w:marTop w:val="0"/>
          <w:marBottom w:val="0"/>
          <w:divBdr>
            <w:top w:val="none" w:sz="0" w:space="0" w:color="auto"/>
            <w:left w:val="none" w:sz="0" w:space="0" w:color="auto"/>
            <w:bottom w:val="none" w:sz="0" w:space="0" w:color="auto"/>
            <w:right w:val="none" w:sz="0" w:space="0" w:color="auto"/>
          </w:divBdr>
        </w:div>
        <w:div w:id="536086293">
          <w:marLeft w:val="640"/>
          <w:marRight w:val="0"/>
          <w:marTop w:val="0"/>
          <w:marBottom w:val="0"/>
          <w:divBdr>
            <w:top w:val="none" w:sz="0" w:space="0" w:color="auto"/>
            <w:left w:val="none" w:sz="0" w:space="0" w:color="auto"/>
            <w:bottom w:val="none" w:sz="0" w:space="0" w:color="auto"/>
            <w:right w:val="none" w:sz="0" w:space="0" w:color="auto"/>
          </w:divBdr>
        </w:div>
        <w:div w:id="1123112138">
          <w:marLeft w:val="640"/>
          <w:marRight w:val="0"/>
          <w:marTop w:val="0"/>
          <w:marBottom w:val="0"/>
          <w:divBdr>
            <w:top w:val="none" w:sz="0" w:space="0" w:color="auto"/>
            <w:left w:val="none" w:sz="0" w:space="0" w:color="auto"/>
            <w:bottom w:val="none" w:sz="0" w:space="0" w:color="auto"/>
            <w:right w:val="none" w:sz="0" w:space="0" w:color="auto"/>
          </w:divBdr>
        </w:div>
        <w:div w:id="1524898222">
          <w:marLeft w:val="640"/>
          <w:marRight w:val="0"/>
          <w:marTop w:val="0"/>
          <w:marBottom w:val="0"/>
          <w:divBdr>
            <w:top w:val="none" w:sz="0" w:space="0" w:color="auto"/>
            <w:left w:val="none" w:sz="0" w:space="0" w:color="auto"/>
            <w:bottom w:val="none" w:sz="0" w:space="0" w:color="auto"/>
            <w:right w:val="none" w:sz="0" w:space="0" w:color="auto"/>
          </w:divBdr>
        </w:div>
        <w:div w:id="1175877995">
          <w:marLeft w:val="640"/>
          <w:marRight w:val="0"/>
          <w:marTop w:val="0"/>
          <w:marBottom w:val="0"/>
          <w:divBdr>
            <w:top w:val="none" w:sz="0" w:space="0" w:color="auto"/>
            <w:left w:val="none" w:sz="0" w:space="0" w:color="auto"/>
            <w:bottom w:val="none" w:sz="0" w:space="0" w:color="auto"/>
            <w:right w:val="none" w:sz="0" w:space="0" w:color="auto"/>
          </w:divBdr>
        </w:div>
        <w:div w:id="551118769">
          <w:marLeft w:val="640"/>
          <w:marRight w:val="0"/>
          <w:marTop w:val="0"/>
          <w:marBottom w:val="0"/>
          <w:divBdr>
            <w:top w:val="none" w:sz="0" w:space="0" w:color="auto"/>
            <w:left w:val="none" w:sz="0" w:space="0" w:color="auto"/>
            <w:bottom w:val="none" w:sz="0" w:space="0" w:color="auto"/>
            <w:right w:val="none" w:sz="0" w:space="0" w:color="auto"/>
          </w:divBdr>
        </w:div>
        <w:div w:id="627010020">
          <w:marLeft w:val="640"/>
          <w:marRight w:val="0"/>
          <w:marTop w:val="0"/>
          <w:marBottom w:val="0"/>
          <w:divBdr>
            <w:top w:val="none" w:sz="0" w:space="0" w:color="auto"/>
            <w:left w:val="none" w:sz="0" w:space="0" w:color="auto"/>
            <w:bottom w:val="none" w:sz="0" w:space="0" w:color="auto"/>
            <w:right w:val="none" w:sz="0" w:space="0" w:color="auto"/>
          </w:divBdr>
        </w:div>
        <w:div w:id="120810745">
          <w:marLeft w:val="640"/>
          <w:marRight w:val="0"/>
          <w:marTop w:val="0"/>
          <w:marBottom w:val="0"/>
          <w:divBdr>
            <w:top w:val="none" w:sz="0" w:space="0" w:color="auto"/>
            <w:left w:val="none" w:sz="0" w:space="0" w:color="auto"/>
            <w:bottom w:val="none" w:sz="0" w:space="0" w:color="auto"/>
            <w:right w:val="none" w:sz="0" w:space="0" w:color="auto"/>
          </w:divBdr>
        </w:div>
        <w:div w:id="646322997">
          <w:marLeft w:val="640"/>
          <w:marRight w:val="0"/>
          <w:marTop w:val="0"/>
          <w:marBottom w:val="0"/>
          <w:divBdr>
            <w:top w:val="none" w:sz="0" w:space="0" w:color="auto"/>
            <w:left w:val="none" w:sz="0" w:space="0" w:color="auto"/>
            <w:bottom w:val="none" w:sz="0" w:space="0" w:color="auto"/>
            <w:right w:val="none" w:sz="0" w:space="0" w:color="auto"/>
          </w:divBdr>
        </w:div>
        <w:div w:id="1121924071">
          <w:marLeft w:val="640"/>
          <w:marRight w:val="0"/>
          <w:marTop w:val="0"/>
          <w:marBottom w:val="0"/>
          <w:divBdr>
            <w:top w:val="none" w:sz="0" w:space="0" w:color="auto"/>
            <w:left w:val="none" w:sz="0" w:space="0" w:color="auto"/>
            <w:bottom w:val="none" w:sz="0" w:space="0" w:color="auto"/>
            <w:right w:val="none" w:sz="0" w:space="0" w:color="auto"/>
          </w:divBdr>
        </w:div>
        <w:div w:id="1077241328">
          <w:marLeft w:val="640"/>
          <w:marRight w:val="0"/>
          <w:marTop w:val="0"/>
          <w:marBottom w:val="0"/>
          <w:divBdr>
            <w:top w:val="none" w:sz="0" w:space="0" w:color="auto"/>
            <w:left w:val="none" w:sz="0" w:space="0" w:color="auto"/>
            <w:bottom w:val="none" w:sz="0" w:space="0" w:color="auto"/>
            <w:right w:val="none" w:sz="0" w:space="0" w:color="auto"/>
          </w:divBdr>
        </w:div>
        <w:div w:id="1481267038">
          <w:marLeft w:val="640"/>
          <w:marRight w:val="0"/>
          <w:marTop w:val="0"/>
          <w:marBottom w:val="0"/>
          <w:divBdr>
            <w:top w:val="none" w:sz="0" w:space="0" w:color="auto"/>
            <w:left w:val="none" w:sz="0" w:space="0" w:color="auto"/>
            <w:bottom w:val="none" w:sz="0" w:space="0" w:color="auto"/>
            <w:right w:val="none" w:sz="0" w:space="0" w:color="auto"/>
          </w:divBdr>
        </w:div>
        <w:div w:id="1474640010">
          <w:marLeft w:val="640"/>
          <w:marRight w:val="0"/>
          <w:marTop w:val="0"/>
          <w:marBottom w:val="0"/>
          <w:divBdr>
            <w:top w:val="none" w:sz="0" w:space="0" w:color="auto"/>
            <w:left w:val="none" w:sz="0" w:space="0" w:color="auto"/>
            <w:bottom w:val="none" w:sz="0" w:space="0" w:color="auto"/>
            <w:right w:val="none" w:sz="0" w:space="0" w:color="auto"/>
          </w:divBdr>
        </w:div>
        <w:div w:id="325086098">
          <w:marLeft w:val="640"/>
          <w:marRight w:val="0"/>
          <w:marTop w:val="0"/>
          <w:marBottom w:val="0"/>
          <w:divBdr>
            <w:top w:val="none" w:sz="0" w:space="0" w:color="auto"/>
            <w:left w:val="none" w:sz="0" w:space="0" w:color="auto"/>
            <w:bottom w:val="none" w:sz="0" w:space="0" w:color="auto"/>
            <w:right w:val="none" w:sz="0" w:space="0" w:color="auto"/>
          </w:divBdr>
        </w:div>
        <w:div w:id="1742092600">
          <w:marLeft w:val="640"/>
          <w:marRight w:val="0"/>
          <w:marTop w:val="0"/>
          <w:marBottom w:val="0"/>
          <w:divBdr>
            <w:top w:val="none" w:sz="0" w:space="0" w:color="auto"/>
            <w:left w:val="none" w:sz="0" w:space="0" w:color="auto"/>
            <w:bottom w:val="none" w:sz="0" w:space="0" w:color="auto"/>
            <w:right w:val="none" w:sz="0" w:space="0" w:color="auto"/>
          </w:divBdr>
        </w:div>
        <w:div w:id="596713724">
          <w:marLeft w:val="640"/>
          <w:marRight w:val="0"/>
          <w:marTop w:val="0"/>
          <w:marBottom w:val="0"/>
          <w:divBdr>
            <w:top w:val="none" w:sz="0" w:space="0" w:color="auto"/>
            <w:left w:val="none" w:sz="0" w:space="0" w:color="auto"/>
            <w:bottom w:val="none" w:sz="0" w:space="0" w:color="auto"/>
            <w:right w:val="none" w:sz="0" w:space="0" w:color="auto"/>
          </w:divBdr>
        </w:div>
        <w:div w:id="1747023387">
          <w:marLeft w:val="640"/>
          <w:marRight w:val="0"/>
          <w:marTop w:val="0"/>
          <w:marBottom w:val="0"/>
          <w:divBdr>
            <w:top w:val="none" w:sz="0" w:space="0" w:color="auto"/>
            <w:left w:val="none" w:sz="0" w:space="0" w:color="auto"/>
            <w:bottom w:val="none" w:sz="0" w:space="0" w:color="auto"/>
            <w:right w:val="none" w:sz="0" w:space="0" w:color="auto"/>
          </w:divBdr>
        </w:div>
        <w:div w:id="33427372">
          <w:marLeft w:val="640"/>
          <w:marRight w:val="0"/>
          <w:marTop w:val="0"/>
          <w:marBottom w:val="0"/>
          <w:divBdr>
            <w:top w:val="none" w:sz="0" w:space="0" w:color="auto"/>
            <w:left w:val="none" w:sz="0" w:space="0" w:color="auto"/>
            <w:bottom w:val="none" w:sz="0" w:space="0" w:color="auto"/>
            <w:right w:val="none" w:sz="0" w:space="0" w:color="auto"/>
          </w:divBdr>
        </w:div>
        <w:div w:id="1282105782">
          <w:marLeft w:val="640"/>
          <w:marRight w:val="0"/>
          <w:marTop w:val="0"/>
          <w:marBottom w:val="0"/>
          <w:divBdr>
            <w:top w:val="none" w:sz="0" w:space="0" w:color="auto"/>
            <w:left w:val="none" w:sz="0" w:space="0" w:color="auto"/>
            <w:bottom w:val="none" w:sz="0" w:space="0" w:color="auto"/>
            <w:right w:val="none" w:sz="0" w:space="0" w:color="auto"/>
          </w:divBdr>
        </w:div>
        <w:div w:id="458379483">
          <w:marLeft w:val="640"/>
          <w:marRight w:val="0"/>
          <w:marTop w:val="0"/>
          <w:marBottom w:val="0"/>
          <w:divBdr>
            <w:top w:val="none" w:sz="0" w:space="0" w:color="auto"/>
            <w:left w:val="none" w:sz="0" w:space="0" w:color="auto"/>
            <w:bottom w:val="none" w:sz="0" w:space="0" w:color="auto"/>
            <w:right w:val="none" w:sz="0" w:space="0" w:color="auto"/>
          </w:divBdr>
        </w:div>
        <w:div w:id="302198389">
          <w:marLeft w:val="640"/>
          <w:marRight w:val="0"/>
          <w:marTop w:val="0"/>
          <w:marBottom w:val="0"/>
          <w:divBdr>
            <w:top w:val="none" w:sz="0" w:space="0" w:color="auto"/>
            <w:left w:val="none" w:sz="0" w:space="0" w:color="auto"/>
            <w:bottom w:val="none" w:sz="0" w:space="0" w:color="auto"/>
            <w:right w:val="none" w:sz="0" w:space="0" w:color="auto"/>
          </w:divBdr>
        </w:div>
      </w:divsChild>
    </w:div>
    <w:div w:id="1272203301">
      <w:bodyDiv w:val="1"/>
      <w:marLeft w:val="0"/>
      <w:marRight w:val="0"/>
      <w:marTop w:val="0"/>
      <w:marBottom w:val="0"/>
      <w:divBdr>
        <w:top w:val="none" w:sz="0" w:space="0" w:color="auto"/>
        <w:left w:val="none" w:sz="0" w:space="0" w:color="auto"/>
        <w:bottom w:val="none" w:sz="0" w:space="0" w:color="auto"/>
        <w:right w:val="none" w:sz="0" w:space="0" w:color="auto"/>
      </w:divBdr>
      <w:divsChild>
        <w:div w:id="194928484">
          <w:marLeft w:val="640"/>
          <w:marRight w:val="0"/>
          <w:marTop w:val="0"/>
          <w:marBottom w:val="0"/>
          <w:divBdr>
            <w:top w:val="none" w:sz="0" w:space="0" w:color="auto"/>
            <w:left w:val="none" w:sz="0" w:space="0" w:color="auto"/>
            <w:bottom w:val="none" w:sz="0" w:space="0" w:color="auto"/>
            <w:right w:val="none" w:sz="0" w:space="0" w:color="auto"/>
          </w:divBdr>
        </w:div>
        <w:div w:id="752434857">
          <w:marLeft w:val="640"/>
          <w:marRight w:val="0"/>
          <w:marTop w:val="0"/>
          <w:marBottom w:val="0"/>
          <w:divBdr>
            <w:top w:val="none" w:sz="0" w:space="0" w:color="auto"/>
            <w:left w:val="none" w:sz="0" w:space="0" w:color="auto"/>
            <w:bottom w:val="none" w:sz="0" w:space="0" w:color="auto"/>
            <w:right w:val="none" w:sz="0" w:space="0" w:color="auto"/>
          </w:divBdr>
        </w:div>
        <w:div w:id="1900364050">
          <w:marLeft w:val="640"/>
          <w:marRight w:val="0"/>
          <w:marTop w:val="0"/>
          <w:marBottom w:val="0"/>
          <w:divBdr>
            <w:top w:val="none" w:sz="0" w:space="0" w:color="auto"/>
            <w:left w:val="none" w:sz="0" w:space="0" w:color="auto"/>
            <w:bottom w:val="none" w:sz="0" w:space="0" w:color="auto"/>
            <w:right w:val="none" w:sz="0" w:space="0" w:color="auto"/>
          </w:divBdr>
        </w:div>
        <w:div w:id="1791315644">
          <w:marLeft w:val="640"/>
          <w:marRight w:val="0"/>
          <w:marTop w:val="0"/>
          <w:marBottom w:val="0"/>
          <w:divBdr>
            <w:top w:val="none" w:sz="0" w:space="0" w:color="auto"/>
            <w:left w:val="none" w:sz="0" w:space="0" w:color="auto"/>
            <w:bottom w:val="none" w:sz="0" w:space="0" w:color="auto"/>
            <w:right w:val="none" w:sz="0" w:space="0" w:color="auto"/>
          </w:divBdr>
        </w:div>
        <w:div w:id="480925921">
          <w:marLeft w:val="640"/>
          <w:marRight w:val="0"/>
          <w:marTop w:val="0"/>
          <w:marBottom w:val="0"/>
          <w:divBdr>
            <w:top w:val="none" w:sz="0" w:space="0" w:color="auto"/>
            <w:left w:val="none" w:sz="0" w:space="0" w:color="auto"/>
            <w:bottom w:val="none" w:sz="0" w:space="0" w:color="auto"/>
            <w:right w:val="none" w:sz="0" w:space="0" w:color="auto"/>
          </w:divBdr>
        </w:div>
        <w:div w:id="1305621351">
          <w:marLeft w:val="640"/>
          <w:marRight w:val="0"/>
          <w:marTop w:val="0"/>
          <w:marBottom w:val="0"/>
          <w:divBdr>
            <w:top w:val="none" w:sz="0" w:space="0" w:color="auto"/>
            <w:left w:val="none" w:sz="0" w:space="0" w:color="auto"/>
            <w:bottom w:val="none" w:sz="0" w:space="0" w:color="auto"/>
            <w:right w:val="none" w:sz="0" w:space="0" w:color="auto"/>
          </w:divBdr>
        </w:div>
        <w:div w:id="121273678">
          <w:marLeft w:val="640"/>
          <w:marRight w:val="0"/>
          <w:marTop w:val="0"/>
          <w:marBottom w:val="0"/>
          <w:divBdr>
            <w:top w:val="none" w:sz="0" w:space="0" w:color="auto"/>
            <w:left w:val="none" w:sz="0" w:space="0" w:color="auto"/>
            <w:bottom w:val="none" w:sz="0" w:space="0" w:color="auto"/>
            <w:right w:val="none" w:sz="0" w:space="0" w:color="auto"/>
          </w:divBdr>
        </w:div>
        <w:div w:id="1171483462">
          <w:marLeft w:val="640"/>
          <w:marRight w:val="0"/>
          <w:marTop w:val="0"/>
          <w:marBottom w:val="0"/>
          <w:divBdr>
            <w:top w:val="none" w:sz="0" w:space="0" w:color="auto"/>
            <w:left w:val="none" w:sz="0" w:space="0" w:color="auto"/>
            <w:bottom w:val="none" w:sz="0" w:space="0" w:color="auto"/>
            <w:right w:val="none" w:sz="0" w:space="0" w:color="auto"/>
          </w:divBdr>
        </w:div>
        <w:div w:id="2039696873">
          <w:marLeft w:val="640"/>
          <w:marRight w:val="0"/>
          <w:marTop w:val="0"/>
          <w:marBottom w:val="0"/>
          <w:divBdr>
            <w:top w:val="none" w:sz="0" w:space="0" w:color="auto"/>
            <w:left w:val="none" w:sz="0" w:space="0" w:color="auto"/>
            <w:bottom w:val="none" w:sz="0" w:space="0" w:color="auto"/>
            <w:right w:val="none" w:sz="0" w:space="0" w:color="auto"/>
          </w:divBdr>
        </w:div>
        <w:div w:id="2063944249">
          <w:marLeft w:val="640"/>
          <w:marRight w:val="0"/>
          <w:marTop w:val="0"/>
          <w:marBottom w:val="0"/>
          <w:divBdr>
            <w:top w:val="none" w:sz="0" w:space="0" w:color="auto"/>
            <w:left w:val="none" w:sz="0" w:space="0" w:color="auto"/>
            <w:bottom w:val="none" w:sz="0" w:space="0" w:color="auto"/>
            <w:right w:val="none" w:sz="0" w:space="0" w:color="auto"/>
          </w:divBdr>
        </w:div>
        <w:div w:id="374081692">
          <w:marLeft w:val="640"/>
          <w:marRight w:val="0"/>
          <w:marTop w:val="0"/>
          <w:marBottom w:val="0"/>
          <w:divBdr>
            <w:top w:val="none" w:sz="0" w:space="0" w:color="auto"/>
            <w:left w:val="none" w:sz="0" w:space="0" w:color="auto"/>
            <w:bottom w:val="none" w:sz="0" w:space="0" w:color="auto"/>
            <w:right w:val="none" w:sz="0" w:space="0" w:color="auto"/>
          </w:divBdr>
        </w:div>
        <w:div w:id="1621959566">
          <w:marLeft w:val="640"/>
          <w:marRight w:val="0"/>
          <w:marTop w:val="0"/>
          <w:marBottom w:val="0"/>
          <w:divBdr>
            <w:top w:val="none" w:sz="0" w:space="0" w:color="auto"/>
            <w:left w:val="none" w:sz="0" w:space="0" w:color="auto"/>
            <w:bottom w:val="none" w:sz="0" w:space="0" w:color="auto"/>
            <w:right w:val="none" w:sz="0" w:space="0" w:color="auto"/>
          </w:divBdr>
        </w:div>
        <w:div w:id="401295083">
          <w:marLeft w:val="640"/>
          <w:marRight w:val="0"/>
          <w:marTop w:val="0"/>
          <w:marBottom w:val="0"/>
          <w:divBdr>
            <w:top w:val="none" w:sz="0" w:space="0" w:color="auto"/>
            <w:left w:val="none" w:sz="0" w:space="0" w:color="auto"/>
            <w:bottom w:val="none" w:sz="0" w:space="0" w:color="auto"/>
            <w:right w:val="none" w:sz="0" w:space="0" w:color="auto"/>
          </w:divBdr>
        </w:div>
        <w:div w:id="1340548186">
          <w:marLeft w:val="640"/>
          <w:marRight w:val="0"/>
          <w:marTop w:val="0"/>
          <w:marBottom w:val="0"/>
          <w:divBdr>
            <w:top w:val="none" w:sz="0" w:space="0" w:color="auto"/>
            <w:left w:val="none" w:sz="0" w:space="0" w:color="auto"/>
            <w:bottom w:val="none" w:sz="0" w:space="0" w:color="auto"/>
            <w:right w:val="none" w:sz="0" w:space="0" w:color="auto"/>
          </w:divBdr>
        </w:div>
        <w:div w:id="866915149">
          <w:marLeft w:val="640"/>
          <w:marRight w:val="0"/>
          <w:marTop w:val="0"/>
          <w:marBottom w:val="0"/>
          <w:divBdr>
            <w:top w:val="none" w:sz="0" w:space="0" w:color="auto"/>
            <w:left w:val="none" w:sz="0" w:space="0" w:color="auto"/>
            <w:bottom w:val="none" w:sz="0" w:space="0" w:color="auto"/>
            <w:right w:val="none" w:sz="0" w:space="0" w:color="auto"/>
          </w:divBdr>
        </w:div>
        <w:div w:id="2120221547">
          <w:marLeft w:val="640"/>
          <w:marRight w:val="0"/>
          <w:marTop w:val="0"/>
          <w:marBottom w:val="0"/>
          <w:divBdr>
            <w:top w:val="none" w:sz="0" w:space="0" w:color="auto"/>
            <w:left w:val="none" w:sz="0" w:space="0" w:color="auto"/>
            <w:bottom w:val="none" w:sz="0" w:space="0" w:color="auto"/>
            <w:right w:val="none" w:sz="0" w:space="0" w:color="auto"/>
          </w:divBdr>
        </w:div>
        <w:div w:id="431173471">
          <w:marLeft w:val="640"/>
          <w:marRight w:val="0"/>
          <w:marTop w:val="0"/>
          <w:marBottom w:val="0"/>
          <w:divBdr>
            <w:top w:val="none" w:sz="0" w:space="0" w:color="auto"/>
            <w:left w:val="none" w:sz="0" w:space="0" w:color="auto"/>
            <w:bottom w:val="none" w:sz="0" w:space="0" w:color="auto"/>
            <w:right w:val="none" w:sz="0" w:space="0" w:color="auto"/>
          </w:divBdr>
        </w:div>
        <w:div w:id="1601331358">
          <w:marLeft w:val="640"/>
          <w:marRight w:val="0"/>
          <w:marTop w:val="0"/>
          <w:marBottom w:val="0"/>
          <w:divBdr>
            <w:top w:val="none" w:sz="0" w:space="0" w:color="auto"/>
            <w:left w:val="none" w:sz="0" w:space="0" w:color="auto"/>
            <w:bottom w:val="none" w:sz="0" w:space="0" w:color="auto"/>
            <w:right w:val="none" w:sz="0" w:space="0" w:color="auto"/>
          </w:divBdr>
        </w:div>
        <w:div w:id="687679280">
          <w:marLeft w:val="640"/>
          <w:marRight w:val="0"/>
          <w:marTop w:val="0"/>
          <w:marBottom w:val="0"/>
          <w:divBdr>
            <w:top w:val="none" w:sz="0" w:space="0" w:color="auto"/>
            <w:left w:val="none" w:sz="0" w:space="0" w:color="auto"/>
            <w:bottom w:val="none" w:sz="0" w:space="0" w:color="auto"/>
            <w:right w:val="none" w:sz="0" w:space="0" w:color="auto"/>
          </w:divBdr>
        </w:div>
        <w:div w:id="15233486">
          <w:marLeft w:val="640"/>
          <w:marRight w:val="0"/>
          <w:marTop w:val="0"/>
          <w:marBottom w:val="0"/>
          <w:divBdr>
            <w:top w:val="none" w:sz="0" w:space="0" w:color="auto"/>
            <w:left w:val="none" w:sz="0" w:space="0" w:color="auto"/>
            <w:bottom w:val="none" w:sz="0" w:space="0" w:color="auto"/>
            <w:right w:val="none" w:sz="0" w:space="0" w:color="auto"/>
          </w:divBdr>
        </w:div>
        <w:div w:id="216626252">
          <w:marLeft w:val="640"/>
          <w:marRight w:val="0"/>
          <w:marTop w:val="0"/>
          <w:marBottom w:val="0"/>
          <w:divBdr>
            <w:top w:val="none" w:sz="0" w:space="0" w:color="auto"/>
            <w:left w:val="none" w:sz="0" w:space="0" w:color="auto"/>
            <w:bottom w:val="none" w:sz="0" w:space="0" w:color="auto"/>
            <w:right w:val="none" w:sz="0" w:space="0" w:color="auto"/>
          </w:divBdr>
        </w:div>
        <w:div w:id="1119834220">
          <w:marLeft w:val="640"/>
          <w:marRight w:val="0"/>
          <w:marTop w:val="0"/>
          <w:marBottom w:val="0"/>
          <w:divBdr>
            <w:top w:val="none" w:sz="0" w:space="0" w:color="auto"/>
            <w:left w:val="none" w:sz="0" w:space="0" w:color="auto"/>
            <w:bottom w:val="none" w:sz="0" w:space="0" w:color="auto"/>
            <w:right w:val="none" w:sz="0" w:space="0" w:color="auto"/>
          </w:divBdr>
        </w:div>
        <w:div w:id="1774205693">
          <w:marLeft w:val="640"/>
          <w:marRight w:val="0"/>
          <w:marTop w:val="0"/>
          <w:marBottom w:val="0"/>
          <w:divBdr>
            <w:top w:val="none" w:sz="0" w:space="0" w:color="auto"/>
            <w:left w:val="none" w:sz="0" w:space="0" w:color="auto"/>
            <w:bottom w:val="none" w:sz="0" w:space="0" w:color="auto"/>
            <w:right w:val="none" w:sz="0" w:space="0" w:color="auto"/>
          </w:divBdr>
        </w:div>
        <w:div w:id="468517079">
          <w:marLeft w:val="640"/>
          <w:marRight w:val="0"/>
          <w:marTop w:val="0"/>
          <w:marBottom w:val="0"/>
          <w:divBdr>
            <w:top w:val="none" w:sz="0" w:space="0" w:color="auto"/>
            <w:left w:val="none" w:sz="0" w:space="0" w:color="auto"/>
            <w:bottom w:val="none" w:sz="0" w:space="0" w:color="auto"/>
            <w:right w:val="none" w:sz="0" w:space="0" w:color="auto"/>
          </w:divBdr>
        </w:div>
        <w:div w:id="1335182379">
          <w:marLeft w:val="640"/>
          <w:marRight w:val="0"/>
          <w:marTop w:val="0"/>
          <w:marBottom w:val="0"/>
          <w:divBdr>
            <w:top w:val="none" w:sz="0" w:space="0" w:color="auto"/>
            <w:left w:val="none" w:sz="0" w:space="0" w:color="auto"/>
            <w:bottom w:val="none" w:sz="0" w:space="0" w:color="auto"/>
            <w:right w:val="none" w:sz="0" w:space="0" w:color="auto"/>
          </w:divBdr>
        </w:div>
        <w:div w:id="1081440246">
          <w:marLeft w:val="640"/>
          <w:marRight w:val="0"/>
          <w:marTop w:val="0"/>
          <w:marBottom w:val="0"/>
          <w:divBdr>
            <w:top w:val="none" w:sz="0" w:space="0" w:color="auto"/>
            <w:left w:val="none" w:sz="0" w:space="0" w:color="auto"/>
            <w:bottom w:val="none" w:sz="0" w:space="0" w:color="auto"/>
            <w:right w:val="none" w:sz="0" w:space="0" w:color="auto"/>
          </w:divBdr>
        </w:div>
        <w:div w:id="1425345271">
          <w:marLeft w:val="640"/>
          <w:marRight w:val="0"/>
          <w:marTop w:val="0"/>
          <w:marBottom w:val="0"/>
          <w:divBdr>
            <w:top w:val="none" w:sz="0" w:space="0" w:color="auto"/>
            <w:left w:val="none" w:sz="0" w:space="0" w:color="auto"/>
            <w:bottom w:val="none" w:sz="0" w:space="0" w:color="auto"/>
            <w:right w:val="none" w:sz="0" w:space="0" w:color="auto"/>
          </w:divBdr>
        </w:div>
        <w:div w:id="981884915">
          <w:marLeft w:val="640"/>
          <w:marRight w:val="0"/>
          <w:marTop w:val="0"/>
          <w:marBottom w:val="0"/>
          <w:divBdr>
            <w:top w:val="none" w:sz="0" w:space="0" w:color="auto"/>
            <w:left w:val="none" w:sz="0" w:space="0" w:color="auto"/>
            <w:bottom w:val="none" w:sz="0" w:space="0" w:color="auto"/>
            <w:right w:val="none" w:sz="0" w:space="0" w:color="auto"/>
          </w:divBdr>
        </w:div>
        <w:div w:id="411780997">
          <w:marLeft w:val="640"/>
          <w:marRight w:val="0"/>
          <w:marTop w:val="0"/>
          <w:marBottom w:val="0"/>
          <w:divBdr>
            <w:top w:val="none" w:sz="0" w:space="0" w:color="auto"/>
            <w:left w:val="none" w:sz="0" w:space="0" w:color="auto"/>
            <w:bottom w:val="none" w:sz="0" w:space="0" w:color="auto"/>
            <w:right w:val="none" w:sz="0" w:space="0" w:color="auto"/>
          </w:divBdr>
        </w:div>
        <w:div w:id="1700355809">
          <w:marLeft w:val="640"/>
          <w:marRight w:val="0"/>
          <w:marTop w:val="0"/>
          <w:marBottom w:val="0"/>
          <w:divBdr>
            <w:top w:val="none" w:sz="0" w:space="0" w:color="auto"/>
            <w:left w:val="none" w:sz="0" w:space="0" w:color="auto"/>
            <w:bottom w:val="none" w:sz="0" w:space="0" w:color="auto"/>
            <w:right w:val="none" w:sz="0" w:space="0" w:color="auto"/>
          </w:divBdr>
        </w:div>
        <w:div w:id="274410829">
          <w:marLeft w:val="640"/>
          <w:marRight w:val="0"/>
          <w:marTop w:val="0"/>
          <w:marBottom w:val="0"/>
          <w:divBdr>
            <w:top w:val="none" w:sz="0" w:space="0" w:color="auto"/>
            <w:left w:val="none" w:sz="0" w:space="0" w:color="auto"/>
            <w:bottom w:val="none" w:sz="0" w:space="0" w:color="auto"/>
            <w:right w:val="none" w:sz="0" w:space="0" w:color="auto"/>
          </w:divBdr>
        </w:div>
        <w:div w:id="1892113435">
          <w:marLeft w:val="640"/>
          <w:marRight w:val="0"/>
          <w:marTop w:val="0"/>
          <w:marBottom w:val="0"/>
          <w:divBdr>
            <w:top w:val="none" w:sz="0" w:space="0" w:color="auto"/>
            <w:left w:val="none" w:sz="0" w:space="0" w:color="auto"/>
            <w:bottom w:val="none" w:sz="0" w:space="0" w:color="auto"/>
            <w:right w:val="none" w:sz="0" w:space="0" w:color="auto"/>
          </w:divBdr>
        </w:div>
        <w:div w:id="164711668">
          <w:marLeft w:val="640"/>
          <w:marRight w:val="0"/>
          <w:marTop w:val="0"/>
          <w:marBottom w:val="0"/>
          <w:divBdr>
            <w:top w:val="none" w:sz="0" w:space="0" w:color="auto"/>
            <w:left w:val="none" w:sz="0" w:space="0" w:color="auto"/>
            <w:bottom w:val="none" w:sz="0" w:space="0" w:color="auto"/>
            <w:right w:val="none" w:sz="0" w:space="0" w:color="auto"/>
          </w:divBdr>
        </w:div>
        <w:div w:id="1092311388">
          <w:marLeft w:val="640"/>
          <w:marRight w:val="0"/>
          <w:marTop w:val="0"/>
          <w:marBottom w:val="0"/>
          <w:divBdr>
            <w:top w:val="none" w:sz="0" w:space="0" w:color="auto"/>
            <w:left w:val="none" w:sz="0" w:space="0" w:color="auto"/>
            <w:bottom w:val="none" w:sz="0" w:space="0" w:color="auto"/>
            <w:right w:val="none" w:sz="0" w:space="0" w:color="auto"/>
          </w:divBdr>
        </w:div>
        <w:div w:id="1075972323">
          <w:marLeft w:val="640"/>
          <w:marRight w:val="0"/>
          <w:marTop w:val="0"/>
          <w:marBottom w:val="0"/>
          <w:divBdr>
            <w:top w:val="none" w:sz="0" w:space="0" w:color="auto"/>
            <w:left w:val="none" w:sz="0" w:space="0" w:color="auto"/>
            <w:bottom w:val="none" w:sz="0" w:space="0" w:color="auto"/>
            <w:right w:val="none" w:sz="0" w:space="0" w:color="auto"/>
          </w:divBdr>
        </w:div>
        <w:div w:id="1677803531">
          <w:marLeft w:val="640"/>
          <w:marRight w:val="0"/>
          <w:marTop w:val="0"/>
          <w:marBottom w:val="0"/>
          <w:divBdr>
            <w:top w:val="none" w:sz="0" w:space="0" w:color="auto"/>
            <w:left w:val="none" w:sz="0" w:space="0" w:color="auto"/>
            <w:bottom w:val="none" w:sz="0" w:space="0" w:color="auto"/>
            <w:right w:val="none" w:sz="0" w:space="0" w:color="auto"/>
          </w:divBdr>
        </w:div>
        <w:div w:id="1983801221">
          <w:marLeft w:val="640"/>
          <w:marRight w:val="0"/>
          <w:marTop w:val="0"/>
          <w:marBottom w:val="0"/>
          <w:divBdr>
            <w:top w:val="none" w:sz="0" w:space="0" w:color="auto"/>
            <w:left w:val="none" w:sz="0" w:space="0" w:color="auto"/>
            <w:bottom w:val="none" w:sz="0" w:space="0" w:color="auto"/>
            <w:right w:val="none" w:sz="0" w:space="0" w:color="auto"/>
          </w:divBdr>
        </w:div>
        <w:div w:id="1854881259">
          <w:marLeft w:val="640"/>
          <w:marRight w:val="0"/>
          <w:marTop w:val="0"/>
          <w:marBottom w:val="0"/>
          <w:divBdr>
            <w:top w:val="none" w:sz="0" w:space="0" w:color="auto"/>
            <w:left w:val="none" w:sz="0" w:space="0" w:color="auto"/>
            <w:bottom w:val="none" w:sz="0" w:space="0" w:color="auto"/>
            <w:right w:val="none" w:sz="0" w:space="0" w:color="auto"/>
          </w:divBdr>
        </w:div>
        <w:div w:id="1965845052">
          <w:marLeft w:val="640"/>
          <w:marRight w:val="0"/>
          <w:marTop w:val="0"/>
          <w:marBottom w:val="0"/>
          <w:divBdr>
            <w:top w:val="none" w:sz="0" w:space="0" w:color="auto"/>
            <w:left w:val="none" w:sz="0" w:space="0" w:color="auto"/>
            <w:bottom w:val="none" w:sz="0" w:space="0" w:color="auto"/>
            <w:right w:val="none" w:sz="0" w:space="0" w:color="auto"/>
          </w:divBdr>
        </w:div>
        <w:div w:id="943921509">
          <w:marLeft w:val="640"/>
          <w:marRight w:val="0"/>
          <w:marTop w:val="0"/>
          <w:marBottom w:val="0"/>
          <w:divBdr>
            <w:top w:val="none" w:sz="0" w:space="0" w:color="auto"/>
            <w:left w:val="none" w:sz="0" w:space="0" w:color="auto"/>
            <w:bottom w:val="none" w:sz="0" w:space="0" w:color="auto"/>
            <w:right w:val="none" w:sz="0" w:space="0" w:color="auto"/>
          </w:divBdr>
        </w:div>
        <w:div w:id="1457792525">
          <w:marLeft w:val="640"/>
          <w:marRight w:val="0"/>
          <w:marTop w:val="0"/>
          <w:marBottom w:val="0"/>
          <w:divBdr>
            <w:top w:val="none" w:sz="0" w:space="0" w:color="auto"/>
            <w:left w:val="none" w:sz="0" w:space="0" w:color="auto"/>
            <w:bottom w:val="none" w:sz="0" w:space="0" w:color="auto"/>
            <w:right w:val="none" w:sz="0" w:space="0" w:color="auto"/>
          </w:divBdr>
        </w:div>
        <w:div w:id="1101099454">
          <w:marLeft w:val="640"/>
          <w:marRight w:val="0"/>
          <w:marTop w:val="0"/>
          <w:marBottom w:val="0"/>
          <w:divBdr>
            <w:top w:val="none" w:sz="0" w:space="0" w:color="auto"/>
            <w:left w:val="none" w:sz="0" w:space="0" w:color="auto"/>
            <w:bottom w:val="none" w:sz="0" w:space="0" w:color="auto"/>
            <w:right w:val="none" w:sz="0" w:space="0" w:color="auto"/>
          </w:divBdr>
        </w:div>
        <w:div w:id="918832125">
          <w:marLeft w:val="640"/>
          <w:marRight w:val="0"/>
          <w:marTop w:val="0"/>
          <w:marBottom w:val="0"/>
          <w:divBdr>
            <w:top w:val="none" w:sz="0" w:space="0" w:color="auto"/>
            <w:left w:val="none" w:sz="0" w:space="0" w:color="auto"/>
            <w:bottom w:val="none" w:sz="0" w:space="0" w:color="auto"/>
            <w:right w:val="none" w:sz="0" w:space="0" w:color="auto"/>
          </w:divBdr>
        </w:div>
        <w:div w:id="1506506571">
          <w:marLeft w:val="640"/>
          <w:marRight w:val="0"/>
          <w:marTop w:val="0"/>
          <w:marBottom w:val="0"/>
          <w:divBdr>
            <w:top w:val="none" w:sz="0" w:space="0" w:color="auto"/>
            <w:left w:val="none" w:sz="0" w:space="0" w:color="auto"/>
            <w:bottom w:val="none" w:sz="0" w:space="0" w:color="auto"/>
            <w:right w:val="none" w:sz="0" w:space="0" w:color="auto"/>
          </w:divBdr>
        </w:div>
        <w:div w:id="438380118">
          <w:marLeft w:val="640"/>
          <w:marRight w:val="0"/>
          <w:marTop w:val="0"/>
          <w:marBottom w:val="0"/>
          <w:divBdr>
            <w:top w:val="none" w:sz="0" w:space="0" w:color="auto"/>
            <w:left w:val="none" w:sz="0" w:space="0" w:color="auto"/>
            <w:bottom w:val="none" w:sz="0" w:space="0" w:color="auto"/>
            <w:right w:val="none" w:sz="0" w:space="0" w:color="auto"/>
          </w:divBdr>
        </w:div>
        <w:div w:id="1089889021">
          <w:marLeft w:val="640"/>
          <w:marRight w:val="0"/>
          <w:marTop w:val="0"/>
          <w:marBottom w:val="0"/>
          <w:divBdr>
            <w:top w:val="none" w:sz="0" w:space="0" w:color="auto"/>
            <w:left w:val="none" w:sz="0" w:space="0" w:color="auto"/>
            <w:bottom w:val="none" w:sz="0" w:space="0" w:color="auto"/>
            <w:right w:val="none" w:sz="0" w:space="0" w:color="auto"/>
          </w:divBdr>
        </w:div>
        <w:div w:id="477578659">
          <w:marLeft w:val="640"/>
          <w:marRight w:val="0"/>
          <w:marTop w:val="0"/>
          <w:marBottom w:val="0"/>
          <w:divBdr>
            <w:top w:val="none" w:sz="0" w:space="0" w:color="auto"/>
            <w:left w:val="none" w:sz="0" w:space="0" w:color="auto"/>
            <w:bottom w:val="none" w:sz="0" w:space="0" w:color="auto"/>
            <w:right w:val="none" w:sz="0" w:space="0" w:color="auto"/>
          </w:divBdr>
        </w:div>
        <w:div w:id="770274463">
          <w:marLeft w:val="640"/>
          <w:marRight w:val="0"/>
          <w:marTop w:val="0"/>
          <w:marBottom w:val="0"/>
          <w:divBdr>
            <w:top w:val="none" w:sz="0" w:space="0" w:color="auto"/>
            <w:left w:val="none" w:sz="0" w:space="0" w:color="auto"/>
            <w:bottom w:val="none" w:sz="0" w:space="0" w:color="auto"/>
            <w:right w:val="none" w:sz="0" w:space="0" w:color="auto"/>
          </w:divBdr>
        </w:div>
        <w:div w:id="551233588">
          <w:marLeft w:val="640"/>
          <w:marRight w:val="0"/>
          <w:marTop w:val="0"/>
          <w:marBottom w:val="0"/>
          <w:divBdr>
            <w:top w:val="none" w:sz="0" w:space="0" w:color="auto"/>
            <w:left w:val="none" w:sz="0" w:space="0" w:color="auto"/>
            <w:bottom w:val="none" w:sz="0" w:space="0" w:color="auto"/>
            <w:right w:val="none" w:sz="0" w:space="0" w:color="auto"/>
          </w:divBdr>
        </w:div>
        <w:div w:id="1711414689">
          <w:marLeft w:val="640"/>
          <w:marRight w:val="0"/>
          <w:marTop w:val="0"/>
          <w:marBottom w:val="0"/>
          <w:divBdr>
            <w:top w:val="none" w:sz="0" w:space="0" w:color="auto"/>
            <w:left w:val="none" w:sz="0" w:space="0" w:color="auto"/>
            <w:bottom w:val="none" w:sz="0" w:space="0" w:color="auto"/>
            <w:right w:val="none" w:sz="0" w:space="0" w:color="auto"/>
          </w:divBdr>
        </w:div>
        <w:div w:id="790368033">
          <w:marLeft w:val="640"/>
          <w:marRight w:val="0"/>
          <w:marTop w:val="0"/>
          <w:marBottom w:val="0"/>
          <w:divBdr>
            <w:top w:val="none" w:sz="0" w:space="0" w:color="auto"/>
            <w:left w:val="none" w:sz="0" w:space="0" w:color="auto"/>
            <w:bottom w:val="none" w:sz="0" w:space="0" w:color="auto"/>
            <w:right w:val="none" w:sz="0" w:space="0" w:color="auto"/>
          </w:divBdr>
        </w:div>
        <w:div w:id="1625426328">
          <w:marLeft w:val="640"/>
          <w:marRight w:val="0"/>
          <w:marTop w:val="0"/>
          <w:marBottom w:val="0"/>
          <w:divBdr>
            <w:top w:val="none" w:sz="0" w:space="0" w:color="auto"/>
            <w:left w:val="none" w:sz="0" w:space="0" w:color="auto"/>
            <w:bottom w:val="none" w:sz="0" w:space="0" w:color="auto"/>
            <w:right w:val="none" w:sz="0" w:space="0" w:color="auto"/>
          </w:divBdr>
        </w:div>
        <w:div w:id="399525786">
          <w:marLeft w:val="640"/>
          <w:marRight w:val="0"/>
          <w:marTop w:val="0"/>
          <w:marBottom w:val="0"/>
          <w:divBdr>
            <w:top w:val="none" w:sz="0" w:space="0" w:color="auto"/>
            <w:left w:val="none" w:sz="0" w:space="0" w:color="auto"/>
            <w:bottom w:val="none" w:sz="0" w:space="0" w:color="auto"/>
            <w:right w:val="none" w:sz="0" w:space="0" w:color="auto"/>
          </w:divBdr>
        </w:div>
        <w:div w:id="2073849166">
          <w:marLeft w:val="640"/>
          <w:marRight w:val="0"/>
          <w:marTop w:val="0"/>
          <w:marBottom w:val="0"/>
          <w:divBdr>
            <w:top w:val="none" w:sz="0" w:space="0" w:color="auto"/>
            <w:left w:val="none" w:sz="0" w:space="0" w:color="auto"/>
            <w:bottom w:val="none" w:sz="0" w:space="0" w:color="auto"/>
            <w:right w:val="none" w:sz="0" w:space="0" w:color="auto"/>
          </w:divBdr>
        </w:div>
        <w:div w:id="1623806237">
          <w:marLeft w:val="640"/>
          <w:marRight w:val="0"/>
          <w:marTop w:val="0"/>
          <w:marBottom w:val="0"/>
          <w:divBdr>
            <w:top w:val="none" w:sz="0" w:space="0" w:color="auto"/>
            <w:left w:val="none" w:sz="0" w:space="0" w:color="auto"/>
            <w:bottom w:val="none" w:sz="0" w:space="0" w:color="auto"/>
            <w:right w:val="none" w:sz="0" w:space="0" w:color="auto"/>
          </w:divBdr>
        </w:div>
        <w:div w:id="1784110407">
          <w:marLeft w:val="640"/>
          <w:marRight w:val="0"/>
          <w:marTop w:val="0"/>
          <w:marBottom w:val="0"/>
          <w:divBdr>
            <w:top w:val="none" w:sz="0" w:space="0" w:color="auto"/>
            <w:left w:val="none" w:sz="0" w:space="0" w:color="auto"/>
            <w:bottom w:val="none" w:sz="0" w:space="0" w:color="auto"/>
            <w:right w:val="none" w:sz="0" w:space="0" w:color="auto"/>
          </w:divBdr>
        </w:div>
        <w:div w:id="273249316">
          <w:marLeft w:val="640"/>
          <w:marRight w:val="0"/>
          <w:marTop w:val="0"/>
          <w:marBottom w:val="0"/>
          <w:divBdr>
            <w:top w:val="none" w:sz="0" w:space="0" w:color="auto"/>
            <w:left w:val="none" w:sz="0" w:space="0" w:color="auto"/>
            <w:bottom w:val="none" w:sz="0" w:space="0" w:color="auto"/>
            <w:right w:val="none" w:sz="0" w:space="0" w:color="auto"/>
          </w:divBdr>
        </w:div>
        <w:div w:id="771239388">
          <w:marLeft w:val="640"/>
          <w:marRight w:val="0"/>
          <w:marTop w:val="0"/>
          <w:marBottom w:val="0"/>
          <w:divBdr>
            <w:top w:val="none" w:sz="0" w:space="0" w:color="auto"/>
            <w:left w:val="none" w:sz="0" w:space="0" w:color="auto"/>
            <w:bottom w:val="none" w:sz="0" w:space="0" w:color="auto"/>
            <w:right w:val="none" w:sz="0" w:space="0" w:color="auto"/>
          </w:divBdr>
        </w:div>
        <w:div w:id="1488787339">
          <w:marLeft w:val="640"/>
          <w:marRight w:val="0"/>
          <w:marTop w:val="0"/>
          <w:marBottom w:val="0"/>
          <w:divBdr>
            <w:top w:val="none" w:sz="0" w:space="0" w:color="auto"/>
            <w:left w:val="none" w:sz="0" w:space="0" w:color="auto"/>
            <w:bottom w:val="none" w:sz="0" w:space="0" w:color="auto"/>
            <w:right w:val="none" w:sz="0" w:space="0" w:color="auto"/>
          </w:divBdr>
        </w:div>
        <w:div w:id="798182069">
          <w:marLeft w:val="640"/>
          <w:marRight w:val="0"/>
          <w:marTop w:val="0"/>
          <w:marBottom w:val="0"/>
          <w:divBdr>
            <w:top w:val="none" w:sz="0" w:space="0" w:color="auto"/>
            <w:left w:val="none" w:sz="0" w:space="0" w:color="auto"/>
            <w:bottom w:val="none" w:sz="0" w:space="0" w:color="auto"/>
            <w:right w:val="none" w:sz="0" w:space="0" w:color="auto"/>
          </w:divBdr>
        </w:div>
        <w:div w:id="823855438">
          <w:marLeft w:val="640"/>
          <w:marRight w:val="0"/>
          <w:marTop w:val="0"/>
          <w:marBottom w:val="0"/>
          <w:divBdr>
            <w:top w:val="none" w:sz="0" w:space="0" w:color="auto"/>
            <w:left w:val="none" w:sz="0" w:space="0" w:color="auto"/>
            <w:bottom w:val="none" w:sz="0" w:space="0" w:color="auto"/>
            <w:right w:val="none" w:sz="0" w:space="0" w:color="auto"/>
          </w:divBdr>
        </w:div>
        <w:div w:id="1955988070">
          <w:marLeft w:val="640"/>
          <w:marRight w:val="0"/>
          <w:marTop w:val="0"/>
          <w:marBottom w:val="0"/>
          <w:divBdr>
            <w:top w:val="none" w:sz="0" w:space="0" w:color="auto"/>
            <w:left w:val="none" w:sz="0" w:space="0" w:color="auto"/>
            <w:bottom w:val="none" w:sz="0" w:space="0" w:color="auto"/>
            <w:right w:val="none" w:sz="0" w:space="0" w:color="auto"/>
          </w:divBdr>
        </w:div>
        <w:div w:id="259720616">
          <w:marLeft w:val="640"/>
          <w:marRight w:val="0"/>
          <w:marTop w:val="0"/>
          <w:marBottom w:val="0"/>
          <w:divBdr>
            <w:top w:val="none" w:sz="0" w:space="0" w:color="auto"/>
            <w:left w:val="none" w:sz="0" w:space="0" w:color="auto"/>
            <w:bottom w:val="none" w:sz="0" w:space="0" w:color="auto"/>
            <w:right w:val="none" w:sz="0" w:space="0" w:color="auto"/>
          </w:divBdr>
        </w:div>
        <w:div w:id="2142185825">
          <w:marLeft w:val="640"/>
          <w:marRight w:val="0"/>
          <w:marTop w:val="0"/>
          <w:marBottom w:val="0"/>
          <w:divBdr>
            <w:top w:val="none" w:sz="0" w:space="0" w:color="auto"/>
            <w:left w:val="none" w:sz="0" w:space="0" w:color="auto"/>
            <w:bottom w:val="none" w:sz="0" w:space="0" w:color="auto"/>
            <w:right w:val="none" w:sz="0" w:space="0" w:color="auto"/>
          </w:divBdr>
        </w:div>
        <w:div w:id="265817041">
          <w:marLeft w:val="640"/>
          <w:marRight w:val="0"/>
          <w:marTop w:val="0"/>
          <w:marBottom w:val="0"/>
          <w:divBdr>
            <w:top w:val="none" w:sz="0" w:space="0" w:color="auto"/>
            <w:left w:val="none" w:sz="0" w:space="0" w:color="auto"/>
            <w:bottom w:val="none" w:sz="0" w:space="0" w:color="auto"/>
            <w:right w:val="none" w:sz="0" w:space="0" w:color="auto"/>
          </w:divBdr>
        </w:div>
        <w:div w:id="1801610917">
          <w:marLeft w:val="640"/>
          <w:marRight w:val="0"/>
          <w:marTop w:val="0"/>
          <w:marBottom w:val="0"/>
          <w:divBdr>
            <w:top w:val="none" w:sz="0" w:space="0" w:color="auto"/>
            <w:left w:val="none" w:sz="0" w:space="0" w:color="auto"/>
            <w:bottom w:val="none" w:sz="0" w:space="0" w:color="auto"/>
            <w:right w:val="none" w:sz="0" w:space="0" w:color="auto"/>
          </w:divBdr>
        </w:div>
        <w:div w:id="1641497573">
          <w:marLeft w:val="640"/>
          <w:marRight w:val="0"/>
          <w:marTop w:val="0"/>
          <w:marBottom w:val="0"/>
          <w:divBdr>
            <w:top w:val="none" w:sz="0" w:space="0" w:color="auto"/>
            <w:left w:val="none" w:sz="0" w:space="0" w:color="auto"/>
            <w:bottom w:val="none" w:sz="0" w:space="0" w:color="auto"/>
            <w:right w:val="none" w:sz="0" w:space="0" w:color="auto"/>
          </w:divBdr>
        </w:div>
        <w:div w:id="1098331141">
          <w:marLeft w:val="640"/>
          <w:marRight w:val="0"/>
          <w:marTop w:val="0"/>
          <w:marBottom w:val="0"/>
          <w:divBdr>
            <w:top w:val="none" w:sz="0" w:space="0" w:color="auto"/>
            <w:left w:val="none" w:sz="0" w:space="0" w:color="auto"/>
            <w:bottom w:val="none" w:sz="0" w:space="0" w:color="auto"/>
            <w:right w:val="none" w:sz="0" w:space="0" w:color="auto"/>
          </w:divBdr>
        </w:div>
        <w:div w:id="699432082">
          <w:marLeft w:val="640"/>
          <w:marRight w:val="0"/>
          <w:marTop w:val="0"/>
          <w:marBottom w:val="0"/>
          <w:divBdr>
            <w:top w:val="none" w:sz="0" w:space="0" w:color="auto"/>
            <w:left w:val="none" w:sz="0" w:space="0" w:color="auto"/>
            <w:bottom w:val="none" w:sz="0" w:space="0" w:color="auto"/>
            <w:right w:val="none" w:sz="0" w:space="0" w:color="auto"/>
          </w:divBdr>
        </w:div>
        <w:div w:id="569121514">
          <w:marLeft w:val="640"/>
          <w:marRight w:val="0"/>
          <w:marTop w:val="0"/>
          <w:marBottom w:val="0"/>
          <w:divBdr>
            <w:top w:val="none" w:sz="0" w:space="0" w:color="auto"/>
            <w:left w:val="none" w:sz="0" w:space="0" w:color="auto"/>
            <w:bottom w:val="none" w:sz="0" w:space="0" w:color="auto"/>
            <w:right w:val="none" w:sz="0" w:space="0" w:color="auto"/>
          </w:divBdr>
        </w:div>
        <w:div w:id="302007424">
          <w:marLeft w:val="640"/>
          <w:marRight w:val="0"/>
          <w:marTop w:val="0"/>
          <w:marBottom w:val="0"/>
          <w:divBdr>
            <w:top w:val="none" w:sz="0" w:space="0" w:color="auto"/>
            <w:left w:val="none" w:sz="0" w:space="0" w:color="auto"/>
            <w:bottom w:val="none" w:sz="0" w:space="0" w:color="auto"/>
            <w:right w:val="none" w:sz="0" w:space="0" w:color="auto"/>
          </w:divBdr>
        </w:div>
        <w:div w:id="100802340">
          <w:marLeft w:val="640"/>
          <w:marRight w:val="0"/>
          <w:marTop w:val="0"/>
          <w:marBottom w:val="0"/>
          <w:divBdr>
            <w:top w:val="none" w:sz="0" w:space="0" w:color="auto"/>
            <w:left w:val="none" w:sz="0" w:space="0" w:color="auto"/>
            <w:bottom w:val="none" w:sz="0" w:space="0" w:color="auto"/>
            <w:right w:val="none" w:sz="0" w:space="0" w:color="auto"/>
          </w:divBdr>
        </w:div>
        <w:div w:id="1149829270">
          <w:marLeft w:val="640"/>
          <w:marRight w:val="0"/>
          <w:marTop w:val="0"/>
          <w:marBottom w:val="0"/>
          <w:divBdr>
            <w:top w:val="none" w:sz="0" w:space="0" w:color="auto"/>
            <w:left w:val="none" w:sz="0" w:space="0" w:color="auto"/>
            <w:bottom w:val="none" w:sz="0" w:space="0" w:color="auto"/>
            <w:right w:val="none" w:sz="0" w:space="0" w:color="auto"/>
          </w:divBdr>
        </w:div>
        <w:div w:id="200897085">
          <w:marLeft w:val="640"/>
          <w:marRight w:val="0"/>
          <w:marTop w:val="0"/>
          <w:marBottom w:val="0"/>
          <w:divBdr>
            <w:top w:val="none" w:sz="0" w:space="0" w:color="auto"/>
            <w:left w:val="none" w:sz="0" w:space="0" w:color="auto"/>
            <w:bottom w:val="none" w:sz="0" w:space="0" w:color="auto"/>
            <w:right w:val="none" w:sz="0" w:space="0" w:color="auto"/>
          </w:divBdr>
        </w:div>
        <w:div w:id="741951788">
          <w:marLeft w:val="640"/>
          <w:marRight w:val="0"/>
          <w:marTop w:val="0"/>
          <w:marBottom w:val="0"/>
          <w:divBdr>
            <w:top w:val="none" w:sz="0" w:space="0" w:color="auto"/>
            <w:left w:val="none" w:sz="0" w:space="0" w:color="auto"/>
            <w:bottom w:val="none" w:sz="0" w:space="0" w:color="auto"/>
            <w:right w:val="none" w:sz="0" w:space="0" w:color="auto"/>
          </w:divBdr>
        </w:div>
        <w:div w:id="1123385093">
          <w:marLeft w:val="640"/>
          <w:marRight w:val="0"/>
          <w:marTop w:val="0"/>
          <w:marBottom w:val="0"/>
          <w:divBdr>
            <w:top w:val="none" w:sz="0" w:space="0" w:color="auto"/>
            <w:left w:val="none" w:sz="0" w:space="0" w:color="auto"/>
            <w:bottom w:val="none" w:sz="0" w:space="0" w:color="auto"/>
            <w:right w:val="none" w:sz="0" w:space="0" w:color="auto"/>
          </w:divBdr>
        </w:div>
        <w:div w:id="325865781">
          <w:marLeft w:val="640"/>
          <w:marRight w:val="0"/>
          <w:marTop w:val="0"/>
          <w:marBottom w:val="0"/>
          <w:divBdr>
            <w:top w:val="none" w:sz="0" w:space="0" w:color="auto"/>
            <w:left w:val="none" w:sz="0" w:space="0" w:color="auto"/>
            <w:bottom w:val="none" w:sz="0" w:space="0" w:color="auto"/>
            <w:right w:val="none" w:sz="0" w:space="0" w:color="auto"/>
          </w:divBdr>
        </w:div>
        <w:div w:id="2041204078">
          <w:marLeft w:val="640"/>
          <w:marRight w:val="0"/>
          <w:marTop w:val="0"/>
          <w:marBottom w:val="0"/>
          <w:divBdr>
            <w:top w:val="none" w:sz="0" w:space="0" w:color="auto"/>
            <w:left w:val="none" w:sz="0" w:space="0" w:color="auto"/>
            <w:bottom w:val="none" w:sz="0" w:space="0" w:color="auto"/>
            <w:right w:val="none" w:sz="0" w:space="0" w:color="auto"/>
          </w:divBdr>
        </w:div>
        <w:div w:id="528570313">
          <w:marLeft w:val="640"/>
          <w:marRight w:val="0"/>
          <w:marTop w:val="0"/>
          <w:marBottom w:val="0"/>
          <w:divBdr>
            <w:top w:val="none" w:sz="0" w:space="0" w:color="auto"/>
            <w:left w:val="none" w:sz="0" w:space="0" w:color="auto"/>
            <w:bottom w:val="none" w:sz="0" w:space="0" w:color="auto"/>
            <w:right w:val="none" w:sz="0" w:space="0" w:color="auto"/>
          </w:divBdr>
        </w:div>
        <w:div w:id="1367098026">
          <w:marLeft w:val="640"/>
          <w:marRight w:val="0"/>
          <w:marTop w:val="0"/>
          <w:marBottom w:val="0"/>
          <w:divBdr>
            <w:top w:val="none" w:sz="0" w:space="0" w:color="auto"/>
            <w:left w:val="none" w:sz="0" w:space="0" w:color="auto"/>
            <w:bottom w:val="none" w:sz="0" w:space="0" w:color="auto"/>
            <w:right w:val="none" w:sz="0" w:space="0" w:color="auto"/>
          </w:divBdr>
        </w:div>
        <w:div w:id="497114726">
          <w:marLeft w:val="640"/>
          <w:marRight w:val="0"/>
          <w:marTop w:val="0"/>
          <w:marBottom w:val="0"/>
          <w:divBdr>
            <w:top w:val="none" w:sz="0" w:space="0" w:color="auto"/>
            <w:left w:val="none" w:sz="0" w:space="0" w:color="auto"/>
            <w:bottom w:val="none" w:sz="0" w:space="0" w:color="auto"/>
            <w:right w:val="none" w:sz="0" w:space="0" w:color="auto"/>
          </w:divBdr>
        </w:div>
        <w:div w:id="23599352">
          <w:marLeft w:val="640"/>
          <w:marRight w:val="0"/>
          <w:marTop w:val="0"/>
          <w:marBottom w:val="0"/>
          <w:divBdr>
            <w:top w:val="none" w:sz="0" w:space="0" w:color="auto"/>
            <w:left w:val="none" w:sz="0" w:space="0" w:color="auto"/>
            <w:bottom w:val="none" w:sz="0" w:space="0" w:color="auto"/>
            <w:right w:val="none" w:sz="0" w:space="0" w:color="auto"/>
          </w:divBdr>
        </w:div>
        <w:div w:id="1715614120">
          <w:marLeft w:val="640"/>
          <w:marRight w:val="0"/>
          <w:marTop w:val="0"/>
          <w:marBottom w:val="0"/>
          <w:divBdr>
            <w:top w:val="none" w:sz="0" w:space="0" w:color="auto"/>
            <w:left w:val="none" w:sz="0" w:space="0" w:color="auto"/>
            <w:bottom w:val="none" w:sz="0" w:space="0" w:color="auto"/>
            <w:right w:val="none" w:sz="0" w:space="0" w:color="auto"/>
          </w:divBdr>
        </w:div>
        <w:div w:id="267735898">
          <w:marLeft w:val="640"/>
          <w:marRight w:val="0"/>
          <w:marTop w:val="0"/>
          <w:marBottom w:val="0"/>
          <w:divBdr>
            <w:top w:val="none" w:sz="0" w:space="0" w:color="auto"/>
            <w:left w:val="none" w:sz="0" w:space="0" w:color="auto"/>
            <w:bottom w:val="none" w:sz="0" w:space="0" w:color="auto"/>
            <w:right w:val="none" w:sz="0" w:space="0" w:color="auto"/>
          </w:divBdr>
        </w:div>
        <w:div w:id="1117334217">
          <w:marLeft w:val="640"/>
          <w:marRight w:val="0"/>
          <w:marTop w:val="0"/>
          <w:marBottom w:val="0"/>
          <w:divBdr>
            <w:top w:val="none" w:sz="0" w:space="0" w:color="auto"/>
            <w:left w:val="none" w:sz="0" w:space="0" w:color="auto"/>
            <w:bottom w:val="none" w:sz="0" w:space="0" w:color="auto"/>
            <w:right w:val="none" w:sz="0" w:space="0" w:color="auto"/>
          </w:divBdr>
        </w:div>
        <w:div w:id="1663200440">
          <w:marLeft w:val="640"/>
          <w:marRight w:val="0"/>
          <w:marTop w:val="0"/>
          <w:marBottom w:val="0"/>
          <w:divBdr>
            <w:top w:val="none" w:sz="0" w:space="0" w:color="auto"/>
            <w:left w:val="none" w:sz="0" w:space="0" w:color="auto"/>
            <w:bottom w:val="none" w:sz="0" w:space="0" w:color="auto"/>
            <w:right w:val="none" w:sz="0" w:space="0" w:color="auto"/>
          </w:divBdr>
        </w:div>
        <w:div w:id="2103647656">
          <w:marLeft w:val="640"/>
          <w:marRight w:val="0"/>
          <w:marTop w:val="0"/>
          <w:marBottom w:val="0"/>
          <w:divBdr>
            <w:top w:val="none" w:sz="0" w:space="0" w:color="auto"/>
            <w:left w:val="none" w:sz="0" w:space="0" w:color="auto"/>
            <w:bottom w:val="none" w:sz="0" w:space="0" w:color="auto"/>
            <w:right w:val="none" w:sz="0" w:space="0" w:color="auto"/>
          </w:divBdr>
        </w:div>
        <w:div w:id="1185285641">
          <w:marLeft w:val="640"/>
          <w:marRight w:val="0"/>
          <w:marTop w:val="0"/>
          <w:marBottom w:val="0"/>
          <w:divBdr>
            <w:top w:val="none" w:sz="0" w:space="0" w:color="auto"/>
            <w:left w:val="none" w:sz="0" w:space="0" w:color="auto"/>
            <w:bottom w:val="none" w:sz="0" w:space="0" w:color="auto"/>
            <w:right w:val="none" w:sz="0" w:space="0" w:color="auto"/>
          </w:divBdr>
        </w:div>
        <w:div w:id="547493693">
          <w:marLeft w:val="640"/>
          <w:marRight w:val="0"/>
          <w:marTop w:val="0"/>
          <w:marBottom w:val="0"/>
          <w:divBdr>
            <w:top w:val="none" w:sz="0" w:space="0" w:color="auto"/>
            <w:left w:val="none" w:sz="0" w:space="0" w:color="auto"/>
            <w:bottom w:val="none" w:sz="0" w:space="0" w:color="auto"/>
            <w:right w:val="none" w:sz="0" w:space="0" w:color="auto"/>
          </w:divBdr>
        </w:div>
        <w:div w:id="139158300">
          <w:marLeft w:val="640"/>
          <w:marRight w:val="0"/>
          <w:marTop w:val="0"/>
          <w:marBottom w:val="0"/>
          <w:divBdr>
            <w:top w:val="none" w:sz="0" w:space="0" w:color="auto"/>
            <w:left w:val="none" w:sz="0" w:space="0" w:color="auto"/>
            <w:bottom w:val="none" w:sz="0" w:space="0" w:color="auto"/>
            <w:right w:val="none" w:sz="0" w:space="0" w:color="auto"/>
          </w:divBdr>
        </w:div>
        <w:div w:id="1264993154">
          <w:marLeft w:val="640"/>
          <w:marRight w:val="0"/>
          <w:marTop w:val="0"/>
          <w:marBottom w:val="0"/>
          <w:divBdr>
            <w:top w:val="none" w:sz="0" w:space="0" w:color="auto"/>
            <w:left w:val="none" w:sz="0" w:space="0" w:color="auto"/>
            <w:bottom w:val="none" w:sz="0" w:space="0" w:color="auto"/>
            <w:right w:val="none" w:sz="0" w:space="0" w:color="auto"/>
          </w:divBdr>
        </w:div>
        <w:div w:id="1995256760">
          <w:marLeft w:val="640"/>
          <w:marRight w:val="0"/>
          <w:marTop w:val="0"/>
          <w:marBottom w:val="0"/>
          <w:divBdr>
            <w:top w:val="none" w:sz="0" w:space="0" w:color="auto"/>
            <w:left w:val="none" w:sz="0" w:space="0" w:color="auto"/>
            <w:bottom w:val="none" w:sz="0" w:space="0" w:color="auto"/>
            <w:right w:val="none" w:sz="0" w:space="0" w:color="auto"/>
          </w:divBdr>
        </w:div>
        <w:div w:id="533035036">
          <w:marLeft w:val="640"/>
          <w:marRight w:val="0"/>
          <w:marTop w:val="0"/>
          <w:marBottom w:val="0"/>
          <w:divBdr>
            <w:top w:val="none" w:sz="0" w:space="0" w:color="auto"/>
            <w:left w:val="none" w:sz="0" w:space="0" w:color="auto"/>
            <w:bottom w:val="none" w:sz="0" w:space="0" w:color="auto"/>
            <w:right w:val="none" w:sz="0" w:space="0" w:color="auto"/>
          </w:divBdr>
        </w:div>
        <w:div w:id="112940308">
          <w:marLeft w:val="640"/>
          <w:marRight w:val="0"/>
          <w:marTop w:val="0"/>
          <w:marBottom w:val="0"/>
          <w:divBdr>
            <w:top w:val="none" w:sz="0" w:space="0" w:color="auto"/>
            <w:left w:val="none" w:sz="0" w:space="0" w:color="auto"/>
            <w:bottom w:val="none" w:sz="0" w:space="0" w:color="auto"/>
            <w:right w:val="none" w:sz="0" w:space="0" w:color="auto"/>
          </w:divBdr>
        </w:div>
        <w:div w:id="243953732">
          <w:marLeft w:val="640"/>
          <w:marRight w:val="0"/>
          <w:marTop w:val="0"/>
          <w:marBottom w:val="0"/>
          <w:divBdr>
            <w:top w:val="none" w:sz="0" w:space="0" w:color="auto"/>
            <w:left w:val="none" w:sz="0" w:space="0" w:color="auto"/>
            <w:bottom w:val="none" w:sz="0" w:space="0" w:color="auto"/>
            <w:right w:val="none" w:sz="0" w:space="0" w:color="auto"/>
          </w:divBdr>
        </w:div>
        <w:div w:id="2138182527">
          <w:marLeft w:val="640"/>
          <w:marRight w:val="0"/>
          <w:marTop w:val="0"/>
          <w:marBottom w:val="0"/>
          <w:divBdr>
            <w:top w:val="none" w:sz="0" w:space="0" w:color="auto"/>
            <w:left w:val="none" w:sz="0" w:space="0" w:color="auto"/>
            <w:bottom w:val="none" w:sz="0" w:space="0" w:color="auto"/>
            <w:right w:val="none" w:sz="0" w:space="0" w:color="auto"/>
          </w:divBdr>
        </w:div>
        <w:div w:id="1862746214">
          <w:marLeft w:val="640"/>
          <w:marRight w:val="0"/>
          <w:marTop w:val="0"/>
          <w:marBottom w:val="0"/>
          <w:divBdr>
            <w:top w:val="none" w:sz="0" w:space="0" w:color="auto"/>
            <w:left w:val="none" w:sz="0" w:space="0" w:color="auto"/>
            <w:bottom w:val="none" w:sz="0" w:space="0" w:color="auto"/>
            <w:right w:val="none" w:sz="0" w:space="0" w:color="auto"/>
          </w:divBdr>
        </w:div>
        <w:div w:id="810176051">
          <w:marLeft w:val="640"/>
          <w:marRight w:val="0"/>
          <w:marTop w:val="0"/>
          <w:marBottom w:val="0"/>
          <w:divBdr>
            <w:top w:val="none" w:sz="0" w:space="0" w:color="auto"/>
            <w:left w:val="none" w:sz="0" w:space="0" w:color="auto"/>
            <w:bottom w:val="none" w:sz="0" w:space="0" w:color="auto"/>
            <w:right w:val="none" w:sz="0" w:space="0" w:color="auto"/>
          </w:divBdr>
        </w:div>
        <w:div w:id="195966233">
          <w:marLeft w:val="640"/>
          <w:marRight w:val="0"/>
          <w:marTop w:val="0"/>
          <w:marBottom w:val="0"/>
          <w:divBdr>
            <w:top w:val="none" w:sz="0" w:space="0" w:color="auto"/>
            <w:left w:val="none" w:sz="0" w:space="0" w:color="auto"/>
            <w:bottom w:val="none" w:sz="0" w:space="0" w:color="auto"/>
            <w:right w:val="none" w:sz="0" w:space="0" w:color="auto"/>
          </w:divBdr>
        </w:div>
        <w:div w:id="572589758">
          <w:marLeft w:val="640"/>
          <w:marRight w:val="0"/>
          <w:marTop w:val="0"/>
          <w:marBottom w:val="0"/>
          <w:divBdr>
            <w:top w:val="none" w:sz="0" w:space="0" w:color="auto"/>
            <w:left w:val="none" w:sz="0" w:space="0" w:color="auto"/>
            <w:bottom w:val="none" w:sz="0" w:space="0" w:color="auto"/>
            <w:right w:val="none" w:sz="0" w:space="0" w:color="auto"/>
          </w:divBdr>
        </w:div>
        <w:div w:id="1062755171">
          <w:marLeft w:val="640"/>
          <w:marRight w:val="0"/>
          <w:marTop w:val="0"/>
          <w:marBottom w:val="0"/>
          <w:divBdr>
            <w:top w:val="none" w:sz="0" w:space="0" w:color="auto"/>
            <w:left w:val="none" w:sz="0" w:space="0" w:color="auto"/>
            <w:bottom w:val="none" w:sz="0" w:space="0" w:color="auto"/>
            <w:right w:val="none" w:sz="0" w:space="0" w:color="auto"/>
          </w:divBdr>
        </w:div>
        <w:div w:id="2014143628">
          <w:marLeft w:val="640"/>
          <w:marRight w:val="0"/>
          <w:marTop w:val="0"/>
          <w:marBottom w:val="0"/>
          <w:divBdr>
            <w:top w:val="none" w:sz="0" w:space="0" w:color="auto"/>
            <w:left w:val="none" w:sz="0" w:space="0" w:color="auto"/>
            <w:bottom w:val="none" w:sz="0" w:space="0" w:color="auto"/>
            <w:right w:val="none" w:sz="0" w:space="0" w:color="auto"/>
          </w:divBdr>
        </w:div>
        <w:div w:id="11038029">
          <w:marLeft w:val="640"/>
          <w:marRight w:val="0"/>
          <w:marTop w:val="0"/>
          <w:marBottom w:val="0"/>
          <w:divBdr>
            <w:top w:val="none" w:sz="0" w:space="0" w:color="auto"/>
            <w:left w:val="none" w:sz="0" w:space="0" w:color="auto"/>
            <w:bottom w:val="none" w:sz="0" w:space="0" w:color="auto"/>
            <w:right w:val="none" w:sz="0" w:space="0" w:color="auto"/>
          </w:divBdr>
        </w:div>
        <w:div w:id="1341468947">
          <w:marLeft w:val="640"/>
          <w:marRight w:val="0"/>
          <w:marTop w:val="0"/>
          <w:marBottom w:val="0"/>
          <w:divBdr>
            <w:top w:val="none" w:sz="0" w:space="0" w:color="auto"/>
            <w:left w:val="none" w:sz="0" w:space="0" w:color="auto"/>
            <w:bottom w:val="none" w:sz="0" w:space="0" w:color="auto"/>
            <w:right w:val="none" w:sz="0" w:space="0" w:color="auto"/>
          </w:divBdr>
        </w:div>
        <w:div w:id="1336373239">
          <w:marLeft w:val="640"/>
          <w:marRight w:val="0"/>
          <w:marTop w:val="0"/>
          <w:marBottom w:val="0"/>
          <w:divBdr>
            <w:top w:val="none" w:sz="0" w:space="0" w:color="auto"/>
            <w:left w:val="none" w:sz="0" w:space="0" w:color="auto"/>
            <w:bottom w:val="none" w:sz="0" w:space="0" w:color="auto"/>
            <w:right w:val="none" w:sz="0" w:space="0" w:color="auto"/>
          </w:divBdr>
        </w:div>
        <w:div w:id="1967853189">
          <w:marLeft w:val="640"/>
          <w:marRight w:val="0"/>
          <w:marTop w:val="0"/>
          <w:marBottom w:val="0"/>
          <w:divBdr>
            <w:top w:val="none" w:sz="0" w:space="0" w:color="auto"/>
            <w:left w:val="none" w:sz="0" w:space="0" w:color="auto"/>
            <w:bottom w:val="none" w:sz="0" w:space="0" w:color="auto"/>
            <w:right w:val="none" w:sz="0" w:space="0" w:color="auto"/>
          </w:divBdr>
        </w:div>
        <w:div w:id="477069008">
          <w:marLeft w:val="640"/>
          <w:marRight w:val="0"/>
          <w:marTop w:val="0"/>
          <w:marBottom w:val="0"/>
          <w:divBdr>
            <w:top w:val="none" w:sz="0" w:space="0" w:color="auto"/>
            <w:left w:val="none" w:sz="0" w:space="0" w:color="auto"/>
            <w:bottom w:val="none" w:sz="0" w:space="0" w:color="auto"/>
            <w:right w:val="none" w:sz="0" w:space="0" w:color="auto"/>
          </w:divBdr>
        </w:div>
        <w:div w:id="772045987">
          <w:marLeft w:val="640"/>
          <w:marRight w:val="0"/>
          <w:marTop w:val="0"/>
          <w:marBottom w:val="0"/>
          <w:divBdr>
            <w:top w:val="none" w:sz="0" w:space="0" w:color="auto"/>
            <w:left w:val="none" w:sz="0" w:space="0" w:color="auto"/>
            <w:bottom w:val="none" w:sz="0" w:space="0" w:color="auto"/>
            <w:right w:val="none" w:sz="0" w:space="0" w:color="auto"/>
          </w:divBdr>
        </w:div>
        <w:div w:id="701247939">
          <w:marLeft w:val="640"/>
          <w:marRight w:val="0"/>
          <w:marTop w:val="0"/>
          <w:marBottom w:val="0"/>
          <w:divBdr>
            <w:top w:val="none" w:sz="0" w:space="0" w:color="auto"/>
            <w:left w:val="none" w:sz="0" w:space="0" w:color="auto"/>
            <w:bottom w:val="none" w:sz="0" w:space="0" w:color="auto"/>
            <w:right w:val="none" w:sz="0" w:space="0" w:color="auto"/>
          </w:divBdr>
        </w:div>
        <w:div w:id="796292621">
          <w:marLeft w:val="640"/>
          <w:marRight w:val="0"/>
          <w:marTop w:val="0"/>
          <w:marBottom w:val="0"/>
          <w:divBdr>
            <w:top w:val="none" w:sz="0" w:space="0" w:color="auto"/>
            <w:left w:val="none" w:sz="0" w:space="0" w:color="auto"/>
            <w:bottom w:val="none" w:sz="0" w:space="0" w:color="auto"/>
            <w:right w:val="none" w:sz="0" w:space="0" w:color="auto"/>
          </w:divBdr>
        </w:div>
        <w:div w:id="1901163551">
          <w:marLeft w:val="640"/>
          <w:marRight w:val="0"/>
          <w:marTop w:val="0"/>
          <w:marBottom w:val="0"/>
          <w:divBdr>
            <w:top w:val="none" w:sz="0" w:space="0" w:color="auto"/>
            <w:left w:val="none" w:sz="0" w:space="0" w:color="auto"/>
            <w:bottom w:val="none" w:sz="0" w:space="0" w:color="auto"/>
            <w:right w:val="none" w:sz="0" w:space="0" w:color="auto"/>
          </w:divBdr>
        </w:div>
        <w:div w:id="1664816837">
          <w:marLeft w:val="640"/>
          <w:marRight w:val="0"/>
          <w:marTop w:val="0"/>
          <w:marBottom w:val="0"/>
          <w:divBdr>
            <w:top w:val="none" w:sz="0" w:space="0" w:color="auto"/>
            <w:left w:val="none" w:sz="0" w:space="0" w:color="auto"/>
            <w:bottom w:val="none" w:sz="0" w:space="0" w:color="auto"/>
            <w:right w:val="none" w:sz="0" w:space="0" w:color="auto"/>
          </w:divBdr>
        </w:div>
        <w:div w:id="305471044">
          <w:marLeft w:val="640"/>
          <w:marRight w:val="0"/>
          <w:marTop w:val="0"/>
          <w:marBottom w:val="0"/>
          <w:divBdr>
            <w:top w:val="none" w:sz="0" w:space="0" w:color="auto"/>
            <w:left w:val="none" w:sz="0" w:space="0" w:color="auto"/>
            <w:bottom w:val="none" w:sz="0" w:space="0" w:color="auto"/>
            <w:right w:val="none" w:sz="0" w:space="0" w:color="auto"/>
          </w:divBdr>
        </w:div>
        <w:div w:id="749036728">
          <w:marLeft w:val="640"/>
          <w:marRight w:val="0"/>
          <w:marTop w:val="0"/>
          <w:marBottom w:val="0"/>
          <w:divBdr>
            <w:top w:val="none" w:sz="0" w:space="0" w:color="auto"/>
            <w:left w:val="none" w:sz="0" w:space="0" w:color="auto"/>
            <w:bottom w:val="none" w:sz="0" w:space="0" w:color="auto"/>
            <w:right w:val="none" w:sz="0" w:space="0" w:color="auto"/>
          </w:divBdr>
        </w:div>
        <w:div w:id="161900093">
          <w:marLeft w:val="640"/>
          <w:marRight w:val="0"/>
          <w:marTop w:val="0"/>
          <w:marBottom w:val="0"/>
          <w:divBdr>
            <w:top w:val="none" w:sz="0" w:space="0" w:color="auto"/>
            <w:left w:val="none" w:sz="0" w:space="0" w:color="auto"/>
            <w:bottom w:val="none" w:sz="0" w:space="0" w:color="auto"/>
            <w:right w:val="none" w:sz="0" w:space="0" w:color="auto"/>
          </w:divBdr>
        </w:div>
        <w:div w:id="1573850187">
          <w:marLeft w:val="640"/>
          <w:marRight w:val="0"/>
          <w:marTop w:val="0"/>
          <w:marBottom w:val="0"/>
          <w:divBdr>
            <w:top w:val="none" w:sz="0" w:space="0" w:color="auto"/>
            <w:left w:val="none" w:sz="0" w:space="0" w:color="auto"/>
            <w:bottom w:val="none" w:sz="0" w:space="0" w:color="auto"/>
            <w:right w:val="none" w:sz="0" w:space="0" w:color="auto"/>
          </w:divBdr>
        </w:div>
        <w:div w:id="656764979">
          <w:marLeft w:val="640"/>
          <w:marRight w:val="0"/>
          <w:marTop w:val="0"/>
          <w:marBottom w:val="0"/>
          <w:divBdr>
            <w:top w:val="none" w:sz="0" w:space="0" w:color="auto"/>
            <w:left w:val="none" w:sz="0" w:space="0" w:color="auto"/>
            <w:bottom w:val="none" w:sz="0" w:space="0" w:color="auto"/>
            <w:right w:val="none" w:sz="0" w:space="0" w:color="auto"/>
          </w:divBdr>
        </w:div>
        <w:div w:id="228076810">
          <w:marLeft w:val="640"/>
          <w:marRight w:val="0"/>
          <w:marTop w:val="0"/>
          <w:marBottom w:val="0"/>
          <w:divBdr>
            <w:top w:val="none" w:sz="0" w:space="0" w:color="auto"/>
            <w:left w:val="none" w:sz="0" w:space="0" w:color="auto"/>
            <w:bottom w:val="none" w:sz="0" w:space="0" w:color="auto"/>
            <w:right w:val="none" w:sz="0" w:space="0" w:color="auto"/>
          </w:divBdr>
        </w:div>
        <w:div w:id="2031106970">
          <w:marLeft w:val="640"/>
          <w:marRight w:val="0"/>
          <w:marTop w:val="0"/>
          <w:marBottom w:val="0"/>
          <w:divBdr>
            <w:top w:val="none" w:sz="0" w:space="0" w:color="auto"/>
            <w:left w:val="none" w:sz="0" w:space="0" w:color="auto"/>
            <w:bottom w:val="none" w:sz="0" w:space="0" w:color="auto"/>
            <w:right w:val="none" w:sz="0" w:space="0" w:color="auto"/>
          </w:divBdr>
        </w:div>
        <w:div w:id="763720809">
          <w:marLeft w:val="640"/>
          <w:marRight w:val="0"/>
          <w:marTop w:val="0"/>
          <w:marBottom w:val="0"/>
          <w:divBdr>
            <w:top w:val="none" w:sz="0" w:space="0" w:color="auto"/>
            <w:left w:val="none" w:sz="0" w:space="0" w:color="auto"/>
            <w:bottom w:val="none" w:sz="0" w:space="0" w:color="auto"/>
            <w:right w:val="none" w:sz="0" w:space="0" w:color="auto"/>
          </w:divBdr>
        </w:div>
        <w:div w:id="2031906972">
          <w:marLeft w:val="640"/>
          <w:marRight w:val="0"/>
          <w:marTop w:val="0"/>
          <w:marBottom w:val="0"/>
          <w:divBdr>
            <w:top w:val="none" w:sz="0" w:space="0" w:color="auto"/>
            <w:left w:val="none" w:sz="0" w:space="0" w:color="auto"/>
            <w:bottom w:val="none" w:sz="0" w:space="0" w:color="auto"/>
            <w:right w:val="none" w:sz="0" w:space="0" w:color="auto"/>
          </w:divBdr>
        </w:div>
        <w:div w:id="867178365">
          <w:marLeft w:val="640"/>
          <w:marRight w:val="0"/>
          <w:marTop w:val="0"/>
          <w:marBottom w:val="0"/>
          <w:divBdr>
            <w:top w:val="none" w:sz="0" w:space="0" w:color="auto"/>
            <w:left w:val="none" w:sz="0" w:space="0" w:color="auto"/>
            <w:bottom w:val="none" w:sz="0" w:space="0" w:color="auto"/>
            <w:right w:val="none" w:sz="0" w:space="0" w:color="auto"/>
          </w:divBdr>
        </w:div>
        <w:div w:id="405997010">
          <w:marLeft w:val="640"/>
          <w:marRight w:val="0"/>
          <w:marTop w:val="0"/>
          <w:marBottom w:val="0"/>
          <w:divBdr>
            <w:top w:val="none" w:sz="0" w:space="0" w:color="auto"/>
            <w:left w:val="none" w:sz="0" w:space="0" w:color="auto"/>
            <w:bottom w:val="none" w:sz="0" w:space="0" w:color="auto"/>
            <w:right w:val="none" w:sz="0" w:space="0" w:color="auto"/>
          </w:divBdr>
        </w:div>
        <w:div w:id="1109861316">
          <w:marLeft w:val="640"/>
          <w:marRight w:val="0"/>
          <w:marTop w:val="0"/>
          <w:marBottom w:val="0"/>
          <w:divBdr>
            <w:top w:val="none" w:sz="0" w:space="0" w:color="auto"/>
            <w:left w:val="none" w:sz="0" w:space="0" w:color="auto"/>
            <w:bottom w:val="none" w:sz="0" w:space="0" w:color="auto"/>
            <w:right w:val="none" w:sz="0" w:space="0" w:color="auto"/>
          </w:divBdr>
        </w:div>
        <w:div w:id="790784332">
          <w:marLeft w:val="640"/>
          <w:marRight w:val="0"/>
          <w:marTop w:val="0"/>
          <w:marBottom w:val="0"/>
          <w:divBdr>
            <w:top w:val="none" w:sz="0" w:space="0" w:color="auto"/>
            <w:left w:val="none" w:sz="0" w:space="0" w:color="auto"/>
            <w:bottom w:val="none" w:sz="0" w:space="0" w:color="auto"/>
            <w:right w:val="none" w:sz="0" w:space="0" w:color="auto"/>
          </w:divBdr>
        </w:div>
        <w:div w:id="523245824">
          <w:marLeft w:val="640"/>
          <w:marRight w:val="0"/>
          <w:marTop w:val="0"/>
          <w:marBottom w:val="0"/>
          <w:divBdr>
            <w:top w:val="none" w:sz="0" w:space="0" w:color="auto"/>
            <w:left w:val="none" w:sz="0" w:space="0" w:color="auto"/>
            <w:bottom w:val="none" w:sz="0" w:space="0" w:color="auto"/>
            <w:right w:val="none" w:sz="0" w:space="0" w:color="auto"/>
          </w:divBdr>
        </w:div>
        <w:div w:id="693264770">
          <w:marLeft w:val="640"/>
          <w:marRight w:val="0"/>
          <w:marTop w:val="0"/>
          <w:marBottom w:val="0"/>
          <w:divBdr>
            <w:top w:val="none" w:sz="0" w:space="0" w:color="auto"/>
            <w:left w:val="none" w:sz="0" w:space="0" w:color="auto"/>
            <w:bottom w:val="none" w:sz="0" w:space="0" w:color="auto"/>
            <w:right w:val="none" w:sz="0" w:space="0" w:color="auto"/>
          </w:divBdr>
        </w:div>
        <w:div w:id="1759400282">
          <w:marLeft w:val="640"/>
          <w:marRight w:val="0"/>
          <w:marTop w:val="0"/>
          <w:marBottom w:val="0"/>
          <w:divBdr>
            <w:top w:val="none" w:sz="0" w:space="0" w:color="auto"/>
            <w:left w:val="none" w:sz="0" w:space="0" w:color="auto"/>
            <w:bottom w:val="none" w:sz="0" w:space="0" w:color="auto"/>
            <w:right w:val="none" w:sz="0" w:space="0" w:color="auto"/>
          </w:divBdr>
        </w:div>
        <w:div w:id="103960876">
          <w:marLeft w:val="640"/>
          <w:marRight w:val="0"/>
          <w:marTop w:val="0"/>
          <w:marBottom w:val="0"/>
          <w:divBdr>
            <w:top w:val="none" w:sz="0" w:space="0" w:color="auto"/>
            <w:left w:val="none" w:sz="0" w:space="0" w:color="auto"/>
            <w:bottom w:val="none" w:sz="0" w:space="0" w:color="auto"/>
            <w:right w:val="none" w:sz="0" w:space="0" w:color="auto"/>
          </w:divBdr>
        </w:div>
        <w:div w:id="824204098">
          <w:marLeft w:val="640"/>
          <w:marRight w:val="0"/>
          <w:marTop w:val="0"/>
          <w:marBottom w:val="0"/>
          <w:divBdr>
            <w:top w:val="none" w:sz="0" w:space="0" w:color="auto"/>
            <w:left w:val="none" w:sz="0" w:space="0" w:color="auto"/>
            <w:bottom w:val="none" w:sz="0" w:space="0" w:color="auto"/>
            <w:right w:val="none" w:sz="0" w:space="0" w:color="auto"/>
          </w:divBdr>
        </w:div>
        <w:div w:id="220870631">
          <w:marLeft w:val="640"/>
          <w:marRight w:val="0"/>
          <w:marTop w:val="0"/>
          <w:marBottom w:val="0"/>
          <w:divBdr>
            <w:top w:val="none" w:sz="0" w:space="0" w:color="auto"/>
            <w:left w:val="none" w:sz="0" w:space="0" w:color="auto"/>
            <w:bottom w:val="none" w:sz="0" w:space="0" w:color="auto"/>
            <w:right w:val="none" w:sz="0" w:space="0" w:color="auto"/>
          </w:divBdr>
        </w:div>
        <w:div w:id="920988521">
          <w:marLeft w:val="640"/>
          <w:marRight w:val="0"/>
          <w:marTop w:val="0"/>
          <w:marBottom w:val="0"/>
          <w:divBdr>
            <w:top w:val="none" w:sz="0" w:space="0" w:color="auto"/>
            <w:left w:val="none" w:sz="0" w:space="0" w:color="auto"/>
            <w:bottom w:val="none" w:sz="0" w:space="0" w:color="auto"/>
            <w:right w:val="none" w:sz="0" w:space="0" w:color="auto"/>
          </w:divBdr>
        </w:div>
        <w:div w:id="2127774895">
          <w:marLeft w:val="640"/>
          <w:marRight w:val="0"/>
          <w:marTop w:val="0"/>
          <w:marBottom w:val="0"/>
          <w:divBdr>
            <w:top w:val="none" w:sz="0" w:space="0" w:color="auto"/>
            <w:left w:val="none" w:sz="0" w:space="0" w:color="auto"/>
            <w:bottom w:val="none" w:sz="0" w:space="0" w:color="auto"/>
            <w:right w:val="none" w:sz="0" w:space="0" w:color="auto"/>
          </w:divBdr>
        </w:div>
        <w:div w:id="409036778">
          <w:marLeft w:val="640"/>
          <w:marRight w:val="0"/>
          <w:marTop w:val="0"/>
          <w:marBottom w:val="0"/>
          <w:divBdr>
            <w:top w:val="none" w:sz="0" w:space="0" w:color="auto"/>
            <w:left w:val="none" w:sz="0" w:space="0" w:color="auto"/>
            <w:bottom w:val="none" w:sz="0" w:space="0" w:color="auto"/>
            <w:right w:val="none" w:sz="0" w:space="0" w:color="auto"/>
          </w:divBdr>
        </w:div>
        <w:div w:id="644705791">
          <w:marLeft w:val="640"/>
          <w:marRight w:val="0"/>
          <w:marTop w:val="0"/>
          <w:marBottom w:val="0"/>
          <w:divBdr>
            <w:top w:val="none" w:sz="0" w:space="0" w:color="auto"/>
            <w:left w:val="none" w:sz="0" w:space="0" w:color="auto"/>
            <w:bottom w:val="none" w:sz="0" w:space="0" w:color="auto"/>
            <w:right w:val="none" w:sz="0" w:space="0" w:color="auto"/>
          </w:divBdr>
        </w:div>
        <w:div w:id="2058240662">
          <w:marLeft w:val="640"/>
          <w:marRight w:val="0"/>
          <w:marTop w:val="0"/>
          <w:marBottom w:val="0"/>
          <w:divBdr>
            <w:top w:val="none" w:sz="0" w:space="0" w:color="auto"/>
            <w:left w:val="none" w:sz="0" w:space="0" w:color="auto"/>
            <w:bottom w:val="none" w:sz="0" w:space="0" w:color="auto"/>
            <w:right w:val="none" w:sz="0" w:space="0" w:color="auto"/>
          </w:divBdr>
        </w:div>
        <w:div w:id="360058445">
          <w:marLeft w:val="640"/>
          <w:marRight w:val="0"/>
          <w:marTop w:val="0"/>
          <w:marBottom w:val="0"/>
          <w:divBdr>
            <w:top w:val="none" w:sz="0" w:space="0" w:color="auto"/>
            <w:left w:val="none" w:sz="0" w:space="0" w:color="auto"/>
            <w:bottom w:val="none" w:sz="0" w:space="0" w:color="auto"/>
            <w:right w:val="none" w:sz="0" w:space="0" w:color="auto"/>
          </w:divBdr>
        </w:div>
        <w:div w:id="918176618">
          <w:marLeft w:val="640"/>
          <w:marRight w:val="0"/>
          <w:marTop w:val="0"/>
          <w:marBottom w:val="0"/>
          <w:divBdr>
            <w:top w:val="none" w:sz="0" w:space="0" w:color="auto"/>
            <w:left w:val="none" w:sz="0" w:space="0" w:color="auto"/>
            <w:bottom w:val="none" w:sz="0" w:space="0" w:color="auto"/>
            <w:right w:val="none" w:sz="0" w:space="0" w:color="auto"/>
          </w:divBdr>
        </w:div>
        <w:div w:id="1278635696">
          <w:marLeft w:val="640"/>
          <w:marRight w:val="0"/>
          <w:marTop w:val="0"/>
          <w:marBottom w:val="0"/>
          <w:divBdr>
            <w:top w:val="none" w:sz="0" w:space="0" w:color="auto"/>
            <w:left w:val="none" w:sz="0" w:space="0" w:color="auto"/>
            <w:bottom w:val="none" w:sz="0" w:space="0" w:color="auto"/>
            <w:right w:val="none" w:sz="0" w:space="0" w:color="auto"/>
          </w:divBdr>
        </w:div>
        <w:div w:id="1814642170">
          <w:marLeft w:val="640"/>
          <w:marRight w:val="0"/>
          <w:marTop w:val="0"/>
          <w:marBottom w:val="0"/>
          <w:divBdr>
            <w:top w:val="none" w:sz="0" w:space="0" w:color="auto"/>
            <w:left w:val="none" w:sz="0" w:space="0" w:color="auto"/>
            <w:bottom w:val="none" w:sz="0" w:space="0" w:color="auto"/>
            <w:right w:val="none" w:sz="0" w:space="0" w:color="auto"/>
          </w:divBdr>
        </w:div>
        <w:div w:id="970016223">
          <w:marLeft w:val="640"/>
          <w:marRight w:val="0"/>
          <w:marTop w:val="0"/>
          <w:marBottom w:val="0"/>
          <w:divBdr>
            <w:top w:val="none" w:sz="0" w:space="0" w:color="auto"/>
            <w:left w:val="none" w:sz="0" w:space="0" w:color="auto"/>
            <w:bottom w:val="none" w:sz="0" w:space="0" w:color="auto"/>
            <w:right w:val="none" w:sz="0" w:space="0" w:color="auto"/>
          </w:divBdr>
        </w:div>
        <w:div w:id="397635815">
          <w:marLeft w:val="640"/>
          <w:marRight w:val="0"/>
          <w:marTop w:val="0"/>
          <w:marBottom w:val="0"/>
          <w:divBdr>
            <w:top w:val="none" w:sz="0" w:space="0" w:color="auto"/>
            <w:left w:val="none" w:sz="0" w:space="0" w:color="auto"/>
            <w:bottom w:val="none" w:sz="0" w:space="0" w:color="auto"/>
            <w:right w:val="none" w:sz="0" w:space="0" w:color="auto"/>
          </w:divBdr>
        </w:div>
        <w:div w:id="1911572474">
          <w:marLeft w:val="640"/>
          <w:marRight w:val="0"/>
          <w:marTop w:val="0"/>
          <w:marBottom w:val="0"/>
          <w:divBdr>
            <w:top w:val="none" w:sz="0" w:space="0" w:color="auto"/>
            <w:left w:val="none" w:sz="0" w:space="0" w:color="auto"/>
            <w:bottom w:val="none" w:sz="0" w:space="0" w:color="auto"/>
            <w:right w:val="none" w:sz="0" w:space="0" w:color="auto"/>
          </w:divBdr>
        </w:div>
        <w:div w:id="1812287851">
          <w:marLeft w:val="640"/>
          <w:marRight w:val="0"/>
          <w:marTop w:val="0"/>
          <w:marBottom w:val="0"/>
          <w:divBdr>
            <w:top w:val="none" w:sz="0" w:space="0" w:color="auto"/>
            <w:left w:val="none" w:sz="0" w:space="0" w:color="auto"/>
            <w:bottom w:val="none" w:sz="0" w:space="0" w:color="auto"/>
            <w:right w:val="none" w:sz="0" w:space="0" w:color="auto"/>
          </w:divBdr>
        </w:div>
        <w:div w:id="328141295">
          <w:marLeft w:val="640"/>
          <w:marRight w:val="0"/>
          <w:marTop w:val="0"/>
          <w:marBottom w:val="0"/>
          <w:divBdr>
            <w:top w:val="none" w:sz="0" w:space="0" w:color="auto"/>
            <w:left w:val="none" w:sz="0" w:space="0" w:color="auto"/>
            <w:bottom w:val="none" w:sz="0" w:space="0" w:color="auto"/>
            <w:right w:val="none" w:sz="0" w:space="0" w:color="auto"/>
          </w:divBdr>
        </w:div>
        <w:div w:id="433400437">
          <w:marLeft w:val="640"/>
          <w:marRight w:val="0"/>
          <w:marTop w:val="0"/>
          <w:marBottom w:val="0"/>
          <w:divBdr>
            <w:top w:val="none" w:sz="0" w:space="0" w:color="auto"/>
            <w:left w:val="none" w:sz="0" w:space="0" w:color="auto"/>
            <w:bottom w:val="none" w:sz="0" w:space="0" w:color="auto"/>
            <w:right w:val="none" w:sz="0" w:space="0" w:color="auto"/>
          </w:divBdr>
        </w:div>
        <w:div w:id="1274632671">
          <w:marLeft w:val="640"/>
          <w:marRight w:val="0"/>
          <w:marTop w:val="0"/>
          <w:marBottom w:val="0"/>
          <w:divBdr>
            <w:top w:val="none" w:sz="0" w:space="0" w:color="auto"/>
            <w:left w:val="none" w:sz="0" w:space="0" w:color="auto"/>
            <w:bottom w:val="none" w:sz="0" w:space="0" w:color="auto"/>
            <w:right w:val="none" w:sz="0" w:space="0" w:color="auto"/>
          </w:divBdr>
        </w:div>
        <w:div w:id="1865747192">
          <w:marLeft w:val="640"/>
          <w:marRight w:val="0"/>
          <w:marTop w:val="0"/>
          <w:marBottom w:val="0"/>
          <w:divBdr>
            <w:top w:val="none" w:sz="0" w:space="0" w:color="auto"/>
            <w:left w:val="none" w:sz="0" w:space="0" w:color="auto"/>
            <w:bottom w:val="none" w:sz="0" w:space="0" w:color="auto"/>
            <w:right w:val="none" w:sz="0" w:space="0" w:color="auto"/>
          </w:divBdr>
        </w:div>
        <w:div w:id="1692147008">
          <w:marLeft w:val="640"/>
          <w:marRight w:val="0"/>
          <w:marTop w:val="0"/>
          <w:marBottom w:val="0"/>
          <w:divBdr>
            <w:top w:val="none" w:sz="0" w:space="0" w:color="auto"/>
            <w:left w:val="none" w:sz="0" w:space="0" w:color="auto"/>
            <w:bottom w:val="none" w:sz="0" w:space="0" w:color="auto"/>
            <w:right w:val="none" w:sz="0" w:space="0" w:color="auto"/>
          </w:divBdr>
        </w:div>
        <w:div w:id="916475824">
          <w:marLeft w:val="640"/>
          <w:marRight w:val="0"/>
          <w:marTop w:val="0"/>
          <w:marBottom w:val="0"/>
          <w:divBdr>
            <w:top w:val="none" w:sz="0" w:space="0" w:color="auto"/>
            <w:left w:val="none" w:sz="0" w:space="0" w:color="auto"/>
            <w:bottom w:val="none" w:sz="0" w:space="0" w:color="auto"/>
            <w:right w:val="none" w:sz="0" w:space="0" w:color="auto"/>
          </w:divBdr>
        </w:div>
        <w:div w:id="833644024">
          <w:marLeft w:val="640"/>
          <w:marRight w:val="0"/>
          <w:marTop w:val="0"/>
          <w:marBottom w:val="0"/>
          <w:divBdr>
            <w:top w:val="none" w:sz="0" w:space="0" w:color="auto"/>
            <w:left w:val="none" w:sz="0" w:space="0" w:color="auto"/>
            <w:bottom w:val="none" w:sz="0" w:space="0" w:color="auto"/>
            <w:right w:val="none" w:sz="0" w:space="0" w:color="auto"/>
          </w:divBdr>
        </w:div>
        <w:div w:id="2140682006">
          <w:marLeft w:val="640"/>
          <w:marRight w:val="0"/>
          <w:marTop w:val="0"/>
          <w:marBottom w:val="0"/>
          <w:divBdr>
            <w:top w:val="none" w:sz="0" w:space="0" w:color="auto"/>
            <w:left w:val="none" w:sz="0" w:space="0" w:color="auto"/>
            <w:bottom w:val="none" w:sz="0" w:space="0" w:color="auto"/>
            <w:right w:val="none" w:sz="0" w:space="0" w:color="auto"/>
          </w:divBdr>
        </w:div>
        <w:div w:id="1283802498">
          <w:marLeft w:val="640"/>
          <w:marRight w:val="0"/>
          <w:marTop w:val="0"/>
          <w:marBottom w:val="0"/>
          <w:divBdr>
            <w:top w:val="none" w:sz="0" w:space="0" w:color="auto"/>
            <w:left w:val="none" w:sz="0" w:space="0" w:color="auto"/>
            <w:bottom w:val="none" w:sz="0" w:space="0" w:color="auto"/>
            <w:right w:val="none" w:sz="0" w:space="0" w:color="auto"/>
          </w:divBdr>
        </w:div>
        <w:div w:id="916983452">
          <w:marLeft w:val="640"/>
          <w:marRight w:val="0"/>
          <w:marTop w:val="0"/>
          <w:marBottom w:val="0"/>
          <w:divBdr>
            <w:top w:val="none" w:sz="0" w:space="0" w:color="auto"/>
            <w:left w:val="none" w:sz="0" w:space="0" w:color="auto"/>
            <w:bottom w:val="none" w:sz="0" w:space="0" w:color="auto"/>
            <w:right w:val="none" w:sz="0" w:space="0" w:color="auto"/>
          </w:divBdr>
        </w:div>
        <w:div w:id="1991707635">
          <w:marLeft w:val="640"/>
          <w:marRight w:val="0"/>
          <w:marTop w:val="0"/>
          <w:marBottom w:val="0"/>
          <w:divBdr>
            <w:top w:val="none" w:sz="0" w:space="0" w:color="auto"/>
            <w:left w:val="none" w:sz="0" w:space="0" w:color="auto"/>
            <w:bottom w:val="none" w:sz="0" w:space="0" w:color="auto"/>
            <w:right w:val="none" w:sz="0" w:space="0" w:color="auto"/>
          </w:divBdr>
        </w:div>
        <w:div w:id="18554742">
          <w:marLeft w:val="640"/>
          <w:marRight w:val="0"/>
          <w:marTop w:val="0"/>
          <w:marBottom w:val="0"/>
          <w:divBdr>
            <w:top w:val="none" w:sz="0" w:space="0" w:color="auto"/>
            <w:left w:val="none" w:sz="0" w:space="0" w:color="auto"/>
            <w:bottom w:val="none" w:sz="0" w:space="0" w:color="auto"/>
            <w:right w:val="none" w:sz="0" w:space="0" w:color="auto"/>
          </w:divBdr>
        </w:div>
        <w:div w:id="1924757780">
          <w:marLeft w:val="640"/>
          <w:marRight w:val="0"/>
          <w:marTop w:val="0"/>
          <w:marBottom w:val="0"/>
          <w:divBdr>
            <w:top w:val="none" w:sz="0" w:space="0" w:color="auto"/>
            <w:left w:val="none" w:sz="0" w:space="0" w:color="auto"/>
            <w:bottom w:val="none" w:sz="0" w:space="0" w:color="auto"/>
            <w:right w:val="none" w:sz="0" w:space="0" w:color="auto"/>
          </w:divBdr>
        </w:div>
        <w:div w:id="440998679">
          <w:marLeft w:val="640"/>
          <w:marRight w:val="0"/>
          <w:marTop w:val="0"/>
          <w:marBottom w:val="0"/>
          <w:divBdr>
            <w:top w:val="none" w:sz="0" w:space="0" w:color="auto"/>
            <w:left w:val="none" w:sz="0" w:space="0" w:color="auto"/>
            <w:bottom w:val="none" w:sz="0" w:space="0" w:color="auto"/>
            <w:right w:val="none" w:sz="0" w:space="0" w:color="auto"/>
          </w:divBdr>
        </w:div>
        <w:div w:id="1350912838">
          <w:marLeft w:val="640"/>
          <w:marRight w:val="0"/>
          <w:marTop w:val="0"/>
          <w:marBottom w:val="0"/>
          <w:divBdr>
            <w:top w:val="none" w:sz="0" w:space="0" w:color="auto"/>
            <w:left w:val="none" w:sz="0" w:space="0" w:color="auto"/>
            <w:bottom w:val="none" w:sz="0" w:space="0" w:color="auto"/>
            <w:right w:val="none" w:sz="0" w:space="0" w:color="auto"/>
          </w:divBdr>
        </w:div>
      </w:divsChild>
    </w:div>
    <w:div w:id="1283653677">
      <w:bodyDiv w:val="1"/>
      <w:marLeft w:val="0"/>
      <w:marRight w:val="0"/>
      <w:marTop w:val="0"/>
      <w:marBottom w:val="0"/>
      <w:divBdr>
        <w:top w:val="none" w:sz="0" w:space="0" w:color="auto"/>
        <w:left w:val="none" w:sz="0" w:space="0" w:color="auto"/>
        <w:bottom w:val="none" w:sz="0" w:space="0" w:color="auto"/>
        <w:right w:val="none" w:sz="0" w:space="0" w:color="auto"/>
      </w:divBdr>
      <w:divsChild>
        <w:div w:id="1433164255">
          <w:marLeft w:val="640"/>
          <w:marRight w:val="0"/>
          <w:marTop w:val="0"/>
          <w:marBottom w:val="0"/>
          <w:divBdr>
            <w:top w:val="none" w:sz="0" w:space="0" w:color="auto"/>
            <w:left w:val="none" w:sz="0" w:space="0" w:color="auto"/>
            <w:bottom w:val="none" w:sz="0" w:space="0" w:color="auto"/>
            <w:right w:val="none" w:sz="0" w:space="0" w:color="auto"/>
          </w:divBdr>
        </w:div>
        <w:div w:id="1762795065">
          <w:marLeft w:val="640"/>
          <w:marRight w:val="0"/>
          <w:marTop w:val="0"/>
          <w:marBottom w:val="0"/>
          <w:divBdr>
            <w:top w:val="none" w:sz="0" w:space="0" w:color="auto"/>
            <w:left w:val="none" w:sz="0" w:space="0" w:color="auto"/>
            <w:bottom w:val="none" w:sz="0" w:space="0" w:color="auto"/>
            <w:right w:val="none" w:sz="0" w:space="0" w:color="auto"/>
          </w:divBdr>
        </w:div>
        <w:div w:id="23873362">
          <w:marLeft w:val="640"/>
          <w:marRight w:val="0"/>
          <w:marTop w:val="0"/>
          <w:marBottom w:val="0"/>
          <w:divBdr>
            <w:top w:val="none" w:sz="0" w:space="0" w:color="auto"/>
            <w:left w:val="none" w:sz="0" w:space="0" w:color="auto"/>
            <w:bottom w:val="none" w:sz="0" w:space="0" w:color="auto"/>
            <w:right w:val="none" w:sz="0" w:space="0" w:color="auto"/>
          </w:divBdr>
        </w:div>
        <w:div w:id="1063332315">
          <w:marLeft w:val="640"/>
          <w:marRight w:val="0"/>
          <w:marTop w:val="0"/>
          <w:marBottom w:val="0"/>
          <w:divBdr>
            <w:top w:val="none" w:sz="0" w:space="0" w:color="auto"/>
            <w:left w:val="none" w:sz="0" w:space="0" w:color="auto"/>
            <w:bottom w:val="none" w:sz="0" w:space="0" w:color="auto"/>
            <w:right w:val="none" w:sz="0" w:space="0" w:color="auto"/>
          </w:divBdr>
        </w:div>
        <w:div w:id="1429043336">
          <w:marLeft w:val="640"/>
          <w:marRight w:val="0"/>
          <w:marTop w:val="0"/>
          <w:marBottom w:val="0"/>
          <w:divBdr>
            <w:top w:val="none" w:sz="0" w:space="0" w:color="auto"/>
            <w:left w:val="none" w:sz="0" w:space="0" w:color="auto"/>
            <w:bottom w:val="none" w:sz="0" w:space="0" w:color="auto"/>
            <w:right w:val="none" w:sz="0" w:space="0" w:color="auto"/>
          </w:divBdr>
        </w:div>
        <w:div w:id="413168460">
          <w:marLeft w:val="640"/>
          <w:marRight w:val="0"/>
          <w:marTop w:val="0"/>
          <w:marBottom w:val="0"/>
          <w:divBdr>
            <w:top w:val="none" w:sz="0" w:space="0" w:color="auto"/>
            <w:left w:val="none" w:sz="0" w:space="0" w:color="auto"/>
            <w:bottom w:val="none" w:sz="0" w:space="0" w:color="auto"/>
            <w:right w:val="none" w:sz="0" w:space="0" w:color="auto"/>
          </w:divBdr>
        </w:div>
        <w:div w:id="1256018092">
          <w:marLeft w:val="640"/>
          <w:marRight w:val="0"/>
          <w:marTop w:val="0"/>
          <w:marBottom w:val="0"/>
          <w:divBdr>
            <w:top w:val="none" w:sz="0" w:space="0" w:color="auto"/>
            <w:left w:val="none" w:sz="0" w:space="0" w:color="auto"/>
            <w:bottom w:val="none" w:sz="0" w:space="0" w:color="auto"/>
            <w:right w:val="none" w:sz="0" w:space="0" w:color="auto"/>
          </w:divBdr>
        </w:div>
        <w:div w:id="1784424324">
          <w:marLeft w:val="640"/>
          <w:marRight w:val="0"/>
          <w:marTop w:val="0"/>
          <w:marBottom w:val="0"/>
          <w:divBdr>
            <w:top w:val="none" w:sz="0" w:space="0" w:color="auto"/>
            <w:left w:val="none" w:sz="0" w:space="0" w:color="auto"/>
            <w:bottom w:val="none" w:sz="0" w:space="0" w:color="auto"/>
            <w:right w:val="none" w:sz="0" w:space="0" w:color="auto"/>
          </w:divBdr>
        </w:div>
        <w:div w:id="2038040544">
          <w:marLeft w:val="640"/>
          <w:marRight w:val="0"/>
          <w:marTop w:val="0"/>
          <w:marBottom w:val="0"/>
          <w:divBdr>
            <w:top w:val="none" w:sz="0" w:space="0" w:color="auto"/>
            <w:left w:val="none" w:sz="0" w:space="0" w:color="auto"/>
            <w:bottom w:val="none" w:sz="0" w:space="0" w:color="auto"/>
            <w:right w:val="none" w:sz="0" w:space="0" w:color="auto"/>
          </w:divBdr>
        </w:div>
        <w:div w:id="579829435">
          <w:marLeft w:val="640"/>
          <w:marRight w:val="0"/>
          <w:marTop w:val="0"/>
          <w:marBottom w:val="0"/>
          <w:divBdr>
            <w:top w:val="none" w:sz="0" w:space="0" w:color="auto"/>
            <w:left w:val="none" w:sz="0" w:space="0" w:color="auto"/>
            <w:bottom w:val="none" w:sz="0" w:space="0" w:color="auto"/>
            <w:right w:val="none" w:sz="0" w:space="0" w:color="auto"/>
          </w:divBdr>
        </w:div>
        <w:div w:id="1812793805">
          <w:marLeft w:val="640"/>
          <w:marRight w:val="0"/>
          <w:marTop w:val="0"/>
          <w:marBottom w:val="0"/>
          <w:divBdr>
            <w:top w:val="none" w:sz="0" w:space="0" w:color="auto"/>
            <w:left w:val="none" w:sz="0" w:space="0" w:color="auto"/>
            <w:bottom w:val="none" w:sz="0" w:space="0" w:color="auto"/>
            <w:right w:val="none" w:sz="0" w:space="0" w:color="auto"/>
          </w:divBdr>
        </w:div>
        <w:div w:id="3827125">
          <w:marLeft w:val="640"/>
          <w:marRight w:val="0"/>
          <w:marTop w:val="0"/>
          <w:marBottom w:val="0"/>
          <w:divBdr>
            <w:top w:val="none" w:sz="0" w:space="0" w:color="auto"/>
            <w:left w:val="none" w:sz="0" w:space="0" w:color="auto"/>
            <w:bottom w:val="none" w:sz="0" w:space="0" w:color="auto"/>
            <w:right w:val="none" w:sz="0" w:space="0" w:color="auto"/>
          </w:divBdr>
        </w:div>
        <w:div w:id="2067681032">
          <w:marLeft w:val="640"/>
          <w:marRight w:val="0"/>
          <w:marTop w:val="0"/>
          <w:marBottom w:val="0"/>
          <w:divBdr>
            <w:top w:val="none" w:sz="0" w:space="0" w:color="auto"/>
            <w:left w:val="none" w:sz="0" w:space="0" w:color="auto"/>
            <w:bottom w:val="none" w:sz="0" w:space="0" w:color="auto"/>
            <w:right w:val="none" w:sz="0" w:space="0" w:color="auto"/>
          </w:divBdr>
        </w:div>
        <w:div w:id="2102682303">
          <w:marLeft w:val="640"/>
          <w:marRight w:val="0"/>
          <w:marTop w:val="0"/>
          <w:marBottom w:val="0"/>
          <w:divBdr>
            <w:top w:val="none" w:sz="0" w:space="0" w:color="auto"/>
            <w:left w:val="none" w:sz="0" w:space="0" w:color="auto"/>
            <w:bottom w:val="none" w:sz="0" w:space="0" w:color="auto"/>
            <w:right w:val="none" w:sz="0" w:space="0" w:color="auto"/>
          </w:divBdr>
        </w:div>
        <w:div w:id="1619335538">
          <w:marLeft w:val="640"/>
          <w:marRight w:val="0"/>
          <w:marTop w:val="0"/>
          <w:marBottom w:val="0"/>
          <w:divBdr>
            <w:top w:val="none" w:sz="0" w:space="0" w:color="auto"/>
            <w:left w:val="none" w:sz="0" w:space="0" w:color="auto"/>
            <w:bottom w:val="none" w:sz="0" w:space="0" w:color="auto"/>
            <w:right w:val="none" w:sz="0" w:space="0" w:color="auto"/>
          </w:divBdr>
        </w:div>
        <w:div w:id="1130856294">
          <w:marLeft w:val="640"/>
          <w:marRight w:val="0"/>
          <w:marTop w:val="0"/>
          <w:marBottom w:val="0"/>
          <w:divBdr>
            <w:top w:val="none" w:sz="0" w:space="0" w:color="auto"/>
            <w:left w:val="none" w:sz="0" w:space="0" w:color="auto"/>
            <w:bottom w:val="none" w:sz="0" w:space="0" w:color="auto"/>
            <w:right w:val="none" w:sz="0" w:space="0" w:color="auto"/>
          </w:divBdr>
        </w:div>
        <w:div w:id="339164303">
          <w:marLeft w:val="640"/>
          <w:marRight w:val="0"/>
          <w:marTop w:val="0"/>
          <w:marBottom w:val="0"/>
          <w:divBdr>
            <w:top w:val="none" w:sz="0" w:space="0" w:color="auto"/>
            <w:left w:val="none" w:sz="0" w:space="0" w:color="auto"/>
            <w:bottom w:val="none" w:sz="0" w:space="0" w:color="auto"/>
            <w:right w:val="none" w:sz="0" w:space="0" w:color="auto"/>
          </w:divBdr>
        </w:div>
        <w:div w:id="1589734671">
          <w:marLeft w:val="640"/>
          <w:marRight w:val="0"/>
          <w:marTop w:val="0"/>
          <w:marBottom w:val="0"/>
          <w:divBdr>
            <w:top w:val="none" w:sz="0" w:space="0" w:color="auto"/>
            <w:left w:val="none" w:sz="0" w:space="0" w:color="auto"/>
            <w:bottom w:val="none" w:sz="0" w:space="0" w:color="auto"/>
            <w:right w:val="none" w:sz="0" w:space="0" w:color="auto"/>
          </w:divBdr>
        </w:div>
        <w:div w:id="146091633">
          <w:marLeft w:val="640"/>
          <w:marRight w:val="0"/>
          <w:marTop w:val="0"/>
          <w:marBottom w:val="0"/>
          <w:divBdr>
            <w:top w:val="none" w:sz="0" w:space="0" w:color="auto"/>
            <w:left w:val="none" w:sz="0" w:space="0" w:color="auto"/>
            <w:bottom w:val="none" w:sz="0" w:space="0" w:color="auto"/>
            <w:right w:val="none" w:sz="0" w:space="0" w:color="auto"/>
          </w:divBdr>
        </w:div>
        <w:div w:id="1098409457">
          <w:marLeft w:val="640"/>
          <w:marRight w:val="0"/>
          <w:marTop w:val="0"/>
          <w:marBottom w:val="0"/>
          <w:divBdr>
            <w:top w:val="none" w:sz="0" w:space="0" w:color="auto"/>
            <w:left w:val="none" w:sz="0" w:space="0" w:color="auto"/>
            <w:bottom w:val="none" w:sz="0" w:space="0" w:color="auto"/>
            <w:right w:val="none" w:sz="0" w:space="0" w:color="auto"/>
          </w:divBdr>
        </w:div>
        <w:div w:id="2013989585">
          <w:marLeft w:val="640"/>
          <w:marRight w:val="0"/>
          <w:marTop w:val="0"/>
          <w:marBottom w:val="0"/>
          <w:divBdr>
            <w:top w:val="none" w:sz="0" w:space="0" w:color="auto"/>
            <w:left w:val="none" w:sz="0" w:space="0" w:color="auto"/>
            <w:bottom w:val="none" w:sz="0" w:space="0" w:color="auto"/>
            <w:right w:val="none" w:sz="0" w:space="0" w:color="auto"/>
          </w:divBdr>
        </w:div>
        <w:div w:id="1912227244">
          <w:marLeft w:val="640"/>
          <w:marRight w:val="0"/>
          <w:marTop w:val="0"/>
          <w:marBottom w:val="0"/>
          <w:divBdr>
            <w:top w:val="none" w:sz="0" w:space="0" w:color="auto"/>
            <w:left w:val="none" w:sz="0" w:space="0" w:color="auto"/>
            <w:bottom w:val="none" w:sz="0" w:space="0" w:color="auto"/>
            <w:right w:val="none" w:sz="0" w:space="0" w:color="auto"/>
          </w:divBdr>
        </w:div>
        <w:div w:id="2022195416">
          <w:marLeft w:val="640"/>
          <w:marRight w:val="0"/>
          <w:marTop w:val="0"/>
          <w:marBottom w:val="0"/>
          <w:divBdr>
            <w:top w:val="none" w:sz="0" w:space="0" w:color="auto"/>
            <w:left w:val="none" w:sz="0" w:space="0" w:color="auto"/>
            <w:bottom w:val="none" w:sz="0" w:space="0" w:color="auto"/>
            <w:right w:val="none" w:sz="0" w:space="0" w:color="auto"/>
          </w:divBdr>
        </w:div>
        <w:div w:id="1102073129">
          <w:marLeft w:val="640"/>
          <w:marRight w:val="0"/>
          <w:marTop w:val="0"/>
          <w:marBottom w:val="0"/>
          <w:divBdr>
            <w:top w:val="none" w:sz="0" w:space="0" w:color="auto"/>
            <w:left w:val="none" w:sz="0" w:space="0" w:color="auto"/>
            <w:bottom w:val="none" w:sz="0" w:space="0" w:color="auto"/>
            <w:right w:val="none" w:sz="0" w:space="0" w:color="auto"/>
          </w:divBdr>
        </w:div>
        <w:div w:id="739406487">
          <w:marLeft w:val="640"/>
          <w:marRight w:val="0"/>
          <w:marTop w:val="0"/>
          <w:marBottom w:val="0"/>
          <w:divBdr>
            <w:top w:val="none" w:sz="0" w:space="0" w:color="auto"/>
            <w:left w:val="none" w:sz="0" w:space="0" w:color="auto"/>
            <w:bottom w:val="none" w:sz="0" w:space="0" w:color="auto"/>
            <w:right w:val="none" w:sz="0" w:space="0" w:color="auto"/>
          </w:divBdr>
        </w:div>
        <w:div w:id="570847961">
          <w:marLeft w:val="640"/>
          <w:marRight w:val="0"/>
          <w:marTop w:val="0"/>
          <w:marBottom w:val="0"/>
          <w:divBdr>
            <w:top w:val="none" w:sz="0" w:space="0" w:color="auto"/>
            <w:left w:val="none" w:sz="0" w:space="0" w:color="auto"/>
            <w:bottom w:val="none" w:sz="0" w:space="0" w:color="auto"/>
            <w:right w:val="none" w:sz="0" w:space="0" w:color="auto"/>
          </w:divBdr>
        </w:div>
        <w:div w:id="288049583">
          <w:marLeft w:val="640"/>
          <w:marRight w:val="0"/>
          <w:marTop w:val="0"/>
          <w:marBottom w:val="0"/>
          <w:divBdr>
            <w:top w:val="none" w:sz="0" w:space="0" w:color="auto"/>
            <w:left w:val="none" w:sz="0" w:space="0" w:color="auto"/>
            <w:bottom w:val="none" w:sz="0" w:space="0" w:color="auto"/>
            <w:right w:val="none" w:sz="0" w:space="0" w:color="auto"/>
          </w:divBdr>
        </w:div>
        <w:div w:id="1527258615">
          <w:marLeft w:val="640"/>
          <w:marRight w:val="0"/>
          <w:marTop w:val="0"/>
          <w:marBottom w:val="0"/>
          <w:divBdr>
            <w:top w:val="none" w:sz="0" w:space="0" w:color="auto"/>
            <w:left w:val="none" w:sz="0" w:space="0" w:color="auto"/>
            <w:bottom w:val="none" w:sz="0" w:space="0" w:color="auto"/>
            <w:right w:val="none" w:sz="0" w:space="0" w:color="auto"/>
          </w:divBdr>
        </w:div>
        <w:div w:id="638338505">
          <w:marLeft w:val="640"/>
          <w:marRight w:val="0"/>
          <w:marTop w:val="0"/>
          <w:marBottom w:val="0"/>
          <w:divBdr>
            <w:top w:val="none" w:sz="0" w:space="0" w:color="auto"/>
            <w:left w:val="none" w:sz="0" w:space="0" w:color="auto"/>
            <w:bottom w:val="none" w:sz="0" w:space="0" w:color="auto"/>
            <w:right w:val="none" w:sz="0" w:space="0" w:color="auto"/>
          </w:divBdr>
        </w:div>
        <w:div w:id="997542375">
          <w:marLeft w:val="640"/>
          <w:marRight w:val="0"/>
          <w:marTop w:val="0"/>
          <w:marBottom w:val="0"/>
          <w:divBdr>
            <w:top w:val="none" w:sz="0" w:space="0" w:color="auto"/>
            <w:left w:val="none" w:sz="0" w:space="0" w:color="auto"/>
            <w:bottom w:val="none" w:sz="0" w:space="0" w:color="auto"/>
            <w:right w:val="none" w:sz="0" w:space="0" w:color="auto"/>
          </w:divBdr>
        </w:div>
        <w:div w:id="1072433100">
          <w:marLeft w:val="640"/>
          <w:marRight w:val="0"/>
          <w:marTop w:val="0"/>
          <w:marBottom w:val="0"/>
          <w:divBdr>
            <w:top w:val="none" w:sz="0" w:space="0" w:color="auto"/>
            <w:left w:val="none" w:sz="0" w:space="0" w:color="auto"/>
            <w:bottom w:val="none" w:sz="0" w:space="0" w:color="auto"/>
            <w:right w:val="none" w:sz="0" w:space="0" w:color="auto"/>
          </w:divBdr>
        </w:div>
        <w:div w:id="626932702">
          <w:marLeft w:val="640"/>
          <w:marRight w:val="0"/>
          <w:marTop w:val="0"/>
          <w:marBottom w:val="0"/>
          <w:divBdr>
            <w:top w:val="none" w:sz="0" w:space="0" w:color="auto"/>
            <w:left w:val="none" w:sz="0" w:space="0" w:color="auto"/>
            <w:bottom w:val="none" w:sz="0" w:space="0" w:color="auto"/>
            <w:right w:val="none" w:sz="0" w:space="0" w:color="auto"/>
          </w:divBdr>
        </w:div>
        <w:div w:id="1221554925">
          <w:marLeft w:val="640"/>
          <w:marRight w:val="0"/>
          <w:marTop w:val="0"/>
          <w:marBottom w:val="0"/>
          <w:divBdr>
            <w:top w:val="none" w:sz="0" w:space="0" w:color="auto"/>
            <w:left w:val="none" w:sz="0" w:space="0" w:color="auto"/>
            <w:bottom w:val="none" w:sz="0" w:space="0" w:color="auto"/>
            <w:right w:val="none" w:sz="0" w:space="0" w:color="auto"/>
          </w:divBdr>
        </w:div>
        <w:div w:id="712508266">
          <w:marLeft w:val="640"/>
          <w:marRight w:val="0"/>
          <w:marTop w:val="0"/>
          <w:marBottom w:val="0"/>
          <w:divBdr>
            <w:top w:val="none" w:sz="0" w:space="0" w:color="auto"/>
            <w:left w:val="none" w:sz="0" w:space="0" w:color="auto"/>
            <w:bottom w:val="none" w:sz="0" w:space="0" w:color="auto"/>
            <w:right w:val="none" w:sz="0" w:space="0" w:color="auto"/>
          </w:divBdr>
        </w:div>
        <w:div w:id="1896578931">
          <w:marLeft w:val="640"/>
          <w:marRight w:val="0"/>
          <w:marTop w:val="0"/>
          <w:marBottom w:val="0"/>
          <w:divBdr>
            <w:top w:val="none" w:sz="0" w:space="0" w:color="auto"/>
            <w:left w:val="none" w:sz="0" w:space="0" w:color="auto"/>
            <w:bottom w:val="none" w:sz="0" w:space="0" w:color="auto"/>
            <w:right w:val="none" w:sz="0" w:space="0" w:color="auto"/>
          </w:divBdr>
        </w:div>
        <w:div w:id="388498226">
          <w:marLeft w:val="640"/>
          <w:marRight w:val="0"/>
          <w:marTop w:val="0"/>
          <w:marBottom w:val="0"/>
          <w:divBdr>
            <w:top w:val="none" w:sz="0" w:space="0" w:color="auto"/>
            <w:left w:val="none" w:sz="0" w:space="0" w:color="auto"/>
            <w:bottom w:val="none" w:sz="0" w:space="0" w:color="auto"/>
            <w:right w:val="none" w:sz="0" w:space="0" w:color="auto"/>
          </w:divBdr>
        </w:div>
        <w:div w:id="443960063">
          <w:marLeft w:val="640"/>
          <w:marRight w:val="0"/>
          <w:marTop w:val="0"/>
          <w:marBottom w:val="0"/>
          <w:divBdr>
            <w:top w:val="none" w:sz="0" w:space="0" w:color="auto"/>
            <w:left w:val="none" w:sz="0" w:space="0" w:color="auto"/>
            <w:bottom w:val="none" w:sz="0" w:space="0" w:color="auto"/>
            <w:right w:val="none" w:sz="0" w:space="0" w:color="auto"/>
          </w:divBdr>
        </w:div>
        <w:div w:id="1110009944">
          <w:marLeft w:val="640"/>
          <w:marRight w:val="0"/>
          <w:marTop w:val="0"/>
          <w:marBottom w:val="0"/>
          <w:divBdr>
            <w:top w:val="none" w:sz="0" w:space="0" w:color="auto"/>
            <w:left w:val="none" w:sz="0" w:space="0" w:color="auto"/>
            <w:bottom w:val="none" w:sz="0" w:space="0" w:color="auto"/>
            <w:right w:val="none" w:sz="0" w:space="0" w:color="auto"/>
          </w:divBdr>
        </w:div>
        <w:div w:id="616836505">
          <w:marLeft w:val="640"/>
          <w:marRight w:val="0"/>
          <w:marTop w:val="0"/>
          <w:marBottom w:val="0"/>
          <w:divBdr>
            <w:top w:val="none" w:sz="0" w:space="0" w:color="auto"/>
            <w:left w:val="none" w:sz="0" w:space="0" w:color="auto"/>
            <w:bottom w:val="none" w:sz="0" w:space="0" w:color="auto"/>
            <w:right w:val="none" w:sz="0" w:space="0" w:color="auto"/>
          </w:divBdr>
        </w:div>
        <w:div w:id="1320039027">
          <w:marLeft w:val="640"/>
          <w:marRight w:val="0"/>
          <w:marTop w:val="0"/>
          <w:marBottom w:val="0"/>
          <w:divBdr>
            <w:top w:val="none" w:sz="0" w:space="0" w:color="auto"/>
            <w:left w:val="none" w:sz="0" w:space="0" w:color="auto"/>
            <w:bottom w:val="none" w:sz="0" w:space="0" w:color="auto"/>
            <w:right w:val="none" w:sz="0" w:space="0" w:color="auto"/>
          </w:divBdr>
        </w:div>
        <w:div w:id="216016446">
          <w:marLeft w:val="640"/>
          <w:marRight w:val="0"/>
          <w:marTop w:val="0"/>
          <w:marBottom w:val="0"/>
          <w:divBdr>
            <w:top w:val="none" w:sz="0" w:space="0" w:color="auto"/>
            <w:left w:val="none" w:sz="0" w:space="0" w:color="auto"/>
            <w:bottom w:val="none" w:sz="0" w:space="0" w:color="auto"/>
            <w:right w:val="none" w:sz="0" w:space="0" w:color="auto"/>
          </w:divBdr>
        </w:div>
        <w:div w:id="415982107">
          <w:marLeft w:val="640"/>
          <w:marRight w:val="0"/>
          <w:marTop w:val="0"/>
          <w:marBottom w:val="0"/>
          <w:divBdr>
            <w:top w:val="none" w:sz="0" w:space="0" w:color="auto"/>
            <w:left w:val="none" w:sz="0" w:space="0" w:color="auto"/>
            <w:bottom w:val="none" w:sz="0" w:space="0" w:color="auto"/>
            <w:right w:val="none" w:sz="0" w:space="0" w:color="auto"/>
          </w:divBdr>
        </w:div>
        <w:div w:id="1215627334">
          <w:marLeft w:val="640"/>
          <w:marRight w:val="0"/>
          <w:marTop w:val="0"/>
          <w:marBottom w:val="0"/>
          <w:divBdr>
            <w:top w:val="none" w:sz="0" w:space="0" w:color="auto"/>
            <w:left w:val="none" w:sz="0" w:space="0" w:color="auto"/>
            <w:bottom w:val="none" w:sz="0" w:space="0" w:color="auto"/>
            <w:right w:val="none" w:sz="0" w:space="0" w:color="auto"/>
          </w:divBdr>
        </w:div>
        <w:div w:id="204871816">
          <w:marLeft w:val="640"/>
          <w:marRight w:val="0"/>
          <w:marTop w:val="0"/>
          <w:marBottom w:val="0"/>
          <w:divBdr>
            <w:top w:val="none" w:sz="0" w:space="0" w:color="auto"/>
            <w:left w:val="none" w:sz="0" w:space="0" w:color="auto"/>
            <w:bottom w:val="none" w:sz="0" w:space="0" w:color="auto"/>
            <w:right w:val="none" w:sz="0" w:space="0" w:color="auto"/>
          </w:divBdr>
        </w:div>
        <w:div w:id="732313888">
          <w:marLeft w:val="640"/>
          <w:marRight w:val="0"/>
          <w:marTop w:val="0"/>
          <w:marBottom w:val="0"/>
          <w:divBdr>
            <w:top w:val="none" w:sz="0" w:space="0" w:color="auto"/>
            <w:left w:val="none" w:sz="0" w:space="0" w:color="auto"/>
            <w:bottom w:val="none" w:sz="0" w:space="0" w:color="auto"/>
            <w:right w:val="none" w:sz="0" w:space="0" w:color="auto"/>
          </w:divBdr>
        </w:div>
        <w:div w:id="456991370">
          <w:marLeft w:val="640"/>
          <w:marRight w:val="0"/>
          <w:marTop w:val="0"/>
          <w:marBottom w:val="0"/>
          <w:divBdr>
            <w:top w:val="none" w:sz="0" w:space="0" w:color="auto"/>
            <w:left w:val="none" w:sz="0" w:space="0" w:color="auto"/>
            <w:bottom w:val="none" w:sz="0" w:space="0" w:color="auto"/>
            <w:right w:val="none" w:sz="0" w:space="0" w:color="auto"/>
          </w:divBdr>
        </w:div>
        <w:div w:id="556209808">
          <w:marLeft w:val="640"/>
          <w:marRight w:val="0"/>
          <w:marTop w:val="0"/>
          <w:marBottom w:val="0"/>
          <w:divBdr>
            <w:top w:val="none" w:sz="0" w:space="0" w:color="auto"/>
            <w:left w:val="none" w:sz="0" w:space="0" w:color="auto"/>
            <w:bottom w:val="none" w:sz="0" w:space="0" w:color="auto"/>
            <w:right w:val="none" w:sz="0" w:space="0" w:color="auto"/>
          </w:divBdr>
        </w:div>
        <w:div w:id="700127837">
          <w:marLeft w:val="640"/>
          <w:marRight w:val="0"/>
          <w:marTop w:val="0"/>
          <w:marBottom w:val="0"/>
          <w:divBdr>
            <w:top w:val="none" w:sz="0" w:space="0" w:color="auto"/>
            <w:left w:val="none" w:sz="0" w:space="0" w:color="auto"/>
            <w:bottom w:val="none" w:sz="0" w:space="0" w:color="auto"/>
            <w:right w:val="none" w:sz="0" w:space="0" w:color="auto"/>
          </w:divBdr>
        </w:div>
        <w:div w:id="25183160">
          <w:marLeft w:val="640"/>
          <w:marRight w:val="0"/>
          <w:marTop w:val="0"/>
          <w:marBottom w:val="0"/>
          <w:divBdr>
            <w:top w:val="none" w:sz="0" w:space="0" w:color="auto"/>
            <w:left w:val="none" w:sz="0" w:space="0" w:color="auto"/>
            <w:bottom w:val="none" w:sz="0" w:space="0" w:color="auto"/>
            <w:right w:val="none" w:sz="0" w:space="0" w:color="auto"/>
          </w:divBdr>
        </w:div>
        <w:div w:id="379551087">
          <w:marLeft w:val="640"/>
          <w:marRight w:val="0"/>
          <w:marTop w:val="0"/>
          <w:marBottom w:val="0"/>
          <w:divBdr>
            <w:top w:val="none" w:sz="0" w:space="0" w:color="auto"/>
            <w:left w:val="none" w:sz="0" w:space="0" w:color="auto"/>
            <w:bottom w:val="none" w:sz="0" w:space="0" w:color="auto"/>
            <w:right w:val="none" w:sz="0" w:space="0" w:color="auto"/>
          </w:divBdr>
        </w:div>
        <w:div w:id="703748782">
          <w:marLeft w:val="640"/>
          <w:marRight w:val="0"/>
          <w:marTop w:val="0"/>
          <w:marBottom w:val="0"/>
          <w:divBdr>
            <w:top w:val="none" w:sz="0" w:space="0" w:color="auto"/>
            <w:left w:val="none" w:sz="0" w:space="0" w:color="auto"/>
            <w:bottom w:val="none" w:sz="0" w:space="0" w:color="auto"/>
            <w:right w:val="none" w:sz="0" w:space="0" w:color="auto"/>
          </w:divBdr>
        </w:div>
        <w:div w:id="1554580763">
          <w:marLeft w:val="640"/>
          <w:marRight w:val="0"/>
          <w:marTop w:val="0"/>
          <w:marBottom w:val="0"/>
          <w:divBdr>
            <w:top w:val="none" w:sz="0" w:space="0" w:color="auto"/>
            <w:left w:val="none" w:sz="0" w:space="0" w:color="auto"/>
            <w:bottom w:val="none" w:sz="0" w:space="0" w:color="auto"/>
            <w:right w:val="none" w:sz="0" w:space="0" w:color="auto"/>
          </w:divBdr>
        </w:div>
        <w:div w:id="1808934035">
          <w:marLeft w:val="640"/>
          <w:marRight w:val="0"/>
          <w:marTop w:val="0"/>
          <w:marBottom w:val="0"/>
          <w:divBdr>
            <w:top w:val="none" w:sz="0" w:space="0" w:color="auto"/>
            <w:left w:val="none" w:sz="0" w:space="0" w:color="auto"/>
            <w:bottom w:val="none" w:sz="0" w:space="0" w:color="auto"/>
            <w:right w:val="none" w:sz="0" w:space="0" w:color="auto"/>
          </w:divBdr>
        </w:div>
        <w:div w:id="1071393612">
          <w:marLeft w:val="640"/>
          <w:marRight w:val="0"/>
          <w:marTop w:val="0"/>
          <w:marBottom w:val="0"/>
          <w:divBdr>
            <w:top w:val="none" w:sz="0" w:space="0" w:color="auto"/>
            <w:left w:val="none" w:sz="0" w:space="0" w:color="auto"/>
            <w:bottom w:val="none" w:sz="0" w:space="0" w:color="auto"/>
            <w:right w:val="none" w:sz="0" w:space="0" w:color="auto"/>
          </w:divBdr>
        </w:div>
        <w:div w:id="508565225">
          <w:marLeft w:val="640"/>
          <w:marRight w:val="0"/>
          <w:marTop w:val="0"/>
          <w:marBottom w:val="0"/>
          <w:divBdr>
            <w:top w:val="none" w:sz="0" w:space="0" w:color="auto"/>
            <w:left w:val="none" w:sz="0" w:space="0" w:color="auto"/>
            <w:bottom w:val="none" w:sz="0" w:space="0" w:color="auto"/>
            <w:right w:val="none" w:sz="0" w:space="0" w:color="auto"/>
          </w:divBdr>
        </w:div>
        <w:div w:id="65881070">
          <w:marLeft w:val="640"/>
          <w:marRight w:val="0"/>
          <w:marTop w:val="0"/>
          <w:marBottom w:val="0"/>
          <w:divBdr>
            <w:top w:val="none" w:sz="0" w:space="0" w:color="auto"/>
            <w:left w:val="none" w:sz="0" w:space="0" w:color="auto"/>
            <w:bottom w:val="none" w:sz="0" w:space="0" w:color="auto"/>
            <w:right w:val="none" w:sz="0" w:space="0" w:color="auto"/>
          </w:divBdr>
        </w:div>
        <w:div w:id="258955085">
          <w:marLeft w:val="640"/>
          <w:marRight w:val="0"/>
          <w:marTop w:val="0"/>
          <w:marBottom w:val="0"/>
          <w:divBdr>
            <w:top w:val="none" w:sz="0" w:space="0" w:color="auto"/>
            <w:left w:val="none" w:sz="0" w:space="0" w:color="auto"/>
            <w:bottom w:val="none" w:sz="0" w:space="0" w:color="auto"/>
            <w:right w:val="none" w:sz="0" w:space="0" w:color="auto"/>
          </w:divBdr>
        </w:div>
        <w:div w:id="909274215">
          <w:marLeft w:val="640"/>
          <w:marRight w:val="0"/>
          <w:marTop w:val="0"/>
          <w:marBottom w:val="0"/>
          <w:divBdr>
            <w:top w:val="none" w:sz="0" w:space="0" w:color="auto"/>
            <w:left w:val="none" w:sz="0" w:space="0" w:color="auto"/>
            <w:bottom w:val="none" w:sz="0" w:space="0" w:color="auto"/>
            <w:right w:val="none" w:sz="0" w:space="0" w:color="auto"/>
          </w:divBdr>
        </w:div>
        <w:div w:id="1712538052">
          <w:marLeft w:val="640"/>
          <w:marRight w:val="0"/>
          <w:marTop w:val="0"/>
          <w:marBottom w:val="0"/>
          <w:divBdr>
            <w:top w:val="none" w:sz="0" w:space="0" w:color="auto"/>
            <w:left w:val="none" w:sz="0" w:space="0" w:color="auto"/>
            <w:bottom w:val="none" w:sz="0" w:space="0" w:color="auto"/>
            <w:right w:val="none" w:sz="0" w:space="0" w:color="auto"/>
          </w:divBdr>
        </w:div>
        <w:div w:id="688726248">
          <w:marLeft w:val="640"/>
          <w:marRight w:val="0"/>
          <w:marTop w:val="0"/>
          <w:marBottom w:val="0"/>
          <w:divBdr>
            <w:top w:val="none" w:sz="0" w:space="0" w:color="auto"/>
            <w:left w:val="none" w:sz="0" w:space="0" w:color="auto"/>
            <w:bottom w:val="none" w:sz="0" w:space="0" w:color="auto"/>
            <w:right w:val="none" w:sz="0" w:space="0" w:color="auto"/>
          </w:divBdr>
        </w:div>
        <w:div w:id="1993168787">
          <w:marLeft w:val="640"/>
          <w:marRight w:val="0"/>
          <w:marTop w:val="0"/>
          <w:marBottom w:val="0"/>
          <w:divBdr>
            <w:top w:val="none" w:sz="0" w:space="0" w:color="auto"/>
            <w:left w:val="none" w:sz="0" w:space="0" w:color="auto"/>
            <w:bottom w:val="none" w:sz="0" w:space="0" w:color="auto"/>
            <w:right w:val="none" w:sz="0" w:space="0" w:color="auto"/>
          </w:divBdr>
        </w:div>
        <w:div w:id="1095132730">
          <w:marLeft w:val="640"/>
          <w:marRight w:val="0"/>
          <w:marTop w:val="0"/>
          <w:marBottom w:val="0"/>
          <w:divBdr>
            <w:top w:val="none" w:sz="0" w:space="0" w:color="auto"/>
            <w:left w:val="none" w:sz="0" w:space="0" w:color="auto"/>
            <w:bottom w:val="none" w:sz="0" w:space="0" w:color="auto"/>
            <w:right w:val="none" w:sz="0" w:space="0" w:color="auto"/>
          </w:divBdr>
        </w:div>
        <w:div w:id="1927809451">
          <w:marLeft w:val="640"/>
          <w:marRight w:val="0"/>
          <w:marTop w:val="0"/>
          <w:marBottom w:val="0"/>
          <w:divBdr>
            <w:top w:val="none" w:sz="0" w:space="0" w:color="auto"/>
            <w:left w:val="none" w:sz="0" w:space="0" w:color="auto"/>
            <w:bottom w:val="none" w:sz="0" w:space="0" w:color="auto"/>
            <w:right w:val="none" w:sz="0" w:space="0" w:color="auto"/>
          </w:divBdr>
        </w:div>
        <w:div w:id="1685744341">
          <w:marLeft w:val="640"/>
          <w:marRight w:val="0"/>
          <w:marTop w:val="0"/>
          <w:marBottom w:val="0"/>
          <w:divBdr>
            <w:top w:val="none" w:sz="0" w:space="0" w:color="auto"/>
            <w:left w:val="none" w:sz="0" w:space="0" w:color="auto"/>
            <w:bottom w:val="none" w:sz="0" w:space="0" w:color="auto"/>
            <w:right w:val="none" w:sz="0" w:space="0" w:color="auto"/>
          </w:divBdr>
        </w:div>
        <w:div w:id="208610485">
          <w:marLeft w:val="640"/>
          <w:marRight w:val="0"/>
          <w:marTop w:val="0"/>
          <w:marBottom w:val="0"/>
          <w:divBdr>
            <w:top w:val="none" w:sz="0" w:space="0" w:color="auto"/>
            <w:left w:val="none" w:sz="0" w:space="0" w:color="auto"/>
            <w:bottom w:val="none" w:sz="0" w:space="0" w:color="auto"/>
            <w:right w:val="none" w:sz="0" w:space="0" w:color="auto"/>
          </w:divBdr>
        </w:div>
        <w:div w:id="1456020036">
          <w:marLeft w:val="640"/>
          <w:marRight w:val="0"/>
          <w:marTop w:val="0"/>
          <w:marBottom w:val="0"/>
          <w:divBdr>
            <w:top w:val="none" w:sz="0" w:space="0" w:color="auto"/>
            <w:left w:val="none" w:sz="0" w:space="0" w:color="auto"/>
            <w:bottom w:val="none" w:sz="0" w:space="0" w:color="auto"/>
            <w:right w:val="none" w:sz="0" w:space="0" w:color="auto"/>
          </w:divBdr>
        </w:div>
        <w:div w:id="547573995">
          <w:marLeft w:val="640"/>
          <w:marRight w:val="0"/>
          <w:marTop w:val="0"/>
          <w:marBottom w:val="0"/>
          <w:divBdr>
            <w:top w:val="none" w:sz="0" w:space="0" w:color="auto"/>
            <w:left w:val="none" w:sz="0" w:space="0" w:color="auto"/>
            <w:bottom w:val="none" w:sz="0" w:space="0" w:color="auto"/>
            <w:right w:val="none" w:sz="0" w:space="0" w:color="auto"/>
          </w:divBdr>
        </w:div>
        <w:div w:id="1958756957">
          <w:marLeft w:val="640"/>
          <w:marRight w:val="0"/>
          <w:marTop w:val="0"/>
          <w:marBottom w:val="0"/>
          <w:divBdr>
            <w:top w:val="none" w:sz="0" w:space="0" w:color="auto"/>
            <w:left w:val="none" w:sz="0" w:space="0" w:color="auto"/>
            <w:bottom w:val="none" w:sz="0" w:space="0" w:color="auto"/>
            <w:right w:val="none" w:sz="0" w:space="0" w:color="auto"/>
          </w:divBdr>
        </w:div>
        <w:div w:id="305160961">
          <w:marLeft w:val="640"/>
          <w:marRight w:val="0"/>
          <w:marTop w:val="0"/>
          <w:marBottom w:val="0"/>
          <w:divBdr>
            <w:top w:val="none" w:sz="0" w:space="0" w:color="auto"/>
            <w:left w:val="none" w:sz="0" w:space="0" w:color="auto"/>
            <w:bottom w:val="none" w:sz="0" w:space="0" w:color="auto"/>
            <w:right w:val="none" w:sz="0" w:space="0" w:color="auto"/>
          </w:divBdr>
        </w:div>
        <w:div w:id="1009403066">
          <w:marLeft w:val="640"/>
          <w:marRight w:val="0"/>
          <w:marTop w:val="0"/>
          <w:marBottom w:val="0"/>
          <w:divBdr>
            <w:top w:val="none" w:sz="0" w:space="0" w:color="auto"/>
            <w:left w:val="none" w:sz="0" w:space="0" w:color="auto"/>
            <w:bottom w:val="none" w:sz="0" w:space="0" w:color="auto"/>
            <w:right w:val="none" w:sz="0" w:space="0" w:color="auto"/>
          </w:divBdr>
        </w:div>
        <w:div w:id="832767623">
          <w:marLeft w:val="640"/>
          <w:marRight w:val="0"/>
          <w:marTop w:val="0"/>
          <w:marBottom w:val="0"/>
          <w:divBdr>
            <w:top w:val="none" w:sz="0" w:space="0" w:color="auto"/>
            <w:left w:val="none" w:sz="0" w:space="0" w:color="auto"/>
            <w:bottom w:val="none" w:sz="0" w:space="0" w:color="auto"/>
            <w:right w:val="none" w:sz="0" w:space="0" w:color="auto"/>
          </w:divBdr>
        </w:div>
        <w:div w:id="22444882">
          <w:marLeft w:val="640"/>
          <w:marRight w:val="0"/>
          <w:marTop w:val="0"/>
          <w:marBottom w:val="0"/>
          <w:divBdr>
            <w:top w:val="none" w:sz="0" w:space="0" w:color="auto"/>
            <w:left w:val="none" w:sz="0" w:space="0" w:color="auto"/>
            <w:bottom w:val="none" w:sz="0" w:space="0" w:color="auto"/>
            <w:right w:val="none" w:sz="0" w:space="0" w:color="auto"/>
          </w:divBdr>
        </w:div>
        <w:div w:id="638266157">
          <w:marLeft w:val="640"/>
          <w:marRight w:val="0"/>
          <w:marTop w:val="0"/>
          <w:marBottom w:val="0"/>
          <w:divBdr>
            <w:top w:val="none" w:sz="0" w:space="0" w:color="auto"/>
            <w:left w:val="none" w:sz="0" w:space="0" w:color="auto"/>
            <w:bottom w:val="none" w:sz="0" w:space="0" w:color="auto"/>
            <w:right w:val="none" w:sz="0" w:space="0" w:color="auto"/>
          </w:divBdr>
        </w:div>
        <w:div w:id="1861963914">
          <w:marLeft w:val="640"/>
          <w:marRight w:val="0"/>
          <w:marTop w:val="0"/>
          <w:marBottom w:val="0"/>
          <w:divBdr>
            <w:top w:val="none" w:sz="0" w:space="0" w:color="auto"/>
            <w:left w:val="none" w:sz="0" w:space="0" w:color="auto"/>
            <w:bottom w:val="none" w:sz="0" w:space="0" w:color="auto"/>
            <w:right w:val="none" w:sz="0" w:space="0" w:color="auto"/>
          </w:divBdr>
        </w:div>
        <w:div w:id="1379889691">
          <w:marLeft w:val="640"/>
          <w:marRight w:val="0"/>
          <w:marTop w:val="0"/>
          <w:marBottom w:val="0"/>
          <w:divBdr>
            <w:top w:val="none" w:sz="0" w:space="0" w:color="auto"/>
            <w:left w:val="none" w:sz="0" w:space="0" w:color="auto"/>
            <w:bottom w:val="none" w:sz="0" w:space="0" w:color="auto"/>
            <w:right w:val="none" w:sz="0" w:space="0" w:color="auto"/>
          </w:divBdr>
        </w:div>
        <w:div w:id="741832146">
          <w:marLeft w:val="640"/>
          <w:marRight w:val="0"/>
          <w:marTop w:val="0"/>
          <w:marBottom w:val="0"/>
          <w:divBdr>
            <w:top w:val="none" w:sz="0" w:space="0" w:color="auto"/>
            <w:left w:val="none" w:sz="0" w:space="0" w:color="auto"/>
            <w:bottom w:val="none" w:sz="0" w:space="0" w:color="auto"/>
            <w:right w:val="none" w:sz="0" w:space="0" w:color="auto"/>
          </w:divBdr>
        </w:div>
        <w:div w:id="819226158">
          <w:marLeft w:val="640"/>
          <w:marRight w:val="0"/>
          <w:marTop w:val="0"/>
          <w:marBottom w:val="0"/>
          <w:divBdr>
            <w:top w:val="none" w:sz="0" w:space="0" w:color="auto"/>
            <w:left w:val="none" w:sz="0" w:space="0" w:color="auto"/>
            <w:bottom w:val="none" w:sz="0" w:space="0" w:color="auto"/>
            <w:right w:val="none" w:sz="0" w:space="0" w:color="auto"/>
          </w:divBdr>
        </w:div>
        <w:div w:id="108084039">
          <w:marLeft w:val="640"/>
          <w:marRight w:val="0"/>
          <w:marTop w:val="0"/>
          <w:marBottom w:val="0"/>
          <w:divBdr>
            <w:top w:val="none" w:sz="0" w:space="0" w:color="auto"/>
            <w:left w:val="none" w:sz="0" w:space="0" w:color="auto"/>
            <w:bottom w:val="none" w:sz="0" w:space="0" w:color="auto"/>
            <w:right w:val="none" w:sz="0" w:space="0" w:color="auto"/>
          </w:divBdr>
        </w:div>
        <w:div w:id="518277791">
          <w:marLeft w:val="640"/>
          <w:marRight w:val="0"/>
          <w:marTop w:val="0"/>
          <w:marBottom w:val="0"/>
          <w:divBdr>
            <w:top w:val="none" w:sz="0" w:space="0" w:color="auto"/>
            <w:left w:val="none" w:sz="0" w:space="0" w:color="auto"/>
            <w:bottom w:val="none" w:sz="0" w:space="0" w:color="auto"/>
            <w:right w:val="none" w:sz="0" w:space="0" w:color="auto"/>
          </w:divBdr>
        </w:div>
        <w:div w:id="1172258372">
          <w:marLeft w:val="640"/>
          <w:marRight w:val="0"/>
          <w:marTop w:val="0"/>
          <w:marBottom w:val="0"/>
          <w:divBdr>
            <w:top w:val="none" w:sz="0" w:space="0" w:color="auto"/>
            <w:left w:val="none" w:sz="0" w:space="0" w:color="auto"/>
            <w:bottom w:val="none" w:sz="0" w:space="0" w:color="auto"/>
            <w:right w:val="none" w:sz="0" w:space="0" w:color="auto"/>
          </w:divBdr>
        </w:div>
        <w:div w:id="1041437502">
          <w:marLeft w:val="640"/>
          <w:marRight w:val="0"/>
          <w:marTop w:val="0"/>
          <w:marBottom w:val="0"/>
          <w:divBdr>
            <w:top w:val="none" w:sz="0" w:space="0" w:color="auto"/>
            <w:left w:val="none" w:sz="0" w:space="0" w:color="auto"/>
            <w:bottom w:val="none" w:sz="0" w:space="0" w:color="auto"/>
            <w:right w:val="none" w:sz="0" w:space="0" w:color="auto"/>
          </w:divBdr>
        </w:div>
        <w:div w:id="1229682399">
          <w:marLeft w:val="640"/>
          <w:marRight w:val="0"/>
          <w:marTop w:val="0"/>
          <w:marBottom w:val="0"/>
          <w:divBdr>
            <w:top w:val="none" w:sz="0" w:space="0" w:color="auto"/>
            <w:left w:val="none" w:sz="0" w:space="0" w:color="auto"/>
            <w:bottom w:val="none" w:sz="0" w:space="0" w:color="auto"/>
            <w:right w:val="none" w:sz="0" w:space="0" w:color="auto"/>
          </w:divBdr>
        </w:div>
        <w:div w:id="125438051">
          <w:marLeft w:val="640"/>
          <w:marRight w:val="0"/>
          <w:marTop w:val="0"/>
          <w:marBottom w:val="0"/>
          <w:divBdr>
            <w:top w:val="none" w:sz="0" w:space="0" w:color="auto"/>
            <w:left w:val="none" w:sz="0" w:space="0" w:color="auto"/>
            <w:bottom w:val="none" w:sz="0" w:space="0" w:color="auto"/>
            <w:right w:val="none" w:sz="0" w:space="0" w:color="auto"/>
          </w:divBdr>
        </w:div>
        <w:div w:id="1457289840">
          <w:marLeft w:val="640"/>
          <w:marRight w:val="0"/>
          <w:marTop w:val="0"/>
          <w:marBottom w:val="0"/>
          <w:divBdr>
            <w:top w:val="none" w:sz="0" w:space="0" w:color="auto"/>
            <w:left w:val="none" w:sz="0" w:space="0" w:color="auto"/>
            <w:bottom w:val="none" w:sz="0" w:space="0" w:color="auto"/>
            <w:right w:val="none" w:sz="0" w:space="0" w:color="auto"/>
          </w:divBdr>
        </w:div>
        <w:div w:id="1301617653">
          <w:marLeft w:val="640"/>
          <w:marRight w:val="0"/>
          <w:marTop w:val="0"/>
          <w:marBottom w:val="0"/>
          <w:divBdr>
            <w:top w:val="none" w:sz="0" w:space="0" w:color="auto"/>
            <w:left w:val="none" w:sz="0" w:space="0" w:color="auto"/>
            <w:bottom w:val="none" w:sz="0" w:space="0" w:color="auto"/>
            <w:right w:val="none" w:sz="0" w:space="0" w:color="auto"/>
          </w:divBdr>
        </w:div>
        <w:div w:id="350499782">
          <w:marLeft w:val="640"/>
          <w:marRight w:val="0"/>
          <w:marTop w:val="0"/>
          <w:marBottom w:val="0"/>
          <w:divBdr>
            <w:top w:val="none" w:sz="0" w:space="0" w:color="auto"/>
            <w:left w:val="none" w:sz="0" w:space="0" w:color="auto"/>
            <w:bottom w:val="none" w:sz="0" w:space="0" w:color="auto"/>
            <w:right w:val="none" w:sz="0" w:space="0" w:color="auto"/>
          </w:divBdr>
        </w:div>
        <w:div w:id="1374187093">
          <w:marLeft w:val="640"/>
          <w:marRight w:val="0"/>
          <w:marTop w:val="0"/>
          <w:marBottom w:val="0"/>
          <w:divBdr>
            <w:top w:val="none" w:sz="0" w:space="0" w:color="auto"/>
            <w:left w:val="none" w:sz="0" w:space="0" w:color="auto"/>
            <w:bottom w:val="none" w:sz="0" w:space="0" w:color="auto"/>
            <w:right w:val="none" w:sz="0" w:space="0" w:color="auto"/>
          </w:divBdr>
        </w:div>
        <w:div w:id="1843354858">
          <w:marLeft w:val="640"/>
          <w:marRight w:val="0"/>
          <w:marTop w:val="0"/>
          <w:marBottom w:val="0"/>
          <w:divBdr>
            <w:top w:val="none" w:sz="0" w:space="0" w:color="auto"/>
            <w:left w:val="none" w:sz="0" w:space="0" w:color="auto"/>
            <w:bottom w:val="none" w:sz="0" w:space="0" w:color="auto"/>
            <w:right w:val="none" w:sz="0" w:space="0" w:color="auto"/>
          </w:divBdr>
        </w:div>
        <w:div w:id="720246043">
          <w:marLeft w:val="640"/>
          <w:marRight w:val="0"/>
          <w:marTop w:val="0"/>
          <w:marBottom w:val="0"/>
          <w:divBdr>
            <w:top w:val="none" w:sz="0" w:space="0" w:color="auto"/>
            <w:left w:val="none" w:sz="0" w:space="0" w:color="auto"/>
            <w:bottom w:val="none" w:sz="0" w:space="0" w:color="auto"/>
            <w:right w:val="none" w:sz="0" w:space="0" w:color="auto"/>
          </w:divBdr>
        </w:div>
        <w:div w:id="702287848">
          <w:marLeft w:val="640"/>
          <w:marRight w:val="0"/>
          <w:marTop w:val="0"/>
          <w:marBottom w:val="0"/>
          <w:divBdr>
            <w:top w:val="none" w:sz="0" w:space="0" w:color="auto"/>
            <w:left w:val="none" w:sz="0" w:space="0" w:color="auto"/>
            <w:bottom w:val="none" w:sz="0" w:space="0" w:color="auto"/>
            <w:right w:val="none" w:sz="0" w:space="0" w:color="auto"/>
          </w:divBdr>
        </w:div>
        <w:div w:id="1014502513">
          <w:marLeft w:val="640"/>
          <w:marRight w:val="0"/>
          <w:marTop w:val="0"/>
          <w:marBottom w:val="0"/>
          <w:divBdr>
            <w:top w:val="none" w:sz="0" w:space="0" w:color="auto"/>
            <w:left w:val="none" w:sz="0" w:space="0" w:color="auto"/>
            <w:bottom w:val="none" w:sz="0" w:space="0" w:color="auto"/>
            <w:right w:val="none" w:sz="0" w:space="0" w:color="auto"/>
          </w:divBdr>
        </w:div>
        <w:div w:id="1161190549">
          <w:marLeft w:val="640"/>
          <w:marRight w:val="0"/>
          <w:marTop w:val="0"/>
          <w:marBottom w:val="0"/>
          <w:divBdr>
            <w:top w:val="none" w:sz="0" w:space="0" w:color="auto"/>
            <w:left w:val="none" w:sz="0" w:space="0" w:color="auto"/>
            <w:bottom w:val="none" w:sz="0" w:space="0" w:color="auto"/>
            <w:right w:val="none" w:sz="0" w:space="0" w:color="auto"/>
          </w:divBdr>
        </w:div>
        <w:div w:id="1920482250">
          <w:marLeft w:val="640"/>
          <w:marRight w:val="0"/>
          <w:marTop w:val="0"/>
          <w:marBottom w:val="0"/>
          <w:divBdr>
            <w:top w:val="none" w:sz="0" w:space="0" w:color="auto"/>
            <w:left w:val="none" w:sz="0" w:space="0" w:color="auto"/>
            <w:bottom w:val="none" w:sz="0" w:space="0" w:color="auto"/>
            <w:right w:val="none" w:sz="0" w:space="0" w:color="auto"/>
          </w:divBdr>
        </w:div>
        <w:div w:id="1376275158">
          <w:marLeft w:val="640"/>
          <w:marRight w:val="0"/>
          <w:marTop w:val="0"/>
          <w:marBottom w:val="0"/>
          <w:divBdr>
            <w:top w:val="none" w:sz="0" w:space="0" w:color="auto"/>
            <w:left w:val="none" w:sz="0" w:space="0" w:color="auto"/>
            <w:bottom w:val="none" w:sz="0" w:space="0" w:color="auto"/>
            <w:right w:val="none" w:sz="0" w:space="0" w:color="auto"/>
          </w:divBdr>
        </w:div>
        <w:div w:id="593637516">
          <w:marLeft w:val="640"/>
          <w:marRight w:val="0"/>
          <w:marTop w:val="0"/>
          <w:marBottom w:val="0"/>
          <w:divBdr>
            <w:top w:val="none" w:sz="0" w:space="0" w:color="auto"/>
            <w:left w:val="none" w:sz="0" w:space="0" w:color="auto"/>
            <w:bottom w:val="none" w:sz="0" w:space="0" w:color="auto"/>
            <w:right w:val="none" w:sz="0" w:space="0" w:color="auto"/>
          </w:divBdr>
        </w:div>
        <w:div w:id="1945261274">
          <w:marLeft w:val="640"/>
          <w:marRight w:val="0"/>
          <w:marTop w:val="0"/>
          <w:marBottom w:val="0"/>
          <w:divBdr>
            <w:top w:val="none" w:sz="0" w:space="0" w:color="auto"/>
            <w:left w:val="none" w:sz="0" w:space="0" w:color="auto"/>
            <w:bottom w:val="none" w:sz="0" w:space="0" w:color="auto"/>
            <w:right w:val="none" w:sz="0" w:space="0" w:color="auto"/>
          </w:divBdr>
        </w:div>
        <w:div w:id="1152867515">
          <w:marLeft w:val="640"/>
          <w:marRight w:val="0"/>
          <w:marTop w:val="0"/>
          <w:marBottom w:val="0"/>
          <w:divBdr>
            <w:top w:val="none" w:sz="0" w:space="0" w:color="auto"/>
            <w:left w:val="none" w:sz="0" w:space="0" w:color="auto"/>
            <w:bottom w:val="none" w:sz="0" w:space="0" w:color="auto"/>
            <w:right w:val="none" w:sz="0" w:space="0" w:color="auto"/>
          </w:divBdr>
        </w:div>
        <w:div w:id="300578572">
          <w:marLeft w:val="640"/>
          <w:marRight w:val="0"/>
          <w:marTop w:val="0"/>
          <w:marBottom w:val="0"/>
          <w:divBdr>
            <w:top w:val="none" w:sz="0" w:space="0" w:color="auto"/>
            <w:left w:val="none" w:sz="0" w:space="0" w:color="auto"/>
            <w:bottom w:val="none" w:sz="0" w:space="0" w:color="auto"/>
            <w:right w:val="none" w:sz="0" w:space="0" w:color="auto"/>
          </w:divBdr>
        </w:div>
        <w:div w:id="1096946415">
          <w:marLeft w:val="640"/>
          <w:marRight w:val="0"/>
          <w:marTop w:val="0"/>
          <w:marBottom w:val="0"/>
          <w:divBdr>
            <w:top w:val="none" w:sz="0" w:space="0" w:color="auto"/>
            <w:left w:val="none" w:sz="0" w:space="0" w:color="auto"/>
            <w:bottom w:val="none" w:sz="0" w:space="0" w:color="auto"/>
            <w:right w:val="none" w:sz="0" w:space="0" w:color="auto"/>
          </w:divBdr>
        </w:div>
        <w:div w:id="1816096508">
          <w:marLeft w:val="640"/>
          <w:marRight w:val="0"/>
          <w:marTop w:val="0"/>
          <w:marBottom w:val="0"/>
          <w:divBdr>
            <w:top w:val="none" w:sz="0" w:space="0" w:color="auto"/>
            <w:left w:val="none" w:sz="0" w:space="0" w:color="auto"/>
            <w:bottom w:val="none" w:sz="0" w:space="0" w:color="auto"/>
            <w:right w:val="none" w:sz="0" w:space="0" w:color="auto"/>
          </w:divBdr>
        </w:div>
        <w:div w:id="1457602369">
          <w:marLeft w:val="640"/>
          <w:marRight w:val="0"/>
          <w:marTop w:val="0"/>
          <w:marBottom w:val="0"/>
          <w:divBdr>
            <w:top w:val="none" w:sz="0" w:space="0" w:color="auto"/>
            <w:left w:val="none" w:sz="0" w:space="0" w:color="auto"/>
            <w:bottom w:val="none" w:sz="0" w:space="0" w:color="auto"/>
            <w:right w:val="none" w:sz="0" w:space="0" w:color="auto"/>
          </w:divBdr>
        </w:div>
        <w:div w:id="866720803">
          <w:marLeft w:val="640"/>
          <w:marRight w:val="0"/>
          <w:marTop w:val="0"/>
          <w:marBottom w:val="0"/>
          <w:divBdr>
            <w:top w:val="none" w:sz="0" w:space="0" w:color="auto"/>
            <w:left w:val="none" w:sz="0" w:space="0" w:color="auto"/>
            <w:bottom w:val="none" w:sz="0" w:space="0" w:color="auto"/>
            <w:right w:val="none" w:sz="0" w:space="0" w:color="auto"/>
          </w:divBdr>
        </w:div>
        <w:div w:id="2122873409">
          <w:marLeft w:val="640"/>
          <w:marRight w:val="0"/>
          <w:marTop w:val="0"/>
          <w:marBottom w:val="0"/>
          <w:divBdr>
            <w:top w:val="none" w:sz="0" w:space="0" w:color="auto"/>
            <w:left w:val="none" w:sz="0" w:space="0" w:color="auto"/>
            <w:bottom w:val="none" w:sz="0" w:space="0" w:color="auto"/>
            <w:right w:val="none" w:sz="0" w:space="0" w:color="auto"/>
          </w:divBdr>
        </w:div>
        <w:div w:id="1211771504">
          <w:marLeft w:val="640"/>
          <w:marRight w:val="0"/>
          <w:marTop w:val="0"/>
          <w:marBottom w:val="0"/>
          <w:divBdr>
            <w:top w:val="none" w:sz="0" w:space="0" w:color="auto"/>
            <w:left w:val="none" w:sz="0" w:space="0" w:color="auto"/>
            <w:bottom w:val="none" w:sz="0" w:space="0" w:color="auto"/>
            <w:right w:val="none" w:sz="0" w:space="0" w:color="auto"/>
          </w:divBdr>
        </w:div>
        <w:div w:id="367296080">
          <w:marLeft w:val="640"/>
          <w:marRight w:val="0"/>
          <w:marTop w:val="0"/>
          <w:marBottom w:val="0"/>
          <w:divBdr>
            <w:top w:val="none" w:sz="0" w:space="0" w:color="auto"/>
            <w:left w:val="none" w:sz="0" w:space="0" w:color="auto"/>
            <w:bottom w:val="none" w:sz="0" w:space="0" w:color="auto"/>
            <w:right w:val="none" w:sz="0" w:space="0" w:color="auto"/>
          </w:divBdr>
        </w:div>
        <w:div w:id="2091534048">
          <w:marLeft w:val="640"/>
          <w:marRight w:val="0"/>
          <w:marTop w:val="0"/>
          <w:marBottom w:val="0"/>
          <w:divBdr>
            <w:top w:val="none" w:sz="0" w:space="0" w:color="auto"/>
            <w:left w:val="none" w:sz="0" w:space="0" w:color="auto"/>
            <w:bottom w:val="none" w:sz="0" w:space="0" w:color="auto"/>
            <w:right w:val="none" w:sz="0" w:space="0" w:color="auto"/>
          </w:divBdr>
        </w:div>
        <w:div w:id="775708185">
          <w:marLeft w:val="640"/>
          <w:marRight w:val="0"/>
          <w:marTop w:val="0"/>
          <w:marBottom w:val="0"/>
          <w:divBdr>
            <w:top w:val="none" w:sz="0" w:space="0" w:color="auto"/>
            <w:left w:val="none" w:sz="0" w:space="0" w:color="auto"/>
            <w:bottom w:val="none" w:sz="0" w:space="0" w:color="auto"/>
            <w:right w:val="none" w:sz="0" w:space="0" w:color="auto"/>
          </w:divBdr>
        </w:div>
        <w:div w:id="262567962">
          <w:marLeft w:val="640"/>
          <w:marRight w:val="0"/>
          <w:marTop w:val="0"/>
          <w:marBottom w:val="0"/>
          <w:divBdr>
            <w:top w:val="none" w:sz="0" w:space="0" w:color="auto"/>
            <w:left w:val="none" w:sz="0" w:space="0" w:color="auto"/>
            <w:bottom w:val="none" w:sz="0" w:space="0" w:color="auto"/>
            <w:right w:val="none" w:sz="0" w:space="0" w:color="auto"/>
          </w:divBdr>
        </w:div>
        <w:div w:id="585311767">
          <w:marLeft w:val="640"/>
          <w:marRight w:val="0"/>
          <w:marTop w:val="0"/>
          <w:marBottom w:val="0"/>
          <w:divBdr>
            <w:top w:val="none" w:sz="0" w:space="0" w:color="auto"/>
            <w:left w:val="none" w:sz="0" w:space="0" w:color="auto"/>
            <w:bottom w:val="none" w:sz="0" w:space="0" w:color="auto"/>
            <w:right w:val="none" w:sz="0" w:space="0" w:color="auto"/>
          </w:divBdr>
        </w:div>
        <w:div w:id="1507865902">
          <w:marLeft w:val="640"/>
          <w:marRight w:val="0"/>
          <w:marTop w:val="0"/>
          <w:marBottom w:val="0"/>
          <w:divBdr>
            <w:top w:val="none" w:sz="0" w:space="0" w:color="auto"/>
            <w:left w:val="none" w:sz="0" w:space="0" w:color="auto"/>
            <w:bottom w:val="none" w:sz="0" w:space="0" w:color="auto"/>
            <w:right w:val="none" w:sz="0" w:space="0" w:color="auto"/>
          </w:divBdr>
        </w:div>
        <w:div w:id="764494455">
          <w:marLeft w:val="640"/>
          <w:marRight w:val="0"/>
          <w:marTop w:val="0"/>
          <w:marBottom w:val="0"/>
          <w:divBdr>
            <w:top w:val="none" w:sz="0" w:space="0" w:color="auto"/>
            <w:left w:val="none" w:sz="0" w:space="0" w:color="auto"/>
            <w:bottom w:val="none" w:sz="0" w:space="0" w:color="auto"/>
            <w:right w:val="none" w:sz="0" w:space="0" w:color="auto"/>
          </w:divBdr>
        </w:div>
        <w:div w:id="1551918744">
          <w:marLeft w:val="640"/>
          <w:marRight w:val="0"/>
          <w:marTop w:val="0"/>
          <w:marBottom w:val="0"/>
          <w:divBdr>
            <w:top w:val="none" w:sz="0" w:space="0" w:color="auto"/>
            <w:left w:val="none" w:sz="0" w:space="0" w:color="auto"/>
            <w:bottom w:val="none" w:sz="0" w:space="0" w:color="auto"/>
            <w:right w:val="none" w:sz="0" w:space="0" w:color="auto"/>
          </w:divBdr>
        </w:div>
        <w:div w:id="1782411688">
          <w:marLeft w:val="640"/>
          <w:marRight w:val="0"/>
          <w:marTop w:val="0"/>
          <w:marBottom w:val="0"/>
          <w:divBdr>
            <w:top w:val="none" w:sz="0" w:space="0" w:color="auto"/>
            <w:left w:val="none" w:sz="0" w:space="0" w:color="auto"/>
            <w:bottom w:val="none" w:sz="0" w:space="0" w:color="auto"/>
            <w:right w:val="none" w:sz="0" w:space="0" w:color="auto"/>
          </w:divBdr>
        </w:div>
        <w:div w:id="1585069806">
          <w:marLeft w:val="640"/>
          <w:marRight w:val="0"/>
          <w:marTop w:val="0"/>
          <w:marBottom w:val="0"/>
          <w:divBdr>
            <w:top w:val="none" w:sz="0" w:space="0" w:color="auto"/>
            <w:left w:val="none" w:sz="0" w:space="0" w:color="auto"/>
            <w:bottom w:val="none" w:sz="0" w:space="0" w:color="auto"/>
            <w:right w:val="none" w:sz="0" w:space="0" w:color="auto"/>
          </w:divBdr>
        </w:div>
        <w:div w:id="1144589403">
          <w:marLeft w:val="640"/>
          <w:marRight w:val="0"/>
          <w:marTop w:val="0"/>
          <w:marBottom w:val="0"/>
          <w:divBdr>
            <w:top w:val="none" w:sz="0" w:space="0" w:color="auto"/>
            <w:left w:val="none" w:sz="0" w:space="0" w:color="auto"/>
            <w:bottom w:val="none" w:sz="0" w:space="0" w:color="auto"/>
            <w:right w:val="none" w:sz="0" w:space="0" w:color="auto"/>
          </w:divBdr>
        </w:div>
        <w:div w:id="2050492973">
          <w:marLeft w:val="640"/>
          <w:marRight w:val="0"/>
          <w:marTop w:val="0"/>
          <w:marBottom w:val="0"/>
          <w:divBdr>
            <w:top w:val="none" w:sz="0" w:space="0" w:color="auto"/>
            <w:left w:val="none" w:sz="0" w:space="0" w:color="auto"/>
            <w:bottom w:val="none" w:sz="0" w:space="0" w:color="auto"/>
            <w:right w:val="none" w:sz="0" w:space="0" w:color="auto"/>
          </w:divBdr>
        </w:div>
        <w:div w:id="2043823702">
          <w:marLeft w:val="640"/>
          <w:marRight w:val="0"/>
          <w:marTop w:val="0"/>
          <w:marBottom w:val="0"/>
          <w:divBdr>
            <w:top w:val="none" w:sz="0" w:space="0" w:color="auto"/>
            <w:left w:val="none" w:sz="0" w:space="0" w:color="auto"/>
            <w:bottom w:val="none" w:sz="0" w:space="0" w:color="auto"/>
            <w:right w:val="none" w:sz="0" w:space="0" w:color="auto"/>
          </w:divBdr>
        </w:div>
        <w:div w:id="1575968655">
          <w:marLeft w:val="640"/>
          <w:marRight w:val="0"/>
          <w:marTop w:val="0"/>
          <w:marBottom w:val="0"/>
          <w:divBdr>
            <w:top w:val="none" w:sz="0" w:space="0" w:color="auto"/>
            <w:left w:val="none" w:sz="0" w:space="0" w:color="auto"/>
            <w:bottom w:val="none" w:sz="0" w:space="0" w:color="auto"/>
            <w:right w:val="none" w:sz="0" w:space="0" w:color="auto"/>
          </w:divBdr>
        </w:div>
        <w:div w:id="491720256">
          <w:marLeft w:val="640"/>
          <w:marRight w:val="0"/>
          <w:marTop w:val="0"/>
          <w:marBottom w:val="0"/>
          <w:divBdr>
            <w:top w:val="none" w:sz="0" w:space="0" w:color="auto"/>
            <w:left w:val="none" w:sz="0" w:space="0" w:color="auto"/>
            <w:bottom w:val="none" w:sz="0" w:space="0" w:color="auto"/>
            <w:right w:val="none" w:sz="0" w:space="0" w:color="auto"/>
          </w:divBdr>
        </w:div>
        <w:div w:id="955789484">
          <w:marLeft w:val="640"/>
          <w:marRight w:val="0"/>
          <w:marTop w:val="0"/>
          <w:marBottom w:val="0"/>
          <w:divBdr>
            <w:top w:val="none" w:sz="0" w:space="0" w:color="auto"/>
            <w:left w:val="none" w:sz="0" w:space="0" w:color="auto"/>
            <w:bottom w:val="none" w:sz="0" w:space="0" w:color="auto"/>
            <w:right w:val="none" w:sz="0" w:space="0" w:color="auto"/>
          </w:divBdr>
        </w:div>
        <w:div w:id="1217277140">
          <w:marLeft w:val="640"/>
          <w:marRight w:val="0"/>
          <w:marTop w:val="0"/>
          <w:marBottom w:val="0"/>
          <w:divBdr>
            <w:top w:val="none" w:sz="0" w:space="0" w:color="auto"/>
            <w:left w:val="none" w:sz="0" w:space="0" w:color="auto"/>
            <w:bottom w:val="none" w:sz="0" w:space="0" w:color="auto"/>
            <w:right w:val="none" w:sz="0" w:space="0" w:color="auto"/>
          </w:divBdr>
        </w:div>
        <w:div w:id="1150633469">
          <w:marLeft w:val="640"/>
          <w:marRight w:val="0"/>
          <w:marTop w:val="0"/>
          <w:marBottom w:val="0"/>
          <w:divBdr>
            <w:top w:val="none" w:sz="0" w:space="0" w:color="auto"/>
            <w:left w:val="none" w:sz="0" w:space="0" w:color="auto"/>
            <w:bottom w:val="none" w:sz="0" w:space="0" w:color="auto"/>
            <w:right w:val="none" w:sz="0" w:space="0" w:color="auto"/>
          </w:divBdr>
        </w:div>
        <w:div w:id="195119178">
          <w:marLeft w:val="640"/>
          <w:marRight w:val="0"/>
          <w:marTop w:val="0"/>
          <w:marBottom w:val="0"/>
          <w:divBdr>
            <w:top w:val="none" w:sz="0" w:space="0" w:color="auto"/>
            <w:left w:val="none" w:sz="0" w:space="0" w:color="auto"/>
            <w:bottom w:val="none" w:sz="0" w:space="0" w:color="auto"/>
            <w:right w:val="none" w:sz="0" w:space="0" w:color="auto"/>
          </w:divBdr>
        </w:div>
        <w:div w:id="1509950944">
          <w:marLeft w:val="640"/>
          <w:marRight w:val="0"/>
          <w:marTop w:val="0"/>
          <w:marBottom w:val="0"/>
          <w:divBdr>
            <w:top w:val="none" w:sz="0" w:space="0" w:color="auto"/>
            <w:left w:val="none" w:sz="0" w:space="0" w:color="auto"/>
            <w:bottom w:val="none" w:sz="0" w:space="0" w:color="auto"/>
            <w:right w:val="none" w:sz="0" w:space="0" w:color="auto"/>
          </w:divBdr>
        </w:div>
        <w:div w:id="1598708946">
          <w:marLeft w:val="640"/>
          <w:marRight w:val="0"/>
          <w:marTop w:val="0"/>
          <w:marBottom w:val="0"/>
          <w:divBdr>
            <w:top w:val="none" w:sz="0" w:space="0" w:color="auto"/>
            <w:left w:val="none" w:sz="0" w:space="0" w:color="auto"/>
            <w:bottom w:val="none" w:sz="0" w:space="0" w:color="auto"/>
            <w:right w:val="none" w:sz="0" w:space="0" w:color="auto"/>
          </w:divBdr>
        </w:div>
        <w:div w:id="67576043">
          <w:marLeft w:val="640"/>
          <w:marRight w:val="0"/>
          <w:marTop w:val="0"/>
          <w:marBottom w:val="0"/>
          <w:divBdr>
            <w:top w:val="none" w:sz="0" w:space="0" w:color="auto"/>
            <w:left w:val="none" w:sz="0" w:space="0" w:color="auto"/>
            <w:bottom w:val="none" w:sz="0" w:space="0" w:color="auto"/>
            <w:right w:val="none" w:sz="0" w:space="0" w:color="auto"/>
          </w:divBdr>
        </w:div>
        <w:div w:id="2034765777">
          <w:marLeft w:val="640"/>
          <w:marRight w:val="0"/>
          <w:marTop w:val="0"/>
          <w:marBottom w:val="0"/>
          <w:divBdr>
            <w:top w:val="none" w:sz="0" w:space="0" w:color="auto"/>
            <w:left w:val="none" w:sz="0" w:space="0" w:color="auto"/>
            <w:bottom w:val="none" w:sz="0" w:space="0" w:color="auto"/>
            <w:right w:val="none" w:sz="0" w:space="0" w:color="auto"/>
          </w:divBdr>
        </w:div>
        <w:div w:id="1676569720">
          <w:marLeft w:val="640"/>
          <w:marRight w:val="0"/>
          <w:marTop w:val="0"/>
          <w:marBottom w:val="0"/>
          <w:divBdr>
            <w:top w:val="none" w:sz="0" w:space="0" w:color="auto"/>
            <w:left w:val="none" w:sz="0" w:space="0" w:color="auto"/>
            <w:bottom w:val="none" w:sz="0" w:space="0" w:color="auto"/>
            <w:right w:val="none" w:sz="0" w:space="0" w:color="auto"/>
          </w:divBdr>
        </w:div>
        <w:div w:id="1546063812">
          <w:marLeft w:val="640"/>
          <w:marRight w:val="0"/>
          <w:marTop w:val="0"/>
          <w:marBottom w:val="0"/>
          <w:divBdr>
            <w:top w:val="none" w:sz="0" w:space="0" w:color="auto"/>
            <w:left w:val="none" w:sz="0" w:space="0" w:color="auto"/>
            <w:bottom w:val="none" w:sz="0" w:space="0" w:color="auto"/>
            <w:right w:val="none" w:sz="0" w:space="0" w:color="auto"/>
          </w:divBdr>
        </w:div>
        <w:div w:id="1579634141">
          <w:marLeft w:val="640"/>
          <w:marRight w:val="0"/>
          <w:marTop w:val="0"/>
          <w:marBottom w:val="0"/>
          <w:divBdr>
            <w:top w:val="none" w:sz="0" w:space="0" w:color="auto"/>
            <w:left w:val="none" w:sz="0" w:space="0" w:color="auto"/>
            <w:bottom w:val="none" w:sz="0" w:space="0" w:color="auto"/>
            <w:right w:val="none" w:sz="0" w:space="0" w:color="auto"/>
          </w:divBdr>
        </w:div>
        <w:div w:id="1048576625">
          <w:marLeft w:val="640"/>
          <w:marRight w:val="0"/>
          <w:marTop w:val="0"/>
          <w:marBottom w:val="0"/>
          <w:divBdr>
            <w:top w:val="none" w:sz="0" w:space="0" w:color="auto"/>
            <w:left w:val="none" w:sz="0" w:space="0" w:color="auto"/>
            <w:bottom w:val="none" w:sz="0" w:space="0" w:color="auto"/>
            <w:right w:val="none" w:sz="0" w:space="0" w:color="auto"/>
          </w:divBdr>
        </w:div>
        <w:div w:id="948705461">
          <w:marLeft w:val="640"/>
          <w:marRight w:val="0"/>
          <w:marTop w:val="0"/>
          <w:marBottom w:val="0"/>
          <w:divBdr>
            <w:top w:val="none" w:sz="0" w:space="0" w:color="auto"/>
            <w:left w:val="none" w:sz="0" w:space="0" w:color="auto"/>
            <w:bottom w:val="none" w:sz="0" w:space="0" w:color="auto"/>
            <w:right w:val="none" w:sz="0" w:space="0" w:color="auto"/>
          </w:divBdr>
        </w:div>
        <w:div w:id="1962419851">
          <w:marLeft w:val="640"/>
          <w:marRight w:val="0"/>
          <w:marTop w:val="0"/>
          <w:marBottom w:val="0"/>
          <w:divBdr>
            <w:top w:val="none" w:sz="0" w:space="0" w:color="auto"/>
            <w:left w:val="none" w:sz="0" w:space="0" w:color="auto"/>
            <w:bottom w:val="none" w:sz="0" w:space="0" w:color="auto"/>
            <w:right w:val="none" w:sz="0" w:space="0" w:color="auto"/>
          </w:divBdr>
        </w:div>
        <w:div w:id="967659222">
          <w:marLeft w:val="640"/>
          <w:marRight w:val="0"/>
          <w:marTop w:val="0"/>
          <w:marBottom w:val="0"/>
          <w:divBdr>
            <w:top w:val="none" w:sz="0" w:space="0" w:color="auto"/>
            <w:left w:val="none" w:sz="0" w:space="0" w:color="auto"/>
            <w:bottom w:val="none" w:sz="0" w:space="0" w:color="auto"/>
            <w:right w:val="none" w:sz="0" w:space="0" w:color="auto"/>
          </w:divBdr>
        </w:div>
        <w:div w:id="218790473">
          <w:marLeft w:val="640"/>
          <w:marRight w:val="0"/>
          <w:marTop w:val="0"/>
          <w:marBottom w:val="0"/>
          <w:divBdr>
            <w:top w:val="none" w:sz="0" w:space="0" w:color="auto"/>
            <w:left w:val="none" w:sz="0" w:space="0" w:color="auto"/>
            <w:bottom w:val="none" w:sz="0" w:space="0" w:color="auto"/>
            <w:right w:val="none" w:sz="0" w:space="0" w:color="auto"/>
          </w:divBdr>
        </w:div>
        <w:div w:id="1788887536">
          <w:marLeft w:val="640"/>
          <w:marRight w:val="0"/>
          <w:marTop w:val="0"/>
          <w:marBottom w:val="0"/>
          <w:divBdr>
            <w:top w:val="none" w:sz="0" w:space="0" w:color="auto"/>
            <w:left w:val="none" w:sz="0" w:space="0" w:color="auto"/>
            <w:bottom w:val="none" w:sz="0" w:space="0" w:color="auto"/>
            <w:right w:val="none" w:sz="0" w:space="0" w:color="auto"/>
          </w:divBdr>
        </w:div>
        <w:div w:id="736443602">
          <w:marLeft w:val="640"/>
          <w:marRight w:val="0"/>
          <w:marTop w:val="0"/>
          <w:marBottom w:val="0"/>
          <w:divBdr>
            <w:top w:val="none" w:sz="0" w:space="0" w:color="auto"/>
            <w:left w:val="none" w:sz="0" w:space="0" w:color="auto"/>
            <w:bottom w:val="none" w:sz="0" w:space="0" w:color="auto"/>
            <w:right w:val="none" w:sz="0" w:space="0" w:color="auto"/>
          </w:divBdr>
        </w:div>
        <w:div w:id="1895041837">
          <w:marLeft w:val="640"/>
          <w:marRight w:val="0"/>
          <w:marTop w:val="0"/>
          <w:marBottom w:val="0"/>
          <w:divBdr>
            <w:top w:val="none" w:sz="0" w:space="0" w:color="auto"/>
            <w:left w:val="none" w:sz="0" w:space="0" w:color="auto"/>
            <w:bottom w:val="none" w:sz="0" w:space="0" w:color="auto"/>
            <w:right w:val="none" w:sz="0" w:space="0" w:color="auto"/>
          </w:divBdr>
        </w:div>
        <w:div w:id="1057436437">
          <w:marLeft w:val="640"/>
          <w:marRight w:val="0"/>
          <w:marTop w:val="0"/>
          <w:marBottom w:val="0"/>
          <w:divBdr>
            <w:top w:val="none" w:sz="0" w:space="0" w:color="auto"/>
            <w:left w:val="none" w:sz="0" w:space="0" w:color="auto"/>
            <w:bottom w:val="none" w:sz="0" w:space="0" w:color="auto"/>
            <w:right w:val="none" w:sz="0" w:space="0" w:color="auto"/>
          </w:divBdr>
        </w:div>
        <w:div w:id="1286737098">
          <w:marLeft w:val="640"/>
          <w:marRight w:val="0"/>
          <w:marTop w:val="0"/>
          <w:marBottom w:val="0"/>
          <w:divBdr>
            <w:top w:val="none" w:sz="0" w:space="0" w:color="auto"/>
            <w:left w:val="none" w:sz="0" w:space="0" w:color="auto"/>
            <w:bottom w:val="none" w:sz="0" w:space="0" w:color="auto"/>
            <w:right w:val="none" w:sz="0" w:space="0" w:color="auto"/>
          </w:divBdr>
        </w:div>
        <w:div w:id="587226426">
          <w:marLeft w:val="640"/>
          <w:marRight w:val="0"/>
          <w:marTop w:val="0"/>
          <w:marBottom w:val="0"/>
          <w:divBdr>
            <w:top w:val="none" w:sz="0" w:space="0" w:color="auto"/>
            <w:left w:val="none" w:sz="0" w:space="0" w:color="auto"/>
            <w:bottom w:val="none" w:sz="0" w:space="0" w:color="auto"/>
            <w:right w:val="none" w:sz="0" w:space="0" w:color="auto"/>
          </w:divBdr>
        </w:div>
        <w:div w:id="718283534">
          <w:marLeft w:val="640"/>
          <w:marRight w:val="0"/>
          <w:marTop w:val="0"/>
          <w:marBottom w:val="0"/>
          <w:divBdr>
            <w:top w:val="none" w:sz="0" w:space="0" w:color="auto"/>
            <w:left w:val="none" w:sz="0" w:space="0" w:color="auto"/>
            <w:bottom w:val="none" w:sz="0" w:space="0" w:color="auto"/>
            <w:right w:val="none" w:sz="0" w:space="0" w:color="auto"/>
          </w:divBdr>
        </w:div>
        <w:div w:id="1939756590">
          <w:marLeft w:val="640"/>
          <w:marRight w:val="0"/>
          <w:marTop w:val="0"/>
          <w:marBottom w:val="0"/>
          <w:divBdr>
            <w:top w:val="none" w:sz="0" w:space="0" w:color="auto"/>
            <w:left w:val="none" w:sz="0" w:space="0" w:color="auto"/>
            <w:bottom w:val="none" w:sz="0" w:space="0" w:color="auto"/>
            <w:right w:val="none" w:sz="0" w:space="0" w:color="auto"/>
          </w:divBdr>
        </w:div>
        <w:div w:id="1225873324">
          <w:marLeft w:val="640"/>
          <w:marRight w:val="0"/>
          <w:marTop w:val="0"/>
          <w:marBottom w:val="0"/>
          <w:divBdr>
            <w:top w:val="none" w:sz="0" w:space="0" w:color="auto"/>
            <w:left w:val="none" w:sz="0" w:space="0" w:color="auto"/>
            <w:bottom w:val="none" w:sz="0" w:space="0" w:color="auto"/>
            <w:right w:val="none" w:sz="0" w:space="0" w:color="auto"/>
          </w:divBdr>
        </w:div>
        <w:div w:id="24068260">
          <w:marLeft w:val="640"/>
          <w:marRight w:val="0"/>
          <w:marTop w:val="0"/>
          <w:marBottom w:val="0"/>
          <w:divBdr>
            <w:top w:val="none" w:sz="0" w:space="0" w:color="auto"/>
            <w:left w:val="none" w:sz="0" w:space="0" w:color="auto"/>
            <w:bottom w:val="none" w:sz="0" w:space="0" w:color="auto"/>
            <w:right w:val="none" w:sz="0" w:space="0" w:color="auto"/>
          </w:divBdr>
        </w:div>
        <w:div w:id="1690715251">
          <w:marLeft w:val="640"/>
          <w:marRight w:val="0"/>
          <w:marTop w:val="0"/>
          <w:marBottom w:val="0"/>
          <w:divBdr>
            <w:top w:val="none" w:sz="0" w:space="0" w:color="auto"/>
            <w:left w:val="none" w:sz="0" w:space="0" w:color="auto"/>
            <w:bottom w:val="none" w:sz="0" w:space="0" w:color="auto"/>
            <w:right w:val="none" w:sz="0" w:space="0" w:color="auto"/>
          </w:divBdr>
        </w:div>
        <w:div w:id="489298517">
          <w:marLeft w:val="640"/>
          <w:marRight w:val="0"/>
          <w:marTop w:val="0"/>
          <w:marBottom w:val="0"/>
          <w:divBdr>
            <w:top w:val="none" w:sz="0" w:space="0" w:color="auto"/>
            <w:left w:val="none" w:sz="0" w:space="0" w:color="auto"/>
            <w:bottom w:val="none" w:sz="0" w:space="0" w:color="auto"/>
            <w:right w:val="none" w:sz="0" w:space="0" w:color="auto"/>
          </w:divBdr>
        </w:div>
        <w:div w:id="1227567046">
          <w:marLeft w:val="640"/>
          <w:marRight w:val="0"/>
          <w:marTop w:val="0"/>
          <w:marBottom w:val="0"/>
          <w:divBdr>
            <w:top w:val="none" w:sz="0" w:space="0" w:color="auto"/>
            <w:left w:val="none" w:sz="0" w:space="0" w:color="auto"/>
            <w:bottom w:val="none" w:sz="0" w:space="0" w:color="auto"/>
            <w:right w:val="none" w:sz="0" w:space="0" w:color="auto"/>
          </w:divBdr>
        </w:div>
        <w:div w:id="1318195124">
          <w:marLeft w:val="640"/>
          <w:marRight w:val="0"/>
          <w:marTop w:val="0"/>
          <w:marBottom w:val="0"/>
          <w:divBdr>
            <w:top w:val="none" w:sz="0" w:space="0" w:color="auto"/>
            <w:left w:val="none" w:sz="0" w:space="0" w:color="auto"/>
            <w:bottom w:val="none" w:sz="0" w:space="0" w:color="auto"/>
            <w:right w:val="none" w:sz="0" w:space="0" w:color="auto"/>
          </w:divBdr>
        </w:div>
        <w:div w:id="187960823">
          <w:marLeft w:val="640"/>
          <w:marRight w:val="0"/>
          <w:marTop w:val="0"/>
          <w:marBottom w:val="0"/>
          <w:divBdr>
            <w:top w:val="none" w:sz="0" w:space="0" w:color="auto"/>
            <w:left w:val="none" w:sz="0" w:space="0" w:color="auto"/>
            <w:bottom w:val="none" w:sz="0" w:space="0" w:color="auto"/>
            <w:right w:val="none" w:sz="0" w:space="0" w:color="auto"/>
          </w:divBdr>
        </w:div>
        <w:div w:id="1478297152">
          <w:marLeft w:val="640"/>
          <w:marRight w:val="0"/>
          <w:marTop w:val="0"/>
          <w:marBottom w:val="0"/>
          <w:divBdr>
            <w:top w:val="none" w:sz="0" w:space="0" w:color="auto"/>
            <w:left w:val="none" w:sz="0" w:space="0" w:color="auto"/>
            <w:bottom w:val="none" w:sz="0" w:space="0" w:color="auto"/>
            <w:right w:val="none" w:sz="0" w:space="0" w:color="auto"/>
          </w:divBdr>
        </w:div>
        <w:div w:id="1505321820">
          <w:marLeft w:val="640"/>
          <w:marRight w:val="0"/>
          <w:marTop w:val="0"/>
          <w:marBottom w:val="0"/>
          <w:divBdr>
            <w:top w:val="none" w:sz="0" w:space="0" w:color="auto"/>
            <w:left w:val="none" w:sz="0" w:space="0" w:color="auto"/>
            <w:bottom w:val="none" w:sz="0" w:space="0" w:color="auto"/>
            <w:right w:val="none" w:sz="0" w:space="0" w:color="auto"/>
          </w:divBdr>
        </w:div>
        <w:div w:id="1824156580">
          <w:marLeft w:val="640"/>
          <w:marRight w:val="0"/>
          <w:marTop w:val="0"/>
          <w:marBottom w:val="0"/>
          <w:divBdr>
            <w:top w:val="none" w:sz="0" w:space="0" w:color="auto"/>
            <w:left w:val="none" w:sz="0" w:space="0" w:color="auto"/>
            <w:bottom w:val="none" w:sz="0" w:space="0" w:color="auto"/>
            <w:right w:val="none" w:sz="0" w:space="0" w:color="auto"/>
          </w:divBdr>
        </w:div>
        <w:div w:id="313065526">
          <w:marLeft w:val="640"/>
          <w:marRight w:val="0"/>
          <w:marTop w:val="0"/>
          <w:marBottom w:val="0"/>
          <w:divBdr>
            <w:top w:val="none" w:sz="0" w:space="0" w:color="auto"/>
            <w:left w:val="none" w:sz="0" w:space="0" w:color="auto"/>
            <w:bottom w:val="none" w:sz="0" w:space="0" w:color="auto"/>
            <w:right w:val="none" w:sz="0" w:space="0" w:color="auto"/>
          </w:divBdr>
        </w:div>
        <w:div w:id="484399848">
          <w:marLeft w:val="640"/>
          <w:marRight w:val="0"/>
          <w:marTop w:val="0"/>
          <w:marBottom w:val="0"/>
          <w:divBdr>
            <w:top w:val="none" w:sz="0" w:space="0" w:color="auto"/>
            <w:left w:val="none" w:sz="0" w:space="0" w:color="auto"/>
            <w:bottom w:val="none" w:sz="0" w:space="0" w:color="auto"/>
            <w:right w:val="none" w:sz="0" w:space="0" w:color="auto"/>
          </w:divBdr>
        </w:div>
        <w:div w:id="422147074">
          <w:marLeft w:val="640"/>
          <w:marRight w:val="0"/>
          <w:marTop w:val="0"/>
          <w:marBottom w:val="0"/>
          <w:divBdr>
            <w:top w:val="none" w:sz="0" w:space="0" w:color="auto"/>
            <w:left w:val="none" w:sz="0" w:space="0" w:color="auto"/>
            <w:bottom w:val="none" w:sz="0" w:space="0" w:color="auto"/>
            <w:right w:val="none" w:sz="0" w:space="0" w:color="auto"/>
          </w:divBdr>
        </w:div>
        <w:div w:id="484399006">
          <w:marLeft w:val="640"/>
          <w:marRight w:val="0"/>
          <w:marTop w:val="0"/>
          <w:marBottom w:val="0"/>
          <w:divBdr>
            <w:top w:val="none" w:sz="0" w:space="0" w:color="auto"/>
            <w:left w:val="none" w:sz="0" w:space="0" w:color="auto"/>
            <w:bottom w:val="none" w:sz="0" w:space="0" w:color="auto"/>
            <w:right w:val="none" w:sz="0" w:space="0" w:color="auto"/>
          </w:divBdr>
        </w:div>
        <w:div w:id="1567257410">
          <w:marLeft w:val="640"/>
          <w:marRight w:val="0"/>
          <w:marTop w:val="0"/>
          <w:marBottom w:val="0"/>
          <w:divBdr>
            <w:top w:val="none" w:sz="0" w:space="0" w:color="auto"/>
            <w:left w:val="none" w:sz="0" w:space="0" w:color="auto"/>
            <w:bottom w:val="none" w:sz="0" w:space="0" w:color="auto"/>
            <w:right w:val="none" w:sz="0" w:space="0" w:color="auto"/>
          </w:divBdr>
        </w:div>
        <w:div w:id="1747263221">
          <w:marLeft w:val="640"/>
          <w:marRight w:val="0"/>
          <w:marTop w:val="0"/>
          <w:marBottom w:val="0"/>
          <w:divBdr>
            <w:top w:val="none" w:sz="0" w:space="0" w:color="auto"/>
            <w:left w:val="none" w:sz="0" w:space="0" w:color="auto"/>
            <w:bottom w:val="none" w:sz="0" w:space="0" w:color="auto"/>
            <w:right w:val="none" w:sz="0" w:space="0" w:color="auto"/>
          </w:divBdr>
        </w:div>
        <w:div w:id="917442412">
          <w:marLeft w:val="640"/>
          <w:marRight w:val="0"/>
          <w:marTop w:val="0"/>
          <w:marBottom w:val="0"/>
          <w:divBdr>
            <w:top w:val="none" w:sz="0" w:space="0" w:color="auto"/>
            <w:left w:val="none" w:sz="0" w:space="0" w:color="auto"/>
            <w:bottom w:val="none" w:sz="0" w:space="0" w:color="auto"/>
            <w:right w:val="none" w:sz="0" w:space="0" w:color="auto"/>
          </w:divBdr>
        </w:div>
        <w:div w:id="556210707">
          <w:marLeft w:val="640"/>
          <w:marRight w:val="0"/>
          <w:marTop w:val="0"/>
          <w:marBottom w:val="0"/>
          <w:divBdr>
            <w:top w:val="none" w:sz="0" w:space="0" w:color="auto"/>
            <w:left w:val="none" w:sz="0" w:space="0" w:color="auto"/>
            <w:bottom w:val="none" w:sz="0" w:space="0" w:color="auto"/>
            <w:right w:val="none" w:sz="0" w:space="0" w:color="auto"/>
          </w:divBdr>
        </w:div>
        <w:div w:id="1210456042">
          <w:marLeft w:val="640"/>
          <w:marRight w:val="0"/>
          <w:marTop w:val="0"/>
          <w:marBottom w:val="0"/>
          <w:divBdr>
            <w:top w:val="none" w:sz="0" w:space="0" w:color="auto"/>
            <w:left w:val="none" w:sz="0" w:space="0" w:color="auto"/>
            <w:bottom w:val="none" w:sz="0" w:space="0" w:color="auto"/>
            <w:right w:val="none" w:sz="0" w:space="0" w:color="auto"/>
          </w:divBdr>
        </w:div>
        <w:div w:id="121505163">
          <w:marLeft w:val="640"/>
          <w:marRight w:val="0"/>
          <w:marTop w:val="0"/>
          <w:marBottom w:val="0"/>
          <w:divBdr>
            <w:top w:val="none" w:sz="0" w:space="0" w:color="auto"/>
            <w:left w:val="none" w:sz="0" w:space="0" w:color="auto"/>
            <w:bottom w:val="none" w:sz="0" w:space="0" w:color="auto"/>
            <w:right w:val="none" w:sz="0" w:space="0" w:color="auto"/>
          </w:divBdr>
        </w:div>
        <w:div w:id="1033116710">
          <w:marLeft w:val="640"/>
          <w:marRight w:val="0"/>
          <w:marTop w:val="0"/>
          <w:marBottom w:val="0"/>
          <w:divBdr>
            <w:top w:val="none" w:sz="0" w:space="0" w:color="auto"/>
            <w:left w:val="none" w:sz="0" w:space="0" w:color="auto"/>
            <w:bottom w:val="none" w:sz="0" w:space="0" w:color="auto"/>
            <w:right w:val="none" w:sz="0" w:space="0" w:color="auto"/>
          </w:divBdr>
        </w:div>
        <w:div w:id="1763599299">
          <w:marLeft w:val="640"/>
          <w:marRight w:val="0"/>
          <w:marTop w:val="0"/>
          <w:marBottom w:val="0"/>
          <w:divBdr>
            <w:top w:val="none" w:sz="0" w:space="0" w:color="auto"/>
            <w:left w:val="none" w:sz="0" w:space="0" w:color="auto"/>
            <w:bottom w:val="none" w:sz="0" w:space="0" w:color="auto"/>
            <w:right w:val="none" w:sz="0" w:space="0" w:color="auto"/>
          </w:divBdr>
        </w:div>
        <w:div w:id="1170679583">
          <w:marLeft w:val="640"/>
          <w:marRight w:val="0"/>
          <w:marTop w:val="0"/>
          <w:marBottom w:val="0"/>
          <w:divBdr>
            <w:top w:val="none" w:sz="0" w:space="0" w:color="auto"/>
            <w:left w:val="none" w:sz="0" w:space="0" w:color="auto"/>
            <w:bottom w:val="none" w:sz="0" w:space="0" w:color="auto"/>
            <w:right w:val="none" w:sz="0" w:space="0" w:color="auto"/>
          </w:divBdr>
        </w:div>
        <w:div w:id="1627348545">
          <w:marLeft w:val="640"/>
          <w:marRight w:val="0"/>
          <w:marTop w:val="0"/>
          <w:marBottom w:val="0"/>
          <w:divBdr>
            <w:top w:val="none" w:sz="0" w:space="0" w:color="auto"/>
            <w:left w:val="none" w:sz="0" w:space="0" w:color="auto"/>
            <w:bottom w:val="none" w:sz="0" w:space="0" w:color="auto"/>
            <w:right w:val="none" w:sz="0" w:space="0" w:color="auto"/>
          </w:divBdr>
        </w:div>
        <w:div w:id="194080186">
          <w:marLeft w:val="640"/>
          <w:marRight w:val="0"/>
          <w:marTop w:val="0"/>
          <w:marBottom w:val="0"/>
          <w:divBdr>
            <w:top w:val="none" w:sz="0" w:space="0" w:color="auto"/>
            <w:left w:val="none" w:sz="0" w:space="0" w:color="auto"/>
            <w:bottom w:val="none" w:sz="0" w:space="0" w:color="auto"/>
            <w:right w:val="none" w:sz="0" w:space="0" w:color="auto"/>
          </w:divBdr>
        </w:div>
        <w:div w:id="747842727">
          <w:marLeft w:val="640"/>
          <w:marRight w:val="0"/>
          <w:marTop w:val="0"/>
          <w:marBottom w:val="0"/>
          <w:divBdr>
            <w:top w:val="none" w:sz="0" w:space="0" w:color="auto"/>
            <w:left w:val="none" w:sz="0" w:space="0" w:color="auto"/>
            <w:bottom w:val="none" w:sz="0" w:space="0" w:color="auto"/>
            <w:right w:val="none" w:sz="0" w:space="0" w:color="auto"/>
          </w:divBdr>
        </w:div>
        <w:div w:id="621493552">
          <w:marLeft w:val="640"/>
          <w:marRight w:val="0"/>
          <w:marTop w:val="0"/>
          <w:marBottom w:val="0"/>
          <w:divBdr>
            <w:top w:val="none" w:sz="0" w:space="0" w:color="auto"/>
            <w:left w:val="none" w:sz="0" w:space="0" w:color="auto"/>
            <w:bottom w:val="none" w:sz="0" w:space="0" w:color="auto"/>
            <w:right w:val="none" w:sz="0" w:space="0" w:color="auto"/>
          </w:divBdr>
        </w:div>
        <w:div w:id="1646356496">
          <w:marLeft w:val="640"/>
          <w:marRight w:val="0"/>
          <w:marTop w:val="0"/>
          <w:marBottom w:val="0"/>
          <w:divBdr>
            <w:top w:val="none" w:sz="0" w:space="0" w:color="auto"/>
            <w:left w:val="none" w:sz="0" w:space="0" w:color="auto"/>
            <w:bottom w:val="none" w:sz="0" w:space="0" w:color="auto"/>
            <w:right w:val="none" w:sz="0" w:space="0" w:color="auto"/>
          </w:divBdr>
        </w:div>
      </w:divsChild>
    </w:div>
    <w:div w:id="1284850766">
      <w:bodyDiv w:val="1"/>
      <w:marLeft w:val="0"/>
      <w:marRight w:val="0"/>
      <w:marTop w:val="0"/>
      <w:marBottom w:val="0"/>
      <w:divBdr>
        <w:top w:val="none" w:sz="0" w:space="0" w:color="auto"/>
        <w:left w:val="none" w:sz="0" w:space="0" w:color="auto"/>
        <w:bottom w:val="none" w:sz="0" w:space="0" w:color="auto"/>
        <w:right w:val="none" w:sz="0" w:space="0" w:color="auto"/>
      </w:divBdr>
    </w:div>
    <w:div w:id="1300955627">
      <w:bodyDiv w:val="1"/>
      <w:marLeft w:val="0"/>
      <w:marRight w:val="0"/>
      <w:marTop w:val="0"/>
      <w:marBottom w:val="0"/>
      <w:divBdr>
        <w:top w:val="none" w:sz="0" w:space="0" w:color="auto"/>
        <w:left w:val="none" w:sz="0" w:space="0" w:color="auto"/>
        <w:bottom w:val="none" w:sz="0" w:space="0" w:color="auto"/>
        <w:right w:val="none" w:sz="0" w:space="0" w:color="auto"/>
      </w:divBdr>
      <w:divsChild>
        <w:div w:id="2147158871">
          <w:marLeft w:val="640"/>
          <w:marRight w:val="0"/>
          <w:marTop w:val="0"/>
          <w:marBottom w:val="0"/>
          <w:divBdr>
            <w:top w:val="none" w:sz="0" w:space="0" w:color="auto"/>
            <w:left w:val="none" w:sz="0" w:space="0" w:color="auto"/>
            <w:bottom w:val="none" w:sz="0" w:space="0" w:color="auto"/>
            <w:right w:val="none" w:sz="0" w:space="0" w:color="auto"/>
          </w:divBdr>
        </w:div>
        <w:div w:id="174275453">
          <w:marLeft w:val="640"/>
          <w:marRight w:val="0"/>
          <w:marTop w:val="0"/>
          <w:marBottom w:val="0"/>
          <w:divBdr>
            <w:top w:val="none" w:sz="0" w:space="0" w:color="auto"/>
            <w:left w:val="none" w:sz="0" w:space="0" w:color="auto"/>
            <w:bottom w:val="none" w:sz="0" w:space="0" w:color="auto"/>
            <w:right w:val="none" w:sz="0" w:space="0" w:color="auto"/>
          </w:divBdr>
        </w:div>
        <w:div w:id="847216433">
          <w:marLeft w:val="640"/>
          <w:marRight w:val="0"/>
          <w:marTop w:val="0"/>
          <w:marBottom w:val="0"/>
          <w:divBdr>
            <w:top w:val="none" w:sz="0" w:space="0" w:color="auto"/>
            <w:left w:val="none" w:sz="0" w:space="0" w:color="auto"/>
            <w:bottom w:val="none" w:sz="0" w:space="0" w:color="auto"/>
            <w:right w:val="none" w:sz="0" w:space="0" w:color="auto"/>
          </w:divBdr>
        </w:div>
        <w:div w:id="411897145">
          <w:marLeft w:val="640"/>
          <w:marRight w:val="0"/>
          <w:marTop w:val="0"/>
          <w:marBottom w:val="0"/>
          <w:divBdr>
            <w:top w:val="none" w:sz="0" w:space="0" w:color="auto"/>
            <w:left w:val="none" w:sz="0" w:space="0" w:color="auto"/>
            <w:bottom w:val="none" w:sz="0" w:space="0" w:color="auto"/>
            <w:right w:val="none" w:sz="0" w:space="0" w:color="auto"/>
          </w:divBdr>
        </w:div>
        <w:div w:id="1318143236">
          <w:marLeft w:val="640"/>
          <w:marRight w:val="0"/>
          <w:marTop w:val="0"/>
          <w:marBottom w:val="0"/>
          <w:divBdr>
            <w:top w:val="none" w:sz="0" w:space="0" w:color="auto"/>
            <w:left w:val="none" w:sz="0" w:space="0" w:color="auto"/>
            <w:bottom w:val="none" w:sz="0" w:space="0" w:color="auto"/>
            <w:right w:val="none" w:sz="0" w:space="0" w:color="auto"/>
          </w:divBdr>
        </w:div>
        <w:div w:id="909079162">
          <w:marLeft w:val="640"/>
          <w:marRight w:val="0"/>
          <w:marTop w:val="0"/>
          <w:marBottom w:val="0"/>
          <w:divBdr>
            <w:top w:val="none" w:sz="0" w:space="0" w:color="auto"/>
            <w:left w:val="none" w:sz="0" w:space="0" w:color="auto"/>
            <w:bottom w:val="none" w:sz="0" w:space="0" w:color="auto"/>
            <w:right w:val="none" w:sz="0" w:space="0" w:color="auto"/>
          </w:divBdr>
        </w:div>
        <w:div w:id="1623724931">
          <w:marLeft w:val="640"/>
          <w:marRight w:val="0"/>
          <w:marTop w:val="0"/>
          <w:marBottom w:val="0"/>
          <w:divBdr>
            <w:top w:val="none" w:sz="0" w:space="0" w:color="auto"/>
            <w:left w:val="none" w:sz="0" w:space="0" w:color="auto"/>
            <w:bottom w:val="none" w:sz="0" w:space="0" w:color="auto"/>
            <w:right w:val="none" w:sz="0" w:space="0" w:color="auto"/>
          </w:divBdr>
        </w:div>
        <w:div w:id="653414370">
          <w:marLeft w:val="640"/>
          <w:marRight w:val="0"/>
          <w:marTop w:val="0"/>
          <w:marBottom w:val="0"/>
          <w:divBdr>
            <w:top w:val="none" w:sz="0" w:space="0" w:color="auto"/>
            <w:left w:val="none" w:sz="0" w:space="0" w:color="auto"/>
            <w:bottom w:val="none" w:sz="0" w:space="0" w:color="auto"/>
            <w:right w:val="none" w:sz="0" w:space="0" w:color="auto"/>
          </w:divBdr>
        </w:div>
        <w:div w:id="724530296">
          <w:marLeft w:val="640"/>
          <w:marRight w:val="0"/>
          <w:marTop w:val="0"/>
          <w:marBottom w:val="0"/>
          <w:divBdr>
            <w:top w:val="none" w:sz="0" w:space="0" w:color="auto"/>
            <w:left w:val="none" w:sz="0" w:space="0" w:color="auto"/>
            <w:bottom w:val="none" w:sz="0" w:space="0" w:color="auto"/>
            <w:right w:val="none" w:sz="0" w:space="0" w:color="auto"/>
          </w:divBdr>
        </w:div>
        <w:div w:id="1244293367">
          <w:marLeft w:val="640"/>
          <w:marRight w:val="0"/>
          <w:marTop w:val="0"/>
          <w:marBottom w:val="0"/>
          <w:divBdr>
            <w:top w:val="none" w:sz="0" w:space="0" w:color="auto"/>
            <w:left w:val="none" w:sz="0" w:space="0" w:color="auto"/>
            <w:bottom w:val="none" w:sz="0" w:space="0" w:color="auto"/>
            <w:right w:val="none" w:sz="0" w:space="0" w:color="auto"/>
          </w:divBdr>
        </w:div>
        <w:div w:id="1975209196">
          <w:marLeft w:val="640"/>
          <w:marRight w:val="0"/>
          <w:marTop w:val="0"/>
          <w:marBottom w:val="0"/>
          <w:divBdr>
            <w:top w:val="none" w:sz="0" w:space="0" w:color="auto"/>
            <w:left w:val="none" w:sz="0" w:space="0" w:color="auto"/>
            <w:bottom w:val="none" w:sz="0" w:space="0" w:color="auto"/>
            <w:right w:val="none" w:sz="0" w:space="0" w:color="auto"/>
          </w:divBdr>
        </w:div>
        <w:div w:id="620265290">
          <w:marLeft w:val="640"/>
          <w:marRight w:val="0"/>
          <w:marTop w:val="0"/>
          <w:marBottom w:val="0"/>
          <w:divBdr>
            <w:top w:val="none" w:sz="0" w:space="0" w:color="auto"/>
            <w:left w:val="none" w:sz="0" w:space="0" w:color="auto"/>
            <w:bottom w:val="none" w:sz="0" w:space="0" w:color="auto"/>
            <w:right w:val="none" w:sz="0" w:space="0" w:color="auto"/>
          </w:divBdr>
        </w:div>
        <w:div w:id="1970698287">
          <w:marLeft w:val="640"/>
          <w:marRight w:val="0"/>
          <w:marTop w:val="0"/>
          <w:marBottom w:val="0"/>
          <w:divBdr>
            <w:top w:val="none" w:sz="0" w:space="0" w:color="auto"/>
            <w:left w:val="none" w:sz="0" w:space="0" w:color="auto"/>
            <w:bottom w:val="none" w:sz="0" w:space="0" w:color="auto"/>
            <w:right w:val="none" w:sz="0" w:space="0" w:color="auto"/>
          </w:divBdr>
        </w:div>
        <w:div w:id="1501433142">
          <w:marLeft w:val="640"/>
          <w:marRight w:val="0"/>
          <w:marTop w:val="0"/>
          <w:marBottom w:val="0"/>
          <w:divBdr>
            <w:top w:val="none" w:sz="0" w:space="0" w:color="auto"/>
            <w:left w:val="none" w:sz="0" w:space="0" w:color="auto"/>
            <w:bottom w:val="none" w:sz="0" w:space="0" w:color="auto"/>
            <w:right w:val="none" w:sz="0" w:space="0" w:color="auto"/>
          </w:divBdr>
        </w:div>
        <w:div w:id="1238857706">
          <w:marLeft w:val="640"/>
          <w:marRight w:val="0"/>
          <w:marTop w:val="0"/>
          <w:marBottom w:val="0"/>
          <w:divBdr>
            <w:top w:val="none" w:sz="0" w:space="0" w:color="auto"/>
            <w:left w:val="none" w:sz="0" w:space="0" w:color="auto"/>
            <w:bottom w:val="none" w:sz="0" w:space="0" w:color="auto"/>
            <w:right w:val="none" w:sz="0" w:space="0" w:color="auto"/>
          </w:divBdr>
        </w:div>
        <w:div w:id="179049369">
          <w:marLeft w:val="640"/>
          <w:marRight w:val="0"/>
          <w:marTop w:val="0"/>
          <w:marBottom w:val="0"/>
          <w:divBdr>
            <w:top w:val="none" w:sz="0" w:space="0" w:color="auto"/>
            <w:left w:val="none" w:sz="0" w:space="0" w:color="auto"/>
            <w:bottom w:val="none" w:sz="0" w:space="0" w:color="auto"/>
            <w:right w:val="none" w:sz="0" w:space="0" w:color="auto"/>
          </w:divBdr>
        </w:div>
        <w:div w:id="1464807380">
          <w:marLeft w:val="640"/>
          <w:marRight w:val="0"/>
          <w:marTop w:val="0"/>
          <w:marBottom w:val="0"/>
          <w:divBdr>
            <w:top w:val="none" w:sz="0" w:space="0" w:color="auto"/>
            <w:left w:val="none" w:sz="0" w:space="0" w:color="auto"/>
            <w:bottom w:val="none" w:sz="0" w:space="0" w:color="auto"/>
            <w:right w:val="none" w:sz="0" w:space="0" w:color="auto"/>
          </w:divBdr>
        </w:div>
        <w:div w:id="1886988324">
          <w:marLeft w:val="640"/>
          <w:marRight w:val="0"/>
          <w:marTop w:val="0"/>
          <w:marBottom w:val="0"/>
          <w:divBdr>
            <w:top w:val="none" w:sz="0" w:space="0" w:color="auto"/>
            <w:left w:val="none" w:sz="0" w:space="0" w:color="auto"/>
            <w:bottom w:val="none" w:sz="0" w:space="0" w:color="auto"/>
            <w:right w:val="none" w:sz="0" w:space="0" w:color="auto"/>
          </w:divBdr>
        </w:div>
        <w:div w:id="64498418">
          <w:marLeft w:val="640"/>
          <w:marRight w:val="0"/>
          <w:marTop w:val="0"/>
          <w:marBottom w:val="0"/>
          <w:divBdr>
            <w:top w:val="none" w:sz="0" w:space="0" w:color="auto"/>
            <w:left w:val="none" w:sz="0" w:space="0" w:color="auto"/>
            <w:bottom w:val="none" w:sz="0" w:space="0" w:color="auto"/>
            <w:right w:val="none" w:sz="0" w:space="0" w:color="auto"/>
          </w:divBdr>
        </w:div>
        <w:div w:id="128863513">
          <w:marLeft w:val="640"/>
          <w:marRight w:val="0"/>
          <w:marTop w:val="0"/>
          <w:marBottom w:val="0"/>
          <w:divBdr>
            <w:top w:val="none" w:sz="0" w:space="0" w:color="auto"/>
            <w:left w:val="none" w:sz="0" w:space="0" w:color="auto"/>
            <w:bottom w:val="none" w:sz="0" w:space="0" w:color="auto"/>
            <w:right w:val="none" w:sz="0" w:space="0" w:color="auto"/>
          </w:divBdr>
        </w:div>
        <w:div w:id="1612278786">
          <w:marLeft w:val="640"/>
          <w:marRight w:val="0"/>
          <w:marTop w:val="0"/>
          <w:marBottom w:val="0"/>
          <w:divBdr>
            <w:top w:val="none" w:sz="0" w:space="0" w:color="auto"/>
            <w:left w:val="none" w:sz="0" w:space="0" w:color="auto"/>
            <w:bottom w:val="none" w:sz="0" w:space="0" w:color="auto"/>
            <w:right w:val="none" w:sz="0" w:space="0" w:color="auto"/>
          </w:divBdr>
        </w:div>
        <w:div w:id="1108894247">
          <w:marLeft w:val="640"/>
          <w:marRight w:val="0"/>
          <w:marTop w:val="0"/>
          <w:marBottom w:val="0"/>
          <w:divBdr>
            <w:top w:val="none" w:sz="0" w:space="0" w:color="auto"/>
            <w:left w:val="none" w:sz="0" w:space="0" w:color="auto"/>
            <w:bottom w:val="none" w:sz="0" w:space="0" w:color="auto"/>
            <w:right w:val="none" w:sz="0" w:space="0" w:color="auto"/>
          </w:divBdr>
        </w:div>
        <w:div w:id="580061222">
          <w:marLeft w:val="640"/>
          <w:marRight w:val="0"/>
          <w:marTop w:val="0"/>
          <w:marBottom w:val="0"/>
          <w:divBdr>
            <w:top w:val="none" w:sz="0" w:space="0" w:color="auto"/>
            <w:left w:val="none" w:sz="0" w:space="0" w:color="auto"/>
            <w:bottom w:val="none" w:sz="0" w:space="0" w:color="auto"/>
            <w:right w:val="none" w:sz="0" w:space="0" w:color="auto"/>
          </w:divBdr>
        </w:div>
        <w:div w:id="851532414">
          <w:marLeft w:val="640"/>
          <w:marRight w:val="0"/>
          <w:marTop w:val="0"/>
          <w:marBottom w:val="0"/>
          <w:divBdr>
            <w:top w:val="none" w:sz="0" w:space="0" w:color="auto"/>
            <w:left w:val="none" w:sz="0" w:space="0" w:color="auto"/>
            <w:bottom w:val="none" w:sz="0" w:space="0" w:color="auto"/>
            <w:right w:val="none" w:sz="0" w:space="0" w:color="auto"/>
          </w:divBdr>
        </w:div>
        <w:div w:id="762409533">
          <w:marLeft w:val="640"/>
          <w:marRight w:val="0"/>
          <w:marTop w:val="0"/>
          <w:marBottom w:val="0"/>
          <w:divBdr>
            <w:top w:val="none" w:sz="0" w:space="0" w:color="auto"/>
            <w:left w:val="none" w:sz="0" w:space="0" w:color="auto"/>
            <w:bottom w:val="none" w:sz="0" w:space="0" w:color="auto"/>
            <w:right w:val="none" w:sz="0" w:space="0" w:color="auto"/>
          </w:divBdr>
        </w:div>
        <w:div w:id="890313707">
          <w:marLeft w:val="640"/>
          <w:marRight w:val="0"/>
          <w:marTop w:val="0"/>
          <w:marBottom w:val="0"/>
          <w:divBdr>
            <w:top w:val="none" w:sz="0" w:space="0" w:color="auto"/>
            <w:left w:val="none" w:sz="0" w:space="0" w:color="auto"/>
            <w:bottom w:val="none" w:sz="0" w:space="0" w:color="auto"/>
            <w:right w:val="none" w:sz="0" w:space="0" w:color="auto"/>
          </w:divBdr>
        </w:div>
        <w:div w:id="571695271">
          <w:marLeft w:val="640"/>
          <w:marRight w:val="0"/>
          <w:marTop w:val="0"/>
          <w:marBottom w:val="0"/>
          <w:divBdr>
            <w:top w:val="none" w:sz="0" w:space="0" w:color="auto"/>
            <w:left w:val="none" w:sz="0" w:space="0" w:color="auto"/>
            <w:bottom w:val="none" w:sz="0" w:space="0" w:color="auto"/>
            <w:right w:val="none" w:sz="0" w:space="0" w:color="auto"/>
          </w:divBdr>
        </w:div>
        <w:div w:id="128790495">
          <w:marLeft w:val="640"/>
          <w:marRight w:val="0"/>
          <w:marTop w:val="0"/>
          <w:marBottom w:val="0"/>
          <w:divBdr>
            <w:top w:val="none" w:sz="0" w:space="0" w:color="auto"/>
            <w:left w:val="none" w:sz="0" w:space="0" w:color="auto"/>
            <w:bottom w:val="none" w:sz="0" w:space="0" w:color="auto"/>
            <w:right w:val="none" w:sz="0" w:space="0" w:color="auto"/>
          </w:divBdr>
        </w:div>
        <w:div w:id="125466091">
          <w:marLeft w:val="640"/>
          <w:marRight w:val="0"/>
          <w:marTop w:val="0"/>
          <w:marBottom w:val="0"/>
          <w:divBdr>
            <w:top w:val="none" w:sz="0" w:space="0" w:color="auto"/>
            <w:left w:val="none" w:sz="0" w:space="0" w:color="auto"/>
            <w:bottom w:val="none" w:sz="0" w:space="0" w:color="auto"/>
            <w:right w:val="none" w:sz="0" w:space="0" w:color="auto"/>
          </w:divBdr>
        </w:div>
        <w:div w:id="1933128231">
          <w:marLeft w:val="640"/>
          <w:marRight w:val="0"/>
          <w:marTop w:val="0"/>
          <w:marBottom w:val="0"/>
          <w:divBdr>
            <w:top w:val="none" w:sz="0" w:space="0" w:color="auto"/>
            <w:left w:val="none" w:sz="0" w:space="0" w:color="auto"/>
            <w:bottom w:val="none" w:sz="0" w:space="0" w:color="auto"/>
            <w:right w:val="none" w:sz="0" w:space="0" w:color="auto"/>
          </w:divBdr>
        </w:div>
        <w:div w:id="514609351">
          <w:marLeft w:val="640"/>
          <w:marRight w:val="0"/>
          <w:marTop w:val="0"/>
          <w:marBottom w:val="0"/>
          <w:divBdr>
            <w:top w:val="none" w:sz="0" w:space="0" w:color="auto"/>
            <w:left w:val="none" w:sz="0" w:space="0" w:color="auto"/>
            <w:bottom w:val="none" w:sz="0" w:space="0" w:color="auto"/>
            <w:right w:val="none" w:sz="0" w:space="0" w:color="auto"/>
          </w:divBdr>
        </w:div>
        <w:div w:id="358748198">
          <w:marLeft w:val="640"/>
          <w:marRight w:val="0"/>
          <w:marTop w:val="0"/>
          <w:marBottom w:val="0"/>
          <w:divBdr>
            <w:top w:val="none" w:sz="0" w:space="0" w:color="auto"/>
            <w:left w:val="none" w:sz="0" w:space="0" w:color="auto"/>
            <w:bottom w:val="none" w:sz="0" w:space="0" w:color="auto"/>
            <w:right w:val="none" w:sz="0" w:space="0" w:color="auto"/>
          </w:divBdr>
        </w:div>
        <w:div w:id="127434574">
          <w:marLeft w:val="640"/>
          <w:marRight w:val="0"/>
          <w:marTop w:val="0"/>
          <w:marBottom w:val="0"/>
          <w:divBdr>
            <w:top w:val="none" w:sz="0" w:space="0" w:color="auto"/>
            <w:left w:val="none" w:sz="0" w:space="0" w:color="auto"/>
            <w:bottom w:val="none" w:sz="0" w:space="0" w:color="auto"/>
            <w:right w:val="none" w:sz="0" w:space="0" w:color="auto"/>
          </w:divBdr>
        </w:div>
        <w:div w:id="2105418918">
          <w:marLeft w:val="640"/>
          <w:marRight w:val="0"/>
          <w:marTop w:val="0"/>
          <w:marBottom w:val="0"/>
          <w:divBdr>
            <w:top w:val="none" w:sz="0" w:space="0" w:color="auto"/>
            <w:left w:val="none" w:sz="0" w:space="0" w:color="auto"/>
            <w:bottom w:val="none" w:sz="0" w:space="0" w:color="auto"/>
            <w:right w:val="none" w:sz="0" w:space="0" w:color="auto"/>
          </w:divBdr>
        </w:div>
        <w:div w:id="330180583">
          <w:marLeft w:val="640"/>
          <w:marRight w:val="0"/>
          <w:marTop w:val="0"/>
          <w:marBottom w:val="0"/>
          <w:divBdr>
            <w:top w:val="none" w:sz="0" w:space="0" w:color="auto"/>
            <w:left w:val="none" w:sz="0" w:space="0" w:color="auto"/>
            <w:bottom w:val="none" w:sz="0" w:space="0" w:color="auto"/>
            <w:right w:val="none" w:sz="0" w:space="0" w:color="auto"/>
          </w:divBdr>
        </w:div>
        <w:div w:id="1578973270">
          <w:marLeft w:val="640"/>
          <w:marRight w:val="0"/>
          <w:marTop w:val="0"/>
          <w:marBottom w:val="0"/>
          <w:divBdr>
            <w:top w:val="none" w:sz="0" w:space="0" w:color="auto"/>
            <w:left w:val="none" w:sz="0" w:space="0" w:color="auto"/>
            <w:bottom w:val="none" w:sz="0" w:space="0" w:color="auto"/>
            <w:right w:val="none" w:sz="0" w:space="0" w:color="auto"/>
          </w:divBdr>
        </w:div>
        <w:div w:id="1445416043">
          <w:marLeft w:val="640"/>
          <w:marRight w:val="0"/>
          <w:marTop w:val="0"/>
          <w:marBottom w:val="0"/>
          <w:divBdr>
            <w:top w:val="none" w:sz="0" w:space="0" w:color="auto"/>
            <w:left w:val="none" w:sz="0" w:space="0" w:color="auto"/>
            <w:bottom w:val="none" w:sz="0" w:space="0" w:color="auto"/>
            <w:right w:val="none" w:sz="0" w:space="0" w:color="auto"/>
          </w:divBdr>
        </w:div>
        <w:div w:id="927615617">
          <w:marLeft w:val="640"/>
          <w:marRight w:val="0"/>
          <w:marTop w:val="0"/>
          <w:marBottom w:val="0"/>
          <w:divBdr>
            <w:top w:val="none" w:sz="0" w:space="0" w:color="auto"/>
            <w:left w:val="none" w:sz="0" w:space="0" w:color="auto"/>
            <w:bottom w:val="none" w:sz="0" w:space="0" w:color="auto"/>
            <w:right w:val="none" w:sz="0" w:space="0" w:color="auto"/>
          </w:divBdr>
        </w:div>
        <w:div w:id="1201895011">
          <w:marLeft w:val="640"/>
          <w:marRight w:val="0"/>
          <w:marTop w:val="0"/>
          <w:marBottom w:val="0"/>
          <w:divBdr>
            <w:top w:val="none" w:sz="0" w:space="0" w:color="auto"/>
            <w:left w:val="none" w:sz="0" w:space="0" w:color="auto"/>
            <w:bottom w:val="none" w:sz="0" w:space="0" w:color="auto"/>
            <w:right w:val="none" w:sz="0" w:space="0" w:color="auto"/>
          </w:divBdr>
        </w:div>
        <w:div w:id="1889604577">
          <w:marLeft w:val="640"/>
          <w:marRight w:val="0"/>
          <w:marTop w:val="0"/>
          <w:marBottom w:val="0"/>
          <w:divBdr>
            <w:top w:val="none" w:sz="0" w:space="0" w:color="auto"/>
            <w:left w:val="none" w:sz="0" w:space="0" w:color="auto"/>
            <w:bottom w:val="none" w:sz="0" w:space="0" w:color="auto"/>
            <w:right w:val="none" w:sz="0" w:space="0" w:color="auto"/>
          </w:divBdr>
        </w:div>
        <w:div w:id="1039357814">
          <w:marLeft w:val="640"/>
          <w:marRight w:val="0"/>
          <w:marTop w:val="0"/>
          <w:marBottom w:val="0"/>
          <w:divBdr>
            <w:top w:val="none" w:sz="0" w:space="0" w:color="auto"/>
            <w:left w:val="none" w:sz="0" w:space="0" w:color="auto"/>
            <w:bottom w:val="none" w:sz="0" w:space="0" w:color="auto"/>
            <w:right w:val="none" w:sz="0" w:space="0" w:color="auto"/>
          </w:divBdr>
        </w:div>
        <w:div w:id="1742823248">
          <w:marLeft w:val="640"/>
          <w:marRight w:val="0"/>
          <w:marTop w:val="0"/>
          <w:marBottom w:val="0"/>
          <w:divBdr>
            <w:top w:val="none" w:sz="0" w:space="0" w:color="auto"/>
            <w:left w:val="none" w:sz="0" w:space="0" w:color="auto"/>
            <w:bottom w:val="none" w:sz="0" w:space="0" w:color="auto"/>
            <w:right w:val="none" w:sz="0" w:space="0" w:color="auto"/>
          </w:divBdr>
        </w:div>
        <w:div w:id="487137334">
          <w:marLeft w:val="640"/>
          <w:marRight w:val="0"/>
          <w:marTop w:val="0"/>
          <w:marBottom w:val="0"/>
          <w:divBdr>
            <w:top w:val="none" w:sz="0" w:space="0" w:color="auto"/>
            <w:left w:val="none" w:sz="0" w:space="0" w:color="auto"/>
            <w:bottom w:val="none" w:sz="0" w:space="0" w:color="auto"/>
            <w:right w:val="none" w:sz="0" w:space="0" w:color="auto"/>
          </w:divBdr>
        </w:div>
        <w:div w:id="1292590233">
          <w:marLeft w:val="640"/>
          <w:marRight w:val="0"/>
          <w:marTop w:val="0"/>
          <w:marBottom w:val="0"/>
          <w:divBdr>
            <w:top w:val="none" w:sz="0" w:space="0" w:color="auto"/>
            <w:left w:val="none" w:sz="0" w:space="0" w:color="auto"/>
            <w:bottom w:val="none" w:sz="0" w:space="0" w:color="auto"/>
            <w:right w:val="none" w:sz="0" w:space="0" w:color="auto"/>
          </w:divBdr>
        </w:div>
        <w:div w:id="2112235373">
          <w:marLeft w:val="640"/>
          <w:marRight w:val="0"/>
          <w:marTop w:val="0"/>
          <w:marBottom w:val="0"/>
          <w:divBdr>
            <w:top w:val="none" w:sz="0" w:space="0" w:color="auto"/>
            <w:left w:val="none" w:sz="0" w:space="0" w:color="auto"/>
            <w:bottom w:val="none" w:sz="0" w:space="0" w:color="auto"/>
            <w:right w:val="none" w:sz="0" w:space="0" w:color="auto"/>
          </w:divBdr>
        </w:div>
        <w:div w:id="515652629">
          <w:marLeft w:val="640"/>
          <w:marRight w:val="0"/>
          <w:marTop w:val="0"/>
          <w:marBottom w:val="0"/>
          <w:divBdr>
            <w:top w:val="none" w:sz="0" w:space="0" w:color="auto"/>
            <w:left w:val="none" w:sz="0" w:space="0" w:color="auto"/>
            <w:bottom w:val="none" w:sz="0" w:space="0" w:color="auto"/>
            <w:right w:val="none" w:sz="0" w:space="0" w:color="auto"/>
          </w:divBdr>
        </w:div>
        <w:div w:id="478889109">
          <w:marLeft w:val="640"/>
          <w:marRight w:val="0"/>
          <w:marTop w:val="0"/>
          <w:marBottom w:val="0"/>
          <w:divBdr>
            <w:top w:val="none" w:sz="0" w:space="0" w:color="auto"/>
            <w:left w:val="none" w:sz="0" w:space="0" w:color="auto"/>
            <w:bottom w:val="none" w:sz="0" w:space="0" w:color="auto"/>
            <w:right w:val="none" w:sz="0" w:space="0" w:color="auto"/>
          </w:divBdr>
        </w:div>
        <w:div w:id="750856349">
          <w:marLeft w:val="640"/>
          <w:marRight w:val="0"/>
          <w:marTop w:val="0"/>
          <w:marBottom w:val="0"/>
          <w:divBdr>
            <w:top w:val="none" w:sz="0" w:space="0" w:color="auto"/>
            <w:left w:val="none" w:sz="0" w:space="0" w:color="auto"/>
            <w:bottom w:val="none" w:sz="0" w:space="0" w:color="auto"/>
            <w:right w:val="none" w:sz="0" w:space="0" w:color="auto"/>
          </w:divBdr>
        </w:div>
        <w:div w:id="714737643">
          <w:marLeft w:val="640"/>
          <w:marRight w:val="0"/>
          <w:marTop w:val="0"/>
          <w:marBottom w:val="0"/>
          <w:divBdr>
            <w:top w:val="none" w:sz="0" w:space="0" w:color="auto"/>
            <w:left w:val="none" w:sz="0" w:space="0" w:color="auto"/>
            <w:bottom w:val="none" w:sz="0" w:space="0" w:color="auto"/>
            <w:right w:val="none" w:sz="0" w:space="0" w:color="auto"/>
          </w:divBdr>
        </w:div>
        <w:div w:id="1567452498">
          <w:marLeft w:val="640"/>
          <w:marRight w:val="0"/>
          <w:marTop w:val="0"/>
          <w:marBottom w:val="0"/>
          <w:divBdr>
            <w:top w:val="none" w:sz="0" w:space="0" w:color="auto"/>
            <w:left w:val="none" w:sz="0" w:space="0" w:color="auto"/>
            <w:bottom w:val="none" w:sz="0" w:space="0" w:color="auto"/>
            <w:right w:val="none" w:sz="0" w:space="0" w:color="auto"/>
          </w:divBdr>
        </w:div>
        <w:div w:id="325478877">
          <w:marLeft w:val="640"/>
          <w:marRight w:val="0"/>
          <w:marTop w:val="0"/>
          <w:marBottom w:val="0"/>
          <w:divBdr>
            <w:top w:val="none" w:sz="0" w:space="0" w:color="auto"/>
            <w:left w:val="none" w:sz="0" w:space="0" w:color="auto"/>
            <w:bottom w:val="none" w:sz="0" w:space="0" w:color="auto"/>
            <w:right w:val="none" w:sz="0" w:space="0" w:color="auto"/>
          </w:divBdr>
        </w:div>
        <w:div w:id="1718579755">
          <w:marLeft w:val="640"/>
          <w:marRight w:val="0"/>
          <w:marTop w:val="0"/>
          <w:marBottom w:val="0"/>
          <w:divBdr>
            <w:top w:val="none" w:sz="0" w:space="0" w:color="auto"/>
            <w:left w:val="none" w:sz="0" w:space="0" w:color="auto"/>
            <w:bottom w:val="none" w:sz="0" w:space="0" w:color="auto"/>
            <w:right w:val="none" w:sz="0" w:space="0" w:color="auto"/>
          </w:divBdr>
        </w:div>
        <w:div w:id="328869716">
          <w:marLeft w:val="640"/>
          <w:marRight w:val="0"/>
          <w:marTop w:val="0"/>
          <w:marBottom w:val="0"/>
          <w:divBdr>
            <w:top w:val="none" w:sz="0" w:space="0" w:color="auto"/>
            <w:left w:val="none" w:sz="0" w:space="0" w:color="auto"/>
            <w:bottom w:val="none" w:sz="0" w:space="0" w:color="auto"/>
            <w:right w:val="none" w:sz="0" w:space="0" w:color="auto"/>
          </w:divBdr>
        </w:div>
        <w:div w:id="1383945033">
          <w:marLeft w:val="640"/>
          <w:marRight w:val="0"/>
          <w:marTop w:val="0"/>
          <w:marBottom w:val="0"/>
          <w:divBdr>
            <w:top w:val="none" w:sz="0" w:space="0" w:color="auto"/>
            <w:left w:val="none" w:sz="0" w:space="0" w:color="auto"/>
            <w:bottom w:val="none" w:sz="0" w:space="0" w:color="auto"/>
            <w:right w:val="none" w:sz="0" w:space="0" w:color="auto"/>
          </w:divBdr>
        </w:div>
        <w:div w:id="1182474165">
          <w:marLeft w:val="640"/>
          <w:marRight w:val="0"/>
          <w:marTop w:val="0"/>
          <w:marBottom w:val="0"/>
          <w:divBdr>
            <w:top w:val="none" w:sz="0" w:space="0" w:color="auto"/>
            <w:left w:val="none" w:sz="0" w:space="0" w:color="auto"/>
            <w:bottom w:val="none" w:sz="0" w:space="0" w:color="auto"/>
            <w:right w:val="none" w:sz="0" w:space="0" w:color="auto"/>
          </w:divBdr>
        </w:div>
        <w:div w:id="1654531239">
          <w:marLeft w:val="640"/>
          <w:marRight w:val="0"/>
          <w:marTop w:val="0"/>
          <w:marBottom w:val="0"/>
          <w:divBdr>
            <w:top w:val="none" w:sz="0" w:space="0" w:color="auto"/>
            <w:left w:val="none" w:sz="0" w:space="0" w:color="auto"/>
            <w:bottom w:val="none" w:sz="0" w:space="0" w:color="auto"/>
            <w:right w:val="none" w:sz="0" w:space="0" w:color="auto"/>
          </w:divBdr>
        </w:div>
        <w:div w:id="1021395006">
          <w:marLeft w:val="640"/>
          <w:marRight w:val="0"/>
          <w:marTop w:val="0"/>
          <w:marBottom w:val="0"/>
          <w:divBdr>
            <w:top w:val="none" w:sz="0" w:space="0" w:color="auto"/>
            <w:left w:val="none" w:sz="0" w:space="0" w:color="auto"/>
            <w:bottom w:val="none" w:sz="0" w:space="0" w:color="auto"/>
            <w:right w:val="none" w:sz="0" w:space="0" w:color="auto"/>
          </w:divBdr>
        </w:div>
        <w:div w:id="458769946">
          <w:marLeft w:val="640"/>
          <w:marRight w:val="0"/>
          <w:marTop w:val="0"/>
          <w:marBottom w:val="0"/>
          <w:divBdr>
            <w:top w:val="none" w:sz="0" w:space="0" w:color="auto"/>
            <w:left w:val="none" w:sz="0" w:space="0" w:color="auto"/>
            <w:bottom w:val="none" w:sz="0" w:space="0" w:color="auto"/>
            <w:right w:val="none" w:sz="0" w:space="0" w:color="auto"/>
          </w:divBdr>
        </w:div>
        <w:div w:id="1941453009">
          <w:marLeft w:val="640"/>
          <w:marRight w:val="0"/>
          <w:marTop w:val="0"/>
          <w:marBottom w:val="0"/>
          <w:divBdr>
            <w:top w:val="none" w:sz="0" w:space="0" w:color="auto"/>
            <w:left w:val="none" w:sz="0" w:space="0" w:color="auto"/>
            <w:bottom w:val="none" w:sz="0" w:space="0" w:color="auto"/>
            <w:right w:val="none" w:sz="0" w:space="0" w:color="auto"/>
          </w:divBdr>
        </w:div>
        <w:div w:id="1013192911">
          <w:marLeft w:val="640"/>
          <w:marRight w:val="0"/>
          <w:marTop w:val="0"/>
          <w:marBottom w:val="0"/>
          <w:divBdr>
            <w:top w:val="none" w:sz="0" w:space="0" w:color="auto"/>
            <w:left w:val="none" w:sz="0" w:space="0" w:color="auto"/>
            <w:bottom w:val="none" w:sz="0" w:space="0" w:color="auto"/>
            <w:right w:val="none" w:sz="0" w:space="0" w:color="auto"/>
          </w:divBdr>
        </w:div>
        <w:div w:id="1124537057">
          <w:marLeft w:val="640"/>
          <w:marRight w:val="0"/>
          <w:marTop w:val="0"/>
          <w:marBottom w:val="0"/>
          <w:divBdr>
            <w:top w:val="none" w:sz="0" w:space="0" w:color="auto"/>
            <w:left w:val="none" w:sz="0" w:space="0" w:color="auto"/>
            <w:bottom w:val="none" w:sz="0" w:space="0" w:color="auto"/>
            <w:right w:val="none" w:sz="0" w:space="0" w:color="auto"/>
          </w:divBdr>
        </w:div>
        <w:div w:id="1095201813">
          <w:marLeft w:val="640"/>
          <w:marRight w:val="0"/>
          <w:marTop w:val="0"/>
          <w:marBottom w:val="0"/>
          <w:divBdr>
            <w:top w:val="none" w:sz="0" w:space="0" w:color="auto"/>
            <w:left w:val="none" w:sz="0" w:space="0" w:color="auto"/>
            <w:bottom w:val="none" w:sz="0" w:space="0" w:color="auto"/>
            <w:right w:val="none" w:sz="0" w:space="0" w:color="auto"/>
          </w:divBdr>
        </w:div>
        <w:div w:id="2144301544">
          <w:marLeft w:val="640"/>
          <w:marRight w:val="0"/>
          <w:marTop w:val="0"/>
          <w:marBottom w:val="0"/>
          <w:divBdr>
            <w:top w:val="none" w:sz="0" w:space="0" w:color="auto"/>
            <w:left w:val="none" w:sz="0" w:space="0" w:color="auto"/>
            <w:bottom w:val="none" w:sz="0" w:space="0" w:color="auto"/>
            <w:right w:val="none" w:sz="0" w:space="0" w:color="auto"/>
          </w:divBdr>
        </w:div>
        <w:div w:id="1963264331">
          <w:marLeft w:val="640"/>
          <w:marRight w:val="0"/>
          <w:marTop w:val="0"/>
          <w:marBottom w:val="0"/>
          <w:divBdr>
            <w:top w:val="none" w:sz="0" w:space="0" w:color="auto"/>
            <w:left w:val="none" w:sz="0" w:space="0" w:color="auto"/>
            <w:bottom w:val="none" w:sz="0" w:space="0" w:color="auto"/>
            <w:right w:val="none" w:sz="0" w:space="0" w:color="auto"/>
          </w:divBdr>
        </w:div>
        <w:div w:id="302200251">
          <w:marLeft w:val="640"/>
          <w:marRight w:val="0"/>
          <w:marTop w:val="0"/>
          <w:marBottom w:val="0"/>
          <w:divBdr>
            <w:top w:val="none" w:sz="0" w:space="0" w:color="auto"/>
            <w:left w:val="none" w:sz="0" w:space="0" w:color="auto"/>
            <w:bottom w:val="none" w:sz="0" w:space="0" w:color="auto"/>
            <w:right w:val="none" w:sz="0" w:space="0" w:color="auto"/>
          </w:divBdr>
        </w:div>
        <w:div w:id="1278374095">
          <w:marLeft w:val="640"/>
          <w:marRight w:val="0"/>
          <w:marTop w:val="0"/>
          <w:marBottom w:val="0"/>
          <w:divBdr>
            <w:top w:val="none" w:sz="0" w:space="0" w:color="auto"/>
            <w:left w:val="none" w:sz="0" w:space="0" w:color="auto"/>
            <w:bottom w:val="none" w:sz="0" w:space="0" w:color="auto"/>
            <w:right w:val="none" w:sz="0" w:space="0" w:color="auto"/>
          </w:divBdr>
        </w:div>
        <w:div w:id="1367945772">
          <w:marLeft w:val="640"/>
          <w:marRight w:val="0"/>
          <w:marTop w:val="0"/>
          <w:marBottom w:val="0"/>
          <w:divBdr>
            <w:top w:val="none" w:sz="0" w:space="0" w:color="auto"/>
            <w:left w:val="none" w:sz="0" w:space="0" w:color="auto"/>
            <w:bottom w:val="none" w:sz="0" w:space="0" w:color="auto"/>
            <w:right w:val="none" w:sz="0" w:space="0" w:color="auto"/>
          </w:divBdr>
        </w:div>
        <w:div w:id="1216697149">
          <w:marLeft w:val="640"/>
          <w:marRight w:val="0"/>
          <w:marTop w:val="0"/>
          <w:marBottom w:val="0"/>
          <w:divBdr>
            <w:top w:val="none" w:sz="0" w:space="0" w:color="auto"/>
            <w:left w:val="none" w:sz="0" w:space="0" w:color="auto"/>
            <w:bottom w:val="none" w:sz="0" w:space="0" w:color="auto"/>
            <w:right w:val="none" w:sz="0" w:space="0" w:color="auto"/>
          </w:divBdr>
        </w:div>
        <w:div w:id="1966617471">
          <w:marLeft w:val="640"/>
          <w:marRight w:val="0"/>
          <w:marTop w:val="0"/>
          <w:marBottom w:val="0"/>
          <w:divBdr>
            <w:top w:val="none" w:sz="0" w:space="0" w:color="auto"/>
            <w:left w:val="none" w:sz="0" w:space="0" w:color="auto"/>
            <w:bottom w:val="none" w:sz="0" w:space="0" w:color="auto"/>
            <w:right w:val="none" w:sz="0" w:space="0" w:color="auto"/>
          </w:divBdr>
        </w:div>
        <w:div w:id="813763181">
          <w:marLeft w:val="640"/>
          <w:marRight w:val="0"/>
          <w:marTop w:val="0"/>
          <w:marBottom w:val="0"/>
          <w:divBdr>
            <w:top w:val="none" w:sz="0" w:space="0" w:color="auto"/>
            <w:left w:val="none" w:sz="0" w:space="0" w:color="auto"/>
            <w:bottom w:val="none" w:sz="0" w:space="0" w:color="auto"/>
            <w:right w:val="none" w:sz="0" w:space="0" w:color="auto"/>
          </w:divBdr>
        </w:div>
        <w:div w:id="1250118">
          <w:marLeft w:val="640"/>
          <w:marRight w:val="0"/>
          <w:marTop w:val="0"/>
          <w:marBottom w:val="0"/>
          <w:divBdr>
            <w:top w:val="none" w:sz="0" w:space="0" w:color="auto"/>
            <w:left w:val="none" w:sz="0" w:space="0" w:color="auto"/>
            <w:bottom w:val="none" w:sz="0" w:space="0" w:color="auto"/>
            <w:right w:val="none" w:sz="0" w:space="0" w:color="auto"/>
          </w:divBdr>
        </w:div>
        <w:div w:id="2017414031">
          <w:marLeft w:val="640"/>
          <w:marRight w:val="0"/>
          <w:marTop w:val="0"/>
          <w:marBottom w:val="0"/>
          <w:divBdr>
            <w:top w:val="none" w:sz="0" w:space="0" w:color="auto"/>
            <w:left w:val="none" w:sz="0" w:space="0" w:color="auto"/>
            <w:bottom w:val="none" w:sz="0" w:space="0" w:color="auto"/>
            <w:right w:val="none" w:sz="0" w:space="0" w:color="auto"/>
          </w:divBdr>
        </w:div>
        <w:div w:id="1000043539">
          <w:marLeft w:val="640"/>
          <w:marRight w:val="0"/>
          <w:marTop w:val="0"/>
          <w:marBottom w:val="0"/>
          <w:divBdr>
            <w:top w:val="none" w:sz="0" w:space="0" w:color="auto"/>
            <w:left w:val="none" w:sz="0" w:space="0" w:color="auto"/>
            <w:bottom w:val="none" w:sz="0" w:space="0" w:color="auto"/>
            <w:right w:val="none" w:sz="0" w:space="0" w:color="auto"/>
          </w:divBdr>
        </w:div>
        <w:div w:id="594440709">
          <w:marLeft w:val="640"/>
          <w:marRight w:val="0"/>
          <w:marTop w:val="0"/>
          <w:marBottom w:val="0"/>
          <w:divBdr>
            <w:top w:val="none" w:sz="0" w:space="0" w:color="auto"/>
            <w:left w:val="none" w:sz="0" w:space="0" w:color="auto"/>
            <w:bottom w:val="none" w:sz="0" w:space="0" w:color="auto"/>
            <w:right w:val="none" w:sz="0" w:space="0" w:color="auto"/>
          </w:divBdr>
        </w:div>
        <w:div w:id="1167551929">
          <w:marLeft w:val="640"/>
          <w:marRight w:val="0"/>
          <w:marTop w:val="0"/>
          <w:marBottom w:val="0"/>
          <w:divBdr>
            <w:top w:val="none" w:sz="0" w:space="0" w:color="auto"/>
            <w:left w:val="none" w:sz="0" w:space="0" w:color="auto"/>
            <w:bottom w:val="none" w:sz="0" w:space="0" w:color="auto"/>
            <w:right w:val="none" w:sz="0" w:space="0" w:color="auto"/>
          </w:divBdr>
        </w:div>
        <w:div w:id="1802652962">
          <w:marLeft w:val="640"/>
          <w:marRight w:val="0"/>
          <w:marTop w:val="0"/>
          <w:marBottom w:val="0"/>
          <w:divBdr>
            <w:top w:val="none" w:sz="0" w:space="0" w:color="auto"/>
            <w:left w:val="none" w:sz="0" w:space="0" w:color="auto"/>
            <w:bottom w:val="none" w:sz="0" w:space="0" w:color="auto"/>
            <w:right w:val="none" w:sz="0" w:space="0" w:color="auto"/>
          </w:divBdr>
        </w:div>
        <w:div w:id="954561712">
          <w:marLeft w:val="640"/>
          <w:marRight w:val="0"/>
          <w:marTop w:val="0"/>
          <w:marBottom w:val="0"/>
          <w:divBdr>
            <w:top w:val="none" w:sz="0" w:space="0" w:color="auto"/>
            <w:left w:val="none" w:sz="0" w:space="0" w:color="auto"/>
            <w:bottom w:val="none" w:sz="0" w:space="0" w:color="auto"/>
            <w:right w:val="none" w:sz="0" w:space="0" w:color="auto"/>
          </w:divBdr>
        </w:div>
        <w:div w:id="970481131">
          <w:marLeft w:val="640"/>
          <w:marRight w:val="0"/>
          <w:marTop w:val="0"/>
          <w:marBottom w:val="0"/>
          <w:divBdr>
            <w:top w:val="none" w:sz="0" w:space="0" w:color="auto"/>
            <w:left w:val="none" w:sz="0" w:space="0" w:color="auto"/>
            <w:bottom w:val="none" w:sz="0" w:space="0" w:color="auto"/>
            <w:right w:val="none" w:sz="0" w:space="0" w:color="auto"/>
          </w:divBdr>
        </w:div>
        <w:div w:id="468325016">
          <w:marLeft w:val="640"/>
          <w:marRight w:val="0"/>
          <w:marTop w:val="0"/>
          <w:marBottom w:val="0"/>
          <w:divBdr>
            <w:top w:val="none" w:sz="0" w:space="0" w:color="auto"/>
            <w:left w:val="none" w:sz="0" w:space="0" w:color="auto"/>
            <w:bottom w:val="none" w:sz="0" w:space="0" w:color="auto"/>
            <w:right w:val="none" w:sz="0" w:space="0" w:color="auto"/>
          </w:divBdr>
        </w:div>
        <w:div w:id="1786539615">
          <w:marLeft w:val="640"/>
          <w:marRight w:val="0"/>
          <w:marTop w:val="0"/>
          <w:marBottom w:val="0"/>
          <w:divBdr>
            <w:top w:val="none" w:sz="0" w:space="0" w:color="auto"/>
            <w:left w:val="none" w:sz="0" w:space="0" w:color="auto"/>
            <w:bottom w:val="none" w:sz="0" w:space="0" w:color="auto"/>
            <w:right w:val="none" w:sz="0" w:space="0" w:color="auto"/>
          </w:divBdr>
        </w:div>
        <w:div w:id="1498181517">
          <w:marLeft w:val="640"/>
          <w:marRight w:val="0"/>
          <w:marTop w:val="0"/>
          <w:marBottom w:val="0"/>
          <w:divBdr>
            <w:top w:val="none" w:sz="0" w:space="0" w:color="auto"/>
            <w:left w:val="none" w:sz="0" w:space="0" w:color="auto"/>
            <w:bottom w:val="none" w:sz="0" w:space="0" w:color="auto"/>
            <w:right w:val="none" w:sz="0" w:space="0" w:color="auto"/>
          </w:divBdr>
        </w:div>
        <w:div w:id="798766862">
          <w:marLeft w:val="640"/>
          <w:marRight w:val="0"/>
          <w:marTop w:val="0"/>
          <w:marBottom w:val="0"/>
          <w:divBdr>
            <w:top w:val="none" w:sz="0" w:space="0" w:color="auto"/>
            <w:left w:val="none" w:sz="0" w:space="0" w:color="auto"/>
            <w:bottom w:val="none" w:sz="0" w:space="0" w:color="auto"/>
            <w:right w:val="none" w:sz="0" w:space="0" w:color="auto"/>
          </w:divBdr>
        </w:div>
        <w:div w:id="877468517">
          <w:marLeft w:val="640"/>
          <w:marRight w:val="0"/>
          <w:marTop w:val="0"/>
          <w:marBottom w:val="0"/>
          <w:divBdr>
            <w:top w:val="none" w:sz="0" w:space="0" w:color="auto"/>
            <w:left w:val="none" w:sz="0" w:space="0" w:color="auto"/>
            <w:bottom w:val="none" w:sz="0" w:space="0" w:color="auto"/>
            <w:right w:val="none" w:sz="0" w:space="0" w:color="auto"/>
          </w:divBdr>
        </w:div>
        <w:div w:id="2133090617">
          <w:marLeft w:val="640"/>
          <w:marRight w:val="0"/>
          <w:marTop w:val="0"/>
          <w:marBottom w:val="0"/>
          <w:divBdr>
            <w:top w:val="none" w:sz="0" w:space="0" w:color="auto"/>
            <w:left w:val="none" w:sz="0" w:space="0" w:color="auto"/>
            <w:bottom w:val="none" w:sz="0" w:space="0" w:color="auto"/>
            <w:right w:val="none" w:sz="0" w:space="0" w:color="auto"/>
          </w:divBdr>
        </w:div>
        <w:div w:id="1727532228">
          <w:marLeft w:val="640"/>
          <w:marRight w:val="0"/>
          <w:marTop w:val="0"/>
          <w:marBottom w:val="0"/>
          <w:divBdr>
            <w:top w:val="none" w:sz="0" w:space="0" w:color="auto"/>
            <w:left w:val="none" w:sz="0" w:space="0" w:color="auto"/>
            <w:bottom w:val="none" w:sz="0" w:space="0" w:color="auto"/>
            <w:right w:val="none" w:sz="0" w:space="0" w:color="auto"/>
          </w:divBdr>
        </w:div>
        <w:div w:id="1059327520">
          <w:marLeft w:val="640"/>
          <w:marRight w:val="0"/>
          <w:marTop w:val="0"/>
          <w:marBottom w:val="0"/>
          <w:divBdr>
            <w:top w:val="none" w:sz="0" w:space="0" w:color="auto"/>
            <w:left w:val="none" w:sz="0" w:space="0" w:color="auto"/>
            <w:bottom w:val="none" w:sz="0" w:space="0" w:color="auto"/>
            <w:right w:val="none" w:sz="0" w:space="0" w:color="auto"/>
          </w:divBdr>
        </w:div>
        <w:div w:id="1539974798">
          <w:marLeft w:val="640"/>
          <w:marRight w:val="0"/>
          <w:marTop w:val="0"/>
          <w:marBottom w:val="0"/>
          <w:divBdr>
            <w:top w:val="none" w:sz="0" w:space="0" w:color="auto"/>
            <w:left w:val="none" w:sz="0" w:space="0" w:color="auto"/>
            <w:bottom w:val="none" w:sz="0" w:space="0" w:color="auto"/>
            <w:right w:val="none" w:sz="0" w:space="0" w:color="auto"/>
          </w:divBdr>
        </w:div>
        <w:div w:id="679235207">
          <w:marLeft w:val="640"/>
          <w:marRight w:val="0"/>
          <w:marTop w:val="0"/>
          <w:marBottom w:val="0"/>
          <w:divBdr>
            <w:top w:val="none" w:sz="0" w:space="0" w:color="auto"/>
            <w:left w:val="none" w:sz="0" w:space="0" w:color="auto"/>
            <w:bottom w:val="none" w:sz="0" w:space="0" w:color="auto"/>
            <w:right w:val="none" w:sz="0" w:space="0" w:color="auto"/>
          </w:divBdr>
        </w:div>
        <w:div w:id="743571459">
          <w:marLeft w:val="640"/>
          <w:marRight w:val="0"/>
          <w:marTop w:val="0"/>
          <w:marBottom w:val="0"/>
          <w:divBdr>
            <w:top w:val="none" w:sz="0" w:space="0" w:color="auto"/>
            <w:left w:val="none" w:sz="0" w:space="0" w:color="auto"/>
            <w:bottom w:val="none" w:sz="0" w:space="0" w:color="auto"/>
            <w:right w:val="none" w:sz="0" w:space="0" w:color="auto"/>
          </w:divBdr>
        </w:div>
        <w:div w:id="1807237234">
          <w:marLeft w:val="640"/>
          <w:marRight w:val="0"/>
          <w:marTop w:val="0"/>
          <w:marBottom w:val="0"/>
          <w:divBdr>
            <w:top w:val="none" w:sz="0" w:space="0" w:color="auto"/>
            <w:left w:val="none" w:sz="0" w:space="0" w:color="auto"/>
            <w:bottom w:val="none" w:sz="0" w:space="0" w:color="auto"/>
            <w:right w:val="none" w:sz="0" w:space="0" w:color="auto"/>
          </w:divBdr>
        </w:div>
        <w:div w:id="1574269628">
          <w:marLeft w:val="640"/>
          <w:marRight w:val="0"/>
          <w:marTop w:val="0"/>
          <w:marBottom w:val="0"/>
          <w:divBdr>
            <w:top w:val="none" w:sz="0" w:space="0" w:color="auto"/>
            <w:left w:val="none" w:sz="0" w:space="0" w:color="auto"/>
            <w:bottom w:val="none" w:sz="0" w:space="0" w:color="auto"/>
            <w:right w:val="none" w:sz="0" w:space="0" w:color="auto"/>
          </w:divBdr>
        </w:div>
        <w:div w:id="1003043635">
          <w:marLeft w:val="640"/>
          <w:marRight w:val="0"/>
          <w:marTop w:val="0"/>
          <w:marBottom w:val="0"/>
          <w:divBdr>
            <w:top w:val="none" w:sz="0" w:space="0" w:color="auto"/>
            <w:left w:val="none" w:sz="0" w:space="0" w:color="auto"/>
            <w:bottom w:val="none" w:sz="0" w:space="0" w:color="auto"/>
            <w:right w:val="none" w:sz="0" w:space="0" w:color="auto"/>
          </w:divBdr>
        </w:div>
        <w:div w:id="741563690">
          <w:marLeft w:val="640"/>
          <w:marRight w:val="0"/>
          <w:marTop w:val="0"/>
          <w:marBottom w:val="0"/>
          <w:divBdr>
            <w:top w:val="none" w:sz="0" w:space="0" w:color="auto"/>
            <w:left w:val="none" w:sz="0" w:space="0" w:color="auto"/>
            <w:bottom w:val="none" w:sz="0" w:space="0" w:color="auto"/>
            <w:right w:val="none" w:sz="0" w:space="0" w:color="auto"/>
          </w:divBdr>
        </w:div>
        <w:div w:id="1024018676">
          <w:marLeft w:val="640"/>
          <w:marRight w:val="0"/>
          <w:marTop w:val="0"/>
          <w:marBottom w:val="0"/>
          <w:divBdr>
            <w:top w:val="none" w:sz="0" w:space="0" w:color="auto"/>
            <w:left w:val="none" w:sz="0" w:space="0" w:color="auto"/>
            <w:bottom w:val="none" w:sz="0" w:space="0" w:color="auto"/>
            <w:right w:val="none" w:sz="0" w:space="0" w:color="auto"/>
          </w:divBdr>
        </w:div>
        <w:div w:id="1646817469">
          <w:marLeft w:val="640"/>
          <w:marRight w:val="0"/>
          <w:marTop w:val="0"/>
          <w:marBottom w:val="0"/>
          <w:divBdr>
            <w:top w:val="none" w:sz="0" w:space="0" w:color="auto"/>
            <w:left w:val="none" w:sz="0" w:space="0" w:color="auto"/>
            <w:bottom w:val="none" w:sz="0" w:space="0" w:color="auto"/>
            <w:right w:val="none" w:sz="0" w:space="0" w:color="auto"/>
          </w:divBdr>
        </w:div>
        <w:div w:id="579369832">
          <w:marLeft w:val="640"/>
          <w:marRight w:val="0"/>
          <w:marTop w:val="0"/>
          <w:marBottom w:val="0"/>
          <w:divBdr>
            <w:top w:val="none" w:sz="0" w:space="0" w:color="auto"/>
            <w:left w:val="none" w:sz="0" w:space="0" w:color="auto"/>
            <w:bottom w:val="none" w:sz="0" w:space="0" w:color="auto"/>
            <w:right w:val="none" w:sz="0" w:space="0" w:color="auto"/>
          </w:divBdr>
        </w:div>
        <w:div w:id="1895578308">
          <w:marLeft w:val="640"/>
          <w:marRight w:val="0"/>
          <w:marTop w:val="0"/>
          <w:marBottom w:val="0"/>
          <w:divBdr>
            <w:top w:val="none" w:sz="0" w:space="0" w:color="auto"/>
            <w:left w:val="none" w:sz="0" w:space="0" w:color="auto"/>
            <w:bottom w:val="none" w:sz="0" w:space="0" w:color="auto"/>
            <w:right w:val="none" w:sz="0" w:space="0" w:color="auto"/>
          </w:divBdr>
        </w:div>
        <w:div w:id="144980721">
          <w:marLeft w:val="640"/>
          <w:marRight w:val="0"/>
          <w:marTop w:val="0"/>
          <w:marBottom w:val="0"/>
          <w:divBdr>
            <w:top w:val="none" w:sz="0" w:space="0" w:color="auto"/>
            <w:left w:val="none" w:sz="0" w:space="0" w:color="auto"/>
            <w:bottom w:val="none" w:sz="0" w:space="0" w:color="auto"/>
            <w:right w:val="none" w:sz="0" w:space="0" w:color="auto"/>
          </w:divBdr>
        </w:div>
        <w:div w:id="1267538841">
          <w:marLeft w:val="640"/>
          <w:marRight w:val="0"/>
          <w:marTop w:val="0"/>
          <w:marBottom w:val="0"/>
          <w:divBdr>
            <w:top w:val="none" w:sz="0" w:space="0" w:color="auto"/>
            <w:left w:val="none" w:sz="0" w:space="0" w:color="auto"/>
            <w:bottom w:val="none" w:sz="0" w:space="0" w:color="auto"/>
            <w:right w:val="none" w:sz="0" w:space="0" w:color="auto"/>
          </w:divBdr>
        </w:div>
        <w:div w:id="1464882506">
          <w:marLeft w:val="640"/>
          <w:marRight w:val="0"/>
          <w:marTop w:val="0"/>
          <w:marBottom w:val="0"/>
          <w:divBdr>
            <w:top w:val="none" w:sz="0" w:space="0" w:color="auto"/>
            <w:left w:val="none" w:sz="0" w:space="0" w:color="auto"/>
            <w:bottom w:val="none" w:sz="0" w:space="0" w:color="auto"/>
            <w:right w:val="none" w:sz="0" w:space="0" w:color="auto"/>
          </w:divBdr>
        </w:div>
        <w:div w:id="708183609">
          <w:marLeft w:val="640"/>
          <w:marRight w:val="0"/>
          <w:marTop w:val="0"/>
          <w:marBottom w:val="0"/>
          <w:divBdr>
            <w:top w:val="none" w:sz="0" w:space="0" w:color="auto"/>
            <w:left w:val="none" w:sz="0" w:space="0" w:color="auto"/>
            <w:bottom w:val="none" w:sz="0" w:space="0" w:color="auto"/>
            <w:right w:val="none" w:sz="0" w:space="0" w:color="auto"/>
          </w:divBdr>
        </w:div>
        <w:div w:id="997811178">
          <w:marLeft w:val="640"/>
          <w:marRight w:val="0"/>
          <w:marTop w:val="0"/>
          <w:marBottom w:val="0"/>
          <w:divBdr>
            <w:top w:val="none" w:sz="0" w:space="0" w:color="auto"/>
            <w:left w:val="none" w:sz="0" w:space="0" w:color="auto"/>
            <w:bottom w:val="none" w:sz="0" w:space="0" w:color="auto"/>
            <w:right w:val="none" w:sz="0" w:space="0" w:color="auto"/>
          </w:divBdr>
        </w:div>
        <w:div w:id="659238293">
          <w:marLeft w:val="640"/>
          <w:marRight w:val="0"/>
          <w:marTop w:val="0"/>
          <w:marBottom w:val="0"/>
          <w:divBdr>
            <w:top w:val="none" w:sz="0" w:space="0" w:color="auto"/>
            <w:left w:val="none" w:sz="0" w:space="0" w:color="auto"/>
            <w:bottom w:val="none" w:sz="0" w:space="0" w:color="auto"/>
            <w:right w:val="none" w:sz="0" w:space="0" w:color="auto"/>
          </w:divBdr>
        </w:div>
        <w:div w:id="1199077746">
          <w:marLeft w:val="640"/>
          <w:marRight w:val="0"/>
          <w:marTop w:val="0"/>
          <w:marBottom w:val="0"/>
          <w:divBdr>
            <w:top w:val="none" w:sz="0" w:space="0" w:color="auto"/>
            <w:left w:val="none" w:sz="0" w:space="0" w:color="auto"/>
            <w:bottom w:val="none" w:sz="0" w:space="0" w:color="auto"/>
            <w:right w:val="none" w:sz="0" w:space="0" w:color="auto"/>
          </w:divBdr>
        </w:div>
        <w:div w:id="1061750036">
          <w:marLeft w:val="640"/>
          <w:marRight w:val="0"/>
          <w:marTop w:val="0"/>
          <w:marBottom w:val="0"/>
          <w:divBdr>
            <w:top w:val="none" w:sz="0" w:space="0" w:color="auto"/>
            <w:left w:val="none" w:sz="0" w:space="0" w:color="auto"/>
            <w:bottom w:val="none" w:sz="0" w:space="0" w:color="auto"/>
            <w:right w:val="none" w:sz="0" w:space="0" w:color="auto"/>
          </w:divBdr>
        </w:div>
        <w:div w:id="1492452286">
          <w:marLeft w:val="640"/>
          <w:marRight w:val="0"/>
          <w:marTop w:val="0"/>
          <w:marBottom w:val="0"/>
          <w:divBdr>
            <w:top w:val="none" w:sz="0" w:space="0" w:color="auto"/>
            <w:left w:val="none" w:sz="0" w:space="0" w:color="auto"/>
            <w:bottom w:val="none" w:sz="0" w:space="0" w:color="auto"/>
            <w:right w:val="none" w:sz="0" w:space="0" w:color="auto"/>
          </w:divBdr>
        </w:div>
        <w:div w:id="124471929">
          <w:marLeft w:val="640"/>
          <w:marRight w:val="0"/>
          <w:marTop w:val="0"/>
          <w:marBottom w:val="0"/>
          <w:divBdr>
            <w:top w:val="none" w:sz="0" w:space="0" w:color="auto"/>
            <w:left w:val="none" w:sz="0" w:space="0" w:color="auto"/>
            <w:bottom w:val="none" w:sz="0" w:space="0" w:color="auto"/>
            <w:right w:val="none" w:sz="0" w:space="0" w:color="auto"/>
          </w:divBdr>
        </w:div>
        <w:div w:id="445277722">
          <w:marLeft w:val="640"/>
          <w:marRight w:val="0"/>
          <w:marTop w:val="0"/>
          <w:marBottom w:val="0"/>
          <w:divBdr>
            <w:top w:val="none" w:sz="0" w:space="0" w:color="auto"/>
            <w:left w:val="none" w:sz="0" w:space="0" w:color="auto"/>
            <w:bottom w:val="none" w:sz="0" w:space="0" w:color="auto"/>
            <w:right w:val="none" w:sz="0" w:space="0" w:color="auto"/>
          </w:divBdr>
        </w:div>
        <w:div w:id="626469810">
          <w:marLeft w:val="640"/>
          <w:marRight w:val="0"/>
          <w:marTop w:val="0"/>
          <w:marBottom w:val="0"/>
          <w:divBdr>
            <w:top w:val="none" w:sz="0" w:space="0" w:color="auto"/>
            <w:left w:val="none" w:sz="0" w:space="0" w:color="auto"/>
            <w:bottom w:val="none" w:sz="0" w:space="0" w:color="auto"/>
            <w:right w:val="none" w:sz="0" w:space="0" w:color="auto"/>
          </w:divBdr>
        </w:div>
        <w:div w:id="1804081174">
          <w:marLeft w:val="640"/>
          <w:marRight w:val="0"/>
          <w:marTop w:val="0"/>
          <w:marBottom w:val="0"/>
          <w:divBdr>
            <w:top w:val="none" w:sz="0" w:space="0" w:color="auto"/>
            <w:left w:val="none" w:sz="0" w:space="0" w:color="auto"/>
            <w:bottom w:val="none" w:sz="0" w:space="0" w:color="auto"/>
            <w:right w:val="none" w:sz="0" w:space="0" w:color="auto"/>
          </w:divBdr>
        </w:div>
        <w:div w:id="268441058">
          <w:marLeft w:val="640"/>
          <w:marRight w:val="0"/>
          <w:marTop w:val="0"/>
          <w:marBottom w:val="0"/>
          <w:divBdr>
            <w:top w:val="none" w:sz="0" w:space="0" w:color="auto"/>
            <w:left w:val="none" w:sz="0" w:space="0" w:color="auto"/>
            <w:bottom w:val="none" w:sz="0" w:space="0" w:color="auto"/>
            <w:right w:val="none" w:sz="0" w:space="0" w:color="auto"/>
          </w:divBdr>
        </w:div>
        <w:div w:id="434784541">
          <w:marLeft w:val="640"/>
          <w:marRight w:val="0"/>
          <w:marTop w:val="0"/>
          <w:marBottom w:val="0"/>
          <w:divBdr>
            <w:top w:val="none" w:sz="0" w:space="0" w:color="auto"/>
            <w:left w:val="none" w:sz="0" w:space="0" w:color="auto"/>
            <w:bottom w:val="none" w:sz="0" w:space="0" w:color="auto"/>
            <w:right w:val="none" w:sz="0" w:space="0" w:color="auto"/>
          </w:divBdr>
        </w:div>
        <w:div w:id="1885412207">
          <w:marLeft w:val="640"/>
          <w:marRight w:val="0"/>
          <w:marTop w:val="0"/>
          <w:marBottom w:val="0"/>
          <w:divBdr>
            <w:top w:val="none" w:sz="0" w:space="0" w:color="auto"/>
            <w:left w:val="none" w:sz="0" w:space="0" w:color="auto"/>
            <w:bottom w:val="none" w:sz="0" w:space="0" w:color="auto"/>
            <w:right w:val="none" w:sz="0" w:space="0" w:color="auto"/>
          </w:divBdr>
        </w:div>
        <w:div w:id="32729156">
          <w:marLeft w:val="640"/>
          <w:marRight w:val="0"/>
          <w:marTop w:val="0"/>
          <w:marBottom w:val="0"/>
          <w:divBdr>
            <w:top w:val="none" w:sz="0" w:space="0" w:color="auto"/>
            <w:left w:val="none" w:sz="0" w:space="0" w:color="auto"/>
            <w:bottom w:val="none" w:sz="0" w:space="0" w:color="auto"/>
            <w:right w:val="none" w:sz="0" w:space="0" w:color="auto"/>
          </w:divBdr>
        </w:div>
        <w:div w:id="670714102">
          <w:marLeft w:val="640"/>
          <w:marRight w:val="0"/>
          <w:marTop w:val="0"/>
          <w:marBottom w:val="0"/>
          <w:divBdr>
            <w:top w:val="none" w:sz="0" w:space="0" w:color="auto"/>
            <w:left w:val="none" w:sz="0" w:space="0" w:color="auto"/>
            <w:bottom w:val="none" w:sz="0" w:space="0" w:color="auto"/>
            <w:right w:val="none" w:sz="0" w:space="0" w:color="auto"/>
          </w:divBdr>
        </w:div>
        <w:div w:id="499538581">
          <w:marLeft w:val="640"/>
          <w:marRight w:val="0"/>
          <w:marTop w:val="0"/>
          <w:marBottom w:val="0"/>
          <w:divBdr>
            <w:top w:val="none" w:sz="0" w:space="0" w:color="auto"/>
            <w:left w:val="none" w:sz="0" w:space="0" w:color="auto"/>
            <w:bottom w:val="none" w:sz="0" w:space="0" w:color="auto"/>
            <w:right w:val="none" w:sz="0" w:space="0" w:color="auto"/>
          </w:divBdr>
        </w:div>
        <w:div w:id="402028275">
          <w:marLeft w:val="640"/>
          <w:marRight w:val="0"/>
          <w:marTop w:val="0"/>
          <w:marBottom w:val="0"/>
          <w:divBdr>
            <w:top w:val="none" w:sz="0" w:space="0" w:color="auto"/>
            <w:left w:val="none" w:sz="0" w:space="0" w:color="auto"/>
            <w:bottom w:val="none" w:sz="0" w:space="0" w:color="auto"/>
            <w:right w:val="none" w:sz="0" w:space="0" w:color="auto"/>
          </w:divBdr>
        </w:div>
        <w:div w:id="1819689297">
          <w:marLeft w:val="640"/>
          <w:marRight w:val="0"/>
          <w:marTop w:val="0"/>
          <w:marBottom w:val="0"/>
          <w:divBdr>
            <w:top w:val="none" w:sz="0" w:space="0" w:color="auto"/>
            <w:left w:val="none" w:sz="0" w:space="0" w:color="auto"/>
            <w:bottom w:val="none" w:sz="0" w:space="0" w:color="auto"/>
            <w:right w:val="none" w:sz="0" w:space="0" w:color="auto"/>
          </w:divBdr>
        </w:div>
        <w:div w:id="1656299575">
          <w:marLeft w:val="640"/>
          <w:marRight w:val="0"/>
          <w:marTop w:val="0"/>
          <w:marBottom w:val="0"/>
          <w:divBdr>
            <w:top w:val="none" w:sz="0" w:space="0" w:color="auto"/>
            <w:left w:val="none" w:sz="0" w:space="0" w:color="auto"/>
            <w:bottom w:val="none" w:sz="0" w:space="0" w:color="auto"/>
            <w:right w:val="none" w:sz="0" w:space="0" w:color="auto"/>
          </w:divBdr>
        </w:div>
        <w:div w:id="1801412785">
          <w:marLeft w:val="640"/>
          <w:marRight w:val="0"/>
          <w:marTop w:val="0"/>
          <w:marBottom w:val="0"/>
          <w:divBdr>
            <w:top w:val="none" w:sz="0" w:space="0" w:color="auto"/>
            <w:left w:val="none" w:sz="0" w:space="0" w:color="auto"/>
            <w:bottom w:val="none" w:sz="0" w:space="0" w:color="auto"/>
            <w:right w:val="none" w:sz="0" w:space="0" w:color="auto"/>
          </w:divBdr>
        </w:div>
        <w:div w:id="198398441">
          <w:marLeft w:val="640"/>
          <w:marRight w:val="0"/>
          <w:marTop w:val="0"/>
          <w:marBottom w:val="0"/>
          <w:divBdr>
            <w:top w:val="none" w:sz="0" w:space="0" w:color="auto"/>
            <w:left w:val="none" w:sz="0" w:space="0" w:color="auto"/>
            <w:bottom w:val="none" w:sz="0" w:space="0" w:color="auto"/>
            <w:right w:val="none" w:sz="0" w:space="0" w:color="auto"/>
          </w:divBdr>
        </w:div>
        <w:div w:id="153423168">
          <w:marLeft w:val="640"/>
          <w:marRight w:val="0"/>
          <w:marTop w:val="0"/>
          <w:marBottom w:val="0"/>
          <w:divBdr>
            <w:top w:val="none" w:sz="0" w:space="0" w:color="auto"/>
            <w:left w:val="none" w:sz="0" w:space="0" w:color="auto"/>
            <w:bottom w:val="none" w:sz="0" w:space="0" w:color="auto"/>
            <w:right w:val="none" w:sz="0" w:space="0" w:color="auto"/>
          </w:divBdr>
        </w:div>
        <w:div w:id="1831675458">
          <w:marLeft w:val="640"/>
          <w:marRight w:val="0"/>
          <w:marTop w:val="0"/>
          <w:marBottom w:val="0"/>
          <w:divBdr>
            <w:top w:val="none" w:sz="0" w:space="0" w:color="auto"/>
            <w:left w:val="none" w:sz="0" w:space="0" w:color="auto"/>
            <w:bottom w:val="none" w:sz="0" w:space="0" w:color="auto"/>
            <w:right w:val="none" w:sz="0" w:space="0" w:color="auto"/>
          </w:divBdr>
        </w:div>
        <w:div w:id="1164784188">
          <w:marLeft w:val="640"/>
          <w:marRight w:val="0"/>
          <w:marTop w:val="0"/>
          <w:marBottom w:val="0"/>
          <w:divBdr>
            <w:top w:val="none" w:sz="0" w:space="0" w:color="auto"/>
            <w:left w:val="none" w:sz="0" w:space="0" w:color="auto"/>
            <w:bottom w:val="none" w:sz="0" w:space="0" w:color="auto"/>
            <w:right w:val="none" w:sz="0" w:space="0" w:color="auto"/>
          </w:divBdr>
        </w:div>
        <w:div w:id="937299110">
          <w:marLeft w:val="640"/>
          <w:marRight w:val="0"/>
          <w:marTop w:val="0"/>
          <w:marBottom w:val="0"/>
          <w:divBdr>
            <w:top w:val="none" w:sz="0" w:space="0" w:color="auto"/>
            <w:left w:val="none" w:sz="0" w:space="0" w:color="auto"/>
            <w:bottom w:val="none" w:sz="0" w:space="0" w:color="auto"/>
            <w:right w:val="none" w:sz="0" w:space="0" w:color="auto"/>
          </w:divBdr>
        </w:div>
        <w:div w:id="1072004826">
          <w:marLeft w:val="640"/>
          <w:marRight w:val="0"/>
          <w:marTop w:val="0"/>
          <w:marBottom w:val="0"/>
          <w:divBdr>
            <w:top w:val="none" w:sz="0" w:space="0" w:color="auto"/>
            <w:left w:val="none" w:sz="0" w:space="0" w:color="auto"/>
            <w:bottom w:val="none" w:sz="0" w:space="0" w:color="auto"/>
            <w:right w:val="none" w:sz="0" w:space="0" w:color="auto"/>
          </w:divBdr>
        </w:div>
        <w:div w:id="719473560">
          <w:marLeft w:val="640"/>
          <w:marRight w:val="0"/>
          <w:marTop w:val="0"/>
          <w:marBottom w:val="0"/>
          <w:divBdr>
            <w:top w:val="none" w:sz="0" w:space="0" w:color="auto"/>
            <w:left w:val="none" w:sz="0" w:space="0" w:color="auto"/>
            <w:bottom w:val="none" w:sz="0" w:space="0" w:color="auto"/>
            <w:right w:val="none" w:sz="0" w:space="0" w:color="auto"/>
          </w:divBdr>
        </w:div>
        <w:div w:id="327906287">
          <w:marLeft w:val="640"/>
          <w:marRight w:val="0"/>
          <w:marTop w:val="0"/>
          <w:marBottom w:val="0"/>
          <w:divBdr>
            <w:top w:val="none" w:sz="0" w:space="0" w:color="auto"/>
            <w:left w:val="none" w:sz="0" w:space="0" w:color="auto"/>
            <w:bottom w:val="none" w:sz="0" w:space="0" w:color="auto"/>
            <w:right w:val="none" w:sz="0" w:space="0" w:color="auto"/>
          </w:divBdr>
        </w:div>
        <w:div w:id="1055087510">
          <w:marLeft w:val="640"/>
          <w:marRight w:val="0"/>
          <w:marTop w:val="0"/>
          <w:marBottom w:val="0"/>
          <w:divBdr>
            <w:top w:val="none" w:sz="0" w:space="0" w:color="auto"/>
            <w:left w:val="none" w:sz="0" w:space="0" w:color="auto"/>
            <w:bottom w:val="none" w:sz="0" w:space="0" w:color="auto"/>
            <w:right w:val="none" w:sz="0" w:space="0" w:color="auto"/>
          </w:divBdr>
        </w:div>
        <w:div w:id="851265419">
          <w:marLeft w:val="640"/>
          <w:marRight w:val="0"/>
          <w:marTop w:val="0"/>
          <w:marBottom w:val="0"/>
          <w:divBdr>
            <w:top w:val="none" w:sz="0" w:space="0" w:color="auto"/>
            <w:left w:val="none" w:sz="0" w:space="0" w:color="auto"/>
            <w:bottom w:val="none" w:sz="0" w:space="0" w:color="auto"/>
            <w:right w:val="none" w:sz="0" w:space="0" w:color="auto"/>
          </w:divBdr>
        </w:div>
        <w:div w:id="1187409541">
          <w:marLeft w:val="640"/>
          <w:marRight w:val="0"/>
          <w:marTop w:val="0"/>
          <w:marBottom w:val="0"/>
          <w:divBdr>
            <w:top w:val="none" w:sz="0" w:space="0" w:color="auto"/>
            <w:left w:val="none" w:sz="0" w:space="0" w:color="auto"/>
            <w:bottom w:val="none" w:sz="0" w:space="0" w:color="auto"/>
            <w:right w:val="none" w:sz="0" w:space="0" w:color="auto"/>
          </w:divBdr>
        </w:div>
        <w:div w:id="332879899">
          <w:marLeft w:val="640"/>
          <w:marRight w:val="0"/>
          <w:marTop w:val="0"/>
          <w:marBottom w:val="0"/>
          <w:divBdr>
            <w:top w:val="none" w:sz="0" w:space="0" w:color="auto"/>
            <w:left w:val="none" w:sz="0" w:space="0" w:color="auto"/>
            <w:bottom w:val="none" w:sz="0" w:space="0" w:color="auto"/>
            <w:right w:val="none" w:sz="0" w:space="0" w:color="auto"/>
          </w:divBdr>
        </w:div>
        <w:div w:id="485247721">
          <w:marLeft w:val="640"/>
          <w:marRight w:val="0"/>
          <w:marTop w:val="0"/>
          <w:marBottom w:val="0"/>
          <w:divBdr>
            <w:top w:val="none" w:sz="0" w:space="0" w:color="auto"/>
            <w:left w:val="none" w:sz="0" w:space="0" w:color="auto"/>
            <w:bottom w:val="none" w:sz="0" w:space="0" w:color="auto"/>
            <w:right w:val="none" w:sz="0" w:space="0" w:color="auto"/>
          </w:divBdr>
        </w:div>
        <w:div w:id="1814516629">
          <w:marLeft w:val="640"/>
          <w:marRight w:val="0"/>
          <w:marTop w:val="0"/>
          <w:marBottom w:val="0"/>
          <w:divBdr>
            <w:top w:val="none" w:sz="0" w:space="0" w:color="auto"/>
            <w:left w:val="none" w:sz="0" w:space="0" w:color="auto"/>
            <w:bottom w:val="none" w:sz="0" w:space="0" w:color="auto"/>
            <w:right w:val="none" w:sz="0" w:space="0" w:color="auto"/>
          </w:divBdr>
        </w:div>
        <w:div w:id="688214552">
          <w:marLeft w:val="640"/>
          <w:marRight w:val="0"/>
          <w:marTop w:val="0"/>
          <w:marBottom w:val="0"/>
          <w:divBdr>
            <w:top w:val="none" w:sz="0" w:space="0" w:color="auto"/>
            <w:left w:val="none" w:sz="0" w:space="0" w:color="auto"/>
            <w:bottom w:val="none" w:sz="0" w:space="0" w:color="auto"/>
            <w:right w:val="none" w:sz="0" w:space="0" w:color="auto"/>
          </w:divBdr>
        </w:div>
        <w:div w:id="1992519088">
          <w:marLeft w:val="640"/>
          <w:marRight w:val="0"/>
          <w:marTop w:val="0"/>
          <w:marBottom w:val="0"/>
          <w:divBdr>
            <w:top w:val="none" w:sz="0" w:space="0" w:color="auto"/>
            <w:left w:val="none" w:sz="0" w:space="0" w:color="auto"/>
            <w:bottom w:val="none" w:sz="0" w:space="0" w:color="auto"/>
            <w:right w:val="none" w:sz="0" w:space="0" w:color="auto"/>
          </w:divBdr>
        </w:div>
        <w:div w:id="726686136">
          <w:marLeft w:val="640"/>
          <w:marRight w:val="0"/>
          <w:marTop w:val="0"/>
          <w:marBottom w:val="0"/>
          <w:divBdr>
            <w:top w:val="none" w:sz="0" w:space="0" w:color="auto"/>
            <w:left w:val="none" w:sz="0" w:space="0" w:color="auto"/>
            <w:bottom w:val="none" w:sz="0" w:space="0" w:color="auto"/>
            <w:right w:val="none" w:sz="0" w:space="0" w:color="auto"/>
          </w:divBdr>
        </w:div>
        <w:div w:id="137497607">
          <w:marLeft w:val="640"/>
          <w:marRight w:val="0"/>
          <w:marTop w:val="0"/>
          <w:marBottom w:val="0"/>
          <w:divBdr>
            <w:top w:val="none" w:sz="0" w:space="0" w:color="auto"/>
            <w:left w:val="none" w:sz="0" w:space="0" w:color="auto"/>
            <w:bottom w:val="none" w:sz="0" w:space="0" w:color="auto"/>
            <w:right w:val="none" w:sz="0" w:space="0" w:color="auto"/>
          </w:divBdr>
        </w:div>
        <w:div w:id="109084248">
          <w:marLeft w:val="640"/>
          <w:marRight w:val="0"/>
          <w:marTop w:val="0"/>
          <w:marBottom w:val="0"/>
          <w:divBdr>
            <w:top w:val="none" w:sz="0" w:space="0" w:color="auto"/>
            <w:left w:val="none" w:sz="0" w:space="0" w:color="auto"/>
            <w:bottom w:val="none" w:sz="0" w:space="0" w:color="auto"/>
            <w:right w:val="none" w:sz="0" w:space="0" w:color="auto"/>
          </w:divBdr>
        </w:div>
        <w:div w:id="312375847">
          <w:marLeft w:val="640"/>
          <w:marRight w:val="0"/>
          <w:marTop w:val="0"/>
          <w:marBottom w:val="0"/>
          <w:divBdr>
            <w:top w:val="none" w:sz="0" w:space="0" w:color="auto"/>
            <w:left w:val="none" w:sz="0" w:space="0" w:color="auto"/>
            <w:bottom w:val="none" w:sz="0" w:space="0" w:color="auto"/>
            <w:right w:val="none" w:sz="0" w:space="0" w:color="auto"/>
          </w:divBdr>
        </w:div>
        <w:div w:id="1495951693">
          <w:marLeft w:val="640"/>
          <w:marRight w:val="0"/>
          <w:marTop w:val="0"/>
          <w:marBottom w:val="0"/>
          <w:divBdr>
            <w:top w:val="none" w:sz="0" w:space="0" w:color="auto"/>
            <w:left w:val="none" w:sz="0" w:space="0" w:color="auto"/>
            <w:bottom w:val="none" w:sz="0" w:space="0" w:color="auto"/>
            <w:right w:val="none" w:sz="0" w:space="0" w:color="auto"/>
          </w:divBdr>
        </w:div>
        <w:div w:id="1716199108">
          <w:marLeft w:val="640"/>
          <w:marRight w:val="0"/>
          <w:marTop w:val="0"/>
          <w:marBottom w:val="0"/>
          <w:divBdr>
            <w:top w:val="none" w:sz="0" w:space="0" w:color="auto"/>
            <w:left w:val="none" w:sz="0" w:space="0" w:color="auto"/>
            <w:bottom w:val="none" w:sz="0" w:space="0" w:color="auto"/>
            <w:right w:val="none" w:sz="0" w:space="0" w:color="auto"/>
          </w:divBdr>
        </w:div>
        <w:div w:id="1401977506">
          <w:marLeft w:val="640"/>
          <w:marRight w:val="0"/>
          <w:marTop w:val="0"/>
          <w:marBottom w:val="0"/>
          <w:divBdr>
            <w:top w:val="none" w:sz="0" w:space="0" w:color="auto"/>
            <w:left w:val="none" w:sz="0" w:space="0" w:color="auto"/>
            <w:bottom w:val="none" w:sz="0" w:space="0" w:color="auto"/>
            <w:right w:val="none" w:sz="0" w:space="0" w:color="auto"/>
          </w:divBdr>
        </w:div>
        <w:div w:id="944655257">
          <w:marLeft w:val="640"/>
          <w:marRight w:val="0"/>
          <w:marTop w:val="0"/>
          <w:marBottom w:val="0"/>
          <w:divBdr>
            <w:top w:val="none" w:sz="0" w:space="0" w:color="auto"/>
            <w:left w:val="none" w:sz="0" w:space="0" w:color="auto"/>
            <w:bottom w:val="none" w:sz="0" w:space="0" w:color="auto"/>
            <w:right w:val="none" w:sz="0" w:space="0" w:color="auto"/>
          </w:divBdr>
        </w:div>
        <w:div w:id="1029718261">
          <w:marLeft w:val="640"/>
          <w:marRight w:val="0"/>
          <w:marTop w:val="0"/>
          <w:marBottom w:val="0"/>
          <w:divBdr>
            <w:top w:val="none" w:sz="0" w:space="0" w:color="auto"/>
            <w:left w:val="none" w:sz="0" w:space="0" w:color="auto"/>
            <w:bottom w:val="none" w:sz="0" w:space="0" w:color="auto"/>
            <w:right w:val="none" w:sz="0" w:space="0" w:color="auto"/>
          </w:divBdr>
        </w:div>
        <w:div w:id="738927">
          <w:marLeft w:val="640"/>
          <w:marRight w:val="0"/>
          <w:marTop w:val="0"/>
          <w:marBottom w:val="0"/>
          <w:divBdr>
            <w:top w:val="none" w:sz="0" w:space="0" w:color="auto"/>
            <w:left w:val="none" w:sz="0" w:space="0" w:color="auto"/>
            <w:bottom w:val="none" w:sz="0" w:space="0" w:color="auto"/>
            <w:right w:val="none" w:sz="0" w:space="0" w:color="auto"/>
          </w:divBdr>
        </w:div>
        <w:div w:id="927084776">
          <w:marLeft w:val="640"/>
          <w:marRight w:val="0"/>
          <w:marTop w:val="0"/>
          <w:marBottom w:val="0"/>
          <w:divBdr>
            <w:top w:val="none" w:sz="0" w:space="0" w:color="auto"/>
            <w:left w:val="none" w:sz="0" w:space="0" w:color="auto"/>
            <w:bottom w:val="none" w:sz="0" w:space="0" w:color="auto"/>
            <w:right w:val="none" w:sz="0" w:space="0" w:color="auto"/>
          </w:divBdr>
        </w:div>
        <w:div w:id="1230768890">
          <w:marLeft w:val="640"/>
          <w:marRight w:val="0"/>
          <w:marTop w:val="0"/>
          <w:marBottom w:val="0"/>
          <w:divBdr>
            <w:top w:val="none" w:sz="0" w:space="0" w:color="auto"/>
            <w:left w:val="none" w:sz="0" w:space="0" w:color="auto"/>
            <w:bottom w:val="none" w:sz="0" w:space="0" w:color="auto"/>
            <w:right w:val="none" w:sz="0" w:space="0" w:color="auto"/>
          </w:divBdr>
        </w:div>
        <w:div w:id="405222589">
          <w:marLeft w:val="640"/>
          <w:marRight w:val="0"/>
          <w:marTop w:val="0"/>
          <w:marBottom w:val="0"/>
          <w:divBdr>
            <w:top w:val="none" w:sz="0" w:space="0" w:color="auto"/>
            <w:left w:val="none" w:sz="0" w:space="0" w:color="auto"/>
            <w:bottom w:val="none" w:sz="0" w:space="0" w:color="auto"/>
            <w:right w:val="none" w:sz="0" w:space="0" w:color="auto"/>
          </w:divBdr>
        </w:div>
        <w:div w:id="1192183240">
          <w:marLeft w:val="640"/>
          <w:marRight w:val="0"/>
          <w:marTop w:val="0"/>
          <w:marBottom w:val="0"/>
          <w:divBdr>
            <w:top w:val="none" w:sz="0" w:space="0" w:color="auto"/>
            <w:left w:val="none" w:sz="0" w:space="0" w:color="auto"/>
            <w:bottom w:val="none" w:sz="0" w:space="0" w:color="auto"/>
            <w:right w:val="none" w:sz="0" w:space="0" w:color="auto"/>
          </w:divBdr>
        </w:div>
        <w:div w:id="342168532">
          <w:marLeft w:val="640"/>
          <w:marRight w:val="0"/>
          <w:marTop w:val="0"/>
          <w:marBottom w:val="0"/>
          <w:divBdr>
            <w:top w:val="none" w:sz="0" w:space="0" w:color="auto"/>
            <w:left w:val="none" w:sz="0" w:space="0" w:color="auto"/>
            <w:bottom w:val="none" w:sz="0" w:space="0" w:color="auto"/>
            <w:right w:val="none" w:sz="0" w:space="0" w:color="auto"/>
          </w:divBdr>
        </w:div>
        <w:div w:id="1147625474">
          <w:marLeft w:val="640"/>
          <w:marRight w:val="0"/>
          <w:marTop w:val="0"/>
          <w:marBottom w:val="0"/>
          <w:divBdr>
            <w:top w:val="none" w:sz="0" w:space="0" w:color="auto"/>
            <w:left w:val="none" w:sz="0" w:space="0" w:color="auto"/>
            <w:bottom w:val="none" w:sz="0" w:space="0" w:color="auto"/>
            <w:right w:val="none" w:sz="0" w:space="0" w:color="auto"/>
          </w:divBdr>
        </w:div>
        <w:div w:id="1434395850">
          <w:marLeft w:val="640"/>
          <w:marRight w:val="0"/>
          <w:marTop w:val="0"/>
          <w:marBottom w:val="0"/>
          <w:divBdr>
            <w:top w:val="none" w:sz="0" w:space="0" w:color="auto"/>
            <w:left w:val="none" w:sz="0" w:space="0" w:color="auto"/>
            <w:bottom w:val="none" w:sz="0" w:space="0" w:color="auto"/>
            <w:right w:val="none" w:sz="0" w:space="0" w:color="auto"/>
          </w:divBdr>
        </w:div>
        <w:div w:id="1519352100">
          <w:marLeft w:val="640"/>
          <w:marRight w:val="0"/>
          <w:marTop w:val="0"/>
          <w:marBottom w:val="0"/>
          <w:divBdr>
            <w:top w:val="none" w:sz="0" w:space="0" w:color="auto"/>
            <w:left w:val="none" w:sz="0" w:space="0" w:color="auto"/>
            <w:bottom w:val="none" w:sz="0" w:space="0" w:color="auto"/>
            <w:right w:val="none" w:sz="0" w:space="0" w:color="auto"/>
          </w:divBdr>
        </w:div>
        <w:div w:id="97603670">
          <w:marLeft w:val="640"/>
          <w:marRight w:val="0"/>
          <w:marTop w:val="0"/>
          <w:marBottom w:val="0"/>
          <w:divBdr>
            <w:top w:val="none" w:sz="0" w:space="0" w:color="auto"/>
            <w:left w:val="none" w:sz="0" w:space="0" w:color="auto"/>
            <w:bottom w:val="none" w:sz="0" w:space="0" w:color="auto"/>
            <w:right w:val="none" w:sz="0" w:space="0" w:color="auto"/>
          </w:divBdr>
        </w:div>
        <w:div w:id="53087749">
          <w:marLeft w:val="640"/>
          <w:marRight w:val="0"/>
          <w:marTop w:val="0"/>
          <w:marBottom w:val="0"/>
          <w:divBdr>
            <w:top w:val="none" w:sz="0" w:space="0" w:color="auto"/>
            <w:left w:val="none" w:sz="0" w:space="0" w:color="auto"/>
            <w:bottom w:val="none" w:sz="0" w:space="0" w:color="auto"/>
            <w:right w:val="none" w:sz="0" w:space="0" w:color="auto"/>
          </w:divBdr>
        </w:div>
        <w:div w:id="1473135167">
          <w:marLeft w:val="640"/>
          <w:marRight w:val="0"/>
          <w:marTop w:val="0"/>
          <w:marBottom w:val="0"/>
          <w:divBdr>
            <w:top w:val="none" w:sz="0" w:space="0" w:color="auto"/>
            <w:left w:val="none" w:sz="0" w:space="0" w:color="auto"/>
            <w:bottom w:val="none" w:sz="0" w:space="0" w:color="auto"/>
            <w:right w:val="none" w:sz="0" w:space="0" w:color="auto"/>
          </w:divBdr>
        </w:div>
        <w:div w:id="1940024855">
          <w:marLeft w:val="640"/>
          <w:marRight w:val="0"/>
          <w:marTop w:val="0"/>
          <w:marBottom w:val="0"/>
          <w:divBdr>
            <w:top w:val="none" w:sz="0" w:space="0" w:color="auto"/>
            <w:left w:val="none" w:sz="0" w:space="0" w:color="auto"/>
            <w:bottom w:val="none" w:sz="0" w:space="0" w:color="auto"/>
            <w:right w:val="none" w:sz="0" w:space="0" w:color="auto"/>
          </w:divBdr>
        </w:div>
        <w:div w:id="227112650">
          <w:marLeft w:val="640"/>
          <w:marRight w:val="0"/>
          <w:marTop w:val="0"/>
          <w:marBottom w:val="0"/>
          <w:divBdr>
            <w:top w:val="none" w:sz="0" w:space="0" w:color="auto"/>
            <w:left w:val="none" w:sz="0" w:space="0" w:color="auto"/>
            <w:bottom w:val="none" w:sz="0" w:space="0" w:color="auto"/>
            <w:right w:val="none" w:sz="0" w:space="0" w:color="auto"/>
          </w:divBdr>
        </w:div>
      </w:divsChild>
    </w:div>
    <w:div w:id="1317953509">
      <w:bodyDiv w:val="1"/>
      <w:marLeft w:val="0"/>
      <w:marRight w:val="0"/>
      <w:marTop w:val="0"/>
      <w:marBottom w:val="0"/>
      <w:divBdr>
        <w:top w:val="none" w:sz="0" w:space="0" w:color="auto"/>
        <w:left w:val="none" w:sz="0" w:space="0" w:color="auto"/>
        <w:bottom w:val="none" w:sz="0" w:space="0" w:color="auto"/>
        <w:right w:val="none" w:sz="0" w:space="0" w:color="auto"/>
      </w:divBdr>
      <w:divsChild>
        <w:div w:id="1722628765">
          <w:marLeft w:val="640"/>
          <w:marRight w:val="0"/>
          <w:marTop w:val="0"/>
          <w:marBottom w:val="0"/>
          <w:divBdr>
            <w:top w:val="none" w:sz="0" w:space="0" w:color="auto"/>
            <w:left w:val="none" w:sz="0" w:space="0" w:color="auto"/>
            <w:bottom w:val="none" w:sz="0" w:space="0" w:color="auto"/>
            <w:right w:val="none" w:sz="0" w:space="0" w:color="auto"/>
          </w:divBdr>
        </w:div>
        <w:div w:id="927277185">
          <w:marLeft w:val="640"/>
          <w:marRight w:val="0"/>
          <w:marTop w:val="0"/>
          <w:marBottom w:val="0"/>
          <w:divBdr>
            <w:top w:val="none" w:sz="0" w:space="0" w:color="auto"/>
            <w:left w:val="none" w:sz="0" w:space="0" w:color="auto"/>
            <w:bottom w:val="none" w:sz="0" w:space="0" w:color="auto"/>
            <w:right w:val="none" w:sz="0" w:space="0" w:color="auto"/>
          </w:divBdr>
        </w:div>
        <w:div w:id="99497696">
          <w:marLeft w:val="640"/>
          <w:marRight w:val="0"/>
          <w:marTop w:val="0"/>
          <w:marBottom w:val="0"/>
          <w:divBdr>
            <w:top w:val="none" w:sz="0" w:space="0" w:color="auto"/>
            <w:left w:val="none" w:sz="0" w:space="0" w:color="auto"/>
            <w:bottom w:val="none" w:sz="0" w:space="0" w:color="auto"/>
            <w:right w:val="none" w:sz="0" w:space="0" w:color="auto"/>
          </w:divBdr>
        </w:div>
        <w:div w:id="1040015327">
          <w:marLeft w:val="640"/>
          <w:marRight w:val="0"/>
          <w:marTop w:val="0"/>
          <w:marBottom w:val="0"/>
          <w:divBdr>
            <w:top w:val="none" w:sz="0" w:space="0" w:color="auto"/>
            <w:left w:val="none" w:sz="0" w:space="0" w:color="auto"/>
            <w:bottom w:val="none" w:sz="0" w:space="0" w:color="auto"/>
            <w:right w:val="none" w:sz="0" w:space="0" w:color="auto"/>
          </w:divBdr>
        </w:div>
        <w:div w:id="513375264">
          <w:marLeft w:val="640"/>
          <w:marRight w:val="0"/>
          <w:marTop w:val="0"/>
          <w:marBottom w:val="0"/>
          <w:divBdr>
            <w:top w:val="none" w:sz="0" w:space="0" w:color="auto"/>
            <w:left w:val="none" w:sz="0" w:space="0" w:color="auto"/>
            <w:bottom w:val="none" w:sz="0" w:space="0" w:color="auto"/>
            <w:right w:val="none" w:sz="0" w:space="0" w:color="auto"/>
          </w:divBdr>
        </w:div>
        <w:div w:id="399793102">
          <w:marLeft w:val="640"/>
          <w:marRight w:val="0"/>
          <w:marTop w:val="0"/>
          <w:marBottom w:val="0"/>
          <w:divBdr>
            <w:top w:val="none" w:sz="0" w:space="0" w:color="auto"/>
            <w:left w:val="none" w:sz="0" w:space="0" w:color="auto"/>
            <w:bottom w:val="none" w:sz="0" w:space="0" w:color="auto"/>
            <w:right w:val="none" w:sz="0" w:space="0" w:color="auto"/>
          </w:divBdr>
        </w:div>
        <w:div w:id="357659175">
          <w:marLeft w:val="640"/>
          <w:marRight w:val="0"/>
          <w:marTop w:val="0"/>
          <w:marBottom w:val="0"/>
          <w:divBdr>
            <w:top w:val="none" w:sz="0" w:space="0" w:color="auto"/>
            <w:left w:val="none" w:sz="0" w:space="0" w:color="auto"/>
            <w:bottom w:val="none" w:sz="0" w:space="0" w:color="auto"/>
            <w:right w:val="none" w:sz="0" w:space="0" w:color="auto"/>
          </w:divBdr>
        </w:div>
        <w:div w:id="1744445238">
          <w:marLeft w:val="640"/>
          <w:marRight w:val="0"/>
          <w:marTop w:val="0"/>
          <w:marBottom w:val="0"/>
          <w:divBdr>
            <w:top w:val="none" w:sz="0" w:space="0" w:color="auto"/>
            <w:left w:val="none" w:sz="0" w:space="0" w:color="auto"/>
            <w:bottom w:val="none" w:sz="0" w:space="0" w:color="auto"/>
            <w:right w:val="none" w:sz="0" w:space="0" w:color="auto"/>
          </w:divBdr>
        </w:div>
        <w:div w:id="2007399259">
          <w:marLeft w:val="640"/>
          <w:marRight w:val="0"/>
          <w:marTop w:val="0"/>
          <w:marBottom w:val="0"/>
          <w:divBdr>
            <w:top w:val="none" w:sz="0" w:space="0" w:color="auto"/>
            <w:left w:val="none" w:sz="0" w:space="0" w:color="auto"/>
            <w:bottom w:val="none" w:sz="0" w:space="0" w:color="auto"/>
            <w:right w:val="none" w:sz="0" w:space="0" w:color="auto"/>
          </w:divBdr>
        </w:div>
        <w:div w:id="39482693">
          <w:marLeft w:val="640"/>
          <w:marRight w:val="0"/>
          <w:marTop w:val="0"/>
          <w:marBottom w:val="0"/>
          <w:divBdr>
            <w:top w:val="none" w:sz="0" w:space="0" w:color="auto"/>
            <w:left w:val="none" w:sz="0" w:space="0" w:color="auto"/>
            <w:bottom w:val="none" w:sz="0" w:space="0" w:color="auto"/>
            <w:right w:val="none" w:sz="0" w:space="0" w:color="auto"/>
          </w:divBdr>
        </w:div>
        <w:div w:id="300229596">
          <w:marLeft w:val="640"/>
          <w:marRight w:val="0"/>
          <w:marTop w:val="0"/>
          <w:marBottom w:val="0"/>
          <w:divBdr>
            <w:top w:val="none" w:sz="0" w:space="0" w:color="auto"/>
            <w:left w:val="none" w:sz="0" w:space="0" w:color="auto"/>
            <w:bottom w:val="none" w:sz="0" w:space="0" w:color="auto"/>
            <w:right w:val="none" w:sz="0" w:space="0" w:color="auto"/>
          </w:divBdr>
        </w:div>
        <w:div w:id="1230264467">
          <w:marLeft w:val="640"/>
          <w:marRight w:val="0"/>
          <w:marTop w:val="0"/>
          <w:marBottom w:val="0"/>
          <w:divBdr>
            <w:top w:val="none" w:sz="0" w:space="0" w:color="auto"/>
            <w:left w:val="none" w:sz="0" w:space="0" w:color="auto"/>
            <w:bottom w:val="none" w:sz="0" w:space="0" w:color="auto"/>
            <w:right w:val="none" w:sz="0" w:space="0" w:color="auto"/>
          </w:divBdr>
        </w:div>
        <w:div w:id="441918512">
          <w:marLeft w:val="640"/>
          <w:marRight w:val="0"/>
          <w:marTop w:val="0"/>
          <w:marBottom w:val="0"/>
          <w:divBdr>
            <w:top w:val="none" w:sz="0" w:space="0" w:color="auto"/>
            <w:left w:val="none" w:sz="0" w:space="0" w:color="auto"/>
            <w:bottom w:val="none" w:sz="0" w:space="0" w:color="auto"/>
            <w:right w:val="none" w:sz="0" w:space="0" w:color="auto"/>
          </w:divBdr>
        </w:div>
        <w:div w:id="1575622361">
          <w:marLeft w:val="640"/>
          <w:marRight w:val="0"/>
          <w:marTop w:val="0"/>
          <w:marBottom w:val="0"/>
          <w:divBdr>
            <w:top w:val="none" w:sz="0" w:space="0" w:color="auto"/>
            <w:left w:val="none" w:sz="0" w:space="0" w:color="auto"/>
            <w:bottom w:val="none" w:sz="0" w:space="0" w:color="auto"/>
            <w:right w:val="none" w:sz="0" w:space="0" w:color="auto"/>
          </w:divBdr>
        </w:div>
        <w:div w:id="596914087">
          <w:marLeft w:val="640"/>
          <w:marRight w:val="0"/>
          <w:marTop w:val="0"/>
          <w:marBottom w:val="0"/>
          <w:divBdr>
            <w:top w:val="none" w:sz="0" w:space="0" w:color="auto"/>
            <w:left w:val="none" w:sz="0" w:space="0" w:color="auto"/>
            <w:bottom w:val="none" w:sz="0" w:space="0" w:color="auto"/>
            <w:right w:val="none" w:sz="0" w:space="0" w:color="auto"/>
          </w:divBdr>
        </w:div>
        <w:div w:id="1099716904">
          <w:marLeft w:val="640"/>
          <w:marRight w:val="0"/>
          <w:marTop w:val="0"/>
          <w:marBottom w:val="0"/>
          <w:divBdr>
            <w:top w:val="none" w:sz="0" w:space="0" w:color="auto"/>
            <w:left w:val="none" w:sz="0" w:space="0" w:color="auto"/>
            <w:bottom w:val="none" w:sz="0" w:space="0" w:color="auto"/>
            <w:right w:val="none" w:sz="0" w:space="0" w:color="auto"/>
          </w:divBdr>
        </w:div>
        <w:div w:id="1757743950">
          <w:marLeft w:val="640"/>
          <w:marRight w:val="0"/>
          <w:marTop w:val="0"/>
          <w:marBottom w:val="0"/>
          <w:divBdr>
            <w:top w:val="none" w:sz="0" w:space="0" w:color="auto"/>
            <w:left w:val="none" w:sz="0" w:space="0" w:color="auto"/>
            <w:bottom w:val="none" w:sz="0" w:space="0" w:color="auto"/>
            <w:right w:val="none" w:sz="0" w:space="0" w:color="auto"/>
          </w:divBdr>
        </w:div>
        <w:div w:id="738483268">
          <w:marLeft w:val="640"/>
          <w:marRight w:val="0"/>
          <w:marTop w:val="0"/>
          <w:marBottom w:val="0"/>
          <w:divBdr>
            <w:top w:val="none" w:sz="0" w:space="0" w:color="auto"/>
            <w:left w:val="none" w:sz="0" w:space="0" w:color="auto"/>
            <w:bottom w:val="none" w:sz="0" w:space="0" w:color="auto"/>
            <w:right w:val="none" w:sz="0" w:space="0" w:color="auto"/>
          </w:divBdr>
        </w:div>
        <w:div w:id="859783810">
          <w:marLeft w:val="640"/>
          <w:marRight w:val="0"/>
          <w:marTop w:val="0"/>
          <w:marBottom w:val="0"/>
          <w:divBdr>
            <w:top w:val="none" w:sz="0" w:space="0" w:color="auto"/>
            <w:left w:val="none" w:sz="0" w:space="0" w:color="auto"/>
            <w:bottom w:val="none" w:sz="0" w:space="0" w:color="auto"/>
            <w:right w:val="none" w:sz="0" w:space="0" w:color="auto"/>
          </w:divBdr>
        </w:div>
        <w:div w:id="45419007">
          <w:marLeft w:val="640"/>
          <w:marRight w:val="0"/>
          <w:marTop w:val="0"/>
          <w:marBottom w:val="0"/>
          <w:divBdr>
            <w:top w:val="none" w:sz="0" w:space="0" w:color="auto"/>
            <w:left w:val="none" w:sz="0" w:space="0" w:color="auto"/>
            <w:bottom w:val="none" w:sz="0" w:space="0" w:color="auto"/>
            <w:right w:val="none" w:sz="0" w:space="0" w:color="auto"/>
          </w:divBdr>
        </w:div>
        <w:div w:id="311253603">
          <w:marLeft w:val="640"/>
          <w:marRight w:val="0"/>
          <w:marTop w:val="0"/>
          <w:marBottom w:val="0"/>
          <w:divBdr>
            <w:top w:val="none" w:sz="0" w:space="0" w:color="auto"/>
            <w:left w:val="none" w:sz="0" w:space="0" w:color="auto"/>
            <w:bottom w:val="none" w:sz="0" w:space="0" w:color="auto"/>
            <w:right w:val="none" w:sz="0" w:space="0" w:color="auto"/>
          </w:divBdr>
        </w:div>
        <w:div w:id="910386300">
          <w:marLeft w:val="640"/>
          <w:marRight w:val="0"/>
          <w:marTop w:val="0"/>
          <w:marBottom w:val="0"/>
          <w:divBdr>
            <w:top w:val="none" w:sz="0" w:space="0" w:color="auto"/>
            <w:left w:val="none" w:sz="0" w:space="0" w:color="auto"/>
            <w:bottom w:val="none" w:sz="0" w:space="0" w:color="auto"/>
            <w:right w:val="none" w:sz="0" w:space="0" w:color="auto"/>
          </w:divBdr>
        </w:div>
        <w:div w:id="2108306257">
          <w:marLeft w:val="640"/>
          <w:marRight w:val="0"/>
          <w:marTop w:val="0"/>
          <w:marBottom w:val="0"/>
          <w:divBdr>
            <w:top w:val="none" w:sz="0" w:space="0" w:color="auto"/>
            <w:left w:val="none" w:sz="0" w:space="0" w:color="auto"/>
            <w:bottom w:val="none" w:sz="0" w:space="0" w:color="auto"/>
            <w:right w:val="none" w:sz="0" w:space="0" w:color="auto"/>
          </w:divBdr>
        </w:div>
        <w:div w:id="1274828688">
          <w:marLeft w:val="640"/>
          <w:marRight w:val="0"/>
          <w:marTop w:val="0"/>
          <w:marBottom w:val="0"/>
          <w:divBdr>
            <w:top w:val="none" w:sz="0" w:space="0" w:color="auto"/>
            <w:left w:val="none" w:sz="0" w:space="0" w:color="auto"/>
            <w:bottom w:val="none" w:sz="0" w:space="0" w:color="auto"/>
            <w:right w:val="none" w:sz="0" w:space="0" w:color="auto"/>
          </w:divBdr>
        </w:div>
        <w:div w:id="1567259088">
          <w:marLeft w:val="640"/>
          <w:marRight w:val="0"/>
          <w:marTop w:val="0"/>
          <w:marBottom w:val="0"/>
          <w:divBdr>
            <w:top w:val="none" w:sz="0" w:space="0" w:color="auto"/>
            <w:left w:val="none" w:sz="0" w:space="0" w:color="auto"/>
            <w:bottom w:val="none" w:sz="0" w:space="0" w:color="auto"/>
            <w:right w:val="none" w:sz="0" w:space="0" w:color="auto"/>
          </w:divBdr>
        </w:div>
        <w:div w:id="1243183014">
          <w:marLeft w:val="640"/>
          <w:marRight w:val="0"/>
          <w:marTop w:val="0"/>
          <w:marBottom w:val="0"/>
          <w:divBdr>
            <w:top w:val="none" w:sz="0" w:space="0" w:color="auto"/>
            <w:left w:val="none" w:sz="0" w:space="0" w:color="auto"/>
            <w:bottom w:val="none" w:sz="0" w:space="0" w:color="auto"/>
            <w:right w:val="none" w:sz="0" w:space="0" w:color="auto"/>
          </w:divBdr>
        </w:div>
        <w:div w:id="1198196018">
          <w:marLeft w:val="640"/>
          <w:marRight w:val="0"/>
          <w:marTop w:val="0"/>
          <w:marBottom w:val="0"/>
          <w:divBdr>
            <w:top w:val="none" w:sz="0" w:space="0" w:color="auto"/>
            <w:left w:val="none" w:sz="0" w:space="0" w:color="auto"/>
            <w:bottom w:val="none" w:sz="0" w:space="0" w:color="auto"/>
            <w:right w:val="none" w:sz="0" w:space="0" w:color="auto"/>
          </w:divBdr>
        </w:div>
        <w:div w:id="1195579662">
          <w:marLeft w:val="640"/>
          <w:marRight w:val="0"/>
          <w:marTop w:val="0"/>
          <w:marBottom w:val="0"/>
          <w:divBdr>
            <w:top w:val="none" w:sz="0" w:space="0" w:color="auto"/>
            <w:left w:val="none" w:sz="0" w:space="0" w:color="auto"/>
            <w:bottom w:val="none" w:sz="0" w:space="0" w:color="auto"/>
            <w:right w:val="none" w:sz="0" w:space="0" w:color="auto"/>
          </w:divBdr>
        </w:div>
        <w:div w:id="1300648235">
          <w:marLeft w:val="640"/>
          <w:marRight w:val="0"/>
          <w:marTop w:val="0"/>
          <w:marBottom w:val="0"/>
          <w:divBdr>
            <w:top w:val="none" w:sz="0" w:space="0" w:color="auto"/>
            <w:left w:val="none" w:sz="0" w:space="0" w:color="auto"/>
            <w:bottom w:val="none" w:sz="0" w:space="0" w:color="auto"/>
            <w:right w:val="none" w:sz="0" w:space="0" w:color="auto"/>
          </w:divBdr>
        </w:div>
        <w:div w:id="135684280">
          <w:marLeft w:val="640"/>
          <w:marRight w:val="0"/>
          <w:marTop w:val="0"/>
          <w:marBottom w:val="0"/>
          <w:divBdr>
            <w:top w:val="none" w:sz="0" w:space="0" w:color="auto"/>
            <w:left w:val="none" w:sz="0" w:space="0" w:color="auto"/>
            <w:bottom w:val="none" w:sz="0" w:space="0" w:color="auto"/>
            <w:right w:val="none" w:sz="0" w:space="0" w:color="auto"/>
          </w:divBdr>
        </w:div>
        <w:div w:id="567686839">
          <w:marLeft w:val="640"/>
          <w:marRight w:val="0"/>
          <w:marTop w:val="0"/>
          <w:marBottom w:val="0"/>
          <w:divBdr>
            <w:top w:val="none" w:sz="0" w:space="0" w:color="auto"/>
            <w:left w:val="none" w:sz="0" w:space="0" w:color="auto"/>
            <w:bottom w:val="none" w:sz="0" w:space="0" w:color="auto"/>
            <w:right w:val="none" w:sz="0" w:space="0" w:color="auto"/>
          </w:divBdr>
        </w:div>
        <w:div w:id="758603542">
          <w:marLeft w:val="640"/>
          <w:marRight w:val="0"/>
          <w:marTop w:val="0"/>
          <w:marBottom w:val="0"/>
          <w:divBdr>
            <w:top w:val="none" w:sz="0" w:space="0" w:color="auto"/>
            <w:left w:val="none" w:sz="0" w:space="0" w:color="auto"/>
            <w:bottom w:val="none" w:sz="0" w:space="0" w:color="auto"/>
            <w:right w:val="none" w:sz="0" w:space="0" w:color="auto"/>
          </w:divBdr>
        </w:div>
        <w:div w:id="67961903">
          <w:marLeft w:val="640"/>
          <w:marRight w:val="0"/>
          <w:marTop w:val="0"/>
          <w:marBottom w:val="0"/>
          <w:divBdr>
            <w:top w:val="none" w:sz="0" w:space="0" w:color="auto"/>
            <w:left w:val="none" w:sz="0" w:space="0" w:color="auto"/>
            <w:bottom w:val="none" w:sz="0" w:space="0" w:color="auto"/>
            <w:right w:val="none" w:sz="0" w:space="0" w:color="auto"/>
          </w:divBdr>
        </w:div>
        <w:div w:id="246958865">
          <w:marLeft w:val="640"/>
          <w:marRight w:val="0"/>
          <w:marTop w:val="0"/>
          <w:marBottom w:val="0"/>
          <w:divBdr>
            <w:top w:val="none" w:sz="0" w:space="0" w:color="auto"/>
            <w:left w:val="none" w:sz="0" w:space="0" w:color="auto"/>
            <w:bottom w:val="none" w:sz="0" w:space="0" w:color="auto"/>
            <w:right w:val="none" w:sz="0" w:space="0" w:color="auto"/>
          </w:divBdr>
        </w:div>
        <w:div w:id="1600144335">
          <w:marLeft w:val="640"/>
          <w:marRight w:val="0"/>
          <w:marTop w:val="0"/>
          <w:marBottom w:val="0"/>
          <w:divBdr>
            <w:top w:val="none" w:sz="0" w:space="0" w:color="auto"/>
            <w:left w:val="none" w:sz="0" w:space="0" w:color="auto"/>
            <w:bottom w:val="none" w:sz="0" w:space="0" w:color="auto"/>
            <w:right w:val="none" w:sz="0" w:space="0" w:color="auto"/>
          </w:divBdr>
        </w:div>
        <w:div w:id="94181499">
          <w:marLeft w:val="640"/>
          <w:marRight w:val="0"/>
          <w:marTop w:val="0"/>
          <w:marBottom w:val="0"/>
          <w:divBdr>
            <w:top w:val="none" w:sz="0" w:space="0" w:color="auto"/>
            <w:left w:val="none" w:sz="0" w:space="0" w:color="auto"/>
            <w:bottom w:val="none" w:sz="0" w:space="0" w:color="auto"/>
            <w:right w:val="none" w:sz="0" w:space="0" w:color="auto"/>
          </w:divBdr>
        </w:div>
        <w:div w:id="826552758">
          <w:marLeft w:val="640"/>
          <w:marRight w:val="0"/>
          <w:marTop w:val="0"/>
          <w:marBottom w:val="0"/>
          <w:divBdr>
            <w:top w:val="none" w:sz="0" w:space="0" w:color="auto"/>
            <w:left w:val="none" w:sz="0" w:space="0" w:color="auto"/>
            <w:bottom w:val="none" w:sz="0" w:space="0" w:color="auto"/>
            <w:right w:val="none" w:sz="0" w:space="0" w:color="auto"/>
          </w:divBdr>
        </w:div>
        <w:div w:id="878321718">
          <w:marLeft w:val="640"/>
          <w:marRight w:val="0"/>
          <w:marTop w:val="0"/>
          <w:marBottom w:val="0"/>
          <w:divBdr>
            <w:top w:val="none" w:sz="0" w:space="0" w:color="auto"/>
            <w:left w:val="none" w:sz="0" w:space="0" w:color="auto"/>
            <w:bottom w:val="none" w:sz="0" w:space="0" w:color="auto"/>
            <w:right w:val="none" w:sz="0" w:space="0" w:color="auto"/>
          </w:divBdr>
        </w:div>
        <w:div w:id="966475047">
          <w:marLeft w:val="640"/>
          <w:marRight w:val="0"/>
          <w:marTop w:val="0"/>
          <w:marBottom w:val="0"/>
          <w:divBdr>
            <w:top w:val="none" w:sz="0" w:space="0" w:color="auto"/>
            <w:left w:val="none" w:sz="0" w:space="0" w:color="auto"/>
            <w:bottom w:val="none" w:sz="0" w:space="0" w:color="auto"/>
            <w:right w:val="none" w:sz="0" w:space="0" w:color="auto"/>
          </w:divBdr>
        </w:div>
        <w:div w:id="273054958">
          <w:marLeft w:val="640"/>
          <w:marRight w:val="0"/>
          <w:marTop w:val="0"/>
          <w:marBottom w:val="0"/>
          <w:divBdr>
            <w:top w:val="none" w:sz="0" w:space="0" w:color="auto"/>
            <w:left w:val="none" w:sz="0" w:space="0" w:color="auto"/>
            <w:bottom w:val="none" w:sz="0" w:space="0" w:color="auto"/>
            <w:right w:val="none" w:sz="0" w:space="0" w:color="auto"/>
          </w:divBdr>
        </w:div>
        <w:div w:id="1954053127">
          <w:marLeft w:val="640"/>
          <w:marRight w:val="0"/>
          <w:marTop w:val="0"/>
          <w:marBottom w:val="0"/>
          <w:divBdr>
            <w:top w:val="none" w:sz="0" w:space="0" w:color="auto"/>
            <w:left w:val="none" w:sz="0" w:space="0" w:color="auto"/>
            <w:bottom w:val="none" w:sz="0" w:space="0" w:color="auto"/>
            <w:right w:val="none" w:sz="0" w:space="0" w:color="auto"/>
          </w:divBdr>
        </w:div>
        <w:div w:id="1260792889">
          <w:marLeft w:val="640"/>
          <w:marRight w:val="0"/>
          <w:marTop w:val="0"/>
          <w:marBottom w:val="0"/>
          <w:divBdr>
            <w:top w:val="none" w:sz="0" w:space="0" w:color="auto"/>
            <w:left w:val="none" w:sz="0" w:space="0" w:color="auto"/>
            <w:bottom w:val="none" w:sz="0" w:space="0" w:color="auto"/>
            <w:right w:val="none" w:sz="0" w:space="0" w:color="auto"/>
          </w:divBdr>
        </w:div>
        <w:div w:id="505294129">
          <w:marLeft w:val="640"/>
          <w:marRight w:val="0"/>
          <w:marTop w:val="0"/>
          <w:marBottom w:val="0"/>
          <w:divBdr>
            <w:top w:val="none" w:sz="0" w:space="0" w:color="auto"/>
            <w:left w:val="none" w:sz="0" w:space="0" w:color="auto"/>
            <w:bottom w:val="none" w:sz="0" w:space="0" w:color="auto"/>
            <w:right w:val="none" w:sz="0" w:space="0" w:color="auto"/>
          </w:divBdr>
        </w:div>
        <w:div w:id="1163161542">
          <w:marLeft w:val="640"/>
          <w:marRight w:val="0"/>
          <w:marTop w:val="0"/>
          <w:marBottom w:val="0"/>
          <w:divBdr>
            <w:top w:val="none" w:sz="0" w:space="0" w:color="auto"/>
            <w:left w:val="none" w:sz="0" w:space="0" w:color="auto"/>
            <w:bottom w:val="none" w:sz="0" w:space="0" w:color="auto"/>
            <w:right w:val="none" w:sz="0" w:space="0" w:color="auto"/>
          </w:divBdr>
        </w:div>
        <w:div w:id="671489495">
          <w:marLeft w:val="640"/>
          <w:marRight w:val="0"/>
          <w:marTop w:val="0"/>
          <w:marBottom w:val="0"/>
          <w:divBdr>
            <w:top w:val="none" w:sz="0" w:space="0" w:color="auto"/>
            <w:left w:val="none" w:sz="0" w:space="0" w:color="auto"/>
            <w:bottom w:val="none" w:sz="0" w:space="0" w:color="auto"/>
            <w:right w:val="none" w:sz="0" w:space="0" w:color="auto"/>
          </w:divBdr>
        </w:div>
        <w:div w:id="1454715546">
          <w:marLeft w:val="640"/>
          <w:marRight w:val="0"/>
          <w:marTop w:val="0"/>
          <w:marBottom w:val="0"/>
          <w:divBdr>
            <w:top w:val="none" w:sz="0" w:space="0" w:color="auto"/>
            <w:left w:val="none" w:sz="0" w:space="0" w:color="auto"/>
            <w:bottom w:val="none" w:sz="0" w:space="0" w:color="auto"/>
            <w:right w:val="none" w:sz="0" w:space="0" w:color="auto"/>
          </w:divBdr>
        </w:div>
        <w:div w:id="1107651258">
          <w:marLeft w:val="640"/>
          <w:marRight w:val="0"/>
          <w:marTop w:val="0"/>
          <w:marBottom w:val="0"/>
          <w:divBdr>
            <w:top w:val="none" w:sz="0" w:space="0" w:color="auto"/>
            <w:left w:val="none" w:sz="0" w:space="0" w:color="auto"/>
            <w:bottom w:val="none" w:sz="0" w:space="0" w:color="auto"/>
            <w:right w:val="none" w:sz="0" w:space="0" w:color="auto"/>
          </w:divBdr>
        </w:div>
        <w:div w:id="142048049">
          <w:marLeft w:val="640"/>
          <w:marRight w:val="0"/>
          <w:marTop w:val="0"/>
          <w:marBottom w:val="0"/>
          <w:divBdr>
            <w:top w:val="none" w:sz="0" w:space="0" w:color="auto"/>
            <w:left w:val="none" w:sz="0" w:space="0" w:color="auto"/>
            <w:bottom w:val="none" w:sz="0" w:space="0" w:color="auto"/>
            <w:right w:val="none" w:sz="0" w:space="0" w:color="auto"/>
          </w:divBdr>
        </w:div>
        <w:div w:id="1178886216">
          <w:marLeft w:val="640"/>
          <w:marRight w:val="0"/>
          <w:marTop w:val="0"/>
          <w:marBottom w:val="0"/>
          <w:divBdr>
            <w:top w:val="none" w:sz="0" w:space="0" w:color="auto"/>
            <w:left w:val="none" w:sz="0" w:space="0" w:color="auto"/>
            <w:bottom w:val="none" w:sz="0" w:space="0" w:color="auto"/>
            <w:right w:val="none" w:sz="0" w:space="0" w:color="auto"/>
          </w:divBdr>
        </w:div>
        <w:div w:id="1177887637">
          <w:marLeft w:val="640"/>
          <w:marRight w:val="0"/>
          <w:marTop w:val="0"/>
          <w:marBottom w:val="0"/>
          <w:divBdr>
            <w:top w:val="none" w:sz="0" w:space="0" w:color="auto"/>
            <w:left w:val="none" w:sz="0" w:space="0" w:color="auto"/>
            <w:bottom w:val="none" w:sz="0" w:space="0" w:color="auto"/>
            <w:right w:val="none" w:sz="0" w:space="0" w:color="auto"/>
          </w:divBdr>
        </w:div>
        <w:div w:id="335499074">
          <w:marLeft w:val="640"/>
          <w:marRight w:val="0"/>
          <w:marTop w:val="0"/>
          <w:marBottom w:val="0"/>
          <w:divBdr>
            <w:top w:val="none" w:sz="0" w:space="0" w:color="auto"/>
            <w:left w:val="none" w:sz="0" w:space="0" w:color="auto"/>
            <w:bottom w:val="none" w:sz="0" w:space="0" w:color="auto"/>
            <w:right w:val="none" w:sz="0" w:space="0" w:color="auto"/>
          </w:divBdr>
        </w:div>
        <w:div w:id="1148522606">
          <w:marLeft w:val="640"/>
          <w:marRight w:val="0"/>
          <w:marTop w:val="0"/>
          <w:marBottom w:val="0"/>
          <w:divBdr>
            <w:top w:val="none" w:sz="0" w:space="0" w:color="auto"/>
            <w:left w:val="none" w:sz="0" w:space="0" w:color="auto"/>
            <w:bottom w:val="none" w:sz="0" w:space="0" w:color="auto"/>
            <w:right w:val="none" w:sz="0" w:space="0" w:color="auto"/>
          </w:divBdr>
        </w:div>
        <w:div w:id="1685133089">
          <w:marLeft w:val="640"/>
          <w:marRight w:val="0"/>
          <w:marTop w:val="0"/>
          <w:marBottom w:val="0"/>
          <w:divBdr>
            <w:top w:val="none" w:sz="0" w:space="0" w:color="auto"/>
            <w:left w:val="none" w:sz="0" w:space="0" w:color="auto"/>
            <w:bottom w:val="none" w:sz="0" w:space="0" w:color="auto"/>
            <w:right w:val="none" w:sz="0" w:space="0" w:color="auto"/>
          </w:divBdr>
        </w:div>
        <w:div w:id="1505439140">
          <w:marLeft w:val="640"/>
          <w:marRight w:val="0"/>
          <w:marTop w:val="0"/>
          <w:marBottom w:val="0"/>
          <w:divBdr>
            <w:top w:val="none" w:sz="0" w:space="0" w:color="auto"/>
            <w:left w:val="none" w:sz="0" w:space="0" w:color="auto"/>
            <w:bottom w:val="none" w:sz="0" w:space="0" w:color="auto"/>
            <w:right w:val="none" w:sz="0" w:space="0" w:color="auto"/>
          </w:divBdr>
        </w:div>
        <w:div w:id="163203748">
          <w:marLeft w:val="640"/>
          <w:marRight w:val="0"/>
          <w:marTop w:val="0"/>
          <w:marBottom w:val="0"/>
          <w:divBdr>
            <w:top w:val="none" w:sz="0" w:space="0" w:color="auto"/>
            <w:left w:val="none" w:sz="0" w:space="0" w:color="auto"/>
            <w:bottom w:val="none" w:sz="0" w:space="0" w:color="auto"/>
            <w:right w:val="none" w:sz="0" w:space="0" w:color="auto"/>
          </w:divBdr>
        </w:div>
        <w:div w:id="42563638">
          <w:marLeft w:val="640"/>
          <w:marRight w:val="0"/>
          <w:marTop w:val="0"/>
          <w:marBottom w:val="0"/>
          <w:divBdr>
            <w:top w:val="none" w:sz="0" w:space="0" w:color="auto"/>
            <w:left w:val="none" w:sz="0" w:space="0" w:color="auto"/>
            <w:bottom w:val="none" w:sz="0" w:space="0" w:color="auto"/>
            <w:right w:val="none" w:sz="0" w:space="0" w:color="auto"/>
          </w:divBdr>
        </w:div>
        <w:div w:id="1829637098">
          <w:marLeft w:val="640"/>
          <w:marRight w:val="0"/>
          <w:marTop w:val="0"/>
          <w:marBottom w:val="0"/>
          <w:divBdr>
            <w:top w:val="none" w:sz="0" w:space="0" w:color="auto"/>
            <w:left w:val="none" w:sz="0" w:space="0" w:color="auto"/>
            <w:bottom w:val="none" w:sz="0" w:space="0" w:color="auto"/>
            <w:right w:val="none" w:sz="0" w:space="0" w:color="auto"/>
          </w:divBdr>
        </w:div>
        <w:div w:id="604505786">
          <w:marLeft w:val="640"/>
          <w:marRight w:val="0"/>
          <w:marTop w:val="0"/>
          <w:marBottom w:val="0"/>
          <w:divBdr>
            <w:top w:val="none" w:sz="0" w:space="0" w:color="auto"/>
            <w:left w:val="none" w:sz="0" w:space="0" w:color="auto"/>
            <w:bottom w:val="none" w:sz="0" w:space="0" w:color="auto"/>
            <w:right w:val="none" w:sz="0" w:space="0" w:color="auto"/>
          </w:divBdr>
        </w:div>
        <w:div w:id="697043544">
          <w:marLeft w:val="640"/>
          <w:marRight w:val="0"/>
          <w:marTop w:val="0"/>
          <w:marBottom w:val="0"/>
          <w:divBdr>
            <w:top w:val="none" w:sz="0" w:space="0" w:color="auto"/>
            <w:left w:val="none" w:sz="0" w:space="0" w:color="auto"/>
            <w:bottom w:val="none" w:sz="0" w:space="0" w:color="auto"/>
            <w:right w:val="none" w:sz="0" w:space="0" w:color="auto"/>
          </w:divBdr>
        </w:div>
        <w:div w:id="1576474630">
          <w:marLeft w:val="640"/>
          <w:marRight w:val="0"/>
          <w:marTop w:val="0"/>
          <w:marBottom w:val="0"/>
          <w:divBdr>
            <w:top w:val="none" w:sz="0" w:space="0" w:color="auto"/>
            <w:left w:val="none" w:sz="0" w:space="0" w:color="auto"/>
            <w:bottom w:val="none" w:sz="0" w:space="0" w:color="auto"/>
            <w:right w:val="none" w:sz="0" w:space="0" w:color="auto"/>
          </w:divBdr>
        </w:div>
        <w:div w:id="914048810">
          <w:marLeft w:val="640"/>
          <w:marRight w:val="0"/>
          <w:marTop w:val="0"/>
          <w:marBottom w:val="0"/>
          <w:divBdr>
            <w:top w:val="none" w:sz="0" w:space="0" w:color="auto"/>
            <w:left w:val="none" w:sz="0" w:space="0" w:color="auto"/>
            <w:bottom w:val="none" w:sz="0" w:space="0" w:color="auto"/>
            <w:right w:val="none" w:sz="0" w:space="0" w:color="auto"/>
          </w:divBdr>
        </w:div>
        <w:div w:id="1180853752">
          <w:marLeft w:val="640"/>
          <w:marRight w:val="0"/>
          <w:marTop w:val="0"/>
          <w:marBottom w:val="0"/>
          <w:divBdr>
            <w:top w:val="none" w:sz="0" w:space="0" w:color="auto"/>
            <w:left w:val="none" w:sz="0" w:space="0" w:color="auto"/>
            <w:bottom w:val="none" w:sz="0" w:space="0" w:color="auto"/>
            <w:right w:val="none" w:sz="0" w:space="0" w:color="auto"/>
          </w:divBdr>
        </w:div>
        <w:div w:id="1872258466">
          <w:marLeft w:val="640"/>
          <w:marRight w:val="0"/>
          <w:marTop w:val="0"/>
          <w:marBottom w:val="0"/>
          <w:divBdr>
            <w:top w:val="none" w:sz="0" w:space="0" w:color="auto"/>
            <w:left w:val="none" w:sz="0" w:space="0" w:color="auto"/>
            <w:bottom w:val="none" w:sz="0" w:space="0" w:color="auto"/>
            <w:right w:val="none" w:sz="0" w:space="0" w:color="auto"/>
          </w:divBdr>
        </w:div>
        <w:div w:id="755370686">
          <w:marLeft w:val="640"/>
          <w:marRight w:val="0"/>
          <w:marTop w:val="0"/>
          <w:marBottom w:val="0"/>
          <w:divBdr>
            <w:top w:val="none" w:sz="0" w:space="0" w:color="auto"/>
            <w:left w:val="none" w:sz="0" w:space="0" w:color="auto"/>
            <w:bottom w:val="none" w:sz="0" w:space="0" w:color="auto"/>
            <w:right w:val="none" w:sz="0" w:space="0" w:color="auto"/>
          </w:divBdr>
        </w:div>
        <w:div w:id="392124488">
          <w:marLeft w:val="640"/>
          <w:marRight w:val="0"/>
          <w:marTop w:val="0"/>
          <w:marBottom w:val="0"/>
          <w:divBdr>
            <w:top w:val="none" w:sz="0" w:space="0" w:color="auto"/>
            <w:left w:val="none" w:sz="0" w:space="0" w:color="auto"/>
            <w:bottom w:val="none" w:sz="0" w:space="0" w:color="auto"/>
            <w:right w:val="none" w:sz="0" w:space="0" w:color="auto"/>
          </w:divBdr>
        </w:div>
        <w:div w:id="1878393446">
          <w:marLeft w:val="640"/>
          <w:marRight w:val="0"/>
          <w:marTop w:val="0"/>
          <w:marBottom w:val="0"/>
          <w:divBdr>
            <w:top w:val="none" w:sz="0" w:space="0" w:color="auto"/>
            <w:left w:val="none" w:sz="0" w:space="0" w:color="auto"/>
            <w:bottom w:val="none" w:sz="0" w:space="0" w:color="auto"/>
            <w:right w:val="none" w:sz="0" w:space="0" w:color="auto"/>
          </w:divBdr>
        </w:div>
        <w:div w:id="270669294">
          <w:marLeft w:val="640"/>
          <w:marRight w:val="0"/>
          <w:marTop w:val="0"/>
          <w:marBottom w:val="0"/>
          <w:divBdr>
            <w:top w:val="none" w:sz="0" w:space="0" w:color="auto"/>
            <w:left w:val="none" w:sz="0" w:space="0" w:color="auto"/>
            <w:bottom w:val="none" w:sz="0" w:space="0" w:color="auto"/>
            <w:right w:val="none" w:sz="0" w:space="0" w:color="auto"/>
          </w:divBdr>
        </w:div>
        <w:div w:id="1825733473">
          <w:marLeft w:val="640"/>
          <w:marRight w:val="0"/>
          <w:marTop w:val="0"/>
          <w:marBottom w:val="0"/>
          <w:divBdr>
            <w:top w:val="none" w:sz="0" w:space="0" w:color="auto"/>
            <w:left w:val="none" w:sz="0" w:space="0" w:color="auto"/>
            <w:bottom w:val="none" w:sz="0" w:space="0" w:color="auto"/>
            <w:right w:val="none" w:sz="0" w:space="0" w:color="auto"/>
          </w:divBdr>
        </w:div>
        <w:div w:id="1412845961">
          <w:marLeft w:val="640"/>
          <w:marRight w:val="0"/>
          <w:marTop w:val="0"/>
          <w:marBottom w:val="0"/>
          <w:divBdr>
            <w:top w:val="none" w:sz="0" w:space="0" w:color="auto"/>
            <w:left w:val="none" w:sz="0" w:space="0" w:color="auto"/>
            <w:bottom w:val="none" w:sz="0" w:space="0" w:color="auto"/>
            <w:right w:val="none" w:sz="0" w:space="0" w:color="auto"/>
          </w:divBdr>
        </w:div>
        <w:div w:id="631836364">
          <w:marLeft w:val="640"/>
          <w:marRight w:val="0"/>
          <w:marTop w:val="0"/>
          <w:marBottom w:val="0"/>
          <w:divBdr>
            <w:top w:val="none" w:sz="0" w:space="0" w:color="auto"/>
            <w:left w:val="none" w:sz="0" w:space="0" w:color="auto"/>
            <w:bottom w:val="none" w:sz="0" w:space="0" w:color="auto"/>
            <w:right w:val="none" w:sz="0" w:space="0" w:color="auto"/>
          </w:divBdr>
        </w:div>
        <w:div w:id="1170289716">
          <w:marLeft w:val="640"/>
          <w:marRight w:val="0"/>
          <w:marTop w:val="0"/>
          <w:marBottom w:val="0"/>
          <w:divBdr>
            <w:top w:val="none" w:sz="0" w:space="0" w:color="auto"/>
            <w:left w:val="none" w:sz="0" w:space="0" w:color="auto"/>
            <w:bottom w:val="none" w:sz="0" w:space="0" w:color="auto"/>
            <w:right w:val="none" w:sz="0" w:space="0" w:color="auto"/>
          </w:divBdr>
        </w:div>
        <w:div w:id="1025247550">
          <w:marLeft w:val="640"/>
          <w:marRight w:val="0"/>
          <w:marTop w:val="0"/>
          <w:marBottom w:val="0"/>
          <w:divBdr>
            <w:top w:val="none" w:sz="0" w:space="0" w:color="auto"/>
            <w:left w:val="none" w:sz="0" w:space="0" w:color="auto"/>
            <w:bottom w:val="none" w:sz="0" w:space="0" w:color="auto"/>
            <w:right w:val="none" w:sz="0" w:space="0" w:color="auto"/>
          </w:divBdr>
        </w:div>
        <w:div w:id="570652313">
          <w:marLeft w:val="640"/>
          <w:marRight w:val="0"/>
          <w:marTop w:val="0"/>
          <w:marBottom w:val="0"/>
          <w:divBdr>
            <w:top w:val="none" w:sz="0" w:space="0" w:color="auto"/>
            <w:left w:val="none" w:sz="0" w:space="0" w:color="auto"/>
            <w:bottom w:val="none" w:sz="0" w:space="0" w:color="auto"/>
            <w:right w:val="none" w:sz="0" w:space="0" w:color="auto"/>
          </w:divBdr>
        </w:div>
        <w:div w:id="1862892080">
          <w:marLeft w:val="640"/>
          <w:marRight w:val="0"/>
          <w:marTop w:val="0"/>
          <w:marBottom w:val="0"/>
          <w:divBdr>
            <w:top w:val="none" w:sz="0" w:space="0" w:color="auto"/>
            <w:left w:val="none" w:sz="0" w:space="0" w:color="auto"/>
            <w:bottom w:val="none" w:sz="0" w:space="0" w:color="auto"/>
            <w:right w:val="none" w:sz="0" w:space="0" w:color="auto"/>
          </w:divBdr>
        </w:div>
        <w:div w:id="726414763">
          <w:marLeft w:val="640"/>
          <w:marRight w:val="0"/>
          <w:marTop w:val="0"/>
          <w:marBottom w:val="0"/>
          <w:divBdr>
            <w:top w:val="none" w:sz="0" w:space="0" w:color="auto"/>
            <w:left w:val="none" w:sz="0" w:space="0" w:color="auto"/>
            <w:bottom w:val="none" w:sz="0" w:space="0" w:color="auto"/>
            <w:right w:val="none" w:sz="0" w:space="0" w:color="auto"/>
          </w:divBdr>
        </w:div>
        <w:div w:id="2079590148">
          <w:marLeft w:val="640"/>
          <w:marRight w:val="0"/>
          <w:marTop w:val="0"/>
          <w:marBottom w:val="0"/>
          <w:divBdr>
            <w:top w:val="none" w:sz="0" w:space="0" w:color="auto"/>
            <w:left w:val="none" w:sz="0" w:space="0" w:color="auto"/>
            <w:bottom w:val="none" w:sz="0" w:space="0" w:color="auto"/>
            <w:right w:val="none" w:sz="0" w:space="0" w:color="auto"/>
          </w:divBdr>
        </w:div>
        <w:div w:id="678895571">
          <w:marLeft w:val="640"/>
          <w:marRight w:val="0"/>
          <w:marTop w:val="0"/>
          <w:marBottom w:val="0"/>
          <w:divBdr>
            <w:top w:val="none" w:sz="0" w:space="0" w:color="auto"/>
            <w:left w:val="none" w:sz="0" w:space="0" w:color="auto"/>
            <w:bottom w:val="none" w:sz="0" w:space="0" w:color="auto"/>
            <w:right w:val="none" w:sz="0" w:space="0" w:color="auto"/>
          </w:divBdr>
        </w:div>
        <w:div w:id="1773015135">
          <w:marLeft w:val="640"/>
          <w:marRight w:val="0"/>
          <w:marTop w:val="0"/>
          <w:marBottom w:val="0"/>
          <w:divBdr>
            <w:top w:val="none" w:sz="0" w:space="0" w:color="auto"/>
            <w:left w:val="none" w:sz="0" w:space="0" w:color="auto"/>
            <w:bottom w:val="none" w:sz="0" w:space="0" w:color="auto"/>
            <w:right w:val="none" w:sz="0" w:space="0" w:color="auto"/>
          </w:divBdr>
        </w:div>
        <w:div w:id="638455549">
          <w:marLeft w:val="640"/>
          <w:marRight w:val="0"/>
          <w:marTop w:val="0"/>
          <w:marBottom w:val="0"/>
          <w:divBdr>
            <w:top w:val="none" w:sz="0" w:space="0" w:color="auto"/>
            <w:left w:val="none" w:sz="0" w:space="0" w:color="auto"/>
            <w:bottom w:val="none" w:sz="0" w:space="0" w:color="auto"/>
            <w:right w:val="none" w:sz="0" w:space="0" w:color="auto"/>
          </w:divBdr>
        </w:div>
        <w:div w:id="142702171">
          <w:marLeft w:val="640"/>
          <w:marRight w:val="0"/>
          <w:marTop w:val="0"/>
          <w:marBottom w:val="0"/>
          <w:divBdr>
            <w:top w:val="none" w:sz="0" w:space="0" w:color="auto"/>
            <w:left w:val="none" w:sz="0" w:space="0" w:color="auto"/>
            <w:bottom w:val="none" w:sz="0" w:space="0" w:color="auto"/>
            <w:right w:val="none" w:sz="0" w:space="0" w:color="auto"/>
          </w:divBdr>
        </w:div>
        <w:div w:id="839152742">
          <w:marLeft w:val="640"/>
          <w:marRight w:val="0"/>
          <w:marTop w:val="0"/>
          <w:marBottom w:val="0"/>
          <w:divBdr>
            <w:top w:val="none" w:sz="0" w:space="0" w:color="auto"/>
            <w:left w:val="none" w:sz="0" w:space="0" w:color="auto"/>
            <w:bottom w:val="none" w:sz="0" w:space="0" w:color="auto"/>
            <w:right w:val="none" w:sz="0" w:space="0" w:color="auto"/>
          </w:divBdr>
        </w:div>
        <w:div w:id="133645134">
          <w:marLeft w:val="640"/>
          <w:marRight w:val="0"/>
          <w:marTop w:val="0"/>
          <w:marBottom w:val="0"/>
          <w:divBdr>
            <w:top w:val="none" w:sz="0" w:space="0" w:color="auto"/>
            <w:left w:val="none" w:sz="0" w:space="0" w:color="auto"/>
            <w:bottom w:val="none" w:sz="0" w:space="0" w:color="auto"/>
            <w:right w:val="none" w:sz="0" w:space="0" w:color="auto"/>
          </w:divBdr>
        </w:div>
        <w:div w:id="882792486">
          <w:marLeft w:val="640"/>
          <w:marRight w:val="0"/>
          <w:marTop w:val="0"/>
          <w:marBottom w:val="0"/>
          <w:divBdr>
            <w:top w:val="none" w:sz="0" w:space="0" w:color="auto"/>
            <w:left w:val="none" w:sz="0" w:space="0" w:color="auto"/>
            <w:bottom w:val="none" w:sz="0" w:space="0" w:color="auto"/>
            <w:right w:val="none" w:sz="0" w:space="0" w:color="auto"/>
          </w:divBdr>
        </w:div>
        <w:div w:id="1188442223">
          <w:marLeft w:val="640"/>
          <w:marRight w:val="0"/>
          <w:marTop w:val="0"/>
          <w:marBottom w:val="0"/>
          <w:divBdr>
            <w:top w:val="none" w:sz="0" w:space="0" w:color="auto"/>
            <w:left w:val="none" w:sz="0" w:space="0" w:color="auto"/>
            <w:bottom w:val="none" w:sz="0" w:space="0" w:color="auto"/>
            <w:right w:val="none" w:sz="0" w:space="0" w:color="auto"/>
          </w:divBdr>
        </w:div>
        <w:div w:id="719137234">
          <w:marLeft w:val="640"/>
          <w:marRight w:val="0"/>
          <w:marTop w:val="0"/>
          <w:marBottom w:val="0"/>
          <w:divBdr>
            <w:top w:val="none" w:sz="0" w:space="0" w:color="auto"/>
            <w:left w:val="none" w:sz="0" w:space="0" w:color="auto"/>
            <w:bottom w:val="none" w:sz="0" w:space="0" w:color="auto"/>
            <w:right w:val="none" w:sz="0" w:space="0" w:color="auto"/>
          </w:divBdr>
        </w:div>
        <w:div w:id="1672371407">
          <w:marLeft w:val="640"/>
          <w:marRight w:val="0"/>
          <w:marTop w:val="0"/>
          <w:marBottom w:val="0"/>
          <w:divBdr>
            <w:top w:val="none" w:sz="0" w:space="0" w:color="auto"/>
            <w:left w:val="none" w:sz="0" w:space="0" w:color="auto"/>
            <w:bottom w:val="none" w:sz="0" w:space="0" w:color="auto"/>
            <w:right w:val="none" w:sz="0" w:space="0" w:color="auto"/>
          </w:divBdr>
        </w:div>
        <w:div w:id="62679933">
          <w:marLeft w:val="640"/>
          <w:marRight w:val="0"/>
          <w:marTop w:val="0"/>
          <w:marBottom w:val="0"/>
          <w:divBdr>
            <w:top w:val="none" w:sz="0" w:space="0" w:color="auto"/>
            <w:left w:val="none" w:sz="0" w:space="0" w:color="auto"/>
            <w:bottom w:val="none" w:sz="0" w:space="0" w:color="auto"/>
            <w:right w:val="none" w:sz="0" w:space="0" w:color="auto"/>
          </w:divBdr>
        </w:div>
        <w:div w:id="1100561265">
          <w:marLeft w:val="640"/>
          <w:marRight w:val="0"/>
          <w:marTop w:val="0"/>
          <w:marBottom w:val="0"/>
          <w:divBdr>
            <w:top w:val="none" w:sz="0" w:space="0" w:color="auto"/>
            <w:left w:val="none" w:sz="0" w:space="0" w:color="auto"/>
            <w:bottom w:val="none" w:sz="0" w:space="0" w:color="auto"/>
            <w:right w:val="none" w:sz="0" w:space="0" w:color="auto"/>
          </w:divBdr>
        </w:div>
        <w:div w:id="102575341">
          <w:marLeft w:val="640"/>
          <w:marRight w:val="0"/>
          <w:marTop w:val="0"/>
          <w:marBottom w:val="0"/>
          <w:divBdr>
            <w:top w:val="none" w:sz="0" w:space="0" w:color="auto"/>
            <w:left w:val="none" w:sz="0" w:space="0" w:color="auto"/>
            <w:bottom w:val="none" w:sz="0" w:space="0" w:color="auto"/>
            <w:right w:val="none" w:sz="0" w:space="0" w:color="auto"/>
          </w:divBdr>
        </w:div>
        <w:div w:id="415128493">
          <w:marLeft w:val="640"/>
          <w:marRight w:val="0"/>
          <w:marTop w:val="0"/>
          <w:marBottom w:val="0"/>
          <w:divBdr>
            <w:top w:val="none" w:sz="0" w:space="0" w:color="auto"/>
            <w:left w:val="none" w:sz="0" w:space="0" w:color="auto"/>
            <w:bottom w:val="none" w:sz="0" w:space="0" w:color="auto"/>
            <w:right w:val="none" w:sz="0" w:space="0" w:color="auto"/>
          </w:divBdr>
        </w:div>
        <w:div w:id="383530732">
          <w:marLeft w:val="640"/>
          <w:marRight w:val="0"/>
          <w:marTop w:val="0"/>
          <w:marBottom w:val="0"/>
          <w:divBdr>
            <w:top w:val="none" w:sz="0" w:space="0" w:color="auto"/>
            <w:left w:val="none" w:sz="0" w:space="0" w:color="auto"/>
            <w:bottom w:val="none" w:sz="0" w:space="0" w:color="auto"/>
            <w:right w:val="none" w:sz="0" w:space="0" w:color="auto"/>
          </w:divBdr>
        </w:div>
        <w:div w:id="247425670">
          <w:marLeft w:val="640"/>
          <w:marRight w:val="0"/>
          <w:marTop w:val="0"/>
          <w:marBottom w:val="0"/>
          <w:divBdr>
            <w:top w:val="none" w:sz="0" w:space="0" w:color="auto"/>
            <w:left w:val="none" w:sz="0" w:space="0" w:color="auto"/>
            <w:bottom w:val="none" w:sz="0" w:space="0" w:color="auto"/>
            <w:right w:val="none" w:sz="0" w:space="0" w:color="auto"/>
          </w:divBdr>
        </w:div>
        <w:div w:id="778067163">
          <w:marLeft w:val="640"/>
          <w:marRight w:val="0"/>
          <w:marTop w:val="0"/>
          <w:marBottom w:val="0"/>
          <w:divBdr>
            <w:top w:val="none" w:sz="0" w:space="0" w:color="auto"/>
            <w:left w:val="none" w:sz="0" w:space="0" w:color="auto"/>
            <w:bottom w:val="none" w:sz="0" w:space="0" w:color="auto"/>
            <w:right w:val="none" w:sz="0" w:space="0" w:color="auto"/>
          </w:divBdr>
        </w:div>
        <w:div w:id="1825312406">
          <w:marLeft w:val="640"/>
          <w:marRight w:val="0"/>
          <w:marTop w:val="0"/>
          <w:marBottom w:val="0"/>
          <w:divBdr>
            <w:top w:val="none" w:sz="0" w:space="0" w:color="auto"/>
            <w:left w:val="none" w:sz="0" w:space="0" w:color="auto"/>
            <w:bottom w:val="none" w:sz="0" w:space="0" w:color="auto"/>
            <w:right w:val="none" w:sz="0" w:space="0" w:color="auto"/>
          </w:divBdr>
        </w:div>
        <w:div w:id="640579507">
          <w:marLeft w:val="640"/>
          <w:marRight w:val="0"/>
          <w:marTop w:val="0"/>
          <w:marBottom w:val="0"/>
          <w:divBdr>
            <w:top w:val="none" w:sz="0" w:space="0" w:color="auto"/>
            <w:left w:val="none" w:sz="0" w:space="0" w:color="auto"/>
            <w:bottom w:val="none" w:sz="0" w:space="0" w:color="auto"/>
            <w:right w:val="none" w:sz="0" w:space="0" w:color="auto"/>
          </w:divBdr>
        </w:div>
        <w:div w:id="700546135">
          <w:marLeft w:val="640"/>
          <w:marRight w:val="0"/>
          <w:marTop w:val="0"/>
          <w:marBottom w:val="0"/>
          <w:divBdr>
            <w:top w:val="none" w:sz="0" w:space="0" w:color="auto"/>
            <w:left w:val="none" w:sz="0" w:space="0" w:color="auto"/>
            <w:bottom w:val="none" w:sz="0" w:space="0" w:color="auto"/>
            <w:right w:val="none" w:sz="0" w:space="0" w:color="auto"/>
          </w:divBdr>
        </w:div>
        <w:div w:id="1162623329">
          <w:marLeft w:val="640"/>
          <w:marRight w:val="0"/>
          <w:marTop w:val="0"/>
          <w:marBottom w:val="0"/>
          <w:divBdr>
            <w:top w:val="none" w:sz="0" w:space="0" w:color="auto"/>
            <w:left w:val="none" w:sz="0" w:space="0" w:color="auto"/>
            <w:bottom w:val="none" w:sz="0" w:space="0" w:color="auto"/>
            <w:right w:val="none" w:sz="0" w:space="0" w:color="auto"/>
          </w:divBdr>
        </w:div>
        <w:div w:id="1466854937">
          <w:marLeft w:val="640"/>
          <w:marRight w:val="0"/>
          <w:marTop w:val="0"/>
          <w:marBottom w:val="0"/>
          <w:divBdr>
            <w:top w:val="none" w:sz="0" w:space="0" w:color="auto"/>
            <w:left w:val="none" w:sz="0" w:space="0" w:color="auto"/>
            <w:bottom w:val="none" w:sz="0" w:space="0" w:color="auto"/>
            <w:right w:val="none" w:sz="0" w:space="0" w:color="auto"/>
          </w:divBdr>
        </w:div>
        <w:div w:id="1735815296">
          <w:marLeft w:val="640"/>
          <w:marRight w:val="0"/>
          <w:marTop w:val="0"/>
          <w:marBottom w:val="0"/>
          <w:divBdr>
            <w:top w:val="none" w:sz="0" w:space="0" w:color="auto"/>
            <w:left w:val="none" w:sz="0" w:space="0" w:color="auto"/>
            <w:bottom w:val="none" w:sz="0" w:space="0" w:color="auto"/>
            <w:right w:val="none" w:sz="0" w:space="0" w:color="auto"/>
          </w:divBdr>
        </w:div>
        <w:div w:id="2144231181">
          <w:marLeft w:val="640"/>
          <w:marRight w:val="0"/>
          <w:marTop w:val="0"/>
          <w:marBottom w:val="0"/>
          <w:divBdr>
            <w:top w:val="none" w:sz="0" w:space="0" w:color="auto"/>
            <w:left w:val="none" w:sz="0" w:space="0" w:color="auto"/>
            <w:bottom w:val="none" w:sz="0" w:space="0" w:color="auto"/>
            <w:right w:val="none" w:sz="0" w:space="0" w:color="auto"/>
          </w:divBdr>
        </w:div>
        <w:div w:id="244843489">
          <w:marLeft w:val="640"/>
          <w:marRight w:val="0"/>
          <w:marTop w:val="0"/>
          <w:marBottom w:val="0"/>
          <w:divBdr>
            <w:top w:val="none" w:sz="0" w:space="0" w:color="auto"/>
            <w:left w:val="none" w:sz="0" w:space="0" w:color="auto"/>
            <w:bottom w:val="none" w:sz="0" w:space="0" w:color="auto"/>
            <w:right w:val="none" w:sz="0" w:space="0" w:color="auto"/>
          </w:divBdr>
        </w:div>
        <w:div w:id="1257399827">
          <w:marLeft w:val="640"/>
          <w:marRight w:val="0"/>
          <w:marTop w:val="0"/>
          <w:marBottom w:val="0"/>
          <w:divBdr>
            <w:top w:val="none" w:sz="0" w:space="0" w:color="auto"/>
            <w:left w:val="none" w:sz="0" w:space="0" w:color="auto"/>
            <w:bottom w:val="none" w:sz="0" w:space="0" w:color="auto"/>
            <w:right w:val="none" w:sz="0" w:space="0" w:color="auto"/>
          </w:divBdr>
        </w:div>
        <w:div w:id="130756434">
          <w:marLeft w:val="640"/>
          <w:marRight w:val="0"/>
          <w:marTop w:val="0"/>
          <w:marBottom w:val="0"/>
          <w:divBdr>
            <w:top w:val="none" w:sz="0" w:space="0" w:color="auto"/>
            <w:left w:val="none" w:sz="0" w:space="0" w:color="auto"/>
            <w:bottom w:val="none" w:sz="0" w:space="0" w:color="auto"/>
            <w:right w:val="none" w:sz="0" w:space="0" w:color="auto"/>
          </w:divBdr>
        </w:div>
        <w:div w:id="1638299691">
          <w:marLeft w:val="640"/>
          <w:marRight w:val="0"/>
          <w:marTop w:val="0"/>
          <w:marBottom w:val="0"/>
          <w:divBdr>
            <w:top w:val="none" w:sz="0" w:space="0" w:color="auto"/>
            <w:left w:val="none" w:sz="0" w:space="0" w:color="auto"/>
            <w:bottom w:val="none" w:sz="0" w:space="0" w:color="auto"/>
            <w:right w:val="none" w:sz="0" w:space="0" w:color="auto"/>
          </w:divBdr>
        </w:div>
        <w:div w:id="854152597">
          <w:marLeft w:val="640"/>
          <w:marRight w:val="0"/>
          <w:marTop w:val="0"/>
          <w:marBottom w:val="0"/>
          <w:divBdr>
            <w:top w:val="none" w:sz="0" w:space="0" w:color="auto"/>
            <w:left w:val="none" w:sz="0" w:space="0" w:color="auto"/>
            <w:bottom w:val="none" w:sz="0" w:space="0" w:color="auto"/>
            <w:right w:val="none" w:sz="0" w:space="0" w:color="auto"/>
          </w:divBdr>
        </w:div>
        <w:div w:id="1767074757">
          <w:marLeft w:val="640"/>
          <w:marRight w:val="0"/>
          <w:marTop w:val="0"/>
          <w:marBottom w:val="0"/>
          <w:divBdr>
            <w:top w:val="none" w:sz="0" w:space="0" w:color="auto"/>
            <w:left w:val="none" w:sz="0" w:space="0" w:color="auto"/>
            <w:bottom w:val="none" w:sz="0" w:space="0" w:color="auto"/>
            <w:right w:val="none" w:sz="0" w:space="0" w:color="auto"/>
          </w:divBdr>
        </w:div>
        <w:div w:id="525141046">
          <w:marLeft w:val="640"/>
          <w:marRight w:val="0"/>
          <w:marTop w:val="0"/>
          <w:marBottom w:val="0"/>
          <w:divBdr>
            <w:top w:val="none" w:sz="0" w:space="0" w:color="auto"/>
            <w:left w:val="none" w:sz="0" w:space="0" w:color="auto"/>
            <w:bottom w:val="none" w:sz="0" w:space="0" w:color="auto"/>
            <w:right w:val="none" w:sz="0" w:space="0" w:color="auto"/>
          </w:divBdr>
        </w:div>
        <w:div w:id="437482801">
          <w:marLeft w:val="640"/>
          <w:marRight w:val="0"/>
          <w:marTop w:val="0"/>
          <w:marBottom w:val="0"/>
          <w:divBdr>
            <w:top w:val="none" w:sz="0" w:space="0" w:color="auto"/>
            <w:left w:val="none" w:sz="0" w:space="0" w:color="auto"/>
            <w:bottom w:val="none" w:sz="0" w:space="0" w:color="auto"/>
            <w:right w:val="none" w:sz="0" w:space="0" w:color="auto"/>
          </w:divBdr>
        </w:div>
        <w:div w:id="2047362416">
          <w:marLeft w:val="640"/>
          <w:marRight w:val="0"/>
          <w:marTop w:val="0"/>
          <w:marBottom w:val="0"/>
          <w:divBdr>
            <w:top w:val="none" w:sz="0" w:space="0" w:color="auto"/>
            <w:left w:val="none" w:sz="0" w:space="0" w:color="auto"/>
            <w:bottom w:val="none" w:sz="0" w:space="0" w:color="auto"/>
            <w:right w:val="none" w:sz="0" w:space="0" w:color="auto"/>
          </w:divBdr>
        </w:div>
        <w:div w:id="1814984730">
          <w:marLeft w:val="640"/>
          <w:marRight w:val="0"/>
          <w:marTop w:val="0"/>
          <w:marBottom w:val="0"/>
          <w:divBdr>
            <w:top w:val="none" w:sz="0" w:space="0" w:color="auto"/>
            <w:left w:val="none" w:sz="0" w:space="0" w:color="auto"/>
            <w:bottom w:val="none" w:sz="0" w:space="0" w:color="auto"/>
            <w:right w:val="none" w:sz="0" w:space="0" w:color="auto"/>
          </w:divBdr>
        </w:div>
        <w:div w:id="767387306">
          <w:marLeft w:val="640"/>
          <w:marRight w:val="0"/>
          <w:marTop w:val="0"/>
          <w:marBottom w:val="0"/>
          <w:divBdr>
            <w:top w:val="none" w:sz="0" w:space="0" w:color="auto"/>
            <w:left w:val="none" w:sz="0" w:space="0" w:color="auto"/>
            <w:bottom w:val="none" w:sz="0" w:space="0" w:color="auto"/>
            <w:right w:val="none" w:sz="0" w:space="0" w:color="auto"/>
          </w:divBdr>
        </w:div>
        <w:div w:id="1042824191">
          <w:marLeft w:val="640"/>
          <w:marRight w:val="0"/>
          <w:marTop w:val="0"/>
          <w:marBottom w:val="0"/>
          <w:divBdr>
            <w:top w:val="none" w:sz="0" w:space="0" w:color="auto"/>
            <w:left w:val="none" w:sz="0" w:space="0" w:color="auto"/>
            <w:bottom w:val="none" w:sz="0" w:space="0" w:color="auto"/>
            <w:right w:val="none" w:sz="0" w:space="0" w:color="auto"/>
          </w:divBdr>
        </w:div>
        <w:div w:id="1256594300">
          <w:marLeft w:val="640"/>
          <w:marRight w:val="0"/>
          <w:marTop w:val="0"/>
          <w:marBottom w:val="0"/>
          <w:divBdr>
            <w:top w:val="none" w:sz="0" w:space="0" w:color="auto"/>
            <w:left w:val="none" w:sz="0" w:space="0" w:color="auto"/>
            <w:bottom w:val="none" w:sz="0" w:space="0" w:color="auto"/>
            <w:right w:val="none" w:sz="0" w:space="0" w:color="auto"/>
          </w:divBdr>
        </w:div>
        <w:div w:id="1802111315">
          <w:marLeft w:val="640"/>
          <w:marRight w:val="0"/>
          <w:marTop w:val="0"/>
          <w:marBottom w:val="0"/>
          <w:divBdr>
            <w:top w:val="none" w:sz="0" w:space="0" w:color="auto"/>
            <w:left w:val="none" w:sz="0" w:space="0" w:color="auto"/>
            <w:bottom w:val="none" w:sz="0" w:space="0" w:color="auto"/>
            <w:right w:val="none" w:sz="0" w:space="0" w:color="auto"/>
          </w:divBdr>
        </w:div>
        <w:div w:id="1354722867">
          <w:marLeft w:val="640"/>
          <w:marRight w:val="0"/>
          <w:marTop w:val="0"/>
          <w:marBottom w:val="0"/>
          <w:divBdr>
            <w:top w:val="none" w:sz="0" w:space="0" w:color="auto"/>
            <w:left w:val="none" w:sz="0" w:space="0" w:color="auto"/>
            <w:bottom w:val="none" w:sz="0" w:space="0" w:color="auto"/>
            <w:right w:val="none" w:sz="0" w:space="0" w:color="auto"/>
          </w:divBdr>
        </w:div>
        <w:div w:id="1439790659">
          <w:marLeft w:val="640"/>
          <w:marRight w:val="0"/>
          <w:marTop w:val="0"/>
          <w:marBottom w:val="0"/>
          <w:divBdr>
            <w:top w:val="none" w:sz="0" w:space="0" w:color="auto"/>
            <w:left w:val="none" w:sz="0" w:space="0" w:color="auto"/>
            <w:bottom w:val="none" w:sz="0" w:space="0" w:color="auto"/>
            <w:right w:val="none" w:sz="0" w:space="0" w:color="auto"/>
          </w:divBdr>
        </w:div>
        <w:div w:id="482501719">
          <w:marLeft w:val="640"/>
          <w:marRight w:val="0"/>
          <w:marTop w:val="0"/>
          <w:marBottom w:val="0"/>
          <w:divBdr>
            <w:top w:val="none" w:sz="0" w:space="0" w:color="auto"/>
            <w:left w:val="none" w:sz="0" w:space="0" w:color="auto"/>
            <w:bottom w:val="none" w:sz="0" w:space="0" w:color="auto"/>
            <w:right w:val="none" w:sz="0" w:space="0" w:color="auto"/>
          </w:divBdr>
        </w:div>
        <w:div w:id="2113278981">
          <w:marLeft w:val="640"/>
          <w:marRight w:val="0"/>
          <w:marTop w:val="0"/>
          <w:marBottom w:val="0"/>
          <w:divBdr>
            <w:top w:val="none" w:sz="0" w:space="0" w:color="auto"/>
            <w:left w:val="none" w:sz="0" w:space="0" w:color="auto"/>
            <w:bottom w:val="none" w:sz="0" w:space="0" w:color="auto"/>
            <w:right w:val="none" w:sz="0" w:space="0" w:color="auto"/>
          </w:divBdr>
        </w:div>
        <w:div w:id="234442222">
          <w:marLeft w:val="640"/>
          <w:marRight w:val="0"/>
          <w:marTop w:val="0"/>
          <w:marBottom w:val="0"/>
          <w:divBdr>
            <w:top w:val="none" w:sz="0" w:space="0" w:color="auto"/>
            <w:left w:val="none" w:sz="0" w:space="0" w:color="auto"/>
            <w:bottom w:val="none" w:sz="0" w:space="0" w:color="auto"/>
            <w:right w:val="none" w:sz="0" w:space="0" w:color="auto"/>
          </w:divBdr>
        </w:div>
        <w:div w:id="1324815158">
          <w:marLeft w:val="640"/>
          <w:marRight w:val="0"/>
          <w:marTop w:val="0"/>
          <w:marBottom w:val="0"/>
          <w:divBdr>
            <w:top w:val="none" w:sz="0" w:space="0" w:color="auto"/>
            <w:left w:val="none" w:sz="0" w:space="0" w:color="auto"/>
            <w:bottom w:val="none" w:sz="0" w:space="0" w:color="auto"/>
            <w:right w:val="none" w:sz="0" w:space="0" w:color="auto"/>
          </w:divBdr>
        </w:div>
        <w:div w:id="335111507">
          <w:marLeft w:val="640"/>
          <w:marRight w:val="0"/>
          <w:marTop w:val="0"/>
          <w:marBottom w:val="0"/>
          <w:divBdr>
            <w:top w:val="none" w:sz="0" w:space="0" w:color="auto"/>
            <w:left w:val="none" w:sz="0" w:space="0" w:color="auto"/>
            <w:bottom w:val="none" w:sz="0" w:space="0" w:color="auto"/>
            <w:right w:val="none" w:sz="0" w:space="0" w:color="auto"/>
          </w:divBdr>
        </w:div>
        <w:div w:id="1342976003">
          <w:marLeft w:val="640"/>
          <w:marRight w:val="0"/>
          <w:marTop w:val="0"/>
          <w:marBottom w:val="0"/>
          <w:divBdr>
            <w:top w:val="none" w:sz="0" w:space="0" w:color="auto"/>
            <w:left w:val="none" w:sz="0" w:space="0" w:color="auto"/>
            <w:bottom w:val="none" w:sz="0" w:space="0" w:color="auto"/>
            <w:right w:val="none" w:sz="0" w:space="0" w:color="auto"/>
          </w:divBdr>
        </w:div>
        <w:div w:id="2122723617">
          <w:marLeft w:val="640"/>
          <w:marRight w:val="0"/>
          <w:marTop w:val="0"/>
          <w:marBottom w:val="0"/>
          <w:divBdr>
            <w:top w:val="none" w:sz="0" w:space="0" w:color="auto"/>
            <w:left w:val="none" w:sz="0" w:space="0" w:color="auto"/>
            <w:bottom w:val="none" w:sz="0" w:space="0" w:color="auto"/>
            <w:right w:val="none" w:sz="0" w:space="0" w:color="auto"/>
          </w:divBdr>
        </w:div>
        <w:div w:id="1216432505">
          <w:marLeft w:val="640"/>
          <w:marRight w:val="0"/>
          <w:marTop w:val="0"/>
          <w:marBottom w:val="0"/>
          <w:divBdr>
            <w:top w:val="none" w:sz="0" w:space="0" w:color="auto"/>
            <w:left w:val="none" w:sz="0" w:space="0" w:color="auto"/>
            <w:bottom w:val="none" w:sz="0" w:space="0" w:color="auto"/>
            <w:right w:val="none" w:sz="0" w:space="0" w:color="auto"/>
          </w:divBdr>
        </w:div>
        <w:div w:id="1027682708">
          <w:marLeft w:val="640"/>
          <w:marRight w:val="0"/>
          <w:marTop w:val="0"/>
          <w:marBottom w:val="0"/>
          <w:divBdr>
            <w:top w:val="none" w:sz="0" w:space="0" w:color="auto"/>
            <w:left w:val="none" w:sz="0" w:space="0" w:color="auto"/>
            <w:bottom w:val="none" w:sz="0" w:space="0" w:color="auto"/>
            <w:right w:val="none" w:sz="0" w:space="0" w:color="auto"/>
          </w:divBdr>
        </w:div>
        <w:div w:id="522673391">
          <w:marLeft w:val="640"/>
          <w:marRight w:val="0"/>
          <w:marTop w:val="0"/>
          <w:marBottom w:val="0"/>
          <w:divBdr>
            <w:top w:val="none" w:sz="0" w:space="0" w:color="auto"/>
            <w:left w:val="none" w:sz="0" w:space="0" w:color="auto"/>
            <w:bottom w:val="none" w:sz="0" w:space="0" w:color="auto"/>
            <w:right w:val="none" w:sz="0" w:space="0" w:color="auto"/>
          </w:divBdr>
        </w:div>
        <w:div w:id="1308363552">
          <w:marLeft w:val="640"/>
          <w:marRight w:val="0"/>
          <w:marTop w:val="0"/>
          <w:marBottom w:val="0"/>
          <w:divBdr>
            <w:top w:val="none" w:sz="0" w:space="0" w:color="auto"/>
            <w:left w:val="none" w:sz="0" w:space="0" w:color="auto"/>
            <w:bottom w:val="none" w:sz="0" w:space="0" w:color="auto"/>
            <w:right w:val="none" w:sz="0" w:space="0" w:color="auto"/>
          </w:divBdr>
        </w:div>
        <w:div w:id="1232689929">
          <w:marLeft w:val="640"/>
          <w:marRight w:val="0"/>
          <w:marTop w:val="0"/>
          <w:marBottom w:val="0"/>
          <w:divBdr>
            <w:top w:val="none" w:sz="0" w:space="0" w:color="auto"/>
            <w:left w:val="none" w:sz="0" w:space="0" w:color="auto"/>
            <w:bottom w:val="none" w:sz="0" w:space="0" w:color="auto"/>
            <w:right w:val="none" w:sz="0" w:space="0" w:color="auto"/>
          </w:divBdr>
        </w:div>
        <w:div w:id="488793993">
          <w:marLeft w:val="640"/>
          <w:marRight w:val="0"/>
          <w:marTop w:val="0"/>
          <w:marBottom w:val="0"/>
          <w:divBdr>
            <w:top w:val="none" w:sz="0" w:space="0" w:color="auto"/>
            <w:left w:val="none" w:sz="0" w:space="0" w:color="auto"/>
            <w:bottom w:val="none" w:sz="0" w:space="0" w:color="auto"/>
            <w:right w:val="none" w:sz="0" w:space="0" w:color="auto"/>
          </w:divBdr>
        </w:div>
        <w:div w:id="582690161">
          <w:marLeft w:val="640"/>
          <w:marRight w:val="0"/>
          <w:marTop w:val="0"/>
          <w:marBottom w:val="0"/>
          <w:divBdr>
            <w:top w:val="none" w:sz="0" w:space="0" w:color="auto"/>
            <w:left w:val="none" w:sz="0" w:space="0" w:color="auto"/>
            <w:bottom w:val="none" w:sz="0" w:space="0" w:color="auto"/>
            <w:right w:val="none" w:sz="0" w:space="0" w:color="auto"/>
          </w:divBdr>
        </w:div>
        <w:div w:id="1711149030">
          <w:marLeft w:val="640"/>
          <w:marRight w:val="0"/>
          <w:marTop w:val="0"/>
          <w:marBottom w:val="0"/>
          <w:divBdr>
            <w:top w:val="none" w:sz="0" w:space="0" w:color="auto"/>
            <w:left w:val="none" w:sz="0" w:space="0" w:color="auto"/>
            <w:bottom w:val="none" w:sz="0" w:space="0" w:color="auto"/>
            <w:right w:val="none" w:sz="0" w:space="0" w:color="auto"/>
          </w:divBdr>
        </w:div>
        <w:div w:id="1804686610">
          <w:marLeft w:val="640"/>
          <w:marRight w:val="0"/>
          <w:marTop w:val="0"/>
          <w:marBottom w:val="0"/>
          <w:divBdr>
            <w:top w:val="none" w:sz="0" w:space="0" w:color="auto"/>
            <w:left w:val="none" w:sz="0" w:space="0" w:color="auto"/>
            <w:bottom w:val="none" w:sz="0" w:space="0" w:color="auto"/>
            <w:right w:val="none" w:sz="0" w:space="0" w:color="auto"/>
          </w:divBdr>
        </w:div>
        <w:div w:id="873275848">
          <w:marLeft w:val="640"/>
          <w:marRight w:val="0"/>
          <w:marTop w:val="0"/>
          <w:marBottom w:val="0"/>
          <w:divBdr>
            <w:top w:val="none" w:sz="0" w:space="0" w:color="auto"/>
            <w:left w:val="none" w:sz="0" w:space="0" w:color="auto"/>
            <w:bottom w:val="none" w:sz="0" w:space="0" w:color="auto"/>
            <w:right w:val="none" w:sz="0" w:space="0" w:color="auto"/>
          </w:divBdr>
        </w:div>
        <w:div w:id="2113357082">
          <w:marLeft w:val="640"/>
          <w:marRight w:val="0"/>
          <w:marTop w:val="0"/>
          <w:marBottom w:val="0"/>
          <w:divBdr>
            <w:top w:val="none" w:sz="0" w:space="0" w:color="auto"/>
            <w:left w:val="none" w:sz="0" w:space="0" w:color="auto"/>
            <w:bottom w:val="none" w:sz="0" w:space="0" w:color="auto"/>
            <w:right w:val="none" w:sz="0" w:space="0" w:color="auto"/>
          </w:divBdr>
        </w:div>
        <w:div w:id="248196476">
          <w:marLeft w:val="640"/>
          <w:marRight w:val="0"/>
          <w:marTop w:val="0"/>
          <w:marBottom w:val="0"/>
          <w:divBdr>
            <w:top w:val="none" w:sz="0" w:space="0" w:color="auto"/>
            <w:left w:val="none" w:sz="0" w:space="0" w:color="auto"/>
            <w:bottom w:val="none" w:sz="0" w:space="0" w:color="auto"/>
            <w:right w:val="none" w:sz="0" w:space="0" w:color="auto"/>
          </w:divBdr>
        </w:div>
        <w:div w:id="2139686822">
          <w:marLeft w:val="640"/>
          <w:marRight w:val="0"/>
          <w:marTop w:val="0"/>
          <w:marBottom w:val="0"/>
          <w:divBdr>
            <w:top w:val="none" w:sz="0" w:space="0" w:color="auto"/>
            <w:left w:val="none" w:sz="0" w:space="0" w:color="auto"/>
            <w:bottom w:val="none" w:sz="0" w:space="0" w:color="auto"/>
            <w:right w:val="none" w:sz="0" w:space="0" w:color="auto"/>
          </w:divBdr>
        </w:div>
        <w:div w:id="1699162495">
          <w:marLeft w:val="640"/>
          <w:marRight w:val="0"/>
          <w:marTop w:val="0"/>
          <w:marBottom w:val="0"/>
          <w:divBdr>
            <w:top w:val="none" w:sz="0" w:space="0" w:color="auto"/>
            <w:left w:val="none" w:sz="0" w:space="0" w:color="auto"/>
            <w:bottom w:val="none" w:sz="0" w:space="0" w:color="auto"/>
            <w:right w:val="none" w:sz="0" w:space="0" w:color="auto"/>
          </w:divBdr>
        </w:div>
        <w:div w:id="2122187875">
          <w:marLeft w:val="640"/>
          <w:marRight w:val="0"/>
          <w:marTop w:val="0"/>
          <w:marBottom w:val="0"/>
          <w:divBdr>
            <w:top w:val="none" w:sz="0" w:space="0" w:color="auto"/>
            <w:left w:val="none" w:sz="0" w:space="0" w:color="auto"/>
            <w:bottom w:val="none" w:sz="0" w:space="0" w:color="auto"/>
            <w:right w:val="none" w:sz="0" w:space="0" w:color="auto"/>
          </w:divBdr>
        </w:div>
        <w:div w:id="1265843569">
          <w:marLeft w:val="640"/>
          <w:marRight w:val="0"/>
          <w:marTop w:val="0"/>
          <w:marBottom w:val="0"/>
          <w:divBdr>
            <w:top w:val="none" w:sz="0" w:space="0" w:color="auto"/>
            <w:left w:val="none" w:sz="0" w:space="0" w:color="auto"/>
            <w:bottom w:val="none" w:sz="0" w:space="0" w:color="auto"/>
            <w:right w:val="none" w:sz="0" w:space="0" w:color="auto"/>
          </w:divBdr>
        </w:div>
        <w:div w:id="838034535">
          <w:marLeft w:val="640"/>
          <w:marRight w:val="0"/>
          <w:marTop w:val="0"/>
          <w:marBottom w:val="0"/>
          <w:divBdr>
            <w:top w:val="none" w:sz="0" w:space="0" w:color="auto"/>
            <w:left w:val="none" w:sz="0" w:space="0" w:color="auto"/>
            <w:bottom w:val="none" w:sz="0" w:space="0" w:color="auto"/>
            <w:right w:val="none" w:sz="0" w:space="0" w:color="auto"/>
          </w:divBdr>
        </w:div>
        <w:div w:id="1725367518">
          <w:marLeft w:val="640"/>
          <w:marRight w:val="0"/>
          <w:marTop w:val="0"/>
          <w:marBottom w:val="0"/>
          <w:divBdr>
            <w:top w:val="none" w:sz="0" w:space="0" w:color="auto"/>
            <w:left w:val="none" w:sz="0" w:space="0" w:color="auto"/>
            <w:bottom w:val="none" w:sz="0" w:space="0" w:color="auto"/>
            <w:right w:val="none" w:sz="0" w:space="0" w:color="auto"/>
          </w:divBdr>
        </w:div>
        <w:div w:id="888297707">
          <w:marLeft w:val="640"/>
          <w:marRight w:val="0"/>
          <w:marTop w:val="0"/>
          <w:marBottom w:val="0"/>
          <w:divBdr>
            <w:top w:val="none" w:sz="0" w:space="0" w:color="auto"/>
            <w:left w:val="none" w:sz="0" w:space="0" w:color="auto"/>
            <w:bottom w:val="none" w:sz="0" w:space="0" w:color="auto"/>
            <w:right w:val="none" w:sz="0" w:space="0" w:color="auto"/>
          </w:divBdr>
        </w:div>
        <w:div w:id="1336297379">
          <w:marLeft w:val="640"/>
          <w:marRight w:val="0"/>
          <w:marTop w:val="0"/>
          <w:marBottom w:val="0"/>
          <w:divBdr>
            <w:top w:val="none" w:sz="0" w:space="0" w:color="auto"/>
            <w:left w:val="none" w:sz="0" w:space="0" w:color="auto"/>
            <w:bottom w:val="none" w:sz="0" w:space="0" w:color="auto"/>
            <w:right w:val="none" w:sz="0" w:space="0" w:color="auto"/>
          </w:divBdr>
        </w:div>
        <w:div w:id="1135485913">
          <w:marLeft w:val="640"/>
          <w:marRight w:val="0"/>
          <w:marTop w:val="0"/>
          <w:marBottom w:val="0"/>
          <w:divBdr>
            <w:top w:val="none" w:sz="0" w:space="0" w:color="auto"/>
            <w:left w:val="none" w:sz="0" w:space="0" w:color="auto"/>
            <w:bottom w:val="none" w:sz="0" w:space="0" w:color="auto"/>
            <w:right w:val="none" w:sz="0" w:space="0" w:color="auto"/>
          </w:divBdr>
        </w:div>
        <w:div w:id="1591506379">
          <w:marLeft w:val="640"/>
          <w:marRight w:val="0"/>
          <w:marTop w:val="0"/>
          <w:marBottom w:val="0"/>
          <w:divBdr>
            <w:top w:val="none" w:sz="0" w:space="0" w:color="auto"/>
            <w:left w:val="none" w:sz="0" w:space="0" w:color="auto"/>
            <w:bottom w:val="none" w:sz="0" w:space="0" w:color="auto"/>
            <w:right w:val="none" w:sz="0" w:space="0" w:color="auto"/>
          </w:divBdr>
        </w:div>
        <w:div w:id="384377548">
          <w:marLeft w:val="640"/>
          <w:marRight w:val="0"/>
          <w:marTop w:val="0"/>
          <w:marBottom w:val="0"/>
          <w:divBdr>
            <w:top w:val="none" w:sz="0" w:space="0" w:color="auto"/>
            <w:left w:val="none" w:sz="0" w:space="0" w:color="auto"/>
            <w:bottom w:val="none" w:sz="0" w:space="0" w:color="auto"/>
            <w:right w:val="none" w:sz="0" w:space="0" w:color="auto"/>
          </w:divBdr>
        </w:div>
        <w:div w:id="176771513">
          <w:marLeft w:val="640"/>
          <w:marRight w:val="0"/>
          <w:marTop w:val="0"/>
          <w:marBottom w:val="0"/>
          <w:divBdr>
            <w:top w:val="none" w:sz="0" w:space="0" w:color="auto"/>
            <w:left w:val="none" w:sz="0" w:space="0" w:color="auto"/>
            <w:bottom w:val="none" w:sz="0" w:space="0" w:color="auto"/>
            <w:right w:val="none" w:sz="0" w:space="0" w:color="auto"/>
          </w:divBdr>
        </w:div>
        <w:div w:id="867915846">
          <w:marLeft w:val="640"/>
          <w:marRight w:val="0"/>
          <w:marTop w:val="0"/>
          <w:marBottom w:val="0"/>
          <w:divBdr>
            <w:top w:val="none" w:sz="0" w:space="0" w:color="auto"/>
            <w:left w:val="none" w:sz="0" w:space="0" w:color="auto"/>
            <w:bottom w:val="none" w:sz="0" w:space="0" w:color="auto"/>
            <w:right w:val="none" w:sz="0" w:space="0" w:color="auto"/>
          </w:divBdr>
        </w:div>
        <w:div w:id="396897805">
          <w:marLeft w:val="640"/>
          <w:marRight w:val="0"/>
          <w:marTop w:val="0"/>
          <w:marBottom w:val="0"/>
          <w:divBdr>
            <w:top w:val="none" w:sz="0" w:space="0" w:color="auto"/>
            <w:left w:val="none" w:sz="0" w:space="0" w:color="auto"/>
            <w:bottom w:val="none" w:sz="0" w:space="0" w:color="auto"/>
            <w:right w:val="none" w:sz="0" w:space="0" w:color="auto"/>
          </w:divBdr>
        </w:div>
        <w:div w:id="1034692848">
          <w:marLeft w:val="640"/>
          <w:marRight w:val="0"/>
          <w:marTop w:val="0"/>
          <w:marBottom w:val="0"/>
          <w:divBdr>
            <w:top w:val="none" w:sz="0" w:space="0" w:color="auto"/>
            <w:left w:val="none" w:sz="0" w:space="0" w:color="auto"/>
            <w:bottom w:val="none" w:sz="0" w:space="0" w:color="auto"/>
            <w:right w:val="none" w:sz="0" w:space="0" w:color="auto"/>
          </w:divBdr>
        </w:div>
        <w:div w:id="37824160">
          <w:marLeft w:val="640"/>
          <w:marRight w:val="0"/>
          <w:marTop w:val="0"/>
          <w:marBottom w:val="0"/>
          <w:divBdr>
            <w:top w:val="none" w:sz="0" w:space="0" w:color="auto"/>
            <w:left w:val="none" w:sz="0" w:space="0" w:color="auto"/>
            <w:bottom w:val="none" w:sz="0" w:space="0" w:color="auto"/>
            <w:right w:val="none" w:sz="0" w:space="0" w:color="auto"/>
          </w:divBdr>
        </w:div>
        <w:div w:id="1793208834">
          <w:marLeft w:val="640"/>
          <w:marRight w:val="0"/>
          <w:marTop w:val="0"/>
          <w:marBottom w:val="0"/>
          <w:divBdr>
            <w:top w:val="none" w:sz="0" w:space="0" w:color="auto"/>
            <w:left w:val="none" w:sz="0" w:space="0" w:color="auto"/>
            <w:bottom w:val="none" w:sz="0" w:space="0" w:color="auto"/>
            <w:right w:val="none" w:sz="0" w:space="0" w:color="auto"/>
          </w:divBdr>
        </w:div>
        <w:div w:id="2105226704">
          <w:marLeft w:val="640"/>
          <w:marRight w:val="0"/>
          <w:marTop w:val="0"/>
          <w:marBottom w:val="0"/>
          <w:divBdr>
            <w:top w:val="none" w:sz="0" w:space="0" w:color="auto"/>
            <w:left w:val="none" w:sz="0" w:space="0" w:color="auto"/>
            <w:bottom w:val="none" w:sz="0" w:space="0" w:color="auto"/>
            <w:right w:val="none" w:sz="0" w:space="0" w:color="auto"/>
          </w:divBdr>
        </w:div>
        <w:div w:id="363672820">
          <w:marLeft w:val="640"/>
          <w:marRight w:val="0"/>
          <w:marTop w:val="0"/>
          <w:marBottom w:val="0"/>
          <w:divBdr>
            <w:top w:val="none" w:sz="0" w:space="0" w:color="auto"/>
            <w:left w:val="none" w:sz="0" w:space="0" w:color="auto"/>
            <w:bottom w:val="none" w:sz="0" w:space="0" w:color="auto"/>
            <w:right w:val="none" w:sz="0" w:space="0" w:color="auto"/>
          </w:divBdr>
        </w:div>
        <w:div w:id="2080788092">
          <w:marLeft w:val="640"/>
          <w:marRight w:val="0"/>
          <w:marTop w:val="0"/>
          <w:marBottom w:val="0"/>
          <w:divBdr>
            <w:top w:val="none" w:sz="0" w:space="0" w:color="auto"/>
            <w:left w:val="none" w:sz="0" w:space="0" w:color="auto"/>
            <w:bottom w:val="none" w:sz="0" w:space="0" w:color="auto"/>
            <w:right w:val="none" w:sz="0" w:space="0" w:color="auto"/>
          </w:divBdr>
        </w:div>
        <w:div w:id="2129662979">
          <w:marLeft w:val="640"/>
          <w:marRight w:val="0"/>
          <w:marTop w:val="0"/>
          <w:marBottom w:val="0"/>
          <w:divBdr>
            <w:top w:val="none" w:sz="0" w:space="0" w:color="auto"/>
            <w:left w:val="none" w:sz="0" w:space="0" w:color="auto"/>
            <w:bottom w:val="none" w:sz="0" w:space="0" w:color="auto"/>
            <w:right w:val="none" w:sz="0" w:space="0" w:color="auto"/>
          </w:divBdr>
        </w:div>
        <w:div w:id="845902775">
          <w:marLeft w:val="640"/>
          <w:marRight w:val="0"/>
          <w:marTop w:val="0"/>
          <w:marBottom w:val="0"/>
          <w:divBdr>
            <w:top w:val="none" w:sz="0" w:space="0" w:color="auto"/>
            <w:left w:val="none" w:sz="0" w:space="0" w:color="auto"/>
            <w:bottom w:val="none" w:sz="0" w:space="0" w:color="auto"/>
            <w:right w:val="none" w:sz="0" w:space="0" w:color="auto"/>
          </w:divBdr>
        </w:div>
        <w:div w:id="1781141064">
          <w:marLeft w:val="640"/>
          <w:marRight w:val="0"/>
          <w:marTop w:val="0"/>
          <w:marBottom w:val="0"/>
          <w:divBdr>
            <w:top w:val="none" w:sz="0" w:space="0" w:color="auto"/>
            <w:left w:val="none" w:sz="0" w:space="0" w:color="auto"/>
            <w:bottom w:val="none" w:sz="0" w:space="0" w:color="auto"/>
            <w:right w:val="none" w:sz="0" w:space="0" w:color="auto"/>
          </w:divBdr>
        </w:div>
        <w:div w:id="2043747449">
          <w:marLeft w:val="640"/>
          <w:marRight w:val="0"/>
          <w:marTop w:val="0"/>
          <w:marBottom w:val="0"/>
          <w:divBdr>
            <w:top w:val="none" w:sz="0" w:space="0" w:color="auto"/>
            <w:left w:val="none" w:sz="0" w:space="0" w:color="auto"/>
            <w:bottom w:val="none" w:sz="0" w:space="0" w:color="auto"/>
            <w:right w:val="none" w:sz="0" w:space="0" w:color="auto"/>
          </w:divBdr>
        </w:div>
      </w:divsChild>
    </w:div>
    <w:div w:id="1351956850">
      <w:bodyDiv w:val="1"/>
      <w:marLeft w:val="0"/>
      <w:marRight w:val="0"/>
      <w:marTop w:val="0"/>
      <w:marBottom w:val="0"/>
      <w:divBdr>
        <w:top w:val="none" w:sz="0" w:space="0" w:color="auto"/>
        <w:left w:val="none" w:sz="0" w:space="0" w:color="auto"/>
        <w:bottom w:val="none" w:sz="0" w:space="0" w:color="auto"/>
        <w:right w:val="none" w:sz="0" w:space="0" w:color="auto"/>
      </w:divBdr>
    </w:div>
    <w:div w:id="1359695406">
      <w:bodyDiv w:val="1"/>
      <w:marLeft w:val="0"/>
      <w:marRight w:val="0"/>
      <w:marTop w:val="0"/>
      <w:marBottom w:val="0"/>
      <w:divBdr>
        <w:top w:val="none" w:sz="0" w:space="0" w:color="auto"/>
        <w:left w:val="none" w:sz="0" w:space="0" w:color="auto"/>
        <w:bottom w:val="none" w:sz="0" w:space="0" w:color="auto"/>
        <w:right w:val="none" w:sz="0" w:space="0" w:color="auto"/>
      </w:divBdr>
      <w:divsChild>
        <w:div w:id="568076171">
          <w:marLeft w:val="640"/>
          <w:marRight w:val="0"/>
          <w:marTop w:val="0"/>
          <w:marBottom w:val="0"/>
          <w:divBdr>
            <w:top w:val="none" w:sz="0" w:space="0" w:color="auto"/>
            <w:left w:val="none" w:sz="0" w:space="0" w:color="auto"/>
            <w:bottom w:val="none" w:sz="0" w:space="0" w:color="auto"/>
            <w:right w:val="none" w:sz="0" w:space="0" w:color="auto"/>
          </w:divBdr>
        </w:div>
        <w:div w:id="598176387">
          <w:marLeft w:val="640"/>
          <w:marRight w:val="0"/>
          <w:marTop w:val="0"/>
          <w:marBottom w:val="0"/>
          <w:divBdr>
            <w:top w:val="none" w:sz="0" w:space="0" w:color="auto"/>
            <w:left w:val="none" w:sz="0" w:space="0" w:color="auto"/>
            <w:bottom w:val="none" w:sz="0" w:space="0" w:color="auto"/>
            <w:right w:val="none" w:sz="0" w:space="0" w:color="auto"/>
          </w:divBdr>
        </w:div>
        <w:div w:id="910388020">
          <w:marLeft w:val="640"/>
          <w:marRight w:val="0"/>
          <w:marTop w:val="0"/>
          <w:marBottom w:val="0"/>
          <w:divBdr>
            <w:top w:val="none" w:sz="0" w:space="0" w:color="auto"/>
            <w:left w:val="none" w:sz="0" w:space="0" w:color="auto"/>
            <w:bottom w:val="none" w:sz="0" w:space="0" w:color="auto"/>
            <w:right w:val="none" w:sz="0" w:space="0" w:color="auto"/>
          </w:divBdr>
        </w:div>
        <w:div w:id="1521309755">
          <w:marLeft w:val="640"/>
          <w:marRight w:val="0"/>
          <w:marTop w:val="0"/>
          <w:marBottom w:val="0"/>
          <w:divBdr>
            <w:top w:val="none" w:sz="0" w:space="0" w:color="auto"/>
            <w:left w:val="none" w:sz="0" w:space="0" w:color="auto"/>
            <w:bottom w:val="none" w:sz="0" w:space="0" w:color="auto"/>
            <w:right w:val="none" w:sz="0" w:space="0" w:color="auto"/>
          </w:divBdr>
        </w:div>
        <w:div w:id="1745180524">
          <w:marLeft w:val="640"/>
          <w:marRight w:val="0"/>
          <w:marTop w:val="0"/>
          <w:marBottom w:val="0"/>
          <w:divBdr>
            <w:top w:val="none" w:sz="0" w:space="0" w:color="auto"/>
            <w:left w:val="none" w:sz="0" w:space="0" w:color="auto"/>
            <w:bottom w:val="none" w:sz="0" w:space="0" w:color="auto"/>
            <w:right w:val="none" w:sz="0" w:space="0" w:color="auto"/>
          </w:divBdr>
        </w:div>
        <w:div w:id="1684085089">
          <w:marLeft w:val="640"/>
          <w:marRight w:val="0"/>
          <w:marTop w:val="0"/>
          <w:marBottom w:val="0"/>
          <w:divBdr>
            <w:top w:val="none" w:sz="0" w:space="0" w:color="auto"/>
            <w:left w:val="none" w:sz="0" w:space="0" w:color="auto"/>
            <w:bottom w:val="none" w:sz="0" w:space="0" w:color="auto"/>
            <w:right w:val="none" w:sz="0" w:space="0" w:color="auto"/>
          </w:divBdr>
        </w:div>
        <w:div w:id="916094953">
          <w:marLeft w:val="640"/>
          <w:marRight w:val="0"/>
          <w:marTop w:val="0"/>
          <w:marBottom w:val="0"/>
          <w:divBdr>
            <w:top w:val="none" w:sz="0" w:space="0" w:color="auto"/>
            <w:left w:val="none" w:sz="0" w:space="0" w:color="auto"/>
            <w:bottom w:val="none" w:sz="0" w:space="0" w:color="auto"/>
            <w:right w:val="none" w:sz="0" w:space="0" w:color="auto"/>
          </w:divBdr>
        </w:div>
        <w:div w:id="1282489941">
          <w:marLeft w:val="640"/>
          <w:marRight w:val="0"/>
          <w:marTop w:val="0"/>
          <w:marBottom w:val="0"/>
          <w:divBdr>
            <w:top w:val="none" w:sz="0" w:space="0" w:color="auto"/>
            <w:left w:val="none" w:sz="0" w:space="0" w:color="auto"/>
            <w:bottom w:val="none" w:sz="0" w:space="0" w:color="auto"/>
            <w:right w:val="none" w:sz="0" w:space="0" w:color="auto"/>
          </w:divBdr>
        </w:div>
        <w:div w:id="1456488800">
          <w:marLeft w:val="640"/>
          <w:marRight w:val="0"/>
          <w:marTop w:val="0"/>
          <w:marBottom w:val="0"/>
          <w:divBdr>
            <w:top w:val="none" w:sz="0" w:space="0" w:color="auto"/>
            <w:left w:val="none" w:sz="0" w:space="0" w:color="auto"/>
            <w:bottom w:val="none" w:sz="0" w:space="0" w:color="auto"/>
            <w:right w:val="none" w:sz="0" w:space="0" w:color="auto"/>
          </w:divBdr>
        </w:div>
        <w:div w:id="623928713">
          <w:marLeft w:val="640"/>
          <w:marRight w:val="0"/>
          <w:marTop w:val="0"/>
          <w:marBottom w:val="0"/>
          <w:divBdr>
            <w:top w:val="none" w:sz="0" w:space="0" w:color="auto"/>
            <w:left w:val="none" w:sz="0" w:space="0" w:color="auto"/>
            <w:bottom w:val="none" w:sz="0" w:space="0" w:color="auto"/>
            <w:right w:val="none" w:sz="0" w:space="0" w:color="auto"/>
          </w:divBdr>
        </w:div>
        <w:div w:id="1403913184">
          <w:marLeft w:val="640"/>
          <w:marRight w:val="0"/>
          <w:marTop w:val="0"/>
          <w:marBottom w:val="0"/>
          <w:divBdr>
            <w:top w:val="none" w:sz="0" w:space="0" w:color="auto"/>
            <w:left w:val="none" w:sz="0" w:space="0" w:color="auto"/>
            <w:bottom w:val="none" w:sz="0" w:space="0" w:color="auto"/>
            <w:right w:val="none" w:sz="0" w:space="0" w:color="auto"/>
          </w:divBdr>
        </w:div>
        <w:div w:id="987397261">
          <w:marLeft w:val="640"/>
          <w:marRight w:val="0"/>
          <w:marTop w:val="0"/>
          <w:marBottom w:val="0"/>
          <w:divBdr>
            <w:top w:val="none" w:sz="0" w:space="0" w:color="auto"/>
            <w:left w:val="none" w:sz="0" w:space="0" w:color="auto"/>
            <w:bottom w:val="none" w:sz="0" w:space="0" w:color="auto"/>
            <w:right w:val="none" w:sz="0" w:space="0" w:color="auto"/>
          </w:divBdr>
        </w:div>
        <w:div w:id="1479035657">
          <w:marLeft w:val="640"/>
          <w:marRight w:val="0"/>
          <w:marTop w:val="0"/>
          <w:marBottom w:val="0"/>
          <w:divBdr>
            <w:top w:val="none" w:sz="0" w:space="0" w:color="auto"/>
            <w:left w:val="none" w:sz="0" w:space="0" w:color="auto"/>
            <w:bottom w:val="none" w:sz="0" w:space="0" w:color="auto"/>
            <w:right w:val="none" w:sz="0" w:space="0" w:color="auto"/>
          </w:divBdr>
        </w:div>
        <w:div w:id="704404064">
          <w:marLeft w:val="640"/>
          <w:marRight w:val="0"/>
          <w:marTop w:val="0"/>
          <w:marBottom w:val="0"/>
          <w:divBdr>
            <w:top w:val="none" w:sz="0" w:space="0" w:color="auto"/>
            <w:left w:val="none" w:sz="0" w:space="0" w:color="auto"/>
            <w:bottom w:val="none" w:sz="0" w:space="0" w:color="auto"/>
            <w:right w:val="none" w:sz="0" w:space="0" w:color="auto"/>
          </w:divBdr>
        </w:div>
        <w:div w:id="702290138">
          <w:marLeft w:val="640"/>
          <w:marRight w:val="0"/>
          <w:marTop w:val="0"/>
          <w:marBottom w:val="0"/>
          <w:divBdr>
            <w:top w:val="none" w:sz="0" w:space="0" w:color="auto"/>
            <w:left w:val="none" w:sz="0" w:space="0" w:color="auto"/>
            <w:bottom w:val="none" w:sz="0" w:space="0" w:color="auto"/>
            <w:right w:val="none" w:sz="0" w:space="0" w:color="auto"/>
          </w:divBdr>
        </w:div>
        <w:div w:id="1782921602">
          <w:marLeft w:val="640"/>
          <w:marRight w:val="0"/>
          <w:marTop w:val="0"/>
          <w:marBottom w:val="0"/>
          <w:divBdr>
            <w:top w:val="none" w:sz="0" w:space="0" w:color="auto"/>
            <w:left w:val="none" w:sz="0" w:space="0" w:color="auto"/>
            <w:bottom w:val="none" w:sz="0" w:space="0" w:color="auto"/>
            <w:right w:val="none" w:sz="0" w:space="0" w:color="auto"/>
          </w:divBdr>
        </w:div>
        <w:div w:id="1170217303">
          <w:marLeft w:val="640"/>
          <w:marRight w:val="0"/>
          <w:marTop w:val="0"/>
          <w:marBottom w:val="0"/>
          <w:divBdr>
            <w:top w:val="none" w:sz="0" w:space="0" w:color="auto"/>
            <w:left w:val="none" w:sz="0" w:space="0" w:color="auto"/>
            <w:bottom w:val="none" w:sz="0" w:space="0" w:color="auto"/>
            <w:right w:val="none" w:sz="0" w:space="0" w:color="auto"/>
          </w:divBdr>
        </w:div>
        <w:div w:id="640615920">
          <w:marLeft w:val="640"/>
          <w:marRight w:val="0"/>
          <w:marTop w:val="0"/>
          <w:marBottom w:val="0"/>
          <w:divBdr>
            <w:top w:val="none" w:sz="0" w:space="0" w:color="auto"/>
            <w:left w:val="none" w:sz="0" w:space="0" w:color="auto"/>
            <w:bottom w:val="none" w:sz="0" w:space="0" w:color="auto"/>
            <w:right w:val="none" w:sz="0" w:space="0" w:color="auto"/>
          </w:divBdr>
        </w:div>
        <w:div w:id="1679771029">
          <w:marLeft w:val="640"/>
          <w:marRight w:val="0"/>
          <w:marTop w:val="0"/>
          <w:marBottom w:val="0"/>
          <w:divBdr>
            <w:top w:val="none" w:sz="0" w:space="0" w:color="auto"/>
            <w:left w:val="none" w:sz="0" w:space="0" w:color="auto"/>
            <w:bottom w:val="none" w:sz="0" w:space="0" w:color="auto"/>
            <w:right w:val="none" w:sz="0" w:space="0" w:color="auto"/>
          </w:divBdr>
        </w:div>
        <w:div w:id="129323298">
          <w:marLeft w:val="640"/>
          <w:marRight w:val="0"/>
          <w:marTop w:val="0"/>
          <w:marBottom w:val="0"/>
          <w:divBdr>
            <w:top w:val="none" w:sz="0" w:space="0" w:color="auto"/>
            <w:left w:val="none" w:sz="0" w:space="0" w:color="auto"/>
            <w:bottom w:val="none" w:sz="0" w:space="0" w:color="auto"/>
            <w:right w:val="none" w:sz="0" w:space="0" w:color="auto"/>
          </w:divBdr>
        </w:div>
        <w:div w:id="373234320">
          <w:marLeft w:val="640"/>
          <w:marRight w:val="0"/>
          <w:marTop w:val="0"/>
          <w:marBottom w:val="0"/>
          <w:divBdr>
            <w:top w:val="none" w:sz="0" w:space="0" w:color="auto"/>
            <w:left w:val="none" w:sz="0" w:space="0" w:color="auto"/>
            <w:bottom w:val="none" w:sz="0" w:space="0" w:color="auto"/>
            <w:right w:val="none" w:sz="0" w:space="0" w:color="auto"/>
          </w:divBdr>
        </w:div>
        <w:div w:id="448859953">
          <w:marLeft w:val="640"/>
          <w:marRight w:val="0"/>
          <w:marTop w:val="0"/>
          <w:marBottom w:val="0"/>
          <w:divBdr>
            <w:top w:val="none" w:sz="0" w:space="0" w:color="auto"/>
            <w:left w:val="none" w:sz="0" w:space="0" w:color="auto"/>
            <w:bottom w:val="none" w:sz="0" w:space="0" w:color="auto"/>
            <w:right w:val="none" w:sz="0" w:space="0" w:color="auto"/>
          </w:divBdr>
        </w:div>
        <w:div w:id="1149446458">
          <w:marLeft w:val="640"/>
          <w:marRight w:val="0"/>
          <w:marTop w:val="0"/>
          <w:marBottom w:val="0"/>
          <w:divBdr>
            <w:top w:val="none" w:sz="0" w:space="0" w:color="auto"/>
            <w:left w:val="none" w:sz="0" w:space="0" w:color="auto"/>
            <w:bottom w:val="none" w:sz="0" w:space="0" w:color="auto"/>
            <w:right w:val="none" w:sz="0" w:space="0" w:color="auto"/>
          </w:divBdr>
        </w:div>
        <w:div w:id="1024868903">
          <w:marLeft w:val="640"/>
          <w:marRight w:val="0"/>
          <w:marTop w:val="0"/>
          <w:marBottom w:val="0"/>
          <w:divBdr>
            <w:top w:val="none" w:sz="0" w:space="0" w:color="auto"/>
            <w:left w:val="none" w:sz="0" w:space="0" w:color="auto"/>
            <w:bottom w:val="none" w:sz="0" w:space="0" w:color="auto"/>
            <w:right w:val="none" w:sz="0" w:space="0" w:color="auto"/>
          </w:divBdr>
        </w:div>
        <w:div w:id="1999461182">
          <w:marLeft w:val="640"/>
          <w:marRight w:val="0"/>
          <w:marTop w:val="0"/>
          <w:marBottom w:val="0"/>
          <w:divBdr>
            <w:top w:val="none" w:sz="0" w:space="0" w:color="auto"/>
            <w:left w:val="none" w:sz="0" w:space="0" w:color="auto"/>
            <w:bottom w:val="none" w:sz="0" w:space="0" w:color="auto"/>
            <w:right w:val="none" w:sz="0" w:space="0" w:color="auto"/>
          </w:divBdr>
        </w:div>
        <w:div w:id="2109226802">
          <w:marLeft w:val="640"/>
          <w:marRight w:val="0"/>
          <w:marTop w:val="0"/>
          <w:marBottom w:val="0"/>
          <w:divBdr>
            <w:top w:val="none" w:sz="0" w:space="0" w:color="auto"/>
            <w:left w:val="none" w:sz="0" w:space="0" w:color="auto"/>
            <w:bottom w:val="none" w:sz="0" w:space="0" w:color="auto"/>
            <w:right w:val="none" w:sz="0" w:space="0" w:color="auto"/>
          </w:divBdr>
        </w:div>
        <w:div w:id="93943130">
          <w:marLeft w:val="640"/>
          <w:marRight w:val="0"/>
          <w:marTop w:val="0"/>
          <w:marBottom w:val="0"/>
          <w:divBdr>
            <w:top w:val="none" w:sz="0" w:space="0" w:color="auto"/>
            <w:left w:val="none" w:sz="0" w:space="0" w:color="auto"/>
            <w:bottom w:val="none" w:sz="0" w:space="0" w:color="auto"/>
            <w:right w:val="none" w:sz="0" w:space="0" w:color="auto"/>
          </w:divBdr>
        </w:div>
        <w:div w:id="431247623">
          <w:marLeft w:val="640"/>
          <w:marRight w:val="0"/>
          <w:marTop w:val="0"/>
          <w:marBottom w:val="0"/>
          <w:divBdr>
            <w:top w:val="none" w:sz="0" w:space="0" w:color="auto"/>
            <w:left w:val="none" w:sz="0" w:space="0" w:color="auto"/>
            <w:bottom w:val="none" w:sz="0" w:space="0" w:color="auto"/>
            <w:right w:val="none" w:sz="0" w:space="0" w:color="auto"/>
          </w:divBdr>
        </w:div>
        <w:div w:id="482742290">
          <w:marLeft w:val="640"/>
          <w:marRight w:val="0"/>
          <w:marTop w:val="0"/>
          <w:marBottom w:val="0"/>
          <w:divBdr>
            <w:top w:val="none" w:sz="0" w:space="0" w:color="auto"/>
            <w:left w:val="none" w:sz="0" w:space="0" w:color="auto"/>
            <w:bottom w:val="none" w:sz="0" w:space="0" w:color="auto"/>
            <w:right w:val="none" w:sz="0" w:space="0" w:color="auto"/>
          </w:divBdr>
        </w:div>
        <w:div w:id="139230477">
          <w:marLeft w:val="640"/>
          <w:marRight w:val="0"/>
          <w:marTop w:val="0"/>
          <w:marBottom w:val="0"/>
          <w:divBdr>
            <w:top w:val="none" w:sz="0" w:space="0" w:color="auto"/>
            <w:left w:val="none" w:sz="0" w:space="0" w:color="auto"/>
            <w:bottom w:val="none" w:sz="0" w:space="0" w:color="auto"/>
            <w:right w:val="none" w:sz="0" w:space="0" w:color="auto"/>
          </w:divBdr>
        </w:div>
        <w:div w:id="2076927244">
          <w:marLeft w:val="640"/>
          <w:marRight w:val="0"/>
          <w:marTop w:val="0"/>
          <w:marBottom w:val="0"/>
          <w:divBdr>
            <w:top w:val="none" w:sz="0" w:space="0" w:color="auto"/>
            <w:left w:val="none" w:sz="0" w:space="0" w:color="auto"/>
            <w:bottom w:val="none" w:sz="0" w:space="0" w:color="auto"/>
            <w:right w:val="none" w:sz="0" w:space="0" w:color="auto"/>
          </w:divBdr>
        </w:div>
        <w:div w:id="704259140">
          <w:marLeft w:val="640"/>
          <w:marRight w:val="0"/>
          <w:marTop w:val="0"/>
          <w:marBottom w:val="0"/>
          <w:divBdr>
            <w:top w:val="none" w:sz="0" w:space="0" w:color="auto"/>
            <w:left w:val="none" w:sz="0" w:space="0" w:color="auto"/>
            <w:bottom w:val="none" w:sz="0" w:space="0" w:color="auto"/>
            <w:right w:val="none" w:sz="0" w:space="0" w:color="auto"/>
          </w:divBdr>
        </w:div>
        <w:div w:id="1779910713">
          <w:marLeft w:val="640"/>
          <w:marRight w:val="0"/>
          <w:marTop w:val="0"/>
          <w:marBottom w:val="0"/>
          <w:divBdr>
            <w:top w:val="none" w:sz="0" w:space="0" w:color="auto"/>
            <w:left w:val="none" w:sz="0" w:space="0" w:color="auto"/>
            <w:bottom w:val="none" w:sz="0" w:space="0" w:color="auto"/>
            <w:right w:val="none" w:sz="0" w:space="0" w:color="auto"/>
          </w:divBdr>
        </w:div>
        <w:div w:id="1512377206">
          <w:marLeft w:val="640"/>
          <w:marRight w:val="0"/>
          <w:marTop w:val="0"/>
          <w:marBottom w:val="0"/>
          <w:divBdr>
            <w:top w:val="none" w:sz="0" w:space="0" w:color="auto"/>
            <w:left w:val="none" w:sz="0" w:space="0" w:color="auto"/>
            <w:bottom w:val="none" w:sz="0" w:space="0" w:color="auto"/>
            <w:right w:val="none" w:sz="0" w:space="0" w:color="auto"/>
          </w:divBdr>
        </w:div>
        <w:div w:id="701172852">
          <w:marLeft w:val="640"/>
          <w:marRight w:val="0"/>
          <w:marTop w:val="0"/>
          <w:marBottom w:val="0"/>
          <w:divBdr>
            <w:top w:val="none" w:sz="0" w:space="0" w:color="auto"/>
            <w:left w:val="none" w:sz="0" w:space="0" w:color="auto"/>
            <w:bottom w:val="none" w:sz="0" w:space="0" w:color="auto"/>
            <w:right w:val="none" w:sz="0" w:space="0" w:color="auto"/>
          </w:divBdr>
        </w:div>
        <w:div w:id="1254556110">
          <w:marLeft w:val="640"/>
          <w:marRight w:val="0"/>
          <w:marTop w:val="0"/>
          <w:marBottom w:val="0"/>
          <w:divBdr>
            <w:top w:val="none" w:sz="0" w:space="0" w:color="auto"/>
            <w:left w:val="none" w:sz="0" w:space="0" w:color="auto"/>
            <w:bottom w:val="none" w:sz="0" w:space="0" w:color="auto"/>
            <w:right w:val="none" w:sz="0" w:space="0" w:color="auto"/>
          </w:divBdr>
        </w:div>
        <w:div w:id="1306660445">
          <w:marLeft w:val="640"/>
          <w:marRight w:val="0"/>
          <w:marTop w:val="0"/>
          <w:marBottom w:val="0"/>
          <w:divBdr>
            <w:top w:val="none" w:sz="0" w:space="0" w:color="auto"/>
            <w:left w:val="none" w:sz="0" w:space="0" w:color="auto"/>
            <w:bottom w:val="none" w:sz="0" w:space="0" w:color="auto"/>
            <w:right w:val="none" w:sz="0" w:space="0" w:color="auto"/>
          </w:divBdr>
        </w:div>
        <w:div w:id="559169172">
          <w:marLeft w:val="640"/>
          <w:marRight w:val="0"/>
          <w:marTop w:val="0"/>
          <w:marBottom w:val="0"/>
          <w:divBdr>
            <w:top w:val="none" w:sz="0" w:space="0" w:color="auto"/>
            <w:left w:val="none" w:sz="0" w:space="0" w:color="auto"/>
            <w:bottom w:val="none" w:sz="0" w:space="0" w:color="auto"/>
            <w:right w:val="none" w:sz="0" w:space="0" w:color="auto"/>
          </w:divBdr>
        </w:div>
        <w:div w:id="1349334967">
          <w:marLeft w:val="640"/>
          <w:marRight w:val="0"/>
          <w:marTop w:val="0"/>
          <w:marBottom w:val="0"/>
          <w:divBdr>
            <w:top w:val="none" w:sz="0" w:space="0" w:color="auto"/>
            <w:left w:val="none" w:sz="0" w:space="0" w:color="auto"/>
            <w:bottom w:val="none" w:sz="0" w:space="0" w:color="auto"/>
            <w:right w:val="none" w:sz="0" w:space="0" w:color="auto"/>
          </w:divBdr>
        </w:div>
        <w:div w:id="300044045">
          <w:marLeft w:val="640"/>
          <w:marRight w:val="0"/>
          <w:marTop w:val="0"/>
          <w:marBottom w:val="0"/>
          <w:divBdr>
            <w:top w:val="none" w:sz="0" w:space="0" w:color="auto"/>
            <w:left w:val="none" w:sz="0" w:space="0" w:color="auto"/>
            <w:bottom w:val="none" w:sz="0" w:space="0" w:color="auto"/>
            <w:right w:val="none" w:sz="0" w:space="0" w:color="auto"/>
          </w:divBdr>
        </w:div>
        <w:div w:id="916941753">
          <w:marLeft w:val="640"/>
          <w:marRight w:val="0"/>
          <w:marTop w:val="0"/>
          <w:marBottom w:val="0"/>
          <w:divBdr>
            <w:top w:val="none" w:sz="0" w:space="0" w:color="auto"/>
            <w:left w:val="none" w:sz="0" w:space="0" w:color="auto"/>
            <w:bottom w:val="none" w:sz="0" w:space="0" w:color="auto"/>
            <w:right w:val="none" w:sz="0" w:space="0" w:color="auto"/>
          </w:divBdr>
        </w:div>
        <w:div w:id="1221556824">
          <w:marLeft w:val="640"/>
          <w:marRight w:val="0"/>
          <w:marTop w:val="0"/>
          <w:marBottom w:val="0"/>
          <w:divBdr>
            <w:top w:val="none" w:sz="0" w:space="0" w:color="auto"/>
            <w:left w:val="none" w:sz="0" w:space="0" w:color="auto"/>
            <w:bottom w:val="none" w:sz="0" w:space="0" w:color="auto"/>
            <w:right w:val="none" w:sz="0" w:space="0" w:color="auto"/>
          </w:divBdr>
        </w:div>
        <w:div w:id="917056244">
          <w:marLeft w:val="640"/>
          <w:marRight w:val="0"/>
          <w:marTop w:val="0"/>
          <w:marBottom w:val="0"/>
          <w:divBdr>
            <w:top w:val="none" w:sz="0" w:space="0" w:color="auto"/>
            <w:left w:val="none" w:sz="0" w:space="0" w:color="auto"/>
            <w:bottom w:val="none" w:sz="0" w:space="0" w:color="auto"/>
            <w:right w:val="none" w:sz="0" w:space="0" w:color="auto"/>
          </w:divBdr>
        </w:div>
        <w:div w:id="1796874479">
          <w:marLeft w:val="640"/>
          <w:marRight w:val="0"/>
          <w:marTop w:val="0"/>
          <w:marBottom w:val="0"/>
          <w:divBdr>
            <w:top w:val="none" w:sz="0" w:space="0" w:color="auto"/>
            <w:left w:val="none" w:sz="0" w:space="0" w:color="auto"/>
            <w:bottom w:val="none" w:sz="0" w:space="0" w:color="auto"/>
            <w:right w:val="none" w:sz="0" w:space="0" w:color="auto"/>
          </w:divBdr>
        </w:div>
        <w:div w:id="2107723751">
          <w:marLeft w:val="640"/>
          <w:marRight w:val="0"/>
          <w:marTop w:val="0"/>
          <w:marBottom w:val="0"/>
          <w:divBdr>
            <w:top w:val="none" w:sz="0" w:space="0" w:color="auto"/>
            <w:left w:val="none" w:sz="0" w:space="0" w:color="auto"/>
            <w:bottom w:val="none" w:sz="0" w:space="0" w:color="auto"/>
            <w:right w:val="none" w:sz="0" w:space="0" w:color="auto"/>
          </w:divBdr>
        </w:div>
        <w:div w:id="60905541">
          <w:marLeft w:val="640"/>
          <w:marRight w:val="0"/>
          <w:marTop w:val="0"/>
          <w:marBottom w:val="0"/>
          <w:divBdr>
            <w:top w:val="none" w:sz="0" w:space="0" w:color="auto"/>
            <w:left w:val="none" w:sz="0" w:space="0" w:color="auto"/>
            <w:bottom w:val="none" w:sz="0" w:space="0" w:color="auto"/>
            <w:right w:val="none" w:sz="0" w:space="0" w:color="auto"/>
          </w:divBdr>
        </w:div>
        <w:div w:id="1781218488">
          <w:marLeft w:val="640"/>
          <w:marRight w:val="0"/>
          <w:marTop w:val="0"/>
          <w:marBottom w:val="0"/>
          <w:divBdr>
            <w:top w:val="none" w:sz="0" w:space="0" w:color="auto"/>
            <w:left w:val="none" w:sz="0" w:space="0" w:color="auto"/>
            <w:bottom w:val="none" w:sz="0" w:space="0" w:color="auto"/>
            <w:right w:val="none" w:sz="0" w:space="0" w:color="auto"/>
          </w:divBdr>
        </w:div>
        <w:div w:id="1950578622">
          <w:marLeft w:val="640"/>
          <w:marRight w:val="0"/>
          <w:marTop w:val="0"/>
          <w:marBottom w:val="0"/>
          <w:divBdr>
            <w:top w:val="none" w:sz="0" w:space="0" w:color="auto"/>
            <w:left w:val="none" w:sz="0" w:space="0" w:color="auto"/>
            <w:bottom w:val="none" w:sz="0" w:space="0" w:color="auto"/>
            <w:right w:val="none" w:sz="0" w:space="0" w:color="auto"/>
          </w:divBdr>
        </w:div>
        <w:div w:id="1913929209">
          <w:marLeft w:val="640"/>
          <w:marRight w:val="0"/>
          <w:marTop w:val="0"/>
          <w:marBottom w:val="0"/>
          <w:divBdr>
            <w:top w:val="none" w:sz="0" w:space="0" w:color="auto"/>
            <w:left w:val="none" w:sz="0" w:space="0" w:color="auto"/>
            <w:bottom w:val="none" w:sz="0" w:space="0" w:color="auto"/>
            <w:right w:val="none" w:sz="0" w:space="0" w:color="auto"/>
          </w:divBdr>
        </w:div>
        <w:div w:id="585458680">
          <w:marLeft w:val="640"/>
          <w:marRight w:val="0"/>
          <w:marTop w:val="0"/>
          <w:marBottom w:val="0"/>
          <w:divBdr>
            <w:top w:val="none" w:sz="0" w:space="0" w:color="auto"/>
            <w:left w:val="none" w:sz="0" w:space="0" w:color="auto"/>
            <w:bottom w:val="none" w:sz="0" w:space="0" w:color="auto"/>
            <w:right w:val="none" w:sz="0" w:space="0" w:color="auto"/>
          </w:divBdr>
        </w:div>
        <w:div w:id="1288774253">
          <w:marLeft w:val="640"/>
          <w:marRight w:val="0"/>
          <w:marTop w:val="0"/>
          <w:marBottom w:val="0"/>
          <w:divBdr>
            <w:top w:val="none" w:sz="0" w:space="0" w:color="auto"/>
            <w:left w:val="none" w:sz="0" w:space="0" w:color="auto"/>
            <w:bottom w:val="none" w:sz="0" w:space="0" w:color="auto"/>
            <w:right w:val="none" w:sz="0" w:space="0" w:color="auto"/>
          </w:divBdr>
        </w:div>
        <w:div w:id="1039934049">
          <w:marLeft w:val="640"/>
          <w:marRight w:val="0"/>
          <w:marTop w:val="0"/>
          <w:marBottom w:val="0"/>
          <w:divBdr>
            <w:top w:val="none" w:sz="0" w:space="0" w:color="auto"/>
            <w:left w:val="none" w:sz="0" w:space="0" w:color="auto"/>
            <w:bottom w:val="none" w:sz="0" w:space="0" w:color="auto"/>
            <w:right w:val="none" w:sz="0" w:space="0" w:color="auto"/>
          </w:divBdr>
        </w:div>
        <w:div w:id="1851523586">
          <w:marLeft w:val="640"/>
          <w:marRight w:val="0"/>
          <w:marTop w:val="0"/>
          <w:marBottom w:val="0"/>
          <w:divBdr>
            <w:top w:val="none" w:sz="0" w:space="0" w:color="auto"/>
            <w:left w:val="none" w:sz="0" w:space="0" w:color="auto"/>
            <w:bottom w:val="none" w:sz="0" w:space="0" w:color="auto"/>
            <w:right w:val="none" w:sz="0" w:space="0" w:color="auto"/>
          </w:divBdr>
        </w:div>
        <w:div w:id="369182672">
          <w:marLeft w:val="640"/>
          <w:marRight w:val="0"/>
          <w:marTop w:val="0"/>
          <w:marBottom w:val="0"/>
          <w:divBdr>
            <w:top w:val="none" w:sz="0" w:space="0" w:color="auto"/>
            <w:left w:val="none" w:sz="0" w:space="0" w:color="auto"/>
            <w:bottom w:val="none" w:sz="0" w:space="0" w:color="auto"/>
            <w:right w:val="none" w:sz="0" w:space="0" w:color="auto"/>
          </w:divBdr>
        </w:div>
        <w:div w:id="543177626">
          <w:marLeft w:val="640"/>
          <w:marRight w:val="0"/>
          <w:marTop w:val="0"/>
          <w:marBottom w:val="0"/>
          <w:divBdr>
            <w:top w:val="none" w:sz="0" w:space="0" w:color="auto"/>
            <w:left w:val="none" w:sz="0" w:space="0" w:color="auto"/>
            <w:bottom w:val="none" w:sz="0" w:space="0" w:color="auto"/>
            <w:right w:val="none" w:sz="0" w:space="0" w:color="auto"/>
          </w:divBdr>
        </w:div>
        <w:div w:id="578172948">
          <w:marLeft w:val="640"/>
          <w:marRight w:val="0"/>
          <w:marTop w:val="0"/>
          <w:marBottom w:val="0"/>
          <w:divBdr>
            <w:top w:val="none" w:sz="0" w:space="0" w:color="auto"/>
            <w:left w:val="none" w:sz="0" w:space="0" w:color="auto"/>
            <w:bottom w:val="none" w:sz="0" w:space="0" w:color="auto"/>
            <w:right w:val="none" w:sz="0" w:space="0" w:color="auto"/>
          </w:divBdr>
        </w:div>
        <w:div w:id="1929607766">
          <w:marLeft w:val="640"/>
          <w:marRight w:val="0"/>
          <w:marTop w:val="0"/>
          <w:marBottom w:val="0"/>
          <w:divBdr>
            <w:top w:val="none" w:sz="0" w:space="0" w:color="auto"/>
            <w:left w:val="none" w:sz="0" w:space="0" w:color="auto"/>
            <w:bottom w:val="none" w:sz="0" w:space="0" w:color="auto"/>
            <w:right w:val="none" w:sz="0" w:space="0" w:color="auto"/>
          </w:divBdr>
        </w:div>
        <w:div w:id="1724912837">
          <w:marLeft w:val="640"/>
          <w:marRight w:val="0"/>
          <w:marTop w:val="0"/>
          <w:marBottom w:val="0"/>
          <w:divBdr>
            <w:top w:val="none" w:sz="0" w:space="0" w:color="auto"/>
            <w:left w:val="none" w:sz="0" w:space="0" w:color="auto"/>
            <w:bottom w:val="none" w:sz="0" w:space="0" w:color="auto"/>
            <w:right w:val="none" w:sz="0" w:space="0" w:color="auto"/>
          </w:divBdr>
        </w:div>
        <w:div w:id="1600331329">
          <w:marLeft w:val="640"/>
          <w:marRight w:val="0"/>
          <w:marTop w:val="0"/>
          <w:marBottom w:val="0"/>
          <w:divBdr>
            <w:top w:val="none" w:sz="0" w:space="0" w:color="auto"/>
            <w:left w:val="none" w:sz="0" w:space="0" w:color="auto"/>
            <w:bottom w:val="none" w:sz="0" w:space="0" w:color="auto"/>
            <w:right w:val="none" w:sz="0" w:space="0" w:color="auto"/>
          </w:divBdr>
        </w:div>
        <w:div w:id="694311708">
          <w:marLeft w:val="640"/>
          <w:marRight w:val="0"/>
          <w:marTop w:val="0"/>
          <w:marBottom w:val="0"/>
          <w:divBdr>
            <w:top w:val="none" w:sz="0" w:space="0" w:color="auto"/>
            <w:left w:val="none" w:sz="0" w:space="0" w:color="auto"/>
            <w:bottom w:val="none" w:sz="0" w:space="0" w:color="auto"/>
            <w:right w:val="none" w:sz="0" w:space="0" w:color="auto"/>
          </w:divBdr>
        </w:div>
        <w:div w:id="1711414059">
          <w:marLeft w:val="640"/>
          <w:marRight w:val="0"/>
          <w:marTop w:val="0"/>
          <w:marBottom w:val="0"/>
          <w:divBdr>
            <w:top w:val="none" w:sz="0" w:space="0" w:color="auto"/>
            <w:left w:val="none" w:sz="0" w:space="0" w:color="auto"/>
            <w:bottom w:val="none" w:sz="0" w:space="0" w:color="auto"/>
            <w:right w:val="none" w:sz="0" w:space="0" w:color="auto"/>
          </w:divBdr>
        </w:div>
        <w:div w:id="1175917230">
          <w:marLeft w:val="640"/>
          <w:marRight w:val="0"/>
          <w:marTop w:val="0"/>
          <w:marBottom w:val="0"/>
          <w:divBdr>
            <w:top w:val="none" w:sz="0" w:space="0" w:color="auto"/>
            <w:left w:val="none" w:sz="0" w:space="0" w:color="auto"/>
            <w:bottom w:val="none" w:sz="0" w:space="0" w:color="auto"/>
            <w:right w:val="none" w:sz="0" w:space="0" w:color="auto"/>
          </w:divBdr>
        </w:div>
        <w:div w:id="663898365">
          <w:marLeft w:val="640"/>
          <w:marRight w:val="0"/>
          <w:marTop w:val="0"/>
          <w:marBottom w:val="0"/>
          <w:divBdr>
            <w:top w:val="none" w:sz="0" w:space="0" w:color="auto"/>
            <w:left w:val="none" w:sz="0" w:space="0" w:color="auto"/>
            <w:bottom w:val="none" w:sz="0" w:space="0" w:color="auto"/>
            <w:right w:val="none" w:sz="0" w:space="0" w:color="auto"/>
          </w:divBdr>
        </w:div>
        <w:div w:id="684013205">
          <w:marLeft w:val="640"/>
          <w:marRight w:val="0"/>
          <w:marTop w:val="0"/>
          <w:marBottom w:val="0"/>
          <w:divBdr>
            <w:top w:val="none" w:sz="0" w:space="0" w:color="auto"/>
            <w:left w:val="none" w:sz="0" w:space="0" w:color="auto"/>
            <w:bottom w:val="none" w:sz="0" w:space="0" w:color="auto"/>
            <w:right w:val="none" w:sz="0" w:space="0" w:color="auto"/>
          </w:divBdr>
        </w:div>
        <w:div w:id="447940909">
          <w:marLeft w:val="640"/>
          <w:marRight w:val="0"/>
          <w:marTop w:val="0"/>
          <w:marBottom w:val="0"/>
          <w:divBdr>
            <w:top w:val="none" w:sz="0" w:space="0" w:color="auto"/>
            <w:left w:val="none" w:sz="0" w:space="0" w:color="auto"/>
            <w:bottom w:val="none" w:sz="0" w:space="0" w:color="auto"/>
            <w:right w:val="none" w:sz="0" w:space="0" w:color="auto"/>
          </w:divBdr>
        </w:div>
        <w:div w:id="7483647">
          <w:marLeft w:val="640"/>
          <w:marRight w:val="0"/>
          <w:marTop w:val="0"/>
          <w:marBottom w:val="0"/>
          <w:divBdr>
            <w:top w:val="none" w:sz="0" w:space="0" w:color="auto"/>
            <w:left w:val="none" w:sz="0" w:space="0" w:color="auto"/>
            <w:bottom w:val="none" w:sz="0" w:space="0" w:color="auto"/>
            <w:right w:val="none" w:sz="0" w:space="0" w:color="auto"/>
          </w:divBdr>
        </w:div>
        <w:div w:id="713387686">
          <w:marLeft w:val="640"/>
          <w:marRight w:val="0"/>
          <w:marTop w:val="0"/>
          <w:marBottom w:val="0"/>
          <w:divBdr>
            <w:top w:val="none" w:sz="0" w:space="0" w:color="auto"/>
            <w:left w:val="none" w:sz="0" w:space="0" w:color="auto"/>
            <w:bottom w:val="none" w:sz="0" w:space="0" w:color="auto"/>
            <w:right w:val="none" w:sz="0" w:space="0" w:color="auto"/>
          </w:divBdr>
        </w:div>
        <w:div w:id="123470461">
          <w:marLeft w:val="640"/>
          <w:marRight w:val="0"/>
          <w:marTop w:val="0"/>
          <w:marBottom w:val="0"/>
          <w:divBdr>
            <w:top w:val="none" w:sz="0" w:space="0" w:color="auto"/>
            <w:left w:val="none" w:sz="0" w:space="0" w:color="auto"/>
            <w:bottom w:val="none" w:sz="0" w:space="0" w:color="auto"/>
            <w:right w:val="none" w:sz="0" w:space="0" w:color="auto"/>
          </w:divBdr>
        </w:div>
        <w:div w:id="59526028">
          <w:marLeft w:val="640"/>
          <w:marRight w:val="0"/>
          <w:marTop w:val="0"/>
          <w:marBottom w:val="0"/>
          <w:divBdr>
            <w:top w:val="none" w:sz="0" w:space="0" w:color="auto"/>
            <w:left w:val="none" w:sz="0" w:space="0" w:color="auto"/>
            <w:bottom w:val="none" w:sz="0" w:space="0" w:color="auto"/>
            <w:right w:val="none" w:sz="0" w:space="0" w:color="auto"/>
          </w:divBdr>
        </w:div>
        <w:div w:id="1263680738">
          <w:marLeft w:val="640"/>
          <w:marRight w:val="0"/>
          <w:marTop w:val="0"/>
          <w:marBottom w:val="0"/>
          <w:divBdr>
            <w:top w:val="none" w:sz="0" w:space="0" w:color="auto"/>
            <w:left w:val="none" w:sz="0" w:space="0" w:color="auto"/>
            <w:bottom w:val="none" w:sz="0" w:space="0" w:color="auto"/>
            <w:right w:val="none" w:sz="0" w:space="0" w:color="auto"/>
          </w:divBdr>
        </w:div>
        <w:div w:id="1285767876">
          <w:marLeft w:val="640"/>
          <w:marRight w:val="0"/>
          <w:marTop w:val="0"/>
          <w:marBottom w:val="0"/>
          <w:divBdr>
            <w:top w:val="none" w:sz="0" w:space="0" w:color="auto"/>
            <w:left w:val="none" w:sz="0" w:space="0" w:color="auto"/>
            <w:bottom w:val="none" w:sz="0" w:space="0" w:color="auto"/>
            <w:right w:val="none" w:sz="0" w:space="0" w:color="auto"/>
          </w:divBdr>
        </w:div>
        <w:div w:id="2100710433">
          <w:marLeft w:val="640"/>
          <w:marRight w:val="0"/>
          <w:marTop w:val="0"/>
          <w:marBottom w:val="0"/>
          <w:divBdr>
            <w:top w:val="none" w:sz="0" w:space="0" w:color="auto"/>
            <w:left w:val="none" w:sz="0" w:space="0" w:color="auto"/>
            <w:bottom w:val="none" w:sz="0" w:space="0" w:color="auto"/>
            <w:right w:val="none" w:sz="0" w:space="0" w:color="auto"/>
          </w:divBdr>
        </w:div>
        <w:div w:id="994407203">
          <w:marLeft w:val="640"/>
          <w:marRight w:val="0"/>
          <w:marTop w:val="0"/>
          <w:marBottom w:val="0"/>
          <w:divBdr>
            <w:top w:val="none" w:sz="0" w:space="0" w:color="auto"/>
            <w:left w:val="none" w:sz="0" w:space="0" w:color="auto"/>
            <w:bottom w:val="none" w:sz="0" w:space="0" w:color="auto"/>
            <w:right w:val="none" w:sz="0" w:space="0" w:color="auto"/>
          </w:divBdr>
        </w:div>
        <w:div w:id="602493681">
          <w:marLeft w:val="640"/>
          <w:marRight w:val="0"/>
          <w:marTop w:val="0"/>
          <w:marBottom w:val="0"/>
          <w:divBdr>
            <w:top w:val="none" w:sz="0" w:space="0" w:color="auto"/>
            <w:left w:val="none" w:sz="0" w:space="0" w:color="auto"/>
            <w:bottom w:val="none" w:sz="0" w:space="0" w:color="auto"/>
            <w:right w:val="none" w:sz="0" w:space="0" w:color="auto"/>
          </w:divBdr>
        </w:div>
        <w:div w:id="324213539">
          <w:marLeft w:val="640"/>
          <w:marRight w:val="0"/>
          <w:marTop w:val="0"/>
          <w:marBottom w:val="0"/>
          <w:divBdr>
            <w:top w:val="none" w:sz="0" w:space="0" w:color="auto"/>
            <w:left w:val="none" w:sz="0" w:space="0" w:color="auto"/>
            <w:bottom w:val="none" w:sz="0" w:space="0" w:color="auto"/>
            <w:right w:val="none" w:sz="0" w:space="0" w:color="auto"/>
          </w:divBdr>
        </w:div>
        <w:div w:id="787048216">
          <w:marLeft w:val="640"/>
          <w:marRight w:val="0"/>
          <w:marTop w:val="0"/>
          <w:marBottom w:val="0"/>
          <w:divBdr>
            <w:top w:val="none" w:sz="0" w:space="0" w:color="auto"/>
            <w:left w:val="none" w:sz="0" w:space="0" w:color="auto"/>
            <w:bottom w:val="none" w:sz="0" w:space="0" w:color="auto"/>
            <w:right w:val="none" w:sz="0" w:space="0" w:color="auto"/>
          </w:divBdr>
        </w:div>
        <w:div w:id="1027634565">
          <w:marLeft w:val="640"/>
          <w:marRight w:val="0"/>
          <w:marTop w:val="0"/>
          <w:marBottom w:val="0"/>
          <w:divBdr>
            <w:top w:val="none" w:sz="0" w:space="0" w:color="auto"/>
            <w:left w:val="none" w:sz="0" w:space="0" w:color="auto"/>
            <w:bottom w:val="none" w:sz="0" w:space="0" w:color="auto"/>
            <w:right w:val="none" w:sz="0" w:space="0" w:color="auto"/>
          </w:divBdr>
        </w:div>
        <w:div w:id="409935756">
          <w:marLeft w:val="640"/>
          <w:marRight w:val="0"/>
          <w:marTop w:val="0"/>
          <w:marBottom w:val="0"/>
          <w:divBdr>
            <w:top w:val="none" w:sz="0" w:space="0" w:color="auto"/>
            <w:left w:val="none" w:sz="0" w:space="0" w:color="auto"/>
            <w:bottom w:val="none" w:sz="0" w:space="0" w:color="auto"/>
            <w:right w:val="none" w:sz="0" w:space="0" w:color="auto"/>
          </w:divBdr>
        </w:div>
        <w:div w:id="1512182761">
          <w:marLeft w:val="640"/>
          <w:marRight w:val="0"/>
          <w:marTop w:val="0"/>
          <w:marBottom w:val="0"/>
          <w:divBdr>
            <w:top w:val="none" w:sz="0" w:space="0" w:color="auto"/>
            <w:left w:val="none" w:sz="0" w:space="0" w:color="auto"/>
            <w:bottom w:val="none" w:sz="0" w:space="0" w:color="auto"/>
            <w:right w:val="none" w:sz="0" w:space="0" w:color="auto"/>
          </w:divBdr>
        </w:div>
        <w:div w:id="1443186237">
          <w:marLeft w:val="640"/>
          <w:marRight w:val="0"/>
          <w:marTop w:val="0"/>
          <w:marBottom w:val="0"/>
          <w:divBdr>
            <w:top w:val="none" w:sz="0" w:space="0" w:color="auto"/>
            <w:left w:val="none" w:sz="0" w:space="0" w:color="auto"/>
            <w:bottom w:val="none" w:sz="0" w:space="0" w:color="auto"/>
            <w:right w:val="none" w:sz="0" w:space="0" w:color="auto"/>
          </w:divBdr>
        </w:div>
        <w:div w:id="661616933">
          <w:marLeft w:val="640"/>
          <w:marRight w:val="0"/>
          <w:marTop w:val="0"/>
          <w:marBottom w:val="0"/>
          <w:divBdr>
            <w:top w:val="none" w:sz="0" w:space="0" w:color="auto"/>
            <w:left w:val="none" w:sz="0" w:space="0" w:color="auto"/>
            <w:bottom w:val="none" w:sz="0" w:space="0" w:color="auto"/>
            <w:right w:val="none" w:sz="0" w:space="0" w:color="auto"/>
          </w:divBdr>
        </w:div>
        <w:div w:id="609515054">
          <w:marLeft w:val="640"/>
          <w:marRight w:val="0"/>
          <w:marTop w:val="0"/>
          <w:marBottom w:val="0"/>
          <w:divBdr>
            <w:top w:val="none" w:sz="0" w:space="0" w:color="auto"/>
            <w:left w:val="none" w:sz="0" w:space="0" w:color="auto"/>
            <w:bottom w:val="none" w:sz="0" w:space="0" w:color="auto"/>
            <w:right w:val="none" w:sz="0" w:space="0" w:color="auto"/>
          </w:divBdr>
        </w:div>
        <w:div w:id="1958676319">
          <w:marLeft w:val="640"/>
          <w:marRight w:val="0"/>
          <w:marTop w:val="0"/>
          <w:marBottom w:val="0"/>
          <w:divBdr>
            <w:top w:val="none" w:sz="0" w:space="0" w:color="auto"/>
            <w:left w:val="none" w:sz="0" w:space="0" w:color="auto"/>
            <w:bottom w:val="none" w:sz="0" w:space="0" w:color="auto"/>
            <w:right w:val="none" w:sz="0" w:space="0" w:color="auto"/>
          </w:divBdr>
        </w:div>
        <w:div w:id="1100376046">
          <w:marLeft w:val="640"/>
          <w:marRight w:val="0"/>
          <w:marTop w:val="0"/>
          <w:marBottom w:val="0"/>
          <w:divBdr>
            <w:top w:val="none" w:sz="0" w:space="0" w:color="auto"/>
            <w:left w:val="none" w:sz="0" w:space="0" w:color="auto"/>
            <w:bottom w:val="none" w:sz="0" w:space="0" w:color="auto"/>
            <w:right w:val="none" w:sz="0" w:space="0" w:color="auto"/>
          </w:divBdr>
        </w:div>
        <w:div w:id="1176454363">
          <w:marLeft w:val="640"/>
          <w:marRight w:val="0"/>
          <w:marTop w:val="0"/>
          <w:marBottom w:val="0"/>
          <w:divBdr>
            <w:top w:val="none" w:sz="0" w:space="0" w:color="auto"/>
            <w:left w:val="none" w:sz="0" w:space="0" w:color="auto"/>
            <w:bottom w:val="none" w:sz="0" w:space="0" w:color="auto"/>
            <w:right w:val="none" w:sz="0" w:space="0" w:color="auto"/>
          </w:divBdr>
        </w:div>
        <w:div w:id="317074279">
          <w:marLeft w:val="640"/>
          <w:marRight w:val="0"/>
          <w:marTop w:val="0"/>
          <w:marBottom w:val="0"/>
          <w:divBdr>
            <w:top w:val="none" w:sz="0" w:space="0" w:color="auto"/>
            <w:left w:val="none" w:sz="0" w:space="0" w:color="auto"/>
            <w:bottom w:val="none" w:sz="0" w:space="0" w:color="auto"/>
            <w:right w:val="none" w:sz="0" w:space="0" w:color="auto"/>
          </w:divBdr>
        </w:div>
        <w:div w:id="818422752">
          <w:marLeft w:val="640"/>
          <w:marRight w:val="0"/>
          <w:marTop w:val="0"/>
          <w:marBottom w:val="0"/>
          <w:divBdr>
            <w:top w:val="none" w:sz="0" w:space="0" w:color="auto"/>
            <w:left w:val="none" w:sz="0" w:space="0" w:color="auto"/>
            <w:bottom w:val="none" w:sz="0" w:space="0" w:color="auto"/>
            <w:right w:val="none" w:sz="0" w:space="0" w:color="auto"/>
          </w:divBdr>
        </w:div>
        <w:div w:id="1573009060">
          <w:marLeft w:val="640"/>
          <w:marRight w:val="0"/>
          <w:marTop w:val="0"/>
          <w:marBottom w:val="0"/>
          <w:divBdr>
            <w:top w:val="none" w:sz="0" w:space="0" w:color="auto"/>
            <w:left w:val="none" w:sz="0" w:space="0" w:color="auto"/>
            <w:bottom w:val="none" w:sz="0" w:space="0" w:color="auto"/>
            <w:right w:val="none" w:sz="0" w:space="0" w:color="auto"/>
          </w:divBdr>
        </w:div>
        <w:div w:id="1058817705">
          <w:marLeft w:val="640"/>
          <w:marRight w:val="0"/>
          <w:marTop w:val="0"/>
          <w:marBottom w:val="0"/>
          <w:divBdr>
            <w:top w:val="none" w:sz="0" w:space="0" w:color="auto"/>
            <w:left w:val="none" w:sz="0" w:space="0" w:color="auto"/>
            <w:bottom w:val="none" w:sz="0" w:space="0" w:color="auto"/>
            <w:right w:val="none" w:sz="0" w:space="0" w:color="auto"/>
          </w:divBdr>
        </w:div>
        <w:div w:id="1887600279">
          <w:marLeft w:val="640"/>
          <w:marRight w:val="0"/>
          <w:marTop w:val="0"/>
          <w:marBottom w:val="0"/>
          <w:divBdr>
            <w:top w:val="none" w:sz="0" w:space="0" w:color="auto"/>
            <w:left w:val="none" w:sz="0" w:space="0" w:color="auto"/>
            <w:bottom w:val="none" w:sz="0" w:space="0" w:color="auto"/>
            <w:right w:val="none" w:sz="0" w:space="0" w:color="auto"/>
          </w:divBdr>
        </w:div>
        <w:div w:id="268393946">
          <w:marLeft w:val="640"/>
          <w:marRight w:val="0"/>
          <w:marTop w:val="0"/>
          <w:marBottom w:val="0"/>
          <w:divBdr>
            <w:top w:val="none" w:sz="0" w:space="0" w:color="auto"/>
            <w:left w:val="none" w:sz="0" w:space="0" w:color="auto"/>
            <w:bottom w:val="none" w:sz="0" w:space="0" w:color="auto"/>
            <w:right w:val="none" w:sz="0" w:space="0" w:color="auto"/>
          </w:divBdr>
        </w:div>
        <w:div w:id="459039164">
          <w:marLeft w:val="640"/>
          <w:marRight w:val="0"/>
          <w:marTop w:val="0"/>
          <w:marBottom w:val="0"/>
          <w:divBdr>
            <w:top w:val="none" w:sz="0" w:space="0" w:color="auto"/>
            <w:left w:val="none" w:sz="0" w:space="0" w:color="auto"/>
            <w:bottom w:val="none" w:sz="0" w:space="0" w:color="auto"/>
            <w:right w:val="none" w:sz="0" w:space="0" w:color="auto"/>
          </w:divBdr>
        </w:div>
        <w:div w:id="2120641045">
          <w:marLeft w:val="640"/>
          <w:marRight w:val="0"/>
          <w:marTop w:val="0"/>
          <w:marBottom w:val="0"/>
          <w:divBdr>
            <w:top w:val="none" w:sz="0" w:space="0" w:color="auto"/>
            <w:left w:val="none" w:sz="0" w:space="0" w:color="auto"/>
            <w:bottom w:val="none" w:sz="0" w:space="0" w:color="auto"/>
            <w:right w:val="none" w:sz="0" w:space="0" w:color="auto"/>
          </w:divBdr>
        </w:div>
        <w:div w:id="1633710052">
          <w:marLeft w:val="640"/>
          <w:marRight w:val="0"/>
          <w:marTop w:val="0"/>
          <w:marBottom w:val="0"/>
          <w:divBdr>
            <w:top w:val="none" w:sz="0" w:space="0" w:color="auto"/>
            <w:left w:val="none" w:sz="0" w:space="0" w:color="auto"/>
            <w:bottom w:val="none" w:sz="0" w:space="0" w:color="auto"/>
            <w:right w:val="none" w:sz="0" w:space="0" w:color="auto"/>
          </w:divBdr>
        </w:div>
        <w:div w:id="648246991">
          <w:marLeft w:val="640"/>
          <w:marRight w:val="0"/>
          <w:marTop w:val="0"/>
          <w:marBottom w:val="0"/>
          <w:divBdr>
            <w:top w:val="none" w:sz="0" w:space="0" w:color="auto"/>
            <w:left w:val="none" w:sz="0" w:space="0" w:color="auto"/>
            <w:bottom w:val="none" w:sz="0" w:space="0" w:color="auto"/>
            <w:right w:val="none" w:sz="0" w:space="0" w:color="auto"/>
          </w:divBdr>
        </w:div>
        <w:div w:id="2081711943">
          <w:marLeft w:val="640"/>
          <w:marRight w:val="0"/>
          <w:marTop w:val="0"/>
          <w:marBottom w:val="0"/>
          <w:divBdr>
            <w:top w:val="none" w:sz="0" w:space="0" w:color="auto"/>
            <w:left w:val="none" w:sz="0" w:space="0" w:color="auto"/>
            <w:bottom w:val="none" w:sz="0" w:space="0" w:color="auto"/>
            <w:right w:val="none" w:sz="0" w:space="0" w:color="auto"/>
          </w:divBdr>
        </w:div>
        <w:div w:id="842668530">
          <w:marLeft w:val="640"/>
          <w:marRight w:val="0"/>
          <w:marTop w:val="0"/>
          <w:marBottom w:val="0"/>
          <w:divBdr>
            <w:top w:val="none" w:sz="0" w:space="0" w:color="auto"/>
            <w:left w:val="none" w:sz="0" w:space="0" w:color="auto"/>
            <w:bottom w:val="none" w:sz="0" w:space="0" w:color="auto"/>
            <w:right w:val="none" w:sz="0" w:space="0" w:color="auto"/>
          </w:divBdr>
        </w:div>
        <w:div w:id="1633484874">
          <w:marLeft w:val="640"/>
          <w:marRight w:val="0"/>
          <w:marTop w:val="0"/>
          <w:marBottom w:val="0"/>
          <w:divBdr>
            <w:top w:val="none" w:sz="0" w:space="0" w:color="auto"/>
            <w:left w:val="none" w:sz="0" w:space="0" w:color="auto"/>
            <w:bottom w:val="none" w:sz="0" w:space="0" w:color="auto"/>
            <w:right w:val="none" w:sz="0" w:space="0" w:color="auto"/>
          </w:divBdr>
        </w:div>
        <w:div w:id="524169716">
          <w:marLeft w:val="640"/>
          <w:marRight w:val="0"/>
          <w:marTop w:val="0"/>
          <w:marBottom w:val="0"/>
          <w:divBdr>
            <w:top w:val="none" w:sz="0" w:space="0" w:color="auto"/>
            <w:left w:val="none" w:sz="0" w:space="0" w:color="auto"/>
            <w:bottom w:val="none" w:sz="0" w:space="0" w:color="auto"/>
            <w:right w:val="none" w:sz="0" w:space="0" w:color="auto"/>
          </w:divBdr>
        </w:div>
        <w:div w:id="2075346208">
          <w:marLeft w:val="640"/>
          <w:marRight w:val="0"/>
          <w:marTop w:val="0"/>
          <w:marBottom w:val="0"/>
          <w:divBdr>
            <w:top w:val="none" w:sz="0" w:space="0" w:color="auto"/>
            <w:left w:val="none" w:sz="0" w:space="0" w:color="auto"/>
            <w:bottom w:val="none" w:sz="0" w:space="0" w:color="auto"/>
            <w:right w:val="none" w:sz="0" w:space="0" w:color="auto"/>
          </w:divBdr>
        </w:div>
        <w:div w:id="1714840070">
          <w:marLeft w:val="640"/>
          <w:marRight w:val="0"/>
          <w:marTop w:val="0"/>
          <w:marBottom w:val="0"/>
          <w:divBdr>
            <w:top w:val="none" w:sz="0" w:space="0" w:color="auto"/>
            <w:left w:val="none" w:sz="0" w:space="0" w:color="auto"/>
            <w:bottom w:val="none" w:sz="0" w:space="0" w:color="auto"/>
            <w:right w:val="none" w:sz="0" w:space="0" w:color="auto"/>
          </w:divBdr>
        </w:div>
        <w:div w:id="802575458">
          <w:marLeft w:val="640"/>
          <w:marRight w:val="0"/>
          <w:marTop w:val="0"/>
          <w:marBottom w:val="0"/>
          <w:divBdr>
            <w:top w:val="none" w:sz="0" w:space="0" w:color="auto"/>
            <w:left w:val="none" w:sz="0" w:space="0" w:color="auto"/>
            <w:bottom w:val="none" w:sz="0" w:space="0" w:color="auto"/>
            <w:right w:val="none" w:sz="0" w:space="0" w:color="auto"/>
          </w:divBdr>
        </w:div>
        <w:div w:id="1519810229">
          <w:marLeft w:val="640"/>
          <w:marRight w:val="0"/>
          <w:marTop w:val="0"/>
          <w:marBottom w:val="0"/>
          <w:divBdr>
            <w:top w:val="none" w:sz="0" w:space="0" w:color="auto"/>
            <w:left w:val="none" w:sz="0" w:space="0" w:color="auto"/>
            <w:bottom w:val="none" w:sz="0" w:space="0" w:color="auto"/>
            <w:right w:val="none" w:sz="0" w:space="0" w:color="auto"/>
          </w:divBdr>
        </w:div>
        <w:div w:id="786312157">
          <w:marLeft w:val="640"/>
          <w:marRight w:val="0"/>
          <w:marTop w:val="0"/>
          <w:marBottom w:val="0"/>
          <w:divBdr>
            <w:top w:val="none" w:sz="0" w:space="0" w:color="auto"/>
            <w:left w:val="none" w:sz="0" w:space="0" w:color="auto"/>
            <w:bottom w:val="none" w:sz="0" w:space="0" w:color="auto"/>
            <w:right w:val="none" w:sz="0" w:space="0" w:color="auto"/>
          </w:divBdr>
        </w:div>
        <w:div w:id="1446198608">
          <w:marLeft w:val="640"/>
          <w:marRight w:val="0"/>
          <w:marTop w:val="0"/>
          <w:marBottom w:val="0"/>
          <w:divBdr>
            <w:top w:val="none" w:sz="0" w:space="0" w:color="auto"/>
            <w:left w:val="none" w:sz="0" w:space="0" w:color="auto"/>
            <w:bottom w:val="none" w:sz="0" w:space="0" w:color="auto"/>
            <w:right w:val="none" w:sz="0" w:space="0" w:color="auto"/>
          </w:divBdr>
        </w:div>
        <w:div w:id="924994076">
          <w:marLeft w:val="640"/>
          <w:marRight w:val="0"/>
          <w:marTop w:val="0"/>
          <w:marBottom w:val="0"/>
          <w:divBdr>
            <w:top w:val="none" w:sz="0" w:space="0" w:color="auto"/>
            <w:left w:val="none" w:sz="0" w:space="0" w:color="auto"/>
            <w:bottom w:val="none" w:sz="0" w:space="0" w:color="auto"/>
            <w:right w:val="none" w:sz="0" w:space="0" w:color="auto"/>
          </w:divBdr>
        </w:div>
        <w:div w:id="733895363">
          <w:marLeft w:val="640"/>
          <w:marRight w:val="0"/>
          <w:marTop w:val="0"/>
          <w:marBottom w:val="0"/>
          <w:divBdr>
            <w:top w:val="none" w:sz="0" w:space="0" w:color="auto"/>
            <w:left w:val="none" w:sz="0" w:space="0" w:color="auto"/>
            <w:bottom w:val="none" w:sz="0" w:space="0" w:color="auto"/>
            <w:right w:val="none" w:sz="0" w:space="0" w:color="auto"/>
          </w:divBdr>
        </w:div>
        <w:div w:id="140082052">
          <w:marLeft w:val="640"/>
          <w:marRight w:val="0"/>
          <w:marTop w:val="0"/>
          <w:marBottom w:val="0"/>
          <w:divBdr>
            <w:top w:val="none" w:sz="0" w:space="0" w:color="auto"/>
            <w:left w:val="none" w:sz="0" w:space="0" w:color="auto"/>
            <w:bottom w:val="none" w:sz="0" w:space="0" w:color="auto"/>
            <w:right w:val="none" w:sz="0" w:space="0" w:color="auto"/>
          </w:divBdr>
        </w:div>
        <w:div w:id="656693199">
          <w:marLeft w:val="640"/>
          <w:marRight w:val="0"/>
          <w:marTop w:val="0"/>
          <w:marBottom w:val="0"/>
          <w:divBdr>
            <w:top w:val="none" w:sz="0" w:space="0" w:color="auto"/>
            <w:left w:val="none" w:sz="0" w:space="0" w:color="auto"/>
            <w:bottom w:val="none" w:sz="0" w:space="0" w:color="auto"/>
            <w:right w:val="none" w:sz="0" w:space="0" w:color="auto"/>
          </w:divBdr>
        </w:div>
        <w:div w:id="1069310717">
          <w:marLeft w:val="640"/>
          <w:marRight w:val="0"/>
          <w:marTop w:val="0"/>
          <w:marBottom w:val="0"/>
          <w:divBdr>
            <w:top w:val="none" w:sz="0" w:space="0" w:color="auto"/>
            <w:left w:val="none" w:sz="0" w:space="0" w:color="auto"/>
            <w:bottom w:val="none" w:sz="0" w:space="0" w:color="auto"/>
            <w:right w:val="none" w:sz="0" w:space="0" w:color="auto"/>
          </w:divBdr>
        </w:div>
        <w:div w:id="678315405">
          <w:marLeft w:val="640"/>
          <w:marRight w:val="0"/>
          <w:marTop w:val="0"/>
          <w:marBottom w:val="0"/>
          <w:divBdr>
            <w:top w:val="none" w:sz="0" w:space="0" w:color="auto"/>
            <w:left w:val="none" w:sz="0" w:space="0" w:color="auto"/>
            <w:bottom w:val="none" w:sz="0" w:space="0" w:color="auto"/>
            <w:right w:val="none" w:sz="0" w:space="0" w:color="auto"/>
          </w:divBdr>
        </w:div>
        <w:div w:id="1580367800">
          <w:marLeft w:val="640"/>
          <w:marRight w:val="0"/>
          <w:marTop w:val="0"/>
          <w:marBottom w:val="0"/>
          <w:divBdr>
            <w:top w:val="none" w:sz="0" w:space="0" w:color="auto"/>
            <w:left w:val="none" w:sz="0" w:space="0" w:color="auto"/>
            <w:bottom w:val="none" w:sz="0" w:space="0" w:color="auto"/>
            <w:right w:val="none" w:sz="0" w:space="0" w:color="auto"/>
          </w:divBdr>
        </w:div>
        <w:div w:id="1887445757">
          <w:marLeft w:val="640"/>
          <w:marRight w:val="0"/>
          <w:marTop w:val="0"/>
          <w:marBottom w:val="0"/>
          <w:divBdr>
            <w:top w:val="none" w:sz="0" w:space="0" w:color="auto"/>
            <w:left w:val="none" w:sz="0" w:space="0" w:color="auto"/>
            <w:bottom w:val="none" w:sz="0" w:space="0" w:color="auto"/>
            <w:right w:val="none" w:sz="0" w:space="0" w:color="auto"/>
          </w:divBdr>
        </w:div>
        <w:div w:id="1332830633">
          <w:marLeft w:val="640"/>
          <w:marRight w:val="0"/>
          <w:marTop w:val="0"/>
          <w:marBottom w:val="0"/>
          <w:divBdr>
            <w:top w:val="none" w:sz="0" w:space="0" w:color="auto"/>
            <w:left w:val="none" w:sz="0" w:space="0" w:color="auto"/>
            <w:bottom w:val="none" w:sz="0" w:space="0" w:color="auto"/>
            <w:right w:val="none" w:sz="0" w:space="0" w:color="auto"/>
          </w:divBdr>
        </w:div>
        <w:div w:id="630743816">
          <w:marLeft w:val="640"/>
          <w:marRight w:val="0"/>
          <w:marTop w:val="0"/>
          <w:marBottom w:val="0"/>
          <w:divBdr>
            <w:top w:val="none" w:sz="0" w:space="0" w:color="auto"/>
            <w:left w:val="none" w:sz="0" w:space="0" w:color="auto"/>
            <w:bottom w:val="none" w:sz="0" w:space="0" w:color="auto"/>
            <w:right w:val="none" w:sz="0" w:space="0" w:color="auto"/>
          </w:divBdr>
        </w:div>
        <w:div w:id="1603949681">
          <w:marLeft w:val="640"/>
          <w:marRight w:val="0"/>
          <w:marTop w:val="0"/>
          <w:marBottom w:val="0"/>
          <w:divBdr>
            <w:top w:val="none" w:sz="0" w:space="0" w:color="auto"/>
            <w:left w:val="none" w:sz="0" w:space="0" w:color="auto"/>
            <w:bottom w:val="none" w:sz="0" w:space="0" w:color="auto"/>
            <w:right w:val="none" w:sz="0" w:space="0" w:color="auto"/>
          </w:divBdr>
        </w:div>
        <w:div w:id="268197407">
          <w:marLeft w:val="640"/>
          <w:marRight w:val="0"/>
          <w:marTop w:val="0"/>
          <w:marBottom w:val="0"/>
          <w:divBdr>
            <w:top w:val="none" w:sz="0" w:space="0" w:color="auto"/>
            <w:left w:val="none" w:sz="0" w:space="0" w:color="auto"/>
            <w:bottom w:val="none" w:sz="0" w:space="0" w:color="auto"/>
            <w:right w:val="none" w:sz="0" w:space="0" w:color="auto"/>
          </w:divBdr>
        </w:div>
        <w:div w:id="1632595682">
          <w:marLeft w:val="640"/>
          <w:marRight w:val="0"/>
          <w:marTop w:val="0"/>
          <w:marBottom w:val="0"/>
          <w:divBdr>
            <w:top w:val="none" w:sz="0" w:space="0" w:color="auto"/>
            <w:left w:val="none" w:sz="0" w:space="0" w:color="auto"/>
            <w:bottom w:val="none" w:sz="0" w:space="0" w:color="auto"/>
            <w:right w:val="none" w:sz="0" w:space="0" w:color="auto"/>
          </w:divBdr>
        </w:div>
        <w:div w:id="2011171848">
          <w:marLeft w:val="640"/>
          <w:marRight w:val="0"/>
          <w:marTop w:val="0"/>
          <w:marBottom w:val="0"/>
          <w:divBdr>
            <w:top w:val="none" w:sz="0" w:space="0" w:color="auto"/>
            <w:left w:val="none" w:sz="0" w:space="0" w:color="auto"/>
            <w:bottom w:val="none" w:sz="0" w:space="0" w:color="auto"/>
            <w:right w:val="none" w:sz="0" w:space="0" w:color="auto"/>
          </w:divBdr>
        </w:div>
        <w:div w:id="748117008">
          <w:marLeft w:val="640"/>
          <w:marRight w:val="0"/>
          <w:marTop w:val="0"/>
          <w:marBottom w:val="0"/>
          <w:divBdr>
            <w:top w:val="none" w:sz="0" w:space="0" w:color="auto"/>
            <w:left w:val="none" w:sz="0" w:space="0" w:color="auto"/>
            <w:bottom w:val="none" w:sz="0" w:space="0" w:color="auto"/>
            <w:right w:val="none" w:sz="0" w:space="0" w:color="auto"/>
          </w:divBdr>
        </w:div>
        <w:div w:id="1771857560">
          <w:marLeft w:val="640"/>
          <w:marRight w:val="0"/>
          <w:marTop w:val="0"/>
          <w:marBottom w:val="0"/>
          <w:divBdr>
            <w:top w:val="none" w:sz="0" w:space="0" w:color="auto"/>
            <w:left w:val="none" w:sz="0" w:space="0" w:color="auto"/>
            <w:bottom w:val="none" w:sz="0" w:space="0" w:color="auto"/>
            <w:right w:val="none" w:sz="0" w:space="0" w:color="auto"/>
          </w:divBdr>
        </w:div>
        <w:div w:id="2027317801">
          <w:marLeft w:val="640"/>
          <w:marRight w:val="0"/>
          <w:marTop w:val="0"/>
          <w:marBottom w:val="0"/>
          <w:divBdr>
            <w:top w:val="none" w:sz="0" w:space="0" w:color="auto"/>
            <w:left w:val="none" w:sz="0" w:space="0" w:color="auto"/>
            <w:bottom w:val="none" w:sz="0" w:space="0" w:color="auto"/>
            <w:right w:val="none" w:sz="0" w:space="0" w:color="auto"/>
          </w:divBdr>
        </w:div>
        <w:div w:id="1475680322">
          <w:marLeft w:val="640"/>
          <w:marRight w:val="0"/>
          <w:marTop w:val="0"/>
          <w:marBottom w:val="0"/>
          <w:divBdr>
            <w:top w:val="none" w:sz="0" w:space="0" w:color="auto"/>
            <w:left w:val="none" w:sz="0" w:space="0" w:color="auto"/>
            <w:bottom w:val="none" w:sz="0" w:space="0" w:color="auto"/>
            <w:right w:val="none" w:sz="0" w:space="0" w:color="auto"/>
          </w:divBdr>
        </w:div>
        <w:div w:id="1042557189">
          <w:marLeft w:val="640"/>
          <w:marRight w:val="0"/>
          <w:marTop w:val="0"/>
          <w:marBottom w:val="0"/>
          <w:divBdr>
            <w:top w:val="none" w:sz="0" w:space="0" w:color="auto"/>
            <w:left w:val="none" w:sz="0" w:space="0" w:color="auto"/>
            <w:bottom w:val="none" w:sz="0" w:space="0" w:color="auto"/>
            <w:right w:val="none" w:sz="0" w:space="0" w:color="auto"/>
          </w:divBdr>
        </w:div>
        <w:div w:id="1235974156">
          <w:marLeft w:val="640"/>
          <w:marRight w:val="0"/>
          <w:marTop w:val="0"/>
          <w:marBottom w:val="0"/>
          <w:divBdr>
            <w:top w:val="none" w:sz="0" w:space="0" w:color="auto"/>
            <w:left w:val="none" w:sz="0" w:space="0" w:color="auto"/>
            <w:bottom w:val="none" w:sz="0" w:space="0" w:color="auto"/>
            <w:right w:val="none" w:sz="0" w:space="0" w:color="auto"/>
          </w:divBdr>
        </w:div>
        <w:div w:id="361247920">
          <w:marLeft w:val="640"/>
          <w:marRight w:val="0"/>
          <w:marTop w:val="0"/>
          <w:marBottom w:val="0"/>
          <w:divBdr>
            <w:top w:val="none" w:sz="0" w:space="0" w:color="auto"/>
            <w:left w:val="none" w:sz="0" w:space="0" w:color="auto"/>
            <w:bottom w:val="none" w:sz="0" w:space="0" w:color="auto"/>
            <w:right w:val="none" w:sz="0" w:space="0" w:color="auto"/>
          </w:divBdr>
        </w:div>
        <w:div w:id="1597788140">
          <w:marLeft w:val="640"/>
          <w:marRight w:val="0"/>
          <w:marTop w:val="0"/>
          <w:marBottom w:val="0"/>
          <w:divBdr>
            <w:top w:val="none" w:sz="0" w:space="0" w:color="auto"/>
            <w:left w:val="none" w:sz="0" w:space="0" w:color="auto"/>
            <w:bottom w:val="none" w:sz="0" w:space="0" w:color="auto"/>
            <w:right w:val="none" w:sz="0" w:space="0" w:color="auto"/>
          </w:divBdr>
        </w:div>
        <w:div w:id="996686182">
          <w:marLeft w:val="640"/>
          <w:marRight w:val="0"/>
          <w:marTop w:val="0"/>
          <w:marBottom w:val="0"/>
          <w:divBdr>
            <w:top w:val="none" w:sz="0" w:space="0" w:color="auto"/>
            <w:left w:val="none" w:sz="0" w:space="0" w:color="auto"/>
            <w:bottom w:val="none" w:sz="0" w:space="0" w:color="auto"/>
            <w:right w:val="none" w:sz="0" w:space="0" w:color="auto"/>
          </w:divBdr>
        </w:div>
        <w:div w:id="313266788">
          <w:marLeft w:val="640"/>
          <w:marRight w:val="0"/>
          <w:marTop w:val="0"/>
          <w:marBottom w:val="0"/>
          <w:divBdr>
            <w:top w:val="none" w:sz="0" w:space="0" w:color="auto"/>
            <w:left w:val="none" w:sz="0" w:space="0" w:color="auto"/>
            <w:bottom w:val="none" w:sz="0" w:space="0" w:color="auto"/>
            <w:right w:val="none" w:sz="0" w:space="0" w:color="auto"/>
          </w:divBdr>
        </w:div>
        <w:div w:id="530382998">
          <w:marLeft w:val="640"/>
          <w:marRight w:val="0"/>
          <w:marTop w:val="0"/>
          <w:marBottom w:val="0"/>
          <w:divBdr>
            <w:top w:val="none" w:sz="0" w:space="0" w:color="auto"/>
            <w:left w:val="none" w:sz="0" w:space="0" w:color="auto"/>
            <w:bottom w:val="none" w:sz="0" w:space="0" w:color="auto"/>
            <w:right w:val="none" w:sz="0" w:space="0" w:color="auto"/>
          </w:divBdr>
        </w:div>
        <w:div w:id="136532831">
          <w:marLeft w:val="640"/>
          <w:marRight w:val="0"/>
          <w:marTop w:val="0"/>
          <w:marBottom w:val="0"/>
          <w:divBdr>
            <w:top w:val="none" w:sz="0" w:space="0" w:color="auto"/>
            <w:left w:val="none" w:sz="0" w:space="0" w:color="auto"/>
            <w:bottom w:val="none" w:sz="0" w:space="0" w:color="auto"/>
            <w:right w:val="none" w:sz="0" w:space="0" w:color="auto"/>
          </w:divBdr>
        </w:div>
        <w:div w:id="176434593">
          <w:marLeft w:val="640"/>
          <w:marRight w:val="0"/>
          <w:marTop w:val="0"/>
          <w:marBottom w:val="0"/>
          <w:divBdr>
            <w:top w:val="none" w:sz="0" w:space="0" w:color="auto"/>
            <w:left w:val="none" w:sz="0" w:space="0" w:color="auto"/>
            <w:bottom w:val="none" w:sz="0" w:space="0" w:color="auto"/>
            <w:right w:val="none" w:sz="0" w:space="0" w:color="auto"/>
          </w:divBdr>
        </w:div>
        <w:div w:id="458375310">
          <w:marLeft w:val="640"/>
          <w:marRight w:val="0"/>
          <w:marTop w:val="0"/>
          <w:marBottom w:val="0"/>
          <w:divBdr>
            <w:top w:val="none" w:sz="0" w:space="0" w:color="auto"/>
            <w:left w:val="none" w:sz="0" w:space="0" w:color="auto"/>
            <w:bottom w:val="none" w:sz="0" w:space="0" w:color="auto"/>
            <w:right w:val="none" w:sz="0" w:space="0" w:color="auto"/>
          </w:divBdr>
        </w:div>
        <w:div w:id="718095793">
          <w:marLeft w:val="640"/>
          <w:marRight w:val="0"/>
          <w:marTop w:val="0"/>
          <w:marBottom w:val="0"/>
          <w:divBdr>
            <w:top w:val="none" w:sz="0" w:space="0" w:color="auto"/>
            <w:left w:val="none" w:sz="0" w:space="0" w:color="auto"/>
            <w:bottom w:val="none" w:sz="0" w:space="0" w:color="auto"/>
            <w:right w:val="none" w:sz="0" w:space="0" w:color="auto"/>
          </w:divBdr>
        </w:div>
        <w:div w:id="1079979755">
          <w:marLeft w:val="640"/>
          <w:marRight w:val="0"/>
          <w:marTop w:val="0"/>
          <w:marBottom w:val="0"/>
          <w:divBdr>
            <w:top w:val="none" w:sz="0" w:space="0" w:color="auto"/>
            <w:left w:val="none" w:sz="0" w:space="0" w:color="auto"/>
            <w:bottom w:val="none" w:sz="0" w:space="0" w:color="auto"/>
            <w:right w:val="none" w:sz="0" w:space="0" w:color="auto"/>
          </w:divBdr>
        </w:div>
        <w:div w:id="118691050">
          <w:marLeft w:val="640"/>
          <w:marRight w:val="0"/>
          <w:marTop w:val="0"/>
          <w:marBottom w:val="0"/>
          <w:divBdr>
            <w:top w:val="none" w:sz="0" w:space="0" w:color="auto"/>
            <w:left w:val="none" w:sz="0" w:space="0" w:color="auto"/>
            <w:bottom w:val="none" w:sz="0" w:space="0" w:color="auto"/>
            <w:right w:val="none" w:sz="0" w:space="0" w:color="auto"/>
          </w:divBdr>
        </w:div>
        <w:div w:id="1779064420">
          <w:marLeft w:val="640"/>
          <w:marRight w:val="0"/>
          <w:marTop w:val="0"/>
          <w:marBottom w:val="0"/>
          <w:divBdr>
            <w:top w:val="none" w:sz="0" w:space="0" w:color="auto"/>
            <w:left w:val="none" w:sz="0" w:space="0" w:color="auto"/>
            <w:bottom w:val="none" w:sz="0" w:space="0" w:color="auto"/>
            <w:right w:val="none" w:sz="0" w:space="0" w:color="auto"/>
          </w:divBdr>
        </w:div>
        <w:div w:id="975333520">
          <w:marLeft w:val="640"/>
          <w:marRight w:val="0"/>
          <w:marTop w:val="0"/>
          <w:marBottom w:val="0"/>
          <w:divBdr>
            <w:top w:val="none" w:sz="0" w:space="0" w:color="auto"/>
            <w:left w:val="none" w:sz="0" w:space="0" w:color="auto"/>
            <w:bottom w:val="none" w:sz="0" w:space="0" w:color="auto"/>
            <w:right w:val="none" w:sz="0" w:space="0" w:color="auto"/>
          </w:divBdr>
        </w:div>
        <w:div w:id="230314554">
          <w:marLeft w:val="640"/>
          <w:marRight w:val="0"/>
          <w:marTop w:val="0"/>
          <w:marBottom w:val="0"/>
          <w:divBdr>
            <w:top w:val="none" w:sz="0" w:space="0" w:color="auto"/>
            <w:left w:val="none" w:sz="0" w:space="0" w:color="auto"/>
            <w:bottom w:val="none" w:sz="0" w:space="0" w:color="auto"/>
            <w:right w:val="none" w:sz="0" w:space="0" w:color="auto"/>
          </w:divBdr>
        </w:div>
        <w:div w:id="314988860">
          <w:marLeft w:val="640"/>
          <w:marRight w:val="0"/>
          <w:marTop w:val="0"/>
          <w:marBottom w:val="0"/>
          <w:divBdr>
            <w:top w:val="none" w:sz="0" w:space="0" w:color="auto"/>
            <w:left w:val="none" w:sz="0" w:space="0" w:color="auto"/>
            <w:bottom w:val="none" w:sz="0" w:space="0" w:color="auto"/>
            <w:right w:val="none" w:sz="0" w:space="0" w:color="auto"/>
          </w:divBdr>
        </w:div>
        <w:div w:id="1951936251">
          <w:marLeft w:val="640"/>
          <w:marRight w:val="0"/>
          <w:marTop w:val="0"/>
          <w:marBottom w:val="0"/>
          <w:divBdr>
            <w:top w:val="none" w:sz="0" w:space="0" w:color="auto"/>
            <w:left w:val="none" w:sz="0" w:space="0" w:color="auto"/>
            <w:bottom w:val="none" w:sz="0" w:space="0" w:color="auto"/>
            <w:right w:val="none" w:sz="0" w:space="0" w:color="auto"/>
          </w:divBdr>
        </w:div>
        <w:div w:id="1788235613">
          <w:marLeft w:val="640"/>
          <w:marRight w:val="0"/>
          <w:marTop w:val="0"/>
          <w:marBottom w:val="0"/>
          <w:divBdr>
            <w:top w:val="none" w:sz="0" w:space="0" w:color="auto"/>
            <w:left w:val="none" w:sz="0" w:space="0" w:color="auto"/>
            <w:bottom w:val="none" w:sz="0" w:space="0" w:color="auto"/>
            <w:right w:val="none" w:sz="0" w:space="0" w:color="auto"/>
          </w:divBdr>
        </w:div>
        <w:div w:id="1153915151">
          <w:marLeft w:val="640"/>
          <w:marRight w:val="0"/>
          <w:marTop w:val="0"/>
          <w:marBottom w:val="0"/>
          <w:divBdr>
            <w:top w:val="none" w:sz="0" w:space="0" w:color="auto"/>
            <w:left w:val="none" w:sz="0" w:space="0" w:color="auto"/>
            <w:bottom w:val="none" w:sz="0" w:space="0" w:color="auto"/>
            <w:right w:val="none" w:sz="0" w:space="0" w:color="auto"/>
          </w:divBdr>
        </w:div>
        <w:div w:id="644118931">
          <w:marLeft w:val="640"/>
          <w:marRight w:val="0"/>
          <w:marTop w:val="0"/>
          <w:marBottom w:val="0"/>
          <w:divBdr>
            <w:top w:val="none" w:sz="0" w:space="0" w:color="auto"/>
            <w:left w:val="none" w:sz="0" w:space="0" w:color="auto"/>
            <w:bottom w:val="none" w:sz="0" w:space="0" w:color="auto"/>
            <w:right w:val="none" w:sz="0" w:space="0" w:color="auto"/>
          </w:divBdr>
        </w:div>
        <w:div w:id="538474582">
          <w:marLeft w:val="640"/>
          <w:marRight w:val="0"/>
          <w:marTop w:val="0"/>
          <w:marBottom w:val="0"/>
          <w:divBdr>
            <w:top w:val="none" w:sz="0" w:space="0" w:color="auto"/>
            <w:left w:val="none" w:sz="0" w:space="0" w:color="auto"/>
            <w:bottom w:val="none" w:sz="0" w:space="0" w:color="auto"/>
            <w:right w:val="none" w:sz="0" w:space="0" w:color="auto"/>
          </w:divBdr>
        </w:div>
        <w:div w:id="577595486">
          <w:marLeft w:val="640"/>
          <w:marRight w:val="0"/>
          <w:marTop w:val="0"/>
          <w:marBottom w:val="0"/>
          <w:divBdr>
            <w:top w:val="none" w:sz="0" w:space="0" w:color="auto"/>
            <w:left w:val="none" w:sz="0" w:space="0" w:color="auto"/>
            <w:bottom w:val="none" w:sz="0" w:space="0" w:color="auto"/>
            <w:right w:val="none" w:sz="0" w:space="0" w:color="auto"/>
          </w:divBdr>
        </w:div>
        <w:div w:id="342362277">
          <w:marLeft w:val="640"/>
          <w:marRight w:val="0"/>
          <w:marTop w:val="0"/>
          <w:marBottom w:val="0"/>
          <w:divBdr>
            <w:top w:val="none" w:sz="0" w:space="0" w:color="auto"/>
            <w:left w:val="none" w:sz="0" w:space="0" w:color="auto"/>
            <w:bottom w:val="none" w:sz="0" w:space="0" w:color="auto"/>
            <w:right w:val="none" w:sz="0" w:space="0" w:color="auto"/>
          </w:divBdr>
        </w:div>
        <w:div w:id="565801353">
          <w:marLeft w:val="640"/>
          <w:marRight w:val="0"/>
          <w:marTop w:val="0"/>
          <w:marBottom w:val="0"/>
          <w:divBdr>
            <w:top w:val="none" w:sz="0" w:space="0" w:color="auto"/>
            <w:left w:val="none" w:sz="0" w:space="0" w:color="auto"/>
            <w:bottom w:val="none" w:sz="0" w:space="0" w:color="auto"/>
            <w:right w:val="none" w:sz="0" w:space="0" w:color="auto"/>
          </w:divBdr>
        </w:div>
        <w:div w:id="936719701">
          <w:marLeft w:val="640"/>
          <w:marRight w:val="0"/>
          <w:marTop w:val="0"/>
          <w:marBottom w:val="0"/>
          <w:divBdr>
            <w:top w:val="none" w:sz="0" w:space="0" w:color="auto"/>
            <w:left w:val="none" w:sz="0" w:space="0" w:color="auto"/>
            <w:bottom w:val="none" w:sz="0" w:space="0" w:color="auto"/>
            <w:right w:val="none" w:sz="0" w:space="0" w:color="auto"/>
          </w:divBdr>
        </w:div>
        <w:div w:id="345450134">
          <w:marLeft w:val="640"/>
          <w:marRight w:val="0"/>
          <w:marTop w:val="0"/>
          <w:marBottom w:val="0"/>
          <w:divBdr>
            <w:top w:val="none" w:sz="0" w:space="0" w:color="auto"/>
            <w:left w:val="none" w:sz="0" w:space="0" w:color="auto"/>
            <w:bottom w:val="none" w:sz="0" w:space="0" w:color="auto"/>
            <w:right w:val="none" w:sz="0" w:space="0" w:color="auto"/>
          </w:divBdr>
        </w:div>
        <w:div w:id="1398742187">
          <w:marLeft w:val="640"/>
          <w:marRight w:val="0"/>
          <w:marTop w:val="0"/>
          <w:marBottom w:val="0"/>
          <w:divBdr>
            <w:top w:val="none" w:sz="0" w:space="0" w:color="auto"/>
            <w:left w:val="none" w:sz="0" w:space="0" w:color="auto"/>
            <w:bottom w:val="none" w:sz="0" w:space="0" w:color="auto"/>
            <w:right w:val="none" w:sz="0" w:space="0" w:color="auto"/>
          </w:divBdr>
        </w:div>
        <w:div w:id="1572613814">
          <w:marLeft w:val="640"/>
          <w:marRight w:val="0"/>
          <w:marTop w:val="0"/>
          <w:marBottom w:val="0"/>
          <w:divBdr>
            <w:top w:val="none" w:sz="0" w:space="0" w:color="auto"/>
            <w:left w:val="none" w:sz="0" w:space="0" w:color="auto"/>
            <w:bottom w:val="none" w:sz="0" w:space="0" w:color="auto"/>
            <w:right w:val="none" w:sz="0" w:space="0" w:color="auto"/>
          </w:divBdr>
        </w:div>
        <w:div w:id="309211369">
          <w:marLeft w:val="640"/>
          <w:marRight w:val="0"/>
          <w:marTop w:val="0"/>
          <w:marBottom w:val="0"/>
          <w:divBdr>
            <w:top w:val="none" w:sz="0" w:space="0" w:color="auto"/>
            <w:left w:val="none" w:sz="0" w:space="0" w:color="auto"/>
            <w:bottom w:val="none" w:sz="0" w:space="0" w:color="auto"/>
            <w:right w:val="none" w:sz="0" w:space="0" w:color="auto"/>
          </w:divBdr>
        </w:div>
        <w:div w:id="1913349036">
          <w:marLeft w:val="640"/>
          <w:marRight w:val="0"/>
          <w:marTop w:val="0"/>
          <w:marBottom w:val="0"/>
          <w:divBdr>
            <w:top w:val="none" w:sz="0" w:space="0" w:color="auto"/>
            <w:left w:val="none" w:sz="0" w:space="0" w:color="auto"/>
            <w:bottom w:val="none" w:sz="0" w:space="0" w:color="auto"/>
            <w:right w:val="none" w:sz="0" w:space="0" w:color="auto"/>
          </w:divBdr>
        </w:div>
        <w:div w:id="1482692156">
          <w:marLeft w:val="640"/>
          <w:marRight w:val="0"/>
          <w:marTop w:val="0"/>
          <w:marBottom w:val="0"/>
          <w:divBdr>
            <w:top w:val="none" w:sz="0" w:space="0" w:color="auto"/>
            <w:left w:val="none" w:sz="0" w:space="0" w:color="auto"/>
            <w:bottom w:val="none" w:sz="0" w:space="0" w:color="auto"/>
            <w:right w:val="none" w:sz="0" w:space="0" w:color="auto"/>
          </w:divBdr>
        </w:div>
        <w:div w:id="174197998">
          <w:marLeft w:val="640"/>
          <w:marRight w:val="0"/>
          <w:marTop w:val="0"/>
          <w:marBottom w:val="0"/>
          <w:divBdr>
            <w:top w:val="none" w:sz="0" w:space="0" w:color="auto"/>
            <w:left w:val="none" w:sz="0" w:space="0" w:color="auto"/>
            <w:bottom w:val="none" w:sz="0" w:space="0" w:color="auto"/>
            <w:right w:val="none" w:sz="0" w:space="0" w:color="auto"/>
          </w:divBdr>
        </w:div>
        <w:div w:id="119308184">
          <w:marLeft w:val="640"/>
          <w:marRight w:val="0"/>
          <w:marTop w:val="0"/>
          <w:marBottom w:val="0"/>
          <w:divBdr>
            <w:top w:val="none" w:sz="0" w:space="0" w:color="auto"/>
            <w:left w:val="none" w:sz="0" w:space="0" w:color="auto"/>
            <w:bottom w:val="none" w:sz="0" w:space="0" w:color="auto"/>
            <w:right w:val="none" w:sz="0" w:space="0" w:color="auto"/>
          </w:divBdr>
        </w:div>
        <w:div w:id="148795083">
          <w:marLeft w:val="640"/>
          <w:marRight w:val="0"/>
          <w:marTop w:val="0"/>
          <w:marBottom w:val="0"/>
          <w:divBdr>
            <w:top w:val="none" w:sz="0" w:space="0" w:color="auto"/>
            <w:left w:val="none" w:sz="0" w:space="0" w:color="auto"/>
            <w:bottom w:val="none" w:sz="0" w:space="0" w:color="auto"/>
            <w:right w:val="none" w:sz="0" w:space="0" w:color="auto"/>
          </w:divBdr>
        </w:div>
        <w:div w:id="83042076">
          <w:marLeft w:val="640"/>
          <w:marRight w:val="0"/>
          <w:marTop w:val="0"/>
          <w:marBottom w:val="0"/>
          <w:divBdr>
            <w:top w:val="none" w:sz="0" w:space="0" w:color="auto"/>
            <w:left w:val="none" w:sz="0" w:space="0" w:color="auto"/>
            <w:bottom w:val="none" w:sz="0" w:space="0" w:color="auto"/>
            <w:right w:val="none" w:sz="0" w:space="0" w:color="auto"/>
          </w:divBdr>
        </w:div>
        <w:div w:id="199056900">
          <w:marLeft w:val="640"/>
          <w:marRight w:val="0"/>
          <w:marTop w:val="0"/>
          <w:marBottom w:val="0"/>
          <w:divBdr>
            <w:top w:val="none" w:sz="0" w:space="0" w:color="auto"/>
            <w:left w:val="none" w:sz="0" w:space="0" w:color="auto"/>
            <w:bottom w:val="none" w:sz="0" w:space="0" w:color="auto"/>
            <w:right w:val="none" w:sz="0" w:space="0" w:color="auto"/>
          </w:divBdr>
        </w:div>
      </w:divsChild>
    </w:div>
    <w:div w:id="1380664212">
      <w:bodyDiv w:val="1"/>
      <w:marLeft w:val="0"/>
      <w:marRight w:val="0"/>
      <w:marTop w:val="0"/>
      <w:marBottom w:val="0"/>
      <w:divBdr>
        <w:top w:val="none" w:sz="0" w:space="0" w:color="auto"/>
        <w:left w:val="none" w:sz="0" w:space="0" w:color="auto"/>
        <w:bottom w:val="none" w:sz="0" w:space="0" w:color="auto"/>
        <w:right w:val="none" w:sz="0" w:space="0" w:color="auto"/>
      </w:divBdr>
      <w:divsChild>
        <w:div w:id="1436053798">
          <w:marLeft w:val="640"/>
          <w:marRight w:val="0"/>
          <w:marTop w:val="0"/>
          <w:marBottom w:val="0"/>
          <w:divBdr>
            <w:top w:val="none" w:sz="0" w:space="0" w:color="auto"/>
            <w:left w:val="none" w:sz="0" w:space="0" w:color="auto"/>
            <w:bottom w:val="none" w:sz="0" w:space="0" w:color="auto"/>
            <w:right w:val="none" w:sz="0" w:space="0" w:color="auto"/>
          </w:divBdr>
        </w:div>
        <w:div w:id="1778990113">
          <w:marLeft w:val="640"/>
          <w:marRight w:val="0"/>
          <w:marTop w:val="0"/>
          <w:marBottom w:val="0"/>
          <w:divBdr>
            <w:top w:val="none" w:sz="0" w:space="0" w:color="auto"/>
            <w:left w:val="none" w:sz="0" w:space="0" w:color="auto"/>
            <w:bottom w:val="none" w:sz="0" w:space="0" w:color="auto"/>
            <w:right w:val="none" w:sz="0" w:space="0" w:color="auto"/>
          </w:divBdr>
        </w:div>
        <w:div w:id="1348677779">
          <w:marLeft w:val="640"/>
          <w:marRight w:val="0"/>
          <w:marTop w:val="0"/>
          <w:marBottom w:val="0"/>
          <w:divBdr>
            <w:top w:val="none" w:sz="0" w:space="0" w:color="auto"/>
            <w:left w:val="none" w:sz="0" w:space="0" w:color="auto"/>
            <w:bottom w:val="none" w:sz="0" w:space="0" w:color="auto"/>
            <w:right w:val="none" w:sz="0" w:space="0" w:color="auto"/>
          </w:divBdr>
        </w:div>
        <w:div w:id="102265371">
          <w:marLeft w:val="640"/>
          <w:marRight w:val="0"/>
          <w:marTop w:val="0"/>
          <w:marBottom w:val="0"/>
          <w:divBdr>
            <w:top w:val="none" w:sz="0" w:space="0" w:color="auto"/>
            <w:left w:val="none" w:sz="0" w:space="0" w:color="auto"/>
            <w:bottom w:val="none" w:sz="0" w:space="0" w:color="auto"/>
            <w:right w:val="none" w:sz="0" w:space="0" w:color="auto"/>
          </w:divBdr>
        </w:div>
        <w:div w:id="798960803">
          <w:marLeft w:val="640"/>
          <w:marRight w:val="0"/>
          <w:marTop w:val="0"/>
          <w:marBottom w:val="0"/>
          <w:divBdr>
            <w:top w:val="none" w:sz="0" w:space="0" w:color="auto"/>
            <w:left w:val="none" w:sz="0" w:space="0" w:color="auto"/>
            <w:bottom w:val="none" w:sz="0" w:space="0" w:color="auto"/>
            <w:right w:val="none" w:sz="0" w:space="0" w:color="auto"/>
          </w:divBdr>
        </w:div>
        <w:div w:id="135032895">
          <w:marLeft w:val="640"/>
          <w:marRight w:val="0"/>
          <w:marTop w:val="0"/>
          <w:marBottom w:val="0"/>
          <w:divBdr>
            <w:top w:val="none" w:sz="0" w:space="0" w:color="auto"/>
            <w:left w:val="none" w:sz="0" w:space="0" w:color="auto"/>
            <w:bottom w:val="none" w:sz="0" w:space="0" w:color="auto"/>
            <w:right w:val="none" w:sz="0" w:space="0" w:color="auto"/>
          </w:divBdr>
        </w:div>
        <w:div w:id="1325432698">
          <w:marLeft w:val="640"/>
          <w:marRight w:val="0"/>
          <w:marTop w:val="0"/>
          <w:marBottom w:val="0"/>
          <w:divBdr>
            <w:top w:val="none" w:sz="0" w:space="0" w:color="auto"/>
            <w:left w:val="none" w:sz="0" w:space="0" w:color="auto"/>
            <w:bottom w:val="none" w:sz="0" w:space="0" w:color="auto"/>
            <w:right w:val="none" w:sz="0" w:space="0" w:color="auto"/>
          </w:divBdr>
        </w:div>
        <w:div w:id="368802673">
          <w:marLeft w:val="640"/>
          <w:marRight w:val="0"/>
          <w:marTop w:val="0"/>
          <w:marBottom w:val="0"/>
          <w:divBdr>
            <w:top w:val="none" w:sz="0" w:space="0" w:color="auto"/>
            <w:left w:val="none" w:sz="0" w:space="0" w:color="auto"/>
            <w:bottom w:val="none" w:sz="0" w:space="0" w:color="auto"/>
            <w:right w:val="none" w:sz="0" w:space="0" w:color="auto"/>
          </w:divBdr>
        </w:div>
        <w:div w:id="1358316005">
          <w:marLeft w:val="640"/>
          <w:marRight w:val="0"/>
          <w:marTop w:val="0"/>
          <w:marBottom w:val="0"/>
          <w:divBdr>
            <w:top w:val="none" w:sz="0" w:space="0" w:color="auto"/>
            <w:left w:val="none" w:sz="0" w:space="0" w:color="auto"/>
            <w:bottom w:val="none" w:sz="0" w:space="0" w:color="auto"/>
            <w:right w:val="none" w:sz="0" w:space="0" w:color="auto"/>
          </w:divBdr>
        </w:div>
        <w:div w:id="9069668">
          <w:marLeft w:val="640"/>
          <w:marRight w:val="0"/>
          <w:marTop w:val="0"/>
          <w:marBottom w:val="0"/>
          <w:divBdr>
            <w:top w:val="none" w:sz="0" w:space="0" w:color="auto"/>
            <w:left w:val="none" w:sz="0" w:space="0" w:color="auto"/>
            <w:bottom w:val="none" w:sz="0" w:space="0" w:color="auto"/>
            <w:right w:val="none" w:sz="0" w:space="0" w:color="auto"/>
          </w:divBdr>
        </w:div>
        <w:div w:id="2143384221">
          <w:marLeft w:val="640"/>
          <w:marRight w:val="0"/>
          <w:marTop w:val="0"/>
          <w:marBottom w:val="0"/>
          <w:divBdr>
            <w:top w:val="none" w:sz="0" w:space="0" w:color="auto"/>
            <w:left w:val="none" w:sz="0" w:space="0" w:color="auto"/>
            <w:bottom w:val="none" w:sz="0" w:space="0" w:color="auto"/>
            <w:right w:val="none" w:sz="0" w:space="0" w:color="auto"/>
          </w:divBdr>
        </w:div>
        <w:div w:id="190849715">
          <w:marLeft w:val="640"/>
          <w:marRight w:val="0"/>
          <w:marTop w:val="0"/>
          <w:marBottom w:val="0"/>
          <w:divBdr>
            <w:top w:val="none" w:sz="0" w:space="0" w:color="auto"/>
            <w:left w:val="none" w:sz="0" w:space="0" w:color="auto"/>
            <w:bottom w:val="none" w:sz="0" w:space="0" w:color="auto"/>
            <w:right w:val="none" w:sz="0" w:space="0" w:color="auto"/>
          </w:divBdr>
        </w:div>
        <w:div w:id="916327864">
          <w:marLeft w:val="640"/>
          <w:marRight w:val="0"/>
          <w:marTop w:val="0"/>
          <w:marBottom w:val="0"/>
          <w:divBdr>
            <w:top w:val="none" w:sz="0" w:space="0" w:color="auto"/>
            <w:left w:val="none" w:sz="0" w:space="0" w:color="auto"/>
            <w:bottom w:val="none" w:sz="0" w:space="0" w:color="auto"/>
            <w:right w:val="none" w:sz="0" w:space="0" w:color="auto"/>
          </w:divBdr>
        </w:div>
        <w:div w:id="1513958093">
          <w:marLeft w:val="640"/>
          <w:marRight w:val="0"/>
          <w:marTop w:val="0"/>
          <w:marBottom w:val="0"/>
          <w:divBdr>
            <w:top w:val="none" w:sz="0" w:space="0" w:color="auto"/>
            <w:left w:val="none" w:sz="0" w:space="0" w:color="auto"/>
            <w:bottom w:val="none" w:sz="0" w:space="0" w:color="auto"/>
            <w:right w:val="none" w:sz="0" w:space="0" w:color="auto"/>
          </w:divBdr>
        </w:div>
        <w:div w:id="117647649">
          <w:marLeft w:val="640"/>
          <w:marRight w:val="0"/>
          <w:marTop w:val="0"/>
          <w:marBottom w:val="0"/>
          <w:divBdr>
            <w:top w:val="none" w:sz="0" w:space="0" w:color="auto"/>
            <w:left w:val="none" w:sz="0" w:space="0" w:color="auto"/>
            <w:bottom w:val="none" w:sz="0" w:space="0" w:color="auto"/>
            <w:right w:val="none" w:sz="0" w:space="0" w:color="auto"/>
          </w:divBdr>
        </w:div>
        <w:div w:id="1971858369">
          <w:marLeft w:val="640"/>
          <w:marRight w:val="0"/>
          <w:marTop w:val="0"/>
          <w:marBottom w:val="0"/>
          <w:divBdr>
            <w:top w:val="none" w:sz="0" w:space="0" w:color="auto"/>
            <w:left w:val="none" w:sz="0" w:space="0" w:color="auto"/>
            <w:bottom w:val="none" w:sz="0" w:space="0" w:color="auto"/>
            <w:right w:val="none" w:sz="0" w:space="0" w:color="auto"/>
          </w:divBdr>
        </w:div>
        <w:div w:id="231737282">
          <w:marLeft w:val="640"/>
          <w:marRight w:val="0"/>
          <w:marTop w:val="0"/>
          <w:marBottom w:val="0"/>
          <w:divBdr>
            <w:top w:val="none" w:sz="0" w:space="0" w:color="auto"/>
            <w:left w:val="none" w:sz="0" w:space="0" w:color="auto"/>
            <w:bottom w:val="none" w:sz="0" w:space="0" w:color="auto"/>
            <w:right w:val="none" w:sz="0" w:space="0" w:color="auto"/>
          </w:divBdr>
        </w:div>
        <w:div w:id="691762003">
          <w:marLeft w:val="640"/>
          <w:marRight w:val="0"/>
          <w:marTop w:val="0"/>
          <w:marBottom w:val="0"/>
          <w:divBdr>
            <w:top w:val="none" w:sz="0" w:space="0" w:color="auto"/>
            <w:left w:val="none" w:sz="0" w:space="0" w:color="auto"/>
            <w:bottom w:val="none" w:sz="0" w:space="0" w:color="auto"/>
            <w:right w:val="none" w:sz="0" w:space="0" w:color="auto"/>
          </w:divBdr>
        </w:div>
        <w:div w:id="1770348311">
          <w:marLeft w:val="640"/>
          <w:marRight w:val="0"/>
          <w:marTop w:val="0"/>
          <w:marBottom w:val="0"/>
          <w:divBdr>
            <w:top w:val="none" w:sz="0" w:space="0" w:color="auto"/>
            <w:left w:val="none" w:sz="0" w:space="0" w:color="auto"/>
            <w:bottom w:val="none" w:sz="0" w:space="0" w:color="auto"/>
            <w:right w:val="none" w:sz="0" w:space="0" w:color="auto"/>
          </w:divBdr>
        </w:div>
        <w:div w:id="246310119">
          <w:marLeft w:val="640"/>
          <w:marRight w:val="0"/>
          <w:marTop w:val="0"/>
          <w:marBottom w:val="0"/>
          <w:divBdr>
            <w:top w:val="none" w:sz="0" w:space="0" w:color="auto"/>
            <w:left w:val="none" w:sz="0" w:space="0" w:color="auto"/>
            <w:bottom w:val="none" w:sz="0" w:space="0" w:color="auto"/>
            <w:right w:val="none" w:sz="0" w:space="0" w:color="auto"/>
          </w:divBdr>
        </w:div>
        <w:div w:id="320079842">
          <w:marLeft w:val="640"/>
          <w:marRight w:val="0"/>
          <w:marTop w:val="0"/>
          <w:marBottom w:val="0"/>
          <w:divBdr>
            <w:top w:val="none" w:sz="0" w:space="0" w:color="auto"/>
            <w:left w:val="none" w:sz="0" w:space="0" w:color="auto"/>
            <w:bottom w:val="none" w:sz="0" w:space="0" w:color="auto"/>
            <w:right w:val="none" w:sz="0" w:space="0" w:color="auto"/>
          </w:divBdr>
        </w:div>
        <w:div w:id="2047025212">
          <w:marLeft w:val="640"/>
          <w:marRight w:val="0"/>
          <w:marTop w:val="0"/>
          <w:marBottom w:val="0"/>
          <w:divBdr>
            <w:top w:val="none" w:sz="0" w:space="0" w:color="auto"/>
            <w:left w:val="none" w:sz="0" w:space="0" w:color="auto"/>
            <w:bottom w:val="none" w:sz="0" w:space="0" w:color="auto"/>
            <w:right w:val="none" w:sz="0" w:space="0" w:color="auto"/>
          </w:divBdr>
        </w:div>
        <w:div w:id="978192929">
          <w:marLeft w:val="640"/>
          <w:marRight w:val="0"/>
          <w:marTop w:val="0"/>
          <w:marBottom w:val="0"/>
          <w:divBdr>
            <w:top w:val="none" w:sz="0" w:space="0" w:color="auto"/>
            <w:left w:val="none" w:sz="0" w:space="0" w:color="auto"/>
            <w:bottom w:val="none" w:sz="0" w:space="0" w:color="auto"/>
            <w:right w:val="none" w:sz="0" w:space="0" w:color="auto"/>
          </w:divBdr>
        </w:div>
        <w:div w:id="823664944">
          <w:marLeft w:val="640"/>
          <w:marRight w:val="0"/>
          <w:marTop w:val="0"/>
          <w:marBottom w:val="0"/>
          <w:divBdr>
            <w:top w:val="none" w:sz="0" w:space="0" w:color="auto"/>
            <w:left w:val="none" w:sz="0" w:space="0" w:color="auto"/>
            <w:bottom w:val="none" w:sz="0" w:space="0" w:color="auto"/>
            <w:right w:val="none" w:sz="0" w:space="0" w:color="auto"/>
          </w:divBdr>
        </w:div>
        <w:div w:id="770122495">
          <w:marLeft w:val="640"/>
          <w:marRight w:val="0"/>
          <w:marTop w:val="0"/>
          <w:marBottom w:val="0"/>
          <w:divBdr>
            <w:top w:val="none" w:sz="0" w:space="0" w:color="auto"/>
            <w:left w:val="none" w:sz="0" w:space="0" w:color="auto"/>
            <w:bottom w:val="none" w:sz="0" w:space="0" w:color="auto"/>
            <w:right w:val="none" w:sz="0" w:space="0" w:color="auto"/>
          </w:divBdr>
        </w:div>
        <w:div w:id="459886756">
          <w:marLeft w:val="640"/>
          <w:marRight w:val="0"/>
          <w:marTop w:val="0"/>
          <w:marBottom w:val="0"/>
          <w:divBdr>
            <w:top w:val="none" w:sz="0" w:space="0" w:color="auto"/>
            <w:left w:val="none" w:sz="0" w:space="0" w:color="auto"/>
            <w:bottom w:val="none" w:sz="0" w:space="0" w:color="auto"/>
            <w:right w:val="none" w:sz="0" w:space="0" w:color="auto"/>
          </w:divBdr>
        </w:div>
        <w:div w:id="1324627207">
          <w:marLeft w:val="640"/>
          <w:marRight w:val="0"/>
          <w:marTop w:val="0"/>
          <w:marBottom w:val="0"/>
          <w:divBdr>
            <w:top w:val="none" w:sz="0" w:space="0" w:color="auto"/>
            <w:left w:val="none" w:sz="0" w:space="0" w:color="auto"/>
            <w:bottom w:val="none" w:sz="0" w:space="0" w:color="auto"/>
            <w:right w:val="none" w:sz="0" w:space="0" w:color="auto"/>
          </w:divBdr>
        </w:div>
        <w:div w:id="1509442798">
          <w:marLeft w:val="640"/>
          <w:marRight w:val="0"/>
          <w:marTop w:val="0"/>
          <w:marBottom w:val="0"/>
          <w:divBdr>
            <w:top w:val="none" w:sz="0" w:space="0" w:color="auto"/>
            <w:left w:val="none" w:sz="0" w:space="0" w:color="auto"/>
            <w:bottom w:val="none" w:sz="0" w:space="0" w:color="auto"/>
            <w:right w:val="none" w:sz="0" w:space="0" w:color="auto"/>
          </w:divBdr>
        </w:div>
        <w:div w:id="1919098225">
          <w:marLeft w:val="640"/>
          <w:marRight w:val="0"/>
          <w:marTop w:val="0"/>
          <w:marBottom w:val="0"/>
          <w:divBdr>
            <w:top w:val="none" w:sz="0" w:space="0" w:color="auto"/>
            <w:left w:val="none" w:sz="0" w:space="0" w:color="auto"/>
            <w:bottom w:val="none" w:sz="0" w:space="0" w:color="auto"/>
            <w:right w:val="none" w:sz="0" w:space="0" w:color="auto"/>
          </w:divBdr>
        </w:div>
        <w:div w:id="56511943">
          <w:marLeft w:val="640"/>
          <w:marRight w:val="0"/>
          <w:marTop w:val="0"/>
          <w:marBottom w:val="0"/>
          <w:divBdr>
            <w:top w:val="none" w:sz="0" w:space="0" w:color="auto"/>
            <w:left w:val="none" w:sz="0" w:space="0" w:color="auto"/>
            <w:bottom w:val="none" w:sz="0" w:space="0" w:color="auto"/>
            <w:right w:val="none" w:sz="0" w:space="0" w:color="auto"/>
          </w:divBdr>
        </w:div>
        <w:div w:id="1827016869">
          <w:marLeft w:val="640"/>
          <w:marRight w:val="0"/>
          <w:marTop w:val="0"/>
          <w:marBottom w:val="0"/>
          <w:divBdr>
            <w:top w:val="none" w:sz="0" w:space="0" w:color="auto"/>
            <w:left w:val="none" w:sz="0" w:space="0" w:color="auto"/>
            <w:bottom w:val="none" w:sz="0" w:space="0" w:color="auto"/>
            <w:right w:val="none" w:sz="0" w:space="0" w:color="auto"/>
          </w:divBdr>
        </w:div>
        <w:div w:id="409273405">
          <w:marLeft w:val="640"/>
          <w:marRight w:val="0"/>
          <w:marTop w:val="0"/>
          <w:marBottom w:val="0"/>
          <w:divBdr>
            <w:top w:val="none" w:sz="0" w:space="0" w:color="auto"/>
            <w:left w:val="none" w:sz="0" w:space="0" w:color="auto"/>
            <w:bottom w:val="none" w:sz="0" w:space="0" w:color="auto"/>
            <w:right w:val="none" w:sz="0" w:space="0" w:color="auto"/>
          </w:divBdr>
        </w:div>
        <w:div w:id="405878216">
          <w:marLeft w:val="640"/>
          <w:marRight w:val="0"/>
          <w:marTop w:val="0"/>
          <w:marBottom w:val="0"/>
          <w:divBdr>
            <w:top w:val="none" w:sz="0" w:space="0" w:color="auto"/>
            <w:left w:val="none" w:sz="0" w:space="0" w:color="auto"/>
            <w:bottom w:val="none" w:sz="0" w:space="0" w:color="auto"/>
            <w:right w:val="none" w:sz="0" w:space="0" w:color="auto"/>
          </w:divBdr>
        </w:div>
        <w:div w:id="1151293342">
          <w:marLeft w:val="640"/>
          <w:marRight w:val="0"/>
          <w:marTop w:val="0"/>
          <w:marBottom w:val="0"/>
          <w:divBdr>
            <w:top w:val="none" w:sz="0" w:space="0" w:color="auto"/>
            <w:left w:val="none" w:sz="0" w:space="0" w:color="auto"/>
            <w:bottom w:val="none" w:sz="0" w:space="0" w:color="auto"/>
            <w:right w:val="none" w:sz="0" w:space="0" w:color="auto"/>
          </w:divBdr>
        </w:div>
        <w:div w:id="1916739298">
          <w:marLeft w:val="640"/>
          <w:marRight w:val="0"/>
          <w:marTop w:val="0"/>
          <w:marBottom w:val="0"/>
          <w:divBdr>
            <w:top w:val="none" w:sz="0" w:space="0" w:color="auto"/>
            <w:left w:val="none" w:sz="0" w:space="0" w:color="auto"/>
            <w:bottom w:val="none" w:sz="0" w:space="0" w:color="auto"/>
            <w:right w:val="none" w:sz="0" w:space="0" w:color="auto"/>
          </w:divBdr>
        </w:div>
        <w:div w:id="1564415434">
          <w:marLeft w:val="640"/>
          <w:marRight w:val="0"/>
          <w:marTop w:val="0"/>
          <w:marBottom w:val="0"/>
          <w:divBdr>
            <w:top w:val="none" w:sz="0" w:space="0" w:color="auto"/>
            <w:left w:val="none" w:sz="0" w:space="0" w:color="auto"/>
            <w:bottom w:val="none" w:sz="0" w:space="0" w:color="auto"/>
            <w:right w:val="none" w:sz="0" w:space="0" w:color="auto"/>
          </w:divBdr>
        </w:div>
        <w:div w:id="11762037">
          <w:marLeft w:val="640"/>
          <w:marRight w:val="0"/>
          <w:marTop w:val="0"/>
          <w:marBottom w:val="0"/>
          <w:divBdr>
            <w:top w:val="none" w:sz="0" w:space="0" w:color="auto"/>
            <w:left w:val="none" w:sz="0" w:space="0" w:color="auto"/>
            <w:bottom w:val="none" w:sz="0" w:space="0" w:color="auto"/>
            <w:right w:val="none" w:sz="0" w:space="0" w:color="auto"/>
          </w:divBdr>
        </w:div>
        <w:div w:id="629477536">
          <w:marLeft w:val="640"/>
          <w:marRight w:val="0"/>
          <w:marTop w:val="0"/>
          <w:marBottom w:val="0"/>
          <w:divBdr>
            <w:top w:val="none" w:sz="0" w:space="0" w:color="auto"/>
            <w:left w:val="none" w:sz="0" w:space="0" w:color="auto"/>
            <w:bottom w:val="none" w:sz="0" w:space="0" w:color="auto"/>
            <w:right w:val="none" w:sz="0" w:space="0" w:color="auto"/>
          </w:divBdr>
        </w:div>
        <w:div w:id="1426075795">
          <w:marLeft w:val="640"/>
          <w:marRight w:val="0"/>
          <w:marTop w:val="0"/>
          <w:marBottom w:val="0"/>
          <w:divBdr>
            <w:top w:val="none" w:sz="0" w:space="0" w:color="auto"/>
            <w:left w:val="none" w:sz="0" w:space="0" w:color="auto"/>
            <w:bottom w:val="none" w:sz="0" w:space="0" w:color="auto"/>
            <w:right w:val="none" w:sz="0" w:space="0" w:color="auto"/>
          </w:divBdr>
        </w:div>
        <w:div w:id="291208083">
          <w:marLeft w:val="640"/>
          <w:marRight w:val="0"/>
          <w:marTop w:val="0"/>
          <w:marBottom w:val="0"/>
          <w:divBdr>
            <w:top w:val="none" w:sz="0" w:space="0" w:color="auto"/>
            <w:left w:val="none" w:sz="0" w:space="0" w:color="auto"/>
            <w:bottom w:val="none" w:sz="0" w:space="0" w:color="auto"/>
            <w:right w:val="none" w:sz="0" w:space="0" w:color="auto"/>
          </w:divBdr>
        </w:div>
        <w:div w:id="1367676072">
          <w:marLeft w:val="640"/>
          <w:marRight w:val="0"/>
          <w:marTop w:val="0"/>
          <w:marBottom w:val="0"/>
          <w:divBdr>
            <w:top w:val="none" w:sz="0" w:space="0" w:color="auto"/>
            <w:left w:val="none" w:sz="0" w:space="0" w:color="auto"/>
            <w:bottom w:val="none" w:sz="0" w:space="0" w:color="auto"/>
            <w:right w:val="none" w:sz="0" w:space="0" w:color="auto"/>
          </w:divBdr>
        </w:div>
        <w:div w:id="63187203">
          <w:marLeft w:val="640"/>
          <w:marRight w:val="0"/>
          <w:marTop w:val="0"/>
          <w:marBottom w:val="0"/>
          <w:divBdr>
            <w:top w:val="none" w:sz="0" w:space="0" w:color="auto"/>
            <w:left w:val="none" w:sz="0" w:space="0" w:color="auto"/>
            <w:bottom w:val="none" w:sz="0" w:space="0" w:color="auto"/>
            <w:right w:val="none" w:sz="0" w:space="0" w:color="auto"/>
          </w:divBdr>
        </w:div>
        <w:div w:id="1811360545">
          <w:marLeft w:val="640"/>
          <w:marRight w:val="0"/>
          <w:marTop w:val="0"/>
          <w:marBottom w:val="0"/>
          <w:divBdr>
            <w:top w:val="none" w:sz="0" w:space="0" w:color="auto"/>
            <w:left w:val="none" w:sz="0" w:space="0" w:color="auto"/>
            <w:bottom w:val="none" w:sz="0" w:space="0" w:color="auto"/>
            <w:right w:val="none" w:sz="0" w:space="0" w:color="auto"/>
          </w:divBdr>
        </w:div>
        <w:div w:id="482086668">
          <w:marLeft w:val="640"/>
          <w:marRight w:val="0"/>
          <w:marTop w:val="0"/>
          <w:marBottom w:val="0"/>
          <w:divBdr>
            <w:top w:val="none" w:sz="0" w:space="0" w:color="auto"/>
            <w:left w:val="none" w:sz="0" w:space="0" w:color="auto"/>
            <w:bottom w:val="none" w:sz="0" w:space="0" w:color="auto"/>
            <w:right w:val="none" w:sz="0" w:space="0" w:color="auto"/>
          </w:divBdr>
        </w:div>
        <w:div w:id="1398556125">
          <w:marLeft w:val="640"/>
          <w:marRight w:val="0"/>
          <w:marTop w:val="0"/>
          <w:marBottom w:val="0"/>
          <w:divBdr>
            <w:top w:val="none" w:sz="0" w:space="0" w:color="auto"/>
            <w:left w:val="none" w:sz="0" w:space="0" w:color="auto"/>
            <w:bottom w:val="none" w:sz="0" w:space="0" w:color="auto"/>
            <w:right w:val="none" w:sz="0" w:space="0" w:color="auto"/>
          </w:divBdr>
        </w:div>
        <w:div w:id="1348369462">
          <w:marLeft w:val="640"/>
          <w:marRight w:val="0"/>
          <w:marTop w:val="0"/>
          <w:marBottom w:val="0"/>
          <w:divBdr>
            <w:top w:val="none" w:sz="0" w:space="0" w:color="auto"/>
            <w:left w:val="none" w:sz="0" w:space="0" w:color="auto"/>
            <w:bottom w:val="none" w:sz="0" w:space="0" w:color="auto"/>
            <w:right w:val="none" w:sz="0" w:space="0" w:color="auto"/>
          </w:divBdr>
        </w:div>
        <w:div w:id="1386683086">
          <w:marLeft w:val="640"/>
          <w:marRight w:val="0"/>
          <w:marTop w:val="0"/>
          <w:marBottom w:val="0"/>
          <w:divBdr>
            <w:top w:val="none" w:sz="0" w:space="0" w:color="auto"/>
            <w:left w:val="none" w:sz="0" w:space="0" w:color="auto"/>
            <w:bottom w:val="none" w:sz="0" w:space="0" w:color="auto"/>
            <w:right w:val="none" w:sz="0" w:space="0" w:color="auto"/>
          </w:divBdr>
        </w:div>
        <w:div w:id="1522160254">
          <w:marLeft w:val="640"/>
          <w:marRight w:val="0"/>
          <w:marTop w:val="0"/>
          <w:marBottom w:val="0"/>
          <w:divBdr>
            <w:top w:val="none" w:sz="0" w:space="0" w:color="auto"/>
            <w:left w:val="none" w:sz="0" w:space="0" w:color="auto"/>
            <w:bottom w:val="none" w:sz="0" w:space="0" w:color="auto"/>
            <w:right w:val="none" w:sz="0" w:space="0" w:color="auto"/>
          </w:divBdr>
        </w:div>
        <w:div w:id="1562330653">
          <w:marLeft w:val="640"/>
          <w:marRight w:val="0"/>
          <w:marTop w:val="0"/>
          <w:marBottom w:val="0"/>
          <w:divBdr>
            <w:top w:val="none" w:sz="0" w:space="0" w:color="auto"/>
            <w:left w:val="none" w:sz="0" w:space="0" w:color="auto"/>
            <w:bottom w:val="none" w:sz="0" w:space="0" w:color="auto"/>
            <w:right w:val="none" w:sz="0" w:space="0" w:color="auto"/>
          </w:divBdr>
        </w:div>
        <w:div w:id="1650750196">
          <w:marLeft w:val="640"/>
          <w:marRight w:val="0"/>
          <w:marTop w:val="0"/>
          <w:marBottom w:val="0"/>
          <w:divBdr>
            <w:top w:val="none" w:sz="0" w:space="0" w:color="auto"/>
            <w:left w:val="none" w:sz="0" w:space="0" w:color="auto"/>
            <w:bottom w:val="none" w:sz="0" w:space="0" w:color="auto"/>
            <w:right w:val="none" w:sz="0" w:space="0" w:color="auto"/>
          </w:divBdr>
        </w:div>
        <w:div w:id="352727046">
          <w:marLeft w:val="640"/>
          <w:marRight w:val="0"/>
          <w:marTop w:val="0"/>
          <w:marBottom w:val="0"/>
          <w:divBdr>
            <w:top w:val="none" w:sz="0" w:space="0" w:color="auto"/>
            <w:left w:val="none" w:sz="0" w:space="0" w:color="auto"/>
            <w:bottom w:val="none" w:sz="0" w:space="0" w:color="auto"/>
            <w:right w:val="none" w:sz="0" w:space="0" w:color="auto"/>
          </w:divBdr>
        </w:div>
        <w:div w:id="1747218362">
          <w:marLeft w:val="640"/>
          <w:marRight w:val="0"/>
          <w:marTop w:val="0"/>
          <w:marBottom w:val="0"/>
          <w:divBdr>
            <w:top w:val="none" w:sz="0" w:space="0" w:color="auto"/>
            <w:left w:val="none" w:sz="0" w:space="0" w:color="auto"/>
            <w:bottom w:val="none" w:sz="0" w:space="0" w:color="auto"/>
            <w:right w:val="none" w:sz="0" w:space="0" w:color="auto"/>
          </w:divBdr>
        </w:div>
        <w:div w:id="1525821831">
          <w:marLeft w:val="640"/>
          <w:marRight w:val="0"/>
          <w:marTop w:val="0"/>
          <w:marBottom w:val="0"/>
          <w:divBdr>
            <w:top w:val="none" w:sz="0" w:space="0" w:color="auto"/>
            <w:left w:val="none" w:sz="0" w:space="0" w:color="auto"/>
            <w:bottom w:val="none" w:sz="0" w:space="0" w:color="auto"/>
            <w:right w:val="none" w:sz="0" w:space="0" w:color="auto"/>
          </w:divBdr>
        </w:div>
        <w:div w:id="365369966">
          <w:marLeft w:val="640"/>
          <w:marRight w:val="0"/>
          <w:marTop w:val="0"/>
          <w:marBottom w:val="0"/>
          <w:divBdr>
            <w:top w:val="none" w:sz="0" w:space="0" w:color="auto"/>
            <w:left w:val="none" w:sz="0" w:space="0" w:color="auto"/>
            <w:bottom w:val="none" w:sz="0" w:space="0" w:color="auto"/>
            <w:right w:val="none" w:sz="0" w:space="0" w:color="auto"/>
          </w:divBdr>
        </w:div>
        <w:div w:id="2048992306">
          <w:marLeft w:val="640"/>
          <w:marRight w:val="0"/>
          <w:marTop w:val="0"/>
          <w:marBottom w:val="0"/>
          <w:divBdr>
            <w:top w:val="none" w:sz="0" w:space="0" w:color="auto"/>
            <w:left w:val="none" w:sz="0" w:space="0" w:color="auto"/>
            <w:bottom w:val="none" w:sz="0" w:space="0" w:color="auto"/>
            <w:right w:val="none" w:sz="0" w:space="0" w:color="auto"/>
          </w:divBdr>
        </w:div>
        <w:div w:id="706182832">
          <w:marLeft w:val="640"/>
          <w:marRight w:val="0"/>
          <w:marTop w:val="0"/>
          <w:marBottom w:val="0"/>
          <w:divBdr>
            <w:top w:val="none" w:sz="0" w:space="0" w:color="auto"/>
            <w:left w:val="none" w:sz="0" w:space="0" w:color="auto"/>
            <w:bottom w:val="none" w:sz="0" w:space="0" w:color="auto"/>
            <w:right w:val="none" w:sz="0" w:space="0" w:color="auto"/>
          </w:divBdr>
        </w:div>
        <w:div w:id="1271668273">
          <w:marLeft w:val="640"/>
          <w:marRight w:val="0"/>
          <w:marTop w:val="0"/>
          <w:marBottom w:val="0"/>
          <w:divBdr>
            <w:top w:val="none" w:sz="0" w:space="0" w:color="auto"/>
            <w:left w:val="none" w:sz="0" w:space="0" w:color="auto"/>
            <w:bottom w:val="none" w:sz="0" w:space="0" w:color="auto"/>
            <w:right w:val="none" w:sz="0" w:space="0" w:color="auto"/>
          </w:divBdr>
        </w:div>
        <w:div w:id="1029405767">
          <w:marLeft w:val="640"/>
          <w:marRight w:val="0"/>
          <w:marTop w:val="0"/>
          <w:marBottom w:val="0"/>
          <w:divBdr>
            <w:top w:val="none" w:sz="0" w:space="0" w:color="auto"/>
            <w:left w:val="none" w:sz="0" w:space="0" w:color="auto"/>
            <w:bottom w:val="none" w:sz="0" w:space="0" w:color="auto"/>
            <w:right w:val="none" w:sz="0" w:space="0" w:color="auto"/>
          </w:divBdr>
        </w:div>
        <w:div w:id="1781098920">
          <w:marLeft w:val="640"/>
          <w:marRight w:val="0"/>
          <w:marTop w:val="0"/>
          <w:marBottom w:val="0"/>
          <w:divBdr>
            <w:top w:val="none" w:sz="0" w:space="0" w:color="auto"/>
            <w:left w:val="none" w:sz="0" w:space="0" w:color="auto"/>
            <w:bottom w:val="none" w:sz="0" w:space="0" w:color="auto"/>
            <w:right w:val="none" w:sz="0" w:space="0" w:color="auto"/>
          </w:divBdr>
        </w:div>
        <w:div w:id="1924874321">
          <w:marLeft w:val="640"/>
          <w:marRight w:val="0"/>
          <w:marTop w:val="0"/>
          <w:marBottom w:val="0"/>
          <w:divBdr>
            <w:top w:val="none" w:sz="0" w:space="0" w:color="auto"/>
            <w:left w:val="none" w:sz="0" w:space="0" w:color="auto"/>
            <w:bottom w:val="none" w:sz="0" w:space="0" w:color="auto"/>
            <w:right w:val="none" w:sz="0" w:space="0" w:color="auto"/>
          </w:divBdr>
        </w:div>
        <w:div w:id="1831753518">
          <w:marLeft w:val="640"/>
          <w:marRight w:val="0"/>
          <w:marTop w:val="0"/>
          <w:marBottom w:val="0"/>
          <w:divBdr>
            <w:top w:val="none" w:sz="0" w:space="0" w:color="auto"/>
            <w:left w:val="none" w:sz="0" w:space="0" w:color="auto"/>
            <w:bottom w:val="none" w:sz="0" w:space="0" w:color="auto"/>
            <w:right w:val="none" w:sz="0" w:space="0" w:color="auto"/>
          </w:divBdr>
        </w:div>
        <w:div w:id="617492161">
          <w:marLeft w:val="640"/>
          <w:marRight w:val="0"/>
          <w:marTop w:val="0"/>
          <w:marBottom w:val="0"/>
          <w:divBdr>
            <w:top w:val="none" w:sz="0" w:space="0" w:color="auto"/>
            <w:left w:val="none" w:sz="0" w:space="0" w:color="auto"/>
            <w:bottom w:val="none" w:sz="0" w:space="0" w:color="auto"/>
            <w:right w:val="none" w:sz="0" w:space="0" w:color="auto"/>
          </w:divBdr>
        </w:div>
        <w:div w:id="1090586196">
          <w:marLeft w:val="640"/>
          <w:marRight w:val="0"/>
          <w:marTop w:val="0"/>
          <w:marBottom w:val="0"/>
          <w:divBdr>
            <w:top w:val="none" w:sz="0" w:space="0" w:color="auto"/>
            <w:left w:val="none" w:sz="0" w:space="0" w:color="auto"/>
            <w:bottom w:val="none" w:sz="0" w:space="0" w:color="auto"/>
            <w:right w:val="none" w:sz="0" w:space="0" w:color="auto"/>
          </w:divBdr>
        </w:div>
        <w:div w:id="1225992714">
          <w:marLeft w:val="640"/>
          <w:marRight w:val="0"/>
          <w:marTop w:val="0"/>
          <w:marBottom w:val="0"/>
          <w:divBdr>
            <w:top w:val="none" w:sz="0" w:space="0" w:color="auto"/>
            <w:left w:val="none" w:sz="0" w:space="0" w:color="auto"/>
            <w:bottom w:val="none" w:sz="0" w:space="0" w:color="auto"/>
            <w:right w:val="none" w:sz="0" w:space="0" w:color="auto"/>
          </w:divBdr>
        </w:div>
        <w:div w:id="1352563680">
          <w:marLeft w:val="640"/>
          <w:marRight w:val="0"/>
          <w:marTop w:val="0"/>
          <w:marBottom w:val="0"/>
          <w:divBdr>
            <w:top w:val="none" w:sz="0" w:space="0" w:color="auto"/>
            <w:left w:val="none" w:sz="0" w:space="0" w:color="auto"/>
            <w:bottom w:val="none" w:sz="0" w:space="0" w:color="auto"/>
            <w:right w:val="none" w:sz="0" w:space="0" w:color="auto"/>
          </w:divBdr>
        </w:div>
        <w:div w:id="1771003874">
          <w:marLeft w:val="640"/>
          <w:marRight w:val="0"/>
          <w:marTop w:val="0"/>
          <w:marBottom w:val="0"/>
          <w:divBdr>
            <w:top w:val="none" w:sz="0" w:space="0" w:color="auto"/>
            <w:left w:val="none" w:sz="0" w:space="0" w:color="auto"/>
            <w:bottom w:val="none" w:sz="0" w:space="0" w:color="auto"/>
            <w:right w:val="none" w:sz="0" w:space="0" w:color="auto"/>
          </w:divBdr>
        </w:div>
        <w:div w:id="75633893">
          <w:marLeft w:val="640"/>
          <w:marRight w:val="0"/>
          <w:marTop w:val="0"/>
          <w:marBottom w:val="0"/>
          <w:divBdr>
            <w:top w:val="none" w:sz="0" w:space="0" w:color="auto"/>
            <w:left w:val="none" w:sz="0" w:space="0" w:color="auto"/>
            <w:bottom w:val="none" w:sz="0" w:space="0" w:color="auto"/>
            <w:right w:val="none" w:sz="0" w:space="0" w:color="auto"/>
          </w:divBdr>
        </w:div>
        <w:div w:id="716851780">
          <w:marLeft w:val="640"/>
          <w:marRight w:val="0"/>
          <w:marTop w:val="0"/>
          <w:marBottom w:val="0"/>
          <w:divBdr>
            <w:top w:val="none" w:sz="0" w:space="0" w:color="auto"/>
            <w:left w:val="none" w:sz="0" w:space="0" w:color="auto"/>
            <w:bottom w:val="none" w:sz="0" w:space="0" w:color="auto"/>
            <w:right w:val="none" w:sz="0" w:space="0" w:color="auto"/>
          </w:divBdr>
        </w:div>
        <w:div w:id="1076055772">
          <w:marLeft w:val="640"/>
          <w:marRight w:val="0"/>
          <w:marTop w:val="0"/>
          <w:marBottom w:val="0"/>
          <w:divBdr>
            <w:top w:val="none" w:sz="0" w:space="0" w:color="auto"/>
            <w:left w:val="none" w:sz="0" w:space="0" w:color="auto"/>
            <w:bottom w:val="none" w:sz="0" w:space="0" w:color="auto"/>
            <w:right w:val="none" w:sz="0" w:space="0" w:color="auto"/>
          </w:divBdr>
        </w:div>
        <w:div w:id="1642153868">
          <w:marLeft w:val="640"/>
          <w:marRight w:val="0"/>
          <w:marTop w:val="0"/>
          <w:marBottom w:val="0"/>
          <w:divBdr>
            <w:top w:val="none" w:sz="0" w:space="0" w:color="auto"/>
            <w:left w:val="none" w:sz="0" w:space="0" w:color="auto"/>
            <w:bottom w:val="none" w:sz="0" w:space="0" w:color="auto"/>
            <w:right w:val="none" w:sz="0" w:space="0" w:color="auto"/>
          </w:divBdr>
        </w:div>
        <w:div w:id="1874727123">
          <w:marLeft w:val="640"/>
          <w:marRight w:val="0"/>
          <w:marTop w:val="0"/>
          <w:marBottom w:val="0"/>
          <w:divBdr>
            <w:top w:val="none" w:sz="0" w:space="0" w:color="auto"/>
            <w:left w:val="none" w:sz="0" w:space="0" w:color="auto"/>
            <w:bottom w:val="none" w:sz="0" w:space="0" w:color="auto"/>
            <w:right w:val="none" w:sz="0" w:space="0" w:color="auto"/>
          </w:divBdr>
        </w:div>
        <w:div w:id="5327823">
          <w:marLeft w:val="640"/>
          <w:marRight w:val="0"/>
          <w:marTop w:val="0"/>
          <w:marBottom w:val="0"/>
          <w:divBdr>
            <w:top w:val="none" w:sz="0" w:space="0" w:color="auto"/>
            <w:left w:val="none" w:sz="0" w:space="0" w:color="auto"/>
            <w:bottom w:val="none" w:sz="0" w:space="0" w:color="auto"/>
            <w:right w:val="none" w:sz="0" w:space="0" w:color="auto"/>
          </w:divBdr>
        </w:div>
        <w:div w:id="1488472757">
          <w:marLeft w:val="640"/>
          <w:marRight w:val="0"/>
          <w:marTop w:val="0"/>
          <w:marBottom w:val="0"/>
          <w:divBdr>
            <w:top w:val="none" w:sz="0" w:space="0" w:color="auto"/>
            <w:left w:val="none" w:sz="0" w:space="0" w:color="auto"/>
            <w:bottom w:val="none" w:sz="0" w:space="0" w:color="auto"/>
            <w:right w:val="none" w:sz="0" w:space="0" w:color="auto"/>
          </w:divBdr>
        </w:div>
        <w:div w:id="404109505">
          <w:marLeft w:val="640"/>
          <w:marRight w:val="0"/>
          <w:marTop w:val="0"/>
          <w:marBottom w:val="0"/>
          <w:divBdr>
            <w:top w:val="none" w:sz="0" w:space="0" w:color="auto"/>
            <w:left w:val="none" w:sz="0" w:space="0" w:color="auto"/>
            <w:bottom w:val="none" w:sz="0" w:space="0" w:color="auto"/>
            <w:right w:val="none" w:sz="0" w:space="0" w:color="auto"/>
          </w:divBdr>
        </w:div>
        <w:div w:id="1730686929">
          <w:marLeft w:val="640"/>
          <w:marRight w:val="0"/>
          <w:marTop w:val="0"/>
          <w:marBottom w:val="0"/>
          <w:divBdr>
            <w:top w:val="none" w:sz="0" w:space="0" w:color="auto"/>
            <w:left w:val="none" w:sz="0" w:space="0" w:color="auto"/>
            <w:bottom w:val="none" w:sz="0" w:space="0" w:color="auto"/>
            <w:right w:val="none" w:sz="0" w:space="0" w:color="auto"/>
          </w:divBdr>
        </w:div>
        <w:div w:id="2006282035">
          <w:marLeft w:val="640"/>
          <w:marRight w:val="0"/>
          <w:marTop w:val="0"/>
          <w:marBottom w:val="0"/>
          <w:divBdr>
            <w:top w:val="none" w:sz="0" w:space="0" w:color="auto"/>
            <w:left w:val="none" w:sz="0" w:space="0" w:color="auto"/>
            <w:bottom w:val="none" w:sz="0" w:space="0" w:color="auto"/>
            <w:right w:val="none" w:sz="0" w:space="0" w:color="auto"/>
          </w:divBdr>
        </w:div>
        <w:div w:id="261189516">
          <w:marLeft w:val="640"/>
          <w:marRight w:val="0"/>
          <w:marTop w:val="0"/>
          <w:marBottom w:val="0"/>
          <w:divBdr>
            <w:top w:val="none" w:sz="0" w:space="0" w:color="auto"/>
            <w:left w:val="none" w:sz="0" w:space="0" w:color="auto"/>
            <w:bottom w:val="none" w:sz="0" w:space="0" w:color="auto"/>
            <w:right w:val="none" w:sz="0" w:space="0" w:color="auto"/>
          </w:divBdr>
        </w:div>
        <w:div w:id="4552381">
          <w:marLeft w:val="640"/>
          <w:marRight w:val="0"/>
          <w:marTop w:val="0"/>
          <w:marBottom w:val="0"/>
          <w:divBdr>
            <w:top w:val="none" w:sz="0" w:space="0" w:color="auto"/>
            <w:left w:val="none" w:sz="0" w:space="0" w:color="auto"/>
            <w:bottom w:val="none" w:sz="0" w:space="0" w:color="auto"/>
            <w:right w:val="none" w:sz="0" w:space="0" w:color="auto"/>
          </w:divBdr>
        </w:div>
        <w:div w:id="1320763962">
          <w:marLeft w:val="640"/>
          <w:marRight w:val="0"/>
          <w:marTop w:val="0"/>
          <w:marBottom w:val="0"/>
          <w:divBdr>
            <w:top w:val="none" w:sz="0" w:space="0" w:color="auto"/>
            <w:left w:val="none" w:sz="0" w:space="0" w:color="auto"/>
            <w:bottom w:val="none" w:sz="0" w:space="0" w:color="auto"/>
            <w:right w:val="none" w:sz="0" w:space="0" w:color="auto"/>
          </w:divBdr>
        </w:div>
        <w:div w:id="1480994985">
          <w:marLeft w:val="640"/>
          <w:marRight w:val="0"/>
          <w:marTop w:val="0"/>
          <w:marBottom w:val="0"/>
          <w:divBdr>
            <w:top w:val="none" w:sz="0" w:space="0" w:color="auto"/>
            <w:left w:val="none" w:sz="0" w:space="0" w:color="auto"/>
            <w:bottom w:val="none" w:sz="0" w:space="0" w:color="auto"/>
            <w:right w:val="none" w:sz="0" w:space="0" w:color="auto"/>
          </w:divBdr>
        </w:div>
        <w:div w:id="1481389458">
          <w:marLeft w:val="640"/>
          <w:marRight w:val="0"/>
          <w:marTop w:val="0"/>
          <w:marBottom w:val="0"/>
          <w:divBdr>
            <w:top w:val="none" w:sz="0" w:space="0" w:color="auto"/>
            <w:left w:val="none" w:sz="0" w:space="0" w:color="auto"/>
            <w:bottom w:val="none" w:sz="0" w:space="0" w:color="auto"/>
            <w:right w:val="none" w:sz="0" w:space="0" w:color="auto"/>
          </w:divBdr>
        </w:div>
        <w:div w:id="782968123">
          <w:marLeft w:val="640"/>
          <w:marRight w:val="0"/>
          <w:marTop w:val="0"/>
          <w:marBottom w:val="0"/>
          <w:divBdr>
            <w:top w:val="none" w:sz="0" w:space="0" w:color="auto"/>
            <w:left w:val="none" w:sz="0" w:space="0" w:color="auto"/>
            <w:bottom w:val="none" w:sz="0" w:space="0" w:color="auto"/>
            <w:right w:val="none" w:sz="0" w:space="0" w:color="auto"/>
          </w:divBdr>
        </w:div>
        <w:div w:id="1360428614">
          <w:marLeft w:val="640"/>
          <w:marRight w:val="0"/>
          <w:marTop w:val="0"/>
          <w:marBottom w:val="0"/>
          <w:divBdr>
            <w:top w:val="none" w:sz="0" w:space="0" w:color="auto"/>
            <w:left w:val="none" w:sz="0" w:space="0" w:color="auto"/>
            <w:bottom w:val="none" w:sz="0" w:space="0" w:color="auto"/>
            <w:right w:val="none" w:sz="0" w:space="0" w:color="auto"/>
          </w:divBdr>
        </w:div>
        <w:div w:id="2084329033">
          <w:marLeft w:val="640"/>
          <w:marRight w:val="0"/>
          <w:marTop w:val="0"/>
          <w:marBottom w:val="0"/>
          <w:divBdr>
            <w:top w:val="none" w:sz="0" w:space="0" w:color="auto"/>
            <w:left w:val="none" w:sz="0" w:space="0" w:color="auto"/>
            <w:bottom w:val="none" w:sz="0" w:space="0" w:color="auto"/>
            <w:right w:val="none" w:sz="0" w:space="0" w:color="auto"/>
          </w:divBdr>
        </w:div>
        <w:div w:id="1142428768">
          <w:marLeft w:val="640"/>
          <w:marRight w:val="0"/>
          <w:marTop w:val="0"/>
          <w:marBottom w:val="0"/>
          <w:divBdr>
            <w:top w:val="none" w:sz="0" w:space="0" w:color="auto"/>
            <w:left w:val="none" w:sz="0" w:space="0" w:color="auto"/>
            <w:bottom w:val="none" w:sz="0" w:space="0" w:color="auto"/>
            <w:right w:val="none" w:sz="0" w:space="0" w:color="auto"/>
          </w:divBdr>
        </w:div>
        <w:div w:id="753016116">
          <w:marLeft w:val="640"/>
          <w:marRight w:val="0"/>
          <w:marTop w:val="0"/>
          <w:marBottom w:val="0"/>
          <w:divBdr>
            <w:top w:val="none" w:sz="0" w:space="0" w:color="auto"/>
            <w:left w:val="none" w:sz="0" w:space="0" w:color="auto"/>
            <w:bottom w:val="none" w:sz="0" w:space="0" w:color="auto"/>
            <w:right w:val="none" w:sz="0" w:space="0" w:color="auto"/>
          </w:divBdr>
        </w:div>
        <w:div w:id="1538006917">
          <w:marLeft w:val="640"/>
          <w:marRight w:val="0"/>
          <w:marTop w:val="0"/>
          <w:marBottom w:val="0"/>
          <w:divBdr>
            <w:top w:val="none" w:sz="0" w:space="0" w:color="auto"/>
            <w:left w:val="none" w:sz="0" w:space="0" w:color="auto"/>
            <w:bottom w:val="none" w:sz="0" w:space="0" w:color="auto"/>
            <w:right w:val="none" w:sz="0" w:space="0" w:color="auto"/>
          </w:divBdr>
        </w:div>
        <w:div w:id="852569753">
          <w:marLeft w:val="640"/>
          <w:marRight w:val="0"/>
          <w:marTop w:val="0"/>
          <w:marBottom w:val="0"/>
          <w:divBdr>
            <w:top w:val="none" w:sz="0" w:space="0" w:color="auto"/>
            <w:left w:val="none" w:sz="0" w:space="0" w:color="auto"/>
            <w:bottom w:val="none" w:sz="0" w:space="0" w:color="auto"/>
            <w:right w:val="none" w:sz="0" w:space="0" w:color="auto"/>
          </w:divBdr>
        </w:div>
        <w:div w:id="751857788">
          <w:marLeft w:val="640"/>
          <w:marRight w:val="0"/>
          <w:marTop w:val="0"/>
          <w:marBottom w:val="0"/>
          <w:divBdr>
            <w:top w:val="none" w:sz="0" w:space="0" w:color="auto"/>
            <w:left w:val="none" w:sz="0" w:space="0" w:color="auto"/>
            <w:bottom w:val="none" w:sz="0" w:space="0" w:color="auto"/>
            <w:right w:val="none" w:sz="0" w:space="0" w:color="auto"/>
          </w:divBdr>
        </w:div>
        <w:div w:id="1959556442">
          <w:marLeft w:val="640"/>
          <w:marRight w:val="0"/>
          <w:marTop w:val="0"/>
          <w:marBottom w:val="0"/>
          <w:divBdr>
            <w:top w:val="none" w:sz="0" w:space="0" w:color="auto"/>
            <w:left w:val="none" w:sz="0" w:space="0" w:color="auto"/>
            <w:bottom w:val="none" w:sz="0" w:space="0" w:color="auto"/>
            <w:right w:val="none" w:sz="0" w:space="0" w:color="auto"/>
          </w:divBdr>
        </w:div>
        <w:div w:id="856390449">
          <w:marLeft w:val="640"/>
          <w:marRight w:val="0"/>
          <w:marTop w:val="0"/>
          <w:marBottom w:val="0"/>
          <w:divBdr>
            <w:top w:val="none" w:sz="0" w:space="0" w:color="auto"/>
            <w:left w:val="none" w:sz="0" w:space="0" w:color="auto"/>
            <w:bottom w:val="none" w:sz="0" w:space="0" w:color="auto"/>
            <w:right w:val="none" w:sz="0" w:space="0" w:color="auto"/>
          </w:divBdr>
        </w:div>
        <w:div w:id="993684384">
          <w:marLeft w:val="640"/>
          <w:marRight w:val="0"/>
          <w:marTop w:val="0"/>
          <w:marBottom w:val="0"/>
          <w:divBdr>
            <w:top w:val="none" w:sz="0" w:space="0" w:color="auto"/>
            <w:left w:val="none" w:sz="0" w:space="0" w:color="auto"/>
            <w:bottom w:val="none" w:sz="0" w:space="0" w:color="auto"/>
            <w:right w:val="none" w:sz="0" w:space="0" w:color="auto"/>
          </w:divBdr>
        </w:div>
        <w:div w:id="2103527270">
          <w:marLeft w:val="640"/>
          <w:marRight w:val="0"/>
          <w:marTop w:val="0"/>
          <w:marBottom w:val="0"/>
          <w:divBdr>
            <w:top w:val="none" w:sz="0" w:space="0" w:color="auto"/>
            <w:left w:val="none" w:sz="0" w:space="0" w:color="auto"/>
            <w:bottom w:val="none" w:sz="0" w:space="0" w:color="auto"/>
            <w:right w:val="none" w:sz="0" w:space="0" w:color="auto"/>
          </w:divBdr>
        </w:div>
        <w:div w:id="905531123">
          <w:marLeft w:val="640"/>
          <w:marRight w:val="0"/>
          <w:marTop w:val="0"/>
          <w:marBottom w:val="0"/>
          <w:divBdr>
            <w:top w:val="none" w:sz="0" w:space="0" w:color="auto"/>
            <w:left w:val="none" w:sz="0" w:space="0" w:color="auto"/>
            <w:bottom w:val="none" w:sz="0" w:space="0" w:color="auto"/>
            <w:right w:val="none" w:sz="0" w:space="0" w:color="auto"/>
          </w:divBdr>
        </w:div>
        <w:div w:id="1380015601">
          <w:marLeft w:val="640"/>
          <w:marRight w:val="0"/>
          <w:marTop w:val="0"/>
          <w:marBottom w:val="0"/>
          <w:divBdr>
            <w:top w:val="none" w:sz="0" w:space="0" w:color="auto"/>
            <w:left w:val="none" w:sz="0" w:space="0" w:color="auto"/>
            <w:bottom w:val="none" w:sz="0" w:space="0" w:color="auto"/>
            <w:right w:val="none" w:sz="0" w:space="0" w:color="auto"/>
          </w:divBdr>
        </w:div>
        <w:div w:id="144666982">
          <w:marLeft w:val="640"/>
          <w:marRight w:val="0"/>
          <w:marTop w:val="0"/>
          <w:marBottom w:val="0"/>
          <w:divBdr>
            <w:top w:val="none" w:sz="0" w:space="0" w:color="auto"/>
            <w:left w:val="none" w:sz="0" w:space="0" w:color="auto"/>
            <w:bottom w:val="none" w:sz="0" w:space="0" w:color="auto"/>
            <w:right w:val="none" w:sz="0" w:space="0" w:color="auto"/>
          </w:divBdr>
        </w:div>
        <w:div w:id="2092652242">
          <w:marLeft w:val="640"/>
          <w:marRight w:val="0"/>
          <w:marTop w:val="0"/>
          <w:marBottom w:val="0"/>
          <w:divBdr>
            <w:top w:val="none" w:sz="0" w:space="0" w:color="auto"/>
            <w:left w:val="none" w:sz="0" w:space="0" w:color="auto"/>
            <w:bottom w:val="none" w:sz="0" w:space="0" w:color="auto"/>
            <w:right w:val="none" w:sz="0" w:space="0" w:color="auto"/>
          </w:divBdr>
        </w:div>
        <w:div w:id="1634170540">
          <w:marLeft w:val="640"/>
          <w:marRight w:val="0"/>
          <w:marTop w:val="0"/>
          <w:marBottom w:val="0"/>
          <w:divBdr>
            <w:top w:val="none" w:sz="0" w:space="0" w:color="auto"/>
            <w:left w:val="none" w:sz="0" w:space="0" w:color="auto"/>
            <w:bottom w:val="none" w:sz="0" w:space="0" w:color="auto"/>
            <w:right w:val="none" w:sz="0" w:space="0" w:color="auto"/>
          </w:divBdr>
        </w:div>
        <w:div w:id="1353217636">
          <w:marLeft w:val="640"/>
          <w:marRight w:val="0"/>
          <w:marTop w:val="0"/>
          <w:marBottom w:val="0"/>
          <w:divBdr>
            <w:top w:val="none" w:sz="0" w:space="0" w:color="auto"/>
            <w:left w:val="none" w:sz="0" w:space="0" w:color="auto"/>
            <w:bottom w:val="none" w:sz="0" w:space="0" w:color="auto"/>
            <w:right w:val="none" w:sz="0" w:space="0" w:color="auto"/>
          </w:divBdr>
        </w:div>
        <w:div w:id="2105688674">
          <w:marLeft w:val="640"/>
          <w:marRight w:val="0"/>
          <w:marTop w:val="0"/>
          <w:marBottom w:val="0"/>
          <w:divBdr>
            <w:top w:val="none" w:sz="0" w:space="0" w:color="auto"/>
            <w:left w:val="none" w:sz="0" w:space="0" w:color="auto"/>
            <w:bottom w:val="none" w:sz="0" w:space="0" w:color="auto"/>
            <w:right w:val="none" w:sz="0" w:space="0" w:color="auto"/>
          </w:divBdr>
        </w:div>
        <w:div w:id="1102261388">
          <w:marLeft w:val="640"/>
          <w:marRight w:val="0"/>
          <w:marTop w:val="0"/>
          <w:marBottom w:val="0"/>
          <w:divBdr>
            <w:top w:val="none" w:sz="0" w:space="0" w:color="auto"/>
            <w:left w:val="none" w:sz="0" w:space="0" w:color="auto"/>
            <w:bottom w:val="none" w:sz="0" w:space="0" w:color="auto"/>
            <w:right w:val="none" w:sz="0" w:space="0" w:color="auto"/>
          </w:divBdr>
        </w:div>
        <w:div w:id="2100131304">
          <w:marLeft w:val="640"/>
          <w:marRight w:val="0"/>
          <w:marTop w:val="0"/>
          <w:marBottom w:val="0"/>
          <w:divBdr>
            <w:top w:val="none" w:sz="0" w:space="0" w:color="auto"/>
            <w:left w:val="none" w:sz="0" w:space="0" w:color="auto"/>
            <w:bottom w:val="none" w:sz="0" w:space="0" w:color="auto"/>
            <w:right w:val="none" w:sz="0" w:space="0" w:color="auto"/>
          </w:divBdr>
        </w:div>
        <w:div w:id="1698891762">
          <w:marLeft w:val="640"/>
          <w:marRight w:val="0"/>
          <w:marTop w:val="0"/>
          <w:marBottom w:val="0"/>
          <w:divBdr>
            <w:top w:val="none" w:sz="0" w:space="0" w:color="auto"/>
            <w:left w:val="none" w:sz="0" w:space="0" w:color="auto"/>
            <w:bottom w:val="none" w:sz="0" w:space="0" w:color="auto"/>
            <w:right w:val="none" w:sz="0" w:space="0" w:color="auto"/>
          </w:divBdr>
        </w:div>
        <w:div w:id="1248467772">
          <w:marLeft w:val="640"/>
          <w:marRight w:val="0"/>
          <w:marTop w:val="0"/>
          <w:marBottom w:val="0"/>
          <w:divBdr>
            <w:top w:val="none" w:sz="0" w:space="0" w:color="auto"/>
            <w:left w:val="none" w:sz="0" w:space="0" w:color="auto"/>
            <w:bottom w:val="none" w:sz="0" w:space="0" w:color="auto"/>
            <w:right w:val="none" w:sz="0" w:space="0" w:color="auto"/>
          </w:divBdr>
        </w:div>
        <w:div w:id="1688941719">
          <w:marLeft w:val="640"/>
          <w:marRight w:val="0"/>
          <w:marTop w:val="0"/>
          <w:marBottom w:val="0"/>
          <w:divBdr>
            <w:top w:val="none" w:sz="0" w:space="0" w:color="auto"/>
            <w:left w:val="none" w:sz="0" w:space="0" w:color="auto"/>
            <w:bottom w:val="none" w:sz="0" w:space="0" w:color="auto"/>
            <w:right w:val="none" w:sz="0" w:space="0" w:color="auto"/>
          </w:divBdr>
        </w:div>
        <w:div w:id="383796649">
          <w:marLeft w:val="640"/>
          <w:marRight w:val="0"/>
          <w:marTop w:val="0"/>
          <w:marBottom w:val="0"/>
          <w:divBdr>
            <w:top w:val="none" w:sz="0" w:space="0" w:color="auto"/>
            <w:left w:val="none" w:sz="0" w:space="0" w:color="auto"/>
            <w:bottom w:val="none" w:sz="0" w:space="0" w:color="auto"/>
            <w:right w:val="none" w:sz="0" w:space="0" w:color="auto"/>
          </w:divBdr>
        </w:div>
        <w:div w:id="321278966">
          <w:marLeft w:val="640"/>
          <w:marRight w:val="0"/>
          <w:marTop w:val="0"/>
          <w:marBottom w:val="0"/>
          <w:divBdr>
            <w:top w:val="none" w:sz="0" w:space="0" w:color="auto"/>
            <w:left w:val="none" w:sz="0" w:space="0" w:color="auto"/>
            <w:bottom w:val="none" w:sz="0" w:space="0" w:color="auto"/>
            <w:right w:val="none" w:sz="0" w:space="0" w:color="auto"/>
          </w:divBdr>
        </w:div>
        <w:div w:id="928005281">
          <w:marLeft w:val="640"/>
          <w:marRight w:val="0"/>
          <w:marTop w:val="0"/>
          <w:marBottom w:val="0"/>
          <w:divBdr>
            <w:top w:val="none" w:sz="0" w:space="0" w:color="auto"/>
            <w:left w:val="none" w:sz="0" w:space="0" w:color="auto"/>
            <w:bottom w:val="none" w:sz="0" w:space="0" w:color="auto"/>
            <w:right w:val="none" w:sz="0" w:space="0" w:color="auto"/>
          </w:divBdr>
        </w:div>
        <w:div w:id="98641425">
          <w:marLeft w:val="640"/>
          <w:marRight w:val="0"/>
          <w:marTop w:val="0"/>
          <w:marBottom w:val="0"/>
          <w:divBdr>
            <w:top w:val="none" w:sz="0" w:space="0" w:color="auto"/>
            <w:left w:val="none" w:sz="0" w:space="0" w:color="auto"/>
            <w:bottom w:val="none" w:sz="0" w:space="0" w:color="auto"/>
            <w:right w:val="none" w:sz="0" w:space="0" w:color="auto"/>
          </w:divBdr>
        </w:div>
        <w:div w:id="1923833257">
          <w:marLeft w:val="640"/>
          <w:marRight w:val="0"/>
          <w:marTop w:val="0"/>
          <w:marBottom w:val="0"/>
          <w:divBdr>
            <w:top w:val="none" w:sz="0" w:space="0" w:color="auto"/>
            <w:left w:val="none" w:sz="0" w:space="0" w:color="auto"/>
            <w:bottom w:val="none" w:sz="0" w:space="0" w:color="auto"/>
            <w:right w:val="none" w:sz="0" w:space="0" w:color="auto"/>
          </w:divBdr>
        </w:div>
        <w:div w:id="1073896430">
          <w:marLeft w:val="640"/>
          <w:marRight w:val="0"/>
          <w:marTop w:val="0"/>
          <w:marBottom w:val="0"/>
          <w:divBdr>
            <w:top w:val="none" w:sz="0" w:space="0" w:color="auto"/>
            <w:left w:val="none" w:sz="0" w:space="0" w:color="auto"/>
            <w:bottom w:val="none" w:sz="0" w:space="0" w:color="auto"/>
            <w:right w:val="none" w:sz="0" w:space="0" w:color="auto"/>
          </w:divBdr>
        </w:div>
        <w:div w:id="1504515618">
          <w:marLeft w:val="640"/>
          <w:marRight w:val="0"/>
          <w:marTop w:val="0"/>
          <w:marBottom w:val="0"/>
          <w:divBdr>
            <w:top w:val="none" w:sz="0" w:space="0" w:color="auto"/>
            <w:left w:val="none" w:sz="0" w:space="0" w:color="auto"/>
            <w:bottom w:val="none" w:sz="0" w:space="0" w:color="auto"/>
            <w:right w:val="none" w:sz="0" w:space="0" w:color="auto"/>
          </w:divBdr>
        </w:div>
        <w:div w:id="360395474">
          <w:marLeft w:val="640"/>
          <w:marRight w:val="0"/>
          <w:marTop w:val="0"/>
          <w:marBottom w:val="0"/>
          <w:divBdr>
            <w:top w:val="none" w:sz="0" w:space="0" w:color="auto"/>
            <w:left w:val="none" w:sz="0" w:space="0" w:color="auto"/>
            <w:bottom w:val="none" w:sz="0" w:space="0" w:color="auto"/>
            <w:right w:val="none" w:sz="0" w:space="0" w:color="auto"/>
          </w:divBdr>
        </w:div>
        <w:div w:id="651719975">
          <w:marLeft w:val="640"/>
          <w:marRight w:val="0"/>
          <w:marTop w:val="0"/>
          <w:marBottom w:val="0"/>
          <w:divBdr>
            <w:top w:val="none" w:sz="0" w:space="0" w:color="auto"/>
            <w:left w:val="none" w:sz="0" w:space="0" w:color="auto"/>
            <w:bottom w:val="none" w:sz="0" w:space="0" w:color="auto"/>
            <w:right w:val="none" w:sz="0" w:space="0" w:color="auto"/>
          </w:divBdr>
        </w:div>
        <w:div w:id="1992754848">
          <w:marLeft w:val="640"/>
          <w:marRight w:val="0"/>
          <w:marTop w:val="0"/>
          <w:marBottom w:val="0"/>
          <w:divBdr>
            <w:top w:val="none" w:sz="0" w:space="0" w:color="auto"/>
            <w:left w:val="none" w:sz="0" w:space="0" w:color="auto"/>
            <w:bottom w:val="none" w:sz="0" w:space="0" w:color="auto"/>
            <w:right w:val="none" w:sz="0" w:space="0" w:color="auto"/>
          </w:divBdr>
        </w:div>
        <w:div w:id="914052836">
          <w:marLeft w:val="640"/>
          <w:marRight w:val="0"/>
          <w:marTop w:val="0"/>
          <w:marBottom w:val="0"/>
          <w:divBdr>
            <w:top w:val="none" w:sz="0" w:space="0" w:color="auto"/>
            <w:left w:val="none" w:sz="0" w:space="0" w:color="auto"/>
            <w:bottom w:val="none" w:sz="0" w:space="0" w:color="auto"/>
            <w:right w:val="none" w:sz="0" w:space="0" w:color="auto"/>
          </w:divBdr>
        </w:div>
        <w:div w:id="210506690">
          <w:marLeft w:val="640"/>
          <w:marRight w:val="0"/>
          <w:marTop w:val="0"/>
          <w:marBottom w:val="0"/>
          <w:divBdr>
            <w:top w:val="none" w:sz="0" w:space="0" w:color="auto"/>
            <w:left w:val="none" w:sz="0" w:space="0" w:color="auto"/>
            <w:bottom w:val="none" w:sz="0" w:space="0" w:color="auto"/>
            <w:right w:val="none" w:sz="0" w:space="0" w:color="auto"/>
          </w:divBdr>
        </w:div>
        <w:div w:id="412893034">
          <w:marLeft w:val="640"/>
          <w:marRight w:val="0"/>
          <w:marTop w:val="0"/>
          <w:marBottom w:val="0"/>
          <w:divBdr>
            <w:top w:val="none" w:sz="0" w:space="0" w:color="auto"/>
            <w:left w:val="none" w:sz="0" w:space="0" w:color="auto"/>
            <w:bottom w:val="none" w:sz="0" w:space="0" w:color="auto"/>
            <w:right w:val="none" w:sz="0" w:space="0" w:color="auto"/>
          </w:divBdr>
        </w:div>
        <w:div w:id="1730424756">
          <w:marLeft w:val="640"/>
          <w:marRight w:val="0"/>
          <w:marTop w:val="0"/>
          <w:marBottom w:val="0"/>
          <w:divBdr>
            <w:top w:val="none" w:sz="0" w:space="0" w:color="auto"/>
            <w:left w:val="none" w:sz="0" w:space="0" w:color="auto"/>
            <w:bottom w:val="none" w:sz="0" w:space="0" w:color="auto"/>
            <w:right w:val="none" w:sz="0" w:space="0" w:color="auto"/>
          </w:divBdr>
        </w:div>
        <w:div w:id="485123586">
          <w:marLeft w:val="640"/>
          <w:marRight w:val="0"/>
          <w:marTop w:val="0"/>
          <w:marBottom w:val="0"/>
          <w:divBdr>
            <w:top w:val="none" w:sz="0" w:space="0" w:color="auto"/>
            <w:left w:val="none" w:sz="0" w:space="0" w:color="auto"/>
            <w:bottom w:val="none" w:sz="0" w:space="0" w:color="auto"/>
            <w:right w:val="none" w:sz="0" w:space="0" w:color="auto"/>
          </w:divBdr>
        </w:div>
        <w:div w:id="338582124">
          <w:marLeft w:val="640"/>
          <w:marRight w:val="0"/>
          <w:marTop w:val="0"/>
          <w:marBottom w:val="0"/>
          <w:divBdr>
            <w:top w:val="none" w:sz="0" w:space="0" w:color="auto"/>
            <w:left w:val="none" w:sz="0" w:space="0" w:color="auto"/>
            <w:bottom w:val="none" w:sz="0" w:space="0" w:color="auto"/>
            <w:right w:val="none" w:sz="0" w:space="0" w:color="auto"/>
          </w:divBdr>
        </w:div>
        <w:div w:id="48265062">
          <w:marLeft w:val="640"/>
          <w:marRight w:val="0"/>
          <w:marTop w:val="0"/>
          <w:marBottom w:val="0"/>
          <w:divBdr>
            <w:top w:val="none" w:sz="0" w:space="0" w:color="auto"/>
            <w:left w:val="none" w:sz="0" w:space="0" w:color="auto"/>
            <w:bottom w:val="none" w:sz="0" w:space="0" w:color="auto"/>
            <w:right w:val="none" w:sz="0" w:space="0" w:color="auto"/>
          </w:divBdr>
        </w:div>
        <w:div w:id="1065686474">
          <w:marLeft w:val="640"/>
          <w:marRight w:val="0"/>
          <w:marTop w:val="0"/>
          <w:marBottom w:val="0"/>
          <w:divBdr>
            <w:top w:val="none" w:sz="0" w:space="0" w:color="auto"/>
            <w:left w:val="none" w:sz="0" w:space="0" w:color="auto"/>
            <w:bottom w:val="none" w:sz="0" w:space="0" w:color="auto"/>
            <w:right w:val="none" w:sz="0" w:space="0" w:color="auto"/>
          </w:divBdr>
        </w:div>
        <w:div w:id="43338252">
          <w:marLeft w:val="640"/>
          <w:marRight w:val="0"/>
          <w:marTop w:val="0"/>
          <w:marBottom w:val="0"/>
          <w:divBdr>
            <w:top w:val="none" w:sz="0" w:space="0" w:color="auto"/>
            <w:left w:val="none" w:sz="0" w:space="0" w:color="auto"/>
            <w:bottom w:val="none" w:sz="0" w:space="0" w:color="auto"/>
            <w:right w:val="none" w:sz="0" w:space="0" w:color="auto"/>
          </w:divBdr>
        </w:div>
        <w:div w:id="1274366357">
          <w:marLeft w:val="640"/>
          <w:marRight w:val="0"/>
          <w:marTop w:val="0"/>
          <w:marBottom w:val="0"/>
          <w:divBdr>
            <w:top w:val="none" w:sz="0" w:space="0" w:color="auto"/>
            <w:left w:val="none" w:sz="0" w:space="0" w:color="auto"/>
            <w:bottom w:val="none" w:sz="0" w:space="0" w:color="auto"/>
            <w:right w:val="none" w:sz="0" w:space="0" w:color="auto"/>
          </w:divBdr>
        </w:div>
        <w:div w:id="1907647349">
          <w:marLeft w:val="640"/>
          <w:marRight w:val="0"/>
          <w:marTop w:val="0"/>
          <w:marBottom w:val="0"/>
          <w:divBdr>
            <w:top w:val="none" w:sz="0" w:space="0" w:color="auto"/>
            <w:left w:val="none" w:sz="0" w:space="0" w:color="auto"/>
            <w:bottom w:val="none" w:sz="0" w:space="0" w:color="auto"/>
            <w:right w:val="none" w:sz="0" w:space="0" w:color="auto"/>
          </w:divBdr>
        </w:div>
        <w:div w:id="396443337">
          <w:marLeft w:val="640"/>
          <w:marRight w:val="0"/>
          <w:marTop w:val="0"/>
          <w:marBottom w:val="0"/>
          <w:divBdr>
            <w:top w:val="none" w:sz="0" w:space="0" w:color="auto"/>
            <w:left w:val="none" w:sz="0" w:space="0" w:color="auto"/>
            <w:bottom w:val="none" w:sz="0" w:space="0" w:color="auto"/>
            <w:right w:val="none" w:sz="0" w:space="0" w:color="auto"/>
          </w:divBdr>
        </w:div>
        <w:div w:id="1121648846">
          <w:marLeft w:val="640"/>
          <w:marRight w:val="0"/>
          <w:marTop w:val="0"/>
          <w:marBottom w:val="0"/>
          <w:divBdr>
            <w:top w:val="none" w:sz="0" w:space="0" w:color="auto"/>
            <w:left w:val="none" w:sz="0" w:space="0" w:color="auto"/>
            <w:bottom w:val="none" w:sz="0" w:space="0" w:color="auto"/>
            <w:right w:val="none" w:sz="0" w:space="0" w:color="auto"/>
          </w:divBdr>
        </w:div>
        <w:div w:id="1433286021">
          <w:marLeft w:val="640"/>
          <w:marRight w:val="0"/>
          <w:marTop w:val="0"/>
          <w:marBottom w:val="0"/>
          <w:divBdr>
            <w:top w:val="none" w:sz="0" w:space="0" w:color="auto"/>
            <w:left w:val="none" w:sz="0" w:space="0" w:color="auto"/>
            <w:bottom w:val="none" w:sz="0" w:space="0" w:color="auto"/>
            <w:right w:val="none" w:sz="0" w:space="0" w:color="auto"/>
          </w:divBdr>
        </w:div>
        <w:div w:id="964458763">
          <w:marLeft w:val="640"/>
          <w:marRight w:val="0"/>
          <w:marTop w:val="0"/>
          <w:marBottom w:val="0"/>
          <w:divBdr>
            <w:top w:val="none" w:sz="0" w:space="0" w:color="auto"/>
            <w:left w:val="none" w:sz="0" w:space="0" w:color="auto"/>
            <w:bottom w:val="none" w:sz="0" w:space="0" w:color="auto"/>
            <w:right w:val="none" w:sz="0" w:space="0" w:color="auto"/>
          </w:divBdr>
        </w:div>
        <w:div w:id="966087926">
          <w:marLeft w:val="640"/>
          <w:marRight w:val="0"/>
          <w:marTop w:val="0"/>
          <w:marBottom w:val="0"/>
          <w:divBdr>
            <w:top w:val="none" w:sz="0" w:space="0" w:color="auto"/>
            <w:left w:val="none" w:sz="0" w:space="0" w:color="auto"/>
            <w:bottom w:val="none" w:sz="0" w:space="0" w:color="auto"/>
            <w:right w:val="none" w:sz="0" w:space="0" w:color="auto"/>
          </w:divBdr>
        </w:div>
        <w:div w:id="1937667356">
          <w:marLeft w:val="640"/>
          <w:marRight w:val="0"/>
          <w:marTop w:val="0"/>
          <w:marBottom w:val="0"/>
          <w:divBdr>
            <w:top w:val="none" w:sz="0" w:space="0" w:color="auto"/>
            <w:left w:val="none" w:sz="0" w:space="0" w:color="auto"/>
            <w:bottom w:val="none" w:sz="0" w:space="0" w:color="auto"/>
            <w:right w:val="none" w:sz="0" w:space="0" w:color="auto"/>
          </w:divBdr>
        </w:div>
        <w:div w:id="1582447364">
          <w:marLeft w:val="640"/>
          <w:marRight w:val="0"/>
          <w:marTop w:val="0"/>
          <w:marBottom w:val="0"/>
          <w:divBdr>
            <w:top w:val="none" w:sz="0" w:space="0" w:color="auto"/>
            <w:left w:val="none" w:sz="0" w:space="0" w:color="auto"/>
            <w:bottom w:val="none" w:sz="0" w:space="0" w:color="auto"/>
            <w:right w:val="none" w:sz="0" w:space="0" w:color="auto"/>
          </w:divBdr>
        </w:div>
        <w:div w:id="833104193">
          <w:marLeft w:val="640"/>
          <w:marRight w:val="0"/>
          <w:marTop w:val="0"/>
          <w:marBottom w:val="0"/>
          <w:divBdr>
            <w:top w:val="none" w:sz="0" w:space="0" w:color="auto"/>
            <w:left w:val="none" w:sz="0" w:space="0" w:color="auto"/>
            <w:bottom w:val="none" w:sz="0" w:space="0" w:color="auto"/>
            <w:right w:val="none" w:sz="0" w:space="0" w:color="auto"/>
          </w:divBdr>
        </w:div>
        <w:div w:id="1227107754">
          <w:marLeft w:val="640"/>
          <w:marRight w:val="0"/>
          <w:marTop w:val="0"/>
          <w:marBottom w:val="0"/>
          <w:divBdr>
            <w:top w:val="none" w:sz="0" w:space="0" w:color="auto"/>
            <w:left w:val="none" w:sz="0" w:space="0" w:color="auto"/>
            <w:bottom w:val="none" w:sz="0" w:space="0" w:color="auto"/>
            <w:right w:val="none" w:sz="0" w:space="0" w:color="auto"/>
          </w:divBdr>
        </w:div>
        <w:div w:id="1481776419">
          <w:marLeft w:val="640"/>
          <w:marRight w:val="0"/>
          <w:marTop w:val="0"/>
          <w:marBottom w:val="0"/>
          <w:divBdr>
            <w:top w:val="none" w:sz="0" w:space="0" w:color="auto"/>
            <w:left w:val="none" w:sz="0" w:space="0" w:color="auto"/>
            <w:bottom w:val="none" w:sz="0" w:space="0" w:color="auto"/>
            <w:right w:val="none" w:sz="0" w:space="0" w:color="auto"/>
          </w:divBdr>
        </w:div>
        <w:div w:id="1525249134">
          <w:marLeft w:val="640"/>
          <w:marRight w:val="0"/>
          <w:marTop w:val="0"/>
          <w:marBottom w:val="0"/>
          <w:divBdr>
            <w:top w:val="none" w:sz="0" w:space="0" w:color="auto"/>
            <w:left w:val="none" w:sz="0" w:space="0" w:color="auto"/>
            <w:bottom w:val="none" w:sz="0" w:space="0" w:color="auto"/>
            <w:right w:val="none" w:sz="0" w:space="0" w:color="auto"/>
          </w:divBdr>
        </w:div>
        <w:div w:id="978418533">
          <w:marLeft w:val="640"/>
          <w:marRight w:val="0"/>
          <w:marTop w:val="0"/>
          <w:marBottom w:val="0"/>
          <w:divBdr>
            <w:top w:val="none" w:sz="0" w:space="0" w:color="auto"/>
            <w:left w:val="none" w:sz="0" w:space="0" w:color="auto"/>
            <w:bottom w:val="none" w:sz="0" w:space="0" w:color="auto"/>
            <w:right w:val="none" w:sz="0" w:space="0" w:color="auto"/>
          </w:divBdr>
        </w:div>
        <w:div w:id="181480376">
          <w:marLeft w:val="640"/>
          <w:marRight w:val="0"/>
          <w:marTop w:val="0"/>
          <w:marBottom w:val="0"/>
          <w:divBdr>
            <w:top w:val="none" w:sz="0" w:space="0" w:color="auto"/>
            <w:left w:val="none" w:sz="0" w:space="0" w:color="auto"/>
            <w:bottom w:val="none" w:sz="0" w:space="0" w:color="auto"/>
            <w:right w:val="none" w:sz="0" w:space="0" w:color="auto"/>
          </w:divBdr>
        </w:div>
        <w:div w:id="973025403">
          <w:marLeft w:val="640"/>
          <w:marRight w:val="0"/>
          <w:marTop w:val="0"/>
          <w:marBottom w:val="0"/>
          <w:divBdr>
            <w:top w:val="none" w:sz="0" w:space="0" w:color="auto"/>
            <w:left w:val="none" w:sz="0" w:space="0" w:color="auto"/>
            <w:bottom w:val="none" w:sz="0" w:space="0" w:color="auto"/>
            <w:right w:val="none" w:sz="0" w:space="0" w:color="auto"/>
          </w:divBdr>
        </w:div>
        <w:div w:id="38356903">
          <w:marLeft w:val="640"/>
          <w:marRight w:val="0"/>
          <w:marTop w:val="0"/>
          <w:marBottom w:val="0"/>
          <w:divBdr>
            <w:top w:val="none" w:sz="0" w:space="0" w:color="auto"/>
            <w:left w:val="none" w:sz="0" w:space="0" w:color="auto"/>
            <w:bottom w:val="none" w:sz="0" w:space="0" w:color="auto"/>
            <w:right w:val="none" w:sz="0" w:space="0" w:color="auto"/>
          </w:divBdr>
        </w:div>
        <w:div w:id="1946497495">
          <w:marLeft w:val="640"/>
          <w:marRight w:val="0"/>
          <w:marTop w:val="0"/>
          <w:marBottom w:val="0"/>
          <w:divBdr>
            <w:top w:val="none" w:sz="0" w:space="0" w:color="auto"/>
            <w:left w:val="none" w:sz="0" w:space="0" w:color="auto"/>
            <w:bottom w:val="none" w:sz="0" w:space="0" w:color="auto"/>
            <w:right w:val="none" w:sz="0" w:space="0" w:color="auto"/>
          </w:divBdr>
        </w:div>
        <w:div w:id="635456546">
          <w:marLeft w:val="640"/>
          <w:marRight w:val="0"/>
          <w:marTop w:val="0"/>
          <w:marBottom w:val="0"/>
          <w:divBdr>
            <w:top w:val="none" w:sz="0" w:space="0" w:color="auto"/>
            <w:left w:val="none" w:sz="0" w:space="0" w:color="auto"/>
            <w:bottom w:val="none" w:sz="0" w:space="0" w:color="auto"/>
            <w:right w:val="none" w:sz="0" w:space="0" w:color="auto"/>
          </w:divBdr>
        </w:div>
        <w:div w:id="1431462512">
          <w:marLeft w:val="640"/>
          <w:marRight w:val="0"/>
          <w:marTop w:val="0"/>
          <w:marBottom w:val="0"/>
          <w:divBdr>
            <w:top w:val="none" w:sz="0" w:space="0" w:color="auto"/>
            <w:left w:val="none" w:sz="0" w:space="0" w:color="auto"/>
            <w:bottom w:val="none" w:sz="0" w:space="0" w:color="auto"/>
            <w:right w:val="none" w:sz="0" w:space="0" w:color="auto"/>
          </w:divBdr>
        </w:div>
        <w:div w:id="408230569">
          <w:marLeft w:val="640"/>
          <w:marRight w:val="0"/>
          <w:marTop w:val="0"/>
          <w:marBottom w:val="0"/>
          <w:divBdr>
            <w:top w:val="none" w:sz="0" w:space="0" w:color="auto"/>
            <w:left w:val="none" w:sz="0" w:space="0" w:color="auto"/>
            <w:bottom w:val="none" w:sz="0" w:space="0" w:color="auto"/>
            <w:right w:val="none" w:sz="0" w:space="0" w:color="auto"/>
          </w:divBdr>
        </w:div>
        <w:div w:id="1331055638">
          <w:marLeft w:val="640"/>
          <w:marRight w:val="0"/>
          <w:marTop w:val="0"/>
          <w:marBottom w:val="0"/>
          <w:divBdr>
            <w:top w:val="none" w:sz="0" w:space="0" w:color="auto"/>
            <w:left w:val="none" w:sz="0" w:space="0" w:color="auto"/>
            <w:bottom w:val="none" w:sz="0" w:space="0" w:color="auto"/>
            <w:right w:val="none" w:sz="0" w:space="0" w:color="auto"/>
          </w:divBdr>
        </w:div>
        <w:div w:id="61949450">
          <w:marLeft w:val="640"/>
          <w:marRight w:val="0"/>
          <w:marTop w:val="0"/>
          <w:marBottom w:val="0"/>
          <w:divBdr>
            <w:top w:val="none" w:sz="0" w:space="0" w:color="auto"/>
            <w:left w:val="none" w:sz="0" w:space="0" w:color="auto"/>
            <w:bottom w:val="none" w:sz="0" w:space="0" w:color="auto"/>
            <w:right w:val="none" w:sz="0" w:space="0" w:color="auto"/>
          </w:divBdr>
        </w:div>
        <w:div w:id="133958508">
          <w:marLeft w:val="640"/>
          <w:marRight w:val="0"/>
          <w:marTop w:val="0"/>
          <w:marBottom w:val="0"/>
          <w:divBdr>
            <w:top w:val="none" w:sz="0" w:space="0" w:color="auto"/>
            <w:left w:val="none" w:sz="0" w:space="0" w:color="auto"/>
            <w:bottom w:val="none" w:sz="0" w:space="0" w:color="auto"/>
            <w:right w:val="none" w:sz="0" w:space="0" w:color="auto"/>
          </w:divBdr>
        </w:div>
        <w:div w:id="775297796">
          <w:marLeft w:val="640"/>
          <w:marRight w:val="0"/>
          <w:marTop w:val="0"/>
          <w:marBottom w:val="0"/>
          <w:divBdr>
            <w:top w:val="none" w:sz="0" w:space="0" w:color="auto"/>
            <w:left w:val="none" w:sz="0" w:space="0" w:color="auto"/>
            <w:bottom w:val="none" w:sz="0" w:space="0" w:color="auto"/>
            <w:right w:val="none" w:sz="0" w:space="0" w:color="auto"/>
          </w:divBdr>
        </w:div>
        <w:div w:id="1705057192">
          <w:marLeft w:val="640"/>
          <w:marRight w:val="0"/>
          <w:marTop w:val="0"/>
          <w:marBottom w:val="0"/>
          <w:divBdr>
            <w:top w:val="none" w:sz="0" w:space="0" w:color="auto"/>
            <w:left w:val="none" w:sz="0" w:space="0" w:color="auto"/>
            <w:bottom w:val="none" w:sz="0" w:space="0" w:color="auto"/>
            <w:right w:val="none" w:sz="0" w:space="0" w:color="auto"/>
          </w:divBdr>
        </w:div>
        <w:div w:id="165366189">
          <w:marLeft w:val="640"/>
          <w:marRight w:val="0"/>
          <w:marTop w:val="0"/>
          <w:marBottom w:val="0"/>
          <w:divBdr>
            <w:top w:val="none" w:sz="0" w:space="0" w:color="auto"/>
            <w:left w:val="none" w:sz="0" w:space="0" w:color="auto"/>
            <w:bottom w:val="none" w:sz="0" w:space="0" w:color="auto"/>
            <w:right w:val="none" w:sz="0" w:space="0" w:color="auto"/>
          </w:divBdr>
        </w:div>
        <w:div w:id="377434728">
          <w:marLeft w:val="640"/>
          <w:marRight w:val="0"/>
          <w:marTop w:val="0"/>
          <w:marBottom w:val="0"/>
          <w:divBdr>
            <w:top w:val="none" w:sz="0" w:space="0" w:color="auto"/>
            <w:left w:val="none" w:sz="0" w:space="0" w:color="auto"/>
            <w:bottom w:val="none" w:sz="0" w:space="0" w:color="auto"/>
            <w:right w:val="none" w:sz="0" w:space="0" w:color="auto"/>
          </w:divBdr>
        </w:div>
        <w:div w:id="1728265309">
          <w:marLeft w:val="640"/>
          <w:marRight w:val="0"/>
          <w:marTop w:val="0"/>
          <w:marBottom w:val="0"/>
          <w:divBdr>
            <w:top w:val="none" w:sz="0" w:space="0" w:color="auto"/>
            <w:left w:val="none" w:sz="0" w:space="0" w:color="auto"/>
            <w:bottom w:val="none" w:sz="0" w:space="0" w:color="auto"/>
            <w:right w:val="none" w:sz="0" w:space="0" w:color="auto"/>
          </w:divBdr>
        </w:div>
        <w:div w:id="1415080381">
          <w:marLeft w:val="640"/>
          <w:marRight w:val="0"/>
          <w:marTop w:val="0"/>
          <w:marBottom w:val="0"/>
          <w:divBdr>
            <w:top w:val="none" w:sz="0" w:space="0" w:color="auto"/>
            <w:left w:val="none" w:sz="0" w:space="0" w:color="auto"/>
            <w:bottom w:val="none" w:sz="0" w:space="0" w:color="auto"/>
            <w:right w:val="none" w:sz="0" w:space="0" w:color="auto"/>
          </w:divBdr>
        </w:div>
        <w:div w:id="536429793">
          <w:marLeft w:val="640"/>
          <w:marRight w:val="0"/>
          <w:marTop w:val="0"/>
          <w:marBottom w:val="0"/>
          <w:divBdr>
            <w:top w:val="none" w:sz="0" w:space="0" w:color="auto"/>
            <w:left w:val="none" w:sz="0" w:space="0" w:color="auto"/>
            <w:bottom w:val="none" w:sz="0" w:space="0" w:color="auto"/>
            <w:right w:val="none" w:sz="0" w:space="0" w:color="auto"/>
          </w:divBdr>
        </w:div>
        <w:div w:id="340620962">
          <w:marLeft w:val="640"/>
          <w:marRight w:val="0"/>
          <w:marTop w:val="0"/>
          <w:marBottom w:val="0"/>
          <w:divBdr>
            <w:top w:val="none" w:sz="0" w:space="0" w:color="auto"/>
            <w:left w:val="none" w:sz="0" w:space="0" w:color="auto"/>
            <w:bottom w:val="none" w:sz="0" w:space="0" w:color="auto"/>
            <w:right w:val="none" w:sz="0" w:space="0" w:color="auto"/>
          </w:divBdr>
        </w:div>
        <w:div w:id="1093164898">
          <w:marLeft w:val="640"/>
          <w:marRight w:val="0"/>
          <w:marTop w:val="0"/>
          <w:marBottom w:val="0"/>
          <w:divBdr>
            <w:top w:val="none" w:sz="0" w:space="0" w:color="auto"/>
            <w:left w:val="none" w:sz="0" w:space="0" w:color="auto"/>
            <w:bottom w:val="none" w:sz="0" w:space="0" w:color="auto"/>
            <w:right w:val="none" w:sz="0" w:space="0" w:color="auto"/>
          </w:divBdr>
        </w:div>
        <w:div w:id="1774468857">
          <w:marLeft w:val="640"/>
          <w:marRight w:val="0"/>
          <w:marTop w:val="0"/>
          <w:marBottom w:val="0"/>
          <w:divBdr>
            <w:top w:val="none" w:sz="0" w:space="0" w:color="auto"/>
            <w:left w:val="none" w:sz="0" w:space="0" w:color="auto"/>
            <w:bottom w:val="none" w:sz="0" w:space="0" w:color="auto"/>
            <w:right w:val="none" w:sz="0" w:space="0" w:color="auto"/>
          </w:divBdr>
        </w:div>
        <w:div w:id="2111849573">
          <w:marLeft w:val="640"/>
          <w:marRight w:val="0"/>
          <w:marTop w:val="0"/>
          <w:marBottom w:val="0"/>
          <w:divBdr>
            <w:top w:val="none" w:sz="0" w:space="0" w:color="auto"/>
            <w:left w:val="none" w:sz="0" w:space="0" w:color="auto"/>
            <w:bottom w:val="none" w:sz="0" w:space="0" w:color="auto"/>
            <w:right w:val="none" w:sz="0" w:space="0" w:color="auto"/>
          </w:divBdr>
        </w:div>
        <w:div w:id="1826821035">
          <w:marLeft w:val="640"/>
          <w:marRight w:val="0"/>
          <w:marTop w:val="0"/>
          <w:marBottom w:val="0"/>
          <w:divBdr>
            <w:top w:val="none" w:sz="0" w:space="0" w:color="auto"/>
            <w:left w:val="none" w:sz="0" w:space="0" w:color="auto"/>
            <w:bottom w:val="none" w:sz="0" w:space="0" w:color="auto"/>
            <w:right w:val="none" w:sz="0" w:space="0" w:color="auto"/>
          </w:divBdr>
        </w:div>
        <w:div w:id="572469176">
          <w:marLeft w:val="640"/>
          <w:marRight w:val="0"/>
          <w:marTop w:val="0"/>
          <w:marBottom w:val="0"/>
          <w:divBdr>
            <w:top w:val="none" w:sz="0" w:space="0" w:color="auto"/>
            <w:left w:val="none" w:sz="0" w:space="0" w:color="auto"/>
            <w:bottom w:val="none" w:sz="0" w:space="0" w:color="auto"/>
            <w:right w:val="none" w:sz="0" w:space="0" w:color="auto"/>
          </w:divBdr>
        </w:div>
        <w:div w:id="1145195335">
          <w:marLeft w:val="640"/>
          <w:marRight w:val="0"/>
          <w:marTop w:val="0"/>
          <w:marBottom w:val="0"/>
          <w:divBdr>
            <w:top w:val="none" w:sz="0" w:space="0" w:color="auto"/>
            <w:left w:val="none" w:sz="0" w:space="0" w:color="auto"/>
            <w:bottom w:val="none" w:sz="0" w:space="0" w:color="auto"/>
            <w:right w:val="none" w:sz="0" w:space="0" w:color="auto"/>
          </w:divBdr>
        </w:div>
        <w:div w:id="86004176">
          <w:marLeft w:val="640"/>
          <w:marRight w:val="0"/>
          <w:marTop w:val="0"/>
          <w:marBottom w:val="0"/>
          <w:divBdr>
            <w:top w:val="none" w:sz="0" w:space="0" w:color="auto"/>
            <w:left w:val="none" w:sz="0" w:space="0" w:color="auto"/>
            <w:bottom w:val="none" w:sz="0" w:space="0" w:color="auto"/>
            <w:right w:val="none" w:sz="0" w:space="0" w:color="auto"/>
          </w:divBdr>
        </w:div>
        <w:div w:id="661081728">
          <w:marLeft w:val="640"/>
          <w:marRight w:val="0"/>
          <w:marTop w:val="0"/>
          <w:marBottom w:val="0"/>
          <w:divBdr>
            <w:top w:val="none" w:sz="0" w:space="0" w:color="auto"/>
            <w:left w:val="none" w:sz="0" w:space="0" w:color="auto"/>
            <w:bottom w:val="none" w:sz="0" w:space="0" w:color="auto"/>
            <w:right w:val="none" w:sz="0" w:space="0" w:color="auto"/>
          </w:divBdr>
        </w:div>
        <w:div w:id="656766625">
          <w:marLeft w:val="640"/>
          <w:marRight w:val="0"/>
          <w:marTop w:val="0"/>
          <w:marBottom w:val="0"/>
          <w:divBdr>
            <w:top w:val="none" w:sz="0" w:space="0" w:color="auto"/>
            <w:left w:val="none" w:sz="0" w:space="0" w:color="auto"/>
            <w:bottom w:val="none" w:sz="0" w:space="0" w:color="auto"/>
            <w:right w:val="none" w:sz="0" w:space="0" w:color="auto"/>
          </w:divBdr>
        </w:div>
        <w:div w:id="819156460">
          <w:marLeft w:val="640"/>
          <w:marRight w:val="0"/>
          <w:marTop w:val="0"/>
          <w:marBottom w:val="0"/>
          <w:divBdr>
            <w:top w:val="none" w:sz="0" w:space="0" w:color="auto"/>
            <w:left w:val="none" w:sz="0" w:space="0" w:color="auto"/>
            <w:bottom w:val="none" w:sz="0" w:space="0" w:color="auto"/>
            <w:right w:val="none" w:sz="0" w:space="0" w:color="auto"/>
          </w:divBdr>
        </w:div>
        <w:div w:id="1323314204">
          <w:marLeft w:val="640"/>
          <w:marRight w:val="0"/>
          <w:marTop w:val="0"/>
          <w:marBottom w:val="0"/>
          <w:divBdr>
            <w:top w:val="none" w:sz="0" w:space="0" w:color="auto"/>
            <w:left w:val="none" w:sz="0" w:space="0" w:color="auto"/>
            <w:bottom w:val="none" w:sz="0" w:space="0" w:color="auto"/>
            <w:right w:val="none" w:sz="0" w:space="0" w:color="auto"/>
          </w:divBdr>
        </w:div>
        <w:div w:id="1432699883">
          <w:marLeft w:val="640"/>
          <w:marRight w:val="0"/>
          <w:marTop w:val="0"/>
          <w:marBottom w:val="0"/>
          <w:divBdr>
            <w:top w:val="none" w:sz="0" w:space="0" w:color="auto"/>
            <w:left w:val="none" w:sz="0" w:space="0" w:color="auto"/>
            <w:bottom w:val="none" w:sz="0" w:space="0" w:color="auto"/>
            <w:right w:val="none" w:sz="0" w:space="0" w:color="auto"/>
          </w:divBdr>
        </w:div>
        <w:div w:id="929116178">
          <w:marLeft w:val="640"/>
          <w:marRight w:val="0"/>
          <w:marTop w:val="0"/>
          <w:marBottom w:val="0"/>
          <w:divBdr>
            <w:top w:val="none" w:sz="0" w:space="0" w:color="auto"/>
            <w:left w:val="none" w:sz="0" w:space="0" w:color="auto"/>
            <w:bottom w:val="none" w:sz="0" w:space="0" w:color="auto"/>
            <w:right w:val="none" w:sz="0" w:space="0" w:color="auto"/>
          </w:divBdr>
        </w:div>
        <w:div w:id="1195190530">
          <w:marLeft w:val="640"/>
          <w:marRight w:val="0"/>
          <w:marTop w:val="0"/>
          <w:marBottom w:val="0"/>
          <w:divBdr>
            <w:top w:val="none" w:sz="0" w:space="0" w:color="auto"/>
            <w:left w:val="none" w:sz="0" w:space="0" w:color="auto"/>
            <w:bottom w:val="none" w:sz="0" w:space="0" w:color="auto"/>
            <w:right w:val="none" w:sz="0" w:space="0" w:color="auto"/>
          </w:divBdr>
        </w:div>
      </w:divsChild>
    </w:div>
    <w:div w:id="1389961571">
      <w:bodyDiv w:val="1"/>
      <w:marLeft w:val="0"/>
      <w:marRight w:val="0"/>
      <w:marTop w:val="0"/>
      <w:marBottom w:val="0"/>
      <w:divBdr>
        <w:top w:val="none" w:sz="0" w:space="0" w:color="auto"/>
        <w:left w:val="none" w:sz="0" w:space="0" w:color="auto"/>
        <w:bottom w:val="none" w:sz="0" w:space="0" w:color="auto"/>
        <w:right w:val="none" w:sz="0" w:space="0" w:color="auto"/>
      </w:divBdr>
    </w:div>
    <w:div w:id="1394087736">
      <w:bodyDiv w:val="1"/>
      <w:marLeft w:val="0"/>
      <w:marRight w:val="0"/>
      <w:marTop w:val="0"/>
      <w:marBottom w:val="0"/>
      <w:divBdr>
        <w:top w:val="none" w:sz="0" w:space="0" w:color="auto"/>
        <w:left w:val="none" w:sz="0" w:space="0" w:color="auto"/>
        <w:bottom w:val="none" w:sz="0" w:space="0" w:color="auto"/>
        <w:right w:val="none" w:sz="0" w:space="0" w:color="auto"/>
      </w:divBdr>
      <w:divsChild>
        <w:div w:id="37242166">
          <w:marLeft w:val="640"/>
          <w:marRight w:val="0"/>
          <w:marTop w:val="0"/>
          <w:marBottom w:val="0"/>
          <w:divBdr>
            <w:top w:val="none" w:sz="0" w:space="0" w:color="auto"/>
            <w:left w:val="none" w:sz="0" w:space="0" w:color="auto"/>
            <w:bottom w:val="none" w:sz="0" w:space="0" w:color="auto"/>
            <w:right w:val="none" w:sz="0" w:space="0" w:color="auto"/>
          </w:divBdr>
        </w:div>
        <w:div w:id="927352002">
          <w:marLeft w:val="640"/>
          <w:marRight w:val="0"/>
          <w:marTop w:val="0"/>
          <w:marBottom w:val="0"/>
          <w:divBdr>
            <w:top w:val="none" w:sz="0" w:space="0" w:color="auto"/>
            <w:left w:val="none" w:sz="0" w:space="0" w:color="auto"/>
            <w:bottom w:val="none" w:sz="0" w:space="0" w:color="auto"/>
            <w:right w:val="none" w:sz="0" w:space="0" w:color="auto"/>
          </w:divBdr>
        </w:div>
        <w:div w:id="1600093500">
          <w:marLeft w:val="640"/>
          <w:marRight w:val="0"/>
          <w:marTop w:val="0"/>
          <w:marBottom w:val="0"/>
          <w:divBdr>
            <w:top w:val="none" w:sz="0" w:space="0" w:color="auto"/>
            <w:left w:val="none" w:sz="0" w:space="0" w:color="auto"/>
            <w:bottom w:val="none" w:sz="0" w:space="0" w:color="auto"/>
            <w:right w:val="none" w:sz="0" w:space="0" w:color="auto"/>
          </w:divBdr>
        </w:div>
        <w:div w:id="386421546">
          <w:marLeft w:val="640"/>
          <w:marRight w:val="0"/>
          <w:marTop w:val="0"/>
          <w:marBottom w:val="0"/>
          <w:divBdr>
            <w:top w:val="none" w:sz="0" w:space="0" w:color="auto"/>
            <w:left w:val="none" w:sz="0" w:space="0" w:color="auto"/>
            <w:bottom w:val="none" w:sz="0" w:space="0" w:color="auto"/>
            <w:right w:val="none" w:sz="0" w:space="0" w:color="auto"/>
          </w:divBdr>
        </w:div>
        <w:div w:id="314383784">
          <w:marLeft w:val="640"/>
          <w:marRight w:val="0"/>
          <w:marTop w:val="0"/>
          <w:marBottom w:val="0"/>
          <w:divBdr>
            <w:top w:val="none" w:sz="0" w:space="0" w:color="auto"/>
            <w:left w:val="none" w:sz="0" w:space="0" w:color="auto"/>
            <w:bottom w:val="none" w:sz="0" w:space="0" w:color="auto"/>
            <w:right w:val="none" w:sz="0" w:space="0" w:color="auto"/>
          </w:divBdr>
        </w:div>
        <w:div w:id="972370090">
          <w:marLeft w:val="640"/>
          <w:marRight w:val="0"/>
          <w:marTop w:val="0"/>
          <w:marBottom w:val="0"/>
          <w:divBdr>
            <w:top w:val="none" w:sz="0" w:space="0" w:color="auto"/>
            <w:left w:val="none" w:sz="0" w:space="0" w:color="auto"/>
            <w:bottom w:val="none" w:sz="0" w:space="0" w:color="auto"/>
            <w:right w:val="none" w:sz="0" w:space="0" w:color="auto"/>
          </w:divBdr>
        </w:div>
        <w:div w:id="85854596">
          <w:marLeft w:val="640"/>
          <w:marRight w:val="0"/>
          <w:marTop w:val="0"/>
          <w:marBottom w:val="0"/>
          <w:divBdr>
            <w:top w:val="none" w:sz="0" w:space="0" w:color="auto"/>
            <w:left w:val="none" w:sz="0" w:space="0" w:color="auto"/>
            <w:bottom w:val="none" w:sz="0" w:space="0" w:color="auto"/>
            <w:right w:val="none" w:sz="0" w:space="0" w:color="auto"/>
          </w:divBdr>
        </w:div>
        <w:div w:id="676928822">
          <w:marLeft w:val="640"/>
          <w:marRight w:val="0"/>
          <w:marTop w:val="0"/>
          <w:marBottom w:val="0"/>
          <w:divBdr>
            <w:top w:val="none" w:sz="0" w:space="0" w:color="auto"/>
            <w:left w:val="none" w:sz="0" w:space="0" w:color="auto"/>
            <w:bottom w:val="none" w:sz="0" w:space="0" w:color="auto"/>
            <w:right w:val="none" w:sz="0" w:space="0" w:color="auto"/>
          </w:divBdr>
        </w:div>
        <w:div w:id="993529149">
          <w:marLeft w:val="640"/>
          <w:marRight w:val="0"/>
          <w:marTop w:val="0"/>
          <w:marBottom w:val="0"/>
          <w:divBdr>
            <w:top w:val="none" w:sz="0" w:space="0" w:color="auto"/>
            <w:left w:val="none" w:sz="0" w:space="0" w:color="auto"/>
            <w:bottom w:val="none" w:sz="0" w:space="0" w:color="auto"/>
            <w:right w:val="none" w:sz="0" w:space="0" w:color="auto"/>
          </w:divBdr>
        </w:div>
        <w:div w:id="1591812306">
          <w:marLeft w:val="640"/>
          <w:marRight w:val="0"/>
          <w:marTop w:val="0"/>
          <w:marBottom w:val="0"/>
          <w:divBdr>
            <w:top w:val="none" w:sz="0" w:space="0" w:color="auto"/>
            <w:left w:val="none" w:sz="0" w:space="0" w:color="auto"/>
            <w:bottom w:val="none" w:sz="0" w:space="0" w:color="auto"/>
            <w:right w:val="none" w:sz="0" w:space="0" w:color="auto"/>
          </w:divBdr>
        </w:div>
        <w:div w:id="389304184">
          <w:marLeft w:val="640"/>
          <w:marRight w:val="0"/>
          <w:marTop w:val="0"/>
          <w:marBottom w:val="0"/>
          <w:divBdr>
            <w:top w:val="none" w:sz="0" w:space="0" w:color="auto"/>
            <w:left w:val="none" w:sz="0" w:space="0" w:color="auto"/>
            <w:bottom w:val="none" w:sz="0" w:space="0" w:color="auto"/>
            <w:right w:val="none" w:sz="0" w:space="0" w:color="auto"/>
          </w:divBdr>
        </w:div>
        <w:div w:id="1511290959">
          <w:marLeft w:val="640"/>
          <w:marRight w:val="0"/>
          <w:marTop w:val="0"/>
          <w:marBottom w:val="0"/>
          <w:divBdr>
            <w:top w:val="none" w:sz="0" w:space="0" w:color="auto"/>
            <w:left w:val="none" w:sz="0" w:space="0" w:color="auto"/>
            <w:bottom w:val="none" w:sz="0" w:space="0" w:color="auto"/>
            <w:right w:val="none" w:sz="0" w:space="0" w:color="auto"/>
          </w:divBdr>
        </w:div>
        <w:div w:id="322054060">
          <w:marLeft w:val="640"/>
          <w:marRight w:val="0"/>
          <w:marTop w:val="0"/>
          <w:marBottom w:val="0"/>
          <w:divBdr>
            <w:top w:val="none" w:sz="0" w:space="0" w:color="auto"/>
            <w:left w:val="none" w:sz="0" w:space="0" w:color="auto"/>
            <w:bottom w:val="none" w:sz="0" w:space="0" w:color="auto"/>
            <w:right w:val="none" w:sz="0" w:space="0" w:color="auto"/>
          </w:divBdr>
        </w:div>
        <w:div w:id="214513059">
          <w:marLeft w:val="640"/>
          <w:marRight w:val="0"/>
          <w:marTop w:val="0"/>
          <w:marBottom w:val="0"/>
          <w:divBdr>
            <w:top w:val="none" w:sz="0" w:space="0" w:color="auto"/>
            <w:left w:val="none" w:sz="0" w:space="0" w:color="auto"/>
            <w:bottom w:val="none" w:sz="0" w:space="0" w:color="auto"/>
            <w:right w:val="none" w:sz="0" w:space="0" w:color="auto"/>
          </w:divBdr>
        </w:div>
        <w:div w:id="1135180060">
          <w:marLeft w:val="640"/>
          <w:marRight w:val="0"/>
          <w:marTop w:val="0"/>
          <w:marBottom w:val="0"/>
          <w:divBdr>
            <w:top w:val="none" w:sz="0" w:space="0" w:color="auto"/>
            <w:left w:val="none" w:sz="0" w:space="0" w:color="auto"/>
            <w:bottom w:val="none" w:sz="0" w:space="0" w:color="auto"/>
            <w:right w:val="none" w:sz="0" w:space="0" w:color="auto"/>
          </w:divBdr>
        </w:div>
        <w:div w:id="1089615908">
          <w:marLeft w:val="640"/>
          <w:marRight w:val="0"/>
          <w:marTop w:val="0"/>
          <w:marBottom w:val="0"/>
          <w:divBdr>
            <w:top w:val="none" w:sz="0" w:space="0" w:color="auto"/>
            <w:left w:val="none" w:sz="0" w:space="0" w:color="auto"/>
            <w:bottom w:val="none" w:sz="0" w:space="0" w:color="auto"/>
            <w:right w:val="none" w:sz="0" w:space="0" w:color="auto"/>
          </w:divBdr>
        </w:div>
        <w:div w:id="1160773883">
          <w:marLeft w:val="640"/>
          <w:marRight w:val="0"/>
          <w:marTop w:val="0"/>
          <w:marBottom w:val="0"/>
          <w:divBdr>
            <w:top w:val="none" w:sz="0" w:space="0" w:color="auto"/>
            <w:left w:val="none" w:sz="0" w:space="0" w:color="auto"/>
            <w:bottom w:val="none" w:sz="0" w:space="0" w:color="auto"/>
            <w:right w:val="none" w:sz="0" w:space="0" w:color="auto"/>
          </w:divBdr>
        </w:div>
        <w:div w:id="616789285">
          <w:marLeft w:val="640"/>
          <w:marRight w:val="0"/>
          <w:marTop w:val="0"/>
          <w:marBottom w:val="0"/>
          <w:divBdr>
            <w:top w:val="none" w:sz="0" w:space="0" w:color="auto"/>
            <w:left w:val="none" w:sz="0" w:space="0" w:color="auto"/>
            <w:bottom w:val="none" w:sz="0" w:space="0" w:color="auto"/>
            <w:right w:val="none" w:sz="0" w:space="0" w:color="auto"/>
          </w:divBdr>
        </w:div>
        <w:div w:id="648553771">
          <w:marLeft w:val="640"/>
          <w:marRight w:val="0"/>
          <w:marTop w:val="0"/>
          <w:marBottom w:val="0"/>
          <w:divBdr>
            <w:top w:val="none" w:sz="0" w:space="0" w:color="auto"/>
            <w:left w:val="none" w:sz="0" w:space="0" w:color="auto"/>
            <w:bottom w:val="none" w:sz="0" w:space="0" w:color="auto"/>
            <w:right w:val="none" w:sz="0" w:space="0" w:color="auto"/>
          </w:divBdr>
        </w:div>
        <w:div w:id="112021341">
          <w:marLeft w:val="640"/>
          <w:marRight w:val="0"/>
          <w:marTop w:val="0"/>
          <w:marBottom w:val="0"/>
          <w:divBdr>
            <w:top w:val="none" w:sz="0" w:space="0" w:color="auto"/>
            <w:left w:val="none" w:sz="0" w:space="0" w:color="auto"/>
            <w:bottom w:val="none" w:sz="0" w:space="0" w:color="auto"/>
            <w:right w:val="none" w:sz="0" w:space="0" w:color="auto"/>
          </w:divBdr>
        </w:div>
        <w:div w:id="987826810">
          <w:marLeft w:val="640"/>
          <w:marRight w:val="0"/>
          <w:marTop w:val="0"/>
          <w:marBottom w:val="0"/>
          <w:divBdr>
            <w:top w:val="none" w:sz="0" w:space="0" w:color="auto"/>
            <w:left w:val="none" w:sz="0" w:space="0" w:color="auto"/>
            <w:bottom w:val="none" w:sz="0" w:space="0" w:color="auto"/>
            <w:right w:val="none" w:sz="0" w:space="0" w:color="auto"/>
          </w:divBdr>
        </w:div>
        <w:div w:id="1671716430">
          <w:marLeft w:val="640"/>
          <w:marRight w:val="0"/>
          <w:marTop w:val="0"/>
          <w:marBottom w:val="0"/>
          <w:divBdr>
            <w:top w:val="none" w:sz="0" w:space="0" w:color="auto"/>
            <w:left w:val="none" w:sz="0" w:space="0" w:color="auto"/>
            <w:bottom w:val="none" w:sz="0" w:space="0" w:color="auto"/>
            <w:right w:val="none" w:sz="0" w:space="0" w:color="auto"/>
          </w:divBdr>
        </w:div>
        <w:div w:id="17053107">
          <w:marLeft w:val="640"/>
          <w:marRight w:val="0"/>
          <w:marTop w:val="0"/>
          <w:marBottom w:val="0"/>
          <w:divBdr>
            <w:top w:val="none" w:sz="0" w:space="0" w:color="auto"/>
            <w:left w:val="none" w:sz="0" w:space="0" w:color="auto"/>
            <w:bottom w:val="none" w:sz="0" w:space="0" w:color="auto"/>
            <w:right w:val="none" w:sz="0" w:space="0" w:color="auto"/>
          </w:divBdr>
        </w:div>
        <w:div w:id="1048607131">
          <w:marLeft w:val="640"/>
          <w:marRight w:val="0"/>
          <w:marTop w:val="0"/>
          <w:marBottom w:val="0"/>
          <w:divBdr>
            <w:top w:val="none" w:sz="0" w:space="0" w:color="auto"/>
            <w:left w:val="none" w:sz="0" w:space="0" w:color="auto"/>
            <w:bottom w:val="none" w:sz="0" w:space="0" w:color="auto"/>
            <w:right w:val="none" w:sz="0" w:space="0" w:color="auto"/>
          </w:divBdr>
        </w:div>
        <w:div w:id="1512059910">
          <w:marLeft w:val="640"/>
          <w:marRight w:val="0"/>
          <w:marTop w:val="0"/>
          <w:marBottom w:val="0"/>
          <w:divBdr>
            <w:top w:val="none" w:sz="0" w:space="0" w:color="auto"/>
            <w:left w:val="none" w:sz="0" w:space="0" w:color="auto"/>
            <w:bottom w:val="none" w:sz="0" w:space="0" w:color="auto"/>
            <w:right w:val="none" w:sz="0" w:space="0" w:color="auto"/>
          </w:divBdr>
        </w:div>
        <w:div w:id="1869290444">
          <w:marLeft w:val="640"/>
          <w:marRight w:val="0"/>
          <w:marTop w:val="0"/>
          <w:marBottom w:val="0"/>
          <w:divBdr>
            <w:top w:val="none" w:sz="0" w:space="0" w:color="auto"/>
            <w:left w:val="none" w:sz="0" w:space="0" w:color="auto"/>
            <w:bottom w:val="none" w:sz="0" w:space="0" w:color="auto"/>
            <w:right w:val="none" w:sz="0" w:space="0" w:color="auto"/>
          </w:divBdr>
        </w:div>
        <w:div w:id="1879077366">
          <w:marLeft w:val="640"/>
          <w:marRight w:val="0"/>
          <w:marTop w:val="0"/>
          <w:marBottom w:val="0"/>
          <w:divBdr>
            <w:top w:val="none" w:sz="0" w:space="0" w:color="auto"/>
            <w:left w:val="none" w:sz="0" w:space="0" w:color="auto"/>
            <w:bottom w:val="none" w:sz="0" w:space="0" w:color="auto"/>
            <w:right w:val="none" w:sz="0" w:space="0" w:color="auto"/>
          </w:divBdr>
        </w:div>
        <w:div w:id="500000300">
          <w:marLeft w:val="640"/>
          <w:marRight w:val="0"/>
          <w:marTop w:val="0"/>
          <w:marBottom w:val="0"/>
          <w:divBdr>
            <w:top w:val="none" w:sz="0" w:space="0" w:color="auto"/>
            <w:left w:val="none" w:sz="0" w:space="0" w:color="auto"/>
            <w:bottom w:val="none" w:sz="0" w:space="0" w:color="auto"/>
            <w:right w:val="none" w:sz="0" w:space="0" w:color="auto"/>
          </w:divBdr>
        </w:div>
        <w:div w:id="1101535714">
          <w:marLeft w:val="640"/>
          <w:marRight w:val="0"/>
          <w:marTop w:val="0"/>
          <w:marBottom w:val="0"/>
          <w:divBdr>
            <w:top w:val="none" w:sz="0" w:space="0" w:color="auto"/>
            <w:left w:val="none" w:sz="0" w:space="0" w:color="auto"/>
            <w:bottom w:val="none" w:sz="0" w:space="0" w:color="auto"/>
            <w:right w:val="none" w:sz="0" w:space="0" w:color="auto"/>
          </w:divBdr>
        </w:div>
        <w:div w:id="2017489747">
          <w:marLeft w:val="640"/>
          <w:marRight w:val="0"/>
          <w:marTop w:val="0"/>
          <w:marBottom w:val="0"/>
          <w:divBdr>
            <w:top w:val="none" w:sz="0" w:space="0" w:color="auto"/>
            <w:left w:val="none" w:sz="0" w:space="0" w:color="auto"/>
            <w:bottom w:val="none" w:sz="0" w:space="0" w:color="auto"/>
            <w:right w:val="none" w:sz="0" w:space="0" w:color="auto"/>
          </w:divBdr>
        </w:div>
        <w:div w:id="1892572426">
          <w:marLeft w:val="640"/>
          <w:marRight w:val="0"/>
          <w:marTop w:val="0"/>
          <w:marBottom w:val="0"/>
          <w:divBdr>
            <w:top w:val="none" w:sz="0" w:space="0" w:color="auto"/>
            <w:left w:val="none" w:sz="0" w:space="0" w:color="auto"/>
            <w:bottom w:val="none" w:sz="0" w:space="0" w:color="auto"/>
            <w:right w:val="none" w:sz="0" w:space="0" w:color="auto"/>
          </w:divBdr>
        </w:div>
        <w:div w:id="1585145578">
          <w:marLeft w:val="640"/>
          <w:marRight w:val="0"/>
          <w:marTop w:val="0"/>
          <w:marBottom w:val="0"/>
          <w:divBdr>
            <w:top w:val="none" w:sz="0" w:space="0" w:color="auto"/>
            <w:left w:val="none" w:sz="0" w:space="0" w:color="auto"/>
            <w:bottom w:val="none" w:sz="0" w:space="0" w:color="auto"/>
            <w:right w:val="none" w:sz="0" w:space="0" w:color="auto"/>
          </w:divBdr>
        </w:div>
        <w:div w:id="1074468475">
          <w:marLeft w:val="640"/>
          <w:marRight w:val="0"/>
          <w:marTop w:val="0"/>
          <w:marBottom w:val="0"/>
          <w:divBdr>
            <w:top w:val="none" w:sz="0" w:space="0" w:color="auto"/>
            <w:left w:val="none" w:sz="0" w:space="0" w:color="auto"/>
            <w:bottom w:val="none" w:sz="0" w:space="0" w:color="auto"/>
            <w:right w:val="none" w:sz="0" w:space="0" w:color="auto"/>
          </w:divBdr>
        </w:div>
        <w:div w:id="241598445">
          <w:marLeft w:val="640"/>
          <w:marRight w:val="0"/>
          <w:marTop w:val="0"/>
          <w:marBottom w:val="0"/>
          <w:divBdr>
            <w:top w:val="none" w:sz="0" w:space="0" w:color="auto"/>
            <w:left w:val="none" w:sz="0" w:space="0" w:color="auto"/>
            <w:bottom w:val="none" w:sz="0" w:space="0" w:color="auto"/>
            <w:right w:val="none" w:sz="0" w:space="0" w:color="auto"/>
          </w:divBdr>
        </w:div>
        <w:div w:id="1304701979">
          <w:marLeft w:val="640"/>
          <w:marRight w:val="0"/>
          <w:marTop w:val="0"/>
          <w:marBottom w:val="0"/>
          <w:divBdr>
            <w:top w:val="none" w:sz="0" w:space="0" w:color="auto"/>
            <w:left w:val="none" w:sz="0" w:space="0" w:color="auto"/>
            <w:bottom w:val="none" w:sz="0" w:space="0" w:color="auto"/>
            <w:right w:val="none" w:sz="0" w:space="0" w:color="auto"/>
          </w:divBdr>
        </w:div>
        <w:div w:id="710497671">
          <w:marLeft w:val="640"/>
          <w:marRight w:val="0"/>
          <w:marTop w:val="0"/>
          <w:marBottom w:val="0"/>
          <w:divBdr>
            <w:top w:val="none" w:sz="0" w:space="0" w:color="auto"/>
            <w:left w:val="none" w:sz="0" w:space="0" w:color="auto"/>
            <w:bottom w:val="none" w:sz="0" w:space="0" w:color="auto"/>
            <w:right w:val="none" w:sz="0" w:space="0" w:color="auto"/>
          </w:divBdr>
        </w:div>
        <w:div w:id="743258843">
          <w:marLeft w:val="640"/>
          <w:marRight w:val="0"/>
          <w:marTop w:val="0"/>
          <w:marBottom w:val="0"/>
          <w:divBdr>
            <w:top w:val="none" w:sz="0" w:space="0" w:color="auto"/>
            <w:left w:val="none" w:sz="0" w:space="0" w:color="auto"/>
            <w:bottom w:val="none" w:sz="0" w:space="0" w:color="auto"/>
            <w:right w:val="none" w:sz="0" w:space="0" w:color="auto"/>
          </w:divBdr>
        </w:div>
        <w:div w:id="1802771988">
          <w:marLeft w:val="640"/>
          <w:marRight w:val="0"/>
          <w:marTop w:val="0"/>
          <w:marBottom w:val="0"/>
          <w:divBdr>
            <w:top w:val="none" w:sz="0" w:space="0" w:color="auto"/>
            <w:left w:val="none" w:sz="0" w:space="0" w:color="auto"/>
            <w:bottom w:val="none" w:sz="0" w:space="0" w:color="auto"/>
            <w:right w:val="none" w:sz="0" w:space="0" w:color="auto"/>
          </w:divBdr>
        </w:div>
        <w:div w:id="2026979807">
          <w:marLeft w:val="640"/>
          <w:marRight w:val="0"/>
          <w:marTop w:val="0"/>
          <w:marBottom w:val="0"/>
          <w:divBdr>
            <w:top w:val="none" w:sz="0" w:space="0" w:color="auto"/>
            <w:left w:val="none" w:sz="0" w:space="0" w:color="auto"/>
            <w:bottom w:val="none" w:sz="0" w:space="0" w:color="auto"/>
            <w:right w:val="none" w:sz="0" w:space="0" w:color="auto"/>
          </w:divBdr>
        </w:div>
        <w:div w:id="771124363">
          <w:marLeft w:val="640"/>
          <w:marRight w:val="0"/>
          <w:marTop w:val="0"/>
          <w:marBottom w:val="0"/>
          <w:divBdr>
            <w:top w:val="none" w:sz="0" w:space="0" w:color="auto"/>
            <w:left w:val="none" w:sz="0" w:space="0" w:color="auto"/>
            <w:bottom w:val="none" w:sz="0" w:space="0" w:color="auto"/>
            <w:right w:val="none" w:sz="0" w:space="0" w:color="auto"/>
          </w:divBdr>
        </w:div>
        <w:div w:id="644049780">
          <w:marLeft w:val="640"/>
          <w:marRight w:val="0"/>
          <w:marTop w:val="0"/>
          <w:marBottom w:val="0"/>
          <w:divBdr>
            <w:top w:val="none" w:sz="0" w:space="0" w:color="auto"/>
            <w:left w:val="none" w:sz="0" w:space="0" w:color="auto"/>
            <w:bottom w:val="none" w:sz="0" w:space="0" w:color="auto"/>
            <w:right w:val="none" w:sz="0" w:space="0" w:color="auto"/>
          </w:divBdr>
        </w:div>
        <w:div w:id="1806463037">
          <w:marLeft w:val="640"/>
          <w:marRight w:val="0"/>
          <w:marTop w:val="0"/>
          <w:marBottom w:val="0"/>
          <w:divBdr>
            <w:top w:val="none" w:sz="0" w:space="0" w:color="auto"/>
            <w:left w:val="none" w:sz="0" w:space="0" w:color="auto"/>
            <w:bottom w:val="none" w:sz="0" w:space="0" w:color="auto"/>
            <w:right w:val="none" w:sz="0" w:space="0" w:color="auto"/>
          </w:divBdr>
        </w:div>
        <w:div w:id="2008748219">
          <w:marLeft w:val="640"/>
          <w:marRight w:val="0"/>
          <w:marTop w:val="0"/>
          <w:marBottom w:val="0"/>
          <w:divBdr>
            <w:top w:val="none" w:sz="0" w:space="0" w:color="auto"/>
            <w:left w:val="none" w:sz="0" w:space="0" w:color="auto"/>
            <w:bottom w:val="none" w:sz="0" w:space="0" w:color="auto"/>
            <w:right w:val="none" w:sz="0" w:space="0" w:color="auto"/>
          </w:divBdr>
        </w:div>
        <w:div w:id="1473526169">
          <w:marLeft w:val="640"/>
          <w:marRight w:val="0"/>
          <w:marTop w:val="0"/>
          <w:marBottom w:val="0"/>
          <w:divBdr>
            <w:top w:val="none" w:sz="0" w:space="0" w:color="auto"/>
            <w:left w:val="none" w:sz="0" w:space="0" w:color="auto"/>
            <w:bottom w:val="none" w:sz="0" w:space="0" w:color="auto"/>
            <w:right w:val="none" w:sz="0" w:space="0" w:color="auto"/>
          </w:divBdr>
        </w:div>
        <w:div w:id="847015302">
          <w:marLeft w:val="640"/>
          <w:marRight w:val="0"/>
          <w:marTop w:val="0"/>
          <w:marBottom w:val="0"/>
          <w:divBdr>
            <w:top w:val="none" w:sz="0" w:space="0" w:color="auto"/>
            <w:left w:val="none" w:sz="0" w:space="0" w:color="auto"/>
            <w:bottom w:val="none" w:sz="0" w:space="0" w:color="auto"/>
            <w:right w:val="none" w:sz="0" w:space="0" w:color="auto"/>
          </w:divBdr>
        </w:div>
        <w:div w:id="1206988713">
          <w:marLeft w:val="640"/>
          <w:marRight w:val="0"/>
          <w:marTop w:val="0"/>
          <w:marBottom w:val="0"/>
          <w:divBdr>
            <w:top w:val="none" w:sz="0" w:space="0" w:color="auto"/>
            <w:left w:val="none" w:sz="0" w:space="0" w:color="auto"/>
            <w:bottom w:val="none" w:sz="0" w:space="0" w:color="auto"/>
            <w:right w:val="none" w:sz="0" w:space="0" w:color="auto"/>
          </w:divBdr>
        </w:div>
        <w:div w:id="205719089">
          <w:marLeft w:val="640"/>
          <w:marRight w:val="0"/>
          <w:marTop w:val="0"/>
          <w:marBottom w:val="0"/>
          <w:divBdr>
            <w:top w:val="none" w:sz="0" w:space="0" w:color="auto"/>
            <w:left w:val="none" w:sz="0" w:space="0" w:color="auto"/>
            <w:bottom w:val="none" w:sz="0" w:space="0" w:color="auto"/>
            <w:right w:val="none" w:sz="0" w:space="0" w:color="auto"/>
          </w:divBdr>
        </w:div>
        <w:div w:id="62610293">
          <w:marLeft w:val="640"/>
          <w:marRight w:val="0"/>
          <w:marTop w:val="0"/>
          <w:marBottom w:val="0"/>
          <w:divBdr>
            <w:top w:val="none" w:sz="0" w:space="0" w:color="auto"/>
            <w:left w:val="none" w:sz="0" w:space="0" w:color="auto"/>
            <w:bottom w:val="none" w:sz="0" w:space="0" w:color="auto"/>
            <w:right w:val="none" w:sz="0" w:space="0" w:color="auto"/>
          </w:divBdr>
        </w:div>
        <w:div w:id="968508371">
          <w:marLeft w:val="640"/>
          <w:marRight w:val="0"/>
          <w:marTop w:val="0"/>
          <w:marBottom w:val="0"/>
          <w:divBdr>
            <w:top w:val="none" w:sz="0" w:space="0" w:color="auto"/>
            <w:left w:val="none" w:sz="0" w:space="0" w:color="auto"/>
            <w:bottom w:val="none" w:sz="0" w:space="0" w:color="auto"/>
            <w:right w:val="none" w:sz="0" w:space="0" w:color="auto"/>
          </w:divBdr>
        </w:div>
        <w:div w:id="538591242">
          <w:marLeft w:val="640"/>
          <w:marRight w:val="0"/>
          <w:marTop w:val="0"/>
          <w:marBottom w:val="0"/>
          <w:divBdr>
            <w:top w:val="none" w:sz="0" w:space="0" w:color="auto"/>
            <w:left w:val="none" w:sz="0" w:space="0" w:color="auto"/>
            <w:bottom w:val="none" w:sz="0" w:space="0" w:color="auto"/>
            <w:right w:val="none" w:sz="0" w:space="0" w:color="auto"/>
          </w:divBdr>
        </w:div>
        <w:div w:id="1325206022">
          <w:marLeft w:val="640"/>
          <w:marRight w:val="0"/>
          <w:marTop w:val="0"/>
          <w:marBottom w:val="0"/>
          <w:divBdr>
            <w:top w:val="none" w:sz="0" w:space="0" w:color="auto"/>
            <w:left w:val="none" w:sz="0" w:space="0" w:color="auto"/>
            <w:bottom w:val="none" w:sz="0" w:space="0" w:color="auto"/>
            <w:right w:val="none" w:sz="0" w:space="0" w:color="auto"/>
          </w:divBdr>
        </w:div>
        <w:div w:id="108742074">
          <w:marLeft w:val="640"/>
          <w:marRight w:val="0"/>
          <w:marTop w:val="0"/>
          <w:marBottom w:val="0"/>
          <w:divBdr>
            <w:top w:val="none" w:sz="0" w:space="0" w:color="auto"/>
            <w:left w:val="none" w:sz="0" w:space="0" w:color="auto"/>
            <w:bottom w:val="none" w:sz="0" w:space="0" w:color="auto"/>
            <w:right w:val="none" w:sz="0" w:space="0" w:color="auto"/>
          </w:divBdr>
        </w:div>
        <w:div w:id="313264505">
          <w:marLeft w:val="640"/>
          <w:marRight w:val="0"/>
          <w:marTop w:val="0"/>
          <w:marBottom w:val="0"/>
          <w:divBdr>
            <w:top w:val="none" w:sz="0" w:space="0" w:color="auto"/>
            <w:left w:val="none" w:sz="0" w:space="0" w:color="auto"/>
            <w:bottom w:val="none" w:sz="0" w:space="0" w:color="auto"/>
            <w:right w:val="none" w:sz="0" w:space="0" w:color="auto"/>
          </w:divBdr>
        </w:div>
        <w:div w:id="1839688368">
          <w:marLeft w:val="640"/>
          <w:marRight w:val="0"/>
          <w:marTop w:val="0"/>
          <w:marBottom w:val="0"/>
          <w:divBdr>
            <w:top w:val="none" w:sz="0" w:space="0" w:color="auto"/>
            <w:left w:val="none" w:sz="0" w:space="0" w:color="auto"/>
            <w:bottom w:val="none" w:sz="0" w:space="0" w:color="auto"/>
            <w:right w:val="none" w:sz="0" w:space="0" w:color="auto"/>
          </w:divBdr>
        </w:div>
        <w:div w:id="2091274358">
          <w:marLeft w:val="640"/>
          <w:marRight w:val="0"/>
          <w:marTop w:val="0"/>
          <w:marBottom w:val="0"/>
          <w:divBdr>
            <w:top w:val="none" w:sz="0" w:space="0" w:color="auto"/>
            <w:left w:val="none" w:sz="0" w:space="0" w:color="auto"/>
            <w:bottom w:val="none" w:sz="0" w:space="0" w:color="auto"/>
            <w:right w:val="none" w:sz="0" w:space="0" w:color="auto"/>
          </w:divBdr>
        </w:div>
        <w:div w:id="1820880411">
          <w:marLeft w:val="640"/>
          <w:marRight w:val="0"/>
          <w:marTop w:val="0"/>
          <w:marBottom w:val="0"/>
          <w:divBdr>
            <w:top w:val="none" w:sz="0" w:space="0" w:color="auto"/>
            <w:left w:val="none" w:sz="0" w:space="0" w:color="auto"/>
            <w:bottom w:val="none" w:sz="0" w:space="0" w:color="auto"/>
            <w:right w:val="none" w:sz="0" w:space="0" w:color="auto"/>
          </w:divBdr>
        </w:div>
        <w:div w:id="697504961">
          <w:marLeft w:val="640"/>
          <w:marRight w:val="0"/>
          <w:marTop w:val="0"/>
          <w:marBottom w:val="0"/>
          <w:divBdr>
            <w:top w:val="none" w:sz="0" w:space="0" w:color="auto"/>
            <w:left w:val="none" w:sz="0" w:space="0" w:color="auto"/>
            <w:bottom w:val="none" w:sz="0" w:space="0" w:color="auto"/>
            <w:right w:val="none" w:sz="0" w:space="0" w:color="auto"/>
          </w:divBdr>
        </w:div>
        <w:div w:id="1196623611">
          <w:marLeft w:val="640"/>
          <w:marRight w:val="0"/>
          <w:marTop w:val="0"/>
          <w:marBottom w:val="0"/>
          <w:divBdr>
            <w:top w:val="none" w:sz="0" w:space="0" w:color="auto"/>
            <w:left w:val="none" w:sz="0" w:space="0" w:color="auto"/>
            <w:bottom w:val="none" w:sz="0" w:space="0" w:color="auto"/>
            <w:right w:val="none" w:sz="0" w:space="0" w:color="auto"/>
          </w:divBdr>
        </w:div>
        <w:div w:id="1198272995">
          <w:marLeft w:val="640"/>
          <w:marRight w:val="0"/>
          <w:marTop w:val="0"/>
          <w:marBottom w:val="0"/>
          <w:divBdr>
            <w:top w:val="none" w:sz="0" w:space="0" w:color="auto"/>
            <w:left w:val="none" w:sz="0" w:space="0" w:color="auto"/>
            <w:bottom w:val="none" w:sz="0" w:space="0" w:color="auto"/>
            <w:right w:val="none" w:sz="0" w:space="0" w:color="auto"/>
          </w:divBdr>
        </w:div>
        <w:div w:id="1725369478">
          <w:marLeft w:val="640"/>
          <w:marRight w:val="0"/>
          <w:marTop w:val="0"/>
          <w:marBottom w:val="0"/>
          <w:divBdr>
            <w:top w:val="none" w:sz="0" w:space="0" w:color="auto"/>
            <w:left w:val="none" w:sz="0" w:space="0" w:color="auto"/>
            <w:bottom w:val="none" w:sz="0" w:space="0" w:color="auto"/>
            <w:right w:val="none" w:sz="0" w:space="0" w:color="auto"/>
          </w:divBdr>
        </w:div>
        <w:div w:id="1802310993">
          <w:marLeft w:val="640"/>
          <w:marRight w:val="0"/>
          <w:marTop w:val="0"/>
          <w:marBottom w:val="0"/>
          <w:divBdr>
            <w:top w:val="none" w:sz="0" w:space="0" w:color="auto"/>
            <w:left w:val="none" w:sz="0" w:space="0" w:color="auto"/>
            <w:bottom w:val="none" w:sz="0" w:space="0" w:color="auto"/>
            <w:right w:val="none" w:sz="0" w:space="0" w:color="auto"/>
          </w:divBdr>
        </w:div>
        <w:div w:id="1495415090">
          <w:marLeft w:val="640"/>
          <w:marRight w:val="0"/>
          <w:marTop w:val="0"/>
          <w:marBottom w:val="0"/>
          <w:divBdr>
            <w:top w:val="none" w:sz="0" w:space="0" w:color="auto"/>
            <w:left w:val="none" w:sz="0" w:space="0" w:color="auto"/>
            <w:bottom w:val="none" w:sz="0" w:space="0" w:color="auto"/>
            <w:right w:val="none" w:sz="0" w:space="0" w:color="auto"/>
          </w:divBdr>
        </w:div>
        <w:div w:id="1591501429">
          <w:marLeft w:val="640"/>
          <w:marRight w:val="0"/>
          <w:marTop w:val="0"/>
          <w:marBottom w:val="0"/>
          <w:divBdr>
            <w:top w:val="none" w:sz="0" w:space="0" w:color="auto"/>
            <w:left w:val="none" w:sz="0" w:space="0" w:color="auto"/>
            <w:bottom w:val="none" w:sz="0" w:space="0" w:color="auto"/>
            <w:right w:val="none" w:sz="0" w:space="0" w:color="auto"/>
          </w:divBdr>
        </w:div>
        <w:div w:id="1052267797">
          <w:marLeft w:val="640"/>
          <w:marRight w:val="0"/>
          <w:marTop w:val="0"/>
          <w:marBottom w:val="0"/>
          <w:divBdr>
            <w:top w:val="none" w:sz="0" w:space="0" w:color="auto"/>
            <w:left w:val="none" w:sz="0" w:space="0" w:color="auto"/>
            <w:bottom w:val="none" w:sz="0" w:space="0" w:color="auto"/>
            <w:right w:val="none" w:sz="0" w:space="0" w:color="auto"/>
          </w:divBdr>
        </w:div>
        <w:div w:id="740760999">
          <w:marLeft w:val="640"/>
          <w:marRight w:val="0"/>
          <w:marTop w:val="0"/>
          <w:marBottom w:val="0"/>
          <w:divBdr>
            <w:top w:val="none" w:sz="0" w:space="0" w:color="auto"/>
            <w:left w:val="none" w:sz="0" w:space="0" w:color="auto"/>
            <w:bottom w:val="none" w:sz="0" w:space="0" w:color="auto"/>
            <w:right w:val="none" w:sz="0" w:space="0" w:color="auto"/>
          </w:divBdr>
        </w:div>
        <w:div w:id="317925452">
          <w:marLeft w:val="640"/>
          <w:marRight w:val="0"/>
          <w:marTop w:val="0"/>
          <w:marBottom w:val="0"/>
          <w:divBdr>
            <w:top w:val="none" w:sz="0" w:space="0" w:color="auto"/>
            <w:left w:val="none" w:sz="0" w:space="0" w:color="auto"/>
            <w:bottom w:val="none" w:sz="0" w:space="0" w:color="auto"/>
            <w:right w:val="none" w:sz="0" w:space="0" w:color="auto"/>
          </w:divBdr>
        </w:div>
        <w:div w:id="221792000">
          <w:marLeft w:val="640"/>
          <w:marRight w:val="0"/>
          <w:marTop w:val="0"/>
          <w:marBottom w:val="0"/>
          <w:divBdr>
            <w:top w:val="none" w:sz="0" w:space="0" w:color="auto"/>
            <w:left w:val="none" w:sz="0" w:space="0" w:color="auto"/>
            <w:bottom w:val="none" w:sz="0" w:space="0" w:color="auto"/>
            <w:right w:val="none" w:sz="0" w:space="0" w:color="auto"/>
          </w:divBdr>
        </w:div>
        <w:div w:id="1557425876">
          <w:marLeft w:val="640"/>
          <w:marRight w:val="0"/>
          <w:marTop w:val="0"/>
          <w:marBottom w:val="0"/>
          <w:divBdr>
            <w:top w:val="none" w:sz="0" w:space="0" w:color="auto"/>
            <w:left w:val="none" w:sz="0" w:space="0" w:color="auto"/>
            <w:bottom w:val="none" w:sz="0" w:space="0" w:color="auto"/>
            <w:right w:val="none" w:sz="0" w:space="0" w:color="auto"/>
          </w:divBdr>
        </w:div>
        <w:div w:id="1845390284">
          <w:marLeft w:val="640"/>
          <w:marRight w:val="0"/>
          <w:marTop w:val="0"/>
          <w:marBottom w:val="0"/>
          <w:divBdr>
            <w:top w:val="none" w:sz="0" w:space="0" w:color="auto"/>
            <w:left w:val="none" w:sz="0" w:space="0" w:color="auto"/>
            <w:bottom w:val="none" w:sz="0" w:space="0" w:color="auto"/>
            <w:right w:val="none" w:sz="0" w:space="0" w:color="auto"/>
          </w:divBdr>
        </w:div>
        <w:div w:id="439492679">
          <w:marLeft w:val="640"/>
          <w:marRight w:val="0"/>
          <w:marTop w:val="0"/>
          <w:marBottom w:val="0"/>
          <w:divBdr>
            <w:top w:val="none" w:sz="0" w:space="0" w:color="auto"/>
            <w:left w:val="none" w:sz="0" w:space="0" w:color="auto"/>
            <w:bottom w:val="none" w:sz="0" w:space="0" w:color="auto"/>
            <w:right w:val="none" w:sz="0" w:space="0" w:color="auto"/>
          </w:divBdr>
        </w:div>
        <w:div w:id="1214343996">
          <w:marLeft w:val="640"/>
          <w:marRight w:val="0"/>
          <w:marTop w:val="0"/>
          <w:marBottom w:val="0"/>
          <w:divBdr>
            <w:top w:val="none" w:sz="0" w:space="0" w:color="auto"/>
            <w:left w:val="none" w:sz="0" w:space="0" w:color="auto"/>
            <w:bottom w:val="none" w:sz="0" w:space="0" w:color="auto"/>
            <w:right w:val="none" w:sz="0" w:space="0" w:color="auto"/>
          </w:divBdr>
        </w:div>
        <w:div w:id="374619946">
          <w:marLeft w:val="640"/>
          <w:marRight w:val="0"/>
          <w:marTop w:val="0"/>
          <w:marBottom w:val="0"/>
          <w:divBdr>
            <w:top w:val="none" w:sz="0" w:space="0" w:color="auto"/>
            <w:left w:val="none" w:sz="0" w:space="0" w:color="auto"/>
            <w:bottom w:val="none" w:sz="0" w:space="0" w:color="auto"/>
            <w:right w:val="none" w:sz="0" w:space="0" w:color="auto"/>
          </w:divBdr>
        </w:div>
        <w:div w:id="1291135357">
          <w:marLeft w:val="640"/>
          <w:marRight w:val="0"/>
          <w:marTop w:val="0"/>
          <w:marBottom w:val="0"/>
          <w:divBdr>
            <w:top w:val="none" w:sz="0" w:space="0" w:color="auto"/>
            <w:left w:val="none" w:sz="0" w:space="0" w:color="auto"/>
            <w:bottom w:val="none" w:sz="0" w:space="0" w:color="auto"/>
            <w:right w:val="none" w:sz="0" w:space="0" w:color="auto"/>
          </w:divBdr>
        </w:div>
        <w:div w:id="665674302">
          <w:marLeft w:val="640"/>
          <w:marRight w:val="0"/>
          <w:marTop w:val="0"/>
          <w:marBottom w:val="0"/>
          <w:divBdr>
            <w:top w:val="none" w:sz="0" w:space="0" w:color="auto"/>
            <w:left w:val="none" w:sz="0" w:space="0" w:color="auto"/>
            <w:bottom w:val="none" w:sz="0" w:space="0" w:color="auto"/>
            <w:right w:val="none" w:sz="0" w:space="0" w:color="auto"/>
          </w:divBdr>
        </w:div>
        <w:div w:id="8407516">
          <w:marLeft w:val="640"/>
          <w:marRight w:val="0"/>
          <w:marTop w:val="0"/>
          <w:marBottom w:val="0"/>
          <w:divBdr>
            <w:top w:val="none" w:sz="0" w:space="0" w:color="auto"/>
            <w:left w:val="none" w:sz="0" w:space="0" w:color="auto"/>
            <w:bottom w:val="none" w:sz="0" w:space="0" w:color="auto"/>
            <w:right w:val="none" w:sz="0" w:space="0" w:color="auto"/>
          </w:divBdr>
        </w:div>
        <w:div w:id="185405504">
          <w:marLeft w:val="640"/>
          <w:marRight w:val="0"/>
          <w:marTop w:val="0"/>
          <w:marBottom w:val="0"/>
          <w:divBdr>
            <w:top w:val="none" w:sz="0" w:space="0" w:color="auto"/>
            <w:left w:val="none" w:sz="0" w:space="0" w:color="auto"/>
            <w:bottom w:val="none" w:sz="0" w:space="0" w:color="auto"/>
            <w:right w:val="none" w:sz="0" w:space="0" w:color="auto"/>
          </w:divBdr>
        </w:div>
        <w:div w:id="18509073">
          <w:marLeft w:val="640"/>
          <w:marRight w:val="0"/>
          <w:marTop w:val="0"/>
          <w:marBottom w:val="0"/>
          <w:divBdr>
            <w:top w:val="none" w:sz="0" w:space="0" w:color="auto"/>
            <w:left w:val="none" w:sz="0" w:space="0" w:color="auto"/>
            <w:bottom w:val="none" w:sz="0" w:space="0" w:color="auto"/>
            <w:right w:val="none" w:sz="0" w:space="0" w:color="auto"/>
          </w:divBdr>
        </w:div>
        <w:div w:id="1587762850">
          <w:marLeft w:val="640"/>
          <w:marRight w:val="0"/>
          <w:marTop w:val="0"/>
          <w:marBottom w:val="0"/>
          <w:divBdr>
            <w:top w:val="none" w:sz="0" w:space="0" w:color="auto"/>
            <w:left w:val="none" w:sz="0" w:space="0" w:color="auto"/>
            <w:bottom w:val="none" w:sz="0" w:space="0" w:color="auto"/>
            <w:right w:val="none" w:sz="0" w:space="0" w:color="auto"/>
          </w:divBdr>
        </w:div>
        <w:div w:id="354115914">
          <w:marLeft w:val="640"/>
          <w:marRight w:val="0"/>
          <w:marTop w:val="0"/>
          <w:marBottom w:val="0"/>
          <w:divBdr>
            <w:top w:val="none" w:sz="0" w:space="0" w:color="auto"/>
            <w:left w:val="none" w:sz="0" w:space="0" w:color="auto"/>
            <w:bottom w:val="none" w:sz="0" w:space="0" w:color="auto"/>
            <w:right w:val="none" w:sz="0" w:space="0" w:color="auto"/>
          </w:divBdr>
        </w:div>
        <w:div w:id="192964885">
          <w:marLeft w:val="640"/>
          <w:marRight w:val="0"/>
          <w:marTop w:val="0"/>
          <w:marBottom w:val="0"/>
          <w:divBdr>
            <w:top w:val="none" w:sz="0" w:space="0" w:color="auto"/>
            <w:left w:val="none" w:sz="0" w:space="0" w:color="auto"/>
            <w:bottom w:val="none" w:sz="0" w:space="0" w:color="auto"/>
            <w:right w:val="none" w:sz="0" w:space="0" w:color="auto"/>
          </w:divBdr>
        </w:div>
        <w:div w:id="1912081042">
          <w:marLeft w:val="640"/>
          <w:marRight w:val="0"/>
          <w:marTop w:val="0"/>
          <w:marBottom w:val="0"/>
          <w:divBdr>
            <w:top w:val="none" w:sz="0" w:space="0" w:color="auto"/>
            <w:left w:val="none" w:sz="0" w:space="0" w:color="auto"/>
            <w:bottom w:val="none" w:sz="0" w:space="0" w:color="auto"/>
            <w:right w:val="none" w:sz="0" w:space="0" w:color="auto"/>
          </w:divBdr>
        </w:div>
        <w:div w:id="1588183">
          <w:marLeft w:val="640"/>
          <w:marRight w:val="0"/>
          <w:marTop w:val="0"/>
          <w:marBottom w:val="0"/>
          <w:divBdr>
            <w:top w:val="none" w:sz="0" w:space="0" w:color="auto"/>
            <w:left w:val="none" w:sz="0" w:space="0" w:color="auto"/>
            <w:bottom w:val="none" w:sz="0" w:space="0" w:color="auto"/>
            <w:right w:val="none" w:sz="0" w:space="0" w:color="auto"/>
          </w:divBdr>
        </w:div>
        <w:div w:id="1056976124">
          <w:marLeft w:val="640"/>
          <w:marRight w:val="0"/>
          <w:marTop w:val="0"/>
          <w:marBottom w:val="0"/>
          <w:divBdr>
            <w:top w:val="none" w:sz="0" w:space="0" w:color="auto"/>
            <w:left w:val="none" w:sz="0" w:space="0" w:color="auto"/>
            <w:bottom w:val="none" w:sz="0" w:space="0" w:color="auto"/>
            <w:right w:val="none" w:sz="0" w:space="0" w:color="auto"/>
          </w:divBdr>
        </w:div>
        <w:div w:id="1300376520">
          <w:marLeft w:val="640"/>
          <w:marRight w:val="0"/>
          <w:marTop w:val="0"/>
          <w:marBottom w:val="0"/>
          <w:divBdr>
            <w:top w:val="none" w:sz="0" w:space="0" w:color="auto"/>
            <w:left w:val="none" w:sz="0" w:space="0" w:color="auto"/>
            <w:bottom w:val="none" w:sz="0" w:space="0" w:color="auto"/>
            <w:right w:val="none" w:sz="0" w:space="0" w:color="auto"/>
          </w:divBdr>
        </w:div>
        <w:div w:id="619532464">
          <w:marLeft w:val="640"/>
          <w:marRight w:val="0"/>
          <w:marTop w:val="0"/>
          <w:marBottom w:val="0"/>
          <w:divBdr>
            <w:top w:val="none" w:sz="0" w:space="0" w:color="auto"/>
            <w:left w:val="none" w:sz="0" w:space="0" w:color="auto"/>
            <w:bottom w:val="none" w:sz="0" w:space="0" w:color="auto"/>
            <w:right w:val="none" w:sz="0" w:space="0" w:color="auto"/>
          </w:divBdr>
        </w:div>
        <w:div w:id="84812541">
          <w:marLeft w:val="640"/>
          <w:marRight w:val="0"/>
          <w:marTop w:val="0"/>
          <w:marBottom w:val="0"/>
          <w:divBdr>
            <w:top w:val="none" w:sz="0" w:space="0" w:color="auto"/>
            <w:left w:val="none" w:sz="0" w:space="0" w:color="auto"/>
            <w:bottom w:val="none" w:sz="0" w:space="0" w:color="auto"/>
            <w:right w:val="none" w:sz="0" w:space="0" w:color="auto"/>
          </w:divBdr>
        </w:div>
        <w:div w:id="1629624827">
          <w:marLeft w:val="640"/>
          <w:marRight w:val="0"/>
          <w:marTop w:val="0"/>
          <w:marBottom w:val="0"/>
          <w:divBdr>
            <w:top w:val="none" w:sz="0" w:space="0" w:color="auto"/>
            <w:left w:val="none" w:sz="0" w:space="0" w:color="auto"/>
            <w:bottom w:val="none" w:sz="0" w:space="0" w:color="auto"/>
            <w:right w:val="none" w:sz="0" w:space="0" w:color="auto"/>
          </w:divBdr>
        </w:div>
        <w:div w:id="1192064610">
          <w:marLeft w:val="640"/>
          <w:marRight w:val="0"/>
          <w:marTop w:val="0"/>
          <w:marBottom w:val="0"/>
          <w:divBdr>
            <w:top w:val="none" w:sz="0" w:space="0" w:color="auto"/>
            <w:left w:val="none" w:sz="0" w:space="0" w:color="auto"/>
            <w:bottom w:val="none" w:sz="0" w:space="0" w:color="auto"/>
            <w:right w:val="none" w:sz="0" w:space="0" w:color="auto"/>
          </w:divBdr>
        </w:div>
        <w:div w:id="702170054">
          <w:marLeft w:val="640"/>
          <w:marRight w:val="0"/>
          <w:marTop w:val="0"/>
          <w:marBottom w:val="0"/>
          <w:divBdr>
            <w:top w:val="none" w:sz="0" w:space="0" w:color="auto"/>
            <w:left w:val="none" w:sz="0" w:space="0" w:color="auto"/>
            <w:bottom w:val="none" w:sz="0" w:space="0" w:color="auto"/>
            <w:right w:val="none" w:sz="0" w:space="0" w:color="auto"/>
          </w:divBdr>
        </w:div>
        <w:div w:id="425157073">
          <w:marLeft w:val="640"/>
          <w:marRight w:val="0"/>
          <w:marTop w:val="0"/>
          <w:marBottom w:val="0"/>
          <w:divBdr>
            <w:top w:val="none" w:sz="0" w:space="0" w:color="auto"/>
            <w:left w:val="none" w:sz="0" w:space="0" w:color="auto"/>
            <w:bottom w:val="none" w:sz="0" w:space="0" w:color="auto"/>
            <w:right w:val="none" w:sz="0" w:space="0" w:color="auto"/>
          </w:divBdr>
        </w:div>
        <w:div w:id="1131169801">
          <w:marLeft w:val="640"/>
          <w:marRight w:val="0"/>
          <w:marTop w:val="0"/>
          <w:marBottom w:val="0"/>
          <w:divBdr>
            <w:top w:val="none" w:sz="0" w:space="0" w:color="auto"/>
            <w:left w:val="none" w:sz="0" w:space="0" w:color="auto"/>
            <w:bottom w:val="none" w:sz="0" w:space="0" w:color="auto"/>
            <w:right w:val="none" w:sz="0" w:space="0" w:color="auto"/>
          </w:divBdr>
        </w:div>
        <w:div w:id="385682369">
          <w:marLeft w:val="640"/>
          <w:marRight w:val="0"/>
          <w:marTop w:val="0"/>
          <w:marBottom w:val="0"/>
          <w:divBdr>
            <w:top w:val="none" w:sz="0" w:space="0" w:color="auto"/>
            <w:left w:val="none" w:sz="0" w:space="0" w:color="auto"/>
            <w:bottom w:val="none" w:sz="0" w:space="0" w:color="auto"/>
            <w:right w:val="none" w:sz="0" w:space="0" w:color="auto"/>
          </w:divBdr>
        </w:div>
        <w:div w:id="152257325">
          <w:marLeft w:val="640"/>
          <w:marRight w:val="0"/>
          <w:marTop w:val="0"/>
          <w:marBottom w:val="0"/>
          <w:divBdr>
            <w:top w:val="none" w:sz="0" w:space="0" w:color="auto"/>
            <w:left w:val="none" w:sz="0" w:space="0" w:color="auto"/>
            <w:bottom w:val="none" w:sz="0" w:space="0" w:color="auto"/>
            <w:right w:val="none" w:sz="0" w:space="0" w:color="auto"/>
          </w:divBdr>
        </w:div>
        <w:div w:id="754977416">
          <w:marLeft w:val="640"/>
          <w:marRight w:val="0"/>
          <w:marTop w:val="0"/>
          <w:marBottom w:val="0"/>
          <w:divBdr>
            <w:top w:val="none" w:sz="0" w:space="0" w:color="auto"/>
            <w:left w:val="none" w:sz="0" w:space="0" w:color="auto"/>
            <w:bottom w:val="none" w:sz="0" w:space="0" w:color="auto"/>
            <w:right w:val="none" w:sz="0" w:space="0" w:color="auto"/>
          </w:divBdr>
        </w:div>
        <w:div w:id="248661172">
          <w:marLeft w:val="640"/>
          <w:marRight w:val="0"/>
          <w:marTop w:val="0"/>
          <w:marBottom w:val="0"/>
          <w:divBdr>
            <w:top w:val="none" w:sz="0" w:space="0" w:color="auto"/>
            <w:left w:val="none" w:sz="0" w:space="0" w:color="auto"/>
            <w:bottom w:val="none" w:sz="0" w:space="0" w:color="auto"/>
            <w:right w:val="none" w:sz="0" w:space="0" w:color="auto"/>
          </w:divBdr>
        </w:div>
        <w:div w:id="1000426199">
          <w:marLeft w:val="640"/>
          <w:marRight w:val="0"/>
          <w:marTop w:val="0"/>
          <w:marBottom w:val="0"/>
          <w:divBdr>
            <w:top w:val="none" w:sz="0" w:space="0" w:color="auto"/>
            <w:left w:val="none" w:sz="0" w:space="0" w:color="auto"/>
            <w:bottom w:val="none" w:sz="0" w:space="0" w:color="auto"/>
            <w:right w:val="none" w:sz="0" w:space="0" w:color="auto"/>
          </w:divBdr>
        </w:div>
        <w:div w:id="1084375596">
          <w:marLeft w:val="640"/>
          <w:marRight w:val="0"/>
          <w:marTop w:val="0"/>
          <w:marBottom w:val="0"/>
          <w:divBdr>
            <w:top w:val="none" w:sz="0" w:space="0" w:color="auto"/>
            <w:left w:val="none" w:sz="0" w:space="0" w:color="auto"/>
            <w:bottom w:val="none" w:sz="0" w:space="0" w:color="auto"/>
            <w:right w:val="none" w:sz="0" w:space="0" w:color="auto"/>
          </w:divBdr>
        </w:div>
        <w:div w:id="634414898">
          <w:marLeft w:val="640"/>
          <w:marRight w:val="0"/>
          <w:marTop w:val="0"/>
          <w:marBottom w:val="0"/>
          <w:divBdr>
            <w:top w:val="none" w:sz="0" w:space="0" w:color="auto"/>
            <w:left w:val="none" w:sz="0" w:space="0" w:color="auto"/>
            <w:bottom w:val="none" w:sz="0" w:space="0" w:color="auto"/>
            <w:right w:val="none" w:sz="0" w:space="0" w:color="auto"/>
          </w:divBdr>
        </w:div>
        <w:div w:id="207451667">
          <w:marLeft w:val="640"/>
          <w:marRight w:val="0"/>
          <w:marTop w:val="0"/>
          <w:marBottom w:val="0"/>
          <w:divBdr>
            <w:top w:val="none" w:sz="0" w:space="0" w:color="auto"/>
            <w:left w:val="none" w:sz="0" w:space="0" w:color="auto"/>
            <w:bottom w:val="none" w:sz="0" w:space="0" w:color="auto"/>
            <w:right w:val="none" w:sz="0" w:space="0" w:color="auto"/>
          </w:divBdr>
        </w:div>
        <w:div w:id="1777753514">
          <w:marLeft w:val="640"/>
          <w:marRight w:val="0"/>
          <w:marTop w:val="0"/>
          <w:marBottom w:val="0"/>
          <w:divBdr>
            <w:top w:val="none" w:sz="0" w:space="0" w:color="auto"/>
            <w:left w:val="none" w:sz="0" w:space="0" w:color="auto"/>
            <w:bottom w:val="none" w:sz="0" w:space="0" w:color="auto"/>
            <w:right w:val="none" w:sz="0" w:space="0" w:color="auto"/>
          </w:divBdr>
        </w:div>
        <w:div w:id="1979333714">
          <w:marLeft w:val="640"/>
          <w:marRight w:val="0"/>
          <w:marTop w:val="0"/>
          <w:marBottom w:val="0"/>
          <w:divBdr>
            <w:top w:val="none" w:sz="0" w:space="0" w:color="auto"/>
            <w:left w:val="none" w:sz="0" w:space="0" w:color="auto"/>
            <w:bottom w:val="none" w:sz="0" w:space="0" w:color="auto"/>
            <w:right w:val="none" w:sz="0" w:space="0" w:color="auto"/>
          </w:divBdr>
        </w:div>
        <w:div w:id="587732518">
          <w:marLeft w:val="640"/>
          <w:marRight w:val="0"/>
          <w:marTop w:val="0"/>
          <w:marBottom w:val="0"/>
          <w:divBdr>
            <w:top w:val="none" w:sz="0" w:space="0" w:color="auto"/>
            <w:left w:val="none" w:sz="0" w:space="0" w:color="auto"/>
            <w:bottom w:val="none" w:sz="0" w:space="0" w:color="auto"/>
            <w:right w:val="none" w:sz="0" w:space="0" w:color="auto"/>
          </w:divBdr>
        </w:div>
        <w:div w:id="923033705">
          <w:marLeft w:val="640"/>
          <w:marRight w:val="0"/>
          <w:marTop w:val="0"/>
          <w:marBottom w:val="0"/>
          <w:divBdr>
            <w:top w:val="none" w:sz="0" w:space="0" w:color="auto"/>
            <w:left w:val="none" w:sz="0" w:space="0" w:color="auto"/>
            <w:bottom w:val="none" w:sz="0" w:space="0" w:color="auto"/>
            <w:right w:val="none" w:sz="0" w:space="0" w:color="auto"/>
          </w:divBdr>
        </w:div>
        <w:div w:id="1403915931">
          <w:marLeft w:val="640"/>
          <w:marRight w:val="0"/>
          <w:marTop w:val="0"/>
          <w:marBottom w:val="0"/>
          <w:divBdr>
            <w:top w:val="none" w:sz="0" w:space="0" w:color="auto"/>
            <w:left w:val="none" w:sz="0" w:space="0" w:color="auto"/>
            <w:bottom w:val="none" w:sz="0" w:space="0" w:color="auto"/>
            <w:right w:val="none" w:sz="0" w:space="0" w:color="auto"/>
          </w:divBdr>
        </w:div>
        <w:div w:id="1688562018">
          <w:marLeft w:val="640"/>
          <w:marRight w:val="0"/>
          <w:marTop w:val="0"/>
          <w:marBottom w:val="0"/>
          <w:divBdr>
            <w:top w:val="none" w:sz="0" w:space="0" w:color="auto"/>
            <w:left w:val="none" w:sz="0" w:space="0" w:color="auto"/>
            <w:bottom w:val="none" w:sz="0" w:space="0" w:color="auto"/>
            <w:right w:val="none" w:sz="0" w:space="0" w:color="auto"/>
          </w:divBdr>
        </w:div>
        <w:div w:id="2003074026">
          <w:marLeft w:val="640"/>
          <w:marRight w:val="0"/>
          <w:marTop w:val="0"/>
          <w:marBottom w:val="0"/>
          <w:divBdr>
            <w:top w:val="none" w:sz="0" w:space="0" w:color="auto"/>
            <w:left w:val="none" w:sz="0" w:space="0" w:color="auto"/>
            <w:bottom w:val="none" w:sz="0" w:space="0" w:color="auto"/>
            <w:right w:val="none" w:sz="0" w:space="0" w:color="auto"/>
          </w:divBdr>
        </w:div>
        <w:div w:id="2040815909">
          <w:marLeft w:val="640"/>
          <w:marRight w:val="0"/>
          <w:marTop w:val="0"/>
          <w:marBottom w:val="0"/>
          <w:divBdr>
            <w:top w:val="none" w:sz="0" w:space="0" w:color="auto"/>
            <w:left w:val="none" w:sz="0" w:space="0" w:color="auto"/>
            <w:bottom w:val="none" w:sz="0" w:space="0" w:color="auto"/>
            <w:right w:val="none" w:sz="0" w:space="0" w:color="auto"/>
          </w:divBdr>
        </w:div>
        <w:div w:id="1687321066">
          <w:marLeft w:val="640"/>
          <w:marRight w:val="0"/>
          <w:marTop w:val="0"/>
          <w:marBottom w:val="0"/>
          <w:divBdr>
            <w:top w:val="none" w:sz="0" w:space="0" w:color="auto"/>
            <w:left w:val="none" w:sz="0" w:space="0" w:color="auto"/>
            <w:bottom w:val="none" w:sz="0" w:space="0" w:color="auto"/>
            <w:right w:val="none" w:sz="0" w:space="0" w:color="auto"/>
          </w:divBdr>
        </w:div>
        <w:div w:id="784033274">
          <w:marLeft w:val="640"/>
          <w:marRight w:val="0"/>
          <w:marTop w:val="0"/>
          <w:marBottom w:val="0"/>
          <w:divBdr>
            <w:top w:val="none" w:sz="0" w:space="0" w:color="auto"/>
            <w:left w:val="none" w:sz="0" w:space="0" w:color="auto"/>
            <w:bottom w:val="none" w:sz="0" w:space="0" w:color="auto"/>
            <w:right w:val="none" w:sz="0" w:space="0" w:color="auto"/>
          </w:divBdr>
        </w:div>
        <w:div w:id="1575583654">
          <w:marLeft w:val="640"/>
          <w:marRight w:val="0"/>
          <w:marTop w:val="0"/>
          <w:marBottom w:val="0"/>
          <w:divBdr>
            <w:top w:val="none" w:sz="0" w:space="0" w:color="auto"/>
            <w:left w:val="none" w:sz="0" w:space="0" w:color="auto"/>
            <w:bottom w:val="none" w:sz="0" w:space="0" w:color="auto"/>
            <w:right w:val="none" w:sz="0" w:space="0" w:color="auto"/>
          </w:divBdr>
        </w:div>
        <w:div w:id="1117944543">
          <w:marLeft w:val="640"/>
          <w:marRight w:val="0"/>
          <w:marTop w:val="0"/>
          <w:marBottom w:val="0"/>
          <w:divBdr>
            <w:top w:val="none" w:sz="0" w:space="0" w:color="auto"/>
            <w:left w:val="none" w:sz="0" w:space="0" w:color="auto"/>
            <w:bottom w:val="none" w:sz="0" w:space="0" w:color="auto"/>
            <w:right w:val="none" w:sz="0" w:space="0" w:color="auto"/>
          </w:divBdr>
        </w:div>
        <w:div w:id="1816294675">
          <w:marLeft w:val="640"/>
          <w:marRight w:val="0"/>
          <w:marTop w:val="0"/>
          <w:marBottom w:val="0"/>
          <w:divBdr>
            <w:top w:val="none" w:sz="0" w:space="0" w:color="auto"/>
            <w:left w:val="none" w:sz="0" w:space="0" w:color="auto"/>
            <w:bottom w:val="none" w:sz="0" w:space="0" w:color="auto"/>
            <w:right w:val="none" w:sz="0" w:space="0" w:color="auto"/>
          </w:divBdr>
        </w:div>
        <w:div w:id="285090824">
          <w:marLeft w:val="640"/>
          <w:marRight w:val="0"/>
          <w:marTop w:val="0"/>
          <w:marBottom w:val="0"/>
          <w:divBdr>
            <w:top w:val="none" w:sz="0" w:space="0" w:color="auto"/>
            <w:left w:val="none" w:sz="0" w:space="0" w:color="auto"/>
            <w:bottom w:val="none" w:sz="0" w:space="0" w:color="auto"/>
            <w:right w:val="none" w:sz="0" w:space="0" w:color="auto"/>
          </w:divBdr>
        </w:div>
        <w:div w:id="1699618194">
          <w:marLeft w:val="640"/>
          <w:marRight w:val="0"/>
          <w:marTop w:val="0"/>
          <w:marBottom w:val="0"/>
          <w:divBdr>
            <w:top w:val="none" w:sz="0" w:space="0" w:color="auto"/>
            <w:left w:val="none" w:sz="0" w:space="0" w:color="auto"/>
            <w:bottom w:val="none" w:sz="0" w:space="0" w:color="auto"/>
            <w:right w:val="none" w:sz="0" w:space="0" w:color="auto"/>
          </w:divBdr>
        </w:div>
        <w:div w:id="1954096460">
          <w:marLeft w:val="640"/>
          <w:marRight w:val="0"/>
          <w:marTop w:val="0"/>
          <w:marBottom w:val="0"/>
          <w:divBdr>
            <w:top w:val="none" w:sz="0" w:space="0" w:color="auto"/>
            <w:left w:val="none" w:sz="0" w:space="0" w:color="auto"/>
            <w:bottom w:val="none" w:sz="0" w:space="0" w:color="auto"/>
            <w:right w:val="none" w:sz="0" w:space="0" w:color="auto"/>
          </w:divBdr>
        </w:div>
        <w:div w:id="1422531813">
          <w:marLeft w:val="640"/>
          <w:marRight w:val="0"/>
          <w:marTop w:val="0"/>
          <w:marBottom w:val="0"/>
          <w:divBdr>
            <w:top w:val="none" w:sz="0" w:space="0" w:color="auto"/>
            <w:left w:val="none" w:sz="0" w:space="0" w:color="auto"/>
            <w:bottom w:val="none" w:sz="0" w:space="0" w:color="auto"/>
            <w:right w:val="none" w:sz="0" w:space="0" w:color="auto"/>
          </w:divBdr>
        </w:div>
        <w:div w:id="531840799">
          <w:marLeft w:val="640"/>
          <w:marRight w:val="0"/>
          <w:marTop w:val="0"/>
          <w:marBottom w:val="0"/>
          <w:divBdr>
            <w:top w:val="none" w:sz="0" w:space="0" w:color="auto"/>
            <w:left w:val="none" w:sz="0" w:space="0" w:color="auto"/>
            <w:bottom w:val="none" w:sz="0" w:space="0" w:color="auto"/>
            <w:right w:val="none" w:sz="0" w:space="0" w:color="auto"/>
          </w:divBdr>
        </w:div>
        <w:div w:id="467624764">
          <w:marLeft w:val="640"/>
          <w:marRight w:val="0"/>
          <w:marTop w:val="0"/>
          <w:marBottom w:val="0"/>
          <w:divBdr>
            <w:top w:val="none" w:sz="0" w:space="0" w:color="auto"/>
            <w:left w:val="none" w:sz="0" w:space="0" w:color="auto"/>
            <w:bottom w:val="none" w:sz="0" w:space="0" w:color="auto"/>
            <w:right w:val="none" w:sz="0" w:space="0" w:color="auto"/>
          </w:divBdr>
        </w:div>
        <w:div w:id="585267296">
          <w:marLeft w:val="640"/>
          <w:marRight w:val="0"/>
          <w:marTop w:val="0"/>
          <w:marBottom w:val="0"/>
          <w:divBdr>
            <w:top w:val="none" w:sz="0" w:space="0" w:color="auto"/>
            <w:left w:val="none" w:sz="0" w:space="0" w:color="auto"/>
            <w:bottom w:val="none" w:sz="0" w:space="0" w:color="auto"/>
            <w:right w:val="none" w:sz="0" w:space="0" w:color="auto"/>
          </w:divBdr>
        </w:div>
        <w:div w:id="633604258">
          <w:marLeft w:val="640"/>
          <w:marRight w:val="0"/>
          <w:marTop w:val="0"/>
          <w:marBottom w:val="0"/>
          <w:divBdr>
            <w:top w:val="none" w:sz="0" w:space="0" w:color="auto"/>
            <w:left w:val="none" w:sz="0" w:space="0" w:color="auto"/>
            <w:bottom w:val="none" w:sz="0" w:space="0" w:color="auto"/>
            <w:right w:val="none" w:sz="0" w:space="0" w:color="auto"/>
          </w:divBdr>
        </w:div>
        <w:div w:id="841089707">
          <w:marLeft w:val="640"/>
          <w:marRight w:val="0"/>
          <w:marTop w:val="0"/>
          <w:marBottom w:val="0"/>
          <w:divBdr>
            <w:top w:val="none" w:sz="0" w:space="0" w:color="auto"/>
            <w:left w:val="none" w:sz="0" w:space="0" w:color="auto"/>
            <w:bottom w:val="none" w:sz="0" w:space="0" w:color="auto"/>
            <w:right w:val="none" w:sz="0" w:space="0" w:color="auto"/>
          </w:divBdr>
        </w:div>
        <w:div w:id="1800222294">
          <w:marLeft w:val="640"/>
          <w:marRight w:val="0"/>
          <w:marTop w:val="0"/>
          <w:marBottom w:val="0"/>
          <w:divBdr>
            <w:top w:val="none" w:sz="0" w:space="0" w:color="auto"/>
            <w:left w:val="none" w:sz="0" w:space="0" w:color="auto"/>
            <w:bottom w:val="none" w:sz="0" w:space="0" w:color="auto"/>
            <w:right w:val="none" w:sz="0" w:space="0" w:color="auto"/>
          </w:divBdr>
        </w:div>
        <w:div w:id="355271219">
          <w:marLeft w:val="640"/>
          <w:marRight w:val="0"/>
          <w:marTop w:val="0"/>
          <w:marBottom w:val="0"/>
          <w:divBdr>
            <w:top w:val="none" w:sz="0" w:space="0" w:color="auto"/>
            <w:left w:val="none" w:sz="0" w:space="0" w:color="auto"/>
            <w:bottom w:val="none" w:sz="0" w:space="0" w:color="auto"/>
            <w:right w:val="none" w:sz="0" w:space="0" w:color="auto"/>
          </w:divBdr>
        </w:div>
        <w:div w:id="1573388345">
          <w:marLeft w:val="640"/>
          <w:marRight w:val="0"/>
          <w:marTop w:val="0"/>
          <w:marBottom w:val="0"/>
          <w:divBdr>
            <w:top w:val="none" w:sz="0" w:space="0" w:color="auto"/>
            <w:left w:val="none" w:sz="0" w:space="0" w:color="auto"/>
            <w:bottom w:val="none" w:sz="0" w:space="0" w:color="auto"/>
            <w:right w:val="none" w:sz="0" w:space="0" w:color="auto"/>
          </w:divBdr>
        </w:div>
        <w:div w:id="117115693">
          <w:marLeft w:val="640"/>
          <w:marRight w:val="0"/>
          <w:marTop w:val="0"/>
          <w:marBottom w:val="0"/>
          <w:divBdr>
            <w:top w:val="none" w:sz="0" w:space="0" w:color="auto"/>
            <w:left w:val="none" w:sz="0" w:space="0" w:color="auto"/>
            <w:bottom w:val="none" w:sz="0" w:space="0" w:color="auto"/>
            <w:right w:val="none" w:sz="0" w:space="0" w:color="auto"/>
          </w:divBdr>
        </w:div>
        <w:div w:id="1124545541">
          <w:marLeft w:val="640"/>
          <w:marRight w:val="0"/>
          <w:marTop w:val="0"/>
          <w:marBottom w:val="0"/>
          <w:divBdr>
            <w:top w:val="none" w:sz="0" w:space="0" w:color="auto"/>
            <w:left w:val="none" w:sz="0" w:space="0" w:color="auto"/>
            <w:bottom w:val="none" w:sz="0" w:space="0" w:color="auto"/>
            <w:right w:val="none" w:sz="0" w:space="0" w:color="auto"/>
          </w:divBdr>
        </w:div>
        <w:div w:id="987248880">
          <w:marLeft w:val="640"/>
          <w:marRight w:val="0"/>
          <w:marTop w:val="0"/>
          <w:marBottom w:val="0"/>
          <w:divBdr>
            <w:top w:val="none" w:sz="0" w:space="0" w:color="auto"/>
            <w:left w:val="none" w:sz="0" w:space="0" w:color="auto"/>
            <w:bottom w:val="none" w:sz="0" w:space="0" w:color="auto"/>
            <w:right w:val="none" w:sz="0" w:space="0" w:color="auto"/>
          </w:divBdr>
        </w:div>
        <w:div w:id="2004119952">
          <w:marLeft w:val="640"/>
          <w:marRight w:val="0"/>
          <w:marTop w:val="0"/>
          <w:marBottom w:val="0"/>
          <w:divBdr>
            <w:top w:val="none" w:sz="0" w:space="0" w:color="auto"/>
            <w:left w:val="none" w:sz="0" w:space="0" w:color="auto"/>
            <w:bottom w:val="none" w:sz="0" w:space="0" w:color="auto"/>
            <w:right w:val="none" w:sz="0" w:space="0" w:color="auto"/>
          </w:divBdr>
        </w:div>
        <w:div w:id="1488591281">
          <w:marLeft w:val="640"/>
          <w:marRight w:val="0"/>
          <w:marTop w:val="0"/>
          <w:marBottom w:val="0"/>
          <w:divBdr>
            <w:top w:val="none" w:sz="0" w:space="0" w:color="auto"/>
            <w:left w:val="none" w:sz="0" w:space="0" w:color="auto"/>
            <w:bottom w:val="none" w:sz="0" w:space="0" w:color="auto"/>
            <w:right w:val="none" w:sz="0" w:space="0" w:color="auto"/>
          </w:divBdr>
        </w:div>
        <w:div w:id="849612124">
          <w:marLeft w:val="640"/>
          <w:marRight w:val="0"/>
          <w:marTop w:val="0"/>
          <w:marBottom w:val="0"/>
          <w:divBdr>
            <w:top w:val="none" w:sz="0" w:space="0" w:color="auto"/>
            <w:left w:val="none" w:sz="0" w:space="0" w:color="auto"/>
            <w:bottom w:val="none" w:sz="0" w:space="0" w:color="auto"/>
            <w:right w:val="none" w:sz="0" w:space="0" w:color="auto"/>
          </w:divBdr>
        </w:div>
        <w:div w:id="211968204">
          <w:marLeft w:val="640"/>
          <w:marRight w:val="0"/>
          <w:marTop w:val="0"/>
          <w:marBottom w:val="0"/>
          <w:divBdr>
            <w:top w:val="none" w:sz="0" w:space="0" w:color="auto"/>
            <w:left w:val="none" w:sz="0" w:space="0" w:color="auto"/>
            <w:bottom w:val="none" w:sz="0" w:space="0" w:color="auto"/>
            <w:right w:val="none" w:sz="0" w:space="0" w:color="auto"/>
          </w:divBdr>
        </w:div>
        <w:div w:id="339042996">
          <w:marLeft w:val="640"/>
          <w:marRight w:val="0"/>
          <w:marTop w:val="0"/>
          <w:marBottom w:val="0"/>
          <w:divBdr>
            <w:top w:val="none" w:sz="0" w:space="0" w:color="auto"/>
            <w:left w:val="none" w:sz="0" w:space="0" w:color="auto"/>
            <w:bottom w:val="none" w:sz="0" w:space="0" w:color="auto"/>
            <w:right w:val="none" w:sz="0" w:space="0" w:color="auto"/>
          </w:divBdr>
        </w:div>
        <w:div w:id="917176738">
          <w:marLeft w:val="640"/>
          <w:marRight w:val="0"/>
          <w:marTop w:val="0"/>
          <w:marBottom w:val="0"/>
          <w:divBdr>
            <w:top w:val="none" w:sz="0" w:space="0" w:color="auto"/>
            <w:left w:val="none" w:sz="0" w:space="0" w:color="auto"/>
            <w:bottom w:val="none" w:sz="0" w:space="0" w:color="auto"/>
            <w:right w:val="none" w:sz="0" w:space="0" w:color="auto"/>
          </w:divBdr>
        </w:div>
        <w:div w:id="875972100">
          <w:marLeft w:val="640"/>
          <w:marRight w:val="0"/>
          <w:marTop w:val="0"/>
          <w:marBottom w:val="0"/>
          <w:divBdr>
            <w:top w:val="none" w:sz="0" w:space="0" w:color="auto"/>
            <w:left w:val="none" w:sz="0" w:space="0" w:color="auto"/>
            <w:bottom w:val="none" w:sz="0" w:space="0" w:color="auto"/>
            <w:right w:val="none" w:sz="0" w:space="0" w:color="auto"/>
          </w:divBdr>
        </w:div>
        <w:div w:id="679812791">
          <w:marLeft w:val="640"/>
          <w:marRight w:val="0"/>
          <w:marTop w:val="0"/>
          <w:marBottom w:val="0"/>
          <w:divBdr>
            <w:top w:val="none" w:sz="0" w:space="0" w:color="auto"/>
            <w:left w:val="none" w:sz="0" w:space="0" w:color="auto"/>
            <w:bottom w:val="none" w:sz="0" w:space="0" w:color="auto"/>
            <w:right w:val="none" w:sz="0" w:space="0" w:color="auto"/>
          </w:divBdr>
        </w:div>
        <w:div w:id="1623227819">
          <w:marLeft w:val="640"/>
          <w:marRight w:val="0"/>
          <w:marTop w:val="0"/>
          <w:marBottom w:val="0"/>
          <w:divBdr>
            <w:top w:val="none" w:sz="0" w:space="0" w:color="auto"/>
            <w:left w:val="none" w:sz="0" w:space="0" w:color="auto"/>
            <w:bottom w:val="none" w:sz="0" w:space="0" w:color="auto"/>
            <w:right w:val="none" w:sz="0" w:space="0" w:color="auto"/>
          </w:divBdr>
        </w:div>
        <w:div w:id="980770027">
          <w:marLeft w:val="640"/>
          <w:marRight w:val="0"/>
          <w:marTop w:val="0"/>
          <w:marBottom w:val="0"/>
          <w:divBdr>
            <w:top w:val="none" w:sz="0" w:space="0" w:color="auto"/>
            <w:left w:val="none" w:sz="0" w:space="0" w:color="auto"/>
            <w:bottom w:val="none" w:sz="0" w:space="0" w:color="auto"/>
            <w:right w:val="none" w:sz="0" w:space="0" w:color="auto"/>
          </w:divBdr>
        </w:div>
        <w:div w:id="1072240226">
          <w:marLeft w:val="640"/>
          <w:marRight w:val="0"/>
          <w:marTop w:val="0"/>
          <w:marBottom w:val="0"/>
          <w:divBdr>
            <w:top w:val="none" w:sz="0" w:space="0" w:color="auto"/>
            <w:left w:val="none" w:sz="0" w:space="0" w:color="auto"/>
            <w:bottom w:val="none" w:sz="0" w:space="0" w:color="auto"/>
            <w:right w:val="none" w:sz="0" w:space="0" w:color="auto"/>
          </w:divBdr>
        </w:div>
        <w:div w:id="1269124360">
          <w:marLeft w:val="640"/>
          <w:marRight w:val="0"/>
          <w:marTop w:val="0"/>
          <w:marBottom w:val="0"/>
          <w:divBdr>
            <w:top w:val="none" w:sz="0" w:space="0" w:color="auto"/>
            <w:left w:val="none" w:sz="0" w:space="0" w:color="auto"/>
            <w:bottom w:val="none" w:sz="0" w:space="0" w:color="auto"/>
            <w:right w:val="none" w:sz="0" w:space="0" w:color="auto"/>
          </w:divBdr>
        </w:div>
        <w:div w:id="1067651081">
          <w:marLeft w:val="640"/>
          <w:marRight w:val="0"/>
          <w:marTop w:val="0"/>
          <w:marBottom w:val="0"/>
          <w:divBdr>
            <w:top w:val="none" w:sz="0" w:space="0" w:color="auto"/>
            <w:left w:val="none" w:sz="0" w:space="0" w:color="auto"/>
            <w:bottom w:val="none" w:sz="0" w:space="0" w:color="auto"/>
            <w:right w:val="none" w:sz="0" w:space="0" w:color="auto"/>
          </w:divBdr>
        </w:div>
        <w:div w:id="1209730179">
          <w:marLeft w:val="640"/>
          <w:marRight w:val="0"/>
          <w:marTop w:val="0"/>
          <w:marBottom w:val="0"/>
          <w:divBdr>
            <w:top w:val="none" w:sz="0" w:space="0" w:color="auto"/>
            <w:left w:val="none" w:sz="0" w:space="0" w:color="auto"/>
            <w:bottom w:val="none" w:sz="0" w:space="0" w:color="auto"/>
            <w:right w:val="none" w:sz="0" w:space="0" w:color="auto"/>
          </w:divBdr>
        </w:div>
        <w:div w:id="226956476">
          <w:marLeft w:val="640"/>
          <w:marRight w:val="0"/>
          <w:marTop w:val="0"/>
          <w:marBottom w:val="0"/>
          <w:divBdr>
            <w:top w:val="none" w:sz="0" w:space="0" w:color="auto"/>
            <w:left w:val="none" w:sz="0" w:space="0" w:color="auto"/>
            <w:bottom w:val="none" w:sz="0" w:space="0" w:color="auto"/>
            <w:right w:val="none" w:sz="0" w:space="0" w:color="auto"/>
          </w:divBdr>
        </w:div>
        <w:div w:id="1987737997">
          <w:marLeft w:val="640"/>
          <w:marRight w:val="0"/>
          <w:marTop w:val="0"/>
          <w:marBottom w:val="0"/>
          <w:divBdr>
            <w:top w:val="none" w:sz="0" w:space="0" w:color="auto"/>
            <w:left w:val="none" w:sz="0" w:space="0" w:color="auto"/>
            <w:bottom w:val="none" w:sz="0" w:space="0" w:color="auto"/>
            <w:right w:val="none" w:sz="0" w:space="0" w:color="auto"/>
          </w:divBdr>
        </w:div>
        <w:div w:id="796601651">
          <w:marLeft w:val="640"/>
          <w:marRight w:val="0"/>
          <w:marTop w:val="0"/>
          <w:marBottom w:val="0"/>
          <w:divBdr>
            <w:top w:val="none" w:sz="0" w:space="0" w:color="auto"/>
            <w:left w:val="none" w:sz="0" w:space="0" w:color="auto"/>
            <w:bottom w:val="none" w:sz="0" w:space="0" w:color="auto"/>
            <w:right w:val="none" w:sz="0" w:space="0" w:color="auto"/>
          </w:divBdr>
        </w:div>
        <w:div w:id="157692354">
          <w:marLeft w:val="640"/>
          <w:marRight w:val="0"/>
          <w:marTop w:val="0"/>
          <w:marBottom w:val="0"/>
          <w:divBdr>
            <w:top w:val="none" w:sz="0" w:space="0" w:color="auto"/>
            <w:left w:val="none" w:sz="0" w:space="0" w:color="auto"/>
            <w:bottom w:val="none" w:sz="0" w:space="0" w:color="auto"/>
            <w:right w:val="none" w:sz="0" w:space="0" w:color="auto"/>
          </w:divBdr>
        </w:div>
        <w:div w:id="2098357100">
          <w:marLeft w:val="640"/>
          <w:marRight w:val="0"/>
          <w:marTop w:val="0"/>
          <w:marBottom w:val="0"/>
          <w:divBdr>
            <w:top w:val="none" w:sz="0" w:space="0" w:color="auto"/>
            <w:left w:val="none" w:sz="0" w:space="0" w:color="auto"/>
            <w:bottom w:val="none" w:sz="0" w:space="0" w:color="auto"/>
            <w:right w:val="none" w:sz="0" w:space="0" w:color="auto"/>
          </w:divBdr>
        </w:div>
        <w:div w:id="1319115696">
          <w:marLeft w:val="640"/>
          <w:marRight w:val="0"/>
          <w:marTop w:val="0"/>
          <w:marBottom w:val="0"/>
          <w:divBdr>
            <w:top w:val="none" w:sz="0" w:space="0" w:color="auto"/>
            <w:left w:val="none" w:sz="0" w:space="0" w:color="auto"/>
            <w:bottom w:val="none" w:sz="0" w:space="0" w:color="auto"/>
            <w:right w:val="none" w:sz="0" w:space="0" w:color="auto"/>
          </w:divBdr>
        </w:div>
        <w:div w:id="1341852459">
          <w:marLeft w:val="640"/>
          <w:marRight w:val="0"/>
          <w:marTop w:val="0"/>
          <w:marBottom w:val="0"/>
          <w:divBdr>
            <w:top w:val="none" w:sz="0" w:space="0" w:color="auto"/>
            <w:left w:val="none" w:sz="0" w:space="0" w:color="auto"/>
            <w:bottom w:val="none" w:sz="0" w:space="0" w:color="auto"/>
            <w:right w:val="none" w:sz="0" w:space="0" w:color="auto"/>
          </w:divBdr>
        </w:div>
        <w:div w:id="1860195125">
          <w:marLeft w:val="640"/>
          <w:marRight w:val="0"/>
          <w:marTop w:val="0"/>
          <w:marBottom w:val="0"/>
          <w:divBdr>
            <w:top w:val="none" w:sz="0" w:space="0" w:color="auto"/>
            <w:left w:val="none" w:sz="0" w:space="0" w:color="auto"/>
            <w:bottom w:val="none" w:sz="0" w:space="0" w:color="auto"/>
            <w:right w:val="none" w:sz="0" w:space="0" w:color="auto"/>
          </w:divBdr>
        </w:div>
        <w:div w:id="832180853">
          <w:marLeft w:val="640"/>
          <w:marRight w:val="0"/>
          <w:marTop w:val="0"/>
          <w:marBottom w:val="0"/>
          <w:divBdr>
            <w:top w:val="none" w:sz="0" w:space="0" w:color="auto"/>
            <w:left w:val="none" w:sz="0" w:space="0" w:color="auto"/>
            <w:bottom w:val="none" w:sz="0" w:space="0" w:color="auto"/>
            <w:right w:val="none" w:sz="0" w:space="0" w:color="auto"/>
          </w:divBdr>
        </w:div>
        <w:div w:id="851988998">
          <w:marLeft w:val="640"/>
          <w:marRight w:val="0"/>
          <w:marTop w:val="0"/>
          <w:marBottom w:val="0"/>
          <w:divBdr>
            <w:top w:val="none" w:sz="0" w:space="0" w:color="auto"/>
            <w:left w:val="none" w:sz="0" w:space="0" w:color="auto"/>
            <w:bottom w:val="none" w:sz="0" w:space="0" w:color="auto"/>
            <w:right w:val="none" w:sz="0" w:space="0" w:color="auto"/>
          </w:divBdr>
        </w:div>
        <w:div w:id="1305309632">
          <w:marLeft w:val="640"/>
          <w:marRight w:val="0"/>
          <w:marTop w:val="0"/>
          <w:marBottom w:val="0"/>
          <w:divBdr>
            <w:top w:val="none" w:sz="0" w:space="0" w:color="auto"/>
            <w:left w:val="none" w:sz="0" w:space="0" w:color="auto"/>
            <w:bottom w:val="none" w:sz="0" w:space="0" w:color="auto"/>
            <w:right w:val="none" w:sz="0" w:space="0" w:color="auto"/>
          </w:divBdr>
        </w:div>
        <w:div w:id="166409142">
          <w:marLeft w:val="640"/>
          <w:marRight w:val="0"/>
          <w:marTop w:val="0"/>
          <w:marBottom w:val="0"/>
          <w:divBdr>
            <w:top w:val="none" w:sz="0" w:space="0" w:color="auto"/>
            <w:left w:val="none" w:sz="0" w:space="0" w:color="auto"/>
            <w:bottom w:val="none" w:sz="0" w:space="0" w:color="auto"/>
            <w:right w:val="none" w:sz="0" w:space="0" w:color="auto"/>
          </w:divBdr>
        </w:div>
        <w:div w:id="1667897292">
          <w:marLeft w:val="640"/>
          <w:marRight w:val="0"/>
          <w:marTop w:val="0"/>
          <w:marBottom w:val="0"/>
          <w:divBdr>
            <w:top w:val="none" w:sz="0" w:space="0" w:color="auto"/>
            <w:left w:val="none" w:sz="0" w:space="0" w:color="auto"/>
            <w:bottom w:val="none" w:sz="0" w:space="0" w:color="auto"/>
            <w:right w:val="none" w:sz="0" w:space="0" w:color="auto"/>
          </w:divBdr>
        </w:div>
        <w:div w:id="97458222">
          <w:marLeft w:val="640"/>
          <w:marRight w:val="0"/>
          <w:marTop w:val="0"/>
          <w:marBottom w:val="0"/>
          <w:divBdr>
            <w:top w:val="none" w:sz="0" w:space="0" w:color="auto"/>
            <w:left w:val="none" w:sz="0" w:space="0" w:color="auto"/>
            <w:bottom w:val="none" w:sz="0" w:space="0" w:color="auto"/>
            <w:right w:val="none" w:sz="0" w:space="0" w:color="auto"/>
          </w:divBdr>
        </w:div>
        <w:div w:id="958410775">
          <w:marLeft w:val="640"/>
          <w:marRight w:val="0"/>
          <w:marTop w:val="0"/>
          <w:marBottom w:val="0"/>
          <w:divBdr>
            <w:top w:val="none" w:sz="0" w:space="0" w:color="auto"/>
            <w:left w:val="none" w:sz="0" w:space="0" w:color="auto"/>
            <w:bottom w:val="none" w:sz="0" w:space="0" w:color="auto"/>
            <w:right w:val="none" w:sz="0" w:space="0" w:color="auto"/>
          </w:divBdr>
        </w:div>
        <w:div w:id="83303237">
          <w:marLeft w:val="640"/>
          <w:marRight w:val="0"/>
          <w:marTop w:val="0"/>
          <w:marBottom w:val="0"/>
          <w:divBdr>
            <w:top w:val="none" w:sz="0" w:space="0" w:color="auto"/>
            <w:left w:val="none" w:sz="0" w:space="0" w:color="auto"/>
            <w:bottom w:val="none" w:sz="0" w:space="0" w:color="auto"/>
            <w:right w:val="none" w:sz="0" w:space="0" w:color="auto"/>
          </w:divBdr>
        </w:div>
        <w:div w:id="1127890230">
          <w:marLeft w:val="640"/>
          <w:marRight w:val="0"/>
          <w:marTop w:val="0"/>
          <w:marBottom w:val="0"/>
          <w:divBdr>
            <w:top w:val="none" w:sz="0" w:space="0" w:color="auto"/>
            <w:left w:val="none" w:sz="0" w:space="0" w:color="auto"/>
            <w:bottom w:val="none" w:sz="0" w:space="0" w:color="auto"/>
            <w:right w:val="none" w:sz="0" w:space="0" w:color="auto"/>
          </w:divBdr>
        </w:div>
      </w:divsChild>
    </w:div>
    <w:div w:id="1397317593">
      <w:bodyDiv w:val="1"/>
      <w:marLeft w:val="0"/>
      <w:marRight w:val="0"/>
      <w:marTop w:val="0"/>
      <w:marBottom w:val="0"/>
      <w:divBdr>
        <w:top w:val="none" w:sz="0" w:space="0" w:color="auto"/>
        <w:left w:val="none" w:sz="0" w:space="0" w:color="auto"/>
        <w:bottom w:val="none" w:sz="0" w:space="0" w:color="auto"/>
        <w:right w:val="none" w:sz="0" w:space="0" w:color="auto"/>
      </w:divBdr>
      <w:divsChild>
        <w:div w:id="1815832930">
          <w:marLeft w:val="640"/>
          <w:marRight w:val="0"/>
          <w:marTop w:val="0"/>
          <w:marBottom w:val="0"/>
          <w:divBdr>
            <w:top w:val="none" w:sz="0" w:space="0" w:color="auto"/>
            <w:left w:val="none" w:sz="0" w:space="0" w:color="auto"/>
            <w:bottom w:val="none" w:sz="0" w:space="0" w:color="auto"/>
            <w:right w:val="none" w:sz="0" w:space="0" w:color="auto"/>
          </w:divBdr>
        </w:div>
        <w:div w:id="247689185">
          <w:marLeft w:val="640"/>
          <w:marRight w:val="0"/>
          <w:marTop w:val="0"/>
          <w:marBottom w:val="0"/>
          <w:divBdr>
            <w:top w:val="none" w:sz="0" w:space="0" w:color="auto"/>
            <w:left w:val="none" w:sz="0" w:space="0" w:color="auto"/>
            <w:bottom w:val="none" w:sz="0" w:space="0" w:color="auto"/>
            <w:right w:val="none" w:sz="0" w:space="0" w:color="auto"/>
          </w:divBdr>
        </w:div>
        <w:div w:id="966475747">
          <w:marLeft w:val="640"/>
          <w:marRight w:val="0"/>
          <w:marTop w:val="0"/>
          <w:marBottom w:val="0"/>
          <w:divBdr>
            <w:top w:val="none" w:sz="0" w:space="0" w:color="auto"/>
            <w:left w:val="none" w:sz="0" w:space="0" w:color="auto"/>
            <w:bottom w:val="none" w:sz="0" w:space="0" w:color="auto"/>
            <w:right w:val="none" w:sz="0" w:space="0" w:color="auto"/>
          </w:divBdr>
        </w:div>
        <w:div w:id="29768274">
          <w:marLeft w:val="640"/>
          <w:marRight w:val="0"/>
          <w:marTop w:val="0"/>
          <w:marBottom w:val="0"/>
          <w:divBdr>
            <w:top w:val="none" w:sz="0" w:space="0" w:color="auto"/>
            <w:left w:val="none" w:sz="0" w:space="0" w:color="auto"/>
            <w:bottom w:val="none" w:sz="0" w:space="0" w:color="auto"/>
            <w:right w:val="none" w:sz="0" w:space="0" w:color="auto"/>
          </w:divBdr>
        </w:div>
        <w:div w:id="117770514">
          <w:marLeft w:val="640"/>
          <w:marRight w:val="0"/>
          <w:marTop w:val="0"/>
          <w:marBottom w:val="0"/>
          <w:divBdr>
            <w:top w:val="none" w:sz="0" w:space="0" w:color="auto"/>
            <w:left w:val="none" w:sz="0" w:space="0" w:color="auto"/>
            <w:bottom w:val="none" w:sz="0" w:space="0" w:color="auto"/>
            <w:right w:val="none" w:sz="0" w:space="0" w:color="auto"/>
          </w:divBdr>
        </w:div>
        <w:div w:id="100346674">
          <w:marLeft w:val="640"/>
          <w:marRight w:val="0"/>
          <w:marTop w:val="0"/>
          <w:marBottom w:val="0"/>
          <w:divBdr>
            <w:top w:val="none" w:sz="0" w:space="0" w:color="auto"/>
            <w:left w:val="none" w:sz="0" w:space="0" w:color="auto"/>
            <w:bottom w:val="none" w:sz="0" w:space="0" w:color="auto"/>
            <w:right w:val="none" w:sz="0" w:space="0" w:color="auto"/>
          </w:divBdr>
        </w:div>
        <w:div w:id="1006054185">
          <w:marLeft w:val="640"/>
          <w:marRight w:val="0"/>
          <w:marTop w:val="0"/>
          <w:marBottom w:val="0"/>
          <w:divBdr>
            <w:top w:val="none" w:sz="0" w:space="0" w:color="auto"/>
            <w:left w:val="none" w:sz="0" w:space="0" w:color="auto"/>
            <w:bottom w:val="none" w:sz="0" w:space="0" w:color="auto"/>
            <w:right w:val="none" w:sz="0" w:space="0" w:color="auto"/>
          </w:divBdr>
        </w:div>
        <w:div w:id="1326203002">
          <w:marLeft w:val="640"/>
          <w:marRight w:val="0"/>
          <w:marTop w:val="0"/>
          <w:marBottom w:val="0"/>
          <w:divBdr>
            <w:top w:val="none" w:sz="0" w:space="0" w:color="auto"/>
            <w:left w:val="none" w:sz="0" w:space="0" w:color="auto"/>
            <w:bottom w:val="none" w:sz="0" w:space="0" w:color="auto"/>
            <w:right w:val="none" w:sz="0" w:space="0" w:color="auto"/>
          </w:divBdr>
        </w:div>
        <w:div w:id="401104378">
          <w:marLeft w:val="640"/>
          <w:marRight w:val="0"/>
          <w:marTop w:val="0"/>
          <w:marBottom w:val="0"/>
          <w:divBdr>
            <w:top w:val="none" w:sz="0" w:space="0" w:color="auto"/>
            <w:left w:val="none" w:sz="0" w:space="0" w:color="auto"/>
            <w:bottom w:val="none" w:sz="0" w:space="0" w:color="auto"/>
            <w:right w:val="none" w:sz="0" w:space="0" w:color="auto"/>
          </w:divBdr>
        </w:div>
        <w:div w:id="1881937345">
          <w:marLeft w:val="640"/>
          <w:marRight w:val="0"/>
          <w:marTop w:val="0"/>
          <w:marBottom w:val="0"/>
          <w:divBdr>
            <w:top w:val="none" w:sz="0" w:space="0" w:color="auto"/>
            <w:left w:val="none" w:sz="0" w:space="0" w:color="auto"/>
            <w:bottom w:val="none" w:sz="0" w:space="0" w:color="auto"/>
            <w:right w:val="none" w:sz="0" w:space="0" w:color="auto"/>
          </w:divBdr>
        </w:div>
        <w:div w:id="660037890">
          <w:marLeft w:val="640"/>
          <w:marRight w:val="0"/>
          <w:marTop w:val="0"/>
          <w:marBottom w:val="0"/>
          <w:divBdr>
            <w:top w:val="none" w:sz="0" w:space="0" w:color="auto"/>
            <w:left w:val="none" w:sz="0" w:space="0" w:color="auto"/>
            <w:bottom w:val="none" w:sz="0" w:space="0" w:color="auto"/>
            <w:right w:val="none" w:sz="0" w:space="0" w:color="auto"/>
          </w:divBdr>
        </w:div>
        <w:div w:id="628122026">
          <w:marLeft w:val="640"/>
          <w:marRight w:val="0"/>
          <w:marTop w:val="0"/>
          <w:marBottom w:val="0"/>
          <w:divBdr>
            <w:top w:val="none" w:sz="0" w:space="0" w:color="auto"/>
            <w:left w:val="none" w:sz="0" w:space="0" w:color="auto"/>
            <w:bottom w:val="none" w:sz="0" w:space="0" w:color="auto"/>
            <w:right w:val="none" w:sz="0" w:space="0" w:color="auto"/>
          </w:divBdr>
        </w:div>
        <w:div w:id="1429160277">
          <w:marLeft w:val="640"/>
          <w:marRight w:val="0"/>
          <w:marTop w:val="0"/>
          <w:marBottom w:val="0"/>
          <w:divBdr>
            <w:top w:val="none" w:sz="0" w:space="0" w:color="auto"/>
            <w:left w:val="none" w:sz="0" w:space="0" w:color="auto"/>
            <w:bottom w:val="none" w:sz="0" w:space="0" w:color="auto"/>
            <w:right w:val="none" w:sz="0" w:space="0" w:color="auto"/>
          </w:divBdr>
        </w:div>
        <w:div w:id="2112387416">
          <w:marLeft w:val="640"/>
          <w:marRight w:val="0"/>
          <w:marTop w:val="0"/>
          <w:marBottom w:val="0"/>
          <w:divBdr>
            <w:top w:val="none" w:sz="0" w:space="0" w:color="auto"/>
            <w:left w:val="none" w:sz="0" w:space="0" w:color="auto"/>
            <w:bottom w:val="none" w:sz="0" w:space="0" w:color="auto"/>
            <w:right w:val="none" w:sz="0" w:space="0" w:color="auto"/>
          </w:divBdr>
        </w:div>
        <w:div w:id="1280333195">
          <w:marLeft w:val="640"/>
          <w:marRight w:val="0"/>
          <w:marTop w:val="0"/>
          <w:marBottom w:val="0"/>
          <w:divBdr>
            <w:top w:val="none" w:sz="0" w:space="0" w:color="auto"/>
            <w:left w:val="none" w:sz="0" w:space="0" w:color="auto"/>
            <w:bottom w:val="none" w:sz="0" w:space="0" w:color="auto"/>
            <w:right w:val="none" w:sz="0" w:space="0" w:color="auto"/>
          </w:divBdr>
        </w:div>
        <w:div w:id="1609894119">
          <w:marLeft w:val="640"/>
          <w:marRight w:val="0"/>
          <w:marTop w:val="0"/>
          <w:marBottom w:val="0"/>
          <w:divBdr>
            <w:top w:val="none" w:sz="0" w:space="0" w:color="auto"/>
            <w:left w:val="none" w:sz="0" w:space="0" w:color="auto"/>
            <w:bottom w:val="none" w:sz="0" w:space="0" w:color="auto"/>
            <w:right w:val="none" w:sz="0" w:space="0" w:color="auto"/>
          </w:divBdr>
        </w:div>
        <w:div w:id="137191863">
          <w:marLeft w:val="640"/>
          <w:marRight w:val="0"/>
          <w:marTop w:val="0"/>
          <w:marBottom w:val="0"/>
          <w:divBdr>
            <w:top w:val="none" w:sz="0" w:space="0" w:color="auto"/>
            <w:left w:val="none" w:sz="0" w:space="0" w:color="auto"/>
            <w:bottom w:val="none" w:sz="0" w:space="0" w:color="auto"/>
            <w:right w:val="none" w:sz="0" w:space="0" w:color="auto"/>
          </w:divBdr>
        </w:div>
        <w:div w:id="1102258526">
          <w:marLeft w:val="640"/>
          <w:marRight w:val="0"/>
          <w:marTop w:val="0"/>
          <w:marBottom w:val="0"/>
          <w:divBdr>
            <w:top w:val="none" w:sz="0" w:space="0" w:color="auto"/>
            <w:left w:val="none" w:sz="0" w:space="0" w:color="auto"/>
            <w:bottom w:val="none" w:sz="0" w:space="0" w:color="auto"/>
            <w:right w:val="none" w:sz="0" w:space="0" w:color="auto"/>
          </w:divBdr>
        </w:div>
        <w:div w:id="505900679">
          <w:marLeft w:val="640"/>
          <w:marRight w:val="0"/>
          <w:marTop w:val="0"/>
          <w:marBottom w:val="0"/>
          <w:divBdr>
            <w:top w:val="none" w:sz="0" w:space="0" w:color="auto"/>
            <w:left w:val="none" w:sz="0" w:space="0" w:color="auto"/>
            <w:bottom w:val="none" w:sz="0" w:space="0" w:color="auto"/>
            <w:right w:val="none" w:sz="0" w:space="0" w:color="auto"/>
          </w:divBdr>
        </w:div>
        <w:div w:id="1545557509">
          <w:marLeft w:val="640"/>
          <w:marRight w:val="0"/>
          <w:marTop w:val="0"/>
          <w:marBottom w:val="0"/>
          <w:divBdr>
            <w:top w:val="none" w:sz="0" w:space="0" w:color="auto"/>
            <w:left w:val="none" w:sz="0" w:space="0" w:color="auto"/>
            <w:bottom w:val="none" w:sz="0" w:space="0" w:color="auto"/>
            <w:right w:val="none" w:sz="0" w:space="0" w:color="auto"/>
          </w:divBdr>
        </w:div>
        <w:div w:id="483593064">
          <w:marLeft w:val="640"/>
          <w:marRight w:val="0"/>
          <w:marTop w:val="0"/>
          <w:marBottom w:val="0"/>
          <w:divBdr>
            <w:top w:val="none" w:sz="0" w:space="0" w:color="auto"/>
            <w:left w:val="none" w:sz="0" w:space="0" w:color="auto"/>
            <w:bottom w:val="none" w:sz="0" w:space="0" w:color="auto"/>
            <w:right w:val="none" w:sz="0" w:space="0" w:color="auto"/>
          </w:divBdr>
        </w:div>
        <w:div w:id="228658012">
          <w:marLeft w:val="640"/>
          <w:marRight w:val="0"/>
          <w:marTop w:val="0"/>
          <w:marBottom w:val="0"/>
          <w:divBdr>
            <w:top w:val="none" w:sz="0" w:space="0" w:color="auto"/>
            <w:left w:val="none" w:sz="0" w:space="0" w:color="auto"/>
            <w:bottom w:val="none" w:sz="0" w:space="0" w:color="auto"/>
            <w:right w:val="none" w:sz="0" w:space="0" w:color="auto"/>
          </w:divBdr>
        </w:div>
        <w:div w:id="1524783747">
          <w:marLeft w:val="640"/>
          <w:marRight w:val="0"/>
          <w:marTop w:val="0"/>
          <w:marBottom w:val="0"/>
          <w:divBdr>
            <w:top w:val="none" w:sz="0" w:space="0" w:color="auto"/>
            <w:left w:val="none" w:sz="0" w:space="0" w:color="auto"/>
            <w:bottom w:val="none" w:sz="0" w:space="0" w:color="auto"/>
            <w:right w:val="none" w:sz="0" w:space="0" w:color="auto"/>
          </w:divBdr>
        </w:div>
        <w:div w:id="1901750471">
          <w:marLeft w:val="640"/>
          <w:marRight w:val="0"/>
          <w:marTop w:val="0"/>
          <w:marBottom w:val="0"/>
          <w:divBdr>
            <w:top w:val="none" w:sz="0" w:space="0" w:color="auto"/>
            <w:left w:val="none" w:sz="0" w:space="0" w:color="auto"/>
            <w:bottom w:val="none" w:sz="0" w:space="0" w:color="auto"/>
            <w:right w:val="none" w:sz="0" w:space="0" w:color="auto"/>
          </w:divBdr>
        </w:div>
        <w:div w:id="1272274691">
          <w:marLeft w:val="640"/>
          <w:marRight w:val="0"/>
          <w:marTop w:val="0"/>
          <w:marBottom w:val="0"/>
          <w:divBdr>
            <w:top w:val="none" w:sz="0" w:space="0" w:color="auto"/>
            <w:left w:val="none" w:sz="0" w:space="0" w:color="auto"/>
            <w:bottom w:val="none" w:sz="0" w:space="0" w:color="auto"/>
            <w:right w:val="none" w:sz="0" w:space="0" w:color="auto"/>
          </w:divBdr>
        </w:div>
        <w:div w:id="549416275">
          <w:marLeft w:val="640"/>
          <w:marRight w:val="0"/>
          <w:marTop w:val="0"/>
          <w:marBottom w:val="0"/>
          <w:divBdr>
            <w:top w:val="none" w:sz="0" w:space="0" w:color="auto"/>
            <w:left w:val="none" w:sz="0" w:space="0" w:color="auto"/>
            <w:bottom w:val="none" w:sz="0" w:space="0" w:color="auto"/>
            <w:right w:val="none" w:sz="0" w:space="0" w:color="auto"/>
          </w:divBdr>
        </w:div>
        <w:div w:id="1033267963">
          <w:marLeft w:val="640"/>
          <w:marRight w:val="0"/>
          <w:marTop w:val="0"/>
          <w:marBottom w:val="0"/>
          <w:divBdr>
            <w:top w:val="none" w:sz="0" w:space="0" w:color="auto"/>
            <w:left w:val="none" w:sz="0" w:space="0" w:color="auto"/>
            <w:bottom w:val="none" w:sz="0" w:space="0" w:color="auto"/>
            <w:right w:val="none" w:sz="0" w:space="0" w:color="auto"/>
          </w:divBdr>
        </w:div>
        <w:div w:id="1038970734">
          <w:marLeft w:val="640"/>
          <w:marRight w:val="0"/>
          <w:marTop w:val="0"/>
          <w:marBottom w:val="0"/>
          <w:divBdr>
            <w:top w:val="none" w:sz="0" w:space="0" w:color="auto"/>
            <w:left w:val="none" w:sz="0" w:space="0" w:color="auto"/>
            <w:bottom w:val="none" w:sz="0" w:space="0" w:color="auto"/>
            <w:right w:val="none" w:sz="0" w:space="0" w:color="auto"/>
          </w:divBdr>
        </w:div>
        <w:div w:id="1717775304">
          <w:marLeft w:val="640"/>
          <w:marRight w:val="0"/>
          <w:marTop w:val="0"/>
          <w:marBottom w:val="0"/>
          <w:divBdr>
            <w:top w:val="none" w:sz="0" w:space="0" w:color="auto"/>
            <w:left w:val="none" w:sz="0" w:space="0" w:color="auto"/>
            <w:bottom w:val="none" w:sz="0" w:space="0" w:color="auto"/>
            <w:right w:val="none" w:sz="0" w:space="0" w:color="auto"/>
          </w:divBdr>
        </w:div>
        <w:div w:id="817234661">
          <w:marLeft w:val="640"/>
          <w:marRight w:val="0"/>
          <w:marTop w:val="0"/>
          <w:marBottom w:val="0"/>
          <w:divBdr>
            <w:top w:val="none" w:sz="0" w:space="0" w:color="auto"/>
            <w:left w:val="none" w:sz="0" w:space="0" w:color="auto"/>
            <w:bottom w:val="none" w:sz="0" w:space="0" w:color="auto"/>
            <w:right w:val="none" w:sz="0" w:space="0" w:color="auto"/>
          </w:divBdr>
        </w:div>
        <w:div w:id="309677438">
          <w:marLeft w:val="640"/>
          <w:marRight w:val="0"/>
          <w:marTop w:val="0"/>
          <w:marBottom w:val="0"/>
          <w:divBdr>
            <w:top w:val="none" w:sz="0" w:space="0" w:color="auto"/>
            <w:left w:val="none" w:sz="0" w:space="0" w:color="auto"/>
            <w:bottom w:val="none" w:sz="0" w:space="0" w:color="auto"/>
            <w:right w:val="none" w:sz="0" w:space="0" w:color="auto"/>
          </w:divBdr>
        </w:div>
        <w:div w:id="2116515384">
          <w:marLeft w:val="640"/>
          <w:marRight w:val="0"/>
          <w:marTop w:val="0"/>
          <w:marBottom w:val="0"/>
          <w:divBdr>
            <w:top w:val="none" w:sz="0" w:space="0" w:color="auto"/>
            <w:left w:val="none" w:sz="0" w:space="0" w:color="auto"/>
            <w:bottom w:val="none" w:sz="0" w:space="0" w:color="auto"/>
            <w:right w:val="none" w:sz="0" w:space="0" w:color="auto"/>
          </w:divBdr>
        </w:div>
        <w:div w:id="1757625310">
          <w:marLeft w:val="640"/>
          <w:marRight w:val="0"/>
          <w:marTop w:val="0"/>
          <w:marBottom w:val="0"/>
          <w:divBdr>
            <w:top w:val="none" w:sz="0" w:space="0" w:color="auto"/>
            <w:left w:val="none" w:sz="0" w:space="0" w:color="auto"/>
            <w:bottom w:val="none" w:sz="0" w:space="0" w:color="auto"/>
            <w:right w:val="none" w:sz="0" w:space="0" w:color="auto"/>
          </w:divBdr>
        </w:div>
        <w:div w:id="1016690762">
          <w:marLeft w:val="640"/>
          <w:marRight w:val="0"/>
          <w:marTop w:val="0"/>
          <w:marBottom w:val="0"/>
          <w:divBdr>
            <w:top w:val="none" w:sz="0" w:space="0" w:color="auto"/>
            <w:left w:val="none" w:sz="0" w:space="0" w:color="auto"/>
            <w:bottom w:val="none" w:sz="0" w:space="0" w:color="auto"/>
            <w:right w:val="none" w:sz="0" w:space="0" w:color="auto"/>
          </w:divBdr>
        </w:div>
        <w:div w:id="1495146651">
          <w:marLeft w:val="640"/>
          <w:marRight w:val="0"/>
          <w:marTop w:val="0"/>
          <w:marBottom w:val="0"/>
          <w:divBdr>
            <w:top w:val="none" w:sz="0" w:space="0" w:color="auto"/>
            <w:left w:val="none" w:sz="0" w:space="0" w:color="auto"/>
            <w:bottom w:val="none" w:sz="0" w:space="0" w:color="auto"/>
            <w:right w:val="none" w:sz="0" w:space="0" w:color="auto"/>
          </w:divBdr>
        </w:div>
        <w:div w:id="1524898910">
          <w:marLeft w:val="640"/>
          <w:marRight w:val="0"/>
          <w:marTop w:val="0"/>
          <w:marBottom w:val="0"/>
          <w:divBdr>
            <w:top w:val="none" w:sz="0" w:space="0" w:color="auto"/>
            <w:left w:val="none" w:sz="0" w:space="0" w:color="auto"/>
            <w:bottom w:val="none" w:sz="0" w:space="0" w:color="auto"/>
            <w:right w:val="none" w:sz="0" w:space="0" w:color="auto"/>
          </w:divBdr>
        </w:div>
        <w:div w:id="1525285440">
          <w:marLeft w:val="640"/>
          <w:marRight w:val="0"/>
          <w:marTop w:val="0"/>
          <w:marBottom w:val="0"/>
          <w:divBdr>
            <w:top w:val="none" w:sz="0" w:space="0" w:color="auto"/>
            <w:left w:val="none" w:sz="0" w:space="0" w:color="auto"/>
            <w:bottom w:val="none" w:sz="0" w:space="0" w:color="auto"/>
            <w:right w:val="none" w:sz="0" w:space="0" w:color="auto"/>
          </w:divBdr>
        </w:div>
        <w:div w:id="1216433337">
          <w:marLeft w:val="640"/>
          <w:marRight w:val="0"/>
          <w:marTop w:val="0"/>
          <w:marBottom w:val="0"/>
          <w:divBdr>
            <w:top w:val="none" w:sz="0" w:space="0" w:color="auto"/>
            <w:left w:val="none" w:sz="0" w:space="0" w:color="auto"/>
            <w:bottom w:val="none" w:sz="0" w:space="0" w:color="auto"/>
            <w:right w:val="none" w:sz="0" w:space="0" w:color="auto"/>
          </w:divBdr>
        </w:div>
        <w:div w:id="2129813721">
          <w:marLeft w:val="640"/>
          <w:marRight w:val="0"/>
          <w:marTop w:val="0"/>
          <w:marBottom w:val="0"/>
          <w:divBdr>
            <w:top w:val="none" w:sz="0" w:space="0" w:color="auto"/>
            <w:left w:val="none" w:sz="0" w:space="0" w:color="auto"/>
            <w:bottom w:val="none" w:sz="0" w:space="0" w:color="auto"/>
            <w:right w:val="none" w:sz="0" w:space="0" w:color="auto"/>
          </w:divBdr>
        </w:div>
        <w:div w:id="433213728">
          <w:marLeft w:val="640"/>
          <w:marRight w:val="0"/>
          <w:marTop w:val="0"/>
          <w:marBottom w:val="0"/>
          <w:divBdr>
            <w:top w:val="none" w:sz="0" w:space="0" w:color="auto"/>
            <w:left w:val="none" w:sz="0" w:space="0" w:color="auto"/>
            <w:bottom w:val="none" w:sz="0" w:space="0" w:color="auto"/>
            <w:right w:val="none" w:sz="0" w:space="0" w:color="auto"/>
          </w:divBdr>
        </w:div>
        <w:div w:id="1512598371">
          <w:marLeft w:val="640"/>
          <w:marRight w:val="0"/>
          <w:marTop w:val="0"/>
          <w:marBottom w:val="0"/>
          <w:divBdr>
            <w:top w:val="none" w:sz="0" w:space="0" w:color="auto"/>
            <w:left w:val="none" w:sz="0" w:space="0" w:color="auto"/>
            <w:bottom w:val="none" w:sz="0" w:space="0" w:color="auto"/>
            <w:right w:val="none" w:sz="0" w:space="0" w:color="auto"/>
          </w:divBdr>
        </w:div>
        <w:div w:id="1667856104">
          <w:marLeft w:val="640"/>
          <w:marRight w:val="0"/>
          <w:marTop w:val="0"/>
          <w:marBottom w:val="0"/>
          <w:divBdr>
            <w:top w:val="none" w:sz="0" w:space="0" w:color="auto"/>
            <w:left w:val="none" w:sz="0" w:space="0" w:color="auto"/>
            <w:bottom w:val="none" w:sz="0" w:space="0" w:color="auto"/>
            <w:right w:val="none" w:sz="0" w:space="0" w:color="auto"/>
          </w:divBdr>
        </w:div>
        <w:div w:id="1488935668">
          <w:marLeft w:val="640"/>
          <w:marRight w:val="0"/>
          <w:marTop w:val="0"/>
          <w:marBottom w:val="0"/>
          <w:divBdr>
            <w:top w:val="none" w:sz="0" w:space="0" w:color="auto"/>
            <w:left w:val="none" w:sz="0" w:space="0" w:color="auto"/>
            <w:bottom w:val="none" w:sz="0" w:space="0" w:color="auto"/>
            <w:right w:val="none" w:sz="0" w:space="0" w:color="auto"/>
          </w:divBdr>
        </w:div>
        <w:div w:id="1816680492">
          <w:marLeft w:val="640"/>
          <w:marRight w:val="0"/>
          <w:marTop w:val="0"/>
          <w:marBottom w:val="0"/>
          <w:divBdr>
            <w:top w:val="none" w:sz="0" w:space="0" w:color="auto"/>
            <w:left w:val="none" w:sz="0" w:space="0" w:color="auto"/>
            <w:bottom w:val="none" w:sz="0" w:space="0" w:color="auto"/>
            <w:right w:val="none" w:sz="0" w:space="0" w:color="auto"/>
          </w:divBdr>
        </w:div>
        <w:div w:id="1154686108">
          <w:marLeft w:val="640"/>
          <w:marRight w:val="0"/>
          <w:marTop w:val="0"/>
          <w:marBottom w:val="0"/>
          <w:divBdr>
            <w:top w:val="none" w:sz="0" w:space="0" w:color="auto"/>
            <w:left w:val="none" w:sz="0" w:space="0" w:color="auto"/>
            <w:bottom w:val="none" w:sz="0" w:space="0" w:color="auto"/>
            <w:right w:val="none" w:sz="0" w:space="0" w:color="auto"/>
          </w:divBdr>
        </w:div>
        <w:div w:id="171842855">
          <w:marLeft w:val="640"/>
          <w:marRight w:val="0"/>
          <w:marTop w:val="0"/>
          <w:marBottom w:val="0"/>
          <w:divBdr>
            <w:top w:val="none" w:sz="0" w:space="0" w:color="auto"/>
            <w:left w:val="none" w:sz="0" w:space="0" w:color="auto"/>
            <w:bottom w:val="none" w:sz="0" w:space="0" w:color="auto"/>
            <w:right w:val="none" w:sz="0" w:space="0" w:color="auto"/>
          </w:divBdr>
        </w:div>
        <w:div w:id="1587618211">
          <w:marLeft w:val="640"/>
          <w:marRight w:val="0"/>
          <w:marTop w:val="0"/>
          <w:marBottom w:val="0"/>
          <w:divBdr>
            <w:top w:val="none" w:sz="0" w:space="0" w:color="auto"/>
            <w:left w:val="none" w:sz="0" w:space="0" w:color="auto"/>
            <w:bottom w:val="none" w:sz="0" w:space="0" w:color="auto"/>
            <w:right w:val="none" w:sz="0" w:space="0" w:color="auto"/>
          </w:divBdr>
        </w:div>
        <w:div w:id="1845514597">
          <w:marLeft w:val="640"/>
          <w:marRight w:val="0"/>
          <w:marTop w:val="0"/>
          <w:marBottom w:val="0"/>
          <w:divBdr>
            <w:top w:val="none" w:sz="0" w:space="0" w:color="auto"/>
            <w:left w:val="none" w:sz="0" w:space="0" w:color="auto"/>
            <w:bottom w:val="none" w:sz="0" w:space="0" w:color="auto"/>
            <w:right w:val="none" w:sz="0" w:space="0" w:color="auto"/>
          </w:divBdr>
        </w:div>
        <w:div w:id="553664909">
          <w:marLeft w:val="640"/>
          <w:marRight w:val="0"/>
          <w:marTop w:val="0"/>
          <w:marBottom w:val="0"/>
          <w:divBdr>
            <w:top w:val="none" w:sz="0" w:space="0" w:color="auto"/>
            <w:left w:val="none" w:sz="0" w:space="0" w:color="auto"/>
            <w:bottom w:val="none" w:sz="0" w:space="0" w:color="auto"/>
            <w:right w:val="none" w:sz="0" w:space="0" w:color="auto"/>
          </w:divBdr>
        </w:div>
        <w:div w:id="1419250595">
          <w:marLeft w:val="640"/>
          <w:marRight w:val="0"/>
          <w:marTop w:val="0"/>
          <w:marBottom w:val="0"/>
          <w:divBdr>
            <w:top w:val="none" w:sz="0" w:space="0" w:color="auto"/>
            <w:left w:val="none" w:sz="0" w:space="0" w:color="auto"/>
            <w:bottom w:val="none" w:sz="0" w:space="0" w:color="auto"/>
            <w:right w:val="none" w:sz="0" w:space="0" w:color="auto"/>
          </w:divBdr>
        </w:div>
        <w:div w:id="73017454">
          <w:marLeft w:val="640"/>
          <w:marRight w:val="0"/>
          <w:marTop w:val="0"/>
          <w:marBottom w:val="0"/>
          <w:divBdr>
            <w:top w:val="none" w:sz="0" w:space="0" w:color="auto"/>
            <w:left w:val="none" w:sz="0" w:space="0" w:color="auto"/>
            <w:bottom w:val="none" w:sz="0" w:space="0" w:color="auto"/>
            <w:right w:val="none" w:sz="0" w:space="0" w:color="auto"/>
          </w:divBdr>
        </w:div>
        <w:div w:id="465508564">
          <w:marLeft w:val="640"/>
          <w:marRight w:val="0"/>
          <w:marTop w:val="0"/>
          <w:marBottom w:val="0"/>
          <w:divBdr>
            <w:top w:val="none" w:sz="0" w:space="0" w:color="auto"/>
            <w:left w:val="none" w:sz="0" w:space="0" w:color="auto"/>
            <w:bottom w:val="none" w:sz="0" w:space="0" w:color="auto"/>
            <w:right w:val="none" w:sz="0" w:space="0" w:color="auto"/>
          </w:divBdr>
        </w:div>
        <w:div w:id="147981573">
          <w:marLeft w:val="640"/>
          <w:marRight w:val="0"/>
          <w:marTop w:val="0"/>
          <w:marBottom w:val="0"/>
          <w:divBdr>
            <w:top w:val="none" w:sz="0" w:space="0" w:color="auto"/>
            <w:left w:val="none" w:sz="0" w:space="0" w:color="auto"/>
            <w:bottom w:val="none" w:sz="0" w:space="0" w:color="auto"/>
            <w:right w:val="none" w:sz="0" w:space="0" w:color="auto"/>
          </w:divBdr>
        </w:div>
        <w:div w:id="245001425">
          <w:marLeft w:val="640"/>
          <w:marRight w:val="0"/>
          <w:marTop w:val="0"/>
          <w:marBottom w:val="0"/>
          <w:divBdr>
            <w:top w:val="none" w:sz="0" w:space="0" w:color="auto"/>
            <w:left w:val="none" w:sz="0" w:space="0" w:color="auto"/>
            <w:bottom w:val="none" w:sz="0" w:space="0" w:color="auto"/>
            <w:right w:val="none" w:sz="0" w:space="0" w:color="auto"/>
          </w:divBdr>
        </w:div>
        <w:div w:id="834304360">
          <w:marLeft w:val="640"/>
          <w:marRight w:val="0"/>
          <w:marTop w:val="0"/>
          <w:marBottom w:val="0"/>
          <w:divBdr>
            <w:top w:val="none" w:sz="0" w:space="0" w:color="auto"/>
            <w:left w:val="none" w:sz="0" w:space="0" w:color="auto"/>
            <w:bottom w:val="none" w:sz="0" w:space="0" w:color="auto"/>
            <w:right w:val="none" w:sz="0" w:space="0" w:color="auto"/>
          </w:divBdr>
        </w:div>
        <w:div w:id="727192185">
          <w:marLeft w:val="640"/>
          <w:marRight w:val="0"/>
          <w:marTop w:val="0"/>
          <w:marBottom w:val="0"/>
          <w:divBdr>
            <w:top w:val="none" w:sz="0" w:space="0" w:color="auto"/>
            <w:left w:val="none" w:sz="0" w:space="0" w:color="auto"/>
            <w:bottom w:val="none" w:sz="0" w:space="0" w:color="auto"/>
            <w:right w:val="none" w:sz="0" w:space="0" w:color="auto"/>
          </w:divBdr>
        </w:div>
        <w:div w:id="894661273">
          <w:marLeft w:val="640"/>
          <w:marRight w:val="0"/>
          <w:marTop w:val="0"/>
          <w:marBottom w:val="0"/>
          <w:divBdr>
            <w:top w:val="none" w:sz="0" w:space="0" w:color="auto"/>
            <w:left w:val="none" w:sz="0" w:space="0" w:color="auto"/>
            <w:bottom w:val="none" w:sz="0" w:space="0" w:color="auto"/>
            <w:right w:val="none" w:sz="0" w:space="0" w:color="auto"/>
          </w:divBdr>
        </w:div>
        <w:div w:id="1981882534">
          <w:marLeft w:val="640"/>
          <w:marRight w:val="0"/>
          <w:marTop w:val="0"/>
          <w:marBottom w:val="0"/>
          <w:divBdr>
            <w:top w:val="none" w:sz="0" w:space="0" w:color="auto"/>
            <w:left w:val="none" w:sz="0" w:space="0" w:color="auto"/>
            <w:bottom w:val="none" w:sz="0" w:space="0" w:color="auto"/>
            <w:right w:val="none" w:sz="0" w:space="0" w:color="auto"/>
          </w:divBdr>
        </w:div>
        <w:div w:id="336737124">
          <w:marLeft w:val="640"/>
          <w:marRight w:val="0"/>
          <w:marTop w:val="0"/>
          <w:marBottom w:val="0"/>
          <w:divBdr>
            <w:top w:val="none" w:sz="0" w:space="0" w:color="auto"/>
            <w:left w:val="none" w:sz="0" w:space="0" w:color="auto"/>
            <w:bottom w:val="none" w:sz="0" w:space="0" w:color="auto"/>
            <w:right w:val="none" w:sz="0" w:space="0" w:color="auto"/>
          </w:divBdr>
        </w:div>
        <w:div w:id="556865803">
          <w:marLeft w:val="640"/>
          <w:marRight w:val="0"/>
          <w:marTop w:val="0"/>
          <w:marBottom w:val="0"/>
          <w:divBdr>
            <w:top w:val="none" w:sz="0" w:space="0" w:color="auto"/>
            <w:left w:val="none" w:sz="0" w:space="0" w:color="auto"/>
            <w:bottom w:val="none" w:sz="0" w:space="0" w:color="auto"/>
            <w:right w:val="none" w:sz="0" w:space="0" w:color="auto"/>
          </w:divBdr>
        </w:div>
        <w:div w:id="1310398631">
          <w:marLeft w:val="640"/>
          <w:marRight w:val="0"/>
          <w:marTop w:val="0"/>
          <w:marBottom w:val="0"/>
          <w:divBdr>
            <w:top w:val="none" w:sz="0" w:space="0" w:color="auto"/>
            <w:left w:val="none" w:sz="0" w:space="0" w:color="auto"/>
            <w:bottom w:val="none" w:sz="0" w:space="0" w:color="auto"/>
            <w:right w:val="none" w:sz="0" w:space="0" w:color="auto"/>
          </w:divBdr>
        </w:div>
        <w:div w:id="1383485846">
          <w:marLeft w:val="640"/>
          <w:marRight w:val="0"/>
          <w:marTop w:val="0"/>
          <w:marBottom w:val="0"/>
          <w:divBdr>
            <w:top w:val="none" w:sz="0" w:space="0" w:color="auto"/>
            <w:left w:val="none" w:sz="0" w:space="0" w:color="auto"/>
            <w:bottom w:val="none" w:sz="0" w:space="0" w:color="auto"/>
            <w:right w:val="none" w:sz="0" w:space="0" w:color="auto"/>
          </w:divBdr>
        </w:div>
        <w:div w:id="34738194">
          <w:marLeft w:val="640"/>
          <w:marRight w:val="0"/>
          <w:marTop w:val="0"/>
          <w:marBottom w:val="0"/>
          <w:divBdr>
            <w:top w:val="none" w:sz="0" w:space="0" w:color="auto"/>
            <w:left w:val="none" w:sz="0" w:space="0" w:color="auto"/>
            <w:bottom w:val="none" w:sz="0" w:space="0" w:color="auto"/>
            <w:right w:val="none" w:sz="0" w:space="0" w:color="auto"/>
          </w:divBdr>
        </w:div>
        <w:div w:id="545800615">
          <w:marLeft w:val="640"/>
          <w:marRight w:val="0"/>
          <w:marTop w:val="0"/>
          <w:marBottom w:val="0"/>
          <w:divBdr>
            <w:top w:val="none" w:sz="0" w:space="0" w:color="auto"/>
            <w:left w:val="none" w:sz="0" w:space="0" w:color="auto"/>
            <w:bottom w:val="none" w:sz="0" w:space="0" w:color="auto"/>
            <w:right w:val="none" w:sz="0" w:space="0" w:color="auto"/>
          </w:divBdr>
        </w:div>
        <w:div w:id="1119648529">
          <w:marLeft w:val="640"/>
          <w:marRight w:val="0"/>
          <w:marTop w:val="0"/>
          <w:marBottom w:val="0"/>
          <w:divBdr>
            <w:top w:val="none" w:sz="0" w:space="0" w:color="auto"/>
            <w:left w:val="none" w:sz="0" w:space="0" w:color="auto"/>
            <w:bottom w:val="none" w:sz="0" w:space="0" w:color="auto"/>
            <w:right w:val="none" w:sz="0" w:space="0" w:color="auto"/>
          </w:divBdr>
        </w:div>
        <w:div w:id="1651134820">
          <w:marLeft w:val="640"/>
          <w:marRight w:val="0"/>
          <w:marTop w:val="0"/>
          <w:marBottom w:val="0"/>
          <w:divBdr>
            <w:top w:val="none" w:sz="0" w:space="0" w:color="auto"/>
            <w:left w:val="none" w:sz="0" w:space="0" w:color="auto"/>
            <w:bottom w:val="none" w:sz="0" w:space="0" w:color="auto"/>
            <w:right w:val="none" w:sz="0" w:space="0" w:color="auto"/>
          </w:divBdr>
        </w:div>
        <w:div w:id="254049641">
          <w:marLeft w:val="640"/>
          <w:marRight w:val="0"/>
          <w:marTop w:val="0"/>
          <w:marBottom w:val="0"/>
          <w:divBdr>
            <w:top w:val="none" w:sz="0" w:space="0" w:color="auto"/>
            <w:left w:val="none" w:sz="0" w:space="0" w:color="auto"/>
            <w:bottom w:val="none" w:sz="0" w:space="0" w:color="auto"/>
            <w:right w:val="none" w:sz="0" w:space="0" w:color="auto"/>
          </w:divBdr>
        </w:div>
        <w:div w:id="1178808560">
          <w:marLeft w:val="640"/>
          <w:marRight w:val="0"/>
          <w:marTop w:val="0"/>
          <w:marBottom w:val="0"/>
          <w:divBdr>
            <w:top w:val="none" w:sz="0" w:space="0" w:color="auto"/>
            <w:left w:val="none" w:sz="0" w:space="0" w:color="auto"/>
            <w:bottom w:val="none" w:sz="0" w:space="0" w:color="auto"/>
            <w:right w:val="none" w:sz="0" w:space="0" w:color="auto"/>
          </w:divBdr>
        </w:div>
        <w:div w:id="1984044833">
          <w:marLeft w:val="640"/>
          <w:marRight w:val="0"/>
          <w:marTop w:val="0"/>
          <w:marBottom w:val="0"/>
          <w:divBdr>
            <w:top w:val="none" w:sz="0" w:space="0" w:color="auto"/>
            <w:left w:val="none" w:sz="0" w:space="0" w:color="auto"/>
            <w:bottom w:val="none" w:sz="0" w:space="0" w:color="auto"/>
            <w:right w:val="none" w:sz="0" w:space="0" w:color="auto"/>
          </w:divBdr>
        </w:div>
        <w:div w:id="1272978348">
          <w:marLeft w:val="640"/>
          <w:marRight w:val="0"/>
          <w:marTop w:val="0"/>
          <w:marBottom w:val="0"/>
          <w:divBdr>
            <w:top w:val="none" w:sz="0" w:space="0" w:color="auto"/>
            <w:left w:val="none" w:sz="0" w:space="0" w:color="auto"/>
            <w:bottom w:val="none" w:sz="0" w:space="0" w:color="auto"/>
            <w:right w:val="none" w:sz="0" w:space="0" w:color="auto"/>
          </w:divBdr>
        </w:div>
        <w:div w:id="558975741">
          <w:marLeft w:val="640"/>
          <w:marRight w:val="0"/>
          <w:marTop w:val="0"/>
          <w:marBottom w:val="0"/>
          <w:divBdr>
            <w:top w:val="none" w:sz="0" w:space="0" w:color="auto"/>
            <w:left w:val="none" w:sz="0" w:space="0" w:color="auto"/>
            <w:bottom w:val="none" w:sz="0" w:space="0" w:color="auto"/>
            <w:right w:val="none" w:sz="0" w:space="0" w:color="auto"/>
          </w:divBdr>
        </w:div>
        <w:div w:id="1980069760">
          <w:marLeft w:val="640"/>
          <w:marRight w:val="0"/>
          <w:marTop w:val="0"/>
          <w:marBottom w:val="0"/>
          <w:divBdr>
            <w:top w:val="none" w:sz="0" w:space="0" w:color="auto"/>
            <w:left w:val="none" w:sz="0" w:space="0" w:color="auto"/>
            <w:bottom w:val="none" w:sz="0" w:space="0" w:color="auto"/>
            <w:right w:val="none" w:sz="0" w:space="0" w:color="auto"/>
          </w:divBdr>
        </w:div>
        <w:div w:id="612368811">
          <w:marLeft w:val="640"/>
          <w:marRight w:val="0"/>
          <w:marTop w:val="0"/>
          <w:marBottom w:val="0"/>
          <w:divBdr>
            <w:top w:val="none" w:sz="0" w:space="0" w:color="auto"/>
            <w:left w:val="none" w:sz="0" w:space="0" w:color="auto"/>
            <w:bottom w:val="none" w:sz="0" w:space="0" w:color="auto"/>
            <w:right w:val="none" w:sz="0" w:space="0" w:color="auto"/>
          </w:divBdr>
        </w:div>
        <w:div w:id="130445462">
          <w:marLeft w:val="640"/>
          <w:marRight w:val="0"/>
          <w:marTop w:val="0"/>
          <w:marBottom w:val="0"/>
          <w:divBdr>
            <w:top w:val="none" w:sz="0" w:space="0" w:color="auto"/>
            <w:left w:val="none" w:sz="0" w:space="0" w:color="auto"/>
            <w:bottom w:val="none" w:sz="0" w:space="0" w:color="auto"/>
            <w:right w:val="none" w:sz="0" w:space="0" w:color="auto"/>
          </w:divBdr>
        </w:div>
        <w:div w:id="1545870480">
          <w:marLeft w:val="640"/>
          <w:marRight w:val="0"/>
          <w:marTop w:val="0"/>
          <w:marBottom w:val="0"/>
          <w:divBdr>
            <w:top w:val="none" w:sz="0" w:space="0" w:color="auto"/>
            <w:left w:val="none" w:sz="0" w:space="0" w:color="auto"/>
            <w:bottom w:val="none" w:sz="0" w:space="0" w:color="auto"/>
            <w:right w:val="none" w:sz="0" w:space="0" w:color="auto"/>
          </w:divBdr>
        </w:div>
        <w:div w:id="1656109846">
          <w:marLeft w:val="640"/>
          <w:marRight w:val="0"/>
          <w:marTop w:val="0"/>
          <w:marBottom w:val="0"/>
          <w:divBdr>
            <w:top w:val="none" w:sz="0" w:space="0" w:color="auto"/>
            <w:left w:val="none" w:sz="0" w:space="0" w:color="auto"/>
            <w:bottom w:val="none" w:sz="0" w:space="0" w:color="auto"/>
            <w:right w:val="none" w:sz="0" w:space="0" w:color="auto"/>
          </w:divBdr>
        </w:div>
        <w:div w:id="1292250208">
          <w:marLeft w:val="640"/>
          <w:marRight w:val="0"/>
          <w:marTop w:val="0"/>
          <w:marBottom w:val="0"/>
          <w:divBdr>
            <w:top w:val="none" w:sz="0" w:space="0" w:color="auto"/>
            <w:left w:val="none" w:sz="0" w:space="0" w:color="auto"/>
            <w:bottom w:val="none" w:sz="0" w:space="0" w:color="auto"/>
            <w:right w:val="none" w:sz="0" w:space="0" w:color="auto"/>
          </w:divBdr>
        </w:div>
        <w:div w:id="2080903240">
          <w:marLeft w:val="640"/>
          <w:marRight w:val="0"/>
          <w:marTop w:val="0"/>
          <w:marBottom w:val="0"/>
          <w:divBdr>
            <w:top w:val="none" w:sz="0" w:space="0" w:color="auto"/>
            <w:left w:val="none" w:sz="0" w:space="0" w:color="auto"/>
            <w:bottom w:val="none" w:sz="0" w:space="0" w:color="auto"/>
            <w:right w:val="none" w:sz="0" w:space="0" w:color="auto"/>
          </w:divBdr>
        </w:div>
        <w:div w:id="881282147">
          <w:marLeft w:val="640"/>
          <w:marRight w:val="0"/>
          <w:marTop w:val="0"/>
          <w:marBottom w:val="0"/>
          <w:divBdr>
            <w:top w:val="none" w:sz="0" w:space="0" w:color="auto"/>
            <w:left w:val="none" w:sz="0" w:space="0" w:color="auto"/>
            <w:bottom w:val="none" w:sz="0" w:space="0" w:color="auto"/>
            <w:right w:val="none" w:sz="0" w:space="0" w:color="auto"/>
          </w:divBdr>
        </w:div>
        <w:div w:id="130248136">
          <w:marLeft w:val="640"/>
          <w:marRight w:val="0"/>
          <w:marTop w:val="0"/>
          <w:marBottom w:val="0"/>
          <w:divBdr>
            <w:top w:val="none" w:sz="0" w:space="0" w:color="auto"/>
            <w:left w:val="none" w:sz="0" w:space="0" w:color="auto"/>
            <w:bottom w:val="none" w:sz="0" w:space="0" w:color="auto"/>
            <w:right w:val="none" w:sz="0" w:space="0" w:color="auto"/>
          </w:divBdr>
        </w:div>
        <w:div w:id="689986357">
          <w:marLeft w:val="640"/>
          <w:marRight w:val="0"/>
          <w:marTop w:val="0"/>
          <w:marBottom w:val="0"/>
          <w:divBdr>
            <w:top w:val="none" w:sz="0" w:space="0" w:color="auto"/>
            <w:left w:val="none" w:sz="0" w:space="0" w:color="auto"/>
            <w:bottom w:val="none" w:sz="0" w:space="0" w:color="auto"/>
            <w:right w:val="none" w:sz="0" w:space="0" w:color="auto"/>
          </w:divBdr>
        </w:div>
        <w:div w:id="395056715">
          <w:marLeft w:val="640"/>
          <w:marRight w:val="0"/>
          <w:marTop w:val="0"/>
          <w:marBottom w:val="0"/>
          <w:divBdr>
            <w:top w:val="none" w:sz="0" w:space="0" w:color="auto"/>
            <w:left w:val="none" w:sz="0" w:space="0" w:color="auto"/>
            <w:bottom w:val="none" w:sz="0" w:space="0" w:color="auto"/>
            <w:right w:val="none" w:sz="0" w:space="0" w:color="auto"/>
          </w:divBdr>
        </w:div>
        <w:div w:id="1263413839">
          <w:marLeft w:val="640"/>
          <w:marRight w:val="0"/>
          <w:marTop w:val="0"/>
          <w:marBottom w:val="0"/>
          <w:divBdr>
            <w:top w:val="none" w:sz="0" w:space="0" w:color="auto"/>
            <w:left w:val="none" w:sz="0" w:space="0" w:color="auto"/>
            <w:bottom w:val="none" w:sz="0" w:space="0" w:color="auto"/>
            <w:right w:val="none" w:sz="0" w:space="0" w:color="auto"/>
          </w:divBdr>
        </w:div>
        <w:div w:id="1030716707">
          <w:marLeft w:val="640"/>
          <w:marRight w:val="0"/>
          <w:marTop w:val="0"/>
          <w:marBottom w:val="0"/>
          <w:divBdr>
            <w:top w:val="none" w:sz="0" w:space="0" w:color="auto"/>
            <w:left w:val="none" w:sz="0" w:space="0" w:color="auto"/>
            <w:bottom w:val="none" w:sz="0" w:space="0" w:color="auto"/>
            <w:right w:val="none" w:sz="0" w:space="0" w:color="auto"/>
          </w:divBdr>
        </w:div>
        <w:div w:id="1584335227">
          <w:marLeft w:val="640"/>
          <w:marRight w:val="0"/>
          <w:marTop w:val="0"/>
          <w:marBottom w:val="0"/>
          <w:divBdr>
            <w:top w:val="none" w:sz="0" w:space="0" w:color="auto"/>
            <w:left w:val="none" w:sz="0" w:space="0" w:color="auto"/>
            <w:bottom w:val="none" w:sz="0" w:space="0" w:color="auto"/>
            <w:right w:val="none" w:sz="0" w:space="0" w:color="auto"/>
          </w:divBdr>
        </w:div>
        <w:div w:id="869956795">
          <w:marLeft w:val="640"/>
          <w:marRight w:val="0"/>
          <w:marTop w:val="0"/>
          <w:marBottom w:val="0"/>
          <w:divBdr>
            <w:top w:val="none" w:sz="0" w:space="0" w:color="auto"/>
            <w:left w:val="none" w:sz="0" w:space="0" w:color="auto"/>
            <w:bottom w:val="none" w:sz="0" w:space="0" w:color="auto"/>
            <w:right w:val="none" w:sz="0" w:space="0" w:color="auto"/>
          </w:divBdr>
        </w:div>
        <w:div w:id="1334647245">
          <w:marLeft w:val="640"/>
          <w:marRight w:val="0"/>
          <w:marTop w:val="0"/>
          <w:marBottom w:val="0"/>
          <w:divBdr>
            <w:top w:val="none" w:sz="0" w:space="0" w:color="auto"/>
            <w:left w:val="none" w:sz="0" w:space="0" w:color="auto"/>
            <w:bottom w:val="none" w:sz="0" w:space="0" w:color="auto"/>
            <w:right w:val="none" w:sz="0" w:space="0" w:color="auto"/>
          </w:divBdr>
        </w:div>
        <w:div w:id="1265767990">
          <w:marLeft w:val="640"/>
          <w:marRight w:val="0"/>
          <w:marTop w:val="0"/>
          <w:marBottom w:val="0"/>
          <w:divBdr>
            <w:top w:val="none" w:sz="0" w:space="0" w:color="auto"/>
            <w:left w:val="none" w:sz="0" w:space="0" w:color="auto"/>
            <w:bottom w:val="none" w:sz="0" w:space="0" w:color="auto"/>
            <w:right w:val="none" w:sz="0" w:space="0" w:color="auto"/>
          </w:divBdr>
        </w:div>
        <w:div w:id="690256481">
          <w:marLeft w:val="640"/>
          <w:marRight w:val="0"/>
          <w:marTop w:val="0"/>
          <w:marBottom w:val="0"/>
          <w:divBdr>
            <w:top w:val="none" w:sz="0" w:space="0" w:color="auto"/>
            <w:left w:val="none" w:sz="0" w:space="0" w:color="auto"/>
            <w:bottom w:val="none" w:sz="0" w:space="0" w:color="auto"/>
            <w:right w:val="none" w:sz="0" w:space="0" w:color="auto"/>
          </w:divBdr>
        </w:div>
        <w:div w:id="2000425821">
          <w:marLeft w:val="640"/>
          <w:marRight w:val="0"/>
          <w:marTop w:val="0"/>
          <w:marBottom w:val="0"/>
          <w:divBdr>
            <w:top w:val="none" w:sz="0" w:space="0" w:color="auto"/>
            <w:left w:val="none" w:sz="0" w:space="0" w:color="auto"/>
            <w:bottom w:val="none" w:sz="0" w:space="0" w:color="auto"/>
            <w:right w:val="none" w:sz="0" w:space="0" w:color="auto"/>
          </w:divBdr>
        </w:div>
        <w:div w:id="1388531918">
          <w:marLeft w:val="640"/>
          <w:marRight w:val="0"/>
          <w:marTop w:val="0"/>
          <w:marBottom w:val="0"/>
          <w:divBdr>
            <w:top w:val="none" w:sz="0" w:space="0" w:color="auto"/>
            <w:left w:val="none" w:sz="0" w:space="0" w:color="auto"/>
            <w:bottom w:val="none" w:sz="0" w:space="0" w:color="auto"/>
            <w:right w:val="none" w:sz="0" w:space="0" w:color="auto"/>
          </w:divBdr>
        </w:div>
        <w:div w:id="239800694">
          <w:marLeft w:val="640"/>
          <w:marRight w:val="0"/>
          <w:marTop w:val="0"/>
          <w:marBottom w:val="0"/>
          <w:divBdr>
            <w:top w:val="none" w:sz="0" w:space="0" w:color="auto"/>
            <w:left w:val="none" w:sz="0" w:space="0" w:color="auto"/>
            <w:bottom w:val="none" w:sz="0" w:space="0" w:color="auto"/>
            <w:right w:val="none" w:sz="0" w:space="0" w:color="auto"/>
          </w:divBdr>
        </w:div>
        <w:div w:id="1581984713">
          <w:marLeft w:val="640"/>
          <w:marRight w:val="0"/>
          <w:marTop w:val="0"/>
          <w:marBottom w:val="0"/>
          <w:divBdr>
            <w:top w:val="none" w:sz="0" w:space="0" w:color="auto"/>
            <w:left w:val="none" w:sz="0" w:space="0" w:color="auto"/>
            <w:bottom w:val="none" w:sz="0" w:space="0" w:color="auto"/>
            <w:right w:val="none" w:sz="0" w:space="0" w:color="auto"/>
          </w:divBdr>
        </w:div>
        <w:div w:id="1649245355">
          <w:marLeft w:val="640"/>
          <w:marRight w:val="0"/>
          <w:marTop w:val="0"/>
          <w:marBottom w:val="0"/>
          <w:divBdr>
            <w:top w:val="none" w:sz="0" w:space="0" w:color="auto"/>
            <w:left w:val="none" w:sz="0" w:space="0" w:color="auto"/>
            <w:bottom w:val="none" w:sz="0" w:space="0" w:color="auto"/>
            <w:right w:val="none" w:sz="0" w:space="0" w:color="auto"/>
          </w:divBdr>
        </w:div>
        <w:div w:id="1234272023">
          <w:marLeft w:val="640"/>
          <w:marRight w:val="0"/>
          <w:marTop w:val="0"/>
          <w:marBottom w:val="0"/>
          <w:divBdr>
            <w:top w:val="none" w:sz="0" w:space="0" w:color="auto"/>
            <w:left w:val="none" w:sz="0" w:space="0" w:color="auto"/>
            <w:bottom w:val="none" w:sz="0" w:space="0" w:color="auto"/>
            <w:right w:val="none" w:sz="0" w:space="0" w:color="auto"/>
          </w:divBdr>
        </w:div>
        <w:div w:id="1096554226">
          <w:marLeft w:val="640"/>
          <w:marRight w:val="0"/>
          <w:marTop w:val="0"/>
          <w:marBottom w:val="0"/>
          <w:divBdr>
            <w:top w:val="none" w:sz="0" w:space="0" w:color="auto"/>
            <w:left w:val="none" w:sz="0" w:space="0" w:color="auto"/>
            <w:bottom w:val="none" w:sz="0" w:space="0" w:color="auto"/>
            <w:right w:val="none" w:sz="0" w:space="0" w:color="auto"/>
          </w:divBdr>
        </w:div>
        <w:div w:id="1207451782">
          <w:marLeft w:val="640"/>
          <w:marRight w:val="0"/>
          <w:marTop w:val="0"/>
          <w:marBottom w:val="0"/>
          <w:divBdr>
            <w:top w:val="none" w:sz="0" w:space="0" w:color="auto"/>
            <w:left w:val="none" w:sz="0" w:space="0" w:color="auto"/>
            <w:bottom w:val="none" w:sz="0" w:space="0" w:color="auto"/>
            <w:right w:val="none" w:sz="0" w:space="0" w:color="auto"/>
          </w:divBdr>
        </w:div>
        <w:div w:id="1736784040">
          <w:marLeft w:val="640"/>
          <w:marRight w:val="0"/>
          <w:marTop w:val="0"/>
          <w:marBottom w:val="0"/>
          <w:divBdr>
            <w:top w:val="none" w:sz="0" w:space="0" w:color="auto"/>
            <w:left w:val="none" w:sz="0" w:space="0" w:color="auto"/>
            <w:bottom w:val="none" w:sz="0" w:space="0" w:color="auto"/>
            <w:right w:val="none" w:sz="0" w:space="0" w:color="auto"/>
          </w:divBdr>
        </w:div>
        <w:div w:id="189225125">
          <w:marLeft w:val="640"/>
          <w:marRight w:val="0"/>
          <w:marTop w:val="0"/>
          <w:marBottom w:val="0"/>
          <w:divBdr>
            <w:top w:val="none" w:sz="0" w:space="0" w:color="auto"/>
            <w:left w:val="none" w:sz="0" w:space="0" w:color="auto"/>
            <w:bottom w:val="none" w:sz="0" w:space="0" w:color="auto"/>
            <w:right w:val="none" w:sz="0" w:space="0" w:color="auto"/>
          </w:divBdr>
        </w:div>
        <w:div w:id="1731266869">
          <w:marLeft w:val="640"/>
          <w:marRight w:val="0"/>
          <w:marTop w:val="0"/>
          <w:marBottom w:val="0"/>
          <w:divBdr>
            <w:top w:val="none" w:sz="0" w:space="0" w:color="auto"/>
            <w:left w:val="none" w:sz="0" w:space="0" w:color="auto"/>
            <w:bottom w:val="none" w:sz="0" w:space="0" w:color="auto"/>
            <w:right w:val="none" w:sz="0" w:space="0" w:color="auto"/>
          </w:divBdr>
        </w:div>
        <w:div w:id="1226792599">
          <w:marLeft w:val="640"/>
          <w:marRight w:val="0"/>
          <w:marTop w:val="0"/>
          <w:marBottom w:val="0"/>
          <w:divBdr>
            <w:top w:val="none" w:sz="0" w:space="0" w:color="auto"/>
            <w:left w:val="none" w:sz="0" w:space="0" w:color="auto"/>
            <w:bottom w:val="none" w:sz="0" w:space="0" w:color="auto"/>
            <w:right w:val="none" w:sz="0" w:space="0" w:color="auto"/>
          </w:divBdr>
        </w:div>
        <w:div w:id="2003459617">
          <w:marLeft w:val="640"/>
          <w:marRight w:val="0"/>
          <w:marTop w:val="0"/>
          <w:marBottom w:val="0"/>
          <w:divBdr>
            <w:top w:val="none" w:sz="0" w:space="0" w:color="auto"/>
            <w:left w:val="none" w:sz="0" w:space="0" w:color="auto"/>
            <w:bottom w:val="none" w:sz="0" w:space="0" w:color="auto"/>
            <w:right w:val="none" w:sz="0" w:space="0" w:color="auto"/>
          </w:divBdr>
        </w:div>
        <w:div w:id="1156995540">
          <w:marLeft w:val="640"/>
          <w:marRight w:val="0"/>
          <w:marTop w:val="0"/>
          <w:marBottom w:val="0"/>
          <w:divBdr>
            <w:top w:val="none" w:sz="0" w:space="0" w:color="auto"/>
            <w:left w:val="none" w:sz="0" w:space="0" w:color="auto"/>
            <w:bottom w:val="none" w:sz="0" w:space="0" w:color="auto"/>
            <w:right w:val="none" w:sz="0" w:space="0" w:color="auto"/>
          </w:divBdr>
        </w:div>
        <w:div w:id="1021124573">
          <w:marLeft w:val="640"/>
          <w:marRight w:val="0"/>
          <w:marTop w:val="0"/>
          <w:marBottom w:val="0"/>
          <w:divBdr>
            <w:top w:val="none" w:sz="0" w:space="0" w:color="auto"/>
            <w:left w:val="none" w:sz="0" w:space="0" w:color="auto"/>
            <w:bottom w:val="none" w:sz="0" w:space="0" w:color="auto"/>
            <w:right w:val="none" w:sz="0" w:space="0" w:color="auto"/>
          </w:divBdr>
        </w:div>
        <w:div w:id="1817449196">
          <w:marLeft w:val="640"/>
          <w:marRight w:val="0"/>
          <w:marTop w:val="0"/>
          <w:marBottom w:val="0"/>
          <w:divBdr>
            <w:top w:val="none" w:sz="0" w:space="0" w:color="auto"/>
            <w:left w:val="none" w:sz="0" w:space="0" w:color="auto"/>
            <w:bottom w:val="none" w:sz="0" w:space="0" w:color="auto"/>
            <w:right w:val="none" w:sz="0" w:space="0" w:color="auto"/>
          </w:divBdr>
        </w:div>
        <w:div w:id="86001805">
          <w:marLeft w:val="640"/>
          <w:marRight w:val="0"/>
          <w:marTop w:val="0"/>
          <w:marBottom w:val="0"/>
          <w:divBdr>
            <w:top w:val="none" w:sz="0" w:space="0" w:color="auto"/>
            <w:left w:val="none" w:sz="0" w:space="0" w:color="auto"/>
            <w:bottom w:val="none" w:sz="0" w:space="0" w:color="auto"/>
            <w:right w:val="none" w:sz="0" w:space="0" w:color="auto"/>
          </w:divBdr>
        </w:div>
        <w:div w:id="1992712851">
          <w:marLeft w:val="640"/>
          <w:marRight w:val="0"/>
          <w:marTop w:val="0"/>
          <w:marBottom w:val="0"/>
          <w:divBdr>
            <w:top w:val="none" w:sz="0" w:space="0" w:color="auto"/>
            <w:left w:val="none" w:sz="0" w:space="0" w:color="auto"/>
            <w:bottom w:val="none" w:sz="0" w:space="0" w:color="auto"/>
            <w:right w:val="none" w:sz="0" w:space="0" w:color="auto"/>
          </w:divBdr>
        </w:div>
        <w:div w:id="871235927">
          <w:marLeft w:val="640"/>
          <w:marRight w:val="0"/>
          <w:marTop w:val="0"/>
          <w:marBottom w:val="0"/>
          <w:divBdr>
            <w:top w:val="none" w:sz="0" w:space="0" w:color="auto"/>
            <w:left w:val="none" w:sz="0" w:space="0" w:color="auto"/>
            <w:bottom w:val="none" w:sz="0" w:space="0" w:color="auto"/>
            <w:right w:val="none" w:sz="0" w:space="0" w:color="auto"/>
          </w:divBdr>
        </w:div>
        <w:div w:id="1762020360">
          <w:marLeft w:val="640"/>
          <w:marRight w:val="0"/>
          <w:marTop w:val="0"/>
          <w:marBottom w:val="0"/>
          <w:divBdr>
            <w:top w:val="none" w:sz="0" w:space="0" w:color="auto"/>
            <w:left w:val="none" w:sz="0" w:space="0" w:color="auto"/>
            <w:bottom w:val="none" w:sz="0" w:space="0" w:color="auto"/>
            <w:right w:val="none" w:sz="0" w:space="0" w:color="auto"/>
          </w:divBdr>
        </w:div>
        <w:div w:id="1641611513">
          <w:marLeft w:val="640"/>
          <w:marRight w:val="0"/>
          <w:marTop w:val="0"/>
          <w:marBottom w:val="0"/>
          <w:divBdr>
            <w:top w:val="none" w:sz="0" w:space="0" w:color="auto"/>
            <w:left w:val="none" w:sz="0" w:space="0" w:color="auto"/>
            <w:bottom w:val="none" w:sz="0" w:space="0" w:color="auto"/>
            <w:right w:val="none" w:sz="0" w:space="0" w:color="auto"/>
          </w:divBdr>
        </w:div>
        <w:div w:id="1501432204">
          <w:marLeft w:val="640"/>
          <w:marRight w:val="0"/>
          <w:marTop w:val="0"/>
          <w:marBottom w:val="0"/>
          <w:divBdr>
            <w:top w:val="none" w:sz="0" w:space="0" w:color="auto"/>
            <w:left w:val="none" w:sz="0" w:space="0" w:color="auto"/>
            <w:bottom w:val="none" w:sz="0" w:space="0" w:color="auto"/>
            <w:right w:val="none" w:sz="0" w:space="0" w:color="auto"/>
          </w:divBdr>
        </w:div>
        <w:div w:id="1217088937">
          <w:marLeft w:val="640"/>
          <w:marRight w:val="0"/>
          <w:marTop w:val="0"/>
          <w:marBottom w:val="0"/>
          <w:divBdr>
            <w:top w:val="none" w:sz="0" w:space="0" w:color="auto"/>
            <w:left w:val="none" w:sz="0" w:space="0" w:color="auto"/>
            <w:bottom w:val="none" w:sz="0" w:space="0" w:color="auto"/>
            <w:right w:val="none" w:sz="0" w:space="0" w:color="auto"/>
          </w:divBdr>
        </w:div>
        <w:div w:id="2094667709">
          <w:marLeft w:val="640"/>
          <w:marRight w:val="0"/>
          <w:marTop w:val="0"/>
          <w:marBottom w:val="0"/>
          <w:divBdr>
            <w:top w:val="none" w:sz="0" w:space="0" w:color="auto"/>
            <w:left w:val="none" w:sz="0" w:space="0" w:color="auto"/>
            <w:bottom w:val="none" w:sz="0" w:space="0" w:color="auto"/>
            <w:right w:val="none" w:sz="0" w:space="0" w:color="auto"/>
          </w:divBdr>
        </w:div>
        <w:div w:id="918713681">
          <w:marLeft w:val="640"/>
          <w:marRight w:val="0"/>
          <w:marTop w:val="0"/>
          <w:marBottom w:val="0"/>
          <w:divBdr>
            <w:top w:val="none" w:sz="0" w:space="0" w:color="auto"/>
            <w:left w:val="none" w:sz="0" w:space="0" w:color="auto"/>
            <w:bottom w:val="none" w:sz="0" w:space="0" w:color="auto"/>
            <w:right w:val="none" w:sz="0" w:space="0" w:color="auto"/>
          </w:divBdr>
        </w:div>
        <w:div w:id="1326974692">
          <w:marLeft w:val="640"/>
          <w:marRight w:val="0"/>
          <w:marTop w:val="0"/>
          <w:marBottom w:val="0"/>
          <w:divBdr>
            <w:top w:val="none" w:sz="0" w:space="0" w:color="auto"/>
            <w:left w:val="none" w:sz="0" w:space="0" w:color="auto"/>
            <w:bottom w:val="none" w:sz="0" w:space="0" w:color="auto"/>
            <w:right w:val="none" w:sz="0" w:space="0" w:color="auto"/>
          </w:divBdr>
        </w:div>
        <w:div w:id="1550723996">
          <w:marLeft w:val="640"/>
          <w:marRight w:val="0"/>
          <w:marTop w:val="0"/>
          <w:marBottom w:val="0"/>
          <w:divBdr>
            <w:top w:val="none" w:sz="0" w:space="0" w:color="auto"/>
            <w:left w:val="none" w:sz="0" w:space="0" w:color="auto"/>
            <w:bottom w:val="none" w:sz="0" w:space="0" w:color="auto"/>
            <w:right w:val="none" w:sz="0" w:space="0" w:color="auto"/>
          </w:divBdr>
        </w:div>
        <w:div w:id="326830697">
          <w:marLeft w:val="640"/>
          <w:marRight w:val="0"/>
          <w:marTop w:val="0"/>
          <w:marBottom w:val="0"/>
          <w:divBdr>
            <w:top w:val="none" w:sz="0" w:space="0" w:color="auto"/>
            <w:left w:val="none" w:sz="0" w:space="0" w:color="auto"/>
            <w:bottom w:val="none" w:sz="0" w:space="0" w:color="auto"/>
            <w:right w:val="none" w:sz="0" w:space="0" w:color="auto"/>
          </w:divBdr>
        </w:div>
        <w:div w:id="2083480192">
          <w:marLeft w:val="640"/>
          <w:marRight w:val="0"/>
          <w:marTop w:val="0"/>
          <w:marBottom w:val="0"/>
          <w:divBdr>
            <w:top w:val="none" w:sz="0" w:space="0" w:color="auto"/>
            <w:left w:val="none" w:sz="0" w:space="0" w:color="auto"/>
            <w:bottom w:val="none" w:sz="0" w:space="0" w:color="auto"/>
            <w:right w:val="none" w:sz="0" w:space="0" w:color="auto"/>
          </w:divBdr>
        </w:div>
        <w:div w:id="1943610963">
          <w:marLeft w:val="640"/>
          <w:marRight w:val="0"/>
          <w:marTop w:val="0"/>
          <w:marBottom w:val="0"/>
          <w:divBdr>
            <w:top w:val="none" w:sz="0" w:space="0" w:color="auto"/>
            <w:left w:val="none" w:sz="0" w:space="0" w:color="auto"/>
            <w:bottom w:val="none" w:sz="0" w:space="0" w:color="auto"/>
            <w:right w:val="none" w:sz="0" w:space="0" w:color="auto"/>
          </w:divBdr>
        </w:div>
        <w:div w:id="1436099477">
          <w:marLeft w:val="640"/>
          <w:marRight w:val="0"/>
          <w:marTop w:val="0"/>
          <w:marBottom w:val="0"/>
          <w:divBdr>
            <w:top w:val="none" w:sz="0" w:space="0" w:color="auto"/>
            <w:left w:val="none" w:sz="0" w:space="0" w:color="auto"/>
            <w:bottom w:val="none" w:sz="0" w:space="0" w:color="auto"/>
            <w:right w:val="none" w:sz="0" w:space="0" w:color="auto"/>
          </w:divBdr>
        </w:div>
        <w:div w:id="382750640">
          <w:marLeft w:val="640"/>
          <w:marRight w:val="0"/>
          <w:marTop w:val="0"/>
          <w:marBottom w:val="0"/>
          <w:divBdr>
            <w:top w:val="none" w:sz="0" w:space="0" w:color="auto"/>
            <w:left w:val="none" w:sz="0" w:space="0" w:color="auto"/>
            <w:bottom w:val="none" w:sz="0" w:space="0" w:color="auto"/>
            <w:right w:val="none" w:sz="0" w:space="0" w:color="auto"/>
          </w:divBdr>
        </w:div>
        <w:div w:id="1048408451">
          <w:marLeft w:val="640"/>
          <w:marRight w:val="0"/>
          <w:marTop w:val="0"/>
          <w:marBottom w:val="0"/>
          <w:divBdr>
            <w:top w:val="none" w:sz="0" w:space="0" w:color="auto"/>
            <w:left w:val="none" w:sz="0" w:space="0" w:color="auto"/>
            <w:bottom w:val="none" w:sz="0" w:space="0" w:color="auto"/>
            <w:right w:val="none" w:sz="0" w:space="0" w:color="auto"/>
          </w:divBdr>
        </w:div>
        <w:div w:id="1275089804">
          <w:marLeft w:val="640"/>
          <w:marRight w:val="0"/>
          <w:marTop w:val="0"/>
          <w:marBottom w:val="0"/>
          <w:divBdr>
            <w:top w:val="none" w:sz="0" w:space="0" w:color="auto"/>
            <w:left w:val="none" w:sz="0" w:space="0" w:color="auto"/>
            <w:bottom w:val="none" w:sz="0" w:space="0" w:color="auto"/>
            <w:right w:val="none" w:sz="0" w:space="0" w:color="auto"/>
          </w:divBdr>
        </w:div>
        <w:div w:id="1395078676">
          <w:marLeft w:val="640"/>
          <w:marRight w:val="0"/>
          <w:marTop w:val="0"/>
          <w:marBottom w:val="0"/>
          <w:divBdr>
            <w:top w:val="none" w:sz="0" w:space="0" w:color="auto"/>
            <w:left w:val="none" w:sz="0" w:space="0" w:color="auto"/>
            <w:bottom w:val="none" w:sz="0" w:space="0" w:color="auto"/>
            <w:right w:val="none" w:sz="0" w:space="0" w:color="auto"/>
          </w:divBdr>
        </w:div>
        <w:div w:id="1213229593">
          <w:marLeft w:val="640"/>
          <w:marRight w:val="0"/>
          <w:marTop w:val="0"/>
          <w:marBottom w:val="0"/>
          <w:divBdr>
            <w:top w:val="none" w:sz="0" w:space="0" w:color="auto"/>
            <w:left w:val="none" w:sz="0" w:space="0" w:color="auto"/>
            <w:bottom w:val="none" w:sz="0" w:space="0" w:color="auto"/>
            <w:right w:val="none" w:sz="0" w:space="0" w:color="auto"/>
          </w:divBdr>
        </w:div>
        <w:div w:id="1801847676">
          <w:marLeft w:val="640"/>
          <w:marRight w:val="0"/>
          <w:marTop w:val="0"/>
          <w:marBottom w:val="0"/>
          <w:divBdr>
            <w:top w:val="none" w:sz="0" w:space="0" w:color="auto"/>
            <w:left w:val="none" w:sz="0" w:space="0" w:color="auto"/>
            <w:bottom w:val="none" w:sz="0" w:space="0" w:color="auto"/>
            <w:right w:val="none" w:sz="0" w:space="0" w:color="auto"/>
          </w:divBdr>
        </w:div>
        <w:div w:id="1129516665">
          <w:marLeft w:val="640"/>
          <w:marRight w:val="0"/>
          <w:marTop w:val="0"/>
          <w:marBottom w:val="0"/>
          <w:divBdr>
            <w:top w:val="none" w:sz="0" w:space="0" w:color="auto"/>
            <w:left w:val="none" w:sz="0" w:space="0" w:color="auto"/>
            <w:bottom w:val="none" w:sz="0" w:space="0" w:color="auto"/>
            <w:right w:val="none" w:sz="0" w:space="0" w:color="auto"/>
          </w:divBdr>
        </w:div>
        <w:div w:id="1349284656">
          <w:marLeft w:val="640"/>
          <w:marRight w:val="0"/>
          <w:marTop w:val="0"/>
          <w:marBottom w:val="0"/>
          <w:divBdr>
            <w:top w:val="none" w:sz="0" w:space="0" w:color="auto"/>
            <w:left w:val="none" w:sz="0" w:space="0" w:color="auto"/>
            <w:bottom w:val="none" w:sz="0" w:space="0" w:color="auto"/>
            <w:right w:val="none" w:sz="0" w:space="0" w:color="auto"/>
          </w:divBdr>
        </w:div>
        <w:div w:id="874780146">
          <w:marLeft w:val="640"/>
          <w:marRight w:val="0"/>
          <w:marTop w:val="0"/>
          <w:marBottom w:val="0"/>
          <w:divBdr>
            <w:top w:val="none" w:sz="0" w:space="0" w:color="auto"/>
            <w:left w:val="none" w:sz="0" w:space="0" w:color="auto"/>
            <w:bottom w:val="none" w:sz="0" w:space="0" w:color="auto"/>
            <w:right w:val="none" w:sz="0" w:space="0" w:color="auto"/>
          </w:divBdr>
        </w:div>
        <w:div w:id="1681618467">
          <w:marLeft w:val="640"/>
          <w:marRight w:val="0"/>
          <w:marTop w:val="0"/>
          <w:marBottom w:val="0"/>
          <w:divBdr>
            <w:top w:val="none" w:sz="0" w:space="0" w:color="auto"/>
            <w:left w:val="none" w:sz="0" w:space="0" w:color="auto"/>
            <w:bottom w:val="none" w:sz="0" w:space="0" w:color="auto"/>
            <w:right w:val="none" w:sz="0" w:space="0" w:color="auto"/>
          </w:divBdr>
        </w:div>
        <w:div w:id="1360736966">
          <w:marLeft w:val="640"/>
          <w:marRight w:val="0"/>
          <w:marTop w:val="0"/>
          <w:marBottom w:val="0"/>
          <w:divBdr>
            <w:top w:val="none" w:sz="0" w:space="0" w:color="auto"/>
            <w:left w:val="none" w:sz="0" w:space="0" w:color="auto"/>
            <w:bottom w:val="none" w:sz="0" w:space="0" w:color="auto"/>
            <w:right w:val="none" w:sz="0" w:space="0" w:color="auto"/>
          </w:divBdr>
        </w:div>
        <w:div w:id="1937518492">
          <w:marLeft w:val="640"/>
          <w:marRight w:val="0"/>
          <w:marTop w:val="0"/>
          <w:marBottom w:val="0"/>
          <w:divBdr>
            <w:top w:val="none" w:sz="0" w:space="0" w:color="auto"/>
            <w:left w:val="none" w:sz="0" w:space="0" w:color="auto"/>
            <w:bottom w:val="none" w:sz="0" w:space="0" w:color="auto"/>
            <w:right w:val="none" w:sz="0" w:space="0" w:color="auto"/>
          </w:divBdr>
        </w:div>
        <w:div w:id="139151138">
          <w:marLeft w:val="640"/>
          <w:marRight w:val="0"/>
          <w:marTop w:val="0"/>
          <w:marBottom w:val="0"/>
          <w:divBdr>
            <w:top w:val="none" w:sz="0" w:space="0" w:color="auto"/>
            <w:left w:val="none" w:sz="0" w:space="0" w:color="auto"/>
            <w:bottom w:val="none" w:sz="0" w:space="0" w:color="auto"/>
            <w:right w:val="none" w:sz="0" w:space="0" w:color="auto"/>
          </w:divBdr>
        </w:div>
        <w:div w:id="1246233">
          <w:marLeft w:val="640"/>
          <w:marRight w:val="0"/>
          <w:marTop w:val="0"/>
          <w:marBottom w:val="0"/>
          <w:divBdr>
            <w:top w:val="none" w:sz="0" w:space="0" w:color="auto"/>
            <w:left w:val="none" w:sz="0" w:space="0" w:color="auto"/>
            <w:bottom w:val="none" w:sz="0" w:space="0" w:color="auto"/>
            <w:right w:val="none" w:sz="0" w:space="0" w:color="auto"/>
          </w:divBdr>
        </w:div>
        <w:div w:id="1092356183">
          <w:marLeft w:val="640"/>
          <w:marRight w:val="0"/>
          <w:marTop w:val="0"/>
          <w:marBottom w:val="0"/>
          <w:divBdr>
            <w:top w:val="none" w:sz="0" w:space="0" w:color="auto"/>
            <w:left w:val="none" w:sz="0" w:space="0" w:color="auto"/>
            <w:bottom w:val="none" w:sz="0" w:space="0" w:color="auto"/>
            <w:right w:val="none" w:sz="0" w:space="0" w:color="auto"/>
          </w:divBdr>
        </w:div>
        <w:div w:id="231358231">
          <w:marLeft w:val="640"/>
          <w:marRight w:val="0"/>
          <w:marTop w:val="0"/>
          <w:marBottom w:val="0"/>
          <w:divBdr>
            <w:top w:val="none" w:sz="0" w:space="0" w:color="auto"/>
            <w:left w:val="none" w:sz="0" w:space="0" w:color="auto"/>
            <w:bottom w:val="none" w:sz="0" w:space="0" w:color="auto"/>
            <w:right w:val="none" w:sz="0" w:space="0" w:color="auto"/>
          </w:divBdr>
        </w:div>
        <w:div w:id="1728214749">
          <w:marLeft w:val="640"/>
          <w:marRight w:val="0"/>
          <w:marTop w:val="0"/>
          <w:marBottom w:val="0"/>
          <w:divBdr>
            <w:top w:val="none" w:sz="0" w:space="0" w:color="auto"/>
            <w:left w:val="none" w:sz="0" w:space="0" w:color="auto"/>
            <w:bottom w:val="none" w:sz="0" w:space="0" w:color="auto"/>
            <w:right w:val="none" w:sz="0" w:space="0" w:color="auto"/>
          </w:divBdr>
        </w:div>
        <w:div w:id="944339956">
          <w:marLeft w:val="640"/>
          <w:marRight w:val="0"/>
          <w:marTop w:val="0"/>
          <w:marBottom w:val="0"/>
          <w:divBdr>
            <w:top w:val="none" w:sz="0" w:space="0" w:color="auto"/>
            <w:left w:val="none" w:sz="0" w:space="0" w:color="auto"/>
            <w:bottom w:val="none" w:sz="0" w:space="0" w:color="auto"/>
            <w:right w:val="none" w:sz="0" w:space="0" w:color="auto"/>
          </w:divBdr>
        </w:div>
        <w:div w:id="1920678871">
          <w:marLeft w:val="640"/>
          <w:marRight w:val="0"/>
          <w:marTop w:val="0"/>
          <w:marBottom w:val="0"/>
          <w:divBdr>
            <w:top w:val="none" w:sz="0" w:space="0" w:color="auto"/>
            <w:left w:val="none" w:sz="0" w:space="0" w:color="auto"/>
            <w:bottom w:val="none" w:sz="0" w:space="0" w:color="auto"/>
            <w:right w:val="none" w:sz="0" w:space="0" w:color="auto"/>
          </w:divBdr>
        </w:div>
        <w:div w:id="905871359">
          <w:marLeft w:val="640"/>
          <w:marRight w:val="0"/>
          <w:marTop w:val="0"/>
          <w:marBottom w:val="0"/>
          <w:divBdr>
            <w:top w:val="none" w:sz="0" w:space="0" w:color="auto"/>
            <w:left w:val="none" w:sz="0" w:space="0" w:color="auto"/>
            <w:bottom w:val="none" w:sz="0" w:space="0" w:color="auto"/>
            <w:right w:val="none" w:sz="0" w:space="0" w:color="auto"/>
          </w:divBdr>
        </w:div>
        <w:div w:id="117335272">
          <w:marLeft w:val="640"/>
          <w:marRight w:val="0"/>
          <w:marTop w:val="0"/>
          <w:marBottom w:val="0"/>
          <w:divBdr>
            <w:top w:val="none" w:sz="0" w:space="0" w:color="auto"/>
            <w:left w:val="none" w:sz="0" w:space="0" w:color="auto"/>
            <w:bottom w:val="none" w:sz="0" w:space="0" w:color="auto"/>
            <w:right w:val="none" w:sz="0" w:space="0" w:color="auto"/>
          </w:divBdr>
        </w:div>
        <w:div w:id="750541243">
          <w:marLeft w:val="640"/>
          <w:marRight w:val="0"/>
          <w:marTop w:val="0"/>
          <w:marBottom w:val="0"/>
          <w:divBdr>
            <w:top w:val="none" w:sz="0" w:space="0" w:color="auto"/>
            <w:left w:val="none" w:sz="0" w:space="0" w:color="auto"/>
            <w:bottom w:val="none" w:sz="0" w:space="0" w:color="auto"/>
            <w:right w:val="none" w:sz="0" w:space="0" w:color="auto"/>
          </w:divBdr>
        </w:div>
        <w:div w:id="274020896">
          <w:marLeft w:val="640"/>
          <w:marRight w:val="0"/>
          <w:marTop w:val="0"/>
          <w:marBottom w:val="0"/>
          <w:divBdr>
            <w:top w:val="none" w:sz="0" w:space="0" w:color="auto"/>
            <w:left w:val="none" w:sz="0" w:space="0" w:color="auto"/>
            <w:bottom w:val="none" w:sz="0" w:space="0" w:color="auto"/>
            <w:right w:val="none" w:sz="0" w:space="0" w:color="auto"/>
          </w:divBdr>
        </w:div>
        <w:div w:id="1754816506">
          <w:marLeft w:val="640"/>
          <w:marRight w:val="0"/>
          <w:marTop w:val="0"/>
          <w:marBottom w:val="0"/>
          <w:divBdr>
            <w:top w:val="none" w:sz="0" w:space="0" w:color="auto"/>
            <w:left w:val="none" w:sz="0" w:space="0" w:color="auto"/>
            <w:bottom w:val="none" w:sz="0" w:space="0" w:color="auto"/>
            <w:right w:val="none" w:sz="0" w:space="0" w:color="auto"/>
          </w:divBdr>
        </w:div>
        <w:div w:id="668213294">
          <w:marLeft w:val="640"/>
          <w:marRight w:val="0"/>
          <w:marTop w:val="0"/>
          <w:marBottom w:val="0"/>
          <w:divBdr>
            <w:top w:val="none" w:sz="0" w:space="0" w:color="auto"/>
            <w:left w:val="none" w:sz="0" w:space="0" w:color="auto"/>
            <w:bottom w:val="none" w:sz="0" w:space="0" w:color="auto"/>
            <w:right w:val="none" w:sz="0" w:space="0" w:color="auto"/>
          </w:divBdr>
        </w:div>
        <w:div w:id="232161097">
          <w:marLeft w:val="640"/>
          <w:marRight w:val="0"/>
          <w:marTop w:val="0"/>
          <w:marBottom w:val="0"/>
          <w:divBdr>
            <w:top w:val="none" w:sz="0" w:space="0" w:color="auto"/>
            <w:left w:val="none" w:sz="0" w:space="0" w:color="auto"/>
            <w:bottom w:val="none" w:sz="0" w:space="0" w:color="auto"/>
            <w:right w:val="none" w:sz="0" w:space="0" w:color="auto"/>
          </w:divBdr>
        </w:div>
        <w:div w:id="1381977582">
          <w:marLeft w:val="640"/>
          <w:marRight w:val="0"/>
          <w:marTop w:val="0"/>
          <w:marBottom w:val="0"/>
          <w:divBdr>
            <w:top w:val="none" w:sz="0" w:space="0" w:color="auto"/>
            <w:left w:val="none" w:sz="0" w:space="0" w:color="auto"/>
            <w:bottom w:val="none" w:sz="0" w:space="0" w:color="auto"/>
            <w:right w:val="none" w:sz="0" w:space="0" w:color="auto"/>
          </w:divBdr>
        </w:div>
        <w:div w:id="1367413441">
          <w:marLeft w:val="640"/>
          <w:marRight w:val="0"/>
          <w:marTop w:val="0"/>
          <w:marBottom w:val="0"/>
          <w:divBdr>
            <w:top w:val="none" w:sz="0" w:space="0" w:color="auto"/>
            <w:left w:val="none" w:sz="0" w:space="0" w:color="auto"/>
            <w:bottom w:val="none" w:sz="0" w:space="0" w:color="auto"/>
            <w:right w:val="none" w:sz="0" w:space="0" w:color="auto"/>
          </w:divBdr>
        </w:div>
        <w:div w:id="2130584241">
          <w:marLeft w:val="640"/>
          <w:marRight w:val="0"/>
          <w:marTop w:val="0"/>
          <w:marBottom w:val="0"/>
          <w:divBdr>
            <w:top w:val="none" w:sz="0" w:space="0" w:color="auto"/>
            <w:left w:val="none" w:sz="0" w:space="0" w:color="auto"/>
            <w:bottom w:val="none" w:sz="0" w:space="0" w:color="auto"/>
            <w:right w:val="none" w:sz="0" w:space="0" w:color="auto"/>
          </w:divBdr>
        </w:div>
        <w:div w:id="1810125347">
          <w:marLeft w:val="640"/>
          <w:marRight w:val="0"/>
          <w:marTop w:val="0"/>
          <w:marBottom w:val="0"/>
          <w:divBdr>
            <w:top w:val="none" w:sz="0" w:space="0" w:color="auto"/>
            <w:left w:val="none" w:sz="0" w:space="0" w:color="auto"/>
            <w:bottom w:val="none" w:sz="0" w:space="0" w:color="auto"/>
            <w:right w:val="none" w:sz="0" w:space="0" w:color="auto"/>
          </w:divBdr>
        </w:div>
        <w:div w:id="964316493">
          <w:marLeft w:val="640"/>
          <w:marRight w:val="0"/>
          <w:marTop w:val="0"/>
          <w:marBottom w:val="0"/>
          <w:divBdr>
            <w:top w:val="none" w:sz="0" w:space="0" w:color="auto"/>
            <w:left w:val="none" w:sz="0" w:space="0" w:color="auto"/>
            <w:bottom w:val="none" w:sz="0" w:space="0" w:color="auto"/>
            <w:right w:val="none" w:sz="0" w:space="0" w:color="auto"/>
          </w:divBdr>
        </w:div>
        <w:div w:id="599916811">
          <w:marLeft w:val="640"/>
          <w:marRight w:val="0"/>
          <w:marTop w:val="0"/>
          <w:marBottom w:val="0"/>
          <w:divBdr>
            <w:top w:val="none" w:sz="0" w:space="0" w:color="auto"/>
            <w:left w:val="none" w:sz="0" w:space="0" w:color="auto"/>
            <w:bottom w:val="none" w:sz="0" w:space="0" w:color="auto"/>
            <w:right w:val="none" w:sz="0" w:space="0" w:color="auto"/>
          </w:divBdr>
        </w:div>
        <w:div w:id="65763500">
          <w:marLeft w:val="640"/>
          <w:marRight w:val="0"/>
          <w:marTop w:val="0"/>
          <w:marBottom w:val="0"/>
          <w:divBdr>
            <w:top w:val="none" w:sz="0" w:space="0" w:color="auto"/>
            <w:left w:val="none" w:sz="0" w:space="0" w:color="auto"/>
            <w:bottom w:val="none" w:sz="0" w:space="0" w:color="auto"/>
            <w:right w:val="none" w:sz="0" w:space="0" w:color="auto"/>
          </w:divBdr>
        </w:div>
        <w:div w:id="283731656">
          <w:marLeft w:val="640"/>
          <w:marRight w:val="0"/>
          <w:marTop w:val="0"/>
          <w:marBottom w:val="0"/>
          <w:divBdr>
            <w:top w:val="none" w:sz="0" w:space="0" w:color="auto"/>
            <w:left w:val="none" w:sz="0" w:space="0" w:color="auto"/>
            <w:bottom w:val="none" w:sz="0" w:space="0" w:color="auto"/>
            <w:right w:val="none" w:sz="0" w:space="0" w:color="auto"/>
          </w:divBdr>
        </w:div>
        <w:div w:id="482770864">
          <w:marLeft w:val="640"/>
          <w:marRight w:val="0"/>
          <w:marTop w:val="0"/>
          <w:marBottom w:val="0"/>
          <w:divBdr>
            <w:top w:val="none" w:sz="0" w:space="0" w:color="auto"/>
            <w:left w:val="none" w:sz="0" w:space="0" w:color="auto"/>
            <w:bottom w:val="none" w:sz="0" w:space="0" w:color="auto"/>
            <w:right w:val="none" w:sz="0" w:space="0" w:color="auto"/>
          </w:divBdr>
        </w:div>
        <w:div w:id="888105341">
          <w:marLeft w:val="640"/>
          <w:marRight w:val="0"/>
          <w:marTop w:val="0"/>
          <w:marBottom w:val="0"/>
          <w:divBdr>
            <w:top w:val="none" w:sz="0" w:space="0" w:color="auto"/>
            <w:left w:val="none" w:sz="0" w:space="0" w:color="auto"/>
            <w:bottom w:val="none" w:sz="0" w:space="0" w:color="auto"/>
            <w:right w:val="none" w:sz="0" w:space="0" w:color="auto"/>
          </w:divBdr>
        </w:div>
        <w:div w:id="142040845">
          <w:marLeft w:val="640"/>
          <w:marRight w:val="0"/>
          <w:marTop w:val="0"/>
          <w:marBottom w:val="0"/>
          <w:divBdr>
            <w:top w:val="none" w:sz="0" w:space="0" w:color="auto"/>
            <w:left w:val="none" w:sz="0" w:space="0" w:color="auto"/>
            <w:bottom w:val="none" w:sz="0" w:space="0" w:color="auto"/>
            <w:right w:val="none" w:sz="0" w:space="0" w:color="auto"/>
          </w:divBdr>
        </w:div>
        <w:div w:id="664207677">
          <w:marLeft w:val="640"/>
          <w:marRight w:val="0"/>
          <w:marTop w:val="0"/>
          <w:marBottom w:val="0"/>
          <w:divBdr>
            <w:top w:val="none" w:sz="0" w:space="0" w:color="auto"/>
            <w:left w:val="none" w:sz="0" w:space="0" w:color="auto"/>
            <w:bottom w:val="none" w:sz="0" w:space="0" w:color="auto"/>
            <w:right w:val="none" w:sz="0" w:space="0" w:color="auto"/>
          </w:divBdr>
        </w:div>
        <w:div w:id="321743363">
          <w:marLeft w:val="640"/>
          <w:marRight w:val="0"/>
          <w:marTop w:val="0"/>
          <w:marBottom w:val="0"/>
          <w:divBdr>
            <w:top w:val="none" w:sz="0" w:space="0" w:color="auto"/>
            <w:left w:val="none" w:sz="0" w:space="0" w:color="auto"/>
            <w:bottom w:val="none" w:sz="0" w:space="0" w:color="auto"/>
            <w:right w:val="none" w:sz="0" w:space="0" w:color="auto"/>
          </w:divBdr>
        </w:div>
        <w:div w:id="652291705">
          <w:marLeft w:val="640"/>
          <w:marRight w:val="0"/>
          <w:marTop w:val="0"/>
          <w:marBottom w:val="0"/>
          <w:divBdr>
            <w:top w:val="none" w:sz="0" w:space="0" w:color="auto"/>
            <w:left w:val="none" w:sz="0" w:space="0" w:color="auto"/>
            <w:bottom w:val="none" w:sz="0" w:space="0" w:color="auto"/>
            <w:right w:val="none" w:sz="0" w:space="0" w:color="auto"/>
          </w:divBdr>
        </w:div>
        <w:div w:id="1714423480">
          <w:marLeft w:val="640"/>
          <w:marRight w:val="0"/>
          <w:marTop w:val="0"/>
          <w:marBottom w:val="0"/>
          <w:divBdr>
            <w:top w:val="none" w:sz="0" w:space="0" w:color="auto"/>
            <w:left w:val="none" w:sz="0" w:space="0" w:color="auto"/>
            <w:bottom w:val="none" w:sz="0" w:space="0" w:color="auto"/>
            <w:right w:val="none" w:sz="0" w:space="0" w:color="auto"/>
          </w:divBdr>
        </w:div>
        <w:div w:id="1277560237">
          <w:marLeft w:val="640"/>
          <w:marRight w:val="0"/>
          <w:marTop w:val="0"/>
          <w:marBottom w:val="0"/>
          <w:divBdr>
            <w:top w:val="none" w:sz="0" w:space="0" w:color="auto"/>
            <w:left w:val="none" w:sz="0" w:space="0" w:color="auto"/>
            <w:bottom w:val="none" w:sz="0" w:space="0" w:color="auto"/>
            <w:right w:val="none" w:sz="0" w:space="0" w:color="auto"/>
          </w:divBdr>
        </w:div>
        <w:div w:id="1364865577">
          <w:marLeft w:val="640"/>
          <w:marRight w:val="0"/>
          <w:marTop w:val="0"/>
          <w:marBottom w:val="0"/>
          <w:divBdr>
            <w:top w:val="none" w:sz="0" w:space="0" w:color="auto"/>
            <w:left w:val="none" w:sz="0" w:space="0" w:color="auto"/>
            <w:bottom w:val="none" w:sz="0" w:space="0" w:color="auto"/>
            <w:right w:val="none" w:sz="0" w:space="0" w:color="auto"/>
          </w:divBdr>
        </w:div>
        <w:div w:id="1740445850">
          <w:marLeft w:val="640"/>
          <w:marRight w:val="0"/>
          <w:marTop w:val="0"/>
          <w:marBottom w:val="0"/>
          <w:divBdr>
            <w:top w:val="none" w:sz="0" w:space="0" w:color="auto"/>
            <w:left w:val="none" w:sz="0" w:space="0" w:color="auto"/>
            <w:bottom w:val="none" w:sz="0" w:space="0" w:color="auto"/>
            <w:right w:val="none" w:sz="0" w:space="0" w:color="auto"/>
          </w:divBdr>
        </w:div>
        <w:div w:id="1358389901">
          <w:marLeft w:val="640"/>
          <w:marRight w:val="0"/>
          <w:marTop w:val="0"/>
          <w:marBottom w:val="0"/>
          <w:divBdr>
            <w:top w:val="none" w:sz="0" w:space="0" w:color="auto"/>
            <w:left w:val="none" w:sz="0" w:space="0" w:color="auto"/>
            <w:bottom w:val="none" w:sz="0" w:space="0" w:color="auto"/>
            <w:right w:val="none" w:sz="0" w:space="0" w:color="auto"/>
          </w:divBdr>
        </w:div>
        <w:div w:id="1542135676">
          <w:marLeft w:val="640"/>
          <w:marRight w:val="0"/>
          <w:marTop w:val="0"/>
          <w:marBottom w:val="0"/>
          <w:divBdr>
            <w:top w:val="none" w:sz="0" w:space="0" w:color="auto"/>
            <w:left w:val="none" w:sz="0" w:space="0" w:color="auto"/>
            <w:bottom w:val="none" w:sz="0" w:space="0" w:color="auto"/>
            <w:right w:val="none" w:sz="0" w:space="0" w:color="auto"/>
          </w:divBdr>
        </w:div>
        <w:div w:id="1774857586">
          <w:marLeft w:val="640"/>
          <w:marRight w:val="0"/>
          <w:marTop w:val="0"/>
          <w:marBottom w:val="0"/>
          <w:divBdr>
            <w:top w:val="none" w:sz="0" w:space="0" w:color="auto"/>
            <w:left w:val="none" w:sz="0" w:space="0" w:color="auto"/>
            <w:bottom w:val="none" w:sz="0" w:space="0" w:color="auto"/>
            <w:right w:val="none" w:sz="0" w:space="0" w:color="auto"/>
          </w:divBdr>
        </w:div>
        <w:div w:id="2054960038">
          <w:marLeft w:val="640"/>
          <w:marRight w:val="0"/>
          <w:marTop w:val="0"/>
          <w:marBottom w:val="0"/>
          <w:divBdr>
            <w:top w:val="none" w:sz="0" w:space="0" w:color="auto"/>
            <w:left w:val="none" w:sz="0" w:space="0" w:color="auto"/>
            <w:bottom w:val="none" w:sz="0" w:space="0" w:color="auto"/>
            <w:right w:val="none" w:sz="0" w:space="0" w:color="auto"/>
          </w:divBdr>
        </w:div>
        <w:div w:id="88160096">
          <w:marLeft w:val="640"/>
          <w:marRight w:val="0"/>
          <w:marTop w:val="0"/>
          <w:marBottom w:val="0"/>
          <w:divBdr>
            <w:top w:val="none" w:sz="0" w:space="0" w:color="auto"/>
            <w:left w:val="none" w:sz="0" w:space="0" w:color="auto"/>
            <w:bottom w:val="none" w:sz="0" w:space="0" w:color="auto"/>
            <w:right w:val="none" w:sz="0" w:space="0" w:color="auto"/>
          </w:divBdr>
        </w:div>
        <w:div w:id="79180719">
          <w:marLeft w:val="640"/>
          <w:marRight w:val="0"/>
          <w:marTop w:val="0"/>
          <w:marBottom w:val="0"/>
          <w:divBdr>
            <w:top w:val="none" w:sz="0" w:space="0" w:color="auto"/>
            <w:left w:val="none" w:sz="0" w:space="0" w:color="auto"/>
            <w:bottom w:val="none" w:sz="0" w:space="0" w:color="auto"/>
            <w:right w:val="none" w:sz="0" w:space="0" w:color="auto"/>
          </w:divBdr>
        </w:div>
      </w:divsChild>
    </w:div>
    <w:div w:id="1411270891">
      <w:bodyDiv w:val="1"/>
      <w:marLeft w:val="0"/>
      <w:marRight w:val="0"/>
      <w:marTop w:val="0"/>
      <w:marBottom w:val="0"/>
      <w:divBdr>
        <w:top w:val="none" w:sz="0" w:space="0" w:color="auto"/>
        <w:left w:val="none" w:sz="0" w:space="0" w:color="auto"/>
        <w:bottom w:val="none" w:sz="0" w:space="0" w:color="auto"/>
        <w:right w:val="none" w:sz="0" w:space="0" w:color="auto"/>
      </w:divBdr>
      <w:divsChild>
        <w:div w:id="487789302">
          <w:marLeft w:val="640"/>
          <w:marRight w:val="0"/>
          <w:marTop w:val="0"/>
          <w:marBottom w:val="0"/>
          <w:divBdr>
            <w:top w:val="none" w:sz="0" w:space="0" w:color="auto"/>
            <w:left w:val="none" w:sz="0" w:space="0" w:color="auto"/>
            <w:bottom w:val="none" w:sz="0" w:space="0" w:color="auto"/>
            <w:right w:val="none" w:sz="0" w:space="0" w:color="auto"/>
          </w:divBdr>
        </w:div>
        <w:div w:id="35352326">
          <w:marLeft w:val="640"/>
          <w:marRight w:val="0"/>
          <w:marTop w:val="0"/>
          <w:marBottom w:val="0"/>
          <w:divBdr>
            <w:top w:val="none" w:sz="0" w:space="0" w:color="auto"/>
            <w:left w:val="none" w:sz="0" w:space="0" w:color="auto"/>
            <w:bottom w:val="none" w:sz="0" w:space="0" w:color="auto"/>
            <w:right w:val="none" w:sz="0" w:space="0" w:color="auto"/>
          </w:divBdr>
        </w:div>
        <w:div w:id="1850832599">
          <w:marLeft w:val="640"/>
          <w:marRight w:val="0"/>
          <w:marTop w:val="0"/>
          <w:marBottom w:val="0"/>
          <w:divBdr>
            <w:top w:val="none" w:sz="0" w:space="0" w:color="auto"/>
            <w:left w:val="none" w:sz="0" w:space="0" w:color="auto"/>
            <w:bottom w:val="none" w:sz="0" w:space="0" w:color="auto"/>
            <w:right w:val="none" w:sz="0" w:space="0" w:color="auto"/>
          </w:divBdr>
        </w:div>
        <w:div w:id="1400980067">
          <w:marLeft w:val="640"/>
          <w:marRight w:val="0"/>
          <w:marTop w:val="0"/>
          <w:marBottom w:val="0"/>
          <w:divBdr>
            <w:top w:val="none" w:sz="0" w:space="0" w:color="auto"/>
            <w:left w:val="none" w:sz="0" w:space="0" w:color="auto"/>
            <w:bottom w:val="none" w:sz="0" w:space="0" w:color="auto"/>
            <w:right w:val="none" w:sz="0" w:space="0" w:color="auto"/>
          </w:divBdr>
        </w:div>
        <w:div w:id="2104565873">
          <w:marLeft w:val="640"/>
          <w:marRight w:val="0"/>
          <w:marTop w:val="0"/>
          <w:marBottom w:val="0"/>
          <w:divBdr>
            <w:top w:val="none" w:sz="0" w:space="0" w:color="auto"/>
            <w:left w:val="none" w:sz="0" w:space="0" w:color="auto"/>
            <w:bottom w:val="none" w:sz="0" w:space="0" w:color="auto"/>
            <w:right w:val="none" w:sz="0" w:space="0" w:color="auto"/>
          </w:divBdr>
        </w:div>
        <w:div w:id="499194709">
          <w:marLeft w:val="640"/>
          <w:marRight w:val="0"/>
          <w:marTop w:val="0"/>
          <w:marBottom w:val="0"/>
          <w:divBdr>
            <w:top w:val="none" w:sz="0" w:space="0" w:color="auto"/>
            <w:left w:val="none" w:sz="0" w:space="0" w:color="auto"/>
            <w:bottom w:val="none" w:sz="0" w:space="0" w:color="auto"/>
            <w:right w:val="none" w:sz="0" w:space="0" w:color="auto"/>
          </w:divBdr>
        </w:div>
        <w:div w:id="158691320">
          <w:marLeft w:val="640"/>
          <w:marRight w:val="0"/>
          <w:marTop w:val="0"/>
          <w:marBottom w:val="0"/>
          <w:divBdr>
            <w:top w:val="none" w:sz="0" w:space="0" w:color="auto"/>
            <w:left w:val="none" w:sz="0" w:space="0" w:color="auto"/>
            <w:bottom w:val="none" w:sz="0" w:space="0" w:color="auto"/>
            <w:right w:val="none" w:sz="0" w:space="0" w:color="auto"/>
          </w:divBdr>
        </w:div>
        <w:div w:id="349720237">
          <w:marLeft w:val="640"/>
          <w:marRight w:val="0"/>
          <w:marTop w:val="0"/>
          <w:marBottom w:val="0"/>
          <w:divBdr>
            <w:top w:val="none" w:sz="0" w:space="0" w:color="auto"/>
            <w:left w:val="none" w:sz="0" w:space="0" w:color="auto"/>
            <w:bottom w:val="none" w:sz="0" w:space="0" w:color="auto"/>
            <w:right w:val="none" w:sz="0" w:space="0" w:color="auto"/>
          </w:divBdr>
        </w:div>
        <w:div w:id="1612202372">
          <w:marLeft w:val="640"/>
          <w:marRight w:val="0"/>
          <w:marTop w:val="0"/>
          <w:marBottom w:val="0"/>
          <w:divBdr>
            <w:top w:val="none" w:sz="0" w:space="0" w:color="auto"/>
            <w:left w:val="none" w:sz="0" w:space="0" w:color="auto"/>
            <w:bottom w:val="none" w:sz="0" w:space="0" w:color="auto"/>
            <w:right w:val="none" w:sz="0" w:space="0" w:color="auto"/>
          </w:divBdr>
        </w:div>
        <w:div w:id="270554033">
          <w:marLeft w:val="640"/>
          <w:marRight w:val="0"/>
          <w:marTop w:val="0"/>
          <w:marBottom w:val="0"/>
          <w:divBdr>
            <w:top w:val="none" w:sz="0" w:space="0" w:color="auto"/>
            <w:left w:val="none" w:sz="0" w:space="0" w:color="auto"/>
            <w:bottom w:val="none" w:sz="0" w:space="0" w:color="auto"/>
            <w:right w:val="none" w:sz="0" w:space="0" w:color="auto"/>
          </w:divBdr>
        </w:div>
        <w:div w:id="1052774671">
          <w:marLeft w:val="640"/>
          <w:marRight w:val="0"/>
          <w:marTop w:val="0"/>
          <w:marBottom w:val="0"/>
          <w:divBdr>
            <w:top w:val="none" w:sz="0" w:space="0" w:color="auto"/>
            <w:left w:val="none" w:sz="0" w:space="0" w:color="auto"/>
            <w:bottom w:val="none" w:sz="0" w:space="0" w:color="auto"/>
            <w:right w:val="none" w:sz="0" w:space="0" w:color="auto"/>
          </w:divBdr>
        </w:div>
        <w:div w:id="2005039158">
          <w:marLeft w:val="640"/>
          <w:marRight w:val="0"/>
          <w:marTop w:val="0"/>
          <w:marBottom w:val="0"/>
          <w:divBdr>
            <w:top w:val="none" w:sz="0" w:space="0" w:color="auto"/>
            <w:left w:val="none" w:sz="0" w:space="0" w:color="auto"/>
            <w:bottom w:val="none" w:sz="0" w:space="0" w:color="auto"/>
            <w:right w:val="none" w:sz="0" w:space="0" w:color="auto"/>
          </w:divBdr>
        </w:div>
        <w:div w:id="1388458294">
          <w:marLeft w:val="640"/>
          <w:marRight w:val="0"/>
          <w:marTop w:val="0"/>
          <w:marBottom w:val="0"/>
          <w:divBdr>
            <w:top w:val="none" w:sz="0" w:space="0" w:color="auto"/>
            <w:left w:val="none" w:sz="0" w:space="0" w:color="auto"/>
            <w:bottom w:val="none" w:sz="0" w:space="0" w:color="auto"/>
            <w:right w:val="none" w:sz="0" w:space="0" w:color="auto"/>
          </w:divBdr>
        </w:div>
        <w:div w:id="143474369">
          <w:marLeft w:val="640"/>
          <w:marRight w:val="0"/>
          <w:marTop w:val="0"/>
          <w:marBottom w:val="0"/>
          <w:divBdr>
            <w:top w:val="none" w:sz="0" w:space="0" w:color="auto"/>
            <w:left w:val="none" w:sz="0" w:space="0" w:color="auto"/>
            <w:bottom w:val="none" w:sz="0" w:space="0" w:color="auto"/>
            <w:right w:val="none" w:sz="0" w:space="0" w:color="auto"/>
          </w:divBdr>
        </w:div>
        <w:div w:id="467432050">
          <w:marLeft w:val="640"/>
          <w:marRight w:val="0"/>
          <w:marTop w:val="0"/>
          <w:marBottom w:val="0"/>
          <w:divBdr>
            <w:top w:val="none" w:sz="0" w:space="0" w:color="auto"/>
            <w:left w:val="none" w:sz="0" w:space="0" w:color="auto"/>
            <w:bottom w:val="none" w:sz="0" w:space="0" w:color="auto"/>
            <w:right w:val="none" w:sz="0" w:space="0" w:color="auto"/>
          </w:divBdr>
        </w:div>
        <w:div w:id="638606104">
          <w:marLeft w:val="640"/>
          <w:marRight w:val="0"/>
          <w:marTop w:val="0"/>
          <w:marBottom w:val="0"/>
          <w:divBdr>
            <w:top w:val="none" w:sz="0" w:space="0" w:color="auto"/>
            <w:left w:val="none" w:sz="0" w:space="0" w:color="auto"/>
            <w:bottom w:val="none" w:sz="0" w:space="0" w:color="auto"/>
            <w:right w:val="none" w:sz="0" w:space="0" w:color="auto"/>
          </w:divBdr>
        </w:div>
        <w:div w:id="1092821189">
          <w:marLeft w:val="640"/>
          <w:marRight w:val="0"/>
          <w:marTop w:val="0"/>
          <w:marBottom w:val="0"/>
          <w:divBdr>
            <w:top w:val="none" w:sz="0" w:space="0" w:color="auto"/>
            <w:left w:val="none" w:sz="0" w:space="0" w:color="auto"/>
            <w:bottom w:val="none" w:sz="0" w:space="0" w:color="auto"/>
            <w:right w:val="none" w:sz="0" w:space="0" w:color="auto"/>
          </w:divBdr>
        </w:div>
        <w:div w:id="642731985">
          <w:marLeft w:val="640"/>
          <w:marRight w:val="0"/>
          <w:marTop w:val="0"/>
          <w:marBottom w:val="0"/>
          <w:divBdr>
            <w:top w:val="none" w:sz="0" w:space="0" w:color="auto"/>
            <w:left w:val="none" w:sz="0" w:space="0" w:color="auto"/>
            <w:bottom w:val="none" w:sz="0" w:space="0" w:color="auto"/>
            <w:right w:val="none" w:sz="0" w:space="0" w:color="auto"/>
          </w:divBdr>
        </w:div>
        <w:div w:id="757484613">
          <w:marLeft w:val="640"/>
          <w:marRight w:val="0"/>
          <w:marTop w:val="0"/>
          <w:marBottom w:val="0"/>
          <w:divBdr>
            <w:top w:val="none" w:sz="0" w:space="0" w:color="auto"/>
            <w:left w:val="none" w:sz="0" w:space="0" w:color="auto"/>
            <w:bottom w:val="none" w:sz="0" w:space="0" w:color="auto"/>
            <w:right w:val="none" w:sz="0" w:space="0" w:color="auto"/>
          </w:divBdr>
        </w:div>
        <w:div w:id="528572094">
          <w:marLeft w:val="640"/>
          <w:marRight w:val="0"/>
          <w:marTop w:val="0"/>
          <w:marBottom w:val="0"/>
          <w:divBdr>
            <w:top w:val="none" w:sz="0" w:space="0" w:color="auto"/>
            <w:left w:val="none" w:sz="0" w:space="0" w:color="auto"/>
            <w:bottom w:val="none" w:sz="0" w:space="0" w:color="auto"/>
            <w:right w:val="none" w:sz="0" w:space="0" w:color="auto"/>
          </w:divBdr>
        </w:div>
        <w:div w:id="1367370732">
          <w:marLeft w:val="640"/>
          <w:marRight w:val="0"/>
          <w:marTop w:val="0"/>
          <w:marBottom w:val="0"/>
          <w:divBdr>
            <w:top w:val="none" w:sz="0" w:space="0" w:color="auto"/>
            <w:left w:val="none" w:sz="0" w:space="0" w:color="auto"/>
            <w:bottom w:val="none" w:sz="0" w:space="0" w:color="auto"/>
            <w:right w:val="none" w:sz="0" w:space="0" w:color="auto"/>
          </w:divBdr>
        </w:div>
        <w:div w:id="1821967365">
          <w:marLeft w:val="640"/>
          <w:marRight w:val="0"/>
          <w:marTop w:val="0"/>
          <w:marBottom w:val="0"/>
          <w:divBdr>
            <w:top w:val="none" w:sz="0" w:space="0" w:color="auto"/>
            <w:left w:val="none" w:sz="0" w:space="0" w:color="auto"/>
            <w:bottom w:val="none" w:sz="0" w:space="0" w:color="auto"/>
            <w:right w:val="none" w:sz="0" w:space="0" w:color="auto"/>
          </w:divBdr>
        </w:div>
        <w:div w:id="1022628424">
          <w:marLeft w:val="640"/>
          <w:marRight w:val="0"/>
          <w:marTop w:val="0"/>
          <w:marBottom w:val="0"/>
          <w:divBdr>
            <w:top w:val="none" w:sz="0" w:space="0" w:color="auto"/>
            <w:left w:val="none" w:sz="0" w:space="0" w:color="auto"/>
            <w:bottom w:val="none" w:sz="0" w:space="0" w:color="auto"/>
            <w:right w:val="none" w:sz="0" w:space="0" w:color="auto"/>
          </w:divBdr>
        </w:div>
        <w:div w:id="1435246307">
          <w:marLeft w:val="640"/>
          <w:marRight w:val="0"/>
          <w:marTop w:val="0"/>
          <w:marBottom w:val="0"/>
          <w:divBdr>
            <w:top w:val="none" w:sz="0" w:space="0" w:color="auto"/>
            <w:left w:val="none" w:sz="0" w:space="0" w:color="auto"/>
            <w:bottom w:val="none" w:sz="0" w:space="0" w:color="auto"/>
            <w:right w:val="none" w:sz="0" w:space="0" w:color="auto"/>
          </w:divBdr>
        </w:div>
        <w:div w:id="174613349">
          <w:marLeft w:val="640"/>
          <w:marRight w:val="0"/>
          <w:marTop w:val="0"/>
          <w:marBottom w:val="0"/>
          <w:divBdr>
            <w:top w:val="none" w:sz="0" w:space="0" w:color="auto"/>
            <w:left w:val="none" w:sz="0" w:space="0" w:color="auto"/>
            <w:bottom w:val="none" w:sz="0" w:space="0" w:color="auto"/>
            <w:right w:val="none" w:sz="0" w:space="0" w:color="auto"/>
          </w:divBdr>
        </w:div>
        <w:div w:id="834345528">
          <w:marLeft w:val="640"/>
          <w:marRight w:val="0"/>
          <w:marTop w:val="0"/>
          <w:marBottom w:val="0"/>
          <w:divBdr>
            <w:top w:val="none" w:sz="0" w:space="0" w:color="auto"/>
            <w:left w:val="none" w:sz="0" w:space="0" w:color="auto"/>
            <w:bottom w:val="none" w:sz="0" w:space="0" w:color="auto"/>
            <w:right w:val="none" w:sz="0" w:space="0" w:color="auto"/>
          </w:divBdr>
        </w:div>
        <w:div w:id="1976449272">
          <w:marLeft w:val="640"/>
          <w:marRight w:val="0"/>
          <w:marTop w:val="0"/>
          <w:marBottom w:val="0"/>
          <w:divBdr>
            <w:top w:val="none" w:sz="0" w:space="0" w:color="auto"/>
            <w:left w:val="none" w:sz="0" w:space="0" w:color="auto"/>
            <w:bottom w:val="none" w:sz="0" w:space="0" w:color="auto"/>
            <w:right w:val="none" w:sz="0" w:space="0" w:color="auto"/>
          </w:divBdr>
        </w:div>
        <w:div w:id="277227647">
          <w:marLeft w:val="640"/>
          <w:marRight w:val="0"/>
          <w:marTop w:val="0"/>
          <w:marBottom w:val="0"/>
          <w:divBdr>
            <w:top w:val="none" w:sz="0" w:space="0" w:color="auto"/>
            <w:left w:val="none" w:sz="0" w:space="0" w:color="auto"/>
            <w:bottom w:val="none" w:sz="0" w:space="0" w:color="auto"/>
            <w:right w:val="none" w:sz="0" w:space="0" w:color="auto"/>
          </w:divBdr>
        </w:div>
        <w:div w:id="383258898">
          <w:marLeft w:val="640"/>
          <w:marRight w:val="0"/>
          <w:marTop w:val="0"/>
          <w:marBottom w:val="0"/>
          <w:divBdr>
            <w:top w:val="none" w:sz="0" w:space="0" w:color="auto"/>
            <w:left w:val="none" w:sz="0" w:space="0" w:color="auto"/>
            <w:bottom w:val="none" w:sz="0" w:space="0" w:color="auto"/>
            <w:right w:val="none" w:sz="0" w:space="0" w:color="auto"/>
          </w:divBdr>
        </w:div>
        <w:div w:id="1539858831">
          <w:marLeft w:val="640"/>
          <w:marRight w:val="0"/>
          <w:marTop w:val="0"/>
          <w:marBottom w:val="0"/>
          <w:divBdr>
            <w:top w:val="none" w:sz="0" w:space="0" w:color="auto"/>
            <w:left w:val="none" w:sz="0" w:space="0" w:color="auto"/>
            <w:bottom w:val="none" w:sz="0" w:space="0" w:color="auto"/>
            <w:right w:val="none" w:sz="0" w:space="0" w:color="auto"/>
          </w:divBdr>
        </w:div>
        <w:div w:id="1309629210">
          <w:marLeft w:val="640"/>
          <w:marRight w:val="0"/>
          <w:marTop w:val="0"/>
          <w:marBottom w:val="0"/>
          <w:divBdr>
            <w:top w:val="none" w:sz="0" w:space="0" w:color="auto"/>
            <w:left w:val="none" w:sz="0" w:space="0" w:color="auto"/>
            <w:bottom w:val="none" w:sz="0" w:space="0" w:color="auto"/>
            <w:right w:val="none" w:sz="0" w:space="0" w:color="auto"/>
          </w:divBdr>
        </w:div>
        <w:div w:id="400175324">
          <w:marLeft w:val="640"/>
          <w:marRight w:val="0"/>
          <w:marTop w:val="0"/>
          <w:marBottom w:val="0"/>
          <w:divBdr>
            <w:top w:val="none" w:sz="0" w:space="0" w:color="auto"/>
            <w:left w:val="none" w:sz="0" w:space="0" w:color="auto"/>
            <w:bottom w:val="none" w:sz="0" w:space="0" w:color="auto"/>
            <w:right w:val="none" w:sz="0" w:space="0" w:color="auto"/>
          </w:divBdr>
        </w:div>
        <w:div w:id="54011556">
          <w:marLeft w:val="640"/>
          <w:marRight w:val="0"/>
          <w:marTop w:val="0"/>
          <w:marBottom w:val="0"/>
          <w:divBdr>
            <w:top w:val="none" w:sz="0" w:space="0" w:color="auto"/>
            <w:left w:val="none" w:sz="0" w:space="0" w:color="auto"/>
            <w:bottom w:val="none" w:sz="0" w:space="0" w:color="auto"/>
            <w:right w:val="none" w:sz="0" w:space="0" w:color="auto"/>
          </w:divBdr>
        </w:div>
        <w:div w:id="2022781206">
          <w:marLeft w:val="640"/>
          <w:marRight w:val="0"/>
          <w:marTop w:val="0"/>
          <w:marBottom w:val="0"/>
          <w:divBdr>
            <w:top w:val="none" w:sz="0" w:space="0" w:color="auto"/>
            <w:left w:val="none" w:sz="0" w:space="0" w:color="auto"/>
            <w:bottom w:val="none" w:sz="0" w:space="0" w:color="auto"/>
            <w:right w:val="none" w:sz="0" w:space="0" w:color="auto"/>
          </w:divBdr>
        </w:div>
        <w:div w:id="1006517880">
          <w:marLeft w:val="640"/>
          <w:marRight w:val="0"/>
          <w:marTop w:val="0"/>
          <w:marBottom w:val="0"/>
          <w:divBdr>
            <w:top w:val="none" w:sz="0" w:space="0" w:color="auto"/>
            <w:left w:val="none" w:sz="0" w:space="0" w:color="auto"/>
            <w:bottom w:val="none" w:sz="0" w:space="0" w:color="auto"/>
            <w:right w:val="none" w:sz="0" w:space="0" w:color="auto"/>
          </w:divBdr>
        </w:div>
        <w:div w:id="375131660">
          <w:marLeft w:val="640"/>
          <w:marRight w:val="0"/>
          <w:marTop w:val="0"/>
          <w:marBottom w:val="0"/>
          <w:divBdr>
            <w:top w:val="none" w:sz="0" w:space="0" w:color="auto"/>
            <w:left w:val="none" w:sz="0" w:space="0" w:color="auto"/>
            <w:bottom w:val="none" w:sz="0" w:space="0" w:color="auto"/>
            <w:right w:val="none" w:sz="0" w:space="0" w:color="auto"/>
          </w:divBdr>
        </w:div>
        <w:div w:id="1961717490">
          <w:marLeft w:val="640"/>
          <w:marRight w:val="0"/>
          <w:marTop w:val="0"/>
          <w:marBottom w:val="0"/>
          <w:divBdr>
            <w:top w:val="none" w:sz="0" w:space="0" w:color="auto"/>
            <w:left w:val="none" w:sz="0" w:space="0" w:color="auto"/>
            <w:bottom w:val="none" w:sz="0" w:space="0" w:color="auto"/>
            <w:right w:val="none" w:sz="0" w:space="0" w:color="auto"/>
          </w:divBdr>
        </w:div>
        <w:div w:id="1589004285">
          <w:marLeft w:val="640"/>
          <w:marRight w:val="0"/>
          <w:marTop w:val="0"/>
          <w:marBottom w:val="0"/>
          <w:divBdr>
            <w:top w:val="none" w:sz="0" w:space="0" w:color="auto"/>
            <w:left w:val="none" w:sz="0" w:space="0" w:color="auto"/>
            <w:bottom w:val="none" w:sz="0" w:space="0" w:color="auto"/>
            <w:right w:val="none" w:sz="0" w:space="0" w:color="auto"/>
          </w:divBdr>
        </w:div>
        <w:div w:id="1237588756">
          <w:marLeft w:val="640"/>
          <w:marRight w:val="0"/>
          <w:marTop w:val="0"/>
          <w:marBottom w:val="0"/>
          <w:divBdr>
            <w:top w:val="none" w:sz="0" w:space="0" w:color="auto"/>
            <w:left w:val="none" w:sz="0" w:space="0" w:color="auto"/>
            <w:bottom w:val="none" w:sz="0" w:space="0" w:color="auto"/>
            <w:right w:val="none" w:sz="0" w:space="0" w:color="auto"/>
          </w:divBdr>
        </w:div>
        <w:div w:id="1390151551">
          <w:marLeft w:val="640"/>
          <w:marRight w:val="0"/>
          <w:marTop w:val="0"/>
          <w:marBottom w:val="0"/>
          <w:divBdr>
            <w:top w:val="none" w:sz="0" w:space="0" w:color="auto"/>
            <w:left w:val="none" w:sz="0" w:space="0" w:color="auto"/>
            <w:bottom w:val="none" w:sz="0" w:space="0" w:color="auto"/>
            <w:right w:val="none" w:sz="0" w:space="0" w:color="auto"/>
          </w:divBdr>
        </w:div>
        <w:div w:id="660163527">
          <w:marLeft w:val="640"/>
          <w:marRight w:val="0"/>
          <w:marTop w:val="0"/>
          <w:marBottom w:val="0"/>
          <w:divBdr>
            <w:top w:val="none" w:sz="0" w:space="0" w:color="auto"/>
            <w:left w:val="none" w:sz="0" w:space="0" w:color="auto"/>
            <w:bottom w:val="none" w:sz="0" w:space="0" w:color="auto"/>
            <w:right w:val="none" w:sz="0" w:space="0" w:color="auto"/>
          </w:divBdr>
        </w:div>
        <w:div w:id="630284364">
          <w:marLeft w:val="640"/>
          <w:marRight w:val="0"/>
          <w:marTop w:val="0"/>
          <w:marBottom w:val="0"/>
          <w:divBdr>
            <w:top w:val="none" w:sz="0" w:space="0" w:color="auto"/>
            <w:left w:val="none" w:sz="0" w:space="0" w:color="auto"/>
            <w:bottom w:val="none" w:sz="0" w:space="0" w:color="auto"/>
            <w:right w:val="none" w:sz="0" w:space="0" w:color="auto"/>
          </w:divBdr>
        </w:div>
        <w:div w:id="1549029745">
          <w:marLeft w:val="640"/>
          <w:marRight w:val="0"/>
          <w:marTop w:val="0"/>
          <w:marBottom w:val="0"/>
          <w:divBdr>
            <w:top w:val="none" w:sz="0" w:space="0" w:color="auto"/>
            <w:left w:val="none" w:sz="0" w:space="0" w:color="auto"/>
            <w:bottom w:val="none" w:sz="0" w:space="0" w:color="auto"/>
            <w:right w:val="none" w:sz="0" w:space="0" w:color="auto"/>
          </w:divBdr>
        </w:div>
        <w:div w:id="58675384">
          <w:marLeft w:val="640"/>
          <w:marRight w:val="0"/>
          <w:marTop w:val="0"/>
          <w:marBottom w:val="0"/>
          <w:divBdr>
            <w:top w:val="none" w:sz="0" w:space="0" w:color="auto"/>
            <w:left w:val="none" w:sz="0" w:space="0" w:color="auto"/>
            <w:bottom w:val="none" w:sz="0" w:space="0" w:color="auto"/>
            <w:right w:val="none" w:sz="0" w:space="0" w:color="auto"/>
          </w:divBdr>
        </w:div>
        <w:div w:id="1290011724">
          <w:marLeft w:val="640"/>
          <w:marRight w:val="0"/>
          <w:marTop w:val="0"/>
          <w:marBottom w:val="0"/>
          <w:divBdr>
            <w:top w:val="none" w:sz="0" w:space="0" w:color="auto"/>
            <w:left w:val="none" w:sz="0" w:space="0" w:color="auto"/>
            <w:bottom w:val="none" w:sz="0" w:space="0" w:color="auto"/>
            <w:right w:val="none" w:sz="0" w:space="0" w:color="auto"/>
          </w:divBdr>
        </w:div>
        <w:div w:id="1340229208">
          <w:marLeft w:val="640"/>
          <w:marRight w:val="0"/>
          <w:marTop w:val="0"/>
          <w:marBottom w:val="0"/>
          <w:divBdr>
            <w:top w:val="none" w:sz="0" w:space="0" w:color="auto"/>
            <w:left w:val="none" w:sz="0" w:space="0" w:color="auto"/>
            <w:bottom w:val="none" w:sz="0" w:space="0" w:color="auto"/>
            <w:right w:val="none" w:sz="0" w:space="0" w:color="auto"/>
          </w:divBdr>
        </w:div>
        <w:div w:id="857354481">
          <w:marLeft w:val="640"/>
          <w:marRight w:val="0"/>
          <w:marTop w:val="0"/>
          <w:marBottom w:val="0"/>
          <w:divBdr>
            <w:top w:val="none" w:sz="0" w:space="0" w:color="auto"/>
            <w:left w:val="none" w:sz="0" w:space="0" w:color="auto"/>
            <w:bottom w:val="none" w:sz="0" w:space="0" w:color="auto"/>
            <w:right w:val="none" w:sz="0" w:space="0" w:color="auto"/>
          </w:divBdr>
        </w:div>
        <w:div w:id="845946596">
          <w:marLeft w:val="640"/>
          <w:marRight w:val="0"/>
          <w:marTop w:val="0"/>
          <w:marBottom w:val="0"/>
          <w:divBdr>
            <w:top w:val="none" w:sz="0" w:space="0" w:color="auto"/>
            <w:left w:val="none" w:sz="0" w:space="0" w:color="auto"/>
            <w:bottom w:val="none" w:sz="0" w:space="0" w:color="auto"/>
            <w:right w:val="none" w:sz="0" w:space="0" w:color="auto"/>
          </w:divBdr>
        </w:div>
        <w:div w:id="683899757">
          <w:marLeft w:val="640"/>
          <w:marRight w:val="0"/>
          <w:marTop w:val="0"/>
          <w:marBottom w:val="0"/>
          <w:divBdr>
            <w:top w:val="none" w:sz="0" w:space="0" w:color="auto"/>
            <w:left w:val="none" w:sz="0" w:space="0" w:color="auto"/>
            <w:bottom w:val="none" w:sz="0" w:space="0" w:color="auto"/>
            <w:right w:val="none" w:sz="0" w:space="0" w:color="auto"/>
          </w:divBdr>
        </w:div>
        <w:div w:id="957833084">
          <w:marLeft w:val="640"/>
          <w:marRight w:val="0"/>
          <w:marTop w:val="0"/>
          <w:marBottom w:val="0"/>
          <w:divBdr>
            <w:top w:val="none" w:sz="0" w:space="0" w:color="auto"/>
            <w:left w:val="none" w:sz="0" w:space="0" w:color="auto"/>
            <w:bottom w:val="none" w:sz="0" w:space="0" w:color="auto"/>
            <w:right w:val="none" w:sz="0" w:space="0" w:color="auto"/>
          </w:divBdr>
        </w:div>
        <w:div w:id="710613721">
          <w:marLeft w:val="640"/>
          <w:marRight w:val="0"/>
          <w:marTop w:val="0"/>
          <w:marBottom w:val="0"/>
          <w:divBdr>
            <w:top w:val="none" w:sz="0" w:space="0" w:color="auto"/>
            <w:left w:val="none" w:sz="0" w:space="0" w:color="auto"/>
            <w:bottom w:val="none" w:sz="0" w:space="0" w:color="auto"/>
            <w:right w:val="none" w:sz="0" w:space="0" w:color="auto"/>
          </w:divBdr>
        </w:div>
        <w:div w:id="179316359">
          <w:marLeft w:val="640"/>
          <w:marRight w:val="0"/>
          <w:marTop w:val="0"/>
          <w:marBottom w:val="0"/>
          <w:divBdr>
            <w:top w:val="none" w:sz="0" w:space="0" w:color="auto"/>
            <w:left w:val="none" w:sz="0" w:space="0" w:color="auto"/>
            <w:bottom w:val="none" w:sz="0" w:space="0" w:color="auto"/>
            <w:right w:val="none" w:sz="0" w:space="0" w:color="auto"/>
          </w:divBdr>
        </w:div>
        <w:div w:id="503934384">
          <w:marLeft w:val="640"/>
          <w:marRight w:val="0"/>
          <w:marTop w:val="0"/>
          <w:marBottom w:val="0"/>
          <w:divBdr>
            <w:top w:val="none" w:sz="0" w:space="0" w:color="auto"/>
            <w:left w:val="none" w:sz="0" w:space="0" w:color="auto"/>
            <w:bottom w:val="none" w:sz="0" w:space="0" w:color="auto"/>
            <w:right w:val="none" w:sz="0" w:space="0" w:color="auto"/>
          </w:divBdr>
        </w:div>
        <w:div w:id="261496485">
          <w:marLeft w:val="640"/>
          <w:marRight w:val="0"/>
          <w:marTop w:val="0"/>
          <w:marBottom w:val="0"/>
          <w:divBdr>
            <w:top w:val="none" w:sz="0" w:space="0" w:color="auto"/>
            <w:left w:val="none" w:sz="0" w:space="0" w:color="auto"/>
            <w:bottom w:val="none" w:sz="0" w:space="0" w:color="auto"/>
            <w:right w:val="none" w:sz="0" w:space="0" w:color="auto"/>
          </w:divBdr>
        </w:div>
        <w:div w:id="790393369">
          <w:marLeft w:val="640"/>
          <w:marRight w:val="0"/>
          <w:marTop w:val="0"/>
          <w:marBottom w:val="0"/>
          <w:divBdr>
            <w:top w:val="none" w:sz="0" w:space="0" w:color="auto"/>
            <w:left w:val="none" w:sz="0" w:space="0" w:color="auto"/>
            <w:bottom w:val="none" w:sz="0" w:space="0" w:color="auto"/>
            <w:right w:val="none" w:sz="0" w:space="0" w:color="auto"/>
          </w:divBdr>
        </w:div>
        <w:div w:id="1086002484">
          <w:marLeft w:val="640"/>
          <w:marRight w:val="0"/>
          <w:marTop w:val="0"/>
          <w:marBottom w:val="0"/>
          <w:divBdr>
            <w:top w:val="none" w:sz="0" w:space="0" w:color="auto"/>
            <w:left w:val="none" w:sz="0" w:space="0" w:color="auto"/>
            <w:bottom w:val="none" w:sz="0" w:space="0" w:color="auto"/>
            <w:right w:val="none" w:sz="0" w:space="0" w:color="auto"/>
          </w:divBdr>
        </w:div>
        <w:div w:id="103817839">
          <w:marLeft w:val="640"/>
          <w:marRight w:val="0"/>
          <w:marTop w:val="0"/>
          <w:marBottom w:val="0"/>
          <w:divBdr>
            <w:top w:val="none" w:sz="0" w:space="0" w:color="auto"/>
            <w:left w:val="none" w:sz="0" w:space="0" w:color="auto"/>
            <w:bottom w:val="none" w:sz="0" w:space="0" w:color="auto"/>
            <w:right w:val="none" w:sz="0" w:space="0" w:color="auto"/>
          </w:divBdr>
        </w:div>
        <w:div w:id="429354266">
          <w:marLeft w:val="640"/>
          <w:marRight w:val="0"/>
          <w:marTop w:val="0"/>
          <w:marBottom w:val="0"/>
          <w:divBdr>
            <w:top w:val="none" w:sz="0" w:space="0" w:color="auto"/>
            <w:left w:val="none" w:sz="0" w:space="0" w:color="auto"/>
            <w:bottom w:val="none" w:sz="0" w:space="0" w:color="auto"/>
            <w:right w:val="none" w:sz="0" w:space="0" w:color="auto"/>
          </w:divBdr>
        </w:div>
        <w:div w:id="800994705">
          <w:marLeft w:val="640"/>
          <w:marRight w:val="0"/>
          <w:marTop w:val="0"/>
          <w:marBottom w:val="0"/>
          <w:divBdr>
            <w:top w:val="none" w:sz="0" w:space="0" w:color="auto"/>
            <w:left w:val="none" w:sz="0" w:space="0" w:color="auto"/>
            <w:bottom w:val="none" w:sz="0" w:space="0" w:color="auto"/>
            <w:right w:val="none" w:sz="0" w:space="0" w:color="auto"/>
          </w:divBdr>
        </w:div>
        <w:div w:id="409039653">
          <w:marLeft w:val="640"/>
          <w:marRight w:val="0"/>
          <w:marTop w:val="0"/>
          <w:marBottom w:val="0"/>
          <w:divBdr>
            <w:top w:val="none" w:sz="0" w:space="0" w:color="auto"/>
            <w:left w:val="none" w:sz="0" w:space="0" w:color="auto"/>
            <w:bottom w:val="none" w:sz="0" w:space="0" w:color="auto"/>
            <w:right w:val="none" w:sz="0" w:space="0" w:color="auto"/>
          </w:divBdr>
        </w:div>
        <w:div w:id="84310221">
          <w:marLeft w:val="640"/>
          <w:marRight w:val="0"/>
          <w:marTop w:val="0"/>
          <w:marBottom w:val="0"/>
          <w:divBdr>
            <w:top w:val="none" w:sz="0" w:space="0" w:color="auto"/>
            <w:left w:val="none" w:sz="0" w:space="0" w:color="auto"/>
            <w:bottom w:val="none" w:sz="0" w:space="0" w:color="auto"/>
            <w:right w:val="none" w:sz="0" w:space="0" w:color="auto"/>
          </w:divBdr>
        </w:div>
        <w:div w:id="2033456444">
          <w:marLeft w:val="640"/>
          <w:marRight w:val="0"/>
          <w:marTop w:val="0"/>
          <w:marBottom w:val="0"/>
          <w:divBdr>
            <w:top w:val="none" w:sz="0" w:space="0" w:color="auto"/>
            <w:left w:val="none" w:sz="0" w:space="0" w:color="auto"/>
            <w:bottom w:val="none" w:sz="0" w:space="0" w:color="auto"/>
            <w:right w:val="none" w:sz="0" w:space="0" w:color="auto"/>
          </w:divBdr>
        </w:div>
        <w:div w:id="442961828">
          <w:marLeft w:val="640"/>
          <w:marRight w:val="0"/>
          <w:marTop w:val="0"/>
          <w:marBottom w:val="0"/>
          <w:divBdr>
            <w:top w:val="none" w:sz="0" w:space="0" w:color="auto"/>
            <w:left w:val="none" w:sz="0" w:space="0" w:color="auto"/>
            <w:bottom w:val="none" w:sz="0" w:space="0" w:color="auto"/>
            <w:right w:val="none" w:sz="0" w:space="0" w:color="auto"/>
          </w:divBdr>
        </w:div>
        <w:div w:id="572280519">
          <w:marLeft w:val="640"/>
          <w:marRight w:val="0"/>
          <w:marTop w:val="0"/>
          <w:marBottom w:val="0"/>
          <w:divBdr>
            <w:top w:val="none" w:sz="0" w:space="0" w:color="auto"/>
            <w:left w:val="none" w:sz="0" w:space="0" w:color="auto"/>
            <w:bottom w:val="none" w:sz="0" w:space="0" w:color="auto"/>
            <w:right w:val="none" w:sz="0" w:space="0" w:color="auto"/>
          </w:divBdr>
        </w:div>
        <w:div w:id="1313753672">
          <w:marLeft w:val="640"/>
          <w:marRight w:val="0"/>
          <w:marTop w:val="0"/>
          <w:marBottom w:val="0"/>
          <w:divBdr>
            <w:top w:val="none" w:sz="0" w:space="0" w:color="auto"/>
            <w:left w:val="none" w:sz="0" w:space="0" w:color="auto"/>
            <w:bottom w:val="none" w:sz="0" w:space="0" w:color="auto"/>
            <w:right w:val="none" w:sz="0" w:space="0" w:color="auto"/>
          </w:divBdr>
        </w:div>
        <w:div w:id="1278369331">
          <w:marLeft w:val="640"/>
          <w:marRight w:val="0"/>
          <w:marTop w:val="0"/>
          <w:marBottom w:val="0"/>
          <w:divBdr>
            <w:top w:val="none" w:sz="0" w:space="0" w:color="auto"/>
            <w:left w:val="none" w:sz="0" w:space="0" w:color="auto"/>
            <w:bottom w:val="none" w:sz="0" w:space="0" w:color="auto"/>
            <w:right w:val="none" w:sz="0" w:space="0" w:color="auto"/>
          </w:divBdr>
        </w:div>
        <w:div w:id="1654528807">
          <w:marLeft w:val="640"/>
          <w:marRight w:val="0"/>
          <w:marTop w:val="0"/>
          <w:marBottom w:val="0"/>
          <w:divBdr>
            <w:top w:val="none" w:sz="0" w:space="0" w:color="auto"/>
            <w:left w:val="none" w:sz="0" w:space="0" w:color="auto"/>
            <w:bottom w:val="none" w:sz="0" w:space="0" w:color="auto"/>
            <w:right w:val="none" w:sz="0" w:space="0" w:color="auto"/>
          </w:divBdr>
        </w:div>
        <w:div w:id="703095396">
          <w:marLeft w:val="640"/>
          <w:marRight w:val="0"/>
          <w:marTop w:val="0"/>
          <w:marBottom w:val="0"/>
          <w:divBdr>
            <w:top w:val="none" w:sz="0" w:space="0" w:color="auto"/>
            <w:left w:val="none" w:sz="0" w:space="0" w:color="auto"/>
            <w:bottom w:val="none" w:sz="0" w:space="0" w:color="auto"/>
            <w:right w:val="none" w:sz="0" w:space="0" w:color="auto"/>
          </w:divBdr>
        </w:div>
        <w:div w:id="1217937493">
          <w:marLeft w:val="640"/>
          <w:marRight w:val="0"/>
          <w:marTop w:val="0"/>
          <w:marBottom w:val="0"/>
          <w:divBdr>
            <w:top w:val="none" w:sz="0" w:space="0" w:color="auto"/>
            <w:left w:val="none" w:sz="0" w:space="0" w:color="auto"/>
            <w:bottom w:val="none" w:sz="0" w:space="0" w:color="auto"/>
            <w:right w:val="none" w:sz="0" w:space="0" w:color="auto"/>
          </w:divBdr>
        </w:div>
        <w:div w:id="459615153">
          <w:marLeft w:val="640"/>
          <w:marRight w:val="0"/>
          <w:marTop w:val="0"/>
          <w:marBottom w:val="0"/>
          <w:divBdr>
            <w:top w:val="none" w:sz="0" w:space="0" w:color="auto"/>
            <w:left w:val="none" w:sz="0" w:space="0" w:color="auto"/>
            <w:bottom w:val="none" w:sz="0" w:space="0" w:color="auto"/>
            <w:right w:val="none" w:sz="0" w:space="0" w:color="auto"/>
          </w:divBdr>
        </w:div>
        <w:div w:id="765930334">
          <w:marLeft w:val="640"/>
          <w:marRight w:val="0"/>
          <w:marTop w:val="0"/>
          <w:marBottom w:val="0"/>
          <w:divBdr>
            <w:top w:val="none" w:sz="0" w:space="0" w:color="auto"/>
            <w:left w:val="none" w:sz="0" w:space="0" w:color="auto"/>
            <w:bottom w:val="none" w:sz="0" w:space="0" w:color="auto"/>
            <w:right w:val="none" w:sz="0" w:space="0" w:color="auto"/>
          </w:divBdr>
        </w:div>
        <w:div w:id="1193420954">
          <w:marLeft w:val="640"/>
          <w:marRight w:val="0"/>
          <w:marTop w:val="0"/>
          <w:marBottom w:val="0"/>
          <w:divBdr>
            <w:top w:val="none" w:sz="0" w:space="0" w:color="auto"/>
            <w:left w:val="none" w:sz="0" w:space="0" w:color="auto"/>
            <w:bottom w:val="none" w:sz="0" w:space="0" w:color="auto"/>
            <w:right w:val="none" w:sz="0" w:space="0" w:color="auto"/>
          </w:divBdr>
        </w:div>
        <w:div w:id="600531265">
          <w:marLeft w:val="640"/>
          <w:marRight w:val="0"/>
          <w:marTop w:val="0"/>
          <w:marBottom w:val="0"/>
          <w:divBdr>
            <w:top w:val="none" w:sz="0" w:space="0" w:color="auto"/>
            <w:left w:val="none" w:sz="0" w:space="0" w:color="auto"/>
            <w:bottom w:val="none" w:sz="0" w:space="0" w:color="auto"/>
            <w:right w:val="none" w:sz="0" w:space="0" w:color="auto"/>
          </w:divBdr>
        </w:div>
        <w:div w:id="692000562">
          <w:marLeft w:val="640"/>
          <w:marRight w:val="0"/>
          <w:marTop w:val="0"/>
          <w:marBottom w:val="0"/>
          <w:divBdr>
            <w:top w:val="none" w:sz="0" w:space="0" w:color="auto"/>
            <w:left w:val="none" w:sz="0" w:space="0" w:color="auto"/>
            <w:bottom w:val="none" w:sz="0" w:space="0" w:color="auto"/>
            <w:right w:val="none" w:sz="0" w:space="0" w:color="auto"/>
          </w:divBdr>
        </w:div>
        <w:div w:id="1774089458">
          <w:marLeft w:val="640"/>
          <w:marRight w:val="0"/>
          <w:marTop w:val="0"/>
          <w:marBottom w:val="0"/>
          <w:divBdr>
            <w:top w:val="none" w:sz="0" w:space="0" w:color="auto"/>
            <w:left w:val="none" w:sz="0" w:space="0" w:color="auto"/>
            <w:bottom w:val="none" w:sz="0" w:space="0" w:color="auto"/>
            <w:right w:val="none" w:sz="0" w:space="0" w:color="auto"/>
          </w:divBdr>
        </w:div>
        <w:div w:id="250967596">
          <w:marLeft w:val="640"/>
          <w:marRight w:val="0"/>
          <w:marTop w:val="0"/>
          <w:marBottom w:val="0"/>
          <w:divBdr>
            <w:top w:val="none" w:sz="0" w:space="0" w:color="auto"/>
            <w:left w:val="none" w:sz="0" w:space="0" w:color="auto"/>
            <w:bottom w:val="none" w:sz="0" w:space="0" w:color="auto"/>
            <w:right w:val="none" w:sz="0" w:space="0" w:color="auto"/>
          </w:divBdr>
        </w:div>
        <w:div w:id="879392169">
          <w:marLeft w:val="640"/>
          <w:marRight w:val="0"/>
          <w:marTop w:val="0"/>
          <w:marBottom w:val="0"/>
          <w:divBdr>
            <w:top w:val="none" w:sz="0" w:space="0" w:color="auto"/>
            <w:left w:val="none" w:sz="0" w:space="0" w:color="auto"/>
            <w:bottom w:val="none" w:sz="0" w:space="0" w:color="auto"/>
            <w:right w:val="none" w:sz="0" w:space="0" w:color="auto"/>
          </w:divBdr>
        </w:div>
        <w:div w:id="2026664951">
          <w:marLeft w:val="640"/>
          <w:marRight w:val="0"/>
          <w:marTop w:val="0"/>
          <w:marBottom w:val="0"/>
          <w:divBdr>
            <w:top w:val="none" w:sz="0" w:space="0" w:color="auto"/>
            <w:left w:val="none" w:sz="0" w:space="0" w:color="auto"/>
            <w:bottom w:val="none" w:sz="0" w:space="0" w:color="auto"/>
            <w:right w:val="none" w:sz="0" w:space="0" w:color="auto"/>
          </w:divBdr>
        </w:div>
        <w:div w:id="1771850131">
          <w:marLeft w:val="640"/>
          <w:marRight w:val="0"/>
          <w:marTop w:val="0"/>
          <w:marBottom w:val="0"/>
          <w:divBdr>
            <w:top w:val="none" w:sz="0" w:space="0" w:color="auto"/>
            <w:left w:val="none" w:sz="0" w:space="0" w:color="auto"/>
            <w:bottom w:val="none" w:sz="0" w:space="0" w:color="auto"/>
            <w:right w:val="none" w:sz="0" w:space="0" w:color="auto"/>
          </w:divBdr>
        </w:div>
        <w:div w:id="854809325">
          <w:marLeft w:val="640"/>
          <w:marRight w:val="0"/>
          <w:marTop w:val="0"/>
          <w:marBottom w:val="0"/>
          <w:divBdr>
            <w:top w:val="none" w:sz="0" w:space="0" w:color="auto"/>
            <w:left w:val="none" w:sz="0" w:space="0" w:color="auto"/>
            <w:bottom w:val="none" w:sz="0" w:space="0" w:color="auto"/>
            <w:right w:val="none" w:sz="0" w:space="0" w:color="auto"/>
          </w:divBdr>
        </w:div>
        <w:div w:id="1472206819">
          <w:marLeft w:val="640"/>
          <w:marRight w:val="0"/>
          <w:marTop w:val="0"/>
          <w:marBottom w:val="0"/>
          <w:divBdr>
            <w:top w:val="none" w:sz="0" w:space="0" w:color="auto"/>
            <w:left w:val="none" w:sz="0" w:space="0" w:color="auto"/>
            <w:bottom w:val="none" w:sz="0" w:space="0" w:color="auto"/>
            <w:right w:val="none" w:sz="0" w:space="0" w:color="auto"/>
          </w:divBdr>
        </w:div>
        <w:div w:id="1599943024">
          <w:marLeft w:val="640"/>
          <w:marRight w:val="0"/>
          <w:marTop w:val="0"/>
          <w:marBottom w:val="0"/>
          <w:divBdr>
            <w:top w:val="none" w:sz="0" w:space="0" w:color="auto"/>
            <w:left w:val="none" w:sz="0" w:space="0" w:color="auto"/>
            <w:bottom w:val="none" w:sz="0" w:space="0" w:color="auto"/>
            <w:right w:val="none" w:sz="0" w:space="0" w:color="auto"/>
          </w:divBdr>
        </w:div>
        <w:div w:id="836725175">
          <w:marLeft w:val="640"/>
          <w:marRight w:val="0"/>
          <w:marTop w:val="0"/>
          <w:marBottom w:val="0"/>
          <w:divBdr>
            <w:top w:val="none" w:sz="0" w:space="0" w:color="auto"/>
            <w:left w:val="none" w:sz="0" w:space="0" w:color="auto"/>
            <w:bottom w:val="none" w:sz="0" w:space="0" w:color="auto"/>
            <w:right w:val="none" w:sz="0" w:space="0" w:color="auto"/>
          </w:divBdr>
        </w:div>
        <w:div w:id="1023827204">
          <w:marLeft w:val="640"/>
          <w:marRight w:val="0"/>
          <w:marTop w:val="0"/>
          <w:marBottom w:val="0"/>
          <w:divBdr>
            <w:top w:val="none" w:sz="0" w:space="0" w:color="auto"/>
            <w:left w:val="none" w:sz="0" w:space="0" w:color="auto"/>
            <w:bottom w:val="none" w:sz="0" w:space="0" w:color="auto"/>
            <w:right w:val="none" w:sz="0" w:space="0" w:color="auto"/>
          </w:divBdr>
        </w:div>
        <w:div w:id="151681464">
          <w:marLeft w:val="640"/>
          <w:marRight w:val="0"/>
          <w:marTop w:val="0"/>
          <w:marBottom w:val="0"/>
          <w:divBdr>
            <w:top w:val="none" w:sz="0" w:space="0" w:color="auto"/>
            <w:left w:val="none" w:sz="0" w:space="0" w:color="auto"/>
            <w:bottom w:val="none" w:sz="0" w:space="0" w:color="auto"/>
            <w:right w:val="none" w:sz="0" w:space="0" w:color="auto"/>
          </w:divBdr>
        </w:div>
        <w:div w:id="876507841">
          <w:marLeft w:val="640"/>
          <w:marRight w:val="0"/>
          <w:marTop w:val="0"/>
          <w:marBottom w:val="0"/>
          <w:divBdr>
            <w:top w:val="none" w:sz="0" w:space="0" w:color="auto"/>
            <w:left w:val="none" w:sz="0" w:space="0" w:color="auto"/>
            <w:bottom w:val="none" w:sz="0" w:space="0" w:color="auto"/>
            <w:right w:val="none" w:sz="0" w:space="0" w:color="auto"/>
          </w:divBdr>
        </w:div>
        <w:div w:id="2053337898">
          <w:marLeft w:val="640"/>
          <w:marRight w:val="0"/>
          <w:marTop w:val="0"/>
          <w:marBottom w:val="0"/>
          <w:divBdr>
            <w:top w:val="none" w:sz="0" w:space="0" w:color="auto"/>
            <w:left w:val="none" w:sz="0" w:space="0" w:color="auto"/>
            <w:bottom w:val="none" w:sz="0" w:space="0" w:color="auto"/>
            <w:right w:val="none" w:sz="0" w:space="0" w:color="auto"/>
          </w:divBdr>
        </w:div>
        <w:div w:id="1080102886">
          <w:marLeft w:val="640"/>
          <w:marRight w:val="0"/>
          <w:marTop w:val="0"/>
          <w:marBottom w:val="0"/>
          <w:divBdr>
            <w:top w:val="none" w:sz="0" w:space="0" w:color="auto"/>
            <w:left w:val="none" w:sz="0" w:space="0" w:color="auto"/>
            <w:bottom w:val="none" w:sz="0" w:space="0" w:color="auto"/>
            <w:right w:val="none" w:sz="0" w:space="0" w:color="auto"/>
          </w:divBdr>
        </w:div>
        <w:div w:id="2139763730">
          <w:marLeft w:val="640"/>
          <w:marRight w:val="0"/>
          <w:marTop w:val="0"/>
          <w:marBottom w:val="0"/>
          <w:divBdr>
            <w:top w:val="none" w:sz="0" w:space="0" w:color="auto"/>
            <w:left w:val="none" w:sz="0" w:space="0" w:color="auto"/>
            <w:bottom w:val="none" w:sz="0" w:space="0" w:color="auto"/>
            <w:right w:val="none" w:sz="0" w:space="0" w:color="auto"/>
          </w:divBdr>
        </w:div>
        <w:div w:id="493688707">
          <w:marLeft w:val="640"/>
          <w:marRight w:val="0"/>
          <w:marTop w:val="0"/>
          <w:marBottom w:val="0"/>
          <w:divBdr>
            <w:top w:val="none" w:sz="0" w:space="0" w:color="auto"/>
            <w:left w:val="none" w:sz="0" w:space="0" w:color="auto"/>
            <w:bottom w:val="none" w:sz="0" w:space="0" w:color="auto"/>
            <w:right w:val="none" w:sz="0" w:space="0" w:color="auto"/>
          </w:divBdr>
        </w:div>
        <w:div w:id="465515121">
          <w:marLeft w:val="640"/>
          <w:marRight w:val="0"/>
          <w:marTop w:val="0"/>
          <w:marBottom w:val="0"/>
          <w:divBdr>
            <w:top w:val="none" w:sz="0" w:space="0" w:color="auto"/>
            <w:left w:val="none" w:sz="0" w:space="0" w:color="auto"/>
            <w:bottom w:val="none" w:sz="0" w:space="0" w:color="auto"/>
            <w:right w:val="none" w:sz="0" w:space="0" w:color="auto"/>
          </w:divBdr>
        </w:div>
        <w:div w:id="711270997">
          <w:marLeft w:val="640"/>
          <w:marRight w:val="0"/>
          <w:marTop w:val="0"/>
          <w:marBottom w:val="0"/>
          <w:divBdr>
            <w:top w:val="none" w:sz="0" w:space="0" w:color="auto"/>
            <w:left w:val="none" w:sz="0" w:space="0" w:color="auto"/>
            <w:bottom w:val="none" w:sz="0" w:space="0" w:color="auto"/>
            <w:right w:val="none" w:sz="0" w:space="0" w:color="auto"/>
          </w:divBdr>
        </w:div>
        <w:div w:id="776557400">
          <w:marLeft w:val="640"/>
          <w:marRight w:val="0"/>
          <w:marTop w:val="0"/>
          <w:marBottom w:val="0"/>
          <w:divBdr>
            <w:top w:val="none" w:sz="0" w:space="0" w:color="auto"/>
            <w:left w:val="none" w:sz="0" w:space="0" w:color="auto"/>
            <w:bottom w:val="none" w:sz="0" w:space="0" w:color="auto"/>
            <w:right w:val="none" w:sz="0" w:space="0" w:color="auto"/>
          </w:divBdr>
        </w:div>
        <w:div w:id="1698502626">
          <w:marLeft w:val="640"/>
          <w:marRight w:val="0"/>
          <w:marTop w:val="0"/>
          <w:marBottom w:val="0"/>
          <w:divBdr>
            <w:top w:val="none" w:sz="0" w:space="0" w:color="auto"/>
            <w:left w:val="none" w:sz="0" w:space="0" w:color="auto"/>
            <w:bottom w:val="none" w:sz="0" w:space="0" w:color="auto"/>
            <w:right w:val="none" w:sz="0" w:space="0" w:color="auto"/>
          </w:divBdr>
        </w:div>
        <w:div w:id="1112361100">
          <w:marLeft w:val="640"/>
          <w:marRight w:val="0"/>
          <w:marTop w:val="0"/>
          <w:marBottom w:val="0"/>
          <w:divBdr>
            <w:top w:val="none" w:sz="0" w:space="0" w:color="auto"/>
            <w:left w:val="none" w:sz="0" w:space="0" w:color="auto"/>
            <w:bottom w:val="none" w:sz="0" w:space="0" w:color="auto"/>
            <w:right w:val="none" w:sz="0" w:space="0" w:color="auto"/>
          </w:divBdr>
        </w:div>
        <w:div w:id="1388259751">
          <w:marLeft w:val="640"/>
          <w:marRight w:val="0"/>
          <w:marTop w:val="0"/>
          <w:marBottom w:val="0"/>
          <w:divBdr>
            <w:top w:val="none" w:sz="0" w:space="0" w:color="auto"/>
            <w:left w:val="none" w:sz="0" w:space="0" w:color="auto"/>
            <w:bottom w:val="none" w:sz="0" w:space="0" w:color="auto"/>
            <w:right w:val="none" w:sz="0" w:space="0" w:color="auto"/>
          </w:divBdr>
        </w:div>
        <w:div w:id="260383757">
          <w:marLeft w:val="640"/>
          <w:marRight w:val="0"/>
          <w:marTop w:val="0"/>
          <w:marBottom w:val="0"/>
          <w:divBdr>
            <w:top w:val="none" w:sz="0" w:space="0" w:color="auto"/>
            <w:left w:val="none" w:sz="0" w:space="0" w:color="auto"/>
            <w:bottom w:val="none" w:sz="0" w:space="0" w:color="auto"/>
            <w:right w:val="none" w:sz="0" w:space="0" w:color="auto"/>
          </w:divBdr>
        </w:div>
        <w:div w:id="347801850">
          <w:marLeft w:val="640"/>
          <w:marRight w:val="0"/>
          <w:marTop w:val="0"/>
          <w:marBottom w:val="0"/>
          <w:divBdr>
            <w:top w:val="none" w:sz="0" w:space="0" w:color="auto"/>
            <w:left w:val="none" w:sz="0" w:space="0" w:color="auto"/>
            <w:bottom w:val="none" w:sz="0" w:space="0" w:color="auto"/>
            <w:right w:val="none" w:sz="0" w:space="0" w:color="auto"/>
          </w:divBdr>
        </w:div>
        <w:div w:id="1621108519">
          <w:marLeft w:val="640"/>
          <w:marRight w:val="0"/>
          <w:marTop w:val="0"/>
          <w:marBottom w:val="0"/>
          <w:divBdr>
            <w:top w:val="none" w:sz="0" w:space="0" w:color="auto"/>
            <w:left w:val="none" w:sz="0" w:space="0" w:color="auto"/>
            <w:bottom w:val="none" w:sz="0" w:space="0" w:color="auto"/>
            <w:right w:val="none" w:sz="0" w:space="0" w:color="auto"/>
          </w:divBdr>
        </w:div>
        <w:div w:id="167257980">
          <w:marLeft w:val="640"/>
          <w:marRight w:val="0"/>
          <w:marTop w:val="0"/>
          <w:marBottom w:val="0"/>
          <w:divBdr>
            <w:top w:val="none" w:sz="0" w:space="0" w:color="auto"/>
            <w:left w:val="none" w:sz="0" w:space="0" w:color="auto"/>
            <w:bottom w:val="none" w:sz="0" w:space="0" w:color="auto"/>
            <w:right w:val="none" w:sz="0" w:space="0" w:color="auto"/>
          </w:divBdr>
        </w:div>
        <w:div w:id="1272586491">
          <w:marLeft w:val="640"/>
          <w:marRight w:val="0"/>
          <w:marTop w:val="0"/>
          <w:marBottom w:val="0"/>
          <w:divBdr>
            <w:top w:val="none" w:sz="0" w:space="0" w:color="auto"/>
            <w:left w:val="none" w:sz="0" w:space="0" w:color="auto"/>
            <w:bottom w:val="none" w:sz="0" w:space="0" w:color="auto"/>
            <w:right w:val="none" w:sz="0" w:space="0" w:color="auto"/>
          </w:divBdr>
        </w:div>
        <w:div w:id="1110127441">
          <w:marLeft w:val="640"/>
          <w:marRight w:val="0"/>
          <w:marTop w:val="0"/>
          <w:marBottom w:val="0"/>
          <w:divBdr>
            <w:top w:val="none" w:sz="0" w:space="0" w:color="auto"/>
            <w:left w:val="none" w:sz="0" w:space="0" w:color="auto"/>
            <w:bottom w:val="none" w:sz="0" w:space="0" w:color="auto"/>
            <w:right w:val="none" w:sz="0" w:space="0" w:color="auto"/>
          </w:divBdr>
        </w:div>
        <w:div w:id="1166748197">
          <w:marLeft w:val="640"/>
          <w:marRight w:val="0"/>
          <w:marTop w:val="0"/>
          <w:marBottom w:val="0"/>
          <w:divBdr>
            <w:top w:val="none" w:sz="0" w:space="0" w:color="auto"/>
            <w:left w:val="none" w:sz="0" w:space="0" w:color="auto"/>
            <w:bottom w:val="none" w:sz="0" w:space="0" w:color="auto"/>
            <w:right w:val="none" w:sz="0" w:space="0" w:color="auto"/>
          </w:divBdr>
        </w:div>
        <w:div w:id="1366562385">
          <w:marLeft w:val="640"/>
          <w:marRight w:val="0"/>
          <w:marTop w:val="0"/>
          <w:marBottom w:val="0"/>
          <w:divBdr>
            <w:top w:val="none" w:sz="0" w:space="0" w:color="auto"/>
            <w:left w:val="none" w:sz="0" w:space="0" w:color="auto"/>
            <w:bottom w:val="none" w:sz="0" w:space="0" w:color="auto"/>
            <w:right w:val="none" w:sz="0" w:space="0" w:color="auto"/>
          </w:divBdr>
        </w:div>
        <w:div w:id="562906864">
          <w:marLeft w:val="640"/>
          <w:marRight w:val="0"/>
          <w:marTop w:val="0"/>
          <w:marBottom w:val="0"/>
          <w:divBdr>
            <w:top w:val="none" w:sz="0" w:space="0" w:color="auto"/>
            <w:left w:val="none" w:sz="0" w:space="0" w:color="auto"/>
            <w:bottom w:val="none" w:sz="0" w:space="0" w:color="auto"/>
            <w:right w:val="none" w:sz="0" w:space="0" w:color="auto"/>
          </w:divBdr>
        </w:div>
        <w:div w:id="2012295216">
          <w:marLeft w:val="640"/>
          <w:marRight w:val="0"/>
          <w:marTop w:val="0"/>
          <w:marBottom w:val="0"/>
          <w:divBdr>
            <w:top w:val="none" w:sz="0" w:space="0" w:color="auto"/>
            <w:left w:val="none" w:sz="0" w:space="0" w:color="auto"/>
            <w:bottom w:val="none" w:sz="0" w:space="0" w:color="auto"/>
            <w:right w:val="none" w:sz="0" w:space="0" w:color="auto"/>
          </w:divBdr>
        </w:div>
        <w:div w:id="1112016665">
          <w:marLeft w:val="640"/>
          <w:marRight w:val="0"/>
          <w:marTop w:val="0"/>
          <w:marBottom w:val="0"/>
          <w:divBdr>
            <w:top w:val="none" w:sz="0" w:space="0" w:color="auto"/>
            <w:left w:val="none" w:sz="0" w:space="0" w:color="auto"/>
            <w:bottom w:val="none" w:sz="0" w:space="0" w:color="auto"/>
            <w:right w:val="none" w:sz="0" w:space="0" w:color="auto"/>
          </w:divBdr>
        </w:div>
        <w:div w:id="1160730173">
          <w:marLeft w:val="640"/>
          <w:marRight w:val="0"/>
          <w:marTop w:val="0"/>
          <w:marBottom w:val="0"/>
          <w:divBdr>
            <w:top w:val="none" w:sz="0" w:space="0" w:color="auto"/>
            <w:left w:val="none" w:sz="0" w:space="0" w:color="auto"/>
            <w:bottom w:val="none" w:sz="0" w:space="0" w:color="auto"/>
            <w:right w:val="none" w:sz="0" w:space="0" w:color="auto"/>
          </w:divBdr>
        </w:div>
        <w:div w:id="2022586809">
          <w:marLeft w:val="640"/>
          <w:marRight w:val="0"/>
          <w:marTop w:val="0"/>
          <w:marBottom w:val="0"/>
          <w:divBdr>
            <w:top w:val="none" w:sz="0" w:space="0" w:color="auto"/>
            <w:left w:val="none" w:sz="0" w:space="0" w:color="auto"/>
            <w:bottom w:val="none" w:sz="0" w:space="0" w:color="auto"/>
            <w:right w:val="none" w:sz="0" w:space="0" w:color="auto"/>
          </w:divBdr>
        </w:div>
        <w:div w:id="2084599759">
          <w:marLeft w:val="640"/>
          <w:marRight w:val="0"/>
          <w:marTop w:val="0"/>
          <w:marBottom w:val="0"/>
          <w:divBdr>
            <w:top w:val="none" w:sz="0" w:space="0" w:color="auto"/>
            <w:left w:val="none" w:sz="0" w:space="0" w:color="auto"/>
            <w:bottom w:val="none" w:sz="0" w:space="0" w:color="auto"/>
            <w:right w:val="none" w:sz="0" w:space="0" w:color="auto"/>
          </w:divBdr>
        </w:div>
        <w:div w:id="1910531146">
          <w:marLeft w:val="640"/>
          <w:marRight w:val="0"/>
          <w:marTop w:val="0"/>
          <w:marBottom w:val="0"/>
          <w:divBdr>
            <w:top w:val="none" w:sz="0" w:space="0" w:color="auto"/>
            <w:left w:val="none" w:sz="0" w:space="0" w:color="auto"/>
            <w:bottom w:val="none" w:sz="0" w:space="0" w:color="auto"/>
            <w:right w:val="none" w:sz="0" w:space="0" w:color="auto"/>
          </w:divBdr>
        </w:div>
        <w:div w:id="240992991">
          <w:marLeft w:val="640"/>
          <w:marRight w:val="0"/>
          <w:marTop w:val="0"/>
          <w:marBottom w:val="0"/>
          <w:divBdr>
            <w:top w:val="none" w:sz="0" w:space="0" w:color="auto"/>
            <w:left w:val="none" w:sz="0" w:space="0" w:color="auto"/>
            <w:bottom w:val="none" w:sz="0" w:space="0" w:color="auto"/>
            <w:right w:val="none" w:sz="0" w:space="0" w:color="auto"/>
          </w:divBdr>
        </w:div>
        <w:div w:id="2073651991">
          <w:marLeft w:val="640"/>
          <w:marRight w:val="0"/>
          <w:marTop w:val="0"/>
          <w:marBottom w:val="0"/>
          <w:divBdr>
            <w:top w:val="none" w:sz="0" w:space="0" w:color="auto"/>
            <w:left w:val="none" w:sz="0" w:space="0" w:color="auto"/>
            <w:bottom w:val="none" w:sz="0" w:space="0" w:color="auto"/>
            <w:right w:val="none" w:sz="0" w:space="0" w:color="auto"/>
          </w:divBdr>
        </w:div>
        <w:div w:id="2050642209">
          <w:marLeft w:val="640"/>
          <w:marRight w:val="0"/>
          <w:marTop w:val="0"/>
          <w:marBottom w:val="0"/>
          <w:divBdr>
            <w:top w:val="none" w:sz="0" w:space="0" w:color="auto"/>
            <w:left w:val="none" w:sz="0" w:space="0" w:color="auto"/>
            <w:bottom w:val="none" w:sz="0" w:space="0" w:color="auto"/>
            <w:right w:val="none" w:sz="0" w:space="0" w:color="auto"/>
          </w:divBdr>
        </w:div>
        <w:div w:id="1884517598">
          <w:marLeft w:val="640"/>
          <w:marRight w:val="0"/>
          <w:marTop w:val="0"/>
          <w:marBottom w:val="0"/>
          <w:divBdr>
            <w:top w:val="none" w:sz="0" w:space="0" w:color="auto"/>
            <w:left w:val="none" w:sz="0" w:space="0" w:color="auto"/>
            <w:bottom w:val="none" w:sz="0" w:space="0" w:color="auto"/>
            <w:right w:val="none" w:sz="0" w:space="0" w:color="auto"/>
          </w:divBdr>
        </w:div>
        <w:div w:id="428090045">
          <w:marLeft w:val="640"/>
          <w:marRight w:val="0"/>
          <w:marTop w:val="0"/>
          <w:marBottom w:val="0"/>
          <w:divBdr>
            <w:top w:val="none" w:sz="0" w:space="0" w:color="auto"/>
            <w:left w:val="none" w:sz="0" w:space="0" w:color="auto"/>
            <w:bottom w:val="none" w:sz="0" w:space="0" w:color="auto"/>
            <w:right w:val="none" w:sz="0" w:space="0" w:color="auto"/>
          </w:divBdr>
        </w:div>
        <w:div w:id="885606228">
          <w:marLeft w:val="640"/>
          <w:marRight w:val="0"/>
          <w:marTop w:val="0"/>
          <w:marBottom w:val="0"/>
          <w:divBdr>
            <w:top w:val="none" w:sz="0" w:space="0" w:color="auto"/>
            <w:left w:val="none" w:sz="0" w:space="0" w:color="auto"/>
            <w:bottom w:val="none" w:sz="0" w:space="0" w:color="auto"/>
            <w:right w:val="none" w:sz="0" w:space="0" w:color="auto"/>
          </w:divBdr>
        </w:div>
        <w:div w:id="1979726361">
          <w:marLeft w:val="640"/>
          <w:marRight w:val="0"/>
          <w:marTop w:val="0"/>
          <w:marBottom w:val="0"/>
          <w:divBdr>
            <w:top w:val="none" w:sz="0" w:space="0" w:color="auto"/>
            <w:left w:val="none" w:sz="0" w:space="0" w:color="auto"/>
            <w:bottom w:val="none" w:sz="0" w:space="0" w:color="auto"/>
            <w:right w:val="none" w:sz="0" w:space="0" w:color="auto"/>
          </w:divBdr>
        </w:div>
        <w:div w:id="1466309816">
          <w:marLeft w:val="640"/>
          <w:marRight w:val="0"/>
          <w:marTop w:val="0"/>
          <w:marBottom w:val="0"/>
          <w:divBdr>
            <w:top w:val="none" w:sz="0" w:space="0" w:color="auto"/>
            <w:left w:val="none" w:sz="0" w:space="0" w:color="auto"/>
            <w:bottom w:val="none" w:sz="0" w:space="0" w:color="auto"/>
            <w:right w:val="none" w:sz="0" w:space="0" w:color="auto"/>
          </w:divBdr>
        </w:div>
        <w:div w:id="1420440515">
          <w:marLeft w:val="640"/>
          <w:marRight w:val="0"/>
          <w:marTop w:val="0"/>
          <w:marBottom w:val="0"/>
          <w:divBdr>
            <w:top w:val="none" w:sz="0" w:space="0" w:color="auto"/>
            <w:left w:val="none" w:sz="0" w:space="0" w:color="auto"/>
            <w:bottom w:val="none" w:sz="0" w:space="0" w:color="auto"/>
            <w:right w:val="none" w:sz="0" w:space="0" w:color="auto"/>
          </w:divBdr>
        </w:div>
        <w:div w:id="1690834121">
          <w:marLeft w:val="640"/>
          <w:marRight w:val="0"/>
          <w:marTop w:val="0"/>
          <w:marBottom w:val="0"/>
          <w:divBdr>
            <w:top w:val="none" w:sz="0" w:space="0" w:color="auto"/>
            <w:left w:val="none" w:sz="0" w:space="0" w:color="auto"/>
            <w:bottom w:val="none" w:sz="0" w:space="0" w:color="auto"/>
            <w:right w:val="none" w:sz="0" w:space="0" w:color="auto"/>
          </w:divBdr>
        </w:div>
        <w:div w:id="2027973179">
          <w:marLeft w:val="640"/>
          <w:marRight w:val="0"/>
          <w:marTop w:val="0"/>
          <w:marBottom w:val="0"/>
          <w:divBdr>
            <w:top w:val="none" w:sz="0" w:space="0" w:color="auto"/>
            <w:left w:val="none" w:sz="0" w:space="0" w:color="auto"/>
            <w:bottom w:val="none" w:sz="0" w:space="0" w:color="auto"/>
            <w:right w:val="none" w:sz="0" w:space="0" w:color="auto"/>
          </w:divBdr>
        </w:div>
        <w:div w:id="280235051">
          <w:marLeft w:val="640"/>
          <w:marRight w:val="0"/>
          <w:marTop w:val="0"/>
          <w:marBottom w:val="0"/>
          <w:divBdr>
            <w:top w:val="none" w:sz="0" w:space="0" w:color="auto"/>
            <w:left w:val="none" w:sz="0" w:space="0" w:color="auto"/>
            <w:bottom w:val="none" w:sz="0" w:space="0" w:color="auto"/>
            <w:right w:val="none" w:sz="0" w:space="0" w:color="auto"/>
          </w:divBdr>
        </w:div>
        <w:div w:id="1263997214">
          <w:marLeft w:val="640"/>
          <w:marRight w:val="0"/>
          <w:marTop w:val="0"/>
          <w:marBottom w:val="0"/>
          <w:divBdr>
            <w:top w:val="none" w:sz="0" w:space="0" w:color="auto"/>
            <w:left w:val="none" w:sz="0" w:space="0" w:color="auto"/>
            <w:bottom w:val="none" w:sz="0" w:space="0" w:color="auto"/>
            <w:right w:val="none" w:sz="0" w:space="0" w:color="auto"/>
          </w:divBdr>
        </w:div>
        <w:div w:id="1072122087">
          <w:marLeft w:val="640"/>
          <w:marRight w:val="0"/>
          <w:marTop w:val="0"/>
          <w:marBottom w:val="0"/>
          <w:divBdr>
            <w:top w:val="none" w:sz="0" w:space="0" w:color="auto"/>
            <w:left w:val="none" w:sz="0" w:space="0" w:color="auto"/>
            <w:bottom w:val="none" w:sz="0" w:space="0" w:color="auto"/>
            <w:right w:val="none" w:sz="0" w:space="0" w:color="auto"/>
          </w:divBdr>
        </w:div>
        <w:div w:id="1489665559">
          <w:marLeft w:val="640"/>
          <w:marRight w:val="0"/>
          <w:marTop w:val="0"/>
          <w:marBottom w:val="0"/>
          <w:divBdr>
            <w:top w:val="none" w:sz="0" w:space="0" w:color="auto"/>
            <w:left w:val="none" w:sz="0" w:space="0" w:color="auto"/>
            <w:bottom w:val="none" w:sz="0" w:space="0" w:color="auto"/>
            <w:right w:val="none" w:sz="0" w:space="0" w:color="auto"/>
          </w:divBdr>
        </w:div>
        <w:div w:id="1658533007">
          <w:marLeft w:val="640"/>
          <w:marRight w:val="0"/>
          <w:marTop w:val="0"/>
          <w:marBottom w:val="0"/>
          <w:divBdr>
            <w:top w:val="none" w:sz="0" w:space="0" w:color="auto"/>
            <w:left w:val="none" w:sz="0" w:space="0" w:color="auto"/>
            <w:bottom w:val="none" w:sz="0" w:space="0" w:color="auto"/>
            <w:right w:val="none" w:sz="0" w:space="0" w:color="auto"/>
          </w:divBdr>
        </w:div>
        <w:div w:id="1979458977">
          <w:marLeft w:val="640"/>
          <w:marRight w:val="0"/>
          <w:marTop w:val="0"/>
          <w:marBottom w:val="0"/>
          <w:divBdr>
            <w:top w:val="none" w:sz="0" w:space="0" w:color="auto"/>
            <w:left w:val="none" w:sz="0" w:space="0" w:color="auto"/>
            <w:bottom w:val="none" w:sz="0" w:space="0" w:color="auto"/>
            <w:right w:val="none" w:sz="0" w:space="0" w:color="auto"/>
          </w:divBdr>
        </w:div>
        <w:div w:id="617178075">
          <w:marLeft w:val="640"/>
          <w:marRight w:val="0"/>
          <w:marTop w:val="0"/>
          <w:marBottom w:val="0"/>
          <w:divBdr>
            <w:top w:val="none" w:sz="0" w:space="0" w:color="auto"/>
            <w:left w:val="none" w:sz="0" w:space="0" w:color="auto"/>
            <w:bottom w:val="none" w:sz="0" w:space="0" w:color="auto"/>
            <w:right w:val="none" w:sz="0" w:space="0" w:color="auto"/>
          </w:divBdr>
        </w:div>
        <w:div w:id="1982225375">
          <w:marLeft w:val="640"/>
          <w:marRight w:val="0"/>
          <w:marTop w:val="0"/>
          <w:marBottom w:val="0"/>
          <w:divBdr>
            <w:top w:val="none" w:sz="0" w:space="0" w:color="auto"/>
            <w:left w:val="none" w:sz="0" w:space="0" w:color="auto"/>
            <w:bottom w:val="none" w:sz="0" w:space="0" w:color="auto"/>
            <w:right w:val="none" w:sz="0" w:space="0" w:color="auto"/>
          </w:divBdr>
        </w:div>
        <w:div w:id="568224515">
          <w:marLeft w:val="640"/>
          <w:marRight w:val="0"/>
          <w:marTop w:val="0"/>
          <w:marBottom w:val="0"/>
          <w:divBdr>
            <w:top w:val="none" w:sz="0" w:space="0" w:color="auto"/>
            <w:left w:val="none" w:sz="0" w:space="0" w:color="auto"/>
            <w:bottom w:val="none" w:sz="0" w:space="0" w:color="auto"/>
            <w:right w:val="none" w:sz="0" w:space="0" w:color="auto"/>
          </w:divBdr>
        </w:div>
        <w:div w:id="1931615679">
          <w:marLeft w:val="640"/>
          <w:marRight w:val="0"/>
          <w:marTop w:val="0"/>
          <w:marBottom w:val="0"/>
          <w:divBdr>
            <w:top w:val="none" w:sz="0" w:space="0" w:color="auto"/>
            <w:left w:val="none" w:sz="0" w:space="0" w:color="auto"/>
            <w:bottom w:val="none" w:sz="0" w:space="0" w:color="auto"/>
            <w:right w:val="none" w:sz="0" w:space="0" w:color="auto"/>
          </w:divBdr>
        </w:div>
        <w:div w:id="1193300960">
          <w:marLeft w:val="640"/>
          <w:marRight w:val="0"/>
          <w:marTop w:val="0"/>
          <w:marBottom w:val="0"/>
          <w:divBdr>
            <w:top w:val="none" w:sz="0" w:space="0" w:color="auto"/>
            <w:left w:val="none" w:sz="0" w:space="0" w:color="auto"/>
            <w:bottom w:val="none" w:sz="0" w:space="0" w:color="auto"/>
            <w:right w:val="none" w:sz="0" w:space="0" w:color="auto"/>
          </w:divBdr>
        </w:div>
        <w:div w:id="1711490279">
          <w:marLeft w:val="640"/>
          <w:marRight w:val="0"/>
          <w:marTop w:val="0"/>
          <w:marBottom w:val="0"/>
          <w:divBdr>
            <w:top w:val="none" w:sz="0" w:space="0" w:color="auto"/>
            <w:left w:val="none" w:sz="0" w:space="0" w:color="auto"/>
            <w:bottom w:val="none" w:sz="0" w:space="0" w:color="auto"/>
            <w:right w:val="none" w:sz="0" w:space="0" w:color="auto"/>
          </w:divBdr>
        </w:div>
        <w:div w:id="1823808697">
          <w:marLeft w:val="640"/>
          <w:marRight w:val="0"/>
          <w:marTop w:val="0"/>
          <w:marBottom w:val="0"/>
          <w:divBdr>
            <w:top w:val="none" w:sz="0" w:space="0" w:color="auto"/>
            <w:left w:val="none" w:sz="0" w:space="0" w:color="auto"/>
            <w:bottom w:val="none" w:sz="0" w:space="0" w:color="auto"/>
            <w:right w:val="none" w:sz="0" w:space="0" w:color="auto"/>
          </w:divBdr>
        </w:div>
        <w:div w:id="2022124399">
          <w:marLeft w:val="640"/>
          <w:marRight w:val="0"/>
          <w:marTop w:val="0"/>
          <w:marBottom w:val="0"/>
          <w:divBdr>
            <w:top w:val="none" w:sz="0" w:space="0" w:color="auto"/>
            <w:left w:val="none" w:sz="0" w:space="0" w:color="auto"/>
            <w:bottom w:val="none" w:sz="0" w:space="0" w:color="auto"/>
            <w:right w:val="none" w:sz="0" w:space="0" w:color="auto"/>
          </w:divBdr>
        </w:div>
        <w:div w:id="1291008363">
          <w:marLeft w:val="640"/>
          <w:marRight w:val="0"/>
          <w:marTop w:val="0"/>
          <w:marBottom w:val="0"/>
          <w:divBdr>
            <w:top w:val="none" w:sz="0" w:space="0" w:color="auto"/>
            <w:left w:val="none" w:sz="0" w:space="0" w:color="auto"/>
            <w:bottom w:val="none" w:sz="0" w:space="0" w:color="auto"/>
            <w:right w:val="none" w:sz="0" w:space="0" w:color="auto"/>
          </w:divBdr>
        </w:div>
        <w:div w:id="1481850552">
          <w:marLeft w:val="640"/>
          <w:marRight w:val="0"/>
          <w:marTop w:val="0"/>
          <w:marBottom w:val="0"/>
          <w:divBdr>
            <w:top w:val="none" w:sz="0" w:space="0" w:color="auto"/>
            <w:left w:val="none" w:sz="0" w:space="0" w:color="auto"/>
            <w:bottom w:val="none" w:sz="0" w:space="0" w:color="auto"/>
            <w:right w:val="none" w:sz="0" w:space="0" w:color="auto"/>
          </w:divBdr>
        </w:div>
        <w:div w:id="1039548151">
          <w:marLeft w:val="640"/>
          <w:marRight w:val="0"/>
          <w:marTop w:val="0"/>
          <w:marBottom w:val="0"/>
          <w:divBdr>
            <w:top w:val="none" w:sz="0" w:space="0" w:color="auto"/>
            <w:left w:val="none" w:sz="0" w:space="0" w:color="auto"/>
            <w:bottom w:val="none" w:sz="0" w:space="0" w:color="auto"/>
            <w:right w:val="none" w:sz="0" w:space="0" w:color="auto"/>
          </w:divBdr>
        </w:div>
        <w:div w:id="870342343">
          <w:marLeft w:val="640"/>
          <w:marRight w:val="0"/>
          <w:marTop w:val="0"/>
          <w:marBottom w:val="0"/>
          <w:divBdr>
            <w:top w:val="none" w:sz="0" w:space="0" w:color="auto"/>
            <w:left w:val="none" w:sz="0" w:space="0" w:color="auto"/>
            <w:bottom w:val="none" w:sz="0" w:space="0" w:color="auto"/>
            <w:right w:val="none" w:sz="0" w:space="0" w:color="auto"/>
          </w:divBdr>
        </w:div>
        <w:div w:id="431705388">
          <w:marLeft w:val="640"/>
          <w:marRight w:val="0"/>
          <w:marTop w:val="0"/>
          <w:marBottom w:val="0"/>
          <w:divBdr>
            <w:top w:val="none" w:sz="0" w:space="0" w:color="auto"/>
            <w:left w:val="none" w:sz="0" w:space="0" w:color="auto"/>
            <w:bottom w:val="none" w:sz="0" w:space="0" w:color="auto"/>
            <w:right w:val="none" w:sz="0" w:space="0" w:color="auto"/>
          </w:divBdr>
        </w:div>
        <w:div w:id="782041806">
          <w:marLeft w:val="640"/>
          <w:marRight w:val="0"/>
          <w:marTop w:val="0"/>
          <w:marBottom w:val="0"/>
          <w:divBdr>
            <w:top w:val="none" w:sz="0" w:space="0" w:color="auto"/>
            <w:left w:val="none" w:sz="0" w:space="0" w:color="auto"/>
            <w:bottom w:val="none" w:sz="0" w:space="0" w:color="auto"/>
            <w:right w:val="none" w:sz="0" w:space="0" w:color="auto"/>
          </w:divBdr>
        </w:div>
        <w:div w:id="731536490">
          <w:marLeft w:val="640"/>
          <w:marRight w:val="0"/>
          <w:marTop w:val="0"/>
          <w:marBottom w:val="0"/>
          <w:divBdr>
            <w:top w:val="none" w:sz="0" w:space="0" w:color="auto"/>
            <w:left w:val="none" w:sz="0" w:space="0" w:color="auto"/>
            <w:bottom w:val="none" w:sz="0" w:space="0" w:color="auto"/>
            <w:right w:val="none" w:sz="0" w:space="0" w:color="auto"/>
          </w:divBdr>
        </w:div>
        <w:div w:id="1642418307">
          <w:marLeft w:val="640"/>
          <w:marRight w:val="0"/>
          <w:marTop w:val="0"/>
          <w:marBottom w:val="0"/>
          <w:divBdr>
            <w:top w:val="none" w:sz="0" w:space="0" w:color="auto"/>
            <w:left w:val="none" w:sz="0" w:space="0" w:color="auto"/>
            <w:bottom w:val="none" w:sz="0" w:space="0" w:color="auto"/>
            <w:right w:val="none" w:sz="0" w:space="0" w:color="auto"/>
          </w:divBdr>
        </w:div>
        <w:div w:id="1687250767">
          <w:marLeft w:val="640"/>
          <w:marRight w:val="0"/>
          <w:marTop w:val="0"/>
          <w:marBottom w:val="0"/>
          <w:divBdr>
            <w:top w:val="none" w:sz="0" w:space="0" w:color="auto"/>
            <w:left w:val="none" w:sz="0" w:space="0" w:color="auto"/>
            <w:bottom w:val="none" w:sz="0" w:space="0" w:color="auto"/>
            <w:right w:val="none" w:sz="0" w:space="0" w:color="auto"/>
          </w:divBdr>
        </w:div>
        <w:div w:id="1714305233">
          <w:marLeft w:val="640"/>
          <w:marRight w:val="0"/>
          <w:marTop w:val="0"/>
          <w:marBottom w:val="0"/>
          <w:divBdr>
            <w:top w:val="none" w:sz="0" w:space="0" w:color="auto"/>
            <w:left w:val="none" w:sz="0" w:space="0" w:color="auto"/>
            <w:bottom w:val="none" w:sz="0" w:space="0" w:color="auto"/>
            <w:right w:val="none" w:sz="0" w:space="0" w:color="auto"/>
          </w:divBdr>
        </w:div>
        <w:div w:id="1155991465">
          <w:marLeft w:val="640"/>
          <w:marRight w:val="0"/>
          <w:marTop w:val="0"/>
          <w:marBottom w:val="0"/>
          <w:divBdr>
            <w:top w:val="none" w:sz="0" w:space="0" w:color="auto"/>
            <w:left w:val="none" w:sz="0" w:space="0" w:color="auto"/>
            <w:bottom w:val="none" w:sz="0" w:space="0" w:color="auto"/>
            <w:right w:val="none" w:sz="0" w:space="0" w:color="auto"/>
          </w:divBdr>
        </w:div>
        <w:div w:id="1928683438">
          <w:marLeft w:val="640"/>
          <w:marRight w:val="0"/>
          <w:marTop w:val="0"/>
          <w:marBottom w:val="0"/>
          <w:divBdr>
            <w:top w:val="none" w:sz="0" w:space="0" w:color="auto"/>
            <w:left w:val="none" w:sz="0" w:space="0" w:color="auto"/>
            <w:bottom w:val="none" w:sz="0" w:space="0" w:color="auto"/>
            <w:right w:val="none" w:sz="0" w:space="0" w:color="auto"/>
          </w:divBdr>
        </w:div>
        <w:div w:id="995912136">
          <w:marLeft w:val="640"/>
          <w:marRight w:val="0"/>
          <w:marTop w:val="0"/>
          <w:marBottom w:val="0"/>
          <w:divBdr>
            <w:top w:val="none" w:sz="0" w:space="0" w:color="auto"/>
            <w:left w:val="none" w:sz="0" w:space="0" w:color="auto"/>
            <w:bottom w:val="none" w:sz="0" w:space="0" w:color="auto"/>
            <w:right w:val="none" w:sz="0" w:space="0" w:color="auto"/>
          </w:divBdr>
        </w:div>
        <w:div w:id="894244167">
          <w:marLeft w:val="640"/>
          <w:marRight w:val="0"/>
          <w:marTop w:val="0"/>
          <w:marBottom w:val="0"/>
          <w:divBdr>
            <w:top w:val="none" w:sz="0" w:space="0" w:color="auto"/>
            <w:left w:val="none" w:sz="0" w:space="0" w:color="auto"/>
            <w:bottom w:val="none" w:sz="0" w:space="0" w:color="auto"/>
            <w:right w:val="none" w:sz="0" w:space="0" w:color="auto"/>
          </w:divBdr>
        </w:div>
        <w:div w:id="1160579569">
          <w:marLeft w:val="640"/>
          <w:marRight w:val="0"/>
          <w:marTop w:val="0"/>
          <w:marBottom w:val="0"/>
          <w:divBdr>
            <w:top w:val="none" w:sz="0" w:space="0" w:color="auto"/>
            <w:left w:val="none" w:sz="0" w:space="0" w:color="auto"/>
            <w:bottom w:val="none" w:sz="0" w:space="0" w:color="auto"/>
            <w:right w:val="none" w:sz="0" w:space="0" w:color="auto"/>
          </w:divBdr>
        </w:div>
        <w:div w:id="815023">
          <w:marLeft w:val="640"/>
          <w:marRight w:val="0"/>
          <w:marTop w:val="0"/>
          <w:marBottom w:val="0"/>
          <w:divBdr>
            <w:top w:val="none" w:sz="0" w:space="0" w:color="auto"/>
            <w:left w:val="none" w:sz="0" w:space="0" w:color="auto"/>
            <w:bottom w:val="none" w:sz="0" w:space="0" w:color="auto"/>
            <w:right w:val="none" w:sz="0" w:space="0" w:color="auto"/>
          </w:divBdr>
        </w:div>
        <w:div w:id="676078933">
          <w:marLeft w:val="640"/>
          <w:marRight w:val="0"/>
          <w:marTop w:val="0"/>
          <w:marBottom w:val="0"/>
          <w:divBdr>
            <w:top w:val="none" w:sz="0" w:space="0" w:color="auto"/>
            <w:left w:val="none" w:sz="0" w:space="0" w:color="auto"/>
            <w:bottom w:val="none" w:sz="0" w:space="0" w:color="auto"/>
            <w:right w:val="none" w:sz="0" w:space="0" w:color="auto"/>
          </w:divBdr>
        </w:div>
        <w:div w:id="847254635">
          <w:marLeft w:val="640"/>
          <w:marRight w:val="0"/>
          <w:marTop w:val="0"/>
          <w:marBottom w:val="0"/>
          <w:divBdr>
            <w:top w:val="none" w:sz="0" w:space="0" w:color="auto"/>
            <w:left w:val="none" w:sz="0" w:space="0" w:color="auto"/>
            <w:bottom w:val="none" w:sz="0" w:space="0" w:color="auto"/>
            <w:right w:val="none" w:sz="0" w:space="0" w:color="auto"/>
          </w:divBdr>
        </w:div>
        <w:div w:id="1212111567">
          <w:marLeft w:val="640"/>
          <w:marRight w:val="0"/>
          <w:marTop w:val="0"/>
          <w:marBottom w:val="0"/>
          <w:divBdr>
            <w:top w:val="none" w:sz="0" w:space="0" w:color="auto"/>
            <w:left w:val="none" w:sz="0" w:space="0" w:color="auto"/>
            <w:bottom w:val="none" w:sz="0" w:space="0" w:color="auto"/>
            <w:right w:val="none" w:sz="0" w:space="0" w:color="auto"/>
          </w:divBdr>
        </w:div>
        <w:div w:id="1434593935">
          <w:marLeft w:val="640"/>
          <w:marRight w:val="0"/>
          <w:marTop w:val="0"/>
          <w:marBottom w:val="0"/>
          <w:divBdr>
            <w:top w:val="none" w:sz="0" w:space="0" w:color="auto"/>
            <w:left w:val="none" w:sz="0" w:space="0" w:color="auto"/>
            <w:bottom w:val="none" w:sz="0" w:space="0" w:color="auto"/>
            <w:right w:val="none" w:sz="0" w:space="0" w:color="auto"/>
          </w:divBdr>
        </w:div>
        <w:div w:id="1065570328">
          <w:marLeft w:val="640"/>
          <w:marRight w:val="0"/>
          <w:marTop w:val="0"/>
          <w:marBottom w:val="0"/>
          <w:divBdr>
            <w:top w:val="none" w:sz="0" w:space="0" w:color="auto"/>
            <w:left w:val="none" w:sz="0" w:space="0" w:color="auto"/>
            <w:bottom w:val="none" w:sz="0" w:space="0" w:color="auto"/>
            <w:right w:val="none" w:sz="0" w:space="0" w:color="auto"/>
          </w:divBdr>
        </w:div>
        <w:div w:id="1272200193">
          <w:marLeft w:val="640"/>
          <w:marRight w:val="0"/>
          <w:marTop w:val="0"/>
          <w:marBottom w:val="0"/>
          <w:divBdr>
            <w:top w:val="none" w:sz="0" w:space="0" w:color="auto"/>
            <w:left w:val="none" w:sz="0" w:space="0" w:color="auto"/>
            <w:bottom w:val="none" w:sz="0" w:space="0" w:color="auto"/>
            <w:right w:val="none" w:sz="0" w:space="0" w:color="auto"/>
          </w:divBdr>
        </w:div>
        <w:div w:id="197746667">
          <w:marLeft w:val="640"/>
          <w:marRight w:val="0"/>
          <w:marTop w:val="0"/>
          <w:marBottom w:val="0"/>
          <w:divBdr>
            <w:top w:val="none" w:sz="0" w:space="0" w:color="auto"/>
            <w:left w:val="none" w:sz="0" w:space="0" w:color="auto"/>
            <w:bottom w:val="none" w:sz="0" w:space="0" w:color="auto"/>
            <w:right w:val="none" w:sz="0" w:space="0" w:color="auto"/>
          </w:divBdr>
        </w:div>
        <w:div w:id="1902908385">
          <w:marLeft w:val="640"/>
          <w:marRight w:val="0"/>
          <w:marTop w:val="0"/>
          <w:marBottom w:val="0"/>
          <w:divBdr>
            <w:top w:val="none" w:sz="0" w:space="0" w:color="auto"/>
            <w:left w:val="none" w:sz="0" w:space="0" w:color="auto"/>
            <w:bottom w:val="none" w:sz="0" w:space="0" w:color="auto"/>
            <w:right w:val="none" w:sz="0" w:space="0" w:color="auto"/>
          </w:divBdr>
        </w:div>
        <w:div w:id="858355644">
          <w:marLeft w:val="640"/>
          <w:marRight w:val="0"/>
          <w:marTop w:val="0"/>
          <w:marBottom w:val="0"/>
          <w:divBdr>
            <w:top w:val="none" w:sz="0" w:space="0" w:color="auto"/>
            <w:left w:val="none" w:sz="0" w:space="0" w:color="auto"/>
            <w:bottom w:val="none" w:sz="0" w:space="0" w:color="auto"/>
            <w:right w:val="none" w:sz="0" w:space="0" w:color="auto"/>
          </w:divBdr>
        </w:div>
        <w:div w:id="639069338">
          <w:marLeft w:val="640"/>
          <w:marRight w:val="0"/>
          <w:marTop w:val="0"/>
          <w:marBottom w:val="0"/>
          <w:divBdr>
            <w:top w:val="none" w:sz="0" w:space="0" w:color="auto"/>
            <w:left w:val="none" w:sz="0" w:space="0" w:color="auto"/>
            <w:bottom w:val="none" w:sz="0" w:space="0" w:color="auto"/>
            <w:right w:val="none" w:sz="0" w:space="0" w:color="auto"/>
          </w:divBdr>
        </w:div>
        <w:div w:id="1944605107">
          <w:marLeft w:val="640"/>
          <w:marRight w:val="0"/>
          <w:marTop w:val="0"/>
          <w:marBottom w:val="0"/>
          <w:divBdr>
            <w:top w:val="none" w:sz="0" w:space="0" w:color="auto"/>
            <w:left w:val="none" w:sz="0" w:space="0" w:color="auto"/>
            <w:bottom w:val="none" w:sz="0" w:space="0" w:color="auto"/>
            <w:right w:val="none" w:sz="0" w:space="0" w:color="auto"/>
          </w:divBdr>
        </w:div>
        <w:div w:id="1554655429">
          <w:marLeft w:val="640"/>
          <w:marRight w:val="0"/>
          <w:marTop w:val="0"/>
          <w:marBottom w:val="0"/>
          <w:divBdr>
            <w:top w:val="none" w:sz="0" w:space="0" w:color="auto"/>
            <w:left w:val="none" w:sz="0" w:space="0" w:color="auto"/>
            <w:bottom w:val="none" w:sz="0" w:space="0" w:color="auto"/>
            <w:right w:val="none" w:sz="0" w:space="0" w:color="auto"/>
          </w:divBdr>
        </w:div>
        <w:div w:id="720598371">
          <w:marLeft w:val="640"/>
          <w:marRight w:val="0"/>
          <w:marTop w:val="0"/>
          <w:marBottom w:val="0"/>
          <w:divBdr>
            <w:top w:val="none" w:sz="0" w:space="0" w:color="auto"/>
            <w:left w:val="none" w:sz="0" w:space="0" w:color="auto"/>
            <w:bottom w:val="none" w:sz="0" w:space="0" w:color="auto"/>
            <w:right w:val="none" w:sz="0" w:space="0" w:color="auto"/>
          </w:divBdr>
        </w:div>
        <w:div w:id="326204309">
          <w:marLeft w:val="640"/>
          <w:marRight w:val="0"/>
          <w:marTop w:val="0"/>
          <w:marBottom w:val="0"/>
          <w:divBdr>
            <w:top w:val="none" w:sz="0" w:space="0" w:color="auto"/>
            <w:left w:val="none" w:sz="0" w:space="0" w:color="auto"/>
            <w:bottom w:val="none" w:sz="0" w:space="0" w:color="auto"/>
            <w:right w:val="none" w:sz="0" w:space="0" w:color="auto"/>
          </w:divBdr>
        </w:div>
        <w:div w:id="699168383">
          <w:marLeft w:val="640"/>
          <w:marRight w:val="0"/>
          <w:marTop w:val="0"/>
          <w:marBottom w:val="0"/>
          <w:divBdr>
            <w:top w:val="none" w:sz="0" w:space="0" w:color="auto"/>
            <w:left w:val="none" w:sz="0" w:space="0" w:color="auto"/>
            <w:bottom w:val="none" w:sz="0" w:space="0" w:color="auto"/>
            <w:right w:val="none" w:sz="0" w:space="0" w:color="auto"/>
          </w:divBdr>
        </w:div>
        <w:div w:id="150147949">
          <w:marLeft w:val="640"/>
          <w:marRight w:val="0"/>
          <w:marTop w:val="0"/>
          <w:marBottom w:val="0"/>
          <w:divBdr>
            <w:top w:val="none" w:sz="0" w:space="0" w:color="auto"/>
            <w:left w:val="none" w:sz="0" w:space="0" w:color="auto"/>
            <w:bottom w:val="none" w:sz="0" w:space="0" w:color="auto"/>
            <w:right w:val="none" w:sz="0" w:space="0" w:color="auto"/>
          </w:divBdr>
        </w:div>
        <w:div w:id="1130513377">
          <w:marLeft w:val="640"/>
          <w:marRight w:val="0"/>
          <w:marTop w:val="0"/>
          <w:marBottom w:val="0"/>
          <w:divBdr>
            <w:top w:val="none" w:sz="0" w:space="0" w:color="auto"/>
            <w:left w:val="none" w:sz="0" w:space="0" w:color="auto"/>
            <w:bottom w:val="none" w:sz="0" w:space="0" w:color="auto"/>
            <w:right w:val="none" w:sz="0" w:space="0" w:color="auto"/>
          </w:divBdr>
        </w:div>
        <w:div w:id="805124859">
          <w:marLeft w:val="640"/>
          <w:marRight w:val="0"/>
          <w:marTop w:val="0"/>
          <w:marBottom w:val="0"/>
          <w:divBdr>
            <w:top w:val="none" w:sz="0" w:space="0" w:color="auto"/>
            <w:left w:val="none" w:sz="0" w:space="0" w:color="auto"/>
            <w:bottom w:val="none" w:sz="0" w:space="0" w:color="auto"/>
            <w:right w:val="none" w:sz="0" w:space="0" w:color="auto"/>
          </w:divBdr>
        </w:div>
      </w:divsChild>
    </w:div>
    <w:div w:id="1436486809">
      <w:bodyDiv w:val="1"/>
      <w:marLeft w:val="0"/>
      <w:marRight w:val="0"/>
      <w:marTop w:val="0"/>
      <w:marBottom w:val="0"/>
      <w:divBdr>
        <w:top w:val="none" w:sz="0" w:space="0" w:color="auto"/>
        <w:left w:val="none" w:sz="0" w:space="0" w:color="auto"/>
        <w:bottom w:val="none" w:sz="0" w:space="0" w:color="auto"/>
        <w:right w:val="none" w:sz="0" w:space="0" w:color="auto"/>
      </w:divBdr>
    </w:div>
    <w:div w:id="1437751293">
      <w:bodyDiv w:val="1"/>
      <w:marLeft w:val="0"/>
      <w:marRight w:val="0"/>
      <w:marTop w:val="0"/>
      <w:marBottom w:val="0"/>
      <w:divBdr>
        <w:top w:val="none" w:sz="0" w:space="0" w:color="auto"/>
        <w:left w:val="none" w:sz="0" w:space="0" w:color="auto"/>
        <w:bottom w:val="none" w:sz="0" w:space="0" w:color="auto"/>
        <w:right w:val="none" w:sz="0" w:space="0" w:color="auto"/>
      </w:divBdr>
      <w:divsChild>
        <w:div w:id="1751467227">
          <w:marLeft w:val="640"/>
          <w:marRight w:val="0"/>
          <w:marTop w:val="0"/>
          <w:marBottom w:val="0"/>
          <w:divBdr>
            <w:top w:val="none" w:sz="0" w:space="0" w:color="auto"/>
            <w:left w:val="none" w:sz="0" w:space="0" w:color="auto"/>
            <w:bottom w:val="none" w:sz="0" w:space="0" w:color="auto"/>
            <w:right w:val="none" w:sz="0" w:space="0" w:color="auto"/>
          </w:divBdr>
        </w:div>
        <w:div w:id="585460680">
          <w:marLeft w:val="640"/>
          <w:marRight w:val="0"/>
          <w:marTop w:val="0"/>
          <w:marBottom w:val="0"/>
          <w:divBdr>
            <w:top w:val="none" w:sz="0" w:space="0" w:color="auto"/>
            <w:left w:val="none" w:sz="0" w:space="0" w:color="auto"/>
            <w:bottom w:val="none" w:sz="0" w:space="0" w:color="auto"/>
            <w:right w:val="none" w:sz="0" w:space="0" w:color="auto"/>
          </w:divBdr>
        </w:div>
        <w:div w:id="238176649">
          <w:marLeft w:val="640"/>
          <w:marRight w:val="0"/>
          <w:marTop w:val="0"/>
          <w:marBottom w:val="0"/>
          <w:divBdr>
            <w:top w:val="none" w:sz="0" w:space="0" w:color="auto"/>
            <w:left w:val="none" w:sz="0" w:space="0" w:color="auto"/>
            <w:bottom w:val="none" w:sz="0" w:space="0" w:color="auto"/>
            <w:right w:val="none" w:sz="0" w:space="0" w:color="auto"/>
          </w:divBdr>
        </w:div>
        <w:div w:id="571505679">
          <w:marLeft w:val="640"/>
          <w:marRight w:val="0"/>
          <w:marTop w:val="0"/>
          <w:marBottom w:val="0"/>
          <w:divBdr>
            <w:top w:val="none" w:sz="0" w:space="0" w:color="auto"/>
            <w:left w:val="none" w:sz="0" w:space="0" w:color="auto"/>
            <w:bottom w:val="none" w:sz="0" w:space="0" w:color="auto"/>
            <w:right w:val="none" w:sz="0" w:space="0" w:color="auto"/>
          </w:divBdr>
        </w:div>
        <w:div w:id="2113087941">
          <w:marLeft w:val="640"/>
          <w:marRight w:val="0"/>
          <w:marTop w:val="0"/>
          <w:marBottom w:val="0"/>
          <w:divBdr>
            <w:top w:val="none" w:sz="0" w:space="0" w:color="auto"/>
            <w:left w:val="none" w:sz="0" w:space="0" w:color="auto"/>
            <w:bottom w:val="none" w:sz="0" w:space="0" w:color="auto"/>
            <w:right w:val="none" w:sz="0" w:space="0" w:color="auto"/>
          </w:divBdr>
        </w:div>
        <w:div w:id="39089844">
          <w:marLeft w:val="640"/>
          <w:marRight w:val="0"/>
          <w:marTop w:val="0"/>
          <w:marBottom w:val="0"/>
          <w:divBdr>
            <w:top w:val="none" w:sz="0" w:space="0" w:color="auto"/>
            <w:left w:val="none" w:sz="0" w:space="0" w:color="auto"/>
            <w:bottom w:val="none" w:sz="0" w:space="0" w:color="auto"/>
            <w:right w:val="none" w:sz="0" w:space="0" w:color="auto"/>
          </w:divBdr>
        </w:div>
        <w:div w:id="351609943">
          <w:marLeft w:val="640"/>
          <w:marRight w:val="0"/>
          <w:marTop w:val="0"/>
          <w:marBottom w:val="0"/>
          <w:divBdr>
            <w:top w:val="none" w:sz="0" w:space="0" w:color="auto"/>
            <w:left w:val="none" w:sz="0" w:space="0" w:color="auto"/>
            <w:bottom w:val="none" w:sz="0" w:space="0" w:color="auto"/>
            <w:right w:val="none" w:sz="0" w:space="0" w:color="auto"/>
          </w:divBdr>
        </w:div>
        <w:div w:id="574322908">
          <w:marLeft w:val="640"/>
          <w:marRight w:val="0"/>
          <w:marTop w:val="0"/>
          <w:marBottom w:val="0"/>
          <w:divBdr>
            <w:top w:val="none" w:sz="0" w:space="0" w:color="auto"/>
            <w:left w:val="none" w:sz="0" w:space="0" w:color="auto"/>
            <w:bottom w:val="none" w:sz="0" w:space="0" w:color="auto"/>
            <w:right w:val="none" w:sz="0" w:space="0" w:color="auto"/>
          </w:divBdr>
        </w:div>
        <w:div w:id="1158812569">
          <w:marLeft w:val="640"/>
          <w:marRight w:val="0"/>
          <w:marTop w:val="0"/>
          <w:marBottom w:val="0"/>
          <w:divBdr>
            <w:top w:val="none" w:sz="0" w:space="0" w:color="auto"/>
            <w:left w:val="none" w:sz="0" w:space="0" w:color="auto"/>
            <w:bottom w:val="none" w:sz="0" w:space="0" w:color="auto"/>
            <w:right w:val="none" w:sz="0" w:space="0" w:color="auto"/>
          </w:divBdr>
        </w:div>
        <w:div w:id="1698000933">
          <w:marLeft w:val="640"/>
          <w:marRight w:val="0"/>
          <w:marTop w:val="0"/>
          <w:marBottom w:val="0"/>
          <w:divBdr>
            <w:top w:val="none" w:sz="0" w:space="0" w:color="auto"/>
            <w:left w:val="none" w:sz="0" w:space="0" w:color="auto"/>
            <w:bottom w:val="none" w:sz="0" w:space="0" w:color="auto"/>
            <w:right w:val="none" w:sz="0" w:space="0" w:color="auto"/>
          </w:divBdr>
        </w:div>
        <w:div w:id="1857769049">
          <w:marLeft w:val="640"/>
          <w:marRight w:val="0"/>
          <w:marTop w:val="0"/>
          <w:marBottom w:val="0"/>
          <w:divBdr>
            <w:top w:val="none" w:sz="0" w:space="0" w:color="auto"/>
            <w:left w:val="none" w:sz="0" w:space="0" w:color="auto"/>
            <w:bottom w:val="none" w:sz="0" w:space="0" w:color="auto"/>
            <w:right w:val="none" w:sz="0" w:space="0" w:color="auto"/>
          </w:divBdr>
        </w:div>
        <w:div w:id="1002007983">
          <w:marLeft w:val="640"/>
          <w:marRight w:val="0"/>
          <w:marTop w:val="0"/>
          <w:marBottom w:val="0"/>
          <w:divBdr>
            <w:top w:val="none" w:sz="0" w:space="0" w:color="auto"/>
            <w:left w:val="none" w:sz="0" w:space="0" w:color="auto"/>
            <w:bottom w:val="none" w:sz="0" w:space="0" w:color="auto"/>
            <w:right w:val="none" w:sz="0" w:space="0" w:color="auto"/>
          </w:divBdr>
        </w:div>
        <w:div w:id="206574502">
          <w:marLeft w:val="640"/>
          <w:marRight w:val="0"/>
          <w:marTop w:val="0"/>
          <w:marBottom w:val="0"/>
          <w:divBdr>
            <w:top w:val="none" w:sz="0" w:space="0" w:color="auto"/>
            <w:left w:val="none" w:sz="0" w:space="0" w:color="auto"/>
            <w:bottom w:val="none" w:sz="0" w:space="0" w:color="auto"/>
            <w:right w:val="none" w:sz="0" w:space="0" w:color="auto"/>
          </w:divBdr>
        </w:div>
        <w:div w:id="1344547797">
          <w:marLeft w:val="640"/>
          <w:marRight w:val="0"/>
          <w:marTop w:val="0"/>
          <w:marBottom w:val="0"/>
          <w:divBdr>
            <w:top w:val="none" w:sz="0" w:space="0" w:color="auto"/>
            <w:left w:val="none" w:sz="0" w:space="0" w:color="auto"/>
            <w:bottom w:val="none" w:sz="0" w:space="0" w:color="auto"/>
            <w:right w:val="none" w:sz="0" w:space="0" w:color="auto"/>
          </w:divBdr>
        </w:div>
        <w:div w:id="343287195">
          <w:marLeft w:val="640"/>
          <w:marRight w:val="0"/>
          <w:marTop w:val="0"/>
          <w:marBottom w:val="0"/>
          <w:divBdr>
            <w:top w:val="none" w:sz="0" w:space="0" w:color="auto"/>
            <w:left w:val="none" w:sz="0" w:space="0" w:color="auto"/>
            <w:bottom w:val="none" w:sz="0" w:space="0" w:color="auto"/>
            <w:right w:val="none" w:sz="0" w:space="0" w:color="auto"/>
          </w:divBdr>
        </w:div>
        <w:div w:id="1113327858">
          <w:marLeft w:val="640"/>
          <w:marRight w:val="0"/>
          <w:marTop w:val="0"/>
          <w:marBottom w:val="0"/>
          <w:divBdr>
            <w:top w:val="none" w:sz="0" w:space="0" w:color="auto"/>
            <w:left w:val="none" w:sz="0" w:space="0" w:color="auto"/>
            <w:bottom w:val="none" w:sz="0" w:space="0" w:color="auto"/>
            <w:right w:val="none" w:sz="0" w:space="0" w:color="auto"/>
          </w:divBdr>
        </w:div>
        <w:div w:id="866336423">
          <w:marLeft w:val="640"/>
          <w:marRight w:val="0"/>
          <w:marTop w:val="0"/>
          <w:marBottom w:val="0"/>
          <w:divBdr>
            <w:top w:val="none" w:sz="0" w:space="0" w:color="auto"/>
            <w:left w:val="none" w:sz="0" w:space="0" w:color="auto"/>
            <w:bottom w:val="none" w:sz="0" w:space="0" w:color="auto"/>
            <w:right w:val="none" w:sz="0" w:space="0" w:color="auto"/>
          </w:divBdr>
        </w:div>
        <w:div w:id="557403438">
          <w:marLeft w:val="640"/>
          <w:marRight w:val="0"/>
          <w:marTop w:val="0"/>
          <w:marBottom w:val="0"/>
          <w:divBdr>
            <w:top w:val="none" w:sz="0" w:space="0" w:color="auto"/>
            <w:left w:val="none" w:sz="0" w:space="0" w:color="auto"/>
            <w:bottom w:val="none" w:sz="0" w:space="0" w:color="auto"/>
            <w:right w:val="none" w:sz="0" w:space="0" w:color="auto"/>
          </w:divBdr>
        </w:div>
        <w:div w:id="1967735956">
          <w:marLeft w:val="640"/>
          <w:marRight w:val="0"/>
          <w:marTop w:val="0"/>
          <w:marBottom w:val="0"/>
          <w:divBdr>
            <w:top w:val="none" w:sz="0" w:space="0" w:color="auto"/>
            <w:left w:val="none" w:sz="0" w:space="0" w:color="auto"/>
            <w:bottom w:val="none" w:sz="0" w:space="0" w:color="auto"/>
            <w:right w:val="none" w:sz="0" w:space="0" w:color="auto"/>
          </w:divBdr>
        </w:div>
        <w:div w:id="1999993079">
          <w:marLeft w:val="640"/>
          <w:marRight w:val="0"/>
          <w:marTop w:val="0"/>
          <w:marBottom w:val="0"/>
          <w:divBdr>
            <w:top w:val="none" w:sz="0" w:space="0" w:color="auto"/>
            <w:left w:val="none" w:sz="0" w:space="0" w:color="auto"/>
            <w:bottom w:val="none" w:sz="0" w:space="0" w:color="auto"/>
            <w:right w:val="none" w:sz="0" w:space="0" w:color="auto"/>
          </w:divBdr>
        </w:div>
        <w:div w:id="1020662075">
          <w:marLeft w:val="640"/>
          <w:marRight w:val="0"/>
          <w:marTop w:val="0"/>
          <w:marBottom w:val="0"/>
          <w:divBdr>
            <w:top w:val="none" w:sz="0" w:space="0" w:color="auto"/>
            <w:left w:val="none" w:sz="0" w:space="0" w:color="auto"/>
            <w:bottom w:val="none" w:sz="0" w:space="0" w:color="auto"/>
            <w:right w:val="none" w:sz="0" w:space="0" w:color="auto"/>
          </w:divBdr>
        </w:div>
        <w:div w:id="26879024">
          <w:marLeft w:val="640"/>
          <w:marRight w:val="0"/>
          <w:marTop w:val="0"/>
          <w:marBottom w:val="0"/>
          <w:divBdr>
            <w:top w:val="none" w:sz="0" w:space="0" w:color="auto"/>
            <w:left w:val="none" w:sz="0" w:space="0" w:color="auto"/>
            <w:bottom w:val="none" w:sz="0" w:space="0" w:color="auto"/>
            <w:right w:val="none" w:sz="0" w:space="0" w:color="auto"/>
          </w:divBdr>
        </w:div>
        <w:div w:id="1305810676">
          <w:marLeft w:val="640"/>
          <w:marRight w:val="0"/>
          <w:marTop w:val="0"/>
          <w:marBottom w:val="0"/>
          <w:divBdr>
            <w:top w:val="none" w:sz="0" w:space="0" w:color="auto"/>
            <w:left w:val="none" w:sz="0" w:space="0" w:color="auto"/>
            <w:bottom w:val="none" w:sz="0" w:space="0" w:color="auto"/>
            <w:right w:val="none" w:sz="0" w:space="0" w:color="auto"/>
          </w:divBdr>
        </w:div>
        <w:div w:id="588848080">
          <w:marLeft w:val="640"/>
          <w:marRight w:val="0"/>
          <w:marTop w:val="0"/>
          <w:marBottom w:val="0"/>
          <w:divBdr>
            <w:top w:val="none" w:sz="0" w:space="0" w:color="auto"/>
            <w:left w:val="none" w:sz="0" w:space="0" w:color="auto"/>
            <w:bottom w:val="none" w:sz="0" w:space="0" w:color="auto"/>
            <w:right w:val="none" w:sz="0" w:space="0" w:color="auto"/>
          </w:divBdr>
        </w:div>
        <w:div w:id="193691547">
          <w:marLeft w:val="640"/>
          <w:marRight w:val="0"/>
          <w:marTop w:val="0"/>
          <w:marBottom w:val="0"/>
          <w:divBdr>
            <w:top w:val="none" w:sz="0" w:space="0" w:color="auto"/>
            <w:left w:val="none" w:sz="0" w:space="0" w:color="auto"/>
            <w:bottom w:val="none" w:sz="0" w:space="0" w:color="auto"/>
            <w:right w:val="none" w:sz="0" w:space="0" w:color="auto"/>
          </w:divBdr>
        </w:div>
        <w:div w:id="88237943">
          <w:marLeft w:val="640"/>
          <w:marRight w:val="0"/>
          <w:marTop w:val="0"/>
          <w:marBottom w:val="0"/>
          <w:divBdr>
            <w:top w:val="none" w:sz="0" w:space="0" w:color="auto"/>
            <w:left w:val="none" w:sz="0" w:space="0" w:color="auto"/>
            <w:bottom w:val="none" w:sz="0" w:space="0" w:color="auto"/>
            <w:right w:val="none" w:sz="0" w:space="0" w:color="auto"/>
          </w:divBdr>
        </w:div>
        <w:div w:id="1497573796">
          <w:marLeft w:val="640"/>
          <w:marRight w:val="0"/>
          <w:marTop w:val="0"/>
          <w:marBottom w:val="0"/>
          <w:divBdr>
            <w:top w:val="none" w:sz="0" w:space="0" w:color="auto"/>
            <w:left w:val="none" w:sz="0" w:space="0" w:color="auto"/>
            <w:bottom w:val="none" w:sz="0" w:space="0" w:color="auto"/>
            <w:right w:val="none" w:sz="0" w:space="0" w:color="auto"/>
          </w:divBdr>
        </w:div>
        <w:div w:id="298221505">
          <w:marLeft w:val="640"/>
          <w:marRight w:val="0"/>
          <w:marTop w:val="0"/>
          <w:marBottom w:val="0"/>
          <w:divBdr>
            <w:top w:val="none" w:sz="0" w:space="0" w:color="auto"/>
            <w:left w:val="none" w:sz="0" w:space="0" w:color="auto"/>
            <w:bottom w:val="none" w:sz="0" w:space="0" w:color="auto"/>
            <w:right w:val="none" w:sz="0" w:space="0" w:color="auto"/>
          </w:divBdr>
        </w:div>
        <w:div w:id="1225990678">
          <w:marLeft w:val="640"/>
          <w:marRight w:val="0"/>
          <w:marTop w:val="0"/>
          <w:marBottom w:val="0"/>
          <w:divBdr>
            <w:top w:val="none" w:sz="0" w:space="0" w:color="auto"/>
            <w:left w:val="none" w:sz="0" w:space="0" w:color="auto"/>
            <w:bottom w:val="none" w:sz="0" w:space="0" w:color="auto"/>
            <w:right w:val="none" w:sz="0" w:space="0" w:color="auto"/>
          </w:divBdr>
        </w:div>
        <w:div w:id="825364538">
          <w:marLeft w:val="640"/>
          <w:marRight w:val="0"/>
          <w:marTop w:val="0"/>
          <w:marBottom w:val="0"/>
          <w:divBdr>
            <w:top w:val="none" w:sz="0" w:space="0" w:color="auto"/>
            <w:left w:val="none" w:sz="0" w:space="0" w:color="auto"/>
            <w:bottom w:val="none" w:sz="0" w:space="0" w:color="auto"/>
            <w:right w:val="none" w:sz="0" w:space="0" w:color="auto"/>
          </w:divBdr>
        </w:div>
        <w:div w:id="2111311477">
          <w:marLeft w:val="640"/>
          <w:marRight w:val="0"/>
          <w:marTop w:val="0"/>
          <w:marBottom w:val="0"/>
          <w:divBdr>
            <w:top w:val="none" w:sz="0" w:space="0" w:color="auto"/>
            <w:left w:val="none" w:sz="0" w:space="0" w:color="auto"/>
            <w:bottom w:val="none" w:sz="0" w:space="0" w:color="auto"/>
            <w:right w:val="none" w:sz="0" w:space="0" w:color="auto"/>
          </w:divBdr>
        </w:div>
        <w:div w:id="773018999">
          <w:marLeft w:val="640"/>
          <w:marRight w:val="0"/>
          <w:marTop w:val="0"/>
          <w:marBottom w:val="0"/>
          <w:divBdr>
            <w:top w:val="none" w:sz="0" w:space="0" w:color="auto"/>
            <w:left w:val="none" w:sz="0" w:space="0" w:color="auto"/>
            <w:bottom w:val="none" w:sz="0" w:space="0" w:color="auto"/>
            <w:right w:val="none" w:sz="0" w:space="0" w:color="auto"/>
          </w:divBdr>
        </w:div>
        <w:div w:id="1270624646">
          <w:marLeft w:val="640"/>
          <w:marRight w:val="0"/>
          <w:marTop w:val="0"/>
          <w:marBottom w:val="0"/>
          <w:divBdr>
            <w:top w:val="none" w:sz="0" w:space="0" w:color="auto"/>
            <w:left w:val="none" w:sz="0" w:space="0" w:color="auto"/>
            <w:bottom w:val="none" w:sz="0" w:space="0" w:color="auto"/>
            <w:right w:val="none" w:sz="0" w:space="0" w:color="auto"/>
          </w:divBdr>
        </w:div>
        <w:div w:id="1985544991">
          <w:marLeft w:val="640"/>
          <w:marRight w:val="0"/>
          <w:marTop w:val="0"/>
          <w:marBottom w:val="0"/>
          <w:divBdr>
            <w:top w:val="none" w:sz="0" w:space="0" w:color="auto"/>
            <w:left w:val="none" w:sz="0" w:space="0" w:color="auto"/>
            <w:bottom w:val="none" w:sz="0" w:space="0" w:color="auto"/>
            <w:right w:val="none" w:sz="0" w:space="0" w:color="auto"/>
          </w:divBdr>
        </w:div>
        <w:div w:id="1182626306">
          <w:marLeft w:val="640"/>
          <w:marRight w:val="0"/>
          <w:marTop w:val="0"/>
          <w:marBottom w:val="0"/>
          <w:divBdr>
            <w:top w:val="none" w:sz="0" w:space="0" w:color="auto"/>
            <w:left w:val="none" w:sz="0" w:space="0" w:color="auto"/>
            <w:bottom w:val="none" w:sz="0" w:space="0" w:color="auto"/>
            <w:right w:val="none" w:sz="0" w:space="0" w:color="auto"/>
          </w:divBdr>
        </w:div>
        <w:div w:id="1324042512">
          <w:marLeft w:val="640"/>
          <w:marRight w:val="0"/>
          <w:marTop w:val="0"/>
          <w:marBottom w:val="0"/>
          <w:divBdr>
            <w:top w:val="none" w:sz="0" w:space="0" w:color="auto"/>
            <w:left w:val="none" w:sz="0" w:space="0" w:color="auto"/>
            <w:bottom w:val="none" w:sz="0" w:space="0" w:color="auto"/>
            <w:right w:val="none" w:sz="0" w:space="0" w:color="auto"/>
          </w:divBdr>
        </w:div>
        <w:div w:id="386608199">
          <w:marLeft w:val="640"/>
          <w:marRight w:val="0"/>
          <w:marTop w:val="0"/>
          <w:marBottom w:val="0"/>
          <w:divBdr>
            <w:top w:val="none" w:sz="0" w:space="0" w:color="auto"/>
            <w:left w:val="none" w:sz="0" w:space="0" w:color="auto"/>
            <w:bottom w:val="none" w:sz="0" w:space="0" w:color="auto"/>
            <w:right w:val="none" w:sz="0" w:space="0" w:color="auto"/>
          </w:divBdr>
        </w:div>
        <w:div w:id="717122610">
          <w:marLeft w:val="640"/>
          <w:marRight w:val="0"/>
          <w:marTop w:val="0"/>
          <w:marBottom w:val="0"/>
          <w:divBdr>
            <w:top w:val="none" w:sz="0" w:space="0" w:color="auto"/>
            <w:left w:val="none" w:sz="0" w:space="0" w:color="auto"/>
            <w:bottom w:val="none" w:sz="0" w:space="0" w:color="auto"/>
            <w:right w:val="none" w:sz="0" w:space="0" w:color="auto"/>
          </w:divBdr>
        </w:div>
        <w:div w:id="1780559883">
          <w:marLeft w:val="640"/>
          <w:marRight w:val="0"/>
          <w:marTop w:val="0"/>
          <w:marBottom w:val="0"/>
          <w:divBdr>
            <w:top w:val="none" w:sz="0" w:space="0" w:color="auto"/>
            <w:left w:val="none" w:sz="0" w:space="0" w:color="auto"/>
            <w:bottom w:val="none" w:sz="0" w:space="0" w:color="auto"/>
            <w:right w:val="none" w:sz="0" w:space="0" w:color="auto"/>
          </w:divBdr>
        </w:div>
        <w:div w:id="999581190">
          <w:marLeft w:val="640"/>
          <w:marRight w:val="0"/>
          <w:marTop w:val="0"/>
          <w:marBottom w:val="0"/>
          <w:divBdr>
            <w:top w:val="none" w:sz="0" w:space="0" w:color="auto"/>
            <w:left w:val="none" w:sz="0" w:space="0" w:color="auto"/>
            <w:bottom w:val="none" w:sz="0" w:space="0" w:color="auto"/>
            <w:right w:val="none" w:sz="0" w:space="0" w:color="auto"/>
          </w:divBdr>
        </w:div>
        <w:div w:id="175465328">
          <w:marLeft w:val="640"/>
          <w:marRight w:val="0"/>
          <w:marTop w:val="0"/>
          <w:marBottom w:val="0"/>
          <w:divBdr>
            <w:top w:val="none" w:sz="0" w:space="0" w:color="auto"/>
            <w:left w:val="none" w:sz="0" w:space="0" w:color="auto"/>
            <w:bottom w:val="none" w:sz="0" w:space="0" w:color="auto"/>
            <w:right w:val="none" w:sz="0" w:space="0" w:color="auto"/>
          </w:divBdr>
        </w:div>
        <w:div w:id="1399791841">
          <w:marLeft w:val="640"/>
          <w:marRight w:val="0"/>
          <w:marTop w:val="0"/>
          <w:marBottom w:val="0"/>
          <w:divBdr>
            <w:top w:val="none" w:sz="0" w:space="0" w:color="auto"/>
            <w:left w:val="none" w:sz="0" w:space="0" w:color="auto"/>
            <w:bottom w:val="none" w:sz="0" w:space="0" w:color="auto"/>
            <w:right w:val="none" w:sz="0" w:space="0" w:color="auto"/>
          </w:divBdr>
        </w:div>
        <w:div w:id="1685746537">
          <w:marLeft w:val="640"/>
          <w:marRight w:val="0"/>
          <w:marTop w:val="0"/>
          <w:marBottom w:val="0"/>
          <w:divBdr>
            <w:top w:val="none" w:sz="0" w:space="0" w:color="auto"/>
            <w:left w:val="none" w:sz="0" w:space="0" w:color="auto"/>
            <w:bottom w:val="none" w:sz="0" w:space="0" w:color="auto"/>
            <w:right w:val="none" w:sz="0" w:space="0" w:color="auto"/>
          </w:divBdr>
        </w:div>
        <w:div w:id="1042941016">
          <w:marLeft w:val="640"/>
          <w:marRight w:val="0"/>
          <w:marTop w:val="0"/>
          <w:marBottom w:val="0"/>
          <w:divBdr>
            <w:top w:val="none" w:sz="0" w:space="0" w:color="auto"/>
            <w:left w:val="none" w:sz="0" w:space="0" w:color="auto"/>
            <w:bottom w:val="none" w:sz="0" w:space="0" w:color="auto"/>
            <w:right w:val="none" w:sz="0" w:space="0" w:color="auto"/>
          </w:divBdr>
        </w:div>
        <w:div w:id="807239616">
          <w:marLeft w:val="640"/>
          <w:marRight w:val="0"/>
          <w:marTop w:val="0"/>
          <w:marBottom w:val="0"/>
          <w:divBdr>
            <w:top w:val="none" w:sz="0" w:space="0" w:color="auto"/>
            <w:left w:val="none" w:sz="0" w:space="0" w:color="auto"/>
            <w:bottom w:val="none" w:sz="0" w:space="0" w:color="auto"/>
            <w:right w:val="none" w:sz="0" w:space="0" w:color="auto"/>
          </w:divBdr>
        </w:div>
        <w:div w:id="622885793">
          <w:marLeft w:val="640"/>
          <w:marRight w:val="0"/>
          <w:marTop w:val="0"/>
          <w:marBottom w:val="0"/>
          <w:divBdr>
            <w:top w:val="none" w:sz="0" w:space="0" w:color="auto"/>
            <w:left w:val="none" w:sz="0" w:space="0" w:color="auto"/>
            <w:bottom w:val="none" w:sz="0" w:space="0" w:color="auto"/>
            <w:right w:val="none" w:sz="0" w:space="0" w:color="auto"/>
          </w:divBdr>
        </w:div>
        <w:div w:id="2047488978">
          <w:marLeft w:val="640"/>
          <w:marRight w:val="0"/>
          <w:marTop w:val="0"/>
          <w:marBottom w:val="0"/>
          <w:divBdr>
            <w:top w:val="none" w:sz="0" w:space="0" w:color="auto"/>
            <w:left w:val="none" w:sz="0" w:space="0" w:color="auto"/>
            <w:bottom w:val="none" w:sz="0" w:space="0" w:color="auto"/>
            <w:right w:val="none" w:sz="0" w:space="0" w:color="auto"/>
          </w:divBdr>
        </w:div>
        <w:div w:id="627586450">
          <w:marLeft w:val="640"/>
          <w:marRight w:val="0"/>
          <w:marTop w:val="0"/>
          <w:marBottom w:val="0"/>
          <w:divBdr>
            <w:top w:val="none" w:sz="0" w:space="0" w:color="auto"/>
            <w:left w:val="none" w:sz="0" w:space="0" w:color="auto"/>
            <w:bottom w:val="none" w:sz="0" w:space="0" w:color="auto"/>
            <w:right w:val="none" w:sz="0" w:space="0" w:color="auto"/>
          </w:divBdr>
        </w:div>
        <w:div w:id="1012102804">
          <w:marLeft w:val="640"/>
          <w:marRight w:val="0"/>
          <w:marTop w:val="0"/>
          <w:marBottom w:val="0"/>
          <w:divBdr>
            <w:top w:val="none" w:sz="0" w:space="0" w:color="auto"/>
            <w:left w:val="none" w:sz="0" w:space="0" w:color="auto"/>
            <w:bottom w:val="none" w:sz="0" w:space="0" w:color="auto"/>
            <w:right w:val="none" w:sz="0" w:space="0" w:color="auto"/>
          </w:divBdr>
        </w:div>
        <w:div w:id="809716194">
          <w:marLeft w:val="640"/>
          <w:marRight w:val="0"/>
          <w:marTop w:val="0"/>
          <w:marBottom w:val="0"/>
          <w:divBdr>
            <w:top w:val="none" w:sz="0" w:space="0" w:color="auto"/>
            <w:left w:val="none" w:sz="0" w:space="0" w:color="auto"/>
            <w:bottom w:val="none" w:sz="0" w:space="0" w:color="auto"/>
            <w:right w:val="none" w:sz="0" w:space="0" w:color="auto"/>
          </w:divBdr>
        </w:div>
        <w:div w:id="158733770">
          <w:marLeft w:val="640"/>
          <w:marRight w:val="0"/>
          <w:marTop w:val="0"/>
          <w:marBottom w:val="0"/>
          <w:divBdr>
            <w:top w:val="none" w:sz="0" w:space="0" w:color="auto"/>
            <w:left w:val="none" w:sz="0" w:space="0" w:color="auto"/>
            <w:bottom w:val="none" w:sz="0" w:space="0" w:color="auto"/>
            <w:right w:val="none" w:sz="0" w:space="0" w:color="auto"/>
          </w:divBdr>
        </w:div>
        <w:div w:id="1638870782">
          <w:marLeft w:val="640"/>
          <w:marRight w:val="0"/>
          <w:marTop w:val="0"/>
          <w:marBottom w:val="0"/>
          <w:divBdr>
            <w:top w:val="none" w:sz="0" w:space="0" w:color="auto"/>
            <w:left w:val="none" w:sz="0" w:space="0" w:color="auto"/>
            <w:bottom w:val="none" w:sz="0" w:space="0" w:color="auto"/>
            <w:right w:val="none" w:sz="0" w:space="0" w:color="auto"/>
          </w:divBdr>
        </w:div>
        <w:div w:id="1347438731">
          <w:marLeft w:val="640"/>
          <w:marRight w:val="0"/>
          <w:marTop w:val="0"/>
          <w:marBottom w:val="0"/>
          <w:divBdr>
            <w:top w:val="none" w:sz="0" w:space="0" w:color="auto"/>
            <w:left w:val="none" w:sz="0" w:space="0" w:color="auto"/>
            <w:bottom w:val="none" w:sz="0" w:space="0" w:color="auto"/>
            <w:right w:val="none" w:sz="0" w:space="0" w:color="auto"/>
          </w:divBdr>
        </w:div>
        <w:div w:id="387609904">
          <w:marLeft w:val="640"/>
          <w:marRight w:val="0"/>
          <w:marTop w:val="0"/>
          <w:marBottom w:val="0"/>
          <w:divBdr>
            <w:top w:val="none" w:sz="0" w:space="0" w:color="auto"/>
            <w:left w:val="none" w:sz="0" w:space="0" w:color="auto"/>
            <w:bottom w:val="none" w:sz="0" w:space="0" w:color="auto"/>
            <w:right w:val="none" w:sz="0" w:space="0" w:color="auto"/>
          </w:divBdr>
        </w:div>
        <w:div w:id="1361399805">
          <w:marLeft w:val="640"/>
          <w:marRight w:val="0"/>
          <w:marTop w:val="0"/>
          <w:marBottom w:val="0"/>
          <w:divBdr>
            <w:top w:val="none" w:sz="0" w:space="0" w:color="auto"/>
            <w:left w:val="none" w:sz="0" w:space="0" w:color="auto"/>
            <w:bottom w:val="none" w:sz="0" w:space="0" w:color="auto"/>
            <w:right w:val="none" w:sz="0" w:space="0" w:color="auto"/>
          </w:divBdr>
        </w:div>
        <w:div w:id="929236204">
          <w:marLeft w:val="640"/>
          <w:marRight w:val="0"/>
          <w:marTop w:val="0"/>
          <w:marBottom w:val="0"/>
          <w:divBdr>
            <w:top w:val="none" w:sz="0" w:space="0" w:color="auto"/>
            <w:left w:val="none" w:sz="0" w:space="0" w:color="auto"/>
            <w:bottom w:val="none" w:sz="0" w:space="0" w:color="auto"/>
            <w:right w:val="none" w:sz="0" w:space="0" w:color="auto"/>
          </w:divBdr>
        </w:div>
        <w:div w:id="1399475494">
          <w:marLeft w:val="640"/>
          <w:marRight w:val="0"/>
          <w:marTop w:val="0"/>
          <w:marBottom w:val="0"/>
          <w:divBdr>
            <w:top w:val="none" w:sz="0" w:space="0" w:color="auto"/>
            <w:left w:val="none" w:sz="0" w:space="0" w:color="auto"/>
            <w:bottom w:val="none" w:sz="0" w:space="0" w:color="auto"/>
            <w:right w:val="none" w:sz="0" w:space="0" w:color="auto"/>
          </w:divBdr>
        </w:div>
        <w:div w:id="1172793447">
          <w:marLeft w:val="640"/>
          <w:marRight w:val="0"/>
          <w:marTop w:val="0"/>
          <w:marBottom w:val="0"/>
          <w:divBdr>
            <w:top w:val="none" w:sz="0" w:space="0" w:color="auto"/>
            <w:left w:val="none" w:sz="0" w:space="0" w:color="auto"/>
            <w:bottom w:val="none" w:sz="0" w:space="0" w:color="auto"/>
            <w:right w:val="none" w:sz="0" w:space="0" w:color="auto"/>
          </w:divBdr>
        </w:div>
        <w:div w:id="1484422265">
          <w:marLeft w:val="640"/>
          <w:marRight w:val="0"/>
          <w:marTop w:val="0"/>
          <w:marBottom w:val="0"/>
          <w:divBdr>
            <w:top w:val="none" w:sz="0" w:space="0" w:color="auto"/>
            <w:left w:val="none" w:sz="0" w:space="0" w:color="auto"/>
            <w:bottom w:val="none" w:sz="0" w:space="0" w:color="auto"/>
            <w:right w:val="none" w:sz="0" w:space="0" w:color="auto"/>
          </w:divBdr>
        </w:div>
        <w:div w:id="1815445434">
          <w:marLeft w:val="640"/>
          <w:marRight w:val="0"/>
          <w:marTop w:val="0"/>
          <w:marBottom w:val="0"/>
          <w:divBdr>
            <w:top w:val="none" w:sz="0" w:space="0" w:color="auto"/>
            <w:left w:val="none" w:sz="0" w:space="0" w:color="auto"/>
            <w:bottom w:val="none" w:sz="0" w:space="0" w:color="auto"/>
            <w:right w:val="none" w:sz="0" w:space="0" w:color="auto"/>
          </w:divBdr>
        </w:div>
        <w:div w:id="690762191">
          <w:marLeft w:val="640"/>
          <w:marRight w:val="0"/>
          <w:marTop w:val="0"/>
          <w:marBottom w:val="0"/>
          <w:divBdr>
            <w:top w:val="none" w:sz="0" w:space="0" w:color="auto"/>
            <w:left w:val="none" w:sz="0" w:space="0" w:color="auto"/>
            <w:bottom w:val="none" w:sz="0" w:space="0" w:color="auto"/>
            <w:right w:val="none" w:sz="0" w:space="0" w:color="auto"/>
          </w:divBdr>
        </w:div>
        <w:div w:id="1952200084">
          <w:marLeft w:val="640"/>
          <w:marRight w:val="0"/>
          <w:marTop w:val="0"/>
          <w:marBottom w:val="0"/>
          <w:divBdr>
            <w:top w:val="none" w:sz="0" w:space="0" w:color="auto"/>
            <w:left w:val="none" w:sz="0" w:space="0" w:color="auto"/>
            <w:bottom w:val="none" w:sz="0" w:space="0" w:color="auto"/>
            <w:right w:val="none" w:sz="0" w:space="0" w:color="auto"/>
          </w:divBdr>
        </w:div>
        <w:div w:id="98452183">
          <w:marLeft w:val="640"/>
          <w:marRight w:val="0"/>
          <w:marTop w:val="0"/>
          <w:marBottom w:val="0"/>
          <w:divBdr>
            <w:top w:val="none" w:sz="0" w:space="0" w:color="auto"/>
            <w:left w:val="none" w:sz="0" w:space="0" w:color="auto"/>
            <w:bottom w:val="none" w:sz="0" w:space="0" w:color="auto"/>
            <w:right w:val="none" w:sz="0" w:space="0" w:color="auto"/>
          </w:divBdr>
        </w:div>
        <w:div w:id="1312441680">
          <w:marLeft w:val="640"/>
          <w:marRight w:val="0"/>
          <w:marTop w:val="0"/>
          <w:marBottom w:val="0"/>
          <w:divBdr>
            <w:top w:val="none" w:sz="0" w:space="0" w:color="auto"/>
            <w:left w:val="none" w:sz="0" w:space="0" w:color="auto"/>
            <w:bottom w:val="none" w:sz="0" w:space="0" w:color="auto"/>
            <w:right w:val="none" w:sz="0" w:space="0" w:color="auto"/>
          </w:divBdr>
        </w:div>
        <w:div w:id="758522167">
          <w:marLeft w:val="640"/>
          <w:marRight w:val="0"/>
          <w:marTop w:val="0"/>
          <w:marBottom w:val="0"/>
          <w:divBdr>
            <w:top w:val="none" w:sz="0" w:space="0" w:color="auto"/>
            <w:left w:val="none" w:sz="0" w:space="0" w:color="auto"/>
            <w:bottom w:val="none" w:sz="0" w:space="0" w:color="auto"/>
            <w:right w:val="none" w:sz="0" w:space="0" w:color="auto"/>
          </w:divBdr>
        </w:div>
        <w:div w:id="1330325038">
          <w:marLeft w:val="640"/>
          <w:marRight w:val="0"/>
          <w:marTop w:val="0"/>
          <w:marBottom w:val="0"/>
          <w:divBdr>
            <w:top w:val="none" w:sz="0" w:space="0" w:color="auto"/>
            <w:left w:val="none" w:sz="0" w:space="0" w:color="auto"/>
            <w:bottom w:val="none" w:sz="0" w:space="0" w:color="auto"/>
            <w:right w:val="none" w:sz="0" w:space="0" w:color="auto"/>
          </w:divBdr>
        </w:div>
        <w:div w:id="1462455962">
          <w:marLeft w:val="640"/>
          <w:marRight w:val="0"/>
          <w:marTop w:val="0"/>
          <w:marBottom w:val="0"/>
          <w:divBdr>
            <w:top w:val="none" w:sz="0" w:space="0" w:color="auto"/>
            <w:left w:val="none" w:sz="0" w:space="0" w:color="auto"/>
            <w:bottom w:val="none" w:sz="0" w:space="0" w:color="auto"/>
            <w:right w:val="none" w:sz="0" w:space="0" w:color="auto"/>
          </w:divBdr>
        </w:div>
        <w:div w:id="28917578">
          <w:marLeft w:val="640"/>
          <w:marRight w:val="0"/>
          <w:marTop w:val="0"/>
          <w:marBottom w:val="0"/>
          <w:divBdr>
            <w:top w:val="none" w:sz="0" w:space="0" w:color="auto"/>
            <w:left w:val="none" w:sz="0" w:space="0" w:color="auto"/>
            <w:bottom w:val="none" w:sz="0" w:space="0" w:color="auto"/>
            <w:right w:val="none" w:sz="0" w:space="0" w:color="auto"/>
          </w:divBdr>
        </w:div>
        <w:div w:id="586501110">
          <w:marLeft w:val="640"/>
          <w:marRight w:val="0"/>
          <w:marTop w:val="0"/>
          <w:marBottom w:val="0"/>
          <w:divBdr>
            <w:top w:val="none" w:sz="0" w:space="0" w:color="auto"/>
            <w:left w:val="none" w:sz="0" w:space="0" w:color="auto"/>
            <w:bottom w:val="none" w:sz="0" w:space="0" w:color="auto"/>
            <w:right w:val="none" w:sz="0" w:space="0" w:color="auto"/>
          </w:divBdr>
        </w:div>
        <w:div w:id="732855224">
          <w:marLeft w:val="640"/>
          <w:marRight w:val="0"/>
          <w:marTop w:val="0"/>
          <w:marBottom w:val="0"/>
          <w:divBdr>
            <w:top w:val="none" w:sz="0" w:space="0" w:color="auto"/>
            <w:left w:val="none" w:sz="0" w:space="0" w:color="auto"/>
            <w:bottom w:val="none" w:sz="0" w:space="0" w:color="auto"/>
            <w:right w:val="none" w:sz="0" w:space="0" w:color="auto"/>
          </w:divBdr>
        </w:div>
        <w:div w:id="2049840679">
          <w:marLeft w:val="640"/>
          <w:marRight w:val="0"/>
          <w:marTop w:val="0"/>
          <w:marBottom w:val="0"/>
          <w:divBdr>
            <w:top w:val="none" w:sz="0" w:space="0" w:color="auto"/>
            <w:left w:val="none" w:sz="0" w:space="0" w:color="auto"/>
            <w:bottom w:val="none" w:sz="0" w:space="0" w:color="auto"/>
            <w:right w:val="none" w:sz="0" w:space="0" w:color="auto"/>
          </w:divBdr>
        </w:div>
        <w:div w:id="1979259267">
          <w:marLeft w:val="640"/>
          <w:marRight w:val="0"/>
          <w:marTop w:val="0"/>
          <w:marBottom w:val="0"/>
          <w:divBdr>
            <w:top w:val="none" w:sz="0" w:space="0" w:color="auto"/>
            <w:left w:val="none" w:sz="0" w:space="0" w:color="auto"/>
            <w:bottom w:val="none" w:sz="0" w:space="0" w:color="auto"/>
            <w:right w:val="none" w:sz="0" w:space="0" w:color="auto"/>
          </w:divBdr>
        </w:div>
        <w:div w:id="1403019491">
          <w:marLeft w:val="640"/>
          <w:marRight w:val="0"/>
          <w:marTop w:val="0"/>
          <w:marBottom w:val="0"/>
          <w:divBdr>
            <w:top w:val="none" w:sz="0" w:space="0" w:color="auto"/>
            <w:left w:val="none" w:sz="0" w:space="0" w:color="auto"/>
            <w:bottom w:val="none" w:sz="0" w:space="0" w:color="auto"/>
            <w:right w:val="none" w:sz="0" w:space="0" w:color="auto"/>
          </w:divBdr>
        </w:div>
        <w:div w:id="413745509">
          <w:marLeft w:val="640"/>
          <w:marRight w:val="0"/>
          <w:marTop w:val="0"/>
          <w:marBottom w:val="0"/>
          <w:divBdr>
            <w:top w:val="none" w:sz="0" w:space="0" w:color="auto"/>
            <w:left w:val="none" w:sz="0" w:space="0" w:color="auto"/>
            <w:bottom w:val="none" w:sz="0" w:space="0" w:color="auto"/>
            <w:right w:val="none" w:sz="0" w:space="0" w:color="auto"/>
          </w:divBdr>
        </w:div>
        <w:div w:id="1791701994">
          <w:marLeft w:val="640"/>
          <w:marRight w:val="0"/>
          <w:marTop w:val="0"/>
          <w:marBottom w:val="0"/>
          <w:divBdr>
            <w:top w:val="none" w:sz="0" w:space="0" w:color="auto"/>
            <w:left w:val="none" w:sz="0" w:space="0" w:color="auto"/>
            <w:bottom w:val="none" w:sz="0" w:space="0" w:color="auto"/>
            <w:right w:val="none" w:sz="0" w:space="0" w:color="auto"/>
          </w:divBdr>
        </w:div>
        <w:div w:id="572350311">
          <w:marLeft w:val="640"/>
          <w:marRight w:val="0"/>
          <w:marTop w:val="0"/>
          <w:marBottom w:val="0"/>
          <w:divBdr>
            <w:top w:val="none" w:sz="0" w:space="0" w:color="auto"/>
            <w:left w:val="none" w:sz="0" w:space="0" w:color="auto"/>
            <w:bottom w:val="none" w:sz="0" w:space="0" w:color="auto"/>
            <w:right w:val="none" w:sz="0" w:space="0" w:color="auto"/>
          </w:divBdr>
        </w:div>
        <w:div w:id="662860597">
          <w:marLeft w:val="640"/>
          <w:marRight w:val="0"/>
          <w:marTop w:val="0"/>
          <w:marBottom w:val="0"/>
          <w:divBdr>
            <w:top w:val="none" w:sz="0" w:space="0" w:color="auto"/>
            <w:left w:val="none" w:sz="0" w:space="0" w:color="auto"/>
            <w:bottom w:val="none" w:sz="0" w:space="0" w:color="auto"/>
            <w:right w:val="none" w:sz="0" w:space="0" w:color="auto"/>
          </w:divBdr>
        </w:div>
        <w:div w:id="1482312879">
          <w:marLeft w:val="640"/>
          <w:marRight w:val="0"/>
          <w:marTop w:val="0"/>
          <w:marBottom w:val="0"/>
          <w:divBdr>
            <w:top w:val="none" w:sz="0" w:space="0" w:color="auto"/>
            <w:left w:val="none" w:sz="0" w:space="0" w:color="auto"/>
            <w:bottom w:val="none" w:sz="0" w:space="0" w:color="auto"/>
            <w:right w:val="none" w:sz="0" w:space="0" w:color="auto"/>
          </w:divBdr>
        </w:div>
        <w:div w:id="1815835366">
          <w:marLeft w:val="640"/>
          <w:marRight w:val="0"/>
          <w:marTop w:val="0"/>
          <w:marBottom w:val="0"/>
          <w:divBdr>
            <w:top w:val="none" w:sz="0" w:space="0" w:color="auto"/>
            <w:left w:val="none" w:sz="0" w:space="0" w:color="auto"/>
            <w:bottom w:val="none" w:sz="0" w:space="0" w:color="auto"/>
            <w:right w:val="none" w:sz="0" w:space="0" w:color="auto"/>
          </w:divBdr>
        </w:div>
        <w:div w:id="203376092">
          <w:marLeft w:val="640"/>
          <w:marRight w:val="0"/>
          <w:marTop w:val="0"/>
          <w:marBottom w:val="0"/>
          <w:divBdr>
            <w:top w:val="none" w:sz="0" w:space="0" w:color="auto"/>
            <w:left w:val="none" w:sz="0" w:space="0" w:color="auto"/>
            <w:bottom w:val="none" w:sz="0" w:space="0" w:color="auto"/>
            <w:right w:val="none" w:sz="0" w:space="0" w:color="auto"/>
          </w:divBdr>
        </w:div>
        <w:div w:id="500893426">
          <w:marLeft w:val="640"/>
          <w:marRight w:val="0"/>
          <w:marTop w:val="0"/>
          <w:marBottom w:val="0"/>
          <w:divBdr>
            <w:top w:val="none" w:sz="0" w:space="0" w:color="auto"/>
            <w:left w:val="none" w:sz="0" w:space="0" w:color="auto"/>
            <w:bottom w:val="none" w:sz="0" w:space="0" w:color="auto"/>
            <w:right w:val="none" w:sz="0" w:space="0" w:color="auto"/>
          </w:divBdr>
        </w:div>
        <w:div w:id="2118209745">
          <w:marLeft w:val="640"/>
          <w:marRight w:val="0"/>
          <w:marTop w:val="0"/>
          <w:marBottom w:val="0"/>
          <w:divBdr>
            <w:top w:val="none" w:sz="0" w:space="0" w:color="auto"/>
            <w:left w:val="none" w:sz="0" w:space="0" w:color="auto"/>
            <w:bottom w:val="none" w:sz="0" w:space="0" w:color="auto"/>
            <w:right w:val="none" w:sz="0" w:space="0" w:color="auto"/>
          </w:divBdr>
        </w:div>
        <w:div w:id="663876">
          <w:marLeft w:val="640"/>
          <w:marRight w:val="0"/>
          <w:marTop w:val="0"/>
          <w:marBottom w:val="0"/>
          <w:divBdr>
            <w:top w:val="none" w:sz="0" w:space="0" w:color="auto"/>
            <w:left w:val="none" w:sz="0" w:space="0" w:color="auto"/>
            <w:bottom w:val="none" w:sz="0" w:space="0" w:color="auto"/>
            <w:right w:val="none" w:sz="0" w:space="0" w:color="auto"/>
          </w:divBdr>
        </w:div>
        <w:div w:id="825710023">
          <w:marLeft w:val="640"/>
          <w:marRight w:val="0"/>
          <w:marTop w:val="0"/>
          <w:marBottom w:val="0"/>
          <w:divBdr>
            <w:top w:val="none" w:sz="0" w:space="0" w:color="auto"/>
            <w:left w:val="none" w:sz="0" w:space="0" w:color="auto"/>
            <w:bottom w:val="none" w:sz="0" w:space="0" w:color="auto"/>
            <w:right w:val="none" w:sz="0" w:space="0" w:color="auto"/>
          </w:divBdr>
        </w:div>
        <w:div w:id="1549757064">
          <w:marLeft w:val="640"/>
          <w:marRight w:val="0"/>
          <w:marTop w:val="0"/>
          <w:marBottom w:val="0"/>
          <w:divBdr>
            <w:top w:val="none" w:sz="0" w:space="0" w:color="auto"/>
            <w:left w:val="none" w:sz="0" w:space="0" w:color="auto"/>
            <w:bottom w:val="none" w:sz="0" w:space="0" w:color="auto"/>
            <w:right w:val="none" w:sz="0" w:space="0" w:color="auto"/>
          </w:divBdr>
        </w:div>
        <w:div w:id="495649905">
          <w:marLeft w:val="640"/>
          <w:marRight w:val="0"/>
          <w:marTop w:val="0"/>
          <w:marBottom w:val="0"/>
          <w:divBdr>
            <w:top w:val="none" w:sz="0" w:space="0" w:color="auto"/>
            <w:left w:val="none" w:sz="0" w:space="0" w:color="auto"/>
            <w:bottom w:val="none" w:sz="0" w:space="0" w:color="auto"/>
            <w:right w:val="none" w:sz="0" w:space="0" w:color="auto"/>
          </w:divBdr>
        </w:div>
        <w:div w:id="1701782959">
          <w:marLeft w:val="640"/>
          <w:marRight w:val="0"/>
          <w:marTop w:val="0"/>
          <w:marBottom w:val="0"/>
          <w:divBdr>
            <w:top w:val="none" w:sz="0" w:space="0" w:color="auto"/>
            <w:left w:val="none" w:sz="0" w:space="0" w:color="auto"/>
            <w:bottom w:val="none" w:sz="0" w:space="0" w:color="auto"/>
            <w:right w:val="none" w:sz="0" w:space="0" w:color="auto"/>
          </w:divBdr>
        </w:div>
        <w:div w:id="1351446009">
          <w:marLeft w:val="640"/>
          <w:marRight w:val="0"/>
          <w:marTop w:val="0"/>
          <w:marBottom w:val="0"/>
          <w:divBdr>
            <w:top w:val="none" w:sz="0" w:space="0" w:color="auto"/>
            <w:left w:val="none" w:sz="0" w:space="0" w:color="auto"/>
            <w:bottom w:val="none" w:sz="0" w:space="0" w:color="auto"/>
            <w:right w:val="none" w:sz="0" w:space="0" w:color="auto"/>
          </w:divBdr>
        </w:div>
        <w:div w:id="550388297">
          <w:marLeft w:val="640"/>
          <w:marRight w:val="0"/>
          <w:marTop w:val="0"/>
          <w:marBottom w:val="0"/>
          <w:divBdr>
            <w:top w:val="none" w:sz="0" w:space="0" w:color="auto"/>
            <w:left w:val="none" w:sz="0" w:space="0" w:color="auto"/>
            <w:bottom w:val="none" w:sz="0" w:space="0" w:color="auto"/>
            <w:right w:val="none" w:sz="0" w:space="0" w:color="auto"/>
          </w:divBdr>
        </w:div>
        <w:div w:id="2038504213">
          <w:marLeft w:val="640"/>
          <w:marRight w:val="0"/>
          <w:marTop w:val="0"/>
          <w:marBottom w:val="0"/>
          <w:divBdr>
            <w:top w:val="none" w:sz="0" w:space="0" w:color="auto"/>
            <w:left w:val="none" w:sz="0" w:space="0" w:color="auto"/>
            <w:bottom w:val="none" w:sz="0" w:space="0" w:color="auto"/>
            <w:right w:val="none" w:sz="0" w:space="0" w:color="auto"/>
          </w:divBdr>
        </w:div>
        <w:div w:id="198903003">
          <w:marLeft w:val="640"/>
          <w:marRight w:val="0"/>
          <w:marTop w:val="0"/>
          <w:marBottom w:val="0"/>
          <w:divBdr>
            <w:top w:val="none" w:sz="0" w:space="0" w:color="auto"/>
            <w:left w:val="none" w:sz="0" w:space="0" w:color="auto"/>
            <w:bottom w:val="none" w:sz="0" w:space="0" w:color="auto"/>
            <w:right w:val="none" w:sz="0" w:space="0" w:color="auto"/>
          </w:divBdr>
        </w:div>
        <w:div w:id="1605647044">
          <w:marLeft w:val="640"/>
          <w:marRight w:val="0"/>
          <w:marTop w:val="0"/>
          <w:marBottom w:val="0"/>
          <w:divBdr>
            <w:top w:val="none" w:sz="0" w:space="0" w:color="auto"/>
            <w:left w:val="none" w:sz="0" w:space="0" w:color="auto"/>
            <w:bottom w:val="none" w:sz="0" w:space="0" w:color="auto"/>
            <w:right w:val="none" w:sz="0" w:space="0" w:color="auto"/>
          </w:divBdr>
        </w:div>
        <w:div w:id="176312539">
          <w:marLeft w:val="640"/>
          <w:marRight w:val="0"/>
          <w:marTop w:val="0"/>
          <w:marBottom w:val="0"/>
          <w:divBdr>
            <w:top w:val="none" w:sz="0" w:space="0" w:color="auto"/>
            <w:left w:val="none" w:sz="0" w:space="0" w:color="auto"/>
            <w:bottom w:val="none" w:sz="0" w:space="0" w:color="auto"/>
            <w:right w:val="none" w:sz="0" w:space="0" w:color="auto"/>
          </w:divBdr>
        </w:div>
        <w:div w:id="121316778">
          <w:marLeft w:val="640"/>
          <w:marRight w:val="0"/>
          <w:marTop w:val="0"/>
          <w:marBottom w:val="0"/>
          <w:divBdr>
            <w:top w:val="none" w:sz="0" w:space="0" w:color="auto"/>
            <w:left w:val="none" w:sz="0" w:space="0" w:color="auto"/>
            <w:bottom w:val="none" w:sz="0" w:space="0" w:color="auto"/>
            <w:right w:val="none" w:sz="0" w:space="0" w:color="auto"/>
          </w:divBdr>
        </w:div>
        <w:div w:id="2131514719">
          <w:marLeft w:val="640"/>
          <w:marRight w:val="0"/>
          <w:marTop w:val="0"/>
          <w:marBottom w:val="0"/>
          <w:divBdr>
            <w:top w:val="none" w:sz="0" w:space="0" w:color="auto"/>
            <w:left w:val="none" w:sz="0" w:space="0" w:color="auto"/>
            <w:bottom w:val="none" w:sz="0" w:space="0" w:color="auto"/>
            <w:right w:val="none" w:sz="0" w:space="0" w:color="auto"/>
          </w:divBdr>
        </w:div>
        <w:div w:id="748307692">
          <w:marLeft w:val="640"/>
          <w:marRight w:val="0"/>
          <w:marTop w:val="0"/>
          <w:marBottom w:val="0"/>
          <w:divBdr>
            <w:top w:val="none" w:sz="0" w:space="0" w:color="auto"/>
            <w:left w:val="none" w:sz="0" w:space="0" w:color="auto"/>
            <w:bottom w:val="none" w:sz="0" w:space="0" w:color="auto"/>
            <w:right w:val="none" w:sz="0" w:space="0" w:color="auto"/>
          </w:divBdr>
        </w:div>
        <w:div w:id="715391003">
          <w:marLeft w:val="640"/>
          <w:marRight w:val="0"/>
          <w:marTop w:val="0"/>
          <w:marBottom w:val="0"/>
          <w:divBdr>
            <w:top w:val="none" w:sz="0" w:space="0" w:color="auto"/>
            <w:left w:val="none" w:sz="0" w:space="0" w:color="auto"/>
            <w:bottom w:val="none" w:sz="0" w:space="0" w:color="auto"/>
            <w:right w:val="none" w:sz="0" w:space="0" w:color="auto"/>
          </w:divBdr>
        </w:div>
        <w:div w:id="483352887">
          <w:marLeft w:val="640"/>
          <w:marRight w:val="0"/>
          <w:marTop w:val="0"/>
          <w:marBottom w:val="0"/>
          <w:divBdr>
            <w:top w:val="none" w:sz="0" w:space="0" w:color="auto"/>
            <w:left w:val="none" w:sz="0" w:space="0" w:color="auto"/>
            <w:bottom w:val="none" w:sz="0" w:space="0" w:color="auto"/>
            <w:right w:val="none" w:sz="0" w:space="0" w:color="auto"/>
          </w:divBdr>
        </w:div>
        <w:div w:id="791480579">
          <w:marLeft w:val="640"/>
          <w:marRight w:val="0"/>
          <w:marTop w:val="0"/>
          <w:marBottom w:val="0"/>
          <w:divBdr>
            <w:top w:val="none" w:sz="0" w:space="0" w:color="auto"/>
            <w:left w:val="none" w:sz="0" w:space="0" w:color="auto"/>
            <w:bottom w:val="none" w:sz="0" w:space="0" w:color="auto"/>
            <w:right w:val="none" w:sz="0" w:space="0" w:color="auto"/>
          </w:divBdr>
        </w:div>
        <w:div w:id="1294216348">
          <w:marLeft w:val="640"/>
          <w:marRight w:val="0"/>
          <w:marTop w:val="0"/>
          <w:marBottom w:val="0"/>
          <w:divBdr>
            <w:top w:val="none" w:sz="0" w:space="0" w:color="auto"/>
            <w:left w:val="none" w:sz="0" w:space="0" w:color="auto"/>
            <w:bottom w:val="none" w:sz="0" w:space="0" w:color="auto"/>
            <w:right w:val="none" w:sz="0" w:space="0" w:color="auto"/>
          </w:divBdr>
        </w:div>
        <w:div w:id="1960641205">
          <w:marLeft w:val="640"/>
          <w:marRight w:val="0"/>
          <w:marTop w:val="0"/>
          <w:marBottom w:val="0"/>
          <w:divBdr>
            <w:top w:val="none" w:sz="0" w:space="0" w:color="auto"/>
            <w:left w:val="none" w:sz="0" w:space="0" w:color="auto"/>
            <w:bottom w:val="none" w:sz="0" w:space="0" w:color="auto"/>
            <w:right w:val="none" w:sz="0" w:space="0" w:color="auto"/>
          </w:divBdr>
        </w:div>
        <w:div w:id="1708680832">
          <w:marLeft w:val="640"/>
          <w:marRight w:val="0"/>
          <w:marTop w:val="0"/>
          <w:marBottom w:val="0"/>
          <w:divBdr>
            <w:top w:val="none" w:sz="0" w:space="0" w:color="auto"/>
            <w:left w:val="none" w:sz="0" w:space="0" w:color="auto"/>
            <w:bottom w:val="none" w:sz="0" w:space="0" w:color="auto"/>
            <w:right w:val="none" w:sz="0" w:space="0" w:color="auto"/>
          </w:divBdr>
        </w:div>
        <w:div w:id="1775392987">
          <w:marLeft w:val="640"/>
          <w:marRight w:val="0"/>
          <w:marTop w:val="0"/>
          <w:marBottom w:val="0"/>
          <w:divBdr>
            <w:top w:val="none" w:sz="0" w:space="0" w:color="auto"/>
            <w:left w:val="none" w:sz="0" w:space="0" w:color="auto"/>
            <w:bottom w:val="none" w:sz="0" w:space="0" w:color="auto"/>
            <w:right w:val="none" w:sz="0" w:space="0" w:color="auto"/>
          </w:divBdr>
        </w:div>
        <w:div w:id="1716805681">
          <w:marLeft w:val="640"/>
          <w:marRight w:val="0"/>
          <w:marTop w:val="0"/>
          <w:marBottom w:val="0"/>
          <w:divBdr>
            <w:top w:val="none" w:sz="0" w:space="0" w:color="auto"/>
            <w:left w:val="none" w:sz="0" w:space="0" w:color="auto"/>
            <w:bottom w:val="none" w:sz="0" w:space="0" w:color="auto"/>
            <w:right w:val="none" w:sz="0" w:space="0" w:color="auto"/>
          </w:divBdr>
        </w:div>
        <w:div w:id="1281952701">
          <w:marLeft w:val="640"/>
          <w:marRight w:val="0"/>
          <w:marTop w:val="0"/>
          <w:marBottom w:val="0"/>
          <w:divBdr>
            <w:top w:val="none" w:sz="0" w:space="0" w:color="auto"/>
            <w:left w:val="none" w:sz="0" w:space="0" w:color="auto"/>
            <w:bottom w:val="none" w:sz="0" w:space="0" w:color="auto"/>
            <w:right w:val="none" w:sz="0" w:space="0" w:color="auto"/>
          </w:divBdr>
        </w:div>
        <w:div w:id="1534223444">
          <w:marLeft w:val="640"/>
          <w:marRight w:val="0"/>
          <w:marTop w:val="0"/>
          <w:marBottom w:val="0"/>
          <w:divBdr>
            <w:top w:val="none" w:sz="0" w:space="0" w:color="auto"/>
            <w:left w:val="none" w:sz="0" w:space="0" w:color="auto"/>
            <w:bottom w:val="none" w:sz="0" w:space="0" w:color="auto"/>
            <w:right w:val="none" w:sz="0" w:space="0" w:color="auto"/>
          </w:divBdr>
        </w:div>
        <w:div w:id="401409636">
          <w:marLeft w:val="640"/>
          <w:marRight w:val="0"/>
          <w:marTop w:val="0"/>
          <w:marBottom w:val="0"/>
          <w:divBdr>
            <w:top w:val="none" w:sz="0" w:space="0" w:color="auto"/>
            <w:left w:val="none" w:sz="0" w:space="0" w:color="auto"/>
            <w:bottom w:val="none" w:sz="0" w:space="0" w:color="auto"/>
            <w:right w:val="none" w:sz="0" w:space="0" w:color="auto"/>
          </w:divBdr>
        </w:div>
        <w:div w:id="687146267">
          <w:marLeft w:val="640"/>
          <w:marRight w:val="0"/>
          <w:marTop w:val="0"/>
          <w:marBottom w:val="0"/>
          <w:divBdr>
            <w:top w:val="none" w:sz="0" w:space="0" w:color="auto"/>
            <w:left w:val="none" w:sz="0" w:space="0" w:color="auto"/>
            <w:bottom w:val="none" w:sz="0" w:space="0" w:color="auto"/>
            <w:right w:val="none" w:sz="0" w:space="0" w:color="auto"/>
          </w:divBdr>
        </w:div>
        <w:div w:id="1459298882">
          <w:marLeft w:val="640"/>
          <w:marRight w:val="0"/>
          <w:marTop w:val="0"/>
          <w:marBottom w:val="0"/>
          <w:divBdr>
            <w:top w:val="none" w:sz="0" w:space="0" w:color="auto"/>
            <w:left w:val="none" w:sz="0" w:space="0" w:color="auto"/>
            <w:bottom w:val="none" w:sz="0" w:space="0" w:color="auto"/>
            <w:right w:val="none" w:sz="0" w:space="0" w:color="auto"/>
          </w:divBdr>
        </w:div>
        <w:div w:id="1628584917">
          <w:marLeft w:val="640"/>
          <w:marRight w:val="0"/>
          <w:marTop w:val="0"/>
          <w:marBottom w:val="0"/>
          <w:divBdr>
            <w:top w:val="none" w:sz="0" w:space="0" w:color="auto"/>
            <w:left w:val="none" w:sz="0" w:space="0" w:color="auto"/>
            <w:bottom w:val="none" w:sz="0" w:space="0" w:color="auto"/>
            <w:right w:val="none" w:sz="0" w:space="0" w:color="auto"/>
          </w:divBdr>
        </w:div>
        <w:div w:id="2097550683">
          <w:marLeft w:val="640"/>
          <w:marRight w:val="0"/>
          <w:marTop w:val="0"/>
          <w:marBottom w:val="0"/>
          <w:divBdr>
            <w:top w:val="none" w:sz="0" w:space="0" w:color="auto"/>
            <w:left w:val="none" w:sz="0" w:space="0" w:color="auto"/>
            <w:bottom w:val="none" w:sz="0" w:space="0" w:color="auto"/>
            <w:right w:val="none" w:sz="0" w:space="0" w:color="auto"/>
          </w:divBdr>
        </w:div>
        <w:div w:id="1410738487">
          <w:marLeft w:val="640"/>
          <w:marRight w:val="0"/>
          <w:marTop w:val="0"/>
          <w:marBottom w:val="0"/>
          <w:divBdr>
            <w:top w:val="none" w:sz="0" w:space="0" w:color="auto"/>
            <w:left w:val="none" w:sz="0" w:space="0" w:color="auto"/>
            <w:bottom w:val="none" w:sz="0" w:space="0" w:color="auto"/>
            <w:right w:val="none" w:sz="0" w:space="0" w:color="auto"/>
          </w:divBdr>
        </w:div>
        <w:div w:id="766851929">
          <w:marLeft w:val="640"/>
          <w:marRight w:val="0"/>
          <w:marTop w:val="0"/>
          <w:marBottom w:val="0"/>
          <w:divBdr>
            <w:top w:val="none" w:sz="0" w:space="0" w:color="auto"/>
            <w:left w:val="none" w:sz="0" w:space="0" w:color="auto"/>
            <w:bottom w:val="none" w:sz="0" w:space="0" w:color="auto"/>
            <w:right w:val="none" w:sz="0" w:space="0" w:color="auto"/>
          </w:divBdr>
        </w:div>
        <w:div w:id="1306937289">
          <w:marLeft w:val="640"/>
          <w:marRight w:val="0"/>
          <w:marTop w:val="0"/>
          <w:marBottom w:val="0"/>
          <w:divBdr>
            <w:top w:val="none" w:sz="0" w:space="0" w:color="auto"/>
            <w:left w:val="none" w:sz="0" w:space="0" w:color="auto"/>
            <w:bottom w:val="none" w:sz="0" w:space="0" w:color="auto"/>
            <w:right w:val="none" w:sz="0" w:space="0" w:color="auto"/>
          </w:divBdr>
        </w:div>
        <w:div w:id="2113548171">
          <w:marLeft w:val="640"/>
          <w:marRight w:val="0"/>
          <w:marTop w:val="0"/>
          <w:marBottom w:val="0"/>
          <w:divBdr>
            <w:top w:val="none" w:sz="0" w:space="0" w:color="auto"/>
            <w:left w:val="none" w:sz="0" w:space="0" w:color="auto"/>
            <w:bottom w:val="none" w:sz="0" w:space="0" w:color="auto"/>
            <w:right w:val="none" w:sz="0" w:space="0" w:color="auto"/>
          </w:divBdr>
        </w:div>
        <w:div w:id="2126191190">
          <w:marLeft w:val="640"/>
          <w:marRight w:val="0"/>
          <w:marTop w:val="0"/>
          <w:marBottom w:val="0"/>
          <w:divBdr>
            <w:top w:val="none" w:sz="0" w:space="0" w:color="auto"/>
            <w:left w:val="none" w:sz="0" w:space="0" w:color="auto"/>
            <w:bottom w:val="none" w:sz="0" w:space="0" w:color="auto"/>
            <w:right w:val="none" w:sz="0" w:space="0" w:color="auto"/>
          </w:divBdr>
        </w:div>
        <w:div w:id="1626498333">
          <w:marLeft w:val="640"/>
          <w:marRight w:val="0"/>
          <w:marTop w:val="0"/>
          <w:marBottom w:val="0"/>
          <w:divBdr>
            <w:top w:val="none" w:sz="0" w:space="0" w:color="auto"/>
            <w:left w:val="none" w:sz="0" w:space="0" w:color="auto"/>
            <w:bottom w:val="none" w:sz="0" w:space="0" w:color="auto"/>
            <w:right w:val="none" w:sz="0" w:space="0" w:color="auto"/>
          </w:divBdr>
        </w:div>
        <w:div w:id="505753911">
          <w:marLeft w:val="640"/>
          <w:marRight w:val="0"/>
          <w:marTop w:val="0"/>
          <w:marBottom w:val="0"/>
          <w:divBdr>
            <w:top w:val="none" w:sz="0" w:space="0" w:color="auto"/>
            <w:left w:val="none" w:sz="0" w:space="0" w:color="auto"/>
            <w:bottom w:val="none" w:sz="0" w:space="0" w:color="auto"/>
            <w:right w:val="none" w:sz="0" w:space="0" w:color="auto"/>
          </w:divBdr>
        </w:div>
        <w:div w:id="880629616">
          <w:marLeft w:val="640"/>
          <w:marRight w:val="0"/>
          <w:marTop w:val="0"/>
          <w:marBottom w:val="0"/>
          <w:divBdr>
            <w:top w:val="none" w:sz="0" w:space="0" w:color="auto"/>
            <w:left w:val="none" w:sz="0" w:space="0" w:color="auto"/>
            <w:bottom w:val="none" w:sz="0" w:space="0" w:color="auto"/>
            <w:right w:val="none" w:sz="0" w:space="0" w:color="auto"/>
          </w:divBdr>
        </w:div>
        <w:div w:id="236591833">
          <w:marLeft w:val="640"/>
          <w:marRight w:val="0"/>
          <w:marTop w:val="0"/>
          <w:marBottom w:val="0"/>
          <w:divBdr>
            <w:top w:val="none" w:sz="0" w:space="0" w:color="auto"/>
            <w:left w:val="none" w:sz="0" w:space="0" w:color="auto"/>
            <w:bottom w:val="none" w:sz="0" w:space="0" w:color="auto"/>
            <w:right w:val="none" w:sz="0" w:space="0" w:color="auto"/>
          </w:divBdr>
        </w:div>
        <w:div w:id="189030134">
          <w:marLeft w:val="640"/>
          <w:marRight w:val="0"/>
          <w:marTop w:val="0"/>
          <w:marBottom w:val="0"/>
          <w:divBdr>
            <w:top w:val="none" w:sz="0" w:space="0" w:color="auto"/>
            <w:left w:val="none" w:sz="0" w:space="0" w:color="auto"/>
            <w:bottom w:val="none" w:sz="0" w:space="0" w:color="auto"/>
            <w:right w:val="none" w:sz="0" w:space="0" w:color="auto"/>
          </w:divBdr>
        </w:div>
        <w:div w:id="535897504">
          <w:marLeft w:val="640"/>
          <w:marRight w:val="0"/>
          <w:marTop w:val="0"/>
          <w:marBottom w:val="0"/>
          <w:divBdr>
            <w:top w:val="none" w:sz="0" w:space="0" w:color="auto"/>
            <w:left w:val="none" w:sz="0" w:space="0" w:color="auto"/>
            <w:bottom w:val="none" w:sz="0" w:space="0" w:color="auto"/>
            <w:right w:val="none" w:sz="0" w:space="0" w:color="auto"/>
          </w:divBdr>
        </w:div>
        <w:div w:id="2144229138">
          <w:marLeft w:val="640"/>
          <w:marRight w:val="0"/>
          <w:marTop w:val="0"/>
          <w:marBottom w:val="0"/>
          <w:divBdr>
            <w:top w:val="none" w:sz="0" w:space="0" w:color="auto"/>
            <w:left w:val="none" w:sz="0" w:space="0" w:color="auto"/>
            <w:bottom w:val="none" w:sz="0" w:space="0" w:color="auto"/>
            <w:right w:val="none" w:sz="0" w:space="0" w:color="auto"/>
          </w:divBdr>
        </w:div>
        <w:div w:id="1814832091">
          <w:marLeft w:val="640"/>
          <w:marRight w:val="0"/>
          <w:marTop w:val="0"/>
          <w:marBottom w:val="0"/>
          <w:divBdr>
            <w:top w:val="none" w:sz="0" w:space="0" w:color="auto"/>
            <w:left w:val="none" w:sz="0" w:space="0" w:color="auto"/>
            <w:bottom w:val="none" w:sz="0" w:space="0" w:color="auto"/>
            <w:right w:val="none" w:sz="0" w:space="0" w:color="auto"/>
          </w:divBdr>
        </w:div>
        <w:div w:id="596598762">
          <w:marLeft w:val="640"/>
          <w:marRight w:val="0"/>
          <w:marTop w:val="0"/>
          <w:marBottom w:val="0"/>
          <w:divBdr>
            <w:top w:val="none" w:sz="0" w:space="0" w:color="auto"/>
            <w:left w:val="none" w:sz="0" w:space="0" w:color="auto"/>
            <w:bottom w:val="none" w:sz="0" w:space="0" w:color="auto"/>
            <w:right w:val="none" w:sz="0" w:space="0" w:color="auto"/>
          </w:divBdr>
        </w:div>
        <w:div w:id="1185243516">
          <w:marLeft w:val="640"/>
          <w:marRight w:val="0"/>
          <w:marTop w:val="0"/>
          <w:marBottom w:val="0"/>
          <w:divBdr>
            <w:top w:val="none" w:sz="0" w:space="0" w:color="auto"/>
            <w:left w:val="none" w:sz="0" w:space="0" w:color="auto"/>
            <w:bottom w:val="none" w:sz="0" w:space="0" w:color="auto"/>
            <w:right w:val="none" w:sz="0" w:space="0" w:color="auto"/>
          </w:divBdr>
        </w:div>
        <w:div w:id="2107841637">
          <w:marLeft w:val="640"/>
          <w:marRight w:val="0"/>
          <w:marTop w:val="0"/>
          <w:marBottom w:val="0"/>
          <w:divBdr>
            <w:top w:val="none" w:sz="0" w:space="0" w:color="auto"/>
            <w:left w:val="none" w:sz="0" w:space="0" w:color="auto"/>
            <w:bottom w:val="none" w:sz="0" w:space="0" w:color="auto"/>
            <w:right w:val="none" w:sz="0" w:space="0" w:color="auto"/>
          </w:divBdr>
        </w:div>
        <w:div w:id="1328901638">
          <w:marLeft w:val="640"/>
          <w:marRight w:val="0"/>
          <w:marTop w:val="0"/>
          <w:marBottom w:val="0"/>
          <w:divBdr>
            <w:top w:val="none" w:sz="0" w:space="0" w:color="auto"/>
            <w:left w:val="none" w:sz="0" w:space="0" w:color="auto"/>
            <w:bottom w:val="none" w:sz="0" w:space="0" w:color="auto"/>
            <w:right w:val="none" w:sz="0" w:space="0" w:color="auto"/>
          </w:divBdr>
        </w:div>
        <w:div w:id="2127187086">
          <w:marLeft w:val="640"/>
          <w:marRight w:val="0"/>
          <w:marTop w:val="0"/>
          <w:marBottom w:val="0"/>
          <w:divBdr>
            <w:top w:val="none" w:sz="0" w:space="0" w:color="auto"/>
            <w:left w:val="none" w:sz="0" w:space="0" w:color="auto"/>
            <w:bottom w:val="none" w:sz="0" w:space="0" w:color="auto"/>
            <w:right w:val="none" w:sz="0" w:space="0" w:color="auto"/>
          </w:divBdr>
        </w:div>
        <w:div w:id="2026202189">
          <w:marLeft w:val="640"/>
          <w:marRight w:val="0"/>
          <w:marTop w:val="0"/>
          <w:marBottom w:val="0"/>
          <w:divBdr>
            <w:top w:val="none" w:sz="0" w:space="0" w:color="auto"/>
            <w:left w:val="none" w:sz="0" w:space="0" w:color="auto"/>
            <w:bottom w:val="none" w:sz="0" w:space="0" w:color="auto"/>
            <w:right w:val="none" w:sz="0" w:space="0" w:color="auto"/>
          </w:divBdr>
        </w:div>
        <w:div w:id="1928999848">
          <w:marLeft w:val="640"/>
          <w:marRight w:val="0"/>
          <w:marTop w:val="0"/>
          <w:marBottom w:val="0"/>
          <w:divBdr>
            <w:top w:val="none" w:sz="0" w:space="0" w:color="auto"/>
            <w:left w:val="none" w:sz="0" w:space="0" w:color="auto"/>
            <w:bottom w:val="none" w:sz="0" w:space="0" w:color="auto"/>
            <w:right w:val="none" w:sz="0" w:space="0" w:color="auto"/>
          </w:divBdr>
        </w:div>
        <w:div w:id="968821904">
          <w:marLeft w:val="640"/>
          <w:marRight w:val="0"/>
          <w:marTop w:val="0"/>
          <w:marBottom w:val="0"/>
          <w:divBdr>
            <w:top w:val="none" w:sz="0" w:space="0" w:color="auto"/>
            <w:left w:val="none" w:sz="0" w:space="0" w:color="auto"/>
            <w:bottom w:val="none" w:sz="0" w:space="0" w:color="auto"/>
            <w:right w:val="none" w:sz="0" w:space="0" w:color="auto"/>
          </w:divBdr>
        </w:div>
        <w:div w:id="2137872108">
          <w:marLeft w:val="640"/>
          <w:marRight w:val="0"/>
          <w:marTop w:val="0"/>
          <w:marBottom w:val="0"/>
          <w:divBdr>
            <w:top w:val="none" w:sz="0" w:space="0" w:color="auto"/>
            <w:left w:val="none" w:sz="0" w:space="0" w:color="auto"/>
            <w:bottom w:val="none" w:sz="0" w:space="0" w:color="auto"/>
            <w:right w:val="none" w:sz="0" w:space="0" w:color="auto"/>
          </w:divBdr>
        </w:div>
        <w:div w:id="904876220">
          <w:marLeft w:val="640"/>
          <w:marRight w:val="0"/>
          <w:marTop w:val="0"/>
          <w:marBottom w:val="0"/>
          <w:divBdr>
            <w:top w:val="none" w:sz="0" w:space="0" w:color="auto"/>
            <w:left w:val="none" w:sz="0" w:space="0" w:color="auto"/>
            <w:bottom w:val="none" w:sz="0" w:space="0" w:color="auto"/>
            <w:right w:val="none" w:sz="0" w:space="0" w:color="auto"/>
          </w:divBdr>
        </w:div>
        <w:div w:id="1315111093">
          <w:marLeft w:val="640"/>
          <w:marRight w:val="0"/>
          <w:marTop w:val="0"/>
          <w:marBottom w:val="0"/>
          <w:divBdr>
            <w:top w:val="none" w:sz="0" w:space="0" w:color="auto"/>
            <w:left w:val="none" w:sz="0" w:space="0" w:color="auto"/>
            <w:bottom w:val="none" w:sz="0" w:space="0" w:color="auto"/>
            <w:right w:val="none" w:sz="0" w:space="0" w:color="auto"/>
          </w:divBdr>
        </w:div>
        <w:div w:id="793866084">
          <w:marLeft w:val="640"/>
          <w:marRight w:val="0"/>
          <w:marTop w:val="0"/>
          <w:marBottom w:val="0"/>
          <w:divBdr>
            <w:top w:val="none" w:sz="0" w:space="0" w:color="auto"/>
            <w:left w:val="none" w:sz="0" w:space="0" w:color="auto"/>
            <w:bottom w:val="none" w:sz="0" w:space="0" w:color="auto"/>
            <w:right w:val="none" w:sz="0" w:space="0" w:color="auto"/>
          </w:divBdr>
        </w:div>
        <w:div w:id="2054428567">
          <w:marLeft w:val="640"/>
          <w:marRight w:val="0"/>
          <w:marTop w:val="0"/>
          <w:marBottom w:val="0"/>
          <w:divBdr>
            <w:top w:val="none" w:sz="0" w:space="0" w:color="auto"/>
            <w:left w:val="none" w:sz="0" w:space="0" w:color="auto"/>
            <w:bottom w:val="none" w:sz="0" w:space="0" w:color="auto"/>
            <w:right w:val="none" w:sz="0" w:space="0" w:color="auto"/>
          </w:divBdr>
        </w:div>
        <w:div w:id="350690767">
          <w:marLeft w:val="640"/>
          <w:marRight w:val="0"/>
          <w:marTop w:val="0"/>
          <w:marBottom w:val="0"/>
          <w:divBdr>
            <w:top w:val="none" w:sz="0" w:space="0" w:color="auto"/>
            <w:left w:val="none" w:sz="0" w:space="0" w:color="auto"/>
            <w:bottom w:val="none" w:sz="0" w:space="0" w:color="auto"/>
            <w:right w:val="none" w:sz="0" w:space="0" w:color="auto"/>
          </w:divBdr>
        </w:div>
        <w:div w:id="576860733">
          <w:marLeft w:val="640"/>
          <w:marRight w:val="0"/>
          <w:marTop w:val="0"/>
          <w:marBottom w:val="0"/>
          <w:divBdr>
            <w:top w:val="none" w:sz="0" w:space="0" w:color="auto"/>
            <w:left w:val="none" w:sz="0" w:space="0" w:color="auto"/>
            <w:bottom w:val="none" w:sz="0" w:space="0" w:color="auto"/>
            <w:right w:val="none" w:sz="0" w:space="0" w:color="auto"/>
          </w:divBdr>
        </w:div>
        <w:div w:id="1959026612">
          <w:marLeft w:val="640"/>
          <w:marRight w:val="0"/>
          <w:marTop w:val="0"/>
          <w:marBottom w:val="0"/>
          <w:divBdr>
            <w:top w:val="none" w:sz="0" w:space="0" w:color="auto"/>
            <w:left w:val="none" w:sz="0" w:space="0" w:color="auto"/>
            <w:bottom w:val="none" w:sz="0" w:space="0" w:color="auto"/>
            <w:right w:val="none" w:sz="0" w:space="0" w:color="auto"/>
          </w:divBdr>
        </w:div>
        <w:div w:id="344408842">
          <w:marLeft w:val="640"/>
          <w:marRight w:val="0"/>
          <w:marTop w:val="0"/>
          <w:marBottom w:val="0"/>
          <w:divBdr>
            <w:top w:val="none" w:sz="0" w:space="0" w:color="auto"/>
            <w:left w:val="none" w:sz="0" w:space="0" w:color="auto"/>
            <w:bottom w:val="none" w:sz="0" w:space="0" w:color="auto"/>
            <w:right w:val="none" w:sz="0" w:space="0" w:color="auto"/>
          </w:divBdr>
        </w:div>
        <w:div w:id="1819222843">
          <w:marLeft w:val="640"/>
          <w:marRight w:val="0"/>
          <w:marTop w:val="0"/>
          <w:marBottom w:val="0"/>
          <w:divBdr>
            <w:top w:val="none" w:sz="0" w:space="0" w:color="auto"/>
            <w:left w:val="none" w:sz="0" w:space="0" w:color="auto"/>
            <w:bottom w:val="none" w:sz="0" w:space="0" w:color="auto"/>
            <w:right w:val="none" w:sz="0" w:space="0" w:color="auto"/>
          </w:divBdr>
        </w:div>
        <w:div w:id="514154210">
          <w:marLeft w:val="640"/>
          <w:marRight w:val="0"/>
          <w:marTop w:val="0"/>
          <w:marBottom w:val="0"/>
          <w:divBdr>
            <w:top w:val="none" w:sz="0" w:space="0" w:color="auto"/>
            <w:left w:val="none" w:sz="0" w:space="0" w:color="auto"/>
            <w:bottom w:val="none" w:sz="0" w:space="0" w:color="auto"/>
            <w:right w:val="none" w:sz="0" w:space="0" w:color="auto"/>
          </w:divBdr>
        </w:div>
        <w:div w:id="931353184">
          <w:marLeft w:val="640"/>
          <w:marRight w:val="0"/>
          <w:marTop w:val="0"/>
          <w:marBottom w:val="0"/>
          <w:divBdr>
            <w:top w:val="none" w:sz="0" w:space="0" w:color="auto"/>
            <w:left w:val="none" w:sz="0" w:space="0" w:color="auto"/>
            <w:bottom w:val="none" w:sz="0" w:space="0" w:color="auto"/>
            <w:right w:val="none" w:sz="0" w:space="0" w:color="auto"/>
          </w:divBdr>
        </w:div>
        <w:div w:id="1112280310">
          <w:marLeft w:val="640"/>
          <w:marRight w:val="0"/>
          <w:marTop w:val="0"/>
          <w:marBottom w:val="0"/>
          <w:divBdr>
            <w:top w:val="none" w:sz="0" w:space="0" w:color="auto"/>
            <w:left w:val="none" w:sz="0" w:space="0" w:color="auto"/>
            <w:bottom w:val="none" w:sz="0" w:space="0" w:color="auto"/>
            <w:right w:val="none" w:sz="0" w:space="0" w:color="auto"/>
          </w:divBdr>
        </w:div>
        <w:div w:id="1003627219">
          <w:marLeft w:val="640"/>
          <w:marRight w:val="0"/>
          <w:marTop w:val="0"/>
          <w:marBottom w:val="0"/>
          <w:divBdr>
            <w:top w:val="none" w:sz="0" w:space="0" w:color="auto"/>
            <w:left w:val="none" w:sz="0" w:space="0" w:color="auto"/>
            <w:bottom w:val="none" w:sz="0" w:space="0" w:color="auto"/>
            <w:right w:val="none" w:sz="0" w:space="0" w:color="auto"/>
          </w:divBdr>
        </w:div>
        <w:div w:id="326566477">
          <w:marLeft w:val="640"/>
          <w:marRight w:val="0"/>
          <w:marTop w:val="0"/>
          <w:marBottom w:val="0"/>
          <w:divBdr>
            <w:top w:val="none" w:sz="0" w:space="0" w:color="auto"/>
            <w:left w:val="none" w:sz="0" w:space="0" w:color="auto"/>
            <w:bottom w:val="none" w:sz="0" w:space="0" w:color="auto"/>
            <w:right w:val="none" w:sz="0" w:space="0" w:color="auto"/>
          </w:divBdr>
        </w:div>
        <w:div w:id="1570455927">
          <w:marLeft w:val="640"/>
          <w:marRight w:val="0"/>
          <w:marTop w:val="0"/>
          <w:marBottom w:val="0"/>
          <w:divBdr>
            <w:top w:val="none" w:sz="0" w:space="0" w:color="auto"/>
            <w:left w:val="none" w:sz="0" w:space="0" w:color="auto"/>
            <w:bottom w:val="none" w:sz="0" w:space="0" w:color="auto"/>
            <w:right w:val="none" w:sz="0" w:space="0" w:color="auto"/>
          </w:divBdr>
        </w:div>
        <w:div w:id="428550948">
          <w:marLeft w:val="640"/>
          <w:marRight w:val="0"/>
          <w:marTop w:val="0"/>
          <w:marBottom w:val="0"/>
          <w:divBdr>
            <w:top w:val="none" w:sz="0" w:space="0" w:color="auto"/>
            <w:left w:val="none" w:sz="0" w:space="0" w:color="auto"/>
            <w:bottom w:val="none" w:sz="0" w:space="0" w:color="auto"/>
            <w:right w:val="none" w:sz="0" w:space="0" w:color="auto"/>
          </w:divBdr>
        </w:div>
        <w:div w:id="588005152">
          <w:marLeft w:val="640"/>
          <w:marRight w:val="0"/>
          <w:marTop w:val="0"/>
          <w:marBottom w:val="0"/>
          <w:divBdr>
            <w:top w:val="none" w:sz="0" w:space="0" w:color="auto"/>
            <w:left w:val="none" w:sz="0" w:space="0" w:color="auto"/>
            <w:bottom w:val="none" w:sz="0" w:space="0" w:color="auto"/>
            <w:right w:val="none" w:sz="0" w:space="0" w:color="auto"/>
          </w:divBdr>
        </w:div>
        <w:div w:id="1134829432">
          <w:marLeft w:val="640"/>
          <w:marRight w:val="0"/>
          <w:marTop w:val="0"/>
          <w:marBottom w:val="0"/>
          <w:divBdr>
            <w:top w:val="none" w:sz="0" w:space="0" w:color="auto"/>
            <w:left w:val="none" w:sz="0" w:space="0" w:color="auto"/>
            <w:bottom w:val="none" w:sz="0" w:space="0" w:color="auto"/>
            <w:right w:val="none" w:sz="0" w:space="0" w:color="auto"/>
          </w:divBdr>
        </w:div>
        <w:div w:id="1335380297">
          <w:marLeft w:val="640"/>
          <w:marRight w:val="0"/>
          <w:marTop w:val="0"/>
          <w:marBottom w:val="0"/>
          <w:divBdr>
            <w:top w:val="none" w:sz="0" w:space="0" w:color="auto"/>
            <w:left w:val="none" w:sz="0" w:space="0" w:color="auto"/>
            <w:bottom w:val="none" w:sz="0" w:space="0" w:color="auto"/>
            <w:right w:val="none" w:sz="0" w:space="0" w:color="auto"/>
          </w:divBdr>
        </w:div>
        <w:div w:id="42216454">
          <w:marLeft w:val="640"/>
          <w:marRight w:val="0"/>
          <w:marTop w:val="0"/>
          <w:marBottom w:val="0"/>
          <w:divBdr>
            <w:top w:val="none" w:sz="0" w:space="0" w:color="auto"/>
            <w:left w:val="none" w:sz="0" w:space="0" w:color="auto"/>
            <w:bottom w:val="none" w:sz="0" w:space="0" w:color="auto"/>
            <w:right w:val="none" w:sz="0" w:space="0" w:color="auto"/>
          </w:divBdr>
        </w:div>
        <w:div w:id="77941749">
          <w:marLeft w:val="640"/>
          <w:marRight w:val="0"/>
          <w:marTop w:val="0"/>
          <w:marBottom w:val="0"/>
          <w:divBdr>
            <w:top w:val="none" w:sz="0" w:space="0" w:color="auto"/>
            <w:left w:val="none" w:sz="0" w:space="0" w:color="auto"/>
            <w:bottom w:val="none" w:sz="0" w:space="0" w:color="auto"/>
            <w:right w:val="none" w:sz="0" w:space="0" w:color="auto"/>
          </w:divBdr>
        </w:div>
        <w:div w:id="611278399">
          <w:marLeft w:val="640"/>
          <w:marRight w:val="0"/>
          <w:marTop w:val="0"/>
          <w:marBottom w:val="0"/>
          <w:divBdr>
            <w:top w:val="none" w:sz="0" w:space="0" w:color="auto"/>
            <w:left w:val="none" w:sz="0" w:space="0" w:color="auto"/>
            <w:bottom w:val="none" w:sz="0" w:space="0" w:color="auto"/>
            <w:right w:val="none" w:sz="0" w:space="0" w:color="auto"/>
          </w:divBdr>
        </w:div>
        <w:div w:id="915701445">
          <w:marLeft w:val="640"/>
          <w:marRight w:val="0"/>
          <w:marTop w:val="0"/>
          <w:marBottom w:val="0"/>
          <w:divBdr>
            <w:top w:val="none" w:sz="0" w:space="0" w:color="auto"/>
            <w:left w:val="none" w:sz="0" w:space="0" w:color="auto"/>
            <w:bottom w:val="none" w:sz="0" w:space="0" w:color="auto"/>
            <w:right w:val="none" w:sz="0" w:space="0" w:color="auto"/>
          </w:divBdr>
        </w:div>
        <w:div w:id="2077311385">
          <w:marLeft w:val="640"/>
          <w:marRight w:val="0"/>
          <w:marTop w:val="0"/>
          <w:marBottom w:val="0"/>
          <w:divBdr>
            <w:top w:val="none" w:sz="0" w:space="0" w:color="auto"/>
            <w:left w:val="none" w:sz="0" w:space="0" w:color="auto"/>
            <w:bottom w:val="none" w:sz="0" w:space="0" w:color="auto"/>
            <w:right w:val="none" w:sz="0" w:space="0" w:color="auto"/>
          </w:divBdr>
        </w:div>
        <w:div w:id="756173749">
          <w:marLeft w:val="640"/>
          <w:marRight w:val="0"/>
          <w:marTop w:val="0"/>
          <w:marBottom w:val="0"/>
          <w:divBdr>
            <w:top w:val="none" w:sz="0" w:space="0" w:color="auto"/>
            <w:left w:val="none" w:sz="0" w:space="0" w:color="auto"/>
            <w:bottom w:val="none" w:sz="0" w:space="0" w:color="auto"/>
            <w:right w:val="none" w:sz="0" w:space="0" w:color="auto"/>
          </w:divBdr>
        </w:div>
        <w:div w:id="1977756253">
          <w:marLeft w:val="640"/>
          <w:marRight w:val="0"/>
          <w:marTop w:val="0"/>
          <w:marBottom w:val="0"/>
          <w:divBdr>
            <w:top w:val="none" w:sz="0" w:space="0" w:color="auto"/>
            <w:left w:val="none" w:sz="0" w:space="0" w:color="auto"/>
            <w:bottom w:val="none" w:sz="0" w:space="0" w:color="auto"/>
            <w:right w:val="none" w:sz="0" w:space="0" w:color="auto"/>
          </w:divBdr>
        </w:div>
        <w:div w:id="866335467">
          <w:marLeft w:val="640"/>
          <w:marRight w:val="0"/>
          <w:marTop w:val="0"/>
          <w:marBottom w:val="0"/>
          <w:divBdr>
            <w:top w:val="none" w:sz="0" w:space="0" w:color="auto"/>
            <w:left w:val="none" w:sz="0" w:space="0" w:color="auto"/>
            <w:bottom w:val="none" w:sz="0" w:space="0" w:color="auto"/>
            <w:right w:val="none" w:sz="0" w:space="0" w:color="auto"/>
          </w:divBdr>
        </w:div>
        <w:div w:id="1391734843">
          <w:marLeft w:val="640"/>
          <w:marRight w:val="0"/>
          <w:marTop w:val="0"/>
          <w:marBottom w:val="0"/>
          <w:divBdr>
            <w:top w:val="none" w:sz="0" w:space="0" w:color="auto"/>
            <w:left w:val="none" w:sz="0" w:space="0" w:color="auto"/>
            <w:bottom w:val="none" w:sz="0" w:space="0" w:color="auto"/>
            <w:right w:val="none" w:sz="0" w:space="0" w:color="auto"/>
          </w:divBdr>
        </w:div>
        <w:div w:id="1575160870">
          <w:marLeft w:val="640"/>
          <w:marRight w:val="0"/>
          <w:marTop w:val="0"/>
          <w:marBottom w:val="0"/>
          <w:divBdr>
            <w:top w:val="none" w:sz="0" w:space="0" w:color="auto"/>
            <w:left w:val="none" w:sz="0" w:space="0" w:color="auto"/>
            <w:bottom w:val="none" w:sz="0" w:space="0" w:color="auto"/>
            <w:right w:val="none" w:sz="0" w:space="0" w:color="auto"/>
          </w:divBdr>
        </w:div>
        <w:div w:id="367682193">
          <w:marLeft w:val="640"/>
          <w:marRight w:val="0"/>
          <w:marTop w:val="0"/>
          <w:marBottom w:val="0"/>
          <w:divBdr>
            <w:top w:val="none" w:sz="0" w:space="0" w:color="auto"/>
            <w:left w:val="none" w:sz="0" w:space="0" w:color="auto"/>
            <w:bottom w:val="none" w:sz="0" w:space="0" w:color="auto"/>
            <w:right w:val="none" w:sz="0" w:space="0" w:color="auto"/>
          </w:divBdr>
        </w:div>
        <w:div w:id="207376037">
          <w:marLeft w:val="640"/>
          <w:marRight w:val="0"/>
          <w:marTop w:val="0"/>
          <w:marBottom w:val="0"/>
          <w:divBdr>
            <w:top w:val="none" w:sz="0" w:space="0" w:color="auto"/>
            <w:left w:val="none" w:sz="0" w:space="0" w:color="auto"/>
            <w:bottom w:val="none" w:sz="0" w:space="0" w:color="auto"/>
            <w:right w:val="none" w:sz="0" w:space="0" w:color="auto"/>
          </w:divBdr>
        </w:div>
        <w:div w:id="675962448">
          <w:marLeft w:val="640"/>
          <w:marRight w:val="0"/>
          <w:marTop w:val="0"/>
          <w:marBottom w:val="0"/>
          <w:divBdr>
            <w:top w:val="none" w:sz="0" w:space="0" w:color="auto"/>
            <w:left w:val="none" w:sz="0" w:space="0" w:color="auto"/>
            <w:bottom w:val="none" w:sz="0" w:space="0" w:color="auto"/>
            <w:right w:val="none" w:sz="0" w:space="0" w:color="auto"/>
          </w:divBdr>
        </w:div>
      </w:divsChild>
    </w:div>
    <w:div w:id="1479492762">
      <w:bodyDiv w:val="1"/>
      <w:marLeft w:val="0"/>
      <w:marRight w:val="0"/>
      <w:marTop w:val="0"/>
      <w:marBottom w:val="0"/>
      <w:divBdr>
        <w:top w:val="none" w:sz="0" w:space="0" w:color="auto"/>
        <w:left w:val="none" w:sz="0" w:space="0" w:color="auto"/>
        <w:bottom w:val="none" w:sz="0" w:space="0" w:color="auto"/>
        <w:right w:val="none" w:sz="0" w:space="0" w:color="auto"/>
      </w:divBdr>
      <w:divsChild>
        <w:div w:id="554270091">
          <w:marLeft w:val="640"/>
          <w:marRight w:val="0"/>
          <w:marTop w:val="0"/>
          <w:marBottom w:val="0"/>
          <w:divBdr>
            <w:top w:val="none" w:sz="0" w:space="0" w:color="auto"/>
            <w:left w:val="none" w:sz="0" w:space="0" w:color="auto"/>
            <w:bottom w:val="none" w:sz="0" w:space="0" w:color="auto"/>
            <w:right w:val="none" w:sz="0" w:space="0" w:color="auto"/>
          </w:divBdr>
        </w:div>
        <w:div w:id="2084373624">
          <w:marLeft w:val="640"/>
          <w:marRight w:val="0"/>
          <w:marTop w:val="0"/>
          <w:marBottom w:val="0"/>
          <w:divBdr>
            <w:top w:val="none" w:sz="0" w:space="0" w:color="auto"/>
            <w:left w:val="none" w:sz="0" w:space="0" w:color="auto"/>
            <w:bottom w:val="none" w:sz="0" w:space="0" w:color="auto"/>
            <w:right w:val="none" w:sz="0" w:space="0" w:color="auto"/>
          </w:divBdr>
        </w:div>
        <w:div w:id="93526008">
          <w:marLeft w:val="640"/>
          <w:marRight w:val="0"/>
          <w:marTop w:val="0"/>
          <w:marBottom w:val="0"/>
          <w:divBdr>
            <w:top w:val="none" w:sz="0" w:space="0" w:color="auto"/>
            <w:left w:val="none" w:sz="0" w:space="0" w:color="auto"/>
            <w:bottom w:val="none" w:sz="0" w:space="0" w:color="auto"/>
            <w:right w:val="none" w:sz="0" w:space="0" w:color="auto"/>
          </w:divBdr>
        </w:div>
        <w:div w:id="257372210">
          <w:marLeft w:val="640"/>
          <w:marRight w:val="0"/>
          <w:marTop w:val="0"/>
          <w:marBottom w:val="0"/>
          <w:divBdr>
            <w:top w:val="none" w:sz="0" w:space="0" w:color="auto"/>
            <w:left w:val="none" w:sz="0" w:space="0" w:color="auto"/>
            <w:bottom w:val="none" w:sz="0" w:space="0" w:color="auto"/>
            <w:right w:val="none" w:sz="0" w:space="0" w:color="auto"/>
          </w:divBdr>
        </w:div>
        <w:div w:id="2135102581">
          <w:marLeft w:val="640"/>
          <w:marRight w:val="0"/>
          <w:marTop w:val="0"/>
          <w:marBottom w:val="0"/>
          <w:divBdr>
            <w:top w:val="none" w:sz="0" w:space="0" w:color="auto"/>
            <w:left w:val="none" w:sz="0" w:space="0" w:color="auto"/>
            <w:bottom w:val="none" w:sz="0" w:space="0" w:color="auto"/>
            <w:right w:val="none" w:sz="0" w:space="0" w:color="auto"/>
          </w:divBdr>
        </w:div>
        <w:div w:id="1593585027">
          <w:marLeft w:val="640"/>
          <w:marRight w:val="0"/>
          <w:marTop w:val="0"/>
          <w:marBottom w:val="0"/>
          <w:divBdr>
            <w:top w:val="none" w:sz="0" w:space="0" w:color="auto"/>
            <w:left w:val="none" w:sz="0" w:space="0" w:color="auto"/>
            <w:bottom w:val="none" w:sz="0" w:space="0" w:color="auto"/>
            <w:right w:val="none" w:sz="0" w:space="0" w:color="auto"/>
          </w:divBdr>
        </w:div>
        <w:div w:id="431166849">
          <w:marLeft w:val="640"/>
          <w:marRight w:val="0"/>
          <w:marTop w:val="0"/>
          <w:marBottom w:val="0"/>
          <w:divBdr>
            <w:top w:val="none" w:sz="0" w:space="0" w:color="auto"/>
            <w:left w:val="none" w:sz="0" w:space="0" w:color="auto"/>
            <w:bottom w:val="none" w:sz="0" w:space="0" w:color="auto"/>
            <w:right w:val="none" w:sz="0" w:space="0" w:color="auto"/>
          </w:divBdr>
        </w:div>
        <w:div w:id="106659098">
          <w:marLeft w:val="640"/>
          <w:marRight w:val="0"/>
          <w:marTop w:val="0"/>
          <w:marBottom w:val="0"/>
          <w:divBdr>
            <w:top w:val="none" w:sz="0" w:space="0" w:color="auto"/>
            <w:left w:val="none" w:sz="0" w:space="0" w:color="auto"/>
            <w:bottom w:val="none" w:sz="0" w:space="0" w:color="auto"/>
            <w:right w:val="none" w:sz="0" w:space="0" w:color="auto"/>
          </w:divBdr>
        </w:div>
        <w:div w:id="1907379363">
          <w:marLeft w:val="640"/>
          <w:marRight w:val="0"/>
          <w:marTop w:val="0"/>
          <w:marBottom w:val="0"/>
          <w:divBdr>
            <w:top w:val="none" w:sz="0" w:space="0" w:color="auto"/>
            <w:left w:val="none" w:sz="0" w:space="0" w:color="auto"/>
            <w:bottom w:val="none" w:sz="0" w:space="0" w:color="auto"/>
            <w:right w:val="none" w:sz="0" w:space="0" w:color="auto"/>
          </w:divBdr>
        </w:div>
        <w:div w:id="519928976">
          <w:marLeft w:val="640"/>
          <w:marRight w:val="0"/>
          <w:marTop w:val="0"/>
          <w:marBottom w:val="0"/>
          <w:divBdr>
            <w:top w:val="none" w:sz="0" w:space="0" w:color="auto"/>
            <w:left w:val="none" w:sz="0" w:space="0" w:color="auto"/>
            <w:bottom w:val="none" w:sz="0" w:space="0" w:color="auto"/>
            <w:right w:val="none" w:sz="0" w:space="0" w:color="auto"/>
          </w:divBdr>
        </w:div>
        <w:div w:id="1247302290">
          <w:marLeft w:val="640"/>
          <w:marRight w:val="0"/>
          <w:marTop w:val="0"/>
          <w:marBottom w:val="0"/>
          <w:divBdr>
            <w:top w:val="none" w:sz="0" w:space="0" w:color="auto"/>
            <w:left w:val="none" w:sz="0" w:space="0" w:color="auto"/>
            <w:bottom w:val="none" w:sz="0" w:space="0" w:color="auto"/>
            <w:right w:val="none" w:sz="0" w:space="0" w:color="auto"/>
          </w:divBdr>
        </w:div>
        <w:div w:id="1324970064">
          <w:marLeft w:val="640"/>
          <w:marRight w:val="0"/>
          <w:marTop w:val="0"/>
          <w:marBottom w:val="0"/>
          <w:divBdr>
            <w:top w:val="none" w:sz="0" w:space="0" w:color="auto"/>
            <w:left w:val="none" w:sz="0" w:space="0" w:color="auto"/>
            <w:bottom w:val="none" w:sz="0" w:space="0" w:color="auto"/>
            <w:right w:val="none" w:sz="0" w:space="0" w:color="auto"/>
          </w:divBdr>
        </w:div>
        <w:div w:id="1350566942">
          <w:marLeft w:val="640"/>
          <w:marRight w:val="0"/>
          <w:marTop w:val="0"/>
          <w:marBottom w:val="0"/>
          <w:divBdr>
            <w:top w:val="none" w:sz="0" w:space="0" w:color="auto"/>
            <w:left w:val="none" w:sz="0" w:space="0" w:color="auto"/>
            <w:bottom w:val="none" w:sz="0" w:space="0" w:color="auto"/>
            <w:right w:val="none" w:sz="0" w:space="0" w:color="auto"/>
          </w:divBdr>
        </w:div>
        <w:div w:id="1970159641">
          <w:marLeft w:val="640"/>
          <w:marRight w:val="0"/>
          <w:marTop w:val="0"/>
          <w:marBottom w:val="0"/>
          <w:divBdr>
            <w:top w:val="none" w:sz="0" w:space="0" w:color="auto"/>
            <w:left w:val="none" w:sz="0" w:space="0" w:color="auto"/>
            <w:bottom w:val="none" w:sz="0" w:space="0" w:color="auto"/>
            <w:right w:val="none" w:sz="0" w:space="0" w:color="auto"/>
          </w:divBdr>
        </w:div>
        <w:div w:id="442921079">
          <w:marLeft w:val="640"/>
          <w:marRight w:val="0"/>
          <w:marTop w:val="0"/>
          <w:marBottom w:val="0"/>
          <w:divBdr>
            <w:top w:val="none" w:sz="0" w:space="0" w:color="auto"/>
            <w:left w:val="none" w:sz="0" w:space="0" w:color="auto"/>
            <w:bottom w:val="none" w:sz="0" w:space="0" w:color="auto"/>
            <w:right w:val="none" w:sz="0" w:space="0" w:color="auto"/>
          </w:divBdr>
        </w:div>
        <w:div w:id="1062362597">
          <w:marLeft w:val="640"/>
          <w:marRight w:val="0"/>
          <w:marTop w:val="0"/>
          <w:marBottom w:val="0"/>
          <w:divBdr>
            <w:top w:val="none" w:sz="0" w:space="0" w:color="auto"/>
            <w:left w:val="none" w:sz="0" w:space="0" w:color="auto"/>
            <w:bottom w:val="none" w:sz="0" w:space="0" w:color="auto"/>
            <w:right w:val="none" w:sz="0" w:space="0" w:color="auto"/>
          </w:divBdr>
        </w:div>
        <w:div w:id="1126239004">
          <w:marLeft w:val="640"/>
          <w:marRight w:val="0"/>
          <w:marTop w:val="0"/>
          <w:marBottom w:val="0"/>
          <w:divBdr>
            <w:top w:val="none" w:sz="0" w:space="0" w:color="auto"/>
            <w:left w:val="none" w:sz="0" w:space="0" w:color="auto"/>
            <w:bottom w:val="none" w:sz="0" w:space="0" w:color="auto"/>
            <w:right w:val="none" w:sz="0" w:space="0" w:color="auto"/>
          </w:divBdr>
        </w:div>
        <w:div w:id="999962895">
          <w:marLeft w:val="640"/>
          <w:marRight w:val="0"/>
          <w:marTop w:val="0"/>
          <w:marBottom w:val="0"/>
          <w:divBdr>
            <w:top w:val="none" w:sz="0" w:space="0" w:color="auto"/>
            <w:left w:val="none" w:sz="0" w:space="0" w:color="auto"/>
            <w:bottom w:val="none" w:sz="0" w:space="0" w:color="auto"/>
            <w:right w:val="none" w:sz="0" w:space="0" w:color="auto"/>
          </w:divBdr>
        </w:div>
        <w:div w:id="183058336">
          <w:marLeft w:val="640"/>
          <w:marRight w:val="0"/>
          <w:marTop w:val="0"/>
          <w:marBottom w:val="0"/>
          <w:divBdr>
            <w:top w:val="none" w:sz="0" w:space="0" w:color="auto"/>
            <w:left w:val="none" w:sz="0" w:space="0" w:color="auto"/>
            <w:bottom w:val="none" w:sz="0" w:space="0" w:color="auto"/>
            <w:right w:val="none" w:sz="0" w:space="0" w:color="auto"/>
          </w:divBdr>
        </w:div>
        <w:div w:id="1826848496">
          <w:marLeft w:val="640"/>
          <w:marRight w:val="0"/>
          <w:marTop w:val="0"/>
          <w:marBottom w:val="0"/>
          <w:divBdr>
            <w:top w:val="none" w:sz="0" w:space="0" w:color="auto"/>
            <w:left w:val="none" w:sz="0" w:space="0" w:color="auto"/>
            <w:bottom w:val="none" w:sz="0" w:space="0" w:color="auto"/>
            <w:right w:val="none" w:sz="0" w:space="0" w:color="auto"/>
          </w:divBdr>
        </w:div>
        <w:div w:id="1493642399">
          <w:marLeft w:val="640"/>
          <w:marRight w:val="0"/>
          <w:marTop w:val="0"/>
          <w:marBottom w:val="0"/>
          <w:divBdr>
            <w:top w:val="none" w:sz="0" w:space="0" w:color="auto"/>
            <w:left w:val="none" w:sz="0" w:space="0" w:color="auto"/>
            <w:bottom w:val="none" w:sz="0" w:space="0" w:color="auto"/>
            <w:right w:val="none" w:sz="0" w:space="0" w:color="auto"/>
          </w:divBdr>
        </w:div>
        <w:div w:id="1985885392">
          <w:marLeft w:val="640"/>
          <w:marRight w:val="0"/>
          <w:marTop w:val="0"/>
          <w:marBottom w:val="0"/>
          <w:divBdr>
            <w:top w:val="none" w:sz="0" w:space="0" w:color="auto"/>
            <w:left w:val="none" w:sz="0" w:space="0" w:color="auto"/>
            <w:bottom w:val="none" w:sz="0" w:space="0" w:color="auto"/>
            <w:right w:val="none" w:sz="0" w:space="0" w:color="auto"/>
          </w:divBdr>
        </w:div>
        <w:div w:id="748038930">
          <w:marLeft w:val="640"/>
          <w:marRight w:val="0"/>
          <w:marTop w:val="0"/>
          <w:marBottom w:val="0"/>
          <w:divBdr>
            <w:top w:val="none" w:sz="0" w:space="0" w:color="auto"/>
            <w:left w:val="none" w:sz="0" w:space="0" w:color="auto"/>
            <w:bottom w:val="none" w:sz="0" w:space="0" w:color="auto"/>
            <w:right w:val="none" w:sz="0" w:space="0" w:color="auto"/>
          </w:divBdr>
        </w:div>
        <w:div w:id="1877615575">
          <w:marLeft w:val="640"/>
          <w:marRight w:val="0"/>
          <w:marTop w:val="0"/>
          <w:marBottom w:val="0"/>
          <w:divBdr>
            <w:top w:val="none" w:sz="0" w:space="0" w:color="auto"/>
            <w:left w:val="none" w:sz="0" w:space="0" w:color="auto"/>
            <w:bottom w:val="none" w:sz="0" w:space="0" w:color="auto"/>
            <w:right w:val="none" w:sz="0" w:space="0" w:color="auto"/>
          </w:divBdr>
        </w:div>
        <w:div w:id="257913381">
          <w:marLeft w:val="640"/>
          <w:marRight w:val="0"/>
          <w:marTop w:val="0"/>
          <w:marBottom w:val="0"/>
          <w:divBdr>
            <w:top w:val="none" w:sz="0" w:space="0" w:color="auto"/>
            <w:left w:val="none" w:sz="0" w:space="0" w:color="auto"/>
            <w:bottom w:val="none" w:sz="0" w:space="0" w:color="auto"/>
            <w:right w:val="none" w:sz="0" w:space="0" w:color="auto"/>
          </w:divBdr>
        </w:div>
        <w:div w:id="359210697">
          <w:marLeft w:val="640"/>
          <w:marRight w:val="0"/>
          <w:marTop w:val="0"/>
          <w:marBottom w:val="0"/>
          <w:divBdr>
            <w:top w:val="none" w:sz="0" w:space="0" w:color="auto"/>
            <w:left w:val="none" w:sz="0" w:space="0" w:color="auto"/>
            <w:bottom w:val="none" w:sz="0" w:space="0" w:color="auto"/>
            <w:right w:val="none" w:sz="0" w:space="0" w:color="auto"/>
          </w:divBdr>
        </w:div>
        <w:div w:id="601650067">
          <w:marLeft w:val="640"/>
          <w:marRight w:val="0"/>
          <w:marTop w:val="0"/>
          <w:marBottom w:val="0"/>
          <w:divBdr>
            <w:top w:val="none" w:sz="0" w:space="0" w:color="auto"/>
            <w:left w:val="none" w:sz="0" w:space="0" w:color="auto"/>
            <w:bottom w:val="none" w:sz="0" w:space="0" w:color="auto"/>
            <w:right w:val="none" w:sz="0" w:space="0" w:color="auto"/>
          </w:divBdr>
        </w:div>
        <w:div w:id="201331258">
          <w:marLeft w:val="640"/>
          <w:marRight w:val="0"/>
          <w:marTop w:val="0"/>
          <w:marBottom w:val="0"/>
          <w:divBdr>
            <w:top w:val="none" w:sz="0" w:space="0" w:color="auto"/>
            <w:left w:val="none" w:sz="0" w:space="0" w:color="auto"/>
            <w:bottom w:val="none" w:sz="0" w:space="0" w:color="auto"/>
            <w:right w:val="none" w:sz="0" w:space="0" w:color="auto"/>
          </w:divBdr>
        </w:div>
        <w:div w:id="1324625711">
          <w:marLeft w:val="640"/>
          <w:marRight w:val="0"/>
          <w:marTop w:val="0"/>
          <w:marBottom w:val="0"/>
          <w:divBdr>
            <w:top w:val="none" w:sz="0" w:space="0" w:color="auto"/>
            <w:left w:val="none" w:sz="0" w:space="0" w:color="auto"/>
            <w:bottom w:val="none" w:sz="0" w:space="0" w:color="auto"/>
            <w:right w:val="none" w:sz="0" w:space="0" w:color="auto"/>
          </w:divBdr>
        </w:div>
        <w:div w:id="567494841">
          <w:marLeft w:val="640"/>
          <w:marRight w:val="0"/>
          <w:marTop w:val="0"/>
          <w:marBottom w:val="0"/>
          <w:divBdr>
            <w:top w:val="none" w:sz="0" w:space="0" w:color="auto"/>
            <w:left w:val="none" w:sz="0" w:space="0" w:color="auto"/>
            <w:bottom w:val="none" w:sz="0" w:space="0" w:color="auto"/>
            <w:right w:val="none" w:sz="0" w:space="0" w:color="auto"/>
          </w:divBdr>
        </w:div>
        <w:div w:id="1916819361">
          <w:marLeft w:val="640"/>
          <w:marRight w:val="0"/>
          <w:marTop w:val="0"/>
          <w:marBottom w:val="0"/>
          <w:divBdr>
            <w:top w:val="none" w:sz="0" w:space="0" w:color="auto"/>
            <w:left w:val="none" w:sz="0" w:space="0" w:color="auto"/>
            <w:bottom w:val="none" w:sz="0" w:space="0" w:color="auto"/>
            <w:right w:val="none" w:sz="0" w:space="0" w:color="auto"/>
          </w:divBdr>
        </w:div>
        <w:div w:id="1495995549">
          <w:marLeft w:val="640"/>
          <w:marRight w:val="0"/>
          <w:marTop w:val="0"/>
          <w:marBottom w:val="0"/>
          <w:divBdr>
            <w:top w:val="none" w:sz="0" w:space="0" w:color="auto"/>
            <w:left w:val="none" w:sz="0" w:space="0" w:color="auto"/>
            <w:bottom w:val="none" w:sz="0" w:space="0" w:color="auto"/>
            <w:right w:val="none" w:sz="0" w:space="0" w:color="auto"/>
          </w:divBdr>
        </w:div>
        <w:div w:id="1375543168">
          <w:marLeft w:val="640"/>
          <w:marRight w:val="0"/>
          <w:marTop w:val="0"/>
          <w:marBottom w:val="0"/>
          <w:divBdr>
            <w:top w:val="none" w:sz="0" w:space="0" w:color="auto"/>
            <w:left w:val="none" w:sz="0" w:space="0" w:color="auto"/>
            <w:bottom w:val="none" w:sz="0" w:space="0" w:color="auto"/>
            <w:right w:val="none" w:sz="0" w:space="0" w:color="auto"/>
          </w:divBdr>
        </w:div>
        <w:div w:id="1913926974">
          <w:marLeft w:val="640"/>
          <w:marRight w:val="0"/>
          <w:marTop w:val="0"/>
          <w:marBottom w:val="0"/>
          <w:divBdr>
            <w:top w:val="none" w:sz="0" w:space="0" w:color="auto"/>
            <w:left w:val="none" w:sz="0" w:space="0" w:color="auto"/>
            <w:bottom w:val="none" w:sz="0" w:space="0" w:color="auto"/>
            <w:right w:val="none" w:sz="0" w:space="0" w:color="auto"/>
          </w:divBdr>
        </w:div>
        <w:div w:id="474644196">
          <w:marLeft w:val="640"/>
          <w:marRight w:val="0"/>
          <w:marTop w:val="0"/>
          <w:marBottom w:val="0"/>
          <w:divBdr>
            <w:top w:val="none" w:sz="0" w:space="0" w:color="auto"/>
            <w:left w:val="none" w:sz="0" w:space="0" w:color="auto"/>
            <w:bottom w:val="none" w:sz="0" w:space="0" w:color="auto"/>
            <w:right w:val="none" w:sz="0" w:space="0" w:color="auto"/>
          </w:divBdr>
        </w:div>
        <w:div w:id="634142397">
          <w:marLeft w:val="640"/>
          <w:marRight w:val="0"/>
          <w:marTop w:val="0"/>
          <w:marBottom w:val="0"/>
          <w:divBdr>
            <w:top w:val="none" w:sz="0" w:space="0" w:color="auto"/>
            <w:left w:val="none" w:sz="0" w:space="0" w:color="auto"/>
            <w:bottom w:val="none" w:sz="0" w:space="0" w:color="auto"/>
            <w:right w:val="none" w:sz="0" w:space="0" w:color="auto"/>
          </w:divBdr>
        </w:div>
        <w:div w:id="1888832848">
          <w:marLeft w:val="640"/>
          <w:marRight w:val="0"/>
          <w:marTop w:val="0"/>
          <w:marBottom w:val="0"/>
          <w:divBdr>
            <w:top w:val="none" w:sz="0" w:space="0" w:color="auto"/>
            <w:left w:val="none" w:sz="0" w:space="0" w:color="auto"/>
            <w:bottom w:val="none" w:sz="0" w:space="0" w:color="auto"/>
            <w:right w:val="none" w:sz="0" w:space="0" w:color="auto"/>
          </w:divBdr>
        </w:div>
        <w:div w:id="244998315">
          <w:marLeft w:val="640"/>
          <w:marRight w:val="0"/>
          <w:marTop w:val="0"/>
          <w:marBottom w:val="0"/>
          <w:divBdr>
            <w:top w:val="none" w:sz="0" w:space="0" w:color="auto"/>
            <w:left w:val="none" w:sz="0" w:space="0" w:color="auto"/>
            <w:bottom w:val="none" w:sz="0" w:space="0" w:color="auto"/>
            <w:right w:val="none" w:sz="0" w:space="0" w:color="auto"/>
          </w:divBdr>
        </w:div>
        <w:div w:id="895312687">
          <w:marLeft w:val="640"/>
          <w:marRight w:val="0"/>
          <w:marTop w:val="0"/>
          <w:marBottom w:val="0"/>
          <w:divBdr>
            <w:top w:val="none" w:sz="0" w:space="0" w:color="auto"/>
            <w:left w:val="none" w:sz="0" w:space="0" w:color="auto"/>
            <w:bottom w:val="none" w:sz="0" w:space="0" w:color="auto"/>
            <w:right w:val="none" w:sz="0" w:space="0" w:color="auto"/>
          </w:divBdr>
        </w:div>
        <w:div w:id="497506398">
          <w:marLeft w:val="640"/>
          <w:marRight w:val="0"/>
          <w:marTop w:val="0"/>
          <w:marBottom w:val="0"/>
          <w:divBdr>
            <w:top w:val="none" w:sz="0" w:space="0" w:color="auto"/>
            <w:left w:val="none" w:sz="0" w:space="0" w:color="auto"/>
            <w:bottom w:val="none" w:sz="0" w:space="0" w:color="auto"/>
            <w:right w:val="none" w:sz="0" w:space="0" w:color="auto"/>
          </w:divBdr>
        </w:div>
        <w:div w:id="1044913506">
          <w:marLeft w:val="640"/>
          <w:marRight w:val="0"/>
          <w:marTop w:val="0"/>
          <w:marBottom w:val="0"/>
          <w:divBdr>
            <w:top w:val="none" w:sz="0" w:space="0" w:color="auto"/>
            <w:left w:val="none" w:sz="0" w:space="0" w:color="auto"/>
            <w:bottom w:val="none" w:sz="0" w:space="0" w:color="auto"/>
            <w:right w:val="none" w:sz="0" w:space="0" w:color="auto"/>
          </w:divBdr>
        </w:div>
        <w:div w:id="1344698643">
          <w:marLeft w:val="640"/>
          <w:marRight w:val="0"/>
          <w:marTop w:val="0"/>
          <w:marBottom w:val="0"/>
          <w:divBdr>
            <w:top w:val="none" w:sz="0" w:space="0" w:color="auto"/>
            <w:left w:val="none" w:sz="0" w:space="0" w:color="auto"/>
            <w:bottom w:val="none" w:sz="0" w:space="0" w:color="auto"/>
            <w:right w:val="none" w:sz="0" w:space="0" w:color="auto"/>
          </w:divBdr>
        </w:div>
        <w:div w:id="1800101704">
          <w:marLeft w:val="640"/>
          <w:marRight w:val="0"/>
          <w:marTop w:val="0"/>
          <w:marBottom w:val="0"/>
          <w:divBdr>
            <w:top w:val="none" w:sz="0" w:space="0" w:color="auto"/>
            <w:left w:val="none" w:sz="0" w:space="0" w:color="auto"/>
            <w:bottom w:val="none" w:sz="0" w:space="0" w:color="auto"/>
            <w:right w:val="none" w:sz="0" w:space="0" w:color="auto"/>
          </w:divBdr>
        </w:div>
        <w:div w:id="1872456495">
          <w:marLeft w:val="640"/>
          <w:marRight w:val="0"/>
          <w:marTop w:val="0"/>
          <w:marBottom w:val="0"/>
          <w:divBdr>
            <w:top w:val="none" w:sz="0" w:space="0" w:color="auto"/>
            <w:left w:val="none" w:sz="0" w:space="0" w:color="auto"/>
            <w:bottom w:val="none" w:sz="0" w:space="0" w:color="auto"/>
            <w:right w:val="none" w:sz="0" w:space="0" w:color="auto"/>
          </w:divBdr>
        </w:div>
        <w:div w:id="614480680">
          <w:marLeft w:val="640"/>
          <w:marRight w:val="0"/>
          <w:marTop w:val="0"/>
          <w:marBottom w:val="0"/>
          <w:divBdr>
            <w:top w:val="none" w:sz="0" w:space="0" w:color="auto"/>
            <w:left w:val="none" w:sz="0" w:space="0" w:color="auto"/>
            <w:bottom w:val="none" w:sz="0" w:space="0" w:color="auto"/>
            <w:right w:val="none" w:sz="0" w:space="0" w:color="auto"/>
          </w:divBdr>
        </w:div>
        <w:div w:id="387190869">
          <w:marLeft w:val="640"/>
          <w:marRight w:val="0"/>
          <w:marTop w:val="0"/>
          <w:marBottom w:val="0"/>
          <w:divBdr>
            <w:top w:val="none" w:sz="0" w:space="0" w:color="auto"/>
            <w:left w:val="none" w:sz="0" w:space="0" w:color="auto"/>
            <w:bottom w:val="none" w:sz="0" w:space="0" w:color="auto"/>
            <w:right w:val="none" w:sz="0" w:space="0" w:color="auto"/>
          </w:divBdr>
        </w:div>
        <w:div w:id="254024007">
          <w:marLeft w:val="640"/>
          <w:marRight w:val="0"/>
          <w:marTop w:val="0"/>
          <w:marBottom w:val="0"/>
          <w:divBdr>
            <w:top w:val="none" w:sz="0" w:space="0" w:color="auto"/>
            <w:left w:val="none" w:sz="0" w:space="0" w:color="auto"/>
            <w:bottom w:val="none" w:sz="0" w:space="0" w:color="auto"/>
            <w:right w:val="none" w:sz="0" w:space="0" w:color="auto"/>
          </w:divBdr>
        </w:div>
        <w:div w:id="1366632829">
          <w:marLeft w:val="640"/>
          <w:marRight w:val="0"/>
          <w:marTop w:val="0"/>
          <w:marBottom w:val="0"/>
          <w:divBdr>
            <w:top w:val="none" w:sz="0" w:space="0" w:color="auto"/>
            <w:left w:val="none" w:sz="0" w:space="0" w:color="auto"/>
            <w:bottom w:val="none" w:sz="0" w:space="0" w:color="auto"/>
            <w:right w:val="none" w:sz="0" w:space="0" w:color="auto"/>
          </w:divBdr>
        </w:div>
        <w:div w:id="804007050">
          <w:marLeft w:val="640"/>
          <w:marRight w:val="0"/>
          <w:marTop w:val="0"/>
          <w:marBottom w:val="0"/>
          <w:divBdr>
            <w:top w:val="none" w:sz="0" w:space="0" w:color="auto"/>
            <w:left w:val="none" w:sz="0" w:space="0" w:color="auto"/>
            <w:bottom w:val="none" w:sz="0" w:space="0" w:color="auto"/>
            <w:right w:val="none" w:sz="0" w:space="0" w:color="auto"/>
          </w:divBdr>
        </w:div>
        <w:div w:id="1227842358">
          <w:marLeft w:val="640"/>
          <w:marRight w:val="0"/>
          <w:marTop w:val="0"/>
          <w:marBottom w:val="0"/>
          <w:divBdr>
            <w:top w:val="none" w:sz="0" w:space="0" w:color="auto"/>
            <w:left w:val="none" w:sz="0" w:space="0" w:color="auto"/>
            <w:bottom w:val="none" w:sz="0" w:space="0" w:color="auto"/>
            <w:right w:val="none" w:sz="0" w:space="0" w:color="auto"/>
          </w:divBdr>
        </w:div>
        <w:div w:id="567375968">
          <w:marLeft w:val="640"/>
          <w:marRight w:val="0"/>
          <w:marTop w:val="0"/>
          <w:marBottom w:val="0"/>
          <w:divBdr>
            <w:top w:val="none" w:sz="0" w:space="0" w:color="auto"/>
            <w:left w:val="none" w:sz="0" w:space="0" w:color="auto"/>
            <w:bottom w:val="none" w:sz="0" w:space="0" w:color="auto"/>
            <w:right w:val="none" w:sz="0" w:space="0" w:color="auto"/>
          </w:divBdr>
        </w:div>
        <w:div w:id="426192962">
          <w:marLeft w:val="640"/>
          <w:marRight w:val="0"/>
          <w:marTop w:val="0"/>
          <w:marBottom w:val="0"/>
          <w:divBdr>
            <w:top w:val="none" w:sz="0" w:space="0" w:color="auto"/>
            <w:left w:val="none" w:sz="0" w:space="0" w:color="auto"/>
            <w:bottom w:val="none" w:sz="0" w:space="0" w:color="auto"/>
            <w:right w:val="none" w:sz="0" w:space="0" w:color="auto"/>
          </w:divBdr>
        </w:div>
        <w:div w:id="2086143106">
          <w:marLeft w:val="640"/>
          <w:marRight w:val="0"/>
          <w:marTop w:val="0"/>
          <w:marBottom w:val="0"/>
          <w:divBdr>
            <w:top w:val="none" w:sz="0" w:space="0" w:color="auto"/>
            <w:left w:val="none" w:sz="0" w:space="0" w:color="auto"/>
            <w:bottom w:val="none" w:sz="0" w:space="0" w:color="auto"/>
            <w:right w:val="none" w:sz="0" w:space="0" w:color="auto"/>
          </w:divBdr>
        </w:div>
        <w:div w:id="26561964">
          <w:marLeft w:val="640"/>
          <w:marRight w:val="0"/>
          <w:marTop w:val="0"/>
          <w:marBottom w:val="0"/>
          <w:divBdr>
            <w:top w:val="none" w:sz="0" w:space="0" w:color="auto"/>
            <w:left w:val="none" w:sz="0" w:space="0" w:color="auto"/>
            <w:bottom w:val="none" w:sz="0" w:space="0" w:color="auto"/>
            <w:right w:val="none" w:sz="0" w:space="0" w:color="auto"/>
          </w:divBdr>
        </w:div>
        <w:div w:id="1751385870">
          <w:marLeft w:val="640"/>
          <w:marRight w:val="0"/>
          <w:marTop w:val="0"/>
          <w:marBottom w:val="0"/>
          <w:divBdr>
            <w:top w:val="none" w:sz="0" w:space="0" w:color="auto"/>
            <w:left w:val="none" w:sz="0" w:space="0" w:color="auto"/>
            <w:bottom w:val="none" w:sz="0" w:space="0" w:color="auto"/>
            <w:right w:val="none" w:sz="0" w:space="0" w:color="auto"/>
          </w:divBdr>
        </w:div>
        <w:div w:id="587662021">
          <w:marLeft w:val="640"/>
          <w:marRight w:val="0"/>
          <w:marTop w:val="0"/>
          <w:marBottom w:val="0"/>
          <w:divBdr>
            <w:top w:val="none" w:sz="0" w:space="0" w:color="auto"/>
            <w:left w:val="none" w:sz="0" w:space="0" w:color="auto"/>
            <w:bottom w:val="none" w:sz="0" w:space="0" w:color="auto"/>
            <w:right w:val="none" w:sz="0" w:space="0" w:color="auto"/>
          </w:divBdr>
        </w:div>
        <w:div w:id="1438254940">
          <w:marLeft w:val="640"/>
          <w:marRight w:val="0"/>
          <w:marTop w:val="0"/>
          <w:marBottom w:val="0"/>
          <w:divBdr>
            <w:top w:val="none" w:sz="0" w:space="0" w:color="auto"/>
            <w:left w:val="none" w:sz="0" w:space="0" w:color="auto"/>
            <w:bottom w:val="none" w:sz="0" w:space="0" w:color="auto"/>
            <w:right w:val="none" w:sz="0" w:space="0" w:color="auto"/>
          </w:divBdr>
        </w:div>
        <w:div w:id="1848400533">
          <w:marLeft w:val="640"/>
          <w:marRight w:val="0"/>
          <w:marTop w:val="0"/>
          <w:marBottom w:val="0"/>
          <w:divBdr>
            <w:top w:val="none" w:sz="0" w:space="0" w:color="auto"/>
            <w:left w:val="none" w:sz="0" w:space="0" w:color="auto"/>
            <w:bottom w:val="none" w:sz="0" w:space="0" w:color="auto"/>
            <w:right w:val="none" w:sz="0" w:space="0" w:color="auto"/>
          </w:divBdr>
        </w:div>
        <w:div w:id="485974995">
          <w:marLeft w:val="640"/>
          <w:marRight w:val="0"/>
          <w:marTop w:val="0"/>
          <w:marBottom w:val="0"/>
          <w:divBdr>
            <w:top w:val="none" w:sz="0" w:space="0" w:color="auto"/>
            <w:left w:val="none" w:sz="0" w:space="0" w:color="auto"/>
            <w:bottom w:val="none" w:sz="0" w:space="0" w:color="auto"/>
            <w:right w:val="none" w:sz="0" w:space="0" w:color="auto"/>
          </w:divBdr>
        </w:div>
        <w:div w:id="1032727159">
          <w:marLeft w:val="640"/>
          <w:marRight w:val="0"/>
          <w:marTop w:val="0"/>
          <w:marBottom w:val="0"/>
          <w:divBdr>
            <w:top w:val="none" w:sz="0" w:space="0" w:color="auto"/>
            <w:left w:val="none" w:sz="0" w:space="0" w:color="auto"/>
            <w:bottom w:val="none" w:sz="0" w:space="0" w:color="auto"/>
            <w:right w:val="none" w:sz="0" w:space="0" w:color="auto"/>
          </w:divBdr>
        </w:div>
        <w:div w:id="812215860">
          <w:marLeft w:val="640"/>
          <w:marRight w:val="0"/>
          <w:marTop w:val="0"/>
          <w:marBottom w:val="0"/>
          <w:divBdr>
            <w:top w:val="none" w:sz="0" w:space="0" w:color="auto"/>
            <w:left w:val="none" w:sz="0" w:space="0" w:color="auto"/>
            <w:bottom w:val="none" w:sz="0" w:space="0" w:color="auto"/>
            <w:right w:val="none" w:sz="0" w:space="0" w:color="auto"/>
          </w:divBdr>
        </w:div>
        <w:div w:id="1934778731">
          <w:marLeft w:val="640"/>
          <w:marRight w:val="0"/>
          <w:marTop w:val="0"/>
          <w:marBottom w:val="0"/>
          <w:divBdr>
            <w:top w:val="none" w:sz="0" w:space="0" w:color="auto"/>
            <w:left w:val="none" w:sz="0" w:space="0" w:color="auto"/>
            <w:bottom w:val="none" w:sz="0" w:space="0" w:color="auto"/>
            <w:right w:val="none" w:sz="0" w:space="0" w:color="auto"/>
          </w:divBdr>
        </w:div>
        <w:div w:id="1542788161">
          <w:marLeft w:val="640"/>
          <w:marRight w:val="0"/>
          <w:marTop w:val="0"/>
          <w:marBottom w:val="0"/>
          <w:divBdr>
            <w:top w:val="none" w:sz="0" w:space="0" w:color="auto"/>
            <w:left w:val="none" w:sz="0" w:space="0" w:color="auto"/>
            <w:bottom w:val="none" w:sz="0" w:space="0" w:color="auto"/>
            <w:right w:val="none" w:sz="0" w:space="0" w:color="auto"/>
          </w:divBdr>
        </w:div>
        <w:div w:id="351806595">
          <w:marLeft w:val="640"/>
          <w:marRight w:val="0"/>
          <w:marTop w:val="0"/>
          <w:marBottom w:val="0"/>
          <w:divBdr>
            <w:top w:val="none" w:sz="0" w:space="0" w:color="auto"/>
            <w:left w:val="none" w:sz="0" w:space="0" w:color="auto"/>
            <w:bottom w:val="none" w:sz="0" w:space="0" w:color="auto"/>
            <w:right w:val="none" w:sz="0" w:space="0" w:color="auto"/>
          </w:divBdr>
        </w:div>
        <w:div w:id="1412314091">
          <w:marLeft w:val="640"/>
          <w:marRight w:val="0"/>
          <w:marTop w:val="0"/>
          <w:marBottom w:val="0"/>
          <w:divBdr>
            <w:top w:val="none" w:sz="0" w:space="0" w:color="auto"/>
            <w:left w:val="none" w:sz="0" w:space="0" w:color="auto"/>
            <w:bottom w:val="none" w:sz="0" w:space="0" w:color="auto"/>
            <w:right w:val="none" w:sz="0" w:space="0" w:color="auto"/>
          </w:divBdr>
        </w:div>
        <w:div w:id="1464469246">
          <w:marLeft w:val="640"/>
          <w:marRight w:val="0"/>
          <w:marTop w:val="0"/>
          <w:marBottom w:val="0"/>
          <w:divBdr>
            <w:top w:val="none" w:sz="0" w:space="0" w:color="auto"/>
            <w:left w:val="none" w:sz="0" w:space="0" w:color="auto"/>
            <w:bottom w:val="none" w:sz="0" w:space="0" w:color="auto"/>
            <w:right w:val="none" w:sz="0" w:space="0" w:color="auto"/>
          </w:divBdr>
        </w:div>
        <w:div w:id="1108738126">
          <w:marLeft w:val="640"/>
          <w:marRight w:val="0"/>
          <w:marTop w:val="0"/>
          <w:marBottom w:val="0"/>
          <w:divBdr>
            <w:top w:val="none" w:sz="0" w:space="0" w:color="auto"/>
            <w:left w:val="none" w:sz="0" w:space="0" w:color="auto"/>
            <w:bottom w:val="none" w:sz="0" w:space="0" w:color="auto"/>
            <w:right w:val="none" w:sz="0" w:space="0" w:color="auto"/>
          </w:divBdr>
        </w:div>
        <w:div w:id="1202013940">
          <w:marLeft w:val="640"/>
          <w:marRight w:val="0"/>
          <w:marTop w:val="0"/>
          <w:marBottom w:val="0"/>
          <w:divBdr>
            <w:top w:val="none" w:sz="0" w:space="0" w:color="auto"/>
            <w:left w:val="none" w:sz="0" w:space="0" w:color="auto"/>
            <w:bottom w:val="none" w:sz="0" w:space="0" w:color="auto"/>
            <w:right w:val="none" w:sz="0" w:space="0" w:color="auto"/>
          </w:divBdr>
        </w:div>
        <w:div w:id="343172537">
          <w:marLeft w:val="640"/>
          <w:marRight w:val="0"/>
          <w:marTop w:val="0"/>
          <w:marBottom w:val="0"/>
          <w:divBdr>
            <w:top w:val="none" w:sz="0" w:space="0" w:color="auto"/>
            <w:left w:val="none" w:sz="0" w:space="0" w:color="auto"/>
            <w:bottom w:val="none" w:sz="0" w:space="0" w:color="auto"/>
            <w:right w:val="none" w:sz="0" w:space="0" w:color="auto"/>
          </w:divBdr>
        </w:div>
        <w:div w:id="589506852">
          <w:marLeft w:val="640"/>
          <w:marRight w:val="0"/>
          <w:marTop w:val="0"/>
          <w:marBottom w:val="0"/>
          <w:divBdr>
            <w:top w:val="none" w:sz="0" w:space="0" w:color="auto"/>
            <w:left w:val="none" w:sz="0" w:space="0" w:color="auto"/>
            <w:bottom w:val="none" w:sz="0" w:space="0" w:color="auto"/>
            <w:right w:val="none" w:sz="0" w:space="0" w:color="auto"/>
          </w:divBdr>
        </w:div>
        <w:div w:id="1296373077">
          <w:marLeft w:val="640"/>
          <w:marRight w:val="0"/>
          <w:marTop w:val="0"/>
          <w:marBottom w:val="0"/>
          <w:divBdr>
            <w:top w:val="none" w:sz="0" w:space="0" w:color="auto"/>
            <w:left w:val="none" w:sz="0" w:space="0" w:color="auto"/>
            <w:bottom w:val="none" w:sz="0" w:space="0" w:color="auto"/>
            <w:right w:val="none" w:sz="0" w:space="0" w:color="auto"/>
          </w:divBdr>
        </w:div>
        <w:div w:id="1927764411">
          <w:marLeft w:val="640"/>
          <w:marRight w:val="0"/>
          <w:marTop w:val="0"/>
          <w:marBottom w:val="0"/>
          <w:divBdr>
            <w:top w:val="none" w:sz="0" w:space="0" w:color="auto"/>
            <w:left w:val="none" w:sz="0" w:space="0" w:color="auto"/>
            <w:bottom w:val="none" w:sz="0" w:space="0" w:color="auto"/>
            <w:right w:val="none" w:sz="0" w:space="0" w:color="auto"/>
          </w:divBdr>
        </w:div>
        <w:div w:id="1889219939">
          <w:marLeft w:val="640"/>
          <w:marRight w:val="0"/>
          <w:marTop w:val="0"/>
          <w:marBottom w:val="0"/>
          <w:divBdr>
            <w:top w:val="none" w:sz="0" w:space="0" w:color="auto"/>
            <w:left w:val="none" w:sz="0" w:space="0" w:color="auto"/>
            <w:bottom w:val="none" w:sz="0" w:space="0" w:color="auto"/>
            <w:right w:val="none" w:sz="0" w:space="0" w:color="auto"/>
          </w:divBdr>
        </w:div>
        <w:div w:id="934093907">
          <w:marLeft w:val="640"/>
          <w:marRight w:val="0"/>
          <w:marTop w:val="0"/>
          <w:marBottom w:val="0"/>
          <w:divBdr>
            <w:top w:val="none" w:sz="0" w:space="0" w:color="auto"/>
            <w:left w:val="none" w:sz="0" w:space="0" w:color="auto"/>
            <w:bottom w:val="none" w:sz="0" w:space="0" w:color="auto"/>
            <w:right w:val="none" w:sz="0" w:space="0" w:color="auto"/>
          </w:divBdr>
        </w:div>
        <w:div w:id="292953554">
          <w:marLeft w:val="640"/>
          <w:marRight w:val="0"/>
          <w:marTop w:val="0"/>
          <w:marBottom w:val="0"/>
          <w:divBdr>
            <w:top w:val="none" w:sz="0" w:space="0" w:color="auto"/>
            <w:left w:val="none" w:sz="0" w:space="0" w:color="auto"/>
            <w:bottom w:val="none" w:sz="0" w:space="0" w:color="auto"/>
            <w:right w:val="none" w:sz="0" w:space="0" w:color="auto"/>
          </w:divBdr>
        </w:div>
        <w:div w:id="581067501">
          <w:marLeft w:val="640"/>
          <w:marRight w:val="0"/>
          <w:marTop w:val="0"/>
          <w:marBottom w:val="0"/>
          <w:divBdr>
            <w:top w:val="none" w:sz="0" w:space="0" w:color="auto"/>
            <w:left w:val="none" w:sz="0" w:space="0" w:color="auto"/>
            <w:bottom w:val="none" w:sz="0" w:space="0" w:color="auto"/>
            <w:right w:val="none" w:sz="0" w:space="0" w:color="auto"/>
          </w:divBdr>
        </w:div>
        <w:div w:id="1138109593">
          <w:marLeft w:val="640"/>
          <w:marRight w:val="0"/>
          <w:marTop w:val="0"/>
          <w:marBottom w:val="0"/>
          <w:divBdr>
            <w:top w:val="none" w:sz="0" w:space="0" w:color="auto"/>
            <w:left w:val="none" w:sz="0" w:space="0" w:color="auto"/>
            <w:bottom w:val="none" w:sz="0" w:space="0" w:color="auto"/>
            <w:right w:val="none" w:sz="0" w:space="0" w:color="auto"/>
          </w:divBdr>
        </w:div>
        <w:div w:id="208884975">
          <w:marLeft w:val="640"/>
          <w:marRight w:val="0"/>
          <w:marTop w:val="0"/>
          <w:marBottom w:val="0"/>
          <w:divBdr>
            <w:top w:val="none" w:sz="0" w:space="0" w:color="auto"/>
            <w:left w:val="none" w:sz="0" w:space="0" w:color="auto"/>
            <w:bottom w:val="none" w:sz="0" w:space="0" w:color="auto"/>
            <w:right w:val="none" w:sz="0" w:space="0" w:color="auto"/>
          </w:divBdr>
        </w:div>
        <w:div w:id="1787965541">
          <w:marLeft w:val="640"/>
          <w:marRight w:val="0"/>
          <w:marTop w:val="0"/>
          <w:marBottom w:val="0"/>
          <w:divBdr>
            <w:top w:val="none" w:sz="0" w:space="0" w:color="auto"/>
            <w:left w:val="none" w:sz="0" w:space="0" w:color="auto"/>
            <w:bottom w:val="none" w:sz="0" w:space="0" w:color="auto"/>
            <w:right w:val="none" w:sz="0" w:space="0" w:color="auto"/>
          </w:divBdr>
        </w:div>
        <w:div w:id="446436186">
          <w:marLeft w:val="640"/>
          <w:marRight w:val="0"/>
          <w:marTop w:val="0"/>
          <w:marBottom w:val="0"/>
          <w:divBdr>
            <w:top w:val="none" w:sz="0" w:space="0" w:color="auto"/>
            <w:left w:val="none" w:sz="0" w:space="0" w:color="auto"/>
            <w:bottom w:val="none" w:sz="0" w:space="0" w:color="auto"/>
            <w:right w:val="none" w:sz="0" w:space="0" w:color="auto"/>
          </w:divBdr>
        </w:div>
        <w:div w:id="2026662716">
          <w:marLeft w:val="640"/>
          <w:marRight w:val="0"/>
          <w:marTop w:val="0"/>
          <w:marBottom w:val="0"/>
          <w:divBdr>
            <w:top w:val="none" w:sz="0" w:space="0" w:color="auto"/>
            <w:left w:val="none" w:sz="0" w:space="0" w:color="auto"/>
            <w:bottom w:val="none" w:sz="0" w:space="0" w:color="auto"/>
            <w:right w:val="none" w:sz="0" w:space="0" w:color="auto"/>
          </w:divBdr>
        </w:div>
        <w:div w:id="82529065">
          <w:marLeft w:val="640"/>
          <w:marRight w:val="0"/>
          <w:marTop w:val="0"/>
          <w:marBottom w:val="0"/>
          <w:divBdr>
            <w:top w:val="none" w:sz="0" w:space="0" w:color="auto"/>
            <w:left w:val="none" w:sz="0" w:space="0" w:color="auto"/>
            <w:bottom w:val="none" w:sz="0" w:space="0" w:color="auto"/>
            <w:right w:val="none" w:sz="0" w:space="0" w:color="auto"/>
          </w:divBdr>
        </w:div>
        <w:div w:id="1949313194">
          <w:marLeft w:val="640"/>
          <w:marRight w:val="0"/>
          <w:marTop w:val="0"/>
          <w:marBottom w:val="0"/>
          <w:divBdr>
            <w:top w:val="none" w:sz="0" w:space="0" w:color="auto"/>
            <w:left w:val="none" w:sz="0" w:space="0" w:color="auto"/>
            <w:bottom w:val="none" w:sz="0" w:space="0" w:color="auto"/>
            <w:right w:val="none" w:sz="0" w:space="0" w:color="auto"/>
          </w:divBdr>
        </w:div>
        <w:div w:id="548687193">
          <w:marLeft w:val="640"/>
          <w:marRight w:val="0"/>
          <w:marTop w:val="0"/>
          <w:marBottom w:val="0"/>
          <w:divBdr>
            <w:top w:val="none" w:sz="0" w:space="0" w:color="auto"/>
            <w:left w:val="none" w:sz="0" w:space="0" w:color="auto"/>
            <w:bottom w:val="none" w:sz="0" w:space="0" w:color="auto"/>
            <w:right w:val="none" w:sz="0" w:space="0" w:color="auto"/>
          </w:divBdr>
        </w:div>
        <w:div w:id="1736471721">
          <w:marLeft w:val="640"/>
          <w:marRight w:val="0"/>
          <w:marTop w:val="0"/>
          <w:marBottom w:val="0"/>
          <w:divBdr>
            <w:top w:val="none" w:sz="0" w:space="0" w:color="auto"/>
            <w:left w:val="none" w:sz="0" w:space="0" w:color="auto"/>
            <w:bottom w:val="none" w:sz="0" w:space="0" w:color="auto"/>
            <w:right w:val="none" w:sz="0" w:space="0" w:color="auto"/>
          </w:divBdr>
        </w:div>
        <w:div w:id="639647961">
          <w:marLeft w:val="640"/>
          <w:marRight w:val="0"/>
          <w:marTop w:val="0"/>
          <w:marBottom w:val="0"/>
          <w:divBdr>
            <w:top w:val="none" w:sz="0" w:space="0" w:color="auto"/>
            <w:left w:val="none" w:sz="0" w:space="0" w:color="auto"/>
            <w:bottom w:val="none" w:sz="0" w:space="0" w:color="auto"/>
            <w:right w:val="none" w:sz="0" w:space="0" w:color="auto"/>
          </w:divBdr>
        </w:div>
        <w:div w:id="1770197185">
          <w:marLeft w:val="640"/>
          <w:marRight w:val="0"/>
          <w:marTop w:val="0"/>
          <w:marBottom w:val="0"/>
          <w:divBdr>
            <w:top w:val="none" w:sz="0" w:space="0" w:color="auto"/>
            <w:left w:val="none" w:sz="0" w:space="0" w:color="auto"/>
            <w:bottom w:val="none" w:sz="0" w:space="0" w:color="auto"/>
            <w:right w:val="none" w:sz="0" w:space="0" w:color="auto"/>
          </w:divBdr>
        </w:div>
        <w:div w:id="1327049154">
          <w:marLeft w:val="640"/>
          <w:marRight w:val="0"/>
          <w:marTop w:val="0"/>
          <w:marBottom w:val="0"/>
          <w:divBdr>
            <w:top w:val="none" w:sz="0" w:space="0" w:color="auto"/>
            <w:left w:val="none" w:sz="0" w:space="0" w:color="auto"/>
            <w:bottom w:val="none" w:sz="0" w:space="0" w:color="auto"/>
            <w:right w:val="none" w:sz="0" w:space="0" w:color="auto"/>
          </w:divBdr>
        </w:div>
        <w:div w:id="394670795">
          <w:marLeft w:val="640"/>
          <w:marRight w:val="0"/>
          <w:marTop w:val="0"/>
          <w:marBottom w:val="0"/>
          <w:divBdr>
            <w:top w:val="none" w:sz="0" w:space="0" w:color="auto"/>
            <w:left w:val="none" w:sz="0" w:space="0" w:color="auto"/>
            <w:bottom w:val="none" w:sz="0" w:space="0" w:color="auto"/>
            <w:right w:val="none" w:sz="0" w:space="0" w:color="auto"/>
          </w:divBdr>
        </w:div>
        <w:div w:id="585309496">
          <w:marLeft w:val="640"/>
          <w:marRight w:val="0"/>
          <w:marTop w:val="0"/>
          <w:marBottom w:val="0"/>
          <w:divBdr>
            <w:top w:val="none" w:sz="0" w:space="0" w:color="auto"/>
            <w:left w:val="none" w:sz="0" w:space="0" w:color="auto"/>
            <w:bottom w:val="none" w:sz="0" w:space="0" w:color="auto"/>
            <w:right w:val="none" w:sz="0" w:space="0" w:color="auto"/>
          </w:divBdr>
        </w:div>
        <w:div w:id="1902712333">
          <w:marLeft w:val="640"/>
          <w:marRight w:val="0"/>
          <w:marTop w:val="0"/>
          <w:marBottom w:val="0"/>
          <w:divBdr>
            <w:top w:val="none" w:sz="0" w:space="0" w:color="auto"/>
            <w:left w:val="none" w:sz="0" w:space="0" w:color="auto"/>
            <w:bottom w:val="none" w:sz="0" w:space="0" w:color="auto"/>
            <w:right w:val="none" w:sz="0" w:space="0" w:color="auto"/>
          </w:divBdr>
        </w:div>
        <w:div w:id="198323827">
          <w:marLeft w:val="640"/>
          <w:marRight w:val="0"/>
          <w:marTop w:val="0"/>
          <w:marBottom w:val="0"/>
          <w:divBdr>
            <w:top w:val="none" w:sz="0" w:space="0" w:color="auto"/>
            <w:left w:val="none" w:sz="0" w:space="0" w:color="auto"/>
            <w:bottom w:val="none" w:sz="0" w:space="0" w:color="auto"/>
            <w:right w:val="none" w:sz="0" w:space="0" w:color="auto"/>
          </w:divBdr>
        </w:div>
        <w:div w:id="302925660">
          <w:marLeft w:val="640"/>
          <w:marRight w:val="0"/>
          <w:marTop w:val="0"/>
          <w:marBottom w:val="0"/>
          <w:divBdr>
            <w:top w:val="none" w:sz="0" w:space="0" w:color="auto"/>
            <w:left w:val="none" w:sz="0" w:space="0" w:color="auto"/>
            <w:bottom w:val="none" w:sz="0" w:space="0" w:color="auto"/>
            <w:right w:val="none" w:sz="0" w:space="0" w:color="auto"/>
          </w:divBdr>
        </w:div>
        <w:div w:id="839009177">
          <w:marLeft w:val="640"/>
          <w:marRight w:val="0"/>
          <w:marTop w:val="0"/>
          <w:marBottom w:val="0"/>
          <w:divBdr>
            <w:top w:val="none" w:sz="0" w:space="0" w:color="auto"/>
            <w:left w:val="none" w:sz="0" w:space="0" w:color="auto"/>
            <w:bottom w:val="none" w:sz="0" w:space="0" w:color="auto"/>
            <w:right w:val="none" w:sz="0" w:space="0" w:color="auto"/>
          </w:divBdr>
        </w:div>
        <w:div w:id="1733387481">
          <w:marLeft w:val="640"/>
          <w:marRight w:val="0"/>
          <w:marTop w:val="0"/>
          <w:marBottom w:val="0"/>
          <w:divBdr>
            <w:top w:val="none" w:sz="0" w:space="0" w:color="auto"/>
            <w:left w:val="none" w:sz="0" w:space="0" w:color="auto"/>
            <w:bottom w:val="none" w:sz="0" w:space="0" w:color="auto"/>
            <w:right w:val="none" w:sz="0" w:space="0" w:color="auto"/>
          </w:divBdr>
        </w:div>
        <w:div w:id="220750788">
          <w:marLeft w:val="640"/>
          <w:marRight w:val="0"/>
          <w:marTop w:val="0"/>
          <w:marBottom w:val="0"/>
          <w:divBdr>
            <w:top w:val="none" w:sz="0" w:space="0" w:color="auto"/>
            <w:left w:val="none" w:sz="0" w:space="0" w:color="auto"/>
            <w:bottom w:val="none" w:sz="0" w:space="0" w:color="auto"/>
            <w:right w:val="none" w:sz="0" w:space="0" w:color="auto"/>
          </w:divBdr>
        </w:div>
        <w:div w:id="1996571250">
          <w:marLeft w:val="640"/>
          <w:marRight w:val="0"/>
          <w:marTop w:val="0"/>
          <w:marBottom w:val="0"/>
          <w:divBdr>
            <w:top w:val="none" w:sz="0" w:space="0" w:color="auto"/>
            <w:left w:val="none" w:sz="0" w:space="0" w:color="auto"/>
            <w:bottom w:val="none" w:sz="0" w:space="0" w:color="auto"/>
            <w:right w:val="none" w:sz="0" w:space="0" w:color="auto"/>
          </w:divBdr>
        </w:div>
        <w:div w:id="742679811">
          <w:marLeft w:val="640"/>
          <w:marRight w:val="0"/>
          <w:marTop w:val="0"/>
          <w:marBottom w:val="0"/>
          <w:divBdr>
            <w:top w:val="none" w:sz="0" w:space="0" w:color="auto"/>
            <w:left w:val="none" w:sz="0" w:space="0" w:color="auto"/>
            <w:bottom w:val="none" w:sz="0" w:space="0" w:color="auto"/>
            <w:right w:val="none" w:sz="0" w:space="0" w:color="auto"/>
          </w:divBdr>
        </w:div>
        <w:div w:id="1453555423">
          <w:marLeft w:val="640"/>
          <w:marRight w:val="0"/>
          <w:marTop w:val="0"/>
          <w:marBottom w:val="0"/>
          <w:divBdr>
            <w:top w:val="none" w:sz="0" w:space="0" w:color="auto"/>
            <w:left w:val="none" w:sz="0" w:space="0" w:color="auto"/>
            <w:bottom w:val="none" w:sz="0" w:space="0" w:color="auto"/>
            <w:right w:val="none" w:sz="0" w:space="0" w:color="auto"/>
          </w:divBdr>
        </w:div>
        <w:div w:id="1890216187">
          <w:marLeft w:val="640"/>
          <w:marRight w:val="0"/>
          <w:marTop w:val="0"/>
          <w:marBottom w:val="0"/>
          <w:divBdr>
            <w:top w:val="none" w:sz="0" w:space="0" w:color="auto"/>
            <w:left w:val="none" w:sz="0" w:space="0" w:color="auto"/>
            <w:bottom w:val="none" w:sz="0" w:space="0" w:color="auto"/>
            <w:right w:val="none" w:sz="0" w:space="0" w:color="auto"/>
          </w:divBdr>
        </w:div>
        <w:div w:id="2093231777">
          <w:marLeft w:val="640"/>
          <w:marRight w:val="0"/>
          <w:marTop w:val="0"/>
          <w:marBottom w:val="0"/>
          <w:divBdr>
            <w:top w:val="none" w:sz="0" w:space="0" w:color="auto"/>
            <w:left w:val="none" w:sz="0" w:space="0" w:color="auto"/>
            <w:bottom w:val="none" w:sz="0" w:space="0" w:color="auto"/>
            <w:right w:val="none" w:sz="0" w:space="0" w:color="auto"/>
          </w:divBdr>
        </w:div>
        <w:div w:id="1892106060">
          <w:marLeft w:val="640"/>
          <w:marRight w:val="0"/>
          <w:marTop w:val="0"/>
          <w:marBottom w:val="0"/>
          <w:divBdr>
            <w:top w:val="none" w:sz="0" w:space="0" w:color="auto"/>
            <w:left w:val="none" w:sz="0" w:space="0" w:color="auto"/>
            <w:bottom w:val="none" w:sz="0" w:space="0" w:color="auto"/>
            <w:right w:val="none" w:sz="0" w:space="0" w:color="auto"/>
          </w:divBdr>
        </w:div>
        <w:div w:id="1415979270">
          <w:marLeft w:val="640"/>
          <w:marRight w:val="0"/>
          <w:marTop w:val="0"/>
          <w:marBottom w:val="0"/>
          <w:divBdr>
            <w:top w:val="none" w:sz="0" w:space="0" w:color="auto"/>
            <w:left w:val="none" w:sz="0" w:space="0" w:color="auto"/>
            <w:bottom w:val="none" w:sz="0" w:space="0" w:color="auto"/>
            <w:right w:val="none" w:sz="0" w:space="0" w:color="auto"/>
          </w:divBdr>
        </w:div>
        <w:div w:id="1671254271">
          <w:marLeft w:val="640"/>
          <w:marRight w:val="0"/>
          <w:marTop w:val="0"/>
          <w:marBottom w:val="0"/>
          <w:divBdr>
            <w:top w:val="none" w:sz="0" w:space="0" w:color="auto"/>
            <w:left w:val="none" w:sz="0" w:space="0" w:color="auto"/>
            <w:bottom w:val="none" w:sz="0" w:space="0" w:color="auto"/>
            <w:right w:val="none" w:sz="0" w:space="0" w:color="auto"/>
          </w:divBdr>
        </w:div>
        <w:div w:id="1818692825">
          <w:marLeft w:val="640"/>
          <w:marRight w:val="0"/>
          <w:marTop w:val="0"/>
          <w:marBottom w:val="0"/>
          <w:divBdr>
            <w:top w:val="none" w:sz="0" w:space="0" w:color="auto"/>
            <w:left w:val="none" w:sz="0" w:space="0" w:color="auto"/>
            <w:bottom w:val="none" w:sz="0" w:space="0" w:color="auto"/>
            <w:right w:val="none" w:sz="0" w:space="0" w:color="auto"/>
          </w:divBdr>
        </w:div>
        <w:div w:id="2104917036">
          <w:marLeft w:val="640"/>
          <w:marRight w:val="0"/>
          <w:marTop w:val="0"/>
          <w:marBottom w:val="0"/>
          <w:divBdr>
            <w:top w:val="none" w:sz="0" w:space="0" w:color="auto"/>
            <w:left w:val="none" w:sz="0" w:space="0" w:color="auto"/>
            <w:bottom w:val="none" w:sz="0" w:space="0" w:color="auto"/>
            <w:right w:val="none" w:sz="0" w:space="0" w:color="auto"/>
          </w:divBdr>
        </w:div>
        <w:div w:id="1388917860">
          <w:marLeft w:val="640"/>
          <w:marRight w:val="0"/>
          <w:marTop w:val="0"/>
          <w:marBottom w:val="0"/>
          <w:divBdr>
            <w:top w:val="none" w:sz="0" w:space="0" w:color="auto"/>
            <w:left w:val="none" w:sz="0" w:space="0" w:color="auto"/>
            <w:bottom w:val="none" w:sz="0" w:space="0" w:color="auto"/>
            <w:right w:val="none" w:sz="0" w:space="0" w:color="auto"/>
          </w:divBdr>
        </w:div>
        <w:div w:id="1945579024">
          <w:marLeft w:val="640"/>
          <w:marRight w:val="0"/>
          <w:marTop w:val="0"/>
          <w:marBottom w:val="0"/>
          <w:divBdr>
            <w:top w:val="none" w:sz="0" w:space="0" w:color="auto"/>
            <w:left w:val="none" w:sz="0" w:space="0" w:color="auto"/>
            <w:bottom w:val="none" w:sz="0" w:space="0" w:color="auto"/>
            <w:right w:val="none" w:sz="0" w:space="0" w:color="auto"/>
          </w:divBdr>
        </w:div>
        <w:div w:id="550388150">
          <w:marLeft w:val="640"/>
          <w:marRight w:val="0"/>
          <w:marTop w:val="0"/>
          <w:marBottom w:val="0"/>
          <w:divBdr>
            <w:top w:val="none" w:sz="0" w:space="0" w:color="auto"/>
            <w:left w:val="none" w:sz="0" w:space="0" w:color="auto"/>
            <w:bottom w:val="none" w:sz="0" w:space="0" w:color="auto"/>
            <w:right w:val="none" w:sz="0" w:space="0" w:color="auto"/>
          </w:divBdr>
        </w:div>
        <w:div w:id="140856400">
          <w:marLeft w:val="640"/>
          <w:marRight w:val="0"/>
          <w:marTop w:val="0"/>
          <w:marBottom w:val="0"/>
          <w:divBdr>
            <w:top w:val="none" w:sz="0" w:space="0" w:color="auto"/>
            <w:left w:val="none" w:sz="0" w:space="0" w:color="auto"/>
            <w:bottom w:val="none" w:sz="0" w:space="0" w:color="auto"/>
            <w:right w:val="none" w:sz="0" w:space="0" w:color="auto"/>
          </w:divBdr>
        </w:div>
        <w:div w:id="695274367">
          <w:marLeft w:val="640"/>
          <w:marRight w:val="0"/>
          <w:marTop w:val="0"/>
          <w:marBottom w:val="0"/>
          <w:divBdr>
            <w:top w:val="none" w:sz="0" w:space="0" w:color="auto"/>
            <w:left w:val="none" w:sz="0" w:space="0" w:color="auto"/>
            <w:bottom w:val="none" w:sz="0" w:space="0" w:color="auto"/>
            <w:right w:val="none" w:sz="0" w:space="0" w:color="auto"/>
          </w:divBdr>
        </w:div>
        <w:div w:id="576482630">
          <w:marLeft w:val="640"/>
          <w:marRight w:val="0"/>
          <w:marTop w:val="0"/>
          <w:marBottom w:val="0"/>
          <w:divBdr>
            <w:top w:val="none" w:sz="0" w:space="0" w:color="auto"/>
            <w:left w:val="none" w:sz="0" w:space="0" w:color="auto"/>
            <w:bottom w:val="none" w:sz="0" w:space="0" w:color="auto"/>
            <w:right w:val="none" w:sz="0" w:space="0" w:color="auto"/>
          </w:divBdr>
        </w:div>
        <w:div w:id="1192690485">
          <w:marLeft w:val="640"/>
          <w:marRight w:val="0"/>
          <w:marTop w:val="0"/>
          <w:marBottom w:val="0"/>
          <w:divBdr>
            <w:top w:val="none" w:sz="0" w:space="0" w:color="auto"/>
            <w:left w:val="none" w:sz="0" w:space="0" w:color="auto"/>
            <w:bottom w:val="none" w:sz="0" w:space="0" w:color="auto"/>
            <w:right w:val="none" w:sz="0" w:space="0" w:color="auto"/>
          </w:divBdr>
        </w:div>
        <w:div w:id="97721419">
          <w:marLeft w:val="640"/>
          <w:marRight w:val="0"/>
          <w:marTop w:val="0"/>
          <w:marBottom w:val="0"/>
          <w:divBdr>
            <w:top w:val="none" w:sz="0" w:space="0" w:color="auto"/>
            <w:left w:val="none" w:sz="0" w:space="0" w:color="auto"/>
            <w:bottom w:val="none" w:sz="0" w:space="0" w:color="auto"/>
            <w:right w:val="none" w:sz="0" w:space="0" w:color="auto"/>
          </w:divBdr>
        </w:div>
        <w:div w:id="2079941674">
          <w:marLeft w:val="640"/>
          <w:marRight w:val="0"/>
          <w:marTop w:val="0"/>
          <w:marBottom w:val="0"/>
          <w:divBdr>
            <w:top w:val="none" w:sz="0" w:space="0" w:color="auto"/>
            <w:left w:val="none" w:sz="0" w:space="0" w:color="auto"/>
            <w:bottom w:val="none" w:sz="0" w:space="0" w:color="auto"/>
            <w:right w:val="none" w:sz="0" w:space="0" w:color="auto"/>
          </w:divBdr>
        </w:div>
        <w:div w:id="1162113646">
          <w:marLeft w:val="640"/>
          <w:marRight w:val="0"/>
          <w:marTop w:val="0"/>
          <w:marBottom w:val="0"/>
          <w:divBdr>
            <w:top w:val="none" w:sz="0" w:space="0" w:color="auto"/>
            <w:left w:val="none" w:sz="0" w:space="0" w:color="auto"/>
            <w:bottom w:val="none" w:sz="0" w:space="0" w:color="auto"/>
            <w:right w:val="none" w:sz="0" w:space="0" w:color="auto"/>
          </w:divBdr>
        </w:div>
        <w:div w:id="480778336">
          <w:marLeft w:val="640"/>
          <w:marRight w:val="0"/>
          <w:marTop w:val="0"/>
          <w:marBottom w:val="0"/>
          <w:divBdr>
            <w:top w:val="none" w:sz="0" w:space="0" w:color="auto"/>
            <w:left w:val="none" w:sz="0" w:space="0" w:color="auto"/>
            <w:bottom w:val="none" w:sz="0" w:space="0" w:color="auto"/>
            <w:right w:val="none" w:sz="0" w:space="0" w:color="auto"/>
          </w:divBdr>
        </w:div>
        <w:div w:id="493834155">
          <w:marLeft w:val="640"/>
          <w:marRight w:val="0"/>
          <w:marTop w:val="0"/>
          <w:marBottom w:val="0"/>
          <w:divBdr>
            <w:top w:val="none" w:sz="0" w:space="0" w:color="auto"/>
            <w:left w:val="none" w:sz="0" w:space="0" w:color="auto"/>
            <w:bottom w:val="none" w:sz="0" w:space="0" w:color="auto"/>
            <w:right w:val="none" w:sz="0" w:space="0" w:color="auto"/>
          </w:divBdr>
        </w:div>
        <w:div w:id="61493832">
          <w:marLeft w:val="640"/>
          <w:marRight w:val="0"/>
          <w:marTop w:val="0"/>
          <w:marBottom w:val="0"/>
          <w:divBdr>
            <w:top w:val="none" w:sz="0" w:space="0" w:color="auto"/>
            <w:left w:val="none" w:sz="0" w:space="0" w:color="auto"/>
            <w:bottom w:val="none" w:sz="0" w:space="0" w:color="auto"/>
            <w:right w:val="none" w:sz="0" w:space="0" w:color="auto"/>
          </w:divBdr>
        </w:div>
        <w:div w:id="1165635373">
          <w:marLeft w:val="640"/>
          <w:marRight w:val="0"/>
          <w:marTop w:val="0"/>
          <w:marBottom w:val="0"/>
          <w:divBdr>
            <w:top w:val="none" w:sz="0" w:space="0" w:color="auto"/>
            <w:left w:val="none" w:sz="0" w:space="0" w:color="auto"/>
            <w:bottom w:val="none" w:sz="0" w:space="0" w:color="auto"/>
            <w:right w:val="none" w:sz="0" w:space="0" w:color="auto"/>
          </w:divBdr>
        </w:div>
        <w:div w:id="1781802106">
          <w:marLeft w:val="640"/>
          <w:marRight w:val="0"/>
          <w:marTop w:val="0"/>
          <w:marBottom w:val="0"/>
          <w:divBdr>
            <w:top w:val="none" w:sz="0" w:space="0" w:color="auto"/>
            <w:left w:val="none" w:sz="0" w:space="0" w:color="auto"/>
            <w:bottom w:val="none" w:sz="0" w:space="0" w:color="auto"/>
            <w:right w:val="none" w:sz="0" w:space="0" w:color="auto"/>
          </w:divBdr>
        </w:div>
        <w:div w:id="1696154163">
          <w:marLeft w:val="640"/>
          <w:marRight w:val="0"/>
          <w:marTop w:val="0"/>
          <w:marBottom w:val="0"/>
          <w:divBdr>
            <w:top w:val="none" w:sz="0" w:space="0" w:color="auto"/>
            <w:left w:val="none" w:sz="0" w:space="0" w:color="auto"/>
            <w:bottom w:val="none" w:sz="0" w:space="0" w:color="auto"/>
            <w:right w:val="none" w:sz="0" w:space="0" w:color="auto"/>
          </w:divBdr>
        </w:div>
        <w:div w:id="783504354">
          <w:marLeft w:val="640"/>
          <w:marRight w:val="0"/>
          <w:marTop w:val="0"/>
          <w:marBottom w:val="0"/>
          <w:divBdr>
            <w:top w:val="none" w:sz="0" w:space="0" w:color="auto"/>
            <w:left w:val="none" w:sz="0" w:space="0" w:color="auto"/>
            <w:bottom w:val="none" w:sz="0" w:space="0" w:color="auto"/>
            <w:right w:val="none" w:sz="0" w:space="0" w:color="auto"/>
          </w:divBdr>
        </w:div>
        <w:div w:id="850879304">
          <w:marLeft w:val="640"/>
          <w:marRight w:val="0"/>
          <w:marTop w:val="0"/>
          <w:marBottom w:val="0"/>
          <w:divBdr>
            <w:top w:val="none" w:sz="0" w:space="0" w:color="auto"/>
            <w:left w:val="none" w:sz="0" w:space="0" w:color="auto"/>
            <w:bottom w:val="none" w:sz="0" w:space="0" w:color="auto"/>
            <w:right w:val="none" w:sz="0" w:space="0" w:color="auto"/>
          </w:divBdr>
        </w:div>
        <w:div w:id="1752703771">
          <w:marLeft w:val="640"/>
          <w:marRight w:val="0"/>
          <w:marTop w:val="0"/>
          <w:marBottom w:val="0"/>
          <w:divBdr>
            <w:top w:val="none" w:sz="0" w:space="0" w:color="auto"/>
            <w:left w:val="none" w:sz="0" w:space="0" w:color="auto"/>
            <w:bottom w:val="none" w:sz="0" w:space="0" w:color="auto"/>
            <w:right w:val="none" w:sz="0" w:space="0" w:color="auto"/>
          </w:divBdr>
        </w:div>
        <w:div w:id="1740977842">
          <w:marLeft w:val="640"/>
          <w:marRight w:val="0"/>
          <w:marTop w:val="0"/>
          <w:marBottom w:val="0"/>
          <w:divBdr>
            <w:top w:val="none" w:sz="0" w:space="0" w:color="auto"/>
            <w:left w:val="none" w:sz="0" w:space="0" w:color="auto"/>
            <w:bottom w:val="none" w:sz="0" w:space="0" w:color="auto"/>
            <w:right w:val="none" w:sz="0" w:space="0" w:color="auto"/>
          </w:divBdr>
        </w:div>
        <w:div w:id="1834877808">
          <w:marLeft w:val="640"/>
          <w:marRight w:val="0"/>
          <w:marTop w:val="0"/>
          <w:marBottom w:val="0"/>
          <w:divBdr>
            <w:top w:val="none" w:sz="0" w:space="0" w:color="auto"/>
            <w:left w:val="none" w:sz="0" w:space="0" w:color="auto"/>
            <w:bottom w:val="none" w:sz="0" w:space="0" w:color="auto"/>
            <w:right w:val="none" w:sz="0" w:space="0" w:color="auto"/>
          </w:divBdr>
        </w:div>
        <w:div w:id="2019185821">
          <w:marLeft w:val="640"/>
          <w:marRight w:val="0"/>
          <w:marTop w:val="0"/>
          <w:marBottom w:val="0"/>
          <w:divBdr>
            <w:top w:val="none" w:sz="0" w:space="0" w:color="auto"/>
            <w:left w:val="none" w:sz="0" w:space="0" w:color="auto"/>
            <w:bottom w:val="none" w:sz="0" w:space="0" w:color="auto"/>
            <w:right w:val="none" w:sz="0" w:space="0" w:color="auto"/>
          </w:divBdr>
        </w:div>
        <w:div w:id="823855333">
          <w:marLeft w:val="640"/>
          <w:marRight w:val="0"/>
          <w:marTop w:val="0"/>
          <w:marBottom w:val="0"/>
          <w:divBdr>
            <w:top w:val="none" w:sz="0" w:space="0" w:color="auto"/>
            <w:left w:val="none" w:sz="0" w:space="0" w:color="auto"/>
            <w:bottom w:val="none" w:sz="0" w:space="0" w:color="auto"/>
            <w:right w:val="none" w:sz="0" w:space="0" w:color="auto"/>
          </w:divBdr>
        </w:div>
        <w:div w:id="855847383">
          <w:marLeft w:val="640"/>
          <w:marRight w:val="0"/>
          <w:marTop w:val="0"/>
          <w:marBottom w:val="0"/>
          <w:divBdr>
            <w:top w:val="none" w:sz="0" w:space="0" w:color="auto"/>
            <w:left w:val="none" w:sz="0" w:space="0" w:color="auto"/>
            <w:bottom w:val="none" w:sz="0" w:space="0" w:color="auto"/>
            <w:right w:val="none" w:sz="0" w:space="0" w:color="auto"/>
          </w:divBdr>
        </w:div>
        <w:div w:id="290980417">
          <w:marLeft w:val="640"/>
          <w:marRight w:val="0"/>
          <w:marTop w:val="0"/>
          <w:marBottom w:val="0"/>
          <w:divBdr>
            <w:top w:val="none" w:sz="0" w:space="0" w:color="auto"/>
            <w:left w:val="none" w:sz="0" w:space="0" w:color="auto"/>
            <w:bottom w:val="none" w:sz="0" w:space="0" w:color="auto"/>
            <w:right w:val="none" w:sz="0" w:space="0" w:color="auto"/>
          </w:divBdr>
        </w:div>
        <w:div w:id="1898515394">
          <w:marLeft w:val="640"/>
          <w:marRight w:val="0"/>
          <w:marTop w:val="0"/>
          <w:marBottom w:val="0"/>
          <w:divBdr>
            <w:top w:val="none" w:sz="0" w:space="0" w:color="auto"/>
            <w:left w:val="none" w:sz="0" w:space="0" w:color="auto"/>
            <w:bottom w:val="none" w:sz="0" w:space="0" w:color="auto"/>
            <w:right w:val="none" w:sz="0" w:space="0" w:color="auto"/>
          </w:divBdr>
        </w:div>
        <w:div w:id="360060298">
          <w:marLeft w:val="640"/>
          <w:marRight w:val="0"/>
          <w:marTop w:val="0"/>
          <w:marBottom w:val="0"/>
          <w:divBdr>
            <w:top w:val="none" w:sz="0" w:space="0" w:color="auto"/>
            <w:left w:val="none" w:sz="0" w:space="0" w:color="auto"/>
            <w:bottom w:val="none" w:sz="0" w:space="0" w:color="auto"/>
            <w:right w:val="none" w:sz="0" w:space="0" w:color="auto"/>
          </w:divBdr>
        </w:div>
        <w:div w:id="1586842582">
          <w:marLeft w:val="640"/>
          <w:marRight w:val="0"/>
          <w:marTop w:val="0"/>
          <w:marBottom w:val="0"/>
          <w:divBdr>
            <w:top w:val="none" w:sz="0" w:space="0" w:color="auto"/>
            <w:left w:val="none" w:sz="0" w:space="0" w:color="auto"/>
            <w:bottom w:val="none" w:sz="0" w:space="0" w:color="auto"/>
            <w:right w:val="none" w:sz="0" w:space="0" w:color="auto"/>
          </w:divBdr>
        </w:div>
        <w:div w:id="1879126412">
          <w:marLeft w:val="640"/>
          <w:marRight w:val="0"/>
          <w:marTop w:val="0"/>
          <w:marBottom w:val="0"/>
          <w:divBdr>
            <w:top w:val="none" w:sz="0" w:space="0" w:color="auto"/>
            <w:left w:val="none" w:sz="0" w:space="0" w:color="auto"/>
            <w:bottom w:val="none" w:sz="0" w:space="0" w:color="auto"/>
            <w:right w:val="none" w:sz="0" w:space="0" w:color="auto"/>
          </w:divBdr>
        </w:div>
        <w:div w:id="1404910648">
          <w:marLeft w:val="640"/>
          <w:marRight w:val="0"/>
          <w:marTop w:val="0"/>
          <w:marBottom w:val="0"/>
          <w:divBdr>
            <w:top w:val="none" w:sz="0" w:space="0" w:color="auto"/>
            <w:left w:val="none" w:sz="0" w:space="0" w:color="auto"/>
            <w:bottom w:val="none" w:sz="0" w:space="0" w:color="auto"/>
            <w:right w:val="none" w:sz="0" w:space="0" w:color="auto"/>
          </w:divBdr>
        </w:div>
        <w:div w:id="1008217643">
          <w:marLeft w:val="640"/>
          <w:marRight w:val="0"/>
          <w:marTop w:val="0"/>
          <w:marBottom w:val="0"/>
          <w:divBdr>
            <w:top w:val="none" w:sz="0" w:space="0" w:color="auto"/>
            <w:left w:val="none" w:sz="0" w:space="0" w:color="auto"/>
            <w:bottom w:val="none" w:sz="0" w:space="0" w:color="auto"/>
            <w:right w:val="none" w:sz="0" w:space="0" w:color="auto"/>
          </w:divBdr>
        </w:div>
        <w:div w:id="1117942676">
          <w:marLeft w:val="640"/>
          <w:marRight w:val="0"/>
          <w:marTop w:val="0"/>
          <w:marBottom w:val="0"/>
          <w:divBdr>
            <w:top w:val="none" w:sz="0" w:space="0" w:color="auto"/>
            <w:left w:val="none" w:sz="0" w:space="0" w:color="auto"/>
            <w:bottom w:val="none" w:sz="0" w:space="0" w:color="auto"/>
            <w:right w:val="none" w:sz="0" w:space="0" w:color="auto"/>
          </w:divBdr>
        </w:div>
        <w:div w:id="463279490">
          <w:marLeft w:val="640"/>
          <w:marRight w:val="0"/>
          <w:marTop w:val="0"/>
          <w:marBottom w:val="0"/>
          <w:divBdr>
            <w:top w:val="none" w:sz="0" w:space="0" w:color="auto"/>
            <w:left w:val="none" w:sz="0" w:space="0" w:color="auto"/>
            <w:bottom w:val="none" w:sz="0" w:space="0" w:color="auto"/>
            <w:right w:val="none" w:sz="0" w:space="0" w:color="auto"/>
          </w:divBdr>
        </w:div>
        <w:div w:id="746341818">
          <w:marLeft w:val="640"/>
          <w:marRight w:val="0"/>
          <w:marTop w:val="0"/>
          <w:marBottom w:val="0"/>
          <w:divBdr>
            <w:top w:val="none" w:sz="0" w:space="0" w:color="auto"/>
            <w:left w:val="none" w:sz="0" w:space="0" w:color="auto"/>
            <w:bottom w:val="none" w:sz="0" w:space="0" w:color="auto"/>
            <w:right w:val="none" w:sz="0" w:space="0" w:color="auto"/>
          </w:divBdr>
        </w:div>
        <w:div w:id="40442785">
          <w:marLeft w:val="640"/>
          <w:marRight w:val="0"/>
          <w:marTop w:val="0"/>
          <w:marBottom w:val="0"/>
          <w:divBdr>
            <w:top w:val="none" w:sz="0" w:space="0" w:color="auto"/>
            <w:left w:val="none" w:sz="0" w:space="0" w:color="auto"/>
            <w:bottom w:val="none" w:sz="0" w:space="0" w:color="auto"/>
            <w:right w:val="none" w:sz="0" w:space="0" w:color="auto"/>
          </w:divBdr>
        </w:div>
        <w:div w:id="283269679">
          <w:marLeft w:val="640"/>
          <w:marRight w:val="0"/>
          <w:marTop w:val="0"/>
          <w:marBottom w:val="0"/>
          <w:divBdr>
            <w:top w:val="none" w:sz="0" w:space="0" w:color="auto"/>
            <w:left w:val="none" w:sz="0" w:space="0" w:color="auto"/>
            <w:bottom w:val="none" w:sz="0" w:space="0" w:color="auto"/>
            <w:right w:val="none" w:sz="0" w:space="0" w:color="auto"/>
          </w:divBdr>
        </w:div>
        <w:div w:id="1346594154">
          <w:marLeft w:val="640"/>
          <w:marRight w:val="0"/>
          <w:marTop w:val="0"/>
          <w:marBottom w:val="0"/>
          <w:divBdr>
            <w:top w:val="none" w:sz="0" w:space="0" w:color="auto"/>
            <w:left w:val="none" w:sz="0" w:space="0" w:color="auto"/>
            <w:bottom w:val="none" w:sz="0" w:space="0" w:color="auto"/>
            <w:right w:val="none" w:sz="0" w:space="0" w:color="auto"/>
          </w:divBdr>
        </w:div>
        <w:div w:id="1186990295">
          <w:marLeft w:val="640"/>
          <w:marRight w:val="0"/>
          <w:marTop w:val="0"/>
          <w:marBottom w:val="0"/>
          <w:divBdr>
            <w:top w:val="none" w:sz="0" w:space="0" w:color="auto"/>
            <w:left w:val="none" w:sz="0" w:space="0" w:color="auto"/>
            <w:bottom w:val="none" w:sz="0" w:space="0" w:color="auto"/>
            <w:right w:val="none" w:sz="0" w:space="0" w:color="auto"/>
          </w:divBdr>
        </w:div>
        <w:div w:id="614485044">
          <w:marLeft w:val="640"/>
          <w:marRight w:val="0"/>
          <w:marTop w:val="0"/>
          <w:marBottom w:val="0"/>
          <w:divBdr>
            <w:top w:val="none" w:sz="0" w:space="0" w:color="auto"/>
            <w:left w:val="none" w:sz="0" w:space="0" w:color="auto"/>
            <w:bottom w:val="none" w:sz="0" w:space="0" w:color="auto"/>
            <w:right w:val="none" w:sz="0" w:space="0" w:color="auto"/>
          </w:divBdr>
        </w:div>
        <w:div w:id="2069262787">
          <w:marLeft w:val="640"/>
          <w:marRight w:val="0"/>
          <w:marTop w:val="0"/>
          <w:marBottom w:val="0"/>
          <w:divBdr>
            <w:top w:val="none" w:sz="0" w:space="0" w:color="auto"/>
            <w:left w:val="none" w:sz="0" w:space="0" w:color="auto"/>
            <w:bottom w:val="none" w:sz="0" w:space="0" w:color="auto"/>
            <w:right w:val="none" w:sz="0" w:space="0" w:color="auto"/>
          </w:divBdr>
        </w:div>
        <w:div w:id="1748073134">
          <w:marLeft w:val="640"/>
          <w:marRight w:val="0"/>
          <w:marTop w:val="0"/>
          <w:marBottom w:val="0"/>
          <w:divBdr>
            <w:top w:val="none" w:sz="0" w:space="0" w:color="auto"/>
            <w:left w:val="none" w:sz="0" w:space="0" w:color="auto"/>
            <w:bottom w:val="none" w:sz="0" w:space="0" w:color="auto"/>
            <w:right w:val="none" w:sz="0" w:space="0" w:color="auto"/>
          </w:divBdr>
        </w:div>
        <w:div w:id="233660710">
          <w:marLeft w:val="640"/>
          <w:marRight w:val="0"/>
          <w:marTop w:val="0"/>
          <w:marBottom w:val="0"/>
          <w:divBdr>
            <w:top w:val="none" w:sz="0" w:space="0" w:color="auto"/>
            <w:left w:val="none" w:sz="0" w:space="0" w:color="auto"/>
            <w:bottom w:val="none" w:sz="0" w:space="0" w:color="auto"/>
            <w:right w:val="none" w:sz="0" w:space="0" w:color="auto"/>
          </w:divBdr>
        </w:div>
        <w:div w:id="359596250">
          <w:marLeft w:val="640"/>
          <w:marRight w:val="0"/>
          <w:marTop w:val="0"/>
          <w:marBottom w:val="0"/>
          <w:divBdr>
            <w:top w:val="none" w:sz="0" w:space="0" w:color="auto"/>
            <w:left w:val="none" w:sz="0" w:space="0" w:color="auto"/>
            <w:bottom w:val="none" w:sz="0" w:space="0" w:color="auto"/>
            <w:right w:val="none" w:sz="0" w:space="0" w:color="auto"/>
          </w:divBdr>
        </w:div>
        <w:div w:id="751656405">
          <w:marLeft w:val="640"/>
          <w:marRight w:val="0"/>
          <w:marTop w:val="0"/>
          <w:marBottom w:val="0"/>
          <w:divBdr>
            <w:top w:val="none" w:sz="0" w:space="0" w:color="auto"/>
            <w:left w:val="none" w:sz="0" w:space="0" w:color="auto"/>
            <w:bottom w:val="none" w:sz="0" w:space="0" w:color="auto"/>
            <w:right w:val="none" w:sz="0" w:space="0" w:color="auto"/>
          </w:divBdr>
        </w:div>
        <w:div w:id="1318150271">
          <w:marLeft w:val="640"/>
          <w:marRight w:val="0"/>
          <w:marTop w:val="0"/>
          <w:marBottom w:val="0"/>
          <w:divBdr>
            <w:top w:val="none" w:sz="0" w:space="0" w:color="auto"/>
            <w:left w:val="none" w:sz="0" w:space="0" w:color="auto"/>
            <w:bottom w:val="none" w:sz="0" w:space="0" w:color="auto"/>
            <w:right w:val="none" w:sz="0" w:space="0" w:color="auto"/>
          </w:divBdr>
        </w:div>
        <w:div w:id="453134301">
          <w:marLeft w:val="640"/>
          <w:marRight w:val="0"/>
          <w:marTop w:val="0"/>
          <w:marBottom w:val="0"/>
          <w:divBdr>
            <w:top w:val="none" w:sz="0" w:space="0" w:color="auto"/>
            <w:left w:val="none" w:sz="0" w:space="0" w:color="auto"/>
            <w:bottom w:val="none" w:sz="0" w:space="0" w:color="auto"/>
            <w:right w:val="none" w:sz="0" w:space="0" w:color="auto"/>
          </w:divBdr>
        </w:div>
        <w:div w:id="217327659">
          <w:marLeft w:val="640"/>
          <w:marRight w:val="0"/>
          <w:marTop w:val="0"/>
          <w:marBottom w:val="0"/>
          <w:divBdr>
            <w:top w:val="none" w:sz="0" w:space="0" w:color="auto"/>
            <w:left w:val="none" w:sz="0" w:space="0" w:color="auto"/>
            <w:bottom w:val="none" w:sz="0" w:space="0" w:color="auto"/>
            <w:right w:val="none" w:sz="0" w:space="0" w:color="auto"/>
          </w:divBdr>
        </w:div>
        <w:div w:id="254172922">
          <w:marLeft w:val="640"/>
          <w:marRight w:val="0"/>
          <w:marTop w:val="0"/>
          <w:marBottom w:val="0"/>
          <w:divBdr>
            <w:top w:val="none" w:sz="0" w:space="0" w:color="auto"/>
            <w:left w:val="none" w:sz="0" w:space="0" w:color="auto"/>
            <w:bottom w:val="none" w:sz="0" w:space="0" w:color="auto"/>
            <w:right w:val="none" w:sz="0" w:space="0" w:color="auto"/>
          </w:divBdr>
        </w:div>
        <w:div w:id="789395697">
          <w:marLeft w:val="640"/>
          <w:marRight w:val="0"/>
          <w:marTop w:val="0"/>
          <w:marBottom w:val="0"/>
          <w:divBdr>
            <w:top w:val="none" w:sz="0" w:space="0" w:color="auto"/>
            <w:left w:val="none" w:sz="0" w:space="0" w:color="auto"/>
            <w:bottom w:val="none" w:sz="0" w:space="0" w:color="auto"/>
            <w:right w:val="none" w:sz="0" w:space="0" w:color="auto"/>
          </w:divBdr>
        </w:div>
        <w:div w:id="3679601">
          <w:marLeft w:val="640"/>
          <w:marRight w:val="0"/>
          <w:marTop w:val="0"/>
          <w:marBottom w:val="0"/>
          <w:divBdr>
            <w:top w:val="none" w:sz="0" w:space="0" w:color="auto"/>
            <w:left w:val="none" w:sz="0" w:space="0" w:color="auto"/>
            <w:bottom w:val="none" w:sz="0" w:space="0" w:color="auto"/>
            <w:right w:val="none" w:sz="0" w:space="0" w:color="auto"/>
          </w:divBdr>
        </w:div>
        <w:div w:id="62946745">
          <w:marLeft w:val="640"/>
          <w:marRight w:val="0"/>
          <w:marTop w:val="0"/>
          <w:marBottom w:val="0"/>
          <w:divBdr>
            <w:top w:val="none" w:sz="0" w:space="0" w:color="auto"/>
            <w:left w:val="none" w:sz="0" w:space="0" w:color="auto"/>
            <w:bottom w:val="none" w:sz="0" w:space="0" w:color="auto"/>
            <w:right w:val="none" w:sz="0" w:space="0" w:color="auto"/>
          </w:divBdr>
        </w:div>
        <w:div w:id="1220096140">
          <w:marLeft w:val="640"/>
          <w:marRight w:val="0"/>
          <w:marTop w:val="0"/>
          <w:marBottom w:val="0"/>
          <w:divBdr>
            <w:top w:val="none" w:sz="0" w:space="0" w:color="auto"/>
            <w:left w:val="none" w:sz="0" w:space="0" w:color="auto"/>
            <w:bottom w:val="none" w:sz="0" w:space="0" w:color="auto"/>
            <w:right w:val="none" w:sz="0" w:space="0" w:color="auto"/>
          </w:divBdr>
        </w:div>
        <w:div w:id="1901869306">
          <w:marLeft w:val="640"/>
          <w:marRight w:val="0"/>
          <w:marTop w:val="0"/>
          <w:marBottom w:val="0"/>
          <w:divBdr>
            <w:top w:val="none" w:sz="0" w:space="0" w:color="auto"/>
            <w:left w:val="none" w:sz="0" w:space="0" w:color="auto"/>
            <w:bottom w:val="none" w:sz="0" w:space="0" w:color="auto"/>
            <w:right w:val="none" w:sz="0" w:space="0" w:color="auto"/>
          </w:divBdr>
        </w:div>
        <w:div w:id="1764689555">
          <w:marLeft w:val="640"/>
          <w:marRight w:val="0"/>
          <w:marTop w:val="0"/>
          <w:marBottom w:val="0"/>
          <w:divBdr>
            <w:top w:val="none" w:sz="0" w:space="0" w:color="auto"/>
            <w:left w:val="none" w:sz="0" w:space="0" w:color="auto"/>
            <w:bottom w:val="none" w:sz="0" w:space="0" w:color="auto"/>
            <w:right w:val="none" w:sz="0" w:space="0" w:color="auto"/>
          </w:divBdr>
        </w:div>
        <w:div w:id="1004434617">
          <w:marLeft w:val="640"/>
          <w:marRight w:val="0"/>
          <w:marTop w:val="0"/>
          <w:marBottom w:val="0"/>
          <w:divBdr>
            <w:top w:val="none" w:sz="0" w:space="0" w:color="auto"/>
            <w:left w:val="none" w:sz="0" w:space="0" w:color="auto"/>
            <w:bottom w:val="none" w:sz="0" w:space="0" w:color="auto"/>
            <w:right w:val="none" w:sz="0" w:space="0" w:color="auto"/>
          </w:divBdr>
        </w:div>
        <w:div w:id="125895451">
          <w:marLeft w:val="640"/>
          <w:marRight w:val="0"/>
          <w:marTop w:val="0"/>
          <w:marBottom w:val="0"/>
          <w:divBdr>
            <w:top w:val="none" w:sz="0" w:space="0" w:color="auto"/>
            <w:left w:val="none" w:sz="0" w:space="0" w:color="auto"/>
            <w:bottom w:val="none" w:sz="0" w:space="0" w:color="auto"/>
            <w:right w:val="none" w:sz="0" w:space="0" w:color="auto"/>
          </w:divBdr>
        </w:div>
        <w:div w:id="995916864">
          <w:marLeft w:val="640"/>
          <w:marRight w:val="0"/>
          <w:marTop w:val="0"/>
          <w:marBottom w:val="0"/>
          <w:divBdr>
            <w:top w:val="none" w:sz="0" w:space="0" w:color="auto"/>
            <w:left w:val="none" w:sz="0" w:space="0" w:color="auto"/>
            <w:bottom w:val="none" w:sz="0" w:space="0" w:color="auto"/>
            <w:right w:val="none" w:sz="0" w:space="0" w:color="auto"/>
          </w:divBdr>
        </w:div>
        <w:div w:id="1553732802">
          <w:marLeft w:val="640"/>
          <w:marRight w:val="0"/>
          <w:marTop w:val="0"/>
          <w:marBottom w:val="0"/>
          <w:divBdr>
            <w:top w:val="none" w:sz="0" w:space="0" w:color="auto"/>
            <w:left w:val="none" w:sz="0" w:space="0" w:color="auto"/>
            <w:bottom w:val="none" w:sz="0" w:space="0" w:color="auto"/>
            <w:right w:val="none" w:sz="0" w:space="0" w:color="auto"/>
          </w:divBdr>
        </w:div>
      </w:divsChild>
    </w:div>
    <w:div w:id="1574580251">
      <w:bodyDiv w:val="1"/>
      <w:marLeft w:val="0"/>
      <w:marRight w:val="0"/>
      <w:marTop w:val="0"/>
      <w:marBottom w:val="0"/>
      <w:divBdr>
        <w:top w:val="none" w:sz="0" w:space="0" w:color="auto"/>
        <w:left w:val="none" w:sz="0" w:space="0" w:color="auto"/>
        <w:bottom w:val="none" w:sz="0" w:space="0" w:color="auto"/>
        <w:right w:val="none" w:sz="0" w:space="0" w:color="auto"/>
      </w:divBdr>
      <w:divsChild>
        <w:div w:id="94328898">
          <w:marLeft w:val="640"/>
          <w:marRight w:val="0"/>
          <w:marTop w:val="0"/>
          <w:marBottom w:val="0"/>
          <w:divBdr>
            <w:top w:val="none" w:sz="0" w:space="0" w:color="auto"/>
            <w:left w:val="none" w:sz="0" w:space="0" w:color="auto"/>
            <w:bottom w:val="none" w:sz="0" w:space="0" w:color="auto"/>
            <w:right w:val="none" w:sz="0" w:space="0" w:color="auto"/>
          </w:divBdr>
        </w:div>
        <w:div w:id="186409353">
          <w:marLeft w:val="640"/>
          <w:marRight w:val="0"/>
          <w:marTop w:val="0"/>
          <w:marBottom w:val="0"/>
          <w:divBdr>
            <w:top w:val="none" w:sz="0" w:space="0" w:color="auto"/>
            <w:left w:val="none" w:sz="0" w:space="0" w:color="auto"/>
            <w:bottom w:val="none" w:sz="0" w:space="0" w:color="auto"/>
            <w:right w:val="none" w:sz="0" w:space="0" w:color="auto"/>
          </w:divBdr>
        </w:div>
        <w:div w:id="1969240061">
          <w:marLeft w:val="640"/>
          <w:marRight w:val="0"/>
          <w:marTop w:val="0"/>
          <w:marBottom w:val="0"/>
          <w:divBdr>
            <w:top w:val="none" w:sz="0" w:space="0" w:color="auto"/>
            <w:left w:val="none" w:sz="0" w:space="0" w:color="auto"/>
            <w:bottom w:val="none" w:sz="0" w:space="0" w:color="auto"/>
            <w:right w:val="none" w:sz="0" w:space="0" w:color="auto"/>
          </w:divBdr>
        </w:div>
        <w:div w:id="1519530">
          <w:marLeft w:val="640"/>
          <w:marRight w:val="0"/>
          <w:marTop w:val="0"/>
          <w:marBottom w:val="0"/>
          <w:divBdr>
            <w:top w:val="none" w:sz="0" w:space="0" w:color="auto"/>
            <w:left w:val="none" w:sz="0" w:space="0" w:color="auto"/>
            <w:bottom w:val="none" w:sz="0" w:space="0" w:color="auto"/>
            <w:right w:val="none" w:sz="0" w:space="0" w:color="auto"/>
          </w:divBdr>
        </w:div>
        <w:div w:id="419328933">
          <w:marLeft w:val="640"/>
          <w:marRight w:val="0"/>
          <w:marTop w:val="0"/>
          <w:marBottom w:val="0"/>
          <w:divBdr>
            <w:top w:val="none" w:sz="0" w:space="0" w:color="auto"/>
            <w:left w:val="none" w:sz="0" w:space="0" w:color="auto"/>
            <w:bottom w:val="none" w:sz="0" w:space="0" w:color="auto"/>
            <w:right w:val="none" w:sz="0" w:space="0" w:color="auto"/>
          </w:divBdr>
        </w:div>
        <w:div w:id="1037240664">
          <w:marLeft w:val="640"/>
          <w:marRight w:val="0"/>
          <w:marTop w:val="0"/>
          <w:marBottom w:val="0"/>
          <w:divBdr>
            <w:top w:val="none" w:sz="0" w:space="0" w:color="auto"/>
            <w:left w:val="none" w:sz="0" w:space="0" w:color="auto"/>
            <w:bottom w:val="none" w:sz="0" w:space="0" w:color="auto"/>
            <w:right w:val="none" w:sz="0" w:space="0" w:color="auto"/>
          </w:divBdr>
        </w:div>
        <w:div w:id="1952392260">
          <w:marLeft w:val="640"/>
          <w:marRight w:val="0"/>
          <w:marTop w:val="0"/>
          <w:marBottom w:val="0"/>
          <w:divBdr>
            <w:top w:val="none" w:sz="0" w:space="0" w:color="auto"/>
            <w:left w:val="none" w:sz="0" w:space="0" w:color="auto"/>
            <w:bottom w:val="none" w:sz="0" w:space="0" w:color="auto"/>
            <w:right w:val="none" w:sz="0" w:space="0" w:color="auto"/>
          </w:divBdr>
        </w:div>
        <w:div w:id="1446467361">
          <w:marLeft w:val="640"/>
          <w:marRight w:val="0"/>
          <w:marTop w:val="0"/>
          <w:marBottom w:val="0"/>
          <w:divBdr>
            <w:top w:val="none" w:sz="0" w:space="0" w:color="auto"/>
            <w:left w:val="none" w:sz="0" w:space="0" w:color="auto"/>
            <w:bottom w:val="none" w:sz="0" w:space="0" w:color="auto"/>
            <w:right w:val="none" w:sz="0" w:space="0" w:color="auto"/>
          </w:divBdr>
        </w:div>
        <w:div w:id="1063991781">
          <w:marLeft w:val="640"/>
          <w:marRight w:val="0"/>
          <w:marTop w:val="0"/>
          <w:marBottom w:val="0"/>
          <w:divBdr>
            <w:top w:val="none" w:sz="0" w:space="0" w:color="auto"/>
            <w:left w:val="none" w:sz="0" w:space="0" w:color="auto"/>
            <w:bottom w:val="none" w:sz="0" w:space="0" w:color="auto"/>
            <w:right w:val="none" w:sz="0" w:space="0" w:color="auto"/>
          </w:divBdr>
        </w:div>
        <w:div w:id="549727564">
          <w:marLeft w:val="640"/>
          <w:marRight w:val="0"/>
          <w:marTop w:val="0"/>
          <w:marBottom w:val="0"/>
          <w:divBdr>
            <w:top w:val="none" w:sz="0" w:space="0" w:color="auto"/>
            <w:left w:val="none" w:sz="0" w:space="0" w:color="auto"/>
            <w:bottom w:val="none" w:sz="0" w:space="0" w:color="auto"/>
            <w:right w:val="none" w:sz="0" w:space="0" w:color="auto"/>
          </w:divBdr>
        </w:div>
        <w:div w:id="1359695118">
          <w:marLeft w:val="640"/>
          <w:marRight w:val="0"/>
          <w:marTop w:val="0"/>
          <w:marBottom w:val="0"/>
          <w:divBdr>
            <w:top w:val="none" w:sz="0" w:space="0" w:color="auto"/>
            <w:left w:val="none" w:sz="0" w:space="0" w:color="auto"/>
            <w:bottom w:val="none" w:sz="0" w:space="0" w:color="auto"/>
            <w:right w:val="none" w:sz="0" w:space="0" w:color="auto"/>
          </w:divBdr>
        </w:div>
        <w:div w:id="952786760">
          <w:marLeft w:val="640"/>
          <w:marRight w:val="0"/>
          <w:marTop w:val="0"/>
          <w:marBottom w:val="0"/>
          <w:divBdr>
            <w:top w:val="none" w:sz="0" w:space="0" w:color="auto"/>
            <w:left w:val="none" w:sz="0" w:space="0" w:color="auto"/>
            <w:bottom w:val="none" w:sz="0" w:space="0" w:color="auto"/>
            <w:right w:val="none" w:sz="0" w:space="0" w:color="auto"/>
          </w:divBdr>
        </w:div>
        <w:div w:id="1890460821">
          <w:marLeft w:val="640"/>
          <w:marRight w:val="0"/>
          <w:marTop w:val="0"/>
          <w:marBottom w:val="0"/>
          <w:divBdr>
            <w:top w:val="none" w:sz="0" w:space="0" w:color="auto"/>
            <w:left w:val="none" w:sz="0" w:space="0" w:color="auto"/>
            <w:bottom w:val="none" w:sz="0" w:space="0" w:color="auto"/>
            <w:right w:val="none" w:sz="0" w:space="0" w:color="auto"/>
          </w:divBdr>
        </w:div>
        <w:div w:id="1888835344">
          <w:marLeft w:val="640"/>
          <w:marRight w:val="0"/>
          <w:marTop w:val="0"/>
          <w:marBottom w:val="0"/>
          <w:divBdr>
            <w:top w:val="none" w:sz="0" w:space="0" w:color="auto"/>
            <w:left w:val="none" w:sz="0" w:space="0" w:color="auto"/>
            <w:bottom w:val="none" w:sz="0" w:space="0" w:color="auto"/>
            <w:right w:val="none" w:sz="0" w:space="0" w:color="auto"/>
          </w:divBdr>
        </w:div>
        <w:div w:id="507597683">
          <w:marLeft w:val="640"/>
          <w:marRight w:val="0"/>
          <w:marTop w:val="0"/>
          <w:marBottom w:val="0"/>
          <w:divBdr>
            <w:top w:val="none" w:sz="0" w:space="0" w:color="auto"/>
            <w:left w:val="none" w:sz="0" w:space="0" w:color="auto"/>
            <w:bottom w:val="none" w:sz="0" w:space="0" w:color="auto"/>
            <w:right w:val="none" w:sz="0" w:space="0" w:color="auto"/>
          </w:divBdr>
        </w:div>
        <w:div w:id="200750095">
          <w:marLeft w:val="640"/>
          <w:marRight w:val="0"/>
          <w:marTop w:val="0"/>
          <w:marBottom w:val="0"/>
          <w:divBdr>
            <w:top w:val="none" w:sz="0" w:space="0" w:color="auto"/>
            <w:left w:val="none" w:sz="0" w:space="0" w:color="auto"/>
            <w:bottom w:val="none" w:sz="0" w:space="0" w:color="auto"/>
            <w:right w:val="none" w:sz="0" w:space="0" w:color="auto"/>
          </w:divBdr>
        </w:div>
        <w:div w:id="1037967926">
          <w:marLeft w:val="640"/>
          <w:marRight w:val="0"/>
          <w:marTop w:val="0"/>
          <w:marBottom w:val="0"/>
          <w:divBdr>
            <w:top w:val="none" w:sz="0" w:space="0" w:color="auto"/>
            <w:left w:val="none" w:sz="0" w:space="0" w:color="auto"/>
            <w:bottom w:val="none" w:sz="0" w:space="0" w:color="auto"/>
            <w:right w:val="none" w:sz="0" w:space="0" w:color="auto"/>
          </w:divBdr>
        </w:div>
        <w:div w:id="2087333805">
          <w:marLeft w:val="640"/>
          <w:marRight w:val="0"/>
          <w:marTop w:val="0"/>
          <w:marBottom w:val="0"/>
          <w:divBdr>
            <w:top w:val="none" w:sz="0" w:space="0" w:color="auto"/>
            <w:left w:val="none" w:sz="0" w:space="0" w:color="auto"/>
            <w:bottom w:val="none" w:sz="0" w:space="0" w:color="auto"/>
            <w:right w:val="none" w:sz="0" w:space="0" w:color="auto"/>
          </w:divBdr>
        </w:div>
        <w:div w:id="460542947">
          <w:marLeft w:val="640"/>
          <w:marRight w:val="0"/>
          <w:marTop w:val="0"/>
          <w:marBottom w:val="0"/>
          <w:divBdr>
            <w:top w:val="none" w:sz="0" w:space="0" w:color="auto"/>
            <w:left w:val="none" w:sz="0" w:space="0" w:color="auto"/>
            <w:bottom w:val="none" w:sz="0" w:space="0" w:color="auto"/>
            <w:right w:val="none" w:sz="0" w:space="0" w:color="auto"/>
          </w:divBdr>
        </w:div>
        <w:div w:id="1295864834">
          <w:marLeft w:val="640"/>
          <w:marRight w:val="0"/>
          <w:marTop w:val="0"/>
          <w:marBottom w:val="0"/>
          <w:divBdr>
            <w:top w:val="none" w:sz="0" w:space="0" w:color="auto"/>
            <w:left w:val="none" w:sz="0" w:space="0" w:color="auto"/>
            <w:bottom w:val="none" w:sz="0" w:space="0" w:color="auto"/>
            <w:right w:val="none" w:sz="0" w:space="0" w:color="auto"/>
          </w:divBdr>
        </w:div>
        <w:div w:id="1598561448">
          <w:marLeft w:val="640"/>
          <w:marRight w:val="0"/>
          <w:marTop w:val="0"/>
          <w:marBottom w:val="0"/>
          <w:divBdr>
            <w:top w:val="none" w:sz="0" w:space="0" w:color="auto"/>
            <w:left w:val="none" w:sz="0" w:space="0" w:color="auto"/>
            <w:bottom w:val="none" w:sz="0" w:space="0" w:color="auto"/>
            <w:right w:val="none" w:sz="0" w:space="0" w:color="auto"/>
          </w:divBdr>
        </w:div>
        <w:div w:id="2083986430">
          <w:marLeft w:val="640"/>
          <w:marRight w:val="0"/>
          <w:marTop w:val="0"/>
          <w:marBottom w:val="0"/>
          <w:divBdr>
            <w:top w:val="none" w:sz="0" w:space="0" w:color="auto"/>
            <w:left w:val="none" w:sz="0" w:space="0" w:color="auto"/>
            <w:bottom w:val="none" w:sz="0" w:space="0" w:color="auto"/>
            <w:right w:val="none" w:sz="0" w:space="0" w:color="auto"/>
          </w:divBdr>
        </w:div>
        <w:div w:id="1967226511">
          <w:marLeft w:val="640"/>
          <w:marRight w:val="0"/>
          <w:marTop w:val="0"/>
          <w:marBottom w:val="0"/>
          <w:divBdr>
            <w:top w:val="none" w:sz="0" w:space="0" w:color="auto"/>
            <w:left w:val="none" w:sz="0" w:space="0" w:color="auto"/>
            <w:bottom w:val="none" w:sz="0" w:space="0" w:color="auto"/>
            <w:right w:val="none" w:sz="0" w:space="0" w:color="auto"/>
          </w:divBdr>
        </w:div>
        <w:div w:id="1515077312">
          <w:marLeft w:val="640"/>
          <w:marRight w:val="0"/>
          <w:marTop w:val="0"/>
          <w:marBottom w:val="0"/>
          <w:divBdr>
            <w:top w:val="none" w:sz="0" w:space="0" w:color="auto"/>
            <w:left w:val="none" w:sz="0" w:space="0" w:color="auto"/>
            <w:bottom w:val="none" w:sz="0" w:space="0" w:color="auto"/>
            <w:right w:val="none" w:sz="0" w:space="0" w:color="auto"/>
          </w:divBdr>
        </w:div>
        <w:div w:id="1816023807">
          <w:marLeft w:val="640"/>
          <w:marRight w:val="0"/>
          <w:marTop w:val="0"/>
          <w:marBottom w:val="0"/>
          <w:divBdr>
            <w:top w:val="none" w:sz="0" w:space="0" w:color="auto"/>
            <w:left w:val="none" w:sz="0" w:space="0" w:color="auto"/>
            <w:bottom w:val="none" w:sz="0" w:space="0" w:color="auto"/>
            <w:right w:val="none" w:sz="0" w:space="0" w:color="auto"/>
          </w:divBdr>
        </w:div>
        <w:div w:id="273291343">
          <w:marLeft w:val="640"/>
          <w:marRight w:val="0"/>
          <w:marTop w:val="0"/>
          <w:marBottom w:val="0"/>
          <w:divBdr>
            <w:top w:val="none" w:sz="0" w:space="0" w:color="auto"/>
            <w:left w:val="none" w:sz="0" w:space="0" w:color="auto"/>
            <w:bottom w:val="none" w:sz="0" w:space="0" w:color="auto"/>
            <w:right w:val="none" w:sz="0" w:space="0" w:color="auto"/>
          </w:divBdr>
        </w:div>
        <w:div w:id="256787752">
          <w:marLeft w:val="640"/>
          <w:marRight w:val="0"/>
          <w:marTop w:val="0"/>
          <w:marBottom w:val="0"/>
          <w:divBdr>
            <w:top w:val="none" w:sz="0" w:space="0" w:color="auto"/>
            <w:left w:val="none" w:sz="0" w:space="0" w:color="auto"/>
            <w:bottom w:val="none" w:sz="0" w:space="0" w:color="auto"/>
            <w:right w:val="none" w:sz="0" w:space="0" w:color="auto"/>
          </w:divBdr>
        </w:div>
        <w:div w:id="905259304">
          <w:marLeft w:val="640"/>
          <w:marRight w:val="0"/>
          <w:marTop w:val="0"/>
          <w:marBottom w:val="0"/>
          <w:divBdr>
            <w:top w:val="none" w:sz="0" w:space="0" w:color="auto"/>
            <w:left w:val="none" w:sz="0" w:space="0" w:color="auto"/>
            <w:bottom w:val="none" w:sz="0" w:space="0" w:color="auto"/>
            <w:right w:val="none" w:sz="0" w:space="0" w:color="auto"/>
          </w:divBdr>
        </w:div>
        <w:div w:id="150028501">
          <w:marLeft w:val="640"/>
          <w:marRight w:val="0"/>
          <w:marTop w:val="0"/>
          <w:marBottom w:val="0"/>
          <w:divBdr>
            <w:top w:val="none" w:sz="0" w:space="0" w:color="auto"/>
            <w:left w:val="none" w:sz="0" w:space="0" w:color="auto"/>
            <w:bottom w:val="none" w:sz="0" w:space="0" w:color="auto"/>
            <w:right w:val="none" w:sz="0" w:space="0" w:color="auto"/>
          </w:divBdr>
        </w:div>
        <w:div w:id="1389570506">
          <w:marLeft w:val="640"/>
          <w:marRight w:val="0"/>
          <w:marTop w:val="0"/>
          <w:marBottom w:val="0"/>
          <w:divBdr>
            <w:top w:val="none" w:sz="0" w:space="0" w:color="auto"/>
            <w:left w:val="none" w:sz="0" w:space="0" w:color="auto"/>
            <w:bottom w:val="none" w:sz="0" w:space="0" w:color="auto"/>
            <w:right w:val="none" w:sz="0" w:space="0" w:color="auto"/>
          </w:divBdr>
        </w:div>
        <w:div w:id="885721293">
          <w:marLeft w:val="640"/>
          <w:marRight w:val="0"/>
          <w:marTop w:val="0"/>
          <w:marBottom w:val="0"/>
          <w:divBdr>
            <w:top w:val="none" w:sz="0" w:space="0" w:color="auto"/>
            <w:left w:val="none" w:sz="0" w:space="0" w:color="auto"/>
            <w:bottom w:val="none" w:sz="0" w:space="0" w:color="auto"/>
            <w:right w:val="none" w:sz="0" w:space="0" w:color="auto"/>
          </w:divBdr>
        </w:div>
        <w:div w:id="1000544348">
          <w:marLeft w:val="640"/>
          <w:marRight w:val="0"/>
          <w:marTop w:val="0"/>
          <w:marBottom w:val="0"/>
          <w:divBdr>
            <w:top w:val="none" w:sz="0" w:space="0" w:color="auto"/>
            <w:left w:val="none" w:sz="0" w:space="0" w:color="auto"/>
            <w:bottom w:val="none" w:sz="0" w:space="0" w:color="auto"/>
            <w:right w:val="none" w:sz="0" w:space="0" w:color="auto"/>
          </w:divBdr>
        </w:div>
        <w:div w:id="361903780">
          <w:marLeft w:val="640"/>
          <w:marRight w:val="0"/>
          <w:marTop w:val="0"/>
          <w:marBottom w:val="0"/>
          <w:divBdr>
            <w:top w:val="none" w:sz="0" w:space="0" w:color="auto"/>
            <w:left w:val="none" w:sz="0" w:space="0" w:color="auto"/>
            <w:bottom w:val="none" w:sz="0" w:space="0" w:color="auto"/>
            <w:right w:val="none" w:sz="0" w:space="0" w:color="auto"/>
          </w:divBdr>
        </w:div>
        <w:div w:id="1154956045">
          <w:marLeft w:val="640"/>
          <w:marRight w:val="0"/>
          <w:marTop w:val="0"/>
          <w:marBottom w:val="0"/>
          <w:divBdr>
            <w:top w:val="none" w:sz="0" w:space="0" w:color="auto"/>
            <w:left w:val="none" w:sz="0" w:space="0" w:color="auto"/>
            <w:bottom w:val="none" w:sz="0" w:space="0" w:color="auto"/>
            <w:right w:val="none" w:sz="0" w:space="0" w:color="auto"/>
          </w:divBdr>
        </w:div>
        <w:div w:id="50616649">
          <w:marLeft w:val="640"/>
          <w:marRight w:val="0"/>
          <w:marTop w:val="0"/>
          <w:marBottom w:val="0"/>
          <w:divBdr>
            <w:top w:val="none" w:sz="0" w:space="0" w:color="auto"/>
            <w:left w:val="none" w:sz="0" w:space="0" w:color="auto"/>
            <w:bottom w:val="none" w:sz="0" w:space="0" w:color="auto"/>
            <w:right w:val="none" w:sz="0" w:space="0" w:color="auto"/>
          </w:divBdr>
        </w:div>
        <w:div w:id="1525094473">
          <w:marLeft w:val="640"/>
          <w:marRight w:val="0"/>
          <w:marTop w:val="0"/>
          <w:marBottom w:val="0"/>
          <w:divBdr>
            <w:top w:val="none" w:sz="0" w:space="0" w:color="auto"/>
            <w:left w:val="none" w:sz="0" w:space="0" w:color="auto"/>
            <w:bottom w:val="none" w:sz="0" w:space="0" w:color="auto"/>
            <w:right w:val="none" w:sz="0" w:space="0" w:color="auto"/>
          </w:divBdr>
        </w:div>
        <w:div w:id="1026248143">
          <w:marLeft w:val="640"/>
          <w:marRight w:val="0"/>
          <w:marTop w:val="0"/>
          <w:marBottom w:val="0"/>
          <w:divBdr>
            <w:top w:val="none" w:sz="0" w:space="0" w:color="auto"/>
            <w:left w:val="none" w:sz="0" w:space="0" w:color="auto"/>
            <w:bottom w:val="none" w:sz="0" w:space="0" w:color="auto"/>
            <w:right w:val="none" w:sz="0" w:space="0" w:color="auto"/>
          </w:divBdr>
        </w:div>
        <w:div w:id="461114378">
          <w:marLeft w:val="640"/>
          <w:marRight w:val="0"/>
          <w:marTop w:val="0"/>
          <w:marBottom w:val="0"/>
          <w:divBdr>
            <w:top w:val="none" w:sz="0" w:space="0" w:color="auto"/>
            <w:left w:val="none" w:sz="0" w:space="0" w:color="auto"/>
            <w:bottom w:val="none" w:sz="0" w:space="0" w:color="auto"/>
            <w:right w:val="none" w:sz="0" w:space="0" w:color="auto"/>
          </w:divBdr>
        </w:div>
        <w:div w:id="1435324991">
          <w:marLeft w:val="640"/>
          <w:marRight w:val="0"/>
          <w:marTop w:val="0"/>
          <w:marBottom w:val="0"/>
          <w:divBdr>
            <w:top w:val="none" w:sz="0" w:space="0" w:color="auto"/>
            <w:left w:val="none" w:sz="0" w:space="0" w:color="auto"/>
            <w:bottom w:val="none" w:sz="0" w:space="0" w:color="auto"/>
            <w:right w:val="none" w:sz="0" w:space="0" w:color="auto"/>
          </w:divBdr>
        </w:div>
        <w:div w:id="1600601102">
          <w:marLeft w:val="640"/>
          <w:marRight w:val="0"/>
          <w:marTop w:val="0"/>
          <w:marBottom w:val="0"/>
          <w:divBdr>
            <w:top w:val="none" w:sz="0" w:space="0" w:color="auto"/>
            <w:left w:val="none" w:sz="0" w:space="0" w:color="auto"/>
            <w:bottom w:val="none" w:sz="0" w:space="0" w:color="auto"/>
            <w:right w:val="none" w:sz="0" w:space="0" w:color="auto"/>
          </w:divBdr>
        </w:div>
        <w:div w:id="198711741">
          <w:marLeft w:val="640"/>
          <w:marRight w:val="0"/>
          <w:marTop w:val="0"/>
          <w:marBottom w:val="0"/>
          <w:divBdr>
            <w:top w:val="none" w:sz="0" w:space="0" w:color="auto"/>
            <w:left w:val="none" w:sz="0" w:space="0" w:color="auto"/>
            <w:bottom w:val="none" w:sz="0" w:space="0" w:color="auto"/>
            <w:right w:val="none" w:sz="0" w:space="0" w:color="auto"/>
          </w:divBdr>
        </w:div>
        <w:div w:id="3869157">
          <w:marLeft w:val="640"/>
          <w:marRight w:val="0"/>
          <w:marTop w:val="0"/>
          <w:marBottom w:val="0"/>
          <w:divBdr>
            <w:top w:val="none" w:sz="0" w:space="0" w:color="auto"/>
            <w:left w:val="none" w:sz="0" w:space="0" w:color="auto"/>
            <w:bottom w:val="none" w:sz="0" w:space="0" w:color="auto"/>
            <w:right w:val="none" w:sz="0" w:space="0" w:color="auto"/>
          </w:divBdr>
        </w:div>
        <w:div w:id="788553940">
          <w:marLeft w:val="640"/>
          <w:marRight w:val="0"/>
          <w:marTop w:val="0"/>
          <w:marBottom w:val="0"/>
          <w:divBdr>
            <w:top w:val="none" w:sz="0" w:space="0" w:color="auto"/>
            <w:left w:val="none" w:sz="0" w:space="0" w:color="auto"/>
            <w:bottom w:val="none" w:sz="0" w:space="0" w:color="auto"/>
            <w:right w:val="none" w:sz="0" w:space="0" w:color="auto"/>
          </w:divBdr>
        </w:div>
        <w:div w:id="1223367845">
          <w:marLeft w:val="640"/>
          <w:marRight w:val="0"/>
          <w:marTop w:val="0"/>
          <w:marBottom w:val="0"/>
          <w:divBdr>
            <w:top w:val="none" w:sz="0" w:space="0" w:color="auto"/>
            <w:left w:val="none" w:sz="0" w:space="0" w:color="auto"/>
            <w:bottom w:val="none" w:sz="0" w:space="0" w:color="auto"/>
            <w:right w:val="none" w:sz="0" w:space="0" w:color="auto"/>
          </w:divBdr>
        </w:div>
        <w:div w:id="2022775471">
          <w:marLeft w:val="640"/>
          <w:marRight w:val="0"/>
          <w:marTop w:val="0"/>
          <w:marBottom w:val="0"/>
          <w:divBdr>
            <w:top w:val="none" w:sz="0" w:space="0" w:color="auto"/>
            <w:left w:val="none" w:sz="0" w:space="0" w:color="auto"/>
            <w:bottom w:val="none" w:sz="0" w:space="0" w:color="auto"/>
            <w:right w:val="none" w:sz="0" w:space="0" w:color="auto"/>
          </w:divBdr>
        </w:div>
        <w:div w:id="742217182">
          <w:marLeft w:val="640"/>
          <w:marRight w:val="0"/>
          <w:marTop w:val="0"/>
          <w:marBottom w:val="0"/>
          <w:divBdr>
            <w:top w:val="none" w:sz="0" w:space="0" w:color="auto"/>
            <w:left w:val="none" w:sz="0" w:space="0" w:color="auto"/>
            <w:bottom w:val="none" w:sz="0" w:space="0" w:color="auto"/>
            <w:right w:val="none" w:sz="0" w:space="0" w:color="auto"/>
          </w:divBdr>
        </w:div>
        <w:div w:id="1093159611">
          <w:marLeft w:val="640"/>
          <w:marRight w:val="0"/>
          <w:marTop w:val="0"/>
          <w:marBottom w:val="0"/>
          <w:divBdr>
            <w:top w:val="none" w:sz="0" w:space="0" w:color="auto"/>
            <w:left w:val="none" w:sz="0" w:space="0" w:color="auto"/>
            <w:bottom w:val="none" w:sz="0" w:space="0" w:color="auto"/>
            <w:right w:val="none" w:sz="0" w:space="0" w:color="auto"/>
          </w:divBdr>
        </w:div>
        <w:div w:id="59643775">
          <w:marLeft w:val="640"/>
          <w:marRight w:val="0"/>
          <w:marTop w:val="0"/>
          <w:marBottom w:val="0"/>
          <w:divBdr>
            <w:top w:val="none" w:sz="0" w:space="0" w:color="auto"/>
            <w:left w:val="none" w:sz="0" w:space="0" w:color="auto"/>
            <w:bottom w:val="none" w:sz="0" w:space="0" w:color="auto"/>
            <w:right w:val="none" w:sz="0" w:space="0" w:color="auto"/>
          </w:divBdr>
        </w:div>
        <w:div w:id="1649937076">
          <w:marLeft w:val="640"/>
          <w:marRight w:val="0"/>
          <w:marTop w:val="0"/>
          <w:marBottom w:val="0"/>
          <w:divBdr>
            <w:top w:val="none" w:sz="0" w:space="0" w:color="auto"/>
            <w:left w:val="none" w:sz="0" w:space="0" w:color="auto"/>
            <w:bottom w:val="none" w:sz="0" w:space="0" w:color="auto"/>
            <w:right w:val="none" w:sz="0" w:space="0" w:color="auto"/>
          </w:divBdr>
        </w:div>
        <w:div w:id="631523470">
          <w:marLeft w:val="640"/>
          <w:marRight w:val="0"/>
          <w:marTop w:val="0"/>
          <w:marBottom w:val="0"/>
          <w:divBdr>
            <w:top w:val="none" w:sz="0" w:space="0" w:color="auto"/>
            <w:left w:val="none" w:sz="0" w:space="0" w:color="auto"/>
            <w:bottom w:val="none" w:sz="0" w:space="0" w:color="auto"/>
            <w:right w:val="none" w:sz="0" w:space="0" w:color="auto"/>
          </w:divBdr>
        </w:div>
        <w:div w:id="35206520">
          <w:marLeft w:val="640"/>
          <w:marRight w:val="0"/>
          <w:marTop w:val="0"/>
          <w:marBottom w:val="0"/>
          <w:divBdr>
            <w:top w:val="none" w:sz="0" w:space="0" w:color="auto"/>
            <w:left w:val="none" w:sz="0" w:space="0" w:color="auto"/>
            <w:bottom w:val="none" w:sz="0" w:space="0" w:color="auto"/>
            <w:right w:val="none" w:sz="0" w:space="0" w:color="auto"/>
          </w:divBdr>
        </w:div>
        <w:div w:id="1720589730">
          <w:marLeft w:val="640"/>
          <w:marRight w:val="0"/>
          <w:marTop w:val="0"/>
          <w:marBottom w:val="0"/>
          <w:divBdr>
            <w:top w:val="none" w:sz="0" w:space="0" w:color="auto"/>
            <w:left w:val="none" w:sz="0" w:space="0" w:color="auto"/>
            <w:bottom w:val="none" w:sz="0" w:space="0" w:color="auto"/>
            <w:right w:val="none" w:sz="0" w:space="0" w:color="auto"/>
          </w:divBdr>
        </w:div>
        <w:div w:id="1506626239">
          <w:marLeft w:val="640"/>
          <w:marRight w:val="0"/>
          <w:marTop w:val="0"/>
          <w:marBottom w:val="0"/>
          <w:divBdr>
            <w:top w:val="none" w:sz="0" w:space="0" w:color="auto"/>
            <w:left w:val="none" w:sz="0" w:space="0" w:color="auto"/>
            <w:bottom w:val="none" w:sz="0" w:space="0" w:color="auto"/>
            <w:right w:val="none" w:sz="0" w:space="0" w:color="auto"/>
          </w:divBdr>
        </w:div>
        <w:div w:id="705982867">
          <w:marLeft w:val="640"/>
          <w:marRight w:val="0"/>
          <w:marTop w:val="0"/>
          <w:marBottom w:val="0"/>
          <w:divBdr>
            <w:top w:val="none" w:sz="0" w:space="0" w:color="auto"/>
            <w:left w:val="none" w:sz="0" w:space="0" w:color="auto"/>
            <w:bottom w:val="none" w:sz="0" w:space="0" w:color="auto"/>
            <w:right w:val="none" w:sz="0" w:space="0" w:color="auto"/>
          </w:divBdr>
        </w:div>
        <w:div w:id="864178093">
          <w:marLeft w:val="640"/>
          <w:marRight w:val="0"/>
          <w:marTop w:val="0"/>
          <w:marBottom w:val="0"/>
          <w:divBdr>
            <w:top w:val="none" w:sz="0" w:space="0" w:color="auto"/>
            <w:left w:val="none" w:sz="0" w:space="0" w:color="auto"/>
            <w:bottom w:val="none" w:sz="0" w:space="0" w:color="auto"/>
            <w:right w:val="none" w:sz="0" w:space="0" w:color="auto"/>
          </w:divBdr>
        </w:div>
        <w:div w:id="1076439436">
          <w:marLeft w:val="640"/>
          <w:marRight w:val="0"/>
          <w:marTop w:val="0"/>
          <w:marBottom w:val="0"/>
          <w:divBdr>
            <w:top w:val="none" w:sz="0" w:space="0" w:color="auto"/>
            <w:left w:val="none" w:sz="0" w:space="0" w:color="auto"/>
            <w:bottom w:val="none" w:sz="0" w:space="0" w:color="auto"/>
            <w:right w:val="none" w:sz="0" w:space="0" w:color="auto"/>
          </w:divBdr>
        </w:div>
        <w:div w:id="2030175977">
          <w:marLeft w:val="640"/>
          <w:marRight w:val="0"/>
          <w:marTop w:val="0"/>
          <w:marBottom w:val="0"/>
          <w:divBdr>
            <w:top w:val="none" w:sz="0" w:space="0" w:color="auto"/>
            <w:left w:val="none" w:sz="0" w:space="0" w:color="auto"/>
            <w:bottom w:val="none" w:sz="0" w:space="0" w:color="auto"/>
            <w:right w:val="none" w:sz="0" w:space="0" w:color="auto"/>
          </w:divBdr>
        </w:div>
        <w:div w:id="321586819">
          <w:marLeft w:val="640"/>
          <w:marRight w:val="0"/>
          <w:marTop w:val="0"/>
          <w:marBottom w:val="0"/>
          <w:divBdr>
            <w:top w:val="none" w:sz="0" w:space="0" w:color="auto"/>
            <w:left w:val="none" w:sz="0" w:space="0" w:color="auto"/>
            <w:bottom w:val="none" w:sz="0" w:space="0" w:color="auto"/>
            <w:right w:val="none" w:sz="0" w:space="0" w:color="auto"/>
          </w:divBdr>
        </w:div>
        <w:div w:id="1549873912">
          <w:marLeft w:val="640"/>
          <w:marRight w:val="0"/>
          <w:marTop w:val="0"/>
          <w:marBottom w:val="0"/>
          <w:divBdr>
            <w:top w:val="none" w:sz="0" w:space="0" w:color="auto"/>
            <w:left w:val="none" w:sz="0" w:space="0" w:color="auto"/>
            <w:bottom w:val="none" w:sz="0" w:space="0" w:color="auto"/>
            <w:right w:val="none" w:sz="0" w:space="0" w:color="auto"/>
          </w:divBdr>
        </w:div>
        <w:div w:id="1807698317">
          <w:marLeft w:val="640"/>
          <w:marRight w:val="0"/>
          <w:marTop w:val="0"/>
          <w:marBottom w:val="0"/>
          <w:divBdr>
            <w:top w:val="none" w:sz="0" w:space="0" w:color="auto"/>
            <w:left w:val="none" w:sz="0" w:space="0" w:color="auto"/>
            <w:bottom w:val="none" w:sz="0" w:space="0" w:color="auto"/>
            <w:right w:val="none" w:sz="0" w:space="0" w:color="auto"/>
          </w:divBdr>
        </w:div>
        <w:div w:id="1136336900">
          <w:marLeft w:val="640"/>
          <w:marRight w:val="0"/>
          <w:marTop w:val="0"/>
          <w:marBottom w:val="0"/>
          <w:divBdr>
            <w:top w:val="none" w:sz="0" w:space="0" w:color="auto"/>
            <w:left w:val="none" w:sz="0" w:space="0" w:color="auto"/>
            <w:bottom w:val="none" w:sz="0" w:space="0" w:color="auto"/>
            <w:right w:val="none" w:sz="0" w:space="0" w:color="auto"/>
          </w:divBdr>
        </w:div>
        <w:div w:id="1199395897">
          <w:marLeft w:val="640"/>
          <w:marRight w:val="0"/>
          <w:marTop w:val="0"/>
          <w:marBottom w:val="0"/>
          <w:divBdr>
            <w:top w:val="none" w:sz="0" w:space="0" w:color="auto"/>
            <w:left w:val="none" w:sz="0" w:space="0" w:color="auto"/>
            <w:bottom w:val="none" w:sz="0" w:space="0" w:color="auto"/>
            <w:right w:val="none" w:sz="0" w:space="0" w:color="auto"/>
          </w:divBdr>
        </w:div>
        <w:div w:id="1083723374">
          <w:marLeft w:val="640"/>
          <w:marRight w:val="0"/>
          <w:marTop w:val="0"/>
          <w:marBottom w:val="0"/>
          <w:divBdr>
            <w:top w:val="none" w:sz="0" w:space="0" w:color="auto"/>
            <w:left w:val="none" w:sz="0" w:space="0" w:color="auto"/>
            <w:bottom w:val="none" w:sz="0" w:space="0" w:color="auto"/>
            <w:right w:val="none" w:sz="0" w:space="0" w:color="auto"/>
          </w:divBdr>
        </w:div>
        <w:div w:id="2123256253">
          <w:marLeft w:val="640"/>
          <w:marRight w:val="0"/>
          <w:marTop w:val="0"/>
          <w:marBottom w:val="0"/>
          <w:divBdr>
            <w:top w:val="none" w:sz="0" w:space="0" w:color="auto"/>
            <w:left w:val="none" w:sz="0" w:space="0" w:color="auto"/>
            <w:bottom w:val="none" w:sz="0" w:space="0" w:color="auto"/>
            <w:right w:val="none" w:sz="0" w:space="0" w:color="auto"/>
          </w:divBdr>
        </w:div>
        <w:div w:id="1566062677">
          <w:marLeft w:val="640"/>
          <w:marRight w:val="0"/>
          <w:marTop w:val="0"/>
          <w:marBottom w:val="0"/>
          <w:divBdr>
            <w:top w:val="none" w:sz="0" w:space="0" w:color="auto"/>
            <w:left w:val="none" w:sz="0" w:space="0" w:color="auto"/>
            <w:bottom w:val="none" w:sz="0" w:space="0" w:color="auto"/>
            <w:right w:val="none" w:sz="0" w:space="0" w:color="auto"/>
          </w:divBdr>
        </w:div>
        <w:div w:id="905990281">
          <w:marLeft w:val="640"/>
          <w:marRight w:val="0"/>
          <w:marTop w:val="0"/>
          <w:marBottom w:val="0"/>
          <w:divBdr>
            <w:top w:val="none" w:sz="0" w:space="0" w:color="auto"/>
            <w:left w:val="none" w:sz="0" w:space="0" w:color="auto"/>
            <w:bottom w:val="none" w:sz="0" w:space="0" w:color="auto"/>
            <w:right w:val="none" w:sz="0" w:space="0" w:color="auto"/>
          </w:divBdr>
        </w:div>
        <w:div w:id="1244872302">
          <w:marLeft w:val="640"/>
          <w:marRight w:val="0"/>
          <w:marTop w:val="0"/>
          <w:marBottom w:val="0"/>
          <w:divBdr>
            <w:top w:val="none" w:sz="0" w:space="0" w:color="auto"/>
            <w:left w:val="none" w:sz="0" w:space="0" w:color="auto"/>
            <w:bottom w:val="none" w:sz="0" w:space="0" w:color="auto"/>
            <w:right w:val="none" w:sz="0" w:space="0" w:color="auto"/>
          </w:divBdr>
        </w:div>
        <w:div w:id="636568051">
          <w:marLeft w:val="640"/>
          <w:marRight w:val="0"/>
          <w:marTop w:val="0"/>
          <w:marBottom w:val="0"/>
          <w:divBdr>
            <w:top w:val="none" w:sz="0" w:space="0" w:color="auto"/>
            <w:left w:val="none" w:sz="0" w:space="0" w:color="auto"/>
            <w:bottom w:val="none" w:sz="0" w:space="0" w:color="auto"/>
            <w:right w:val="none" w:sz="0" w:space="0" w:color="auto"/>
          </w:divBdr>
        </w:div>
        <w:div w:id="345638216">
          <w:marLeft w:val="640"/>
          <w:marRight w:val="0"/>
          <w:marTop w:val="0"/>
          <w:marBottom w:val="0"/>
          <w:divBdr>
            <w:top w:val="none" w:sz="0" w:space="0" w:color="auto"/>
            <w:left w:val="none" w:sz="0" w:space="0" w:color="auto"/>
            <w:bottom w:val="none" w:sz="0" w:space="0" w:color="auto"/>
            <w:right w:val="none" w:sz="0" w:space="0" w:color="auto"/>
          </w:divBdr>
        </w:div>
        <w:div w:id="547642127">
          <w:marLeft w:val="640"/>
          <w:marRight w:val="0"/>
          <w:marTop w:val="0"/>
          <w:marBottom w:val="0"/>
          <w:divBdr>
            <w:top w:val="none" w:sz="0" w:space="0" w:color="auto"/>
            <w:left w:val="none" w:sz="0" w:space="0" w:color="auto"/>
            <w:bottom w:val="none" w:sz="0" w:space="0" w:color="auto"/>
            <w:right w:val="none" w:sz="0" w:space="0" w:color="auto"/>
          </w:divBdr>
        </w:div>
        <w:div w:id="2106996433">
          <w:marLeft w:val="640"/>
          <w:marRight w:val="0"/>
          <w:marTop w:val="0"/>
          <w:marBottom w:val="0"/>
          <w:divBdr>
            <w:top w:val="none" w:sz="0" w:space="0" w:color="auto"/>
            <w:left w:val="none" w:sz="0" w:space="0" w:color="auto"/>
            <w:bottom w:val="none" w:sz="0" w:space="0" w:color="auto"/>
            <w:right w:val="none" w:sz="0" w:space="0" w:color="auto"/>
          </w:divBdr>
        </w:div>
        <w:div w:id="192617718">
          <w:marLeft w:val="640"/>
          <w:marRight w:val="0"/>
          <w:marTop w:val="0"/>
          <w:marBottom w:val="0"/>
          <w:divBdr>
            <w:top w:val="none" w:sz="0" w:space="0" w:color="auto"/>
            <w:left w:val="none" w:sz="0" w:space="0" w:color="auto"/>
            <w:bottom w:val="none" w:sz="0" w:space="0" w:color="auto"/>
            <w:right w:val="none" w:sz="0" w:space="0" w:color="auto"/>
          </w:divBdr>
        </w:div>
        <w:div w:id="321080504">
          <w:marLeft w:val="640"/>
          <w:marRight w:val="0"/>
          <w:marTop w:val="0"/>
          <w:marBottom w:val="0"/>
          <w:divBdr>
            <w:top w:val="none" w:sz="0" w:space="0" w:color="auto"/>
            <w:left w:val="none" w:sz="0" w:space="0" w:color="auto"/>
            <w:bottom w:val="none" w:sz="0" w:space="0" w:color="auto"/>
            <w:right w:val="none" w:sz="0" w:space="0" w:color="auto"/>
          </w:divBdr>
        </w:div>
        <w:div w:id="1322344095">
          <w:marLeft w:val="640"/>
          <w:marRight w:val="0"/>
          <w:marTop w:val="0"/>
          <w:marBottom w:val="0"/>
          <w:divBdr>
            <w:top w:val="none" w:sz="0" w:space="0" w:color="auto"/>
            <w:left w:val="none" w:sz="0" w:space="0" w:color="auto"/>
            <w:bottom w:val="none" w:sz="0" w:space="0" w:color="auto"/>
            <w:right w:val="none" w:sz="0" w:space="0" w:color="auto"/>
          </w:divBdr>
        </w:div>
        <w:div w:id="744886854">
          <w:marLeft w:val="640"/>
          <w:marRight w:val="0"/>
          <w:marTop w:val="0"/>
          <w:marBottom w:val="0"/>
          <w:divBdr>
            <w:top w:val="none" w:sz="0" w:space="0" w:color="auto"/>
            <w:left w:val="none" w:sz="0" w:space="0" w:color="auto"/>
            <w:bottom w:val="none" w:sz="0" w:space="0" w:color="auto"/>
            <w:right w:val="none" w:sz="0" w:space="0" w:color="auto"/>
          </w:divBdr>
        </w:div>
        <w:div w:id="286356334">
          <w:marLeft w:val="640"/>
          <w:marRight w:val="0"/>
          <w:marTop w:val="0"/>
          <w:marBottom w:val="0"/>
          <w:divBdr>
            <w:top w:val="none" w:sz="0" w:space="0" w:color="auto"/>
            <w:left w:val="none" w:sz="0" w:space="0" w:color="auto"/>
            <w:bottom w:val="none" w:sz="0" w:space="0" w:color="auto"/>
            <w:right w:val="none" w:sz="0" w:space="0" w:color="auto"/>
          </w:divBdr>
        </w:div>
        <w:div w:id="1703434631">
          <w:marLeft w:val="640"/>
          <w:marRight w:val="0"/>
          <w:marTop w:val="0"/>
          <w:marBottom w:val="0"/>
          <w:divBdr>
            <w:top w:val="none" w:sz="0" w:space="0" w:color="auto"/>
            <w:left w:val="none" w:sz="0" w:space="0" w:color="auto"/>
            <w:bottom w:val="none" w:sz="0" w:space="0" w:color="auto"/>
            <w:right w:val="none" w:sz="0" w:space="0" w:color="auto"/>
          </w:divBdr>
        </w:div>
        <w:div w:id="941379416">
          <w:marLeft w:val="640"/>
          <w:marRight w:val="0"/>
          <w:marTop w:val="0"/>
          <w:marBottom w:val="0"/>
          <w:divBdr>
            <w:top w:val="none" w:sz="0" w:space="0" w:color="auto"/>
            <w:left w:val="none" w:sz="0" w:space="0" w:color="auto"/>
            <w:bottom w:val="none" w:sz="0" w:space="0" w:color="auto"/>
            <w:right w:val="none" w:sz="0" w:space="0" w:color="auto"/>
          </w:divBdr>
        </w:div>
        <w:div w:id="15932245">
          <w:marLeft w:val="640"/>
          <w:marRight w:val="0"/>
          <w:marTop w:val="0"/>
          <w:marBottom w:val="0"/>
          <w:divBdr>
            <w:top w:val="none" w:sz="0" w:space="0" w:color="auto"/>
            <w:left w:val="none" w:sz="0" w:space="0" w:color="auto"/>
            <w:bottom w:val="none" w:sz="0" w:space="0" w:color="auto"/>
            <w:right w:val="none" w:sz="0" w:space="0" w:color="auto"/>
          </w:divBdr>
        </w:div>
        <w:div w:id="171381488">
          <w:marLeft w:val="640"/>
          <w:marRight w:val="0"/>
          <w:marTop w:val="0"/>
          <w:marBottom w:val="0"/>
          <w:divBdr>
            <w:top w:val="none" w:sz="0" w:space="0" w:color="auto"/>
            <w:left w:val="none" w:sz="0" w:space="0" w:color="auto"/>
            <w:bottom w:val="none" w:sz="0" w:space="0" w:color="auto"/>
            <w:right w:val="none" w:sz="0" w:space="0" w:color="auto"/>
          </w:divBdr>
        </w:div>
        <w:div w:id="2137790630">
          <w:marLeft w:val="640"/>
          <w:marRight w:val="0"/>
          <w:marTop w:val="0"/>
          <w:marBottom w:val="0"/>
          <w:divBdr>
            <w:top w:val="none" w:sz="0" w:space="0" w:color="auto"/>
            <w:left w:val="none" w:sz="0" w:space="0" w:color="auto"/>
            <w:bottom w:val="none" w:sz="0" w:space="0" w:color="auto"/>
            <w:right w:val="none" w:sz="0" w:space="0" w:color="auto"/>
          </w:divBdr>
        </w:div>
        <w:div w:id="872423560">
          <w:marLeft w:val="640"/>
          <w:marRight w:val="0"/>
          <w:marTop w:val="0"/>
          <w:marBottom w:val="0"/>
          <w:divBdr>
            <w:top w:val="none" w:sz="0" w:space="0" w:color="auto"/>
            <w:left w:val="none" w:sz="0" w:space="0" w:color="auto"/>
            <w:bottom w:val="none" w:sz="0" w:space="0" w:color="auto"/>
            <w:right w:val="none" w:sz="0" w:space="0" w:color="auto"/>
          </w:divBdr>
        </w:div>
        <w:div w:id="198979053">
          <w:marLeft w:val="640"/>
          <w:marRight w:val="0"/>
          <w:marTop w:val="0"/>
          <w:marBottom w:val="0"/>
          <w:divBdr>
            <w:top w:val="none" w:sz="0" w:space="0" w:color="auto"/>
            <w:left w:val="none" w:sz="0" w:space="0" w:color="auto"/>
            <w:bottom w:val="none" w:sz="0" w:space="0" w:color="auto"/>
            <w:right w:val="none" w:sz="0" w:space="0" w:color="auto"/>
          </w:divBdr>
        </w:div>
        <w:div w:id="2086031455">
          <w:marLeft w:val="640"/>
          <w:marRight w:val="0"/>
          <w:marTop w:val="0"/>
          <w:marBottom w:val="0"/>
          <w:divBdr>
            <w:top w:val="none" w:sz="0" w:space="0" w:color="auto"/>
            <w:left w:val="none" w:sz="0" w:space="0" w:color="auto"/>
            <w:bottom w:val="none" w:sz="0" w:space="0" w:color="auto"/>
            <w:right w:val="none" w:sz="0" w:space="0" w:color="auto"/>
          </w:divBdr>
        </w:div>
        <w:div w:id="1700743920">
          <w:marLeft w:val="640"/>
          <w:marRight w:val="0"/>
          <w:marTop w:val="0"/>
          <w:marBottom w:val="0"/>
          <w:divBdr>
            <w:top w:val="none" w:sz="0" w:space="0" w:color="auto"/>
            <w:left w:val="none" w:sz="0" w:space="0" w:color="auto"/>
            <w:bottom w:val="none" w:sz="0" w:space="0" w:color="auto"/>
            <w:right w:val="none" w:sz="0" w:space="0" w:color="auto"/>
          </w:divBdr>
        </w:div>
        <w:div w:id="66466466">
          <w:marLeft w:val="640"/>
          <w:marRight w:val="0"/>
          <w:marTop w:val="0"/>
          <w:marBottom w:val="0"/>
          <w:divBdr>
            <w:top w:val="none" w:sz="0" w:space="0" w:color="auto"/>
            <w:left w:val="none" w:sz="0" w:space="0" w:color="auto"/>
            <w:bottom w:val="none" w:sz="0" w:space="0" w:color="auto"/>
            <w:right w:val="none" w:sz="0" w:space="0" w:color="auto"/>
          </w:divBdr>
        </w:div>
        <w:div w:id="294526576">
          <w:marLeft w:val="640"/>
          <w:marRight w:val="0"/>
          <w:marTop w:val="0"/>
          <w:marBottom w:val="0"/>
          <w:divBdr>
            <w:top w:val="none" w:sz="0" w:space="0" w:color="auto"/>
            <w:left w:val="none" w:sz="0" w:space="0" w:color="auto"/>
            <w:bottom w:val="none" w:sz="0" w:space="0" w:color="auto"/>
            <w:right w:val="none" w:sz="0" w:space="0" w:color="auto"/>
          </w:divBdr>
        </w:div>
        <w:div w:id="871452621">
          <w:marLeft w:val="640"/>
          <w:marRight w:val="0"/>
          <w:marTop w:val="0"/>
          <w:marBottom w:val="0"/>
          <w:divBdr>
            <w:top w:val="none" w:sz="0" w:space="0" w:color="auto"/>
            <w:left w:val="none" w:sz="0" w:space="0" w:color="auto"/>
            <w:bottom w:val="none" w:sz="0" w:space="0" w:color="auto"/>
            <w:right w:val="none" w:sz="0" w:space="0" w:color="auto"/>
          </w:divBdr>
        </w:div>
        <w:div w:id="2056007137">
          <w:marLeft w:val="640"/>
          <w:marRight w:val="0"/>
          <w:marTop w:val="0"/>
          <w:marBottom w:val="0"/>
          <w:divBdr>
            <w:top w:val="none" w:sz="0" w:space="0" w:color="auto"/>
            <w:left w:val="none" w:sz="0" w:space="0" w:color="auto"/>
            <w:bottom w:val="none" w:sz="0" w:space="0" w:color="auto"/>
            <w:right w:val="none" w:sz="0" w:space="0" w:color="auto"/>
          </w:divBdr>
        </w:div>
        <w:div w:id="648752450">
          <w:marLeft w:val="640"/>
          <w:marRight w:val="0"/>
          <w:marTop w:val="0"/>
          <w:marBottom w:val="0"/>
          <w:divBdr>
            <w:top w:val="none" w:sz="0" w:space="0" w:color="auto"/>
            <w:left w:val="none" w:sz="0" w:space="0" w:color="auto"/>
            <w:bottom w:val="none" w:sz="0" w:space="0" w:color="auto"/>
            <w:right w:val="none" w:sz="0" w:space="0" w:color="auto"/>
          </w:divBdr>
        </w:div>
        <w:div w:id="1328285756">
          <w:marLeft w:val="640"/>
          <w:marRight w:val="0"/>
          <w:marTop w:val="0"/>
          <w:marBottom w:val="0"/>
          <w:divBdr>
            <w:top w:val="none" w:sz="0" w:space="0" w:color="auto"/>
            <w:left w:val="none" w:sz="0" w:space="0" w:color="auto"/>
            <w:bottom w:val="none" w:sz="0" w:space="0" w:color="auto"/>
            <w:right w:val="none" w:sz="0" w:space="0" w:color="auto"/>
          </w:divBdr>
        </w:div>
        <w:div w:id="1940021807">
          <w:marLeft w:val="640"/>
          <w:marRight w:val="0"/>
          <w:marTop w:val="0"/>
          <w:marBottom w:val="0"/>
          <w:divBdr>
            <w:top w:val="none" w:sz="0" w:space="0" w:color="auto"/>
            <w:left w:val="none" w:sz="0" w:space="0" w:color="auto"/>
            <w:bottom w:val="none" w:sz="0" w:space="0" w:color="auto"/>
            <w:right w:val="none" w:sz="0" w:space="0" w:color="auto"/>
          </w:divBdr>
        </w:div>
        <w:div w:id="1447693452">
          <w:marLeft w:val="640"/>
          <w:marRight w:val="0"/>
          <w:marTop w:val="0"/>
          <w:marBottom w:val="0"/>
          <w:divBdr>
            <w:top w:val="none" w:sz="0" w:space="0" w:color="auto"/>
            <w:left w:val="none" w:sz="0" w:space="0" w:color="auto"/>
            <w:bottom w:val="none" w:sz="0" w:space="0" w:color="auto"/>
            <w:right w:val="none" w:sz="0" w:space="0" w:color="auto"/>
          </w:divBdr>
        </w:div>
        <w:div w:id="1929148789">
          <w:marLeft w:val="640"/>
          <w:marRight w:val="0"/>
          <w:marTop w:val="0"/>
          <w:marBottom w:val="0"/>
          <w:divBdr>
            <w:top w:val="none" w:sz="0" w:space="0" w:color="auto"/>
            <w:left w:val="none" w:sz="0" w:space="0" w:color="auto"/>
            <w:bottom w:val="none" w:sz="0" w:space="0" w:color="auto"/>
            <w:right w:val="none" w:sz="0" w:space="0" w:color="auto"/>
          </w:divBdr>
        </w:div>
        <w:div w:id="743986271">
          <w:marLeft w:val="640"/>
          <w:marRight w:val="0"/>
          <w:marTop w:val="0"/>
          <w:marBottom w:val="0"/>
          <w:divBdr>
            <w:top w:val="none" w:sz="0" w:space="0" w:color="auto"/>
            <w:left w:val="none" w:sz="0" w:space="0" w:color="auto"/>
            <w:bottom w:val="none" w:sz="0" w:space="0" w:color="auto"/>
            <w:right w:val="none" w:sz="0" w:space="0" w:color="auto"/>
          </w:divBdr>
        </w:div>
        <w:div w:id="1935237689">
          <w:marLeft w:val="640"/>
          <w:marRight w:val="0"/>
          <w:marTop w:val="0"/>
          <w:marBottom w:val="0"/>
          <w:divBdr>
            <w:top w:val="none" w:sz="0" w:space="0" w:color="auto"/>
            <w:left w:val="none" w:sz="0" w:space="0" w:color="auto"/>
            <w:bottom w:val="none" w:sz="0" w:space="0" w:color="auto"/>
            <w:right w:val="none" w:sz="0" w:space="0" w:color="auto"/>
          </w:divBdr>
        </w:div>
        <w:div w:id="921641427">
          <w:marLeft w:val="640"/>
          <w:marRight w:val="0"/>
          <w:marTop w:val="0"/>
          <w:marBottom w:val="0"/>
          <w:divBdr>
            <w:top w:val="none" w:sz="0" w:space="0" w:color="auto"/>
            <w:left w:val="none" w:sz="0" w:space="0" w:color="auto"/>
            <w:bottom w:val="none" w:sz="0" w:space="0" w:color="auto"/>
            <w:right w:val="none" w:sz="0" w:space="0" w:color="auto"/>
          </w:divBdr>
        </w:div>
        <w:div w:id="794714267">
          <w:marLeft w:val="640"/>
          <w:marRight w:val="0"/>
          <w:marTop w:val="0"/>
          <w:marBottom w:val="0"/>
          <w:divBdr>
            <w:top w:val="none" w:sz="0" w:space="0" w:color="auto"/>
            <w:left w:val="none" w:sz="0" w:space="0" w:color="auto"/>
            <w:bottom w:val="none" w:sz="0" w:space="0" w:color="auto"/>
            <w:right w:val="none" w:sz="0" w:space="0" w:color="auto"/>
          </w:divBdr>
        </w:div>
        <w:div w:id="1380401750">
          <w:marLeft w:val="640"/>
          <w:marRight w:val="0"/>
          <w:marTop w:val="0"/>
          <w:marBottom w:val="0"/>
          <w:divBdr>
            <w:top w:val="none" w:sz="0" w:space="0" w:color="auto"/>
            <w:left w:val="none" w:sz="0" w:space="0" w:color="auto"/>
            <w:bottom w:val="none" w:sz="0" w:space="0" w:color="auto"/>
            <w:right w:val="none" w:sz="0" w:space="0" w:color="auto"/>
          </w:divBdr>
        </w:div>
        <w:div w:id="20592630">
          <w:marLeft w:val="640"/>
          <w:marRight w:val="0"/>
          <w:marTop w:val="0"/>
          <w:marBottom w:val="0"/>
          <w:divBdr>
            <w:top w:val="none" w:sz="0" w:space="0" w:color="auto"/>
            <w:left w:val="none" w:sz="0" w:space="0" w:color="auto"/>
            <w:bottom w:val="none" w:sz="0" w:space="0" w:color="auto"/>
            <w:right w:val="none" w:sz="0" w:space="0" w:color="auto"/>
          </w:divBdr>
        </w:div>
        <w:div w:id="1996761549">
          <w:marLeft w:val="640"/>
          <w:marRight w:val="0"/>
          <w:marTop w:val="0"/>
          <w:marBottom w:val="0"/>
          <w:divBdr>
            <w:top w:val="none" w:sz="0" w:space="0" w:color="auto"/>
            <w:left w:val="none" w:sz="0" w:space="0" w:color="auto"/>
            <w:bottom w:val="none" w:sz="0" w:space="0" w:color="auto"/>
            <w:right w:val="none" w:sz="0" w:space="0" w:color="auto"/>
          </w:divBdr>
        </w:div>
        <w:div w:id="718632811">
          <w:marLeft w:val="640"/>
          <w:marRight w:val="0"/>
          <w:marTop w:val="0"/>
          <w:marBottom w:val="0"/>
          <w:divBdr>
            <w:top w:val="none" w:sz="0" w:space="0" w:color="auto"/>
            <w:left w:val="none" w:sz="0" w:space="0" w:color="auto"/>
            <w:bottom w:val="none" w:sz="0" w:space="0" w:color="auto"/>
            <w:right w:val="none" w:sz="0" w:space="0" w:color="auto"/>
          </w:divBdr>
        </w:div>
        <w:div w:id="1825730692">
          <w:marLeft w:val="640"/>
          <w:marRight w:val="0"/>
          <w:marTop w:val="0"/>
          <w:marBottom w:val="0"/>
          <w:divBdr>
            <w:top w:val="none" w:sz="0" w:space="0" w:color="auto"/>
            <w:left w:val="none" w:sz="0" w:space="0" w:color="auto"/>
            <w:bottom w:val="none" w:sz="0" w:space="0" w:color="auto"/>
            <w:right w:val="none" w:sz="0" w:space="0" w:color="auto"/>
          </w:divBdr>
        </w:div>
        <w:div w:id="337654209">
          <w:marLeft w:val="640"/>
          <w:marRight w:val="0"/>
          <w:marTop w:val="0"/>
          <w:marBottom w:val="0"/>
          <w:divBdr>
            <w:top w:val="none" w:sz="0" w:space="0" w:color="auto"/>
            <w:left w:val="none" w:sz="0" w:space="0" w:color="auto"/>
            <w:bottom w:val="none" w:sz="0" w:space="0" w:color="auto"/>
            <w:right w:val="none" w:sz="0" w:space="0" w:color="auto"/>
          </w:divBdr>
        </w:div>
        <w:div w:id="1369598629">
          <w:marLeft w:val="640"/>
          <w:marRight w:val="0"/>
          <w:marTop w:val="0"/>
          <w:marBottom w:val="0"/>
          <w:divBdr>
            <w:top w:val="none" w:sz="0" w:space="0" w:color="auto"/>
            <w:left w:val="none" w:sz="0" w:space="0" w:color="auto"/>
            <w:bottom w:val="none" w:sz="0" w:space="0" w:color="auto"/>
            <w:right w:val="none" w:sz="0" w:space="0" w:color="auto"/>
          </w:divBdr>
        </w:div>
        <w:div w:id="1417435342">
          <w:marLeft w:val="640"/>
          <w:marRight w:val="0"/>
          <w:marTop w:val="0"/>
          <w:marBottom w:val="0"/>
          <w:divBdr>
            <w:top w:val="none" w:sz="0" w:space="0" w:color="auto"/>
            <w:left w:val="none" w:sz="0" w:space="0" w:color="auto"/>
            <w:bottom w:val="none" w:sz="0" w:space="0" w:color="auto"/>
            <w:right w:val="none" w:sz="0" w:space="0" w:color="auto"/>
          </w:divBdr>
        </w:div>
        <w:div w:id="1862625754">
          <w:marLeft w:val="640"/>
          <w:marRight w:val="0"/>
          <w:marTop w:val="0"/>
          <w:marBottom w:val="0"/>
          <w:divBdr>
            <w:top w:val="none" w:sz="0" w:space="0" w:color="auto"/>
            <w:left w:val="none" w:sz="0" w:space="0" w:color="auto"/>
            <w:bottom w:val="none" w:sz="0" w:space="0" w:color="auto"/>
            <w:right w:val="none" w:sz="0" w:space="0" w:color="auto"/>
          </w:divBdr>
        </w:div>
        <w:div w:id="2069300172">
          <w:marLeft w:val="640"/>
          <w:marRight w:val="0"/>
          <w:marTop w:val="0"/>
          <w:marBottom w:val="0"/>
          <w:divBdr>
            <w:top w:val="none" w:sz="0" w:space="0" w:color="auto"/>
            <w:left w:val="none" w:sz="0" w:space="0" w:color="auto"/>
            <w:bottom w:val="none" w:sz="0" w:space="0" w:color="auto"/>
            <w:right w:val="none" w:sz="0" w:space="0" w:color="auto"/>
          </w:divBdr>
        </w:div>
        <w:div w:id="883715225">
          <w:marLeft w:val="640"/>
          <w:marRight w:val="0"/>
          <w:marTop w:val="0"/>
          <w:marBottom w:val="0"/>
          <w:divBdr>
            <w:top w:val="none" w:sz="0" w:space="0" w:color="auto"/>
            <w:left w:val="none" w:sz="0" w:space="0" w:color="auto"/>
            <w:bottom w:val="none" w:sz="0" w:space="0" w:color="auto"/>
            <w:right w:val="none" w:sz="0" w:space="0" w:color="auto"/>
          </w:divBdr>
        </w:div>
        <w:div w:id="1426077553">
          <w:marLeft w:val="640"/>
          <w:marRight w:val="0"/>
          <w:marTop w:val="0"/>
          <w:marBottom w:val="0"/>
          <w:divBdr>
            <w:top w:val="none" w:sz="0" w:space="0" w:color="auto"/>
            <w:left w:val="none" w:sz="0" w:space="0" w:color="auto"/>
            <w:bottom w:val="none" w:sz="0" w:space="0" w:color="auto"/>
            <w:right w:val="none" w:sz="0" w:space="0" w:color="auto"/>
          </w:divBdr>
        </w:div>
        <w:div w:id="2085488233">
          <w:marLeft w:val="640"/>
          <w:marRight w:val="0"/>
          <w:marTop w:val="0"/>
          <w:marBottom w:val="0"/>
          <w:divBdr>
            <w:top w:val="none" w:sz="0" w:space="0" w:color="auto"/>
            <w:left w:val="none" w:sz="0" w:space="0" w:color="auto"/>
            <w:bottom w:val="none" w:sz="0" w:space="0" w:color="auto"/>
            <w:right w:val="none" w:sz="0" w:space="0" w:color="auto"/>
          </w:divBdr>
        </w:div>
        <w:div w:id="1792938563">
          <w:marLeft w:val="640"/>
          <w:marRight w:val="0"/>
          <w:marTop w:val="0"/>
          <w:marBottom w:val="0"/>
          <w:divBdr>
            <w:top w:val="none" w:sz="0" w:space="0" w:color="auto"/>
            <w:left w:val="none" w:sz="0" w:space="0" w:color="auto"/>
            <w:bottom w:val="none" w:sz="0" w:space="0" w:color="auto"/>
            <w:right w:val="none" w:sz="0" w:space="0" w:color="auto"/>
          </w:divBdr>
        </w:div>
        <w:div w:id="882865781">
          <w:marLeft w:val="640"/>
          <w:marRight w:val="0"/>
          <w:marTop w:val="0"/>
          <w:marBottom w:val="0"/>
          <w:divBdr>
            <w:top w:val="none" w:sz="0" w:space="0" w:color="auto"/>
            <w:left w:val="none" w:sz="0" w:space="0" w:color="auto"/>
            <w:bottom w:val="none" w:sz="0" w:space="0" w:color="auto"/>
            <w:right w:val="none" w:sz="0" w:space="0" w:color="auto"/>
          </w:divBdr>
        </w:div>
        <w:div w:id="606160497">
          <w:marLeft w:val="640"/>
          <w:marRight w:val="0"/>
          <w:marTop w:val="0"/>
          <w:marBottom w:val="0"/>
          <w:divBdr>
            <w:top w:val="none" w:sz="0" w:space="0" w:color="auto"/>
            <w:left w:val="none" w:sz="0" w:space="0" w:color="auto"/>
            <w:bottom w:val="none" w:sz="0" w:space="0" w:color="auto"/>
            <w:right w:val="none" w:sz="0" w:space="0" w:color="auto"/>
          </w:divBdr>
        </w:div>
        <w:div w:id="1947886416">
          <w:marLeft w:val="640"/>
          <w:marRight w:val="0"/>
          <w:marTop w:val="0"/>
          <w:marBottom w:val="0"/>
          <w:divBdr>
            <w:top w:val="none" w:sz="0" w:space="0" w:color="auto"/>
            <w:left w:val="none" w:sz="0" w:space="0" w:color="auto"/>
            <w:bottom w:val="none" w:sz="0" w:space="0" w:color="auto"/>
            <w:right w:val="none" w:sz="0" w:space="0" w:color="auto"/>
          </w:divBdr>
        </w:div>
        <w:div w:id="305627015">
          <w:marLeft w:val="640"/>
          <w:marRight w:val="0"/>
          <w:marTop w:val="0"/>
          <w:marBottom w:val="0"/>
          <w:divBdr>
            <w:top w:val="none" w:sz="0" w:space="0" w:color="auto"/>
            <w:left w:val="none" w:sz="0" w:space="0" w:color="auto"/>
            <w:bottom w:val="none" w:sz="0" w:space="0" w:color="auto"/>
            <w:right w:val="none" w:sz="0" w:space="0" w:color="auto"/>
          </w:divBdr>
        </w:div>
        <w:div w:id="135420210">
          <w:marLeft w:val="640"/>
          <w:marRight w:val="0"/>
          <w:marTop w:val="0"/>
          <w:marBottom w:val="0"/>
          <w:divBdr>
            <w:top w:val="none" w:sz="0" w:space="0" w:color="auto"/>
            <w:left w:val="none" w:sz="0" w:space="0" w:color="auto"/>
            <w:bottom w:val="none" w:sz="0" w:space="0" w:color="auto"/>
            <w:right w:val="none" w:sz="0" w:space="0" w:color="auto"/>
          </w:divBdr>
        </w:div>
        <w:div w:id="1717271754">
          <w:marLeft w:val="640"/>
          <w:marRight w:val="0"/>
          <w:marTop w:val="0"/>
          <w:marBottom w:val="0"/>
          <w:divBdr>
            <w:top w:val="none" w:sz="0" w:space="0" w:color="auto"/>
            <w:left w:val="none" w:sz="0" w:space="0" w:color="auto"/>
            <w:bottom w:val="none" w:sz="0" w:space="0" w:color="auto"/>
            <w:right w:val="none" w:sz="0" w:space="0" w:color="auto"/>
          </w:divBdr>
        </w:div>
        <w:div w:id="2141074478">
          <w:marLeft w:val="640"/>
          <w:marRight w:val="0"/>
          <w:marTop w:val="0"/>
          <w:marBottom w:val="0"/>
          <w:divBdr>
            <w:top w:val="none" w:sz="0" w:space="0" w:color="auto"/>
            <w:left w:val="none" w:sz="0" w:space="0" w:color="auto"/>
            <w:bottom w:val="none" w:sz="0" w:space="0" w:color="auto"/>
            <w:right w:val="none" w:sz="0" w:space="0" w:color="auto"/>
          </w:divBdr>
        </w:div>
        <w:div w:id="1740129325">
          <w:marLeft w:val="640"/>
          <w:marRight w:val="0"/>
          <w:marTop w:val="0"/>
          <w:marBottom w:val="0"/>
          <w:divBdr>
            <w:top w:val="none" w:sz="0" w:space="0" w:color="auto"/>
            <w:left w:val="none" w:sz="0" w:space="0" w:color="auto"/>
            <w:bottom w:val="none" w:sz="0" w:space="0" w:color="auto"/>
            <w:right w:val="none" w:sz="0" w:space="0" w:color="auto"/>
          </w:divBdr>
        </w:div>
        <w:div w:id="52580604">
          <w:marLeft w:val="640"/>
          <w:marRight w:val="0"/>
          <w:marTop w:val="0"/>
          <w:marBottom w:val="0"/>
          <w:divBdr>
            <w:top w:val="none" w:sz="0" w:space="0" w:color="auto"/>
            <w:left w:val="none" w:sz="0" w:space="0" w:color="auto"/>
            <w:bottom w:val="none" w:sz="0" w:space="0" w:color="auto"/>
            <w:right w:val="none" w:sz="0" w:space="0" w:color="auto"/>
          </w:divBdr>
        </w:div>
        <w:div w:id="18508556">
          <w:marLeft w:val="640"/>
          <w:marRight w:val="0"/>
          <w:marTop w:val="0"/>
          <w:marBottom w:val="0"/>
          <w:divBdr>
            <w:top w:val="none" w:sz="0" w:space="0" w:color="auto"/>
            <w:left w:val="none" w:sz="0" w:space="0" w:color="auto"/>
            <w:bottom w:val="none" w:sz="0" w:space="0" w:color="auto"/>
            <w:right w:val="none" w:sz="0" w:space="0" w:color="auto"/>
          </w:divBdr>
        </w:div>
        <w:div w:id="1215508592">
          <w:marLeft w:val="640"/>
          <w:marRight w:val="0"/>
          <w:marTop w:val="0"/>
          <w:marBottom w:val="0"/>
          <w:divBdr>
            <w:top w:val="none" w:sz="0" w:space="0" w:color="auto"/>
            <w:left w:val="none" w:sz="0" w:space="0" w:color="auto"/>
            <w:bottom w:val="none" w:sz="0" w:space="0" w:color="auto"/>
            <w:right w:val="none" w:sz="0" w:space="0" w:color="auto"/>
          </w:divBdr>
        </w:div>
        <w:div w:id="1618104263">
          <w:marLeft w:val="640"/>
          <w:marRight w:val="0"/>
          <w:marTop w:val="0"/>
          <w:marBottom w:val="0"/>
          <w:divBdr>
            <w:top w:val="none" w:sz="0" w:space="0" w:color="auto"/>
            <w:left w:val="none" w:sz="0" w:space="0" w:color="auto"/>
            <w:bottom w:val="none" w:sz="0" w:space="0" w:color="auto"/>
            <w:right w:val="none" w:sz="0" w:space="0" w:color="auto"/>
          </w:divBdr>
        </w:div>
        <w:div w:id="849300715">
          <w:marLeft w:val="640"/>
          <w:marRight w:val="0"/>
          <w:marTop w:val="0"/>
          <w:marBottom w:val="0"/>
          <w:divBdr>
            <w:top w:val="none" w:sz="0" w:space="0" w:color="auto"/>
            <w:left w:val="none" w:sz="0" w:space="0" w:color="auto"/>
            <w:bottom w:val="none" w:sz="0" w:space="0" w:color="auto"/>
            <w:right w:val="none" w:sz="0" w:space="0" w:color="auto"/>
          </w:divBdr>
        </w:div>
        <w:div w:id="2123583">
          <w:marLeft w:val="640"/>
          <w:marRight w:val="0"/>
          <w:marTop w:val="0"/>
          <w:marBottom w:val="0"/>
          <w:divBdr>
            <w:top w:val="none" w:sz="0" w:space="0" w:color="auto"/>
            <w:left w:val="none" w:sz="0" w:space="0" w:color="auto"/>
            <w:bottom w:val="none" w:sz="0" w:space="0" w:color="auto"/>
            <w:right w:val="none" w:sz="0" w:space="0" w:color="auto"/>
          </w:divBdr>
        </w:div>
        <w:div w:id="9795129">
          <w:marLeft w:val="640"/>
          <w:marRight w:val="0"/>
          <w:marTop w:val="0"/>
          <w:marBottom w:val="0"/>
          <w:divBdr>
            <w:top w:val="none" w:sz="0" w:space="0" w:color="auto"/>
            <w:left w:val="none" w:sz="0" w:space="0" w:color="auto"/>
            <w:bottom w:val="none" w:sz="0" w:space="0" w:color="auto"/>
            <w:right w:val="none" w:sz="0" w:space="0" w:color="auto"/>
          </w:divBdr>
        </w:div>
        <w:div w:id="381442571">
          <w:marLeft w:val="640"/>
          <w:marRight w:val="0"/>
          <w:marTop w:val="0"/>
          <w:marBottom w:val="0"/>
          <w:divBdr>
            <w:top w:val="none" w:sz="0" w:space="0" w:color="auto"/>
            <w:left w:val="none" w:sz="0" w:space="0" w:color="auto"/>
            <w:bottom w:val="none" w:sz="0" w:space="0" w:color="auto"/>
            <w:right w:val="none" w:sz="0" w:space="0" w:color="auto"/>
          </w:divBdr>
        </w:div>
        <w:div w:id="2069525369">
          <w:marLeft w:val="640"/>
          <w:marRight w:val="0"/>
          <w:marTop w:val="0"/>
          <w:marBottom w:val="0"/>
          <w:divBdr>
            <w:top w:val="none" w:sz="0" w:space="0" w:color="auto"/>
            <w:left w:val="none" w:sz="0" w:space="0" w:color="auto"/>
            <w:bottom w:val="none" w:sz="0" w:space="0" w:color="auto"/>
            <w:right w:val="none" w:sz="0" w:space="0" w:color="auto"/>
          </w:divBdr>
        </w:div>
        <w:div w:id="73363461">
          <w:marLeft w:val="640"/>
          <w:marRight w:val="0"/>
          <w:marTop w:val="0"/>
          <w:marBottom w:val="0"/>
          <w:divBdr>
            <w:top w:val="none" w:sz="0" w:space="0" w:color="auto"/>
            <w:left w:val="none" w:sz="0" w:space="0" w:color="auto"/>
            <w:bottom w:val="none" w:sz="0" w:space="0" w:color="auto"/>
            <w:right w:val="none" w:sz="0" w:space="0" w:color="auto"/>
          </w:divBdr>
        </w:div>
        <w:div w:id="153574821">
          <w:marLeft w:val="640"/>
          <w:marRight w:val="0"/>
          <w:marTop w:val="0"/>
          <w:marBottom w:val="0"/>
          <w:divBdr>
            <w:top w:val="none" w:sz="0" w:space="0" w:color="auto"/>
            <w:left w:val="none" w:sz="0" w:space="0" w:color="auto"/>
            <w:bottom w:val="none" w:sz="0" w:space="0" w:color="auto"/>
            <w:right w:val="none" w:sz="0" w:space="0" w:color="auto"/>
          </w:divBdr>
        </w:div>
        <w:div w:id="674693950">
          <w:marLeft w:val="640"/>
          <w:marRight w:val="0"/>
          <w:marTop w:val="0"/>
          <w:marBottom w:val="0"/>
          <w:divBdr>
            <w:top w:val="none" w:sz="0" w:space="0" w:color="auto"/>
            <w:left w:val="none" w:sz="0" w:space="0" w:color="auto"/>
            <w:bottom w:val="none" w:sz="0" w:space="0" w:color="auto"/>
            <w:right w:val="none" w:sz="0" w:space="0" w:color="auto"/>
          </w:divBdr>
        </w:div>
        <w:div w:id="1619557721">
          <w:marLeft w:val="640"/>
          <w:marRight w:val="0"/>
          <w:marTop w:val="0"/>
          <w:marBottom w:val="0"/>
          <w:divBdr>
            <w:top w:val="none" w:sz="0" w:space="0" w:color="auto"/>
            <w:left w:val="none" w:sz="0" w:space="0" w:color="auto"/>
            <w:bottom w:val="none" w:sz="0" w:space="0" w:color="auto"/>
            <w:right w:val="none" w:sz="0" w:space="0" w:color="auto"/>
          </w:divBdr>
        </w:div>
        <w:div w:id="2113815328">
          <w:marLeft w:val="640"/>
          <w:marRight w:val="0"/>
          <w:marTop w:val="0"/>
          <w:marBottom w:val="0"/>
          <w:divBdr>
            <w:top w:val="none" w:sz="0" w:space="0" w:color="auto"/>
            <w:left w:val="none" w:sz="0" w:space="0" w:color="auto"/>
            <w:bottom w:val="none" w:sz="0" w:space="0" w:color="auto"/>
            <w:right w:val="none" w:sz="0" w:space="0" w:color="auto"/>
          </w:divBdr>
        </w:div>
        <w:div w:id="767194963">
          <w:marLeft w:val="640"/>
          <w:marRight w:val="0"/>
          <w:marTop w:val="0"/>
          <w:marBottom w:val="0"/>
          <w:divBdr>
            <w:top w:val="none" w:sz="0" w:space="0" w:color="auto"/>
            <w:left w:val="none" w:sz="0" w:space="0" w:color="auto"/>
            <w:bottom w:val="none" w:sz="0" w:space="0" w:color="auto"/>
            <w:right w:val="none" w:sz="0" w:space="0" w:color="auto"/>
          </w:divBdr>
        </w:div>
        <w:div w:id="1496605356">
          <w:marLeft w:val="640"/>
          <w:marRight w:val="0"/>
          <w:marTop w:val="0"/>
          <w:marBottom w:val="0"/>
          <w:divBdr>
            <w:top w:val="none" w:sz="0" w:space="0" w:color="auto"/>
            <w:left w:val="none" w:sz="0" w:space="0" w:color="auto"/>
            <w:bottom w:val="none" w:sz="0" w:space="0" w:color="auto"/>
            <w:right w:val="none" w:sz="0" w:space="0" w:color="auto"/>
          </w:divBdr>
        </w:div>
        <w:div w:id="301160683">
          <w:marLeft w:val="640"/>
          <w:marRight w:val="0"/>
          <w:marTop w:val="0"/>
          <w:marBottom w:val="0"/>
          <w:divBdr>
            <w:top w:val="none" w:sz="0" w:space="0" w:color="auto"/>
            <w:left w:val="none" w:sz="0" w:space="0" w:color="auto"/>
            <w:bottom w:val="none" w:sz="0" w:space="0" w:color="auto"/>
            <w:right w:val="none" w:sz="0" w:space="0" w:color="auto"/>
          </w:divBdr>
        </w:div>
        <w:div w:id="1403334502">
          <w:marLeft w:val="640"/>
          <w:marRight w:val="0"/>
          <w:marTop w:val="0"/>
          <w:marBottom w:val="0"/>
          <w:divBdr>
            <w:top w:val="none" w:sz="0" w:space="0" w:color="auto"/>
            <w:left w:val="none" w:sz="0" w:space="0" w:color="auto"/>
            <w:bottom w:val="none" w:sz="0" w:space="0" w:color="auto"/>
            <w:right w:val="none" w:sz="0" w:space="0" w:color="auto"/>
          </w:divBdr>
        </w:div>
        <w:div w:id="2062630419">
          <w:marLeft w:val="640"/>
          <w:marRight w:val="0"/>
          <w:marTop w:val="0"/>
          <w:marBottom w:val="0"/>
          <w:divBdr>
            <w:top w:val="none" w:sz="0" w:space="0" w:color="auto"/>
            <w:left w:val="none" w:sz="0" w:space="0" w:color="auto"/>
            <w:bottom w:val="none" w:sz="0" w:space="0" w:color="auto"/>
            <w:right w:val="none" w:sz="0" w:space="0" w:color="auto"/>
          </w:divBdr>
        </w:div>
        <w:div w:id="2042516274">
          <w:marLeft w:val="640"/>
          <w:marRight w:val="0"/>
          <w:marTop w:val="0"/>
          <w:marBottom w:val="0"/>
          <w:divBdr>
            <w:top w:val="none" w:sz="0" w:space="0" w:color="auto"/>
            <w:left w:val="none" w:sz="0" w:space="0" w:color="auto"/>
            <w:bottom w:val="none" w:sz="0" w:space="0" w:color="auto"/>
            <w:right w:val="none" w:sz="0" w:space="0" w:color="auto"/>
          </w:divBdr>
        </w:div>
        <w:div w:id="904728008">
          <w:marLeft w:val="640"/>
          <w:marRight w:val="0"/>
          <w:marTop w:val="0"/>
          <w:marBottom w:val="0"/>
          <w:divBdr>
            <w:top w:val="none" w:sz="0" w:space="0" w:color="auto"/>
            <w:left w:val="none" w:sz="0" w:space="0" w:color="auto"/>
            <w:bottom w:val="none" w:sz="0" w:space="0" w:color="auto"/>
            <w:right w:val="none" w:sz="0" w:space="0" w:color="auto"/>
          </w:divBdr>
        </w:div>
        <w:div w:id="1178428644">
          <w:marLeft w:val="640"/>
          <w:marRight w:val="0"/>
          <w:marTop w:val="0"/>
          <w:marBottom w:val="0"/>
          <w:divBdr>
            <w:top w:val="none" w:sz="0" w:space="0" w:color="auto"/>
            <w:left w:val="none" w:sz="0" w:space="0" w:color="auto"/>
            <w:bottom w:val="none" w:sz="0" w:space="0" w:color="auto"/>
            <w:right w:val="none" w:sz="0" w:space="0" w:color="auto"/>
          </w:divBdr>
        </w:div>
        <w:div w:id="502430183">
          <w:marLeft w:val="640"/>
          <w:marRight w:val="0"/>
          <w:marTop w:val="0"/>
          <w:marBottom w:val="0"/>
          <w:divBdr>
            <w:top w:val="none" w:sz="0" w:space="0" w:color="auto"/>
            <w:left w:val="none" w:sz="0" w:space="0" w:color="auto"/>
            <w:bottom w:val="none" w:sz="0" w:space="0" w:color="auto"/>
            <w:right w:val="none" w:sz="0" w:space="0" w:color="auto"/>
          </w:divBdr>
        </w:div>
        <w:div w:id="1121727587">
          <w:marLeft w:val="640"/>
          <w:marRight w:val="0"/>
          <w:marTop w:val="0"/>
          <w:marBottom w:val="0"/>
          <w:divBdr>
            <w:top w:val="none" w:sz="0" w:space="0" w:color="auto"/>
            <w:left w:val="none" w:sz="0" w:space="0" w:color="auto"/>
            <w:bottom w:val="none" w:sz="0" w:space="0" w:color="auto"/>
            <w:right w:val="none" w:sz="0" w:space="0" w:color="auto"/>
          </w:divBdr>
        </w:div>
        <w:div w:id="1083259829">
          <w:marLeft w:val="640"/>
          <w:marRight w:val="0"/>
          <w:marTop w:val="0"/>
          <w:marBottom w:val="0"/>
          <w:divBdr>
            <w:top w:val="none" w:sz="0" w:space="0" w:color="auto"/>
            <w:left w:val="none" w:sz="0" w:space="0" w:color="auto"/>
            <w:bottom w:val="none" w:sz="0" w:space="0" w:color="auto"/>
            <w:right w:val="none" w:sz="0" w:space="0" w:color="auto"/>
          </w:divBdr>
        </w:div>
        <w:div w:id="614212270">
          <w:marLeft w:val="640"/>
          <w:marRight w:val="0"/>
          <w:marTop w:val="0"/>
          <w:marBottom w:val="0"/>
          <w:divBdr>
            <w:top w:val="none" w:sz="0" w:space="0" w:color="auto"/>
            <w:left w:val="none" w:sz="0" w:space="0" w:color="auto"/>
            <w:bottom w:val="none" w:sz="0" w:space="0" w:color="auto"/>
            <w:right w:val="none" w:sz="0" w:space="0" w:color="auto"/>
          </w:divBdr>
        </w:div>
        <w:div w:id="1937712468">
          <w:marLeft w:val="640"/>
          <w:marRight w:val="0"/>
          <w:marTop w:val="0"/>
          <w:marBottom w:val="0"/>
          <w:divBdr>
            <w:top w:val="none" w:sz="0" w:space="0" w:color="auto"/>
            <w:left w:val="none" w:sz="0" w:space="0" w:color="auto"/>
            <w:bottom w:val="none" w:sz="0" w:space="0" w:color="auto"/>
            <w:right w:val="none" w:sz="0" w:space="0" w:color="auto"/>
          </w:divBdr>
        </w:div>
        <w:div w:id="720324476">
          <w:marLeft w:val="640"/>
          <w:marRight w:val="0"/>
          <w:marTop w:val="0"/>
          <w:marBottom w:val="0"/>
          <w:divBdr>
            <w:top w:val="none" w:sz="0" w:space="0" w:color="auto"/>
            <w:left w:val="none" w:sz="0" w:space="0" w:color="auto"/>
            <w:bottom w:val="none" w:sz="0" w:space="0" w:color="auto"/>
            <w:right w:val="none" w:sz="0" w:space="0" w:color="auto"/>
          </w:divBdr>
        </w:div>
        <w:div w:id="1987123920">
          <w:marLeft w:val="640"/>
          <w:marRight w:val="0"/>
          <w:marTop w:val="0"/>
          <w:marBottom w:val="0"/>
          <w:divBdr>
            <w:top w:val="none" w:sz="0" w:space="0" w:color="auto"/>
            <w:left w:val="none" w:sz="0" w:space="0" w:color="auto"/>
            <w:bottom w:val="none" w:sz="0" w:space="0" w:color="auto"/>
            <w:right w:val="none" w:sz="0" w:space="0" w:color="auto"/>
          </w:divBdr>
        </w:div>
        <w:div w:id="929043128">
          <w:marLeft w:val="640"/>
          <w:marRight w:val="0"/>
          <w:marTop w:val="0"/>
          <w:marBottom w:val="0"/>
          <w:divBdr>
            <w:top w:val="none" w:sz="0" w:space="0" w:color="auto"/>
            <w:left w:val="none" w:sz="0" w:space="0" w:color="auto"/>
            <w:bottom w:val="none" w:sz="0" w:space="0" w:color="auto"/>
            <w:right w:val="none" w:sz="0" w:space="0" w:color="auto"/>
          </w:divBdr>
        </w:div>
        <w:div w:id="675771550">
          <w:marLeft w:val="640"/>
          <w:marRight w:val="0"/>
          <w:marTop w:val="0"/>
          <w:marBottom w:val="0"/>
          <w:divBdr>
            <w:top w:val="none" w:sz="0" w:space="0" w:color="auto"/>
            <w:left w:val="none" w:sz="0" w:space="0" w:color="auto"/>
            <w:bottom w:val="none" w:sz="0" w:space="0" w:color="auto"/>
            <w:right w:val="none" w:sz="0" w:space="0" w:color="auto"/>
          </w:divBdr>
        </w:div>
        <w:div w:id="207880278">
          <w:marLeft w:val="640"/>
          <w:marRight w:val="0"/>
          <w:marTop w:val="0"/>
          <w:marBottom w:val="0"/>
          <w:divBdr>
            <w:top w:val="none" w:sz="0" w:space="0" w:color="auto"/>
            <w:left w:val="none" w:sz="0" w:space="0" w:color="auto"/>
            <w:bottom w:val="none" w:sz="0" w:space="0" w:color="auto"/>
            <w:right w:val="none" w:sz="0" w:space="0" w:color="auto"/>
          </w:divBdr>
        </w:div>
        <w:div w:id="1518079026">
          <w:marLeft w:val="640"/>
          <w:marRight w:val="0"/>
          <w:marTop w:val="0"/>
          <w:marBottom w:val="0"/>
          <w:divBdr>
            <w:top w:val="none" w:sz="0" w:space="0" w:color="auto"/>
            <w:left w:val="none" w:sz="0" w:space="0" w:color="auto"/>
            <w:bottom w:val="none" w:sz="0" w:space="0" w:color="auto"/>
            <w:right w:val="none" w:sz="0" w:space="0" w:color="auto"/>
          </w:divBdr>
        </w:div>
        <w:div w:id="1672368543">
          <w:marLeft w:val="640"/>
          <w:marRight w:val="0"/>
          <w:marTop w:val="0"/>
          <w:marBottom w:val="0"/>
          <w:divBdr>
            <w:top w:val="none" w:sz="0" w:space="0" w:color="auto"/>
            <w:left w:val="none" w:sz="0" w:space="0" w:color="auto"/>
            <w:bottom w:val="none" w:sz="0" w:space="0" w:color="auto"/>
            <w:right w:val="none" w:sz="0" w:space="0" w:color="auto"/>
          </w:divBdr>
        </w:div>
        <w:div w:id="1530751600">
          <w:marLeft w:val="640"/>
          <w:marRight w:val="0"/>
          <w:marTop w:val="0"/>
          <w:marBottom w:val="0"/>
          <w:divBdr>
            <w:top w:val="none" w:sz="0" w:space="0" w:color="auto"/>
            <w:left w:val="none" w:sz="0" w:space="0" w:color="auto"/>
            <w:bottom w:val="none" w:sz="0" w:space="0" w:color="auto"/>
            <w:right w:val="none" w:sz="0" w:space="0" w:color="auto"/>
          </w:divBdr>
        </w:div>
        <w:div w:id="1828593829">
          <w:marLeft w:val="640"/>
          <w:marRight w:val="0"/>
          <w:marTop w:val="0"/>
          <w:marBottom w:val="0"/>
          <w:divBdr>
            <w:top w:val="none" w:sz="0" w:space="0" w:color="auto"/>
            <w:left w:val="none" w:sz="0" w:space="0" w:color="auto"/>
            <w:bottom w:val="none" w:sz="0" w:space="0" w:color="auto"/>
            <w:right w:val="none" w:sz="0" w:space="0" w:color="auto"/>
          </w:divBdr>
        </w:div>
        <w:div w:id="1792632697">
          <w:marLeft w:val="640"/>
          <w:marRight w:val="0"/>
          <w:marTop w:val="0"/>
          <w:marBottom w:val="0"/>
          <w:divBdr>
            <w:top w:val="none" w:sz="0" w:space="0" w:color="auto"/>
            <w:left w:val="none" w:sz="0" w:space="0" w:color="auto"/>
            <w:bottom w:val="none" w:sz="0" w:space="0" w:color="auto"/>
            <w:right w:val="none" w:sz="0" w:space="0" w:color="auto"/>
          </w:divBdr>
        </w:div>
        <w:div w:id="923336910">
          <w:marLeft w:val="640"/>
          <w:marRight w:val="0"/>
          <w:marTop w:val="0"/>
          <w:marBottom w:val="0"/>
          <w:divBdr>
            <w:top w:val="none" w:sz="0" w:space="0" w:color="auto"/>
            <w:left w:val="none" w:sz="0" w:space="0" w:color="auto"/>
            <w:bottom w:val="none" w:sz="0" w:space="0" w:color="auto"/>
            <w:right w:val="none" w:sz="0" w:space="0" w:color="auto"/>
          </w:divBdr>
        </w:div>
        <w:div w:id="1994798672">
          <w:marLeft w:val="640"/>
          <w:marRight w:val="0"/>
          <w:marTop w:val="0"/>
          <w:marBottom w:val="0"/>
          <w:divBdr>
            <w:top w:val="none" w:sz="0" w:space="0" w:color="auto"/>
            <w:left w:val="none" w:sz="0" w:space="0" w:color="auto"/>
            <w:bottom w:val="none" w:sz="0" w:space="0" w:color="auto"/>
            <w:right w:val="none" w:sz="0" w:space="0" w:color="auto"/>
          </w:divBdr>
        </w:div>
        <w:div w:id="658919304">
          <w:marLeft w:val="640"/>
          <w:marRight w:val="0"/>
          <w:marTop w:val="0"/>
          <w:marBottom w:val="0"/>
          <w:divBdr>
            <w:top w:val="none" w:sz="0" w:space="0" w:color="auto"/>
            <w:left w:val="none" w:sz="0" w:space="0" w:color="auto"/>
            <w:bottom w:val="none" w:sz="0" w:space="0" w:color="auto"/>
            <w:right w:val="none" w:sz="0" w:space="0" w:color="auto"/>
          </w:divBdr>
        </w:div>
        <w:div w:id="1038703232">
          <w:marLeft w:val="640"/>
          <w:marRight w:val="0"/>
          <w:marTop w:val="0"/>
          <w:marBottom w:val="0"/>
          <w:divBdr>
            <w:top w:val="none" w:sz="0" w:space="0" w:color="auto"/>
            <w:left w:val="none" w:sz="0" w:space="0" w:color="auto"/>
            <w:bottom w:val="none" w:sz="0" w:space="0" w:color="auto"/>
            <w:right w:val="none" w:sz="0" w:space="0" w:color="auto"/>
          </w:divBdr>
        </w:div>
        <w:div w:id="221016361">
          <w:marLeft w:val="640"/>
          <w:marRight w:val="0"/>
          <w:marTop w:val="0"/>
          <w:marBottom w:val="0"/>
          <w:divBdr>
            <w:top w:val="none" w:sz="0" w:space="0" w:color="auto"/>
            <w:left w:val="none" w:sz="0" w:space="0" w:color="auto"/>
            <w:bottom w:val="none" w:sz="0" w:space="0" w:color="auto"/>
            <w:right w:val="none" w:sz="0" w:space="0" w:color="auto"/>
          </w:divBdr>
        </w:div>
        <w:div w:id="1398628251">
          <w:marLeft w:val="640"/>
          <w:marRight w:val="0"/>
          <w:marTop w:val="0"/>
          <w:marBottom w:val="0"/>
          <w:divBdr>
            <w:top w:val="none" w:sz="0" w:space="0" w:color="auto"/>
            <w:left w:val="none" w:sz="0" w:space="0" w:color="auto"/>
            <w:bottom w:val="none" w:sz="0" w:space="0" w:color="auto"/>
            <w:right w:val="none" w:sz="0" w:space="0" w:color="auto"/>
          </w:divBdr>
        </w:div>
        <w:div w:id="1639148671">
          <w:marLeft w:val="640"/>
          <w:marRight w:val="0"/>
          <w:marTop w:val="0"/>
          <w:marBottom w:val="0"/>
          <w:divBdr>
            <w:top w:val="none" w:sz="0" w:space="0" w:color="auto"/>
            <w:left w:val="none" w:sz="0" w:space="0" w:color="auto"/>
            <w:bottom w:val="none" w:sz="0" w:space="0" w:color="auto"/>
            <w:right w:val="none" w:sz="0" w:space="0" w:color="auto"/>
          </w:divBdr>
        </w:div>
        <w:div w:id="1879971922">
          <w:marLeft w:val="640"/>
          <w:marRight w:val="0"/>
          <w:marTop w:val="0"/>
          <w:marBottom w:val="0"/>
          <w:divBdr>
            <w:top w:val="none" w:sz="0" w:space="0" w:color="auto"/>
            <w:left w:val="none" w:sz="0" w:space="0" w:color="auto"/>
            <w:bottom w:val="none" w:sz="0" w:space="0" w:color="auto"/>
            <w:right w:val="none" w:sz="0" w:space="0" w:color="auto"/>
          </w:divBdr>
        </w:div>
        <w:div w:id="350186648">
          <w:marLeft w:val="640"/>
          <w:marRight w:val="0"/>
          <w:marTop w:val="0"/>
          <w:marBottom w:val="0"/>
          <w:divBdr>
            <w:top w:val="none" w:sz="0" w:space="0" w:color="auto"/>
            <w:left w:val="none" w:sz="0" w:space="0" w:color="auto"/>
            <w:bottom w:val="none" w:sz="0" w:space="0" w:color="auto"/>
            <w:right w:val="none" w:sz="0" w:space="0" w:color="auto"/>
          </w:divBdr>
        </w:div>
        <w:div w:id="565602580">
          <w:marLeft w:val="640"/>
          <w:marRight w:val="0"/>
          <w:marTop w:val="0"/>
          <w:marBottom w:val="0"/>
          <w:divBdr>
            <w:top w:val="none" w:sz="0" w:space="0" w:color="auto"/>
            <w:left w:val="none" w:sz="0" w:space="0" w:color="auto"/>
            <w:bottom w:val="none" w:sz="0" w:space="0" w:color="auto"/>
            <w:right w:val="none" w:sz="0" w:space="0" w:color="auto"/>
          </w:divBdr>
        </w:div>
        <w:div w:id="1236277890">
          <w:marLeft w:val="640"/>
          <w:marRight w:val="0"/>
          <w:marTop w:val="0"/>
          <w:marBottom w:val="0"/>
          <w:divBdr>
            <w:top w:val="none" w:sz="0" w:space="0" w:color="auto"/>
            <w:left w:val="none" w:sz="0" w:space="0" w:color="auto"/>
            <w:bottom w:val="none" w:sz="0" w:space="0" w:color="auto"/>
            <w:right w:val="none" w:sz="0" w:space="0" w:color="auto"/>
          </w:divBdr>
        </w:div>
        <w:div w:id="2142915645">
          <w:marLeft w:val="640"/>
          <w:marRight w:val="0"/>
          <w:marTop w:val="0"/>
          <w:marBottom w:val="0"/>
          <w:divBdr>
            <w:top w:val="none" w:sz="0" w:space="0" w:color="auto"/>
            <w:left w:val="none" w:sz="0" w:space="0" w:color="auto"/>
            <w:bottom w:val="none" w:sz="0" w:space="0" w:color="auto"/>
            <w:right w:val="none" w:sz="0" w:space="0" w:color="auto"/>
          </w:divBdr>
        </w:div>
        <w:div w:id="1751736827">
          <w:marLeft w:val="640"/>
          <w:marRight w:val="0"/>
          <w:marTop w:val="0"/>
          <w:marBottom w:val="0"/>
          <w:divBdr>
            <w:top w:val="none" w:sz="0" w:space="0" w:color="auto"/>
            <w:left w:val="none" w:sz="0" w:space="0" w:color="auto"/>
            <w:bottom w:val="none" w:sz="0" w:space="0" w:color="auto"/>
            <w:right w:val="none" w:sz="0" w:space="0" w:color="auto"/>
          </w:divBdr>
        </w:div>
        <w:div w:id="282661515">
          <w:marLeft w:val="640"/>
          <w:marRight w:val="0"/>
          <w:marTop w:val="0"/>
          <w:marBottom w:val="0"/>
          <w:divBdr>
            <w:top w:val="none" w:sz="0" w:space="0" w:color="auto"/>
            <w:left w:val="none" w:sz="0" w:space="0" w:color="auto"/>
            <w:bottom w:val="none" w:sz="0" w:space="0" w:color="auto"/>
            <w:right w:val="none" w:sz="0" w:space="0" w:color="auto"/>
          </w:divBdr>
        </w:div>
        <w:div w:id="2034380122">
          <w:marLeft w:val="640"/>
          <w:marRight w:val="0"/>
          <w:marTop w:val="0"/>
          <w:marBottom w:val="0"/>
          <w:divBdr>
            <w:top w:val="none" w:sz="0" w:space="0" w:color="auto"/>
            <w:left w:val="none" w:sz="0" w:space="0" w:color="auto"/>
            <w:bottom w:val="none" w:sz="0" w:space="0" w:color="auto"/>
            <w:right w:val="none" w:sz="0" w:space="0" w:color="auto"/>
          </w:divBdr>
        </w:div>
      </w:divsChild>
    </w:div>
    <w:div w:id="1585869860">
      <w:bodyDiv w:val="1"/>
      <w:marLeft w:val="0"/>
      <w:marRight w:val="0"/>
      <w:marTop w:val="0"/>
      <w:marBottom w:val="0"/>
      <w:divBdr>
        <w:top w:val="none" w:sz="0" w:space="0" w:color="auto"/>
        <w:left w:val="none" w:sz="0" w:space="0" w:color="auto"/>
        <w:bottom w:val="none" w:sz="0" w:space="0" w:color="auto"/>
        <w:right w:val="none" w:sz="0" w:space="0" w:color="auto"/>
      </w:divBdr>
      <w:divsChild>
        <w:div w:id="262306759">
          <w:marLeft w:val="640"/>
          <w:marRight w:val="0"/>
          <w:marTop w:val="0"/>
          <w:marBottom w:val="0"/>
          <w:divBdr>
            <w:top w:val="none" w:sz="0" w:space="0" w:color="auto"/>
            <w:left w:val="none" w:sz="0" w:space="0" w:color="auto"/>
            <w:bottom w:val="none" w:sz="0" w:space="0" w:color="auto"/>
            <w:right w:val="none" w:sz="0" w:space="0" w:color="auto"/>
          </w:divBdr>
        </w:div>
        <w:div w:id="719792653">
          <w:marLeft w:val="640"/>
          <w:marRight w:val="0"/>
          <w:marTop w:val="0"/>
          <w:marBottom w:val="0"/>
          <w:divBdr>
            <w:top w:val="none" w:sz="0" w:space="0" w:color="auto"/>
            <w:left w:val="none" w:sz="0" w:space="0" w:color="auto"/>
            <w:bottom w:val="none" w:sz="0" w:space="0" w:color="auto"/>
            <w:right w:val="none" w:sz="0" w:space="0" w:color="auto"/>
          </w:divBdr>
        </w:div>
        <w:div w:id="1473711599">
          <w:marLeft w:val="640"/>
          <w:marRight w:val="0"/>
          <w:marTop w:val="0"/>
          <w:marBottom w:val="0"/>
          <w:divBdr>
            <w:top w:val="none" w:sz="0" w:space="0" w:color="auto"/>
            <w:left w:val="none" w:sz="0" w:space="0" w:color="auto"/>
            <w:bottom w:val="none" w:sz="0" w:space="0" w:color="auto"/>
            <w:right w:val="none" w:sz="0" w:space="0" w:color="auto"/>
          </w:divBdr>
        </w:div>
        <w:div w:id="379137605">
          <w:marLeft w:val="640"/>
          <w:marRight w:val="0"/>
          <w:marTop w:val="0"/>
          <w:marBottom w:val="0"/>
          <w:divBdr>
            <w:top w:val="none" w:sz="0" w:space="0" w:color="auto"/>
            <w:left w:val="none" w:sz="0" w:space="0" w:color="auto"/>
            <w:bottom w:val="none" w:sz="0" w:space="0" w:color="auto"/>
            <w:right w:val="none" w:sz="0" w:space="0" w:color="auto"/>
          </w:divBdr>
        </w:div>
        <w:div w:id="491219805">
          <w:marLeft w:val="640"/>
          <w:marRight w:val="0"/>
          <w:marTop w:val="0"/>
          <w:marBottom w:val="0"/>
          <w:divBdr>
            <w:top w:val="none" w:sz="0" w:space="0" w:color="auto"/>
            <w:left w:val="none" w:sz="0" w:space="0" w:color="auto"/>
            <w:bottom w:val="none" w:sz="0" w:space="0" w:color="auto"/>
            <w:right w:val="none" w:sz="0" w:space="0" w:color="auto"/>
          </w:divBdr>
        </w:div>
        <w:div w:id="128020147">
          <w:marLeft w:val="640"/>
          <w:marRight w:val="0"/>
          <w:marTop w:val="0"/>
          <w:marBottom w:val="0"/>
          <w:divBdr>
            <w:top w:val="none" w:sz="0" w:space="0" w:color="auto"/>
            <w:left w:val="none" w:sz="0" w:space="0" w:color="auto"/>
            <w:bottom w:val="none" w:sz="0" w:space="0" w:color="auto"/>
            <w:right w:val="none" w:sz="0" w:space="0" w:color="auto"/>
          </w:divBdr>
        </w:div>
        <w:div w:id="2010213312">
          <w:marLeft w:val="640"/>
          <w:marRight w:val="0"/>
          <w:marTop w:val="0"/>
          <w:marBottom w:val="0"/>
          <w:divBdr>
            <w:top w:val="none" w:sz="0" w:space="0" w:color="auto"/>
            <w:left w:val="none" w:sz="0" w:space="0" w:color="auto"/>
            <w:bottom w:val="none" w:sz="0" w:space="0" w:color="auto"/>
            <w:right w:val="none" w:sz="0" w:space="0" w:color="auto"/>
          </w:divBdr>
        </w:div>
        <w:div w:id="1543320488">
          <w:marLeft w:val="640"/>
          <w:marRight w:val="0"/>
          <w:marTop w:val="0"/>
          <w:marBottom w:val="0"/>
          <w:divBdr>
            <w:top w:val="none" w:sz="0" w:space="0" w:color="auto"/>
            <w:left w:val="none" w:sz="0" w:space="0" w:color="auto"/>
            <w:bottom w:val="none" w:sz="0" w:space="0" w:color="auto"/>
            <w:right w:val="none" w:sz="0" w:space="0" w:color="auto"/>
          </w:divBdr>
        </w:div>
        <w:div w:id="943810278">
          <w:marLeft w:val="640"/>
          <w:marRight w:val="0"/>
          <w:marTop w:val="0"/>
          <w:marBottom w:val="0"/>
          <w:divBdr>
            <w:top w:val="none" w:sz="0" w:space="0" w:color="auto"/>
            <w:left w:val="none" w:sz="0" w:space="0" w:color="auto"/>
            <w:bottom w:val="none" w:sz="0" w:space="0" w:color="auto"/>
            <w:right w:val="none" w:sz="0" w:space="0" w:color="auto"/>
          </w:divBdr>
        </w:div>
        <w:div w:id="556286338">
          <w:marLeft w:val="640"/>
          <w:marRight w:val="0"/>
          <w:marTop w:val="0"/>
          <w:marBottom w:val="0"/>
          <w:divBdr>
            <w:top w:val="none" w:sz="0" w:space="0" w:color="auto"/>
            <w:left w:val="none" w:sz="0" w:space="0" w:color="auto"/>
            <w:bottom w:val="none" w:sz="0" w:space="0" w:color="auto"/>
            <w:right w:val="none" w:sz="0" w:space="0" w:color="auto"/>
          </w:divBdr>
        </w:div>
        <w:div w:id="983318623">
          <w:marLeft w:val="640"/>
          <w:marRight w:val="0"/>
          <w:marTop w:val="0"/>
          <w:marBottom w:val="0"/>
          <w:divBdr>
            <w:top w:val="none" w:sz="0" w:space="0" w:color="auto"/>
            <w:left w:val="none" w:sz="0" w:space="0" w:color="auto"/>
            <w:bottom w:val="none" w:sz="0" w:space="0" w:color="auto"/>
            <w:right w:val="none" w:sz="0" w:space="0" w:color="auto"/>
          </w:divBdr>
        </w:div>
        <w:div w:id="566454726">
          <w:marLeft w:val="640"/>
          <w:marRight w:val="0"/>
          <w:marTop w:val="0"/>
          <w:marBottom w:val="0"/>
          <w:divBdr>
            <w:top w:val="none" w:sz="0" w:space="0" w:color="auto"/>
            <w:left w:val="none" w:sz="0" w:space="0" w:color="auto"/>
            <w:bottom w:val="none" w:sz="0" w:space="0" w:color="auto"/>
            <w:right w:val="none" w:sz="0" w:space="0" w:color="auto"/>
          </w:divBdr>
        </w:div>
        <w:div w:id="2001150146">
          <w:marLeft w:val="640"/>
          <w:marRight w:val="0"/>
          <w:marTop w:val="0"/>
          <w:marBottom w:val="0"/>
          <w:divBdr>
            <w:top w:val="none" w:sz="0" w:space="0" w:color="auto"/>
            <w:left w:val="none" w:sz="0" w:space="0" w:color="auto"/>
            <w:bottom w:val="none" w:sz="0" w:space="0" w:color="auto"/>
            <w:right w:val="none" w:sz="0" w:space="0" w:color="auto"/>
          </w:divBdr>
        </w:div>
        <w:div w:id="920136551">
          <w:marLeft w:val="640"/>
          <w:marRight w:val="0"/>
          <w:marTop w:val="0"/>
          <w:marBottom w:val="0"/>
          <w:divBdr>
            <w:top w:val="none" w:sz="0" w:space="0" w:color="auto"/>
            <w:left w:val="none" w:sz="0" w:space="0" w:color="auto"/>
            <w:bottom w:val="none" w:sz="0" w:space="0" w:color="auto"/>
            <w:right w:val="none" w:sz="0" w:space="0" w:color="auto"/>
          </w:divBdr>
        </w:div>
        <w:div w:id="903642806">
          <w:marLeft w:val="640"/>
          <w:marRight w:val="0"/>
          <w:marTop w:val="0"/>
          <w:marBottom w:val="0"/>
          <w:divBdr>
            <w:top w:val="none" w:sz="0" w:space="0" w:color="auto"/>
            <w:left w:val="none" w:sz="0" w:space="0" w:color="auto"/>
            <w:bottom w:val="none" w:sz="0" w:space="0" w:color="auto"/>
            <w:right w:val="none" w:sz="0" w:space="0" w:color="auto"/>
          </w:divBdr>
        </w:div>
        <w:div w:id="871308059">
          <w:marLeft w:val="640"/>
          <w:marRight w:val="0"/>
          <w:marTop w:val="0"/>
          <w:marBottom w:val="0"/>
          <w:divBdr>
            <w:top w:val="none" w:sz="0" w:space="0" w:color="auto"/>
            <w:left w:val="none" w:sz="0" w:space="0" w:color="auto"/>
            <w:bottom w:val="none" w:sz="0" w:space="0" w:color="auto"/>
            <w:right w:val="none" w:sz="0" w:space="0" w:color="auto"/>
          </w:divBdr>
        </w:div>
        <w:div w:id="1655836600">
          <w:marLeft w:val="640"/>
          <w:marRight w:val="0"/>
          <w:marTop w:val="0"/>
          <w:marBottom w:val="0"/>
          <w:divBdr>
            <w:top w:val="none" w:sz="0" w:space="0" w:color="auto"/>
            <w:left w:val="none" w:sz="0" w:space="0" w:color="auto"/>
            <w:bottom w:val="none" w:sz="0" w:space="0" w:color="auto"/>
            <w:right w:val="none" w:sz="0" w:space="0" w:color="auto"/>
          </w:divBdr>
        </w:div>
        <w:div w:id="327368005">
          <w:marLeft w:val="640"/>
          <w:marRight w:val="0"/>
          <w:marTop w:val="0"/>
          <w:marBottom w:val="0"/>
          <w:divBdr>
            <w:top w:val="none" w:sz="0" w:space="0" w:color="auto"/>
            <w:left w:val="none" w:sz="0" w:space="0" w:color="auto"/>
            <w:bottom w:val="none" w:sz="0" w:space="0" w:color="auto"/>
            <w:right w:val="none" w:sz="0" w:space="0" w:color="auto"/>
          </w:divBdr>
        </w:div>
        <w:div w:id="355009161">
          <w:marLeft w:val="640"/>
          <w:marRight w:val="0"/>
          <w:marTop w:val="0"/>
          <w:marBottom w:val="0"/>
          <w:divBdr>
            <w:top w:val="none" w:sz="0" w:space="0" w:color="auto"/>
            <w:left w:val="none" w:sz="0" w:space="0" w:color="auto"/>
            <w:bottom w:val="none" w:sz="0" w:space="0" w:color="auto"/>
            <w:right w:val="none" w:sz="0" w:space="0" w:color="auto"/>
          </w:divBdr>
        </w:div>
        <w:div w:id="990601693">
          <w:marLeft w:val="640"/>
          <w:marRight w:val="0"/>
          <w:marTop w:val="0"/>
          <w:marBottom w:val="0"/>
          <w:divBdr>
            <w:top w:val="none" w:sz="0" w:space="0" w:color="auto"/>
            <w:left w:val="none" w:sz="0" w:space="0" w:color="auto"/>
            <w:bottom w:val="none" w:sz="0" w:space="0" w:color="auto"/>
            <w:right w:val="none" w:sz="0" w:space="0" w:color="auto"/>
          </w:divBdr>
        </w:div>
        <w:div w:id="274216065">
          <w:marLeft w:val="640"/>
          <w:marRight w:val="0"/>
          <w:marTop w:val="0"/>
          <w:marBottom w:val="0"/>
          <w:divBdr>
            <w:top w:val="none" w:sz="0" w:space="0" w:color="auto"/>
            <w:left w:val="none" w:sz="0" w:space="0" w:color="auto"/>
            <w:bottom w:val="none" w:sz="0" w:space="0" w:color="auto"/>
            <w:right w:val="none" w:sz="0" w:space="0" w:color="auto"/>
          </w:divBdr>
        </w:div>
        <w:div w:id="1272322592">
          <w:marLeft w:val="640"/>
          <w:marRight w:val="0"/>
          <w:marTop w:val="0"/>
          <w:marBottom w:val="0"/>
          <w:divBdr>
            <w:top w:val="none" w:sz="0" w:space="0" w:color="auto"/>
            <w:left w:val="none" w:sz="0" w:space="0" w:color="auto"/>
            <w:bottom w:val="none" w:sz="0" w:space="0" w:color="auto"/>
            <w:right w:val="none" w:sz="0" w:space="0" w:color="auto"/>
          </w:divBdr>
        </w:div>
        <w:div w:id="1253926433">
          <w:marLeft w:val="640"/>
          <w:marRight w:val="0"/>
          <w:marTop w:val="0"/>
          <w:marBottom w:val="0"/>
          <w:divBdr>
            <w:top w:val="none" w:sz="0" w:space="0" w:color="auto"/>
            <w:left w:val="none" w:sz="0" w:space="0" w:color="auto"/>
            <w:bottom w:val="none" w:sz="0" w:space="0" w:color="auto"/>
            <w:right w:val="none" w:sz="0" w:space="0" w:color="auto"/>
          </w:divBdr>
        </w:div>
        <w:div w:id="746801783">
          <w:marLeft w:val="640"/>
          <w:marRight w:val="0"/>
          <w:marTop w:val="0"/>
          <w:marBottom w:val="0"/>
          <w:divBdr>
            <w:top w:val="none" w:sz="0" w:space="0" w:color="auto"/>
            <w:left w:val="none" w:sz="0" w:space="0" w:color="auto"/>
            <w:bottom w:val="none" w:sz="0" w:space="0" w:color="auto"/>
            <w:right w:val="none" w:sz="0" w:space="0" w:color="auto"/>
          </w:divBdr>
        </w:div>
        <w:div w:id="1176966076">
          <w:marLeft w:val="640"/>
          <w:marRight w:val="0"/>
          <w:marTop w:val="0"/>
          <w:marBottom w:val="0"/>
          <w:divBdr>
            <w:top w:val="none" w:sz="0" w:space="0" w:color="auto"/>
            <w:left w:val="none" w:sz="0" w:space="0" w:color="auto"/>
            <w:bottom w:val="none" w:sz="0" w:space="0" w:color="auto"/>
            <w:right w:val="none" w:sz="0" w:space="0" w:color="auto"/>
          </w:divBdr>
        </w:div>
        <w:div w:id="491601574">
          <w:marLeft w:val="640"/>
          <w:marRight w:val="0"/>
          <w:marTop w:val="0"/>
          <w:marBottom w:val="0"/>
          <w:divBdr>
            <w:top w:val="none" w:sz="0" w:space="0" w:color="auto"/>
            <w:left w:val="none" w:sz="0" w:space="0" w:color="auto"/>
            <w:bottom w:val="none" w:sz="0" w:space="0" w:color="auto"/>
            <w:right w:val="none" w:sz="0" w:space="0" w:color="auto"/>
          </w:divBdr>
        </w:div>
        <w:div w:id="2079087959">
          <w:marLeft w:val="640"/>
          <w:marRight w:val="0"/>
          <w:marTop w:val="0"/>
          <w:marBottom w:val="0"/>
          <w:divBdr>
            <w:top w:val="none" w:sz="0" w:space="0" w:color="auto"/>
            <w:left w:val="none" w:sz="0" w:space="0" w:color="auto"/>
            <w:bottom w:val="none" w:sz="0" w:space="0" w:color="auto"/>
            <w:right w:val="none" w:sz="0" w:space="0" w:color="auto"/>
          </w:divBdr>
        </w:div>
        <w:div w:id="54473007">
          <w:marLeft w:val="640"/>
          <w:marRight w:val="0"/>
          <w:marTop w:val="0"/>
          <w:marBottom w:val="0"/>
          <w:divBdr>
            <w:top w:val="none" w:sz="0" w:space="0" w:color="auto"/>
            <w:left w:val="none" w:sz="0" w:space="0" w:color="auto"/>
            <w:bottom w:val="none" w:sz="0" w:space="0" w:color="auto"/>
            <w:right w:val="none" w:sz="0" w:space="0" w:color="auto"/>
          </w:divBdr>
        </w:div>
        <w:div w:id="1542597225">
          <w:marLeft w:val="640"/>
          <w:marRight w:val="0"/>
          <w:marTop w:val="0"/>
          <w:marBottom w:val="0"/>
          <w:divBdr>
            <w:top w:val="none" w:sz="0" w:space="0" w:color="auto"/>
            <w:left w:val="none" w:sz="0" w:space="0" w:color="auto"/>
            <w:bottom w:val="none" w:sz="0" w:space="0" w:color="auto"/>
            <w:right w:val="none" w:sz="0" w:space="0" w:color="auto"/>
          </w:divBdr>
        </w:div>
        <w:div w:id="287205996">
          <w:marLeft w:val="640"/>
          <w:marRight w:val="0"/>
          <w:marTop w:val="0"/>
          <w:marBottom w:val="0"/>
          <w:divBdr>
            <w:top w:val="none" w:sz="0" w:space="0" w:color="auto"/>
            <w:left w:val="none" w:sz="0" w:space="0" w:color="auto"/>
            <w:bottom w:val="none" w:sz="0" w:space="0" w:color="auto"/>
            <w:right w:val="none" w:sz="0" w:space="0" w:color="auto"/>
          </w:divBdr>
        </w:div>
        <w:div w:id="1279986503">
          <w:marLeft w:val="640"/>
          <w:marRight w:val="0"/>
          <w:marTop w:val="0"/>
          <w:marBottom w:val="0"/>
          <w:divBdr>
            <w:top w:val="none" w:sz="0" w:space="0" w:color="auto"/>
            <w:left w:val="none" w:sz="0" w:space="0" w:color="auto"/>
            <w:bottom w:val="none" w:sz="0" w:space="0" w:color="auto"/>
            <w:right w:val="none" w:sz="0" w:space="0" w:color="auto"/>
          </w:divBdr>
        </w:div>
        <w:div w:id="717050840">
          <w:marLeft w:val="640"/>
          <w:marRight w:val="0"/>
          <w:marTop w:val="0"/>
          <w:marBottom w:val="0"/>
          <w:divBdr>
            <w:top w:val="none" w:sz="0" w:space="0" w:color="auto"/>
            <w:left w:val="none" w:sz="0" w:space="0" w:color="auto"/>
            <w:bottom w:val="none" w:sz="0" w:space="0" w:color="auto"/>
            <w:right w:val="none" w:sz="0" w:space="0" w:color="auto"/>
          </w:divBdr>
        </w:div>
        <w:div w:id="516846189">
          <w:marLeft w:val="640"/>
          <w:marRight w:val="0"/>
          <w:marTop w:val="0"/>
          <w:marBottom w:val="0"/>
          <w:divBdr>
            <w:top w:val="none" w:sz="0" w:space="0" w:color="auto"/>
            <w:left w:val="none" w:sz="0" w:space="0" w:color="auto"/>
            <w:bottom w:val="none" w:sz="0" w:space="0" w:color="auto"/>
            <w:right w:val="none" w:sz="0" w:space="0" w:color="auto"/>
          </w:divBdr>
        </w:div>
        <w:div w:id="1756127116">
          <w:marLeft w:val="640"/>
          <w:marRight w:val="0"/>
          <w:marTop w:val="0"/>
          <w:marBottom w:val="0"/>
          <w:divBdr>
            <w:top w:val="none" w:sz="0" w:space="0" w:color="auto"/>
            <w:left w:val="none" w:sz="0" w:space="0" w:color="auto"/>
            <w:bottom w:val="none" w:sz="0" w:space="0" w:color="auto"/>
            <w:right w:val="none" w:sz="0" w:space="0" w:color="auto"/>
          </w:divBdr>
        </w:div>
        <w:div w:id="730156124">
          <w:marLeft w:val="640"/>
          <w:marRight w:val="0"/>
          <w:marTop w:val="0"/>
          <w:marBottom w:val="0"/>
          <w:divBdr>
            <w:top w:val="none" w:sz="0" w:space="0" w:color="auto"/>
            <w:left w:val="none" w:sz="0" w:space="0" w:color="auto"/>
            <w:bottom w:val="none" w:sz="0" w:space="0" w:color="auto"/>
            <w:right w:val="none" w:sz="0" w:space="0" w:color="auto"/>
          </w:divBdr>
        </w:div>
        <w:div w:id="314800506">
          <w:marLeft w:val="640"/>
          <w:marRight w:val="0"/>
          <w:marTop w:val="0"/>
          <w:marBottom w:val="0"/>
          <w:divBdr>
            <w:top w:val="none" w:sz="0" w:space="0" w:color="auto"/>
            <w:left w:val="none" w:sz="0" w:space="0" w:color="auto"/>
            <w:bottom w:val="none" w:sz="0" w:space="0" w:color="auto"/>
            <w:right w:val="none" w:sz="0" w:space="0" w:color="auto"/>
          </w:divBdr>
        </w:div>
        <w:div w:id="1570536027">
          <w:marLeft w:val="640"/>
          <w:marRight w:val="0"/>
          <w:marTop w:val="0"/>
          <w:marBottom w:val="0"/>
          <w:divBdr>
            <w:top w:val="none" w:sz="0" w:space="0" w:color="auto"/>
            <w:left w:val="none" w:sz="0" w:space="0" w:color="auto"/>
            <w:bottom w:val="none" w:sz="0" w:space="0" w:color="auto"/>
            <w:right w:val="none" w:sz="0" w:space="0" w:color="auto"/>
          </w:divBdr>
        </w:div>
        <w:div w:id="441267035">
          <w:marLeft w:val="640"/>
          <w:marRight w:val="0"/>
          <w:marTop w:val="0"/>
          <w:marBottom w:val="0"/>
          <w:divBdr>
            <w:top w:val="none" w:sz="0" w:space="0" w:color="auto"/>
            <w:left w:val="none" w:sz="0" w:space="0" w:color="auto"/>
            <w:bottom w:val="none" w:sz="0" w:space="0" w:color="auto"/>
            <w:right w:val="none" w:sz="0" w:space="0" w:color="auto"/>
          </w:divBdr>
        </w:div>
        <w:div w:id="1379476646">
          <w:marLeft w:val="640"/>
          <w:marRight w:val="0"/>
          <w:marTop w:val="0"/>
          <w:marBottom w:val="0"/>
          <w:divBdr>
            <w:top w:val="none" w:sz="0" w:space="0" w:color="auto"/>
            <w:left w:val="none" w:sz="0" w:space="0" w:color="auto"/>
            <w:bottom w:val="none" w:sz="0" w:space="0" w:color="auto"/>
            <w:right w:val="none" w:sz="0" w:space="0" w:color="auto"/>
          </w:divBdr>
        </w:div>
        <w:div w:id="59376485">
          <w:marLeft w:val="640"/>
          <w:marRight w:val="0"/>
          <w:marTop w:val="0"/>
          <w:marBottom w:val="0"/>
          <w:divBdr>
            <w:top w:val="none" w:sz="0" w:space="0" w:color="auto"/>
            <w:left w:val="none" w:sz="0" w:space="0" w:color="auto"/>
            <w:bottom w:val="none" w:sz="0" w:space="0" w:color="auto"/>
            <w:right w:val="none" w:sz="0" w:space="0" w:color="auto"/>
          </w:divBdr>
        </w:div>
        <w:div w:id="1125388150">
          <w:marLeft w:val="640"/>
          <w:marRight w:val="0"/>
          <w:marTop w:val="0"/>
          <w:marBottom w:val="0"/>
          <w:divBdr>
            <w:top w:val="none" w:sz="0" w:space="0" w:color="auto"/>
            <w:left w:val="none" w:sz="0" w:space="0" w:color="auto"/>
            <w:bottom w:val="none" w:sz="0" w:space="0" w:color="auto"/>
            <w:right w:val="none" w:sz="0" w:space="0" w:color="auto"/>
          </w:divBdr>
        </w:div>
        <w:div w:id="592470691">
          <w:marLeft w:val="640"/>
          <w:marRight w:val="0"/>
          <w:marTop w:val="0"/>
          <w:marBottom w:val="0"/>
          <w:divBdr>
            <w:top w:val="none" w:sz="0" w:space="0" w:color="auto"/>
            <w:left w:val="none" w:sz="0" w:space="0" w:color="auto"/>
            <w:bottom w:val="none" w:sz="0" w:space="0" w:color="auto"/>
            <w:right w:val="none" w:sz="0" w:space="0" w:color="auto"/>
          </w:divBdr>
        </w:div>
        <w:div w:id="902257862">
          <w:marLeft w:val="640"/>
          <w:marRight w:val="0"/>
          <w:marTop w:val="0"/>
          <w:marBottom w:val="0"/>
          <w:divBdr>
            <w:top w:val="none" w:sz="0" w:space="0" w:color="auto"/>
            <w:left w:val="none" w:sz="0" w:space="0" w:color="auto"/>
            <w:bottom w:val="none" w:sz="0" w:space="0" w:color="auto"/>
            <w:right w:val="none" w:sz="0" w:space="0" w:color="auto"/>
          </w:divBdr>
        </w:div>
        <w:div w:id="728110898">
          <w:marLeft w:val="640"/>
          <w:marRight w:val="0"/>
          <w:marTop w:val="0"/>
          <w:marBottom w:val="0"/>
          <w:divBdr>
            <w:top w:val="none" w:sz="0" w:space="0" w:color="auto"/>
            <w:left w:val="none" w:sz="0" w:space="0" w:color="auto"/>
            <w:bottom w:val="none" w:sz="0" w:space="0" w:color="auto"/>
            <w:right w:val="none" w:sz="0" w:space="0" w:color="auto"/>
          </w:divBdr>
        </w:div>
        <w:div w:id="1461194051">
          <w:marLeft w:val="640"/>
          <w:marRight w:val="0"/>
          <w:marTop w:val="0"/>
          <w:marBottom w:val="0"/>
          <w:divBdr>
            <w:top w:val="none" w:sz="0" w:space="0" w:color="auto"/>
            <w:left w:val="none" w:sz="0" w:space="0" w:color="auto"/>
            <w:bottom w:val="none" w:sz="0" w:space="0" w:color="auto"/>
            <w:right w:val="none" w:sz="0" w:space="0" w:color="auto"/>
          </w:divBdr>
        </w:div>
        <w:div w:id="1082526687">
          <w:marLeft w:val="640"/>
          <w:marRight w:val="0"/>
          <w:marTop w:val="0"/>
          <w:marBottom w:val="0"/>
          <w:divBdr>
            <w:top w:val="none" w:sz="0" w:space="0" w:color="auto"/>
            <w:left w:val="none" w:sz="0" w:space="0" w:color="auto"/>
            <w:bottom w:val="none" w:sz="0" w:space="0" w:color="auto"/>
            <w:right w:val="none" w:sz="0" w:space="0" w:color="auto"/>
          </w:divBdr>
        </w:div>
        <w:div w:id="1705978428">
          <w:marLeft w:val="640"/>
          <w:marRight w:val="0"/>
          <w:marTop w:val="0"/>
          <w:marBottom w:val="0"/>
          <w:divBdr>
            <w:top w:val="none" w:sz="0" w:space="0" w:color="auto"/>
            <w:left w:val="none" w:sz="0" w:space="0" w:color="auto"/>
            <w:bottom w:val="none" w:sz="0" w:space="0" w:color="auto"/>
            <w:right w:val="none" w:sz="0" w:space="0" w:color="auto"/>
          </w:divBdr>
        </w:div>
        <w:div w:id="1209534714">
          <w:marLeft w:val="640"/>
          <w:marRight w:val="0"/>
          <w:marTop w:val="0"/>
          <w:marBottom w:val="0"/>
          <w:divBdr>
            <w:top w:val="none" w:sz="0" w:space="0" w:color="auto"/>
            <w:left w:val="none" w:sz="0" w:space="0" w:color="auto"/>
            <w:bottom w:val="none" w:sz="0" w:space="0" w:color="auto"/>
            <w:right w:val="none" w:sz="0" w:space="0" w:color="auto"/>
          </w:divBdr>
        </w:div>
        <w:div w:id="1695495655">
          <w:marLeft w:val="640"/>
          <w:marRight w:val="0"/>
          <w:marTop w:val="0"/>
          <w:marBottom w:val="0"/>
          <w:divBdr>
            <w:top w:val="none" w:sz="0" w:space="0" w:color="auto"/>
            <w:left w:val="none" w:sz="0" w:space="0" w:color="auto"/>
            <w:bottom w:val="none" w:sz="0" w:space="0" w:color="auto"/>
            <w:right w:val="none" w:sz="0" w:space="0" w:color="auto"/>
          </w:divBdr>
        </w:div>
        <w:div w:id="2003269453">
          <w:marLeft w:val="640"/>
          <w:marRight w:val="0"/>
          <w:marTop w:val="0"/>
          <w:marBottom w:val="0"/>
          <w:divBdr>
            <w:top w:val="none" w:sz="0" w:space="0" w:color="auto"/>
            <w:left w:val="none" w:sz="0" w:space="0" w:color="auto"/>
            <w:bottom w:val="none" w:sz="0" w:space="0" w:color="auto"/>
            <w:right w:val="none" w:sz="0" w:space="0" w:color="auto"/>
          </w:divBdr>
        </w:div>
        <w:div w:id="1755592694">
          <w:marLeft w:val="640"/>
          <w:marRight w:val="0"/>
          <w:marTop w:val="0"/>
          <w:marBottom w:val="0"/>
          <w:divBdr>
            <w:top w:val="none" w:sz="0" w:space="0" w:color="auto"/>
            <w:left w:val="none" w:sz="0" w:space="0" w:color="auto"/>
            <w:bottom w:val="none" w:sz="0" w:space="0" w:color="auto"/>
            <w:right w:val="none" w:sz="0" w:space="0" w:color="auto"/>
          </w:divBdr>
        </w:div>
        <w:div w:id="1697073645">
          <w:marLeft w:val="640"/>
          <w:marRight w:val="0"/>
          <w:marTop w:val="0"/>
          <w:marBottom w:val="0"/>
          <w:divBdr>
            <w:top w:val="none" w:sz="0" w:space="0" w:color="auto"/>
            <w:left w:val="none" w:sz="0" w:space="0" w:color="auto"/>
            <w:bottom w:val="none" w:sz="0" w:space="0" w:color="auto"/>
            <w:right w:val="none" w:sz="0" w:space="0" w:color="auto"/>
          </w:divBdr>
        </w:div>
        <w:div w:id="526869074">
          <w:marLeft w:val="640"/>
          <w:marRight w:val="0"/>
          <w:marTop w:val="0"/>
          <w:marBottom w:val="0"/>
          <w:divBdr>
            <w:top w:val="none" w:sz="0" w:space="0" w:color="auto"/>
            <w:left w:val="none" w:sz="0" w:space="0" w:color="auto"/>
            <w:bottom w:val="none" w:sz="0" w:space="0" w:color="auto"/>
            <w:right w:val="none" w:sz="0" w:space="0" w:color="auto"/>
          </w:divBdr>
        </w:div>
        <w:div w:id="66806560">
          <w:marLeft w:val="640"/>
          <w:marRight w:val="0"/>
          <w:marTop w:val="0"/>
          <w:marBottom w:val="0"/>
          <w:divBdr>
            <w:top w:val="none" w:sz="0" w:space="0" w:color="auto"/>
            <w:left w:val="none" w:sz="0" w:space="0" w:color="auto"/>
            <w:bottom w:val="none" w:sz="0" w:space="0" w:color="auto"/>
            <w:right w:val="none" w:sz="0" w:space="0" w:color="auto"/>
          </w:divBdr>
        </w:div>
        <w:div w:id="1850291521">
          <w:marLeft w:val="640"/>
          <w:marRight w:val="0"/>
          <w:marTop w:val="0"/>
          <w:marBottom w:val="0"/>
          <w:divBdr>
            <w:top w:val="none" w:sz="0" w:space="0" w:color="auto"/>
            <w:left w:val="none" w:sz="0" w:space="0" w:color="auto"/>
            <w:bottom w:val="none" w:sz="0" w:space="0" w:color="auto"/>
            <w:right w:val="none" w:sz="0" w:space="0" w:color="auto"/>
          </w:divBdr>
        </w:div>
        <w:div w:id="578904021">
          <w:marLeft w:val="640"/>
          <w:marRight w:val="0"/>
          <w:marTop w:val="0"/>
          <w:marBottom w:val="0"/>
          <w:divBdr>
            <w:top w:val="none" w:sz="0" w:space="0" w:color="auto"/>
            <w:left w:val="none" w:sz="0" w:space="0" w:color="auto"/>
            <w:bottom w:val="none" w:sz="0" w:space="0" w:color="auto"/>
            <w:right w:val="none" w:sz="0" w:space="0" w:color="auto"/>
          </w:divBdr>
        </w:div>
        <w:div w:id="286474484">
          <w:marLeft w:val="640"/>
          <w:marRight w:val="0"/>
          <w:marTop w:val="0"/>
          <w:marBottom w:val="0"/>
          <w:divBdr>
            <w:top w:val="none" w:sz="0" w:space="0" w:color="auto"/>
            <w:left w:val="none" w:sz="0" w:space="0" w:color="auto"/>
            <w:bottom w:val="none" w:sz="0" w:space="0" w:color="auto"/>
            <w:right w:val="none" w:sz="0" w:space="0" w:color="auto"/>
          </w:divBdr>
        </w:div>
        <w:div w:id="1581711653">
          <w:marLeft w:val="640"/>
          <w:marRight w:val="0"/>
          <w:marTop w:val="0"/>
          <w:marBottom w:val="0"/>
          <w:divBdr>
            <w:top w:val="none" w:sz="0" w:space="0" w:color="auto"/>
            <w:left w:val="none" w:sz="0" w:space="0" w:color="auto"/>
            <w:bottom w:val="none" w:sz="0" w:space="0" w:color="auto"/>
            <w:right w:val="none" w:sz="0" w:space="0" w:color="auto"/>
          </w:divBdr>
        </w:div>
        <w:div w:id="1824736903">
          <w:marLeft w:val="640"/>
          <w:marRight w:val="0"/>
          <w:marTop w:val="0"/>
          <w:marBottom w:val="0"/>
          <w:divBdr>
            <w:top w:val="none" w:sz="0" w:space="0" w:color="auto"/>
            <w:left w:val="none" w:sz="0" w:space="0" w:color="auto"/>
            <w:bottom w:val="none" w:sz="0" w:space="0" w:color="auto"/>
            <w:right w:val="none" w:sz="0" w:space="0" w:color="auto"/>
          </w:divBdr>
        </w:div>
        <w:div w:id="1445802785">
          <w:marLeft w:val="640"/>
          <w:marRight w:val="0"/>
          <w:marTop w:val="0"/>
          <w:marBottom w:val="0"/>
          <w:divBdr>
            <w:top w:val="none" w:sz="0" w:space="0" w:color="auto"/>
            <w:left w:val="none" w:sz="0" w:space="0" w:color="auto"/>
            <w:bottom w:val="none" w:sz="0" w:space="0" w:color="auto"/>
            <w:right w:val="none" w:sz="0" w:space="0" w:color="auto"/>
          </w:divBdr>
        </w:div>
        <w:div w:id="325208987">
          <w:marLeft w:val="640"/>
          <w:marRight w:val="0"/>
          <w:marTop w:val="0"/>
          <w:marBottom w:val="0"/>
          <w:divBdr>
            <w:top w:val="none" w:sz="0" w:space="0" w:color="auto"/>
            <w:left w:val="none" w:sz="0" w:space="0" w:color="auto"/>
            <w:bottom w:val="none" w:sz="0" w:space="0" w:color="auto"/>
            <w:right w:val="none" w:sz="0" w:space="0" w:color="auto"/>
          </w:divBdr>
        </w:div>
        <w:div w:id="606934085">
          <w:marLeft w:val="640"/>
          <w:marRight w:val="0"/>
          <w:marTop w:val="0"/>
          <w:marBottom w:val="0"/>
          <w:divBdr>
            <w:top w:val="none" w:sz="0" w:space="0" w:color="auto"/>
            <w:left w:val="none" w:sz="0" w:space="0" w:color="auto"/>
            <w:bottom w:val="none" w:sz="0" w:space="0" w:color="auto"/>
            <w:right w:val="none" w:sz="0" w:space="0" w:color="auto"/>
          </w:divBdr>
        </w:div>
        <w:div w:id="945885114">
          <w:marLeft w:val="640"/>
          <w:marRight w:val="0"/>
          <w:marTop w:val="0"/>
          <w:marBottom w:val="0"/>
          <w:divBdr>
            <w:top w:val="none" w:sz="0" w:space="0" w:color="auto"/>
            <w:left w:val="none" w:sz="0" w:space="0" w:color="auto"/>
            <w:bottom w:val="none" w:sz="0" w:space="0" w:color="auto"/>
            <w:right w:val="none" w:sz="0" w:space="0" w:color="auto"/>
          </w:divBdr>
        </w:div>
        <w:div w:id="1766417795">
          <w:marLeft w:val="640"/>
          <w:marRight w:val="0"/>
          <w:marTop w:val="0"/>
          <w:marBottom w:val="0"/>
          <w:divBdr>
            <w:top w:val="none" w:sz="0" w:space="0" w:color="auto"/>
            <w:left w:val="none" w:sz="0" w:space="0" w:color="auto"/>
            <w:bottom w:val="none" w:sz="0" w:space="0" w:color="auto"/>
            <w:right w:val="none" w:sz="0" w:space="0" w:color="auto"/>
          </w:divBdr>
        </w:div>
        <w:div w:id="2055499344">
          <w:marLeft w:val="640"/>
          <w:marRight w:val="0"/>
          <w:marTop w:val="0"/>
          <w:marBottom w:val="0"/>
          <w:divBdr>
            <w:top w:val="none" w:sz="0" w:space="0" w:color="auto"/>
            <w:left w:val="none" w:sz="0" w:space="0" w:color="auto"/>
            <w:bottom w:val="none" w:sz="0" w:space="0" w:color="auto"/>
            <w:right w:val="none" w:sz="0" w:space="0" w:color="auto"/>
          </w:divBdr>
        </w:div>
        <w:div w:id="335813340">
          <w:marLeft w:val="640"/>
          <w:marRight w:val="0"/>
          <w:marTop w:val="0"/>
          <w:marBottom w:val="0"/>
          <w:divBdr>
            <w:top w:val="none" w:sz="0" w:space="0" w:color="auto"/>
            <w:left w:val="none" w:sz="0" w:space="0" w:color="auto"/>
            <w:bottom w:val="none" w:sz="0" w:space="0" w:color="auto"/>
            <w:right w:val="none" w:sz="0" w:space="0" w:color="auto"/>
          </w:divBdr>
        </w:div>
        <w:div w:id="1966111563">
          <w:marLeft w:val="640"/>
          <w:marRight w:val="0"/>
          <w:marTop w:val="0"/>
          <w:marBottom w:val="0"/>
          <w:divBdr>
            <w:top w:val="none" w:sz="0" w:space="0" w:color="auto"/>
            <w:left w:val="none" w:sz="0" w:space="0" w:color="auto"/>
            <w:bottom w:val="none" w:sz="0" w:space="0" w:color="auto"/>
            <w:right w:val="none" w:sz="0" w:space="0" w:color="auto"/>
          </w:divBdr>
        </w:div>
        <w:div w:id="717124285">
          <w:marLeft w:val="640"/>
          <w:marRight w:val="0"/>
          <w:marTop w:val="0"/>
          <w:marBottom w:val="0"/>
          <w:divBdr>
            <w:top w:val="none" w:sz="0" w:space="0" w:color="auto"/>
            <w:left w:val="none" w:sz="0" w:space="0" w:color="auto"/>
            <w:bottom w:val="none" w:sz="0" w:space="0" w:color="auto"/>
            <w:right w:val="none" w:sz="0" w:space="0" w:color="auto"/>
          </w:divBdr>
        </w:div>
        <w:div w:id="2045519404">
          <w:marLeft w:val="640"/>
          <w:marRight w:val="0"/>
          <w:marTop w:val="0"/>
          <w:marBottom w:val="0"/>
          <w:divBdr>
            <w:top w:val="none" w:sz="0" w:space="0" w:color="auto"/>
            <w:left w:val="none" w:sz="0" w:space="0" w:color="auto"/>
            <w:bottom w:val="none" w:sz="0" w:space="0" w:color="auto"/>
            <w:right w:val="none" w:sz="0" w:space="0" w:color="auto"/>
          </w:divBdr>
        </w:div>
        <w:div w:id="135732688">
          <w:marLeft w:val="640"/>
          <w:marRight w:val="0"/>
          <w:marTop w:val="0"/>
          <w:marBottom w:val="0"/>
          <w:divBdr>
            <w:top w:val="none" w:sz="0" w:space="0" w:color="auto"/>
            <w:left w:val="none" w:sz="0" w:space="0" w:color="auto"/>
            <w:bottom w:val="none" w:sz="0" w:space="0" w:color="auto"/>
            <w:right w:val="none" w:sz="0" w:space="0" w:color="auto"/>
          </w:divBdr>
        </w:div>
        <w:div w:id="1108741425">
          <w:marLeft w:val="640"/>
          <w:marRight w:val="0"/>
          <w:marTop w:val="0"/>
          <w:marBottom w:val="0"/>
          <w:divBdr>
            <w:top w:val="none" w:sz="0" w:space="0" w:color="auto"/>
            <w:left w:val="none" w:sz="0" w:space="0" w:color="auto"/>
            <w:bottom w:val="none" w:sz="0" w:space="0" w:color="auto"/>
            <w:right w:val="none" w:sz="0" w:space="0" w:color="auto"/>
          </w:divBdr>
        </w:div>
        <w:div w:id="412896468">
          <w:marLeft w:val="640"/>
          <w:marRight w:val="0"/>
          <w:marTop w:val="0"/>
          <w:marBottom w:val="0"/>
          <w:divBdr>
            <w:top w:val="none" w:sz="0" w:space="0" w:color="auto"/>
            <w:left w:val="none" w:sz="0" w:space="0" w:color="auto"/>
            <w:bottom w:val="none" w:sz="0" w:space="0" w:color="auto"/>
            <w:right w:val="none" w:sz="0" w:space="0" w:color="auto"/>
          </w:divBdr>
        </w:div>
        <w:div w:id="86076360">
          <w:marLeft w:val="640"/>
          <w:marRight w:val="0"/>
          <w:marTop w:val="0"/>
          <w:marBottom w:val="0"/>
          <w:divBdr>
            <w:top w:val="none" w:sz="0" w:space="0" w:color="auto"/>
            <w:left w:val="none" w:sz="0" w:space="0" w:color="auto"/>
            <w:bottom w:val="none" w:sz="0" w:space="0" w:color="auto"/>
            <w:right w:val="none" w:sz="0" w:space="0" w:color="auto"/>
          </w:divBdr>
        </w:div>
        <w:div w:id="1882863487">
          <w:marLeft w:val="640"/>
          <w:marRight w:val="0"/>
          <w:marTop w:val="0"/>
          <w:marBottom w:val="0"/>
          <w:divBdr>
            <w:top w:val="none" w:sz="0" w:space="0" w:color="auto"/>
            <w:left w:val="none" w:sz="0" w:space="0" w:color="auto"/>
            <w:bottom w:val="none" w:sz="0" w:space="0" w:color="auto"/>
            <w:right w:val="none" w:sz="0" w:space="0" w:color="auto"/>
          </w:divBdr>
        </w:div>
        <w:div w:id="473529063">
          <w:marLeft w:val="640"/>
          <w:marRight w:val="0"/>
          <w:marTop w:val="0"/>
          <w:marBottom w:val="0"/>
          <w:divBdr>
            <w:top w:val="none" w:sz="0" w:space="0" w:color="auto"/>
            <w:left w:val="none" w:sz="0" w:space="0" w:color="auto"/>
            <w:bottom w:val="none" w:sz="0" w:space="0" w:color="auto"/>
            <w:right w:val="none" w:sz="0" w:space="0" w:color="auto"/>
          </w:divBdr>
        </w:div>
        <w:div w:id="787237397">
          <w:marLeft w:val="640"/>
          <w:marRight w:val="0"/>
          <w:marTop w:val="0"/>
          <w:marBottom w:val="0"/>
          <w:divBdr>
            <w:top w:val="none" w:sz="0" w:space="0" w:color="auto"/>
            <w:left w:val="none" w:sz="0" w:space="0" w:color="auto"/>
            <w:bottom w:val="none" w:sz="0" w:space="0" w:color="auto"/>
            <w:right w:val="none" w:sz="0" w:space="0" w:color="auto"/>
          </w:divBdr>
        </w:div>
        <w:div w:id="629551905">
          <w:marLeft w:val="640"/>
          <w:marRight w:val="0"/>
          <w:marTop w:val="0"/>
          <w:marBottom w:val="0"/>
          <w:divBdr>
            <w:top w:val="none" w:sz="0" w:space="0" w:color="auto"/>
            <w:left w:val="none" w:sz="0" w:space="0" w:color="auto"/>
            <w:bottom w:val="none" w:sz="0" w:space="0" w:color="auto"/>
            <w:right w:val="none" w:sz="0" w:space="0" w:color="auto"/>
          </w:divBdr>
        </w:div>
        <w:div w:id="423383539">
          <w:marLeft w:val="640"/>
          <w:marRight w:val="0"/>
          <w:marTop w:val="0"/>
          <w:marBottom w:val="0"/>
          <w:divBdr>
            <w:top w:val="none" w:sz="0" w:space="0" w:color="auto"/>
            <w:left w:val="none" w:sz="0" w:space="0" w:color="auto"/>
            <w:bottom w:val="none" w:sz="0" w:space="0" w:color="auto"/>
            <w:right w:val="none" w:sz="0" w:space="0" w:color="auto"/>
          </w:divBdr>
        </w:div>
        <w:div w:id="1943686238">
          <w:marLeft w:val="640"/>
          <w:marRight w:val="0"/>
          <w:marTop w:val="0"/>
          <w:marBottom w:val="0"/>
          <w:divBdr>
            <w:top w:val="none" w:sz="0" w:space="0" w:color="auto"/>
            <w:left w:val="none" w:sz="0" w:space="0" w:color="auto"/>
            <w:bottom w:val="none" w:sz="0" w:space="0" w:color="auto"/>
            <w:right w:val="none" w:sz="0" w:space="0" w:color="auto"/>
          </w:divBdr>
        </w:div>
        <w:div w:id="1301493699">
          <w:marLeft w:val="640"/>
          <w:marRight w:val="0"/>
          <w:marTop w:val="0"/>
          <w:marBottom w:val="0"/>
          <w:divBdr>
            <w:top w:val="none" w:sz="0" w:space="0" w:color="auto"/>
            <w:left w:val="none" w:sz="0" w:space="0" w:color="auto"/>
            <w:bottom w:val="none" w:sz="0" w:space="0" w:color="auto"/>
            <w:right w:val="none" w:sz="0" w:space="0" w:color="auto"/>
          </w:divBdr>
        </w:div>
        <w:div w:id="1094277227">
          <w:marLeft w:val="640"/>
          <w:marRight w:val="0"/>
          <w:marTop w:val="0"/>
          <w:marBottom w:val="0"/>
          <w:divBdr>
            <w:top w:val="none" w:sz="0" w:space="0" w:color="auto"/>
            <w:left w:val="none" w:sz="0" w:space="0" w:color="auto"/>
            <w:bottom w:val="none" w:sz="0" w:space="0" w:color="auto"/>
            <w:right w:val="none" w:sz="0" w:space="0" w:color="auto"/>
          </w:divBdr>
        </w:div>
        <w:div w:id="884103902">
          <w:marLeft w:val="640"/>
          <w:marRight w:val="0"/>
          <w:marTop w:val="0"/>
          <w:marBottom w:val="0"/>
          <w:divBdr>
            <w:top w:val="none" w:sz="0" w:space="0" w:color="auto"/>
            <w:left w:val="none" w:sz="0" w:space="0" w:color="auto"/>
            <w:bottom w:val="none" w:sz="0" w:space="0" w:color="auto"/>
            <w:right w:val="none" w:sz="0" w:space="0" w:color="auto"/>
          </w:divBdr>
        </w:div>
        <w:div w:id="122624054">
          <w:marLeft w:val="640"/>
          <w:marRight w:val="0"/>
          <w:marTop w:val="0"/>
          <w:marBottom w:val="0"/>
          <w:divBdr>
            <w:top w:val="none" w:sz="0" w:space="0" w:color="auto"/>
            <w:left w:val="none" w:sz="0" w:space="0" w:color="auto"/>
            <w:bottom w:val="none" w:sz="0" w:space="0" w:color="auto"/>
            <w:right w:val="none" w:sz="0" w:space="0" w:color="auto"/>
          </w:divBdr>
        </w:div>
        <w:div w:id="1644696391">
          <w:marLeft w:val="640"/>
          <w:marRight w:val="0"/>
          <w:marTop w:val="0"/>
          <w:marBottom w:val="0"/>
          <w:divBdr>
            <w:top w:val="none" w:sz="0" w:space="0" w:color="auto"/>
            <w:left w:val="none" w:sz="0" w:space="0" w:color="auto"/>
            <w:bottom w:val="none" w:sz="0" w:space="0" w:color="auto"/>
            <w:right w:val="none" w:sz="0" w:space="0" w:color="auto"/>
          </w:divBdr>
        </w:div>
        <w:div w:id="531580592">
          <w:marLeft w:val="640"/>
          <w:marRight w:val="0"/>
          <w:marTop w:val="0"/>
          <w:marBottom w:val="0"/>
          <w:divBdr>
            <w:top w:val="none" w:sz="0" w:space="0" w:color="auto"/>
            <w:left w:val="none" w:sz="0" w:space="0" w:color="auto"/>
            <w:bottom w:val="none" w:sz="0" w:space="0" w:color="auto"/>
            <w:right w:val="none" w:sz="0" w:space="0" w:color="auto"/>
          </w:divBdr>
        </w:div>
        <w:div w:id="1851555607">
          <w:marLeft w:val="640"/>
          <w:marRight w:val="0"/>
          <w:marTop w:val="0"/>
          <w:marBottom w:val="0"/>
          <w:divBdr>
            <w:top w:val="none" w:sz="0" w:space="0" w:color="auto"/>
            <w:left w:val="none" w:sz="0" w:space="0" w:color="auto"/>
            <w:bottom w:val="none" w:sz="0" w:space="0" w:color="auto"/>
            <w:right w:val="none" w:sz="0" w:space="0" w:color="auto"/>
          </w:divBdr>
        </w:div>
        <w:div w:id="954869157">
          <w:marLeft w:val="640"/>
          <w:marRight w:val="0"/>
          <w:marTop w:val="0"/>
          <w:marBottom w:val="0"/>
          <w:divBdr>
            <w:top w:val="none" w:sz="0" w:space="0" w:color="auto"/>
            <w:left w:val="none" w:sz="0" w:space="0" w:color="auto"/>
            <w:bottom w:val="none" w:sz="0" w:space="0" w:color="auto"/>
            <w:right w:val="none" w:sz="0" w:space="0" w:color="auto"/>
          </w:divBdr>
        </w:div>
        <w:div w:id="1099761535">
          <w:marLeft w:val="640"/>
          <w:marRight w:val="0"/>
          <w:marTop w:val="0"/>
          <w:marBottom w:val="0"/>
          <w:divBdr>
            <w:top w:val="none" w:sz="0" w:space="0" w:color="auto"/>
            <w:left w:val="none" w:sz="0" w:space="0" w:color="auto"/>
            <w:bottom w:val="none" w:sz="0" w:space="0" w:color="auto"/>
            <w:right w:val="none" w:sz="0" w:space="0" w:color="auto"/>
          </w:divBdr>
        </w:div>
        <w:div w:id="205338007">
          <w:marLeft w:val="640"/>
          <w:marRight w:val="0"/>
          <w:marTop w:val="0"/>
          <w:marBottom w:val="0"/>
          <w:divBdr>
            <w:top w:val="none" w:sz="0" w:space="0" w:color="auto"/>
            <w:left w:val="none" w:sz="0" w:space="0" w:color="auto"/>
            <w:bottom w:val="none" w:sz="0" w:space="0" w:color="auto"/>
            <w:right w:val="none" w:sz="0" w:space="0" w:color="auto"/>
          </w:divBdr>
        </w:div>
        <w:div w:id="2048136773">
          <w:marLeft w:val="640"/>
          <w:marRight w:val="0"/>
          <w:marTop w:val="0"/>
          <w:marBottom w:val="0"/>
          <w:divBdr>
            <w:top w:val="none" w:sz="0" w:space="0" w:color="auto"/>
            <w:left w:val="none" w:sz="0" w:space="0" w:color="auto"/>
            <w:bottom w:val="none" w:sz="0" w:space="0" w:color="auto"/>
            <w:right w:val="none" w:sz="0" w:space="0" w:color="auto"/>
          </w:divBdr>
        </w:div>
        <w:div w:id="1862278398">
          <w:marLeft w:val="640"/>
          <w:marRight w:val="0"/>
          <w:marTop w:val="0"/>
          <w:marBottom w:val="0"/>
          <w:divBdr>
            <w:top w:val="none" w:sz="0" w:space="0" w:color="auto"/>
            <w:left w:val="none" w:sz="0" w:space="0" w:color="auto"/>
            <w:bottom w:val="none" w:sz="0" w:space="0" w:color="auto"/>
            <w:right w:val="none" w:sz="0" w:space="0" w:color="auto"/>
          </w:divBdr>
        </w:div>
        <w:div w:id="1069619864">
          <w:marLeft w:val="640"/>
          <w:marRight w:val="0"/>
          <w:marTop w:val="0"/>
          <w:marBottom w:val="0"/>
          <w:divBdr>
            <w:top w:val="none" w:sz="0" w:space="0" w:color="auto"/>
            <w:left w:val="none" w:sz="0" w:space="0" w:color="auto"/>
            <w:bottom w:val="none" w:sz="0" w:space="0" w:color="auto"/>
            <w:right w:val="none" w:sz="0" w:space="0" w:color="auto"/>
          </w:divBdr>
        </w:div>
        <w:div w:id="1471480724">
          <w:marLeft w:val="640"/>
          <w:marRight w:val="0"/>
          <w:marTop w:val="0"/>
          <w:marBottom w:val="0"/>
          <w:divBdr>
            <w:top w:val="none" w:sz="0" w:space="0" w:color="auto"/>
            <w:left w:val="none" w:sz="0" w:space="0" w:color="auto"/>
            <w:bottom w:val="none" w:sz="0" w:space="0" w:color="auto"/>
            <w:right w:val="none" w:sz="0" w:space="0" w:color="auto"/>
          </w:divBdr>
        </w:div>
        <w:div w:id="1239168314">
          <w:marLeft w:val="640"/>
          <w:marRight w:val="0"/>
          <w:marTop w:val="0"/>
          <w:marBottom w:val="0"/>
          <w:divBdr>
            <w:top w:val="none" w:sz="0" w:space="0" w:color="auto"/>
            <w:left w:val="none" w:sz="0" w:space="0" w:color="auto"/>
            <w:bottom w:val="none" w:sz="0" w:space="0" w:color="auto"/>
            <w:right w:val="none" w:sz="0" w:space="0" w:color="auto"/>
          </w:divBdr>
        </w:div>
        <w:div w:id="2120681211">
          <w:marLeft w:val="640"/>
          <w:marRight w:val="0"/>
          <w:marTop w:val="0"/>
          <w:marBottom w:val="0"/>
          <w:divBdr>
            <w:top w:val="none" w:sz="0" w:space="0" w:color="auto"/>
            <w:left w:val="none" w:sz="0" w:space="0" w:color="auto"/>
            <w:bottom w:val="none" w:sz="0" w:space="0" w:color="auto"/>
            <w:right w:val="none" w:sz="0" w:space="0" w:color="auto"/>
          </w:divBdr>
        </w:div>
        <w:div w:id="1689868745">
          <w:marLeft w:val="640"/>
          <w:marRight w:val="0"/>
          <w:marTop w:val="0"/>
          <w:marBottom w:val="0"/>
          <w:divBdr>
            <w:top w:val="none" w:sz="0" w:space="0" w:color="auto"/>
            <w:left w:val="none" w:sz="0" w:space="0" w:color="auto"/>
            <w:bottom w:val="none" w:sz="0" w:space="0" w:color="auto"/>
            <w:right w:val="none" w:sz="0" w:space="0" w:color="auto"/>
          </w:divBdr>
        </w:div>
        <w:div w:id="474685697">
          <w:marLeft w:val="640"/>
          <w:marRight w:val="0"/>
          <w:marTop w:val="0"/>
          <w:marBottom w:val="0"/>
          <w:divBdr>
            <w:top w:val="none" w:sz="0" w:space="0" w:color="auto"/>
            <w:left w:val="none" w:sz="0" w:space="0" w:color="auto"/>
            <w:bottom w:val="none" w:sz="0" w:space="0" w:color="auto"/>
            <w:right w:val="none" w:sz="0" w:space="0" w:color="auto"/>
          </w:divBdr>
        </w:div>
        <w:div w:id="775052727">
          <w:marLeft w:val="640"/>
          <w:marRight w:val="0"/>
          <w:marTop w:val="0"/>
          <w:marBottom w:val="0"/>
          <w:divBdr>
            <w:top w:val="none" w:sz="0" w:space="0" w:color="auto"/>
            <w:left w:val="none" w:sz="0" w:space="0" w:color="auto"/>
            <w:bottom w:val="none" w:sz="0" w:space="0" w:color="auto"/>
            <w:right w:val="none" w:sz="0" w:space="0" w:color="auto"/>
          </w:divBdr>
        </w:div>
        <w:div w:id="1217860085">
          <w:marLeft w:val="640"/>
          <w:marRight w:val="0"/>
          <w:marTop w:val="0"/>
          <w:marBottom w:val="0"/>
          <w:divBdr>
            <w:top w:val="none" w:sz="0" w:space="0" w:color="auto"/>
            <w:left w:val="none" w:sz="0" w:space="0" w:color="auto"/>
            <w:bottom w:val="none" w:sz="0" w:space="0" w:color="auto"/>
            <w:right w:val="none" w:sz="0" w:space="0" w:color="auto"/>
          </w:divBdr>
        </w:div>
        <w:div w:id="1963919544">
          <w:marLeft w:val="640"/>
          <w:marRight w:val="0"/>
          <w:marTop w:val="0"/>
          <w:marBottom w:val="0"/>
          <w:divBdr>
            <w:top w:val="none" w:sz="0" w:space="0" w:color="auto"/>
            <w:left w:val="none" w:sz="0" w:space="0" w:color="auto"/>
            <w:bottom w:val="none" w:sz="0" w:space="0" w:color="auto"/>
            <w:right w:val="none" w:sz="0" w:space="0" w:color="auto"/>
          </w:divBdr>
        </w:div>
        <w:div w:id="2128961129">
          <w:marLeft w:val="640"/>
          <w:marRight w:val="0"/>
          <w:marTop w:val="0"/>
          <w:marBottom w:val="0"/>
          <w:divBdr>
            <w:top w:val="none" w:sz="0" w:space="0" w:color="auto"/>
            <w:left w:val="none" w:sz="0" w:space="0" w:color="auto"/>
            <w:bottom w:val="none" w:sz="0" w:space="0" w:color="auto"/>
            <w:right w:val="none" w:sz="0" w:space="0" w:color="auto"/>
          </w:divBdr>
        </w:div>
        <w:div w:id="1962760706">
          <w:marLeft w:val="640"/>
          <w:marRight w:val="0"/>
          <w:marTop w:val="0"/>
          <w:marBottom w:val="0"/>
          <w:divBdr>
            <w:top w:val="none" w:sz="0" w:space="0" w:color="auto"/>
            <w:left w:val="none" w:sz="0" w:space="0" w:color="auto"/>
            <w:bottom w:val="none" w:sz="0" w:space="0" w:color="auto"/>
            <w:right w:val="none" w:sz="0" w:space="0" w:color="auto"/>
          </w:divBdr>
        </w:div>
        <w:div w:id="253822120">
          <w:marLeft w:val="640"/>
          <w:marRight w:val="0"/>
          <w:marTop w:val="0"/>
          <w:marBottom w:val="0"/>
          <w:divBdr>
            <w:top w:val="none" w:sz="0" w:space="0" w:color="auto"/>
            <w:left w:val="none" w:sz="0" w:space="0" w:color="auto"/>
            <w:bottom w:val="none" w:sz="0" w:space="0" w:color="auto"/>
            <w:right w:val="none" w:sz="0" w:space="0" w:color="auto"/>
          </w:divBdr>
        </w:div>
        <w:div w:id="987630400">
          <w:marLeft w:val="640"/>
          <w:marRight w:val="0"/>
          <w:marTop w:val="0"/>
          <w:marBottom w:val="0"/>
          <w:divBdr>
            <w:top w:val="none" w:sz="0" w:space="0" w:color="auto"/>
            <w:left w:val="none" w:sz="0" w:space="0" w:color="auto"/>
            <w:bottom w:val="none" w:sz="0" w:space="0" w:color="auto"/>
            <w:right w:val="none" w:sz="0" w:space="0" w:color="auto"/>
          </w:divBdr>
        </w:div>
        <w:div w:id="503978095">
          <w:marLeft w:val="640"/>
          <w:marRight w:val="0"/>
          <w:marTop w:val="0"/>
          <w:marBottom w:val="0"/>
          <w:divBdr>
            <w:top w:val="none" w:sz="0" w:space="0" w:color="auto"/>
            <w:left w:val="none" w:sz="0" w:space="0" w:color="auto"/>
            <w:bottom w:val="none" w:sz="0" w:space="0" w:color="auto"/>
            <w:right w:val="none" w:sz="0" w:space="0" w:color="auto"/>
          </w:divBdr>
        </w:div>
        <w:div w:id="1600600713">
          <w:marLeft w:val="640"/>
          <w:marRight w:val="0"/>
          <w:marTop w:val="0"/>
          <w:marBottom w:val="0"/>
          <w:divBdr>
            <w:top w:val="none" w:sz="0" w:space="0" w:color="auto"/>
            <w:left w:val="none" w:sz="0" w:space="0" w:color="auto"/>
            <w:bottom w:val="none" w:sz="0" w:space="0" w:color="auto"/>
            <w:right w:val="none" w:sz="0" w:space="0" w:color="auto"/>
          </w:divBdr>
        </w:div>
        <w:div w:id="924073646">
          <w:marLeft w:val="640"/>
          <w:marRight w:val="0"/>
          <w:marTop w:val="0"/>
          <w:marBottom w:val="0"/>
          <w:divBdr>
            <w:top w:val="none" w:sz="0" w:space="0" w:color="auto"/>
            <w:left w:val="none" w:sz="0" w:space="0" w:color="auto"/>
            <w:bottom w:val="none" w:sz="0" w:space="0" w:color="auto"/>
            <w:right w:val="none" w:sz="0" w:space="0" w:color="auto"/>
          </w:divBdr>
        </w:div>
        <w:div w:id="636494493">
          <w:marLeft w:val="640"/>
          <w:marRight w:val="0"/>
          <w:marTop w:val="0"/>
          <w:marBottom w:val="0"/>
          <w:divBdr>
            <w:top w:val="none" w:sz="0" w:space="0" w:color="auto"/>
            <w:left w:val="none" w:sz="0" w:space="0" w:color="auto"/>
            <w:bottom w:val="none" w:sz="0" w:space="0" w:color="auto"/>
            <w:right w:val="none" w:sz="0" w:space="0" w:color="auto"/>
          </w:divBdr>
        </w:div>
        <w:div w:id="1873306149">
          <w:marLeft w:val="640"/>
          <w:marRight w:val="0"/>
          <w:marTop w:val="0"/>
          <w:marBottom w:val="0"/>
          <w:divBdr>
            <w:top w:val="none" w:sz="0" w:space="0" w:color="auto"/>
            <w:left w:val="none" w:sz="0" w:space="0" w:color="auto"/>
            <w:bottom w:val="none" w:sz="0" w:space="0" w:color="auto"/>
            <w:right w:val="none" w:sz="0" w:space="0" w:color="auto"/>
          </w:divBdr>
        </w:div>
        <w:div w:id="1424837115">
          <w:marLeft w:val="640"/>
          <w:marRight w:val="0"/>
          <w:marTop w:val="0"/>
          <w:marBottom w:val="0"/>
          <w:divBdr>
            <w:top w:val="none" w:sz="0" w:space="0" w:color="auto"/>
            <w:left w:val="none" w:sz="0" w:space="0" w:color="auto"/>
            <w:bottom w:val="none" w:sz="0" w:space="0" w:color="auto"/>
            <w:right w:val="none" w:sz="0" w:space="0" w:color="auto"/>
          </w:divBdr>
        </w:div>
        <w:div w:id="824130032">
          <w:marLeft w:val="640"/>
          <w:marRight w:val="0"/>
          <w:marTop w:val="0"/>
          <w:marBottom w:val="0"/>
          <w:divBdr>
            <w:top w:val="none" w:sz="0" w:space="0" w:color="auto"/>
            <w:left w:val="none" w:sz="0" w:space="0" w:color="auto"/>
            <w:bottom w:val="none" w:sz="0" w:space="0" w:color="auto"/>
            <w:right w:val="none" w:sz="0" w:space="0" w:color="auto"/>
          </w:divBdr>
        </w:div>
        <w:div w:id="1302349063">
          <w:marLeft w:val="640"/>
          <w:marRight w:val="0"/>
          <w:marTop w:val="0"/>
          <w:marBottom w:val="0"/>
          <w:divBdr>
            <w:top w:val="none" w:sz="0" w:space="0" w:color="auto"/>
            <w:left w:val="none" w:sz="0" w:space="0" w:color="auto"/>
            <w:bottom w:val="none" w:sz="0" w:space="0" w:color="auto"/>
            <w:right w:val="none" w:sz="0" w:space="0" w:color="auto"/>
          </w:divBdr>
        </w:div>
        <w:div w:id="1041318634">
          <w:marLeft w:val="640"/>
          <w:marRight w:val="0"/>
          <w:marTop w:val="0"/>
          <w:marBottom w:val="0"/>
          <w:divBdr>
            <w:top w:val="none" w:sz="0" w:space="0" w:color="auto"/>
            <w:left w:val="none" w:sz="0" w:space="0" w:color="auto"/>
            <w:bottom w:val="none" w:sz="0" w:space="0" w:color="auto"/>
            <w:right w:val="none" w:sz="0" w:space="0" w:color="auto"/>
          </w:divBdr>
        </w:div>
        <w:div w:id="810752484">
          <w:marLeft w:val="640"/>
          <w:marRight w:val="0"/>
          <w:marTop w:val="0"/>
          <w:marBottom w:val="0"/>
          <w:divBdr>
            <w:top w:val="none" w:sz="0" w:space="0" w:color="auto"/>
            <w:left w:val="none" w:sz="0" w:space="0" w:color="auto"/>
            <w:bottom w:val="none" w:sz="0" w:space="0" w:color="auto"/>
            <w:right w:val="none" w:sz="0" w:space="0" w:color="auto"/>
          </w:divBdr>
        </w:div>
        <w:div w:id="1406538375">
          <w:marLeft w:val="640"/>
          <w:marRight w:val="0"/>
          <w:marTop w:val="0"/>
          <w:marBottom w:val="0"/>
          <w:divBdr>
            <w:top w:val="none" w:sz="0" w:space="0" w:color="auto"/>
            <w:left w:val="none" w:sz="0" w:space="0" w:color="auto"/>
            <w:bottom w:val="none" w:sz="0" w:space="0" w:color="auto"/>
            <w:right w:val="none" w:sz="0" w:space="0" w:color="auto"/>
          </w:divBdr>
        </w:div>
        <w:div w:id="1618559700">
          <w:marLeft w:val="640"/>
          <w:marRight w:val="0"/>
          <w:marTop w:val="0"/>
          <w:marBottom w:val="0"/>
          <w:divBdr>
            <w:top w:val="none" w:sz="0" w:space="0" w:color="auto"/>
            <w:left w:val="none" w:sz="0" w:space="0" w:color="auto"/>
            <w:bottom w:val="none" w:sz="0" w:space="0" w:color="auto"/>
            <w:right w:val="none" w:sz="0" w:space="0" w:color="auto"/>
          </w:divBdr>
        </w:div>
        <w:div w:id="1826164221">
          <w:marLeft w:val="640"/>
          <w:marRight w:val="0"/>
          <w:marTop w:val="0"/>
          <w:marBottom w:val="0"/>
          <w:divBdr>
            <w:top w:val="none" w:sz="0" w:space="0" w:color="auto"/>
            <w:left w:val="none" w:sz="0" w:space="0" w:color="auto"/>
            <w:bottom w:val="none" w:sz="0" w:space="0" w:color="auto"/>
            <w:right w:val="none" w:sz="0" w:space="0" w:color="auto"/>
          </w:divBdr>
        </w:div>
        <w:div w:id="732654633">
          <w:marLeft w:val="640"/>
          <w:marRight w:val="0"/>
          <w:marTop w:val="0"/>
          <w:marBottom w:val="0"/>
          <w:divBdr>
            <w:top w:val="none" w:sz="0" w:space="0" w:color="auto"/>
            <w:left w:val="none" w:sz="0" w:space="0" w:color="auto"/>
            <w:bottom w:val="none" w:sz="0" w:space="0" w:color="auto"/>
            <w:right w:val="none" w:sz="0" w:space="0" w:color="auto"/>
          </w:divBdr>
        </w:div>
        <w:div w:id="21826839">
          <w:marLeft w:val="640"/>
          <w:marRight w:val="0"/>
          <w:marTop w:val="0"/>
          <w:marBottom w:val="0"/>
          <w:divBdr>
            <w:top w:val="none" w:sz="0" w:space="0" w:color="auto"/>
            <w:left w:val="none" w:sz="0" w:space="0" w:color="auto"/>
            <w:bottom w:val="none" w:sz="0" w:space="0" w:color="auto"/>
            <w:right w:val="none" w:sz="0" w:space="0" w:color="auto"/>
          </w:divBdr>
        </w:div>
        <w:div w:id="1197766756">
          <w:marLeft w:val="640"/>
          <w:marRight w:val="0"/>
          <w:marTop w:val="0"/>
          <w:marBottom w:val="0"/>
          <w:divBdr>
            <w:top w:val="none" w:sz="0" w:space="0" w:color="auto"/>
            <w:left w:val="none" w:sz="0" w:space="0" w:color="auto"/>
            <w:bottom w:val="none" w:sz="0" w:space="0" w:color="auto"/>
            <w:right w:val="none" w:sz="0" w:space="0" w:color="auto"/>
          </w:divBdr>
        </w:div>
        <w:div w:id="853811489">
          <w:marLeft w:val="640"/>
          <w:marRight w:val="0"/>
          <w:marTop w:val="0"/>
          <w:marBottom w:val="0"/>
          <w:divBdr>
            <w:top w:val="none" w:sz="0" w:space="0" w:color="auto"/>
            <w:left w:val="none" w:sz="0" w:space="0" w:color="auto"/>
            <w:bottom w:val="none" w:sz="0" w:space="0" w:color="auto"/>
            <w:right w:val="none" w:sz="0" w:space="0" w:color="auto"/>
          </w:divBdr>
        </w:div>
        <w:div w:id="1899366353">
          <w:marLeft w:val="640"/>
          <w:marRight w:val="0"/>
          <w:marTop w:val="0"/>
          <w:marBottom w:val="0"/>
          <w:divBdr>
            <w:top w:val="none" w:sz="0" w:space="0" w:color="auto"/>
            <w:left w:val="none" w:sz="0" w:space="0" w:color="auto"/>
            <w:bottom w:val="none" w:sz="0" w:space="0" w:color="auto"/>
            <w:right w:val="none" w:sz="0" w:space="0" w:color="auto"/>
          </w:divBdr>
        </w:div>
        <w:div w:id="1960070104">
          <w:marLeft w:val="640"/>
          <w:marRight w:val="0"/>
          <w:marTop w:val="0"/>
          <w:marBottom w:val="0"/>
          <w:divBdr>
            <w:top w:val="none" w:sz="0" w:space="0" w:color="auto"/>
            <w:left w:val="none" w:sz="0" w:space="0" w:color="auto"/>
            <w:bottom w:val="none" w:sz="0" w:space="0" w:color="auto"/>
            <w:right w:val="none" w:sz="0" w:space="0" w:color="auto"/>
          </w:divBdr>
        </w:div>
        <w:div w:id="1132096876">
          <w:marLeft w:val="640"/>
          <w:marRight w:val="0"/>
          <w:marTop w:val="0"/>
          <w:marBottom w:val="0"/>
          <w:divBdr>
            <w:top w:val="none" w:sz="0" w:space="0" w:color="auto"/>
            <w:left w:val="none" w:sz="0" w:space="0" w:color="auto"/>
            <w:bottom w:val="none" w:sz="0" w:space="0" w:color="auto"/>
            <w:right w:val="none" w:sz="0" w:space="0" w:color="auto"/>
          </w:divBdr>
        </w:div>
        <w:div w:id="1922593601">
          <w:marLeft w:val="640"/>
          <w:marRight w:val="0"/>
          <w:marTop w:val="0"/>
          <w:marBottom w:val="0"/>
          <w:divBdr>
            <w:top w:val="none" w:sz="0" w:space="0" w:color="auto"/>
            <w:left w:val="none" w:sz="0" w:space="0" w:color="auto"/>
            <w:bottom w:val="none" w:sz="0" w:space="0" w:color="auto"/>
            <w:right w:val="none" w:sz="0" w:space="0" w:color="auto"/>
          </w:divBdr>
        </w:div>
        <w:div w:id="488449192">
          <w:marLeft w:val="640"/>
          <w:marRight w:val="0"/>
          <w:marTop w:val="0"/>
          <w:marBottom w:val="0"/>
          <w:divBdr>
            <w:top w:val="none" w:sz="0" w:space="0" w:color="auto"/>
            <w:left w:val="none" w:sz="0" w:space="0" w:color="auto"/>
            <w:bottom w:val="none" w:sz="0" w:space="0" w:color="auto"/>
            <w:right w:val="none" w:sz="0" w:space="0" w:color="auto"/>
          </w:divBdr>
        </w:div>
        <w:div w:id="1631932536">
          <w:marLeft w:val="640"/>
          <w:marRight w:val="0"/>
          <w:marTop w:val="0"/>
          <w:marBottom w:val="0"/>
          <w:divBdr>
            <w:top w:val="none" w:sz="0" w:space="0" w:color="auto"/>
            <w:left w:val="none" w:sz="0" w:space="0" w:color="auto"/>
            <w:bottom w:val="none" w:sz="0" w:space="0" w:color="auto"/>
            <w:right w:val="none" w:sz="0" w:space="0" w:color="auto"/>
          </w:divBdr>
        </w:div>
        <w:div w:id="883563684">
          <w:marLeft w:val="640"/>
          <w:marRight w:val="0"/>
          <w:marTop w:val="0"/>
          <w:marBottom w:val="0"/>
          <w:divBdr>
            <w:top w:val="none" w:sz="0" w:space="0" w:color="auto"/>
            <w:left w:val="none" w:sz="0" w:space="0" w:color="auto"/>
            <w:bottom w:val="none" w:sz="0" w:space="0" w:color="auto"/>
            <w:right w:val="none" w:sz="0" w:space="0" w:color="auto"/>
          </w:divBdr>
        </w:div>
        <w:div w:id="1217086097">
          <w:marLeft w:val="640"/>
          <w:marRight w:val="0"/>
          <w:marTop w:val="0"/>
          <w:marBottom w:val="0"/>
          <w:divBdr>
            <w:top w:val="none" w:sz="0" w:space="0" w:color="auto"/>
            <w:left w:val="none" w:sz="0" w:space="0" w:color="auto"/>
            <w:bottom w:val="none" w:sz="0" w:space="0" w:color="auto"/>
            <w:right w:val="none" w:sz="0" w:space="0" w:color="auto"/>
          </w:divBdr>
        </w:div>
        <w:div w:id="1280069535">
          <w:marLeft w:val="640"/>
          <w:marRight w:val="0"/>
          <w:marTop w:val="0"/>
          <w:marBottom w:val="0"/>
          <w:divBdr>
            <w:top w:val="none" w:sz="0" w:space="0" w:color="auto"/>
            <w:left w:val="none" w:sz="0" w:space="0" w:color="auto"/>
            <w:bottom w:val="none" w:sz="0" w:space="0" w:color="auto"/>
            <w:right w:val="none" w:sz="0" w:space="0" w:color="auto"/>
          </w:divBdr>
        </w:div>
        <w:div w:id="746805439">
          <w:marLeft w:val="640"/>
          <w:marRight w:val="0"/>
          <w:marTop w:val="0"/>
          <w:marBottom w:val="0"/>
          <w:divBdr>
            <w:top w:val="none" w:sz="0" w:space="0" w:color="auto"/>
            <w:left w:val="none" w:sz="0" w:space="0" w:color="auto"/>
            <w:bottom w:val="none" w:sz="0" w:space="0" w:color="auto"/>
            <w:right w:val="none" w:sz="0" w:space="0" w:color="auto"/>
          </w:divBdr>
        </w:div>
        <w:div w:id="873349565">
          <w:marLeft w:val="640"/>
          <w:marRight w:val="0"/>
          <w:marTop w:val="0"/>
          <w:marBottom w:val="0"/>
          <w:divBdr>
            <w:top w:val="none" w:sz="0" w:space="0" w:color="auto"/>
            <w:left w:val="none" w:sz="0" w:space="0" w:color="auto"/>
            <w:bottom w:val="none" w:sz="0" w:space="0" w:color="auto"/>
            <w:right w:val="none" w:sz="0" w:space="0" w:color="auto"/>
          </w:divBdr>
        </w:div>
        <w:div w:id="375393957">
          <w:marLeft w:val="640"/>
          <w:marRight w:val="0"/>
          <w:marTop w:val="0"/>
          <w:marBottom w:val="0"/>
          <w:divBdr>
            <w:top w:val="none" w:sz="0" w:space="0" w:color="auto"/>
            <w:left w:val="none" w:sz="0" w:space="0" w:color="auto"/>
            <w:bottom w:val="none" w:sz="0" w:space="0" w:color="auto"/>
            <w:right w:val="none" w:sz="0" w:space="0" w:color="auto"/>
          </w:divBdr>
        </w:div>
        <w:div w:id="1681540217">
          <w:marLeft w:val="640"/>
          <w:marRight w:val="0"/>
          <w:marTop w:val="0"/>
          <w:marBottom w:val="0"/>
          <w:divBdr>
            <w:top w:val="none" w:sz="0" w:space="0" w:color="auto"/>
            <w:left w:val="none" w:sz="0" w:space="0" w:color="auto"/>
            <w:bottom w:val="none" w:sz="0" w:space="0" w:color="auto"/>
            <w:right w:val="none" w:sz="0" w:space="0" w:color="auto"/>
          </w:divBdr>
        </w:div>
        <w:div w:id="1912809056">
          <w:marLeft w:val="640"/>
          <w:marRight w:val="0"/>
          <w:marTop w:val="0"/>
          <w:marBottom w:val="0"/>
          <w:divBdr>
            <w:top w:val="none" w:sz="0" w:space="0" w:color="auto"/>
            <w:left w:val="none" w:sz="0" w:space="0" w:color="auto"/>
            <w:bottom w:val="none" w:sz="0" w:space="0" w:color="auto"/>
            <w:right w:val="none" w:sz="0" w:space="0" w:color="auto"/>
          </w:divBdr>
        </w:div>
        <w:div w:id="840697431">
          <w:marLeft w:val="640"/>
          <w:marRight w:val="0"/>
          <w:marTop w:val="0"/>
          <w:marBottom w:val="0"/>
          <w:divBdr>
            <w:top w:val="none" w:sz="0" w:space="0" w:color="auto"/>
            <w:left w:val="none" w:sz="0" w:space="0" w:color="auto"/>
            <w:bottom w:val="none" w:sz="0" w:space="0" w:color="auto"/>
            <w:right w:val="none" w:sz="0" w:space="0" w:color="auto"/>
          </w:divBdr>
        </w:div>
        <w:div w:id="1409696160">
          <w:marLeft w:val="640"/>
          <w:marRight w:val="0"/>
          <w:marTop w:val="0"/>
          <w:marBottom w:val="0"/>
          <w:divBdr>
            <w:top w:val="none" w:sz="0" w:space="0" w:color="auto"/>
            <w:left w:val="none" w:sz="0" w:space="0" w:color="auto"/>
            <w:bottom w:val="none" w:sz="0" w:space="0" w:color="auto"/>
            <w:right w:val="none" w:sz="0" w:space="0" w:color="auto"/>
          </w:divBdr>
        </w:div>
        <w:div w:id="550464660">
          <w:marLeft w:val="640"/>
          <w:marRight w:val="0"/>
          <w:marTop w:val="0"/>
          <w:marBottom w:val="0"/>
          <w:divBdr>
            <w:top w:val="none" w:sz="0" w:space="0" w:color="auto"/>
            <w:left w:val="none" w:sz="0" w:space="0" w:color="auto"/>
            <w:bottom w:val="none" w:sz="0" w:space="0" w:color="auto"/>
            <w:right w:val="none" w:sz="0" w:space="0" w:color="auto"/>
          </w:divBdr>
        </w:div>
        <w:div w:id="12417596">
          <w:marLeft w:val="640"/>
          <w:marRight w:val="0"/>
          <w:marTop w:val="0"/>
          <w:marBottom w:val="0"/>
          <w:divBdr>
            <w:top w:val="none" w:sz="0" w:space="0" w:color="auto"/>
            <w:left w:val="none" w:sz="0" w:space="0" w:color="auto"/>
            <w:bottom w:val="none" w:sz="0" w:space="0" w:color="auto"/>
            <w:right w:val="none" w:sz="0" w:space="0" w:color="auto"/>
          </w:divBdr>
        </w:div>
        <w:div w:id="1946229631">
          <w:marLeft w:val="640"/>
          <w:marRight w:val="0"/>
          <w:marTop w:val="0"/>
          <w:marBottom w:val="0"/>
          <w:divBdr>
            <w:top w:val="none" w:sz="0" w:space="0" w:color="auto"/>
            <w:left w:val="none" w:sz="0" w:space="0" w:color="auto"/>
            <w:bottom w:val="none" w:sz="0" w:space="0" w:color="auto"/>
            <w:right w:val="none" w:sz="0" w:space="0" w:color="auto"/>
          </w:divBdr>
        </w:div>
        <w:div w:id="1829906265">
          <w:marLeft w:val="640"/>
          <w:marRight w:val="0"/>
          <w:marTop w:val="0"/>
          <w:marBottom w:val="0"/>
          <w:divBdr>
            <w:top w:val="none" w:sz="0" w:space="0" w:color="auto"/>
            <w:left w:val="none" w:sz="0" w:space="0" w:color="auto"/>
            <w:bottom w:val="none" w:sz="0" w:space="0" w:color="auto"/>
            <w:right w:val="none" w:sz="0" w:space="0" w:color="auto"/>
          </w:divBdr>
        </w:div>
        <w:div w:id="156500448">
          <w:marLeft w:val="640"/>
          <w:marRight w:val="0"/>
          <w:marTop w:val="0"/>
          <w:marBottom w:val="0"/>
          <w:divBdr>
            <w:top w:val="none" w:sz="0" w:space="0" w:color="auto"/>
            <w:left w:val="none" w:sz="0" w:space="0" w:color="auto"/>
            <w:bottom w:val="none" w:sz="0" w:space="0" w:color="auto"/>
            <w:right w:val="none" w:sz="0" w:space="0" w:color="auto"/>
          </w:divBdr>
        </w:div>
        <w:div w:id="164058978">
          <w:marLeft w:val="640"/>
          <w:marRight w:val="0"/>
          <w:marTop w:val="0"/>
          <w:marBottom w:val="0"/>
          <w:divBdr>
            <w:top w:val="none" w:sz="0" w:space="0" w:color="auto"/>
            <w:left w:val="none" w:sz="0" w:space="0" w:color="auto"/>
            <w:bottom w:val="none" w:sz="0" w:space="0" w:color="auto"/>
            <w:right w:val="none" w:sz="0" w:space="0" w:color="auto"/>
          </w:divBdr>
        </w:div>
        <w:div w:id="1613317093">
          <w:marLeft w:val="640"/>
          <w:marRight w:val="0"/>
          <w:marTop w:val="0"/>
          <w:marBottom w:val="0"/>
          <w:divBdr>
            <w:top w:val="none" w:sz="0" w:space="0" w:color="auto"/>
            <w:left w:val="none" w:sz="0" w:space="0" w:color="auto"/>
            <w:bottom w:val="none" w:sz="0" w:space="0" w:color="auto"/>
            <w:right w:val="none" w:sz="0" w:space="0" w:color="auto"/>
          </w:divBdr>
        </w:div>
        <w:div w:id="1134762290">
          <w:marLeft w:val="640"/>
          <w:marRight w:val="0"/>
          <w:marTop w:val="0"/>
          <w:marBottom w:val="0"/>
          <w:divBdr>
            <w:top w:val="none" w:sz="0" w:space="0" w:color="auto"/>
            <w:left w:val="none" w:sz="0" w:space="0" w:color="auto"/>
            <w:bottom w:val="none" w:sz="0" w:space="0" w:color="auto"/>
            <w:right w:val="none" w:sz="0" w:space="0" w:color="auto"/>
          </w:divBdr>
        </w:div>
        <w:div w:id="489640049">
          <w:marLeft w:val="640"/>
          <w:marRight w:val="0"/>
          <w:marTop w:val="0"/>
          <w:marBottom w:val="0"/>
          <w:divBdr>
            <w:top w:val="none" w:sz="0" w:space="0" w:color="auto"/>
            <w:left w:val="none" w:sz="0" w:space="0" w:color="auto"/>
            <w:bottom w:val="none" w:sz="0" w:space="0" w:color="auto"/>
            <w:right w:val="none" w:sz="0" w:space="0" w:color="auto"/>
          </w:divBdr>
        </w:div>
        <w:div w:id="488375493">
          <w:marLeft w:val="640"/>
          <w:marRight w:val="0"/>
          <w:marTop w:val="0"/>
          <w:marBottom w:val="0"/>
          <w:divBdr>
            <w:top w:val="none" w:sz="0" w:space="0" w:color="auto"/>
            <w:left w:val="none" w:sz="0" w:space="0" w:color="auto"/>
            <w:bottom w:val="none" w:sz="0" w:space="0" w:color="auto"/>
            <w:right w:val="none" w:sz="0" w:space="0" w:color="auto"/>
          </w:divBdr>
        </w:div>
        <w:div w:id="266929837">
          <w:marLeft w:val="640"/>
          <w:marRight w:val="0"/>
          <w:marTop w:val="0"/>
          <w:marBottom w:val="0"/>
          <w:divBdr>
            <w:top w:val="none" w:sz="0" w:space="0" w:color="auto"/>
            <w:left w:val="none" w:sz="0" w:space="0" w:color="auto"/>
            <w:bottom w:val="none" w:sz="0" w:space="0" w:color="auto"/>
            <w:right w:val="none" w:sz="0" w:space="0" w:color="auto"/>
          </w:divBdr>
        </w:div>
        <w:div w:id="861281761">
          <w:marLeft w:val="640"/>
          <w:marRight w:val="0"/>
          <w:marTop w:val="0"/>
          <w:marBottom w:val="0"/>
          <w:divBdr>
            <w:top w:val="none" w:sz="0" w:space="0" w:color="auto"/>
            <w:left w:val="none" w:sz="0" w:space="0" w:color="auto"/>
            <w:bottom w:val="none" w:sz="0" w:space="0" w:color="auto"/>
            <w:right w:val="none" w:sz="0" w:space="0" w:color="auto"/>
          </w:divBdr>
        </w:div>
        <w:div w:id="1304846278">
          <w:marLeft w:val="640"/>
          <w:marRight w:val="0"/>
          <w:marTop w:val="0"/>
          <w:marBottom w:val="0"/>
          <w:divBdr>
            <w:top w:val="none" w:sz="0" w:space="0" w:color="auto"/>
            <w:left w:val="none" w:sz="0" w:space="0" w:color="auto"/>
            <w:bottom w:val="none" w:sz="0" w:space="0" w:color="auto"/>
            <w:right w:val="none" w:sz="0" w:space="0" w:color="auto"/>
          </w:divBdr>
        </w:div>
        <w:div w:id="1677880897">
          <w:marLeft w:val="640"/>
          <w:marRight w:val="0"/>
          <w:marTop w:val="0"/>
          <w:marBottom w:val="0"/>
          <w:divBdr>
            <w:top w:val="none" w:sz="0" w:space="0" w:color="auto"/>
            <w:left w:val="none" w:sz="0" w:space="0" w:color="auto"/>
            <w:bottom w:val="none" w:sz="0" w:space="0" w:color="auto"/>
            <w:right w:val="none" w:sz="0" w:space="0" w:color="auto"/>
          </w:divBdr>
        </w:div>
        <w:div w:id="1583638358">
          <w:marLeft w:val="640"/>
          <w:marRight w:val="0"/>
          <w:marTop w:val="0"/>
          <w:marBottom w:val="0"/>
          <w:divBdr>
            <w:top w:val="none" w:sz="0" w:space="0" w:color="auto"/>
            <w:left w:val="none" w:sz="0" w:space="0" w:color="auto"/>
            <w:bottom w:val="none" w:sz="0" w:space="0" w:color="auto"/>
            <w:right w:val="none" w:sz="0" w:space="0" w:color="auto"/>
          </w:divBdr>
        </w:div>
        <w:div w:id="1762338708">
          <w:marLeft w:val="640"/>
          <w:marRight w:val="0"/>
          <w:marTop w:val="0"/>
          <w:marBottom w:val="0"/>
          <w:divBdr>
            <w:top w:val="none" w:sz="0" w:space="0" w:color="auto"/>
            <w:left w:val="none" w:sz="0" w:space="0" w:color="auto"/>
            <w:bottom w:val="none" w:sz="0" w:space="0" w:color="auto"/>
            <w:right w:val="none" w:sz="0" w:space="0" w:color="auto"/>
          </w:divBdr>
        </w:div>
        <w:div w:id="1784229015">
          <w:marLeft w:val="640"/>
          <w:marRight w:val="0"/>
          <w:marTop w:val="0"/>
          <w:marBottom w:val="0"/>
          <w:divBdr>
            <w:top w:val="none" w:sz="0" w:space="0" w:color="auto"/>
            <w:left w:val="none" w:sz="0" w:space="0" w:color="auto"/>
            <w:bottom w:val="none" w:sz="0" w:space="0" w:color="auto"/>
            <w:right w:val="none" w:sz="0" w:space="0" w:color="auto"/>
          </w:divBdr>
        </w:div>
        <w:div w:id="1083835124">
          <w:marLeft w:val="640"/>
          <w:marRight w:val="0"/>
          <w:marTop w:val="0"/>
          <w:marBottom w:val="0"/>
          <w:divBdr>
            <w:top w:val="none" w:sz="0" w:space="0" w:color="auto"/>
            <w:left w:val="none" w:sz="0" w:space="0" w:color="auto"/>
            <w:bottom w:val="none" w:sz="0" w:space="0" w:color="auto"/>
            <w:right w:val="none" w:sz="0" w:space="0" w:color="auto"/>
          </w:divBdr>
        </w:div>
        <w:div w:id="1560897826">
          <w:marLeft w:val="640"/>
          <w:marRight w:val="0"/>
          <w:marTop w:val="0"/>
          <w:marBottom w:val="0"/>
          <w:divBdr>
            <w:top w:val="none" w:sz="0" w:space="0" w:color="auto"/>
            <w:left w:val="none" w:sz="0" w:space="0" w:color="auto"/>
            <w:bottom w:val="none" w:sz="0" w:space="0" w:color="auto"/>
            <w:right w:val="none" w:sz="0" w:space="0" w:color="auto"/>
          </w:divBdr>
        </w:div>
        <w:div w:id="1690524914">
          <w:marLeft w:val="640"/>
          <w:marRight w:val="0"/>
          <w:marTop w:val="0"/>
          <w:marBottom w:val="0"/>
          <w:divBdr>
            <w:top w:val="none" w:sz="0" w:space="0" w:color="auto"/>
            <w:left w:val="none" w:sz="0" w:space="0" w:color="auto"/>
            <w:bottom w:val="none" w:sz="0" w:space="0" w:color="auto"/>
            <w:right w:val="none" w:sz="0" w:space="0" w:color="auto"/>
          </w:divBdr>
        </w:div>
        <w:div w:id="1532260810">
          <w:marLeft w:val="640"/>
          <w:marRight w:val="0"/>
          <w:marTop w:val="0"/>
          <w:marBottom w:val="0"/>
          <w:divBdr>
            <w:top w:val="none" w:sz="0" w:space="0" w:color="auto"/>
            <w:left w:val="none" w:sz="0" w:space="0" w:color="auto"/>
            <w:bottom w:val="none" w:sz="0" w:space="0" w:color="auto"/>
            <w:right w:val="none" w:sz="0" w:space="0" w:color="auto"/>
          </w:divBdr>
        </w:div>
        <w:div w:id="1967157608">
          <w:marLeft w:val="640"/>
          <w:marRight w:val="0"/>
          <w:marTop w:val="0"/>
          <w:marBottom w:val="0"/>
          <w:divBdr>
            <w:top w:val="none" w:sz="0" w:space="0" w:color="auto"/>
            <w:left w:val="none" w:sz="0" w:space="0" w:color="auto"/>
            <w:bottom w:val="none" w:sz="0" w:space="0" w:color="auto"/>
            <w:right w:val="none" w:sz="0" w:space="0" w:color="auto"/>
          </w:divBdr>
        </w:div>
      </w:divsChild>
    </w:div>
    <w:div w:id="1629244126">
      <w:bodyDiv w:val="1"/>
      <w:marLeft w:val="0"/>
      <w:marRight w:val="0"/>
      <w:marTop w:val="0"/>
      <w:marBottom w:val="0"/>
      <w:divBdr>
        <w:top w:val="none" w:sz="0" w:space="0" w:color="auto"/>
        <w:left w:val="none" w:sz="0" w:space="0" w:color="auto"/>
        <w:bottom w:val="none" w:sz="0" w:space="0" w:color="auto"/>
        <w:right w:val="none" w:sz="0" w:space="0" w:color="auto"/>
      </w:divBdr>
      <w:divsChild>
        <w:div w:id="1642615255">
          <w:marLeft w:val="640"/>
          <w:marRight w:val="0"/>
          <w:marTop w:val="0"/>
          <w:marBottom w:val="0"/>
          <w:divBdr>
            <w:top w:val="none" w:sz="0" w:space="0" w:color="auto"/>
            <w:left w:val="none" w:sz="0" w:space="0" w:color="auto"/>
            <w:bottom w:val="none" w:sz="0" w:space="0" w:color="auto"/>
            <w:right w:val="none" w:sz="0" w:space="0" w:color="auto"/>
          </w:divBdr>
        </w:div>
        <w:div w:id="1353452505">
          <w:marLeft w:val="640"/>
          <w:marRight w:val="0"/>
          <w:marTop w:val="0"/>
          <w:marBottom w:val="0"/>
          <w:divBdr>
            <w:top w:val="none" w:sz="0" w:space="0" w:color="auto"/>
            <w:left w:val="none" w:sz="0" w:space="0" w:color="auto"/>
            <w:bottom w:val="none" w:sz="0" w:space="0" w:color="auto"/>
            <w:right w:val="none" w:sz="0" w:space="0" w:color="auto"/>
          </w:divBdr>
        </w:div>
        <w:div w:id="547643652">
          <w:marLeft w:val="640"/>
          <w:marRight w:val="0"/>
          <w:marTop w:val="0"/>
          <w:marBottom w:val="0"/>
          <w:divBdr>
            <w:top w:val="none" w:sz="0" w:space="0" w:color="auto"/>
            <w:left w:val="none" w:sz="0" w:space="0" w:color="auto"/>
            <w:bottom w:val="none" w:sz="0" w:space="0" w:color="auto"/>
            <w:right w:val="none" w:sz="0" w:space="0" w:color="auto"/>
          </w:divBdr>
        </w:div>
        <w:div w:id="1880241141">
          <w:marLeft w:val="640"/>
          <w:marRight w:val="0"/>
          <w:marTop w:val="0"/>
          <w:marBottom w:val="0"/>
          <w:divBdr>
            <w:top w:val="none" w:sz="0" w:space="0" w:color="auto"/>
            <w:left w:val="none" w:sz="0" w:space="0" w:color="auto"/>
            <w:bottom w:val="none" w:sz="0" w:space="0" w:color="auto"/>
            <w:right w:val="none" w:sz="0" w:space="0" w:color="auto"/>
          </w:divBdr>
        </w:div>
        <w:div w:id="1643390088">
          <w:marLeft w:val="640"/>
          <w:marRight w:val="0"/>
          <w:marTop w:val="0"/>
          <w:marBottom w:val="0"/>
          <w:divBdr>
            <w:top w:val="none" w:sz="0" w:space="0" w:color="auto"/>
            <w:left w:val="none" w:sz="0" w:space="0" w:color="auto"/>
            <w:bottom w:val="none" w:sz="0" w:space="0" w:color="auto"/>
            <w:right w:val="none" w:sz="0" w:space="0" w:color="auto"/>
          </w:divBdr>
        </w:div>
        <w:div w:id="2007392217">
          <w:marLeft w:val="640"/>
          <w:marRight w:val="0"/>
          <w:marTop w:val="0"/>
          <w:marBottom w:val="0"/>
          <w:divBdr>
            <w:top w:val="none" w:sz="0" w:space="0" w:color="auto"/>
            <w:left w:val="none" w:sz="0" w:space="0" w:color="auto"/>
            <w:bottom w:val="none" w:sz="0" w:space="0" w:color="auto"/>
            <w:right w:val="none" w:sz="0" w:space="0" w:color="auto"/>
          </w:divBdr>
        </w:div>
        <w:div w:id="934243726">
          <w:marLeft w:val="640"/>
          <w:marRight w:val="0"/>
          <w:marTop w:val="0"/>
          <w:marBottom w:val="0"/>
          <w:divBdr>
            <w:top w:val="none" w:sz="0" w:space="0" w:color="auto"/>
            <w:left w:val="none" w:sz="0" w:space="0" w:color="auto"/>
            <w:bottom w:val="none" w:sz="0" w:space="0" w:color="auto"/>
            <w:right w:val="none" w:sz="0" w:space="0" w:color="auto"/>
          </w:divBdr>
        </w:div>
        <w:div w:id="468132661">
          <w:marLeft w:val="640"/>
          <w:marRight w:val="0"/>
          <w:marTop w:val="0"/>
          <w:marBottom w:val="0"/>
          <w:divBdr>
            <w:top w:val="none" w:sz="0" w:space="0" w:color="auto"/>
            <w:left w:val="none" w:sz="0" w:space="0" w:color="auto"/>
            <w:bottom w:val="none" w:sz="0" w:space="0" w:color="auto"/>
            <w:right w:val="none" w:sz="0" w:space="0" w:color="auto"/>
          </w:divBdr>
        </w:div>
        <w:div w:id="1075322771">
          <w:marLeft w:val="640"/>
          <w:marRight w:val="0"/>
          <w:marTop w:val="0"/>
          <w:marBottom w:val="0"/>
          <w:divBdr>
            <w:top w:val="none" w:sz="0" w:space="0" w:color="auto"/>
            <w:left w:val="none" w:sz="0" w:space="0" w:color="auto"/>
            <w:bottom w:val="none" w:sz="0" w:space="0" w:color="auto"/>
            <w:right w:val="none" w:sz="0" w:space="0" w:color="auto"/>
          </w:divBdr>
        </w:div>
        <w:div w:id="1563830434">
          <w:marLeft w:val="640"/>
          <w:marRight w:val="0"/>
          <w:marTop w:val="0"/>
          <w:marBottom w:val="0"/>
          <w:divBdr>
            <w:top w:val="none" w:sz="0" w:space="0" w:color="auto"/>
            <w:left w:val="none" w:sz="0" w:space="0" w:color="auto"/>
            <w:bottom w:val="none" w:sz="0" w:space="0" w:color="auto"/>
            <w:right w:val="none" w:sz="0" w:space="0" w:color="auto"/>
          </w:divBdr>
        </w:div>
        <w:div w:id="1496729645">
          <w:marLeft w:val="640"/>
          <w:marRight w:val="0"/>
          <w:marTop w:val="0"/>
          <w:marBottom w:val="0"/>
          <w:divBdr>
            <w:top w:val="none" w:sz="0" w:space="0" w:color="auto"/>
            <w:left w:val="none" w:sz="0" w:space="0" w:color="auto"/>
            <w:bottom w:val="none" w:sz="0" w:space="0" w:color="auto"/>
            <w:right w:val="none" w:sz="0" w:space="0" w:color="auto"/>
          </w:divBdr>
        </w:div>
        <w:div w:id="2018733415">
          <w:marLeft w:val="640"/>
          <w:marRight w:val="0"/>
          <w:marTop w:val="0"/>
          <w:marBottom w:val="0"/>
          <w:divBdr>
            <w:top w:val="none" w:sz="0" w:space="0" w:color="auto"/>
            <w:left w:val="none" w:sz="0" w:space="0" w:color="auto"/>
            <w:bottom w:val="none" w:sz="0" w:space="0" w:color="auto"/>
            <w:right w:val="none" w:sz="0" w:space="0" w:color="auto"/>
          </w:divBdr>
        </w:div>
        <w:div w:id="843931375">
          <w:marLeft w:val="640"/>
          <w:marRight w:val="0"/>
          <w:marTop w:val="0"/>
          <w:marBottom w:val="0"/>
          <w:divBdr>
            <w:top w:val="none" w:sz="0" w:space="0" w:color="auto"/>
            <w:left w:val="none" w:sz="0" w:space="0" w:color="auto"/>
            <w:bottom w:val="none" w:sz="0" w:space="0" w:color="auto"/>
            <w:right w:val="none" w:sz="0" w:space="0" w:color="auto"/>
          </w:divBdr>
        </w:div>
        <w:div w:id="649402865">
          <w:marLeft w:val="640"/>
          <w:marRight w:val="0"/>
          <w:marTop w:val="0"/>
          <w:marBottom w:val="0"/>
          <w:divBdr>
            <w:top w:val="none" w:sz="0" w:space="0" w:color="auto"/>
            <w:left w:val="none" w:sz="0" w:space="0" w:color="auto"/>
            <w:bottom w:val="none" w:sz="0" w:space="0" w:color="auto"/>
            <w:right w:val="none" w:sz="0" w:space="0" w:color="auto"/>
          </w:divBdr>
        </w:div>
        <w:div w:id="969748805">
          <w:marLeft w:val="640"/>
          <w:marRight w:val="0"/>
          <w:marTop w:val="0"/>
          <w:marBottom w:val="0"/>
          <w:divBdr>
            <w:top w:val="none" w:sz="0" w:space="0" w:color="auto"/>
            <w:left w:val="none" w:sz="0" w:space="0" w:color="auto"/>
            <w:bottom w:val="none" w:sz="0" w:space="0" w:color="auto"/>
            <w:right w:val="none" w:sz="0" w:space="0" w:color="auto"/>
          </w:divBdr>
        </w:div>
        <w:div w:id="1042751862">
          <w:marLeft w:val="640"/>
          <w:marRight w:val="0"/>
          <w:marTop w:val="0"/>
          <w:marBottom w:val="0"/>
          <w:divBdr>
            <w:top w:val="none" w:sz="0" w:space="0" w:color="auto"/>
            <w:left w:val="none" w:sz="0" w:space="0" w:color="auto"/>
            <w:bottom w:val="none" w:sz="0" w:space="0" w:color="auto"/>
            <w:right w:val="none" w:sz="0" w:space="0" w:color="auto"/>
          </w:divBdr>
        </w:div>
        <w:div w:id="1188568499">
          <w:marLeft w:val="640"/>
          <w:marRight w:val="0"/>
          <w:marTop w:val="0"/>
          <w:marBottom w:val="0"/>
          <w:divBdr>
            <w:top w:val="none" w:sz="0" w:space="0" w:color="auto"/>
            <w:left w:val="none" w:sz="0" w:space="0" w:color="auto"/>
            <w:bottom w:val="none" w:sz="0" w:space="0" w:color="auto"/>
            <w:right w:val="none" w:sz="0" w:space="0" w:color="auto"/>
          </w:divBdr>
        </w:div>
        <w:div w:id="1736588066">
          <w:marLeft w:val="640"/>
          <w:marRight w:val="0"/>
          <w:marTop w:val="0"/>
          <w:marBottom w:val="0"/>
          <w:divBdr>
            <w:top w:val="none" w:sz="0" w:space="0" w:color="auto"/>
            <w:left w:val="none" w:sz="0" w:space="0" w:color="auto"/>
            <w:bottom w:val="none" w:sz="0" w:space="0" w:color="auto"/>
            <w:right w:val="none" w:sz="0" w:space="0" w:color="auto"/>
          </w:divBdr>
        </w:div>
        <w:div w:id="707265474">
          <w:marLeft w:val="640"/>
          <w:marRight w:val="0"/>
          <w:marTop w:val="0"/>
          <w:marBottom w:val="0"/>
          <w:divBdr>
            <w:top w:val="none" w:sz="0" w:space="0" w:color="auto"/>
            <w:left w:val="none" w:sz="0" w:space="0" w:color="auto"/>
            <w:bottom w:val="none" w:sz="0" w:space="0" w:color="auto"/>
            <w:right w:val="none" w:sz="0" w:space="0" w:color="auto"/>
          </w:divBdr>
        </w:div>
        <w:div w:id="1040015268">
          <w:marLeft w:val="640"/>
          <w:marRight w:val="0"/>
          <w:marTop w:val="0"/>
          <w:marBottom w:val="0"/>
          <w:divBdr>
            <w:top w:val="none" w:sz="0" w:space="0" w:color="auto"/>
            <w:left w:val="none" w:sz="0" w:space="0" w:color="auto"/>
            <w:bottom w:val="none" w:sz="0" w:space="0" w:color="auto"/>
            <w:right w:val="none" w:sz="0" w:space="0" w:color="auto"/>
          </w:divBdr>
        </w:div>
        <w:div w:id="1198666251">
          <w:marLeft w:val="640"/>
          <w:marRight w:val="0"/>
          <w:marTop w:val="0"/>
          <w:marBottom w:val="0"/>
          <w:divBdr>
            <w:top w:val="none" w:sz="0" w:space="0" w:color="auto"/>
            <w:left w:val="none" w:sz="0" w:space="0" w:color="auto"/>
            <w:bottom w:val="none" w:sz="0" w:space="0" w:color="auto"/>
            <w:right w:val="none" w:sz="0" w:space="0" w:color="auto"/>
          </w:divBdr>
        </w:div>
        <w:div w:id="1859274290">
          <w:marLeft w:val="640"/>
          <w:marRight w:val="0"/>
          <w:marTop w:val="0"/>
          <w:marBottom w:val="0"/>
          <w:divBdr>
            <w:top w:val="none" w:sz="0" w:space="0" w:color="auto"/>
            <w:left w:val="none" w:sz="0" w:space="0" w:color="auto"/>
            <w:bottom w:val="none" w:sz="0" w:space="0" w:color="auto"/>
            <w:right w:val="none" w:sz="0" w:space="0" w:color="auto"/>
          </w:divBdr>
        </w:div>
        <w:div w:id="81419838">
          <w:marLeft w:val="640"/>
          <w:marRight w:val="0"/>
          <w:marTop w:val="0"/>
          <w:marBottom w:val="0"/>
          <w:divBdr>
            <w:top w:val="none" w:sz="0" w:space="0" w:color="auto"/>
            <w:left w:val="none" w:sz="0" w:space="0" w:color="auto"/>
            <w:bottom w:val="none" w:sz="0" w:space="0" w:color="auto"/>
            <w:right w:val="none" w:sz="0" w:space="0" w:color="auto"/>
          </w:divBdr>
        </w:div>
        <w:div w:id="336081164">
          <w:marLeft w:val="640"/>
          <w:marRight w:val="0"/>
          <w:marTop w:val="0"/>
          <w:marBottom w:val="0"/>
          <w:divBdr>
            <w:top w:val="none" w:sz="0" w:space="0" w:color="auto"/>
            <w:left w:val="none" w:sz="0" w:space="0" w:color="auto"/>
            <w:bottom w:val="none" w:sz="0" w:space="0" w:color="auto"/>
            <w:right w:val="none" w:sz="0" w:space="0" w:color="auto"/>
          </w:divBdr>
        </w:div>
        <w:div w:id="997876870">
          <w:marLeft w:val="640"/>
          <w:marRight w:val="0"/>
          <w:marTop w:val="0"/>
          <w:marBottom w:val="0"/>
          <w:divBdr>
            <w:top w:val="none" w:sz="0" w:space="0" w:color="auto"/>
            <w:left w:val="none" w:sz="0" w:space="0" w:color="auto"/>
            <w:bottom w:val="none" w:sz="0" w:space="0" w:color="auto"/>
            <w:right w:val="none" w:sz="0" w:space="0" w:color="auto"/>
          </w:divBdr>
        </w:div>
        <w:div w:id="43717311">
          <w:marLeft w:val="640"/>
          <w:marRight w:val="0"/>
          <w:marTop w:val="0"/>
          <w:marBottom w:val="0"/>
          <w:divBdr>
            <w:top w:val="none" w:sz="0" w:space="0" w:color="auto"/>
            <w:left w:val="none" w:sz="0" w:space="0" w:color="auto"/>
            <w:bottom w:val="none" w:sz="0" w:space="0" w:color="auto"/>
            <w:right w:val="none" w:sz="0" w:space="0" w:color="auto"/>
          </w:divBdr>
        </w:div>
        <w:div w:id="1017586541">
          <w:marLeft w:val="640"/>
          <w:marRight w:val="0"/>
          <w:marTop w:val="0"/>
          <w:marBottom w:val="0"/>
          <w:divBdr>
            <w:top w:val="none" w:sz="0" w:space="0" w:color="auto"/>
            <w:left w:val="none" w:sz="0" w:space="0" w:color="auto"/>
            <w:bottom w:val="none" w:sz="0" w:space="0" w:color="auto"/>
            <w:right w:val="none" w:sz="0" w:space="0" w:color="auto"/>
          </w:divBdr>
        </w:div>
        <w:div w:id="790708062">
          <w:marLeft w:val="640"/>
          <w:marRight w:val="0"/>
          <w:marTop w:val="0"/>
          <w:marBottom w:val="0"/>
          <w:divBdr>
            <w:top w:val="none" w:sz="0" w:space="0" w:color="auto"/>
            <w:left w:val="none" w:sz="0" w:space="0" w:color="auto"/>
            <w:bottom w:val="none" w:sz="0" w:space="0" w:color="auto"/>
            <w:right w:val="none" w:sz="0" w:space="0" w:color="auto"/>
          </w:divBdr>
        </w:div>
        <w:div w:id="208494353">
          <w:marLeft w:val="640"/>
          <w:marRight w:val="0"/>
          <w:marTop w:val="0"/>
          <w:marBottom w:val="0"/>
          <w:divBdr>
            <w:top w:val="none" w:sz="0" w:space="0" w:color="auto"/>
            <w:left w:val="none" w:sz="0" w:space="0" w:color="auto"/>
            <w:bottom w:val="none" w:sz="0" w:space="0" w:color="auto"/>
            <w:right w:val="none" w:sz="0" w:space="0" w:color="auto"/>
          </w:divBdr>
        </w:div>
        <w:div w:id="798455634">
          <w:marLeft w:val="640"/>
          <w:marRight w:val="0"/>
          <w:marTop w:val="0"/>
          <w:marBottom w:val="0"/>
          <w:divBdr>
            <w:top w:val="none" w:sz="0" w:space="0" w:color="auto"/>
            <w:left w:val="none" w:sz="0" w:space="0" w:color="auto"/>
            <w:bottom w:val="none" w:sz="0" w:space="0" w:color="auto"/>
            <w:right w:val="none" w:sz="0" w:space="0" w:color="auto"/>
          </w:divBdr>
        </w:div>
        <w:div w:id="777414313">
          <w:marLeft w:val="640"/>
          <w:marRight w:val="0"/>
          <w:marTop w:val="0"/>
          <w:marBottom w:val="0"/>
          <w:divBdr>
            <w:top w:val="none" w:sz="0" w:space="0" w:color="auto"/>
            <w:left w:val="none" w:sz="0" w:space="0" w:color="auto"/>
            <w:bottom w:val="none" w:sz="0" w:space="0" w:color="auto"/>
            <w:right w:val="none" w:sz="0" w:space="0" w:color="auto"/>
          </w:divBdr>
        </w:div>
        <w:div w:id="135874089">
          <w:marLeft w:val="640"/>
          <w:marRight w:val="0"/>
          <w:marTop w:val="0"/>
          <w:marBottom w:val="0"/>
          <w:divBdr>
            <w:top w:val="none" w:sz="0" w:space="0" w:color="auto"/>
            <w:left w:val="none" w:sz="0" w:space="0" w:color="auto"/>
            <w:bottom w:val="none" w:sz="0" w:space="0" w:color="auto"/>
            <w:right w:val="none" w:sz="0" w:space="0" w:color="auto"/>
          </w:divBdr>
        </w:div>
        <w:div w:id="1036350904">
          <w:marLeft w:val="640"/>
          <w:marRight w:val="0"/>
          <w:marTop w:val="0"/>
          <w:marBottom w:val="0"/>
          <w:divBdr>
            <w:top w:val="none" w:sz="0" w:space="0" w:color="auto"/>
            <w:left w:val="none" w:sz="0" w:space="0" w:color="auto"/>
            <w:bottom w:val="none" w:sz="0" w:space="0" w:color="auto"/>
            <w:right w:val="none" w:sz="0" w:space="0" w:color="auto"/>
          </w:divBdr>
        </w:div>
        <w:div w:id="784615547">
          <w:marLeft w:val="640"/>
          <w:marRight w:val="0"/>
          <w:marTop w:val="0"/>
          <w:marBottom w:val="0"/>
          <w:divBdr>
            <w:top w:val="none" w:sz="0" w:space="0" w:color="auto"/>
            <w:left w:val="none" w:sz="0" w:space="0" w:color="auto"/>
            <w:bottom w:val="none" w:sz="0" w:space="0" w:color="auto"/>
            <w:right w:val="none" w:sz="0" w:space="0" w:color="auto"/>
          </w:divBdr>
        </w:div>
        <w:div w:id="581064084">
          <w:marLeft w:val="640"/>
          <w:marRight w:val="0"/>
          <w:marTop w:val="0"/>
          <w:marBottom w:val="0"/>
          <w:divBdr>
            <w:top w:val="none" w:sz="0" w:space="0" w:color="auto"/>
            <w:left w:val="none" w:sz="0" w:space="0" w:color="auto"/>
            <w:bottom w:val="none" w:sz="0" w:space="0" w:color="auto"/>
            <w:right w:val="none" w:sz="0" w:space="0" w:color="auto"/>
          </w:divBdr>
        </w:div>
        <w:div w:id="560365263">
          <w:marLeft w:val="640"/>
          <w:marRight w:val="0"/>
          <w:marTop w:val="0"/>
          <w:marBottom w:val="0"/>
          <w:divBdr>
            <w:top w:val="none" w:sz="0" w:space="0" w:color="auto"/>
            <w:left w:val="none" w:sz="0" w:space="0" w:color="auto"/>
            <w:bottom w:val="none" w:sz="0" w:space="0" w:color="auto"/>
            <w:right w:val="none" w:sz="0" w:space="0" w:color="auto"/>
          </w:divBdr>
        </w:div>
        <w:div w:id="1825702677">
          <w:marLeft w:val="640"/>
          <w:marRight w:val="0"/>
          <w:marTop w:val="0"/>
          <w:marBottom w:val="0"/>
          <w:divBdr>
            <w:top w:val="none" w:sz="0" w:space="0" w:color="auto"/>
            <w:left w:val="none" w:sz="0" w:space="0" w:color="auto"/>
            <w:bottom w:val="none" w:sz="0" w:space="0" w:color="auto"/>
            <w:right w:val="none" w:sz="0" w:space="0" w:color="auto"/>
          </w:divBdr>
        </w:div>
        <w:div w:id="1011763627">
          <w:marLeft w:val="640"/>
          <w:marRight w:val="0"/>
          <w:marTop w:val="0"/>
          <w:marBottom w:val="0"/>
          <w:divBdr>
            <w:top w:val="none" w:sz="0" w:space="0" w:color="auto"/>
            <w:left w:val="none" w:sz="0" w:space="0" w:color="auto"/>
            <w:bottom w:val="none" w:sz="0" w:space="0" w:color="auto"/>
            <w:right w:val="none" w:sz="0" w:space="0" w:color="auto"/>
          </w:divBdr>
        </w:div>
        <w:div w:id="835875341">
          <w:marLeft w:val="640"/>
          <w:marRight w:val="0"/>
          <w:marTop w:val="0"/>
          <w:marBottom w:val="0"/>
          <w:divBdr>
            <w:top w:val="none" w:sz="0" w:space="0" w:color="auto"/>
            <w:left w:val="none" w:sz="0" w:space="0" w:color="auto"/>
            <w:bottom w:val="none" w:sz="0" w:space="0" w:color="auto"/>
            <w:right w:val="none" w:sz="0" w:space="0" w:color="auto"/>
          </w:divBdr>
        </w:div>
        <w:div w:id="2008046228">
          <w:marLeft w:val="640"/>
          <w:marRight w:val="0"/>
          <w:marTop w:val="0"/>
          <w:marBottom w:val="0"/>
          <w:divBdr>
            <w:top w:val="none" w:sz="0" w:space="0" w:color="auto"/>
            <w:left w:val="none" w:sz="0" w:space="0" w:color="auto"/>
            <w:bottom w:val="none" w:sz="0" w:space="0" w:color="auto"/>
            <w:right w:val="none" w:sz="0" w:space="0" w:color="auto"/>
          </w:divBdr>
        </w:div>
        <w:div w:id="276064675">
          <w:marLeft w:val="640"/>
          <w:marRight w:val="0"/>
          <w:marTop w:val="0"/>
          <w:marBottom w:val="0"/>
          <w:divBdr>
            <w:top w:val="none" w:sz="0" w:space="0" w:color="auto"/>
            <w:left w:val="none" w:sz="0" w:space="0" w:color="auto"/>
            <w:bottom w:val="none" w:sz="0" w:space="0" w:color="auto"/>
            <w:right w:val="none" w:sz="0" w:space="0" w:color="auto"/>
          </w:divBdr>
        </w:div>
        <w:div w:id="788427534">
          <w:marLeft w:val="640"/>
          <w:marRight w:val="0"/>
          <w:marTop w:val="0"/>
          <w:marBottom w:val="0"/>
          <w:divBdr>
            <w:top w:val="none" w:sz="0" w:space="0" w:color="auto"/>
            <w:left w:val="none" w:sz="0" w:space="0" w:color="auto"/>
            <w:bottom w:val="none" w:sz="0" w:space="0" w:color="auto"/>
            <w:right w:val="none" w:sz="0" w:space="0" w:color="auto"/>
          </w:divBdr>
        </w:div>
        <w:div w:id="352922022">
          <w:marLeft w:val="640"/>
          <w:marRight w:val="0"/>
          <w:marTop w:val="0"/>
          <w:marBottom w:val="0"/>
          <w:divBdr>
            <w:top w:val="none" w:sz="0" w:space="0" w:color="auto"/>
            <w:left w:val="none" w:sz="0" w:space="0" w:color="auto"/>
            <w:bottom w:val="none" w:sz="0" w:space="0" w:color="auto"/>
            <w:right w:val="none" w:sz="0" w:space="0" w:color="auto"/>
          </w:divBdr>
        </w:div>
        <w:div w:id="1519805940">
          <w:marLeft w:val="640"/>
          <w:marRight w:val="0"/>
          <w:marTop w:val="0"/>
          <w:marBottom w:val="0"/>
          <w:divBdr>
            <w:top w:val="none" w:sz="0" w:space="0" w:color="auto"/>
            <w:left w:val="none" w:sz="0" w:space="0" w:color="auto"/>
            <w:bottom w:val="none" w:sz="0" w:space="0" w:color="auto"/>
            <w:right w:val="none" w:sz="0" w:space="0" w:color="auto"/>
          </w:divBdr>
        </w:div>
        <w:div w:id="1661078785">
          <w:marLeft w:val="640"/>
          <w:marRight w:val="0"/>
          <w:marTop w:val="0"/>
          <w:marBottom w:val="0"/>
          <w:divBdr>
            <w:top w:val="none" w:sz="0" w:space="0" w:color="auto"/>
            <w:left w:val="none" w:sz="0" w:space="0" w:color="auto"/>
            <w:bottom w:val="none" w:sz="0" w:space="0" w:color="auto"/>
            <w:right w:val="none" w:sz="0" w:space="0" w:color="auto"/>
          </w:divBdr>
        </w:div>
        <w:div w:id="2036734839">
          <w:marLeft w:val="640"/>
          <w:marRight w:val="0"/>
          <w:marTop w:val="0"/>
          <w:marBottom w:val="0"/>
          <w:divBdr>
            <w:top w:val="none" w:sz="0" w:space="0" w:color="auto"/>
            <w:left w:val="none" w:sz="0" w:space="0" w:color="auto"/>
            <w:bottom w:val="none" w:sz="0" w:space="0" w:color="auto"/>
            <w:right w:val="none" w:sz="0" w:space="0" w:color="auto"/>
          </w:divBdr>
        </w:div>
        <w:div w:id="747070775">
          <w:marLeft w:val="640"/>
          <w:marRight w:val="0"/>
          <w:marTop w:val="0"/>
          <w:marBottom w:val="0"/>
          <w:divBdr>
            <w:top w:val="none" w:sz="0" w:space="0" w:color="auto"/>
            <w:left w:val="none" w:sz="0" w:space="0" w:color="auto"/>
            <w:bottom w:val="none" w:sz="0" w:space="0" w:color="auto"/>
            <w:right w:val="none" w:sz="0" w:space="0" w:color="auto"/>
          </w:divBdr>
        </w:div>
        <w:div w:id="172258966">
          <w:marLeft w:val="640"/>
          <w:marRight w:val="0"/>
          <w:marTop w:val="0"/>
          <w:marBottom w:val="0"/>
          <w:divBdr>
            <w:top w:val="none" w:sz="0" w:space="0" w:color="auto"/>
            <w:left w:val="none" w:sz="0" w:space="0" w:color="auto"/>
            <w:bottom w:val="none" w:sz="0" w:space="0" w:color="auto"/>
            <w:right w:val="none" w:sz="0" w:space="0" w:color="auto"/>
          </w:divBdr>
        </w:div>
        <w:div w:id="2038726175">
          <w:marLeft w:val="640"/>
          <w:marRight w:val="0"/>
          <w:marTop w:val="0"/>
          <w:marBottom w:val="0"/>
          <w:divBdr>
            <w:top w:val="none" w:sz="0" w:space="0" w:color="auto"/>
            <w:left w:val="none" w:sz="0" w:space="0" w:color="auto"/>
            <w:bottom w:val="none" w:sz="0" w:space="0" w:color="auto"/>
            <w:right w:val="none" w:sz="0" w:space="0" w:color="auto"/>
          </w:divBdr>
        </w:div>
        <w:div w:id="171115801">
          <w:marLeft w:val="640"/>
          <w:marRight w:val="0"/>
          <w:marTop w:val="0"/>
          <w:marBottom w:val="0"/>
          <w:divBdr>
            <w:top w:val="none" w:sz="0" w:space="0" w:color="auto"/>
            <w:left w:val="none" w:sz="0" w:space="0" w:color="auto"/>
            <w:bottom w:val="none" w:sz="0" w:space="0" w:color="auto"/>
            <w:right w:val="none" w:sz="0" w:space="0" w:color="auto"/>
          </w:divBdr>
        </w:div>
        <w:div w:id="659119936">
          <w:marLeft w:val="640"/>
          <w:marRight w:val="0"/>
          <w:marTop w:val="0"/>
          <w:marBottom w:val="0"/>
          <w:divBdr>
            <w:top w:val="none" w:sz="0" w:space="0" w:color="auto"/>
            <w:left w:val="none" w:sz="0" w:space="0" w:color="auto"/>
            <w:bottom w:val="none" w:sz="0" w:space="0" w:color="auto"/>
            <w:right w:val="none" w:sz="0" w:space="0" w:color="auto"/>
          </w:divBdr>
        </w:div>
        <w:div w:id="1063485412">
          <w:marLeft w:val="640"/>
          <w:marRight w:val="0"/>
          <w:marTop w:val="0"/>
          <w:marBottom w:val="0"/>
          <w:divBdr>
            <w:top w:val="none" w:sz="0" w:space="0" w:color="auto"/>
            <w:left w:val="none" w:sz="0" w:space="0" w:color="auto"/>
            <w:bottom w:val="none" w:sz="0" w:space="0" w:color="auto"/>
            <w:right w:val="none" w:sz="0" w:space="0" w:color="auto"/>
          </w:divBdr>
        </w:div>
        <w:div w:id="1916545947">
          <w:marLeft w:val="640"/>
          <w:marRight w:val="0"/>
          <w:marTop w:val="0"/>
          <w:marBottom w:val="0"/>
          <w:divBdr>
            <w:top w:val="none" w:sz="0" w:space="0" w:color="auto"/>
            <w:left w:val="none" w:sz="0" w:space="0" w:color="auto"/>
            <w:bottom w:val="none" w:sz="0" w:space="0" w:color="auto"/>
            <w:right w:val="none" w:sz="0" w:space="0" w:color="auto"/>
          </w:divBdr>
        </w:div>
        <w:div w:id="1884755999">
          <w:marLeft w:val="640"/>
          <w:marRight w:val="0"/>
          <w:marTop w:val="0"/>
          <w:marBottom w:val="0"/>
          <w:divBdr>
            <w:top w:val="none" w:sz="0" w:space="0" w:color="auto"/>
            <w:left w:val="none" w:sz="0" w:space="0" w:color="auto"/>
            <w:bottom w:val="none" w:sz="0" w:space="0" w:color="auto"/>
            <w:right w:val="none" w:sz="0" w:space="0" w:color="auto"/>
          </w:divBdr>
        </w:div>
        <w:div w:id="2099985618">
          <w:marLeft w:val="640"/>
          <w:marRight w:val="0"/>
          <w:marTop w:val="0"/>
          <w:marBottom w:val="0"/>
          <w:divBdr>
            <w:top w:val="none" w:sz="0" w:space="0" w:color="auto"/>
            <w:left w:val="none" w:sz="0" w:space="0" w:color="auto"/>
            <w:bottom w:val="none" w:sz="0" w:space="0" w:color="auto"/>
            <w:right w:val="none" w:sz="0" w:space="0" w:color="auto"/>
          </w:divBdr>
        </w:div>
        <w:div w:id="1599288075">
          <w:marLeft w:val="640"/>
          <w:marRight w:val="0"/>
          <w:marTop w:val="0"/>
          <w:marBottom w:val="0"/>
          <w:divBdr>
            <w:top w:val="none" w:sz="0" w:space="0" w:color="auto"/>
            <w:left w:val="none" w:sz="0" w:space="0" w:color="auto"/>
            <w:bottom w:val="none" w:sz="0" w:space="0" w:color="auto"/>
            <w:right w:val="none" w:sz="0" w:space="0" w:color="auto"/>
          </w:divBdr>
        </w:div>
        <w:div w:id="1439985982">
          <w:marLeft w:val="640"/>
          <w:marRight w:val="0"/>
          <w:marTop w:val="0"/>
          <w:marBottom w:val="0"/>
          <w:divBdr>
            <w:top w:val="none" w:sz="0" w:space="0" w:color="auto"/>
            <w:left w:val="none" w:sz="0" w:space="0" w:color="auto"/>
            <w:bottom w:val="none" w:sz="0" w:space="0" w:color="auto"/>
            <w:right w:val="none" w:sz="0" w:space="0" w:color="auto"/>
          </w:divBdr>
        </w:div>
        <w:div w:id="21825235">
          <w:marLeft w:val="640"/>
          <w:marRight w:val="0"/>
          <w:marTop w:val="0"/>
          <w:marBottom w:val="0"/>
          <w:divBdr>
            <w:top w:val="none" w:sz="0" w:space="0" w:color="auto"/>
            <w:left w:val="none" w:sz="0" w:space="0" w:color="auto"/>
            <w:bottom w:val="none" w:sz="0" w:space="0" w:color="auto"/>
            <w:right w:val="none" w:sz="0" w:space="0" w:color="auto"/>
          </w:divBdr>
        </w:div>
        <w:div w:id="1350371669">
          <w:marLeft w:val="640"/>
          <w:marRight w:val="0"/>
          <w:marTop w:val="0"/>
          <w:marBottom w:val="0"/>
          <w:divBdr>
            <w:top w:val="none" w:sz="0" w:space="0" w:color="auto"/>
            <w:left w:val="none" w:sz="0" w:space="0" w:color="auto"/>
            <w:bottom w:val="none" w:sz="0" w:space="0" w:color="auto"/>
            <w:right w:val="none" w:sz="0" w:space="0" w:color="auto"/>
          </w:divBdr>
        </w:div>
        <w:div w:id="359281610">
          <w:marLeft w:val="640"/>
          <w:marRight w:val="0"/>
          <w:marTop w:val="0"/>
          <w:marBottom w:val="0"/>
          <w:divBdr>
            <w:top w:val="none" w:sz="0" w:space="0" w:color="auto"/>
            <w:left w:val="none" w:sz="0" w:space="0" w:color="auto"/>
            <w:bottom w:val="none" w:sz="0" w:space="0" w:color="auto"/>
            <w:right w:val="none" w:sz="0" w:space="0" w:color="auto"/>
          </w:divBdr>
        </w:div>
        <w:div w:id="1637224342">
          <w:marLeft w:val="640"/>
          <w:marRight w:val="0"/>
          <w:marTop w:val="0"/>
          <w:marBottom w:val="0"/>
          <w:divBdr>
            <w:top w:val="none" w:sz="0" w:space="0" w:color="auto"/>
            <w:left w:val="none" w:sz="0" w:space="0" w:color="auto"/>
            <w:bottom w:val="none" w:sz="0" w:space="0" w:color="auto"/>
            <w:right w:val="none" w:sz="0" w:space="0" w:color="auto"/>
          </w:divBdr>
        </w:div>
        <w:div w:id="18817004">
          <w:marLeft w:val="640"/>
          <w:marRight w:val="0"/>
          <w:marTop w:val="0"/>
          <w:marBottom w:val="0"/>
          <w:divBdr>
            <w:top w:val="none" w:sz="0" w:space="0" w:color="auto"/>
            <w:left w:val="none" w:sz="0" w:space="0" w:color="auto"/>
            <w:bottom w:val="none" w:sz="0" w:space="0" w:color="auto"/>
            <w:right w:val="none" w:sz="0" w:space="0" w:color="auto"/>
          </w:divBdr>
        </w:div>
        <w:div w:id="849566441">
          <w:marLeft w:val="640"/>
          <w:marRight w:val="0"/>
          <w:marTop w:val="0"/>
          <w:marBottom w:val="0"/>
          <w:divBdr>
            <w:top w:val="none" w:sz="0" w:space="0" w:color="auto"/>
            <w:left w:val="none" w:sz="0" w:space="0" w:color="auto"/>
            <w:bottom w:val="none" w:sz="0" w:space="0" w:color="auto"/>
            <w:right w:val="none" w:sz="0" w:space="0" w:color="auto"/>
          </w:divBdr>
        </w:div>
        <w:div w:id="763963387">
          <w:marLeft w:val="640"/>
          <w:marRight w:val="0"/>
          <w:marTop w:val="0"/>
          <w:marBottom w:val="0"/>
          <w:divBdr>
            <w:top w:val="none" w:sz="0" w:space="0" w:color="auto"/>
            <w:left w:val="none" w:sz="0" w:space="0" w:color="auto"/>
            <w:bottom w:val="none" w:sz="0" w:space="0" w:color="auto"/>
            <w:right w:val="none" w:sz="0" w:space="0" w:color="auto"/>
          </w:divBdr>
        </w:div>
        <w:div w:id="1264072576">
          <w:marLeft w:val="640"/>
          <w:marRight w:val="0"/>
          <w:marTop w:val="0"/>
          <w:marBottom w:val="0"/>
          <w:divBdr>
            <w:top w:val="none" w:sz="0" w:space="0" w:color="auto"/>
            <w:left w:val="none" w:sz="0" w:space="0" w:color="auto"/>
            <w:bottom w:val="none" w:sz="0" w:space="0" w:color="auto"/>
            <w:right w:val="none" w:sz="0" w:space="0" w:color="auto"/>
          </w:divBdr>
        </w:div>
        <w:div w:id="991757586">
          <w:marLeft w:val="640"/>
          <w:marRight w:val="0"/>
          <w:marTop w:val="0"/>
          <w:marBottom w:val="0"/>
          <w:divBdr>
            <w:top w:val="none" w:sz="0" w:space="0" w:color="auto"/>
            <w:left w:val="none" w:sz="0" w:space="0" w:color="auto"/>
            <w:bottom w:val="none" w:sz="0" w:space="0" w:color="auto"/>
            <w:right w:val="none" w:sz="0" w:space="0" w:color="auto"/>
          </w:divBdr>
        </w:div>
        <w:div w:id="394855989">
          <w:marLeft w:val="640"/>
          <w:marRight w:val="0"/>
          <w:marTop w:val="0"/>
          <w:marBottom w:val="0"/>
          <w:divBdr>
            <w:top w:val="none" w:sz="0" w:space="0" w:color="auto"/>
            <w:left w:val="none" w:sz="0" w:space="0" w:color="auto"/>
            <w:bottom w:val="none" w:sz="0" w:space="0" w:color="auto"/>
            <w:right w:val="none" w:sz="0" w:space="0" w:color="auto"/>
          </w:divBdr>
        </w:div>
        <w:div w:id="902913299">
          <w:marLeft w:val="640"/>
          <w:marRight w:val="0"/>
          <w:marTop w:val="0"/>
          <w:marBottom w:val="0"/>
          <w:divBdr>
            <w:top w:val="none" w:sz="0" w:space="0" w:color="auto"/>
            <w:left w:val="none" w:sz="0" w:space="0" w:color="auto"/>
            <w:bottom w:val="none" w:sz="0" w:space="0" w:color="auto"/>
            <w:right w:val="none" w:sz="0" w:space="0" w:color="auto"/>
          </w:divBdr>
        </w:div>
        <w:div w:id="966281639">
          <w:marLeft w:val="640"/>
          <w:marRight w:val="0"/>
          <w:marTop w:val="0"/>
          <w:marBottom w:val="0"/>
          <w:divBdr>
            <w:top w:val="none" w:sz="0" w:space="0" w:color="auto"/>
            <w:left w:val="none" w:sz="0" w:space="0" w:color="auto"/>
            <w:bottom w:val="none" w:sz="0" w:space="0" w:color="auto"/>
            <w:right w:val="none" w:sz="0" w:space="0" w:color="auto"/>
          </w:divBdr>
        </w:div>
        <w:div w:id="457843224">
          <w:marLeft w:val="640"/>
          <w:marRight w:val="0"/>
          <w:marTop w:val="0"/>
          <w:marBottom w:val="0"/>
          <w:divBdr>
            <w:top w:val="none" w:sz="0" w:space="0" w:color="auto"/>
            <w:left w:val="none" w:sz="0" w:space="0" w:color="auto"/>
            <w:bottom w:val="none" w:sz="0" w:space="0" w:color="auto"/>
            <w:right w:val="none" w:sz="0" w:space="0" w:color="auto"/>
          </w:divBdr>
        </w:div>
        <w:div w:id="316766938">
          <w:marLeft w:val="640"/>
          <w:marRight w:val="0"/>
          <w:marTop w:val="0"/>
          <w:marBottom w:val="0"/>
          <w:divBdr>
            <w:top w:val="none" w:sz="0" w:space="0" w:color="auto"/>
            <w:left w:val="none" w:sz="0" w:space="0" w:color="auto"/>
            <w:bottom w:val="none" w:sz="0" w:space="0" w:color="auto"/>
            <w:right w:val="none" w:sz="0" w:space="0" w:color="auto"/>
          </w:divBdr>
        </w:div>
        <w:div w:id="508721419">
          <w:marLeft w:val="640"/>
          <w:marRight w:val="0"/>
          <w:marTop w:val="0"/>
          <w:marBottom w:val="0"/>
          <w:divBdr>
            <w:top w:val="none" w:sz="0" w:space="0" w:color="auto"/>
            <w:left w:val="none" w:sz="0" w:space="0" w:color="auto"/>
            <w:bottom w:val="none" w:sz="0" w:space="0" w:color="auto"/>
            <w:right w:val="none" w:sz="0" w:space="0" w:color="auto"/>
          </w:divBdr>
        </w:div>
        <w:div w:id="1461261298">
          <w:marLeft w:val="640"/>
          <w:marRight w:val="0"/>
          <w:marTop w:val="0"/>
          <w:marBottom w:val="0"/>
          <w:divBdr>
            <w:top w:val="none" w:sz="0" w:space="0" w:color="auto"/>
            <w:left w:val="none" w:sz="0" w:space="0" w:color="auto"/>
            <w:bottom w:val="none" w:sz="0" w:space="0" w:color="auto"/>
            <w:right w:val="none" w:sz="0" w:space="0" w:color="auto"/>
          </w:divBdr>
        </w:div>
        <w:div w:id="1145001118">
          <w:marLeft w:val="640"/>
          <w:marRight w:val="0"/>
          <w:marTop w:val="0"/>
          <w:marBottom w:val="0"/>
          <w:divBdr>
            <w:top w:val="none" w:sz="0" w:space="0" w:color="auto"/>
            <w:left w:val="none" w:sz="0" w:space="0" w:color="auto"/>
            <w:bottom w:val="none" w:sz="0" w:space="0" w:color="auto"/>
            <w:right w:val="none" w:sz="0" w:space="0" w:color="auto"/>
          </w:divBdr>
        </w:div>
        <w:div w:id="1440488220">
          <w:marLeft w:val="640"/>
          <w:marRight w:val="0"/>
          <w:marTop w:val="0"/>
          <w:marBottom w:val="0"/>
          <w:divBdr>
            <w:top w:val="none" w:sz="0" w:space="0" w:color="auto"/>
            <w:left w:val="none" w:sz="0" w:space="0" w:color="auto"/>
            <w:bottom w:val="none" w:sz="0" w:space="0" w:color="auto"/>
            <w:right w:val="none" w:sz="0" w:space="0" w:color="auto"/>
          </w:divBdr>
        </w:div>
        <w:div w:id="347634098">
          <w:marLeft w:val="640"/>
          <w:marRight w:val="0"/>
          <w:marTop w:val="0"/>
          <w:marBottom w:val="0"/>
          <w:divBdr>
            <w:top w:val="none" w:sz="0" w:space="0" w:color="auto"/>
            <w:left w:val="none" w:sz="0" w:space="0" w:color="auto"/>
            <w:bottom w:val="none" w:sz="0" w:space="0" w:color="auto"/>
            <w:right w:val="none" w:sz="0" w:space="0" w:color="auto"/>
          </w:divBdr>
        </w:div>
        <w:div w:id="1355761929">
          <w:marLeft w:val="640"/>
          <w:marRight w:val="0"/>
          <w:marTop w:val="0"/>
          <w:marBottom w:val="0"/>
          <w:divBdr>
            <w:top w:val="none" w:sz="0" w:space="0" w:color="auto"/>
            <w:left w:val="none" w:sz="0" w:space="0" w:color="auto"/>
            <w:bottom w:val="none" w:sz="0" w:space="0" w:color="auto"/>
            <w:right w:val="none" w:sz="0" w:space="0" w:color="auto"/>
          </w:divBdr>
        </w:div>
        <w:div w:id="115023117">
          <w:marLeft w:val="640"/>
          <w:marRight w:val="0"/>
          <w:marTop w:val="0"/>
          <w:marBottom w:val="0"/>
          <w:divBdr>
            <w:top w:val="none" w:sz="0" w:space="0" w:color="auto"/>
            <w:left w:val="none" w:sz="0" w:space="0" w:color="auto"/>
            <w:bottom w:val="none" w:sz="0" w:space="0" w:color="auto"/>
            <w:right w:val="none" w:sz="0" w:space="0" w:color="auto"/>
          </w:divBdr>
        </w:div>
        <w:div w:id="416949622">
          <w:marLeft w:val="640"/>
          <w:marRight w:val="0"/>
          <w:marTop w:val="0"/>
          <w:marBottom w:val="0"/>
          <w:divBdr>
            <w:top w:val="none" w:sz="0" w:space="0" w:color="auto"/>
            <w:left w:val="none" w:sz="0" w:space="0" w:color="auto"/>
            <w:bottom w:val="none" w:sz="0" w:space="0" w:color="auto"/>
            <w:right w:val="none" w:sz="0" w:space="0" w:color="auto"/>
          </w:divBdr>
        </w:div>
        <w:div w:id="662859786">
          <w:marLeft w:val="640"/>
          <w:marRight w:val="0"/>
          <w:marTop w:val="0"/>
          <w:marBottom w:val="0"/>
          <w:divBdr>
            <w:top w:val="none" w:sz="0" w:space="0" w:color="auto"/>
            <w:left w:val="none" w:sz="0" w:space="0" w:color="auto"/>
            <w:bottom w:val="none" w:sz="0" w:space="0" w:color="auto"/>
            <w:right w:val="none" w:sz="0" w:space="0" w:color="auto"/>
          </w:divBdr>
        </w:div>
        <w:div w:id="1642078275">
          <w:marLeft w:val="640"/>
          <w:marRight w:val="0"/>
          <w:marTop w:val="0"/>
          <w:marBottom w:val="0"/>
          <w:divBdr>
            <w:top w:val="none" w:sz="0" w:space="0" w:color="auto"/>
            <w:left w:val="none" w:sz="0" w:space="0" w:color="auto"/>
            <w:bottom w:val="none" w:sz="0" w:space="0" w:color="auto"/>
            <w:right w:val="none" w:sz="0" w:space="0" w:color="auto"/>
          </w:divBdr>
        </w:div>
        <w:div w:id="705061569">
          <w:marLeft w:val="640"/>
          <w:marRight w:val="0"/>
          <w:marTop w:val="0"/>
          <w:marBottom w:val="0"/>
          <w:divBdr>
            <w:top w:val="none" w:sz="0" w:space="0" w:color="auto"/>
            <w:left w:val="none" w:sz="0" w:space="0" w:color="auto"/>
            <w:bottom w:val="none" w:sz="0" w:space="0" w:color="auto"/>
            <w:right w:val="none" w:sz="0" w:space="0" w:color="auto"/>
          </w:divBdr>
        </w:div>
        <w:div w:id="970016574">
          <w:marLeft w:val="640"/>
          <w:marRight w:val="0"/>
          <w:marTop w:val="0"/>
          <w:marBottom w:val="0"/>
          <w:divBdr>
            <w:top w:val="none" w:sz="0" w:space="0" w:color="auto"/>
            <w:left w:val="none" w:sz="0" w:space="0" w:color="auto"/>
            <w:bottom w:val="none" w:sz="0" w:space="0" w:color="auto"/>
            <w:right w:val="none" w:sz="0" w:space="0" w:color="auto"/>
          </w:divBdr>
        </w:div>
        <w:div w:id="850216438">
          <w:marLeft w:val="640"/>
          <w:marRight w:val="0"/>
          <w:marTop w:val="0"/>
          <w:marBottom w:val="0"/>
          <w:divBdr>
            <w:top w:val="none" w:sz="0" w:space="0" w:color="auto"/>
            <w:left w:val="none" w:sz="0" w:space="0" w:color="auto"/>
            <w:bottom w:val="none" w:sz="0" w:space="0" w:color="auto"/>
            <w:right w:val="none" w:sz="0" w:space="0" w:color="auto"/>
          </w:divBdr>
        </w:div>
        <w:div w:id="2144418180">
          <w:marLeft w:val="640"/>
          <w:marRight w:val="0"/>
          <w:marTop w:val="0"/>
          <w:marBottom w:val="0"/>
          <w:divBdr>
            <w:top w:val="none" w:sz="0" w:space="0" w:color="auto"/>
            <w:left w:val="none" w:sz="0" w:space="0" w:color="auto"/>
            <w:bottom w:val="none" w:sz="0" w:space="0" w:color="auto"/>
            <w:right w:val="none" w:sz="0" w:space="0" w:color="auto"/>
          </w:divBdr>
        </w:div>
        <w:div w:id="155267706">
          <w:marLeft w:val="640"/>
          <w:marRight w:val="0"/>
          <w:marTop w:val="0"/>
          <w:marBottom w:val="0"/>
          <w:divBdr>
            <w:top w:val="none" w:sz="0" w:space="0" w:color="auto"/>
            <w:left w:val="none" w:sz="0" w:space="0" w:color="auto"/>
            <w:bottom w:val="none" w:sz="0" w:space="0" w:color="auto"/>
            <w:right w:val="none" w:sz="0" w:space="0" w:color="auto"/>
          </w:divBdr>
        </w:div>
        <w:div w:id="246698924">
          <w:marLeft w:val="640"/>
          <w:marRight w:val="0"/>
          <w:marTop w:val="0"/>
          <w:marBottom w:val="0"/>
          <w:divBdr>
            <w:top w:val="none" w:sz="0" w:space="0" w:color="auto"/>
            <w:left w:val="none" w:sz="0" w:space="0" w:color="auto"/>
            <w:bottom w:val="none" w:sz="0" w:space="0" w:color="auto"/>
            <w:right w:val="none" w:sz="0" w:space="0" w:color="auto"/>
          </w:divBdr>
        </w:div>
        <w:div w:id="106850062">
          <w:marLeft w:val="640"/>
          <w:marRight w:val="0"/>
          <w:marTop w:val="0"/>
          <w:marBottom w:val="0"/>
          <w:divBdr>
            <w:top w:val="none" w:sz="0" w:space="0" w:color="auto"/>
            <w:left w:val="none" w:sz="0" w:space="0" w:color="auto"/>
            <w:bottom w:val="none" w:sz="0" w:space="0" w:color="auto"/>
            <w:right w:val="none" w:sz="0" w:space="0" w:color="auto"/>
          </w:divBdr>
        </w:div>
        <w:div w:id="964383957">
          <w:marLeft w:val="640"/>
          <w:marRight w:val="0"/>
          <w:marTop w:val="0"/>
          <w:marBottom w:val="0"/>
          <w:divBdr>
            <w:top w:val="none" w:sz="0" w:space="0" w:color="auto"/>
            <w:left w:val="none" w:sz="0" w:space="0" w:color="auto"/>
            <w:bottom w:val="none" w:sz="0" w:space="0" w:color="auto"/>
            <w:right w:val="none" w:sz="0" w:space="0" w:color="auto"/>
          </w:divBdr>
        </w:div>
        <w:div w:id="18095072">
          <w:marLeft w:val="640"/>
          <w:marRight w:val="0"/>
          <w:marTop w:val="0"/>
          <w:marBottom w:val="0"/>
          <w:divBdr>
            <w:top w:val="none" w:sz="0" w:space="0" w:color="auto"/>
            <w:left w:val="none" w:sz="0" w:space="0" w:color="auto"/>
            <w:bottom w:val="none" w:sz="0" w:space="0" w:color="auto"/>
            <w:right w:val="none" w:sz="0" w:space="0" w:color="auto"/>
          </w:divBdr>
        </w:div>
        <w:div w:id="2071227224">
          <w:marLeft w:val="640"/>
          <w:marRight w:val="0"/>
          <w:marTop w:val="0"/>
          <w:marBottom w:val="0"/>
          <w:divBdr>
            <w:top w:val="none" w:sz="0" w:space="0" w:color="auto"/>
            <w:left w:val="none" w:sz="0" w:space="0" w:color="auto"/>
            <w:bottom w:val="none" w:sz="0" w:space="0" w:color="auto"/>
            <w:right w:val="none" w:sz="0" w:space="0" w:color="auto"/>
          </w:divBdr>
        </w:div>
        <w:div w:id="1016736971">
          <w:marLeft w:val="640"/>
          <w:marRight w:val="0"/>
          <w:marTop w:val="0"/>
          <w:marBottom w:val="0"/>
          <w:divBdr>
            <w:top w:val="none" w:sz="0" w:space="0" w:color="auto"/>
            <w:left w:val="none" w:sz="0" w:space="0" w:color="auto"/>
            <w:bottom w:val="none" w:sz="0" w:space="0" w:color="auto"/>
            <w:right w:val="none" w:sz="0" w:space="0" w:color="auto"/>
          </w:divBdr>
        </w:div>
        <w:div w:id="2074039637">
          <w:marLeft w:val="640"/>
          <w:marRight w:val="0"/>
          <w:marTop w:val="0"/>
          <w:marBottom w:val="0"/>
          <w:divBdr>
            <w:top w:val="none" w:sz="0" w:space="0" w:color="auto"/>
            <w:left w:val="none" w:sz="0" w:space="0" w:color="auto"/>
            <w:bottom w:val="none" w:sz="0" w:space="0" w:color="auto"/>
            <w:right w:val="none" w:sz="0" w:space="0" w:color="auto"/>
          </w:divBdr>
        </w:div>
        <w:div w:id="886524264">
          <w:marLeft w:val="640"/>
          <w:marRight w:val="0"/>
          <w:marTop w:val="0"/>
          <w:marBottom w:val="0"/>
          <w:divBdr>
            <w:top w:val="none" w:sz="0" w:space="0" w:color="auto"/>
            <w:left w:val="none" w:sz="0" w:space="0" w:color="auto"/>
            <w:bottom w:val="none" w:sz="0" w:space="0" w:color="auto"/>
            <w:right w:val="none" w:sz="0" w:space="0" w:color="auto"/>
          </w:divBdr>
        </w:div>
        <w:div w:id="683630158">
          <w:marLeft w:val="640"/>
          <w:marRight w:val="0"/>
          <w:marTop w:val="0"/>
          <w:marBottom w:val="0"/>
          <w:divBdr>
            <w:top w:val="none" w:sz="0" w:space="0" w:color="auto"/>
            <w:left w:val="none" w:sz="0" w:space="0" w:color="auto"/>
            <w:bottom w:val="none" w:sz="0" w:space="0" w:color="auto"/>
            <w:right w:val="none" w:sz="0" w:space="0" w:color="auto"/>
          </w:divBdr>
        </w:div>
        <w:div w:id="1865826936">
          <w:marLeft w:val="640"/>
          <w:marRight w:val="0"/>
          <w:marTop w:val="0"/>
          <w:marBottom w:val="0"/>
          <w:divBdr>
            <w:top w:val="none" w:sz="0" w:space="0" w:color="auto"/>
            <w:left w:val="none" w:sz="0" w:space="0" w:color="auto"/>
            <w:bottom w:val="none" w:sz="0" w:space="0" w:color="auto"/>
            <w:right w:val="none" w:sz="0" w:space="0" w:color="auto"/>
          </w:divBdr>
        </w:div>
        <w:div w:id="605382583">
          <w:marLeft w:val="640"/>
          <w:marRight w:val="0"/>
          <w:marTop w:val="0"/>
          <w:marBottom w:val="0"/>
          <w:divBdr>
            <w:top w:val="none" w:sz="0" w:space="0" w:color="auto"/>
            <w:left w:val="none" w:sz="0" w:space="0" w:color="auto"/>
            <w:bottom w:val="none" w:sz="0" w:space="0" w:color="auto"/>
            <w:right w:val="none" w:sz="0" w:space="0" w:color="auto"/>
          </w:divBdr>
        </w:div>
        <w:div w:id="2052605860">
          <w:marLeft w:val="640"/>
          <w:marRight w:val="0"/>
          <w:marTop w:val="0"/>
          <w:marBottom w:val="0"/>
          <w:divBdr>
            <w:top w:val="none" w:sz="0" w:space="0" w:color="auto"/>
            <w:left w:val="none" w:sz="0" w:space="0" w:color="auto"/>
            <w:bottom w:val="none" w:sz="0" w:space="0" w:color="auto"/>
            <w:right w:val="none" w:sz="0" w:space="0" w:color="auto"/>
          </w:divBdr>
        </w:div>
        <w:div w:id="185681802">
          <w:marLeft w:val="640"/>
          <w:marRight w:val="0"/>
          <w:marTop w:val="0"/>
          <w:marBottom w:val="0"/>
          <w:divBdr>
            <w:top w:val="none" w:sz="0" w:space="0" w:color="auto"/>
            <w:left w:val="none" w:sz="0" w:space="0" w:color="auto"/>
            <w:bottom w:val="none" w:sz="0" w:space="0" w:color="auto"/>
            <w:right w:val="none" w:sz="0" w:space="0" w:color="auto"/>
          </w:divBdr>
        </w:div>
        <w:div w:id="191234950">
          <w:marLeft w:val="640"/>
          <w:marRight w:val="0"/>
          <w:marTop w:val="0"/>
          <w:marBottom w:val="0"/>
          <w:divBdr>
            <w:top w:val="none" w:sz="0" w:space="0" w:color="auto"/>
            <w:left w:val="none" w:sz="0" w:space="0" w:color="auto"/>
            <w:bottom w:val="none" w:sz="0" w:space="0" w:color="auto"/>
            <w:right w:val="none" w:sz="0" w:space="0" w:color="auto"/>
          </w:divBdr>
        </w:div>
        <w:div w:id="651104345">
          <w:marLeft w:val="640"/>
          <w:marRight w:val="0"/>
          <w:marTop w:val="0"/>
          <w:marBottom w:val="0"/>
          <w:divBdr>
            <w:top w:val="none" w:sz="0" w:space="0" w:color="auto"/>
            <w:left w:val="none" w:sz="0" w:space="0" w:color="auto"/>
            <w:bottom w:val="none" w:sz="0" w:space="0" w:color="auto"/>
            <w:right w:val="none" w:sz="0" w:space="0" w:color="auto"/>
          </w:divBdr>
        </w:div>
        <w:div w:id="1040594006">
          <w:marLeft w:val="640"/>
          <w:marRight w:val="0"/>
          <w:marTop w:val="0"/>
          <w:marBottom w:val="0"/>
          <w:divBdr>
            <w:top w:val="none" w:sz="0" w:space="0" w:color="auto"/>
            <w:left w:val="none" w:sz="0" w:space="0" w:color="auto"/>
            <w:bottom w:val="none" w:sz="0" w:space="0" w:color="auto"/>
            <w:right w:val="none" w:sz="0" w:space="0" w:color="auto"/>
          </w:divBdr>
        </w:div>
        <w:div w:id="1449204259">
          <w:marLeft w:val="640"/>
          <w:marRight w:val="0"/>
          <w:marTop w:val="0"/>
          <w:marBottom w:val="0"/>
          <w:divBdr>
            <w:top w:val="none" w:sz="0" w:space="0" w:color="auto"/>
            <w:left w:val="none" w:sz="0" w:space="0" w:color="auto"/>
            <w:bottom w:val="none" w:sz="0" w:space="0" w:color="auto"/>
            <w:right w:val="none" w:sz="0" w:space="0" w:color="auto"/>
          </w:divBdr>
        </w:div>
        <w:div w:id="1197699313">
          <w:marLeft w:val="640"/>
          <w:marRight w:val="0"/>
          <w:marTop w:val="0"/>
          <w:marBottom w:val="0"/>
          <w:divBdr>
            <w:top w:val="none" w:sz="0" w:space="0" w:color="auto"/>
            <w:left w:val="none" w:sz="0" w:space="0" w:color="auto"/>
            <w:bottom w:val="none" w:sz="0" w:space="0" w:color="auto"/>
            <w:right w:val="none" w:sz="0" w:space="0" w:color="auto"/>
          </w:divBdr>
        </w:div>
        <w:div w:id="1962375498">
          <w:marLeft w:val="640"/>
          <w:marRight w:val="0"/>
          <w:marTop w:val="0"/>
          <w:marBottom w:val="0"/>
          <w:divBdr>
            <w:top w:val="none" w:sz="0" w:space="0" w:color="auto"/>
            <w:left w:val="none" w:sz="0" w:space="0" w:color="auto"/>
            <w:bottom w:val="none" w:sz="0" w:space="0" w:color="auto"/>
            <w:right w:val="none" w:sz="0" w:space="0" w:color="auto"/>
          </w:divBdr>
        </w:div>
        <w:div w:id="901330977">
          <w:marLeft w:val="640"/>
          <w:marRight w:val="0"/>
          <w:marTop w:val="0"/>
          <w:marBottom w:val="0"/>
          <w:divBdr>
            <w:top w:val="none" w:sz="0" w:space="0" w:color="auto"/>
            <w:left w:val="none" w:sz="0" w:space="0" w:color="auto"/>
            <w:bottom w:val="none" w:sz="0" w:space="0" w:color="auto"/>
            <w:right w:val="none" w:sz="0" w:space="0" w:color="auto"/>
          </w:divBdr>
        </w:div>
        <w:div w:id="1969239374">
          <w:marLeft w:val="640"/>
          <w:marRight w:val="0"/>
          <w:marTop w:val="0"/>
          <w:marBottom w:val="0"/>
          <w:divBdr>
            <w:top w:val="none" w:sz="0" w:space="0" w:color="auto"/>
            <w:left w:val="none" w:sz="0" w:space="0" w:color="auto"/>
            <w:bottom w:val="none" w:sz="0" w:space="0" w:color="auto"/>
            <w:right w:val="none" w:sz="0" w:space="0" w:color="auto"/>
          </w:divBdr>
        </w:div>
        <w:div w:id="322902090">
          <w:marLeft w:val="640"/>
          <w:marRight w:val="0"/>
          <w:marTop w:val="0"/>
          <w:marBottom w:val="0"/>
          <w:divBdr>
            <w:top w:val="none" w:sz="0" w:space="0" w:color="auto"/>
            <w:left w:val="none" w:sz="0" w:space="0" w:color="auto"/>
            <w:bottom w:val="none" w:sz="0" w:space="0" w:color="auto"/>
            <w:right w:val="none" w:sz="0" w:space="0" w:color="auto"/>
          </w:divBdr>
        </w:div>
        <w:div w:id="1670790822">
          <w:marLeft w:val="640"/>
          <w:marRight w:val="0"/>
          <w:marTop w:val="0"/>
          <w:marBottom w:val="0"/>
          <w:divBdr>
            <w:top w:val="none" w:sz="0" w:space="0" w:color="auto"/>
            <w:left w:val="none" w:sz="0" w:space="0" w:color="auto"/>
            <w:bottom w:val="none" w:sz="0" w:space="0" w:color="auto"/>
            <w:right w:val="none" w:sz="0" w:space="0" w:color="auto"/>
          </w:divBdr>
        </w:div>
        <w:div w:id="1913420548">
          <w:marLeft w:val="640"/>
          <w:marRight w:val="0"/>
          <w:marTop w:val="0"/>
          <w:marBottom w:val="0"/>
          <w:divBdr>
            <w:top w:val="none" w:sz="0" w:space="0" w:color="auto"/>
            <w:left w:val="none" w:sz="0" w:space="0" w:color="auto"/>
            <w:bottom w:val="none" w:sz="0" w:space="0" w:color="auto"/>
            <w:right w:val="none" w:sz="0" w:space="0" w:color="auto"/>
          </w:divBdr>
        </w:div>
        <w:div w:id="1776560432">
          <w:marLeft w:val="640"/>
          <w:marRight w:val="0"/>
          <w:marTop w:val="0"/>
          <w:marBottom w:val="0"/>
          <w:divBdr>
            <w:top w:val="none" w:sz="0" w:space="0" w:color="auto"/>
            <w:left w:val="none" w:sz="0" w:space="0" w:color="auto"/>
            <w:bottom w:val="none" w:sz="0" w:space="0" w:color="auto"/>
            <w:right w:val="none" w:sz="0" w:space="0" w:color="auto"/>
          </w:divBdr>
        </w:div>
        <w:div w:id="706374772">
          <w:marLeft w:val="640"/>
          <w:marRight w:val="0"/>
          <w:marTop w:val="0"/>
          <w:marBottom w:val="0"/>
          <w:divBdr>
            <w:top w:val="none" w:sz="0" w:space="0" w:color="auto"/>
            <w:left w:val="none" w:sz="0" w:space="0" w:color="auto"/>
            <w:bottom w:val="none" w:sz="0" w:space="0" w:color="auto"/>
            <w:right w:val="none" w:sz="0" w:space="0" w:color="auto"/>
          </w:divBdr>
        </w:div>
        <w:div w:id="1414661303">
          <w:marLeft w:val="640"/>
          <w:marRight w:val="0"/>
          <w:marTop w:val="0"/>
          <w:marBottom w:val="0"/>
          <w:divBdr>
            <w:top w:val="none" w:sz="0" w:space="0" w:color="auto"/>
            <w:left w:val="none" w:sz="0" w:space="0" w:color="auto"/>
            <w:bottom w:val="none" w:sz="0" w:space="0" w:color="auto"/>
            <w:right w:val="none" w:sz="0" w:space="0" w:color="auto"/>
          </w:divBdr>
        </w:div>
        <w:div w:id="1555237849">
          <w:marLeft w:val="640"/>
          <w:marRight w:val="0"/>
          <w:marTop w:val="0"/>
          <w:marBottom w:val="0"/>
          <w:divBdr>
            <w:top w:val="none" w:sz="0" w:space="0" w:color="auto"/>
            <w:left w:val="none" w:sz="0" w:space="0" w:color="auto"/>
            <w:bottom w:val="none" w:sz="0" w:space="0" w:color="auto"/>
            <w:right w:val="none" w:sz="0" w:space="0" w:color="auto"/>
          </w:divBdr>
        </w:div>
        <w:div w:id="54594176">
          <w:marLeft w:val="640"/>
          <w:marRight w:val="0"/>
          <w:marTop w:val="0"/>
          <w:marBottom w:val="0"/>
          <w:divBdr>
            <w:top w:val="none" w:sz="0" w:space="0" w:color="auto"/>
            <w:left w:val="none" w:sz="0" w:space="0" w:color="auto"/>
            <w:bottom w:val="none" w:sz="0" w:space="0" w:color="auto"/>
            <w:right w:val="none" w:sz="0" w:space="0" w:color="auto"/>
          </w:divBdr>
        </w:div>
        <w:div w:id="1640527284">
          <w:marLeft w:val="640"/>
          <w:marRight w:val="0"/>
          <w:marTop w:val="0"/>
          <w:marBottom w:val="0"/>
          <w:divBdr>
            <w:top w:val="none" w:sz="0" w:space="0" w:color="auto"/>
            <w:left w:val="none" w:sz="0" w:space="0" w:color="auto"/>
            <w:bottom w:val="none" w:sz="0" w:space="0" w:color="auto"/>
            <w:right w:val="none" w:sz="0" w:space="0" w:color="auto"/>
          </w:divBdr>
        </w:div>
        <w:div w:id="924414070">
          <w:marLeft w:val="640"/>
          <w:marRight w:val="0"/>
          <w:marTop w:val="0"/>
          <w:marBottom w:val="0"/>
          <w:divBdr>
            <w:top w:val="none" w:sz="0" w:space="0" w:color="auto"/>
            <w:left w:val="none" w:sz="0" w:space="0" w:color="auto"/>
            <w:bottom w:val="none" w:sz="0" w:space="0" w:color="auto"/>
            <w:right w:val="none" w:sz="0" w:space="0" w:color="auto"/>
          </w:divBdr>
        </w:div>
        <w:div w:id="353575304">
          <w:marLeft w:val="640"/>
          <w:marRight w:val="0"/>
          <w:marTop w:val="0"/>
          <w:marBottom w:val="0"/>
          <w:divBdr>
            <w:top w:val="none" w:sz="0" w:space="0" w:color="auto"/>
            <w:left w:val="none" w:sz="0" w:space="0" w:color="auto"/>
            <w:bottom w:val="none" w:sz="0" w:space="0" w:color="auto"/>
            <w:right w:val="none" w:sz="0" w:space="0" w:color="auto"/>
          </w:divBdr>
        </w:div>
        <w:div w:id="1750076761">
          <w:marLeft w:val="640"/>
          <w:marRight w:val="0"/>
          <w:marTop w:val="0"/>
          <w:marBottom w:val="0"/>
          <w:divBdr>
            <w:top w:val="none" w:sz="0" w:space="0" w:color="auto"/>
            <w:left w:val="none" w:sz="0" w:space="0" w:color="auto"/>
            <w:bottom w:val="none" w:sz="0" w:space="0" w:color="auto"/>
            <w:right w:val="none" w:sz="0" w:space="0" w:color="auto"/>
          </w:divBdr>
        </w:div>
        <w:div w:id="772939094">
          <w:marLeft w:val="640"/>
          <w:marRight w:val="0"/>
          <w:marTop w:val="0"/>
          <w:marBottom w:val="0"/>
          <w:divBdr>
            <w:top w:val="none" w:sz="0" w:space="0" w:color="auto"/>
            <w:left w:val="none" w:sz="0" w:space="0" w:color="auto"/>
            <w:bottom w:val="none" w:sz="0" w:space="0" w:color="auto"/>
            <w:right w:val="none" w:sz="0" w:space="0" w:color="auto"/>
          </w:divBdr>
        </w:div>
        <w:div w:id="115876905">
          <w:marLeft w:val="640"/>
          <w:marRight w:val="0"/>
          <w:marTop w:val="0"/>
          <w:marBottom w:val="0"/>
          <w:divBdr>
            <w:top w:val="none" w:sz="0" w:space="0" w:color="auto"/>
            <w:left w:val="none" w:sz="0" w:space="0" w:color="auto"/>
            <w:bottom w:val="none" w:sz="0" w:space="0" w:color="auto"/>
            <w:right w:val="none" w:sz="0" w:space="0" w:color="auto"/>
          </w:divBdr>
        </w:div>
        <w:div w:id="1462578680">
          <w:marLeft w:val="640"/>
          <w:marRight w:val="0"/>
          <w:marTop w:val="0"/>
          <w:marBottom w:val="0"/>
          <w:divBdr>
            <w:top w:val="none" w:sz="0" w:space="0" w:color="auto"/>
            <w:left w:val="none" w:sz="0" w:space="0" w:color="auto"/>
            <w:bottom w:val="none" w:sz="0" w:space="0" w:color="auto"/>
            <w:right w:val="none" w:sz="0" w:space="0" w:color="auto"/>
          </w:divBdr>
        </w:div>
        <w:div w:id="505479725">
          <w:marLeft w:val="640"/>
          <w:marRight w:val="0"/>
          <w:marTop w:val="0"/>
          <w:marBottom w:val="0"/>
          <w:divBdr>
            <w:top w:val="none" w:sz="0" w:space="0" w:color="auto"/>
            <w:left w:val="none" w:sz="0" w:space="0" w:color="auto"/>
            <w:bottom w:val="none" w:sz="0" w:space="0" w:color="auto"/>
            <w:right w:val="none" w:sz="0" w:space="0" w:color="auto"/>
          </w:divBdr>
        </w:div>
        <w:div w:id="300233739">
          <w:marLeft w:val="640"/>
          <w:marRight w:val="0"/>
          <w:marTop w:val="0"/>
          <w:marBottom w:val="0"/>
          <w:divBdr>
            <w:top w:val="none" w:sz="0" w:space="0" w:color="auto"/>
            <w:left w:val="none" w:sz="0" w:space="0" w:color="auto"/>
            <w:bottom w:val="none" w:sz="0" w:space="0" w:color="auto"/>
            <w:right w:val="none" w:sz="0" w:space="0" w:color="auto"/>
          </w:divBdr>
        </w:div>
        <w:div w:id="486558420">
          <w:marLeft w:val="640"/>
          <w:marRight w:val="0"/>
          <w:marTop w:val="0"/>
          <w:marBottom w:val="0"/>
          <w:divBdr>
            <w:top w:val="none" w:sz="0" w:space="0" w:color="auto"/>
            <w:left w:val="none" w:sz="0" w:space="0" w:color="auto"/>
            <w:bottom w:val="none" w:sz="0" w:space="0" w:color="auto"/>
            <w:right w:val="none" w:sz="0" w:space="0" w:color="auto"/>
          </w:divBdr>
        </w:div>
        <w:div w:id="895091484">
          <w:marLeft w:val="640"/>
          <w:marRight w:val="0"/>
          <w:marTop w:val="0"/>
          <w:marBottom w:val="0"/>
          <w:divBdr>
            <w:top w:val="none" w:sz="0" w:space="0" w:color="auto"/>
            <w:left w:val="none" w:sz="0" w:space="0" w:color="auto"/>
            <w:bottom w:val="none" w:sz="0" w:space="0" w:color="auto"/>
            <w:right w:val="none" w:sz="0" w:space="0" w:color="auto"/>
          </w:divBdr>
        </w:div>
        <w:div w:id="1566644353">
          <w:marLeft w:val="640"/>
          <w:marRight w:val="0"/>
          <w:marTop w:val="0"/>
          <w:marBottom w:val="0"/>
          <w:divBdr>
            <w:top w:val="none" w:sz="0" w:space="0" w:color="auto"/>
            <w:left w:val="none" w:sz="0" w:space="0" w:color="auto"/>
            <w:bottom w:val="none" w:sz="0" w:space="0" w:color="auto"/>
            <w:right w:val="none" w:sz="0" w:space="0" w:color="auto"/>
          </w:divBdr>
        </w:div>
        <w:div w:id="259336557">
          <w:marLeft w:val="640"/>
          <w:marRight w:val="0"/>
          <w:marTop w:val="0"/>
          <w:marBottom w:val="0"/>
          <w:divBdr>
            <w:top w:val="none" w:sz="0" w:space="0" w:color="auto"/>
            <w:left w:val="none" w:sz="0" w:space="0" w:color="auto"/>
            <w:bottom w:val="none" w:sz="0" w:space="0" w:color="auto"/>
            <w:right w:val="none" w:sz="0" w:space="0" w:color="auto"/>
          </w:divBdr>
        </w:div>
        <w:div w:id="1015764670">
          <w:marLeft w:val="640"/>
          <w:marRight w:val="0"/>
          <w:marTop w:val="0"/>
          <w:marBottom w:val="0"/>
          <w:divBdr>
            <w:top w:val="none" w:sz="0" w:space="0" w:color="auto"/>
            <w:left w:val="none" w:sz="0" w:space="0" w:color="auto"/>
            <w:bottom w:val="none" w:sz="0" w:space="0" w:color="auto"/>
            <w:right w:val="none" w:sz="0" w:space="0" w:color="auto"/>
          </w:divBdr>
        </w:div>
        <w:div w:id="1528979989">
          <w:marLeft w:val="640"/>
          <w:marRight w:val="0"/>
          <w:marTop w:val="0"/>
          <w:marBottom w:val="0"/>
          <w:divBdr>
            <w:top w:val="none" w:sz="0" w:space="0" w:color="auto"/>
            <w:left w:val="none" w:sz="0" w:space="0" w:color="auto"/>
            <w:bottom w:val="none" w:sz="0" w:space="0" w:color="auto"/>
            <w:right w:val="none" w:sz="0" w:space="0" w:color="auto"/>
          </w:divBdr>
        </w:div>
        <w:div w:id="1668941388">
          <w:marLeft w:val="640"/>
          <w:marRight w:val="0"/>
          <w:marTop w:val="0"/>
          <w:marBottom w:val="0"/>
          <w:divBdr>
            <w:top w:val="none" w:sz="0" w:space="0" w:color="auto"/>
            <w:left w:val="none" w:sz="0" w:space="0" w:color="auto"/>
            <w:bottom w:val="none" w:sz="0" w:space="0" w:color="auto"/>
            <w:right w:val="none" w:sz="0" w:space="0" w:color="auto"/>
          </w:divBdr>
        </w:div>
        <w:div w:id="150877659">
          <w:marLeft w:val="640"/>
          <w:marRight w:val="0"/>
          <w:marTop w:val="0"/>
          <w:marBottom w:val="0"/>
          <w:divBdr>
            <w:top w:val="none" w:sz="0" w:space="0" w:color="auto"/>
            <w:left w:val="none" w:sz="0" w:space="0" w:color="auto"/>
            <w:bottom w:val="none" w:sz="0" w:space="0" w:color="auto"/>
            <w:right w:val="none" w:sz="0" w:space="0" w:color="auto"/>
          </w:divBdr>
        </w:div>
        <w:div w:id="924455921">
          <w:marLeft w:val="640"/>
          <w:marRight w:val="0"/>
          <w:marTop w:val="0"/>
          <w:marBottom w:val="0"/>
          <w:divBdr>
            <w:top w:val="none" w:sz="0" w:space="0" w:color="auto"/>
            <w:left w:val="none" w:sz="0" w:space="0" w:color="auto"/>
            <w:bottom w:val="none" w:sz="0" w:space="0" w:color="auto"/>
            <w:right w:val="none" w:sz="0" w:space="0" w:color="auto"/>
          </w:divBdr>
        </w:div>
        <w:div w:id="27878804">
          <w:marLeft w:val="640"/>
          <w:marRight w:val="0"/>
          <w:marTop w:val="0"/>
          <w:marBottom w:val="0"/>
          <w:divBdr>
            <w:top w:val="none" w:sz="0" w:space="0" w:color="auto"/>
            <w:left w:val="none" w:sz="0" w:space="0" w:color="auto"/>
            <w:bottom w:val="none" w:sz="0" w:space="0" w:color="auto"/>
            <w:right w:val="none" w:sz="0" w:space="0" w:color="auto"/>
          </w:divBdr>
        </w:div>
        <w:div w:id="1925382617">
          <w:marLeft w:val="640"/>
          <w:marRight w:val="0"/>
          <w:marTop w:val="0"/>
          <w:marBottom w:val="0"/>
          <w:divBdr>
            <w:top w:val="none" w:sz="0" w:space="0" w:color="auto"/>
            <w:left w:val="none" w:sz="0" w:space="0" w:color="auto"/>
            <w:bottom w:val="none" w:sz="0" w:space="0" w:color="auto"/>
            <w:right w:val="none" w:sz="0" w:space="0" w:color="auto"/>
          </w:divBdr>
        </w:div>
        <w:div w:id="1530607028">
          <w:marLeft w:val="640"/>
          <w:marRight w:val="0"/>
          <w:marTop w:val="0"/>
          <w:marBottom w:val="0"/>
          <w:divBdr>
            <w:top w:val="none" w:sz="0" w:space="0" w:color="auto"/>
            <w:left w:val="none" w:sz="0" w:space="0" w:color="auto"/>
            <w:bottom w:val="none" w:sz="0" w:space="0" w:color="auto"/>
            <w:right w:val="none" w:sz="0" w:space="0" w:color="auto"/>
          </w:divBdr>
        </w:div>
        <w:div w:id="1570578189">
          <w:marLeft w:val="640"/>
          <w:marRight w:val="0"/>
          <w:marTop w:val="0"/>
          <w:marBottom w:val="0"/>
          <w:divBdr>
            <w:top w:val="none" w:sz="0" w:space="0" w:color="auto"/>
            <w:left w:val="none" w:sz="0" w:space="0" w:color="auto"/>
            <w:bottom w:val="none" w:sz="0" w:space="0" w:color="auto"/>
            <w:right w:val="none" w:sz="0" w:space="0" w:color="auto"/>
          </w:divBdr>
        </w:div>
        <w:div w:id="948273051">
          <w:marLeft w:val="640"/>
          <w:marRight w:val="0"/>
          <w:marTop w:val="0"/>
          <w:marBottom w:val="0"/>
          <w:divBdr>
            <w:top w:val="none" w:sz="0" w:space="0" w:color="auto"/>
            <w:left w:val="none" w:sz="0" w:space="0" w:color="auto"/>
            <w:bottom w:val="none" w:sz="0" w:space="0" w:color="auto"/>
            <w:right w:val="none" w:sz="0" w:space="0" w:color="auto"/>
          </w:divBdr>
        </w:div>
        <w:div w:id="246574628">
          <w:marLeft w:val="640"/>
          <w:marRight w:val="0"/>
          <w:marTop w:val="0"/>
          <w:marBottom w:val="0"/>
          <w:divBdr>
            <w:top w:val="none" w:sz="0" w:space="0" w:color="auto"/>
            <w:left w:val="none" w:sz="0" w:space="0" w:color="auto"/>
            <w:bottom w:val="none" w:sz="0" w:space="0" w:color="auto"/>
            <w:right w:val="none" w:sz="0" w:space="0" w:color="auto"/>
          </w:divBdr>
        </w:div>
        <w:div w:id="1986736995">
          <w:marLeft w:val="640"/>
          <w:marRight w:val="0"/>
          <w:marTop w:val="0"/>
          <w:marBottom w:val="0"/>
          <w:divBdr>
            <w:top w:val="none" w:sz="0" w:space="0" w:color="auto"/>
            <w:left w:val="none" w:sz="0" w:space="0" w:color="auto"/>
            <w:bottom w:val="none" w:sz="0" w:space="0" w:color="auto"/>
            <w:right w:val="none" w:sz="0" w:space="0" w:color="auto"/>
          </w:divBdr>
        </w:div>
        <w:div w:id="1877891495">
          <w:marLeft w:val="640"/>
          <w:marRight w:val="0"/>
          <w:marTop w:val="0"/>
          <w:marBottom w:val="0"/>
          <w:divBdr>
            <w:top w:val="none" w:sz="0" w:space="0" w:color="auto"/>
            <w:left w:val="none" w:sz="0" w:space="0" w:color="auto"/>
            <w:bottom w:val="none" w:sz="0" w:space="0" w:color="auto"/>
            <w:right w:val="none" w:sz="0" w:space="0" w:color="auto"/>
          </w:divBdr>
        </w:div>
        <w:div w:id="1986885393">
          <w:marLeft w:val="640"/>
          <w:marRight w:val="0"/>
          <w:marTop w:val="0"/>
          <w:marBottom w:val="0"/>
          <w:divBdr>
            <w:top w:val="none" w:sz="0" w:space="0" w:color="auto"/>
            <w:left w:val="none" w:sz="0" w:space="0" w:color="auto"/>
            <w:bottom w:val="none" w:sz="0" w:space="0" w:color="auto"/>
            <w:right w:val="none" w:sz="0" w:space="0" w:color="auto"/>
          </w:divBdr>
        </w:div>
        <w:div w:id="1804998847">
          <w:marLeft w:val="640"/>
          <w:marRight w:val="0"/>
          <w:marTop w:val="0"/>
          <w:marBottom w:val="0"/>
          <w:divBdr>
            <w:top w:val="none" w:sz="0" w:space="0" w:color="auto"/>
            <w:left w:val="none" w:sz="0" w:space="0" w:color="auto"/>
            <w:bottom w:val="none" w:sz="0" w:space="0" w:color="auto"/>
            <w:right w:val="none" w:sz="0" w:space="0" w:color="auto"/>
          </w:divBdr>
        </w:div>
        <w:div w:id="1919629238">
          <w:marLeft w:val="640"/>
          <w:marRight w:val="0"/>
          <w:marTop w:val="0"/>
          <w:marBottom w:val="0"/>
          <w:divBdr>
            <w:top w:val="none" w:sz="0" w:space="0" w:color="auto"/>
            <w:left w:val="none" w:sz="0" w:space="0" w:color="auto"/>
            <w:bottom w:val="none" w:sz="0" w:space="0" w:color="auto"/>
            <w:right w:val="none" w:sz="0" w:space="0" w:color="auto"/>
          </w:divBdr>
        </w:div>
        <w:div w:id="1457914269">
          <w:marLeft w:val="640"/>
          <w:marRight w:val="0"/>
          <w:marTop w:val="0"/>
          <w:marBottom w:val="0"/>
          <w:divBdr>
            <w:top w:val="none" w:sz="0" w:space="0" w:color="auto"/>
            <w:left w:val="none" w:sz="0" w:space="0" w:color="auto"/>
            <w:bottom w:val="none" w:sz="0" w:space="0" w:color="auto"/>
            <w:right w:val="none" w:sz="0" w:space="0" w:color="auto"/>
          </w:divBdr>
        </w:div>
        <w:div w:id="1987736262">
          <w:marLeft w:val="640"/>
          <w:marRight w:val="0"/>
          <w:marTop w:val="0"/>
          <w:marBottom w:val="0"/>
          <w:divBdr>
            <w:top w:val="none" w:sz="0" w:space="0" w:color="auto"/>
            <w:left w:val="none" w:sz="0" w:space="0" w:color="auto"/>
            <w:bottom w:val="none" w:sz="0" w:space="0" w:color="auto"/>
            <w:right w:val="none" w:sz="0" w:space="0" w:color="auto"/>
          </w:divBdr>
        </w:div>
        <w:div w:id="972250984">
          <w:marLeft w:val="640"/>
          <w:marRight w:val="0"/>
          <w:marTop w:val="0"/>
          <w:marBottom w:val="0"/>
          <w:divBdr>
            <w:top w:val="none" w:sz="0" w:space="0" w:color="auto"/>
            <w:left w:val="none" w:sz="0" w:space="0" w:color="auto"/>
            <w:bottom w:val="none" w:sz="0" w:space="0" w:color="auto"/>
            <w:right w:val="none" w:sz="0" w:space="0" w:color="auto"/>
          </w:divBdr>
        </w:div>
        <w:div w:id="1068916297">
          <w:marLeft w:val="640"/>
          <w:marRight w:val="0"/>
          <w:marTop w:val="0"/>
          <w:marBottom w:val="0"/>
          <w:divBdr>
            <w:top w:val="none" w:sz="0" w:space="0" w:color="auto"/>
            <w:left w:val="none" w:sz="0" w:space="0" w:color="auto"/>
            <w:bottom w:val="none" w:sz="0" w:space="0" w:color="auto"/>
            <w:right w:val="none" w:sz="0" w:space="0" w:color="auto"/>
          </w:divBdr>
        </w:div>
        <w:div w:id="870921002">
          <w:marLeft w:val="640"/>
          <w:marRight w:val="0"/>
          <w:marTop w:val="0"/>
          <w:marBottom w:val="0"/>
          <w:divBdr>
            <w:top w:val="none" w:sz="0" w:space="0" w:color="auto"/>
            <w:left w:val="none" w:sz="0" w:space="0" w:color="auto"/>
            <w:bottom w:val="none" w:sz="0" w:space="0" w:color="auto"/>
            <w:right w:val="none" w:sz="0" w:space="0" w:color="auto"/>
          </w:divBdr>
        </w:div>
        <w:div w:id="1921325759">
          <w:marLeft w:val="640"/>
          <w:marRight w:val="0"/>
          <w:marTop w:val="0"/>
          <w:marBottom w:val="0"/>
          <w:divBdr>
            <w:top w:val="none" w:sz="0" w:space="0" w:color="auto"/>
            <w:left w:val="none" w:sz="0" w:space="0" w:color="auto"/>
            <w:bottom w:val="none" w:sz="0" w:space="0" w:color="auto"/>
            <w:right w:val="none" w:sz="0" w:space="0" w:color="auto"/>
          </w:divBdr>
        </w:div>
        <w:div w:id="255477143">
          <w:marLeft w:val="640"/>
          <w:marRight w:val="0"/>
          <w:marTop w:val="0"/>
          <w:marBottom w:val="0"/>
          <w:divBdr>
            <w:top w:val="none" w:sz="0" w:space="0" w:color="auto"/>
            <w:left w:val="none" w:sz="0" w:space="0" w:color="auto"/>
            <w:bottom w:val="none" w:sz="0" w:space="0" w:color="auto"/>
            <w:right w:val="none" w:sz="0" w:space="0" w:color="auto"/>
          </w:divBdr>
        </w:div>
        <w:div w:id="1171063698">
          <w:marLeft w:val="640"/>
          <w:marRight w:val="0"/>
          <w:marTop w:val="0"/>
          <w:marBottom w:val="0"/>
          <w:divBdr>
            <w:top w:val="none" w:sz="0" w:space="0" w:color="auto"/>
            <w:left w:val="none" w:sz="0" w:space="0" w:color="auto"/>
            <w:bottom w:val="none" w:sz="0" w:space="0" w:color="auto"/>
            <w:right w:val="none" w:sz="0" w:space="0" w:color="auto"/>
          </w:divBdr>
        </w:div>
        <w:div w:id="1857377245">
          <w:marLeft w:val="640"/>
          <w:marRight w:val="0"/>
          <w:marTop w:val="0"/>
          <w:marBottom w:val="0"/>
          <w:divBdr>
            <w:top w:val="none" w:sz="0" w:space="0" w:color="auto"/>
            <w:left w:val="none" w:sz="0" w:space="0" w:color="auto"/>
            <w:bottom w:val="none" w:sz="0" w:space="0" w:color="auto"/>
            <w:right w:val="none" w:sz="0" w:space="0" w:color="auto"/>
          </w:divBdr>
        </w:div>
        <w:div w:id="1587809901">
          <w:marLeft w:val="640"/>
          <w:marRight w:val="0"/>
          <w:marTop w:val="0"/>
          <w:marBottom w:val="0"/>
          <w:divBdr>
            <w:top w:val="none" w:sz="0" w:space="0" w:color="auto"/>
            <w:left w:val="none" w:sz="0" w:space="0" w:color="auto"/>
            <w:bottom w:val="none" w:sz="0" w:space="0" w:color="auto"/>
            <w:right w:val="none" w:sz="0" w:space="0" w:color="auto"/>
          </w:divBdr>
        </w:div>
        <w:div w:id="1997997621">
          <w:marLeft w:val="640"/>
          <w:marRight w:val="0"/>
          <w:marTop w:val="0"/>
          <w:marBottom w:val="0"/>
          <w:divBdr>
            <w:top w:val="none" w:sz="0" w:space="0" w:color="auto"/>
            <w:left w:val="none" w:sz="0" w:space="0" w:color="auto"/>
            <w:bottom w:val="none" w:sz="0" w:space="0" w:color="auto"/>
            <w:right w:val="none" w:sz="0" w:space="0" w:color="auto"/>
          </w:divBdr>
        </w:div>
        <w:div w:id="799110337">
          <w:marLeft w:val="640"/>
          <w:marRight w:val="0"/>
          <w:marTop w:val="0"/>
          <w:marBottom w:val="0"/>
          <w:divBdr>
            <w:top w:val="none" w:sz="0" w:space="0" w:color="auto"/>
            <w:left w:val="none" w:sz="0" w:space="0" w:color="auto"/>
            <w:bottom w:val="none" w:sz="0" w:space="0" w:color="auto"/>
            <w:right w:val="none" w:sz="0" w:space="0" w:color="auto"/>
          </w:divBdr>
        </w:div>
        <w:div w:id="749081720">
          <w:marLeft w:val="640"/>
          <w:marRight w:val="0"/>
          <w:marTop w:val="0"/>
          <w:marBottom w:val="0"/>
          <w:divBdr>
            <w:top w:val="none" w:sz="0" w:space="0" w:color="auto"/>
            <w:left w:val="none" w:sz="0" w:space="0" w:color="auto"/>
            <w:bottom w:val="none" w:sz="0" w:space="0" w:color="auto"/>
            <w:right w:val="none" w:sz="0" w:space="0" w:color="auto"/>
          </w:divBdr>
        </w:div>
        <w:div w:id="989872491">
          <w:marLeft w:val="640"/>
          <w:marRight w:val="0"/>
          <w:marTop w:val="0"/>
          <w:marBottom w:val="0"/>
          <w:divBdr>
            <w:top w:val="none" w:sz="0" w:space="0" w:color="auto"/>
            <w:left w:val="none" w:sz="0" w:space="0" w:color="auto"/>
            <w:bottom w:val="none" w:sz="0" w:space="0" w:color="auto"/>
            <w:right w:val="none" w:sz="0" w:space="0" w:color="auto"/>
          </w:divBdr>
        </w:div>
        <w:div w:id="1272512516">
          <w:marLeft w:val="640"/>
          <w:marRight w:val="0"/>
          <w:marTop w:val="0"/>
          <w:marBottom w:val="0"/>
          <w:divBdr>
            <w:top w:val="none" w:sz="0" w:space="0" w:color="auto"/>
            <w:left w:val="none" w:sz="0" w:space="0" w:color="auto"/>
            <w:bottom w:val="none" w:sz="0" w:space="0" w:color="auto"/>
            <w:right w:val="none" w:sz="0" w:space="0" w:color="auto"/>
          </w:divBdr>
        </w:div>
        <w:div w:id="326328976">
          <w:marLeft w:val="640"/>
          <w:marRight w:val="0"/>
          <w:marTop w:val="0"/>
          <w:marBottom w:val="0"/>
          <w:divBdr>
            <w:top w:val="none" w:sz="0" w:space="0" w:color="auto"/>
            <w:left w:val="none" w:sz="0" w:space="0" w:color="auto"/>
            <w:bottom w:val="none" w:sz="0" w:space="0" w:color="auto"/>
            <w:right w:val="none" w:sz="0" w:space="0" w:color="auto"/>
          </w:divBdr>
        </w:div>
        <w:div w:id="1686058974">
          <w:marLeft w:val="640"/>
          <w:marRight w:val="0"/>
          <w:marTop w:val="0"/>
          <w:marBottom w:val="0"/>
          <w:divBdr>
            <w:top w:val="none" w:sz="0" w:space="0" w:color="auto"/>
            <w:left w:val="none" w:sz="0" w:space="0" w:color="auto"/>
            <w:bottom w:val="none" w:sz="0" w:space="0" w:color="auto"/>
            <w:right w:val="none" w:sz="0" w:space="0" w:color="auto"/>
          </w:divBdr>
        </w:div>
        <w:div w:id="1201238774">
          <w:marLeft w:val="640"/>
          <w:marRight w:val="0"/>
          <w:marTop w:val="0"/>
          <w:marBottom w:val="0"/>
          <w:divBdr>
            <w:top w:val="none" w:sz="0" w:space="0" w:color="auto"/>
            <w:left w:val="none" w:sz="0" w:space="0" w:color="auto"/>
            <w:bottom w:val="none" w:sz="0" w:space="0" w:color="auto"/>
            <w:right w:val="none" w:sz="0" w:space="0" w:color="auto"/>
          </w:divBdr>
        </w:div>
        <w:div w:id="31661241">
          <w:marLeft w:val="640"/>
          <w:marRight w:val="0"/>
          <w:marTop w:val="0"/>
          <w:marBottom w:val="0"/>
          <w:divBdr>
            <w:top w:val="none" w:sz="0" w:space="0" w:color="auto"/>
            <w:left w:val="none" w:sz="0" w:space="0" w:color="auto"/>
            <w:bottom w:val="none" w:sz="0" w:space="0" w:color="auto"/>
            <w:right w:val="none" w:sz="0" w:space="0" w:color="auto"/>
          </w:divBdr>
        </w:div>
        <w:div w:id="2020354701">
          <w:marLeft w:val="640"/>
          <w:marRight w:val="0"/>
          <w:marTop w:val="0"/>
          <w:marBottom w:val="0"/>
          <w:divBdr>
            <w:top w:val="none" w:sz="0" w:space="0" w:color="auto"/>
            <w:left w:val="none" w:sz="0" w:space="0" w:color="auto"/>
            <w:bottom w:val="none" w:sz="0" w:space="0" w:color="auto"/>
            <w:right w:val="none" w:sz="0" w:space="0" w:color="auto"/>
          </w:divBdr>
        </w:div>
        <w:div w:id="82382309">
          <w:marLeft w:val="640"/>
          <w:marRight w:val="0"/>
          <w:marTop w:val="0"/>
          <w:marBottom w:val="0"/>
          <w:divBdr>
            <w:top w:val="none" w:sz="0" w:space="0" w:color="auto"/>
            <w:left w:val="none" w:sz="0" w:space="0" w:color="auto"/>
            <w:bottom w:val="none" w:sz="0" w:space="0" w:color="auto"/>
            <w:right w:val="none" w:sz="0" w:space="0" w:color="auto"/>
          </w:divBdr>
        </w:div>
        <w:div w:id="134491402">
          <w:marLeft w:val="640"/>
          <w:marRight w:val="0"/>
          <w:marTop w:val="0"/>
          <w:marBottom w:val="0"/>
          <w:divBdr>
            <w:top w:val="none" w:sz="0" w:space="0" w:color="auto"/>
            <w:left w:val="none" w:sz="0" w:space="0" w:color="auto"/>
            <w:bottom w:val="none" w:sz="0" w:space="0" w:color="auto"/>
            <w:right w:val="none" w:sz="0" w:space="0" w:color="auto"/>
          </w:divBdr>
        </w:div>
      </w:divsChild>
    </w:div>
    <w:div w:id="1629700091">
      <w:bodyDiv w:val="1"/>
      <w:marLeft w:val="0"/>
      <w:marRight w:val="0"/>
      <w:marTop w:val="0"/>
      <w:marBottom w:val="0"/>
      <w:divBdr>
        <w:top w:val="none" w:sz="0" w:space="0" w:color="auto"/>
        <w:left w:val="none" w:sz="0" w:space="0" w:color="auto"/>
        <w:bottom w:val="none" w:sz="0" w:space="0" w:color="auto"/>
        <w:right w:val="none" w:sz="0" w:space="0" w:color="auto"/>
      </w:divBdr>
      <w:divsChild>
        <w:div w:id="957220230">
          <w:marLeft w:val="640"/>
          <w:marRight w:val="0"/>
          <w:marTop w:val="0"/>
          <w:marBottom w:val="0"/>
          <w:divBdr>
            <w:top w:val="none" w:sz="0" w:space="0" w:color="auto"/>
            <w:left w:val="none" w:sz="0" w:space="0" w:color="auto"/>
            <w:bottom w:val="none" w:sz="0" w:space="0" w:color="auto"/>
            <w:right w:val="none" w:sz="0" w:space="0" w:color="auto"/>
          </w:divBdr>
        </w:div>
        <w:div w:id="2040617899">
          <w:marLeft w:val="640"/>
          <w:marRight w:val="0"/>
          <w:marTop w:val="0"/>
          <w:marBottom w:val="0"/>
          <w:divBdr>
            <w:top w:val="none" w:sz="0" w:space="0" w:color="auto"/>
            <w:left w:val="none" w:sz="0" w:space="0" w:color="auto"/>
            <w:bottom w:val="none" w:sz="0" w:space="0" w:color="auto"/>
            <w:right w:val="none" w:sz="0" w:space="0" w:color="auto"/>
          </w:divBdr>
        </w:div>
        <w:div w:id="1345327451">
          <w:marLeft w:val="640"/>
          <w:marRight w:val="0"/>
          <w:marTop w:val="0"/>
          <w:marBottom w:val="0"/>
          <w:divBdr>
            <w:top w:val="none" w:sz="0" w:space="0" w:color="auto"/>
            <w:left w:val="none" w:sz="0" w:space="0" w:color="auto"/>
            <w:bottom w:val="none" w:sz="0" w:space="0" w:color="auto"/>
            <w:right w:val="none" w:sz="0" w:space="0" w:color="auto"/>
          </w:divBdr>
        </w:div>
        <w:div w:id="1444031183">
          <w:marLeft w:val="640"/>
          <w:marRight w:val="0"/>
          <w:marTop w:val="0"/>
          <w:marBottom w:val="0"/>
          <w:divBdr>
            <w:top w:val="none" w:sz="0" w:space="0" w:color="auto"/>
            <w:left w:val="none" w:sz="0" w:space="0" w:color="auto"/>
            <w:bottom w:val="none" w:sz="0" w:space="0" w:color="auto"/>
            <w:right w:val="none" w:sz="0" w:space="0" w:color="auto"/>
          </w:divBdr>
        </w:div>
        <w:div w:id="1274480496">
          <w:marLeft w:val="640"/>
          <w:marRight w:val="0"/>
          <w:marTop w:val="0"/>
          <w:marBottom w:val="0"/>
          <w:divBdr>
            <w:top w:val="none" w:sz="0" w:space="0" w:color="auto"/>
            <w:left w:val="none" w:sz="0" w:space="0" w:color="auto"/>
            <w:bottom w:val="none" w:sz="0" w:space="0" w:color="auto"/>
            <w:right w:val="none" w:sz="0" w:space="0" w:color="auto"/>
          </w:divBdr>
        </w:div>
        <w:div w:id="1402215855">
          <w:marLeft w:val="640"/>
          <w:marRight w:val="0"/>
          <w:marTop w:val="0"/>
          <w:marBottom w:val="0"/>
          <w:divBdr>
            <w:top w:val="none" w:sz="0" w:space="0" w:color="auto"/>
            <w:left w:val="none" w:sz="0" w:space="0" w:color="auto"/>
            <w:bottom w:val="none" w:sz="0" w:space="0" w:color="auto"/>
            <w:right w:val="none" w:sz="0" w:space="0" w:color="auto"/>
          </w:divBdr>
        </w:div>
        <w:div w:id="1502967138">
          <w:marLeft w:val="640"/>
          <w:marRight w:val="0"/>
          <w:marTop w:val="0"/>
          <w:marBottom w:val="0"/>
          <w:divBdr>
            <w:top w:val="none" w:sz="0" w:space="0" w:color="auto"/>
            <w:left w:val="none" w:sz="0" w:space="0" w:color="auto"/>
            <w:bottom w:val="none" w:sz="0" w:space="0" w:color="auto"/>
            <w:right w:val="none" w:sz="0" w:space="0" w:color="auto"/>
          </w:divBdr>
        </w:div>
        <w:div w:id="1304190308">
          <w:marLeft w:val="640"/>
          <w:marRight w:val="0"/>
          <w:marTop w:val="0"/>
          <w:marBottom w:val="0"/>
          <w:divBdr>
            <w:top w:val="none" w:sz="0" w:space="0" w:color="auto"/>
            <w:left w:val="none" w:sz="0" w:space="0" w:color="auto"/>
            <w:bottom w:val="none" w:sz="0" w:space="0" w:color="auto"/>
            <w:right w:val="none" w:sz="0" w:space="0" w:color="auto"/>
          </w:divBdr>
        </w:div>
        <w:div w:id="1842743357">
          <w:marLeft w:val="640"/>
          <w:marRight w:val="0"/>
          <w:marTop w:val="0"/>
          <w:marBottom w:val="0"/>
          <w:divBdr>
            <w:top w:val="none" w:sz="0" w:space="0" w:color="auto"/>
            <w:left w:val="none" w:sz="0" w:space="0" w:color="auto"/>
            <w:bottom w:val="none" w:sz="0" w:space="0" w:color="auto"/>
            <w:right w:val="none" w:sz="0" w:space="0" w:color="auto"/>
          </w:divBdr>
        </w:div>
        <w:div w:id="461273661">
          <w:marLeft w:val="640"/>
          <w:marRight w:val="0"/>
          <w:marTop w:val="0"/>
          <w:marBottom w:val="0"/>
          <w:divBdr>
            <w:top w:val="none" w:sz="0" w:space="0" w:color="auto"/>
            <w:left w:val="none" w:sz="0" w:space="0" w:color="auto"/>
            <w:bottom w:val="none" w:sz="0" w:space="0" w:color="auto"/>
            <w:right w:val="none" w:sz="0" w:space="0" w:color="auto"/>
          </w:divBdr>
        </w:div>
        <w:div w:id="456484185">
          <w:marLeft w:val="640"/>
          <w:marRight w:val="0"/>
          <w:marTop w:val="0"/>
          <w:marBottom w:val="0"/>
          <w:divBdr>
            <w:top w:val="none" w:sz="0" w:space="0" w:color="auto"/>
            <w:left w:val="none" w:sz="0" w:space="0" w:color="auto"/>
            <w:bottom w:val="none" w:sz="0" w:space="0" w:color="auto"/>
            <w:right w:val="none" w:sz="0" w:space="0" w:color="auto"/>
          </w:divBdr>
        </w:div>
        <w:div w:id="473446671">
          <w:marLeft w:val="640"/>
          <w:marRight w:val="0"/>
          <w:marTop w:val="0"/>
          <w:marBottom w:val="0"/>
          <w:divBdr>
            <w:top w:val="none" w:sz="0" w:space="0" w:color="auto"/>
            <w:left w:val="none" w:sz="0" w:space="0" w:color="auto"/>
            <w:bottom w:val="none" w:sz="0" w:space="0" w:color="auto"/>
            <w:right w:val="none" w:sz="0" w:space="0" w:color="auto"/>
          </w:divBdr>
        </w:div>
        <w:div w:id="416901027">
          <w:marLeft w:val="640"/>
          <w:marRight w:val="0"/>
          <w:marTop w:val="0"/>
          <w:marBottom w:val="0"/>
          <w:divBdr>
            <w:top w:val="none" w:sz="0" w:space="0" w:color="auto"/>
            <w:left w:val="none" w:sz="0" w:space="0" w:color="auto"/>
            <w:bottom w:val="none" w:sz="0" w:space="0" w:color="auto"/>
            <w:right w:val="none" w:sz="0" w:space="0" w:color="auto"/>
          </w:divBdr>
        </w:div>
        <w:div w:id="1915967601">
          <w:marLeft w:val="640"/>
          <w:marRight w:val="0"/>
          <w:marTop w:val="0"/>
          <w:marBottom w:val="0"/>
          <w:divBdr>
            <w:top w:val="none" w:sz="0" w:space="0" w:color="auto"/>
            <w:left w:val="none" w:sz="0" w:space="0" w:color="auto"/>
            <w:bottom w:val="none" w:sz="0" w:space="0" w:color="auto"/>
            <w:right w:val="none" w:sz="0" w:space="0" w:color="auto"/>
          </w:divBdr>
        </w:div>
        <w:div w:id="2070838173">
          <w:marLeft w:val="640"/>
          <w:marRight w:val="0"/>
          <w:marTop w:val="0"/>
          <w:marBottom w:val="0"/>
          <w:divBdr>
            <w:top w:val="none" w:sz="0" w:space="0" w:color="auto"/>
            <w:left w:val="none" w:sz="0" w:space="0" w:color="auto"/>
            <w:bottom w:val="none" w:sz="0" w:space="0" w:color="auto"/>
            <w:right w:val="none" w:sz="0" w:space="0" w:color="auto"/>
          </w:divBdr>
        </w:div>
        <w:div w:id="1972513946">
          <w:marLeft w:val="640"/>
          <w:marRight w:val="0"/>
          <w:marTop w:val="0"/>
          <w:marBottom w:val="0"/>
          <w:divBdr>
            <w:top w:val="none" w:sz="0" w:space="0" w:color="auto"/>
            <w:left w:val="none" w:sz="0" w:space="0" w:color="auto"/>
            <w:bottom w:val="none" w:sz="0" w:space="0" w:color="auto"/>
            <w:right w:val="none" w:sz="0" w:space="0" w:color="auto"/>
          </w:divBdr>
        </w:div>
        <w:div w:id="836729419">
          <w:marLeft w:val="640"/>
          <w:marRight w:val="0"/>
          <w:marTop w:val="0"/>
          <w:marBottom w:val="0"/>
          <w:divBdr>
            <w:top w:val="none" w:sz="0" w:space="0" w:color="auto"/>
            <w:left w:val="none" w:sz="0" w:space="0" w:color="auto"/>
            <w:bottom w:val="none" w:sz="0" w:space="0" w:color="auto"/>
            <w:right w:val="none" w:sz="0" w:space="0" w:color="auto"/>
          </w:divBdr>
        </w:div>
        <w:div w:id="1093235095">
          <w:marLeft w:val="640"/>
          <w:marRight w:val="0"/>
          <w:marTop w:val="0"/>
          <w:marBottom w:val="0"/>
          <w:divBdr>
            <w:top w:val="none" w:sz="0" w:space="0" w:color="auto"/>
            <w:left w:val="none" w:sz="0" w:space="0" w:color="auto"/>
            <w:bottom w:val="none" w:sz="0" w:space="0" w:color="auto"/>
            <w:right w:val="none" w:sz="0" w:space="0" w:color="auto"/>
          </w:divBdr>
        </w:div>
        <w:div w:id="1663120850">
          <w:marLeft w:val="640"/>
          <w:marRight w:val="0"/>
          <w:marTop w:val="0"/>
          <w:marBottom w:val="0"/>
          <w:divBdr>
            <w:top w:val="none" w:sz="0" w:space="0" w:color="auto"/>
            <w:left w:val="none" w:sz="0" w:space="0" w:color="auto"/>
            <w:bottom w:val="none" w:sz="0" w:space="0" w:color="auto"/>
            <w:right w:val="none" w:sz="0" w:space="0" w:color="auto"/>
          </w:divBdr>
        </w:div>
        <w:div w:id="1506087860">
          <w:marLeft w:val="640"/>
          <w:marRight w:val="0"/>
          <w:marTop w:val="0"/>
          <w:marBottom w:val="0"/>
          <w:divBdr>
            <w:top w:val="none" w:sz="0" w:space="0" w:color="auto"/>
            <w:left w:val="none" w:sz="0" w:space="0" w:color="auto"/>
            <w:bottom w:val="none" w:sz="0" w:space="0" w:color="auto"/>
            <w:right w:val="none" w:sz="0" w:space="0" w:color="auto"/>
          </w:divBdr>
        </w:div>
        <w:div w:id="1588809511">
          <w:marLeft w:val="640"/>
          <w:marRight w:val="0"/>
          <w:marTop w:val="0"/>
          <w:marBottom w:val="0"/>
          <w:divBdr>
            <w:top w:val="none" w:sz="0" w:space="0" w:color="auto"/>
            <w:left w:val="none" w:sz="0" w:space="0" w:color="auto"/>
            <w:bottom w:val="none" w:sz="0" w:space="0" w:color="auto"/>
            <w:right w:val="none" w:sz="0" w:space="0" w:color="auto"/>
          </w:divBdr>
        </w:div>
        <w:div w:id="450442317">
          <w:marLeft w:val="640"/>
          <w:marRight w:val="0"/>
          <w:marTop w:val="0"/>
          <w:marBottom w:val="0"/>
          <w:divBdr>
            <w:top w:val="none" w:sz="0" w:space="0" w:color="auto"/>
            <w:left w:val="none" w:sz="0" w:space="0" w:color="auto"/>
            <w:bottom w:val="none" w:sz="0" w:space="0" w:color="auto"/>
            <w:right w:val="none" w:sz="0" w:space="0" w:color="auto"/>
          </w:divBdr>
        </w:div>
        <w:div w:id="191113729">
          <w:marLeft w:val="640"/>
          <w:marRight w:val="0"/>
          <w:marTop w:val="0"/>
          <w:marBottom w:val="0"/>
          <w:divBdr>
            <w:top w:val="none" w:sz="0" w:space="0" w:color="auto"/>
            <w:left w:val="none" w:sz="0" w:space="0" w:color="auto"/>
            <w:bottom w:val="none" w:sz="0" w:space="0" w:color="auto"/>
            <w:right w:val="none" w:sz="0" w:space="0" w:color="auto"/>
          </w:divBdr>
        </w:div>
        <w:div w:id="154955553">
          <w:marLeft w:val="640"/>
          <w:marRight w:val="0"/>
          <w:marTop w:val="0"/>
          <w:marBottom w:val="0"/>
          <w:divBdr>
            <w:top w:val="none" w:sz="0" w:space="0" w:color="auto"/>
            <w:left w:val="none" w:sz="0" w:space="0" w:color="auto"/>
            <w:bottom w:val="none" w:sz="0" w:space="0" w:color="auto"/>
            <w:right w:val="none" w:sz="0" w:space="0" w:color="auto"/>
          </w:divBdr>
        </w:div>
        <w:div w:id="1757482784">
          <w:marLeft w:val="640"/>
          <w:marRight w:val="0"/>
          <w:marTop w:val="0"/>
          <w:marBottom w:val="0"/>
          <w:divBdr>
            <w:top w:val="none" w:sz="0" w:space="0" w:color="auto"/>
            <w:left w:val="none" w:sz="0" w:space="0" w:color="auto"/>
            <w:bottom w:val="none" w:sz="0" w:space="0" w:color="auto"/>
            <w:right w:val="none" w:sz="0" w:space="0" w:color="auto"/>
          </w:divBdr>
        </w:div>
        <w:div w:id="1449546872">
          <w:marLeft w:val="640"/>
          <w:marRight w:val="0"/>
          <w:marTop w:val="0"/>
          <w:marBottom w:val="0"/>
          <w:divBdr>
            <w:top w:val="none" w:sz="0" w:space="0" w:color="auto"/>
            <w:left w:val="none" w:sz="0" w:space="0" w:color="auto"/>
            <w:bottom w:val="none" w:sz="0" w:space="0" w:color="auto"/>
            <w:right w:val="none" w:sz="0" w:space="0" w:color="auto"/>
          </w:divBdr>
        </w:div>
        <w:div w:id="499781223">
          <w:marLeft w:val="640"/>
          <w:marRight w:val="0"/>
          <w:marTop w:val="0"/>
          <w:marBottom w:val="0"/>
          <w:divBdr>
            <w:top w:val="none" w:sz="0" w:space="0" w:color="auto"/>
            <w:left w:val="none" w:sz="0" w:space="0" w:color="auto"/>
            <w:bottom w:val="none" w:sz="0" w:space="0" w:color="auto"/>
            <w:right w:val="none" w:sz="0" w:space="0" w:color="auto"/>
          </w:divBdr>
        </w:div>
        <w:div w:id="479345169">
          <w:marLeft w:val="640"/>
          <w:marRight w:val="0"/>
          <w:marTop w:val="0"/>
          <w:marBottom w:val="0"/>
          <w:divBdr>
            <w:top w:val="none" w:sz="0" w:space="0" w:color="auto"/>
            <w:left w:val="none" w:sz="0" w:space="0" w:color="auto"/>
            <w:bottom w:val="none" w:sz="0" w:space="0" w:color="auto"/>
            <w:right w:val="none" w:sz="0" w:space="0" w:color="auto"/>
          </w:divBdr>
        </w:div>
        <w:div w:id="620574070">
          <w:marLeft w:val="640"/>
          <w:marRight w:val="0"/>
          <w:marTop w:val="0"/>
          <w:marBottom w:val="0"/>
          <w:divBdr>
            <w:top w:val="none" w:sz="0" w:space="0" w:color="auto"/>
            <w:left w:val="none" w:sz="0" w:space="0" w:color="auto"/>
            <w:bottom w:val="none" w:sz="0" w:space="0" w:color="auto"/>
            <w:right w:val="none" w:sz="0" w:space="0" w:color="auto"/>
          </w:divBdr>
        </w:div>
        <w:div w:id="2065059372">
          <w:marLeft w:val="640"/>
          <w:marRight w:val="0"/>
          <w:marTop w:val="0"/>
          <w:marBottom w:val="0"/>
          <w:divBdr>
            <w:top w:val="none" w:sz="0" w:space="0" w:color="auto"/>
            <w:left w:val="none" w:sz="0" w:space="0" w:color="auto"/>
            <w:bottom w:val="none" w:sz="0" w:space="0" w:color="auto"/>
            <w:right w:val="none" w:sz="0" w:space="0" w:color="auto"/>
          </w:divBdr>
        </w:div>
        <w:div w:id="262030507">
          <w:marLeft w:val="640"/>
          <w:marRight w:val="0"/>
          <w:marTop w:val="0"/>
          <w:marBottom w:val="0"/>
          <w:divBdr>
            <w:top w:val="none" w:sz="0" w:space="0" w:color="auto"/>
            <w:left w:val="none" w:sz="0" w:space="0" w:color="auto"/>
            <w:bottom w:val="none" w:sz="0" w:space="0" w:color="auto"/>
            <w:right w:val="none" w:sz="0" w:space="0" w:color="auto"/>
          </w:divBdr>
        </w:div>
        <w:div w:id="1959028388">
          <w:marLeft w:val="640"/>
          <w:marRight w:val="0"/>
          <w:marTop w:val="0"/>
          <w:marBottom w:val="0"/>
          <w:divBdr>
            <w:top w:val="none" w:sz="0" w:space="0" w:color="auto"/>
            <w:left w:val="none" w:sz="0" w:space="0" w:color="auto"/>
            <w:bottom w:val="none" w:sz="0" w:space="0" w:color="auto"/>
            <w:right w:val="none" w:sz="0" w:space="0" w:color="auto"/>
          </w:divBdr>
        </w:div>
        <w:div w:id="1487436762">
          <w:marLeft w:val="640"/>
          <w:marRight w:val="0"/>
          <w:marTop w:val="0"/>
          <w:marBottom w:val="0"/>
          <w:divBdr>
            <w:top w:val="none" w:sz="0" w:space="0" w:color="auto"/>
            <w:left w:val="none" w:sz="0" w:space="0" w:color="auto"/>
            <w:bottom w:val="none" w:sz="0" w:space="0" w:color="auto"/>
            <w:right w:val="none" w:sz="0" w:space="0" w:color="auto"/>
          </w:divBdr>
        </w:div>
        <w:div w:id="81727573">
          <w:marLeft w:val="640"/>
          <w:marRight w:val="0"/>
          <w:marTop w:val="0"/>
          <w:marBottom w:val="0"/>
          <w:divBdr>
            <w:top w:val="none" w:sz="0" w:space="0" w:color="auto"/>
            <w:left w:val="none" w:sz="0" w:space="0" w:color="auto"/>
            <w:bottom w:val="none" w:sz="0" w:space="0" w:color="auto"/>
            <w:right w:val="none" w:sz="0" w:space="0" w:color="auto"/>
          </w:divBdr>
        </w:div>
        <w:div w:id="592665583">
          <w:marLeft w:val="640"/>
          <w:marRight w:val="0"/>
          <w:marTop w:val="0"/>
          <w:marBottom w:val="0"/>
          <w:divBdr>
            <w:top w:val="none" w:sz="0" w:space="0" w:color="auto"/>
            <w:left w:val="none" w:sz="0" w:space="0" w:color="auto"/>
            <w:bottom w:val="none" w:sz="0" w:space="0" w:color="auto"/>
            <w:right w:val="none" w:sz="0" w:space="0" w:color="auto"/>
          </w:divBdr>
        </w:div>
        <w:div w:id="1919052022">
          <w:marLeft w:val="640"/>
          <w:marRight w:val="0"/>
          <w:marTop w:val="0"/>
          <w:marBottom w:val="0"/>
          <w:divBdr>
            <w:top w:val="none" w:sz="0" w:space="0" w:color="auto"/>
            <w:left w:val="none" w:sz="0" w:space="0" w:color="auto"/>
            <w:bottom w:val="none" w:sz="0" w:space="0" w:color="auto"/>
            <w:right w:val="none" w:sz="0" w:space="0" w:color="auto"/>
          </w:divBdr>
        </w:div>
        <w:div w:id="1530097503">
          <w:marLeft w:val="640"/>
          <w:marRight w:val="0"/>
          <w:marTop w:val="0"/>
          <w:marBottom w:val="0"/>
          <w:divBdr>
            <w:top w:val="none" w:sz="0" w:space="0" w:color="auto"/>
            <w:left w:val="none" w:sz="0" w:space="0" w:color="auto"/>
            <w:bottom w:val="none" w:sz="0" w:space="0" w:color="auto"/>
            <w:right w:val="none" w:sz="0" w:space="0" w:color="auto"/>
          </w:divBdr>
        </w:div>
        <w:div w:id="1012344975">
          <w:marLeft w:val="640"/>
          <w:marRight w:val="0"/>
          <w:marTop w:val="0"/>
          <w:marBottom w:val="0"/>
          <w:divBdr>
            <w:top w:val="none" w:sz="0" w:space="0" w:color="auto"/>
            <w:left w:val="none" w:sz="0" w:space="0" w:color="auto"/>
            <w:bottom w:val="none" w:sz="0" w:space="0" w:color="auto"/>
            <w:right w:val="none" w:sz="0" w:space="0" w:color="auto"/>
          </w:divBdr>
        </w:div>
        <w:div w:id="23559761">
          <w:marLeft w:val="640"/>
          <w:marRight w:val="0"/>
          <w:marTop w:val="0"/>
          <w:marBottom w:val="0"/>
          <w:divBdr>
            <w:top w:val="none" w:sz="0" w:space="0" w:color="auto"/>
            <w:left w:val="none" w:sz="0" w:space="0" w:color="auto"/>
            <w:bottom w:val="none" w:sz="0" w:space="0" w:color="auto"/>
            <w:right w:val="none" w:sz="0" w:space="0" w:color="auto"/>
          </w:divBdr>
        </w:div>
        <w:div w:id="145366161">
          <w:marLeft w:val="640"/>
          <w:marRight w:val="0"/>
          <w:marTop w:val="0"/>
          <w:marBottom w:val="0"/>
          <w:divBdr>
            <w:top w:val="none" w:sz="0" w:space="0" w:color="auto"/>
            <w:left w:val="none" w:sz="0" w:space="0" w:color="auto"/>
            <w:bottom w:val="none" w:sz="0" w:space="0" w:color="auto"/>
            <w:right w:val="none" w:sz="0" w:space="0" w:color="auto"/>
          </w:divBdr>
        </w:div>
        <w:div w:id="1749812871">
          <w:marLeft w:val="640"/>
          <w:marRight w:val="0"/>
          <w:marTop w:val="0"/>
          <w:marBottom w:val="0"/>
          <w:divBdr>
            <w:top w:val="none" w:sz="0" w:space="0" w:color="auto"/>
            <w:left w:val="none" w:sz="0" w:space="0" w:color="auto"/>
            <w:bottom w:val="none" w:sz="0" w:space="0" w:color="auto"/>
            <w:right w:val="none" w:sz="0" w:space="0" w:color="auto"/>
          </w:divBdr>
        </w:div>
        <w:div w:id="2115636686">
          <w:marLeft w:val="640"/>
          <w:marRight w:val="0"/>
          <w:marTop w:val="0"/>
          <w:marBottom w:val="0"/>
          <w:divBdr>
            <w:top w:val="none" w:sz="0" w:space="0" w:color="auto"/>
            <w:left w:val="none" w:sz="0" w:space="0" w:color="auto"/>
            <w:bottom w:val="none" w:sz="0" w:space="0" w:color="auto"/>
            <w:right w:val="none" w:sz="0" w:space="0" w:color="auto"/>
          </w:divBdr>
        </w:div>
        <w:div w:id="664821717">
          <w:marLeft w:val="640"/>
          <w:marRight w:val="0"/>
          <w:marTop w:val="0"/>
          <w:marBottom w:val="0"/>
          <w:divBdr>
            <w:top w:val="none" w:sz="0" w:space="0" w:color="auto"/>
            <w:left w:val="none" w:sz="0" w:space="0" w:color="auto"/>
            <w:bottom w:val="none" w:sz="0" w:space="0" w:color="auto"/>
            <w:right w:val="none" w:sz="0" w:space="0" w:color="auto"/>
          </w:divBdr>
        </w:div>
        <w:div w:id="469061282">
          <w:marLeft w:val="640"/>
          <w:marRight w:val="0"/>
          <w:marTop w:val="0"/>
          <w:marBottom w:val="0"/>
          <w:divBdr>
            <w:top w:val="none" w:sz="0" w:space="0" w:color="auto"/>
            <w:left w:val="none" w:sz="0" w:space="0" w:color="auto"/>
            <w:bottom w:val="none" w:sz="0" w:space="0" w:color="auto"/>
            <w:right w:val="none" w:sz="0" w:space="0" w:color="auto"/>
          </w:divBdr>
        </w:div>
        <w:div w:id="1044986204">
          <w:marLeft w:val="640"/>
          <w:marRight w:val="0"/>
          <w:marTop w:val="0"/>
          <w:marBottom w:val="0"/>
          <w:divBdr>
            <w:top w:val="none" w:sz="0" w:space="0" w:color="auto"/>
            <w:left w:val="none" w:sz="0" w:space="0" w:color="auto"/>
            <w:bottom w:val="none" w:sz="0" w:space="0" w:color="auto"/>
            <w:right w:val="none" w:sz="0" w:space="0" w:color="auto"/>
          </w:divBdr>
        </w:div>
        <w:div w:id="618101217">
          <w:marLeft w:val="640"/>
          <w:marRight w:val="0"/>
          <w:marTop w:val="0"/>
          <w:marBottom w:val="0"/>
          <w:divBdr>
            <w:top w:val="none" w:sz="0" w:space="0" w:color="auto"/>
            <w:left w:val="none" w:sz="0" w:space="0" w:color="auto"/>
            <w:bottom w:val="none" w:sz="0" w:space="0" w:color="auto"/>
            <w:right w:val="none" w:sz="0" w:space="0" w:color="auto"/>
          </w:divBdr>
        </w:div>
        <w:div w:id="1606034087">
          <w:marLeft w:val="640"/>
          <w:marRight w:val="0"/>
          <w:marTop w:val="0"/>
          <w:marBottom w:val="0"/>
          <w:divBdr>
            <w:top w:val="none" w:sz="0" w:space="0" w:color="auto"/>
            <w:left w:val="none" w:sz="0" w:space="0" w:color="auto"/>
            <w:bottom w:val="none" w:sz="0" w:space="0" w:color="auto"/>
            <w:right w:val="none" w:sz="0" w:space="0" w:color="auto"/>
          </w:divBdr>
        </w:div>
        <w:div w:id="1623727976">
          <w:marLeft w:val="640"/>
          <w:marRight w:val="0"/>
          <w:marTop w:val="0"/>
          <w:marBottom w:val="0"/>
          <w:divBdr>
            <w:top w:val="none" w:sz="0" w:space="0" w:color="auto"/>
            <w:left w:val="none" w:sz="0" w:space="0" w:color="auto"/>
            <w:bottom w:val="none" w:sz="0" w:space="0" w:color="auto"/>
            <w:right w:val="none" w:sz="0" w:space="0" w:color="auto"/>
          </w:divBdr>
        </w:div>
        <w:div w:id="1612203341">
          <w:marLeft w:val="640"/>
          <w:marRight w:val="0"/>
          <w:marTop w:val="0"/>
          <w:marBottom w:val="0"/>
          <w:divBdr>
            <w:top w:val="none" w:sz="0" w:space="0" w:color="auto"/>
            <w:left w:val="none" w:sz="0" w:space="0" w:color="auto"/>
            <w:bottom w:val="none" w:sz="0" w:space="0" w:color="auto"/>
            <w:right w:val="none" w:sz="0" w:space="0" w:color="auto"/>
          </w:divBdr>
        </w:div>
        <w:div w:id="882987416">
          <w:marLeft w:val="640"/>
          <w:marRight w:val="0"/>
          <w:marTop w:val="0"/>
          <w:marBottom w:val="0"/>
          <w:divBdr>
            <w:top w:val="none" w:sz="0" w:space="0" w:color="auto"/>
            <w:left w:val="none" w:sz="0" w:space="0" w:color="auto"/>
            <w:bottom w:val="none" w:sz="0" w:space="0" w:color="auto"/>
            <w:right w:val="none" w:sz="0" w:space="0" w:color="auto"/>
          </w:divBdr>
        </w:div>
        <w:div w:id="1597709181">
          <w:marLeft w:val="640"/>
          <w:marRight w:val="0"/>
          <w:marTop w:val="0"/>
          <w:marBottom w:val="0"/>
          <w:divBdr>
            <w:top w:val="none" w:sz="0" w:space="0" w:color="auto"/>
            <w:left w:val="none" w:sz="0" w:space="0" w:color="auto"/>
            <w:bottom w:val="none" w:sz="0" w:space="0" w:color="auto"/>
            <w:right w:val="none" w:sz="0" w:space="0" w:color="auto"/>
          </w:divBdr>
        </w:div>
        <w:div w:id="700014127">
          <w:marLeft w:val="640"/>
          <w:marRight w:val="0"/>
          <w:marTop w:val="0"/>
          <w:marBottom w:val="0"/>
          <w:divBdr>
            <w:top w:val="none" w:sz="0" w:space="0" w:color="auto"/>
            <w:left w:val="none" w:sz="0" w:space="0" w:color="auto"/>
            <w:bottom w:val="none" w:sz="0" w:space="0" w:color="auto"/>
            <w:right w:val="none" w:sz="0" w:space="0" w:color="auto"/>
          </w:divBdr>
        </w:div>
        <w:div w:id="1448113561">
          <w:marLeft w:val="640"/>
          <w:marRight w:val="0"/>
          <w:marTop w:val="0"/>
          <w:marBottom w:val="0"/>
          <w:divBdr>
            <w:top w:val="none" w:sz="0" w:space="0" w:color="auto"/>
            <w:left w:val="none" w:sz="0" w:space="0" w:color="auto"/>
            <w:bottom w:val="none" w:sz="0" w:space="0" w:color="auto"/>
            <w:right w:val="none" w:sz="0" w:space="0" w:color="auto"/>
          </w:divBdr>
        </w:div>
        <w:div w:id="113716567">
          <w:marLeft w:val="640"/>
          <w:marRight w:val="0"/>
          <w:marTop w:val="0"/>
          <w:marBottom w:val="0"/>
          <w:divBdr>
            <w:top w:val="none" w:sz="0" w:space="0" w:color="auto"/>
            <w:left w:val="none" w:sz="0" w:space="0" w:color="auto"/>
            <w:bottom w:val="none" w:sz="0" w:space="0" w:color="auto"/>
            <w:right w:val="none" w:sz="0" w:space="0" w:color="auto"/>
          </w:divBdr>
        </w:div>
        <w:div w:id="1709642020">
          <w:marLeft w:val="640"/>
          <w:marRight w:val="0"/>
          <w:marTop w:val="0"/>
          <w:marBottom w:val="0"/>
          <w:divBdr>
            <w:top w:val="none" w:sz="0" w:space="0" w:color="auto"/>
            <w:left w:val="none" w:sz="0" w:space="0" w:color="auto"/>
            <w:bottom w:val="none" w:sz="0" w:space="0" w:color="auto"/>
            <w:right w:val="none" w:sz="0" w:space="0" w:color="auto"/>
          </w:divBdr>
        </w:div>
        <w:div w:id="276447642">
          <w:marLeft w:val="640"/>
          <w:marRight w:val="0"/>
          <w:marTop w:val="0"/>
          <w:marBottom w:val="0"/>
          <w:divBdr>
            <w:top w:val="none" w:sz="0" w:space="0" w:color="auto"/>
            <w:left w:val="none" w:sz="0" w:space="0" w:color="auto"/>
            <w:bottom w:val="none" w:sz="0" w:space="0" w:color="auto"/>
            <w:right w:val="none" w:sz="0" w:space="0" w:color="auto"/>
          </w:divBdr>
        </w:div>
        <w:div w:id="968170325">
          <w:marLeft w:val="640"/>
          <w:marRight w:val="0"/>
          <w:marTop w:val="0"/>
          <w:marBottom w:val="0"/>
          <w:divBdr>
            <w:top w:val="none" w:sz="0" w:space="0" w:color="auto"/>
            <w:left w:val="none" w:sz="0" w:space="0" w:color="auto"/>
            <w:bottom w:val="none" w:sz="0" w:space="0" w:color="auto"/>
            <w:right w:val="none" w:sz="0" w:space="0" w:color="auto"/>
          </w:divBdr>
        </w:div>
        <w:div w:id="582102207">
          <w:marLeft w:val="640"/>
          <w:marRight w:val="0"/>
          <w:marTop w:val="0"/>
          <w:marBottom w:val="0"/>
          <w:divBdr>
            <w:top w:val="none" w:sz="0" w:space="0" w:color="auto"/>
            <w:left w:val="none" w:sz="0" w:space="0" w:color="auto"/>
            <w:bottom w:val="none" w:sz="0" w:space="0" w:color="auto"/>
            <w:right w:val="none" w:sz="0" w:space="0" w:color="auto"/>
          </w:divBdr>
        </w:div>
        <w:div w:id="894311876">
          <w:marLeft w:val="640"/>
          <w:marRight w:val="0"/>
          <w:marTop w:val="0"/>
          <w:marBottom w:val="0"/>
          <w:divBdr>
            <w:top w:val="none" w:sz="0" w:space="0" w:color="auto"/>
            <w:left w:val="none" w:sz="0" w:space="0" w:color="auto"/>
            <w:bottom w:val="none" w:sz="0" w:space="0" w:color="auto"/>
            <w:right w:val="none" w:sz="0" w:space="0" w:color="auto"/>
          </w:divBdr>
        </w:div>
        <w:div w:id="51121788">
          <w:marLeft w:val="640"/>
          <w:marRight w:val="0"/>
          <w:marTop w:val="0"/>
          <w:marBottom w:val="0"/>
          <w:divBdr>
            <w:top w:val="none" w:sz="0" w:space="0" w:color="auto"/>
            <w:left w:val="none" w:sz="0" w:space="0" w:color="auto"/>
            <w:bottom w:val="none" w:sz="0" w:space="0" w:color="auto"/>
            <w:right w:val="none" w:sz="0" w:space="0" w:color="auto"/>
          </w:divBdr>
        </w:div>
        <w:div w:id="1010257592">
          <w:marLeft w:val="640"/>
          <w:marRight w:val="0"/>
          <w:marTop w:val="0"/>
          <w:marBottom w:val="0"/>
          <w:divBdr>
            <w:top w:val="none" w:sz="0" w:space="0" w:color="auto"/>
            <w:left w:val="none" w:sz="0" w:space="0" w:color="auto"/>
            <w:bottom w:val="none" w:sz="0" w:space="0" w:color="auto"/>
            <w:right w:val="none" w:sz="0" w:space="0" w:color="auto"/>
          </w:divBdr>
        </w:div>
        <w:div w:id="2032797534">
          <w:marLeft w:val="640"/>
          <w:marRight w:val="0"/>
          <w:marTop w:val="0"/>
          <w:marBottom w:val="0"/>
          <w:divBdr>
            <w:top w:val="none" w:sz="0" w:space="0" w:color="auto"/>
            <w:left w:val="none" w:sz="0" w:space="0" w:color="auto"/>
            <w:bottom w:val="none" w:sz="0" w:space="0" w:color="auto"/>
            <w:right w:val="none" w:sz="0" w:space="0" w:color="auto"/>
          </w:divBdr>
        </w:div>
        <w:div w:id="971207881">
          <w:marLeft w:val="640"/>
          <w:marRight w:val="0"/>
          <w:marTop w:val="0"/>
          <w:marBottom w:val="0"/>
          <w:divBdr>
            <w:top w:val="none" w:sz="0" w:space="0" w:color="auto"/>
            <w:left w:val="none" w:sz="0" w:space="0" w:color="auto"/>
            <w:bottom w:val="none" w:sz="0" w:space="0" w:color="auto"/>
            <w:right w:val="none" w:sz="0" w:space="0" w:color="auto"/>
          </w:divBdr>
        </w:div>
        <w:div w:id="1867909980">
          <w:marLeft w:val="640"/>
          <w:marRight w:val="0"/>
          <w:marTop w:val="0"/>
          <w:marBottom w:val="0"/>
          <w:divBdr>
            <w:top w:val="none" w:sz="0" w:space="0" w:color="auto"/>
            <w:left w:val="none" w:sz="0" w:space="0" w:color="auto"/>
            <w:bottom w:val="none" w:sz="0" w:space="0" w:color="auto"/>
            <w:right w:val="none" w:sz="0" w:space="0" w:color="auto"/>
          </w:divBdr>
        </w:div>
        <w:div w:id="1251432917">
          <w:marLeft w:val="640"/>
          <w:marRight w:val="0"/>
          <w:marTop w:val="0"/>
          <w:marBottom w:val="0"/>
          <w:divBdr>
            <w:top w:val="none" w:sz="0" w:space="0" w:color="auto"/>
            <w:left w:val="none" w:sz="0" w:space="0" w:color="auto"/>
            <w:bottom w:val="none" w:sz="0" w:space="0" w:color="auto"/>
            <w:right w:val="none" w:sz="0" w:space="0" w:color="auto"/>
          </w:divBdr>
        </w:div>
        <w:div w:id="1377435830">
          <w:marLeft w:val="640"/>
          <w:marRight w:val="0"/>
          <w:marTop w:val="0"/>
          <w:marBottom w:val="0"/>
          <w:divBdr>
            <w:top w:val="none" w:sz="0" w:space="0" w:color="auto"/>
            <w:left w:val="none" w:sz="0" w:space="0" w:color="auto"/>
            <w:bottom w:val="none" w:sz="0" w:space="0" w:color="auto"/>
            <w:right w:val="none" w:sz="0" w:space="0" w:color="auto"/>
          </w:divBdr>
        </w:div>
        <w:div w:id="1533959163">
          <w:marLeft w:val="640"/>
          <w:marRight w:val="0"/>
          <w:marTop w:val="0"/>
          <w:marBottom w:val="0"/>
          <w:divBdr>
            <w:top w:val="none" w:sz="0" w:space="0" w:color="auto"/>
            <w:left w:val="none" w:sz="0" w:space="0" w:color="auto"/>
            <w:bottom w:val="none" w:sz="0" w:space="0" w:color="auto"/>
            <w:right w:val="none" w:sz="0" w:space="0" w:color="auto"/>
          </w:divBdr>
        </w:div>
        <w:div w:id="1466580257">
          <w:marLeft w:val="640"/>
          <w:marRight w:val="0"/>
          <w:marTop w:val="0"/>
          <w:marBottom w:val="0"/>
          <w:divBdr>
            <w:top w:val="none" w:sz="0" w:space="0" w:color="auto"/>
            <w:left w:val="none" w:sz="0" w:space="0" w:color="auto"/>
            <w:bottom w:val="none" w:sz="0" w:space="0" w:color="auto"/>
            <w:right w:val="none" w:sz="0" w:space="0" w:color="auto"/>
          </w:divBdr>
        </w:div>
        <w:div w:id="1080326424">
          <w:marLeft w:val="640"/>
          <w:marRight w:val="0"/>
          <w:marTop w:val="0"/>
          <w:marBottom w:val="0"/>
          <w:divBdr>
            <w:top w:val="none" w:sz="0" w:space="0" w:color="auto"/>
            <w:left w:val="none" w:sz="0" w:space="0" w:color="auto"/>
            <w:bottom w:val="none" w:sz="0" w:space="0" w:color="auto"/>
            <w:right w:val="none" w:sz="0" w:space="0" w:color="auto"/>
          </w:divBdr>
        </w:div>
        <w:div w:id="898519683">
          <w:marLeft w:val="640"/>
          <w:marRight w:val="0"/>
          <w:marTop w:val="0"/>
          <w:marBottom w:val="0"/>
          <w:divBdr>
            <w:top w:val="none" w:sz="0" w:space="0" w:color="auto"/>
            <w:left w:val="none" w:sz="0" w:space="0" w:color="auto"/>
            <w:bottom w:val="none" w:sz="0" w:space="0" w:color="auto"/>
            <w:right w:val="none" w:sz="0" w:space="0" w:color="auto"/>
          </w:divBdr>
        </w:div>
        <w:div w:id="237711193">
          <w:marLeft w:val="640"/>
          <w:marRight w:val="0"/>
          <w:marTop w:val="0"/>
          <w:marBottom w:val="0"/>
          <w:divBdr>
            <w:top w:val="none" w:sz="0" w:space="0" w:color="auto"/>
            <w:left w:val="none" w:sz="0" w:space="0" w:color="auto"/>
            <w:bottom w:val="none" w:sz="0" w:space="0" w:color="auto"/>
            <w:right w:val="none" w:sz="0" w:space="0" w:color="auto"/>
          </w:divBdr>
        </w:div>
        <w:div w:id="2011592355">
          <w:marLeft w:val="640"/>
          <w:marRight w:val="0"/>
          <w:marTop w:val="0"/>
          <w:marBottom w:val="0"/>
          <w:divBdr>
            <w:top w:val="none" w:sz="0" w:space="0" w:color="auto"/>
            <w:left w:val="none" w:sz="0" w:space="0" w:color="auto"/>
            <w:bottom w:val="none" w:sz="0" w:space="0" w:color="auto"/>
            <w:right w:val="none" w:sz="0" w:space="0" w:color="auto"/>
          </w:divBdr>
        </w:div>
        <w:div w:id="1987781217">
          <w:marLeft w:val="640"/>
          <w:marRight w:val="0"/>
          <w:marTop w:val="0"/>
          <w:marBottom w:val="0"/>
          <w:divBdr>
            <w:top w:val="none" w:sz="0" w:space="0" w:color="auto"/>
            <w:left w:val="none" w:sz="0" w:space="0" w:color="auto"/>
            <w:bottom w:val="none" w:sz="0" w:space="0" w:color="auto"/>
            <w:right w:val="none" w:sz="0" w:space="0" w:color="auto"/>
          </w:divBdr>
        </w:div>
        <w:div w:id="1712143319">
          <w:marLeft w:val="640"/>
          <w:marRight w:val="0"/>
          <w:marTop w:val="0"/>
          <w:marBottom w:val="0"/>
          <w:divBdr>
            <w:top w:val="none" w:sz="0" w:space="0" w:color="auto"/>
            <w:left w:val="none" w:sz="0" w:space="0" w:color="auto"/>
            <w:bottom w:val="none" w:sz="0" w:space="0" w:color="auto"/>
            <w:right w:val="none" w:sz="0" w:space="0" w:color="auto"/>
          </w:divBdr>
        </w:div>
        <w:div w:id="1091312417">
          <w:marLeft w:val="640"/>
          <w:marRight w:val="0"/>
          <w:marTop w:val="0"/>
          <w:marBottom w:val="0"/>
          <w:divBdr>
            <w:top w:val="none" w:sz="0" w:space="0" w:color="auto"/>
            <w:left w:val="none" w:sz="0" w:space="0" w:color="auto"/>
            <w:bottom w:val="none" w:sz="0" w:space="0" w:color="auto"/>
            <w:right w:val="none" w:sz="0" w:space="0" w:color="auto"/>
          </w:divBdr>
        </w:div>
        <w:div w:id="1237402291">
          <w:marLeft w:val="640"/>
          <w:marRight w:val="0"/>
          <w:marTop w:val="0"/>
          <w:marBottom w:val="0"/>
          <w:divBdr>
            <w:top w:val="none" w:sz="0" w:space="0" w:color="auto"/>
            <w:left w:val="none" w:sz="0" w:space="0" w:color="auto"/>
            <w:bottom w:val="none" w:sz="0" w:space="0" w:color="auto"/>
            <w:right w:val="none" w:sz="0" w:space="0" w:color="auto"/>
          </w:divBdr>
        </w:div>
        <w:div w:id="1774009012">
          <w:marLeft w:val="640"/>
          <w:marRight w:val="0"/>
          <w:marTop w:val="0"/>
          <w:marBottom w:val="0"/>
          <w:divBdr>
            <w:top w:val="none" w:sz="0" w:space="0" w:color="auto"/>
            <w:left w:val="none" w:sz="0" w:space="0" w:color="auto"/>
            <w:bottom w:val="none" w:sz="0" w:space="0" w:color="auto"/>
            <w:right w:val="none" w:sz="0" w:space="0" w:color="auto"/>
          </w:divBdr>
        </w:div>
        <w:div w:id="333189215">
          <w:marLeft w:val="640"/>
          <w:marRight w:val="0"/>
          <w:marTop w:val="0"/>
          <w:marBottom w:val="0"/>
          <w:divBdr>
            <w:top w:val="none" w:sz="0" w:space="0" w:color="auto"/>
            <w:left w:val="none" w:sz="0" w:space="0" w:color="auto"/>
            <w:bottom w:val="none" w:sz="0" w:space="0" w:color="auto"/>
            <w:right w:val="none" w:sz="0" w:space="0" w:color="auto"/>
          </w:divBdr>
        </w:div>
        <w:div w:id="126288032">
          <w:marLeft w:val="640"/>
          <w:marRight w:val="0"/>
          <w:marTop w:val="0"/>
          <w:marBottom w:val="0"/>
          <w:divBdr>
            <w:top w:val="none" w:sz="0" w:space="0" w:color="auto"/>
            <w:left w:val="none" w:sz="0" w:space="0" w:color="auto"/>
            <w:bottom w:val="none" w:sz="0" w:space="0" w:color="auto"/>
            <w:right w:val="none" w:sz="0" w:space="0" w:color="auto"/>
          </w:divBdr>
        </w:div>
        <w:div w:id="247009870">
          <w:marLeft w:val="640"/>
          <w:marRight w:val="0"/>
          <w:marTop w:val="0"/>
          <w:marBottom w:val="0"/>
          <w:divBdr>
            <w:top w:val="none" w:sz="0" w:space="0" w:color="auto"/>
            <w:left w:val="none" w:sz="0" w:space="0" w:color="auto"/>
            <w:bottom w:val="none" w:sz="0" w:space="0" w:color="auto"/>
            <w:right w:val="none" w:sz="0" w:space="0" w:color="auto"/>
          </w:divBdr>
        </w:div>
        <w:div w:id="1210730198">
          <w:marLeft w:val="640"/>
          <w:marRight w:val="0"/>
          <w:marTop w:val="0"/>
          <w:marBottom w:val="0"/>
          <w:divBdr>
            <w:top w:val="none" w:sz="0" w:space="0" w:color="auto"/>
            <w:left w:val="none" w:sz="0" w:space="0" w:color="auto"/>
            <w:bottom w:val="none" w:sz="0" w:space="0" w:color="auto"/>
            <w:right w:val="none" w:sz="0" w:space="0" w:color="auto"/>
          </w:divBdr>
        </w:div>
        <w:div w:id="530799791">
          <w:marLeft w:val="640"/>
          <w:marRight w:val="0"/>
          <w:marTop w:val="0"/>
          <w:marBottom w:val="0"/>
          <w:divBdr>
            <w:top w:val="none" w:sz="0" w:space="0" w:color="auto"/>
            <w:left w:val="none" w:sz="0" w:space="0" w:color="auto"/>
            <w:bottom w:val="none" w:sz="0" w:space="0" w:color="auto"/>
            <w:right w:val="none" w:sz="0" w:space="0" w:color="auto"/>
          </w:divBdr>
        </w:div>
        <w:div w:id="1064912002">
          <w:marLeft w:val="640"/>
          <w:marRight w:val="0"/>
          <w:marTop w:val="0"/>
          <w:marBottom w:val="0"/>
          <w:divBdr>
            <w:top w:val="none" w:sz="0" w:space="0" w:color="auto"/>
            <w:left w:val="none" w:sz="0" w:space="0" w:color="auto"/>
            <w:bottom w:val="none" w:sz="0" w:space="0" w:color="auto"/>
            <w:right w:val="none" w:sz="0" w:space="0" w:color="auto"/>
          </w:divBdr>
        </w:div>
        <w:div w:id="1416240298">
          <w:marLeft w:val="640"/>
          <w:marRight w:val="0"/>
          <w:marTop w:val="0"/>
          <w:marBottom w:val="0"/>
          <w:divBdr>
            <w:top w:val="none" w:sz="0" w:space="0" w:color="auto"/>
            <w:left w:val="none" w:sz="0" w:space="0" w:color="auto"/>
            <w:bottom w:val="none" w:sz="0" w:space="0" w:color="auto"/>
            <w:right w:val="none" w:sz="0" w:space="0" w:color="auto"/>
          </w:divBdr>
        </w:div>
        <w:div w:id="643587452">
          <w:marLeft w:val="640"/>
          <w:marRight w:val="0"/>
          <w:marTop w:val="0"/>
          <w:marBottom w:val="0"/>
          <w:divBdr>
            <w:top w:val="none" w:sz="0" w:space="0" w:color="auto"/>
            <w:left w:val="none" w:sz="0" w:space="0" w:color="auto"/>
            <w:bottom w:val="none" w:sz="0" w:space="0" w:color="auto"/>
            <w:right w:val="none" w:sz="0" w:space="0" w:color="auto"/>
          </w:divBdr>
        </w:div>
        <w:div w:id="2042586396">
          <w:marLeft w:val="640"/>
          <w:marRight w:val="0"/>
          <w:marTop w:val="0"/>
          <w:marBottom w:val="0"/>
          <w:divBdr>
            <w:top w:val="none" w:sz="0" w:space="0" w:color="auto"/>
            <w:left w:val="none" w:sz="0" w:space="0" w:color="auto"/>
            <w:bottom w:val="none" w:sz="0" w:space="0" w:color="auto"/>
            <w:right w:val="none" w:sz="0" w:space="0" w:color="auto"/>
          </w:divBdr>
        </w:div>
        <w:div w:id="7416380">
          <w:marLeft w:val="640"/>
          <w:marRight w:val="0"/>
          <w:marTop w:val="0"/>
          <w:marBottom w:val="0"/>
          <w:divBdr>
            <w:top w:val="none" w:sz="0" w:space="0" w:color="auto"/>
            <w:left w:val="none" w:sz="0" w:space="0" w:color="auto"/>
            <w:bottom w:val="none" w:sz="0" w:space="0" w:color="auto"/>
            <w:right w:val="none" w:sz="0" w:space="0" w:color="auto"/>
          </w:divBdr>
        </w:div>
        <w:div w:id="1396590526">
          <w:marLeft w:val="640"/>
          <w:marRight w:val="0"/>
          <w:marTop w:val="0"/>
          <w:marBottom w:val="0"/>
          <w:divBdr>
            <w:top w:val="none" w:sz="0" w:space="0" w:color="auto"/>
            <w:left w:val="none" w:sz="0" w:space="0" w:color="auto"/>
            <w:bottom w:val="none" w:sz="0" w:space="0" w:color="auto"/>
            <w:right w:val="none" w:sz="0" w:space="0" w:color="auto"/>
          </w:divBdr>
        </w:div>
        <w:div w:id="1761485176">
          <w:marLeft w:val="640"/>
          <w:marRight w:val="0"/>
          <w:marTop w:val="0"/>
          <w:marBottom w:val="0"/>
          <w:divBdr>
            <w:top w:val="none" w:sz="0" w:space="0" w:color="auto"/>
            <w:left w:val="none" w:sz="0" w:space="0" w:color="auto"/>
            <w:bottom w:val="none" w:sz="0" w:space="0" w:color="auto"/>
            <w:right w:val="none" w:sz="0" w:space="0" w:color="auto"/>
          </w:divBdr>
        </w:div>
        <w:div w:id="2064911822">
          <w:marLeft w:val="640"/>
          <w:marRight w:val="0"/>
          <w:marTop w:val="0"/>
          <w:marBottom w:val="0"/>
          <w:divBdr>
            <w:top w:val="none" w:sz="0" w:space="0" w:color="auto"/>
            <w:left w:val="none" w:sz="0" w:space="0" w:color="auto"/>
            <w:bottom w:val="none" w:sz="0" w:space="0" w:color="auto"/>
            <w:right w:val="none" w:sz="0" w:space="0" w:color="auto"/>
          </w:divBdr>
        </w:div>
        <w:div w:id="333152021">
          <w:marLeft w:val="640"/>
          <w:marRight w:val="0"/>
          <w:marTop w:val="0"/>
          <w:marBottom w:val="0"/>
          <w:divBdr>
            <w:top w:val="none" w:sz="0" w:space="0" w:color="auto"/>
            <w:left w:val="none" w:sz="0" w:space="0" w:color="auto"/>
            <w:bottom w:val="none" w:sz="0" w:space="0" w:color="auto"/>
            <w:right w:val="none" w:sz="0" w:space="0" w:color="auto"/>
          </w:divBdr>
        </w:div>
        <w:div w:id="1970742405">
          <w:marLeft w:val="640"/>
          <w:marRight w:val="0"/>
          <w:marTop w:val="0"/>
          <w:marBottom w:val="0"/>
          <w:divBdr>
            <w:top w:val="none" w:sz="0" w:space="0" w:color="auto"/>
            <w:left w:val="none" w:sz="0" w:space="0" w:color="auto"/>
            <w:bottom w:val="none" w:sz="0" w:space="0" w:color="auto"/>
            <w:right w:val="none" w:sz="0" w:space="0" w:color="auto"/>
          </w:divBdr>
        </w:div>
        <w:div w:id="557857565">
          <w:marLeft w:val="640"/>
          <w:marRight w:val="0"/>
          <w:marTop w:val="0"/>
          <w:marBottom w:val="0"/>
          <w:divBdr>
            <w:top w:val="none" w:sz="0" w:space="0" w:color="auto"/>
            <w:left w:val="none" w:sz="0" w:space="0" w:color="auto"/>
            <w:bottom w:val="none" w:sz="0" w:space="0" w:color="auto"/>
            <w:right w:val="none" w:sz="0" w:space="0" w:color="auto"/>
          </w:divBdr>
        </w:div>
        <w:div w:id="1455758428">
          <w:marLeft w:val="640"/>
          <w:marRight w:val="0"/>
          <w:marTop w:val="0"/>
          <w:marBottom w:val="0"/>
          <w:divBdr>
            <w:top w:val="none" w:sz="0" w:space="0" w:color="auto"/>
            <w:left w:val="none" w:sz="0" w:space="0" w:color="auto"/>
            <w:bottom w:val="none" w:sz="0" w:space="0" w:color="auto"/>
            <w:right w:val="none" w:sz="0" w:space="0" w:color="auto"/>
          </w:divBdr>
        </w:div>
        <w:div w:id="257636613">
          <w:marLeft w:val="640"/>
          <w:marRight w:val="0"/>
          <w:marTop w:val="0"/>
          <w:marBottom w:val="0"/>
          <w:divBdr>
            <w:top w:val="none" w:sz="0" w:space="0" w:color="auto"/>
            <w:left w:val="none" w:sz="0" w:space="0" w:color="auto"/>
            <w:bottom w:val="none" w:sz="0" w:space="0" w:color="auto"/>
            <w:right w:val="none" w:sz="0" w:space="0" w:color="auto"/>
          </w:divBdr>
        </w:div>
        <w:div w:id="35589166">
          <w:marLeft w:val="640"/>
          <w:marRight w:val="0"/>
          <w:marTop w:val="0"/>
          <w:marBottom w:val="0"/>
          <w:divBdr>
            <w:top w:val="none" w:sz="0" w:space="0" w:color="auto"/>
            <w:left w:val="none" w:sz="0" w:space="0" w:color="auto"/>
            <w:bottom w:val="none" w:sz="0" w:space="0" w:color="auto"/>
            <w:right w:val="none" w:sz="0" w:space="0" w:color="auto"/>
          </w:divBdr>
        </w:div>
        <w:div w:id="1595162446">
          <w:marLeft w:val="640"/>
          <w:marRight w:val="0"/>
          <w:marTop w:val="0"/>
          <w:marBottom w:val="0"/>
          <w:divBdr>
            <w:top w:val="none" w:sz="0" w:space="0" w:color="auto"/>
            <w:left w:val="none" w:sz="0" w:space="0" w:color="auto"/>
            <w:bottom w:val="none" w:sz="0" w:space="0" w:color="auto"/>
            <w:right w:val="none" w:sz="0" w:space="0" w:color="auto"/>
          </w:divBdr>
        </w:div>
        <w:div w:id="812675455">
          <w:marLeft w:val="640"/>
          <w:marRight w:val="0"/>
          <w:marTop w:val="0"/>
          <w:marBottom w:val="0"/>
          <w:divBdr>
            <w:top w:val="none" w:sz="0" w:space="0" w:color="auto"/>
            <w:left w:val="none" w:sz="0" w:space="0" w:color="auto"/>
            <w:bottom w:val="none" w:sz="0" w:space="0" w:color="auto"/>
            <w:right w:val="none" w:sz="0" w:space="0" w:color="auto"/>
          </w:divBdr>
        </w:div>
        <w:div w:id="1291982791">
          <w:marLeft w:val="640"/>
          <w:marRight w:val="0"/>
          <w:marTop w:val="0"/>
          <w:marBottom w:val="0"/>
          <w:divBdr>
            <w:top w:val="none" w:sz="0" w:space="0" w:color="auto"/>
            <w:left w:val="none" w:sz="0" w:space="0" w:color="auto"/>
            <w:bottom w:val="none" w:sz="0" w:space="0" w:color="auto"/>
            <w:right w:val="none" w:sz="0" w:space="0" w:color="auto"/>
          </w:divBdr>
        </w:div>
        <w:div w:id="1290893008">
          <w:marLeft w:val="640"/>
          <w:marRight w:val="0"/>
          <w:marTop w:val="0"/>
          <w:marBottom w:val="0"/>
          <w:divBdr>
            <w:top w:val="none" w:sz="0" w:space="0" w:color="auto"/>
            <w:left w:val="none" w:sz="0" w:space="0" w:color="auto"/>
            <w:bottom w:val="none" w:sz="0" w:space="0" w:color="auto"/>
            <w:right w:val="none" w:sz="0" w:space="0" w:color="auto"/>
          </w:divBdr>
        </w:div>
        <w:div w:id="1066076070">
          <w:marLeft w:val="640"/>
          <w:marRight w:val="0"/>
          <w:marTop w:val="0"/>
          <w:marBottom w:val="0"/>
          <w:divBdr>
            <w:top w:val="none" w:sz="0" w:space="0" w:color="auto"/>
            <w:left w:val="none" w:sz="0" w:space="0" w:color="auto"/>
            <w:bottom w:val="none" w:sz="0" w:space="0" w:color="auto"/>
            <w:right w:val="none" w:sz="0" w:space="0" w:color="auto"/>
          </w:divBdr>
        </w:div>
        <w:div w:id="1666587638">
          <w:marLeft w:val="640"/>
          <w:marRight w:val="0"/>
          <w:marTop w:val="0"/>
          <w:marBottom w:val="0"/>
          <w:divBdr>
            <w:top w:val="none" w:sz="0" w:space="0" w:color="auto"/>
            <w:left w:val="none" w:sz="0" w:space="0" w:color="auto"/>
            <w:bottom w:val="none" w:sz="0" w:space="0" w:color="auto"/>
            <w:right w:val="none" w:sz="0" w:space="0" w:color="auto"/>
          </w:divBdr>
        </w:div>
        <w:div w:id="1227909795">
          <w:marLeft w:val="640"/>
          <w:marRight w:val="0"/>
          <w:marTop w:val="0"/>
          <w:marBottom w:val="0"/>
          <w:divBdr>
            <w:top w:val="none" w:sz="0" w:space="0" w:color="auto"/>
            <w:left w:val="none" w:sz="0" w:space="0" w:color="auto"/>
            <w:bottom w:val="none" w:sz="0" w:space="0" w:color="auto"/>
            <w:right w:val="none" w:sz="0" w:space="0" w:color="auto"/>
          </w:divBdr>
        </w:div>
        <w:div w:id="159733146">
          <w:marLeft w:val="640"/>
          <w:marRight w:val="0"/>
          <w:marTop w:val="0"/>
          <w:marBottom w:val="0"/>
          <w:divBdr>
            <w:top w:val="none" w:sz="0" w:space="0" w:color="auto"/>
            <w:left w:val="none" w:sz="0" w:space="0" w:color="auto"/>
            <w:bottom w:val="none" w:sz="0" w:space="0" w:color="auto"/>
            <w:right w:val="none" w:sz="0" w:space="0" w:color="auto"/>
          </w:divBdr>
        </w:div>
        <w:div w:id="318264902">
          <w:marLeft w:val="640"/>
          <w:marRight w:val="0"/>
          <w:marTop w:val="0"/>
          <w:marBottom w:val="0"/>
          <w:divBdr>
            <w:top w:val="none" w:sz="0" w:space="0" w:color="auto"/>
            <w:left w:val="none" w:sz="0" w:space="0" w:color="auto"/>
            <w:bottom w:val="none" w:sz="0" w:space="0" w:color="auto"/>
            <w:right w:val="none" w:sz="0" w:space="0" w:color="auto"/>
          </w:divBdr>
        </w:div>
        <w:div w:id="1247959880">
          <w:marLeft w:val="640"/>
          <w:marRight w:val="0"/>
          <w:marTop w:val="0"/>
          <w:marBottom w:val="0"/>
          <w:divBdr>
            <w:top w:val="none" w:sz="0" w:space="0" w:color="auto"/>
            <w:left w:val="none" w:sz="0" w:space="0" w:color="auto"/>
            <w:bottom w:val="none" w:sz="0" w:space="0" w:color="auto"/>
            <w:right w:val="none" w:sz="0" w:space="0" w:color="auto"/>
          </w:divBdr>
        </w:div>
        <w:div w:id="154491247">
          <w:marLeft w:val="640"/>
          <w:marRight w:val="0"/>
          <w:marTop w:val="0"/>
          <w:marBottom w:val="0"/>
          <w:divBdr>
            <w:top w:val="none" w:sz="0" w:space="0" w:color="auto"/>
            <w:left w:val="none" w:sz="0" w:space="0" w:color="auto"/>
            <w:bottom w:val="none" w:sz="0" w:space="0" w:color="auto"/>
            <w:right w:val="none" w:sz="0" w:space="0" w:color="auto"/>
          </w:divBdr>
        </w:div>
        <w:div w:id="740255933">
          <w:marLeft w:val="640"/>
          <w:marRight w:val="0"/>
          <w:marTop w:val="0"/>
          <w:marBottom w:val="0"/>
          <w:divBdr>
            <w:top w:val="none" w:sz="0" w:space="0" w:color="auto"/>
            <w:left w:val="none" w:sz="0" w:space="0" w:color="auto"/>
            <w:bottom w:val="none" w:sz="0" w:space="0" w:color="auto"/>
            <w:right w:val="none" w:sz="0" w:space="0" w:color="auto"/>
          </w:divBdr>
        </w:div>
        <w:div w:id="1354109906">
          <w:marLeft w:val="640"/>
          <w:marRight w:val="0"/>
          <w:marTop w:val="0"/>
          <w:marBottom w:val="0"/>
          <w:divBdr>
            <w:top w:val="none" w:sz="0" w:space="0" w:color="auto"/>
            <w:left w:val="none" w:sz="0" w:space="0" w:color="auto"/>
            <w:bottom w:val="none" w:sz="0" w:space="0" w:color="auto"/>
            <w:right w:val="none" w:sz="0" w:space="0" w:color="auto"/>
          </w:divBdr>
        </w:div>
        <w:div w:id="1955404916">
          <w:marLeft w:val="640"/>
          <w:marRight w:val="0"/>
          <w:marTop w:val="0"/>
          <w:marBottom w:val="0"/>
          <w:divBdr>
            <w:top w:val="none" w:sz="0" w:space="0" w:color="auto"/>
            <w:left w:val="none" w:sz="0" w:space="0" w:color="auto"/>
            <w:bottom w:val="none" w:sz="0" w:space="0" w:color="auto"/>
            <w:right w:val="none" w:sz="0" w:space="0" w:color="auto"/>
          </w:divBdr>
        </w:div>
        <w:div w:id="340590791">
          <w:marLeft w:val="640"/>
          <w:marRight w:val="0"/>
          <w:marTop w:val="0"/>
          <w:marBottom w:val="0"/>
          <w:divBdr>
            <w:top w:val="none" w:sz="0" w:space="0" w:color="auto"/>
            <w:left w:val="none" w:sz="0" w:space="0" w:color="auto"/>
            <w:bottom w:val="none" w:sz="0" w:space="0" w:color="auto"/>
            <w:right w:val="none" w:sz="0" w:space="0" w:color="auto"/>
          </w:divBdr>
        </w:div>
        <w:div w:id="1459370003">
          <w:marLeft w:val="640"/>
          <w:marRight w:val="0"/>
          <w:marTop w:val="0"/>
          <w:marBottom w:val="0"/>
          <w:divBdr>
            <w:top w:val="none" w:sz="0" w:space="0" w:color="auto"/>
            <w:left w:val="none" w:sz="0" w:space="0" w:color="auto"/>
            <w:bottom w:val="none" w:sz="0" w:space="0" w:color="auto"/>
            <w:right w:val="none" w:sz="0" w:space="0" w:color="auto"/>
          </w:divBdr>
        </w:div>
        <w:div w:id="1257439562">
          <w:marLeft w:val="640"/>
          <w:marRight w:val="0"/>
          <w:marTop w:val="0"/>
          <w:marBottom w:val="0"/>
          <w:divBdr>
            <w:top w:val="none" w:sz="0" w:space="0" w:color="auto"/>
            <w:left w:val="none" w:sz="0" w:space="0" w:color="auto"/>
            <w:bottom w:val="none" w:sz="0" w:space="0" w:color="auto"/>
            <w:right w:val="none" w:sz="0" w:space="0" w:color="auto"/>
          </w:divBdr>
        </w:div>
        <w:div w:id="25722842">
          <w:marLeft w:val="640"/>
          <w:marRight w:val="0"/>
          <w:marTop w:val="0"/>
          <w:marBottom w:val="0"/>
          <w:divBdr>
            <w:top w:val="none" w:sz="0" w:space="0" w:color="auto"/>
            <w:left w:val="none" w:sz="0" w:space="0" w:color="auto"/>
            <w:bottom w:val="none" w:sz="0" w:space="0" w:color="auto"/>
            <w:right w:val="none" w:sz="0" w:space="0" w:color="auto"/>
          </w:divBdr>
        </w:div>
        <w:div w:id="1862470392">
          <w:marLeft w:val="640"/>
          <w:marRight w:val="0"/>
          <w:marTop w:val="0"/>
          <w:marBottom w:val="0"/>
          <w:divBdr>
            <w:top w:val="none" w:sz="0" w:space="0" w:color="auto"/>
            <w:left w:val="none" w:sz="0" w:space="0" w:color="auto"/>
            <w:bottom w:val="none" w:sz="0" w:space="0" w:color="auto"/>
            <w:right w:val="none" w:sz="0" w:space="0" w:color="auto"/>
          </w:divBdr>
        </w:div>
        <w:div w:id="1415055514">
          <w:marLeft w:val="640"/>
          <w:marRight w:val="0"/>
          <w:marTop w:val="0"/>
          <w:marBottom w:val="0"/>
          <w:divBdr>
            <w:top w:val="none" w:sz="0" w:space="0" w:color="auto"/>
            <w:left w:val="none" w:sz="0" w:space="0" w:color="auto"/>
            <w:bottom w:val="none" w:sz="0" w:space="0" w:color="auto"/>
            <w:right w:val="none" w:sz="0" w:space="0" w:color="auto"/>
          </w:divBdr>
        </w:div>
        <w:div w:id="217010979">
          <w:marLeft w:val="640"/>
          <w:marRight w:val="0"/>
          <w:marTop w:val="0"/>
          <w:marBottom w:val="0"/>
          <w:divBdr>
            <w:top w:val="none" w:sz="0" w:space="0" w:color="auto"/>
            <w:left w:val="none" w:sz="0" w:space="0" w:color="auto"/>
            <w:bottom w:val="none" w:sz="0" w:space="0" w:color="auto"/>
            <w:right w:val="none" w:sz="0" w:space="0" w:color="auto"/>
          </w:divBdr>
        </w:div>
        <w:div w:id="347562104">
          <w:marLeft w:val="640"/>
          <w:marRight w:val="0"/>
          <w:marTop w:val="0"/>
          <w:marBottom w:val="0"/>
          <w:divBdr>
            <w:top w:val="none" w:sz="0" w:space="0" w:color="auto"/>
            <w:left w:val="none" w:sz="0" w:space="0" w:color="auto"/>
            <w:bottom w:val="none" w:sz="0" w:space="0" w:color="auto"/>
            <w:right w:val="none" w:sz="0" w:space="0" w:color="auto"/>
          </w:divBdr>
        </w:div>
        <w:div w:id="1998655538">
          <w:marLeft w:val="640"/>
          <w:marRight w:val="0"/>
          <w:marTop w:val="0"/>
          <w:marBottom w:val="0"/>
          <w:divBdr>
            <w:top w:val="none" w:sz="0" w:space="0" w:color="auto"/>
            <w:left w:val="none" w:sz="0" w:space="0" w:color="auto"/>
            <w:bottom w:val="none" w:sz="0" w:space="0" w:color="auto"/>
            <w:right w:val="none" w:sz="0" w:space="0" w:color="auto"/>
          </w:divBdr>
        </w:div>
        <w:div w:id="1825079128">
          <w:marLeft w:val="640"/>
          <w:marRight w:val="0"/>
          <w:marTop w:val="0"/>
          <w:marBottom w:val="0"/>
          <w:divBdr>
            <w:top w:val="none" w:sz="0" w:space="0" w:color="auto"/>
            <w:left w:val="none" w:sz="0" w:space="0" w:color="auto"/>
            <w:bottom w:val="none" w:sz="0" w:space="0" w:color="auto"/>
            <w:right w:val="none" w:sz="0" w:space="0" w:color="auto"/>
          </w:divBdr>
        </w:div>
        <w:div w:id="1933270912">
          <w:marLeft w:val="640"/>
          <w:marRight w:val="0"/>
          <w:marTop w:val="0"/>
          <w:marBottom w:val="0"/>
          <w:divBdr>
            <w:top w:val="none" w:sz="0" w:space="0" w:color="auto"/>
            <w:left w:val="none" w:sz="0" w:space="0" w:color="auto"/>
            <w:bottom w:val="none" w:sz="0" w:space="0" w:color="auto"/>
            <w:right w:val="none" w:sz="0" w:space="0" w:color="auto"/>
          </w:divBdr>
        </w:div>
        <w:div w:id="1557813337">
          <w:marLeft w:val="640"/>
          <w:marRight w:val="0"/>
          <w:marTop w:val="0"/>
          <w:marBottom w:val="0"/>
          <w:divBdr>
            <w:top w:val="none" w:sz="0" w:space="0" w:color="auto"/>
            <w:left w:val="none" w:sz="0" w:space="0" w:color="auto"/>
            <w:bottom w:val="none" w:sz="0" w:space="0" w:color="auto"/>
            <w:right w:val="none" w:sz="0" w:space="0" w:color="auto"/>
          </w:divBdr>
        </w:div>
        <w:div w:id="1974018651">
          <w:marLeft w:val="640"/>
          <w:marRight w:val="0"/>
          <w:marTop w:val="0"/>
          <w:marBottom w:val="0"/>
          <w:divBdr>
            <w:top w:val="none" w:sz="0" w:space="0" w:color="auto"/>
            <w:left w:val="none" w:sz="0" w:space="0" w:color="auto"/>
            <w:bottom w:val="none" w:sz="0" w:space="0" w:color="auto"/>
            <w:right w:val="none" w:sz="0" w:space="0" w:color="auto"/>
          </w:divBdr>
        </w:div>
        <w:div w:id="2081557879">
          <w:marLeft w:val="640"/>
          <w:marRight w:val="0"/>
          <w:marTop w:val="0"/>
          <w:marBottom w:val="0"/>
          <w:divBdr>
            <w:top w:val="none" w:sz="0" w:space="0" w:color="auto"/>
            <w:left w:val="none" w:sz="0" w:space="0" w:color="auto"/>
            <w:bottom w:val="none" w:sz="0" w:space="0" w:color="auto"/>
            <w:right w:val="none" w:sz="0" w:space="0" w:color="auto"/>
          </w:divBdr>
        </w:div>
        <w:div w:id="675421380">
          <w:marLeft w:val="640"/>
          <w:marRight w:val="0"/>
          <w:marTop w:val="0"/>
          <w:marBottom w:val="0"/>
          <w:divBdr>
            <w:top w:val="none" w:sz="0" w:space="0" w:color="auto"/>
            <w:left w:val="none" w:sz="0" w:space="0" w:color="auto"/>
            <w:bottom w:val="none" w:sz="0" w:space="0" w:color="auto"/>
            <w:right w:val="none" w:sz="0" w:space="0" w:color="auto"/>
          </w:divBdr>
        </w:div>
        <w:div w:id="542442749">
          <w:marLeft w:val="640"/>
          <w:marRight w:val="0"/>
          <w:marTop w:val="0"/>
          <w:marBottom w:val="0"/>
          <w:divBdr>
            <w:top w:val="none" w:sz="0" w:space="0" w:color="auto"/>
            <w:left w:val="none" w:sz="0" w:space="0" w:color="auto"/>
            <w:bottom w:val="none" w:sz="0" w:space="0" w:color="auto"/>
            <w:right w:val="none" w:sz="0" w:space="0" w:color="auto"/>
          </w:divBdr>
        </w:div>
        <w:div w:id="1633094110">
          <w:marLeft w:val="640"/>
          <w:marRight w:val="0"/>
          <w:marTop w:val="0"/>
          <w:marBottom w:val="0"/>
          <w:divBdr>
            <w:top w:val="none" w:sz="0" w:space="0" w:color="auto"/>
            <w:left w:val="none" w:sz="0" w:space="0" w:color="auto"/>
            <w:bottom w:val="none" w:sz="0" w:space="0" w:color="auto"/>
            <w:right w:val="none" w:sz="0" w:space="0" w:color="auto"/>
          </w:divBdr>
        </w:div>
        <w:div w:id="227958066">
          <w:marLeft w:val="640"/>
          <w:marRight w:val="0"/>
          <w:marTop w:val="0"/>
          <w:marBottom w:val="0"/>
          <w:divBdr>
            <w:top w:val="none" w:sz="0" w:space="0" w:color="auto"/>
            <w:left w:val="none" w:sz="0" w:space="0" w:color="auto"/>
            <w:bottom w:val="none" w:sz="0" w:space="0" w:color="auto"/>
            <w:right w:val="none" w:sz="0" w:space="0" w:color="auto"/>
          </w:divBdr>
        </w:div>
        <w:div w:id="1594899041">
          <w:marLeft w:val="640"/>
          <w:marRight w:val="0"/>
          <w:marTop w:val="0"/>
          <w:marBottom w:val="0"/>
          <w:divBdr>
            <w:top w:val="none" w:sz="0" w:space="0" w:color="auto"/>
            <w:left w:val="none" w:sz="0" w:space="0" w:color="auto"/>
            <w:bottom w:val="none" w:sz="0" w:space="0" w:color="auto"/>
            <w:right w:val="none" w:sz="0" w:space="0" w:color="auto"/>
          </w:divBdr>
        </w:div>
        <w:div w:id="935482837">
          <w:marLeft w:val="640"/>
          <w:marRight w:val="0"/>
          <w:marTop w:val="0"/>
          <w:marBottom w:val="0"/>
          <w:divBdr>
            <w:top w:val="none" w:sz="0" w:space="0" w:color="auto"/>
            <w:left w:val="none" w:sz="0" w:space="0" w:color="auto"/>
            <w:bottom w:val="none" w:sz="0" w:space="0" w:color="auto"/>
            <w:right w:val="none" w:sz="0" w:space="0" w:color="auto"/>
          </w:divBdr>
        </w:div>
        <w:div w:id="1960644304">
          <w:marLeft w:val="640"/>
          <w:marRight w:val="0"/>
          <w:marTop w:val="0"/>
          <w:marBottom w:val="0"/>
          <w:divBdr>
            <w:top w:val="none" w:sz="0" w:space="0" w:color="auto"/>
            <w:left w:val="none" w:sz="0" w:space="0" w:color="auto"/>
            <w:bottom w:val="none" w:sz="0" w:space="0" w:color="auto"/>
            <w:right w:val="none" w:sz="0" w:space="0" w:color="auto"/>
          </w:divBdr>
        </w:div>
        <w:div w:id="1031877389">
          <w:marLeft w:val="640"/>
          <w:marRight w:val="0"/>
          <w:marTop w:val="0"/>
          <w:marBottom w:val="0"/>
          <w:divBdr>
            <w:top w:val="none" w:sz="0" w:space="0" w:color="auto"/>
            <w:left w:val="none" w:sz="0" w:space="0" w:color="auto"/>
            <w:bottom w:val="none" w:sz="0" w:space="0" w:color="auto"/>
            <w:right w:val="none" w:sz="0" w:space="0" w:color="auto"/>
          </w:divBdr>
        </w:div>
        <w:div w:id="518130484">
          <w:marLeft w:val="640"/>
          <w:marRight w:val="0"/>
          <w:marTop w:val="0"/>
          <w:marBottom w:val="0"/>
          <w:divBdr>
            <w:top w:val="none" w:sz="0" w:space="0" w:color="auto"/>
            <w:left w:val="none" w:sz="0" w:space="0" w:color="auto"/>
            <w:bottom w:val="none" w:sz="0" w:space="0" w:color="auto"/>
            <w:right w:val="none" w:sz="0" w:space="0" w:color="auto"/>
          </w:divBdr>
        </w:div>
        <w:div w:id="1375034743">
          <w:marLeft w:val="640"/>
          <w:marRight w:val="0"/>
          <w:marTop w:val="0"/>
          <w:marBottom w:val="0"/>
          <w:divBdr>
            <w:top w:val="none" w:sz="0" w:space="0" w:color="auto"/>
            <w:left w:val="none" w:sz="0" w:space="0" w:color="auto"/>
            <w:bottom w:val="none" w:sz="0" w:space="0" w:color="auto"/>
            <w:right w:val="none" w:sz="0" w:space="0" w:color="auto"/>
          </w:divBdr>
        </w:div>
        <w:div w:id="1013723653">
          <w:marLeft w:val="640"/>
          <w:marRight w:val="0"/>
          <w:marTop w:val="0"/>
          <w:marBottom w:val="0"/>
          <w:divBdr>
            <w:top w:val="none" w:sz="0" w:space="0" w:color="auto"/>
            <w:left w:val="none" w:sz="0" w:space="0" w:color="auto"/>
            <w:bottom w:val="none" w:sz="0" w:space="0" w:color="auto"/>
            <w:right w:val="none" w:sz="0" w:space="0" w:color="auto"/>
          </w:divBdr>
        </w:div>
        <w:div w:id="26873500">
          <w:marLeft w:val="640"/>
          <w:marRight w:val="0"/>
          <w:marTop w:val="0"/>
          <w:marBottom w:val="0"/>
          <w:divBdr>
            <w:top w:val="none" w:sz="0" w:space="0" w:color="auto"/>
            <w:left w:val="none" w:sz="0" w:space="0" w:color="auto"/>
            <w:bottom w:val="none" w:sz="0" w:space="0" w:color="auto"/>
            <w:right w:val="none" w:sz="0" w:space="0" w:color="auto"/>
          </w:divBdr>
        </w:div>
        <w:div w:id="2076274958">
          <w:marLeft w:val="640"/>
          <w:marRight w:val="0"/>
          <w:marTop w:val="0"/>
          <w:marBottom w:val="0"/>
          <w:divBdr>
            <w:top w:val="none" w:sz="0" w:space="0" w:color="auto"/>
            <w:left w:val="none" w:sz="0" w:space="0" w:color="auto"/>
            <w:bottom w:val="none" w:sz="0" w:space="0" w:color="auto"/>
            <w:right w:val="none" w:sz="0" w:space="0" w:color="auto"/>
          </w:divBdr>
        </w:div>
        <w:div w:id="1579242805">
          <w:marLeft w:val="640"/>
          <w:marRight w:val="0"/>
          <w:marTop w:val="0"/>
          <w:marBottom w:val="0"/>
          <w:divBdr>
            <w:top w:val="none" w:sz="0" w:space="0" w:color="auto"/>
            <w:left w:val="none" w:sz="0" w:space="0" w:color="auto"/>
            <w:bottom w:val="none" w:sz="0" w:space="0" w:color="auto"/>
            <w:right w:val="none" w:sz="0" w:space="0" w:color="auto"/>
          </w:divBdr>
        </w:div>
        <w:div w:id="1665623822">
          <w:marLeft w:val="640"/>
          <w:marRight w:val="0"/>
          <w:marTop w:val="0"/>
          <w:marBottom w:val="0"/>
          <w:divBdr>
            <w:top w:val="none" w:sz="0" w:space="0" w:color="auto"/>
            <w:left w:val="none" w:sz="0" w:space="0" w:color="auto"/>
            <w:bottom w:val="none" w:sz="0" w:space="0" w:color="auto"/>
            <w:right w:val="none" w:sz="0" w:space="0" w:color="auto"/>
          </w:divBdr>
        </w:div>
        <w:div w:id="621377747">
          <w:marLeft w:val="640"/>
          <w:marRight w:val="0"/>
          <w:marTop w:val="0"/>
          <w:marBottom w:val="0"/>
          <w:divBdr>
            <w:top w:val="none" w:sz="0" w:space="0" w:color="auto"/>
            <w:left w:val="none" w:sz="0" w:space="0" w:color="auto"/>
            <w:bottom w:val="none" w:sz="0" w:space="0" w:color="auto"/>
            <w:right w:val="none" w:sz="0" w:space="0" w:color="auto"/>
          </w:divBdr>
        </w:div>
        <w:div w:id="1600717939">
          <w:marLeft w:val="640"/>
          <w:marRight w:val="0"/>
          <w:marTop w:val="0"/>
          <w:marBottom w:val="0"/>
          <w:divBdr>
            <w:top w:val="none" w:sz="0" w:space="0" w:color="auto"/>
            <w:left w:val="none" w:sz="0" w:space="0" w:color="auto"/>
            <w:bottom w:val="none" w:sz="0" w:space="0" w:color="auto"/>
            <w:right w:val="none" w:sz="0" w:space="0" w:color="auto"/>
          </w:divBdr>
        </w:div>
        <w:div w:id="1139422765">
          <w:marLeft w:val="640"/>
          <w:marRight w:val="0"/>
          <w:marTop w:val="0"/>
          <w:marBottom w:val="0"/>
          <w:divBdr>
            <w:top w:val="none" w:sz="0" w:space="0" w:color="auto"/>
            <w:left w:val="none" w:sz="0" w:space="0" w:color="auto"/>
            <w:bottom w:val="none" w:sz="0" w:space="0" w:color="auto"/>
            <w:right w:val="none" w:sz="0" w:space="0" w:color="auto"/>
          </w:divBdr>
        </w:div>
        <w:div w:id="1649017623">
          <w:marLeft w:val="640"/>
          <w:marRight w:val="0"/>
          <w:marTop w:val="0"/>
          <w:marBottom w:val="0"/>
          <w:divBdr>
            <w:top w:val="none" w:sz="0" w:space="0" w:color="auto"/>
            <w:left w:val="none" w:sz="0" w:space="0" w:color="auto"/>
            <w:bottom w:val="none" w:sz="0" w:space="0" w:color="auto"/>
            <w:right w:val="none" w:sz="0" w:space="0" w:color="auto"/>
          </w:divBdr>
        </w:div>
        <w:div w:id="150683302">
          <w:marLeft w:val="640"/>
          <w:marRight w:val="0"/>
          <w:marTop w:val="0"/>
          <w:marBottom w:val="0"/>
          <w:divBdr>
            <w:top w:val="none" w:sz="0" w:space="0" w:color="auto"/>
            <w:left w:val="none" w:sz="0" w:space="0" w:color="auto"/>
            <w:bottom w:val="none" w:sz="0" w:space="0" w:color="auto"/>
            <w:right w:val="none" w:sz="0" w:space="0" w:color="auto"/>
          </w:divBdr>
        </w:div>
        <w:div w:id="75906813">
          <w:marLeft w:val="640"/>
          <w:marRight w:val="0"/>
          <w:marTop w:val="0"/>
          <w:marBottom w:val="0"/>
          <w:divBdr>
            <w:top w:val="none" w:sz="0" w:space="0" w:color="auto"/>
            <w:left w:val="none" w:sz="0" w:space="0" w:color="auto"/>
            <w:bottom w:val="none" w:sz="0" w:space="0" w:color="auto"/>
            <w:right w:val="none" w:sz="0" w:space="0" w:color="auto"/>
          </w:divBdr>
        </w:div>
        <w:div w:id="341469190">
          <w:marLeft w:val="640"/>
          <w:marRight w:val="0"/>
          <w:marTop w:val="0"/>
          <w:marBottom w:val="0"/>
          <w:divBdr>
            <w:top w:val="none" w:sz="0" w:space="0" w:color="auto"/>
            <w:left w:val="none" w:sz="0" w:space="0" w:color="auto"/>
            <w:bottom w:val="none" w:sz="0" w:space="0" w:color="auto"/>
            <w:right w:val="none" w:sz="0" w:space="0" w:color="auto"/>
          </w:divBdr>
        </w:div>
        <w:div w:id="1240015816">
          <w:marLeft w:val="640"/>
          <w:marRight w:val="0"/>
          <w:marTop w:val="0"/>
          <w:marBottom w:val="0"/>
          <w:divBdr>
            <w:top w:val="none" w:sz="0" w:space="0" w:color="auto"/>
            <w:left w:val="none" w:sz="0" w:space="0" w:color="auto"/>
            <w:bottom w:val="none" w:sz="0" w:space="0" w:color="auto"/>
            <w:right w:val="none" w:sz="0" w:space="0" w:color="auto"/>
          </w:divBdr>
        </w:div>
        <w:div w:id="1356931293">
          <w:marLeft w:val="640"/>
          <w:marRight w:val="0"/>
          <w:marTop w:val="0"/>
          <w:marBottom w:val="0"/>
          <w:divBdr>
            <w:top w:val="none" w:sz="0" w:space="0" w:color="auto"/>
            <w:left w:val="none" w:sz="0" w:space="0" w:color="auto"/>
            <w:bottom w:val="none" w:sz="0" w:space="0" w:color="auto"/>
            <w:right w:val="none" w:sz="0" w:space="0" w:color="auto"/>
          </w:divBdr>
        </w:div>
        <w:div w:id="1175417164">
          <w:marLeft w:val="640"/>
          <w:marRight w:val="0"/>
          <w:marTop w:val="0"/>
          <w:marBottom w:val="0"/>
          <w:divBdr>
            <w:top w:val="none" w:sz="0" w:space="0" w:color="auto"/>
            <w:left w:val="none" w:sz="0" w:space="0" w:color="auto"/>
            <w:bottom w:val="none" w:sz="0" w:space="0" w:color="auto"/>
            <w:right w:val="none" w:sz="0" w:space="0" w:color="auto"/>
          </w:divBdr>
        </w:div>
        <w:div w:id="236980585">
          <w:marLeft w:val="640"/>
          <w:marRight w:val="0"/>
          <w:marTop w:val="0"/>
          <w:marBottom w:val="0"/>
          <w:divBdr>
            <w:top w:val="none" w:sz="0" w:space="0" w:color="auto"/>
            <w:left w:val="none" w:sz="0" w:space="0" w:color="auto"/>
            <w:bottom w:val="none" w:sz="0" w:space="0" w:color="auto"/>
            <w:right w:val="none" w:sz="0" w:space="0" w:color="auto"/>
          </w:divBdr>
        </w:div>
        <w:div w:id="2097431722">
          <w:marLeft w:val="640"/>
          <w:marRight w:val="0"/>
          <w:marTop w:val="0"/>
          <w:marBottom w:val="0"/>
          <w:divBdr>
            <w:top w:val="none" w:sz="0" w:space="0" w:color="auto"/>
            <w:left w:val="none" w:sz="0" w:space="0" w:color="auto"/>
            <w:bottom w:val="none" w:sz="0" w:space="0" w:color="auto"/>
            <w:right w:val="none" w:sz="0" w:space="0" w:color="auto"/>
          </w:divBdr>
        </w:div>
        <w:div w:id="1299141923">
          <w:marLeft w:val="640"/>
          <w:marRight w:val="0"/>
          <w:marTop w:val="0"/>
          <w:marBottom w:val="0"/>
          <w:divBdr>
            <w:top w:val="none" w:sz="0" w:space="0" w:color="auto"/>
            <w:left w:val="none" w:sz="0" w:space="0" w:color="auto"/>
            <w:bottom w:val="none" w:sz="0" w:space="0" w:color="auto"/>
            <w:right w:val="none" w:sz="0" w:space="0" w:color="auto"/>
          </w:divBdr>
        </w:div>
        <w:div w:id="1404447433">
          <w:marLeft w:val="640"/>
          <w:marRight w:val="0"/>
          <w:marTop w:val="0"/>
          <w:marBottom w:val="0"/>
          <w:divBdr>
            <w:top w:val="none" w:sz="0" w:space="0" w:color="auto"/>
            <w:left w:val="none" w:sz="0" w:space="0" w:color="auto"/>
            <w:bottom w:val="none" w:sz="0" w:space="0" w:color="auto"/>
            <w:right w:val="none" w:sz="0" w:space="0" w:color="auto"/>
          </w:divBdr>
        </w:div>
        <w:div w:id="1823689969">
          <w:marLeft w:val="640"/>
          <w:marRight w:val="0"/>
          <w:marTop w:val="0"/>
          <w:marBottom w:val="0"/>
          <w:divBdr>
            <w:top w:val="none" w:sz="0" w:space="0" w:color="auto"/>
            <w:left w:val="none" w:sz="0" w:space="0" w:color="auto"/>
            <w:bottom w:val="none" w:sz="0" w:space="0" w:color="auto"/>
            <w:right w:val="none" w:sz="0" w:space="0" w:color="auto"/>
          </w:divBdr>
        </w:div>
        <w:div w:id="1635452431">
          <w:marLeft w:val="640"/>
          <w:marRight w:val="0"/>
          <w:marTop w:val="0"/>
          <w:marBottom w:val="0"/>
          <w:divBdr>
            <w:top w:val="none" w:sz="0" w:space="0" w:color="auto"/>
            <w:left w:val="none" w:sz="0" w:space="0" w:color="auto"/>
            <w:bottom w:val="none" w:sz="0" w:space="0" w:color="auto"/>
            <w:right w:val="none" w:sz="0" w:space="0" w:color="auto"/>
          </w:divBdr>
        </w:div>
        <w:div w:id="1747728314">
          <w:marLeft w:val="640"/>
          <w:marRight w:val="0"/>
          <w:marTop w:val="0"/>
          <w:marBottom w:val="0"/>
          <w:divBdr>
            <w:top w:val="none" w:sz="0" w:space="0" w:color="auto"/>
            <w:left w:val="none" w:sz="0" w:space="0" w:color="auto"/>
            <w:bottom w:val="none" w:sz="0" w:space="0" w:color="auto"/>
            <w:right w:val="none" w:sz="0" w:space="0" w:color="auto"/>
          </w:divBdr>
        </w:div>
        <w:div w:id="1953704660">
          <w:marLeft w:val="640"/>
          <w:marRight w:val="0"/>
          <w:marTop w:val="0"/>
          <w:marBottom w:val="0"/>
          <w:divBdr>
            <w:top w:val="none" w:sz="0" w:space="0" w:color="auto"/>
            <w:left w:val="none" w:sz="0" w:space="0" w:color="auto"/>
            <w:bottom w:val="none" w:sz="0" w:space="0" w:color="auto"/>
            <w:right w:val="none" w:sz="0" w:space="0" w:color="auto"/>
          </w:divBdr>
        </w:div>
        <w:div w:id="411859326">
          <w:marLeft w:val="640"/>
          <w:marRight w:val="0"/>
          <w:marTop w:val="0"/>
          <w:marBottom w:val="0"/>
          <w:divBdr>
            <w:top w:val="none" w:sz="0" w:space="0" w:color="auto"/>
            <w:left w:val="none" w:sz="0" w:space="0" w:color="auto"/>
            <w:bottom w:val="none" w:sz="0" w:space="0" w:color="auto"/>
            <w:right w:val="none" w:sz="0" w:space="0" w:color="auto"/>
          </w:divBdr>
        </w:div>
        <w:div w:id="343019841">
          <w:marLeft w:val="640"/>
          <w:marRight w:val="0"/>
          <w:marTop w:val="0"/>
          <w:marBottom w:val="0"/>
          <w:divBdr>
            <w:top w:val="none" w:sz="0" w:space="0" w:color="auto"/>
            <w:left w:val="none" w:sz="0" w:space="0" w:color="auto"/>
            <w:bottom w:val="none" w:sz="0" w:space="0" w:color="auto"/>
            <w:right w:val="none" w:sz="0" w:space="0" w:color="auto"/>
          </w:divBdr>
        </w:div>
        <w:div w:id="1966689733">
          <w:marLeft w:val="640"/>
          <w:marRight w:val="0"/>
          <w:marTop w:val="0"/>
          <w:marBottom w:val="0"/>
          <w:divBdr>
            <w:top w:val="none" w:sz="0" w:space="0" w:color="auto"/>
            <w:left w:val="none" w:sz="0" w:space="0" w:color="auto"/>
            <w:bottom w:val="none" w:sz="0" w:space="0" w:color="auto"/>
            <w:right w:val="none" w:sz="0" w:space="0" w:color="auto"/>
          </w:divBdr>
        </w:div>
        <w:div w:id="717365867">
          <w:marLeft w:val="640"/>
          <w:marRight w:val="0"/>
          <w:marTop w:val="0"/>
          <w:marBottom w:val="0"/>
          <w:divBdr>
            <w:top w:val="none" w:sz="0" w:space="0" w:color="auto"/>
            <w:left w:val="none" w:sz="0" w:space="0" w:color="auto"/>
            <w:bottom w:val="none" w:sz="0" w:space="0" w:color="auto"/>
            <w:right w:val="none" w:sz="0" w:space="0" w:color="auto"/>
          </w:divBdr>
        </w:div>
        <w:div w:id="65417563">
          <w:marLeft w:val="640"/>
          <w:marRight w:val="0"/>
          <w:marTop w:val="0"/>
          <w:marBottom w:val="0"/>
          <w:divBdr>
            <w:top w:val="none" w:sz="0" w:space="0" w:color="auto"/>
            <w:left w:val="none" w:sz="0" w:space="0" w:color="auto"/>
            <w:bottom w:val="none" w:sz="0" w:space="0" w:color="auto"/>
            <w:right w:val="none" w:sz="0" w:space="0" w:color="auto"/>
          </w:divBdr>
        </w:div>
        <w:div w:id="19939060">
          <w:marLeft w:val="640"/>
          <w:marRight w:val="0"/>
          <w:marTop w:val="0"/>
          <w:marBottom w:val="0"/>
          <w:divBdr>
            <w:top w:val="none" w:sz="0" w:space="0" w:color="auto"/>
            <w:left w:val="none" w:sz="0" w:space="0" w:color="auto"/>
            <w:bottom w:val="none" w:sz="0" w:space="0" w:color="auto"/>
            <w:right w:val="none" w:sz="0" w:space="0" w:color="auto"/>
          </w:divBdr>
        </w:div>
        <w:div w:id="624696132">
          <w:marLeft w:val="640"/>
          <w:marRight w:val="0"/>
          <w:marTop w:val="0"/>
          <w:marBottom w:val="0"/>
          <w:divBdr>
            <w:top w:val="none" w:sz="0" w:space="0" w:color="auto"/>
            <w:left w:val="none" w:sz="0" w:space="0" w:color="auto"/>
            <w:bottom w:val="none" w:sz="0" w:space="0" w:color="auto"/>
            <w:right w:val="none" w:sz="0" w:space="0" w:color="auto"/>
          </w:divBdr>
        </w:div>
        <w:div w:id="334965356">
          <w:marLeft w:val="640"/>
          <w:marRight w:val="0"/>
          <w:marTop w:val="0"/>
          <w:marBottom w:val="0"/>
          <w:divBdr>
            <w:top w:val="none" w:sz="0" w:space="0" w:color="auto"/>
            <w:left w:val="none" w:sz="0" w:space="0" w:color="auto"/>
            <w:bottom w:val="none" w:sz="0" w:space="0" w:color="auto"/>
            <w:right w:val="none" w:sz="0" w:space="0" w:color="auto"/>
          </w:divBdr>
        </w:div>
        <w:div w:id="2108499944">
          <w:marLeft w:val="640"/>
          <w:marRight w:val="0"/>
          <w:marTop w:val="0"/>
          <w:marBottom w:val="0"/>
          <w:divBdr>
            <w:top w:val="none" w:sz="0" w:space="0" w:color="auto"/>
            <w:left w:val="none" w:sz="0" w:space="0" w:color="auto"/>
            <w:bottom w:val="none" w:sz="0" w:space="0" w:color="auto"/>
            <w:right w:val="none" w:sz="0" w:space="0" w:color="auto"/>
          </w:divBdr>
        </w:div>
        <w:div w:id="163983195">
          <w:marLeft w:val="640"/>
          <w:marRight w:val="0"/>
          <w:marTop w:val="0"/>
          <w:marBottom w:val="0"/>
          <w:divBdr>
            <w:top w:val="none" w:sz="0" w:space="0" w:color="auto"/>
            <w:left w:val="none" w:sz="0" w:space="0" w:color="auto"/>
            <w:bottom w:val="none" w:sz="0" w:space="0" w:color="auto"/>
            <w:right w:val="none" w:sz="0" w:space="0" w:color="auto"/>
          </w:divBdr>
        </w:div>
        <w:div w:id="1417819635">
          <w:marLeft w:val="640"/>
          <w:marRight w:val="0"/>
          <w:marTop w:val="0"/>
          <w:marBottom w:val="0"/>
          <w:divBdr>
            <w:top w:val="none" w:sz="0" w:space="0" w:color="auto"/>
            <w:left w:val="none" w:sz="0" w:space="0" w:color="auto"/>
            <w:bottom w:val="none" w:sz="0" w:space="0" w:color="auto"/>
            <w:right w:val="none" w:sz="0" w:space="0" w:color="auto"/>
          </w:divBdr>
        </w:div>
        <w:div w:id="1020276236">
          <w:marLeft w:val="640"/>
          <w:marRight w:val="0"/>
          <w:marTop w:val="0"/>
          <w:marBottom w:val="0"/>
          <w:divBdr>
            <w:top w:val="none" w:sz="0" w:space="0" w:color="auto"/>
            <w:left w:val="none" w:sz="0" w:space="0" w:color="auto"/>
            <w:bottom w:val="none" w:sz="0" w:space="0" w:color="auto"/>
            <w:right w:val="none" w:sz="0" w:space="0" w:color="auto"/>
          </w:divBdr>
        </w:div>
        <w:div w:id="270211636">
          <w:marLeft w:val="640"/>
          <w:marRight w:val="0"/>
          <w:marTop w:val="0"/>
          <w:marBottom w:val="0"/>
          <w:divBdr>
            <w:top w:val="none" w:sz="0" w:space="0" w:color="auto"/>
            <w:left w:val="none" w:sz="0" w:space="0" w:color="auto"/>
            <w:bottom w:val="none" w:sz="0" w:space="0" w:color="auto"/>
            <w:right w:val="none" w:sz="0" w:space="0" w:color="auto"/>
          </w:divBdr>
        </w:div>
        <w:div w:id="1000934311">
          <w:marLeft w:val="640"/>
          <w:marRight w:val="0"/>
          <w:marTop w:val="0"/>
          <w:marBottom w:val="0"/>
          <w:divBdr>
            <w:top w:val="none" w:sz="0" w:space="0" w:color="auto"/>
            <w:left w:val="none" w:sz="0" w:space="0" w:color="auto"/>
            <w:bottom w:val="none" w:sz="0" w:space="0" w:color="auto"/>
            <w:right w:val="none" w:sz="0" w:space="0" w:color="auto"/>
          </w:divBdr>
        </w:div>
        <w:div w:id="542521701">
          <w:marLeft w:val="640"/>
          <w:marRight w:val="0"/>
          <w:marTop w:val="0"/>
          <w:marBottom w:val="0"/>
          <w:divBdr>
            <w:top w:val="none" w:sz="0" w:space="0" w:color="auto"/>
            <w:left w:val="none" w:sz="0" w:space="0" w:color="auto"/>
            <w:bottom w:val="none" w:sz="0" w:space="0" w:color="auto"/>
            <w:right w:val="none" w:sz="0" w:space="0" w:color="auto"/>
          </w:divBdr>
        </w:div>
      </w:divsChild>
    </w:div>
    <w:div w:id="1640842902">
      <w:bodyDiv w:val="1"/>
      <w:marLeft w:val="0"/>
      <w:marRight w:val="0"/>
      <w:marTop w:val="0"/>
      <w:marBottom w:val="0"/>
      <w:divBdr>
        <w:top w:val="none" w:sz="0" w:space="0" w:color="auto"/>
        <w:left w:val="none" w:sz="0" w:space="0" w:color="auto"/>
        <w:bottom w:val="none" w:sz="0" w:space="0" w:color="auto"/>
        <w:right w:val="none" w:sz="0" w:space="0" w:color="auto"/>
      </w:divBdr>
      <w:divsChild>
        <w:div w:id="1401951482">
          <w:marLeft w:val="640"/>
          <w:marRight w:val="0"/>
          <w:marTop w:val="0"/>
          <w:marBottom w:val="0"/>
          <w:divBdr>
            <w:top w:val="none" w:sz="0" w:space="0" w:color="auto"/>
            <w:left w:val="none" w:sz="0" w:space="0" w:color="auto"/>
            <w:bottom w:val="none" w:sz="0" w:space="0" w:color="auto"/>
            <w:right w:val="none" w:sz="0" w:space="0" w:color="auto"/>
          </w:divBdr>
        </w:div>
        <w:div w:id="1439060901">
          <w:marLeft w:val="640"/>
          <w:marRight w:val="0"/>
          <w:marTop w:val="0"/>
          <w:marBottom w:val="0"/>
          <w:divBdr>
            <w:top w:val="none" w:sz="0" w:space="0" w:color="auto"/>
            <w:left w:val="none" w:sz="0" w:space="0" w:color="auto"/>
            <w:bottom w:val="none" w:sz="0" w:space="0" w:color="auto"/>
            <w:right w:val="none" w:sz="0" w:space="0" w:color="auto"/>
          </w:divBdr>
        </w:div>
        <w:div w:id="2030795738">
          <w:marLeft w:val="640"/>
          <w:marRight w:val="0"/>
          <w:marTop w:val="0"/>
          <w:marBottom w:val="0"/>
          <w:divBdr>
            <w:top w:val="none" w:sz="0" w:space="0" w:color="auto"/>
            <w:left w:val="none" w:sz="0" w:space="0" w:color="auto"/>
            <w:bottom w:val="none" w:sz="0" w:space="0" w:color="auto"/>
            <w:right w:val="none" w:sz="0" w:space="0" w:color="auto"/>
          </w:divBdr>
        </w:div>
        <w:div w:id="124467422">
          <w:marLeft w:val="640"/>
          <w:marRight w:val="0"/>
          <w:marTop w:val="0"/>
          <w:marBottom w:val="0"/>
          <w:divBdr>
            <w:top w:val="none" w:sz="0" w:space="0" w:color="auto"/>
            <w:left w:val="none" w:sz="0" w:space="0" w:color="auto"/>
            <w:bottom w:val="none" w:sz="0" w:space="0" w:color="auto"/>
            <w:right w:val="none" w:sz="0" w:space="0" w:color="auto"/>
          </w:divBdr>
        </w:div>
        <w:div w:id="1150362280">
          <w:marLeft w:val="640"/>
          <w:marRight w:val="0"/>
          <w:marTop w:val="0"/>
          <w:marBottom w:val="0"/>
          <w:divBdr>
            <w:top w:val="none" w:sz="0" w:space="0" w:color="auto"/>
            <w:left w:val="none" w:sz="0" w:space="0" w:color="auto"/>
            <w:bottom w:val="none" w:sz="0" w:space="0" w:color="auto"/>
            <w:right w:val="none" w:sz="0" w:space="0" w:color="auto"/>
          </w:divBdr>
        </w:div>
        <w:div w:id="370808193">
          <w:marLeft w:val="640"/>
          <w:marRight w:val="0"/>
          <w:marTop w:val="0"/>
          <w:marBottom w:val="0"/>
          <w:divBdr>
            <w:top w:val="none" w:sz="0" w:space="0" w:color="auto"/>
            <w:left w:val="none" w:sz="0" w:space="0" w:color="auto"/>
            <w:bottom w:val="none" w:sz="0" w:space="0" w:color="auto"/>
            <w:right w:val="none" w:sz="0" w:space="0" w:color="auto"/>
          </w:divBdr>
        </w:div>
        <w:div w:id="13699271">
          <w:marLeft w:val="640"/>
          <w:marRight w:val="0"/>
          <w:marTop w:val="0"/>
          <w:marBottom w:val="0"/>
          <w:divBdr>
            <w:top w:val="none" w:sz="0" w:space="0" w:color="auto"/>
            <w:left w:val="none" w:sz="0" w:space="0" w:color="auto"/>
            <w:bottom w:val="none" w:sz="0" w:space="0" w:color="auto"/>
            <w:right w:val="none" w:sz="0" w:space="0" w:color="auto"/>
          </w:divBdr>
        </w:div>
        <w:div w:id="990213514">
          <w:marLeft w:val="640"/>
          <w:marRight w:val="0"/>
          <w:marTop w:val="0"/>
          <w:marBottom w:val="0"/>
          <w:divBdr>
            <w:top w:val="none" w:sz="0" w:space="0" w:color="auto"/>
            <w:left w:val="none" w:sz="0" w:space="0" w:color="auto"/>
            <w:bottom w:val="none" w:sz="0" w:space="0" w:color="auto"/>
            <w:right w:val="none" w:sz="0" w:space="0" w:color="auto"/>
          </w:divBdr>
        </w:div>
        <w:div w:id="1276984842">
          <w:marLeft w:val="640"/>
          <w:marRight w:val="0"/>
          <w:marTop w:val="0"/>
          <w:marBottom w:val="0"/>
          <w:divBdr>
            <w:top w:val="none" w:sz="0" w:space="0" w:color="auto"/>
            <w:left w:val="none" w:sz="0" w:space="0" w:color="auto"/>
            <w:bottom w:val="none" w:sz="0" w:space="0" w:color="auto"/>
            <w:right w:val="none" w:sz="0" w:space="0" w:color="auto"/>
          </w:divBdr>
        </w:div>
        <w:div w:id="552665460">
          <w:marLeft w:val="640"/>
          <w:marRight w:val="0"/>
          <w:marTop w:val="0"/>
          <w:marBottom w:val="0"/>
          <w:divBdr>
            <w:top w:val="none" w:sz="0" w:space="0" w:color="auto"/>
            <w:left w:val="none" w:sz="0" w:space="0" w:color="auto"/>
            <w:bottom w:val="none" w:sz="0" w:space="0" w:color="auto"/>
            <w:right w:val="none" w:sz="0" w:space="0" w:color="auto"/>
          </w:divBdr>
        </w:div>
        <w:div w:id="1181236554">
          <w:marLeft w:val="640"/>
          <w:marRight w:val="0"/>
          <w:marTop w:val="0"/>
          <w:marBottom w:val="0"/>
          <w:divBdr>
            <w:top w:val="none" w:sz="0" w:space="0" w:color="auto"/>
            <w:left w:val="none" w:sz="0" w:space="0" w:color="auto"/>
            <w:bottom w:val="none" w:sz="0" w:space="0" w:color="auto"/>
            <w:right w:val="none" w:sz="0" w:space="0" w:color="auto"/>
          </w:divBdr>
        </w:div>
        <w:div w:id="1386487012">
          <w:marLeft w:val="640"/>
          <w:marRight w:val="0"/>
          <w:marTop w:val="0"/>
          <w:marBottom w:val="0"/>
          <w:divBdr>
            <w:top w:val="none" w:sz="0" w:space="0" w:color="auto"/>
            <w:left w:val="none" w:sz="0" w:space="0" w:color="auto"/>
            <w:bottom w:val="none" w:sz="0" w:space="0" w:color="auto"/>
            <w:right w:val="none" w:sz="0" w:space="0" w:color="auto"/>
          </w:divBdr>
        </w:div>
        <w:div w:id="1440446257">
          <w:marLeft w:val="640"/>
          <w:marRight w:val="0"/>
          <w:marTop w:val="0"/>
          <w:marBottom w:val="0"/>
          <w:divBdr>
            <w:top w:val="none" w:sz="0" w:space="0" w:color="auto"/>
            <w:left w:val="none" w:sz="0" w:space="0" w:color="auto"/>
            <w:bottom w:val="none" w:sz="0" w:space="0" w:color="auto"/>
            <w:right w:val="none" w:sz="0" w:space="0" w:color="auto"/>
          </w:divBdr>
        </w:div>
        <w:div w:id="1272711258">
          <w:marLeft w:val="640"/>
          <w:marRight w:val="0"/>
          <w:marTop w:val="0"/>
          <w:marBottom w:val="0"/>
          <w:divBdr>
            <w:top w:val="none" w:sz="0" w:space="0" w:color="auto"/>
            <w:left w:val="none" w:sz="0" w:space="0" w:color="auto"/>
            <w:bottom w:val="none" w:sz="0" w:space="0" w:color="auto"/>
            <w:right w:val="none" w:sz="0" w:space="0" w:color="auto"/>
          </w:divBdr>
        </w:div>
        <w:div w:id="1866795300">
          <w:marLeft w:val="640"/>
          <w:marRight w:val="0"/>
          <w:marTop w:val="0"/>
          <w:marBottom w:val="0"/>
          <w:divBdr>
            <w:top w:val="none" w:sz="0" w:space="0" w:color="auto"/>
            <w:left w:val="none" w:sz="0" w:space="0" w:color="auto"/>
            <w:bottom w:val="none" w:sz="0" w:space="0" w:color="auto"/>
            <w:right w:val="none" w:sz="0" w:space="0" w:color="auto"/>
          </w:divBdr>
        </w:div>
        <w:div w:id="790171284">
          <w:marLeft w:val="640"/>
          <w:marRight w:val="0"/>
          <w:marTop w:val="0"/>
          <w:marBottom w:val="0"/>
          <w:divBdr>
            <w:top w:val="none" w:sz="0" w:space="0" w:color="auto"/>
            <w:left w:val="none" w:sz="0" w:space="0" w:color="auto"/>
            <w:bottom w:val="none" w:sz="0" w:space="0" w:color="auto"/>
            <w:right w:val="none" w:sz="0" w:space="0" w:color="auto"/>
          </w:divBdr>
        </w:div>
        <w:div w:id="1572503462">
          <w:marLeft w:val="640"/>
          <w:marRight w:val="0"/>
          <w:marTop w:val="0"/>
          <w:marBottom w:val="0"/>
          <w:divBdr>
            <w:top w:val="none" w:sz="0" w:space="0" w:color="auto"/>
            <w:left w:val="none" w:sz="0" w:space="0" w:color="auto"/>
            <w:bottom w:val="none" w:sz="0" w:space="0" w:color="auto"/>
            <w:right w:val="none" w:sz="0" w:space="0" w:color="auto"/>
          </w:divBdr>
        </w:div>
        <w:div w:id="808402689">
          <w:marLeft w:val="640"/>
          <w:marRight w:val="0"/>
          <w:marTop w:val="0"/>
          <w:marBottom w:val="0"/>
          <w:divBdr>
            <w:top w:val="none" w:sz="0" w:space="0" w:color="auto"/>
            <w:left w:val="none" w:sz="0" w:space="0" w:color="auto"/>
            <w:bottom w:val="none" w:sz="0" w:space="0" w:color="auto"/>
            <w:right w:val="none" w:sz="0" w:space="0" w:color="auto"/>
          </w:divBdr>
        </w:div>
        <w:div w:id="663246024">
          <w:marLeft w:val="640"/>
          <w:marRight w:val="0"/>
          <w:marTop w:val="0"/>
          <w:marBottom w:val="0"/>
          <w:divBdr>
            <w:top w:val="none" w:sz="0" w:space="0" w:color="auto"/>
            <w:left w:val="none" w:sz="0" w:space="0" w:color="auto"/>
            <w:bottom w:val="none" w:sz="0" w:space="0" w:color="auto"/>
            <w:right w:val="none" w:sz="0" w:space="0" w:color="auto"/>
          </w:divBdr>
        </w:div>
        <w:div w:id="464931678">
          <w:marLeft w:val="640"/>
          <w:marRight w:val="0"/>
          <w:marTop w:val="0"/>
          <w:marBottom w:val="0"/>
          <w:divBdr>
            <w:top w:val="none" w:sz="0" w:space="0" w:color="auto"/>
            <w:left w:val="none" w:sz="0" w:space="0" w:color="auto"/>
            <w:bottom w:val="none" w:sz="0" w:space="0" w:color="auto"/>
            <w:right w:val="none" w:sz="0" w:space="0" w:color="auto"/>
          </w:divBdr>
        </w:div>
        <w:div w:id="1797989527">
          <w:marLeft w:val="640"/>
          <w:marRight w:val="0"/>
          <w:marTop w:val="0"/>
          <w:marBottom w:val="0"/>
          <w:divBdr>
            <w:top w:val="none" w:sz="0" w:space="0" w:color="auto"/>
            <w:left w:val="none" w:sz="0" w:space="0" w:color="auto"/>
            <w:bottom w:val="none" w:sz="0" w:space="0" w:color="auto"/>
            <w:right w:val="none" w:sz="0" w:space="0" w:color="auto"/>
          </w:divBdr>
        </w:div>
        <w:div w:id="1024667512">
          <w:marLeft w:val="640"/>
          <w:marRight w:val="0"/>
          <w:marTop w:val="0"/>
          <w:marBottom w:val="0"/>
          <w:divBdr>
            <w:top w:val="none" w:sz="0" w:space="0" w:color="auto"/>
            <w:left w:val="none" w:sz="0" w:space="0" w:color="auto"/>
            <w:bottom w:val="none" w:sz="0" w:space="0" w:color="auto"/>
            <w:right w:val="none" w:sz="0" w:space="0" w:color="auto"/>
          </w:divBdr>
        </w:div>
        <w:div w:id="572080621">
          <w:marLeft w:val="640"/>
          <w:marRight w:val="0"/>
          <w:marTop w:val="0"/>
          <w:marBottom w:val="0"/>
          <w:divBdr>
            <w:top w:val="none" w:sz="0" w:space="0" w:color="auto"/>
            <w:left w:val="none" w:sz="0" w:space="0" w:color="auto"/>
            <w:bottom w:val="none" w:sz="0" w:space="0" w:color="auto"/>
            <w:right w:val="none" w:sz="0" w:space="0" w:color="auto"/>
          </w:divBdr>
        </w:div>
        <w:div w:id="1244142818">
          <w:marLeft w:val="640"/>
          <w:marRight w:val="0"/>
          <w:marTop w:val="0"/>
          <w:marBottom w:val="0"/>
          <w:divBdr>
            <w:top w:val="none" w:sz="0" w:space="0" w:color="auto"/>
            <w:left w:val="none" w:sz="0" w:space="0" w:color="auto"/>
            <w:bottom w:val="none" w:sz="0" w:space="0" w:color="auto"/>
            <w:right w:val="none" w:sz="0" w:space="0" w:color="auto"/>
          </w:divBdr>
        </w:div>
        <w:div w:id="749011585">
          <w:marLeft w:val="640"/>
          <w:marRight w:val="0"/>
          <w:marTop w:val="0"/>
          <w:marBottom w:val="0"/>
          <w:divBdr>
            <w:top w:val="none" w:sz="0" w:space="0" w:color="auto"/>
            <w:left w:val="none" w:sz="0" w:space="0" w:color="auto"/>
            <w:bottom w:val="none" w:sz="0" w:space="0" w:color="auto"/>
            <w:right w:val="none" w:sz="0" w:space="0" w:color="auto"/>
          </w:divBdr>
        </w:div>
        <w:div w:id="173081529">
          <w:marLeft w:val="640"/>
          <w:marRight w:val="0"/>
          <w:marTop w:val="0"/>
          <w:marBottom w:val="0"/>
          <w:divBdr>
            <w:top w:val="none" w:sz="0" w:space="0" w:color="auto"/>
            <w:left w:val="none" w:sz="0" w:space="0" w:color="auto"/>
            <w:bottom w:val="none" w:sz="0" w:space="0" w:color="auto"/>
            <w:right w:val="none" w:sz="0" w:space="0" w:color="auto"/>
          </w:divBdr>
        </w:div>
        <w:div w:id="1544098910">
          <w:marLeft w:val="640"/>
          <w:marRight w:val="0"/>
          <w:marTop w:val="0"/>
          <w:marBottom w:val="0"/>
          <w:divBdr>
            <w:top w:val="none" w:sz="0" w:space="0" w:color="auto"/>
            <w:left w:val="none" w:sz="0" w:space="0" w:color="auto"/>
            <w:bottom w:val="none" w:sz="0" w:space="0" w:color="auto"/>
            <w:right w:val="none" w:sz="0" w:space="0" w:color="auto"/>
          </w:divBdr>
        </w:div>
        <w:div w:id="1638415134">
          <w:marLeft w:val="640"/>
          <w:marRight w:val="0"/>
          <w:marTop w:val="0"/>
          <w:marBottom w:val="0"/>
          <w:divBdr>
            <w:top w:val="none" w:sz="0" w:space="0" w:color="auto"/>
            <w:left w:val="none" w:sz="0" w:space="0" w:color="auto"/>
            <w:bottom w:val="none" w:sz="0" w:space="0" w:color="auto"/>
            <w:right w:val="none" w:sz="0" w:space="0" w:color="auto"/>
          </w:divBdr>
        </w:div>
        <w:div w:id="2031372592">
          <w:marLeft w:val="640"/>
          <w:marRight w:val="0"/>
          <w:marTop w:val="0"/>
          <w:marBottom w:val="0"/>
          <w:divBdr>
            <w:top w:val="none" w:sz="0" w:space="0" w:color="auto"/>
            <w:left w:val="none" w:sz="0" w:space="0" w:color="auto"/>
            <w:bottom w:val="none" w:sz="0" w:space="0" w:color="auto"/>
            <w:right w:val="none" w:sz="0" w:space="0" w:color="auto"/>
          </w:divBdr>
        </w:div>
        <w:div w:id="1192185651">
          <w:marLeft w:val="640"/>
          <w:marRight w:val="0"/>
          <w:marTop w:val="0"/>
          <w:marBottom w:val="0"/>
          <w:divBdr>
            <w:top w:val="none" w:sz="0" w:space="0" w:color="auto"/>
            <w:left w:val="none" w:sz="0" w:space="0" w:color="auto"/>
            <w:bottom w:val="none" w:sz="0" w:space="0" w:color="auto"/>
            <w:right w:val="none" w:sz="0" w:space="0" w:color="auto"/>
          </w:divBdr>
        </w:div>
        <w:div w:id="1693338974">
          <w:marLeft w:val="640"/>
          <w:marRight w:val="0"/>
          <w:marTop w:val="0"/>
          <w:marBottom w:val="0"/>
          <w:divBdr>
            <w:top w:val="none" w:sz="0" w:space="0" w:color="auto"/>
            <w:left w:val="none" w:sz="0" w:space="0" w:color="auto"/>
            <w:bottom w:val="none" w:sz="0" w:space="0" w:color="auto"/>
            <w:right w:val="none" w:sz="0" w:space="0" w:color="auto"/>
          </w:divBdr>
        </w:div>
        <w:div w:id="809322320">
          <w:marLeft w:val="640"/>
          <w:marRight w:val="0"/>
          <w:marTop w:val="0"/>
          <w:marBottom w:val="0"/>
          <w:divBdr>
            <w:top w:val="none" w:sz="0" w:space="0" w:color="auto"/>
            <w:left w:val="none" w:sz="0" w:space="0" w:color="auto"/>
            <w:bottom w:val="none" w:sz="0" w:space="0" w:color="auto"/>
            <w:right w:val="none" w:sz="0" w:space="0" w:color="auto"/>
          </w:divBdr>
        </w:div>
        <w:div w:id="1752702014">
          <w:marLeft w:val="640"/>
          <w:marRight w:val="0"/>
          <w:marTop w:val="0"/>
          <w:marBottom w:val="0"/>
          <w:divBdr>
            <w:top w:val="none" w:sz="0" w:space="0" w:color="auto"/>
            <w:left w:val="none" w:sz="0" w:space="0" w:color="auto"/>
            <w:bottom w:val="none" w:sz="0" w:space="0" w:color="auto"/>
            <w:right w:val="none" w:sz="0" w:space="0" w:color="auto"/>
          </w:divBdr>
        </w:div>
        <w:div w:id="1960910695">
          <w:marLeft w:val="640"/>
          <w:marRight w:val="0"/>
          <w:marTop w:val="0"/>
          <w:marBottom w:val="0"/>
          <w:divBdr>
            <w:top w:val="none" w:sz="0" w:space="0" w:color="auto"/>
            <w:left w:val="none" w:sz="0" w:space="0" w:color="auto"/>
            <w:bottom w:val="none" w:sz="0" w:space="0" w:color="auto"/>
            <w:right w:val="none" w:sz="0" w:space="0" w:color="auto"/>
          </w:divBdr>
        </w:div>
        <w:div w:id="943994794">
          <w:marLeft w:val="640"/>
          <w:marRight w:val="0"/>
          <w:marTop w:val="0"/>
          <w:marBottom w:val="0"/>
          <w:divBdr>
            <w:top w:val="none" w:sz="0" w:space="0" w:color="auto"/>
            <w:left w:val="none" w:sz="0" w:space="0" w:color="auto"/>
            <w:bottom w:val="none" w:sz="0" w:space="0" w:color="auto"/>
            <w:right w:val="none" w:sz="0" w:space="0" w:color="auto"/>
          </w:divBdr>
        </w:div>
        <w:div w:id="535242436">
          <w:marLeft w:val="640"/>
          <w:marRight w:val="0"/>
          <w:marTop w:val="0"/>
          <w:marBottom w:val="0"/>
          <w:divBdr>
            <w:top w:val="none" w:sz="0" w:space="0" w:color="auto"/>
            <w:left w:val="none" w:sz="0" w:space="0" w:color="auto"/>
            <w:bottom w:val="none" w:sz="0" w:space="0" w:color="auto"/>
            <w:right w:val="none" w:sz="0" w:space="0" w:color="auto"/>
          </w:divBdr>
        </w:div>
        <w:div w:id="785318277">
          <w:marLeft w:val="640"/>
          <w:marRight w:val="0"/>
          <w:marTop w:val="0"/>
          <w:marBottom w:val="0"/>
          <w:divBdr>
            <w:top w:val="none" w:sz="0" w:space="0" w:color="auto"/>
            <w:left w:val="none" w:sz="0" w:space="0" w:color="auto"/>
            <w:bottom w:val="none" w:sz="0" w:space="0" w:color="auto"/>
            <w:right w:val="none" w:sz="0" w:space="0" w:color="auto"/>
          </w:divBdr>
        </w:div>
        <w:div w:id="1266692764">
          <w:marLeft w:val="640"/>
          <w:marRight w:val="0"/>
          <w:marTop w:val="0"/>
          <w:marBottom w:val="0"/>
          <w:divBdr>
            <w:top w:val="none" w:sz="0" w:space="0" w:color="auto"/>
            <w:left w:val="none" w:sz="0" w:space="0" w:color="auto"/>
            <w:bottom w:val="none" w:sz="0" w:space="0" w:color="auto"/>
            <w:right w:val="none" w:sz="0" w:space="0" w:color="auto"/>
          </w:divBdr>
        </w:div>
        <w:div w:id="868644996">
          <w:marLeft w:val="640"/>
          <w:marRight w:val="0"/>
          <w:marTop w:val="0"/>
          <w:marBottom w:val="0"/>
          <w:divBdr>
            <w:top w:val="none" w:sz="0" w:space="0" w:color="auto"/>
            <w:left w:val="none" w:sz="0" w:space="0" w:color="auto"/>
            <w:bottom w:val="none" w:sz="0" w:space="0" w:color="auto"/>
            <w:right w:val="none" w:sz="0" w:space="0" w:color="auto"/>
          </w:divBdr>
        </w:div>
        <w:div w:id="24916443">
          <w:marLeft w:val="640"/>
          <w:marRight w:val="0"/>
          <w:marTop w:val="0"/>
          <w:marBottom w:val="0"/>
          <w:divBdr>
            <w:top w:val="none" w:sz="0" w:space="0" w:color="auto"/>
            <w:left w:val="none" w:sz="0" w:space="0" w:color="auto"/>
            <w:bottom w:val="none" w:sz="0" w:space="0" w:color="auto"/>
            <w:right w:val="none" w:sz="0" w:space="0" w:color="auto"/>
          </w:divBdr>
        </w:div>
        <w:div w:id="1068459663">
          <w:marLeft w:val="640"/>
          <w:marRight w:val="0"/>
          <w:marTop w:val="0"/>
          <w:marBottom w:val="0"/>
          <w:divBdr>
            <w:top w:val="none" w:sz="0" w:space="0" w:color="auto"/>
            <w:left w:val="none" w:sz="0" w:space="0" w:color="auto"/>
            <w:bottom w:val="none" w:sz="0" w:space="0" w:color="auto"/>
            <w:right w:val="none" w:sz="0" w:space="0" w:color="auto"/>
          </w:divBdr>
        </w:div>
        <w:div w:id="867527191">
          <w:marLeft w:val="640"/>
          <w:marRight w:val="0"/>
          <w:marTop w:val="0"/>
          <w:marBottom w:val="0"/>
          <w:divBdr>
            <w:top w:val="none" w:sz="0" w:space="0" w:color="auto"/>
            <w:left w:val="none" w:sz="0" w:space="0" w:color="auto"/>
            <w:bottom w:val="none" w:sz="0" w:space="0" w:color="auto"/>
            <w:right w:val="none" w:sz="0" w:space="0" w:color="auto"/>
          </w:divBdr>
        </w:div>
        <w:div w:id="152836645">
          <w:marLeft w:val="640"/>
          <w:marRight w:val="0"/>
          <w:marTop w:val="0"/>
          <w:marBottom w:val="0"/>
          <w:divBdr>
            <w:top w:val="none" w:sz="0" w:space="0" w:color="auto"/>
            <w:left w:val="none" w:sz="0" w:space="0" w:color="auto"/>
            <w:bottom w:val="none" w:sz="0" w:space="0" w:color="auto"/>
            <w:right w:val="none" w:sz="0" w:space="0" w:color="auto"/>
          </w:divBdr>
        </w:div>
        <w:div w:id="208736200">
          <w:marLeft w:val="640"/>
          <w:marRight w:val="0"/>
          <w:marTop w:val="0"/>
          <w:marBottom w:val="0"/>
          <w:divBdr>
            <w:top w:val="none" w:sz="0" w:space="0" w:color="auto"/>
            <w:left w:val="none" w:sz="0" w:space="0" w:color="auto"/>
            <w:bottom w:val="none" w:sz="0" w:space="0" w:color="auto"/>
            <w:right w:val="none" w:sz="0" w:space="0" w:color="auto"/>
          </w:divBdr>
        </w:div>
        <w:div w:id="1814790089">
          <w:marLeft w:val="640"/>
          <w:marRight w:val="0"/>
          <w:marTop w:val="0"/>
          <w:marBottom w:val="0"/>
          <w:divBdr>
            <w:top w:val="none" w:sz="0" w:space="0" w:color="auto"/>
            <w:left w:val="none" w:sz="0" w:space="0" w:color="auto"/>
            <w:bottom w:val="none" w:sz="0" w:space="0" w:color="auto"/>
            <w:right w:val="none" w:sz="0" w:space="0" w:color="auto"/>
          </w:divBdr>
        </w:div>
        <w:div w:id="1671131843">
          <w:marLeft w:val="640"/>
          <w:marRight w:val="0"/>
          <w:marTop w:val="0"/>
          <w:marBottom w:val="0"/>
          <w:divBdr>
            <w:top w:val="none" w:sz="0" w:space="0" w:color="auto"/>
            <w:left w:val="none" w:sz="0" w:space="0" w:color="auto"/>
            <w:bottom w:val="none" w:sz="0" w:space="0" w:color="auto"/>
            <w:right w:val="none" w:sz="0" w:space="0" w:color="auto"/>
          </w:divBdr>
        </w:div>
        <w:div w:id="1389185562">
          <w:marLeft w:val="640"/>
          <w:marRight w:val="0"/>
          <w:marTop w:val="0"/>
          <w:marBottom w:val="0"/>
          <w:divBdr>
            <w:top w:val="none" w:sz="0" w:space="0" w:color="auto"/>
            <w:left w:val="none" w:sz="0" w:space="0" w:color="auto"/>
            <w:bottom w:val="none" w:sz="0" w:space="0" w:color="auto"/>
            <w:right w:val="none" w:sz="0" w:space="0" w:color="auto"/>
          </w:divBdr>
        </w:div>
        <w:div w:id="1478262678">
          <w:marLeft w:val="640"/>
          <w:marRight w:val="0"/>
          <w:marTop w:val="0"/>
          <w:marBottom w:val="0"/>
          <w:divBdr>
            <w:top w:val="none" w:sz="0" w:space="0" w:color="auto"/>
            <w:left w:val="none" w:sz="0" w:space="0" w:color="auto"/>
            <w:bottom w:val="none" w:sz="0" w:space="0" w:color="auto"/>
            <w:right w:val="none" w:sz="0" w:space="0" w:color="auto"/>
          </w:divBdr>
        </w:div>
        <w:div w:id="1291977020">
          <w:marLeft w:val="640"/>
          <w:marRight w:val="0"/>
          <w:marTop w:val="0"/>
          <w:marBottom w:val="0"/>
          <w:divBdr>
            <w:top w:val="none" w:sz="0" w:space="0" w:color="auto"/>
            <w:left w:val="none" w:sz="0" w:space="0" w:color="auto"/>
            <w:bottom w:val="none" w:sz="0" w:space="0" w:color="auto"/>
            <w:right w:val="none" w:sz="0" w:space="0" w:color="auto"/>
          </w:divBdr>
        </w:div>
        <w:div w:id="1679887311">
          <w:marLeft w:val="640"/>
          <w:marRight w:val="0"/>
          <w:marTop w:val="0"/>
          <w:marBottom w:val="0"/>
          <w:divBdr>
            <w:top w:val="none" w:sz="0" w:space="0" w:color="auto"/>
            <w:left w:val="none" w:sz="0" w:space="0" w:color="auto"/>
            <w:bottom w:val="none" w:sz="0" w:space="0" w:color="auto"/>
            <w:right w:val="none" w:sz="0" w:space="0" w:color="auto"/>
          </w:divBdr>
        </w:div>
        <w:div w:id="156459593">
          <w:marLeft w:val="640"/>
          <w:marRight w:val="0"/>
          <w:marTop w:val="0"/>
          <w:marBottom w:val="0"/>
          <w:divBdr>
            <w:top w:val="none" w:sz="0" w:space="0" w:color="auto"/>
            <w:left w:val="none" w:sz="0" w:space="0" w:color="auto"/>
            <w:bottom w:val="none" w:sz="0" w:space="0" w:color="auto"/>
            <w:right w:val="none" w:sz="0" w:space="0" w:color="auto"/>
          </w:divBdr>
        </w:div>
        <w:div w:id="669601145">
          <w:marLeft w:val="640"/>
          <w:marRight w:val="0"/>
          <w:marTop w:val="0"/>
          <w:marBottom w:val="0"/>
          <w:divBdr>
            <w:top w:val="none" w:sz="0" w:space="0" w:color="auto"/>
            <w:left w:val="none" w:sz="0" w:space="0" w:color="auto"/>
            <w:bottom w:val="none" w:sz="0" w:space="0" w:color="auto"/>
            <w:right w:val="none" w:sz="0" w:space="0" w:color="auto"/>
          </w:divBdr>
        </w:div>
        <w:div w:id="1193689212">
          <w:marLeft w:val="640"/>
          <w:marRight w:val="0"/>
          <w:marTop w:val="0"/>
          <w:marBottom w:val="0"/>
          <w:divBdr>
            <w:top w:val="none" w:sz="0" w:space="0" w:color="auto"/>
            <w:left w:val="none" w:sz="0" w:space="0" w:color="auto"/>
            <w:bottom w:val="none" w:sz="0" w:space="0" w:color="auto"/>
            <w:right w:val="none" w:sz="0" w:space="0" w:color="auto"/>
          </w:divBdr>
        </w:div>
        <w:div w:id="1795365081">
          <w:marLeft w:val="640"/>
          <w:marRight w:val="0"/>
          <w:marTop w:val="0"/>
          <w:marBottom w:val="0"/>
          <w:divBdr>
            <w:top w:val="none" w:sz="0" w:space="0" w:color="auto"/>
            <w:left w:val="none" w:sz="0" w:space="0" w:color="auto"/>
            <w:bottom w:val="none" w:sz="0" w:space="0" w:color="auto"/>
            <w:right w:val="none" w:sz="0" w:space="0" w:color="auto"/>
          </w:divBdr>
        </w:div>
        <w:div w:id="1083406962">
          <w:marLeft w:val="640"/>
          <w:marRight w:val="0"/>
          <w:marTop w:val="0"/>
          <w:marBottom w:val="0"/>
          <w:divBdr>
            <w:top w:val="none" w:sz="0" w:space="0" w:color="auto"/>
            <w:left w:val="none" w:sz="0" w:space="0" w:color="auto"/>
            <w:bottom w:val="none" w:sz="0" w:space="0" w:color="auto"/>
            <w:right w:val="none" w:sz="0" w:space="0" w:color="auto"/>
          </w:divBdr>
        </w:div>
        <w:div w:id="393696281">
          <w:marLeft w:val="640"/>
          <w:marRight w:val="0"/>
          <w:marTop w:val="0"/>
          <w:marBottom w:val="0"/>
          <w:divBdr>
            <w:top w:val="none" w:sz="0" w:space="0" w:color="auto"/>
            <w:left w:val="none" w:sz="0" w:space="0" w:color="auto"/>
            <w:bottom w:val="none" w:sz="0" w:space="0" w:color="auto"/>
            <w:right w:val="none" w:sz="0" w:space="0" w:color="auto"/>
          </w:divBdr>
        </w:div>
        <w:div w:id="1589344125">
          <w:marLeft w:val="640"/>
          <w:marRight w:val="0"/>
          <w:marTop w:val="0"/>
          <w:marBottom w:val="0"/>
          <w:divBdr>
            <w:top w:val="none" w:sz="0" w:space="0" w:color="auto"/>
            <w:left w:val="none" w:sz="0" w:space="0" w:color="auto"/>
            <w:bottom w:val="none" w:sz="0" w:space="0" w:color="auto"/>
            <w:right w:val="none" w:sz="0" w:space="0" w:color="auto"/>
          </w:divBdr>
        </w:div>
        <w:div w:id="439879147">
          <w:marLeft w:val="640"/>
          <w:marRight w:val="0"/>
          <w:marTop w:val="0"/>
          <w:marBottom w:val="0"/>
          <w:divBdr>
            <w:top w:val="none" w:sz="0" w:space="0" w:color="auto"/>
            <w:left w:val="none" w:sz="0" w:space="0" w:color="auto"/>
            <w:bottom w:val="none" w:sz="0" w:space="0" w:color="auto"/>
            <w:right w:val="none" w:sz="0" w:space="0" w:color="auto"/>
          </w:divBdr>
        </w:div>
        <w:div w:id="358506555">
          <w:marLeft w:val="640"/>
          <w:marRight w:val="0"/>
          <w:marTop w:val="0"/>
          <w:marBottom w:val="0"/>
          <w:divBdr>
            <w:top w:val="none" w:sz="0" w:space="0" w:color="auto"/>
            <w:left w:val="none" w:sz="0" w:space="0" w:color="auto"/>
            <w:bottom w:val="none" w:sz="0" w:space="0" w:color="auto"/>
            <w:right w:val="none" w:sz="0" w:space="0" w:color="auto"/>
          </w:divBdr>
        </w:div>
        <w:div w:id="1536776188">
          <w:marLeft w:val="640"/>
          <w:marRight w:val="0"/>
          <w:marTop w:val="0"/>
          <w:marBottom w:val="0"/>
          <w:divBdr>
            <w:top w:val="none" w:sz="0" w:space="0" w:color="auto"/>
            <w:left w:val="none" w:sz="0" w:space="0" w:color="auto"/>
            <w:bottom w:val="none" w:sz="0" w:space="0" w:color="auto"/>
            <w:right w:val="none" w:sz="0" w:space="0" w:color="auto"/>
          </w:divBdr>
        </w:div>
        <w:div w:id="1940605049">
          <w:marLeft w:val="640"/>
          <w:marRight w:val="0"/>
          <w:marTop w:val="0"/>
          <w:marBottom w:val="0"/>
          <w:divBdr>
            <w:top w:val="none" w:sz="0" w:space="0" w:color="auto"/>
            <w:left w:val="none" w:sz="0" w:space="0" w:color="auto"/>
            <w:bottom w:val="none" w:sz="0" w:space="0" w:color="auto"/>
            <w:right w:val="none" w:sz="0" w:space="0" w:color="auto"/>
          </w:divBdr>
        </w:div>
        <w:div w:id="1781993573">
          <w:marLeft w:val="640"/>
          <w:marRight w:val="0"/>
          <w:marTop w:val="0"/>
          <w:marBottom w:val="0"/>
          <w:divBdr>
            <w:top w:val="none" w:sz="0" w:space="0" w:color="auto"/>
            <w:left w:val="none" w:sz="0" w:space="0" w:color="auto"/>
            <w:bottom w:val="none" w:sz="0" w:space="0" w:color="auto"/>
            <w:right w:val="none" w:sz="0" w:space="0" w:color="auto"/>
          </w:divBdr>
        </w:div>
        <w:div w:id="44137446">
          <w:marLeft w:val="640"/>
          <w:marRight w:val="0"/>
          <w:marTop w:val="0"/>
          <w:marBottom w:val="0"/>
          <w:divBdr>
            <w:top w:val="none" w:sz="0" w:space="0" w:color="auto"/>
            <w:left w:val="none" w:sz="0" w:space="0" w:color="auto"/>
            <w:bottom w:val="none" w:sz="0" w:space="0" w:color="auto"/>
            <w:right w:val="none" w:sz="0" w:space="0" w:color="auto"/>
          </w:divBdr>
        </w:div>
        <w:div w:id="1604798914">
          <w:marLeft w:val="640"/>
          <w:marRight w:val="0"/>
          <w:marTop w:val="0"/>
          <w:marBottom w:val="0"/>
          <w:divBdr>
            <w:top w:val="none" w:sz="0" w:space="0" w:color="auto"/>
            <w:left w:val="none" w:sz="0" w:space="0" w:color="auto"/>
            <w:bottom w:val="none" w:sz="0" w:space="0" w:color="auto"/>
            <w:right w:val="none" w:sz="0" w:space="0" w:color="auto"/>
          </w:divBdr>
        </w:div>
        <w:div w:id="1124616871">
          <w:marLeft w:val="640"/>
          <w:marRight w:val="0"/>
          <w:marTop w:val="0"/>
          <w:marBottom w:val="0"/>
          <w:divBdr>
            <w:top w:val="none" w:sz="0" w:space="0" w:color="auto"/>
            <w:left w:val="none" w:sz="0" w:space="0" w:color="auto"/>
            <w:bottom w:val="none" w:sz="0" w:space="0" w:color="auto"/>
            <w:right w:val="none" w:sz="0" w:space="0" w:color="auto"/>
          </w:divBdr>
        </w:div>
        <w:div w:id="198662049">
          <w:marLeft w:val="640"/>
          <w:marRight w:val="0"/>
          <w:marTop w:val="0"/>
          <w:marBottom w:val="0"/>
          <w:divBdr>
            <w:top w:val="none" w:sz="0" w:space="0" w:color="auto"/>
            <w:left w:val="none" w:sz="0" w:space="0" w:color="auto"/>
            <w:bottom w:val="none" w:sz="0" w:space="0" w:color="auto"/>
            <w:right w:val="none" w:sz="0" w:space="0" w:color="auto"/>
          </w:divBdr>
        </w:div>
        <w:div w:id="1707561090">
          <w:marLeft w:val="640"/>
          <w:marRight w:val="0"/>
          <w:marTop w:val="0"/>
          <w:marBottom w:val="0"/>
          <w:divBdr>
            <w:top w:val="none" w:sz="0" w:space="0" w:color="auto"/>
            <w:left w:val="none" w:sz="0" w:space="0" w:color="auto"/>
            <w:bottom w:val="none" w:sz="0" w:space="0" w:color="auto"/>
            <w:right w:val="none" w:sz="0" w:space="0" w:color="auto"/>
          </w:divBdr>
        </w:div>
        <w:div w:id="882329029">
          <w:marLeft w:val="640"/>
          <w:marRight w:val="0"/>
          <w:marTop w:val="0"/>
          <w:marBottom w:val="0"/>
          <w:divBdr>
            <w:top w:val="none" w:sz="0" w:space="0" w:color="auto"/>
            <w:left w:val="none" w:sz="0" w:space="0" w:color="auto"/>
            <w:bottom w:val="none" w:sz="0" w:space="0" w:color="auto"/>
            <w:right w:val="none" w:sz="0" w:space="0" w:color="auto"/>
          </w:divBdr>
        </w:div>
        <w:div w:id="663512835">
          <w:marLeft w:val="640"/>
          <w:marRight w:val="0"/>
          <w:marTop w:val="0"/>
          <w:marBottom w:val="0"/>
          <w:divBdr>
            <w:top w:val="none" w:sz="0" w:space="0" w:color="auto"/>
            <w:left w:val="none" w:sz="0" w:space="0" w:color="auto"/>
            <w:bottom w:val="none" w:sz="0" w:space="0" w:color="auto"/>
            <w:right w:val="none" w:sz="0" w:space="0" w:color="auto"/>
          </w:divBdr>
        </w:div>
        <w:div w:id="2122145823">
          <w:marLeft w:val="640"/>
          <w:marRight w:val="0"/>
          <w:marTop w:val="0"/>
          <w:marBottom w:val="0"/>
          <w:divBdr>
            <w:top w:val="none" w:sz="0" w:space="0" w:color="auto"/>
            <w:left w:val="none" w:sz="0" w:space="0" w:color="auto"/>
            <w:bottom w:val="none" w:sz="0" w:space="0" w:color="auto"/>
            <w:right w:val="none" w:sz="0" w:space="0" w:color="auto"/>
          </w:divBdr>
        </w:div>
        <w:div w:id="578253468">
          <w:marLeft w:val="640"/>
          <w:marRight w:val="0"/>
          <w:marTop w:val="0"/>
          <w:marBottom w:val="0"/>
          <w:divBdr>
            <w:top w:val="none" w:sz="0" w:space="0" w:color="auto"/>
            <w:left w:val="none" w:sz="0" w:space="0" w:color="auto"/>
            <w:bottom w:val="none" w:sz="0" w:space="0" w:color="auto"/>
            <w:right w:val="none" w:sz="0" w:space="0" w:color="auto"/>
          </w:divBdr>
        </w:div>
        <w:div w:id="57870754">
          <w:marLeft w:val="640"/>
          <w:marRight w:val="0"/>
          <w:marTop w:val="0"/>
          <w:marBottom w:val="0"/>
          <w:divBdr>
            <w:top w:val="none" w:sz="0" w:space="0" w:color="auto"/>
            <w:left w:val="none" w:sz="0" w:space="0" w:color="auto"/>
            <w:bottom w:val="none" w:sz="0" w:space="0" w:color="auto"/>
            <w:right w:val="none" w:sz="0" w:space="0" w:color="auto"/>
          </w:divBdr>
        </w:div>
        <w:div w:id="194389525">
          <w:marLeft w:val="640"/>
          <w:marRight w:val="0"/>
          <w:marTop w:val="0"/>
          <w:marBottom w:val="0"/>
          <w:divBdr>
            <w:top w:val="none" w:sz="0" w:space="0" w:color="auto"/>
            <w:left w:val="none" w:sz="0" w:space="0" w:color="auto"/>
            <w:bottom w:val="none" w:sz="0" w:space="0" w:color="auto"/>
            <w:right w:val="none" w:sz="0" w:space="0" w:color="auto"/>
          </w:divBdr>
        </w:div>
        <w:div w:id="2126000570">
          <w:marLeft w:val="640"/>
          <w:marRight w:val="0"/>
          <w:marTop w:val="0"/>
          <w:marBottom w:val="0"/>
          <w:divBdr>
            <w:top w:val="none" w:sz="0" w:space="0" w:color="auto"/>
            <w:left w:val="none" w:sz="0" w:space="0" w:color="auto"/>
            <w:bottom w:val="none" w:sz="0" w:space="0" w:color="auto"/>
            <w:right w:val="none" w:sz="0" w:space="0" w:color="auto"/>
          </w:divBdr>
        </w:div>
        <w:div w:id="1119759582">
          <w:marLeft w:val="640"/>
          <w:marRight w:val="0"/>
          <w:marTop w:val="0"/>
          <w:marBottom w:val="0"/>
          <w:divBdr>
            <w:top w:val="none" w:sz="0" w:space="0" w:color="auto"/>
            <w:left w:val="none" w:sz="0" w:space="0" w:color="auto"/>
            <w:bottom w:val="none" w:sz="0" w:space="0" w:color="auto"/>
            <w:right w:val="none" w:sz="0" w:space="0" w:color="auto"/>
          </w:divBdr>
        </w:div>
        <w:div w:id="1696494325">
          <w:marLeft w:val="640"/>
          <w:marRight w:val="0"/>
          <w:marTop w:val="0"/>
          <w:marBottom w:val="0"/>
          <w:divBdr>
            <w:top w:val="none" w:sz="0" w:space="0" w:color="auto"/>
            <w:left w:val="none" w:sz="0" w:space="0" w:color="auto"/>
            <w:bottom w:val="none" w:sz="0" w:space="0" w:color="auto"/>
            <w:right w:val="none" w:sz="0" w:space="0" w:color="auto"/>
          </w:divBdr>
        </w:div>
        <w:div w:id="1289506588">
          <w:marLeft w:val="640"/>
          <w:marRight w:val="0"/>
          <w:marTop w:val="0"/>
          <w:marBottom w:val="0"/>
          <w:divBdr>
            <w:top w:val="none" w:sz="0" w:space="0" w:color="auto"/>
            <w:left w:val="none" w:sz="0" w:space="0" w:color="auto"/>
            <w:bottom w:val="none" w:sz="0" w:space="0" w:color="auto"/>
            <w:right w:val="none" w:sz="0" w:space="0" w:color="auto"/>
          </w:divBdr>
        </w:div>
        <w:div w:id="1948735032">
          <w:marLeft w:val="640"/>
          <w:marRight w:val="0"/>
          <w:marTop w:val="0"/>
          <w:marBottom w:val="0"/>
          <w:divBdr>
            <w:top w:val="none" w:sz="0" w:space="0" w:color="auto"/>
            <w:left w:val="none" w:sz="0" w:space="0" w:color="auto"/>
            <w:bottom w:val="none" w:sz="0" w:space="0" w:color="auto"/>
            <w:right w:val="none" w:sz="0" w:space="0" w:color="auto"/>
          </w:divBdr>
        </w:div>
        <w:div w:id="1016463391">
          <w:marLeft w:val="640"/>
          <w:marRight w:val="0"/>
          <w:marTop w:val="0"/>
          <w:marBottom w:val="0"/>
          <w:divBdr>
            <w:top w:val="none" w:sz="0" w:space="0" w:color="auto"/>
            <w:left w:val="none" w:sz="0" w:space="0" w:color="auto"/>
            <w:bottom w:val="none" w:sz="0" w:space="0" w:color="auto"/>
            <w:right w:val="none" w:sz="0" w:space="0" w:color="auto"/>
          </w:divBdr>
        </w:div>
        <w:div w:id="447160524">
          <w:marLeft w:val="640"/>
          <w:marRight w:val="0"/>
          <w:marTop w:val="0"/>
          <w:marBottom w:val="0"/>
          <w:divBdr>
            <w:top w:val="none" w:sz="0" w:space="0" w:color="auto"/>
            <w:left w:val="none" w:sz="0" w:space="0" w:color="auto"/>
            <w:bottom w:val="none" w:sz="0" w:space="0" w:color="auto"/>
            <w:right w:val="none" w:sz="0" w:space="0" w:color="auto"/>
          </w:divBdr>
        </w:div>
        <w:div w:id="1034111147">
          <w:marLeft w:val="640"/>
          <w:marRight w:val="0"/>
          <w:marTop w:val="0"/>
          <w:marBottom w:val="0"/>
          <w:divBdr>
            <w:top w:val="none" w:sz="0" w:space="0" w:color="auto"/>
            <w:left w:val="none" w:sz="0" w:space="0" w:color="auto"/>
            <w:bottom w:val="none" w:sz="0" w:space="0" w:color="auto"/>
            <w:right w:val="none" w:sz="0" w:space="0" w:color="auto"/>
          </w:divBdr>
        </w:div>
        <w:div w:id="1629503769">
          <w:marLeft w:val="640"/>
          <w:marRight w:val="0"/>
          <w:marTop w:val="0"/>
          <w:marBottom w:val="0"/>
          <w:divBdr>
            <w:top w:val="none" w:sz="0" w:space="0" w:color="auto"/>
            <w:left w:val="none" w:sz="0" w:space="0" w:color="auto"/>
            <w:bottom w:val="none" w:sz="0" w:space="0" w:color="auto"/>
            <w:right w:val="none" w:sz="0" w:space="0" w:color="auto"/>
          </w:divBdr>
        </w:div>
        <w:div w:id="1892955264">
          <w:marLeft w:val="640"/>
          <w:marRight w:val="0"/>
          <w:marTop w:val="0"/>
          <w:marBottom w:val="0"/>
          <w:divBdr>
            <w:top w:val="none" w:sz="0" w:space="0" w:color="auto"/>
            <w:left w:val="none" w:sz="0" w:space="0" w:color="auto"/>
            <w:bottom w:val="none" w:sz="0" w:space="0" w:color="auto"/>
            <w:right w:val="none" w:sz="0" w:space="0" w:color="auto"/>
          </w:divBdr>
        </w:div>
        <w:div w:id="510071907">
          <w:marLeft w:val="640"/>
          <w:marRight w:val="0"/>
          <w:marTop w:val="0"/>
          <w:marBottom w:val="0"/>
          <w:divBdr>
            <w:top w:val="none" w:sz="0" w:space="0" w:color="auto"/>
            <w:left w:val="none" w:sz="0" w:space="0" w:color="auto"/>
            <w:bottom w:val="none" w:sz="0" w:space="0" w:color="auto"/>
            <w:right w:val="none" w:sz="0" w:space="0" w:color="auto"/>
          </w:divBdr>
        </w:div>
        <w:div w:id="829374209">
          <w:marLeft w:val="640"/>
          <w:marRight w:val="0"/>
          <w:marTop w:val="0"/>
          <w:marBottom w:val="0"/>
          <w:divBdr>
            <w:top w:val="none" w:sz="0" w:space="0" w:color="auto"/>
            <w:left w:val="none" w:sz="0" w:space="0" w:color="auto"/>
            <w:bottom w:val="none" w:sz="0" w:space="0" w:color="auto"/>
            <w:right w:val="none" w:sz="0" w:space="0" w:color="auto"/>
          </w:divBdr>
        </w:div>
        <w:div w:id="760683131">
          <w:marLeft w:val="640"/>
          <w:marRight w:val="0"/>
          <w:marTop w:val="0"/>
          <w:marBottom w:val="0"/>
          <w:divBdr>
            <w:top w:val="none" w:sz="0" w:space="0" w:color="auto"/>
            <w:left w:val="none" w:sz="0" w:space="0" w:color="auto"/>
            <w:bottom w:val="none" w:sz="0" w:space="0" w:color="auto"/>
            <w:right w:val="none" w:sz="0" w:space="0" w:color="auto"/>
          </w:divBdr>
        </w:div>
        <w:div w:id="1700544673">
          <w:marLeft w:val="640"/>
          <w:marRight w:val="0"/>
          <w:marTop w:val="0"/>
          <w:marBottom w:val="0"/>
          <w:divBdr>
            <w:top w:val="none" w:sz="0" w:space="0" w:color="auto"/>
            <w:left w:val="none" w:sz="0" w:space="0" w:color="auto"/>
            <w:bottom w:val="none" w:sz="0" w:space="0" w:color="auto"/>
            <w:right w:val="none" w:sz="0" w:space="0" w:color="auto"/>
          </w:divBdr>
        </w:div>
        <w:div w:id="2022659034">
          <w:marLeft w:val="640"/>
          <w:marRight w:val="0"/>
          <w:marTop w:val="0"/>
          <w:marBottom w:val="0"/>
          <w:divBdr>
            <w:top w:val="none" w:sz="0" w:space="0" w:color="auto"/>
            <w:left w:val="none" w:sz="0" w:space="0" w:color="auto"/>
            <w:bottom w:val="none" w:sz="0" w:space="0" w:color="auto"/>
            <w:right w:val="none" w:sz="0" w:space="0" w:color="auto"/>
          </w:divBdr>
        </w:div>
        <w:div w:id="1677997181">
          <w:marLeft w:val="640"/>
          <w:marRight w:val="0"/>
          <w:marTop w:val="0"/>
          <w:marBottom w:val="0"/>
          <w:divBdr>
            <w:top w:val="none" w:sz="0" w:space="0" w:color="auto"/>
            <w:left w:val="none" w:sz="0" w:space="0" w:color="auto"/>
            <w:bottom w:val="none" w:sz="0" w:space="0" w:color="auto"/>
            <w:right w:val="none" w:sz="0" w:space="0" w:color="auto"/>
          </w:divBdr>
        </w:div>
        <w:div w:id="1084304283">
          <w:marLeft w:val="640"/>
          <w:marRight w:val="0"/>
          <w:marTop w:val="0"/>
          <w:marBottom w:val="0"/>
          <w:divBdr>
            <w:top w:val="none" w:sz="0" w:space="0" w:color="auto"/>
            <w:left w:val="none" w:sz="0" w:space="0" w:color="auto"/>
            <w:bottom w:val="none" w:sz="0" w:space="0" w:color="auto"/>
            <w:right w:val="none" w:sz="0" w:space="0" w:color="auto"/>
          </w:divBdr>
        </w:div>
        <w:div w:id="1858032060">
          <w:marLeft w:val="640"/>
          <w:marRight w:val="0"/>
          <w:marTop w:val="0"/>
          <w:marBottom w:val="0"/>
          <w:divBdr>
            <w:top w:val="none" w:sz="0" w:space="0" w:color="auto"/>
            <w:left w:val="none" w:sz="0" w:space="0" w:color="auto"/>
            <w:bottom w:val="none" w:sz="0" w:space="0" w:color="auto"/>
            <w:right w:val="none" w:sz="0" w:space="0" w:color="auto"/>
          </w:divBdr>
        </w:div>
        <w:div w:id="794637320">
          <w:marLeft w:val="640"/>
          <w:marRight w:val="0"/>
          <w:marTop w:val="0"/>
          <w:marBottom w:val="0"/>
          <w:divBdr>
            <w:top w:val="none" w:sz="0" w:space="0" w:color="auto"/>
            <w:left w:val="none" w:sz="0" w:space="0" w:color="auto"/>
            <w:bottom w:val="none" w:sz="0" w:space="0" w:color="auto"/>
            <w:right w:val="none" w:sz="0" w:space="0" w:color="auto"/>
          </w:divBdr>
        </w:div>
        <w:div w:id="827986235">
          <w:marLeft w:val="640"/>
          <w:marRight w:val="0"/>
          <w:marTop w:val="0"/>
          <w:marBottom w:val="0"/>
          <w:divBdr>
            <w:top w:val="none" w:sz="0" w:space="0" w:color="auto"/>
            <w:left w:val="none" w:sz="0" w:space="0" w:color="auto"/>
            <w:bottom w:val="none" w:sz="0" w:space="0" w:color="auto"/>
            <w:right w:val="none" w:sz="0" w:space="0" w:color="auto"/>
          </w:divBdr>
        </w:div>
        <w:div w:id="457915412">
          <w:marLeft w:val="640"/>
          <w:marRight w:val="0"/>
          <w:marTop w:val="0"/>
          <w:marBottom w:val="0"/>
          <w:divBdr>
            <w:top w:val="none" w:sz="0" w:space="0" w:color="auto"/>
            <w:left w:val="none" w:sz="0" w:space="0" w:color="auto"/>
            <w:bottom w:val="none" w:sz="0" w:space="0" w:color="auto"/>
            <w:right w:val="none" w:sz="0" w:space="0" w:color="auto"/>
          </w:divBdr>
        </w:div>
        <w:div w:id="1826506684">
          <w:marLeft w:val="640"/>
          <w:marRight w:val="0"/>
          <w:marTop w:val="0"/>
          <w:marBottom w:val="0"/>
          <w:divBdr>
            <w:top w:val="none" w:sz="0" w:space="0" w:color="auto"/>
            <w:left w:val="none" w:sz="0" w:space="0" w:color="auto"/>
            <w:bottom w:val="none" w:sz="0" w:space="0" w:color="auto"/>
            <w:right w:val="none" w:sz="0" w:space="0" w:color="auto"/>
          </w:divBdr>
        </w:div>
        <w:div w:id="557205893">
          <w:marLeft w:val="640"/>
          <w:marRight w:val="0"/>
          <w:marTop w:val="0"/>
          <w:marBottom w:val="0"/>
          <w:divBdr>
            <w:top w:val="none" w:sz="0" w:space="0" w:color="auto"/>
            <w:left w:val="none" w:sz="0" w:space="0" w:color="auto"/>
            <w:bottom w:val="none" w:sz="0" w:space="0" w:color="auto"/>
            <w:right w:val="none" w:sz="0" w:space="0" w:color="auto"/>
          </w:divBdr>
        </w:div>
        <w:div w:id="265234384">
          <w:marLeft w:val="640"/>
          <w:marRight w:val="0"/>
          <w:marTop w:val="0"/>
          <w:marBottom w:val="0"/>
          <w:divBdr>
            <w:top w:val="none" w:sz="0" w:space="0" w:color="auto"/>
            <w:left w:val="none" w:sz="0" w:space="0" w:color="auto"/>
            <w:bottom w:val="none" w:sz="0" w:space="0" w:color="auto"/>
            <w:right w:val="none" w:sz="0" w:space="0" w:color="auto"/>
          </w:divBdr>
        </w:div>
        <w:div w:id="1613587676">
          <w:marLeft w:val="640"/>
          <w:marRight w:val="0"/>
          <w:marTop w:val="0"/>
          <w:marBottom w:val="0"/>
          <w:divBdr>
            <w:top w:val="none" w:sz="0" w:space="0" w:color="auto"/>
            <w:left w:val="none" w:sz="0" w:space="0" w:color="auto"/>
            <w:bottom w:val="none" w:sz="0" w:space="0" w:color="auto"/>
            <w:right w:val="none" w:sz="0" w:space="0" w:color="auto"/>
          </w:divBdr>
        </w:div>
        <w:div w:id="1727949745">
          <w:marLeft w:val="640"/>
          <w:marRight w:val="0"/>
          <w:marTop w:val="0"/>
          <w:marBottom w:val="0"/>
          <w:divBdr>
            <w:top w:val="none" w:sz="0" w:space="0" w:color="auto"/>
            <w:left w:val="none" w:sz="0" w:space="0" w:color="auto"/>
            <w:bottom w:val="none" w:sz="0" w:space="0" w:color="auto"/>
            <w:right w:val="none" w:sz="0" w:space="0" w:color="auto"/>
          </w:divBdr>
        </w:div>
        <w:div w:id="2131972827">
          <w:marLeft w:val="640"/>
          <w:marRight w:val="0"/>
          <w:marTop w:val="0"/>
          <w:marBottom w:val="0"/>
          <w:divBdr>
            <w:top w:val="none" w:sz="0" w:space="0" w:color="auto"/>
            <w:left w:val="none" w:sz="0" w:space="0" w:color="auto"/>
            <w:bottom w:val="none" w:sz="0" w:space="0" w:color="auto"/>
            <w:right w:val="none" w:sz="0" w:space="0" w:color="auto"/>
          </w:divBdr>
        </w:div>
        <w:div w:id="1121151585">
          <w:marLeft w:val="640"/>
          <w:marRight w:val="0"/>
          <w:marTop w:val="0"/>
          <w:marBottom w:val="0"/>
          <w:divBdr>
            <w:top w:val="none" w:sz="0" w:space="0" w:color="auto"/>
            <w:left w:val="none" w:sz="0" w:space="0" w:color="auto"/>
            <w:bottom w:val="none" w:sz="0" w:space="0" w:color="auto"/>
            <w:right w:val="none" w:sz="0" w:space="0" w:color="auto"/>
          </w:divBdr>
        </w:div>
        <w:div w:id="620260835">
          <w:marLeft w:val="640"/>
          <w:marRight w:val="0"/>
          <w:marTop w:val="0"/>
          <w:marBottom w:val="0"/>
          <w:divBdr>
            <w:top w:val="none" w:sz="0" w:space="0" w:color="auto"/>
            <w:left w:val="none" w:sz="0" w:space="0" w:color="auto"/>
            <w:bottom w:val="none" w:sz="0" w:space="0" w:color="auto"/>
            <w:right w:val="none" w:sz="0" w:space="0" w:color="auto"/>
          </w:divBdr>
        </w:div>
        <w:div w:id="1473256669">
          <w:marLeft w:val="640"/>
          <w:marRight w:val="0"/>
          <w:marTop w:val="0"/>
          <w:marBottom w:val="0"/>
          <w:divBdr>
            <w:top w:val="none" w:sz="0" w:space="0" w:color="auto"/>
            <w:left w:val="none" w:sz="0" w:space="0" w:color="auto"/>
            <w:bottom w:val="none" w:sz="0" w:space="0" w:color="auto"/>
            <w:right w:val="none" w:sz="0" w:space="0" w:color="auto"/>
          </w:divBdr>
        </w:div>
        <w:div w:id="1554000811">
          <w:marLeft w:val="640"/>
          <w:marRight w:val="0"/>
          <w:marTop w:val="0"/>
          <w:marBottom w:val="0"/>
          <w:divBdr>
            <w:top w:val="none" w:sz="0" w:space="0" w:color="auto"/>
            <w:left w:val="none" w:sz="0" w:space="0" w:color="auto"/>
            <w:bottom w:val="none" w:sz="0" w:space="0" w:color="auto"/>
            <w:right w:val="none" w:sz="0" w:space="0" w:color="auto"/>
          </w:divBdr>
        </w:div>
        <w:div w:id="1703051234">
          <w:marLeft w:val="640"/>
          <w:marRight w:val="0"/>
          <w:marTop w:val="0"/>
          <w:marBottom w:val="0"/>
          <w:divBdr>
            <w:top w:val="none" w:sz="0" w:space="0" w:color="auto"/>
            <w:left w:val="none" w:sz="0" w:space="0" w:color="auto"/>
            <w:bottom w:val="none" w:sz="0" w:space="0" w:color="auto"/>
            <w:right w:val="none" w:sz="0" w:space="0" w:color="auto"/>
          </w:divBdr>
        </w:div>
        <w:div w:id="860164863">
          <w:marLeft w:val="640"/>
          <w:marRight w:val="0"/>
          <w:marTop w:val="0"/>
          <w:marBottom w:val="0"/>
          <w:divBdr>
            <w:top w:val="none" w:sz="0" w:space="0" w:color="auto"/>
            <w:left w:val="none" w:sz="0" w:space="0" w:color="auto"/>
            <w:bottom w:val="none" w:sz="0" w:space="0" w:color="auto"/>
            <w:right w:val="none" w:sz="0" w:space="0" w:color="auto"/>
          </w:divBdr>
        </w:div>
        <w:div w:id="1624313030">
          <w:marLeft w:val="640"/>
          <w:marRight w:val="0"/>
          <w:marTop w:val="0"/>
          <w:marBottom w:val="0"/>
          <w:divBdr>
            <w:top w:val="none" w:sz="0" w:space="0" w:color="auto"/>
            <w:left w:val="none" w:sz="0" w:space="0" w:color="auto"/>
            <w:bottom w:val="none" w:sz="0" w:space="0" w:color="auto"/>
            <w:right w:val="none" w:sz="0" w:space="0" w:color="auto"/>
          </w:divBdr>
        </w:div>
        <w:div w:id="30695308">
          <w:marLeft w:val="640"/>
          <w:marRight w:val="0"/>
          <w:marTop w:val="0"/>
          <w:marBottom w:val="0"/>
          <w:divBdr>
            <w:top w:val="none" w:sz="0" w:space="0" w:color="auto"/>
            <w:left w:val="none" w:sz="0" w:space="0" w:color="auto"/>
            <w:bottom w:val="none" w:sz="0" w:space="0" w:color="auto"/>
            <w:right w:val="none" w:sz="0" w:space="0" w:color="auto"/>
          </w:divBdr>
        </w:div>
        <w:div w:id="391392295">
          <w:marLeft w:val="640"/>
          <w:marRight w:val="0"/>
          <w:marTop w:val="0"/>
          <w:marBottom w:val="0"/>
          <w:divBdr>
            <w:top w:val="none" w:sz="0" w:space="0" w:color="auto"/>
            <w:left w:val="none" w:sz="0" w:space="0" w:color="auto"/>
            <w:bottom w:val="none" w:sz="0" w:space="0" w:color="auto"/>
            <w:right w:val="none" w:sz="0" w:space="0" w:color="auto"/>
          </w:divBdr>
        </w:div>
        <w:div w:id="1502159023">
          <w:marLeft w:val="640"/>
          <w:marRight w:val="0"/>
          <w:marTop w:val="0"/>
          <w:marBottom w:val="0"/>
          <w:divBdr>
            <w:top w:val="none" w:sz="0" w:space="0" w:color="auto"/>
            <w:left w:val="none" w:sz="0" w:space="0" w:color="auto"/>
            <w:bottom w:val="none" w:sz="0" w:space="0" w:color="auto"/>
            <w:right w:val="none" w:sz="0" w:space="0" w:color="auto"/>
          </w:divBdr>
        </w:div>
        <w:div w:id="1811434017">
          <w:marLeft w:val="640"/>
          <w:marRight w:val="0"/>
          <w:marTop w:val="0"/>
          <w:marBottom w:val="0"/>
          <w:divBdr>
            <w:top w:val="none" w:sz="0" w:space="0" w:color="auto"/>
            <w:left w:val="none" w:sz="0" w:space="0" w:color="auto"/>
            <w:bottom w:val="none" w:sz="0" w:space="0" w:color="auto"/>
            <w:right w:val="none" w:sz="0" w:space="0" w:color="auto"/>
          </w:divBdr>
        </w:div>
        <w:div w:id="11152501">
          <w:marLeft w:val="640"/>
          <w:marRight w:val="0"/>
          <w:marTop w:val="0"/>
          <w:marBottom w:val="0"/>
          <w:divBdr>
            <w:top w:val="none" w:sz="0" w:space="0" w:color="auto"/>
            <w:left w:val="none" w:sz="0" w:space="0" w:color="auto"/>
            <w:bottom w:val="none" w:sz="0" w:space="0" w:color="auto"/>
            <w:right w:val="none" w:sz="0" w:space="0" w:color="auto"/>
          </w:divBdr>
        </w:div>
        <w:div w:id="116264248">
          <w:marLeft w:val="640"/>
          <w:marRight w:val="0"/>
          <w:marTop w:val="0"/>
          <w:marBottom w:val="0"/>
          <w:divBdr>
            <w:top w:val="none" w:sz="0" w:space="0" w:color="auto"/>
            <w:left w:val="none" w:sz="0" w:space="0" w:color="auto"/>
            <w:bottom w:val="none" w:sz="0" w:space="0" w:color="auto"/>
            <w:right w:val="none" w:sz="0" w:space="0" w:color="auto"/>
          </w:divBdr>
        </w:div>
        <w:div w:id="576523219">
          <w:marLeft w:val="640"/>
          <w:marRight w:val="0"/>
          <w:marTop w:val="0"/>
          <w:marBottom w:val="0"/>
          <w:divBdr>
            <w:top w:val="none" w:sz="0" w:space="0" w:color="auto"/>
            <w:left w:val="none" w:sz="0" w:space="0" w:color="auto"/>
            <w:bottom w:val="none" w:sz="0" w:space="0" w:color="auto"/>
            <w:right w:val="none" w:sz="0" w:space="0" w:color="auto"/>
          </w:divBdr>
        </w:div>
        <w:div w:id="651983767">
          <w:marLeft w:val="640"/>
          <w:marRight w:val="0"/>
          <w:marTop w:val="0"/>
          <w:marBottom w:val="0"/>
          <w:divBdr>
            <w:top w:val="none" w:sz="0" w:space="0" w:color="auto"/>
            <w:left w:val="none" w:sz="0" w:space="0" w:color="auto"/>
            <w:bottom w:val="none" w:sz="0" w:space="0" w:color="auto"/>
            <w:right w:val="none" w:sz="0" w:space="0" w:color="auto"/>
          </w:divBdr>
        </w:div>
        <w:div w:id="1841460759">
          <w:marLeft w:val="640"/>
          <w:marRight w:val="0"/>
          <w:marTop w:val="0"/>
          <w:marBottom w:val="0"/>
          <w:divBdr>
            <w:top w:val="none" w:sz="0" w:space="0" w:color="auto"/>
            <w:left w:val="none" w:sz="0" w:space="0" w:color="auto"/>
            <w:bottom w:val="none" w:sz="0" w:space="0" w:color="auto"/>
            <w:right w:val="none" w:sz="0" w:space="0" w:color="auto"/>
          </w:divBdr>
        </w:div>
        <w:div w:id="1840148282">
          <w:marLeft w:val="640"/>
          <w:marRight w:val="0"/>
          <w:marTop w:val="0"/>
          <w:marBottom w:val="0"/>
          <w:divBdr>
            <w:top w:val="none" w:sz="0" w:space="0" w:color="auto"/>
            <w:left w:val="none" w:sz="0" w:space="0" w:color="auto"/>
            <w:bottom w:val="none" w:sz="0" w:space="0" w:color="auto"/>
            <w:right w:val="none" w:sz="0" w:space="0" w:color="auto"/>
          </w:divBdr>
        </w:div>
        <w:div w:id="545147054">
          <w:marLeft w:val="640"/>
          <w:marRight w:val="0"/>
          <w:marTop w:val="0"/>
          <w:marBottom w:val="0"/>
          <w:divBdr>
            <w:top w:val="none" w:sz="0" w:space="0" w:color="auto"/>
            <w:left w:val="none" w:sz="0" w:space="0" w:color="auto"/>
            <w:bottom w:val="none" w:sz="0" w:space="0" w:color="auto"/>
            <w:right w:val="none" w:sz="0" w:space="0" w:color="auto"/>
          </w:divBdr>
        </w:div>
        <w:div w:id="1811242158">
          <w:marLeft w:val="640"/>
          <w:marRight w:val="0"/>
          <w:marTop w:val="0"/>
          <w:marBottom w:val="0"/>
          <w:divBdr>
            <w:top w:val="none" w:sz="0" w:space="0" w:color="auto"/>
            <w:left w:val="none" w:sz="0" w:space="0" w:color="auto"/>
            <w:bottom w:val="none" w:sz="0" w:space="0" w:color="auto"/>
            <w:right w:val="none" w:sz="0" w:space="0" w:color="auto"/>
          </w:divBdr>
        </w:div>
        <w:div w:id="663975831">
          <w:marLeft w:val="640"/>
          <w:marRight w:val="0"/>
          <w:marTop w:val="0"/>
          <w:marBottom w:val="0"/>
          <w:divBdr>
            <w:top w:val="none" w:sz="0" w:space="0" w:color="auto"/>
            <w:left w:val="none" w:sz="0" w:space="0" w:color="auto"/>
            <w:bottom w:val="none" w:sz="0" w:space="0" w:color="auto"/>
            <w:right w:val="none" w:sz="0" w:space="0" w:color="auto"/>
          </w:divBdr>
        </w:div>
        <w:div w:id="2010982758">
          <w:marLeft w:val="640"/>
          <w:marRight w:val="0"/>
          <w:marTop w:val="0"/>
          <w:marBottom w:val="0"/>
          <w:divBdr>
            <w:top w:val="none" w:sz="0" w:space="0" w:color="auto"/>
            <w:left w:val="none" w:sz="0" w:space="0" w:color="auto"/>
            <w:bottom w:val="none" w:sz="0" w:space="0" w:color="auto"/>
            <w:right w:val="none" w:sz="0" w:space="0" w:color="auto"/>
          </w:divBdr>
        </w:div>
        <w:div w:id="973563033">
          <w:marLeft w:val="640"/>
          <w:marRight w:val="0"/>
          <w:marTop w:val="0"/>
          <w:marBottom w:val="0"/>
          <w:divBdr>
            <w:top w:val="none" w:sz="0" w:space="0" w:color="auto"/>
            <w:left w:val="none" w:sz="0" w:space="0" w:color="auto"/>
            <w:bottom w:val="none" w:sz="0" w:space="0" w:color="auto"/>
            <w:right w:val="none" w:sz="0" w:space="0" w:color="auto"/>
          </w:divBdr>
        </w:div>
        <w:div w:id="1727801256">
          <w:marLeft w:val="640"/>
          <w:marRight w:val="0"/>
          <w:marTop w:val="0"/>
          <w:marBottom w:val="0"/>
          <w:divBdr>
            <w:top w:val="none" w:sz="0" w:space="0" w:color="auto"/>
            <w:left w:val="none" w:sz="0" w:space="0" w:color="auto"/>
            <w:bottom w:val="none" w:sz="0" w:space="0" w:color="auto"/>
            <w:right w:val="none" w:sz="0" w:space="0" w:color="auto"/>
          </w:divBdr>
        </w:div>
        <w:div w:id="1974560586">
          <w:marLeft w:val="640"/>
          <w:marRight w:val="0"/>
          <w:marTop w:val="0"/>
          <w:marBottom w:val="0"/>
          <w:divBdr>
            <w:top w:val="none" w:sz="0" w:space="0" w:color="auto"/>
            <w:left w:val="none" w:sz="0" w:space="0" w:color="auto"/>
            <w:bottom w:val="none" w:sz="0" w:space="0" w:color="auto"/>
            <w:right w:val="none" w:sz="0" w:space="0" w:color="auto"/>
          </w:divBdr>
        </w:div>
        <w:div w:id="676157348">
          <w:marLeft w:val="640"/>
          <w:marRight w:val="0"/>
          <w:marTop w:val="0"/>
          <w:marBottom w:val="0"/>
          <w:divBdr>
            <w:top w:val="none" w:sz="0" w:space="0" w:color="auto"/>
            <w:left w:val="none" w:sz="0" w:space="0" w:color="auto"/>
            <w:bottom w:val="none" w:sz="0" w:space="0" w:color="auto"/>
            <w:right w:val="none" w:sz="0" w:space="0" w:color="auto"/>
          </w:divBdr>
        </w:div>
        <w:div w:id="1588612687">
          <w:marLeft w:val="640"/>
          <w:marRight w:val="0"/>
          <w:marTop w:val="0"/>
          <w:marBottom w:val="0"/>
          <w:divBdr>
            <w:top w:val="none" w:sz="0" w:space="0" w:color="auto"/>
            <w:left w:val="none" w:sz="0" w:space="0" w:color="auto"/>
            <w:bottom w:val="none" w:sz="0" w:space="0" w:color="auto"/>
            <w:right w:val="none" w:sz="0" w:space="0" w:color="auto"/>
          </w:divBdr>
        </w:div>
        <w:div w:id="1192845163">
          <w:marLeft w:val="640"/>
          <w:marRight w:val="0"/>
          <w:marTop w:val="0"/>
          <w:marBottom w:val="0"/>
          <w:divBdr>
            <w:top w:val="none" w:sz="0" w:space="0" w:color="auto"/>
            <w:left w:val="none" w:sz="0" w:space="0" w:color="auto"/>
            <w:bottom w:val="none" w:sz="0" w:space="0" w:color="auto"/>
            <w:right w:val="none" w:sz="0" w:space="0" w:color="auto"/>
          </w:divBdr>
        </w:div>
        <w:div w:id="802120615">
          <w:marLeft w:val="640"/>
          <w:marRight w:val="0"/>
          <w:marTop w:val="0"/>
          <w:marBottom w:val="0"/>
          <w:divBdr>
            <w:top w:val="none" w:sz="0" w:space="0" w:color="auto"/>
            <w:left w:val="none" w:sz="0" w:space="0" w:color="auto"/>
            <w:bottom w:val="none" w:sz="0" w:space="0" w:color="auto"/>
            <w:right w:val="none" w:sz="0" w:space="0" w:color="auto"/>
          </w:divBdr>
        </w:div>
        <w:div w:id="765930038">
          <w:marLeft w:val="640"/>
          <w:marRight w:val="0"/>
          <w:marTop w:val="0"/>
          <w:marBottom w:val="0"/>
          <w:divBdr>
            <w:top w:val="none" w:sz="0" w:space="0" w:color="auto"/>
            <w:left w:val="none" w:sz="0" w:space="0" w:color="auto"/>
            <w:bottom w:val="none" w:sz="0" w:space="0" w:color="auto"/>
            <w:right w:val="none" w:sz="0" w:space="0" w:color="auto"/>
          </w:divBdr>
        </w:div>
        <w:div w:id="1550145270">
          <w:marLeft w:val="640"/>
          <w:marRight w:val="0"/>
          <w:marTop w:val="0"/>
          <w:marBottom w:val="0"/>
          <w:divBdr>
            <w:top w:val="none" w:sz="0" w:space="0" w:color="auto"/>
            <w:left w:val="none" w:sz="0" w:space="0" w:color="auto"/>
            <w:bottom w:val="none" w:sz="0" w:space="0" w:color="auto"/>
            <w:right w:val="none" w:sz="0" w:space="0" w:color="auto"/>
          </w:divBdr>
        </w:div>
        <w:div w:id="1018045403">
          <w:marLeft w:val="640"/>
          <w:marRight w:val="0"/>
          <w:marTop w:val="0"/>
          <w:marBottom w:val="0"/>
          <w:divBdr>
            <w:top w:val="none" w:sz="0" w:space="0" w:color="auto"/>
            <w:left w:val="none" w:sz="0" w:space="0" w:color="auto"/>
            <w:bottom w:val="none" w:sz="0" w:space="0" w:color="auto"/>
            <w:right w:val="none" w:sz="0" w:space="0" w:color="auto"/>
          </w:divBdr>
        </w:div>
        <w:div w:id="578756434">
          <w:marLeft w:val="640"/>
          <w:marRight w:val="0"/>
          <w:marTop w:val="0"/>
          <w:marBottom w:val="0"/>
          <w:divBdr>
            <w:top w:val="none" w:sz="0" w:space="0" w:color="auto"/>
            <w:left w:val="none" w:sz="0" w:space="0" w:color="auto"/>
            <w:bottom w:val="none" w:sz="0" w:space="0" w:color="auto"/>
            <w:right w:val="none" w:sz="0" w:space="0" w:color="auto"/>
          </w:divBdr>
        </w:div>
        <w:div w:id="498425479">
          <w:marLeft w:val="640"/>
          <w:marRight w:val="0"/>
          <w:marTop w:val="0"/>
          <w:marBottom w:val="0"/>
          <w:divBdr>
            <w:top w:val="none" w:sz="0" w:space="0" w:color="auto"/>
            <w:left w:val="none" w:sz="0" w:space="0" w:color="auto"/>
            <w:bottom w:val="none" w:sz="0" w:space="0" w:color="auto"/>
            <w:right w:val="none" w:sz="0" w:space="0" w:color="auto"/>
          </w:divBdr>
        </w:div>
        <w:div w:id="26109028">
          <w:marLeft w:val="640"/>
          <w:marRight w:val="0"/>
          <w:marTop w:val="0"/>
          <w:marBottom w:val="0"/>
          <w:divBdr>
            <w:top w:val="none" w:sz="0" w:space="0" w:color="auto"/>
            <w:left w:val="none" w:sz="0" w:space="0" w:color="auto"/>
            <w:bottom w:val="none" w:sz="0" w:space="0" w:color="auto"/>
            <w:right w:val="none" w:sz="0" w:space="0" w:color="auto"/>
          </w:divBdr>
        </w:div>
        <w:div w:id="1973823469">
          <w:marLeft w:val="640"/>
          <w:marRight w:val="0"/>
          <w:marTop w:val="0"/>
          <w:marBottom w:val="0"/>
          <w:divBdr>
            <w:top w:val="none" w:sz="0" w:space="0" w:color="auto"/>
            <w:left w:val="none" w:sz="0" w:space="0" w:color="auto"/>
            <w:bottom w:val="none" w:sz="0" w:space="0" w:color="auto"/>
            <w:right w:val="none" w:sz="0" w:space="0" w:color="auto"/>
          </w:divBdr>
        </w:div>
        <w:div w:id="1279799743">
          <w:marLeft w:val="640"/>
          <w:marRight w:val="0"/>
          <w:marTop w:val="0"/>
          <w:marBottom w:val="0"/>
          <w:divBdr>
            <w:top w:val="none" w:sz="0" w:space="0" w:color="auto"/>
            <w:left w:val="none" w:sz="0" w:space="0" w:color="auto"/>
            <w:bottom w:val="none" w:sz="0" w:space="0" w:color="auto"/>
            <w:right w:val="none" w:sz="0" w:space="0" w:color="auto"/>
          </w:divBdr>
        </w:div>
        <w:div w:id="147677260">
          <w:marLeft w:val="640"/>
          <w:marRight w:val="0"/>
          <w:marTop w:val="0"/>
          <w:marBottom w:val="0"/>
          <w:divBdr>
            <w:top w:val="none" w:sz="0" w:space="0" w:color="auto"/>
            <w:left w:val="none" w:sz="0" w:space="0" w:color="auto"/>
            <w:bottom w:val="none" w:sz="0" w:space="0" w:color="auto"/>
            <w:right w:val="none" w:sz="0" w:space="0" w:color="auto"/>
          </w:divBdr>
        </w:div>
        <w:div w:id="1804343035">
          <w:marLeft w:val="640"/>
          <w:marRight w:val="0"/>
          <w:marTop w:val="0"/>
          <w:marBottom w:val="0"/>
          <w:divBdr>
            <w:top w:val="none" w:sz="0" w:space="0" w:color="auto"/>
            <w:left w:val="none" w:sz="0" w:space="0" w:color="auto"/>
            <w:bottom w:val="none" w:sz="0" w:space="0" w:color="auto"/>
            <w:right w:val="none" w:sz="0" w:space="0" w:color="auto"/>
          </w:divBdr>
        </w:div>
        <w:div w:id="601954920">
          <w:marLeft w:val="640"/>
          <w:marRight w:val="0"/>
          <w:marTop w:val="0"/>
          <w:marBottom w:val="0"/>
          <w:divBdr>
            <w:top w:val="none" w:sz="0" w:space="0" w:color="auto"/>
            <w:left w:val="none" w:sz="0" w:space="0" w:color="auto"/>
            <w:bottom w:val="none" w:sz="0" w:space="0" w:color="auto"/>
            <w:right w:val="none" w:sz="0" w:space="0" w:color="auto"/>
          </w:divBdr>
        </w:div>
        <w:div w:id="144981560">
          <w:marLeft w:val="640"/>
          <w:marRight w:val="0"/>
          <w:marTop w:val="0"/>
          <w:marBottom w:val="0"/>
          <w:divBdr>
            <w:top w:val="none" w:sz="0" w:space="0" w:color="auto"/>
            <w:left w:val="none" w:sz="0" w:space="0" w:color="auto"/>
            <w:bottom w:val="none" w:sz="0" w:space="0" w:color="auto"/>
            <w:right w:val="none" w:sz="0" w:space="0" w:color="auto"/>
          </w:divBdr>
        </w:div>
        <w:div w:id="335228261">
          <w:marLeft w:val="640"/>
          <w:marRight w:val="0"/>
          <w:marTop w:val="0"/>
          <w:marBottom w:val="0"/>
          <w:divBdr>
            <w:top w:val="none" w:sz="0" w:space="0" w:color="auto"/>
            <w:left w:val="none" w:sz="0" w:space="0" w:color="auto"/>
            <w:bottom w:val="none" w:sz="0" w:space="0" w:color="auto"/>
            <w:right w:val="none" w:sz="0" w:space="0" w:color="auto"/>
          </w:divBdr>
        </w:div>
        <w:div w:id="130100279">
          <w:marLeft w:val="640"/>
          <w:marRight w:val="0"/>
          <w:marTop w:val="0"/>
          <w:marBottom w:val="0"/>
          <w:divBdr>
            <w:top w:val="none" w:sz="0" w:space="0" w:color="auto"/>
            <w:left w:val="none" w:sz="0" w:space="0" w:color="auto"/>
            <w:bottom w:val="none" w:sz="0" w:space="0" w:color="auto"/>
            <w:right w:val="none" w:sz="0" w:space="0" w:color="auto"/>
          </w:divBdr>
        </w:div>
        <w:div w:id="1642033897">
          <w:marLeft w:val="640"/>
          <w:marRight w:val="0"/>
          <w:marTop w:val="0"/>
          <w:marBottom w:val="0"/>
          <w:divBdr>
            <w:top w:val="none" w:sz="0" w:space="0" w:color="auto"/>
            <w:left w:val="none" w:sz="0" w:space="0" w:color="auto"/>
            <w:bottom w:val="none" w:sz="0" w:space="0" w:color="auto"/>
            <w:right w:val="none" w:sz="0" w:space="0" w:color="auto"/>
          </w:divBdr>
        </w:div>
        <w:div w:id="1946959424">
          <w:marLeft w:val="640"/>
          <w:marRight w:val="0"/>
          <w:marTop w:val="0"/>
          <w:marBottom w:val="0"/>
          <w:divBdr>
            <w:top w:val="none" w:sz="0" w:space="0" w:color="auto"/>
            <w:left w:val="none" w:sz="0" w:space="0" w:color="auto"/>
            <w:bottom w:val="none" w:sz="0" w:space="0" w:color="auto"/>
            <w:right w:val="none" w:sz="0" w:space="0" w:color="auto"/>
          </w:divBdr>
        </w:div>
        <w:div w:id="1148522650">
          <w:marLeft w:val="640"/>
          <w:marRight w:val="0"/>
          <w:marTop w:val="0"/>
          <w:marBottom w:val="0"/>
          <w:divBdr>
            <w:top w:val="none" w:sz="0" w:space="0" w:color="auto"/>
            <w:left w:val="none" w:sz="0" w:space="0" w:color="auto"/>
            <w:bottom w:val="none" w:sz="0" w:space="0" w:color="auto"/>
            <w:right w:val="none" w:sz="0" w:space="0" w:color="auto"/>
          </w:divBdr>
        </w:div>
        <w:div w:id="1808086523">
          <w:marLeft w:val="640"/>
          <w:marRight w:val="0"/>
          <w:marTop w:val="0"/>
          <w:marBottom w:val="0"/>
          <w:divBdr>
            <w:top w:val="none" w:sz="0" w:space="0" w:color="auto"/>
            <w:left w:val="none" w:sz="0" w:space="0" w:color="auto"/>
            <w:bottom w:val="none" w:sz="0" w:space="0" w:color="auto"/>
            <w:right w:val="none" w:sz="0" w:space="0" w:color="auto"/>
          </w:divBdr>
        </w:div>
        <w:div w:id="2044204593">
          <w:marLeft w:val="640"/>
          <w:marRight w:val="0"/>
          <w:marTop w:val="0"/>
          <w:marBottom w:val="0"/>
          <w:divBdr>
            <w:top w:val="none" w:sz="0" w:space="0" w:color="auto"/>
            <w:left w:val="none" w:sz="0" w:space="0" w:color="auto"/>
            <w:bottom w:val="none" w:sz="0" w:space="0" w:color="auto"/>
            <w:right w:val="none" w:sz="0" w:space="0" w:color="auto"/>
          </w:divBdr>
        </w:div>
        <w:div w:id="1618364251">
          <w:marLeft w:val="640"/>
          <w:marRight w:val="0"/>
          <w:marTop w:val="0"/>
          <w:marBottom w:val="0"/>
          <w:divBdr>
            <w:top w:val="none" w:sz="0" w:space="0" w:color="auto"/>
            <w:left w:val="none" w:sz="0" w:space="0" w:color="auto"/>
            <w:bottom w:val="none" w:sz="0" w:space="0" w:color="auto"/>
            <w:right w:val="none" w:sz="0" w:space="0" w:color="auto"/>
          </w:divBdr>
        </w:div>
        <w:div w:id="194540908">
          <w:marLeft w:val="640"/>
          <w:marRight w:val="0"/>
          <w:marTop w:val="0"/>
          <w:marBottom w:val="0"/>
          <w:divBdr>
            <w:top w:val="none" w:sz="0" w:space="0" w:color="auto"/>
            <w:left w:val="none" w:sz="0" w:space="0" w:color="auto"/>
            <w:bottom w:val="none" w:sz="0" w:space="0" w:color="auto"/>
            <w:right w:val="none" w:sz="0" w:space="0" w:color="auto"/>
          </w:divBdr>
        </w:div>
        <w:div w:id="1406679834">
          <w:marLeft w:val="640"/>
          <w:marRight w:val="0"/>
          <w:marTop w:val="0"/>
          <w:marBottom w:val="0"/>
          <w:divBdr>
            <w:top w:val="none" w:sz="0" w:space="0" w:color="auto"/>
            <w:left w:val="none" w:sz="0" w:space="0" w:color="auto"/>
            <w:bottom w:val="none" w:sz="0" w:space="0" w:color="auto"/>
            <w:right w:val="none" w:sz="0" w:space="0" w:color="auto"/>
          </w:divBdr>
        </w:div>
        <w:div w:id="1717044283">
          <w:marLeft w:val="640"/>
          <w:marRight w:val="0"/>
          <w:marTop w:val="0"/>
          <w:marBottom w:val="0"/>
          <w:divBdr>
            <w:top w:val="none" w:sz="0" w:space="0" w:color="auto"/>
            <w:left w:val="none" w:sz="0" w:space="0" w:color="auto"/>
            <w:bottom w:val="none" w:sz="0" w:space="0" w:color="auto"/>
            <w:right w:val="none" w:sz="0" w:space="0" w:color="auto"/>
          </w:divBdr>
        </w:div>
        <w:div w:id="1591159033">
          <w:marLeft w:val="640"/>
          <w:marRight w:val="0"/>
          <w:marTop w:val="0"/>
          <w:marBottom w:val="0"/>
          <w:divBdr>
            <w:top w:val="none" w:sz="0" w:space="0" w:color="auto"/>
            <w:left w:val="none" w:sz="0" w:space="0" w:color="auto"/>
            <w:bottom w:val="none" w:sz="0" w:space="0" w:color="auto"/>
            <w:right w:val="none" w:sz="0" w:space="0" w:color="auto"/>
          </w:divBdr>
        </w:div>
        <w:div w:id="2008245046">
          <w:marLeft w:val="640"/>
          <w:marRight w:val="0"/>
          <w:marTop w:val="0"/>
          <w:marBottom w:val="0"/>
          <w:divBdr>
            <w:top w:val="none" w:sz="0" w:space="0" w:color="auto"/>
            <w:left w:val="none" w:sz="0" w:space="0" w:color="auto"/>
            <w:bottom w:val="none" w:sz="0" w:space="0" w:color="auto"/>
            <w:right w:val="none" w:sz="0" w:space="0" w:color="auto"/>
          </w:divBdr>
        </w:div>
        <w:div w:id="1104110636">
          <w:marLeft w:val="640"/>
          <w:marRight w:val="0"/>
          <w:marTop w:val="0"/>
          <w:marBottom w:val="0"/>
          <w:divBdr>
            <w:top w:val="none" w:sz="0" w:space="0" w:color="auto"/>
            <w:left w:val="none" w:sz="0" w:space="0" w:color="auto"/>
            <w:bottom w:val="none" w:sz="0" w:space="0" w:color="auto"/>
            <w:right w:val="none" w:sz="0" w:space="0" w:color="auto"/>
          </w:divBdr>
        </w:div>
        <w:div w:id="414477831">
          <w:marLeft w:val="640"/>
          <w:marRight w:val="0"/>
          <w:marTop w:val="0"/>
          <w:marBottom w:val="0"/>
          <w:divBdr>
            <w:top w:val="none" w:sz="0" w:space="0" w:color="auto"/>
            <w:left w:val="none" w:sz="0" w:space="0" w:color="auto"/>
            <w:bottom w:val="none" w:sz="0" w:space="0" w:color="auto"/>
            <w:right w:val="none" w:sz="0" w:space="0" w:color="auto"/>
          </w:divBdr>
        </w:div>
        <w:div w:id="770004086">
          <w:marLeft w:val="640"/>
          <w:marRight w:val="0"/>
          <w:marTop w:val="0"/>
          <w:marBottom w:val="0"/>
          <w:divBdr>
            <w:top w:val="none" w:sz="0" w:space="0" w:color="auto"/>
            <w:left w:val="none" w:sz="0" w:space="0" w:color="auto"/>
            <w:bottom w:val="none" w:sz="0" w:space="0" w:color="auto"/>
            <w:right w:val="none" w:sz="0" w:space="0" w:color="auto"/>
          </w:divBdr>
        </w:div>
        <w:div w:id="1371569233">
          <w:marLeft w:val="640"/>
          <w:marRight w:val="0"/>
          <w:marTop w:val="0"/>
          <w:marBottom w:val="0"/>
          <w:divBdr>
            <w:top w:val="none" w:sz="0" w:space="0" w:color="auto"/>
            <w:left w:val="none" w:sz="0" w:space="0" w:color="auto"/>
            <w:bottom w:val="none" w:sz="0" w:space="0" w:color="auto"/>
            <w:right w:val="none" w:sz="0" w:space="0" w:color="auto"/>
          </w:divBdr>
        </w:div>
        <w:div w:id="1374114094">
          <w:marLeft w:val="640"/>
          <w:marRight w:val="0"/>
          <w:marTop w:val="0"/>
          <w:marBottom w:val="0"/>
          <w:divBdr>
            <w:top w:val="none" w:sz="0" w:space="0" w:color="auto"/>
            <w:left w:val="none" w:sz="0" w:space="0" w:color="auto"/>
            <w:bottom w:val="none" w:sz="0" w:space="0" w:color="auto"/>
            <w:right w:val="none" w:sz="0" w:space="0" w:color="auto"/>
          </w:divBdr>
        </w:div>
        <w:div w:id="1938714748">
          <w:marLeft w:val="640"/>
          <w:marRight w:val="0"/>
          <w:marTop w:val="0"/>
          <w:marBottom w:val="0"/>
          <w:divBdr>
            <w:top w:val="none" w:sz="0" w:space="0" w:color="auto"/>
            <w:left w:val="none" w:sz="0" w:space="0" w:color="auto"/>
            <w:bottom w:val="none" w:sz="0" w:space="0" w:color="auto"/>
            <w:right w:val="none" w:sz="0" w:space="0" w:color="auto"/>
          </w:divBdr>
        </w:div>
      </w:divsChild>
    </w:div>
    <w:div w:id="1652296369">
      <w:bodyDiv w:val="1"/>
      <w:marLeft w:val="0"/>
      <w:marRight w:val="0"/>
      <w:marTop w:val="0"/>
      <w:marBottom w:val="0"/>
      <w:divBdr>
        <w:top w:val="none" w:sz="0" w:space="0" w:color="auto"/>
        <w:left w:val="none" w:sz="0" w:space="0" w:color="auto"/>
        <w:bottom w:val="none" w:sz="0" w:space="0" w:color="auto"/>
        <w:right w:val="none" w:sz="0" w:space="0" w:color="auto"/>
      </w:divBdr>
      <w:divsChild>
        <w:div w:id="1232614850">
          <w:marLeft w:val="640"/>
          <w:marRight w:val="0"/>
          <w:marTop w:val="0"/>
          <w:marBottom w:val="0"/>
          <w:divBdr>
            <w:top w:val="none" w:sz="0" w:space="0" w:color="auto"/>
            <w:left w:val="none" w:sz="0" w:space="0" w:color="auto"/>
            <w:bottom w:val="none" w:sz="0" w:space="0" w:color="auto"/>
            <w:right w:val="none" w:sz="0" w:space="0" w:color="auto"/>
          </w:divBdr>
        </w:div>
        <w:div w:id="2098668449">
          <w:marLeft w:val="640"/>
          <w:marRight w:val="0"/>
          <w:marTop w:val="0"/>
          <w:marBottom w:val="0"/>
          <w:divBdr>
            <w:top w:val="none" w:sz="0" w:space="0" w:color="auto"/>
            <w:left w:val="none" w:sz="0" w:space="0" w:color="auto"/>
            <w:bottom w:val="none" w:sz="0" w:space="0" w:color="auto"/>
            <w:right w:val="none" w:sz="0" w:space="0" w:color="auto"/>
          </w:divBdr>
        </w:div>
        <w:div w:id="2045596852">
          <w:marLeft w:val="640"/>
          <w:marRight w:val="0"/>
          <w:marTop w:val="0"/>
          <w:marBottom w:val="0"/>
          <w:divBdr>
            <w:top w:val="none" w:sz="0" w:space="0" w:color="auto"/>
            <w:left w:val="none" w:sz="0" w:space="0" w:color="auto"/>
            <w:bottom w:val="none" w:sz="0" w:space="0" w:color="auto"/>
            <w:right w:val="none" w:sz="0" w:space="0" w:color="auto"/>
          </w:divBdr>
        </w:div>
        <w:div w:id="796995351">
          <w:marLeft w:val="640"/>
          <w:marRight w:val="0"/>
          <w:marTop w:val="0"/>
          <w:marBottom w:val="0"/>
          <w:divBdr>
            <w:top w:val="none" w:sz="0" w:space="0" w:color="auto"/>
            <w:left w:val="none" w:sz="0" w:space="0" w:color="auto"/>
            <w:bottom w:val="none" w:sz="0" w:space="0" w:color="auto"/>
            <w:right w:val="none" w:sz="0" w:space="0" w:color="auto"/>
          </w:divBdr>
        </w:div>
        <w:div w:id="446508955">
          <w:marLeft w:val="640"/>
          <w:marRight w:val="0"/>
          <w:marTop w:val="0"/>
          <w:marBottom w:val="0"/>
          <w:divBdr>
            <w:top w:val="none" w:sz="0" w:space="0" w:color="auto"/>
            <w:left w:val="none" w:sz="0" w:space="0" w:color="auto"/>
            <w:bottom w:val="none" w:sz="0" w:space="0" w:color="auto"/>
            <w:right w:val="none" w:sz="0" w:space="0" w:color="auto"/>
          </w:divBdr>
        </w:div>
        <w:div w:id="1928268447">
          <w:marLeft w:val="640"/>
          <w:marRight w:val="0"/>
          <w:marTop w:val="0"/>
          <w:marBottom w:val="0"/>
          <w:divBdr>
            <w:top w:val="none" w:sz="0" w:space="0" w:color="auto"/>
            <w:left w:val="none" w:sz="0" w:space="0" w:color="auto"/>
            <w:bottom w:val="none" w:sz="0" w:space="0" w:color="auto"/>
            <w:right w:val="none" w:sz="0" w:space="0" w:color="auto"/>
          </w:divBdr>
        </w:div>
        <w:div w:id="263071735">
          <w:marLeft w:val="640"/>
          <w:marRight w:val="0"/>
          <w:marTop w:val="0"/>
          <w:marBottom w:val="0"/>
          <w:divBdr>
            <w:top w:val="none" w:sz="0" w:space="0" w:color="auto"/>
            <w:left w:val="none" w:sz="0" w:space="0" w:color="auto"/>
            <w:bottom w:val="none" w:sz="0" w:space="0" w:color="auto"/>
            <w:right w:val="none" w:sz="0" w:space="0" w:color="auto"/>
          </w:divBdr>
        </w:div>
        <w:div w:id="819466718">
          <w:marLeft w:val="640"/>
          <w:marRight w:val="0"/>
          <w:marTop w:val="0"/>
          <w:marBottom w:val="0"/>
          <w:divBdr>
            <w:top w:val="none" w:sz="0" w:space="0" w:color="auto"/>
            <w:left w:val="none" w:sz="0" w:space="0" w:color="auto"/>
            <w:bottom w:val="none" w:sz="0" w:space="0" w:color="auto"/>
            <w:right w:val="none" w:sz="0" w:space="0" w:color="auto"/>
          </w:divBdr>
        </w:div>
        <w:div w:id="85394870">
          <w:marLeft w:val="640"/>
          <w:marRight w:val="0"/>
          <w:marTop w:val="0"/>
          <w:marBottom w:val="0"/>
          <w:divBdr>
            <w:top w:val="none" w:sz="0" w:space="0" w:color="auto"/>
            <w:left w:val="none" w:sz="0" w:space="0" w:color="auto"/>
            <w:bottom w:val="none" w:sz="0" w:space="0" w:color="auto"/>
            <w:right w:val="none" w:sz="0" w:space="0" w:color="auto"/>
          </w:divBdr>
        </w:div>
        <w:div w:id="251820945">
          <w:marLeft w:val="640"/>
          <w:marRight w:val="0"/>
          <w:marTop w:val="0"/>
          <w:marBottom w:val="0"/>
          <w:divBdr>
            <w:top w:val="none" w:sz="0" w:space="0" w:color="auto"/>
            <w:left w:val="none" w:sz="0" w:space="0" w:color="auto"/>
            <w:bottom w:val="none" w:sz="0" w:space="0" w:color="auto"/>
            <w:right w:val="none" w:sz="0" w:space="0" w:color="auto"/>
          </w:divBdr>
        </w:div>
        <w:div w:id="447049020">
          <w:marLeft w:val="640"/>
          <w:marRight w:val="0"/>
          <w:marTop w:val="0"/>
          <w:marBottom w:val="0"/>
          <w:divBdr>
            <w:top w:val="none" w:sz="0" w:space="0" w:color="auto"/>
            <w:left w:val="none" w:sz="0" w:space="0" w:color="auto"/>
            <w:bottom w:val="none" w:sz="0" w:space="0" w:color="auto"/>
            <w:right w:val="none" w:sz="0" w:space="0" w:color="auto"/>
          </w:divBdr>
        </w:div>
        <w:div w:id="1372261872">
          <w:marLeft w:val="640"/>
          <w:marRight w:val="0"/>
          <w:marTop w:val="0"/>
          <w:marBottom w:val="0"/>
          <w:divBdr>
            <w:top w:val="none" w:sz="0" w:space="0" w:color="auto"/>
            <w:left w:val="none" w:sz="0" w:space="0" w:color="auto"/>
            <w:bottom w:val="none" w:sz="0" w:space="0" w:color="auto"/>
            <w:right w:val="none" w:sz="0" w:space="0" w:color="auto"/>
          </w:divBdr>
        </w:div>
        <w:div w:id="1180314376">
          <w:marLeft w:val="640"/>
          <w:marRight w:val="0"/>
          <w:marTop w:val="0"/>
          <w:marBottom w:val="0"/>
          <w:divBdr>
            <w:top w:val="none" w:sz="0" w:space="0" w:color="auto"/>
            <w:left w:val="none" w:sz="0" w:space="0" w:color="auto"/>
            <w:bottom w:val="none" w:sz="0" w:space="0" w:color="auto"/>
            <w:right w:val="none" w:sz="0" w:space="0" w:color="auto"/>
          </w:divBdr>
        </w:div>
        <w:div w:id="2008440688">
          <w:marLeft w:val="640"/>
          <w:marRight w:val="0"/>
          <w:marTop w:val="0"/>
          <w:marBottom w:val="0"/>
          <w:divBdr>
            <w:top w:val="none" w:sz="0" w:space="0" w:color="auto"/>
            <w:left w:val="none" w:sz="0" w:space="0" w:color="auto"/>
            <w:bottom w:val="none" w:sz="0" w:space="0" w:color="auto"/>
            <w:right w:val="none" w:sz="0" w:space="0" w:color="auto"/>
          </w:divBdr>
        </w:div>
        <w:div w:id="1592473032">
          <w:marLeft w:val="640"/>
          <w:marRight w:val="0"/>
          <w:marTop w:val="0"/>
          <w:marBottom w:val="0"/>
          <w:divBdr>
            <w:top w:val="none" w:sz="0" w:space="0" w:color="auto"/>
            <w:left w:val="none" w:sz="0" w:space="0" w:color="auto"/>
            <w:bottom w:val="none" w:sz="0" w:space="0" w:color="auto"/>
            <w:right w:val="none" w:sz="0" w:space="0" w:color="auto"/>
          </w:divBdr>
        </w:div>
        <w:div w:id="1289123121">
          <w:marLeft w:val="640"/>
          <w:marRight w:val="0"/>
          <w:marTop w:val="0"/>
          <w:marBottom w:val="0"/>
          <w:divBdr>
            <w:top w:val="none" w:sz="0" w:space="0" w:color="auto"/>
            <w:left w:val="none" w:sz="0" w:space="0" w:color="auto"/>
            <w:bottom w:val="none" w:sz="0" w:space="0" w:color="auto"/>
            <w:right w:val="none" w:sz="0" w:space="0" w:color="auto"/>
          </w:divBdr>
        </w:div>
        <w:div w:id="276180622">
          <w:marLeft w:val="640"/>
          <w:marRight w:val="0"/>
          <w:marTop w:val="0"/>
          <w:marBottom w:val="0"/>
          <w:divBdr>
            <w:top w:val="none" w:sz="0" w:space="0" w:color="auto"/>
            <w:left w:val="none" w:sz="0" w:space="0" w:color="auto"/>
            <w:bottom w:val="none" w:sz="0" w:space="0" w:color="auto"/>
            <w:right w:val="none" w:sz="0" w:space="0" w:color="auto"/>
          </w:divBdr>
        </w:div>
        <w:div w:id="88355301">
          <w:marLeft w:val="640"/>
          <w:marRight w:val="0"/>
          <w:marTop w:val="0"/>
          <w:marBottom w:val="0"/>
          <w:divBdr>
            <w:top w:val="none" w:sz="0" w:space="0" w:color="auto"/>
            <w:left w:val="none" w:sz="0" w:space="0" w:color="auto"/>
            <w:bottom w:val="none" w:sz="0" w:space="0" w:color="auto"/>
            <w:right w:val="none" w:sz="0" w:space="0" w:color="auto"/>
          </w:divBdr>
        </w:div>
        <w:div w:id="958757231">
          <w:marLeft w:val="640"/>
          <w:marRight w:val="0"/>
          <w:marTop w:val="0"/>
          <w:marBottom w:val="0"/>
          <w:divBdr>
            <w:top w:val="none" w:sz="0" w:space="0" w:color="auto"/>
            <w:left w:val="none" w:sz="0" w:space="0" w:color="auto"/>
            <w:bottom w:val="none" w:sz="0" w:space="0" w:color="auto"/>
            <w:right w:val="none" w:sz="0" w:space="0" w:color="auto"/>
          </w:divBdr>
        </w:div>
        <w:div w:id="1032152686">
          <w:marLeft w:val="640"/>
          <w:marRight w:val="0"/>
          <w:marTop w:val="0"/>
          <w:marBottom w:val="0"/>
          <w:divBdr>
            <w:top w:val="none" w:sz="0" w:space="0" w:color="auto"/>
            <w:left w:val="none" w:sz="0" w:space="0" w:color="auto"/>
            <w:bottom w:val="none" w:sz="0" w:space="0" w:color="auto"/>
            <w:right w:val="none" w:sz="0" w:space="0" w:color="auto"/>
          </w:divBdr>
        </w:div>
        <w:div w:id="1027293240">
          <w:marLeft w:val="640"/>
          <w:marRight w:val="0"/>
          <w:marTop w:val="0"/>
          <w:marBottom w:val="0"/>
          <w:divBdr>
            <w:top w:val="none" w:sz="0" w:space="0" w:color="auto"/>
            <w:left w:val="none" w:sz="0" w:space="0" w:color="auto"/>
            <w:bottom w:val="none" w:sz="0" w:space="0" w:color="auto"/>
            <w:right w:val="none" w:sz="0" w:space="0" w:color="auto"/>
          </w:divBdr>
        </w:div>
        <w:div w:id="1008363854">
          <w:marLeft w:val="640"/>
          <w:marRight w:val="0"/>
          <w:marTop w:val="0"/>
          <w:marBottom w:val="0"/>
          <w:divBdr>
            <w:top w:val="none" w:sz="0" w:space="0" w:color="auto"/>
            <w:left w:val="none" w:sz="0" w:space="0" w:color="auto"/>
            <w:bottom w:val="none" w:sz="0" w:space="0" w:color="auto"/>
            <w:right w:val="none" w:sz="0" w:space="0" w:color="auto"/>
          </w:divBdr>
        </w:div>
        <w:div w:id="2017951443">
          <w:marLeft w:val="640"/>
          <w:marRight w:val="0"/>
          <w:marTop w:val="0"/>
          <w:marBottom w:val="0"/>
          <w:divBdr>
            <w:top w:val="none" w:sz="0" w:space="0" w:color="auto"/>
            <w:left w:val="none" w:sz="0" w:space="0" w:color="auto"/>
            <w:bottom w:val="none" w:sz="0" w:space="0" w:color="auto"/>
            <w:right w:val="none" w:sz="0" w:space="0" w:color="auto"/>
          </w:divBdr>
        </w:div>
        <w:div w:id="592520054">
          <w:marLeft w:val="640"/>
          <w:marRight w:val="0"/>
          <w:marTop w:val="0"/>
          <w:marBottom w:val="0"/>
          <w:divBdr>
            <w:top w:val="none" w:sz="0" w:space="0" w:color="auto"/>
            <w:left w:val="none" w:sz="0" w:space="0" w:color="auto"/>
            <w:bottom w:val="none" w:sz="0" w:space="0" w:color="auto"/>
            <w:right w:val="none" w:sz="0" w:space="0" w:color="auto"/>
          </w:divBdr>
        </w:div>
        <w:div w:id="2095273666">
          <w:marLeft w:val="640"/>
          <w:marRight w:val="0"/>
          <w:marTop w:val="0"/>
          <w:marBottom w:val="0"/>
          <w:divBdr>
            <w:top w:val="none" w:sz="0" w:space="0" w:color="auto"/>
            <w:left w:val="none" w:sz="0" w:space="0" w:color="auto"/>
            <w:bottom w:val="none" w:sz="0" w:space="0" w:color="auto"/>
            <w:right w:val="none" w:sz="0" w:space="0" w:color="auto"/>
          </w:divBdr>
        </w:div>
        <w:div w:id="1977375767">
          <w:marLeft w:val="640"/>
          <w:marRight w:val="0"/>
          <w:marTop w:val="0"/>
          <w:marBottom w:val="0"/>
          <w:divBdr>
            <w:top w:val="none" w:sz="0" w:space="0" w:color="auto"/>
            <w:left w:val="none" w:sz="0" w:space="0" w:color="auto"/>
            <w:bottom w:val="none" w:sz="0" w:space="0" w:color="auto"/>
            <w:right w:val="none" w:sz="0" w:space="0" w:color="auto"/>
          </w:divBdr>
        </w:div>
        <w:div w:id="2107965454">
          <w:marLeft w:val="640"/>
          <w:marRight w:val="0"/>
          <w:marTop w:val="0"/>
          <w:marBottom w:val="0"/>
          <w:divBdr>
            <w:top w:val="none" w:sz="0" w:space="0" w:color="auto"/>
            <w:left w:val="none" w:sz="0" w:space="0" w:color="auto"/>
            <w:bottom w:val="none" w:sz="0" w:space="0" w:color="auto"/>
            <w:right w:val="none" w:sz="0" w:space="0" w:color="auto"/>
          </w:divBdr>
        </w:div>
        <w:div w:id="511605987">
          <w:marLeft w:val="640"/>
          <w:marRight w:val="0"/>
          <w:marTop w:val="0"/>
          <w:marBottom w:val="0"/>
          <w:divBdr>
            <w:top w:val="none" w:sz="0" w:space="0" w:color="auto"/>
            <w:left w:val="none" w:sz="0" w:space="0" w:color="auto"/>
            <w:bottom w:val="none" w:sz="0" w:space="0" w:color="auto"/>
            <w:right w:val="none" w:sz="0" w:space="0" w:color="auto"/>
          </w:divBdr>
        </w:div>
        <w:div w:id="846097590">
          <w:marLeft w:val="640"/>
          <w:marRight w:val="0"/>
          <w:marTop w:val="0"/>
          <w:marBottom w:val="0"/>
          <w:divBdr>
            <w:top w:val="none" w:sz="0" w:space="0" w:color="auto"/>
            <w:left w:val="none" w:sz="0" w:space="0" w:color="auto"/>
            <w:bottom w:val="none" w:sz="0" w:space="0" w:color="auto"/>
            <w:right w:val="none" w:sz="0" w:space="0" w:color="auto"/>
          </w:divBdr>
        </w:div>
        <w:div w:id="898176500">
          <w:marLeft w:val="640"/>
          <w:marRight w:val="0"/>
          <w:marTop w:val="0"/>
          <w:marBottom w:val="0"/>
          <w:divBdr>
            <w:top w:val="none" w:sz="0" w:space="0" w:color="auto"/>
            <w:left w:val="none" w:sz="0" w:space="0" w:color="auto"/>
            <w:bottom w:val="none" w:sz="0" w:space="0" w:color="auto"/>
            <w:right w:val="none" w:sz="0" w:space="0" w:color="auto"/>
          </w:divBdr>
        </w:div>
        <w:div w:id="1109156028">
          <w:marLeft w:val="640"/>
          <w:marRight w:val="0"/>
          <w:marTop w:val="0"/>
          <w:marBottom w:val="0"/>
          <w:divBdr>
            <w:top w:val="none" w:sz="0" w:space="0" w:color="auto"/>
            <w:left w:val="none" w:sz="0" w:space="0" w:color="auto"/>
            <w:bottom w:val="none" w:sz="0" w:space="0" w:color="auto"/>
            <w:right w:val="none" w:sz="0" w:space="0" w:color="auto"/>
          </w:divBdr>
        </w:div>
        <w:div w:id="538713025">
          <w:marLeft w:val="640"/>
          <w:marRight w:val="0"/>
          <w:marTop w:val="0"/>
          <w:marBottom w:val="0"/>
          <w:divBdr>
            <w:top w:val="none" w:sz="0" w:space="0" w:color="auto"/>
            <w:left w:val="none" w:sz="0" w:space="0" w:color="auto"/>
            <w:bottom w:val="none" w:sz="0" w:space="0" w:color="auto"/>
            <w:right w:val="none" w:sz="0" w:space="0" w:color="auto"/>
          </w:divBdr>
        </w:div>
        <w:div w:id="1550914509">
          <w:marLeft w:val="640"/>
          <w:marRight w:val="0"/>
          <w:marTop w:val="0"/>
          <w:marBottom w:val="0"/>
          <w:divBdr>
            <w:top w:val="none" w:sz="0" w:space="0" w:color="auto"/>
            <w:left w:val="none" w:sz="0" w:space="0" w:color="auto"/>
            <w:bottom w:val="none" w:sz="0" w:space="0" w:color="auto"/>
            <w:right w:val="none" w:sz="0" w:space="0" w:color="auto"/>
          </w:divBdr>
        </w:div>
        <w:div w:id="806314286">
          <w:marLeft w:val="640"/>
          <w:marRight w:val="0"/>
          <w:marTop w:val="0"/>
          <w:marBottom w:val="0"/>
          <w:divBdr>
            <w:top w:val="none" w:sz="0" w:space="0" w:color="auto"/>
            <w:left w:val="none" w:sz="0" w:space="0" w:color="auto"/>
            <w:bottom w:val="none" w:sz="0" w:space="0" w:color="auto"/>
            <w:right w:val="none" w:sz="0" w:space="0" w:color="auto"/>
          </w:divBdr>
        </w:div>
        <w:div w:id="1282566739">
          <w:marLeft w:val="640"/>
          <w:marRight w:val="0"/>
          <w:marTop w:val="0"/>
          <w:marBottom w:val="0"/>
          <w:divBdr>
            <w:top w:val="none" w:sz="0" w:space="0" w:color="auto"/>
            <w:left w:val="none" w:sz="0" w:space="0" w:color="auto"/>
            <w:bottom w:val="none" w:sz="0" w:space="0" w:color="auto"/>
            <w:right w:val="none" w:sz="0" w:space="0" w:color="auto"/>
          </w:divBdr>
        </w:div>
        <w:div w:id="236480772">
          <w:marLeft w:val="640"/>
          <w:marRight w:val="0"/>
          <w:marTop w:val="0"/>
          <w:marBottom w:val="0"/>
          <w:divBdr>
            <w:top w:val="none" w:sz="0" w:space="0" w:color="auto"/>
            <w:left w:val="none" w:sz="0" w:space="0" w:color="auto"/>
            <w:bottom w:val="none" w:sz="0" w:space="0" w:color="auto"/>
            <w:right w:val="none" w:sz="0" w:space="0" w:color="auto"/>
          </w:divBdr>
        </w:div>
        <w:div w:id="1537111402">
          <w:marLeft w:val="640"/>
          <w:marRight w:val="0"/>
          <w:marTop w:val="0"/>
          <w:marBottom w:val="0"/>
          <w:divBdr>
            <w:top w:val="none" w:sz="0" w:space="0" w:color="auto"/>
            <w:left w:val="none" w:sz="0" w:space="0" w:color="auto"/>
            <w:bottom w:val="none" w:sz="0" w:space="0" w:color="auto"/>
            <w:right w:val="none" w:sz="0" w:space="0" w:color="auto"/>
          </w:divBdr>
        </w:div>
        <w:div w:id="378822809">
          <w:marLeft w:val="640"/>
          <w:marRight w:val="0"/>
          <w:marTop w:val="0"/>
          <w:marBottom w:val="0"/>
          <w:divBdr>
            <w:top w:val="none" w:sz="0" w:space="0" w:color="auto"/>
            <w:left w:val="none" w:sz="0" w:space="0" w:color="auto"/>
            <w:bottom w:val="none" w:sz="0" w:space="0" w:color="auto"/>
            <w:right w:val="none" w:sz="0" w:space="0" w:color="auto"/>
          </w:divBdr>
        </w:div>
        <w:div w:id="1872960915">
          <w:marLeft w:val="640"/>
          <w:marRight w:val="0"/>
          <w:marTop w:val="0"/>
          <w:marBottom w:val="0"/>
          <w:divBdr>
            <w:top w:val="none" w:sz="0" w:space="0" w:color="auto"/>
            <w:left w:val="none" w:sz="0" w:space="0" w:color="auto"/>
            <w:bottom w:val="none" w:sz="0" w:space="0" w:color="auto"/>
            <w:right w:val="none" w:sz="0" w:space="0" w:color="auto"/>
          </w:divBdr>
        </w:div>
        <w:div w:id="436214668">
          <w:marLeft w:val="640"/>
          <w:marRight w:val="0"/>
          <w:marTop w:val="0"/>
          <w:marBottom w:val="0"/>
          <w:divBdr>
            <w:top w:val="none" w:sz="0" w:space="0" w:color="auto"/>
            <w:left w:val="none" w:sz="0" w:space="0" w:color="auto"/>
            <w:bottom w:val="none" w:sz="0" w:space="0" w:color="auto"/>
            <w:right w:val="none" w:sz="0" w:space="0" w:color="auto"/>
          </w:divBdr>
        </w:div>
        <w:div w:id="1665742842">
          <w:marLeft w:val="640"/>
          <w:marRight w:val="0"/>
          <w:marTop w:val="0"/>
          <w:marBottom w:val="0"/>
          <w:divBdr>
            <w:top w:val="none" w:sz="0" w:space="0" w:color="auto"/>
            <w:left w:val="none" w:sz="0" w:space="0" w:color="auto"/>
            <w:bottom w:val="none" w:sz="0" w:space="0" w:color="auto"/>
            <w:right w:val="none" w:sz="0" w:space="0" w:color="auto"/>
          </w:divBdr>
        </w:div>
        <w:div w:id="360134988">
          <w:marLeft w:val="640"/>
          <w:marRight w:val="0"/>
          <w:marTop w:val="0"/>
          <w:marBottom w:val="0"/>
          <w:divBdr>
            <w:top w:val="none" w:sz="0" w:space="0" w:color="auto"/>
            <w:left w:val="none" w:sz="0" w:space="0" w:color="auto"/>
            <w:bottom w:val="none" w:sz="0" w:space="0" w:color="auto"/>
            <w:right w:val="none" w:sz="0" w:space="0" w:color="auto"/>
          </w:divBdr>
        </w:div>
        <w:div w:id="1106583283">
          <w:marLeft w:val="640"/>
          <w:marRight w:val="0"/>
          <w:marTop w:val="0"/>
          <w:marBottom w:val="0"/>
          <w:divBdr>
            <w:top w:val="none" w:sz="0" w:space="0" w:color="auto"/>
            <w:left w:val="none" w:sz="0" w:space="0" w:color="auto"/>
            <w:bottom w:val="none" w:sz="0" w:space="0" w:color="auto"/>
            <w:right w:val="none" w:sz="0" w:space="0" w:color="auto"/>
          </w:divBdr>
        </w:div>
        <w:div w:id="1681664848">
          <w:marLeft w:val="640"/>
          <w:marRight w:val="0"/>
          <w:marTop w:val="0"/>
          <w:marBottom w:val="0"/>
          <w:divBdr>
            <w:top w:val="none" w:sz="0" w:space="0" w:color="auto"/>
            <w:left w:val="none" w:sz="0" w:space="0" w:color="auto"/>
            <w:bottom w:val="none" w:sz="0" w:space="0" w:color="auto"/>
            <w:right w:val="none" w:sz="0" w:space="0" w:color="auto"/>
          </w:divBdr>
        </w:div>
        <w:div w:id="577136016">
          <w:marLeft w:val="640"/>
          <w:marRight w:val="0"/>
          <w:marTop w:val="0"/>
          <w:marBottom w:val="0"/>
          <w:divBdr>
            <w:top w:val="none" w:sz="0" w:space="0" w:color="auto"/>
            <w:left w:val="none" w:sz="0" w:space="0" w:color="auto"/>
            <w:bottom w:val="none" w:sz="0" w:space="0" w:color="auto"/>
            <w:right w:val="none" w:sz="0" w:space="0" w:color="auto"/>
          </w:divBdr>
        </w:div>
        <w:div w:id="2125538437">
          <w:marLeft w:val="640"/>
          <w:marRight w:val="0"/>
          <w:marTop w:val="0"/>
          <w:marBottom w:val="0"/>
          <w:divBdr>
            <w:top w:val="none" w:sz="0" w:space="0" w:color="auto"/>
            <w:left w:val="none" w:sz="0" w:space="0" w:color="auto"/>
            <w:bottom w:val="none" w:sz="0" w:space="0" w:color="auto"/>
            <w:right w:val="none" w:sz="0" w:space="0" w:color="auto"/>
          </w:divBdr>
        </w:div>
        <w:div w:id="481892718">
          <w:marLeft w:val="640"/>
          <w:marRight w:val="0"/>
          <w:marTop w:val="0"/>
          <w:marBottom w:val="0"/>
          <w:divBdr>
            <w:top w:val="none" w:sz="0" w:space="0" w:color="auto"/>
            <w:left w:val="none" w:sz="0" w:space="0" w:color="auto"/>
            <w:bottom w:val="none" w:sz="0" w:space="0" w:color="auto"/>
            <w:right w:val="none" w:sz="0" w:space="0" w:color="auto"/>
          </w:divBdr>
        </w:div>
        <w:div w:id="590088591">
          <w:marLeft w:val="640"/>
          <w:marRight w:val="0"/>
          <w:marTop w:val="0"/>
          <w:marBottom w:val="0"/>
          <w:divBdr>
            <w:top w:val="none" w:sz="0" w:space="0" w:color="auto"/>
            <w:left w:val="none" w:sz="0" w:space="0" w:color="auto"/>
            <w:bottom w:val="none" w:sz="0" w:space="0" w:color="auto"/>
            <w:right w:val="none" w:sz="0" w:space="0" w:color="auto"/>
          </w:divBdr>
        </w:div>
        <w:div w:id="904488186">
          <w:marLeft w:val="640"/>
          <w:marRight w:val="0"/>
          <w:marTop w:val="0"/>
          <w:marBottom w:val="0"/>
          <w:divBdr>
            <w:top w:val="none" w:sz="0" w:space="0" w:color="auto"/>
            <w:left w:val="none" w:sz="0" w:space="0" w:color="auto"/>
            <w:bottom w:val="none" w:sz="0" w:space="0" w:color="auto"/>
            <w:right w:val="none" w:sz="0" w:space="0" w:color="auto"/>
          </w:divBdr>
        </w:div>
        <w:div w:id="2007396543">
          <w:marLeft w:val="640"/>
          <w:marRight w:val="0"/>
          <w:marTop w:val="0"/>
          <w:marBottom w:val="0"/>
          <w:divBdr>
            <w:top w:val="none" w:sz="0" w:space="0" w:color="auto"/>
            <w:left w:val="none" w:sz="0" w:space="0" w:color="auto"/>
            <w:bottom w:val="none" w:sz="0" w:space="0" w:color="auto"/>
            <w:right w:val="none" w:sz="0" w:space="0" w:color="auto"/>
          </w:divBdr>
        </w:div>
        <w:div w:id="108743875">
          <w:marLeft w:val="640"/>
          <w:marRight w:val="0"/>
          <w:marTop w:val="0"/>
          <w:marBottom w:val="0"/>
          <w:divBdr>
            <w:top w:val="none" w:sz="0" w:space="0" w:color="auto"/>
            <w:left w:val="none" w:sz="0" w:space="0" w:color="auto"/>
            <w:bottom w:val="none" w:sz="0" w:space="0" w:color="auto"/>
            <w:right w:val="none" w:sz="0" w:space="0" w:color="auto"/>
          </w:divBdr>
        </w:div>
        <w:div w:id="2035955975">
          <w:marLeft w:val="640"/>
          <w:marRight w:val="0"/>
          <w:marTop w:val="0"/>
          <w:marBottom w:val="0"/>
          <w:divBdr>
            <w:top w:val="none" w:sz="0" w:space="0" w:color="auto"/>
            <w:left w:val="none" w:sz="0" w:space="0" w:color="auto"/>
            <w:bottom w:val="none" w:sz="0" w:space="0" w:color="auto"/>
            <w:right w:val="none" w:sz="0" w:space="0" w:color="auto"/>
          </w:divBdr>
        </w:div>
        <w:div w:id="1479348685">
          <w:marLeft w:val="640"/>
          <w:marRight w:val="0"/>
          <w:marTop w:val="0"/>
          <w:marBottom w:val="0"/>
          <w:divBdr>
            <w:top w:val="none" w:sz="0" w:space="0" w:color="auto"/>
            <w:left w:val="none" w:sz="0" w:space="0" w:color="auto"/>
            <w:bottom w:val="none" w:sz="0" w:space="0" w:color="auto"/>
            <w:right w:val="none" w:sz="0" w:space="0" w:color="auto"/>
          </w:divBdr>
        </w:div>
        <w:div w:id="51277118">
          <w:marLeft w:val="640"/>
          <w:marRight w:val="0"/>
          <w:marTop w:val="0"/>
          <w:marBottom w:val="0"/>
          <w:divBdr>
            <w:top w:val="none" w:sz="0" w:space="0" w:color="auto"/>
            <w:left w:val="none" w:sz="0" w:space="0" w:color="auto"/>
            <w:bottom w:val="none" w:sz="0" w:space="0" w:color="auto"/>
            <w:right w:val="none" w:sz="0" w:space="0" w:color="auto"/>
          </w:divBdr>
        </w:div>
        <w:div w:id="383719030">
          <w:marLeft w:val="640"/>
          <w:marRight w:val="0"/>
          <w:marTop w:val="0"/>
          <w:marBottom w:val="0"/>
          <w:divBdr>
            <w:top w:val="none" w:sz="0" w:space="0" w:color="auto"/>
            <w:left w:val="none" w:sz="0" w:space="0" w:color="auto"/>
            <w:bottom w:val="none" w:sz="0" w:space="0" w:color="auto"/>
            <w:right w:val="none" w:sz="0" w:space="0" w:color="auto"/>
          </w:divBdr>
        </w:div>
        <w:div w:id="1164129140">
          <w:marLeft w:val="640"/>
          <w:marRight w:val="0"/>
          <w:marTop w:val="0"/>
          <w:marBottom w:val="0"/>
          <w:divBdr>
            <w:top w:val="none" w:sz="0" w:space="0" w:color="auto"/>
            <w:left w:val="none" w:sz="0" w:space="0" w:color="auto"/>
            <w:bottom w:val="none" w:sz="0" w:space="0" w:color="auto"/>
            <w:right w:val="none" w:sz="0" w:space="0" w:color="auto"/>
          </w:divBdr>
        </w:div>
        <w:div w:id="1869367168">
          <w:marLeft w:val="640"/>
          <w:marRight w:val="0"/>
          <w:marTop w:val="0"/>
          <w:marBottom w:val="0"/>
          <w:divBdr>
            <w:top w:val="none" w:sz="0" w:space="0" w:color="auto"/>
            <w:left w:val="none" w:sz="0" w:space="0" w:color="auto"/>
            <w:bottom w:val="none" w:sz="0" w:space="0" w:color="auto"/>
            <w:right w:val="none" w:sz="0" w:space="0" w:color="auto"/>
          </w:divBdr>
        </w:div>
        <w:div w:id="477115211">
          <w:marLeft w:val="640"/>
          <w:marRight w:val="0"/>
          <w:marTop w:val="0"/>
          <w:marBottom w:val="0"/>
          <w:divBdr>
            <w:top w:val="none" w:sz="0" w:space="0" w:color="auto"/>
            <w:left w:val="none" w:sz="0" w:space="0" w:color="auto"/>
            <w:bottom w:val="none" w:sz="0" w:space="0" w:color="auto"/>
            <w:right w:val="none" w:sz="0" w:space="0" w:color="auto"/>
          </w:divBdr>
        </w:div>
        <w:div w:id="1745948471">
          <w:marLeft w:val="640"/>
          <w:marRight w:val="0"/>
          <w:marTop w:val="0"/>
          <w:marBottom w:val="0"/>
          <w:divBdr>
            <w:top w:val="none" w:sz="0" w:space="0" w:color="auto"/>
            <w:left w:val="none" w:sz="0" w:space="0" w:color="auto"/>
            <w:bottom w:val="none" w:sz="0" w:space="0" w:color="auto"/>
            <w:right w:val="none" w:sz="0" w:space="0" w:color="auto"/>
          </w:divBdr>
        </w:div>
        <w:div w:id="1316908475">
          <w:marLeft w:val="640"/>
          <w:marRight w:val="0"/>
          <w:marTop w:val="0"/>
          <w:marBottom w:val="0"/>
          <w:divBdr>
            <w:top w:val="none" w:sz="0" w:space="0" w:color="auto"/>
            <w:left w:val="none" w:sz="0" w:space="0" w:color="auto"/>
            <w:bottom w:val="none" w:sz="0" w:space="0" w:color="auto"/>
            <w:right w:val="none" w:sz="0" w:space="0" w:color="auto"/>
          </w:divBdr>
        </w:div>
        <w:div w:id="1310789668">
          <w:marLeft w:val="640"/>
          <w:marRight w:val="0"/>
          <w:marTop w:val="0"/>
          <w:marBottom w:val="0"/>
          <w:divBdr>
            <w:top w:val="none" w:sz="0" w:space="0" w:color="auto"/>
            <w:left w:val="none" w:sz="0" w:space="0" w:color="auto"/>
            <w:bottom w:val="none" w:sz="0" w:space="0" w:color="auto"/>
            <w:right w:val="none" w:sz="0" w:space="0" w:color="auto"/>
          </w:divBdr>
        </w:div>
        <w:div w:id="1264610378">
          <w:marLeft w:val="640"/>
          <w:marRight w:val="0"/>
          <w:marTop w:val="0"/>
          <w:marBottom w:val="0"/>
          <w:divBdr>
            <w:top w:val="none" w:sz="0" w:space="0" w:color="auto"/>
            <w:left w:val="none" w:sz="0" w:space="0" w:color="auto"/>
            <w:bottom w:val="none" w:sz="0" w:space="0" w:color="auto"/>
            <w:right w:val="none" w:sz="0" w:space="0" w:color="auto"/>
          </w:divBdr>
        </w:div>
        <w:div w:id="2097363438">
          <w:marLeft w:val="640"/>
          <w:marRight w:val="0"/>
          <w:marTop w:val="0"/>
          <w:marBottom w:val="0"/>
          <w:divBdr>
            <w:top w:val="none" w:sz="0" w:space="0" w:color="auto"/>
            <w:left w:val="none" w:sz="0" w:space="0" w:color="auto"/>
            <w:bottom w:val="none" w:sz="0" w:space="0" w:color="auto"/>
            <w:right w:val="none" w:sz="0" w:space="0" w:color="auto"/>
          </w:divBdr>
        </w:div>
        <w:div w:id="159933135">
          <w:marLeft w:val="640"/>
          <w:marRight w:val="0"/>
          <w:marTop w:val="0"/>
          <w:marBottom w:val="0"/>
          <w:divBdr>
            <w:top w:val="none" w:sz="0" w:space="0" w:color="auto"/>
            <w:left w:val="none" w:sz="0" w:space="0" w:color="auto"/>
            <w:bottom w:val="none" w:sz="0" w:space="0" w:color="auto"/>
            <w:right w:val="none" w:sz="0" w:space="0" w:color="auto"/>
          </w:divBdr>
        </w:div>
        <w:div w:id="1080444707">
          <w:marLeft w:val="640"/>
          <w:marRight w:val="0"/>
          <w:marTop w:val="0"/>
          <w:marBottom w:val="0"/>
          <w:divBdr>
            <w:top w:val="none" w:sz="0" w:space="0" w:color="auto"/>
            <w:left w:val="none" w:sz="0" w:space="0" w:color="auto"/>
            <w:bottom w:val="none" w:sz="0" w:space="0" w:color="auto"/>
            <w:right w:val="none" w:sz="0" w:space="0" w:color="auto"/>
          </w:divBdr>
        </w:div>
        <w:div w:id="340203050">
          <w:marLeft w:val="640"/>
          <w:marRight w:val="0"/>
          <w:marTop w:val="0"/>
          <w:marBottom w:val="0"/>
          <w:divBdr>
            <w:top w:val="none" w:sz="0" w:space="0" w:color="auto"/>
            <w:left w:val="none" w:sz="0" w:space="0" w:color="auto"/>
            <w:bottom w:val="none" w:sz="0" w:space="0" w:color="auto"/>
            <w:right w:val="none" w:sz="0" w:space="0" w:color="auto"/>
          </w:divBdr>
        </w:div>
        <w:div w:id="1792164428">
          <w:marLeft w:val="640"/>
          <w:marRight w:val="0"/>
          <w:marTop w:val="0"/>
          <w:marBottom w:val="0"/>
          <w:divBdr>
            <w:top w:val="none" w:sz="0" w:space="0" w:color="auto"/>
            <w:left w:val="none" w:sz="0" w:space="0" w:color="auto"/>
            <w:bottom w:val="none" w:sz="0" w:space="0" w:color="auto"/>
            <w:right w:val="none" w:sz="0" w:space="0" w:color="auto"/>
          </w:divBdr>
        </w:div>
        <w:div w:id="2092503829">
          <w:marLeft w:val="640"/>
          <w:marRight w:val="0"/>
          <w:marTop w:val="0"/>
          <w:marBottom w:val="0"/>
          <w:divBdr>
            <w:top w:val="none" w:sz="0" w:space="0" w:color="auto"/>
            <w:left w:val="none" w:sz="0" w:space="0" w:color="auto"/>
            <w:bottom w:val="none" w:sz="0" w:space="0" w:color="auto"/>
            <w:right w:val="none" w:sz="0" w:space="0" w:color="auto"/>
          </w:divBdr>
        </w:div>
        <w:div w:id="531236056">
          <w:marLeft w:val="640"/>
          <w:marRight w:val="0"/>
          <w:marTop w:val="0"/>
          <w:marBottom w:val="0"/>
          <w:divBdr>
            <w:top w:val="none" w:sz="0" w:space="0" w:color="auto"/>
            <w:left w:val="none" w:sz="0" w:space="0" w:color="auto"/>
            <w:bottom w:val="none" w:sz="0" w:space="0" w:color="auto"/>
            <w:right w:val="none" w:sz="0" w:space="0" w:color="auto"/>
          </w:divBdr>
        </w:div>
        <w:div w:id="1405644863">
          <w:marLeft w:val="640"/>
          <w:marRight w:val="0"/>
          <w:marTop w:val="0"/>
          <w:marBottom w:val="0"/>
          <w:divBdr>
            <w:top w:val="none" w:sz="0" w:space="0" w:color="auto"/>
            <w:left w:val="none" w:sz="0" w:space="0" w:color="auto"/>
            <w:bottom w:val="none" w:sz="0" w:space="0" w:color="auto"/>
            <w:right w:val="none" w:sz="0" w:space="0" w:color="auto"/>
          </w:divBdr>
        </w:div>
        <w:div w:id="1351226720">
          <w:marLeft w:val="640"/>
          <w:marRight w:val="0"/>
          <w:marTop w:val="0"/>
          <w:marBottom w:val="0"/>
          <w:divBdr>
            <w:top w:val="none" w:sz="0" w:space="0" w:color="auto"/>
            <w:left w:val="none" w:sz="0" w:space="0" w:color="auto"/>
            <w:bottom w:val="none" w:sz="0" w:space="0" w:color="auto"/>
            <w:right w:val="none" w:sz="0" w:space="0" w:color="auto"/>
          </w:divBdr>
        </w:div>
        <w:div w:id="200825679">
          <w:marLeft w:val="640"/>
          <w:marRight w:val="0"/>
          <w:marTop w:val="0"/>
          <w:marBottom w:val="0"/>
          <w:divBdr>
            <w:top w:val="none" w:sz="0" w:space="0" w:color="auto"/>
            <w:left w:val="none" w:sz="0" w:space="0" w:color="auto"/>
            <w:bottom w:val="none" w:sz="0" w:space="0" w:color="auto"/>
            <w:right w:val="none" w:sz="0" w:space="0" w:color="auto"/>
          </w:divBdr>
        </w:div>
        <w:div w:id="302776832">
          <w:marLeft w:val="640"/>
          <w:marRight w:val="0"/>
          <w:marTop w:val="0"/>
          <w:marBottom w:val="0"/>
          <w:divBdr>
            <w:top w:val="none" w:sz="0" w:space="0" w:color="auto"/>
            <w:left w:val="none" w:sz="0" w:space="0" w:color="auto"/>
            <w:bottom w:val="none" w:sz="0" w:space="0" w:color="auto"/>
            <w:right w:val="none" w:sz="0" w:space="0" w:color="auto"/>
          </w:divBdr>
        </w:div>
        <w:div w:id="1127158964">
          <w:marLeft w:val="640"/>
          <w:marRight w:val="0"/>
          <w:marTop w:val="0"/>
          <w:marBottom w:val="0"/>
          <w:divBdr>
            <w:top w:val="none" w:sz="0" w:space="0" w:color="auto"/>
            <w:left w:val="none" w:sz="0" w:space="0" w:color="auto"/>
            <w:bottom w:val="none" w:sz="0" w:space="0" w:color="auto"/>
            <w:right w:val="none" w:sz="0" w:space="0" w:color="auto"/>
          </w:divBdr>
        </w:div>
        <w:div w:id="1084569629">
          <w:marLeft w:val="640"/>
          <w:marRight w:val="0"/>
          <w:marTop w:val="0"/>
          <w:marBottom w:val="0"/>
          <w:divBdr>
            <w:top w:val="none" w:sz="0" w:space="0" w:color="auto"/>
            <w:left w:val="none" w:sz="0" w:space="0" w:color="auto"/>
            <w:bottom w:val="none" w:sz="0" w:space="0" w:color="auto"/>
            <w:right w:val="none" w:sz="0" w:space="0" w:color="auto"/>
          </w:divBdr>
        </w:div>
        <w:div w:id="1458715587">
          <w:marLeft w:val="640"/>
          <w:marRight w:val="0"/>
          <w:marTop w:val="0"/>
          <w:marBottom w:val="0"/>
          <w:divBdr>
            <w:top w:val="none" w:sz="0" w:space="0" w:color="auto"/>
            <w:left w:val="none" w:sz="0" w:space="0" w:color="auto"/>
            <w:bottom w:val="none" w:sz="0" w:space="0" w:color="auto"/>
            <w:right w:val="none" w:sz="0" w:space="0" w:color="auto"/>
          </w:divBdr>
        </w:div>
        <w:div w:id="1304237764">
          <w:marLeft w:val="640"/>
          <w:marRight w:val="0"/>
          <w:marTop w:val="0"/>
          <w:marBottom w:val="0"/>
          <w:divBdr>
            <w:top w:val="none" w:sz="0" w:space="0" w:color="auto"/>
            <w:left w:val="none" w:sz="0" w:space="0" w:color="auto"/>
            <w:bottom w:val="none" w:sz="0" w:space="0" w:color="auto"/>
            <w:right w:val="none" w:sz="0" w:space="0" w:color="auto"/>
          </w:divBdr>
        </w:div>
        <w:div w:id="1606841829">
          <w:marLeft w:val="640"/>
          <w:marRight w:val="0"/>
          <w:marTop w:val="0"/>
          <w:marBottom w:val="0"/>
          <w:divBdr>
            <w:top w:val="none" w:sz="0" w:space="0" w:color="auto"/>
            <w:left w:val="none" w:sz="0" w:space="0" w:color="auto"/>
            <w:bottom w:val="none" w:sz="0" w:space="0" w:color="auto"/>
            <w:right w:val="none" w:sz="0" w:space="0" w:color="auto"/>
          </w:divBdr>
        </w:div>
        <w:div w:id="1961296762">
          <w:marLeft w:val="640"/>
          <w:marRight w:val="0"/>
          <w:marTop w:val="0"/>
          <w:marBottom w:val="0"/>
          <w:divBdr>
            <w:top w:val="none" w:sz="0" w:space="0" w:color="auto"/>
            <w:left w:val="none" w:sz="0" w:space="0" w:color="auto"/>
            <w:bottom w:val="none" w:sz="0" w:space="0" w:color="auto"/>
            <w:right w:val="none" w:sz="0" w:space="0" w:color="auto"/>
          </w:divBdr>
        </w:div>
        <w:div w:id="1862429493">
          <w:marLeft w:val="640"/>
          <w:marRight w:val="0"/>
          <w:marTop w:val="0"/>
          <w:marBottom w:val="0"/>
          <w:divBdr>
            <w:top w:val="none" w:sz="0" w:space="0" w:color="auto"/>
            <w:left w:val="none" w:sz="0" w:space="0" w:color="auto"/>
            <w:bottom w:val="none" w:sz="0" w:space="0" w:color="auto"/>
            <w:right w:val="none" w:sz="0" w:space="0" w:color="auto"/>
          </w:divBdr>
        </w:div>
        <w:div w:id="1706517177">
          <w:marLeft w:val="640"/>
          <w:marRight w:val="0"/>
          <w:marTop w:val="0"/>
          <w:marBottom w:val="0"/>
          <w:divBdr>
            <w:top w:val="none" w:sz="0" w:space="0" w:color="auto"/>
            <w:left w:val="none" w:sz="0" w:space="0" w:color="auto"/>
            <w:bottom w:val="none" w:sz="0" w:space="0" w:color="auto"/>
            <w:right w:val="none" w:sz="0" w:space="0" w:color="auto"/>
          </w:divBdr>
        </w:div>
        <w:div w:id="97604641">
          <w:marLeft w:val="640"/>
          <w:marRight w:val="0"/>
          <w:marTop w:val="0"/>
          <w:marBottom w:val="0"/>
          <w:divBdr>
            <w:top w:val="none" w:sz="0" w:space="0" w:color="auto"/>
            <w:left w:val="none" w:sz="0" w:space="0" w:color="auto"/>
            <w:bottom w:val="none" w:sz="0" w:space="0" w:color="auto"/>
            <w:right w:val="none" w:sz="0" w:space="0" w:color="auto"/>
          </w:divBdr>
        </w:div>
        <w:div w:id="455409810">
          <w:marLeft w:val="640"/>
          <w:marRight w:val="0"/>
          <w:marTop w:val="0"/>
          <w:marBottom w:val="0"/>
          <w:divBdr>
            <w:top w:val="none" w:sz="0" w:space="0" w:color="auto"/>
            <w:left w:val="none" w:sz="0" w:space="0" w:color="auto"/>
            <w:bottom w:val="none" w:sz="0" w:space="0" w:color="auto"/>
            <w:right w:val="none" w:sz="0" w:space="0" w:color="auto"/>
          </w:divBdr>
        </w:div>
        <w:div w:id="1978601977">
          <w:marLeft w:val="640"/>
          <w:marRight w:val="0"/>
          <w:marTop w:val="0"/>
          <w:marBottom w:val="0"/>
          <w:divBdr>
            <w:top w:val="none" w:sz="0" w:space="0" w:color="auto"/>
            <w:left w:val="none" w:sz="0" w:space="0" w:color="auto"/>
            <w:bottom w:val="none" w:sz="0" w:space="0" w:color="auto"/>
            <w:right w:val="none" w:sz="0" w:space="0" w:color="auto"/>
          </w:divBdr>
        </w:div>
        <w:div w:id="242187508">
          <w:marLeft w:val="640"/>
          <w:marRight w:val="0"/>
          <w:marTop w:val="0"/>
          <w:marBottom w:val="0"/>
          <w:divBdr>
            <w:top w:val="none" w:sz="0" w:space="0" w:color="auto"/>
            <w:left w:val="none" w:sz="0" w:space="0" w:color="auto"/>
            <w:bottom w:val="none" w:sz="0" w:space="0" w:color="auto"/>
            <w:right w:val="none" w:sz="0" w:space="0" w:color="auto"/>
          </w:divBdr>
        </w:div>
        <w:div w:id="988511073">
          <w:marLeft w:val="640"/>
          <w:marRight w:val="0"/>
          <w:marTop w:val="0"/>
          <w:marBottom w:val="0"/>
          <w:divBdr>
            <w:top w:val="none" w:sz="0" w:space="0" w:color="auto"/>
            <w:left w:val="none" w:sz="0" w:space="0" w:color="auto"/>
            <w:bottom w:val="none" w:sz="0" w:space="0" w:color="auto"/>
            <w:right w:val="none" w:sz="0" w:space="0" w:color="auto"/>
          </w:divBdr>
        </w:div>
        <w:div w:id="1820877014">
          <w:marLeft w:val="640"/>
          <w:marRight w:val="0"/>
          <w:marTop w:val="0"/>
          <w:marBottom w:val="0"/>
          <w:divBdr>
            <w:top w:val="none" w:sz="0" w:space="0" w:color="auto"/>
            <w:left w:val="none" w:sz="0" w:space="0" w:color="auto"/>
            <w:bottom w:val="none" w:sz="0" w:space="0" w:color="auto"/>
            <w:right w:val="none" w:sz="0" w:space="0" w:color="auto"/>
          </w:divBdr>
        </w:div>
        <w:div w:id="400906861">
          <w:marLeft w:val="640"/>
          <w:marRight w:val="0"/>
          <w:marTop w:val="0"/>
          <w:marBottom w:val="0"/>
          <w:divBdr>
            <w:top w:val="none" w:sz="0" w:space="0" w:color="auto"/>
            <w:left w:val="none" w:sz="0" w:space="0" w:color="auto"/>
            <w:bottom w:val="none" w:sz="0" w:space="0" w:color="auto"/>
            <w:right w:val="none" w:sz="0" w:space="0" w:color="auto"/>
          </w:divBdr>
        </w:div>
        <w:div w:id="562714234">
          <w:marLeft w:val="640"/>
          <w:marRight w:val="0"/>
          <w:marTop w:val="0"/>
          <w:marBottom w:val="0"/>
          <w:divBdr>
            <w:top w:val="none" w:sz="0" w:space="0" w:color="auto"/>
            <w:left w:val="none" w:sz="0" w:space="0" w:color="auto"/>
            <w:bottom w:val="none" w:sz="0" w:space="0" w:color="auto"/>
            <w:right w:val="none" w:sz="0" w:space="0" w:color="auto"/>
          </w:divBdr>
        </w:div>
        <w:div w:id="760952486">
          <w:marLeft w:val="640"/>
          <w:marRight w:val="0"/>
          <w:marTop w:val="0"/>
          <w:marBottom w:val="0"/>
          <w:divBdr>
            <w:top w:val="none" w:sz="0" w:space="0" w:color="auto"/>
            <w:left w:val="none" w:sz="0" w:space="0" w:color="auto"/>
            <w:bottom w:val="none" w:sz="0" w:space="0" w:color="auto"/>
            <w:right w:val="none" w:sz="0" w:space="0" w:color="auto"/>
          </w:divBdr>
        </w:div>
        <w:div w:id="322589404">
          <w:marLeft w:val="640"/>
          <w:marRight w:val="0"/>
          <w:marTop w:val="0"/>
          <w:marBottom w:val="0"/>
          <w:divBdr>
            <w:top w:val="none" w:sz="0" w:space="0" w:color="auto"/>
            <w:left w:val="none" w:sz="0" w:space="0" w:color="auto"/>
            <w:bottom w:val="none" w:sz="0" w:space="0" w:color="auto"/>
            <w:right w:val="none" w:sz="0" w:space="0" w:color="auto"/>
          </w:divBdr>
        </w:div>
        <w:div w:id="1573660078">
          <w:marLeft w:val="640"/>
          <w:marRight w:val="0"/>
          <w:marTop w:val="0"/>
          <w:marBottom w:val="0"/>
          <w:divBdr>
            <w:top w:val="none" w:sz="0" w:space="0" w:color="auto"/>
            <w:left w:val="none" w:sz="0" w:space="0" w:color="auto"/>
            <w:bottom w:val="none" w:sz="0" w:space="0" w:color="auto"/>
            <w:right w:val="none" w:sz="0" w:space="0" w:color="auto"/>
          </w:divBdr>
        </w:div>
        <w:div w:id="389304073">
          <w:marLeft w:val="640"/>
          <w:marRight w:val="0"/>
          <w:marTop w:val="0"/>
          <w:marBottom w:val="0"/>
          <w:divBdr>
            <w:top w:val="none" w:sz="0" w:space="0" w:color="auto"/>
            <w:left w:val="none" w:sz="0" w:space="0" w:color="auto"/>
            <w:bottom w:val="none" w:sz="0" w:space="0" w:color="auto"/>
            <w:right w:val="none" w:sz="0" w:space="0" w:color="auto"/>
          </w:divBdr>
        </w:div>
        <w:div w:id="632061810">
          <w:marLeft w:val="640"/>
          <w:marRight w:val="0"/>
          <w:marTop w:val="0"/>
          <w:marBottom w:val="0"/>
          <w:divBdr>
            <w:top w:val="none" w:sz="0" w:space="0" w:color="auto"/>
            <w:left w:val="none" w:sz="0" w:space="0" w:color="auto"/>
            <w:bottom w:val="none" w:sz="0" w:space="0" w:color="auto"/>
            <w:right w:val="none" w:sz="0" w:space="0" w:color="auto"/>
          </w:divBdr>
        </w:div>
        <w:div w:id="2019505398">
          <w:marLeft w:val="640"/>
          <w:marRight w:val="0"/>
          <w:marTop w:val="0"/>
          <w:marBottom w:val="0"/>
          <w:divBdr>
            <w:top w:val="none" w:sz="0" w:space="0" w:color="auto"/>
            <w:left w:val="none" w:sz="0" w:space="0" w:color="auto"/>
            <w:bottom w:val="none" w:sz="0" w:space="0" w:color="auto"/>
            <w:right w:val="none" w:sz="0" w:space="0" w:color="auto"/>
          </w:divBdr>
        </w:div>
        <w:div w:id="1574386062">
          <w:marLeft w:val="640"/>
          <w:marRight w:val="0"/>
          <w:marTop w:val="0"/>
          <w:marBottom w:val="0"/>
          <w:divBdr>
            <w:top w:val="none" w:sz="0" w:space="0" w:color="auto"/>
            <w:left w:val="none" w:sz="0" w:space="0" w:color="auto"/>
            <w:bottom w:val="none" w:sz="0" w:space="0" w:color="auto"/>
            <w:right w:val="none" w:sz="0" w:space="0" w:color="auto"/>
          </w:divBdr>
        </w:div>
        <w:div w:id="253632844">
          <w:marLeft w:val="640"/>
          <w:marRight w:val="0"/>
          <w:marTop w:val="0"/>
          <w:marBottom w:val="0"/>
          <w:divBdr>
            <w:top w:val="none" w:sz="0" w:space="0" w:color="auto"/>
            <w:left w:val="none" w:sz="0" w:space="0" w:color="auto"/>
            <w:bottom w:val="none" w:sz="0" w:space="0" w:color="auto"/>
            <w:right w:val="none" w:sz="0" w:space="0" w:color="auto"/>
          </w:divBdr>
        </w:div>
        <w:div w:id="1812794407">
          <w:marLeft w:val="640"/>
          <w:marRight w:val="0"/>
          <w:marTop w:val="0"/>
          <w:marBottom w:val="0"/>
          <w:divBdr>
            <w:top w:val="none" w:sz="0" w:space="0" w:color="auto"/>
            <w:left w:val="none" w:sz="0" w:space="0" w:color="auto"/>
            <w:bottom w:val="none" w:sz="0" w:space="0" w:color="auto"/>
            <w:right w:val="none" w:sz="0" w:space="0" w:color="auto"/>
          </w:divBdr>
        </w:div>
        <w:div w:id="1299259157">
          <w:marLeft w:val="640"/>
          <w:marRight w:val="0"/>
          <w:marTop w:val="0"/>
          <w:marBottom w:val="0"/>
          <w:divBdr>
            <w:top w:val="none" w:sz="0" w:space="0" w:color="auto"/>
            <w:left w:val="none" w:sz="0" w:space="0" w:color="auto"/>
            <w:bottom w:val="none" w:sz="0" w:space="0" w:color="auto"/>
            <w:right w:val="none" w:sz="0" w:space="0" w:color="auto"/>
          </w:divBdr>
        </w:div>
        <w:div w:id="2004431073">
          <w:marLeft w:val="640"/>
          <w:marRight w:val="0"/>
          <w:marTop w:val="0"/>
          <w:marBottom w:val="0"/>
          <w:divBdr>
            <w:top w:val="none" w:sz="0" w:space="0" w:color="auto"/>
            <w:left w:val="none" w:sz="0" w:space="0" w:color="auto"/>
            <w:bottom w:val="none" w:sz="0" w:space="0" w:color="auto"/>
            <w:right w:val="none" w:sz="0" w:space="0" w:color="auto"/>
          </w:divBdr>
        </w:div>
        <w:div w:id="824203949">
          <w:marLeft w:val="640"/>
          <w:marRight w:val="0"/>
          <w:marTop w:val="0"/>
          <w:marBottom w:val="0"/>
          <w:divBdr>
            <w:top w:val="none" w:sz="0" w:space="0" w:color="auto"/>
            <w:left w:val="none" w:sz="0" w:space="0" w:color="auto"/>
            <w:bottom w:val="none" w:sz="0" w:space="0" w:color="auto"/>
            <w:right w:val="none" w:sz="0" w:space="0" w:color="auto"/>
          </w:divBdr>
        </w:div>
        <w:div w:id="1170215699">
          <w:marLeft w:val="640"/>
          <w:marRight w:val="0"/>
          <w:marTop w:val="0"/>
          <w:marBottom w:val="0"/>
          <w:divBdr>
            <w:top w:val="none" w:sz="0" w:space="0" w:color="auto"/>
            <w:left w:val="none" w:sz="0" w:space="0" w:color="auto"/>
            <w:bottom w:val="none" w:sz="0" w:space="0" w:color="auto"/>
            <w:right w:val="none" w:sz="0" w:space="0" w:color="auto"/>
          </w:divBdr>
        </w:div>
        <w:div w:id="1330327822">
          <w:marLeft w:val="640"/>
          <w:marRight w:val="0"/>
          <w:marTop w:val="0"/>
          <w:marBottom w:val="0"/>
          <w:divBdr>
            <w:top w:val="none" w:sz="0" w:space="0" w:color="auto"/>
            <w:left w:val="none" w:sz="0" w:space="0" w:color="auto"/>
            <w:bottom w:val="none" w:sz="0" w:space="0" w:color="auto"/>
            <w:right w:val="none" w:sz="0" w:space="0" w:color="auto"/>
          </w:divBdr>
        </w:div>
        <w:div w:id="25569661">
          <w:marLeft w:val="640"/>
          <w:marRight w:val="0"/>
          <w:marTop w:val="0"/>
          <w:marBottom w:val="0"/>
          <w:divBdr>
            <w:top w:val="none" w:sz="0" w:space="0" w:color="auto"/>
            <w:left w:val="none" w:sz="0" w:space="0" w:color="auto"/>
            <w:bottom w:val="none" w:sz="0" w:space="0" w:color="auto"/>
            <w:right w:val="none" w:sz="0" w:space="0" w:color="auto"/>
          </w:divBdr>
        </w:div>
        <w:div w:id="1123380619">
          <w:marLeft w:val="640"/>
          <w:marRight w:val="0"/>
          <w:marTop w:val="0"/>
          <w:marBottom w:val="0"/>
          <w:divBdr>
            <w:top w:val="none" w:sz="0" w:space="0" w:color="auto"/>
            <w:left w:val="none" w:sz="0" w:space="0" w:color="auto"/>
            <w:bottom w:val="none" w:sz="0" w:space="0" w:color="auto"/>
            <w:right w:val="none" w:sz="0" w:space="0" w:color="auto"/>
          </w:divBdr>
        </w:div>
        <w:div w:id="443379122">
          <w:marLeft w:val="640"/>
          <w:marRight w:val="0"/>
          <w:marTop w:val="0"/>
          <w:marBottom w:val="0"/>
          <w:divBdr>
            <w:top w:val="none" w:sz="0" w:space="0" w:color="auto"/>
            <w:left w:val="none" w:sz="0" w:space="0" w:color="auto"/>
            <w:bottom w:val="none" w:sz="0" w:space="0" w:color="auto"/>
            <w:right w:val="none" w:sz="0" w:space="0" w:color="auto"/>
          </w:divBdr>
        </w:div>
        <w:div w:id="1693531845">
          <w:marLeft w:val="640"/>
          <w:marRight w:val="0"/>
          <w:marTop w:val="0"/>
          <w:marBottom w:val="0"/>
          <w:divBdr>
            <w:top w:val="none" w:sz="0" w:space="0" w:color="auto"/>
            <w:left w:val="none" w:sz="0" w:space="0" w:color="auto"/>
            <w:bottom w:val="none" w:sz="0" w:space="0" w:color="auto"/>
            <w:right w:val="none" w:sz="0" w:space="0" w:color="auto"/>
          </w:divBdr>
        </w:div>
        <w:div w:id="940264867">
          <w:marLeft w:val="640"/>
          <w:marRight w:val="0"/>
          <w:marTop w:val="0"/>
          <w:marBottom w:val="0"/>
          <w:divBdr>
            <w:top w:val="none" w:sz="0" w:space="0" w:color="auto"/>
            <w:left w:val="none" w:sz="0" w:space="0" w:color="auto"/>
            <w:bottom w:val="none" w:sz="0" w:space="0" w:color="auto"/>
            <w:right w:val="none" w:sz="0" w:space="0" w:color="auto"/>
          </w:divBdr>
        </w:div>
        <w:div w:id="1979915721">
          <w:marLeft w:val="640"/>
          <w:marRight w:val="0"/>
          <w:marTop w:val="0"/>
          <w:marBottom w:val="0"/>
          <w:divBdr>
            <w:top w:val="none" w:sz="0" w:space="0" w:color="auto"/>
            <w:left w:val="none" w:sz="0" w:space="0" w:color="auto"/>
            <w:bottom w:val="none" w:sz="0" w:space="0" w:color="auto"/>
            <w:right w:val="none" w:sz="0" w:space="0" w:color="auto"/>
          </w:divBdr>
        </w:div>
        <w:div w:id="1026640385">
          <w:marLeft w:val="640"/>
          <w:marRight w:val="0"/>
          <w:marTop w:val="0"/>
          <w:marBottom w:val="0"/>
          <w:divBdr>
            <w:top w:val="none" w:sz="0" w:space="0" w:color="auto"/>
            <w:left w:val="none" w:sz="0" w:space="0" w:color="auto"/>
            <w:bottom w:val="none" w:sz="0" w:space="0" w:color="auto"/>
            <w:right w:val="none" w:sz="0" w:space="0" w:color="auto"/>
          </w:divBdr>
        </w:div>
        <w:div w:id="374933989">
          <w:marLeft w:val="640"/>
          <w:marRight w:val="0"/>
          <w:marTop w:val="0"/>
          <w:marBottom w:val="0"/>
          <w:divBdr>
            <w:top w:val="none" w:sz="0" w:space="0" w:color="auto"/>
            <w:left w:val="none" w:sz="0" w:space="0" w:color="auto"/>
            <w:bottom w:val="none" w:sz="0" w:space="0" w:color="auto"/>
            <w:right w:val="none" w:sz="0" w:space="0" w:color="auto"/>
          </w:divBdr>
        </w:div>
        <w:div w:id="262689979">
          <w:marLeft w:val="640"/>
          <w:marRight w:val="0"/>
          <w:marTop w:val="0"/>
          <w:marBottom w:val="0"/>
          <w:divBdr>
            <w:top w:val="none" w:sz="0" w:space="0" w:color="auto"/>
            <w:left w:val="none" w:sz="0" w:space="0" w:color="auto"/>
            <w:bottom w:val="none" w:sz="0" w:space="0" w:color="auto"/>
            <w:right w:val="none" w:sz="0" w:space="0" w:color="auto"/>
          </w:divBdr>
        </w:div>
        <w:div w:id="985091653">
          <w:marLeft w:val="640"/>
          <w:marRight w:val="0"/>
          <w:marTop w:val="0"/>
          <w:marBottom w:val="0"/>
          <w:divBdr>
            <w:top w:val="none" w:sz="0" w:space="0" w:color="auto"/>
            <w:left w:val="none" w:sz="0" w:space="0" w:color="auto"/>
            <w:bottom w:val="none" w:sz="0" w:space="0" w:color="auto"/>
            <w:right w:val="none" w:sz="0" w:space="0" w:color="auto"/>
          </w:divBdr>
        </w:div>
        <w:div w:id="1388913789">
          <w:marLeft w:val="640"/>
          <w:marRight w:val="0"/>
          <w:marTop w:val="0"/>
          <w:marBottom w:val="0"/>
          <w:divBdr>
            <w:top w:val="none" w:sz="0" w:space="0" w:color="auto"/>
            <w:left w:val="none" w:sz="0" w:space="0" w:color="auto"/>
            <w:bottom w:val="none" w:sz="0" w:space="0" w:color="auto"/>
            <w:right w:val="none" w:sz="0" w:space="0" w:color="auto"/>
          </w:divBdr>
        </w:div>
        <w:div w:id="1761028781">
          <w:marLeft w:val="640"/>
          <w:marRight w:val="0"/>
          <w:marTop w:val="0"/>
          <w:marBottom w:val="0"/>
          <w:divBdr>
            <w:top w:val="none" w:sz="0" w:space="0" w:color="auto"/>
            <w:left w:val="none" w:sz="0" w:space="0" w:color="auto"/>
            <w:bottom w:val="none" w:sz="0" w:space="0" w:color="auto"/>
            <w:right w:val="none" w:sz="0" w:space="0" w:color="auto"/>
          </w:divBdr>
        </w:div>
        <w:div w:id="1152526757">
          <w:marLeft w:val="640"/>
          <w:marRight w:val="0"/>
          <w:marTop w:val="0"/>
          <w:marBottom w:val="0"/>
          <w:divBdr>
            <w:top w:val="none" w:sz="0" w:space="0" w:color="auto"/>
            <w:left w:val="none" w:sz="0" w:space="0" w:color="auto"/>
            <w:bottom w:val="none" w:sz="0" w:space="0" w:color="auto"/>
            <w:right w:val="none" w:sz="0" w:space="0" w:color="auto"/>
          </w:divBdr>
        </w:div>
        <w:div w:id="697659372">
          <w:marLeft w:val="640"/>
          <w:marRight w:val="0"/>
          <w:marTop w:val="0"/>
          <w:marBottom w:val="0"/>
          <w:divBdr>
            <w:top w:val="none" w:sz="0" w:space="0" w:color="auto"/>
            <w:left w:val="none" w:sz="0" w:space="0" w:color="auto"/>
            <w:bottom w:val="none" w:sz="0" w:space="0" w:color="auto"/>
            <w:right w:val="none" w:sz="0" w:space="0" w:color="auto"/>
          </w:divBdr>
        </w:div>
        <w:div w:id="1284996016">
          <w:marLeft w:val="640"/>
          <w:marRight w:val="0"/>
          <w:marTop w:val="0"/>
          <w:marBottom w:val="0"/>
          <w:divBdr>
            <w:top w:val="none" w:sz="0" w:space="0" w:color="auto"/>
            <w:left w:val="none" w:sz="0" w:space="0" w:color="auto"/>
            <w:bottom w:val="none" w:sz="0" w:space="0" w:color="auto"/>
            <w:right w:val="none" w:sz="0" w:space="0" w:color="auto"/>
          </w:divBdr>
        </w:div>
        <w:div w:id="1314675568">
          <w:marLeft w:val="640"/>
          <w:marRight w:val="0"/>
          <w:marTop w:val="0"/>
          <w:marBottom w:val="0"/>
          <w:divBdr>
            <w:top w:val="none" w:sz="0" w:space="0" w:color="auto"/>
            <w:left w:val="none" w:sz="0" w:space="0" w:color="auto"/>
            <w:bottom w:val="none" w:sz="0" w:space="0" w:color="auto"/>
            <w:right w:val="none" w:sz="0" w:space="0" w:color="auto"/>
          </w:divBdr>
        </w:div>
        <w:div w:id="1933275086">
          <w:marLeft w:val="640"/>
          <w:marRight w:val="0"/>
          <w:marTop w:val="0"/>
          <w:marBottom w:val="0"/>
          <w:divBdr>
            <w:top w:val="none" w:sz="0" w:space="0" w:color="auto"/>
            <w:left w:val="none" w:sz="0" w:space="0" w:color="auto"/>
            <w:bottom w:val="none" w:sz="0" w:space="0" w:color="auto"/>
            <w:right w:val="none" w:sz="0" w:space="0" w:color="auto"/>
          </w:divBdr>
        </w:div>
        <w:div w:id="1816608346">
          <w:marLeft w:val="640"/>
          <w:marRight w:val="0"/>
          <w:marTop w:val="0"/>
          <w:marBottom w:val="0"/>
          <w:divBdr>
            <w:top w:val="none" w:sz="0" w:space="0" w:color="auto"/>
            <w:left w:val="none" w:sz="0" w:space="0" w:color="auto"/>
            <w:bottom w:val="none" w:sz="0" w:space="0" w:color="auto"/>
            <w:right w:val="none" w:sz="0" w:space="0" w:color="auto"/>
          </w:divBdr>
        </w:div>
        <w:div w:id="645474929">
          <w:marLeft w:val="640"/>
          <w:marRight w:val="0"/>
          <w:marTop w:val="0"/>
          <w:marBottom w:val="0"/>
          <w:divBdr>
            <w:top w:val="none" w:sz="0" w:space="0" w:color="auto"/>
            <w:left w:val="none" w:sz="0" w:space="0" w:color="auto"/>
            <w:bottom w:val="none" w:sz="0" w:space="0" w:color="auto"/>
            <w:right w:val="none" w:sz="0" w:space="0" w:color="auto"/>
          </w:divBdr>
        </w:div>
        <w:div w:id="1325083629">
          <w:marLeft w:val="640"/>
          <w:marRight w:val="0"/>
          <w:marTop w:val="0"/>
          <w:marBottom w:val="0"/>
          <w:divBdr>
            <w:top w:val="none" w:sz="0" w:space="0" w:color="auto"/>
            <w:left w:val="none" w:sz="0" w:space="0" w:color="auto"/>
            <w:bottom w:val="none" w:sz="0" w:space="0" w:color="auto"/>
            <w:right w:val="none" w:sz="0" w:space="0" w:color="auto"/>
          </w:divBdr>
        </w:div>
        <w:div w:id="861477936">
          <w:marLeft w:val="640"/>
          <w:marRight w:val="0"/>
          <w:marTop w:val="0"/>
          <w:marBottom w:val="0"/>
          <w:divBdr>
            <w:top w:val="none" w:sz="0" w:space="0" w:color="auto"/>
            <w:left w:val="none" w:sz="0" w:space="0" w:color="auto"/>
            <w:bottom w:val="none" w:sz="0" w:space="0" w:color="auto"/>
            <w:right w:val="none" w:sz="0" w:space="0" w:color="auto"/>
          </w:divBdr>
        </w:div>
        <w:div w:id="1782651432">
          <w:marLeft w:val="640"/>
          <w:marRight w:val="0"/>
          <w:marTop w:val="0"/>
          <w:marBottom w:val="0"/>
          <w:divBdr>
            <w:top w:val="none" w:sz="0" w:space="0" w:color="auto"/>
            <w:left w:val="none" w:sz="0" w:space="0" w:color="auto"/>
            <w:bottom w:val="none" w:sz="0" w:space="0" w:color="auto"/>
            <w:right w:val="none" w:sz="0" w:space="0" w:color="auto"/>
          </w:divBdr>
        </w:div>
        <w:div w:id="1880507147">
          <w:marLeft w:val="640"/>
          <w:marRight w:val="0"/>
          <w:marTop w:val="0"/>
          <w:marBottom w:val="0"/>
          <w:divBdr>
            <w:top w:val="none" w:sz="0" w:space="0" w:color="auto"/>
            <w:left w:val="none" w:sz="0" w:space="0" w:color="auto"/>
            <w:bottom w:val="none" w:sz="0" w:space="0" w:color="auto"/>
            <w:right w:val="none" w:sz="0" w:space="0" w:color="auto"/>
          </w:divBdr>
        </w:div>
        <w:div w:id="187379800">
          <w:marLeft w:val="640"/>
          <w:marRight w:val="0"/>
          <w:marTop w:val="0"/>
          <w:marBottom w:val="0"/>
          <w:divBdr>
            <w:top w:val="none" w:sz="0" w:space="0" w:color="auto"/>
            <w:left w:val="none" w:sz="0" w:space="0" w:color="auto"/>
            <w:bottom w:val="none" w:sz="0" w:space="0" w:color="auto"/>
            <w:right w:val="none" w:sz="0" w:space="0" w:color="auto"/>
          </w:divBdr>
        </w:div>
        <w:div w:id="1034887932">
          <w:marLeft w:val="640"/>
          <w:marRight w:val="0"/>
          <w:marTop w:val="0"/>
          <w:marBottom w:val="0"/>
          <w:divBdr>
            <w:top w:val="none" w:sz="0" w:space="0" w:color="auto"/>
            <w:left w:val="none" w:sz="0" w:space="0" w:color="auto"/>
            <w:bottom w:val="none" w:sz="0" w:space="0" w:color="auto"/>
            <w:right w:val="none" w:sz="0" w:space="0" w:color="auto"/>
          </w:divBdr>
        </w:div>
        <w:div w:id="983777213">
          <w:marLeft w:val="640"/>
          <w:marRight w:val="0"/>
          <w:marTop w:val="0"/>
          <w:marBottom w:val="0"/>
          <w:divBdr>
            <w:top w:val="none" w:sz="0" w:space="0" w:color="auto"/>
            <w:left w:val="none" w:sz="0" w:space="0" w:color="auto"/>
            <w:bottom w:val="none" w:sz="0" w:space="0" w:color="auto"/>
            <w:right w:val="none" w:sz="0" w:space="0" w:color="auto"/>
          </w:divBdr>
        </w:div>
        <w:div w:id="1326663453">
          <w:marLeft w:val="640"/>
          <w:marRight w:val="0"/>
          <w:marTop w:val="0"/>
          <w:marBottom w:val="0"/>
          <w:divBdr>
            <w:top w:val="none" w:sz="0" w:space="0" w:color="auto"/>
            <w:left w:val="none" w:sz="0" w:space="0" w:color="auto"/>
            <w:bottom w:val="none" w:sz="0" w:space="0" w:color="auto"/>
            <w:right w:val="none" w:sz="0" w:space="0" w:color="auto"/>
          </w:divBdr>
        </w:div>
        <w:div w:id="1119489738">
          <w:marLeft w:val="640"/>
          <w:marRight w:val="0"/>
          <w:marTop w:val="0"/>
          <w:marBottom w:val="0"/>
          <w:divBdr>
            <w:top w:val="none" w:sz="0" w:space="0" w:color="auto"/>
            <w:left w:val="none" w:sz="0" w:space="0" w:color="auto"/>
            <w:bottom w:val="none" w:sz="0" w:space="0" w:color="auto"/>
            <w:right w:val="none" w:sz="0" w:space="0" w:color="auto"/>
          </w:divBdr>
        </w:div>
        <w:div w:id="1588270467">
          <w:marLeft w:val="640"/>
          <w:marRight w:val="0"/>
          <w:marTop w:val="0"/>
          <w:marBottom w:val="0"/>
          <w:divBdr>
            <w:top w:val="none" w:sz="0" w:space="0" w:color="auto"/>
            <w:left w:val="none" w:sz="0" w:space="0" w:color="auto"/>
            <w:bottom w:val="none" w:sz="0" w:space="0" w:color="auto"/>
            <w:right w:val="none" w:sz="0" w:space="0" w:color="auto"/>
          </w:divBdr>
        </w:div>
        <w:div w:id="1225794725">
          <w:marLeft w:val="640"/>
          <w:marRight w:val="0"/>
          <w:marTop w:val="0"/>
          <w:marBottom w:val="0"/>
          <w:divBdr>
            <w:top w:val="none" w:sz="0" w:space="0" w:color="auto"/>
            <w:left w:val="none" w:sz="0" w:space="0" w:color="auto"/>
            <w:bottom w:val="none" w:sz="0" w:space="0" w:color="auto"/>
            <w:right w:val="none" w:sz="0" w:space="0" w:color="auto"/>
          </w:divBdr>
        </w:div>
        <w:div w:id="1614314925">
          <w:marLeft w:val="640"/>
          <w:marRight w:val="0"/>
          <w:marTop w:val="0"/>
          <w:marBottom w:val="0"/>
          <w:divBdr>
            <w:top w:val="none" w:sz="0" w:space="0" w:color="auto"/>
            <w:left w:val="none" w:sz="0" w:space="0" w:color="auto"/>
            <w:bottom w:val="none" w:sz="0" w:space="0" w:color="auto"/>
            <w:right w:val="none" w:sz="0" w:space="0" w:color="auto"/>
          </w:divBdr>
        </w:div>
        <w:div w:id="123734852">
          <w:marLeft w:val="640"/>
          <w:marRight w:val="0"/>
          <w:marTop w:val="0"/>
          <w:marBottom w:val="0"/>
          <w:divBdr>
            <w:top w:val="none" w:sz="0" w:space="0" w:color="auto"/>
            <w:left w:val="none" w:sz="0" w:space="0" w:color="auto"/>
            <w:bottom w:val="none" w:sz="0" w:space="0" w:color="auto"/>
            <w:right w:val="none" w:sz="0" w:space="0" w:color="auto"/>
          </w:divBdr>
        </w:div>
        <w:div w:id="1016544460">
          <w:marLeft w:val="640"/>
          <w:marRight w:val="0"/>
          <w:marTop w:val="0"/>
          <w:marBottom w:val="0"/>
          <w:divBdr>
            <w:top w:val="none" w:sz="0" w:space="0" w:color="auto"/>
            <w:left w:val="none" w:sz="0" w:space="0" w:color="auto"/>
            <w:bottom w:val="none" w:sz="0" w:space="0" w:color="auto"/>
            <w:right w:val="none" w:sz="0" w:space="0" w:color="auto"/>
          </w:divBdr>
        </w:div>
        <w:div w:id="89399998">
          <w:marLeft w:val="640"/>
          <w:marRight w:val="0"/>
          <w:marTop w:val="0"/>
          <w:marBottom w:val="0"/>
          <w:divBdr>
            <w:top w:val="none" w:sz="0" w:space="0" w:color="auto"/>
            <w:left w:val="none" w:sz="0" w:space="0" w:color="auto"/>
            <w:bottom w:val="none" w:sz="0" w:space="0" w:color="auto"/>
            <w:right w:val="none" w:sz="0" w:space="0" w:color="auto"/>
          </w:divBdr>
        </w:div>
        <w:div w:id="1888444032">
          <w:marLeft w:val="640"/>
          <w:marRight w:val="0"/>
          <w:marTop w:val="0"/>
          <w:marBottom w:val="0"/>
          <w:divBdr>
            <w:top w:val="none" w:sz="0" w:space="0" w:color="auto"/>
            <w:left w:val="none" w:sz="0" w:space="0" w:color="auto"/>
            <w:bottom w:val="none" w:sz="0" w:space="0" w:color="auto"/>
            <w:right w:val="none" w:sz="0" w:space="0" w:color="auto"/>
          </w:divBdr>
        </w:div>
        <w:div w:id="2075857792">
          <w:marLeft w:val="640"/>
          <w:marRight w:val="0"/>
          <w:marTop w:val="0"/>
          <w:marBottom w:val="0"/>
          <w:divBdr>
            <w:top w:val="none" w:sz="0" w:space="0" w:color="auto"/>
            <w:left w:val="none" w:sz="0" w:space="0" w:color="auto"/>
            <w:bottom w:val="none" w:sz="0" w:space="0" w:color="auto"/>
            <w:right w:val="none" w:sz="0" w:space="0" w:color="auto"/>
          </w:divBdr>
        </w:div>
        <w:div w:id="603416341">
          <w:marLeft w:val="640"/>
          <w:marRight w:val="0"/>
          <w:marTop w:val="0"/>
          <w:marBottom w:val="0"/>
          <w:divBdr>
            <w:top w:val="none" w:sz="0" w:space="0" w:color="auto"/>
            <w:left w:val="none" w:sz="0" w:space="0" w:color="auto"/>
            <w:bottom w:val="none" w:sz="0" w:space="0" w:color="auto"/>
            <w:right w:val="none" w:sz="0" w:space="0" w:color="auto"/>
          </w:divBdr>
        </w:div>
        <w:div w:id="1048997276">
          <w:marLeft w:val="640"/>
          <w:marRight w:val="0"/>
          <w:marTop w:val="0"/>
          <w:marBottom w:val="0"/>
          <w:divBdr>
            <w:top w:val="none" w:sz="0" w:space="0" w:color="auto"/>
            <w:left w:val="none" w:sz="0" w:space="0" w:color="auto"/>
            <w:bottom w:val="none" w:sz="0" w:space="0" w:color="auto"/>
            <w:right w:val="none" w:sz="0" w:space="0" w:color="auto"/>
          </w:divBdr>
        </w:div>
        <w:div w:id="442503506">
          <w:marLeft w:val="640"/>
          <w:marRight w:val="0"/>
          <w:marTop w:val="0"/>
          <w:marBottom w:val="0"/>
          <w:divBdr>
            <w:top w:val="none" w:sz="0" w:space="0" w:color="auto"/>
            <w:left w:val="none" w:sz="0" w:space="0" w:color="auto"/>
            <w:bottom w:val="none" w:sz="0" w:space="0" w:color="auto"/>
            <w:right w:val="none" w:sz="0" w:space="0" w:color="auto"/>
          </w:divBdr>
        </w:div>
        <w:div w:id="39014356">
          <w:marLeft w:val="640"/>
          <w:marRight w:val="0"/>
          <w:marTop w:val="0"/>
          <w:marBottom w:val="0"/>
          <w:divBdr>
            <w:top w:val="none" w:sz="0" w:space="0" w:color="auto"/>
            <w:left w:val="none" w:sz="0" w:space="0" w:color="auto"/>
            <w:bottom w:val="none" w:sz="0" w:space="0" w:color="auto"/>
            <w:right w:val="none" w:sz="0" w:space="0" w:color="auto"/>
          </w:divBdr>
        </w:div>
        <w:div w:id="264072300">
          <w:marLeft w:val="640"/>
          <w:marRight w:val="0"/>
          <w:marTop w:val="0"/>
          <w:marBottom w:val="0"/>
          <w:divBdr>
            <w:top w:val="none" w:sz="0" w:space="0" w:color="auto"/>
            <w:left w:val="none" w:sz="0" w:space="0" w:color="auto"/>
            <w:bottom w:val="none" w:sz="0" w:space="0" w:color="auto"/>
            <w:right w:val="none" w:sz="0" w:space="0" w:color="auto"/>
          </w:divBdr>
        </w:div>
        <w:div w:id="490830690">
          <w:marLeft w:val="640"/>
          <w:marRight w:val="0"/>
          <w:marTop w:val="0"/>
          <w:marBottom w:val="0"/>
          <w:divBdr>
            <w:top w:val="none" w:sz="0" w:space="0" w:color="auto"/>
            <w:left w:val="none" w:sz="0" w:space="0" w:color="auto"/>
            <w:bottom w:val="none" w:sz="0" w:space="0" w:color="auto"/>
            <w:right w:val="none" w:sz="0" w:space="0" w:color="auto"/>
          </w:divBdr>
        </w:div>
        <w:div w:id="121073541">
          <w:marLeft w:val="640"/>
          <w:marRight w:val="0"/>
          <w:marTop w:val="0"/>
          <w:marBottom w:val="0"/>
          <w:divBdr>
            <w:top w:val="none" w:sz="0" w:space="0" w:color="auto"/>
            <w:left w:val="none" w:sz="0" w:space="0" w:color="auto"/>
            <w:bottom w:val="none" w:sz="0" w:space="0" w:color="auto"/>
            <w:right w:val="none" w:sz="0" w:space="0" w:color="auto"/>
          </w:divBdr>
        </w:div>
        <w:div w:id="1752501944">
          <w:marLeft w:val="640"/>
          <w:marRight w:val="0"/>
          <w:marTop w:val="0"/>
          <w:marBottom w:val="0"/>
          <w:divBdr>
            <w:top w:val="none" w:sz="0" w:space="0" w:color="auto"/>
            <w:left w:val="none" w:sz="0" w:space="0" w:color="auto"/>
            <w:bottom w:val="none" w:sz="0" w:space="0" w:color="auto"/>
            <w:right w:val="none" w:sz="0" w:space="0" w:color="auto"/>
          </w:divBdr>
        </w:div>
        <w:div w:id="946547378">
          <w:marLeft w:val="640"/>
          <w:marRight w:val="0"/>
          <w:marTop w:val="0"/>
          <w:marBottom w:val="0"/>
          <w:divBdr>
            <w:top w:val="none" w:sz="0" w:space="0" w:color="auto"/>
            <w:left w:val="none" w:sz="0" w:space="0" w:color="auto"/>
            <w:bottom w:val="none" w:sz="0" w:space="0" w:color="auto"/>
            <w:right w:val="none" w:sz="0" w:space="0" w:color="auto"/>
          </w:divBdr>
        </w:div>
        <w:div w:id="2057969478">
          <w:marLeft w:val="640"/>
          <w:marRight w:val="0"/>
          <w:marTop w:val="0"/>
          <w:marBottom w:val="0"/>
          <w:divBdr>
            <w:top w:val="none" w:sz="0" w:space="0" w:color="auto"/>
            <w:left w:val="none" w:sz="0" w:space="0" w:color="auto"/>
            <w:bottom w:val="none" w:sz="0" w:space="0" w:color="auto"/>
            <w:right w:val="none" w:sz="0" w:space="0" w:color="auto"/>
          </w:divBdr>
        </w:div>
        <w:div w:id="1668242039">
          <w:marLeft w:val="640"/>
          <w:marRight w:val="0"/>
          <w:marTop w:val="0"/>
          <w:marBottom w:val="0"/>
          <w:divBdr>
            <w:top w:val="none" w:sz="0" w:space="0" w:color="auto"/>
            <w:left w:val="none" w:sz="0" w:space="0" w:color="auto"/>
            <w:bottom w:val="none" w:sz="0" w:space="0" w:color="auto"/>
            <w:right w:val="none" w:sz="0" w:space="0" w:color="auto"/>
          </w:divBdr>
        </w:div>
        <w:div w:id="750588777">
          <w:marLeft w:val="640"/>
          <w:marRight w:val="0"/>
          <w:marTop w:val="0"/>
          <w:marBottom w:val="0"/>
          <w:divBdr>
            <w:top w:val="none" w:sz="0" w:space="0" w:color="auto"/>
            <w:left w:val="none" w:sz="0" w:space="0" w:color="auto"/>
            <w:bottom w:val="none" w:sz="0" w:space="0" w:color="auto"/>
            <w:right w:val="none" w:sz="0" w:space="0" w:color="auto"/>
          </w:divBdr>
        </w:div>
        <w:div w:id="720010160">
          <w:marLeft w:val="640"/>
          <w:marRight w:val="0"/>
          <w:marTop w:val="0"/>
          <w:marBottom w:val="0"/>
          <w:divBdr>
            <w:top w:val="none" w:sz="0" w:space="0" w:color="auto"/>
            <w:left w:val="none" w:sz="0" w:space="0" w:color="auto"/>
            <w:bottom w:val="none" w:sz="0" w:space="0" w:color="auto"/>
            <w:right w:val="none" w:sz="0" w:space="0" w:color="auto"/>
          </w:divBdr>
        </w:div>
        <w:div w:id="1034236416">
          <w:marLeft w:val="640"/>
          <w:marRight w:val="0"/>
          <w:marTop w:val="0"/>
          <w:marBottom w:val="0"/>
          <w:divBdr>
            <w:top w:val="none" w:sz="0" w:space="0" w:color="auto"/>
            <w:left w:val="none" w:sz="0" w:space="0" w:color="auto"/>
            <w:bottom w:val="none" w:sz="0" w:space="0" w:color="auto"/>
            <w:right w:val="none" w:sz="0" w:space="0" w:color="auto"/>
          </w:divBdr>
        </w:div>
        <w:div w:id="1039284505">
          <w:marLeft w:val="640"/>
          <w:marRight w:val="0"/>
          <w:marTop w:val="0"/>
          <w:marBottom w:val="0"/>
          <w:divBdr>
            <w:top w:val="none" w:sz="0" w:space="0" w:color="auto"/>
            <w:left w:val="none" w:sz="0" w:space="0" w:color="auto"/>
            <w:bottom w:val="none" w:sz="0" w:space="0" w:color="auto"/>
            <w:right w:val="none" w:sz="0" w:space="0" w:color="auto"/>
          </w:divBdr>
        </w:div>
        <w:div w:id="165631442">
          <w:marLeft w:val="640"/>
          <w:marRight w:val="0"/>
          <w:marTop w:val="0"/>
          <w:marBottom w:val="0"/>
          <w:divBdr>
            <w:top w:val="none" w:sz="0" w:space="0" w:color="auto"/>
            <w:left w:val="none" w:sz="0" w:space="0" w:color="auto"/>
            <w:bottom w:val="none" w:sz="0" w:space="0" w:color="auto"/>
            <w:right w:val="none" w:sz="0" w:space="0" w:color="auto"/>
          </w:divBdr>
        </w:div>
        <w:div w:id="235212847">
          <w:marLeft w:val="640"/>
          <w:marRight w:val="0"/>
          <w:marTop w:val="0"/>
          <w:marBottom w:val="0"/>
          <w:divBdr>
            <w:top w:val="none" w:sz="0" w:space="0" w:color="auto"/>
            <w:left w:val="none" w:sz="0" w:space="0" w:color="auto"/>
            <w:bottom w:val="none" w:sz="0" w:space="0" w:color="auto"/>
            <w:right w:val="none" w:sz="0" w:space="0" w:color="auto"/>
          </w:divBdr>
        </w:div>
        <w:div w:id="1908220235">
          <w:marLeft w:val="640"/>
          <w:marRight w:val="0"/>
          <w:marTop w:val="0"/>
          <w:marBottom w:val="0"/>
          <w:divBdr>
            <w:top w:val="none" w:sz="0" w:space="0" w:color="auto"/>
            <w:left w:val="none" w:sz="0" w:space="0" w:color="auto"/>
            <w:bottom w:val="none" w:sz="0" w:space="0" w:color="auto"/>
            <w:right w:val="none" w:sz="0" w:space="0" w:color="auto"/>
          </w:divBdr>
        </w:div>
        <w:div w:id="977153592">
          <w:marLeft w:val="640"/>
          <w:marRight w:val="0"/>
          <w:marTop w:val="0"/>
          <w:marBottom w:val="0"/>
          <w:divBdr>
            <w:top w:val="none" w:sz="0" w:space="0" w:color="auto"/>
            <w:left w:val="none" w:sz="0" w:space="0" w:color="auto"/>
            <w:bottom w:val="none" w:sz="0" w:space="0" w:color="auto"/>
            <w:right w:val="none" w:sz="0" w:space="0" w:color="auto"/>
          </w:divBdr>
        </w:div>
        <w:div w:id="990983247">
          <w:marLeft w:val="640"/>
          <w:marRight w:val="0"/>
          <w:marTop w:val="0"/>
          <w:marBottom w:val="0"/>
          <w:divBdr>
            <w:top w:val="none" w:sz="0" w:space="0" w:color="auto"/>
            <w:left w:val="none" w:sz="0" w:space="0" w:color="auto"/>
            <w:bottom w:val="none" w:sz="0" w:space="0" w:color="auto"/>
            <w:right w:val="none" w:sz="0" w:space="0" w:color="auto"/>
          </w:divBdr>
        </w:div>
        <w:div w:id="1190341989">
          <w:marLeft w:val="640"/>
          <w:marRight w:val="0"/>
          <w:marTop w:val="0"/>
          <w:marBottom w:val="0"/>
          <w:divBdr>
            <w:top w:val="none" w:sz="0" w:space="0" w:color="auto"/>
            <w:left w:val="none" w:sz="0" w:space="0" w:color="auto"/>
            <w:bottom w:val="none" w:sz="0" w:space="0" w:color="auto"/>
            <w:right w:val="none" w:sz="0" w:space="0" w:color="auto"/>
          </w:divBdr>
        </w:div>
        <w:div w:id="411584291">
          <w:marLeft w:val="640"/>
          <w:marRight w:val="0"/>
          <w:marTop w:val="0"/>
          <w:marBottom w:val="0"/>
          <w:divBdr>
            <w:top w:val="none" w:sz="0" w:space="0" w:color="auto"/>
            <w:left w:val="none" w:sz="0" w:space="0" w:color="auto"/>
            <w:bottom w:val="none" w:sz="0" w:space="0" w:color="auto"/>
            <w:right w:val="none" w:sz="0" w:space="0" w:color="auto"/>
          </w:divBdr>
        </w:div>
        <w:div w:id="788358128">
          <w:marLeft w:val="640"/>
          <w:marRight w:val="0"/>
          <w:marTop w:val="0"/>
          <w:marBottom w:val="0"/>
          <w:divBdr>
            <w:top w:val="none" w:sz="0" w:space="0" w:color="auto"/>
            <w:left w:val="none" w:sz="0" w:space="0" w:color="auto"/>
            <w:bottom w:val="none" w:sz="0" w:space="0" w:color="auto"/>
            <w:right w:val="none" w:sz="0" w:space="0" w:color="auto"/>
          </w:divBdr>
        </w:div>
        <w:div w:id="534385657">
          <w:marLeft w:val="640"/>
          <w:marRight w:val="0"/>
          <w:marTop w:val="0"/>
          <w:marBottom w:val="0"/>
          <w:divBdr>
            <w:top w:val="none" w:sz="0" w:space="0" w:color="auto"/>
            <w:left w:val="none" w:sz="0" w:space="0" w:color="auto"/>
            <w:bottom w:val="none" w:sz="0" w:space="0" w:color="auto"/>
            <w:right w:val="none" w:sz="0" w:space="0" w:color="auto"/>
          </w:divBdr>
        </w:div>
        <w:div w:id="1283421658">
          <w:marLeft w:val="640"/>
          <w:marRight w:val="0"/>
          <w:marTop w:val="0"/>
          <w:marBottom w:val="0"/>
          <w:divBdr>
            <w:top w:val="none" w:sz="0" w:space="0" w:color="auto"/>
            <w:left w:val="none" w:sz="0" w:space="0" w:color="auto"/>
            <w:bottom w:val="none" w:sz="0" w:space="0" w:color="auto"/>
            <w:right w:val="none" w:sz="0" w:space="0" w:color="auto"/>
          </w:divBdr>
        </w:div>
      </w:divsChild>
    </w:div>
    <w:div w:id="1722705236">
      <w:bodyDiv w:val="1"/>
      <w:marLeft w:val="0"/>
      <w:marRight w:val="0"/>
      <w:marTop w:val="0"/>
      <w:marBottom w:val="0"/>
      <w:divBdr>
        <w:top w:val="none" w:sz="0" w:space="0" w:color="auto"/>
        <w:left w:val="none" w:sz="0" w:space="0" w:color="auto"/>
        <w:bottom w:val="none" w:sz="0" w:space="0" w:color="auto"/>
        <w:right w:val="none" w:sz="0" w:space="0" w:color="auto"/>
      </w:divBdr>
      <w:divsChild>
        <w:div w:id="1829245594">
          <w:marLeft w:val="640"/>
          <w:marRight w:val="0"/>
          <w:marTop w:val="0"/>
          <w:marBottom w:val="0"/>
          <w:divBdr>
            <w:top w:val="none" w:sz="0" w:space="0" w:color="auto"/>
            <w:left w:val="none" w:sz="0" w:space="0" w:color="auto"/>
            <w:bottom w:val="none" w:sz="0" w:space="0" w:color="auto"/>
            <w:right w:val="none" w:sz="0" w:space="0" w:color="auto"/>
          </w:divBdr>
        </w:div>
        <w:div w:id="448671360">
          <w:marLeft w:val="640"/>
          <w:marRight w:val="0"/>
          <w:marTop w:val="0"/>
          <w:marBottom w:val="0"/>
          <w:divBdr>
            <w:top w:val="none" w:sz="0" w:space="0" w:color="auto"/>
            <w:left w:val="none" w:sz="0" w:space="0" w:color="auto"/>
            <w:bottom w:val="none" w:sz="0" w:space="0" w:color="auto"/>
            <w:right w:val="none" w:sz="0" w:space="0" w:color="auto"/>
          </w:divBdr>
        </w:div>
        <w:div w:id="74741900">
          <w:marLeft w:val="640"/>
          <w:marRight w:val="0"/>
          <w:marTop w:val="0"/>
          <w:marBottom w:val="0"/>
          <w:divBdr>
            <w:top w:val="none" w:sz="0" w:space="0" w:color="auto"/>
            <w:left w:val="none" w:sz="0" w:space="0" w:color="auto"/>
            <w:bottom w:val="none" w:sz="0" w:space="0" w:color="auto"/>
            <w:right w:val="none" w:sz="0" w:space="0" w:color="auto"/>
          </w:divBdr>
        </w:div>
        <w:div w:id="1032651128">
          <w:marLeft w:val="640"/>
          <w:marRight w:val="0"/>
          <w:marTop w:val="0"/>
          <w:marBottom w:val="0"/>
          <w:divBdr>
            <w:top w:val="none" w:sz="0" w:space="0" w:color="auto"/>
            <w:left w:val="none" w:sz="0" w:space="0" w:color="auto"/>
            <w:bottom w:val="none" w:sz="0" w:space="0" w:color="auto"/>
            <w:right w:val="none" w:sz="0" w:space="0" w:color="auto"/>
          </w:divBdr>
        </w:div>
        <w:div w:id="1592271992">
          <w:marLeft w:val="640"/>
          <w:marRight w:val="0"/>
          <w:marTop w:val="0"/>
          <w:marBottom w:val="0"/>
          <w:divBdr>
            <w:top w:val="none" w:sz="0" w:space="0" w:color="auto"/>
            <w:left w:val="none" w:sz="0" w:space="0" w:color="auto"/>
            <w:bottom w:val="none" w:sz="0" w:space="0" w:color="auto"/>
            <w:right w:val="none" w:sz="0" w:space="0" w:color="auto"/>
          </w:divBdr>
        </w:div>
        <w:div w:id="487747066">
          <w:marLeft w:val="640"/>
          <w:marRight w:val="0"/>
          <w:marTop w:val="0"/>
          <w:marBottom w:val="0"/>
          <w:divBdr>
            <w:top w:val="none" w:sz="0" w:space="0" w:color="auto"/>
            <w:left w:val="none" w:sz="0" w:space="0" w:color="auto"/>
            <w:bottom w:val="none" w:sz="0" w:space="0" w:color="auto"/>
            <w:right w:val="none" w:sz="0" w:space="0" w:color="auto"/>
          </w:divBdr>
        </w:div>
        <w:div w:id="812142348">
          <w:marLeft w:val="640"/>
          <w:marRight w:val="0"/>
          <w:marTop w:val="0"/>
          <w:marBottom w:val="0"/>
          <w:divBdr>
            <w:top w:val="none" w:sz="0" w:space="0" w:color="auto"/>
            <w:left w:val="none" w:sz="0" w:space="0" w:color="auto"/>
            <w:bottom w:val="none" w:sz="0" w:space="0" w:color="auto"/>
            <w:right w:val="none" w:sz="0" w:space="0" w:color="auto"/>
          </w:divBdr>
        </w:div>
        <w:div w:id="635184248">
          <w:marLeft w:val="640"/>
          <w:marRight w:val="0"/>
          <w:marTop w:val="0"/>
          <w:marBottom w:val="0"/>
          <w:divBdr>
            <w:top w:val="none" w:sz="0" w:space="0" w:color="auto"/>
            <w:left w:val="none" w:sz="0" w:space="0" w:color="auto"/>
            <w:bottom w:val="none" w:sz="0" w:space="0" w:color="auto"/>
            <w:right w:val="none" w:sz="0" w:space="0" w:color="auto"/>
          </w:divBdr>
        </w:div>
        <w:div w:id="640503321">
          <w:marLeft w:val="640"/>
          <w:marRight w:val="0"/>
          <w:marTop w:val="0"/>
          <w:marBottom w:val="0"/>
          <w:divBdr>
            <w:top w:val="none" w:sz="0" w:space="0" w:color="auto"/>
            <w:left w:val="none" w:sz="0" w:space="0" w:color="auto"/>
            <w:bottom w:val="none" w:sz="0" w:space="0" w:color="auto"/>
            <w:right w:val="none" w:sz="0" w:space="0" w:color="auto"/>
          </w:divBdr>
        </w:div>
        <w:div w:id="669410763">
          <w:marLeft w:val="640"/>
          <w:marRight w:val="0"/>
          <w:marTop w:val="0"/>
          <w:marBottom w:val="0"/>
          <w:divBdr>
            <w:top w:val="none" w:sz="0" w:space="0" w:color="auto"/>
            <w:left w:val="none" w:sz="0" w:space="0" w:color="auto"/>
            <w:bottom w:val="none" w:sz="0" w:space="0" w:color="auto"/>
            <w:right w:val="none" w:sz="0" w:space="0" w:color="auto"/>
          </w:divBdr>
        </w:div>
        <w:div w:id="1147091914">
          <w:marLeft w:val="640"/>
          <w:marRight w:val="0"/>
          <w:marTop w:val="0"/>
          <w:marBottom w:val="0"/>
          <w:divBdr>
            <w:top w:val="none" w:sz="0" w:space="0" w:color="auto"/>
            <w:left w:val="none" w:sz="0" w:space="0" w:color="auto"/>
            <w:bottom w:val="none" w:sz="0" w:space="0" w:color="auto"/>
            <w:right w:val="none" w:sz="0" w:space="0" w:color="auto"/>
          </w:divBdr>
        </w:div>
        <w:div w:id="1550915640">
          <w:marLeft w:val="640"/>
          <w:marRight w:val="0"/>
          <w:marTop w:val="0"/>
          <w:marBottom w:val="0"/>
          <w:divBdr>
            <w:top w:val="none" w:sz="0" w:space="0" w:color="auto"/>
            <w:left w:val="none" w:sz="0" w:space="0" w:color="auto"/>
            <w:bottom w:val="none" w:sz="0" w:space="0" w:color="auto"/>
            <w:right w:val="none" w:sz="0" w:space="0" w:color="auto"/>
          </w:divBdr>
        </w:div>
        <w:div w:id="1018433940">
          <w:marLeft w:val="640"/>
          <w:marRight w:val="0"/>
          <w:marTop w:val="0"/>
          <w:marBottom w:val="0"/>
          <w:divBdr>
            <w:top w:val="none" w:sz="0" w:space="0" w:color="auto"/>
            <w:left w:val="none" w:sz="0" w:space="0" w:color="auto"/>
            <w:bottom w:val="none" w:sz="0" w:space="0" w:color="auto"/>
            <w:right w:val="none" w:sz="0" w:space="0" w:color="auto"/>
          </w:divBdr>
        </w:div>
        <w:div w:id="1429275946">
          <w:marLeft w:val="640"/>
          <w:marRight w:val="0"/>
          <w:marTop w:val="0"/>
          <w:marBottom w:val="0"/>
          <w:divBdr>
            <w:top w:val="none" w:sz="0" w:space="0" w:color="auto"/>
            <w:left w:val="none" w:sz="0" w:space="0" w:color="auto"/>
            <w:bottom w:val="none" w:sz="0" w:space="0" w:color="auto"/>
            <w:right w:val="none" w:sz="0" w:space="0" w:color="auto"/>
          </w:divBdr>
        </w:div>
        <w:div w:id="948584833">
          <w:marLeft w:val="640"/>
          <w:marRight w:val="0"/>
          <w:marTop w:val="0"/>
          <w:marBottom w:val="0"/>
          <w:divBdr>
            <w:top w:val="none" w:sz="0" w:space="0" w:color="auto"/>
            <w:left w:val="none" w:sz="0" w:space="0" w:color="auto"/>
            <w:bottom w:val="none" w:sz="0" w:space="0" w:color="auto"/>
            <w:right w:val="none" w:sz="0" w:space="0" w:color="auto"/>
          </w:divBdr>
        </w:div>
        <w:div w:id="438767780">
          <w:marLeft w:val="640"/>
          <w:marRight w:val="0"/>
          <w:marTop w:val="0"/>
          <w:marBottom w:val="0"/>
          <w:divBdr>
            <w:top w:val="none" w:sz="0" w:space="0" w:color="auto"/>
            <w:left w:val="none" w:sz="0" w:space="0" w:color="auto"/>
            <w:bottom w:val="none" w:sz="0" w:space="0" w:color="auto"/>
            <w:right w:val="none" w:sz="0" w:space="0" w:color="auto"/>
          </w:divBdr>
        </w:div>
        <w:div w:id="2051147407">
          <w:marLeft w:val="640"/>
          <w:marRight w:val="0"/>
          <w:marTop w:val="0"/>
          <w:marBottom w:val="0"/>
          <w:divBdr>
            <w:top w:val="none" w:sz="0" w:space="0" w:color="auto"/>
            <w:left w:val="none" w:sz="0" w:space="0" w:color="auto"/>
            <w:bottom w:val="none" w:sz="0" w:space="0" w:color="auto"/>
            <w:right w:val="none" w:sz="0" w:space="0" w:color="auto"/>
          </w:divBdr>
        </w:div>
        <w:div w:id="902257056">
          <w:marLeft w:val="640"/>
          <w:marRight w:val="0"/>
          <w:marTop w:val="0"/>
          <w:marBottom w:val="0"/>
          <w:divBdr>
            <w:top w:val="none" w:sz="0" w:space="0" w:color="auto"/>
            <w:left w:val="none" w:sz="0" w:space="0" w:color="auto"/>
            <w:bottom w:val="none" w:sz="0" w:space="0" w:color="auto"/>
            <w:right w:val="none" w:sz="0" w:space="0" w:color="auto"/>
          </w:divBdr>
        </w:div>
        <w:div w:id="1718314703">
          <w:marLeft w:val="640"/>
          <w:marRight w:val="0"/>
          <w:marTop w:val="0"/>
          <w:marBottom w:val="0"/>
          <w:divBdr>
            <w:top w:val="none" w:sz="0" w:space="0" w:color="auto"/>
            <w:left w:val="none" w:sz="0" w:space="0" w:color="auto"/>
            <w:bottom w:val="none" w:sz="0" w:space="0" w:color="auto"/>
            <w:right w:val="none" w:sz="0" w:space="0" w:color="auto"/>
          </w:divBdr>
        </w:div>
        <w:div w:id="1027487575">
          <w:marLeft w:val="640"/>
          <w:marRight w:val="0"/>
          <w:marTop w:val="0"/>
          <w:marBottom w:val="0"/>
          <w:divBdr>
            <w:top w:val="none" w:sz="0" w:space="0" w:color="auto"/>
            <w:left w:val="none" w:sz="0" w:space="0" w:color="auto"/>
            <w:bottom w:val="none" w:sz="0" w:space="0" w:color="auto"/>
            <w:right w:val="none" w:sz="0" w:space="0" w:color="auto"/>
          </w:divBdr>
        </w:div>
        <w:div w:id="472405309">
          <w:marLeft w:val="640"/>
          <w:marRight w:val="0"/>
          <w:marTop w:val="0"/>
          <w:marBottom w:val="0"/>
          <w:divBdr>
            <w:top w:val="none" w:sz="0" w:space="0" w:color="auto"/>
            <w:left w:val="none" w:sz="0" w:space="0" w:color="auto"/>
            <w:bottom w:val="none" w:sz="0" w:space="0" w:color="auto"/>
            <w:right w:val="none" w:sz="0" w:space="0" w:color="auto"/>
          </w:divBdr>
        </w:div>
        <w:div w:id="958873173">
          <w:marLeft w:val="640"/>
          <w:marRight w:val="0"/>
          <w:marTop w:val="0"/>
          <w:marBottom w:val="0"/>
          <w:divBdr>
            <w:top w:val="none" w:sz="0" w:space="0" w:color="auto"/>
            <w:left w:val="none" w:sz="0" w:space="0" w:color="auto"/>
            <w:bottom w:val="none" w:sz="0" w:space="0" w:color="auto"/>
            <w:right w:val="none" w:sz="0" w:space="0" w:color="auto"/>
          </w:divBdr>
        </w:div>
        <w:div w:id="1664580552">
          <w:marLeft w:val="640"/>
          <w:marRight w:val="0"/>
          <w:marTop w:val="0"/>
          <w:marBottom w:val="0"/>
          <w:divBdr>
            <w:top w:val="none" w:sz="0" w:space="0" w:color="auto"/>
            <w:left w:val="none" w:sz="0" w:space="0" w:color="auto"/>
            <w:bottom w:val="none" w:sz="0" w:space="0" w:color="auto"/>
            <w:right w:val="none" w:sz="0" w:space="0" w:color="auto"/>
          </w:divBdr>
        </w:div>
        <w:div w:id="1198196487">
          <w:marLeft w:val="640"/>
          <w:marRight w:val="0"/>
          <w:marTop w:val="0"/>
          <w:marBottom w:val="0"/>
          <w:divBdr>
            <w:top w:val="none" w:sz="0" w:space="0" w:color="auto"/>
            <w:left w:val="none" w:sz="0" w:space="0" w:color="auto"/>
            <w:bottom w:val="none" w:sz="0" w:space="0" w:color="auto"/>
            <w:right w:val="none" w:sz="0" w:space="0" w:color="auto"/>
          </w:divBdr>
        </w:div>
        <w:div w:id="513107040">
          <w:marLeft w:val="640"/>
          <w:marRight w:val="0"/>
          <w:marTop w:val="0"/>
          <w:marBottom w:val="0"/>
          <w:divBdr>
            <w:top w:val="none" w:sz="0" w:space="0" w:color="auto"/>
            <w:left w:val="none" w:sz="0" w:space="0" w:color="auto"/>
            <w:bottom w:val="none" w:sz="0" w:space="0" w:color="auto"/>
            <w:right w:val="none" w:sz="0" w:space="0" w:color="auto"/>
          </w:divBdr>
        </w:div>
        <w:div w:id="1263882730">
          <w:marLeft w:val="640"/>
          <w:marRight w:val="0"/>
          <w:marTop w:val="0"/>
          <w:marBottom w:val="0"/>
          <w:divBdr>
            <w:top w:val="none" w:sz="0" w:space="0" w:color="auto"/>
            <w:left w:val="none" w:sz="0" w:space="0" w:color="auto"/>
            <w:bottom w:val="none" w:sz="0" w:space="0" w:color="auto"/>
            <w:right w:val="none" w:sz="0" w:space="0" w:color="auto"/>
          </w:divBdr>
        </w:div>
        <w:div w:id="300815667">
          <w:marLeft w:val="640"/>
          <w:marRight w:val="0"/>
          <w:marTop w:val="0"/>
          <w:marBottom w:val="0"/>
          <w:divBdr>
            <w:top w:val="none" w:sz="0" w:space="0" w:color="auto"/>
            <w:left w:val="none" w:sz="0" w:space="0" w:color="auto"/>
            <w:bottom w:val="none" w:sz="0" w:space="0" w:color="auto"/>
            <w:right w:val="none" w:sz="0" w:space="0" w:color="auto"/>
          </w:divBdr>
        </w:div>
        <w:div w:id="1696685435">
          <w:marLeft w:val="640"/>
          <w:marRight w:val="0"/>
          <w:marTop w:val="0"/>
          <w:marBottom w:val="0"/>
          <w:divBdr>
            <w:top w:val="none" w:sz="0" w:space="0" w:color="auto"/>
            <w:left w:val="none" w:sz="0" w:space="0" w:color="auto"/>
            <w:bottom w:val="none" w:sz="0" w:space="0" w:color="auto"/>
            <w:right w:val="none" w:sz="0" w:space="0" w:color="auto"/>
          </w:divBdr>
        </w:div>
        <w:div w:id="1573814127">
          <w:marLeft w:val="640"/>
          <w:marRight w:val="0"/>
          <w:marTop w:val="0"/>
          <w:marBottom w:val="0"/>
          <w:divBdr>
            <w:top w:val="none" w:sz="0" w:space="0" w:color="auto"/>
            <w:left w:val="none" w:sz="0" w:space="0" w:color="auto"/>
            <w:bottom w:val="none" w:sz="0" w:space="0" w:color="auto"/>
            <w:right w:val="none" w:sz="0" w:space="0" w:color="auto"/>
          </w:divBdr>
        </w:div>
        <w:div w:id="1644580722">
          <w:marLeft w:val="640"/>
          <w:marRight w:val="0"/>
          <w:marTop w:val="0"/>
          <w:marBottom w:val="0"/>
          <w:divBdr>
            <w:top w:val="none" w:sz="0" w:space="0" w:color="auto"/>
            <w:left w:val="none" w:sz="0" w:space="0" w:color="auto"/>
            <w:bottom w:val="none" w:sz="0" w:space="0" w:color="auto"/>
            <w:right w:val="none" w:sz="0" w:space="0" w:color="auto"/>
          </w:divBdr>
        </w:div>
        <w:div w:id="1841579000">
          <w:marLeft w:val="640"/>
          <w:marRight w:val="0"/>
          <w:marTop w:val="0"/>
          <w:marBottom w:val="0"/>
          <w:divBdr>
            <w:top w:val="none" w:sz="0" w:space="0" w:color="auto"/>
            <w:left w:val="none" w:sz="0" w:space="0" w:color="auto"/>
            <w:bottom w:val="none" w:sz="0" w:space="0" w:color="auto"/>
            <w:right w:val="none" w:sz="0" w:space="0" w:color="auto"/>
          </w:divBdr>
        </w:div>
        <w:div w:id="534272910">
          <w:marLeft w:val="640"/>
          <w:marRight w:val="0"/>
          <w:marTop w:val="0"/>
          <w:marBottom w:val="0"/>
          <w:divBdr>
            <w:top w:val="none" w:sz="0" w:space="0" w:color="auto"/>
            <w:left w:val="none" w:sz="0" w:space="0" w:color="auto"/>
            <w:bottom w:val="none" w:sz="0" w:space="0" w:color="auto"/>
            <w:right w:val="none" w:sz="0" w:space="0" w:color="auto"/>
          </w:divBdr>
        </w:div>
        <w:div w:id="47993827">
          <w:marLeft w:val="640"/>
          <w:marRight w:val="0"/>
          <w:marTop w:val="0"/>
          <w:marBottom w:val="0"/>
          <w:divBdr>
            <w:top w:val="none" w:sz="0" w:space="0" w:color="auto"/>
            <w:left w:val="none" w:sz="0" w:space="0" w:color="auto"/>
            <w:bottom w:val="none" w:sz="0" w:space="0" w:color="auto"/>
            <w:right w:val="none" w:sz="0" w:space="0" w:color="auto"/>
          </w:divBdr>
        </w:div>
        <w:div w:id="1111242263">
          <w:marLeft w:val="640"/>
          <w:marRight w:val="0"/>
          <w:marTop w:val="0"/>
          <w:marBottom w:val="0"/>
          <w:divBdr>
            <w:top w:val="none" w:sz="0" w:space="0" w:color="auto"/>
            <w:left w:val="none" w:sz="0" w:space="0" w:color="auto"/>
            <w:bottom w:val="none" w:sz="0" w:space="0" w:color="auto"/>
            <w:right w:val="none" w:sz="0" w:space="0" w:color="auto"/>
          </w:divBdr>
        </w:div>
        <w:div w:id="765541910">
          <w:marLeft w:val="640"/>
          <w:marRight w:val="0"/>
          <w:marTop w:val="0"/>
          <w:marBottom w:val="0"/>
          <w:divBdr>
            <w:top w:val="none" w:sz="0" w:space="0" w:color="auto"/>
            <w:left w:val="none" w:sz="0" w:space="0" w:color="auto"/>
            <w:bottom w:val="none" w:sz="0" w:space="0" w:color="auto"/>
            <w:right w:val="none" w:sz="0" w:space="0" w:color="auto"/>
          </w:divBdr>
        </w:div>
        <w:div w:id="1686057746">
          <w:marLeft w:val="640"/>
          <w:marRight w:val="0"/>
          <w:marTop w:val="0"/>
          <w:marBottom w:val="0"/>
          <w:divBdr>
            <w:top w:val="none" w:sz="0" w:space="0" w:color="auto"/>
            <w:left w:val="none" w:sz="0" w:space="0" w:color="auto"/>
            <w:bottom w:val="none" w:sz="0" w:space="0" w:color="auto"/>
            <w:right w:val="none" w:sz="0" w:space="0" w:color="auto"/>
          </w:divBdr>
        </w:div>
        <w:div w:id="1593783925">
          <w:marLeft w:val="640"/>
          <w:marRight w:val="0"/>
          <w:marTop w:val="0"/>
          <w:marBottom w:val="0"/>
          <w:divBdr>
            <w:top w:val="none" w:sz="0" w:space="0" w:color="auto"/>
            <w:left w:val="none" w:sz="0" w:space="0" w:color="auto"/>
            <w:bottom w:val="none" w:sz="0" w:space="0" w:color="auto"/>
            <w:right w:val="none" w:sz="0" w:space="0" w:color="auto"/>
          </w:divBdr>
        </w:div>
        <w:div w:id="1332946281">
          <w:marLeft w:val="640"/>
          <w:marRight w:val="0"/>
          <w:marTop w:val="0"/>
          <w:marBottom w:val="0"/>
          <w:divBdr>
            <w:top w:val="none" w:sz="0" w:space="0" w:color="auto"/>
            <w:left w:val="none" w:sz="0" w:space="0" w:color="auto"/>
            <w:bottom w:val="none" w:sz="0" w:space="0" w:color="auto"/>
            <w:right w:val="none" w:sz="0" w:space="0" w:color="auto"/>
          </w:divBdr>
        </w:div>
        <w:div w:id="813256851">
          <w:marLeft w:val="640"/>
          <w:marRight w:val="0"/>
          <w:marTop w:val="0"/>
          <w:marBottom w:val="0"/>
          <w:divBdr>
            <w:top w:val="none" w:sz="0" w:space="0" w:color="auto"/>
            <w:left w:val="none" w:sz="0" w:space="0" w:color="auto"/>
            <w:bottom w:val="none" w:sz="0" w:space="0" w:color="auto"/>
            <w:right w:val="none" w:sz="0" w:space="0" w:color="auto"/>
          </w:divBdr>
        </w:div>
        <w:div w:id="915474059">
          <w:marLeft w:val="640"/>
          <w:marRight w:val="0"/>
          <w:marTop w:val="0"/>
          <w:marBottom w:val="0"/>
          <w:divBdr>
            <w:top w:val="none" w:sz="0" w:space="0" w:color="auto"/>
            <w:left w:val="none" w:sz="0" w:space="0" w:color="auto"/>
            <w:bottom w:val="none" w:sz="0" w:space="0" w:color="auto"/>
            <w:right w:val="none" w:sz="0" w:space="0" w:color="auto"/>
          </w:divBdr>
        </w:div>
        <w:div w:id="2107849539">
          <w:marLeft w:val="640"/>
          <w:marRight w:val="0"/>
          <w:marTop w:val="0"/>
          <w:marBottom w:val="0"/>
          <w:divBdr>
            <w:top w:val="none" w:sz="0" w:space="0" w:color="auto"/>
            <w:left w:val="none" w:sz="0" w:space="0" w:color="auto"/>
            <w:bottom w:val="none" w:sz="0" w:space="0" w:color="auto"/>
            <w:right w:val="none" w:sz="0" w:space="0" w:color="auto"/>
          </w:divBdr>
        </w:div>
        <w:div w:id="61800982">
          <w:marLeft w:val="640"/>
          <w:marRight w:val="0"/>
          <w:marTop w:val="0"/>
          <w:marBottom w:val="0"/>
          <w:divBdr>
            <w:top w:val="none" w:sz="0" w:space="0" w:color="auto"/>
            <w:left w:val="none" w:sz="0" w:space="0" w:color="auto"/>
            <w:bottom w:val="none" w:sz="0" w:space="0" w:color="auto"/>
            <w:right w:val="none" w:sz="0" w:space="0" w:color="auto"/>
          </w:divBdr>
        </w:div>
        <w:div w:id="512039590">
          <w:marLeft w:val="640"/>
          <w:marRight w:val="0"/>
          <w:marTop w:val="0"/>
          <w:marBottom w:val="0"/>
          <w:divBdr>
            <w:top w:val="none" w:sz="0" w:space="0" w:color="auto"/>
            <w:left w:val="none" w:sz="0" w:space="0" w:color="auto"/>
            <w:bottom w:val="none" w:sz="0" w:space="0" w:color="auto"/>
            <w:right w:val="none" w:sz="0" w:space="0" w:color="auto"/>
          </w:divBdr>
        </w:div>
        <w:div w:id="1614938400">
          <w:marLeft w:val="640"/>
          <w:marRight w:val="0"/>
          <w:marTop w:val="0"/>
          <w:marBottom w:val="0"/>
          <w:divBdr>
            <w:top w:val="none" w:sz="0" w:space="0" w:color="auto"/>
            <w:left w:val="none" w:sz="0" w:space="0" w:color="auto"/>
            <w:bottom w:val="none" w:sz="0" w:space="0" w:color="auto"/>
            <w:right w:val="none" w:sz="0" w:space="0" w:color="auto"/>
          </w:divBdr>
        </w:div>
        <w:div w:id="952639749">
          <w:marLeft w:val="640"/>
          <w:marRight w:val="0"/>
          <w:marTop w:val="0"/>
          <w:marBottom w:val="0"/>
          <w:divBdr>
            <w:top w:val="none" w:sz="0" w:space="0" w:color="auto"/>
            <w:left w:val="none" w:sz="0" w:space="0" w:color="auto"/>
            <w:bottom w:val="none" w:sz="0" w:space="0" w:color="auto"/>
            <w:right w:val="none" w:sz="0" w:space="0" w:color="auto"/>
          </w:divBdr>
        </w:div>
        <w:div w:id="1564368829">
          <w:marLeft w:val="640"/>
          <w:marRight w:val="0"/>
          <w:marTop w:val="0"/>
          <w:marBottom w:val="0"/>
          <w:divBdr>
            <w:top w:val="none" w:sz="0" w:space="0" w:color="auto"/>
            <w:left w:val="none" w:sz="0" w:space="0" w:color="auto"/>
            <w:bottom w:val="none" w:sz="0" w:space="0" w:color="auto"/>
            <w:right w:val="none" w:sz="0" w:space="0" w:color="auto"/>
          </w:divBdr>
        </w:div>
        <w:div w:id="2007630233">
          <w:marLeft w:val="640"/>
          <w:marRight w:val="0"/>
          <w:marTop w:val="0"/>
          <w:marBottom w:val="0"/>
          <w:divBdr>
            <w:top w:val="none" w:sz="0" w:space="0" w:color="auto"/>
            <w:left w:val="none" w:sz="0" w:space="0" w:color="auto"/>
            <w:bottom w:val="none" w:sz="0" w:space="0" w:color="auto"/>
            <w:right w:val="none" w:sz="0" w:space="0" w:color="auto"/>
          </w:divBdr>
        </w:div>
        <w:div w:id="1448425495">
          <w:marLeft w:val="640"/>
          <w:marRight w:val="0"/>
          <w:marTop w:val="0"/>
          <w:marBottom w:val="0"/>
          <w:divBdr>
            <w:top w:val="none" w:sz="0" w:space="0" w:color="auto"/>
            <w:left w:val="none" w:sz="0" w:space="0" w:color="auto"/>
            <w:bottom w:val="none" w:sz="0" w:space="0" w:color="auto"/>
            <w:right w:val="none" w:sz="0" w:space="0" w:color="auto"/>
          </w:divBdr>
        </w:div>
        <w:div w:id="1572345232">
          <w:marLeft w:val="640"/>
          <w:marRight w:val="0"/>
          <w:marTop w:val="0"/>
          <w:marBottom w:val="0"/>
          <w:divBdr>
            <w:top w:val="none" w:sz="0" w:space="0" w:color="auto"/>
            <w:left w:val="none" w:sz="0" w:space="0" w:color="auto"/>
            <w:bottom w:val="none" w:sz="0" w:space="0" w:color="auto"/>
            <w:right w:val="none" w:sz="0" w:space="0" w:color="auto"/>
          </w:divBdr>
        </w:div>
        <w:div w:id="1101685038">
          <w:marLeft w:val="640"/>
          <w:marRight w:val="0"/>
          <w:marTop w:val="0"/>
          <w:marBottom w:val="0"/>
          <w:divBdr>
            <w:top w:val="none" w:sz="0" w:space="0" w:color="auto"/>
            <w:left w:val="none" w:sz="0" w:space="0" w:color="auto"/>
            <w:bottom w:val="none" w:sz="0" w:space="0" w:color="auto"/>
            <w:right w:val="none" w:sz="0" w:space="0" w:color="auto"/>
          </w:divBdr>
        </w:div>
        <w:div w:id="875855316">
          <w:marLeft w:val="640"/>
          <w:marRight w:val="0"/>
          <w:marTop w:val="0"/>
          <w:marBottom w:val="0"/>
          <w:divBdr>
            <w:top w:val="none" w:sz="0" w:space="0" w:color="auto"/>
            <w:left w:val="none" w:sz="0" w:space="0" w:color="auto"/>
            <w:bottom w:val="none" w:sz="0" w:space="0" w:color="auto"/>
            <w:right w:val="none" w:sz="0" w:space="0" w:color="auto"/>
          </w:divBdr>
        </w:div>
        <w:div w:id="1263881035">
          <w:marLeft w:val="640"/>
          <w:marRight w:val="0"/>
          <w:marTop w:val="0"/>
          <w:marBottom w:val="0"/>
          <w:divBdr>
            <w:top w:val="none" w:sz="0" w:space="0" w:color="auto"/>
            <w:left w:val="none" w:sz="0" w:space="0" w:color="auto"/>
            <w:bottom w:val="none" w:sz="0" w:space="0" w:color="auto"/>
            <w:right w:val="none" w:sz="0" w:space="0" w:color="auto"/>
          </w:divBdr>
        </w:div>
        <w:div w:id="426076131">
          <w:marLeft w:val="640"/>
          <w:marRight w:val="0"/>
          <w:marTop w:val="0"/>
          <w:marBottom w:val="0"/>
          <w:divBdr>
            <w:top w:val="none" w:sz="0" w:space="0" w:color="auto"/>
            <w:left w:val="none" w:sz="0" w:space="0" w:color="auto"/>
            <w:bottom w:val="none" w:sz="0" w:space="0" w:color="auto"/>
            <w:right w:val="none" w:sz="0" w:space="0" w:color="auto"/>
          </w:divBdr>
        </w:div>
        <w:div w:id="451247472">
          <w:marLeft w:val="640"/>
          <w:marRight w:val="0"/>
          <w:marTop w:val="0"/>
          <w:marBottom w:val="0"/>
          <w:divBdr>
            <w:top w:val="none" w:sz="0" w:space="0" w:color="auto"/>
            <w:left w:val="none" w:sz="0" w:space="0" w:color="auto"/>
            <w:bottom w:val="none" w:sz="0" w:space="0" w:color="auto"/>
            <w:right w:val="none" w:sz="0" w:space="0" w:color="auto"/>
          </w:divBdr>
        </w:div>
        <w:div w:id="1600141705">
          <w:marLeft w:val="640"/>
          <w:marRight w:val="0"/>
          <w:marTop w:val="0"/>
          <w:marBottom w:val="0"/>
          <w:divBdr>
            <w:top w:val="none" w:sz="0" w:space="0" w:color="auto"/>
            <w:left w:val="none" w:sz="0" w:space="0" w:color="auto"/>
            <w:bottom w:val="none" w:sz="0" w:space="0" w:color="auto"/>
            <w:right w:val="none" w:sz="0" w:space="0" w:color="auto"/>
          </w:divBdr>
        </w:div>
        <w:div w:id="1130905039">
          <w:marLeft w:val="640"/>
          <w:marRight w:val="0"/>
          <w:marTop w:val="0"/>
          <w:marBottom w:val="0"/>
          <w:divBdr>
            <w:top w:val="none" w:sz="0" w:space="0" w:color="auto"/>
            <w:left w:val="none" w:sz="0" w:space="0" w:color="auto"/>
            <w:bottom w:val="none" w:sz="0" w:space="0" w:color="auto"/>
            <w:right w:val="none" w:sz="0" w:space="0" w:color="auto"/>
          </w:divBdr>
        </w:div>
        <w:div w:id="1139417532">
          <w:marLeft w:val="640"/>
          <w:marRight w:val="0"/>
          <w:marTop w:val="0"/>
          <w:marBottom w:val="0"/>
          <w:divBdr>
            <w:top w:val="none" w:sz="0" w:space="0" w:color="auto"/>
            <w:left w:val="none" w:sz="0" w:space="0" w:color="auto"/>
            <w:bottom w:val="none" w:sz="0" w:space="0" w:color="auto"/>
            <w:right w:val="none" w:sz="0" w:space="0" w:color="auto"/>
          </w:divBdr>
        </w:div>
        <w:div w:id="707340855">
          <w:marLeft w:val="640"/>
          <w:marRight w:val="0"/>
          <w:marTop w:val="0"/>
          <w:marBottom w:val="0"/>
          <w:divBdr>
            <w:top w:val="none" w:sz="0" w:space="0" w:color="auto"/>
            <w:left w:val="none" w:sz="0" w:space="0" w:color="auto"/>
            <w:bottom w:val="none" w:sz="0" w:space="0" w:color="auto"/>
            <w:right w:val="none" w:sz="0" w:space="0" w:color="auto"/>
          </w:divBdr>
        </w:div>
        <w:div w:id="452673654">
          <w:marLeft w:val="640"/>
          <w:marRight w:val="0"/>
          <w:marTop w:val="0"/>
          <w:marBottom w:val="0"/>
          <w:divBdr>
            <w:top w:val="none" w:sz="0" w:space="0" w:color="auto"/>
            <w:left w:val="none" w:sz="0" w:space="0" w:color="auto"/>
            <w:bottom w:val="none" w:sz="0" w:space="0" w:color="auto"/>
            <w:right w:val="none" w:sz="0" w:space="0" w:color="auto"/>
          </w:divBdr>
        </w:div>
        <w:div w:id="118650966">
          <w:marLeft w:val="640"/>
          <w:marRight w:val="0"/>
          <w:marTop w:val="0"/>
          <w:marBottom w:val="0"/>
          <w:divBdr>
            <w:top w:val="none" w:sz="0" w:space="0" w:color="auto"/>
            <w:left w:val="none" w:sz="0" w:space="0" w:color="auto"/>
            <w:bottom w:val="none" w:sz="0" w:space="0" w:color="auto"/>
            <w:right w:val="none" w:sz="0" w:space="0" w:color="auto"/>
          </w:divBdr>
        </w:div>
        <w:div w:id="412707492">
          <w:marLeft w:val="640"/>
          <w:marRight w:val="0"/>
          <w:marTop w:val="0"/>
          <w:marBottom w:val="0"/>
          <w:divBdr>
            <w:top w:val="none" w:sz="0" w:space="0" w:color="auto"/>
            <w:left w:val="none" w:sz="0" w:space="0" w:color="auto"/>
            <w:bottom w:val="none" w:sz="0" w:space="0" w:color="auto"/>
            <w:right w:val="none" w:sz="0" w:space="0" w:color="auto"/>
          </w:divBdr>
        </w:div>
        <w:div w:id="1305281541">
          <w:marLeft w:val="640"/>
          <w:marRight w:val="0"/>
          <w:marTop w:val="0"/>
          <w:marBottom w:val="0"/>
          <w:divBdr>
            <w:top w:val="none" w:sz="0" w:space="0" w:color="auto"/>
            <w:left w:val="none" w:sz="0" w:space="0" w:color="auto"/>
            <w:bottom w:val="none" w:sz="0" w:space="0" w:color="auto"/>
            <w:right w:val="none" w:sz="0" w:space="0" w:color="auto"/>
          </w:divBdr>
        </w:div>
        <w:div w:id="1006588859">
          <w:marLeft w:val="640"/>
          <w:marRight w:val="0"/>
          <w:marTop w:val="0"/>
          <w:marBottom w:val="0"/>
          <w:divBdr>
            <w:top w:val="none" w:sz="0" w:space="0" w:color="auto"/>
            <w:left w:val="none" w:sz="0" w:space="0" w:color="auto"/>
            <w:bottom w:val="none" w:sz="0" w:space="0" w:color="auto"/>
            <w:right w:val="none" w:sz="0" w:space="0" w:color="auto"/>
          </w:divBdr>
        </w:div>
        <w:div w:id="1152605414">
          <w:marLeft w:val="640"/>
          <w:marRight w:val="0"/>
          <w:marTop w:val="0"/>
          <w:marBottom w:val="0"/>
          <w:divBdr>
            <w:top w:val="none" w:sz="0" w:space="0" w:color="auto"/>
            <w:left w:val="none" w:sz="0" w:space="0" w:color="auto"/>
            <w:bottom w:val="none" w:sz="0" w:space="0" w:color="auto"/>
            <w:right w:val="none" w:sz="0" w:space="0" w:color="auto"/>
          </w:divBdr>
        </w:div>
        <w:div w:id="75438465">
          <w:marLeft w:val="640"/>
          <w:marRight w:val="0"/>
          <w:marTop w:val="0"/>
          <w:marBottom w:val="0"/>
          <w:divBdr>
            <w:top w:val="none" w:sz="0" w:space="0" w:color="auto"/>
            <w:left w:val="none" w:sz="0" w:space="0" w:color="auto"/>
            <w:bottom w:val="none" w:sz="0" w:space="0" w:color="auto"/>
            <w:right w:val="none" w:sz="0" w:space="0" w:color="auto"/>
          </w:divBdr>
        </w:div>
        <w:div w:id="135684222">
          <w:marLeft w:val="640"/>
          <w:marRight w:val="0"/>
          <w:marTop w:val="0"/>
          <w:marBottom w:val="0"/>
          <w:divBdr>
            <w:top w:val="none" w:sz="0" w:space="0" w:color="auto"/>
            <w:left w:val="none" w:sz="0" w:space="0" w:color="auto"/>
            <w:bottom w:val="none" w:sz="0" w:space="0" w:color="auto"/>
            <w:right w:val="none" w:sz="0" w:space="0" w:color="auto"/>
          </w:divBdr>
        </w:div>
        <w:div w:id="1843424933">
          <w:marLeft w:val="640"/>
          <w:marRight w:val="0"/>
          <w:marTop w:val="0"/>
          <w:marBottom w:val="0"/>
          <w:divBdr>
            <w:top w:val="none" w:sz="0" w:space="0" w:color="auto"/>
            <w:left w:val="none" w:sz="0" w:space="0" w:color="auto"/>
            <w:bottom w:val="none" w:sz="0" w:space="0" w:color="auto"/>
            <w:right w:val="none" w:sz="0" w:space="0" w:color="auto"/>
          </w:divBdr>
        </w:div>
        <w:div w:id="1685286537">
          <w:marLeft w:val="640"/>
          <w:marRight w:val="0"/>
          <w:marTop w:val="0"/>
          <w:marBottom w:val="0"/>
          <w:divBdr>
            <w:top w:val="none" w:sz="0" w:space="0" w:color="auto"/>
            <w:left w:val="none" w:sz="0" w:space="0" w:color="auto"/>
            <w:bottom w:val="none" w:sz="0" w:space="0" w:color="auto"/>
            <w:right w:val="none" w:sz="0" w:space="0" w:color="auto"/>
          </w:divBdr>
        </w:div>
        <w:div w:id="902563435">
          <w:marLeft w:val="640"/>
          <w:marRight w:val="0"/>
          <w:marTop w:val="0"/>
          <w:marBottom w:val="0"/>
          <w:divBdr>
            <w:top w:val="none" w:sz="0" w:space="0" w:color="auto"/>
            <w:left w:val="none" w:sz="0" w:space="0" w:color="auto"/>
            <w:bottom w:val="none" w:sz="0" w:space="0" w:color="auto"/>
            <w:right w:val="none" w:sz="0" w:space="0" w:color="auto"/>
          </w:divBdr>
        </w:div>
        <w:div w:id="1190220725">
          <w:marLeft w:val="640"/>
          <w:marRight w:val="0"/>
          <w:marTop w:val="0"/>
          <w:marBottom w:val="0"/>
          <w:divBdr>
            <w:top w:val="none" w:sz="0" w:space="0" w:color="auto"/>
            <w:left w:val="none" w:sz="0" w:space="0" w:color="auto"/>
            <w:bottom w:val="none" w:sz="0" w:space="0" w:color="auto"/>
            <w:right w:val="none" w:sz="0" w:space="0" w:color="auto"/>
          </w:divBdr>
        </w:div>
        <w:div w:id="1950618815">
          <w:marLeft w:val="640"/>
          <w:marRight w:val="0"/>
          <w:marTop w:val="0"/>
          <w:marBottom w:val="0"/>
          <w:divBdr>
            <w:top w:val="none" w:sz="0" w:space="0" w:color="auto"/>
            <w:left w:val="none" w:sz="0" w:space="0" w:color="auto"/>
            <w:bottom w:val="none" w:sz="0" w:space="0" w:color="auto"/>
            <w:right w:val="none" w:sz="0" w:space="0" w:color="auto"/>
          </w:divBdr>
        </w:div>
        <w:div w:id="1972981767">
          <w:marLeft w:val="640"/>
          <w:marRight w:val="0"/>
          <w:marTop w:val="0"/>
          <w:marBottom w:val="0"/>
          <w:divBdr>
            <w:top w:val="none" w:sz="0" w:space="0" w:color="auto"/>
            <w:left w:val="none" w:sz="0" w:space="0" w:color="auto"/>
            <w:bottom w:val="none" w:sz="0" w:space="0" w:color="auto"/>
            <w:right w:val="none" w:sz="0" w:space="0" w:color="auto"/>
          </w:divBdr>
        </w:div>
        <w:div w:id="851067686">
          <w:marLeft w:val="640"/>
          <w:marRight w:val="0"/>
          <w:marTop w:val="0"/>
          <w:marBottom w:val="0"/>
          <w:divBdr>
            <w:top w:val="none" w:sz="0" w:space="0" w:color="auto"/>
            <w:left w:val="none" w:sz="0" w:space="0" w:color="auto"/>
            <w:bottom w:val="none" w:sz="0" w:space="0" w:color="auto"/>
            <w:right w:val="none" w:sz="0" w:space="0" w:color="auto"/>
          </w:divBdr>
        </w:div>
        <w:div w:id="491874606">
          <w:marLeft w:val="640"/>
          <w:marRight w:val="0"/>
          <w:marTop w:val="0"/>
          <w:marBottom w:val="0"/>
          <w:divBdr>
            <w:top w:val="none" w:sz="0" w:space="0" w:color="auto"/>
            <w:left w:val="none" w:sz="0" w:space="0" w:color="auto"/>
            <w:bottom w:val="none" w:sz="0" w:space="0" w:color="auto"/>
            <w:right w:val="none" w:sz="0" w:space="0" w:color="auto"/>
          </w:divBdr>
        </w:div>
        <w:div w:id="721443197">
          <w:marLeft w:val="640"/>
          <w:marRight w:val="0"/>
          <w:marTop w:val="0"/>
          <w:marBottom w:val="0"/>
          <w:divBdr>
            <w:top w:val="none" w:sz="0" w:space="0" w:color="auto"/>
            <w:left w:val="none" w:sz="0" w:space="0" w:color="auto"/>
            <w:bottom w:val="none" w:sz="0" w:space="0" w:color="auto"/>
            <w:right w:val="none" w:sz="0" w:space="0" w:color="auto"/>
          </w:divBdr>
        </w:div>
        <w:div w:id="911885960">
          <w:marLeft w:val="640"/>
          <w:marRight w:val="0"/>
          <w:marTop w:val="0"/>
          <w:marBottom w:val="0"/>
          <w:divBdr>
            <w:top w:val="none" w:sz="0" w:space="0" w:color="auto"/>
            <w:left w:val="none" w:sz="0" w:space="0" w:color="auto"/>
            <w:bottom w:val="none" w:sz="0" w:space="0" w:color="auto"/>
            <w:right w:val="none" w:sz="0" w:space="0" w:color="auto"/>
          </w:divBdr>
        </w:div>
        <w:div w:id="1807048701">
          <w:marLeft w:val="640"/>
          <w:marRight w:val="0"/>
          <w:marTop w:val="0"/>
          <w:marBottom w:val="0"/>
          <w:divBdr>
            <w:top w:val="none" w:sz="0" w:space="0" w:color="auto"/>
            <w:left w:val="none" w:sz="0" w:space="0" w:color="auto"/>
            <w:bottom w:val="none" w:sz="0" w:space="0" w:color="auto"/>
            <w:right w:val="none" w:sz="0" w:space="0" w:color="auto"/>
          </w:divBdr>
        </w:div>
        <w:div w:id="221529860">
          <w:marLeft w:val="640"/>
          <w:marRight w:val="0"/>
          <w:marTop w:val="0"/>
          <w:marBottom w:val="0"/>
          <w:divBdr>
            <w:top w:val="none" w:sz="0" w:space="0" w:color="auto"/>
            <w:left w:val="none" w:sz="0" w:space="0" w:color="auto"/>
            <w:bottom w:val="none" w:sz="0" w:space="0" w:color="auto"/>
            <w:right w:val="none" w:sz="0" w:space="0" w:color="auto"/>
          </w:divBdr>
        </w:div>
        <w:div w:id="7221826">
          <w:marLeft w:val="640"/>
          <w:marRight w:val="0"/>
          <w:marTop w:val="0"/>
          <w:marBottom w:val="0"/>
          <w:divBdr>
            <w:top w:val="none" w:sz="0" w:space="0" w:color="auto"/>
            <w:left w:val="none" w:sz="0" w:space="0" w:color="auto"/>
            <w:bottom w:val="none" w:sz="0" w:space="0" w:color="auto"/>
            <w:right w:val="none" w:sz="0" w:space="0" w:color="auto"/>
          </w:divBdr>
        </w:div>
        <w:div w:id="415590409">
          <w:marLeft w:val="640"/>
          <w:marRight w:val="0"/>
          <w:marTop w:val="0"/>
          <w:marBottom w:val="0"/>
          <w:divBdr>
            <w:top w:val="none" w:sz="0" w:space="0" w:color="auto"/>
            <w:left w:val="none" w:sz="0" w:space="0" w:color="auto"/>
            <w:bottom w:val="none" w:sz="0" w:space="0" w:color="auto"/>
            <w:right w:val="none" w:sz="0" w:space="0" w:color="auto"/>
          </w:divBdr>
        </w:div>
        <w:div w:id="1370182104">
          <w:marLeft w:val="640"/>
          <w:marRight w:val="0"/>
          <w:marTop w:val="0"/>
          <w:marBottom w:val="0"/>
          <w:divBdr>
            <w:top w:val="none" w:sz="0" w:space="0" w:color="auto"/>
            <w:left w:val="none" w:sz="0" w:space="0" w:color="auto"/>
            <w:bottom w:val="none" w:sz="0" w:space="0" w:color="auto"/>
            <w:right w:val="none" w:sz="0" w:space="0" w:color="auto"/>
          </w:divBdr>
        </w:div>
        <w:div w:id="1711106432">
          <w:marLeft w:val="640"/>
          <w:marRight w:val="0"/>
          <w:marTop w:val="0"/>
          <w:marBottom w:val="0"/>
          <w:divBdr>
            <w:top w:val="none" w:sz="0" w:space="0" w:color="auto"/>
            <w:left w:val="none" w:sz="0" w:space="0" w:color="auto"/>
            <w:bottom w:val="none" w:sz="0" w:space="0" w:color="auto"/>
            <w:right w:val="none" w:sz="0" w:space="0" w:color="auto"/>
          </w:divBdr>
        </w:div>
        <w:div w:id="208809339">
          <w:marLeft w:val="640"/>
          <w:marRight w:val="0"/>
          <w:marTop w:val="0"/>
          <w:marBottom w:val="0"/>
          <w:divBdr>
            <w:top w:val="none" w:sz="0" w:space="0" w:color="auto"/>
            <w:left w:val="none" w:sz="0" w:space="0" w:color="auto"/>
            <w:bottom w:val="none" w:sz="0" w:space="0" w:color="auto"/>
            <w:right w:val="none" w:sz="0" w:space="0" w:color="auto"/>
          </w:divBdr>
        </w:div>
        <w:div w:id="1389573927">
          <w:marLeft w:val="640"/>
          <w:marRight w:val="0"/>
          <w:marTop w:val="0"/>
          <w:marBottom w:val="0"/>
          <w:divBdr>
            <w:top w:val="none" w:sz="0" w:space="0" w:color="auto"/>
            <w:left w:val="none" w:sz="0" w:space="0" w:color="auto"/>
            <w:bottom w:val="none" w:sz="0" w:space="0" w:color="auto"/>
            <w:right w:val="none" w:sz="0" w:space="0" w:color="auto"/>
          </w:divBdr>
        </w:div>
        <w:div w:id="1544752831">
          <w:marLeft w:val="640"/>
          <w:marRight w:val="0"/>
          <w:marTop w:val="0"/>
          <w:marBottom w:val="0"/>
          <w:divBdr>
            <w:top w:val="none" w:sz="0" w:space="0" w:color="auto"/>
            <w:left w:val="none" w:sz="0" w:space="0" w:color="auto"/>
            <w:bottom w:val="none" w:sz="0" w:space="0" w:color="auto"/>
            <w:right w:val="none" w:sz="0" w:space="0" w:color="auto"/>
          </w:divBdr>
        </w:div>
        <w:div w:id="1192377720">
          <w:marLeft w:val="640"/>
          <w:marRight w:val="0"/>
          <w:marTop w:val="0"/>
          <w:marBottom w:val="0"/>
          <w:divBdr>
            <w:top w:val="none" w:sz="0" w:space="0" w:color="auto"/>
            <w:left w:val="none" w:sz="0" w:space="0" w:color="auto"/>
            <w:bottom w:val="none" w:sz="0" w:space="0" w:color="auto"/>
            <w:right w:val="none" w:sz="0" w:space="0" w:color="auto"/>
          </w:divBdr>
        </w:div>
        <w:div w:id="836380138">
          <w:marLeft w:val="640"/>
          <w:marRight w:val="0"/>
          <w:marTop w:val="0"/>
          <w:marBottom w:val="0"/>
          <w:divBdr>
            <w:top w:val="none" w:sz="0" w:space="0" w:color="auto"/>
            <w:left w:val="none" w:sz="0" w:space="0" w:color="auto"/>
            <w:bottom w:val="none" w:sz="0" w:space="0" w:color="auto"/>
            <w:right w:val="none" w:sz="0" w:space="0" w:color="auto"/>
          </w:divBdr>
        </w:div>
        <w:div w:id="334650778">
          <w:marLeft w:val="640"/>
          <w:marRight w:val="0"/>
          <w:marTop w:val="0"/>
          <w:marBottom w:val="0"/>
          <w:divBdr>
            <w:top w:val="none" w:sz="0" w:space="0" w:color="auto"/>
            <w:left w:val="none" w:sz="0" w:space="0" w:color="auto"/>
            <w:bottom w:val="none" w:sz="0" w:space="0" w:color="auto"/>
            <w:right w:val="none" w:sz="0" w:space="0" w:color="auto"/>
          </w:divBdr>
        </w:div>
        <w:div w:id="217400075">
          <w:marLeft w:val="640"/>
          <w:marRight w:val="0"/>
          <w:marTop w:val="0"/>
          <w:marBottom w:val="0"/>
          <w:divBdr>
            <w:top w:val="none" w:sz="0" w:space="0" w:color="auto"/>
            <w:left w:val="none" w:sz="0" w:space="0" w:color="auto"/>
            <w:bottom w:val="none" w:sz="0" w:space="0" w:color="auto"/>
            <w:right w:val="none" w:sz="0" w:space="0" w:color="auto"/>
          </w:divBdr>
        </w:div>
        <w:div w:id="389112106">
          <w:marLeft w:val="640"/>
          <w:marRight w:val="0"/>
          <w:marTop w:val="0"/>
          <w:marBottom w:val="0"/>
          <w:divBdr>
            <w:top w:val="none" w:sz="0" w:space="0" w:color="auto"/>
            <w:left w:val="none" w:sz="0" w:space="0" w:color="auto"/>
            <w:bottom w:val="none" w:sz="0" w:space="0" w:color="auto"/>
            <w:right w:val="none" w:sz="0" w:space="0" w:color="auto"/>
          </w:divBdr>
        </w:div>
        <w:div w:id="905723728">
          <w:marLeft w:val="640"/>
          <w:marRight w:val="0"/>
          <w:marTop w:val="0"/>
          <w:marBottom w:val="0"/>
          <w:divBdr>
            <w:top w:val="none" w:sz="0" w:space="0" w:color="auto"/>
            <w:left w:val="none" w:sz="0" w:space="0" w:color="auto"/>
            <w:bottom w:val="none" w:sz="0" w:space="0" w:color="auto"/>
            <w:right w:val="none" w:sz="0" w:space="0" w:color="auto"/>
          </w:divBdr>
        </w:div>
        <w:div w:id="1873952017">
          <w:marLeft w:val="640"/>
          <w:marRight w:val="0"/>
          <w:marTop w:val="0"/>
          <w:marBottom w:val="0"/>
          <w:divBdr>
            <w:top w:val="none" w:sz="0" w:space="0" w:color="auto"/>
            <w:left w:val="none" w:sz="0" w:space="0" w:color="auto"/>
            <w:bottom w:val="none" w:sz="0" w:space="0" w:color="auto"/>
            <w:right w:val="none" w:sz="0" w:space="0" w:color="auto"/>
          </w:divBdr>
        </w:div>
        <w:div w:id="1604416495">
          <w:marLeft w:val="640"/>
          <w:marRight w:val="0"/>
          <w:marTop w:val="0"/>
          <w:marBottom w:val="0"/>
          <w:divBdr>
            <w:top w:val="none" w:sz="0" w:space="0" w:color="auto"/>
            <w:left w:val="none" w:sz="0" w:space="0" w:color="auto"/>
            <w:bottom w:val="none" w:sz="0" w:space="0" w:color="auto"/>
            <w:right w:val="none" w:sz="0" w:space="0" w:color="auto"/>
          </w:divBdr>
        </w:div>
        <w:div w:id="1246695256">
          <w:marLeft w:val="640"/>
          <w:marRight w:val="0"/>
          <w:marTop w:val="0"/>
          <w:marBottom w:val="0"/>
          <w:divBdr>
            <w:top w:val="none" w:sz="0" w:space="0" w:color="auto"/>
            <w:left w:val="none" w:sz="0" w:space="0" w:color="auto"/>
            <w:bottom w:val="none" w:sz="0" w:space="0" w:color="auto"/>
            <w:right w:val="none" w:sz="0" w:space="0" w:color="auto"/>
          </w:divBdr>
        </w:div>
        <w:div w:id="677585242">
          <w:marLeft w:val="640"/>
          <w:marRight w:val="0"/>
          <w:marTop w:val="0"/>
          <w:marBottom w:val="0"/>
          <w:divBdr>
            <w:top w:val="none" w:sz="0" w:space="0" w:color="auto"/>
            <w:left w:val="none" w:sz="0" w:space="0" w:color="auto"/>
            <w:bottom w:val="none" w:sz="0" w:space="0" w:color="auto"/>
            <w:right w:val="none" w:sz="0" w:space="0" w:color="auto"/>
          </w:divBdr>
        </w:div>
        <w:div w:id="499390843">
          <w:marLeft w:val="640"/>
          <w:marRight w:val="0"/>
          <w:marTop w:val="0"/>
          <w:marBottom w:val="0"/>
          <w:divBdr>
            <w:top w:val="none" w:sz="0" w:space="0" w:color="auto"/>
            <w:left w:val="none" w:sz="0" w:space="0" w:color="auto"/>
            <w:bottom w:val="none" w:sz="0" w:space="0" w:color="auto"/>
            <w:right w:val="none" w:sz="0" w:space="0" w:color="auto"/>
          </w:divBdr>
        </w:div>
        <w:div w:id="460730319">
          <w:marLeft w:val="640"/>
          <w:marRight w:val="0"/>
          <w:marTop w:val="0"/>
          <w:marBottom w:val="0"/>
          <w:divBdr>
            <w:top w:val="none" w:sz="0" w:space="0" w:color="auto"/>
            <w:left w:val="none" w:sz="0" w:space="0" w:color="auto"/>
            <w:bottom w:val="none" w:sz="0" w:space="0" w:color="auto"/>
            <w:right w:val="none" w:sz="0" w:space="0" w:color="auto"/>
          </w:divBdr>
        </w:div>
        <w:div w:id="1079910106">
          <w:marLeft w:val="640"/>
          <w:marRight w:val="0"/>
          <w:marTop w:val="0"/>
          <w:marBottom w:val="0"/>
          <w:divBdr>
            <w:top w:val="none" w:sz="0" w:space="0" w:color="auto"/>
            <w:left w:val="none" w:sz="0" w:space="0" w:color="auto"/>
            <w:bottom w:val="none" w:sz="0" w:space="0" w:color="auto"/>
            <w:right w:val="none" w:sz="0" w:space="0" w:color="auto"/>
          </w:divBdr>
        </w:div>
        <w:div w:id="608239725">
          <w:marLeft w:val="640"/>
          <w:marRight w:val="0"/>
          <w:marTop w:val="0"/>
          <w:marBottom w:val="0"/>
          <w:divBdr>
            <w:top w:val="none" w:sz="0" w:space="0" w:color="auto"/>
            <w:left w:val="none" w:sz="0" w:space="0" w:color="auto"/>
            <w:bottom w:val="none" w:sz="0" w:space="0" w:color="auto"/>
            <w:right w:val="none" w:sz="0" w:space="0" w:color="auto"/>
          </w:divBdr>
        </w:div>
        <w:div w:id="1880320533">
          <w:marLeft w:val="640"/>
          <w:marRight w:val="0"/>
          <w:marTop w:val="0"/>
          <w:marBottom w:val="0"/>
          <w:divBdr>
            <w:top w:val="none" w:sz="0" w:space="0" w:color="auto"/>
            <w:left w:val="none" w:sz="0" w:space="0" w:color="auto"/>
            <w:bottom w:val="none" w:sz="0" w:space="0" w:color="auto"/>
            <w:right w:val="none" w:sz="0" w:space="0" w:color="auto"/>
          </w:divBdr>
        </w:div>
        <w:div w:id="1636060945">
          <w:marLeft w:val="640"/>
          <w:marRight w:val="0"/>
          <w:marTop w:val="0"/>
          <w:marBottom w:val="0"/>
          <w:divBdr>
            <w:top w:val="none" w:sz="0" w:space="0" w:color="auto"/>
            <w:left w:val="none" w:sz="0" w:space="0" w:color="auto"/>
            <w:bottom w:val="none" w:sz="0" w:space="0" w:color="auto"/>
            <w:right w:val="none" w:sz="0" w:space="0" w:color="auto"/>
          </w:divBdr>
        </w:div>
        <w:div w:id="1828014992">
          <w:marLeft w:val="640"/>
          <w:marRight w:val="0"/>
          <w:marTop w:val="0"/>
          <w:marBottom w:val="0"/>
          <w:divBdr>
            <w:top w:val="none" w:sz="0" w:space="0" w:color="auto"/>
            <w:left w:val="none" w:sz="0" w:space="0" w:color="auto"/>
            <w:bottom w:val="none" w:sz="0" w:space="0" w:color="auto"/>
            <w:right w:val="none" w:sz="0" w:space="0" w:color="auto"/>
          </w:divBdr>
        </w:div>
        <w:div w:id="2139837305">
          <w:marLeft w:val="640"/>
          <w:marRight w:val="0"/>
          <w:marTop w:val="0"/>
          <w:marBottom w:val="0"/>
          <w:divBdr>
            <w:top w:val="none" w:sz="0" w:space="0" w:color="auto"/>
            <w:left w:val="none" w:sz="0" w:space="0" w:color="auto"/>
            <w:bottom w:val="none" w:sz="0" w:space="0" w:color="auto"/>
            <w:right w:val="none" w:sz="0" w:space="0" w:color="auto"/>
          </w:divBdr>
        </w:div>
        <w:div w:id="1847940755">
          <w:marLeft w:val="640"/>
          <w:marRight w:val="0"/>
          <w:marTop w:val="0"/>
          <w:marBottom w:val="0"/>
          <w:divBdr>
            <w:top w:val="none" w:sz="0" w:space="0" w:color="auto"/>
            <w:left w:val="none" w:sz="0" w:space="0" w:color="auto"/>
            <w:bottom w:val="none" w:sz="0" w:space="0" w:color="auto"/>
            <w:right w:val="none" w:sz="0" w:space="0" w:color="auto"/>
          </w:divBdr>
        </w:div>
        <w:div w:id="1645085086">
          <w:marLeft w:val="640"/>
          <w:marRight w:val="0"/>
          <w:marTop w:val="0"/>
          <w:marBottom w:val="0"/>
          <w:divBdr>
            <w:top w:val="none" w:sz="0" w:space="0" w:color="auto"/>
            <w:left w:val="none" w:sz="0" w:space="0" w:color="auto"/>
            <w:bottom w:val="none" w:sz="0" w:space="0" w:color="auto"/>
            <w:right w:val="none" w:sz="0" w:space="0" w:color="auto"/>
          </w:divBdr>
        </w:div>
        <w:div w:id="74012655">
          <w:marLeft w:val="640"/>
          <w:marRight w:val="0"/>
          <w:marTop w:val="0"/>
          <w:marBottom w:val="0"/>
          <w:divBdr>
            <w:top w:val="none" w:sz="0" w:space="0" w:color="auto"/>
            <w:left w:val="none" w:sz="0" w:space="0" w:color="auto"/>
            <w:bottom w:val="none" w:sz="0" w:space="0" w:color="auto"/>
            <w:right w:val="none" w:sz="0" w:space="0" w:color="auto"/>
          </w:divBdr>
        </w:div>
        <w:div w:id="2107114503">
          <w:marLeft w:val="640"/>
          <w:marRight w:val="0"/>
          <w:marTop w:val="0"/>
          <w:marBottom w:val="0"/>
          <w:divBdr>
            <w:top w:val="none" w:sz="0" w:space="0" w:color="auto"/>
            <w:left w:val="none" w:sz="0" w:space="0" w:color="auto"/>
            <w:bottom w:val="none" w:sz="0" w:space="0" w:color="auto"/>
            <w:right w:val="none" w:sz="0" w:space="0" w:color="auto"/>
          </w:divBdr>
        </w:div>
        <w:div w:id="2067946812">
          <w:marLeft w:val="640"/>
          <w:marRight w:val="0"/>
          <w:marTop w:val="0"/>
          <w:marBottom w:val="0"/>
          <w:divBdr>
            <w:top w:val="none" w:sz="0" w:space="0" w:color="auto"/>
            <w:left w:val="none" w:sz="0" w:space="0" w:color="auto"/>
            <w:bottom w:val="none" w:sz="0" w:space="0" w:color="auto"/>
            <w:right w:val="none" w:sz="0" w:space="0" w:color="auto"/>
          </w:divBdr>
        </w:div>
        <w:div w:id="1820608868">
          <w:marLeft w:val="640"/>
          <w:marRight w:val="0"/>
          <w:marTop w:val="0"/>
          <w:marBottom w:val="0"/>
          <w:divBdr>
            <w:top w:val="none" w:sz="0" w:space="0" w:color="auto"/>
            <w:left w:val="none" w:sz="0" w:space="0" w:color="auto"/>
            <w:bottom w:val="none" w:sz="0" w:space="0" w:color="auto"/>
            <w:right w:val="none" w:sz="0" w:space="0" w:color="auto"/>
          </w:divBdr>
        </w:div>
        <w:div w:id="805975056">
          <w:marLeft w:val="640"/>
          <w:marRight w:val="0"/>
          <w:marTop w:val="0"/>
          <w:marBottom w:val="0"/>
          <w:divBdr>
            <w:top w:val="none" w:sz="0" w:space="0" w:color="auto"/>
            <w:left w:val="none" w:sz="0" w:space="0" w:color="auto"/>
            <w:bottom w:val="none" w:sz="0" w:space="0" w:color="auto"/>
            <w:right w:val="none" w:sz="0" w:space="0" w:color="auto"/>
          </w:divBdr>
        </w:div>
        <w:div w:id="1574271252">
          <w:marLeft w:val="640"/>
          <w:marRight w:val="0"/>
          <w:marTop w:val="0"/>
          <w:marBottom w:val="0"/>
          <w:divBdr>
            <w:top w:val="none" w:sz="0" w:space="0" w:color="auto"/>
            <w:left w:val="none" w:sz="0" w:space="0" w:color="auto"/>
            <w:bottom w:val="none" w:sz="0" w:space="0" w:color="auto"/>
            <w:right w:val="none" w:sz="0" w:space="0" w:color="auto"/>
          </w:divBdr>
        </w:div>
        <w:div w:id="437530735">
          <w:marLeft w:val="640"/>
          <w:marRight w:val="0"/>
          <w:marTop w:val="0"/>
          <w:marBottom w:val="0"/>
          <w:divBdr>
            <w:top w:val="none" w:sz="0" w:space="0" w:color="auto"/>
            <w:left w:val="none" w:sz="0" w:space="0" w:color="auto"/>
            <w:bottom w:val="none" w:sz="0" w:space="0" w:color="auto"/>
            <w:right w:val="none" w:sz="0" w:space="0" w:color="auto"/>
          </w:divBdr>
        </w:div>
        <w:div w:id="1000045267">
          <w:marLeft w:val="640"/>
          <w:marRight w:val="0"/>
          <w:marTop w:val="0"/>
          <w:marBottom w:val="0"/>
          <w:divBdr>
            <w:top w:val="none" w:sz="0" w:space="0" w:color="auto"/>
            <w:left w:val="none" w:sz="0" w:space="0" w:color="auto"/>
            <w:bottom w:val="none" w:sz="0" w:space="0" w:color="auto"/>
            <w:right w:val="none" w:sz="0" w:space="0" w:color="auto"/>
          </w:divBdr>
        </w:div>
        <w:div w:id="187647257">
          <w:marLeft w:val="640"/>
          <w:marRight w:val="0"/>
          <w:marTop w:val="0"/>
          <w:marBottom w:val="0"/>
          <w:divBdr>
            <w:top w:val="none" w:sz="0" w:space="0" w:color="auto"/>
            <w:left w:val="none" w:sz="0" w:space="0" w:color="auto"/>
            <w:bottom w:val="none" w:sz="0" w:space="0" w:color="auto"/>
            <w:right w:val="none" w:sz="0" w:space="0" w:color="auto"/>
          </w:divBdr>
        </w:div>
        <w:div w:id="1866020947">
          <w:marLeft w:val="640"/>
          <w:marRight w:val="0"/>
          <w:marTop w:val="0"/>
          <w:marBottom w:val="0"/>
          <w:divBdr>
            <w:top w:val="none" w:sz="0" w:space="0" w:color="auto"/>
            <w:left w:val="none" w:sz="0" w:space="0" w:color="auto"/>
            <w:bottom w:val="none" w:sz="0" w:space="0" w:color="auto"/>
            <w:right w:val="none" w:sz="0" w:space="0" w:color="auto"/>
          </w:divBdr>
        </w:div>
        <w:div w:id="1510409694">
          <w:marLeft w:val="640"/>
          <w:marRight w:val="0"/>
          <w:marTop w:val="0"/>
          <w:marBottom w:val="0"/>
          <w:divBdr>
            <w:top w:val="none" w:sz="0" w:space="0" w:color="auto"/>
            <w:left w:val="none" w:sz="0" w:space="0" w:color="auto"/>
            <w:bottom w:val="none" w:sz="0" w:space="0" w:color="auto"/>
            <w:right w:val="none" w:sz="0" w:space="0" w:color="auto"/>
          </w:divBdr>
        </w:div>
        <w:div w:id="645820877">
          <w:marLeft w:val="640"/>
          <w:marRight w:val="0"/>
          <w:marTop w:val="0"/>
          <w:marBottom w:val="0"/>
          <w:divBdr>
            <w:top w:val="none" w:sz="0" w:space="0" w:color="auto"/>
            <w:left w:val="none" w:sz="0" w:space="0" w:color="auto"/>
            <w:bottom w:val="none" w:sz="0" w:space="0" w:color="auto"/>
            <w:right w:val="none" w:sz="0" w:space="0" w:color="auto"/>
          </w:divBdr>
        </w:div>
        <w:div w:id="1867132629">
          <w:marLeft w:val="640"/>
          <w:marRight w:val="0"/>
          <w:marTop w:val="0"/>
          <w:marBottom w:val="0"/>
          <w:divBdr>
            <w:top w:val="none" w:sz="0" w:space="0" w:color="auto"/>
            <w:left w:val="none" w:sz="0" w:space="0" w:color="auto"/>
            <w:bottom w:val="none" w:sz="0" w:space="0" w:color="auto"/>
            <w:right w:val="none" w:sz="0" w:space="0" w:color="auto"/>
          </w:divBdr>
        </w:div>
        <w:div w:id="830948058">
          <w:marLeft w:val="640"/>
          <w:marRight w:val="0"/>
          <w:marTop w:val="0"/>
          <w:marBottom w:val="0"/>
          <w:divBdr>
            <w:top w:val="none" w:sz="0" w:space="0" w:color="auto"/>
            <w:left w:val="none" w:sz="0" w:space="0" w:color="auto"/>
            <w:bottom w:val="none" w:sz="0" w:space="0" w:color="auto"/>
            <w:right w:val="none" w:sz="0" w:space="0" w:color="auto"/>
          </w:divBdr>
        </w:div>
        <w:div w:id="876428680">
          <w:marLeft w:val="640"/>
          <w:marRight w:val="0"/>
          <w:marTop w:val="0"/>
          <w:marBottom w:val="0"/>
          <w:divBdr>
            <w:top w:val="none" w:sz="0" w:space="0" w:color="auto"/>
            <w:left w:val="none" w:sz="0" w:space="0" w:color="auto"/>
            <w:bottom w:val="none" w:sz="0" w:space="0" w:color="auto"/>
            <w:right w:val="none" w:sz="0" w:space="0" w:color="auto"/>
          </w:divBdr>
        </w:div>
        <w:div w:id="717365044">
          <w:marLeft w:val="640"/>
          <w:marRight w:val="0"/>
          <w:marTop w:val="0"/>
          <w:marBottom w:val="0"/>
          <w:divBdr>
            <w:top w:val="none" w:sz="0" w:space="0" w:color="auto"/>
            <w:left w:val="none" w:sz="0" w:space="0" w:color="auto"/>
            <w:bottom w:val="none" w:sz="0" w:space="0" w:color="auto"/>
            <w:right w:val="none" w:sz="0" w:space="0" w:color="auto"/>
          </w:divBdr>
        </w:div>
        <w:div w:id="714045136">
          <w:marLeft w:val="640"/>
          <w:marRight w:val="0"/>
          <w:marTop w:val="0"/>
          <w:marBottom w:val="0"/>
          <w:divBdr>
            <w:top w:val="none" w:sz="0" w:space="0" w:color="auto"/>
            <w:left w:val="none" w:sz="0" w:space="0" w:color="auto"/>
            <w:bottom w:val="none" w:sz="0" w:space="0" w:color="auto"/>
            <w:right w:val="none" w:sz="0" w:space="0" w:color="auto"/>
          </w:divBdr>
        </w:div>
        <w:div w:id="987246820">
          <w:marLeft w:val="640"/>
          <w:marRight w:val="0"/>
          <w:marTop w:val="0"/>
          <w:marBottom w:val="0"/>
          <w:divBdr>
            <w:top w:val="none" w:sz="0" w:space="0" w:color="auto"/>
            <w:left w:val="none" w:sz="0" w:space="0" w:color="auto"/>
            <w:bottom w:val="none" w:sz="0" w:space="0" w:color="auto"/>
            <w:right w:val="none" w:sz="0" w:space="0" w:color="auto"/>
          </w:divBdr>
        </w:div>
        <w:div w:id="609508062">
          <w:marLeft w:val="640"/>
          <w:marRight w:val="0"/>
          <w:marTop w:val="0"/>
          <w:marBottom w:val="0"/>
          <w:divBdr>
            <w:top w:val="none" w:sz="0" w:space="0" w:color="auto"/>
            <w:left w:val="none" w:sz="0" w:space="0" w:color="auto"/>
            <w:bottom w:val="none" w:sz="0" w:space="0" w:color="auto"/>
            <w:right w:val="none" w:sz="0" w:space="0" w:color="auto"/>
          </w:divBdr>
        </w:div>
        <w:div w:id="249657253">
          <w:marLeft w:val="640"/>
          <w:marRight w:val="0"/>
          <w:marTop w:val="0"/>
          <w:marBottom w:val="0"/>
          <w:divBdr>
            <w:top w:val="none" w:sz="0" w:space="0" w:color="auto"/>
            <w:left w:val="none" w:sz="0" w:space="0" w:color="auto"/>
            <w:bottom w:val="none" w:sz="0" w:space="0" w:color="auto"/>
            <w:right w:val="none" w:sz="0" w:space="0" w:color="auto"/>
          </w:divBdr>
        </w:div>
        <w:div w:id="421531275">
          <w:marLeft w:val="640"/>
          <w:marRight w:val="0"/>
          <w:marTop w:val="0"/>
          <w:marBottom w:val="0"/>
          <w:divBdr>
            <w:top w:val="none" w:sz="0" w:space="0" w:color="auto"/>
            <w:left w:val="none" w:sz="0" w:space="0" w:color="auto"/>
            <w:bottom w:val="none" w:sz="0" w:space="0" w:color="auto"/>
            <w:right w:val="none" w:sz="0" w:space="0" w:color="auto"/>
          </w:divBdr>
        </w:div>
        <w:div w:id="1765568726">
          <w:marLeft w:val="640"/>
          <w:marRight w:val="0"/>
          <w:marTop w:val="0"/>
          <w:marBottom w:val="0"/>
          <w:divBdr>
            <w:top w:val="none" w:sz="0" w:space="0" w:color="auto"/>
            <w:left w:val="none" w:sz="0" w:space="0" w:color="auto"/>
            <w:bottom w:val="none" w:sz="0" w:space="0" w:color="auto"/>
            <w:right w:val="none" w:sz="0" w:space="0" w:color="auto"/>
          </w:divBdr>
        </w:div>
        <w:div w:id="1529679738">
          <w:marLeft w:val="640"/>
          <w:marRight w:val="0"/>
          <w:marTop w:val="0"/>
          <w:marBottom w:val="0"/>
          <w:divBdr>
            <w:top w:val="none" w:sz="0" w:space="0" w:color="auto"/>
            <w:left w:val="none" w:sz="0" w:space="0" w:color="auto"/>
            <w:bottom w:val="none" w:sz="0" w:space="0" w:color="auto"/>
            <w:right w:val="none" w:sz="0" w:space="0" w:color="auto"/>
          </w:divBdr>
        </w:div>
        <w:div w:id="1315059775">
          <w:marLeft w:val="640"/>
          <w:marRight w:val="0"/>
          <w:marTop w:val="0"/>
          <w:marBottom w:val="0"/>
          <w:divBdr>
            <w:top w:val="none" w:sz="0" w:space="0" w:color="auto"/>
            <w:left w:val="none" w:sz="0" w:space="0" w:color="auto"/>
            <w:bottom w:val="none" w:sz="0" w:space="0" w:color="auto"/>
            <w:right w:val="none" w:sz="0" w:space="0" w:color="auto"/>
          </w:divBdr>
        </w:div>
        <w:div w:id="1893345015">
          <w:marLeft w:val="640"/>
          <w:marRight w:val="0"/>
          <w:marTop w:val="0"/>
          <w:marBottom w:val="0"/>
          <w:divBdr>
            <w:top w:val="none" w:sz="0" w:space="0" w:color="auto"/>
            <w:left w:val="none" w:sz="0" w:space="0" w:color="auto"/>
            <w:bottom w:val="none" w:sz="0" w:space="0" w:color="auto"/>
            <w:right w:val="none" w:sz="0" w:space="0" w:color="auto"/>
          </w:divBdr>
        </w:div>
        <w:div w:id="1924995617">
          <w:marLeft w:val="640"/>
          <w:marRight w:val="0"/>
          <w:marTop w:val="0"/>
          <w:marBottom w:val="0"/>
          <w:divBdr>
            <w:top w:val="none" w:sz="0" w:space="0" w:color="auto"/>
            <w:left w:val="none" w:sz="0" w:space="0" w:color="auto"/>
            <w:bottom w:val="none" w:sz="0" w:space="0" w:color="auto"/>
            <w:right w:val="none" w:sz="0" w:space="0" w:color="auto"/>
          </w:divBdr>
        </w:div>
        <w:div w:id="2119566443">
          <w:marLeft w:val="640"/>
          <w:marRight w:val="0"/>
          <w:marTop w:val="0"/>
          <w:marBottom w:val="0"/>
          <w:divBdr>
            <w:top w:val="none" w:sz="0" w:space="0" w:color="auto"/>
            <w:left w:val="none" w:sz="0" w:space="0" w:color="auto"/>
            <w:bottom w:val="none" w:sz="0" w:space="0" w:color="auto"/>
            <w:right w:val="none" w:sz="0" w:space="0" w:color="auto"/>
          </w:divBdr>
        </w:div>
        <w:div w:id="19743431">
          <w:marLeft w:val="640"/>
          <w:marRight w:val="0"/>
          <w:marTop w:val="0"/>
          <w:marBottom w:val="0"/>
          <w:divBdr>
            <w:top w:val="none" w:sz="0" w:space="0" w:color="auto"/>
            <w:left w:val="none" w:sz="0" w:space="0" w:color="auto"/>
            <w:bottom w:val="none" w:sz="0" w:space="0" w:color="auto"/>
            <w:right w:val="none" w:sz="0" w:space="0" w:color="auto"/>
          </w:divBdr>
        </w:div>
        <w:div w:id="1750956463">
          <w:marLeft w:val="640"/>
          <w:marRight w:val="0"/>
          <w:marTop w:val="0"/>
          <w:marBottom w:val="0"/>
          <w:divBdr>
            <w:top w:val="none" w:sz="0" w:space="0" w:color="auto"/>
            <w:left w:val="none" w:sz="0" w:space="0" w:color="auto"/>
            <w:bottom w:val="none" w:sz="0" w:space="0" w:color="auto"/>
            <w:right w:val="none" w:sz="0" w:space="0" w:color="auto"/>
          </w:divBdr>
        </w:div>
        <w:div w:id="1669596944">
          <w:marLeft w:val="640"/>
          <w:marRight w:val="0"/>
          <w:marTop w:val="0"/>
          <w:marBottom w:val="0"/>
          <w:divBdr>
            <w:top w:val="none" w:sz="0" w:space="0" w:color="auto"/>
            <w:left w:val="none" w:sz="0" w:space="0" w:color="auto"/>
            <w:bottom w:val="none" w:sz="0" w:space="0" w:color="auto"/>
            <w:right w:val="none" w:sz="0" w:space="0" w:color="auto"/>
          </w:divBdr>
        </w:div>
        <w:div w:id="1743945375">
          <w:marLeft w:val="640"/>
          <w:marRight w:val="0"/>
          <w:marTop w:val="0"/>
          <w:marBottom w:val="0"/>
          <w:divBdr>
            <w:top w:val="none" w:sz="0" w:space="0" w:color="auto"/>
            <w:left w:val="none" w:sz="0" w:space="0" w:color="auto"/>
            <w:bottom w:val="none" w:sz="0" w:space="0" w:color="auto"/>
            <w:right w:val="none" w:sz="0" w:space="0" w:color="auto"/>
          </w:divBdr>
        </w:div>
        <w:div w:id="1462454837">
          <w:marLeft w:val="640"/>
          <w:marRight w:val="0"/>
          <w:marTop w:val="0"/>
          <w:marBottom w:val="0"/>
          <w:divBdr>
            <w:top w:val="none" w:sz="0" w:space="0" w:color="auto"/>
            <w:left w:val="none" w:sz="0" w:space="0" w:color="auto"/>
            <w:bottom w:val="none" w:sz="0" w:space="0" w:color="auto"/>
            <w:right w:val="none" w:sz="0" w:space="0" w:color="auto"/>
          </w:divBdr>
        </w:div>
        <w:div w:id="1725254418">
          <w:marLeft w:val="640"/>
          <w:marRight w:val="0"/>
          <w:marTop w:val="0"/>
          <w:marBottom w:val="0"/>
          <w:divBdr>
            <w:top w:val="none" w:sz="0" w:space="0" w:color="auto"/>
            <w:left w:val="none" w:sz="0" w:space="0" w:color="auto"/>
            <w:bottom w:val="none" w:sz="0" w:space="0" w:color="auto"/>
            <w:right w:val="none" w:sz="0" w:space="0" w:color="auto"/>
          </w:divBdr>
        </w:div>
        <w:div w:id="2106731200">
          <w:marLeft w:val="640"/>
          <w:marRight w:val="0"/>
          <w:marTop w:val="0"/>
          <w:marBottom w:val="0"/>
          <w:divBdr>
            <w:top w:val="none" w:sz="0" w:space="0" w:color="auto"/>
            <w:left w:val="none" w:sz="0" w:space="0" w:color="auto"/>
            <w:bottom w:val="none" w:sz="0" w:space="0" w:color="auto"/>
            <w:right w:val="none" w:sz="0" w:space="0" w:color="auto"/>
          </w:divBdr>
        </w:div>
        <w:div w:id="780611339">
          <w:marLeft w:val="640"/>
          <w:marRight w:val="0"/>
          <w:marTop w:val="0"/>
          <w:marBottom w:val="0"/>
          <w:divBdr>
            <w:top w:val="none" w:sz="0" w:space="0" w:color="auto"/>
            <w:left w:val="none" w:sz="0" w:space="0" w:color="auto"/>
            <w:bottom w:val="none" w:sz="0" w:space="0" w:color="auto"/>
            <w:right w:val="none" w:sz="0" w:space="0" w:color="auto"/>
          </w:divBdr>
        </w:div>
        <w:div w:id="1154226315">
          <w:marLeft w:val="640"/>
          <w:marRight w:val="0"/>
          <w:marTop w:val="0"/>
          <w:marBottom w:val="0"/>
          <w:divBdr>
            <w:top w:val="none" w:sz="0" w:space="0" w:color="auto"/>
            <w:left w:val="none" w:sz="0" w:space="0" w:color="auto"/>
            <w:bottom w:val="none" w:sz="0" w:space="0" w:color="auto"/>
            <w:right w:val="none" w:sz="0" w:space="0" w:color="auto"/>
          </w:divBdr>
        </w:div>
        <w:div w:id="764419501">
          <w:marLeft w:val="640"/>
          <w:marRight w:val="0"/>
          <w:marTop w:val="0"/>
          <w:marBottom w:val="0"/>
          <w:divBdr>
            <w:top w:val="none" w:sz="0" w:space="0" w:color="auto"/>
            <w:left w:val="none" w:sz="0" w:space="0" w:color="auto"/>
            <w:bottom w:val="none" w:sz="0" w:space="0" w:color="auto"/>
            <w:right w:val="none" w:sz="0" w:space="0" w:color="auto"/>
          </w:divBdr>
        </w:div>
        <w:div w:id="361515526">
          <w:marLeft w:val="640"/>
          <w:marRight w:val="0"/>
          <w:marTop w:val="0"/>
          <w:marBottom w:val="0"/>
          <w:divBdr>
            <w:top w:val="none" w:sz="0" w:space="0" w:color="auto"/>
            <w:left w:val="none" w:sz="0" w:space="0" w:color="auto"/>
            <w:bottom w:val="none" w:sz="0" w:space="0" w:color="auto"/>
            <w:right w:val="none" w:sz="0" w:space="0" w:color="auto"/>
          </w:divBdr>
        </w:div>
        <w:div w:id="1708869333">
          <w:marLeft w:val="640"/>
          <w:marRight w:val="0"/>
          <w:marTop w:val="0"/>
          <w:marBottom w:val="0"/>
          <w:divBdr>
            <w:top w:val="none" w:sz="0" w:space="0" w:color="auto"/>
            <w:left w:val="none" w:sz="0" w:space="0" w:color="auto"/>
            <w:bottom w:val="none" w:sz="0" w:space="0" w:color="auto"/>
            <w:right w:val="none" w:sz="0" w:space="0" w:color="auto"/>
          </w:divBdr>
        </w:div>
        <w:div w:id="1882160254">
          <w:marLeft w:val="640"/>
          <w:marRight w:val="0"/>
          <w:marTop w:val="0"/>
          <w:marBottom w:val="0"/>
          <w:divBdr>
            <w:top w:val="none" w:sz="0" w:space="0" w:color="auto"/>
            <w:left w:val="none" w:sz="0" w:space="0" w:color="auto"/>
            <w:bottom w:val="none" w:sz="0" w:space="0" w:color="auto"/>
            <w:right w:val="none" w:sz="0" w:space="0" w:color="auto"/>
          </w:divBdr>
        </w:div>
        <w:div w:id="658731679">
          <w:marLeft w:val="640"/>
          <w:marRight w:val="0"/>
          <w:marTop w:val="0"/>
          <w:marBottom w:val="0"/>
          <w:divBdr>
            <w:top w:val="none" w:sz="0" w:space="0" w:color="auto"/>
            <w:left w:val="none" w:sz="0" w:space="0" w:color="auto"/>
            <w:bottom w:val="none" w:sz="0" w:space="0" w:color="auto"/>
            <w:right w:val="none" w:sz="0" w:space="0" w:color="auto"/>
          </w:divBdr>
        </w:div>
        <w:div w:id="1887375998">
          <w:marLeft w:val="640"/>
          <w:marRight w:val="0"/>
          <w:marTop w:val="0"/>
          <w:marBottom w:val="0"/>
          <w:divBdr>
            <w:top w:val="none" w:sz="0" w:space="0" w:color="auto"/>
            <w:left w:val="none" w:sz="0" w:space="0" w:color="auto"/>
            <w:bottom w:val="none" w:sz="0" w:space="0" w:color="auto"/>
            <w:right w:val="none" w:sz="0" w:space="0" w:color="auto"/>
          </w:divBdr>
        </w:div>
        <w:div w:id="2056462817">
          <w:marLeft w:val="640"/>
          <w:marRight w:val="0"/>
          <w:marTop w:val="0"/>
          <w:marBottom w:val="0"/>
          <w:divBdr>
            <w:top w:val="none" w:sz="0" w:space="0" w:color="auto"/>
            <w:left w:val="none" w:sz="0" w:space="0" w:color="auto"/>
            <w:bottom w:val="none" w:sz="0" w:space="0" w:color="auto"/>
            <w:right w:val="none" w:sz="0" w:space="0" w:color="auto"/>
          </w:divBdr>
        </w:div>
        <w:div w:id="881983799">
          <w:marLeft w:val="640"/>
          <w:marRight w:val="0"/>
          <w:marTop w:val="0"/>
          <w:marBottom w:val="0"/>
          <w:divBdr>
            <w:top w:val="none" w:sz="0" w:space="0" w:color="auto"/>
            <w:left w:val="none" w:sz="0" w:space="0" w:color="auto"/>
            <w:bottom w:val="none" w:sz="0" w:space="0" w:color="auto"/>
            <w:right w:val="none" w:sz="0" w:space="0" w:color="auto"/>
          </w:divBdr>
        </w:div>
        <w:div w:id="493298440">
          <w:marLeft w:val="640"/>
          <w:marRight w:val="0"/>
          <w:marTop w:val="0"/>
          <w:marBottom w:val="0"/>
          <w:divBdr>
            <w:top w:val="none" w:sz="0" w:space="0" w:color="auto"/>
            <w:left w:val="none" w:sz="0" w:space="0" w:color="auto"/>
            <w:bottom w:val="none" w:sz="0" w:space="0" w:color="auto"/>
            <w:right w:val="none" w:sz="0" w:space="0" w:color="auto"/>
          </w:divBdr>
        </w:div>
        <w:div w:id="1949501164">
          <w:marLeft w:val="640"/>
          <w:marRight w:val="0"/>
          <w:marTop w:val="0"/>
          <w:marBottom w:val="0"/>
          <w:divBdr>
            <w:top w:val="none" w:sz="0" w:space="0" w:color="auto"/>
            <w:left w:val="none" w:sz="0" w:space="0" w:color="auto"/>
            <w:bottom w:val="none" w:sz="0" w:space="0" w:color="auto"/>
            <w:right w:val="none" w:sz="0" w:space="0" w:color="auto"/>
          </w:divBdr>
        </w:div>
        <w:div w:id="557475250">
          <w:marLeft w:val="640"/>
          <w:marRight w:val="0"/>
          <w:marTop w:val="0"/>
          <w:marBottom w:val="0"/>
          <w:divBdr>
            <w:top w:val="none" w:sz="0" w:space="0" w:color="auto"/>
            <w:left w:val="none" w:sz="0" w:space="0" w:color="auto"/>
            <w:bottom w:val="none" w:sz="0" w:space="0" w:color="auto"/>
            <w:right w:val="none" w:sz="0" w:space="0" w:color="auto"/>
          </w:divBdr>
        </w:div>
        <w:div w:id="147138969">
          <w:marLeft w:val="640"/>
          <w:marRight w:val="0"/>
          <w:marTop w:val="0"/>
          <w:marBottom w:val="0"/>
          <w:divBdr>
            <w:top w:val="none" w:sz="0" w:space="0" w:color="auto"/>
            <w:left w:val="none" w:sz="0" w:space="0" w:color="auto"/>
            <w:bottom w:val="none" w:sz="0" w:space="0" w:color="auto"/>
            <w:right w:val="none" w:sz="0" w:space="0" w:color="auto"/>
          </w:divBdr>
        </w:div>
        <w:div w:id="1863934122">
          <w:marLeft w:val="640"/>
          <w:marRight w:val="0"/>
          <w:marTop w:val="0"/>
          <w:marBottom w:val="0"/>
          <w:divBdr>
            <w:top w:val="none" w:sz="0" w:space="0" w:color="auto"/>
            <w:left w:val="none" w:sz="0" w:space="0" w:color="auto"/>
            <w:bottom w:val="none" w:sz="0" w:space="0" w:color="auto"/>
            <w:right w:val="none" w:sz="0" w:space="0" w:color="auto"/>
          </w:divBdr>
        </w:div>
        <w:div w:id="163710053">
          <w:marLeft w:val="640"/>
          <w:marRight w:val="0"/>
          <w:marTop w:val="0"/>
          <w:marBottom w:val="0"/>
          <w:divBdr>
            <w:top w:val="none" w:sz="0" w:space="0" w:color="auto"/>
            <w:left w:val="none" w:sz="0" w:space="0" w:color="auto"/>
            <w:bottom w:val="none" w:sz="0" w:space="0" w:color="auto"/>
            <w:right w:val="none" w:sz="0" w:space="0" w:color="auto"/>
          </w:divBdr>
        </w:div>
        <w:div w:id="381562584">
          <w:marLeft w:val="640"/>
          <w:marRight w:val="0"/>
          <w:marTop w:val="0"/>
          <w:marBottom w:val="0"/>
          <w:divBdr>
            <w:top w:val="none" w:sz="0" w:space="0" w:color="auto"/>
            <w:left w:val="none" w:sz="0" w:space="0" w:color="auto"/>
            <w:bottom w:val="none" w:sz="0" w:space="0" w:color="auto"/>
            <w:right w:val="none" w:sz="0" w:space="0" w:color="auto"/>
          </w:divBdr>
        </w:div>
        <w:div w:id="892542560">
          <w:marLeft w:val="640"/>
          <w:marRight w:val="0"/>
          <w:marTop w:val="0"/>
          <w:marBottom w:val="0"/>
          <w:divBdr>
            <w:top w:val="none" w:sz="0" w:space="0" w:color="auto"/>
            <w:left w:val="none" w:sz="0" w:space="0" w:color="auto"/>
            <w:bottom w:val="none" w:sz="0" w:space="0" w:color="auto"/>
            <w:right w:val="none" w:sz="0" w:space="0" w:color="auto"/>
          </w:divBdr>
        </w:div>
        <w:div w:id="1789085050">
          <w:marLeft w:val="640"/>
          <w:marRight w:val="0"/>
          <w:marTop w:val="0"/>
          <w:marBottom w:val="0"/>
          <w:divBdr>
            <w:top w:val="none" w:sz="0" w:space="0" w:color="auto"/>
            <w:left w:val="none" w:sz="0" w:space="0" w:color="auto"/>
            <w:bottom w:val="none" w:sz="0" w:space="0" w:color="auto"/>
            <w:right w:val="none" w:sz="0" w:space="0" w:color="auto"/>
          </w:divBdr>
        </w:div>
        <w:div w:id="1913075271">
          <w:marLeft w:val="640"/>
          <w:marRight w:val="0"/>
          <w:marTop w:val="0"/>
          <w:marBottom w:val="0"/>
          <w:divBdr>
            <w:top w:val="none" w:sz="0" w:space="0" w:color="auto"/>
            <w:left w:val="none" w:sz="0" w:space="0" w:color="auto"/>
            <w:bottom w:val="none" w:sz="0" w:space="0" w:color="auto"/>
            <w:right w:val="none" w:sz="0" w:space="0" w:color="auto"/>
          </w:divBdr>
        </w:div>
        <w:div w:id="1274245493">
          <w:marLeft w:val="640"/>
          <w:marRight w:val="0"/>
          <w:marTop w:val="0"/>
          <w:marBottom w:val="0"/>
          <w:divBdr>
            <w:top w:val="none" w:sz="0" w:space="0" w:color="auto"/>
            <w:left w:val="none" w:sz="0" w:space="0" w:color="auto"/>
            <w:bottom w:val="none" w:sz="0" w:space="0" w:color="auto"/>
            <w:right w:val="none" w:sz="0" w:space="0" w:color="auto"/>
          </w:divBdr>
        </w:div>
        <w:div w:id="822434167">
          <w:marLeft w:val="640"/>
          <w:marRight w:val="0"/>
          <w:marTop w:val="0"/>
          <w:marBottom w:val="0"/>
          <w:divBdr>
            <w:top w:val="none" w:sz="0" w:space="0" w:color="auto"/>
            <w:left w:val="none" w:sz="0" w:space="0" w:color="auto"/>
            <w:bottom w:val="none" w:sz="0" w:space="0" w:color="auto"/>
            <w:right w:val="none" w:sz="0" w:space="0" w:color="auto"/>
          </w:divBdr>
        </w:div>
        <w:div w:id="1315643358">
          <w:marLeft w:val="640"/>
          <w:marRight w:val="0"/>
          <w:marTop w:val="0"/>
          <w:marBottom w:val="0"/>
          <w:divBdr>
            <w:top w:val="none" w:sz="0" w:space="0" w:color="auto"/>
            <w:left w:val="none" w:sz="0" w:space="0" w:color="auto"/>
            <w:bottom w:val="none" w:sz="0" w:space="0" w:color="auto"/>
            <w:right w:val="none" w:sz="0" w:space="0" w:color="auto"/>
          </w:divBdr>
        </w:div>
        <w:div w:id="696464475">
          <w:marLeft w:val="640"/>
          <w:marRight w:val="0"/>
          <w:marTop w:val="0"/>
          <w:marBottom w:val="0"/>
          <w:divBdr>
            <w:top w:val="none" w:sz="0" w:space="0" w:color="auto"/>
            <w:left w:val="none" w:sz="0" w:space="0" w:color="auto"/>
            <w:bottom w:val="none" w:sz="0" w:space="0" w:color="auto"/>
            <w:right w:val="none" w:sz="0" w:space="0" w:color="auto"/>
          </w:divBdr>
        </w:div>
        <w:div w:id="417798301">
          <w:marLeft w:val="640"/>
          <w:marRight w:val="0"/>
          <w:marTop w:val="0"/>
          <w:marBottom w:val="0"/>
          <w:divBdr>
            <w:top w:val="none" w:sz="0" w:space="0" w:color="auto"/>
            <w:left w:val="none" w:sz="0" w:space="0" w:color="auto"/>
            <w:bottom w:val="none" w:sz="0" w:space="0" w:color="auto"/>
            <w:right w:val="none" w:sz="0" w:space="0" w:color="auto"/>
          </w:divBdr>
        </w:div>
        <w:div w:id="1431075477">
          <w:marLeft w:val="640"/>
          <w:marRight w:val="0"/>
          <w:marTop w:val="0"/>
          <w:marBottom w:val="0"/>
          <w:divBdr>
            <w:top w:val="none" w:sz="0" w:space="0" w:color="auto"/>
            <w:left w:val="none" w:sz="0" w:space="0" w:color="auto"/>
            <w:bottom w:val="none" w:sz="0" w:space="0" w:color="auto"/>
            <w:right w:val="none" w:sz="0" w:space="0" w:color="auto"/>
          </w:divBdr>
        </w:div>
        <w:div w:id="1155872932">
          <w:marLeft w:val="640"/>
          <w:marRight w:val="0"/>
          <w:marTop w:val="0"/>
          <w:marBottom w:val="0"/>
          <w:divBdr>
            <w:top w:val="none" w:sz="0" w:space="0" w:color="auto"/>
            <w:left w:val="none" w:sz="0" w:space="0" w:color="auto"/>
            <w:bottom w:val="none" w:sz="0" w:space="0" w:color="auto"/>
            <w:right w:val="none" w:sz="0" w:space="0" w:color="auto"/>
          </w:divBdr>
        </w:div>
        <w:div w:id="1916667829">
          <w:marLeft w:val="640"/>
          <w:marRight w:val="0"/>
          <w:marTop w:val="0"/>
          <w:marBottom w:val="0"/>
          <w:divBdr>
            <w:top w:val="none" w:sz="0" w:space="0" w:color="auto"/>
            <w:left w:val="none" w:sz="0" w:space="0" w:color="auto"/>
            <w:bottom w:val="none" w:sz="0" w:space="0" w:color="auto"/>
            <w:right w:val="none" w:sz="0" w:space="0" w:color="auto"/>
          </w:divBdr>
        </w:div>
        <w:div w:id="644700762">
          <w:marLeft w:val="640"/>
          <w:marRight w:val="0"/>
          <w:marTop w:val="0"/>
          <w:marBottom w:val="0"/>
          <w:divBdr>
            <w:top w:val="none" w:sz="0" w:space="0" w:color="auto"/>
            <w:left w:val="none" w:sz="0" w:space="0" w:color="auto"/>
            <w:bottom w:val="none" w:sz="0" w:space="0" w:color="auto"/>
            <w:right w:val="none" w:sz="0" w:space="0" w:color="auto"/>
          </w:divBdr>
        </w:div>
        <w:div w:id="1260913995">
          <w:marLeft w:val="640"/>
          <w:marRight w:val="0"/>
          <w:marTop w:val="0"/>
          <w:marBottom w:val="0"/>
          <w:divBdr>
            <w:top w:val="none" w:sz="0" w:space="0" w:color="auto"/>
            <w:left w:val="none" w:sz="0" w:space="0" w:color="auto"/>
            <w:bottom w:val="none" w:sz="0" w:space="0" w:color="auto"/>
            <w:right w:val="none" w:sz="0" w:space="0" w:color="auto"/>
          </w:divBdr>
        </w:div>
        <w:div w:id="703752455">
          <w:marLeft w:val="640"/>
          <w:marRight w:val="0"/>
          <w:marTop w:val="0"/>
          <w:marBottom w:val="0"/>
          <w:divBdr>
            <w:top w:val="none" w:sz="0" w:space="0" w:color="auto"/>
            <w:left w:val="none" w:sz="0" w:space="0" w:color="auto"/>
            <w:bottom w:val="none" w:sz="0" w:space="0" w:color="auto"/>
            <w:right w:val="none" w:sz="0" w:space="0" w:color="auto"/>
          </w:divBdr>
        </w:div>
      </w:divsChild>
    </w:div>
    <w:div w:id="1749956797">
      <w:bodyDiv w:val="1"/>
      <w:marLeft w:val="0"/>
      <w:marRight w:val="0"/>
      <w:marTop w:val="0"/>
      <w:marBottom w:val="0"/>
      <w:divBdr>
        <w:top w:val="none" w:sz="0" w:space="0" w:color="auto"/>
        <w:left w:val="none" w:sz="0" w:space="0" w:color="auto"/>
        <w:bottom w:val="none" w:sz="0" w:space="0" w:color="auto"/>
        <w:right w:val="none" w:sz="0" w:space="0" w:color="auto"/>
      </w:divBdr>
    </w:div>
    <w:div w:id="1808010284">
      <w:bodyDiv w:val="1"/>
      <w:marLeft w:val="0"/>
      <w:marRight w:val="0"/>
      <w:marTop w:val="0"/>
      <w:marBottom w:val="0"/>
      <w:divBdr>
        <w:top w:val="none" w:sz="0" w:space="0" w:color="auto"/>
        <w:left w:val="none" w:sz="0" w:space="0" w:color="auto"/>
        <w:bottom w:val="none" w:sz="0" w:space="0" w:color="auto"/>
        <w:right w:val="none" w:sz="0" w:space="0" w:color="auto"/>
      </w:divBdr>
      <w:divsChild>
        <w:div w:id="255213514">
          <w:marLeft w:val="640"/>
          <w:marRight w:val="0"/>
          <w:marTop w:val="0"/>
          <w:marBottom w:val="0"/>
          <w:divBdr>
            <w:top w:val="none" w:sz="0" w:space="0" w:color="auto"/>
            <w:left w:val="none" w:sz="0" w:space="0" w:color="auto"/>
            <w:bottom w:val="none" w:sz="0" w:space="0" w:color="auto"/>
            <w:right w:val="none" w:sz="0" w:space="0" w:color="auto"/>
          </w:divBdr>
        </w:div>
        <w:div w:id="1379815381">
          <w:marLeft w:val="640"/>
          <w:marRight w:val="0"/>
          <w:marTop w:val="0"/>
          <w:marBottom w:val="0"/>
          <w:divBdr>
            <w:top w:val="none" w:sz="0" w:space="0" w:color="auto"/>
            <w:left w:val="none" w:sz="0" w:space="0" w:color="auto"/>
            <w:bottom w:val="none" w:sz="0" w:space="0" w:color="auto"/>
            <w:right w:val="none" w:sz="0" w:space="0" w:color="auto"/>
          </w:divBdr>
        </w:div>
        <w:div w:id="746809982">
          <w:marLeft w:val="640"/>
          <w:marRight w:val="0"/>
          <w:marTop w:val="0"/>
          <w:marBottom w:val="0"/>
          <w:divBdr>
            <w:top w:val="none" w:sz="0" w:space="0" w:color="auto"/>
            <w:left w:val="none" w:sz="0" w:space="0" w:color="auto"/>
            <w:bottom w:val="none" w:sz="0" w:space="0" w:color="auto"/>
            <w:right w:val="none" w:sz="0" w:space="0" w:color="auto"/>
          </w:divBdr>
        </w:div>
        <w:div w:id="454250246">
          <w:marLeft w:val="640"/>
          <w:marRight w:val="0"/>
          <w:marTop w:val="0"/>
          <w:marBottom w:val="0"/>
          <w:divBdr>
            <w:top w:val="none" w:sz="0" w:space="0" w:color="auto"/>
            <w:left w:val="none" w:sz="0" w:space="0" w:color="auto"/>
            <w:bottom w:val="none" w:sz="0" w:space="0" w:color="auto"/>
            <w:right w:val="none" w:sz="0" w:space="0" w:color="auto"/>
          </w:divBdr>
        </w:div>
        <w:div w:id="825828489">
          <w:marLeft w:val="640"/>
          <w:marRight w:val="0"/>
          <w:marTop w:val="0"/>
          <w:marBottom w:val="0"/>
          <w:divBdr>
            <w:top w:val="none" w:sz="0" w:space="0" w:color="auto"/>
            <w:left w:val="none" w:sz="0" w:space="0" w:color="auto"/>
            <w:bottom w:val="none" w:sz="0" w:space="0" w:color="auto"/>
            <w:right w:val="none" w:sz="0" w:space="0" w:color="auto"/>
          </w:divBdr>
        </w:div>
        <w:div w:id="526990842">
          <w:marLeft w:val="640"/>
          <w:marRight w:val="0"/>
          <w:marTop w:val="0"/>
          <w:marBottom w:val="0"/>
          <w:divBdr>
            <w:top w:val="none" w:sz="0" w:space="0" w:color="auto"/>
            <w:left w:val="none" w:sz="0" w:space="0" w:color="auto"/>
            <w:bottom w:val="none" w:sz="0" w:space="0" w:color="auto"/>
            <w:right w:val="none" w:sz="0" w:space="0" w:color="auto"/>
          </w:divBdr>
        </w:div>
        <w:div w:id="757941524">
          <w:marLeft w:val="640"/>
          <w:marRight w:val="0"/>
          <w:marTop w:val="0"/>
          <w:marBottom w:val="0"/>
          <w:divBdr>
            <w:top w:val="none" w:sz="0" w:space="0" w:color="auto"/>
            <w:left w:val="none" w:sz="0" w:space="0" w:color="auto"/>
            <w:bottom w:val="none" w:sz="0" w:space="0" w:color="auto"/>
            <w:right w:val="none" w:sz="0" w:space="0" w:color="auto"/>
          </w:divBdr>
        </w:div>
        <w:div w:id="477037605">
          <w:marLeft w:val="640"/>
          <w:marRight w:val="0"/>
          <w:marTop w:val="0"/>
          <w:marBottom w:val="0"/>
          <w:divBdr>
            <w:top w:val="none" w:sz="0" w:space="0" w:color="auto"/>
            <w:left w:val="none" w:sz="0" w:space="0" w:color="auto"/>
            <w:bottom w:val="none" w:sz="0" w:space="0" w:color="auto"/>
            <w:right w:val="none" w:sz="0" w:space="0" w:color="auto"/>
          </w:divBdr>
        </w:div>
        <w:div w:id="251820000">
          <w:marLeft w:val="640"/>
          <w:marRight w:val="0"/>
          <w:marTop w:val="0"/>
          <w:marBottom w:val="0"/>
          <w:divBdr>
            <w:top w:val="none" w:sz="0" w:space="0" w:color="auto"/>
            <w:left w:val="none" w:sz="0" w:space="0" w:color="auto"/>
            <w:bottom w:val="none" w:sz="0" w:space="0" w:color="auto"/>
            <w:right w:val="none" w:sz="0" w:space="0" w:color="auto"/>
          </w:divBdr>
        </w:div>
        <w:div w:id="57477414">
          <w:marLeft w:val="640"/>
          <w:marRight w:val="0"/>
          <w:marTop w:val="0"/>
          <w:marBottom w:val="0"/>
          <w:divBdr>
            <w:top w:val="none" w:sz="0" w:space="0" w:color="auto"/>
            <w:left w:val="none" w:sz="0" w:space="0" w:color="auto"/>
            <w:bottom w:val="none" w:sz="0" w:space="0" w:color="auto"/>
            <w:right w:val="none" w:sz="0" w:space="0" w:color="auto"/>
          </w:divBdr>
        </w:div>
        <w:div w:id="2035956257">
          <w:marLeft w:val="640"/>
          <w:marRight w:val="0"/>
          <w:marTop w:val="0"/>
          <w:marBottom w:val="0"/>
          <w:divBdr>
            <w:top w:val="none" w:sz="0" w:space="0" w:color="auto"/>
            <w:left w:val="none" w:sz="0" w:space="0" w:color="auto"/>
            <w:bottom w:val="none" w:sz="0" w:space="0" w:color="auto"/>
            <w:right w:val="none" w:sz="0" w:space="0" w:color="auto"/>
          </w:divBdr>
        </w:div>
        <w:div w:id="272787589">
          <w:marLeft w:val="640"/>
          <w:marRight w:val="0"/>
          <w:marTop w:val="0"/>
          <w:marBottom w:val="0"/>
          <w:divBdr>
            <w:top w:val="none" w:sz="0" w:space="0" w:color="auto"/>
            <w:left w:val="none" w:sz="0" w:space="0" w:color="auto"/>
            <w:bottom w:val="none" w:sz="0" w:space="0" w:color="auto"/>
            <w:right w:val="none" w:sz="0" w:space="0" w:color="auto"/>
          </w:divBdr>
        </w:div>
        <w:div w:id="1450130232">
          <w:marLeft w:val="640"/>
          <w:marRight w:val="0"/>
          <w:marTop w:val="0"/>
          <w:marBottom w:val="0"/>
          <w:divBdr>
            <w:top w:val="none" w:sz="0" w:space="0" w:color="auto"/>
            <w:left w:val="none" w:sz="0" w:space="0" w:color="auto"/>
            <w:bottom w:val="none" w:sz="0" w:space="0" w:color="auto"/>
            <w:right w:val="none" w:sz="0" w:space="0" w:color="auto"/>
          </w:divBdr>
        </w:div>
        <w:div w:id="2093115025">
          <w:marLeft w:val="640"/>
          <w:marRight w:val="0"/>
          <w:marTop w:val="0"/>
          <w:marBottom w:val="0"/>
          <w:divBdr>
            <w:top w:val="none" w:sz="0" w:space="0" w:color="auto"/>
            <w:left w:val="none" w:sz="0" w:space="0" w:color="auto"/>
            <w:bottom w:val="none" w:sz="0" w:space="0" w:color="auto"/>
            <w:right w:val="none" w:sz="0" w:space="0" w:color="auto"/>
          </w:divBdr>
        </w:div>
        <w:div w:id="1738552182">
          <w:marLeft w:val="640"/>
          <w:marRight w:val="0"/>
          <w:marTop w:val="0"/>
          <w:marBottom w:val="0"/>
          <w:divBdr>
            <w:top w:val="none" w:sz="0" w:space="0" w:color="auto"/>
            <w:left w:val="none" w:sz="0" w:space="0" w:color="auto"/>
            <w:bottom w:val="none" w:sz="0" w:space="0" w:color="auto"/>
            <w:right w:val="none" w:sz="0" w:space="0" w:color="auto"/>
          </w:divBdr>
        </w:div>
        <w:div w:id="1526216727">
          <w:marLeft w:val="640"/>
          <w:marRight w:val="0"/>
          <w:marTop w:val="0"/>
          <w:marBottom w:val="0"/>
          <w:divBdr>
            <w:top w:val="none" w:sz="0" w:space="0" w:color="auto"/>
            <w:left w:val="none" w:sz="0" w:space="0" w:color="auto"/>
            <w:bottom w:val="none" w:sz="0" w:space="0" w:color="auto"/>
            <w:right w:val="none" w:sz="0" w:space="0" w:color="auto"/>
          </w:divBdr>
        </w:div>
        <w:div w:id="1672293295">
          <w:marLeft w:val="640"/>
          <w:marRight w:val="0"/>
          <w:marTop w:val="0"/>
          <w:marBottom w:val="0"/>
          <w:divBdr>
            <w:top w:val="none" w:sz="0" w:space="0" w:color="auto"/>
            <w:left w:val="none" w:sz="0" w:space="0" w:color="auto"/>
            <w:bottom w:val="none" w:sz="0" w:space="0" w:color="auto"/>
            <w:right w:val="none" w:sz="0" w:space="0" w:color="auto"/>
          </w:divBdr>
        </w:div>
        <w:div w:id="2077432786">
          <w:marLeft w:val="640"/>
          <w:marRight w:val="0"/>
          <w:marTop w:val="0"/>
          <w:marBottom w:val="0"/>
          <w:divBdr>
            <w:top w:val="none" w:sz="0" w:space="0" w:color="auto"/>
            <w:left w:val="none" w:sz="0" w:space="0" w:color="auto"/>
            <w:bottom w:val="none" w:sz="0" w:space="0" w:color="auto"/>
            <w:right w:val="none" w:sz="0" w:space="0" w:color="auto"/>
          </w:divBdr>
        </w:div>
        <w:div w:id="1777824895">
          <w:marLeft w:val="640"/>
          <w:marRight w:val="0"/>
          <w:marTop w:val="0"/>
          <w:marBottom w:val="0"/>
          <w:divBdr>
            <w:top w:val="none" w:sz="0" w:space="0" w:color="auto"/>
            <w:left w:val="none" w:sz="0" w:space="0" w:color="auto"/>
            <w:bottom w:val="none" w:sz="0" w:space="0" w:color="auto"/>
            <w:right w:val="none" w:sz="0" w:space="0" w:color="auto"/>
          </w:divBdr>
        </w:div>
        <w:div w:id="1695112996">
          <w:marLeft w:val="640"/>
          <w:marRight w:val="0"/>
          <w:marTop w:val="0"/>
          <w:marBottom w:val="0"/>
          <w:divBdr>
            <w:top w:val="none" w:sz="0" w:space="0" w:color="auto"/>
            <w:left w:val="none" w:sz="0" w:space="0" w:color="auto"/>
            <w:bottom w:val="none" w:sz="0" w:space="0" w:color="auto"/>
            <w:right w:val="none" w:sz="0" w:space="0" w:color="auto"/>
          </w:divBdr>
        </w:div>
        <w:div w:id="8485723">
          <w:marLeft w:val="640"/>
          <w:marRight w:val="0"/>
          <w:marTop w:val="0"/>
          <w:marBottom w:val="0"/>
          <w:divBdr>
            <w:top w:val="none" w:sz="0" w:space="0" w:color="auto"/>
            <w:left w:val="none" w:sz="0" w:space="0" w:color="auto"/>
            <w:bottom w:val="none" w:sz="0" w:space="0" w:color="auto"/>
            <w:right w:val="none" w:sz="0" w:space="0" w:color="auto"/>
          </w:divBdr>
        </w:div>
        <w:div w:id="2050564425">
          <w:marLeft w:val="640"/>
          <w:marRight w:val="0"/>
          <w:marTop w:val="0"/>
          <w:marBottom w:val="0"/>
          <w:divBdr>
            <w:top w:val="none" w:sz="0" w:space="0" w:color="auto"/>
            <w:left w:val="none" w:sz="0" w:space="0" w:color="auto"/>
            <w:bottom w:val="none" w:sz="0" w:space="0" w:color="auto"/>
            <w:right w:val="none" w:sz="0" w:space="0" w:color="auto"/>
          </w:divBdr>
        </w:div>
        <w:div w:id="2129205270">
          <w:marLeft w:val="640"/>
          <w:marRight w:val="0"/>
          <w:marTop w:val="0"/>
          <w:marBottom w:val="0"/>
          <w:divBdr>
            <w:top w:val="none" w:sz="0" w:space="0" w:color="auto"/>
            <w:left w:val="none" w:sz="0" w:space="0" w:color="auto"/>
            <w:bottom w:val="none" w:sz="0" w:space="0" w:color="auto"/>
            <w:right w:val="none" w:sz="0" w:space="0" w:color="auto"/>
          </w:divBdr>
        </w:div>
        <w:div w:id="560948040">
          <w:marLeft w:val="640"/>
          <w:marRight w:val="0"/>
          <w:marTop w:val="0"/>
          <w:marBottom w:val="0"/>
          <w:divBdr>
            <w:top w:val="none" w:sz="0" w:space="0" w:color="auto"/>
            <w:left w:val="none" w:sz="0" w:space="0" w:color="auto"/>
            <w:bottom w:val="none" w:sz="0" w:space="0" w:color="auto"/>
            <w:right w:val="none" w:sz="0" w:space="0" w:color="auto"/>
          </w:divBdr>
        </w:div>
        <w:div w:id="1845053990">
          <w:marLeft w:val="640"/>
          <w:marRight w:val="0"/>
          <w:marTop w:val="0"/>
          <w:marBottom w:val="0"/>
          <w:divBdr>
            <w:top w:val="none" w:sz="0" w:space="0" w:color="auto"/>
            <w:left w:val="none" w:sz="0" w:space="0" w:color="auto"/>
            <w:bottom w:val="none" w:sz="0" w:space="0" w:color="auto"/>
            <w:right w:val="none" w:sz="0" w:space="0" w:color="auto"/>
          </w:divBdr>
        </w:div>
        <w:div w:id="1045374880">
          <w:marLeft w:val="640"/>
          <w:marRight w:val="0"/>
          <w:marTop w:val="0"/>
          <w:marBottom w:val="0"/>
          <w:divBdr>
            <w:top w:val="none" w:sz="0" w:space="0" w:color="auto"/>
            <w:left w:val="none" w:sz="0" w:space="0" w:color="auto"/>
            <w:bottom w:val="none" w:sz="0" w:space="0" w:color="auto"/>
            <w:right w:val="none" w:sz="0" w:space="0" w:color="auto"/>
          </w:divBdr>
        </w:div>
        <w:div w:id="1026101806">
          <w:marLeft w:val="640"/>
          <w:marRight w:val="0"/>
          <w:marTop w:val="0"/>
          <w:marBottom w:val="0"/>
          <w:divBdr>
            <w:top w:val="none" w:sz="0" w:space="0" w:color="auto"/>
            <w:left w:val="none" w:sz="0" w:space="0" w:color="auto"/>
            <w:bottom w:val="none" w:sz="0" w:space="0" w:color="auto"/>
            <w:right w:val="none" w:sz="0" w:space="0" w:color="auto"/>
          </w:divBdr>
        </w:div>
        <w:div w:id="1974023153">
          <w:marLeft w:val="640"/>
          <w:marRight w:val="0"/>
          <w:marTop w:val="0"/>
          <w:marBottom w:val="0"/>
          <w:divBdr>
            <w:top w:val="none" w:sz="0" w:space="0" w:color="auto"/>
            <w:left w:val="none" w:sz="0" w:space="0" w:color="auto"/>
            <w:bottom w:val="none" w:sz="0" w:space="0" w:color="auto"/>
            <w:right w:val="none" w:sz="0" w:space="0" w:color="auto"/>
          </w:divBdr>
        </w:div>
        <w:div w:id="747266726">
          <w:marLeft w:val="640"/>
          <w:marRight w:val="0"/>
          <w:marTop w:val="0"/>
          <w:marBottom w:val="0"/>
          <w:divBdr>
            <w:top w:val="none" w:sz="0" w:space="0" w:color="auto"/>
            <w:left w:val="none" w:sz="0" w:space="0" w:color="auto"/>
            <w:bottom w:val="none" w:sz="0" w:space="0" w:color="auto"/>
            <w:right w:val="none" w:sz="0" w:space="0" w:color="auto"/>
          </w:divBdr>
        </w:div>
        <w:div w:id="772936856">
          <w:marLeft w:val="640"/>
          <w:marRight w:val="0"/>
          <w:marTop w:val="0"/>
          <w:marBottom w:val="0"/>
          <w:divBdr>
            <w:top w:val="none" w:sz="0" w:space="0" w:color="auto"/>
            <w:left w:val="none" w:sz="0" w:space="0" w:color="auto"/>
            <w:bottom w:val="none" w:sz="0" w:space="0" w:color="auto"/>
            <w:right w:val="none" w:sz="0" w:space="0" w:color="auto"/>
          </w:divBdr>
        </w:div>
        <w:div w:id="465393591">
          <w:marLeft w:val="640"/>
          <w:marRight w:val="0"/>
          <w:marTop w:val="0"/>
          <w:marBottom w:val="0"/>
          <w:divBdr>
            <w:top w:val="none" w:sz="0" w:space="0" w:color="auto"/>
            <w:left w:val="none" w:sz="0" w:space="0" w:color="auto"/>
            <w:bottom w:val="none" w:sz="0" w:space="0" w:color="auto"/>
            <w:right w:val="none" w:sz="0" w:space="0" w:color="auto"/>
          </w:divBdr>
        </w:div>
        <w:div w:id="1017735846">
          <w:marLeft w:val="640"/>
          <w:marRight w:val="0"/>
          <w:marTop w:val="0"/>
          <w:marBottom w:val="0"/>
          <w:divBdr>
            <w:top w:val="none" w:sz="0" w:space="0" w:color="auto"/>
            <w:left w:val="none" w:sz="0" w:space="0" w:color="auto"/>
            <w:bottom w:val="none" w:sz="0" w:space="0" w:color="auto"/>
            <w:right w:val="none" w:sz="0" w:space="0" w:color="auto"/>
          </w:divBdr>
        </w:div>
        <w:div w:id="2110463306">
          <w:marLeft w:val="640"/>
          <w:marRight w:val="0"/>
          <w:marTop w:val="0"/>
          <w:marBottom w:val="0"/>
          <w:divBdr>
            <w:top w:val="none" w:sz="0" w:space="0" w:color="auto"/>
            <w:left w:val="none" w:sz="0" w:space="0" w:color="auto"/>
            <w:bottom w:val="none" w:sz="0" w:space="0" w:color="auto"/>
            <w:right w:val="none" w:sz="0" w:space="0" w:color="auto"/>
          </w:divBdr>
        </w:div>
        <w:div w:id="830801200">
          <w:marLeft w:val="640"/>
          <w:marRight w:val="0"/>
          <w:marTop w:val="0"/>
          <w:marBottom w:val="0"/>
          <w:divBdr>
            <w:top w:val="none" w:sz="0" w:space="0" w:color="auto"/>
            <w:left w:val="none" w:sz="0" w:space="0" w:color="auto"/>
            <w:bottom w:val="none" w:sz="0" w:space="0" w:color="auto"/>
            <w:right w:val="none" w:sz="0" w:space="0" w:color="auto"/>
          </w:divBdr>
        </w:div>
        <w:div w:id="2098407030">
          <w:marLeft w:val="640"/>
          <w:marRight w:val="0"/>
          <w:marTop w:val="0"/>
          <w:marBottom w:val="0"/>
          <w:divBdr>
            <w:top w:val="none" w:sz="0" w:space="0" w:color="auto"/>
            <w:left w:val="none" w:sz="0" w:space="0" w:color="auto"/>
            <w:bottom w:val="none" w:sz="0" w:space="0" w:color="auto"/>
            <w:right w:val="none" w:sz="0" w:space="0" w:color="auto"/>
          </w:divBdr>
        </w:div>
        <w:div w:id="2139951438">
          <w:marLeft w:val="640"/>
          <w:marRight w:val="0"/>
          <w:marTop w:val="0"/>
          <w:marBottom w:val="0"/>
          <w:divBdr>
            <w:top w:val="none" w:sz="0" w:space="0" w:color="auto"/>
            <w:left w:val="none" w:sz="0" w:space="0" w:color="auto"/>
            <w:bottom w:val="none" w:sz="0" w:space="0" w:color="auto"/>
            <w:right w:val="none" w:sz="0" w:space="0" w:color="auto"/>
          </w:divBdr>
        </w:div>
        <w:div w:id="1775661621">
          <w:marLeft w:val="640"/>
          <w:marRight w:val="0"/>
          <w:marTop w:val="0"/>
          <w:marBottom w:val="0"/>
          <w:divBdr>
            <w:top w:val="none" w:sz="0" w:space="0" w:color="auto"/>
            <w:left w:val="none" w:sz="0" w:space="0" w:color="auto"/>
            <w:bottom w:val="none" w:sz="0" w:space="0" w:color="auto"/>
            <w:right w:val="none" w:sz="0" w:space="0" w:color="auto"/>
          </w:divBdr>
        </w:div>
        <w:div w:id="150827095">
          <w:marLeft w:val="640"/>
          <w:marRight w:val="0"/>
          <w:marTop w:val="0"/>
          <w:marBottom w:val="0"/>
          <w:divBdr>
            <w:top w:val="none" w:sz="0" w:space="0" w:color="auto"/>
            <w:left w:val="none" w:sz="0" w:space="0" w:color="auto"/>
            <w:bottom w:val="none" w:sz="0" w:space="0" w:color="auto"/>
            <w:right w:val="none" w:sz="0" w:space="0" w:color="auto"/>
          </w:divBdr>
        </w:div>
        <w:div w:id="1919289634">
          <w:marLeft w:val="640"/>
          <w:marRight w:val="0"/>
          <w:marTop w:val="0"/>
          <w:marBottom w:val="0"/>
          <w:divBdr>
            <w:top w:val="none" w:sz="0" w:space="0" w:color="auto"/>
            <w:left w:val="none" w:sz="0" w:space="0" w:color="auto"/>
            <w:bottom w:val="none" w:sz="0" w:space="0" w:color="auto"/>
            <w:right w:val="none" w:sz="0" w:space="0" w:color="auto"/>
          </w:divBdr>
        </w:div>
        <w:div w:id="1443266128">
          <w:marLeft w:val="640"/>
          <w:marRight w:val="0"/>
          <w:marTop w:val="0"/>
          <w:marBottom w:val="0"/>
          <w:divBdr>
            <w:top w:val="none" w:sz="0" w:space="0" w:color="auto"/>
            <w:left w:val="none" w:sz="0" w:space="0" w:color="auto"/>
            <w:bottom w:val="none" w:sz="0" w:space="0" w:color="auto"/>
            <w:right w:val="none" w:sz="0" w:space="0" w:color="auto"/>
          </w:divBdr>
        </w:div>
        <w:div w:id="2067679117">
          <w:marLeft w:val="640"/>
          <w:marRight w:val="0"/>
          <w:marTop w:val="0"/>
          <w:marBottom w:val="0"/>
          <w:divBdr>
            <w:top w:val="none" w:sz="0" w:space="0" w:color="auto"/>
            <w:left w:val="none" w:sz="0" w:space="0" w:color="auto"/>
            <w:bottom w:val="none" w:sz="0" w:space="0" w:color="auto"/>
            <w:right w:val="none" w:sz="0" w:space="0" w:color="auto"/>
          </w:divBdr>
        </w:div>
        <w:div w:id="7874344">
          <w:marLeft w:val="640"/>
          <w:marRight w:val="0"/>
          <w:marTop w:val="0"/>
          <w:marBottom w:val="0"/>
          <w:divBdr>
            <w:top w:val="none" w:sz="0" w:space="0" w:color="auto"/>
            <w:left w:val="none" w:sz="0" w:space="0" w:color="auto"/>
            <w:bottom w:val="none" w:sz="0" w:space="0" w:color="auto"/>
            <w:right w:val="none" w:sz="0" w:space="0" w:color="auto"/>
          </w:divBdr>
        </w:div>
        <w:div w:id="1024329010">
          <w:marLeft w:val="640"/>
          <w:marRight w:val="0"/>
          <w:marTop w:val="0"/>
          <w:marBottom w:val="0"/>
          <w:divBdr>
            <w:top w:val="none" w:sz="0" w:space="0" w:color="auto"/>
            <w:left w:val="none" w:sz="0" w:space="0" w:color="auto"/>
            <w:bottom w:val="none" w:sz="0" w:space="0" w:color="auto"/>
            <w:right w:val="none" w:sz="0" w:space="0" w:color="auto"/>
          </w:divBdr>
        </w:div>
        <w:div w:id="1684437622">
          <w:marLeft w:val="640"/>
          <w:marRight w:val="0"/>
          <w:marTop w:val="0"/>
          <w:marBottom w:val="0"/>
          <w:divBdr>
            <w:top w:val="none" w:sz="0" w:space="0" w:color="auto"/>
            <w:left w:val="none" w:sz="0" w:space="0" w:color="auto"/>
            <w:bottom w:val="none" w:sz="0" w:space="0" w:color="auto"/>
            <w:right w:val="none" w:sz="0" w:space="0" w:color="auto"/>
          </w:divBdr>
        </w:div>
        <w:div w:id="474491075">
          <w:marLeft w:val="640"/>
          <w:marRight w:val="0"/>
          <w:marTop w:val="0"/>
          <w:marBottom w:val="0"/>
          <w:divBdr>
            <w:top w:val="none" w:sz="0" w:space="0" w:color="auto"/>
            <w:left w:val="none" w:sz="0" w:space="0" w:color="auto"/>
            <w:bottom w:val="none" w:sz="0" w:space="0" w:color="auto"/>
            <w:right w:val="none" w:sz="0" w:space="0" w:color="auto"/>
          </w:divBdr>
        </w:div>
        <w:div w:id="1645313524">
          <w:marLeft w:val="640"/>
          <w:marRight w:val="0"/>
          <w:marTop w:val="0"/>
          <w:marBottom w:val="0"/>
          <w:divBdr>
            <w:top w:val="none" w:sz="0" w:space="0" w:color="auto"/>
            <w:left w:val="none" w:sz="0" w:space="0" w:color="auto"/>
            <w:bottom w:val="none" w:sz="0" w:space="0" w:color="auto"/>
            <w:right w:val="none" w:sz="0" w:space="0" w:color="auto"/>
          </w:divBdr>
        </w:div>
        <w:div w:id="802191628">
          <w:marLeft w:val="640"/>
          <w:marRight w:val="0"/>
          <w:marTop w:val="0"/>
          <w:marBottom w:val="0"/>
          <w:divBdr>
            <w:top w:val="none" w:sz="0" w:space="0" w:color="auto"/>
            <w:left w:val="none" w:sz="0" w:space="0" w:color="auto"/>
            <w:bottom w:val="none" w:sz="0" w:space="0" w:color="auto"/>
            <w:right w:val="none" w:sz="0" w:space="0" w:color="auto"/>
          </w:divBdr>
        </w:div>
        <w:div w:id="1542742767">
          <w:marLeft w:val="640"/>
          <w:marRight w:val="0"/>
          <w:marTop w:val="0"/>
          <w:marBottom w:val="0"/>
          <w:divBdr>
            <w:top w:val="none" w:sz="0" w:space="0" w:color="auto"/>
            <w:left w:val="none" w:sz="0" w:space="0" w:color="auto"/>
            <w:bottom w:val="none" w:sz="0" w:space="0" w:color="auto"/>
            <w:right w:val="none" w:sz="0" w:space="0" w:color="auto"/>
          </w:divBdr>
        </w:div>
        <w:div w:id="14504365">
          <w:marLeft w:val="640"/>
          <w:marRight w:val="0"/>
          <w:marTop w:val="0"/>
          <w:marBottom w:val="0"/>
          <w:divBdr>
            <w:top w:val="none" w:sz="0" w:space="0" w:color="auto"/>
            <w:left w:val="none" w:sz="0" w:space="0" w:color="auto"/>
            <w:bottom w:val="none" w:sz="0" w:space="0" w:color="auto"/>
            <w:right w:val="none" w:sz="0" w:space="0" w:color="auto"/>
          </w:divBdr>
        </w:div>
        <w:div w:id="196508025">
          <w:marLeft w:val="640"/>
          <w:marRight w:val="0"/>
          <w:marTop w:val="0"/>
          <w:marBottom w:val="0"/>
          <w:divBdr>
            <w:top w:val="none" w:sz="0" w:space="0" w:color="auto"/>
            <w:left w:val="none" w:sz="0" w:space="0" w:color="auto"/>
            <w:bottom w:val="none" w:sz="0" w:space="0" w:color="auto"/>
            <w:right w:val="none" w:sz="0" w:space="0" w:color="auto"/>
          </w:divBdr>
        </w:div>
        <w:div w:id="891426046">
          <w:marLeft w:val="640"/>
          <w:marRight w:val="0"/>
          <w:marTop w:val="0"/>
          <w:marBottom w:val="0"/>
          <w:divBdr>
            <w:top w:val="none" w:sz="0" w:space="0" w:color="auto"/>
            <w:left w:val="none" w:sz="0" w:space="0" w:color="auto"/>
            <w:bottom w:val="none" w:sz="0" w:space="0" w:color="auto"/>
            <w:right w:val="none" w:sz="0" w:space="0" w:color="auto"/>
          </w:divBdr>
        </w:div>
        <w:div w:id="1771579770">
          <w:marLeft w:val="640"/>
          <w:marRight w:val="0"/>
          <w:marTop w:val="0"/>
          <w:marBottom w:val="0"/>
          <w:divBdr>
            <w:top w:val="none" w:sz="0" w:space="0" w:color="auto"/>
            <w:left w:val="none" w:sz="0" w:space="0" w:color="auto"/>
            <w:bottom w:val="none" w:sz="0" w:space="0" w:color="auto"/>
            <w:right w:val="none" w:sz="0" w:space="0" w:color="auto"/>
          </w:divBdr>
        </w:div>
        <w:div w:id="1042947443">
          <w:marLeft w:val="640"/>
          <w:marRight w:val="0"/>
          <w:marTop w:val="0"/>
          <w:marBottom w:val="0"/>
          <w:divBdr>
            <w:top w:val="none" w:sz="0" w:space="0" w:color="auto"/>
            <w:left w:val="none" w:sz="0" w:space="0" w:color="auto"/>
            <w:bottom w:val="none" w:sz="0" w:space="0" w:color="auto"/>
            <w:right w:val="none" w:sz="0" w:space="0" w:color="auto"/>
          </w:divBdr>
        </w:div>
        <w:div w:id="1480732152">
          <w:marLeft w:val="640"/>
          <w:marRight w:val="0"/>
          <w:marTop w:val="0"/>
          <w:marBottom w:val="0"/>
          <w:divBdr>
            <w:top w:val="none" w:sz="0" w:space="0" w:color="auto"/>
            <w:left w:val="none" w:sz="0" w:space="0" w:color="auto"/>
            <w:bottom w:val="none" w:sz="0" w:space="0" w:color="auto"/>
            <w:right w:val="none" w:sz="0" w:space="0" w:color="auto"/>
          </w:divBdr>
        </w:div>
        <w:div w:id="663355471">
          <w:marLeft w:val="640"/>
          <w:marRight w:val="0"/>
          <w:marTop w:val="0"/>
          <w:marBottom w:val="0"/>
          <w:divBdr>
            <w:top w:val="none" w:sz="0" w:space="0" w:color="auto"/>
            <w:left w:val="none" w:sz="0" w:space="0" w:color="auto"/>
            <w:bottom w:val="none" w:sz="0" w:space="0" w:color="auto"/>
            <w:right w:val="none" w:sz="0" w:space="0" w:color="auto"/>
          </w:divBdr>
        </w:div>
        <w:div w:id="1859195682">
          <w:marLeft w:val="640"/>
          <w:marRight w:val="0"/>
          <w:marTop w:val="0"/>
          <w:marBottom w:val="0"/>
          <w:divBdr>
            <w:top w:val="none" w:sz="0" w:space="0" w:color="auto"/>
            <w:left w:val="none" w:sz="0" w:space="0" w:color="auto"/>
            <w:bottom w:val="none" w:sz="0" w:space="0" w:color="auto"/>
            <w:right w:val="none" w:sz="0" w:space="0" w:color="auto"/>
          </w:divBdr>
        </w:div>
        <w:div w:id="2135904486">
          <w:marLeft w:val="640"/>
          <w:marRight w:val="0"/>
          <w:marTop w:val="0"/>
          <w:marBottom w:val="0"/>
          <w:divBdr>
            <w:top w:val="none" w:sz="0" w:space="0" w:color="auto"/>
            <w:left w:val="none" w:sz="0" w:space="0" w:color="auto"/>
            <w:bottom w:val="none" w:sz="0" w:space="0" w:color="auto"/>
            <w:right w:val="none" w:sz="0" w:space="0" w:color="auto"/>
          </w:divBdr>
        </w:div>
        <w:div w:id="361974543">
          <w:marLeft w:val="640"/>
          <w:marRight w:val="0"/>
          <w:marTop w:val="0"/>
          <w:marBottom w:val="0"/>
          <w:divBdr>
            <w:top w:val="none" w:sz="0" w:space="0" w:color="auto"/>
            <w:left w:val="none" w:sz="0" w:space="0" w:color="auto"/>
            <w:bottom w:val="none" w:sz="0" w:space="0" w:color="auto"/>
            <w:right w:val="none" w:sz="0" w:space="0" w:color="auto"/>
          </w:divBdr>
        </w:div>
        <w:div w:id="550768443">
          <w:marLeft w:val="640"/>
          <w:marRight w:val="0"/>
          <w:marTop w:val="0"/>
          <w:marBottom w:val="0"/>
          <w:divBdr>
            <w:top w:val="none" w:sz="0" w:space="0" w:color="auto"/>
            <w:left w:val="none" w:sz="0" w:space="0" w:color="auto"/>
            <w:bottom w:val="none" w:sz="0" w:space="0" w:color="auto"/>
            <w:right w:val="none" w:sz="0" w:space="0" w:color="auto"/>
          </w:divBdr>
        </w:div>
        <w:div w:id="1518155083">
          <w:marLeft w:val="640"/>
          <w:marRight w:val="0"/>
          <w:marTop w:val="0"/>
          <w:marBottom w:val="0"/>
          <w:divBdr>
            <w:top w:val="none" w:sz="0" w:space="0" w:color="auto"/>
            <w:left w:val="none" w:sz="0" w:space="0" w:color="auto"/>
            <w:bottom w:val="none" w:sz="0" w:space="0" w:color="auto"/>
            <w:right w:val="none" w:sz="0" w:space="0" w:color="auto"/>
          </w:divBdr>
        </w:div>
        <w:div w:id="278074442">
          <w:marLeft w:val="640"/>
          <w:marRight w:val="0"/>
          <w:marTop w:val="0"/>
          <w:marBottom w:val="0"/>
          <w:divBdr>
            <w:top w:val="none" w:sz="0" w:space="0" w:color="auto"/>
            <w:left w:val="none" w:sz="0" w:space="0" w:color="auto"/>
            <w:bottom w:val="none" w:sz="0" w:space="0" w:color="auto"/>
            <w:right w:val="none" w:sz="0" w:space="0" w:color="auto"/>
          </w:divBdr>
        </w:div>
        <w:div w:id="1649162072">
          <w:marLeft w:val="640"/>
          <w:marRight w:val="0"/>
          <w:marTop w:val="0"/>
          <w:marBottom w:val="0"/>
          <w:divBdr>
            <w:top w:val="none" w:sz="0" w:space="0" w:color="auto"/>
            <w:left w:val="none" w:sz="0" w:space="0" w:color="auto"/>
            <w:bottom w:val="none" w:sz="0" w:space="0" w:color="auto"/>
            <w:right w:val="none" w:sz="0" w:space="0" w:color="auto"/>
          </w:divBdr>
        </w:div>
        <w:div w:id="1052998478">
          <w:marLeft w:val="640"/>
          <w:marRight w:val="0"/>
          <w:marTop w:val="0"/>
          <w:marBottom w:val="0"/>
          <w:divBdr>
            <w:top w:val="none" w:sz="0" w:space="0" w:color="auto"/>
            <w:left w:val="none" w:sz="0" w:space="0" w:color="auto"/>
            <w:bottom w:val="none" w:sz="0" w:space="0" w:color="auto"/>
            <w:right w:val="none" w:sz="0" w:space="0" w:color="auto"/>
          </w:divBdr>
        </w:div>
        <w:div w:id="394161038">
          <w:marLeft w:val="640"/>
          <w:marRight w:val="0"/>
          <w:marTop w:val="0"/>
          <w:marBottom w:val="0"/>
          <w:divBdr>
            <w:top w:val="none" w:sz="0" w:space="0" w:color="auto"/>
            <w:left w:val="none" w:sz="0" w:space="0" w:color="auto"/>
            <w:bottom w:val="none" w:sz="0" w:space="0" w:color="auto"/>
            <w:right w:val="none" w:sz="0" w:space="0" w:color="auto"/>
          </w:divBdr>
        </w:div>
        <w:div w:id="1638101548">
          <w:marLeft w:val="640"/>
          <w:marRight w:val="0"/>
          <w:marTop w:val="0"/>
          <w:marBottom w:val="0"/>
          <w:divBdr>
            <w:top w:val="none" w:sz="0" w:space="0" w:color="auto"/>
            <w:left w:val="none" w:sz="0" w:space="0" w:color="auto"/>
            <w:bottom w:val="none" w:sz="0" w:space="0" w:color="auto"/>
            <w:right w:val="none" w:sz="0" w:space="0" w:color="auto"/>
          </w:divBdr>
        </w:div>
        <w:div w:id="1043402512">
          <w:marLeft w:val="640"/>
          <w:marRight w:val="0"/>
          <w:marTop w:val="0"/>
          <w:marBottom w:val="0"/>
          <w:divBdr>
            <w:top w:val="none" w:sz="0" w:space="0" w:color="auto"/>
            <w:left w:val="none" w:sz="0" w:space="0" w:color="auto"/>
            <w:bottom w:val="none" w:sz="0" w:space="0" w:color="auto"/>
            <w:right w:val="none" w:sz="0" w:space="0" w:color="auto"/>
          </w:divBdr>
        </w:div>
        <w:div w:id="1616212168">
          <w:marLeft w:val="640"/>
          <w:marRight w:val="0"/>
          <w:marTop w:val="0"/>
          <w:marBottom w:val="0"/>
          <w:divBdr>
            <w:top w:val="none" w:sz="0" w:space="0" w:color="auto"/>
            <w:left w:val="none" w:sz="0" w:space="0" w:color="auto"/>
            <w:bottom w:val="none" w:sz="0" w:space="0" w:color="auto"/>
            <w:right w:val="none" w:sz="0" w:space="0" w:color="auto"/>
          </w:divBdr>
        </w:div>
        <w:div w:id="1558469591">
          <w:marLeft w:val="640"/>
          <w:marRight w:val="0"/>
          <w:marTop w:val="0"/>
          <w:marBottom w:val="0"/>
          <w:divBdr>
            <w:top w:val="none" w:sz="0" w:space="0" w:color="auto"/>
            <w:left w:val="none" w:sz="0" w:space="0" w:color="auto"/>
            <w:bottom w:val="none" w:sz="0" w:space="0" w:color="auto"/>
            <w:right w:val="none" w:sz="0" w:space="0" w:color="auto"/>
          </w:divBdr>
        </w:div>
        <w:div w:id="2038117701">
          <w:marLeft w:val="640"/>
          <w:marRight w:val="0"/>
          <w:marTop w:val="0"/>
          <w:marBottom w:val="0"/>
          <w:divBdr>
            <w:top w:val="none" w:sz="0" w:space="0" w:color="auto"/>
            <w:left w:val="none" w:sz="0" w:space="0" w:color="auto"/>
            <w:bottom w:val="none" w:sz="0" w:space="0" w:color="auto"/>
            <w:right w:val="none" w:sz="0" w:space="0" w:color="auto"/>
          </w:divBdr>
        </w:div>
        <w:div w:id="1093278395">
          <w:marLeft w:val="640"/>
          <w:marRight w:val="0"/>
          <w:marTop w:val="0"/>
          <w:marBottom w:val="0"/>
          <w:divBdr>
            <w:top w:val="none" w:sz="0" w:space="0" w:color="auto"/>
            <w:left w:val="none" w:sz="0" w:space="0" w:color="auto"/>
            <w:bottom w:val="none" w:sz="0" w:space="0" w:color="auto"/>
            <w:right w:val="none" w:sz="0" w:space="0" w:color="auto"/>
          </w:divBdr>
        </w:div>
        <w:div w:id="80374236">
          <w:marLeft w:val="640"/>
          <w:marRight w:val="0"/>
          <w:marTop w:val="0"/>
          <w:marBottom w:val="0"/>
          <w:divBdr>
            <w:top w:val="none" w:sz="0" w:space="0" w:color="auto"/>
            <w:left w:val="none" w:sz="0" w:space="0" w:color="auto"/>
            <w:bottom w:val="none" w:sz="0" w:space="0" w:color="auto"/>
            <w:right w:val="none" w:sz="0" w:space="0" w:color="auto"/>
          </w:divBdr>
        </w:div>
        <w:div w:id="1206675376">
          <w:marLeft w:val="640"/>
          <w:marRight w:val="0"/>
          <w:marTop w:val="0"/>
          <w:marBottom w:val="0"/>
          <w:divBdr>
            <w:top w:val="none" w:sz="0" w:space="0" w:color="auto"/>
            <w:left w:val="none" w:sz="0" w:space="0" w:color="auto"/>
            <w:bottom w:val="none" w:sz="0" w:space="0" w:color="auto"/>
            <w:right w:val="none" w:sz="0" w:space="0" w:color="auto"/>
          </w:divBdr>
        </w:div>
        <w:div w:id="1716654962">
          <w:marLeft w:val="640"/>
          <w:marRight w:val="0"/>
          <w:marTop w:val="0"/>
          <w:marBottom w:val="0"/>
          <w:divBdr>
            <w:top w:val="none" w:sz="0" w:space="0" w:color="auto"/>
            <w:left w:val="none" w:sz="0" w:space="0" w:color="auto"/>
            <w:bottom w:val="none" w:sz="0" w:space="0" w:color="auto"/>
            <w:right w:val="none" w:sz="0" w:space="0" w:color="auto"/>
          </w:divBdr>
        </w:div>
        <w:div w:id="30958359">
          <w:marLeft w:val="640"/>
          <w:marRight w:val="0"/>
          <w:marTop w:val="0"/>
          <w:marBottom w:val="0"/>
          <w:divBdr>
            <w:top w:val="none" w:sz="0" w:space="0" w:color="auto"/>
            <w:left w:val="none" w:sz="0" w:space="0" w:color="auto"/>
            <w:bottom w:val="none" w:sz="0" w:space="0" w:color="auto"/>
            <w:right w:val="none" w:sz="0" w:space="0" w:color="auto"/>
          </w:divBdr>
        </w:div>
        <w:div w:id="190650886">
          <w:marLeft w:val="640"/>
          <w:marRight w:val="0"/>
          <w:marTop w:val="0"/>
          <w:marBottom w:val="0"/>
          <w:divBdr>
            <w:top w:val="none" w:sz="0" w:space="0" w:color="auto"/>
            <w:left w:val="none" w:sz="0" w:space="0" w:color="auto"/>
            <w:bottom w:val="none" w:sz="0" w:space="0" w:color="auto"/>
            <w:right w:val="none" w:sz="0" w:space="0" w:color="auto"/>
          </w:divBdr>
        </w:div>
        <w:div w:id="1596481377">
          <w:marLeft w:val="640"/>
          <w:marRight w:val="0"/>
          <w:marTop w:val="0"/>
          <w:marBottom w:val="0"/>
          <w:divBdr>
            <w:top w:val="none" w:sz="0" w:space="0" w:color="auto"/>
            <w:left w:val="none" w:sz="0" w:space="0" w:color="auto"/>
            <w:bottom w:val="none" w:sz="0" w:space="0" w:color="auto"/>
            <w:right w:val="none" w:sz="0" w:space="0" w:color="auto"/>
          </w:divBdr>
        </w:div>
        <w:div w:id="577133898">
          <w:marLeft w:val="640"/>
          <w:marRight w:val="0"/>
          <w:marTop w:val="0"/>
          <w:marBottom w:val="0"/>
          <w:divBdr>
            <w:top w:val="none" w:sz="0" w:space="0" w:color="auto"/>
            <w:left w:val="none" w:sz="0" w:space="0" w:color="auto"/>
            <w:bottom w:val="none" w:sz="0" w:space="0" w:color="auto"/>
            <w:right w:val="none" w:sz="0" w:space="0" w:color="auto"/>
          </w:divBdr>
        </w:div>
        <w:div w:id="95833912">
          <w:marLeft w:val="640"/>
          <w:marRight w:val="0"/>
          <w:marTop w:val="0"/>
          <w:marBottom w:val="0"/>
          <w:divBdr>
            <w:top w:val="none" w:sz="0" w:space="0" w:color="auto"/>
            <w:left w:val="none" w:sz="0" w:space="0" w:color="auto"/>
            <w:bottom w:val="none" w:sz="0" w:space="0" w:color="auto"/>
            <w:right w:val="none" w:sz="0" w:space="0" w:color="auto"/>
          </w:divBdr>
        </w:div>
        <w:div w:id="948243443">
          <w:marLeft w:val="640"/>
          <w:marRight w:val="0"/>
          <w:marTop w:val="0"/>
          <w:marBottom w:val="0"/>
          <w:divBdr>
            <w:top w:val="none" w:sz="0" w:space="0" w:color="auto"/>
            <w:left w:val="none" w:sz="0" w:space="0" w:color="auto"/>
            <w:bottom w:val="none" w:sz="0" w:space="0" w:color="auto"/>
            <w:right w:val="none" w:sz="0" w:space="0" w:color="auto"/>
          </w:divBdr>
        </w:div>
        <w:div w:id="47802235">
          <w:marLeft w:val="640"/>
          <w:marRight w:val="0"/>
          <w:marTop w:val="0"/>
          <w:marBottom w:val="0"/>
          <w:divBdr>
            <w:top w:val="none" w:sz="0" w:space="0" w:color="auto"/>
            <w:left w:val="none" w:sz="0" w:space="0" w:color="auto"/>
            <w:bottom w:val="none" w:sz="0" w:space="0" w:color="auto"/>
            <w:right w:val="none" w:sz="0" w:space="0" w:color="auto"/>
          </w:divBdr>
        </w:div>
        <w:div w:id="150954109">
          <w:marLeft w:val="640"/>
          <w:marRight w:val="0"/>
          <w:marTop w:val="0"/>
          <w:marBottom w:val="0"/>
          <w:divBdr>
            <w:top w:val="none" w:sz="0" w:space="0" w:color="auto"/>
            <w:left w:val="none" w:sz="0" w:space="0" w:color="auto"/>
            <w:bottom w:val="none" w:sz="0" w:space="0" w:color="auto"/>
            <w:right w:val="none" w:sz="0" w:space="0" w:color="auto"/>
          </w:divBdr>
        </w:div>
        <w:div w:id="1135290497">
          <w:marLeft w:val="640"/>
          <w:marRight w:val="0"/>
          <w:marTop w:val="0"/>
          <w:marBottom w:val="0"/>
          <w:divBdr>
            <w:top w:val="none" w:sz="0" w:space="0" w:color="auto"/>
            <w:left w:val="none" w:sz="0" w:space="0" w:color="auto"/>
            <w:bottom w:val="none" w:sz="0" w:space="0" w:color="auto"/>
            <w:right w:val="none" w:sz="0" w:space="0" w:color="auto"/>
          </w:divBdr>
        </w:div>
        <w:div w:id="2023317895">
          <w:marLeft w:val="640"/>
          <w:marRight w:val="0"/>
          <w:marTop w:val="0"/>
          <w:marBottom w:val="0"/>
          <w:divBdr>
            <w:top w:val="none" w:sz="0" w:space="0" w:color="auto"/>
            <w:left w:val="none" w:sz="0" w:space="0" w:color="auto"/>
            <w:bottom w:val="none" w:sz="0" w:space="0" w:color="auto"/>
            <w:right w:val="none" w:sz="0" w:space="0" w:color="auto"/>
          </w:divBdr>
        </w:div>
        <w:div w:id="573928356">
          <w:marLeft w:val="640"/>
          <w:marRight w:val="0"/>
          <w:marTop w:val="0"/>
          <w:marBottom w:val="0"/>
          <w:divBdr>
            <w:top w:val="none" w:sz="0" w:space="0" w:color="auto"/>
            <w:left w:val="none" w:sz="0" w:space="0" w:color="auto"/>
            <w:bottom w:val="none" w:sz="0" w:space="0" w:color="auto"/>
            <w:right w:val="none" w:sz="0" w:space="0" w:color="auto"/>
          </w:divBdr>
        </w:div>
        <w:div w:id="235870807">
          <w:marLeft w:val="640"/>
          <w:marRight w:val="0"/>
          <w:marTop w:val="0"/>
          <w:marBottom w:val="0"/>
          <w:divBdr>
            <w:top w:val="none" w:sz="0" w:space="0" w:color="auto"/>
            <w:left w:val="none" w:sz="0" w:space="0" w:color="auto"/>
            <w:bottom w:val="none" w:sz="0" w:space="0" w:color="auto"/>
            <w:right w:val="none" w:sz="0" w:space="0" w:color="auto"/>
          </w:divBdr>
        </w:div>
        <w:div w:id="126557527">
          <w:marLeft w:val="640"/>
          <w:marRight w:val="0"/>
          <w:marTop w:val="0"/>
          <w:marBottom w:val="0"/>
          <w:divBdr>
            <w:top w:val="none" w:sz="0" w:space="0" w:color="auto"/>
            <w:left w:val="none" w:sz="0" w:space="0" w:color="auto"/>
            <w:bottom w:val="none" w:sz="0" w:space="0" w:color="auto"/>
            <w:right w:val="none" w:sz="0" w:space="0" w:color="auto"/>
          </w:divBdr>
        </w:div>
        <w:div w:id="314458102">
          <w:marLeft w:val="640"/>
          <w:marRight w:val="0"/>
          <w:marTop w:val="0"/>
          <w:marBottom w:val="0"/>
          <w:divBdr>
            <w:top w:val="none" w:sz="0" w:space="0" w:color="auto"/>
            <w:left w:val="none" w:sz="0" w:space="0" w:color="auto"/>
            <w:bottom w:val="none" w:sz="0" w:space="0" w:color="auto"/>
            <w:right w:val="none" w:sz="0" w:space="0" w:color="auto"/>
          </w:divBdr>
        </w:div>
        <w:div w:id="1740248954">
          <w:marLeft w:val="640"/>
          <w:marRight w:val="0"/>
          <w:marTop w:val="0"/>
          <w:marBottom w:val="0"/>
          <w:divBdr>
            <w:top w:val="none" w:sz="0" w:space="0" w:color="auto"/>
            <w:left w:val="none" w:sz="0" w:space="0" w:color="auto"/>
            <w:bottom w:val="none" w:sz="0" w:space="0" w:color="auto"/>
            <w:right w:val="none" w:sz="0" w:space="0" w:color="auto"/>
          </w:divBdr>
        </w:div>
        <w:div w:id="810564750">
          <w:marLeft w:val="640"/>
          <w:marRight w:val="0"/>
          <w:marTop w:val="0"/>
          <w:marBottom w:val="0"/>
          <w:divBdr>
            <w:top w:val="none" w:sz="0" w:space="0" w:color="auto"/>
            <w:left w:val="none" w:sz="0" w:space="0" w:color="auto"/>
            <w:bottom w:val="none" w:sz="0" w:space="0" w:color="auto"/>
            <w:right w:val="none" w:sz="0" w:space="0" w:color="auto"/>
          </w:divBdr>
        </w:div>
        <w:div w:id="612320236">
          <w:marLeft w:val="640"/>
          <w:marRight w:val="0"/>
          <w:marTop w:val="0"/>
          <w:marBottom w:val="0"/>
          <w:divBdr>
            <w:top w:val="none" w:sz="0" w:space="0" w:color="auto"/>
            <w:left w:val="none" w:sz="0" w:space="0" w:color="auto"/>
            <w:bottom w:val="none" w:sz="0" w:space="0" w:color="auto"/>
            <w:right w:val="none" w:sz="0" w:space="0" w:color="auto"/>
          </w:divBdr>
        </w:div>
        <w:div w:id="1402097929">
          <w:marLeft w:val="640"/>
          <w:marRight w:val="0"/>
          <w:marTop w:val="0"/>
          <w:marBottom w:val="0"/>
          <w:divBdr>
            <w:top w:val="none" w:sz="0" w:space="0" w:color="auto"/>
            <w:left w:val="none" w:sz="0" w:space="0" w:color="auto"/>
            <w:bottom w:val="none" w:sz="0" w:space="0" w:color="auto"/>
            <w:right w:val="none" w:sz="0" w:space="0" w:color="auto"/>
          </w:divBdr>
        </w:div>
        <w:div w:id="1749381007">
          <w:marLeft w:val="640"/>
          <w:marRight w:val="0"/>
          <w:marTop w:val="0"/>
          <w:marBottom w:val="0"/>
          <w:divBdr>
            <w:top w:val="none" w:sz="0" w:space="0" w:color="auto"/>
            <w:left w:val="none" w:sz="0" w:space="0" w:color="auto"/>
            <w:bottom w:val="none" w:sz="0" w:space="0" w:color="auto"/>
            <w:right w:val="none" w:sz="0" w:space="0" w:color="auto"/>
          </w:divBdr>
        </w:div>
        <w:div w:id="1889564848">
          <w:marLeft w:val="640"/>
          <w:marRight w:val="0"/>
          <w:marTop w:val="0"/>
          <w:marBottom w:val="0"/>
          <w:divBdr>
            <w:top w:val="none" w:sz="0" w:space="0" w:color="auto"/>
            <w:left w:val="none" w:sz="0" w:space="0" w:color="auto"/>
            <w:bottom w:val="none" w:sz="0" w:space="0" w:color="auto"/>
            <w:right w:val="none" w:sz="0" w:space="0" w:color="auto"/>
          </w:divBdr>
        </w:div>
        <w:div w:id="746852225">
          <w:marLeft w:val="640"/>
          <w:marRight w:val="0"/>
          <w:marTop w:val="0"/>
          <w:marBottom w:val="0"/>
          <w:divBdr>
            <w:top w:val="none" w:sz="0" w:space="0" w:color="auto"/>
            <w:left w:val="none" w:sz="0" w:space="0" w:color="auto"/>
            <w:bottom w:val="none" w:sz="0" w:space="0" w:color="auto"/>
            <w:right w:val="none" w:sz="0" w:space="0" w:color="auto"/>
          </w:divBdr>
        </w:div>
        <w:div w:id="1692756256">
          <w:marLeft w:val="640"/>
          <w:marRight w:val="0"/>
          <w:marTop w:val="0"/>
          <w:marBottom w:val="0"/>
          <w:divBdr>
            <w:top w:val="none" w:sz="0" w:space="0" w:color="auto"/>
            <w:left w:val="none" w:sz="0" w:space="0" w:color="auto"/>
            <w:bottom w:val="none" w:sz="0" w:space="0" w:color="auto"/>
            <w:right w:val="none" w:sz="0" w:space="0" w:color="auto"/>
          </w:divBdr>
        </w:div>
        <w:div w:id="722799886">
          <w:marLeft w:val="640"/>
          <w:marRight w:val="0"/>
          <w:marTop w:val="0"/>
          <w:marBottom w:val="0"/>
          <w:divBdr>
            <w:top w:val="none" w:sz="0" w:space="0" w:color="auto"/>
            <w:left w:val="none" w:sz="0" w:space="0" w:color="auto"/>
            <w:bottom w:val="none" w:sz="0" w:space="0" w:color="auto"/>
            <w:right w:val="none" w:sz="0" w:space="0" w:color="auto"/>
          </w:divBdr>
        </w:div>
        <w:div w:id="1473212765">
          <w:marLeft w:val="640"/>
          <w:marRight w:val="0"/>
          <w:marTop w:val="0"/>
          <w:marBottom w:val="0"/>
          <w:divBdr>
            <w:top w:val="none" w:sz="0" w:space="0" w:color="auto"/>
            <w:left w:val="none" w:sz="0" w:space="0" w:color="auto"/>
            <w:bottom w:val="none" w:sz="0" w:space="0" w:color="auto"/>
            <w:right w:val="none" w:sz="0" w:space="0" w:color="auto"/>
          </w:divBdr>
        </w:div>
        <w:div w:id="874582700">
          <w:marLeft w:val="640"/>
          <w:marRight w:val="0"/>
          <w:marTop w:val="0"/>
          <w:marBottom w:val="0"/>
          <w:divBdr>
            <w:top w:val="none" w:sz="0" w:space="0" w:color="auto"/>
            <w:left w:val="none" w:sz="0" w:space="0" w:color="auto"/>
            <w:bottom w:val="none" w:sz="0" w:space="0" w:color="auto"/>
            <w:right w:val="none" w:sz="0" w:space="0" w:color="auto"/>
          </w:divBdr>
        </w:div>
        <w:div w:id="1862428259">
          <w:marLeft w:val="640"/>
          <w:marRight w:val="0"/>
          <w:marTop w:val="0"/>
          <w:marBottom w:val="0"/>
          <w:divBdr>
            <w:top w:val="none" w:sz="0" w:space="0" w:color="auto"/>
            <w:left w:val="none" w:sz="0" w:space="0" w:color="auto"/>
            <w:bottom w:val="none" w:sz="0" w:space="0" w:color="auto"/>
            <w:right w:val="none" w:sz="0" w:space="0" w:color="auto"/>
          </w:divBdr>
        </w:div>
        <w:div w:id="219051409">
          <w:marLeft w:val="640"/>
          <w:marRight w:val="0"/>
          <w:marTop w:val="0"/>
          <w:marBottom w:val="0"/>
          <w:divBdr>
            <w:top w:val="none" w:sz="0" w:space="0" w:color="auto"/>
            <w:left w:val="none" w:sz="0" w:space="0" w:color="auto"/>
            <w:bottom w:val="none" w:sz="0" w:space="0" w:color="auto"/>
            <w:right w:val="none" w:sz="0" w:space="0" w:color="auto"/>
          </w:divBdr>
        </w:div>
        <w:div w:id="1941789307">
          <w:marLeft w:val="640"/>
          <w:marRight w:val="0"/>
          <w:marTop w:val="0"/>
          <w:marBottom w:val="0"/>
          <w:divBdr>
            <w:top w:val="none" w:sz="0" w:space="0" w:color="auto"/>
            <w:left w:val="none" w:sz="0" w:space="0" w:color="auto"/>
            <w:bottom w:val="none" w:sz="0" w:space="0" w:color="auto"/>
            <w:right w:val="none" w:sz="0" w:space="0" w:color="auto"/>
          </w:divBdr>
        </w:div>
        <w:div w:id="1289552673">
          <w:marLeft w:val="640"/>
          <w:marRight w:val="0"/>
          <w:marTop w:val="0"/>
          <w:marBottom w:val="0"/>
          <w:divBdr>
            <w:top w:val="none" w:sz="0" w:space="0" w:color="auto"/>
            <w:left w:val="none" w:sz="0" w:space="0" w:color="auto"/>
            <w:bottom w:val="none" w:sz="0" w:space="0" w:color="auto"/>
            <w:right w:val="none" w:sz="0" w:space="0" w:color="auto"/>
          </w:divBdr>
        </w:div>
        <w:div w:id="323511575">
          <w:marLeft w:val="640"/>
          <w:marRight w:val="0"/>
          <w:marTop w:val="0"/>
          <w:marBottom w:val="0"/>
          <w:divBdr>
            <w:top w:val="none" w:sz="0" w:space="0" w:color="auto"/>
            <w:left w:val="none" w:sz="0" w:space="0" w:color="auto"/>
            <w:bottom w:val="none" w:sz="0" w:space="0" w:color="auto"/>
            <w:right w:val="none" w:sz="0" w:space="0" w:color="auto"/>
          </w:divBdr>
        </w:div>
        <w:div w:id="1216359519">
          <w:marLeft w:val="640"/>
          <w:marRight w:val="0"/>
          <w:marTop w:val="0"/>
          <w:marBottom w:val="0"/>
          <w:divBdr>
            <w:top w:val="none" w:sz="0" w:space="0" w:color="auto"/>
            <w:left w:val="none" w:sz="0" w:space="0" w:color="auto"/>
            <w:bottom w:val="none" w:sz="0" w:space="0" w:color="auto"/>
            <w:right w:val="none" w:sz="0" w:space="0" w:color="auto"/>
          </w:divBdr>
        </w:div>
        <w:div w:id="1157111504">
          <w:marLeft w:val="640"/>
          <w:marRight w:val="0"/>
          <w:marTop w:val="0"/>
          <w:marBottom w:val="0"/>
          <w:divBdr>
            <w:top w:val="none" w:sz="0" w:space="0" w:color="auto"/>
            <w:left w:val="none" w:sz="0" w:space="0" w:color="auto"/>
            <w:bottom w:val="none" w:sz="0" w:space="0" w:color="auto"/>
            <w:right w:val="none" w:sz="0" w:space="0" w:color="auto"/>
          </w:divBdr>
        </w:div>
        <w:div w:id="498546505">
          <w:marLeft w:val="640"/>
          <w:marRight w:val="0"/>
          <w:marTop w:val="0"/>
          <w:marBottom w:val="0"/>
          <w:divBdr>
            <w:top w:val="none" w:sz="0" w:space="0" w:color="auto"/>
            <w:left w:val="none" w:sz="0" w:space="0" w:color="auto"/>
            <w:bottom w:val="none" w:sz="0" w:space="0" w:color="auto"/>
            <w:right w:val="none" w:sz="0" w:space="0" w:color="auto"/>
          </w:divBdr>
        </w:div>
        <w:div w:id="71896478">
          <w:marLeft w:val="640"/>
          <w:marRight w:val="0"/>
          <w:marTop w:val="0"/>
          <w:marBottom w:val="0"/>
          <w:divBdr>
            <w:top w:val="none" w:sz="0" w:space="0" w:color="auto"/>
            <w:left w:val="none" w:sz="0" w:space="0" w:color="auto"/>
            <w:bottom w:val="none" w:sz="0" w:space="0" w:color="auto"/>
            <w:right w:val="none" w:sz="0" w:space="0" w:color="auto"/>
          </w:divBdr>
        </w:div>
        <w:div w:id="1890610106">
          <w:marLeft w:val="640"/>
          <w:marRight w:val="0"/>
          <w:marTop w:val="0"/>
          <w:marBottom w:val="0"/>
          <w:divBdr>
            <w:top w:val="none" w:sz="0" w:space="0" w:color="auto"/>
            <w:left w:val="none" w:sz="0" w:space="0" w:color="auto"/>
            <w:bottom w:val="none" w:sz="0" w:space="0" w:color="auto"/>
            <w:right w:val="none" w:sz="0" w:space="0" w:color="auto"/>
          </w:divBdr>
        </w:div>
        <w:div w:id="1871067810">
          <w:marLeft w:val="640"/>
          <w:marRight w:val="0"/>
          <w:marTop w:val="0"/>
          <w:marBottom w:val="0"/>
          <w:divBdr>
            <w:top w:val="none" w:sz="0" w:space="0" w:color="auto"/>
            <w:left w:val="none" w:sz="0" w:space="0" w:color="auto"/>
            <w:bottom w:val="none" w:sz="0" w:space="0" w:color="auto"/>
            <w:right w:val="none" w:sz="0" w:space="0" w:color="auto"/>
          </w:divBdr>
        </w:div>
        <w:div w:id="1746489143">
          <w:marLeft w:val="640"/>
          <w:marRight w:val="0"/>
          <w:marTop w:val="0"/>
          <w:marBottom w:val="0"/>
          <w:divBdr>
            <w:top w:val="none" w:sz="0" w:space="0" w:color="auto"/>
            <w:left w:val="none" w:sz="0" w:space="0" w:color="auto"/>
            <w:bottom w:val="none" w:sz="0" w:space="0" w:color="auto"/>
            <w:right w:val="none" w:sz="0" w:space="0" w:color="auto"/>
          </w:divBdr>
        </w:div>
        <w:div w:id="68306620">
          <w:marLeft w:val="640"/>
          <w:marRight w:val="0"/>
          <w:marTop w:val="0"/>
          <w:marBottom w:val="0"/>
          <w:divBdr>
            <w:top w:val="none" w:sz="0" w:space="0" w:color="auto"/>
            <w:left w:val="none" w:sz="0" w:space="0" w:color="auto"/>
            <w:bottom w:val="none" w:sz="0" w:space="0" w:color="auto"/>
            <w:right w:val="none" w:sz="0" w:space="0" w:color="auto"/>
          </w:divBdr>
        </w:div>
        <w:div w:id="869150162">
          <w:marLeft w:val="640"/>
          <w:marRight w:val="0"/>
          <w:marTop w:val="0"/>
          <w:marBottom w:val="0"/>
          <w:divBdr>
            <w:top w:val="none" w:sz="0" w:space="0" w:color="auto"/>
            <w:left w:val="none" w:sz="0" w:space="0" w:color="auto"/>
            <w:bottom w:val="none" w:sz="0" w:space="0" w:color="auto"/>
            <w:right w:val="none" w:sz="0" w:space="0" w:color="auto"/>
          </w:divBdr>
        </w:div>
        <w:div w:id="1887988918">
          <w:marLeft w:val="640"/>
          <w:marRight w:val="0"/>
          <w:marTop w:val="0"/>
          <w:marBottom w:val="0"/>
          <w:divBdr>
            <w:top w:val="none" w:sz="0" w:space="0" w:color="auto"/>
            <w:left w:val="none" w:sz="0" w:space="0" w:color="auto"/>
            <w:bottom w:val="none" w:sz="0" w:space="0" w:color="auto"/>
            <w:right w:val="none" w:sz="0" w:space="0" w:color="auto"/>
          </w:divBdr>
        </w:div>
        <w:div w:id="636759503">
          <w:marLeft w:val="640"/>
          <w:marRight w:val="0"/>
          <w:marTop w:val="0"/>
          <w:marBottom w:val="0"/>
          <w:divBdr>
            <w:top w:val="none" w:sz="0" w:space="0" w:color="auto"/>
            <w:left w:val="none" w:sz="0" w:space="0" w:color="auto"/>
            <w:bottom w:val="none" w:sz="0" w:space="0" w:color="auto"/>
            <w:right w:val="none" w:sz="0" w:space="0" w:color="auto"/>
          </w:divBdr>
        </w:div>
        <w:div w:id="2085374592">
          <w:marLeft w:val="640"/>
          <w:marRight w:val="0"/>
          <w:marTop w:val="0"/>
          <w:marBottom w:val="0"/>
          <w:divBdr>
            <w:top w:val="none" w:sz="0" w:space="0" w:color="auto"/>
            <w:left w:val="none" w:sz="0" w:space="0" w:color="auto"/>
            <w:bottom w:val="none" w:sz="0" w:space="0" w:color="auto"/>
            <w:right w:val="none" w:sz="0" w:space="0" w:color="auto"/>
          </w:divBdr>
        </w:div>
        <w:div w:id="466359385">
          <w:marLeft w:val="640"/>
          <w:marRight w:val="0"/>
          <w:marTop w:val="0"/>
          <w:marBottom w:val="0"/>
          <w:divBdr>
            <w:top w:val="none" w:sz="0" w:space="0" w:color="auto"/>
            <w:left w:val="none" w:sz="0" w:space="0" w:color="auto"/>
            <w:bottom w:val="none" w:sz="0" w:space="0" w:color="auto"/>
            <w:right w:val="none" w:sz="0" w:space="0" w:color="auto"/>
          </w:divBdr>
        </w:div>
        <w:div w:id="389621355">
          <w:marLeft w:val="640"/>
          <w:marRight w:val="0"/>
          <w:marTop w:val="0"/>
          <w:marBottom w:val="0"/>
          <w:divBdr>
            <w:top w:val="none" w:sz="0" w:space="0" w:color="auto"/>
            <w:left w:val="none" w:sz="0" w:space="0" w:color="auto"/>
            <w:bottom w:val="none" w:sz="0" w:space="0" w:color="auto"/>
            <w:right w:val="none" w:sz="0" w:space="0" w:color="auto"/>
          </w:divBdr>
        </w:div>
        <w:div w:id="1800763559">
          <w:marLeft w:val="640"/>
          <w:marRight w:val="0"/>
          <w:marTop w:val="0"/>
          <w:marBottom w:val="0"/>
          <w:divBdr>
            <w:top w:val="none" w:sz="0" w:space="0" w:color="auto"/>
            <w:left w:val="none" w:sz="0" w:space="0" w:color="auto"/>
            <w:bottom w:val="none" w:sz="0" w:space="0" w:color="auto"/>
            <w:right w:val="none" w:sz="0" w:space="0" w:color="auto"/>
          </w:divBdr>
        </w:div>
        <w:div w:id="1393044901">
          <w:marLeft w:val="640"/>
          <w:marRight w:val="0"/>
          <w:marTop w:val="0"/>
          <w:marBottom w:val="0"/>
          <w:divBdr>
            <w:top w:val="none" w:sz="0" w:space="0" w:color="auto"/>
            <w:left w:val="none" w:sz="0" w:space="0" w:color="auto"/>
            <w:bottom w:val="none" w:sz="0" w:space="0" w:color="auto"/>
            <w:right w:val="none" w:sz="0" w:space="0" w:color="auto"/>
          </w:divBdr>
        </w:div>
        <w:div w:id="522599285">
          <w:marLeft w:val="640"/>
          <w:marRight w:val="0"/>
          <w:marTop w:val="0"/>
          <w:marBottom w:val="0"/>
          <w:divBdr>
            <w:top w:val="none" w:sz="0" w:space="0" w:color="auto"/>
            <w:left w:val="none" w:sz="0" w:space="0" w:color="auto"/>
            <w:bottom w:val="none" w:sz="0" w:space="0" w:color="auto"/>
            <w:right w:val="none" w:sz="0" w:space="0" w:color="auto"/>
          </w:divBdr>
        </w:div>
        <w:div w:id="27142131">
          <w:marLeft w:val="640"/>
          <w:marRight w:val="0"/>
          <w:marTop w:val="0"/>
          <w:marBottom w:val="0"/>
          <w:divBdr>
            <w:top w:val="none" w:sz="0" w:space="0" w:color="auto"/>
            <w:left w:val="none" w:sz="0" w:space="0" w:color="auto"/>
            <w:bottom w:val="none" w:sz="0" w:space="0" w:color="auto"/>
            <w:right w:val="none" w:sz="0" w:space="0" w:color="auto"/>
          </w:divBdr>
        </w:div>
        <w:div w:id="998145533">
          <w:marLeft w:val="640"/>
          <w:marRight w:val="0"/>
          <w:marTop w:val="0"/>
          <w:marBottom w:val="0"/>
          <w:divBdr>
            <w:top w:val="none" w:sz="0" w:space="0" w:color="auto"/>
            <w:left w:val="none" w:sz="0" w:space="0" w:color="auto"/>
            <w:bottom w:val="none" w:sz="0" w:space="0" w:color="auto"/>
            <w:right w:val="none" w:sz="0" w:space="0" w:color="auto"/>
          </w:divBdr>
        </w:div>
        <w:div w:id="64768287">
          <w:marLeft w:val="640"/>
          <w:marRight w:val="0"/>
          <w:marTop w:val="0"/>
          <w:marBottom w:val="0"/>
          <w:divBdr>
            <w:top w:val="none" w:sz="0" w:space="0" w:color="auto"/>
            <w:left w:val="none" w:sz="0" w:space="0" w:color="auto"/>
            <w:bottom w:val="none" w:sz="0" w:space="0" w:color="auto"/>
            <w:right w:val="none" w:sz="0" w:space="0" w:color="auto"/>
          </w:divBdr>
        </w:div>
        <w:div w:id="1263686659">
          <w:marLeft w:val="640"/>
          <w:marRight w:val="0"/>
          <w:marTop w:val="0"/>
          <w:marBottom w:val="0"/>
          <w:divBdr>
            <w:top w:val="none" w:sz="0" w:space="0" w:color="auto"/>
            <w:left w:val="none" w:sz="0" w:space="0" w:color="auto"/>
            <w:bottom w:val="none" w:sz="0" w:space="0" w:color="auto"/>
            <w:right w:val="none" w:sz="0" w:space="0" w:color="auto"/>
          </w:divBdr>
        </w:div>
        <w:div w:id="619530239">
          <w:marLeft w:val="640"/>
          <w:marRight w:val="0"/>
          <w:marTop w:val="0"/>
          <w:marBottom w:val="0"/>
          <w:divBdr>
            <w:top w:val="none" w:sz="0" w:space="0" w:color="auto"/>
            <w:left w:val="none" w:sz="0" w:space="0" w:color="auto"/>
            <w:bottom w:val="none" w:sz="0" w:space="0" w:color="auto"/>
            <w:right w:val="none" w:sz="0" w:space="0" w:color="auto"/>
          </w:divBdr>
        </w:div>
        <w:div w:id="312954698">
          <w:marLeft w:val="640"/>
          <w:marRight w:val="0"/>
          <w:marTop w:val="0"/>
          <w:marBottom w:val="0"/>
          <w:divBdr>
            <w:top w:val="none" w:sz="0" w:space="0" w:color="auto"/>
            <w:left w:val="none" w:sz="0" w:space="0" w:color="auto"/>
            <w:bottom w:val="none" w:sz="0" w:space="0" w:color="auto"/>
            <w:right w:val="none" w:sz="0" w:space="0" w:color="auto"/>
          </w:divBdr>
        </w:div>
        <w:div w:id="1834567332">
          <w:marLeft w:val="640"/>
          <w:marRight w:val="0"/>
          <w:marTop w:val="0"/>
          <w:marBottom w:val="0"/>
          <w:divBdr>
            <w:top w:val="none" w:sz="0" w:space="0" w:color="auto"/>
            <w:left w:val="none" w:sz="0" w:space="0" w:color="auto"/>
            <w:bottom w:val="none" w:sz="0" w:space="0" w:color="auto"/>
            <w:right w:val="none" w:sz="0" w:space="0" w:color="auto"/>
          </w:divBdr>
        </w:div>
        <w:div w:id="469322584">
          <w:marLeft w:val="640"/>
          <w:marRight w:val="0"/>
          <w:marTop w:val="0"/>
          <w:marBottom w:val="0"/>
          <w:divBdr>
            <w:top w:val="none" w:sz="0" w:space="0" w:color="auto"/>
            <w:left w:val="none" w:sz="0" w:space="0" w:color="auto"/>
            <w:bottom w:val="none" w:sz="0" w:space="0" w:color="auto"/>
            <w:right w:val="none" w:sz="0" w:space="0" w:color="auto"/>
          </w:divBdr>
        </w:div>
        <w:div w:id="375669034">
          <w:marLeft w:val="640"/>
          <w:marRight w:val="0"/>
          <w:marTop w:val="0"/>
          <w:marBottom w:val="0"/>
          <w:divBdr>
            <w:top w:val="none" w:sz="0" w:space="0" w:color="auto"/>
            <w:left w:val="none" w:sz="0" w:space="0" w:color="auto"/>
            <w:bottom w:val="none" w:sz="0" w:space="0" w:color="auto"/>
            <w:right w:val="none" w:sz="0" w:space="0" w:color="auto"/>
          </w:divBdr>
        </w:div>
        <w:div w:id="1987855145">
          <w:marLeft w:val="640"/>
          <w:marRight w:val="0"/>
          <w:marTop w:val="0"/>
          <w:marBottom w:val="0"/>
          <w:divBdr>
            <w:top w:val="none" w:sz="0" w:space="0" w:color="auto"/>
            <w:left w:val="none" w:sz="0" w:space="0" w:color="auto"/>
            <w:bottom w:val="none" w:sz="0" w:space="0" w:color="auto"/>
            <w:right w:val="none" w:sz="0" w:space="0" w:color="auto"/>
          </w:divBdr>
        </w:div>
        <w:div w:id="171384116">
          <w:marLeft w:val="640"/>
          <w:marRight w:val="0"/>
          <w:marTop w:val="0"/>
          <w:marBottom w:val="0"/>
          <w:divBdr>
            <w:top w:val="none" w:sz="0" w:space="0" w:color="auto"/>
            <w:left w:val="none" w:sz="0" w:space="0" w:color="auto"/>
            <w:bottom w:val="none" w:sz="0" w:space="0" w:color="auto"/>
            <w:right w:val="none" w:sz="0" w:space="0" w:color="auto"/>
          </w:divBdr>
        </w:div>
        <w:div w:id="1600065912">
          <w:marLeft w:val="640"/>
          <w:marRight w:val="0"/>
          <w:marTop w:val="0"/>
          <w:marBottom w:val="0"/>
          <w:divBdr>
            <w:top w:val="none" w:sz="0" w:space="0" w:color="auto"/>
            <w:left w:val="none" w:sz="0" w:space="0" w:color="auto"/>
            <w:bottom w:val="none" w:sz="0" w:space="0" w:color="auto"/>
            <w:right w:val="none" w:sz="0" w:space="0" w:color="auto"/>
          </w:divBdr>
        </w:div>
        <w:div w:id="626401197">
          <w:marLeft w:val="640"/>
          <w:marRight w:val="0"/>
          <w:marTop w:val="0"/>
          <w:marBottom w:val="0"/>
          <w:divBdr>
            <w:top w:val="none" w:sz="0" w:space="0" w:color="auto"/>
            <w:left w:val="none" w:sz="0" w:space="0" w:color="auto"/>
            <w:bottom w:val="none" w:sz="0" w:space="0" w:color="auto"/>
            <w:right w:val="none" w:sz="0" w:space="0" w:color="auto"/>
          </w:divBdr>
        </w:div>
        <w:div w:id="892158511">
          <w:marLeft w:val="640"/>
          <w:marRight w:val="0"/>
          <w:marTop w:val="0"/>
          <w:marBottom w:val="0"/>
          <w:divBdr>
            <w:top w:val="none" w:sz="0" w:space="0" w:color="auto"/>
            <w:left w:val="none" w:sz="0" w:space="0" w:color="auto"/>
            <w:bottom w:val="none" w:sz="0" w:space="0" w:color="auto"/>
            <w:right w:val="none" w:sz="0" w:space="0" w:color="auto"/>
          </w:divBdr>
        </w:div>
        <w:div w:id="431365394">
          <w:marLeft w:val="640"/>
          <w:marRight w:val="0"/>
          <w:marTop w:val="0"/>
          <w:marBottom w:val="0"/>
          <w:divBdr>
            <w:top w:val="none" w:sz="0" w:space="0" w:color="auto"/>
            <w:left w:val="none" w:sz="0" w:space="0" w:color="auto"/>
            <w:bottom w:val="none" w:sz="0" w:space="0" w:color="auto"/>
            <w:right w:val="none" w:sz="0" w:space="0" w:color="auto"/>
          </w:divBdr>
        </w:div>
        <w:div w:id="1096756812">
          <w:marLeft w:val="640"/>
          <w:marRight w:val="0"/>
          <w:marTop w:val="0"/>
          <w:marBottom w:val="0"/>
          <w:divBdr>
            <w:top w:val="none" w:sz="0" w:space="0" w:color="auto"/>
            <w:left w:val="none" w:sz="0" w:space="0" w:color="auto"/>
            <w:bottom w:val="none" w:sz="0" w:space="0" w:color="auto"/>
            <w:right w:val="none" w:sz="0" w:space="0" w:color="auto"/>
          </w:divBdr>
        </w:div>
        <w:div w:id="801071244">
          <w:marLeft w:val="640"/>
          <w:marRight w:val="0"/>
          <w:marTop w:val="0"/>
          <w:marBottom w:val="0"/>
          <w:divBdr>
            <w:top w:val="none" w:sz="0" w:space="0" w:color="auto"/>
            <w:left w:val="none" w:sz="0" w:space="0" w:color="auto"/>
            <w:bottom w:val="none" w:sz="0" w:space="0" w:color="auto"/>
            <w:right w:val="none" w:sz="0" w:space="0" w:color="auto"/>
          </w:divBdr>
        </w:div>
        <w:div w:id="2013681048">
          <w:marLeft w:val="640"/>
          <w:marRight w:val="0"/>
          <w:marTop w:val="0"/>
          <w:marBottom w:val="0"/>
          <w:divBdr>
            <w:top w:val="none" w:sz="0" w:space="0" w:color="auto"/>
            <w:left w:val="none" w:sz="0" w:space="0" w:color="auto"/>
            <w:bottom w:val="none" w:sz="0" w:space="0" w:color="auto"/>
            <w:right w:val="none" w:sz="0" w:space="0" w:color="auto"/>
          </w:divBdr>
        </w:div>
        <w:div w:id="1053626006">
          <w:marLeft w:val="640"/>
          <w:marRight w:val="0"/>
          <w:marTop w:val="0"/>
          <w:marBottom w:val="0"/>
          <w:divBdr>
            <w:top w:val="none" w:sz="0" w:space="0" w:color="auto"/>
            <w:left w:val="none" w:sz="0" w:space="0" w:color="auto"/>
            <w:bottom w:val="none" w:sz="0" w:space="0" w:color="auto"/>
            <w:right w:val="none" w:sz="0" w:space="0" w:color="auto"/>
          </w:divBdr>
        </w:div>
        <w:div w:id="256990000">
          <w:marLeft w:val="640"/>
          <w:marRight w:val="0"/>
          <w:marTop w:val="0"/>
          <w:marBottom w:val="0"/>
          <w:divBdr>
            <w:top w:val="none" w:sz="0" w:space="0" w:color="auto"/>
            <w:left w:val="none" w:sz="0" w:space="0" w:color="auto"/>
            <w:bottom w:val="none" w:sz="0" w:space="0" w:color="auto"/>
            <w:right w:val="none" w:sz="0" w:space="0" w:color="auto"/>
          </w:divBdr>
        </w:div>
        <w:div w:id="1553153747">
          <w:marLeft w:val="640"/>
          <w:marRight w:val="0"/>
          <w:marTop w:val="0"/>
          <w:marBottom w:val="0"/>
          <w:divBdr>
            <w:top w:val="none" w:sz="0" w:space="0" w:color="auto"/>
            <w:left w:val="none" w:sz="0" w:space="0" w:color="auto"/>
            <w:bottom w:val="none" w:sz="0" w:space="0" w:color="auto"/>
            <w:right w:val="none" w:sz="0" w:space="0" w:color="auto"/>
          </w:divBdr>
        </w:div>
        <w:div w:id="817692842">
          <w:marLeft w:val="640"/>
          <w:marRight w:val="0"/>
          <w:marTop w:val="0"/>
          <w:marBottom w:val="0"/>
          <w:divBdr>
            <w:top w:val="none" w:sz="0" w:space="0" w:color="auto"/>
            <w:left w:val="none" w:sz="0" w:space="0" w:color="auto"/>
            <w:bottom w:val="none" w:sz="0" w:space="0" w:color="auto"/>
            <w:right w:val="none" w:sz="0" w:space="0" w:color="auto"/>
          </w:divBdr>
        </w:div>
        <w:div w:id="1903443670">
          <w:marLeft w:val="640"/>
          <w:marRight w:val="0"/>
          <w:marTop w:val="0"/>
          <w:marBottom w:val="0"/>
          <w:divBdr>
            <w:top w:val="none" w:sz="0" w:space="0" w:color="auto"/>
            <w:left w:val="none" w:sz="0" w:space="0" w:color="auto"/>
            <w:bottom w:val="none" w:sz="0" w:space="0" w:color="auto"/>
            <w:right w:val="none" w:sz="0" w:space="0" w:color="auto"/>
          </w:divBdr>
        </w:div>
        <w:div w:id="677080317">
          <w:marLeft w:val="640"/>
          <w:marRight w:val="0"/>
          <w:marTop w:val="0"/>
          <w:marBottom w:val="0"/>
          <w:divBdr>
            <w:top w:val="none" w:sz="0" w:space="0" w:color="auto"/>
            <w:left w:val="none" w:sz="0" w:space="0" w:color="auto"/>
            <w:bottom w:val="none" w:sz="0" w:space="0" w:color="auto"/>
            <w:right w:val="none" w:sz="0" w:space="0" w:color="auto"/>
          </w:divBdr>
        </w:div>
        <w:div w:id="1555193897">
          <w:marLeft w:val="640"/>
          <w:marRight w:val="0"/>
          <w:marTop w:val="0"/>
          <w:marBottom w:val="0"/>
          <w:divBdr>
            <w:top w:val="none" w:sz="0" w:space="0" w:color="auto"/>
            <w:left w:val="none" w:sz="0" w:space="0" w:color="auto"/>
            <w:bottom w:val="none" w:sz="0" w:space="0" w:color="auto"/>
            <w:right w:val="none" w:sz="0" w:space="0" w:color="auto"/>
          </w:divBdr>
        </w:div>
        <w:div w:id="405153033">
          <w:marLeft w:val="640"/>
          <w:marRight w:val="0"/>
          <w:marTop w:val="0"/>
          <w:marBottom w:val="0"/>
          <w:divBdr>
            <w:top w:val="none" w:sz="0" w:space="0" w:color="auto"/>
            <w:left w:val="none" w:sz="0" w:space="0" w:color="auto"/>
            <w:bottom w:val="none" w:sz="0" w:space="0" w:color="auto"/>
            <w:right w:val="none" w:sz="0" w:space="0" w:color="auto"/>
          </w:divBdr>
        </w:div>
        <w:div w:id="1781340799">
          <w:marLeft w:val="640"/>
          <w:marRight w:val="0"/>
          <w:marTop w:val="0"/>
          <w:marBottom w:val="0"/>
          <w:divBdr>
            <w:top w:val="none" w:sz="0" w:space="0" w:color="auto"/>
            <w:left w:val="none" w:sz="0" w:space="0" w:color="auto"/>
            <w:bottom w:val="none" w:sz="0" w:space="0" w:color="auto"/>
            <w:right w:val="none" w:sz="0" w:space="0" w:color="auto"/>
          </w:divBdr>
        </w:div>
        <w:div w:id="347023187">
          <w:marLeft w:val="640"/>
          <w:marRight w:val="0"/>
          <w:marTop w:val="0"/>
          <w:marBottom w:val="0"/>
          <w:divBdr>
            <w:top w:val="none" w:sz="0" w:space="0" w:color="auto"/>
            <w:left w:val="none" w:sz="0" w:space="0" w:color="auto"/>
            <w:bottom w:val="none" w:sz="0" w:space="0" w:color="auto"/>
            <w:right w:val="none" w:sz="0" w:space="0" w:color="auto"/>
          </w:divBdr>
        </w:div>
        <w:div w:id="896403223">
          <w:marLeft w:val="640"/>
          <w:marRight w:val="0"/>
          <w:marTop w:val="0"/>
          <w:marBottom w:val="0"/>
          <w:divBdr>
            <w:top w:val="none" w:sz="0" w:space="0" w:color="auto"/>
            <w:left w:val="none" w:sz="0" w:space="0" w:color="auto"/>
            <w:bottom w:val="none" w:sz="0" w:space="0" w:color="auto"/>
            <w:right w:val="none" w:sz="0" w:space="0" w:color="auto"/>
          </w:divBdr>
        </w:div>
        <w:div w:id="2050632">
          <w:marLeft w:val="640"/>
          <w:marRight w:val="0"/>
          <w:marTop w:val="0"/>
          <w:marBottom w:val="0"/>
          <w:divBdr>
            <w:top w:val="none" w:sz="0" w:space="0" w:color="auto"/>
            <w:left w:val="none" w:sz="0" w:space="0" w:color="auto"/>
            <w:bottom w:val="none" w:sz="0" w:space="0" w:color="auto"/>
            <w:right w:val="none" w:sz="0" w:space="0" w:color="auto"/>
          </w:divBdr>
        </w:div>
        <w:div w:id="1549992014">
          <w:marLeft w:val="640"/>
          <w:marRight w:val="0"/>
          <w:marTop w:val="0"/>
          <w:marBottom w:val="0"/>
          <w:divBdr>
            <w:top w:val="none" w:sz="0" w:space="0" w:color="auto"/>
            <w:left w:val="none" w:sz="0" w:space="0" w:color="auto"/>
            <w:bottom w:val="none" w:sz="0" w:space="0" w:color="auto"/>
            <w:right w:val="none" w:sz="0" w:space="0" w:color="auto"/>
          </w:divBdr>
        </w:div>
        <w:div w:id="852765121">
          <w:marLeft w:val="640"/>
          <w:marRight w:val="0"/>
          <w:marTop w:val="0"/>
          <w:marBottom w:val="0"/>
          <w:divBdr>
            <w:top w:val="none" w:sz="0" w:space="0" w:color="auto"/>
            <w:left w:val="none" w:sz="0" w:space="0" w:color="auto"/>
            <w:bottom w:val="none" w:sz="0" w:space="0" w:color="auto"/>
            <w:right w:val="none" w:sz="0" w:space="0" w:color="auto"/>
          </w:divBdr>
        </w:div>
        <w:div w:id="1746950138">
          <w:marLeft w:val="640"/>
          <w:marRight w:val="0"/>
          <w:marTop w:val="0"/>
          <w:marBottom w:val="0"/>
          <w:divBdr>
            <w:top w:val="none" w:sz="0" w:space="0" w:color="auto"/>
            <w:left w:val="none" w:sz="0" w:space="0" w:color="auto"/>
            <w:bottom w:val="none" w:sz="0" w:space="0" w:color="auto"/>
            <w:right w:val="none" w:sz="0" w:space="0" w:color="auto"/>
          </w:divBdr>
        </w:div>
        <w:div w:id="1112435156">
          <w:marLeft w:val="640"/>
          <w:marRight w:val="0"/>
          <w:marTop w:val="0"/>
          <w:marBottom w:val="0"/>
          <w:divBdr>
            <w:top w:val="none" w:sz="0" w:space="0" w:color="auto"/>
            <w:left w:val="none" w:sz="0" w:space="0" w:color="auto"/>
            <w:bottom w:val="none" w:sz="0" w:space="0" w:color="auto"/>
            <w:right w:val="none" w:sz="0" w:space="0" w:color="auto"/>
          </w:divBdr>
        </w:div>
        <w:div w:id="285813619">
          <w:marLeft w:val="640"/>
          <w:marRight w:val="0"/>
          <w:marTop w:val="0"/>
          <w:marBottom w:val="0"/>
          <w:divBdr>
            <w:top w:val="none" w:sz="0" w:space="0" w:color="auto"/>
            <w:left w:val="none" w:sz="0" w:space="0" w:color="auto"/>
            <w:bottom w:val="none" w:sz="0" w:space="0" w:color="auto"/>
            <w:right w:val="none" w:sz="0" w:space="0" w:color="auto"/>
          </w:divBdr>
        </w:div>
        <w:div w:id="43332619">
          <w:marLeft w:val="640"/>
          <w:marRight w:val="0"/>
          <w:marTop w:val="0"/>
          <w:marBottom w:val="0"/>
          <w:divBdr>
            <w:top w:val="none" w:sz="0" w:space="0" w:color="auto"/>
            <w:left w:val="none" w:sz="0" w:space="0" w:color="auto"/>
            <w:bottom w:val="none" w:sz="0" w:space="0" w:color="auto"/>
            <w:right w:val="none" w:sz="0" w:space="0" w:color="auto"/>
          </w:divBdr>
        </w:div>
        <w:div w:id="701592755">
          <w:marLeft w:val="640"/>
          <w:marRight w:val="0"/>
          <w:marTop w:val="0"/>
          <w:marBottom w:val="0"/>
          <w:divBdr>
            <w:top w:val="none" w:sz="0" w:space="0" w:color="auto"/>
            <w:left w:val="none" w:sz="0" w:space="0" w:color="auto"/>
            <w:bottom w:val="none" w:sz="0" w:space="0" w:color="auto"/>
            <w:right w:val="none" w:sz="0" w:space="0" w:color="auto"/>
          </w:divBdr>
        </w:div>
        <w:div w:id="834340994">
          <w:marLeft w:val="640"/>
          <w:marRight w:val="0"/>
          <w:marTop w:val="0"/>
          <w:marBottom w:val="0"/>
          <w:divBdr>
            <w:top w:val="none" w:sz="0" w:space="0" w:color="auto"/>
            <w:left w:val="none" w:sz="0" w:space="0" w:color="auto"/>
            <w:bottom w:val="none" w:sz="0" w:space="0" w:color="auto"/>
            <w:right w:val="none" w:sz="0" w:space="0" w:color="auto"/>
          </w:divBdr>
        </w:div>
        <w:div w:id="1912497336">
          <w:marLeft w:val="640"/>
          <w:marRight w:val="0"/>
          <w:marTop w:val="0"/>
          <w:marBottom w:val="0"/>
          <w:divBdr>
            <w:top w:val="none" w:sz="0" w:space="0" w:color="auto"/>
            <w:left w:val="none" w:sz="0" w:space="0" w:color="auto"/>
            <w:bottom w:val="none" w:sz="0" w:space="0" w:color="auto"/>
            <w:right w:val="none" w:sz="0" w:space="0" w:color="auto"/>
          </w:divBdr>
        </w:div>
        <w:div w:id="29041101">
          <w:marLeft w:val="640"/>
          <w:marRight w:val="0"/>
          <w:marTop w:val="0"/>
          <w:marBottom w:val="0"/>
          <w:divBdr>
            <w:top w:val="none" w:sz="0" w:space="0" w:color="auto"/>
            <w:left w:val="none" w:sz="0" w:space="0" w:color="auto"/>
            <w:bottom w:val="none" w:sz="0" w:space="0" w:color="auto"/>
            <w:right w:val="none" w:sz="0" w:space="0" w:color="auto"/>
          </w:divBdr>
        </w:div>
        <w:div w:id="1507475053">
          <w:marLeft w:val="640"/>
          <w:marRight w:val="0"/>
          <w:marTop w:val="0"/>
          <w:marBottom w:val="0"/>
          <w:divBdr>
            <w:top w:val="none" w:sz="0" w:space="0" w:color="auto"/>
            <w:left w:val="none" w:sz="0" w:space="0" w:color="auto"/>
            <w:bottom w:val="none" w:sz="0" w:space="0" w:color="auto"/>
            <w:right w:val="none" w:sz="0" w:space="0" w:color="auto"/>
          </w:divBdr>
        </w:div>
        <w:div w:id="1953972298">
          <w:marLeft w:val="640"/>
          <w:marRight w:val="0"/>
          <w:marTop w:val="0"/>
          <w:marBottom w:val="0"/>
          <w:divBdr>
            <w:top w:val="none" w:sz="0" w:space="0" w:color="auto"/>
            <w:left w:val="none" w:sz="0" w:space="0" w:color="auto"/>
            <w:bottom w:val="none" w:sz="0" w:space="0" w:color="auto"/>
            <w:right w:val="none" w:sz="0" w:space="0" w:color="auto"/>
          </w:divBdr>
        </w:div>
      </w:divsChild>
    </w:div>
    <w:div w:id="1816482794">
      <w:bodyDiv w:val="1"/>
      <w:marLeft w:val="0"/>
      <w:marRight w:val="0"/>
      <w:marTop w:val="0"/>
      <w:marBottom w:val="0"/>
      <w:divBdr>
        <w:top w:val="none" w:sz="0" w:space="0" w:color="auto"/>
        <w:left w:val="none" w:sz="0" w:space="0" w:color="auto"/>
        <w:bottom w:val="none" w:sz="0" w:space="0" w:color="auto"/>
        <w:right w:val="none" w:sz="0" w:space="0" w:color="auto"/>
      </w:divBdr>
      <w:divsChild>
        <w:div w:id="2105374996">
          <w:marLeft w:val="640"/>
          <w:marRight w:val="0"/>
          <w:marTop w:val="0"/>
          <w:marBottom w:val="0"/>
          <w:divBdr>
            <w:top w:val="none" w:sz="0" w:space="0" w:color="auto"/>
            <w:left w:val="none" w:sz="0" w:space="0" w:color="auto"/>
            <w:bottom w:val="none" w:sz="0" w:space="0" w:color="auto"/>
            <w:right w:val="none" w:sz="0" w:space="0" w:color="auto"/>
          </w:divBdr>
        </w:div>
        <w:div w:id="268514301">
          <w:marLeft w:val="640"/>
          <w:marRight w:val="0"/>
          <w:marTop w:val="0"/>
          <w:marBottom w:val="0"/>
          <w:divBdr>
            <w:top w:val="none" w:sz="0" w:space="0" w:color="auto"/>
            <w:left w:val="none" w:sz="0" w:space="0" w:color="auto"/>
            <w:bottom w:val="none" w:sz="0" w:space="0" w:color="auto"/>
            <w:right w:val="none" w:sz="0" w:space="0" w:color="auto"/>
          </w:divBdr>
        </w:div>
        <w:div w:id="2047215711">
          <w:marLeft w:val="640"/>
          <w:marRight w:val="0"/>
          <w:marTop w:val="0"/>
          <w:marBottom w:val="0"/>
          <w:divBdr>
            <w:top w:val="none" w:sz="0" w:space="0" w:color="auto"/>
            <w:left w:val="none" w:sz="0" w:space="0" w:color="auto"/>
            <w:bottom w:val="none" w:sz="0" w:space="0" w:color="auto"/>
            <w:right w:val="none" w:sz="0" w:space="0" w:color="auto"/>
          </w:divBdr>
        </w:div>
        <w:div w:id="659385688">
          <w:marLeft w:val="640"/>
          <w:marRight w:val="0"/>
          <w:marTop w:val="0"/>
          <w:marBottom w:val="0"/>
          <w:divBdr>
            <w:top w:val="none" w:sz="0" w:space="0" w:color="auto"/>
            <w:left w:val="none" w:sz="0" w:space="0" w:color="auto"/>
            <w:bottom w:val="none" w:sz="0" w:space="0" w:color="auto"/>
            <w:right w:val="none" w:sz="0" w:space="0" w:color="auto"/>
          </w:divBdr>
        </w:div>
        <w:div w:id="1968001467">
          <w:marLeft w:val="640"/>
          <w:marRight w:val="0"/>
          <w:marTop w:val="0"/>
          <w:marBottom w:val="0"/>
          <w:divBdr>
            <w:top w:val="none" w:sz="0" w:space="0" w:color="auto"/>
            <w:left w:val="none" w:sz="0" w:space="0" w:color="auto"/>
            <w:bottom w:val="none" w:sz="0" w:space="0" w:color="auto"/>
            <w:right w:val="none" w:sz="0" w:space="0" w:color="auto"/>
          </w:divBdr>
        </w:div>
        <w:div w:id="616523885">
          <w:marLeft w:val="640"/>
          <w:marRight w:val="0"/>
          <w:marTop w:val="0"/>
          <w:marBottom w:val="0"/>
          <w:divBdr>
            <w:top w:val="none" w:sz="0" w:space="0" w:color="auto"/>
            <w:left w:val="none" w:sz="0" w:space="0" w:color="auto"/>
            <w:bottom w:val="none" w:sz="0" w:space="0" w:color="auto"/>
            <w:right w:val="none" w:sz="0" w:space="0" w:color="auto"/>
          </w:divBdr>
        </w:div>
        <w:div w:id="833841962">
          <w:marLeft w:val="640"/>
          <w:marRight w:val="0"/>
          <w:marTop w:val="0"/>
          <w:marBottom w:val="0"/>
          <w:divBdr>
            <w:top w:val="none" w:sz="0" w:space="0" w:color="auto"/>
            <w:left w:val="none" w:sz="0" w:space="0" w:color="auto"/>
            <w:bottom w:val="none" w:sz="0" w:space="0" w:color="auto"/>
            <w:right w:val="none" w:sz="0" w:space="0" w:color="auto"/>
          </w:divBdr>
        </w:div>
        <w:div w:id="1481382007">
          <w:marLeft w:val="640"/>
          <w:marRight w:val="0"/>
          <w:marTop w:val="0"/>
          <w:marBottom w:val="0"/>
          <w:divBdr>
            <w:top w:val="none" w:sz="0" w:space="0" w:color="auto"/>
            <w:left w:val="none" w:sz="0" w:space="0" w:color="auto"/>
            <w:bottom w:val="none" w:sz="0" w:space="0" w:color="auto"/>
            <w:right w:val="none" w:sz="0" w:space="0" w:color="auto"/>
          </w:divBdr>
        </w:div>
        <w:div w:id="211816842">
          <w:marLeft w:val="640"/>
          <w:marRight w:val="0"/>
          <w:marTop w:val="0"/>
          <w:marBottom w:val="0"/>
          <w:divBdr>
            <w:top w:val="none" w:sz="0" w:space="0" w:color="auto"/>
            <w:left w:val="none" w:sz="0" w:space="0" w:color="auto"/>
            <w:bottom w:val="none" w:sz="0" w:space="0" w:color="auto"/>
            <w:right w:val="none" w:sz="0" w:space="0" w:color="auto"/>
          </w:divBdr>
        </w:div>
        <w:div w:id="1711607305">
          <w:marLeft w:val="640"/>
          <w:marRight w:val="0"/>
          <w:marTop w:val="0"/>
          <w:marBottom w:val="0"/>
          <w:divBdr>
            <w:top w:val="none" w:sz="0" w:space="0" w:color="auto"/>
            <w:left w:val="none" w:sz="0" w:space="0" w:color="auto"/>
            <w:bottom w:val="none" w:sz="0" w:space="0" w:color="auto"/>
            <w:right w:val="none" w:sz="0" w:space="0" w:color="auto"/>
          </w:divBdr>
        </w:div>
        <w:div w:id="1827819092">
          <w:marLeft w:val="640"/>
          <w:marRight w:val="0"/>
          <w:marTop w:val="0"/>
          <w:marBottom w:val="0"/>
          <w:divBdr>
            <w:top w:val="none" w:sz="0" w:space="0" w:color="auto"/>
            <w:left w:val="none" w:sz="0" w:space="0" w:color="auto"/>
            <w:bottom w:val="none" w:sz="0" w:space="0" w:color="auto"/>
            <w:right w:val="none" w:sz="0" w:space="0" w:color="auto"/>
          </w:divBdr>
        </w:div>
        <w:div w:id="2056730498">
          <w:marLeft w:val="640"/>
          <w:marRight w:val="0"/>
          <w:marTop w:val="0"/>
          <w:marBottom w:val="0"/>
          <w:divBdr>
            <w:top w:val="none" w:sz="0" w:space="0" w:color="auto"/>
            <w:left w:val="none" w:sz="0" w:space="0" w:color="auto"/>
            <w:bottom w:val="none" w:sz="0" w:space="0" w:color="auto"/>
            <w:right w:val="none" w:sz="0" w:space="0" w:color="auto"/>
          </w:divBdr>
        </w:div>
        <w:div w:id="288322908">
          <w:marLeft w:val="640"/>
          <w:marRight w:val="0"/>
          <w:marTop w:val="0"/>
          <w:marBottom w:val="0"/>
          <w:divBdr>
            <w:top w:val="none" w:sz="0" w:space="0" w:color="auto"/>
            <w:left w:val="none" w:sz="0" w:space="0" w:color="auto"/>
            <w:bottom w:val="none" w:sz="0" w:space="0" w:color="auto"/>
            <w:right w:val="none" w:sz="0" w:space="0" w:color="auto"/>
          </w:divBdr>
        </w:div>
        <w:div w:id="2021857302">
          <w:marLeft w:val="640"/>
          <w:marRight w:val="0"/>
          <w:marTop w:val="0"/>
          <w:marBottom w:val="0"/>
          <w:divBdr>
            <w:top w:val="none" w:sz="0" w:space="0" w:color="auto"/>
            <w:left w:val="none" w:sz="0" w:space="0" w:color="auto"/>
            <w:bottom w:val="none" w:sz="0" w:space="0" w:color="auto"/>
            <w:right w:val="none" w:sz="0" w:space="0" w:color="auto"/>
          </w:divBdr>
        </w:div>
        <w:div w:id="409818068">
          <w:marLeft w:val="640"/>
          <w:marRight w:val="0"/>
          <w:marTop w:val="0"/>
          <w:marBottom w:val="0"/>
          <w:divBdr>
            <w:top w:val="none" w:sz="0" w:space="0" w:color="auto"/>
            <w:left w:val="none" w:sz="0" w:space="0" w:color="auto"/>
            <w:bottom w:val="none" w:sz="0" w:space="0" w:color="auto"/>
            <w:right w:val="none" w:sz="0" w:space="0" w:color="auto"/>
          </w:divBdr>
        </w:div>
        <w:div w:id="283462486">
          <w:marLeft w:val="640"/>
          <w:marRight w:val="0"/>
          <w:marTop w:val="0"/>
          <w:marBottom w:val="0"/>
          <w:divBdr>
            <w:top w:val="none" w:sz="0" w:space="0" w:color="auto"/>
            <w:left w:val="none" w:sz="0" w:space="0" w:color="auto"/>
            <w:bottom w:val="none" w:sz="0" w:space="0" w:color="auto"/>
            <w:right w:val="none" w:sz="0" w:space="0" w:color="auto"/>
          </w:divBdr>
        </w:div>
        <w:div w:id="918635346">
          <w:marLeft w:val="640"/>
          <w:marRight w:val="0"/>
          <w:marTop w:val="0"/>
          <w:marBottom w:val="0"/>
          <w:divBdr>
            <w:top w:val="none" w:sz="0" w:space="0" w:color="auto"/>
            <w:left w:val="none" w:sz="0" w:space="0" w:color="auto"/>
            <w:bottom w:val="none" w:sz="0" w:space="0" w:color="auto"/>
            <w:right w:val="none" w:sz="0" w:space="0" w:color="auto"/>
          </w:divBdr>
        </w:div>
        <w:div w:id="889538170">
          <w:marLeft w:val="640"/>
          <w:marRight w:val="0"/>
          <w:marTop w:val="0"/>
          <w:marBottom w:val="0"/>
          <w:divBdr>
            <w:top w:val="none" w:sz="0" w:space="0" w:color="auto"/>
            <w:left w:val="none" w:sz="0" w:space="0" w:color="auto"/>
            <w:bottom w:val="none" w:sz="0" w:space="0" w:color="auto"/>
            <w:right w:val="none" w:sz="0" w:space="0" w:color="auto"/>
          </w:divBdr>
        </w:div>
        <w:div w:id="1547646206">
          <w:marLeft w:val="640"/>
          <w:marRight w:val="0"/>
          <w:marTop w:val="0"/>
          <w:marBottom w:val="0"/>
          <w:divBdr>
            <w:top w:val="none" w:sz="0" w:space="0" w:color="auto"/>
            <w:left w:val="none" w:sz="0" w:space="0" w:color="auto"/>
            <w:bottom w:val="none" w:sz="0" w:space="0" w:color="auto"/>
            <w:right w:val="none" w:sz="0" w:space="0" w:color="auto"/>
          </w:divBdr>
        </w:div>
        <w:div w:id="2047368915">
          <w:marLeft w:val="640"/>
          <w:marRight w:val="0"/>
          <w:marTop w:val="0"/>
          <w:marBottom w:val="0"/>
          <w:divBdr>
            <w:top w:val="none" w:sz="0" w:space="0" w:color="auto"/>
            <w:left w:val="none" w:sz="0" w:space="0" w:color="auto"/>
            <w:bottom w:val="none" w:sz="0" w:space="0" w:color="auto"/>
            <w:right w:val="none" w:sz="0" w:space="0" w:color="auto"/>
          </w:divBdr>
        </w:div>
        <w:div w:id="2046324579">
          <w:marLeft w:val="640"/>
          <w:marRight w:val="0"/>
          <w:marTop w:val="0"/>
          <w:marBottom w:val="0"/>
          <w:divBdr>
            <w:top w:val="none" w:sz="0" w:space="0" w:color="auto"/>
            <w:left w:val="none" w:sz="0" w:space="0" w:color="auto"/>
            <w:bottom w:val="none" w:sz="0" w:space="0" w:color="auto"/>
            <w:right w:val="none" w:sz="0" w:space="0" w:color="auto"/>
          </w:divBdr>
        </w:div>
        <w:div w:id="1543245304">
          <w:marLeft w:val="640"/>
          <w:marRight w:val="0"/>
          <w:marTop w:val="0"/>
          <w:marBottom w:val="0"/>
          <w:divBdr>
            <w:top w:val="none" w:sz="0" w:space="0" w:color="auto"/>
            <w:left w:val="none" w:sz="0" w:space="0" w:color="auto"/>
            <w:bottom w:val="none" w:sz="0" w:space="0" w:color="auto"/>
            <w:right w:val="none" w:sz="0" w:space="0" w:color="auto"/>
          </w:divBdr>
        </w:div>
        <w:div w:id="2083792579">
          <w:marLeft w:val="640"/>
          <w:marRight w:val="0"/>
          <w:marTop w:val="0"/>
          <w:marBottom w:val="0"/>
          <w:divBdr>
            <w:top w:val="none" w:sz="0" w:space="0" w:color="auto"/>
            <w:left w:val="none" w:sz="0" w:space="0" w:color="auto"/>
            <w:bottom w:val="none" w:sz="0" w:space="0" w:color="auto"/>
            <w:right w:val="none" w:sz="0" w:space="0" w:color="auto"/>
          </w:divBdr>
        </w:div>
        <w:div w:id="363335585">
          <w:marLeft w:val="640"/>
          <w:marRight w:val="0"/>
          <w:marTop w:val="0"/>
          <w:marBottom w:val="0"/>
          <w:divBdr>
            <w:top w:val="none" w:sz="0" w:space="0" w:color="auto"/>
            <w:left w:val="none" w:sz="0" w:space="0" w:color="auto"/>
            <w:bottom w:val="none" w:sz="0" w:space="0" w:color="auto"/>
            <w:right w:val="none" w:sz="0" w:space="0" w:color="auto"/>
          </w:divBdr>
        </w:div>
        <w:div w:id="746028519">
          <w:marLeft w:val="640"/>
          <w:marRight w:val="0"/>
          <w:marTop w:val="0"/>
          <w:marBottom w:val="0"/>
          <w:divBdr>
            <w:top w:val="none" w:sz="0" w:space="0" w:color="auto"/>
            <w:left w:val="none" w:sz="0" w:space="0" w:color="auto"/>
            <w:bottom w:val="none" w:sz="0" w:space="0" w:color="auto"/>
            <w:right w:val="none" w:sz="0" w:space="0" w:color="auto"/>
          </w:divBdr>
        </w:div>
        <w:div w:id="778139059">
          <w:marLeft w:val="640"/>
          <w:marRight w:val="0"/>
          <w:marTop w:val="0"/>
          <w:marBottom w:val="0"/>
          <w:divBdr>
            <w:top w:val="none" w:sz="0" w:space="0" w:color="auto"/>
            <w:left w:val="none" w:sz="0" w:space="0" w:color="auto"/>
            <w:bottom w:val="none" w:sz="0" w:space="0" w:color="auto"/>
            <w:right w:val="none" w:sz="0" w:space="0" w:color="auto"/>
          </w:divBdr>
        </w:div>
        <w:div w:id="129786725">
          <w:marLeft w:val="640"/>
          <w:marRight w:val="0"/>
          <w:marTop w:val="0"/>
          <w:marBottom w:val="0"/>
          <w:divBdr>
            <w:top w:val="none" w:sz="0" w:space="0" w:color="auto"/>
            <w:left w:val="none" w:sz="0" w:space="0" w:color="auto"/>
            <w:bottom w:val="none" w:sz="0" w:space="0" w:color="auto"/>
            <w:right w:val="none" w:sz="0" w:space="0" w:color="auto"/>
          </w:divBdr>
        </w:div>
        <w:div w:id="1038314818">
          <w:marLeft w:val="640"/>
          <w:marRight w:val="0"/>
          <w:marTop w:val="0"/>
          <w:marBottom w:val="0"/>
          <w:divBdr>
            <w:top w:val="none" w:sz="0" w:space="0" w:color="auto"/>
            <w:left w:val="none" w:sz="0" w:space="0" w:color="auto"/>
            <w:bottom w:val="none" w:sz="0" w:space="0" w:color="auto"/>
            <w:right w:val="none" w:sz="0" w:space="0" w:color="auto"/>
          </w:divBdr>
        </w:div>
        <w:div w:id="422262956">
          <w:marLeft w:val="640"/>
          <w:marRight w:val="0"/>
          <w:marTop w:val="0"/>
          <w:marBottom w:val="0"/>
          <w:divBdr>
            <w:top w:val="none" w:sz="0" w:space="0" w:color="auto"/>
            <w:left w:val="none" w:sz="0" w:space="0" w:color="auto"/>
            <w:bottom w:val="none" w:sz="0" w:space="0" w:color="auto"/>
            <w:right w:val="none" w:sz="0" w:space="0" w:color="auto"/>
          </w:divBdr>
        </w:div>
        <w:div w:id="941105053">
          <w:marLeft w:val="640"/>
          <w:marRight w:val="0"/>
          <w:marTop w:val="0"/>
          <w:marBottom w:val="0"/>
          <w:divBdr>
            <w:top w:val="none" w:sz="0" w:space="0" w:color="auto"/>
            <w:left w:val="none" w:sz="0" w:space="0" w:color="auto"/>
            <w:bottom w:val="none" w:sz="0" w:space="0" w:color="auto"/>
            <w:right w:val="none" w:sz="0" w:space="0" w:color="auto"/>
          </w:divBdr>
        </w:div>
        <w:div w:id="1526867741">
          <w:marLeft w:val="640"/>
          <w:marRight w:val="0"/>
          <w:marTop w:val="0"/>
          <w:marBottom w:val="0"/>
          <w:divBdr>
            <w:top w:val="none" w:sz="0" w:space="0" w:color="auto"/>
            <w:left w:val="none" w:sz="0" w:space="0" w:color="auto"/>
            <w:bottom w:val="none" w:sz="0" w:space="0" w:color="auto"/>
            <w:right w:val="none" w:sz="0" w:space="0" w:color="auto"/>
          </w:divBdr>
        </w:div>
        <w:div w:id="114906656">
          <w:marLeft w:val="640"/>
          <w:marRight w:val="0"/>
          <w:marTop w:val="0"/>
          <w:marBottom w:val="0"/>
          <w:divBdr>
            <w:top w:val="none" w:sz="0" w:space="0" w:color="auto"/>
            <w:left w:val="none" w:sz="0" w:space="0" w:color="auto"/>
            <w:bottom w:val="none" w:sz="0" w:space="0" w:color="auto"/>
            <w:right w:val="none" w:sz="0" w:space="0" w:color="auto"/>
          </w:divBdr>
        </w:div>
        <w:div w:id="448359194">
          <w:marLeft w:val="640"/>
          <w:marRight w:val="0"/>
          <w:marTop w:val="0"/>
          <w:marBottom w:val="0"/>
          <w:divBdr>
            <w:top w:val="none" w:sz="0" w:space="0" w:color="auto"/>
            <w:left w:val="none" w:sz="0" w:space="0" w:color="auto"/>
            <w:bottom w:val="none" w:sz="0" w:space="0" w:color="auto"/>
            <w:right w:val="none" w:sz="0" w:space="0" w:color="auto"/>
          </w:divBdr>
        </w:div>
        <w:div w:id="1709139598">
          <w:marLeft w:val="640"/>
          <w:marRight w:val="0"/>
          <w:marTop w:val="0"/>
          <w:marBottom w:val="0"/>
          <w:divBdr>
            <w:top w:val="none" w:sz="0" w:space="0" w:color="auto"/>
            <w:left w:val="none" w:sz="0" w:space="0" w:color="auto"/>
            <w:bottom w:val="none" w:sz="0" w:space="0" w:color="auto"/>
            <w:right w:val="none" w:sz="0" w:space="0" w:color="auto"/>
          </w:divBdr>
        </w:div>
        <w:div w:id="242494205">
          <w:marLeft w:val="640"/>
          <w:marRight w:val="0"/>
          <w:marTop w:val="0"/>
          <w:marBottom w:val="0"/>
          <w:divBdr>
            <w:top w:val="none" w:sz="0" w:space="0" w:color="auto"/>
            <w:left w:val="none" w:sz="0" w:space="0" w:color="auto"/>
            <w:bottom w:val="none" w:sz="0" w:space="0" w:color="auto"/>
            <w:right w:val="none" w:sz="0" w:space="0" w:color="auto"/>
          </w:divBdr>
        </w:div>
        <w:div w:id="962005032">
          <w:marLeft w:val="640"/>
          <w:marRight w:val="0"/>
          <w:marTop w:val="0"/>
          <w:marBottom w:val="0"/>
          <w:divBdr>
            <w:top w:val="none" w:sz="0" w:space="0" w:color="auto"/>
            <w:left w:val="none" w:sz="0" w:space="0" w:color="auto"/>
            <w:bottom w:val="none" w:sz="0" w:space="0" w:color="auto"/>
            <w:right w:val="none" w:sz="0" w:space="0" w:color="auto"/>
          </w:divBdr>
        </w:div>
        <w:div w:id="1814525277">
          <w:marLeft w:val="640"/>
          <w:marRight w:val="0"/>
          <w:marTop w:val="0"/>
          <w:marBottom w:val="0"/>
          <w:divBdr>
            <w:top w:val="none" w:sz="0" w:space="0" w:color="auto"/>
            <w:left w:val="none" w:sz="0" w:space="0" w:color="auto"/>
            <w:bottom w:val="none" w:sz="0" w:space="0" w:color="auto"/>
            <w:right w:val="none" w:sz="0" w:space="0" w:color="auto"/>
          </w:divBdr>
        </w:div>
        <w:div w:id="451050978">
          <w:marLeft w:val="640"/>
          <w:marRight w:val="0"/>
          <w:marTop w:val="0"/>
          <w:marBottom w:val="0"/>
          <w:divBdr>
            <w:top w:val="none" w:sz="0" w:space="0" w:color="auto"/>
            <w:left w:val="none" w:sz="0" w:space="0" w:color="auto"/>
            <w:bottom w:val="none" w:sz="0" w:space="0" w:color="auto"/>
            <w:right w:val="none" w:sz="0" w:space="0" w:color="auto"/>
          </w:divBdr>
        </w:div>
        <w:div w:id="1637956413">
          <w:marLeft w:val="640"/>
          <w:marRight w:val="0"/>
          <w:marTop w:val="0"/>
          <w:marBottom w:val="0"/>
          <w:divBdr>
            <w:top w:val="none" w:sz="0" w:space="0" w:color="auto"/>
            <w:left w:val="none" w:sz="0" w:space="0" w:color="auto"/>
            <w:bottom w:val="none" w:sz="0" w:space="0" w:color="auto"/>
            <w:right w:val="none" w:sz="0" w:space="0" w:color="auto"/>
          </w:divBdr>
        </w:div>
        <w:div w:id="627512317">
          <w:marLeft w:val="640"/>
          <w:marRight w:val="0"/>
          <w:marTop w:val="0"/>
          <w:marBottom w:val="0"/>
          <w:divBdr>
            <w:top w:val="none" w:sz="0" w:space="0" w:color="auto"/>
            <w:left w:val="none" w:sz="0" w:space="0" w:color="auto"/>
            <w:bottom w:val="none" w:sz="0" w:space="0" w:color="auto"/>
            <w:right w:val="none" w:sz="0" w:space="0" w:color="auto"/>
          </w:divBdr>
        </w:div>
        <w:div w:id="1331257573">
          <w:marLeft w:val="640"/>
          <w:marRight w:val="0"/>
          <w:marTop w:val="0"/>
          <w:marBottom w:val="0"/>
          <w:divBdr>
            <w:top w:val="none" w:sz="0" w:space="0" w:color="auto"/>
            <w:left w:val="none" w:sz="0" w:space="0" w:color="auto"/>
            <w:bottom w:val="none" w:sz="0" w:space="0" w:color="auto"/>
            <w:right w:val="none" w:sz="0" w:space="0" w:color="auto"/>
          </w:divBdr>
        </w:div>
        <w:div w:id="1395589914">
          <w:marLeft w:val="640"/>
          <w:marRight w:val="0"/>
          <w:marTop w:val="0"/>
          <w:marBottom w:val="0"/>
          <w:divBdr>
            <w:top w:val="none" w:sz="0" w:space="0" w:color="auto"/>
            <w:left w:val="none" w:sz="0" w:space="0" w:color="auto"/>
            <w:bottom w:val="none" w:sz="0" w:space="0" w:color="auto"/>
            <w:right w:val="none" w:sz="0" w:space="0" w:color="auto"/>
          </w:divBdr>
        </w:div>
        <w:div w:id="2036925031">
          <w:marLeft w:val="640"/>
          <w:marRight w:val="0"/>
          <w:marTop w:val="0"/>
          <w:marBottom w:val="0"/>
          <w:divBdr>
            <w:top w:val="none" w:sz="0" w:space="0" w:color="auto"/>
            <w:left w:val="none" w:sz="0" w:space="0" w:color="auto"/>
            <w:bottom w:val="none" w:sz="0" w:space="0" w:color="auto"/>
            <w:right w:val="none" w:sz="0" w:space="0" w:color="auto"/>
          </w:divBdr>
        </w:div>
        <w:div w:id="933125158">
          <w:marLeft w:val="640"/>
          <w:marRight w:val="0"/>
          <w:marTop w:val="0"/>
          <w:marBottom w:val="0"/>
          <w:divBdr>
            <w:top w:val="none" w:sz="0" w:space="0" w:color="auto"/>
            <w:left w:val="none" w:sz="0" w:space="0" w:color="auto"/>
            <w:bottom w:val="none" w:sz="0" w:space="0" w:color="auto"/>
            <w:right w:val="none" w:sz="0" w:space="0" w:color="auto"/>
          </w:divBdr>
        </w:div>
        <w:div w:id="1131628057">
          <w:marLeft w:val="640"/>
          <w:marRight w:val="0"/>
          <w:marTop w:val="0"/>
          <w:marBottom w:val="0"/>
          <w:divBdr>
            <w:top w:val="none" w:sz="0" w:space="0" w:color="auto"/>
            <w:left w:val="none" w:sz="0" w:space="0" w:color="auto"/>
            <w:bottom w:val="none" w:sz="0" w:space="0" w:color="auto"/>
            <w:right w:val="none" w:sz="0" w:space="0" w:color="auto"/>
          </w:divBdr>
        </w:div>
        <w:div w:id="1368873949">
          <w:marLeft w:val="640"/>
          <w:marRight w:val="0"/>
          <w:marTop w:val="0"/>
          <w:marBottom w:val="0"/>
          <w:divBdr>
            <w:top w:val="none" w:sz="0" w:space="0" w:color="auto"/>
            <w:left w:val="none" w:sz="0" w:space="0" w:color="auto"/>
            <w:bottom w:val="none" w:sz="0" w:space="0" w:color="auto"/>
            <w:right w:val="none" w:sz="0" w:space="0" w:color="auto"/>
          </w:divBdr>
        </w:div>
        <w:div w:id="1252548548">
          <w:marLeft w:val="640"/>
          <w:marRight w:val="0"/>
          <w:marTop w:val="0"/>
          <w:marBottom w:val="0"/>
          <w:divBdr>
            <w:top w:val="none" w:sz="0" w:space="0" w:color="auto"/>
            <w:left w:val="none" w:sz="0" w:space="0" w:color="auto"/>
            <w:bottom w:val="none" w:sz="0" w:space="0" w:color="auto"/>
            <w:right w:val="none" w:sz="0" w:space="0" w:color="auto"/>
          </w:divBdr>
        </w:div>
        <w:div w:id="6294547">
          <w:marLeft w:val="640"/>
          <w:marRight w:val="0"/>
          <w:marTop w:val="0"/>
          <w:marBottom w:val="0"/>
          <w:divBdr>
            <w:top w:val="none" w:sz="0" w:space="0" w:color="auto"/>
            <w:left w:val="none" w:sz="0" w:space="0" w:color="auto"/>
            <w:bottom w:val="none" w:sz="0" w:space="0" w:color="auto"/>
            <w:right w:val="none" w:sz="0" w:space="0" w:color="auto"/>
          </w:divBdr>
        </w:div>
        <w:div w:id="1200438873">
          <w:marLeft w:val="640"/>
          <w:marRight w:val="0"/>
          <w:marTop w:val="0"/>
          <w:marBottom w:val="0"/>
          <w:divBdr>
            <w:top w:val="none" w:sz="0" w:space="0" w:color="auto"/>
            <w:left w:val="none" w:sz="0" w:space="0" w:color="auto"/>
            <w:bottom w:val="none" w:sz="0" w:space="0" w:color="auto"/>
            <w:right w:val="none" w:sz="0" w:space="0" w:color="auto"/>
          </w:divBdr>
        </w:div>
        <w:div w:id="133525070">
          <w:marLeft w:val="640"/>
          <w:marRight w:val="0"/>
          <w:marTop w:val="0"/>
          <w:marBottom w:val="0"/>
          <w:divBdr>
            <w:top w:val="none" w:sz="0" w:space="0" w:color="auto"/>
            <w:left w:val="none" w:sz="0" w:space="0" w:color="auto"/>
            <w:bottom w:val="none" w:sz="0" w:space="0" w:color="auto"/>
            <w:right w:val="none" w:sz="0" w:space="0" w:color="auto"/>
          </w:divBdr>
        </w:div>
        <w:div w:id="1298800601">
          <w:marLeft w:val="640"/>
          <w:marRight w:val="0"/>
          <w:marTop w:val="0"/>
          <w:marBottom w:val="0"/>
          <w:divBdr>
            <w:top w:val="none" w:sz="0" w:space="0" w:color="auto"/>
            <w:left w:val="none" w:sz="0" w:space="0" w:color="auto"/>
            <w:bottom w:val="none" w:sz="0" w:space="0" w:color="auto"/>
            <w:right w:val="none" w:sz="0" w:space="0" w:color="auto"/>
          </w:divBdr>
        </w:div>
        <w:div w:id="1685474991">
          <w:marLeft w:val="640"/>
          <w:marRight w:val="0"/>
          <w:marTop w:val="0"/>
          <w:marBottom w:val="0"/>
          <w:divBdr>
            <w:top w:val="none" w:sz="0" w:space="0" w:color="auto"/>
            <w:left w:val="none" w:sz="0" w:space="0" w:color="auto"/>
            <w:bottom w:val="none" w:sz="0" w:space="0" w:color="auto"/>
            <w:right w:val="none" w:sz="0" w:space="0" w:color="auto"/>
          </w:divBdr>
        </w:div>
        <w:div w:id="870653495">
          <w:marLeft w:val="640"/>
          <w:marRight w:val="0"/>
          <w:marTop w:val="0"/>
          <w:marBottom w:val="0"/>
          <w:divBdr>
            <w:top w:val="none" w:sz="0" w:space="0" w:color="auto"/>
            <w:left w:val="none" w:sz="0" w:space="0" w:color="auto"/>
            <w:bottom w:val="none" w:sz="0" w:space="0" w:color="auto"/>
            <w:right w:val="none" w:sz="0" w:space="0" w:color="auto"/>
          </w:divBdr>
        </w:div>
        <w:div w:id="907887864">
          <w:marLeft w:val="640"/>
          <w:marRight w:val="0"/>
          <w:marTop w:val="0"/>
          <w:marBottom w:val="0"/>
          <w:divBdr>
            <w:top w:val="none" w:sz="0" w:space="0" w:color="auto"/>
            <w:left w:val="none" w:sz="0" w:space="0" w:color="auto"/>
            <w:bottom w:val="none" w:sz="0" w:space="0" w:color="auto"/>
            <w:right w:val="none" w:sz="0" w:space="0" w:color="auto"/>
          </w:divBdr>
        </w:div>
        <w:div w:id="125247674">
          <w:marLeft w:val="640"/>
          <w:marRight w:val="0"/>
          <w:marTop w:val="0"/>
          <w:marBottom w:val="0"/>
          <w:divBdr>
            <w:top w:val="none" w:sz="0" w:space="0" w:color="auto"/>
            <w:left w:val="none" w:sz="0" w:space="0" w:color="auto"/>
            <w:bottom w:val="none" w:sz="0" w:space="0" w:color="auto"/>
            <w:right w:val="none" w:sz="0" w:space="0" w:color="auto"/>
          </w:divBdr>
        </w:div>
        <w:div w:id="320668475">
          <w:marLeft w:val="640"/>
          <w:marRight w:val="0"/>
          <w:marTop w:val="0"/>
          <w:marBottom w:val="0"/>
          <w:divBdr>
            <w:top w:val="none" w:sz="0" w:space="0" w:color="auto"/>
            <w:left w:val="none" w:sz="0" w:space="0" w:color="auto"/>
            <w:bottom w:val="none" w:sz="0" w:space="0" w:color="auto"/>
            <w:right w:val="none" w:sz="0" w:space="0" w:color="auto"/>
          </w:divBdr>
        </w:div>
        <w:div w:id="1838226014">
          <w:marLeft w:val="640"/>
          <w:marRight w:val="0"/>
          <w:marTop w:val="0"/>
          <w:marBottom w:val="0"/>
          <w:divBdr>
            <w:top w:val="none" w:sz="0" w:space="0" w:color="auto"/>
            <w:left w:val="none" w:sz="0" w:space="0" w:color="auto"/>
            <w:bottom w:val="none" w:sz="0" w:space="0" w:color="auto"/>
            <w:right w:val="none" w:sz="0" w:space="0" w:color="auto"/>
          </w:divBdr>
        </w:div>
        <w:div w:id="84109413">
          <w:marLeft w:val="640"/>
          <w:marRight w:val="0"/>
          <w:marTop w:val="0"/>
          <w:marBottom w:val="0"/>
          <w:divBdr>
            <w:top w:val="none" w:sz="0" w:space="0" w:color="auto"/>
            <w:left w:val="none" w:sz="0" w:space="0" w:color="auto"/>
            <w:bottom w:val="none" w:sz="0" w:space="0" w:color="auto"/>
            <w:right w:val="none" w:sz="0" w:space="0" w:color="auto"/>
          </w:divBdr>
        </w:div>
        <w:div w:id="56635447">
          <w:marLeft w:val="640"/>
          <w:marRight w:val="0"/>
          <w:marTop w:val="0"/>
          <w:marBottom w:val="0"/>
          <w:divBdr>
            <w:top w:val="none" w:sz="0" w:space="0" w:color="auto"/>
            <w:left w:val="none" w:sz="0" w:space="0" w:color="auto"/>
            <w:bottom w:val="none" w:sz="0" w:space="0" w:color="auto"/>
            <w:right w:val="none" w:sz="0" w:space="0" w:color="auto"/>
          </w:divBdr>
        </w:div>
        <w:div w:id="1442914318">
          <w:marLeft w:val="640"/>
          <w:marRight w:val="0"/>
          <w:marTop w:val="0"/>
          <w:marBottom w:val="0"/>
          <w:divBdr>
            <w:top w:val="none" w:sz="0" w:space="0" w:color="auto"/>
            <w:left w:val="none" w:sz="0" w:space="0" w:color="auto"/>
            <w:bottom w:val="none" w:sz="0" w:space="0" w:color="auto"/>
            <w:right w:val="none" w:sz="0" w:space="0" w:color="auto"/>
          </w:divBdr>
        </w:div>
        <w:div w:id="1323966714">
          <w:marLeft w:val="640"/>
          <w:marRight w:val="0"/>
          <w:marTop w:val="0"/>
          <w:marBottom w:val="0"/>
          <w:divBdr>
            <w:top w:val="none" w:sz="0" w:space="0" w:color="auto"/>
            <w:left w:val="none" w:sz="0" w:space="0" w:color="auto"/>
            <w:bottom w:val="none" w:sz="0" w:space="0" w:color="auto"/>
            <w:right w:val="none" w:sz="0" w:space="0" w:color="auto"/>
          </w:divBdr>
        </w:div>
        <w:div w:id="436173858">
          <w:marLeft w:val="640"/>
          <w:marRight w:val="0"/>
          <w:marTop w:val="0"/>
          <w:marBottom w:val="0"/>
          <w:divBdr>
            <w:top w:val="none" w:sz="0" w:space="0" w:color="auto"/>
            <w:left w:val="none" w:sz="0" w:space="0" w:color="auto"/>
            <w:bottom w:val="none" w:sz="0" w:space="0" w:color="auto"/>
            <w:right w:val="none" w:sz="0" w:space="0" w:color="auto"/>
          </w:divBdr>
        </w:div>
        <w:div w:id="1180394532">
          <w:marLeft w:val="640"/>
          <w:marRight w:val="0"/>
          <w:marTop w:val="0"/>
          <w:marBottom w:val="0"/>
          <w:divBdr>
            <w:top w:val="none" w:sz="0" w:space="0" w:color="auto"/>
            <w:left w:val="none" w:sz="0" w:space="0" w:color="auto"/>
            <w:bottom w:val="none" w:sz="0" w:space="0" w:color="auto"/>
            <w:right w:val="none" w:sz="0" w:space="0" w:color="auto"/>
          </w:divBdr>
        </w:div>
        <w:div w:id="1295982987">
          <w:marLeft w:val="640"/>
          <w:marRight w:val="0"/>
          <w:marTop w:val="0"/>
          <w:marBottom w:val="0"/>
          <w:divBdr>
            <w:top w:val="none" w:sz="0" w:space="0" w:color="auto"/>
            <w:left w:val="none" w:sz="0" w:space="0" w:color="auto"/>
            <w:bottom w:val="none" w:sz="0" w:space="0" w:color="auto"/>
            <w:right w:val="none" w:sz="0" w:space="0" w:color="auto"/>
          </w:divBdr>
        </w:div>
        <w:div w:id="1598826455">
          <w:marLeft w:val="640"/>
          <w:marRight w:val="0"/>
          <w:marTop w:val="0"/>
          <w:marBottom w:val="0"/>
          <w:divBdr>
            <w:top w:val="none" w:sz="0" w:space="0" w:color="auto"/>
            <w:left w:val="none" w:sz="0" w:space="0" w:color="auto"/>
            <w:bottom w:val="none" w:sz="0" w:space="0" w:color="auto"/>
            <w:right w:val="none" w:sz="0" w:space="0" w:color="auto"/>
          </w:divBdr>
        </w:div>
        <w:div w:id="1695837290">
          <w:marLeft w:val="640"/>
          <w:marRight w:val="0"/>
          <w:marTop w:val="0"/>
          <w:marBottom w:val="0"/>
          <w:divBdr>
            <w:top w:val="none" w:sz="0" w:space="0" w:color="auto"/>
            <w:left w:val="none" w:sz="0" w:space="0" w:color="auto"/>
            <w:bottom w:val="none" w:sz="0" w:space="0" w:color="auto"/>
            <w:right w:val="none" w:sz="0" w:space="0" w:color="auto"/>
          </w:divBdr>
        </w:div>
        <w:div w:id="1376657601">
          <w:marLeft w:val="640"/>
          <w:marRight w:val="0"/>
          <w:marTop w:val="0"/>
          <w:marBottom w:val="0"/>
          <w:divBdr>
            <w:top w:val="none" w:sz="0" w:space="0" w:color="auto"/>
            <w:left w:val="none" w:sz="0" w:space="0" w:color="auto"/>
            <w:bottom w:val="none" w:sz="0" w:space="0" w:color="auto"/>
            <w:right w:val="none" w:sz="0" w:space="0" w:color="auto"/>
          </w:divBdr>
        </w:div>
        <w:div w:id="472871477">
          <w:marLeft w:val="640"/>
          <w:marRight w:val="0"/>
          <w:marTop w:val="0"/>
          <w:marBottom w:val="0"/>
          <w:divBdr>
            <w:top w:val="none" w:sz="0" w:space="0" w:color="auto"/>
            <w:left w:val="none" w:sz="0" w:space="0" w:color="auto"/>
            <w:bottom w:val="none" w:sz="0" w:space="0" w:color="auto"/>
            <w:right w:val="none" w:sz="0" w:space="0" w:color="auto"/>
          </w:divBdr>
        </w:div>
        <w:div w:id="2028092713">
          <w:marLeft w:val="640"/>
          <w:marRight w:val="0"/>
          <w:marTop w:val="0"/>
          <w:marBottom w:val="0"/>
          <w:divBdr>
            <w:top w:val="none" w:sz="0" w:space="0" w:color="auto"/>
            <w:left w:val="none" w:sz="0" w:space="0" w:color="auto"/>
            <w:bottom w:val="none" w:sz="0" w:space="0" w:color="auto"/>
            <w:right w:val="none" w:sz="0" w:space="0" w:color="auto"/>
          </w:divBdr>
        </w:div>
        <w:div w:id="1986540302">
          <w:marLeft w:val="640"/>
          <w:marRight w:val="0"/>
          <w:marTop w:val="0"/>
          <w:marBottom w:val="0"/>
          <w:divBdr>
            <w:top w:val="none" w:sz="0" w:space="0" w:color="auto"/>
            <w:left w:val="none" w:sz="0" w:space="0" w:color="auto"/>
            <w:bottom w:val="none" w:sz="0" w:space="0" w:color="auto"/>
            <w:right w:val="none" w:sz="0" w:space="0" w:color="auto"/>
          </w:divBdr>
        </w:div>
        <w:div w:id="801195060">
          <w:marLeft w:val="640"/>
          <w:marRight w:val="0"/>
          <w:marTop w:val="0"/>
          <w:marBottom w:val="0"/>
          <w:divBdr>
            <w:top w:val="none" w:sz="0" w:space="0" w:color="auto"/>
            <w:left w:val="none" w:sz="0" w:space="0" w:color="auto"/>
            <w:bottom w:val="none" w:sz="0" w:space="0" w:color="auto"/>
            <w:right w:val="none" w:sz="0" w:space="0" w:color="auto"/>
          </w:divBdr>
        </w:div>
        <w:div w:id="610163837">
          <w:marLeft w:val="640"/>
          <w:marRight w:val="0"/>
          <w:marTop w:val="0"/>
          <w:marBottom w:val="0"/>
          <w:divBdr>
            <w:top w:val="none" w:sz="0" w:space="0" w:color="auto"/>
            <w:left w:val="none" w:sz="0" w:space="0" w:color="auto"/>
            <w:bottom w:val="none" w:sz="0" w:space="0" w:color="auto"/>
            <w:right w:val="none" w:sz="0" w:space="0" w:color="auto"/>
          </w:divBdr>
        </w:div>
        <w:div w:id="1522669945">
          <w:marLeft w:val="640"/>
          <w:marRight w:val="0"/>
          <w:marTop w:val="0"/>
          <w:marBottom w:val="0"/>
          <w:divBdr>
            <w:top w:val="none" w:sz="0" w:space="0" w:color="auto"/>
            <w:left w:val="none" w:sz="0" w:space="0" w:color="auto"/>
            <w:bottom w:val="none" w:sz="0" w:space="0" w:color="auto"/>
            <w:right w:val="none" w:sz="0" w:space="0" w:color="auto"/>
          </w:divBdr>
        </w:div>
        <w:div w:id="1256783961">
          <w:marLeft w:val="640"/>
          <w:marRight w:val="0"/>
          <w:marTop w:val="0"/>
          <w:marBottom w:val="0"/>
          <w:divBdr>
            <w:top w:val="none" w:sz="0" w:space="0" w:color="auto"/>
            <w:left w:val="none" w:sz="0" w:space="0" w:color="auto"/>
            <w:bottom w:val="none" w:sz="0" w:space="0" w:color="auto"/>
            <w:right w:val="none" w:sz="0" w:space="0" w:color="auto"/>
          </w:divBdr>
        </w:div>
        <w:div w:id="1829662889">
          <w:marLeft w:val="640"/>
          <w:marRight w:val="0"/>
          <w:marTop w:val="0"/>
          <w:marBottom w:val="0"/>
          <w:divBdr>
            <w:top w:val="none" w:sz="0" w:space="0" w:color="auto"/>
            <w:left w:val="none" w:sz="0" w:space="0" w:color="auto"/>
            <w:bottom w:val="none" w:sz="0" w:space="0" w:color="auto"/>
            <w:right w:val="none" w:sz="0" w:space="0" w:color="auto"/>
          </w:divBdr>
        </w:div>
        <w:div w:id="779446230">
          <w:marLeft w:val="640"/>
          <w:marRight w:val="0"/>
          <w:marTop w:val="0"/>
          <w:marBottom w:val="0"/>
          <w:divBdr>
            <w:top w:val="none" w:sz="0" w:space="0" w:color="auto"/>
            <w:left w:val="none" w:sz="0" w:space="0" w:color="auto"/>
            <w:bottom w:val="none" w:sz="0" w:space="0" w:color="auto"/>
            <w:right w:val="none" w:sz="0" w:space="0" w:color="auto"/>
          </w:divBdr>
        </w:div>
        <w:div w:id="312836047">
          <w:marLeft w:val="640"/>
          <w:marRight w:val="0"/>
          <w:marTop w:val="0"/>
          <w:marBottom w:val="0"/>
          <w:divBdr>
            <w:top w:val="none" w:sz="0" w:space="0" w:color="auto"/>
            <w:left w:val="none" w:sz="0" w:space="0" w:color="auto"/>
            <w:bottom w:val="none" w:sz="0" w:space="0" w:color="auto"/>
            <w:right w:val="none" w:sz="0" w:space="0" w:color="auto"/>
          </w:divBdr>
        </w:div>
        <w:div w:id="1690177325">
          <w:marLeft w:val="640"/>
          <w:marRight w:val="0"/>
          <w:marTop w:val="0"/>
          <w:marBottom w:val="0"/>
          <w:divBdr>
            <w:top w:val="none" w:sz="0" w:space="0" w:color="auto"/>
            <w:left w:val="none" w:sz="0" w:space="0" w:color="auto"/>
            <w:bottom w:val="none" w:sz="0" w:space="0" w:color="auto"/>
            <w:right w:val="none" w:sz="0" w:space="0" w:color="auto"/>
          </w:divBdr>
        </w:div>
        <w:div w:id="1150056952">
          <w:marLeft w:val="640"/>
          <w:marRight w:val="0"/>
          <w:marTop w:val="0"/>
          <w:marBottom w:val="0"/>
          <w:divBdr>
            <w:top w:val="none" w:sz="0" w:space="0" w:color="auto"/>
            <w:left w:val="none" w:sz="0" w:space="0" w:color="auto"/>
            <w:bottom w:val="none" w:sz="0" w:space="0" w:color="auto"/>
            <w:right w:val="none" w:sz="0" w:space="0" w:color="auto"/>
          </w:divBdr>
        </w:div>
        <w:div w:id="1507136925">
          <w:marLeft w:val="640"/>
          <w:marRight w:val="0"/>
          <w:marTop w:val="0"/>
          <w:marBottom w:val="0"/>
          <w:divBdr>
            <w:top w:val="none" w:sz="0" w:space="0" w:color="auto"/>
            <w:left w:val="none" w:sz="0" w:space="0" w:color="auto"/>
            <w:bottom w:val="none" w:sz="0" w:space="0" w:color="auto"/>
            <w:right w:val="none" w:sz="0" w:space="0" w:color="auto"/>
          </w:divBdr>
        </w:div>
        <w:div w:id="865599656">
          <w:marLeft w:val="640"/>
          <w:marRight w:val="0"/>
          <w:marTop w:val="0"/>
          <w:marBottom w:val="0"/>
          <w:divBdr>
            <w:top w:val="none" w:sz="0" w:space="0" w:color="auto"/>
            <w:left w:val="none" w:sz="0" w:space="0" w:color="auto"/>
            <w:bottom w:val="none" w:sz="0" w:space="0" w:color="auto"/>
            <w:right w:val="none" w:sz="0" w:space="0" w:color="auto"/>
          </w:divBdr>
        </w:div>
        <w:div w:id="876697682">
          <w:marLeft w:val="640"/>
          <w:marRight w:val="0"/>
          <w:marTop w:val="0"/>
          <w:marBottom w:val="0"/>
          <w:divBdr>
            <w:top w:val="none" w:sz="0" w:space="0" w:color="auto"/>
            <w:left w:val="none" w:sz="0" w:space="0" w:color="auto"/>
            <w:bottom w:val="none" w:sz="0" w:space="0" w:color="auto"/>
            <w:right w:val="none" w:sz="0" w:space="0" w:color="auto"/>
          </w:divBdr>
        </w:div>
        <w:div w:id="1490517164">
          <w:marLeft w:val="640"/>
          <w:marRight w:val="0"/>
          <w:marTop w:val="0"/>
          <w:marBottom w:val="0"/>
          <w:divBdr>
            <w:top w:val="none" w:sz="0" w:space="0" w:color="auto"/>
            <w:left w:val="none" w:sz="0" w:space="0" w:color="auto"/>
            <w:bottom w:val="none" w:sz="0" w:space="0" w:color="auto"/>
            <w:right w:val="none" w:sz="0" w:space="0" w:color="auto"/>
          </w:divBdr>
        </w:div>
        <w:div w:id="1993172345">
          <w:marLeft w:val="640"/>
          <w:marRight w:val="0"/>
          <w:marTop w:val="0"/>
          <w:marBottom w:val="0"/>
          <w:divBdr>
            <w:top w:val="none" w:sz="0" w:space="0" w:color="auto"/>
            <w:left w:val="none" w:sz="0" w:space="0" w:color="auto"/>
            <w:bottom w:val="none" w:sz="0" w:space="0" w:color="auto"/>
            <w:right w:val="none" w:sz="0" w:space="0" w:color="auto"/>
          </w:divBdr>
        </w:div>
        <w:div w:id="1983926959">
          <w:marLeft w:val="640"/>
          <w:marRight w:val="0"/>
          <w:marTop w:val="0"/>
          <w:marBottom w:val="0"/>
          <w:divBdr>
            <w:top w:val="none" w:sz="0" w:space="0" w:color="auto"/>
            <w:left w:val="none" w:sz="0" w:space="0" w:color="auto"/>
            <w:bottom w:val="none" w:sz="0" w:space="0" w:color="auto"/>
            <w:right w:val="none" w:sz="0" w:space="0" w:color="auto"/>
          </w:divBdr>
        </w:div>
        <w:div w:id="369695488">
          <w:marLeft w:val="640"/>
          <w:marRight w:val="0"/>
          <w:marTop w:val="0"/>
          <w:marBottom w:val="0"/>
          <w:divBdr>
            <w:top w:val="none" w:sz="0" w:space="0" w:color="auto"/>
            <w:left w:val="none" w:sz="0" w:space="0" w:color="auto"/>
            <w:bottom w:val="none" w:sz="0" w:space="0" w:color="auto"/>
            <w:right w:val="none" w:sz="0" w:space="0" w:color="auto"/>
          </w:divBdr>
        </w:div>
        <w:div w:id="1615945260">
          <w:marLeft w:val="640"/>
          <w:marRight w:val="0"/>
          <w:marTop w:val="0"/>
          <w:marBottom w:val="0"/>
          <w:divBdr>
            <w:top w:val="none" w:sz="0" w:space="0" w:color="auto"/>
            <w:left w:val="none" w:sz="0" w:space="0" w:color="auto"/>
            <w:bottom w:val="none" w:sz="0" w:space="0" w:color="auto"/>
            <w:right w:val="none" w:sz="0" w:space="0" w:color="auto"/>
          </w:divBdr>
        </w:div>
        <w:div w:id="1607925871">
          <w:marLeft w:val="640"/>
          <w:marRight w:val="0"/>
          <w:marTop w:val="0"/>
          <w:marBottom w:val="0"/>
          <w:divBdr>
            <w:top w:val="none" w:sz="0" w:space="0" w:color="auto"/>
            <w:left w:val="none" w:sz="0" w:space="0" w:color="auto"/>
            <w:bottom w:val="none" w:sz="0" w:space="0" w:color="auto"/>
            <w:right w:val="none" w:sz="0" w:space="0" w:color="auto"/>
          </w:divBdr>
        </w:div>
        <w:div w:id="403527627">
          <w:marLeft w:val="640"/>
          <w:marRight w:val="0"/>
          <w:marTop w:val="0"/>
          <w:marBottom w:val="0"/>
          <w:divBdr>
            <w:top w:val="none" w:sz="0" w:space="0" w:color="auto"/>
            <w:left w:val="none" w:sz="0" w:space="0" w:color="auto"/>
            <w:bottom w:val="none" w:sz="0" w:space="0" w:color="auto"/>
            <w:right w:val="none" w:sz="0" w:space="0" w:color="auto"/>
          </w:divBdr>
        </w:div>
        <w:div w:id="848451197">
          <w:marLeft w:val="640"/>
          <w:marRight w:val="0"/>
          <w:marTop w:val="0"/>
          <w:marBottom w:val="0"/>
          <w:divBdr>
            <w:top w:val="none" w:sz="0" w:space="0" w:color="auto"/>
            <w:left w:val="none" w:sz="0" w:space="0" w:color="auto"/>
            <w:bottom w:val="none" w:sz="0" w:space="0" w:color="auto"/>
            <w:right w:val="none" w:sz="0" w:space="0" w:color="auto"/>
          </w:divBdr>
        </w:div>
        <w:div w:id="230117927">
          <w:marLeft w:val="640"/>
          <w:marRight w:val="0"/>
          <w:marTop w:val="0"/>
          <w:marBottom w:val="0"/>
          <w:divBdr>
            <w:top w:val="none" w:sz="0" w:space="0" w:color="auto"/>
            <w:left w:val="none" w:sz="0" w:space="0" w:color="auto"/>
            <w:bottom w:val="none" w:sz="0" w:space="0" w:color="auto"/>
            <w:right w:val="none" w:sz="0" w:space="0" w:color="auto"/>
          </w:divBdr>
        </w:div>
        <w:div w:id="1261260265">
          <w:marLeft w:val="640"/>
          <w:marRight w:val="0"/>
          <w:marTop w:val="0"/>
          <w:marBottom w:val="0"/>
          <w:divBdr>
            <w:top w:val="none" w:sz="0" w:space="0" w:color="auto"/>
            <w:left w:val="none" w:sz="0" w:space="0" w:color="auto"/>
            <w:bottom w:val="none" w:sz="0" w:space="0" w:color="auto"/>
            <w:right w:val="none" w:sz="0" w:space="0" w:color="auto"/>
          </w:divBdr>
        </w:div>
        <w:div w:id="1947930643">
          <w:marLeft w:val="640"/>
          <w:marRight w:val="0"/>
          <w:marTop w:val="0"/>
          <w:marBottom w:val="0"/>
          <w:divBdr>
            <w:top w:val="none" w:sz="0" w:space="0" w:color="auto"/>
            <w:left w:val="none" w:sz="0" w:space="0" w:color="auto"/>
            <w:bottom w:val="none" w:sz="0" w:space="0" w:color="auto"/>
            <w:right w:val="none" w:sz="0" w:space="0" w:color="auto"/>
          </w:divBdr>
        </w:div>
        <w:div w:id="1089960464">
          <w:marLeft w:val="640"/>
          <w:marRight w:val="0"/>
          <w:marTop w:val="0"/>
          <w:marBottom w:val="0"/>
          <w:divBdr>
            <w:top w:val="none" w:sz="0" w:space="0" w:color="auto"/>
            <w:left w:val="none" w:sz="0" w:space="0" w:color="auto"/>
            <w:bottom w:val="none" w:sz="0" w:space="0" w:color="auto"/>
            <w:right w:val="none" w:sz="0" w:space="0" w:color="auto"/>
          </w:divBdr>
        </w:div>
        <w:div w:id="1886870507">
          <w:marLeft w:val="640"/>
          <w:marRight w:val="0"/>
          <w:marTop w:val="0"/>
          <w:marBottom w:val="0"/>
          <w:divBdr>
            <w:top w:val="none" w:sz="0" w:space="0" w:color="auto"/>
            <w:left w:val="none" w:sz="0" w:space="0" w:color="auto"/>
            <w:bottom w:val="none" w:sz="0" w:space="0" w:color="auto"/>
            <w:right w:val="none" w:sz="0" w:space="0" w:color="auto"/>
          </w:divBdr>
        </w:div>
        <w:div w:id="1690789239">
          <w:marLeft w:val="640"/>
          <w:marRight w:val="0"/>
          <w:marTop w:val="0"/>
          <w:marBottom w:val="0"/>
          <w:divBdr>
            <w:top w:val="none" w:sz="0" w:space="0" w:color="auto"/>
            <w:left w:val="none" w:sz="0" w:space="0" w:color="auto"/>
            <w:bottom w:val="none" w:sz="0" w:space="0" w:color="auto"/>
            <w:right w:val="none" w:sz="0" w:space="0" w:color="auto"/>
          </w:divBdr>
        </w:div>
        <w:div w:id="627704482">
          <w:marLeft w:val="640"/>
          <w:marRight w:val="0"/>
          <w:marTop w:val="0"/>
          <w:marBottom w:val="0"/>
          <w:divBdr>
            <w:top w:val="none" w:sz="0" w:space="0" w:color="auto"/>
            <w:left w:val="none" w:sz="0" w:space="0" w:color="auto"/>
            <w:bottom w:val="none" w:sz="0" w:space="0" w:color="auto"/>
            <w:right w:val="none" w:sz="0" w:space="0" w:color="auto"/>
          </w:divBdr>
        </w:div>
        <w:div w:id="2040663094">
          <w:marLeft w:val="640"/>
          <w:marRight w:val="0"/>
          <w:marTop w:val="0"/>
          <w:marBottom w:val="0"/>
          <w:divBdr>
            <w:top w:val="none" w:sz="0" w:space="0" w:color="auto"/>
            <w:left w:val="none" w:sz="0" w:space="0" w:color="auto"/>
            <w:bottom w:val="none" w:sz="0" w:space="0" w:color="auto"/>
            <w:right w:val="none" w:sz="0" w:space="0" w:color="auto"/>
          </w:divBdr>
        </w:div>
        <w:div w:id="2440316">
          <w:marLeft w:val="640"/>
          <w:marRight w:val="0"/>
          <w:marTop w:val="0"/>
          <w:marBottom w:val="0"/>
          <w:divBdr>
            <w:top w:val="none" w:sz="0" w:space="0" w:color="auto"/>
            <w:left w:val="none" w:sz="0" w:space="0" w:color="auto"/>
            <w:bottom w:val="none" w:sz="0" w:space="0" w:color="auto"/>
            <w:right w:val="none" w:sz="0" w:space="0" w:color="auto"/>
          </w:divBdr>
        </w:div>
        <w:div w:id="175196274">
          <w:marLeft w:val="640"/>
          <w:marRight w:val="0"/>
          <w:marTop w:val="0"/>
          <w:marBottom w:val="0"/>
          <w:divBdr>
            <w:top w:val="none" w:sz="0" w:space="0" w:color="auto"/>
            <w:left w:val="none" w:sz="0" w:space="0" w:color="auto"/>
            <w:bottom w:val="none" w:sz="0" w:space="0" w:color="auto"/>
            <w:right w:val="none" w:sz="0" w:space="0" w:color="auto"/>
          </w:divBdr>
        </w:div>
        <w:div w:id="1348407058">
          <w:marLeft w:val="640"/>
          <w:marRight w:val="0"/>
          <w:marTop w:val="0"/>
          <w:marBottom w:val="0"/>
          <w:divBdr>
            <w:top w:val="none" w:sz="0" w:space="0" w:color="auto"/>
            <w:left w:val="none" w:sz="0" w:space="0" w:color="auto"/>
            <w:bottom w:val="none" w:sz="0" w:space="0" w:color="auto"/>
            <w:right w:val="none" w:sz="0" w:space="0" w:color="auto"/>
          </w:divBdr>
        </w:div>
        <w:div w:id="1146437587">
          <w:marLeft w:val="640"/>
          <w:marRight w:val="0"/>
          <w:marTop w:val="0"/>
          <w:marBottom w:val="0"/>
          <w:divBdr>
            <w:top w:val="none" w:sz="0" w:space="0" w:color="auto"/>
            <w:left w:val="none" w:sz="0" w:space="0" w:color="auto"/>
            <w:bottom w:val="none" w:sz="0" w:space="0" w:color="auto"/>
            <w:right w:val="none" w:sz="0" w:space="0" w:color="auto"/>
          </w:divBdr>
        </w:div>
        <w:div w:id="175585057">
          <w:marLeft w:val="640"/>
          <w:marRight w:val="0"/>
          <w:marTop w:val="0"/>
          <w:marBottom w:val="0"/>
          <w:divBdr>
            <w:top w:val="none" w:sz="0" w:space="0" w:color="auto"/>
            <w:left w:val="none" w:sz="0" w:space="0" w:color="auto"/>
            <w:bottom w:val="none" w:sz="0" w:space="0" w:color="auto"/>
            <w:right w:val="none" w:sz="0" w:space="0" w:color="auto"/>
          </w:divBdr>
        </w:div>
        <w:div w:id="216741445">
          <w:marLeft w:val="640"/>
          <w:marRight w:val="0"/>
          <w:marTop w:val="0"/>
          <w:marBottom w:val="0"/>
          <w:divBdr>
            <w:top w:val="none" w:sz="0" w:space="0" w:color="auto"/>
            <w:left w:val="none" w:sz="0" w:space="0" w:color="auto"/>
            <w:bottom w:val="none" w:sz="0" w:space="0" w:color="auto"/>
            <w:right w:val="none" w:sz="0" w:space="0" w:color="auto"/>
          </w:divBdr>
        </w:div>
        <w:div w:id="104155648">
          <w:marLeft w:val="640"/>
          <w:marRight w:val="0"/>
          <w:marTop w:val="0"/>
          <w:marBottom w:val="0"/>
          <w:divBdr>
            <w:top w:val="none" w:sz="0" w:space="0" w:color="auto"/>
            <w:left w:val="none" w:sz="0" w:space="0" w:color="auto"/>
            <w:bottom w:val="none" w:sz="0" w:space="0" w:color="auto"/>
            <w:right w:val="none" w:sz="0" w:space="0" w:color="auto"/>
          </w:divBdr>
        </w:div>
        <w:div w:id="1941451416">
          <w:marLeft w:val="640"/>
          <w:marRight w:val="0"/>
          <w:marTop w:val="0"/>
          <w:marBottom w:val="0"/>
          <w:divBdr>
            <w:top w:val="none" w:sz="0" w:space="0" w:color="auto"/>
            <w:left w:val="none" w:sz="0" w:space="0" w:color="auto"/>
            <w:bottom w:val="none" w:sz="0" w:space="0" w:color="auto"/>
            <w:right w:val="none" w:sz="0" w:space="0" w:color="auto"/>
          </w:divBdr>
        </w:div>
        <w:div w:id="199249489">
          <w:marLeft w:val="640"/>
          <w:marRight w:val="0"/>
          <w:marTop w:val="0"/>
          <w:marBottom w:val="0"/>
          <w:divBdr>
            <w:top w:val="none" w:sz="0" w:space="0" w:color="auto"/>
            <w:left w:val="none" w:sz="0" w:space="0" w:color="auto"/>
            <w:bottom w:val="none" w:sz="0" w:space="0" w:color="auto"/>
            <w:right w:val="none" w:sz="0" w:space="0" w:color="auto"/>
          </w:divBdr>
        </w:div>
        <w:div w:id="259024153">
          <w:marLeft w:val="640"/>
          <w:marRight w:val="0"/>
          <w:marTop w:val="0"/>
          <w:marBottom w:val="0"/>
          <w:divBdr>
            <w:top w:val="none" w:sz="0" w:space="0" w:color="auto"/>
            <w:left w:val="none" w:sz="0" w:space="0" w:color="auto"/>
            <w:bottom w:val="none" w:sz="0" w:space="0" w:color="auto"/>
            <w:right w:val="none" w:sz="0" w:space="0" w:color="auto"/>
          </w:divBdr>
        </w:div>
        <w:div w:id="669909284">
          <w:marLeft w:val="640"/>
          <w:marRight w:val="0"/>
          <w:marTop w:val="0"/>
          <w:marBottom w:val="0"/>
          <w:divBdr>
            <w:top w:val="none" w:sz="0" w:space="0" w:color="auto"/>
            <w:left w:val="none" w:sz="0" w:space="0" w:color="auto"/>
            <w:bottom w:val="none" w:sz="0" w:space="0" w:color="auto"/>
            <w:right w:val="none" w:sz="0" w:space="0" w:color="auto"/>
          </w:divBdr>
        </w:div>
        <w:div w:id="1451240682">
          <w:marLeft w:val="640"/>
          <w:marRight w:val="0"/>
          <w:marTop w:val="0"/>
          <w:marBottom w:val="0"/>
          <w:divBdr>
            <w:top w:val="none" w:sz="0" w:space="0" w:color="auto"/>
            <w:left w:val="none" w:sz="0" w:space="0" w:color="auto"/>
            <w:bottom w:val="none" w:sz="0" w:space="0" w:color="auto"/>
            <w:right w:val="none" w:sz="0" w:space="0" w:color="auto"/>
          </w:divBdr>
        </w:div>
        <w:div w:id="476412302">
          <w:marLeft w:val="640"/>
          <w:marRight w:val="0"/>
          <w:marTop w:val="0"/>
          <w:marBottom w:val="0"/>
          <w:divBdr>
            <w:top w:val="none" w:sz="0" w:space="0" w:color="auto"/>
            <w:left w:val="none" w:sz="0" w:space="0" w:color="auto"/>
            <w:bottom w:val="none" w:sz="0" w:space="0" w:color="auto"/>
            <w:right w:val="none" w:sz="0" w:space="0" w:color="auto"/>
          </w:divBdr>
        </w:div>
        <w:div w:id="1533612270">
          <w:marLeft w:val="640"/>
          <w:marRight w:val="0"/>
          <w:marTop w:val="0"/>
          <w:marBottom w:val="0"/>
          <w:divBdr>
            <w:top w:val="none" w:sz="0" w:space="0" w:color="auto"/>
            <w:left w:val="none" w:sz="0" w:space="0" w:color="auto"/>
            <w:bottom w:val="none" w:sz="0" w:space="0" w:color="auto"/>
            <w:right w:val="none" w:sz="0" w:space="0" w:color="auto"/>
          </w:divBdr>
        </w:div>
        <w:div w:id="41944730">
          <w:marLeft w:val="640"/>
          <w:marRight w:val="0"/>
          <w:marTop w:val="0"/>
          <w:marBottom w:val="0"/>
          <w:divBdr>
            <w:top w:val="none" w:sz="0" w:space="0" w:color="auto"/>
            <w:left w:val="none" w:sz="0" w:space="0" w:color="auto"/>
            <w:bottom w:val="none" w:sz="0" w:space="0" w:color="auto"/>
            <w:right w:val="none" w:sz="0" w:space="0" w:color="auto"/>
          </w:divBdr>
        </w:div>
        <w:div w:id="1251160595">
          <w:marLeft w:val="640"/>
          <w:marRight w:val="0"/>
          <w:marTop w:val="0"/>
          <w:marBottom w:val="0"/>
          <w:divBdr>
            <w:top w:val="none" w:sz="0" w:space="0" w:color="auto"/>
            <w:left w:val="none" w:sz="0" w:space="0" w:color="auto"/>
            <w:bottom w:val="none" w:sz="0" w:space="0" w:color="auto"/>
            <w:right w:val="none" w:sz="0" w:space="0" w:color="auto"/>
          </w:divBdr>
        </w:div>
        <w:div w:id="386074496">
          <w:marLeft w:val="640"/>
          <w:marRight w:val="0"/>
          <w:marTop w:val="0"/>
          <w:marBottom w:val="0"/>
          <w:divBdr>
            <w:top w:val="none" w:sz="0" w:space="0" w:color="auto"/>
            <w:left w:val="none" w:sz="0" w:space="0" w:color="auto"/>
            <w:bottom w:val="none" w:sz="0" w:space="0" w:color="auto"/>
            <w:right w:val="none" w:sz="0" w:space="0" w:color="auto"/>
          </w:divBdr>
        </w:div>
        <w:div w:id="833303346">
          <w:marLeft w:val="640"/>
          <w:marRight w:val="0"/>
          <w:marTop w:val="0"/>
          <w:marBottom w:val="0"/>
          <w:divBdr>
            <w:top w:val="none" w:sz="0" w:space="0" w:color="auto"/>
            <w:left w:val="none" w:sz="0" w:space="0" w:color="auto"/>
            <w:bottom w:val="none" w:sz="0" w:space="0" w:color="auto"/>
            <w:right w:val="none" w:sz="0" w:space="0" w:color="auto"/>
          </w:divBdr>
        </w:div>
        <w:div w:id="743380795">
          <w:marLeft w:val="640"/>
          <w:marRight w:val="0"/>
          <w:marTop w:val="0"/>
          <w:marBottom w:val="0"/>
          <w:divBdr>
            <w:top w:val="none" w:sz="0" w:space="0" w:color="auto"/>
            <w:left w:val="none" w:sz="0" w:space="0" w:color="auto"/>
            <w:bottom w:val="none" w:sz="0" w:space="0" w:color="auto"/>
            <w:right w:val="none" w:sz="0" w:space="0" w:color="auto"/>
          </w:divBdr>
        </w:div>
        <w:div w:id="859204740">
          <w:marLeft w:val="640"/>
          <w:marRight w:val="0"/>
          <w:marTop w:val="0"/>
          <w:marBottom w:val="0"/>
          <w:divBdr>
            <w:top w:val="none" w:sz="0" w:space="0" w:color="auto"/>
            <w:left w:val="none" w:sz="0" w:space="0" w:color="auto"/>
            <w:bottom w:val="none" w:sz="0" w:space="0" w:color="auto"/>
            <w:right w:val="none" w:sz="0" w:space="0" w:color="auto"/>
          </w:divBdr>
        </w:div>
        <w:div w:id="757992284">
          <w:marLeft w:val="640"/>
          <w:marRight w:val="0"/>
          <w:marTop w:val="0"/>
          <w:marBottom w:val="0"/>
          <w:divBdr>
            <w:top w:val="none" w:sz="0" w:space="0" w:color="auto"/>
            <w:left w:val="none" w:sz="0" w:space="0" w:color="auto"/>
            <w:bottom w:val="none" w:sz="0" w:space="0" w:color="auto"/>
            <w:right w:val="none" w:sz="0" w:space="0" w:color="auto"/>
          </w:divBdr>
        </w:div>
        <w:div w:id="1314719491">
          <w:marLeft w:val="640"/>
          <w:marRight w:val="0"/>
          <w:marTop w:val="0"/>
          <w:marBottom w:val="0"/>
          <w:divBdr>
            <w:top w:val="none" w:sz="0" w:space="0" w:color="auto"/>
            <w:left w:val="none" w:sz="0" w:space="0" w:color="auto"/>
            <w:bottom w:val="none" w:sz="0" w:space="0" w:color="auto"/>
            <w:right w:val="none" w:sz="0" w:space="0" w:color="auto"/>
          </w:divBdr>
        </w:div>
        <w:div w:id="453326923">
          <w:marLeft w:val="640"/>
          <w:marRight w:val="0"/>
          <w:marTop w:val="0"/>
          <w:marBottom w:val="0"/>
          <w:divBdr>
            <w:top w:val="none" w:sz="0" w:space="0" w:color="auto"/>
            <w:left w:val="none" w:sz="0" w:space="0" w:color="auto"/>
            <w:bottom w:val="none" w:sz="0" w:space="0" w:color="auto"/>
            <w:right w:val="none" w:sz="0" w:space="0" w:color="auto"/>
          </w:divBdr>
        </w:div>
        <w:div w:id="1058087207">
          <w:marLeft w:val="640"/>
          <w:marRight w:val="0"/>
          <w:marTop w:val="0"/>
          <w:marBottom w:val="0"/>
          <w:divBdr>
            <w:top w:val="none" w:sz="0" w:space="0" w:color="auto"/>
            <w:left w:val="none" w:sz="0" w:space="0" w:color="auto"/>
            <w:bottom w:val="none" w:sz="0" w:space="0" w:color="auto"/>
            <w:right w:val="none" w:sz="0" w:space="0" w:color="auto"/>
          </w:divBdr>
        </w:div>
        <w:div w:id="1862161215">
          <w:marLeft w:val="640"/>
          <w:marRight w:val="0"/>
          <w:marTop w:val="0"/>
          <w:marBottom w:val="0"/>
          <w:divBdr>
            <w:top w:val="none" w:sz="0" w:space="0" w:color="auto"/>
            <w:left w:val="none" w:sz="0" w:space="0" w:color="auto"/>
            <w:bottom w:val="none" w:sz="0" w:space="0" w:color="auto"/>
            <w:right w:val="none" w:sz="0" w:space="0" w:color="auto"/>
          </w:divBdr>
        </w:div>
        <w:div w:id="1146970057">
          <w:marLeft w:val="640"/>
          <w:marRight w:val="0"/>
          <w:marTop w:val="0"/>
          <w:marBottom w:val="0"/>
          <w:divBdr>
            <w:top w:val="none" w:sz="0" w:space="0" w:color="auto"/>
            <w:left w:val="none" w:sz="0" w:space="0" w:color="auto"/>
            <w:bottom w:val="none" w:sz="0" w:space="0" w:color="auto"/>
            <w:right w:val="none" w:sz="0" w:space="0" w:color="auto"/>
          </w:divBdr>
        </w:div>
        <w:div w:id="1163158275">
          <w:marLeft w:val="640"/>
          <w:marRight w:val="0"/>
          <w:marTop w:val="0"/>
          <w:marBottom w:val="0"/>
          <w:divBdr>
            <w:top w:val="none" w:sz="0" w:space="0" w:color="auto"/>
            <w:left w:val="none" w:sz="0" w:space="0" w:color="auto"/>
            <w:bottom w:val="none" w:sz="0" w:space="0" w:color="auto"/>
            <w:right w:val="none" w:sz="0" w:space="0" w:color="auto"/>
          </w:divBdr>
        </w:div>
        <w:div w:id="21251905">
          <w:marLeft w:val="640"/>
          <w:marRight w:val="0"/>
          <w:marTop w:val="0"/>
          <w:marBottom w:val="0"/>
          <w:divBdr>
            <w:top w:val="none" w:sz="0" w:space="0" w:color="auto"/>
            <w:left w:val="none" w:sz="0" w:space="0" w:color="auto"/>
            <w:bottom w:val="none" w:sz="0" w:space="0" w:color="auto"/>
            <w:right w:val="none" w:sz="0" w:space="0" w:color="auto"/>
          </w:divBdr>
        </w:div>
        <w:div w:id="391120186">
          <w:marLeft w:val="640"/>
          <w:marRight w:val="0"/>
          <w:marTop w:val="0"/>
          <w:marBottom w:val="0"/>
          <w:divBdr>
            <w:top w:val="none" w:sz="0" w:space="0" w:color="auto"/>
            <w:left w:val="none" w:sz="0" w:space="0" w:color="auto"/>
            <w:bottom w:val="none" w:sz="0" w:space="0" w:color="auto"/>
            <w:right w:val="none" w:sz="0" w:space="0" w:color="auto"/>
          </w:divBdr>
        </w:div>
        <w:div w:id="128134089">
          <w:marLeft w:val="640"/>
          <w:marRight w:val="0"/>
          <w:marTop w:val="0"/>
          <w:marBottom w:val="0"/>
          <w:divBdr>
            <w:top w:val="none" w:sz="0" w:space="0" w:color="auto"/>
            <w:left w:val="none" w:sz="0" w:space="0" w:color="auto"/>
            <w:bottom w:val="none" w:sz="0" w:space="0" w:color="auto"/>
            <w:right w:val="none" w:sz="0" w:space="0" w:color="auto"/>
          </w:divBdr>
        </w:div>
        <w:div w:id="1242644846">
          <w:marLeft w:val="640"/>
          <w:marRight w:val="0"/>
          <w:marTop w:val="0"/>
          <w:marBottom w:val="0"/>
          <w:divBdr>
            <w:top w:val="none" w:sz="0" w:space="0" w:color="auto"/>
            <w:left w:val="none" w:sz="0" w:space="0" w:color="auto"/>
            <w:bottom w:val="none" w:sz="0" w:space="0" w:color="auto"/>
            <w:right w:val="none" w:sz="0" w:space="0" w:color="auto"/>
          </w:divBdr>
        </w:div>
        <w:div w:id="1199007265">
          <w:marLeft w:val="640"/>
          <w:marRight w:val="0"/>
          <w:marTop w:val="0"/>
          <w:marBottom w:val="0"/>
          <w:divBdr>
            <w:top w:val="none" w:sz="0" w:space="0" w:color="auto"/>
            <w:left w:val="none" w:sz="0" w:space="0" w:color="auto"/>
            <w:bottom w:val="none" w:sz="0" w:space="0" w:color="auto"/>
            <w:right w:val="none" w:sz="0" w:space="0" w:color="auto"/>
          </w:divBdr>
        </w:div>
        <w:div w:id="359353232">
          <w:marLeft w:val="640"/>
          <w:marRight w:val="0"/>
          <w:marTop w:val="0"/>
          <w:marBottom w:val="0"/>
          <w:divBdr>
            <w:top w:val="none" w:sz="0" w:space="0" w:color="auto"/>
            <w:left w:val="none" w:sz="0" w:space="0" w:color="auto"/>
            <w:bottom w:val="none" w:sz="0" w:space="0" w:color="auto"/>
            <w:right w:val="none" w:sz="0" w:space="0" w:color="auto"/>
          </w:divBdr>
        </w:div>
        <w:div w:id="2106607568">
          <w:marLeft w:val="640"/>
          <w:marRight w:val="0"/>
          <w:marTop w:val="0"/>
          <w:marBottom w:val="0"/>
          <w:divBdr>
            <w:top w:val="none" w:sz="0" w:space="0" w:color="auto"/>
            <w:left w:val="none" w:sz="0" w:space="0" w:color="auto"/>
            <w:bottom w:val="none" w:sz="0" w:space="0" w:color="auto"/>
            <w:right w:val="none" w:sz="0" w:space="0" w:color="auto"/>
          </w:divBdr>
        </w:div>
        <w:div w:id="138038251">
          <w:marLeft w:val="640"/>
          <w:marRight w:val="0"/>
          <w:marTop w:val="0"/>
          <w:marBottom w:val="0"/>
          <w:divBdr>
            <w:top w:val="none" w:sz="0" w:space="0" w:color="auto"/>
            <w:left w:val="none" w:sz="0" w:space="0" w:color="auto"/>
            <w:bottom w:val="none" w:sz="0" w:space="0" w:color="auto"/>
            <w:right w:val="none" w:sz="0" w:space="0" w:color="auto"/>
          </w:divBdr>
        </w:div>
        <w:div w:id="201554965">
          <w:marLeft w:val="640"/>
          <w:marRight w:val="0"/>
          <w:marTop w:val="0"/>
          <w:marBottom w:val="0"/>
          <w:divBdr>
            <w:top w:val="none" w:sz="0" w:space="0" w:color="auto"/>
            <w:left w:val="none" w:sz="0" w:space="0" w:color="auto"/>
            <w:bottom w:val="none" w:sz="0" w:space="0" w:color="auto"/>
            <w:right w:val="none" w:sz="0" w:space="0" w:color="auto"/>
          </w:divBdr>
        </w:div>
        <w:div w:id="1807156979">
          <w:marLeft w:val="640"/>
          <w:marRight w:val="0"/>
          <w:marTop w:val="0"/>
          <w:marBottom w:val="0"/>
          <w:divBdr>
            <w:top w:val="none" w:sz="0" w:space="0" w:color="auto"/>
            <w:left w:val="none" w:sz="0" w:space="0" w:color="auto"/>
            <w:bottom w:val="none" w:sz="0" w:space="0" w:color="auto"/>
            <w:right w:val="none" w:sz="0" w:space="0" w:color="auto"/>
          </w:divBdr>
        </w:div>
        <w:div w:id="456947623">
          <w:marLeft w:val="640"/>
          <w:marRight w:val="0"/>
          <w:marTop w:val="0"/>
          <w:marBottom w:val="0"/>
          <w:divBdr>
            <w:top w:val="none" w:sz="0" w:space="0" w:color="auto"/>
            <w:left w:val="none" w:sz="0" w:space="0" w:color="auto"/>
            <w:bottom w:val="none" w:sz="0" w:space="0" w:color="auto"/>
            <w:right w:val="none" w:sz="0" w:space="0" w:color="auto"/>
          </w:divBdr>
        </w:div>
        <w:div w:id="1614047881">
          <w:marLeft w:val="640"/>
          <w:marRight w:val="0"/>
          <w:marTop w:val="0"/>
          <w:marBottom w:val="0"/>
          <w:divBdr>
            <w:top w:val="none" w:sz="0" w:space="0" w:color="auto"/>
            <w:left w:val="none" w:sz="0" w:space="0" w:color="auto"/>
            <w:bottom w:val="none" w:sz="0" w:space="0" w:color="auto"/>
            <w:right w:val="none" w:sz="0" w:space="0" w:color="auto"/>
          </w:divBdr>
        </w:div>
        <w:div w:id="861557236">
          <w:marLeft w:val="640"/>
          <w:marRight w:val="0"/>
          <w:marTop w:val="0"/>
          <w:marBottom w:val="0"/>
          <w:divBdr>
            <w:top w:val="none" w:sz="0" w:space="0" w:color="auto"/>
            <w:left w:val="none" w:sz="0" w:space="0" w:color="auto"/>
            <w:bottom w:val="none" w:sz="0" w:space="0" w:color="auto"/>
            <w:right w:val="none" w:sz="0" w:space="0" w:color="auto"/>
          </w:divBdr>
        </w:div>
        <w:div w:id="241448733">
          <w:marLeft w:val="640"/>
          <w:marRight w:val="0"/>
          <w:marTop w:val="0"/>
          <w:marBottom w:val="0"/>
          <w:divBdr>
            <w:top w:val="none" w:sz="0" w:space="0" w:color="auto"/>
            <w:left w:val="none" w:sz="0" w:space="0" w:color="auto"/>
            <w:bottom w:val="none" w:sz="0" w:space="0" w:color="auto"/>
            <w:right w:val="none" w:sz="0" w:space="0" w:color="auto"/>
          </w:divBdr>
        </w:div>
        <w:div w:id="1533227453">
          <w:marLeft w:val="640"/>
          <w:marRight w:val="0"/>
          <w:marTop w:val="0"/>
          <w:marBottom w:val="0"/>
          <w:divBdr>
            <w:top w:val="none" w:sz="0" w:space="0" w:color="auto"/>
            <w:left w:val="none" w:sz="0" w:space="0" w:color="auto"/>
            <w:bottom w:val="none" w:sz="0" w:space="0" w:color="auto"/>
            <w:right w:val="none" w:sz="0" w:space="0" w:color="auto"/>
          </w:divBdr>
        </w:div>
        <w:div w:id="1157302102">
          <w:marLeft w:val="640"/>
          <w:marRight w:val="0"/>
          <w:marTop w:val="0"/>
          <w:marBottom w:val="0"/>
          <w:divBdr>
            <w:top w:val="none" w:sz="0" w:space="0" w:color="auto"/>
            <w:left w:val="none" w:sz="0" w:space="0" w:color="auto"/>
            <w:bottom w:val="none" w:sz="0" w:space="0" w:color="auto"/>
            <w:right w:val="none" w:sz="0" w:space="0" w:color="auto"/>
          </w:divBdr>
        </w:div>
        <w:div w:id="1741445120">
          <w:marLeft w:val="640"/>
          <w:marRight w:val="0"/>
          <w:marTop w:val="0"/>
          <w:marBottom w:val="0"/>
          <w:divBdr>
            <w:top w:val="none" w:sz="0" w:space="0" w:color="auto"/>
            <w:left w:val="none" w:sz="0" w:space="0" w:color="auto"/>
            <w:bottom w:val="none" w:sz="0" w:space="0" w:color="auto"/>
            <w:right w:val="none" w:sz="0" w:space="0" w:color="auto"/>
          </w:divBdr>
        </w:div>
        <w:div w:id="496919183">
          <w:marLeft w:val="640"/>
          <w:marRight w:val="0"/>
          <w:marTop w:val="0"/>
          <w:marBottom w:val="0"/>
          <w:divBdr>
            <w:top w:val="none" w:sz="0" w:space="0" w:color="auto"/>
            <w:left w:val="none" w:sz="0" w:space="0" w:color="auto"/>
            <w:bottom w:val="none" w:sz="0" w:space="0" w:color="auto"/>
            <w:right w:val="none" w:sz="0" w:space="0" w:color="auto"/>
          </w:divBdr>
        </w:div>
        <w:div w:id="523327826">
          <w:marLeft w:val="640"/>
          <w:marRight w:val="0"/>
          <w:marTop w:val="0"/>
          <w:marBottom w:val="0"/>
          <w:divBdr>
            <w:top w:val="none" w:sz="0" w:space="0" w:color="auto"/>
            <w:left w:val="none" w:sz="0" w:space="0" w:color="auto"/>
            <w:bottom w:val="none" w:sz="0" w:space="0" w:color="auto"/>
            <w:right w:val="none" w:sz="0" w:space="0" w:color="auto"/>
          </w:divBdr>
        </w:div>
        <w:div w:id="1284077504">
          <w:marLeft w:val="640"/>
          <w:marRight w:val="0"/>
          <w:marTop w:val="0"/>
          <w:marBottom w:val="0"/>
          <w:divBdr>
            <w:top w:val="none" w:sz="0" w:space="0" w:color="auto"/>
            <w:left w:val="none" w:sz="0" w:space="0" w:color="auto"/>
            <w:bottom w:val="none" w:sz="0" w:space="0" w:color="auto"/>
            <w:right w:val="none" w:sz="0" w:space="0" w:color="auto"/>
          </w:divBdr>
        </w:div>
        <w:div w:id="989557421">
          <w:marLeft w:val="640"/>
          <w:marRight w:val="0"/>
          <w:marTop w:val="0"/>
          <w:marBottom w:val="0"/>
          <w:divBdr>
            <w:top w:val="none" w:sz="0" w:space="0" w:color="auto"/>
            <w:left w:val="none" w:sz="0" w:space="0" w:color="auto"/>
            <w:bottom w:val="none" w:sz="0" w:space="0" w:color="auto"/>
            <w:right w:val="none" w:sz="0" w:space="0" w:color="auto"/>
          </w:divBdr>
        </w:div>
        <w:div w:id="1926528390">
          <w:marLeft w:val="640"/>
          <w:marRight w:val="0"/>
          <w:marTop w:val="0"/>
          <w:marBottom w:val="0"/>
          <w:divBdr>
            <w:top w:val="none" w:sz="0" w:space="0" w:color="auto"/>
            <w:left w:val="none" w:sz="0" w:space="0" w:color="auto"/>
            <w:bottom w:val="none" w:sz="0" w:space="0" w:color="auto"/>
            <w:right w:val="none" w:sz="0" w:space="0" w:color="auto"/>
          </w:divBdr>
        </w:div>
        <w:div w:id="502740192">
          <w:marLeft w:val="640"/>
          <w:marRight w:val="0"/>
          <w:marTop w:val="0"/>
          <w:marBottom w:val="0"/>
          <w:divBdr>
            <w:top w:val="none" w:sz="0" w:space="0" w:color="auto"/>
            <w:left w:val="none" w:sz="0" w:space="0" w:color="auto"/>
            <w:bottom w:val="none" w:sz="0" w:space="0" w:color="auto"/>
            <w:right w:val="none" w:sz="0" w:space="0" w:color="auto"/>
          </w:divBdr>
        </w:div>
        <w:div w:id="398090019">
          <w:marLeft w:val="640"/>
          <w:marRight w:val="0"/>
          <w:marTop w:val="0"/>
          <w:marBottom w:val="0"/>
          <w:divBdr>
            <w:top w:val="none" w:sz="0" w:space="0" w:color="auto"/>
            <w:left w:val="none" w:sz="0" w:space="0" w:color="auto"/>
            <w:bottom w:val="none" w:sz="0" w:space="0" w:color="auto"/>
            <w:right w:val="none" w:sz="0" w:space="0" w:color="auto"/>
          </w:divBdr>
        </w:div>
        <w:div w:id="1829443494">
          <w:marLeft w:val="640"/>
          <w:marRight w:val="0"/>
          <w:marTop w:val="0"/>
          <w:marBottom w:val="0"/>
          <w:divBdr>
            <w:top w:val="none" w:sz="0" w:space="0" w:color="auto"/>
            <w:left w:val="none" w:sz="0" w:space="0" w:color="auto"/>
            <w:bottom w:val="none" w:sz="0" w:space="0" w:color="auto"/>
            <w:right w:val="none" w:sz="0" w:space="0" w:color="auto"/>
          </w:divBdr>
        </w:div>
        <w:div w:id="1123108693">
          <w:marLeft w:val="640"/>
          <w:marRight w:val="0"/>
          <w:marTop w:val="0"/>
          <w:marBottom w:val="0"/>
          <w:divBdr>
            <w:top w:val="none" w:sz="0" w:space="0" w:color="auto"/>
            <w:left w:val="none" w:sz="0" w:space="0" w:color="auto"/>
            <w:bottom w:val="none" w:sz="0" w:space="0" w:color="auto"/>
            <w:right w:val="none" w:sz="0" w:space="0" w:color="auto"/>
          </w:divBdr>
        </w:div>
        <w:div w:id="828524250">
          <w:marLeft w:val="640"/>
          <w:marRight w:val="0"/>
          <w:marTop w:val="0"/>
          <w:marBottom w:val="0"/>
          <w:divBdr>
            <w:top w:val="none" w:sz="0" w:space="0" w:color="auto"/>
            <w:left w:val="none" w:sz="0" w:space="0" w:color="auto"/>
            <w:bottom w:val="none" w:sz="0" w:space="0" w:color="auto"/>
            <w:right w:val="none" w:sz="0" w:space="0" w:color="auto"/>
          </w:divBdr>
        </w:div>
        <w:div w:id="591208077">
          <w:marLeft w:val="640"/>
          <w:marRight w:val="0"/>
          <w:marTop w:val="0"/>
          <w:marBottom w:val="0"/>
          <w:divBdr>
            <w:top w:val="none" w:sz="0" w:space="0" w:color="auto"/>
            <w:left w:val="none" w:sz="0" w:space="0" w:color="auto"/>
            <w:bottom w:val="none" w:sz="0" w:space="0" w:color="auto"/>
            <w:right w:val="none" w:sz="0" w:space="0" w:color="auto"/>
          </w:divBdr>
        </w:div>
        <w:div w:id="434441028">
          <w:marLeft w:val="640"/>
          <w:marRight w:val="0"/>
          <w:marTop w:val="0"/>
          <w:marBottom w:val="0"/>
          <w:divBdr>
            <w:top w:val="none" w:sz="0" w:space="0" w:color="auto"/>
            <w:left w:val="none" w:sz="0" w:space="0" w:color="auto"/>
            <w:bottom w:val="none" w:sz="0" w:space="0" w:color="auto"/>
            <w:right w:val="none" w:sz="0" w:space="0" w:color="auto"/>
          </w:divBdr>
        </w:div>
        <w:div w:id="721246884">
          <w:marLeft w:val="640"/>
          <w:marRight w:val="0"/>
          <w:marTop w:val="0"/>
          <w:marBottom w:val="0"/>
          <w:divBdr>
            <w:top w:val="none" w:sz="0" w:space="0" w:color="auto"/>
            <w:left w:val="none" w:sz="0" w:space="0" w:color="auto"/>
            <w:bottom w:val="none" w:sz="0" w:space="0" w:color="auto"/>
            <w:right w:val="none" w:sz="0" w:space="0" w:color="auto"/>
          </w:divBdr>
        </w:div>
        <w:div w:id="1634867473">
          <w:marLeft w:val="640"/>
          <w:marRight w:val="0"/>
          <w:marTop w:val="0"/>
          <w:marBottom w:val="0"/>
          <w:divBdr>
            <w:top w:val="none" w:sz="0" w:space="0" w:color="auto"/>
            <w:left w:val="none" w:sz="0" w:space="0" w:color="auto"/>
            <w:bottom w:val="none" w:sz="0" w:space="0" w:color="auto"/>
            <w:right w:val="none" w:sz="0" w:space="0" w:color="auto"/>
          </w:divBdr>
        </w:div>
        <w:div w:id="1118640735">
          <w:marLeft w:val="640"/>
          <w:marRight w:val="0"/>
          <w:marTop w:val="0"/>
          <w:marBottom w:val="0"/>
          <w:divBdr>
            <w:top w:val="none" w:sz="0" w:space="0" w:color="auto"/>
            <w:left w:val="none" w:sz="0" w:space="0" w:color="auto"/>
            <w:bottom w:val="none" w:sz="0" w:space="0" w:color="auto"/>
            <w:right w:val="none" w:sz="0" w:space="0" w:color="auto"/>
          </w:divBdr>
        </w:div>
        <w:div w:id="1165630738">
          <w:marLeft w:val="640"/>
          <w:marRight w:val="0"/>
          <w:marTop w:val="0"/>
          <w:marBottom w:val="0"/>
          <w:divBdr>
            <w:top w:val="none" w:sz="0" w:space="0" w:color="auto"/>
            <w:left w:val="none" w:sz="0" w:space="0" w:color="auto"/>
            <w:bottom w:val="none" w:sz="0" w:space="0" w:color="auto"/>
            <w:right w:val="none" w:sz="0" w:space="0" w:color="auto"/>
          </w:divBdr>
        </w:div>
        <w:div w:id="1403062265">
          <w:marLeft w:val="640"/>
          <w:marRight w:val="0"/>
          <w:marTop w:val="0"/>
          <w:marBottom w:val="0"/>
          <w:divBdr>
            <w:top w:val="none" w:sz="0" w:space="0" w:color="auto"/>
            <w:left w:val="none" w:sz="0" w:space="0" w:color="auto"/>
            <w:bottom w:val="none" w:sz="0" w:space="0" w:color="auto"/>
            <w:right w:val="none" w:sz="0" w:space="0" w:color="auto"/>
          </w:divBdr>
        </w:div>
      </w:divsChild>
    </w:div>
    <w:div w:id="1819221602">
      <w:bodyDiv w:val="1"/>
      <w:marLeft w:val="0"/>
      <w:marRight w:val="0"/>
      <w:marTop w:val="0"/>
      <w:marBottom w:val="0"/>
      <w:divBdr>
        <w:top w:val="none" w:sz="0" w:space="0" w:color="auto"/>
        <w:left w:val="none" w:sz="0" w:space="0" w:color="auto"/>
        <w:bottom w:val="none" w:sz="0" w:space="0" w:color="auto"/>
        <w:right w:val="none" w:sz="0" w:space="0" w:color="auto"/>
      </w:divBdr>
      <w:divsChild>
        <w:div w:id="2139565160">
          <w:marLeft w:val="640"/>
          <w:marRight w:val="0"/>
          <w:marTop w:val="0"/>
          <w:marBottom w:val="0"/>
          <w:divBdr>
            <w:top w:val="none" w:sz="0" w:space="0" w:color="auto"/>
            <w:left w:val="none" w:sz="0" w:space="0" w:color="auto"/>
            <w:bottom w:val="none" w:sz="0" w:space="0" w:color="auto"/>
            <w:right w:val="none" w:sz="0" w:space="0" w:color="auto"/>
          </w:divBdr>
        </w:div>
        <w:div w:id="692848886">
          <w:marLeft w:val="640"/>
          <w:marRight w:val="0"/>
          <w:marTop w:val="0"/>
          <w:marBottom w:val="0"/>
          <w:divBdr>
            <w:top w:val="none" w:sz="0" w:space="0" w:color="auto"/>
            <w:left w:val="none" w:sz="0" w:space="0" w:color="auto"/>
            <w:bottom w:val="none" w:sz="0" w:space="0" w:color="auto"/>
            <w:right w:val="none" w:sz="0" w:space="0" w:color="auto"/>
          </w:divBdr>
        </w:div>
        <w:div w:id="1592153704">
          <w:marLeft w:val="640"/>
          <w:marRight w:val="0"/>
          <w:marTop w:val="0"/>
          <w:marBottom w:val="0"/>
          <w:divBdr>
            <w:top w:val="none" w:sz="0" w:space="0" w:color="auto"/>
            <w:left w:val="none" w:sz="0" w:space="0" w:color="auto"/>
            <w:bottom w:val="none" w:sz="0" w:space="0" w:color="auto"/>
            <w:right w:val="none" w:sz="0" w:space="0" w:color="auto"/>
          </w:divBdr>
        </w:div>
        <w:div w:id="2138837313">
          <w:marLeft w:val="640"/>
          <w:marRight w:val="0"/>
          <w:marTop w:val="0"/>
          <w:marBottom w:val="0"/>
          <w:divBdr>
            <w:top w:val="none" w:sz="0" w:space="0" w:color="auto"/>
            <w:left w:val="none" w:sz="0" w:space="0" w:color="auto"/>
            <w:bottom w:val="none" w:sz="0" w:space="0" w:color="auto"/>
            <w:right w:val="none" w:sz="0" w:space="0" w:color="auto"/>
          </w:divBdr>
        </w:div>
        <w:div w:id="1855268839">
          <w:marLeft w:val="640"/>
          <w:marRight w:val="0"/>
          <w:marTop w:val="0"/>
          <w:marBottom w:val="0"/>
          <w:divBdr>
            <w:top w:val="none" w:sz="0" w:space="0" w:color="auto"/>
            <w:left w:val="none" w:sz="0" w:space="0" w:color="auto"/>
            <w:bottom w:val="none" w:sz="0" w:space="0" w:color="auto"/>
            <w:right w:val="none" w:sz="0" w:space="0" w:color="auto"/>
          </w:divBdr>
        </w:div>
        <w:div w:id="1366521713">
          <w:marLeft w:val="640"/>
          <w:marRight w:val="0"/>
          <w:marTop w:val="0"/>
          <w:marBottom w:val="0"/>
          <w:divBdr>
            <w:top w:val="none" w:sz="0" w:space="0" w:color="auto"/>
            <w:left w:val="none" w:sz="0" w:space="0" w:color="auto"/>
            <w:bottom w:val="none" w:sz="0" w:space="0" w:color="auto"/>
            <w:right w:val="none" w:sz="0" w:space="0" w:color="auto"/>
          </w:divBdr>
        </w:div>
        <w:div w:id="1632008136">
          <w:marLeft w:val="640"/>
          <w:marRight w:val="0"/>
          <w:marTop w:val="0"/>
          <w:marBottom w:val="0"/>
          <w:divBdr>
            <w:top w:val="none" w:sz="0" w:space="0" w:color="auto"/>
            <w:left w:val="none" w:sz="0" w:space="0" w:color="auto"/>
            <w:bottom w:val="none" w:sz="0" w:space="0" w:color="auto"/>
            <w:right w:val="none" w:sz="0" w:space="0" w:color="auto"/>
          </w:divBdr>
        </w:div>
        <w:div w:id="1604654783">
          <w:marLeft w:val="640"/>
          <w:marRight w:val="0"/>
          <w:marTop w:val="0"/>
          <w:marBottom w:val="0"/>
          <w:divBdr>
            <w:top w:val="none" w:sz="0" w:space="0" w:color="auto"/>
            <w:left w:val="none" w:sz="0" w:space="0" w:color="auto"/>
            <w:bottom w:val="none" w:sz="0" w:space="0" w:color="auto"/>
            <w:right w:val="none" w:sz="0" w:space="0" w:color="auto"/>
          </w:divBdr>
        </w:div>
        <w:div w:id="463499128">
          <w:marLeft w:val="640"/>
          <w:marRight w:val="0"/>
          <w:marTop w:val="0"/>
          <w:marBottom w:val="0"/>
          <w:divBdr>
            <w:top w:val="none" w:sz="0" w:space="0" w:color="auto"/>
            <w:left w:val="none" w:sz="0" w:space="0" w:color="auto"/>
            <w:bottom w:val="none" w:sz="0" w:space="0" w:color="auto"/>
            <w:right w:val="none" w:sz="0" w:space="0" w:color="auto"/>
          </w:divBdr>
        </w:div>
        <w:div w:id="1882553879">
          <w:marLeft w:val="640"/>
          <w:marRight w:val="0"/>
          <w:marTop w:val="0"/>
          <w:marBottom w:val="0"/>
          <w:divBdr>
            <w:top w:val="none" w:sz="0" w:space="0" w:color="auto"/>
            <w:left w:val="none" w:sz="0" w:space="0" w:color="auto"/>
            <w:bottom w:val="none" w:sz="0" w:space="0" w:color="auto"/>
            <w:right w:val="none" w:sz="0" w:space="0" w:color="auto"/>
          </w:divBdr>
        </w:div>
        <w:div w:id="1950120986">
          <w:marLeft w:val="640"/>
          <w:marRight w:val="0"/>
          <w:marTop w:val="0"/>
          <w:marBottom w:val="0"/>
          <w:divBdr>
            <w:top w:val="none" w:sz="0" w:space="0" w:color="auto"/>
            <w:left w:val="none" w:sz="0" w:space="0" w:color="auto"/>
            <w:bottom w:val="none" w:sz="0" w:space="0" w:color="auto"/>
            <w:right w:val="none" w:sz="0" w:space="0" w:color="auto"/>
          </w:divBdr>
        </w:div>
        <w:div w:id="211384924">
          <w:marLeft w:val="640"/>
          <w:marRight w:val="0"/>
          <w:marTop w:val="0"/>
          <w:marBottom w:val="0"/>
          <w:divBdr>
            <w:top w:val="none" w:sz="0" w:space="0" w:color="auto"/>
            <w:left w:val="none" w:sz="0" w:space="0" w:color="auto"/>
            <w:bottom w:val="none" w:sz="0" w:space="0" w:color="auto"/>
            <w:right w:val="none" w:sz="0" w:space="0" w:color="auto"/>
          </w:divBdr>
        </w:div>
        <w:div w:id="1081027223">
          <w:marLeft w:val="640"/>
          <w:marRight w:val="0"/>
          <w:marTop w:val="0"/>
          <w:marBottom w:val="0"/>
          <w:divBdr>
            <w:top w:val="none" w:sz="0" w:space="0" w:color="auto"/>
            <w:left w:val="none" w:sz="0" w:space="0" w:color="auto"/>
            <w:bottom w:val="none" w:sz="0" w:space="0" w:color="auto"/>
            <w:right w:val="none" w:sz="0" w:space="0" w:color="auto"/>
          </w:divBdr>
        </w:div>
        <w:div w:id="2058317324">
          <w:marLeft w:val="640"/>
          <w:marRight w:val="0"/>
          <w:marTop w:val="0"/>
          <w:marBottom w:val="0"/>
          <w:divBdr>
            <w:top w:val="none" w:sz="0" w:space="0" w:color="auto"/>
            <w:left w:val="none" w:sz="0" w:space="0" w:color="auto"/>
            <w:bottom w:val="none" w:sz="0" w:space="0" w:color="auto"/>
            <w:right w:val="none" w:sz="0" w:space="0" w:color="auto"/>
          </w:divBdr>
        </w:div>
        <w:div w:id="1870020982">
          <w:marLeft w:val="640"/>
          <w:marRight w:val="0"/>
          <w:marTop w:val="0"/>
          <w:marBottom w:val="0"/>
          <w:divBdr>
            <w:top w:val="none" w:sz="0" w:space="0" w:color="auto"/>
            <w:left w:val="none" w:sz="0" w:space="0" w:color="auto"/>
            <w:bottom w:val="none" w:sz="0" w:space="0" w:color="auto"/>
            <w:right w:val="none" w:sz="0" w:space="0" w:color="auto"/>
          </w:divBdr>
        </w:div>
        <w:div w:id="1658878604">
          <w:marLeft w:val="640"/>
          <w:marRight w:val="0"/>
          <w:marTop w:val="0"/>
          <w:marBottom w:val="0"/>
          <w:divBdr>
            <w:top w:val="none" w:sz="0" w:space="0" w:color="auto"/>
            <w:left w:val="none" w:sz="0" w:space="0" w:color="auto"/>
            <w:bottom w:val="none" w:sz="0" w:space="0" w:color="auto"/>
            <w:right w:val="none" w:sz="0" w:space="0" w:color="auto"/>
          </w:divBdr>
        </w:div>
        <w:div w:id="2015526236">
          <w:marLeft w:val="640"/>
          <w:marRight w:val="0"/>
          <w:marTop w:val="0"/>
          <w:marBottom w:val="0"/>
          <w:divBdr>
            <w:top w:val="none" w:sz="0" w:space="0" w:color="auto"/>
            <w:left w:val="none" w:sz="0" w:space="0" w:color="auto"/>
            <w:bottom w:val="none" w:sz="0" w:space="0" w:color="auto"/>
            <w:right w:val="none" w:sz="0" w:space="0" w:color="auto"/>
          </w:divBdr>
        </w:div>
        <w:div w:id="1819033227">
          <w:marLeft w:val="640"/>
          <w:marRight w:val="0"/>
          <w:marTop w:val="0"/>
          <w:marBottom w:val="0"/>
          <w:divBdr>
            <w:top w:val="none" w:sz="0" w:space="0" w:color="auto"/>
            <w:left w:val="none" w:sz="0" w:space="0" w:color="auto"/>
            <w:bottom w:val="none" w:sz="0" w:space="0" w:color="auto"/>
            <w:right w:val="none" w:sz="0" w:space="0" w:color="auto"/>
          </w:divBdr>
        </w:div>
        <w:div w:id="1663897571">
          <w:marLeft w:val="640"/>
          <w:marRight w:val="0"/>
          <w:marTop w:val="0"/>
          <w:marBottom w:val="0"/>
          <w:divBdr>
            <w:top w:val="none" w:sz="0" w:space="0" w:color="auto"/>
            <w:left w:val="none" w:sz="0" w:space="0" w:color="auto"/>
            <w:bottom w:val="none" w:sz="0" w:space="0" w:color="auto"/>
            <w:right w:val="none" w:sz="0" w:space="0" w:color="auto"/>
          </w:divBdr>
        </w:div>
        <w:div w:id="61223227">
          <w:marLeft w:val="640"/>
          <w:marRight w:val="0"/>
          <w:marTop w:val="0"/>
          <w:marBottom w:val="0"/>
          <w:divBdr>
            <w:top w:val="none" w:sz="0" w:space="0" w:color="auto"/>
            <w:left w:val="none" w:sz="0" w:space="0" w:color="auto"/>
            <w:bottom w:val="none" w:sz="0" w:space="0" w:color="auto"/>
            <w:right w:val="none" w:sz="0" w:space="0" w:color="auto"/>
          </w:divBdr>
        </w:div>
        <w:div w:id="815340236">
          <w:marLeft w:val="640"/>
          <w:marRight w:val="0"/>
          <w:marTop w:val="0"/>
          <w:marBottom w:val="0"/>
          <w:divBdr>
            <w:top w:val="none" w:sz="0" w:space="0" w:color="auto"/>
            <w:left w:val="none" w:sz="0" w:space="0" w:color="auto"/>
            <w:bottom w:val="none" w:sz="0" w:space="0" w:color="auto"/>
            <w:right w:val="none" w:sz="0" w:space="0" w:color="auto"/>
          </w:divBdr>
        </w:div>
        <w:div w:id="422341775">
          <w:marLeft w:val="640"/>
          <w:marRight w:val="0"/>
          <w:marTop w:val="0"/>
          <w:marBottom w:val="0"/>
          <w:divBdr>
            <w:top w:val="none" w:sz="0" w:space="0" w:color="auto"/>
            <w:left w:val="none" w:sz="0" w:space="0" w:color="auto"/>
            <w:bottom w:val="none" w:sz="0" w:space="0" w:color="auto"/>
            <w:right w:val="none" w:sz="0" w:space="0" w:color="auto"/>
          </w:divBdr>
        </w:div>
        <w:div w:id="1589070655">
          <w:marLeft w:val="640"/>
          <w:marRight w:val="0"/>
          <w:marTop w:val="0"/>
          <w:marBottom w:val="0"/>
          <w:divBdr>
            <w:top w:val="none" w:sz="0" w:space="0" w:color="auto"/>
            <w:left w:val="none" w:sz="0" w:space="0" w:color="auto"/>
            <w:bottom w:val="none" w:sz="0" w:space="0" w:color="auto"/>
            <w:right w:val="none" w:sz="0" w:space="0" w:color="auto"/>
          </w:divBdr>
        </w:div>
        <w:div w:id="1610578886">
          <w:marLeft w:val="640"/>
          <w:marRight w:val="0"/>
          <w:marTop w:val="0"/>
          <w:marBottom w:val="0"/>
          <w:divBdr>
            <w:top w:val="none" w:sz="0" w:space="0" w:color="auto"/>
            <w:left w:val="none" w:sz="0" w:space="0" w:color="auto"/>
            <w:bottom w:val="none" w:sz="0" w:space="0" w:color="auto"/>
            <w:right w:val="none" w:sz="0" w:space="0" w:color="auto"/>
          </w:divBdr>
        </w:div>
        <w:div w:id="242841476">
          <w:marLeft w:val="640"/>
          <w:marRight w:val="0"/>
          <w:marTop w:val="0"/>
          <w:marBottom w:val="0"/>
          <w:divBdr>
            <w:top w:val="none" w:sz="0" w:space="0" w:color="auto"/>
            <w:left w:val="none" w:sz="0" w:space="0" w:color="auto"/>
            <w:bottom w:val="none" w:sz="0" w:space="0" w:color="auto"/>
            <w:right w:val="none" w:sz="0" w:space="0" w:color="auto"/>
          </w:divBdr>
        </w:div>
        <w:div w:id="731654168">
          <w:marLeft w:val="640"/>
          <w:marRight w:val="0"/>
          <w:marTop w:val="0"/>
          <w:marBottom w:val="0"/>
          <w:divBdr>
            <w:top w:val="none" w:sz="0" w:space="0" w:color="auto"/>
            <w:left w:val="none" w:sz="0" w:space="0" w:color="auto"/>
            <w:bottom w:val="none" w:sz="0" w:space="0" w:color="auto"/>
            <w:right w:val="none" w:sz="0" w:space="0" w:color="auto"/>
          </w:divBdr>
        </w:div>
        <w:div w:id="677922881">
          <w:marLeft w:val="640"/>
          <w:marRight w:val="0"/>
          <w:marTop w:val="0"/>
          <w:marBottom w:val="0"/>
          <w:divBdr>
            <w:top w:val="none" w:sz="0" w:space="0" w:color="auto"/>
            <w:left w:val="none" w:sz="0" w:space="0" w:color="auto"/>
            <w:bottom w:val="none" w:sz="0" w:space="0" w:color="auto"/>
            <w:right w:val="none" w:sz="0" w:space="0" w:color="auto"/>
          </w:divBdr>
        </w:div>
        <w:div w:id="205992519">
          <w:marLeft w:val="640"/>
          <w:marRight w:val="0"/>
          <w:marTop w:val="0"/>
          <w:marBottom w:val="0"/>
          <w:divBdr>
            <w:top w:val="none" w:sz="0" w:space="0" w:color="auto"/>
            <w:left w:val="none" w:sz="0" w:space="0" w:color="auto"/>
            <w:bottom w:val="none" w:sz="0" w:space="0" w:color="auto"/>
            <w:right w:val="none" w:sz="0" w:space="0" w:color="auto"/>
          </w:divBdr>
        </w:div>
        <w:div w:id="1469014805">
          <w:marLeft w:val="640"/>
          <w:marRight w:val="0"/>
          <w:marTop w:val="0"/>
          <w:marBottom w:val="0"/>
          <w:divBdr>
            <w:top w:val="none" w:sz="0" w:space="0" w:color="auto"/>
            <w:left w:val="none" w:sz="0" w:space="0" w:color="auto"/>
            <w:bottom w:val="none" w:sz="0" w:space="0" w:color="auto"/>
            <w:right w:val="none" w:sz="0" w:space="0" w:color="auto"/>
          </w:divBdr>
        </w:div>
        <w:div w:id="1210188465">
          <w:marLeft w:val="640"/>
          <w:marRight w:val="0"/>
          <w:marTop w:val="0"/>
          <w:marBottom w:val="0"/>
          <w:divBdr>
            <w:top w:val="none" w:sz="0" w:space="0" w:color="auto"/>
            <w:left w:val="none" w:sz="0" w:space="0" w:color="auto"/>
            <w:bottom w:val="none" w:sz="0" w:space="0" w:color="auto"/>
            <w:right w:val="none" w:sz="0" w:space="0" w:color="auto"/>
          </w:divBdr>
        </w:div>
        <w:div w:id="1421870430">
          <w:marLeft w:val="640"/>
          <w:marRight w:val="0"/>
          <w:marTop w:val="0"/>
          <w:marBottom w:val="0"/>
          <w:divBdr>
            <w:top w:val="none" w:sz="0" w:space="0" w:color="auto"/>
            <w:left w:val="none" w:sz="0" w:space="0" w:color="auto"/>
            <w:bottom w:val="none" w:sz="0" w:space="0" w:color="auto"/>
            <w:right w:val="none" w:sz="0" w:space="0" w:color="auto"/>
          </w:divBdr>
        </w:div>
        <w:div w:id="1994332017">
          <w:marLeft w:val="640"/>
          <w:marRight w:val="0"/>
          <w:marTop w:val="0"/>
          <w:marBottom w:val="0"/>
          <w:divBdr>
            <w:top w:val="none" w:sz="0" w:space="0" w:color="auto"/>
            <w:left w:val="none" w:sz="0" w:space="0" w:color="auto"/>
            <w:bottom w:val="none" w:sz="0" w:space="0" w:color="auto"/>
            <w:right w:val="none" w:sz="0" w:space="0" w:color="auto"/>
          </w:divBdr>
        </w:div>
        <w:div w:id="1495216770">
          <w:marLeft w:val="640"/>
          <w:marRight w:val="0"/>
          <w:marTop w:val="0"/>
          <w:marBottom w:val="0"/>
          <w:divBdr>
            <w:top w:val="none" w:sz="0" w:space="0" w:color="auto"/>
            <w:left w:val="none" w:sz="0" w:space="0" w:color="auto"/>
            <w:bottom w:val="none" w:sz="0" w:space="0" w:color="auto"/>
            <w:right w:val="none" w:sz="0" w:space="0" w:color="auto"/>
          </w:divBdr>
        </w:div>
        <w:div w:id="709646624">
          <w:marLeft w:val="640"/>
          <w:marRight w:val="0"/>
          <w:marTop w:val="0"/>
          <w:marBottom w:val="0"/>
          <w:divBdr>
            <w:top w:val="none" w:sz="0" w:space="0" w:color="auto"/>
            <w:left w:val="none" w:sz="0" w:space="0" w:color="auto"/>
            <w:bottom w:val="none" w:sz="0" w:space="0" w:color="auto"/>
            <w:right w:val="none" w:sz="0" w:space="0" w:color="auto"/>
          </w:divBdr>
        </w:div>
        <w:div w:id="961151302">
          <w:marLeft w:val="640"/>
          <w:marRight w:val="0"/>
          <w:marTop w:val="0"/>
          <w:marBottom w:val="0"/>
          <w:divBdr>
            <w:top w:val="none" w:sz="0" w:space="0" w:color="auto"/>
            <w:left w:val="none" w:sz="0" w:space="0" w:color="auto"/>
            <w:bottom w:val="none" w:sz="0" w:space="0" w:color="auto"/>
            <w:right w:val="none" w:sz="0" w:space="0" w:color="auto"/>
          </w:divBdr>
        </w:div>
        <w:div w:id="1334458358">
          <w:marLeft w:val="640"/>
          <w:marRight w:val="0"/>
          <w:marTop w:val="0"/>
          <w:marBottom w:val="0"/>
          <w:divBdr>
            <w:top w:val="none" w:sz="0" w:space="0" w:color="auto"/>
            <w:left w:val="none" w:sz="0" w:space="0" w:color="auto"/>
            <w:bottom w:val="none" w:sz="0" w:space="0" w:color="auto"/>
            <w:right w:val="none" w:sz="0" w:space="0" w:color="auto"/>
          </w:divBdr>
        </w:div>
        <w:div w:id="2107460365">
          <w:marLeft w:val="640"/>
          <w:marRight w:val="0"/>
          <w:marTop w:val="0"/>
          <w:marBottom w:val="0"/>
          <w:divBdr>
            <w:top w:val="none" w:sz="0" w:space="0" w:color="auto"/>
            <w:left w:val="none" w:sz="0" w:space="0" w:color="auto"/>
            <w:bottom w:val="none" w:sz="0" w:space="0" w:color="auto"/>
            <w:right w:val="none" w:sz="0" w:space="0" w:color="auto"/>
          </w:divBdr>
        </w:div>
        <w:div w:id="1456756511">
          <w:marLeft w:val="640"/>
          <w:marRight w:val="0"/>
          <w:marTop w:val="0"/>
          <w:marBottom w:val="0"/>
          <w:divBdr>
            <w:top w:val="none" w:sz="0" w:space="0" w:color="auto"/>
            <w:left w:val="none" w:sz="0" w:space="0" w:color="auto"/>
            <w:bottom w:val="none" w:sz="0" w:space="0" w:color="auto"/>
            <w:right w:val="none" w:sz="0" w:space="0" w:color="auto"/>
          </w:divBdr>
        </w:div>
        <w:div w:id="1746806273">
          <w:marLeft w:val="640"/>
          <w:marRight w:val="0"/>
          <w:marTop w:val="0"/>
          <w:marBottom w:val="0"/>
          <w:divBdr>
            <w:top w:val="none" w:sz="0" w:space="0" w:color="auto"/>
            <w:left w:val="none" w:sz="0" w:space="0" w:color="auto"/>
            <w:bottom w:val="none" w:sz="0" w:space="0" w:color="auto"/>
            <w:right w:val="none" w:sz="0" w:space="0" w:color="auto"/>
          </w:divBdr>
        </w:div>
        <w:div w:id="2076779955">
          <w:marLeft w:val="640"/>
          <w:marRight w:val="0"/>
          <w:marTop w:val="0"/>
          <w:marBottom w:val="0"/>
          <w:divBdr>
            <w:top w:val="none" w:sz="0" w:space="0" w:color="auto"/>
            <w:left w:val="none" w:sz="0" w:space="0" w:color="auto"/>
            <w:bottom w:val="none" w:sz="0" w:space="0" w:color="auto"/>
            <w:right w:val="none" w:sz="0" w:space="0" w:color="auto"/>
          </w:divBdr>
        </w:div>
        <w:div w:id="1280800427">
          <w:marLeft w:val="640"/>
          <w:marRight w:val="0"/>
          <w:marTop w:val="0"/>
          <w:marBottom w:val="0"/>
          <w:divBdr>
            <w:top w:val="none" w:sz="0" w:space="0" w:color="auto"/>
            <w:left w:val="none" w:sz="0" w:space="0" w:color="auto"/>
            <w:bottom w:val="none" w:sz="0" w:space="0" w:color="auto"/>
            <w:right w:val="none" w:sz="0" w:space="0" w:color="auto"/>
          </w:divBdr>
        </w:div>
        <w:div w:id="925765602">
          <w:marLeft w:val="640"/>
          <w:marRight w:val="0"/>
          <w:marTop w:val="0"/>
          <w:marBottom w:val="0"/>
          <w:divBdr>
            <w:top w:val="none" w:sz="0" w:space="0" w:color="auto"/>
            <w:left w:val="none" w:sz="0" w:space="0" w:color="auto"/>
            <w:bottom w:val="none" w:sz="0" w:space="0" w:color="auto"/>
            <w:right w:val="none" w:sz="0" w:space="0" w:color="auto"/>
          </w:divBdr>
        </w:div>
        <w:div w:id="1374816454">
          <w:marLeft w:val="640"/>
          <w:marRight w:val="0"/>
          <w:marTop w:val="0"/>
          <w:marBottom w:val="0"/>
          <w:divBdr>
            <w:top w:val="none" w:sz="0" w:space="0" w:color="auto"/>
            <w:left w:val="none" w:sz="0" w:space="0" w:color="auto"/>
            <w:bottom w:val="none" w:sz="0" w:space="0" w:color="auto"/>
            <w:right w:val="none" w:sz="0" w:space="0" w:color="auto"/>
          </w:divBdr>
        </w:div>
        <w:div w:id="437219913">
          <w:marLeft w:val="640"/>
          <w:marRight w:val="0"/>
          <w:marTop w:val="0"/>
          <w:marBottom w:val="0"/>
          <w:divBdr>
            <w:top w:val="none" w:sz="0" w:space="0" w:color="auto"/>
            <w:left w:val="none" w:sz="0" w:space="0" w:color="auto"/>
            <w:bottom w:val="none" w:sz="0" w:space="0" w:color="auto"/>
            <w:right w:val="none" w:sz="0" w:space="0" w:color="auto"/>
          </w:divBdr>
        </w:div>
        <w:div w:id="1952324790">
          <w:marLeft w:val="640"/>
          <w:marRight w:val="0"/>
          <w:marTop w:val="0"/>
          <w:marBottom w:val="0"/>
          <w:divBdr>
            <w:top w:val="none" w:sz="0" w:space="0" w:color="auto"/>
            <w:left w:val="none" w:sz="0" w:space="0" w:color="auto"/>
            <w:bottom w:val="none" w:sz="0" w:space="0" w:color="auto"/>
            <w:right w:val="none" w:sz="0" w:space="0" w:color="auto"/>
          </w:divBdr>
        </w:div>
        <w:div w:id="1967466628">
          <w:marLeft w:val="640"/>
          <w:marRight w:val="0"/>
          <w:marTop w:val="0"/>
          <w:marBottom w:val="0"/>
          <w:divBdr>
            <w:top w:val="none" w:sz="0" w:space="0" w:color="auto"/>
            <w:left w:val="none" w:sz="0" w:space="0" w:color="auto"/>
            <w:bottom w:val="none" w:sz="0" w:space="0" w:color="auto"/>
            <w:right w:val="none" w:sz="0" w:space="0" w:color="auto"/>
          </w:divBdr>
        </w:div>
        <w:div w:id="1698503683">
          <w:marLeft w:val="640"/>
          <w:marRight w:val="0"/>
          <w:marTop w:val="0"/>
          <w:marBottom w:val="0"/>
          <w:divBdr>
            <w:top w:val="none" w:sz="0" w:space="0" w:color="auto"/>
            <w:left w:val="none" w:sz="0" w:space="0" w:color="auto"/>
            <w:bottom w:val="none" w:sz="0" w:space="0" w:color="auto"/>
            <w:right w:val="none" w:sz="0" w:space="0" w:color="auto"/>
          </w:divBdr>
        </w:div>
        <w:div w:id="789664559">
          <w:marLeft w:val="640"/>
          <w:marRight w:val="0"/>
          <w:marTop w:val="0"/>
          <w:marBottom w:val="0"/>
          <w:divBdr>
            <w:top w:val="none" w:sz="0" w:space="0" w:color="auto"/>
            <w:left w:val="none" w:sz="0" w:space="0" w:color="auto"/>
            <w:bottom w:val="none" w:sz="0" w:space="0" w:color="auto"/>
            <w:right w:val="none" w:sz="0" w:space="0" w:color="auto"/>
          </w:divBdr>
        </w:div>
        <w:div w:id="1253201983">
          <w:marLeft w:val="640"/>
          <w:marRight w:val="0"/>
          <w:marTop w:val="0"/>
          <w:marBottom w:val="0"/>
          <w:divBdr>
            <w:top w:val="none" w:sz="0" w:space="0" w:color="auto"/>
            <w:left w:val="none" w:sz="0" w:space="0" w:color="auto"/>
            <w:bottom w:val="none" w:sz="0" w:space="0" w:color="auto"/>
            <w:right w:val="none" w:sz="0" w:space="0" w:color="auto"/>
          </w:divBdr>
        </w:div>
        <w:div w:id="122971146">
          <w:marLeft w:val="640"/>
          <w:marRight w:val="0"/>
          <w:marTop w:val="0"/>
          <w:marBottom w:val="0"/>
          <w:divBdr>
            <w:top w:val="none" w:sz="0" w:space="0" w:color="auto"/>
            <w:left w:val="none" w:sz="0" w:space="0" w:color="auto"/>
            <w:bottom w:val="none" w:sz="0" w:space="0" w:color="auto"/>
            <w:right w:val="none" w:sz="0" w:space="0" w:color="auto"/>
          </w:divBdr>
        </w:div>
        <w:div w:id="2129153684">
          <w:marLeft w:val="640"/>
          <w:marRight w:val="0"/>
          <w:marTop w:val="0"/>
          <w:marBottom w:val="0"/>
          <w:divBdr>
            <w:top w:val="none" w:sz="0" w:space="0" w:color="auto"/>
            <w:left w:val="none" w:sz="0" w:space="0" w:color="auto"/>
            <w:bottom w:val="none" w:sz="0" w:space="0" w:color="auto"/>
            <w:right w:val="none" w:sz="0" w:space="0" w:color="auto"/>
          </w:divBdr>
        </w:div>
        <w:div w:id="644817618">
          <w:marLeft w:val="640"/>
          <w:marRight w:val="0"/>
          <w:marTop w:val="0"/>
          <w:marBottom w:val="0"/>
          <w:divBdr>
            <w:top w:val="none" w:sz="0" w:space="0" w:color="auto"/>
            <w:left w:val="none" w:sz="0" w:space="0" w:color="auto"/>
            <w:bottom w:val="none" w:sz="0" w:space="0" w:color="auto"/>
            <w:right w:val="none" w:sz="0" w:space="0" w:color="auto"/>
          </w:divBdr>
        </w:div>
        <w:div w:id="1748915608">
          <w:marLeft w:val="640"/>
          <w:marRight w:val="0"/>
          <w:marTop w:val="0"/>
          <w:marBottom w:val="0"/>
          <w:divBdr>
            <w:top w:val="none" w:sz="0" w:space="0" w:color="auto"/>
            <w:left w:val="none" w:sz="0" w:space="0" w:color="auto"/>
            <w:bottom w:val="none" w:sz="0" w:space="0" w:color="auto"/>
            <w:right w:val="none" w:sz="0" w:space="0" w:color="auto"/>
          </w:divBdr>
        </w:div>
        <w:div w:id="1119688025">
          <w:marLeft w:val="640"/>
          <w:marRight w:val="0"/>
          <w:marTop w:val="0"/>
          <w:marBottom w:val="0"/>
          <w:divBdr>
            <w:top w:val="none" w:sz="0" w:space="0" w:color="auto"/>
            <w:left w:val="none" w:sz="0" w:space="0" w:color="auto"/>
            <w:bottom w:val="none" w:sz="0" w:space="0" w:color="auto"/>
            <w:right w:val="none" w:sz="0" w:space="0" w:color="auto"/>
          </w:divBdr>
        </w:div>
        <w:div w:id="176502382">
          <w:marLeft w:val="640"/>
          <w:marRight w:val="0"/>
          <w:marTop w:val="0"/>
          <w:marBottom w:val="0"/>
          <w:divBdr>
            <w:top w:val="none" w:sz="0" w:space="0" w:color="auto"/>
            <w:left w:val="none" w:sz="0" w:space="0" w:color="auto"/>
            <w:bottom w:val="none" w:sz="0" w:space="0" w:color="auto"/>
            <w:right w:val="none" w:sz="0" w:space="0" w:color="auto"/>
          </w:divBdr>
        </w:div>
        <w:div w:id="756634313">
          <w:marLeft w:val="640"/>
          <w:marRight w:val="0"/>
          <w:marTop w:val="0"/>
          <w:marBottom w:val="0"/>
          <w:divBdr>
            <w:top w:val="none" w:sz="0" w:space="0" w:color="auto"/>
            <w:left w:val="none" w:sz="0" w:space="0" w:color="auto"/>
            <w:bottom w:val="none" w:sz="0" w:space="0" w:color="auto"/>
            <w:right w:val="none" w:sz="0" w:space="0" w:color="auto"/>
          </w:divBdr>
        </w:div>
        <w:div w:id="103886922">
          <w:marLeft w:val="640"/>
          <w:marRight w:val="0"/>
          <w:marTop w:val="0"/>
          <w:marBottom w:val="0"/>
          <w:divBdr>
            <w:top w:val="none" w:sz="0" w:space="0" w:color="auto"/>
            <w:left w:val="none" w:sz="0" w:space="0" w:color="auto"/>
            <w:bottom w:val="none" w:sz="0" w:space="0" w:color="auto"/>
            <w:right w:val="none" w:sz="0" w:space="0" w:color="auto"/>
          </w:divBdr>
        </w:div>
        <w:div w:id="217209241">
          <w:marLeft w:val="640"/>
          <w:marRight w:val="0"/>
          <w:marTop w:val="0"/>
          <w:marBottom w:val="0"/>
          <w:divBdr>
            <w:top w:val="none" w:sz="0" w:space="0" w:color="auto"/>
            <w:left w:val="none" w:sz="0" w:space="0" w:color="auto"/>
            <w:bottom w:val="none" w:sz="0" w:space="0" w:color="auto"/>
            <w:right w:val="none" w:sz="0" w:space="0" w:color="auto"/>
          </w:divBdr>
        </w:div>
        <w:div w:id="1897430633">
          <w:marLeft w:val="640"/>
          <w:marRight w:val="0"/>
          <w:marTop w:val="0"/>
          <w:marBottom w:val="0"/>
          <w:divBdr>
            <w:top w:val="none" w:sz="0" w:space="0" w:color="auto"/>
            <w:left w:val="none" w:sz="0" w:space="0" w:color="auto"/>
            <w:bottom w:val="none" w:sz="0" w:space="0" w:color="auto"/>
            <w:right w:val="none" w:sz="0" w:space="0" w:color="auto"/>
          </w:divBdr>
        </w:div>
        <w:div w:id="606235800">
          <w:marLeft w:val="640"/>
          <w:marRight w:val="0"/>
          <w:marTop w:val="0"/>
          <w:marBottom w:val="0"/>
          <w:divBdr>
            <w:top w:val="none" w:sz="0" w:space="0" w:color="auto"/>
            <w:left w:val="none" w:sz="0" w:space="0" w:color="auto"/>
            <w:bottom w:val="none" w:sz="0" w:space="0" w:color="auto"/>
            <w:right w:val="none" w:sz="0" w:space="0" w:color="auto"/>
          </w:divBdr>
        </w:div>
        <w:div w:id="876044410">
          <w:marLeft w:val="640"/>
          <w:marRight w:val="0"/>
          <w:marTop w:val="0"/>
          <w:marBottom w:val="0"/>
          <w:divBdr>
            <w:top w:val="none" w:sz="0" w:space="0" w:color="auto"/>
            <w:left w:val="none" w:sz="0" w:space="0" w:color="auto"/>
            <w:bottom w:val="none" w:sz="0" w:space="0" w:color="auto"/>
            <w:right w:val="none" w:sz="0" w:space="0" w:color="auto"/>
          </w:divBdr>
        </w:div>
        <w:div w:id="1453358087">
          <w:marLeft w:val="640"/>
          <w:marRight w:val="0"/>
          <w:marTop w:val="0"/>
          <w:marBottom w:val="0"/>
          <w:divBdr>
            <w:top w:val="none" w:sz="0" w:space="0" w:color="auto"/>
            <w:left w:val="none" w:sz="0" w:space="0" w:color="auto"/>
            <w:bottom w:val="none" w:sz="0" w:space="0" w:color="auto"/>
            <w:right w:val="none" w:sz="0" w:space="0" w:color="auto"/>
          </w:divBdr>
        </w:div>
        <w:div w:id="1489130695">
          <w:marLeft w:val="640"/>
          <w:marRight w:val="0"/>
          <w:marTop w:val="0"/>
          <w:marBottom w:val="0"/>
          <w:divBdr>
            <w:top w:val="none" w:sz="0" w:space="0" w:color="auto"/>
            <w:left w:val="none" w:sz="0" w:space="0" w:color="auto"/>
            <w:bottom w:val="none" w:sz="0" w:space="0" w:color="auto"/>
            <w:right w:val="none" w:sz="0" w:space="0" w:color="auto"/>
          </w:divBdr>
        </w:div>
        <w:div w:id="1735927002">
          <w:marLeft w:val="640"/>
          <w:marRight w:val="0"/>
          <w:marTop w:val="0"/>
          <w:marBottom w:val="0"/>
          <w:divBdr>
            <w:top w:val="none" w:sz="0" w:space="0" w:color="auto"/>
            <w:left w:val="none" w:sz="0" w:space="0" w:color="auto"/>
            <w:bottom w:val="none" w:sz="0" w:space="0" w:color="auto"/>
            <w:right w:val="none" w:sz="0" w:space="0" w:color="auto"/>
          </w:divBdr>
        </w:div>
        <w:div w:id="1172992528">
          <w:marLeft w:val="640"/>
          <w:marRight w:val="0"/>
          <w:marTop w:val="0"/>
          <w:marBottom w:val="0"/>
          <w:divBdr>
            <w:top w:val="none" w:sz="0" w:space="0" w:color="auto"/>
            <w:left w:val="none" w:sz="0" w:space="0" w:color="auto"/>
            <w:bottom w:val="none" w:sz="0" w:space="0" w:color="auto"/>
            <w:right w:val="none" w:sz="0" w:space="0" w:color="auto"/>
          </w:divBdr>
        </w:div>
        <w:div w:id="1734087224">
          <w:marLeft w:val="640"/>
          <w:marRight w:val="0"/>
          <w:marTop w:val="0"/>
          <w:marBottom w:val="0"/>
          <w:divBdr>
            <w:top w:val="none" w:sz="0" w:space="0" w:color="auto"/>
            <w:left w:val="none" w:sz="0" w:space="0" w:color="auto"/>
            <w:bottom w:val="none" w:sz="0" w:space="0" w:color="auto"/>
            <w:right w:val="none" w:sz="0" w:space="0" w:color="auto"/>
          </w:divBdr>
        </w:div>
        <w:div w:id="1953239978">
          <w:marLeft w:val="640"/>
          <w:marRight w:val="0"/>
          <w:marTop w:val="0"/>
          <w:marBottom w:val="0"/>
          <w:divBdr>
            <w:top w:val="none" w:sz="0" w:space="0" w:color="auto"/>
            <w:left w:val="none" w:sz="0" w:space="0" w:color="auto"/>
            <w:bottom w:val="none" w:sz="0" w:space="0" w:color="auto"/>
            <w:right w:val="none" w:sz="0" w:space="0" w:color="auto"/>
          </w:divBdr>
        </w:div>
        <w:div w:id="2028798388">
          <w:marLeft w:val="640"/>
          <w:marRight w:val="0"/>
          <w:marTop w:val="0"/>
          <w:marBottom w:val="0"/>
          <w:divBdr>
            <w:top w:val="none" w:sz="0" w:space="0" w:color="auto"/>
            <w:left w:val="none" w:sz="0" w:space="0" w:color="auto"/>
            <w:bottom w:val="none" w:sz="0" w:space="0" w:color="auto"/>
            <w:right w:val="none" w:sz="0" w:space="0" w:color="auto"/>
          </w:divBdr>
        </w:div>
        <w:div w:id="1770076982">
          <w:marLeft w:val="640"/>
          <w:marRight w:val="0"/>
          <w:marTop w:val="0"/>
          <w:marBottom w:val="0"/>
          <w:divBdr>
            <w:top w:val="none" w:sz="0" w:space="0" w:color="auto"/>
            <w:left w:val="none" w:sz="0" w:space="0" w:color="auto"/>
            <w:bottom w:val="none" w:sz="0" w:space="0" w:color="auto"/>
            <w:right w:val="none" w:sz="0" w:space="0" w:color="auto"/>
          </w:divBdr>
        </w:div>
        <w:div w:id="315381589">
          <w:marLeft w:val="640"/>
          <w:marRight w:val="0"/>
          <w:marTop w:val="0"/>
          <w:marBottom w:val="0"/>
          <w:divBdr>
            <w:top w:val="none" w:sz="0" w:space="0" w:color="auto"/>
            <w:left w:val="none" w:sz="0" w:space="0" w:color="auto"/>
            <w:bottom w:val="none" w:sz="0" w:space="0" w:color="auto"/>
            <w:right w:val="none" w:sz="0" w:space="0" w:color="auto"/>
          </w:divBdr>
        </w:div>
        <w:div w:id="1866749832">
          <w:marLeft w:val="640"/>
          <w:marRight w:val="0"/>
          <w:marTop w:val="0"/>
          <w:marBottom w:val="0"/>
          <w:divBdr>
            <w:top w:val="none" w:sz="0" w:space="0" w:color="auto"/>
            <w:left w:val="none" w:sz="0" w:space="0" w:color="auto"/>
            <w:bottom w:val="none" w:sz="0" w:space="0" w:color="auto"/>
            <w:right w:val="none" w:sz="0" w:space="0" w:color="auto"/>
          </w:divBdr>
        </w:div>
        <w:div w:id="822741265">
          <w:marLeft w:val="640"/>
          <w:marRight w:val="0"/>
          <w:marTop w:val="0"/>
          <w:marBottom w:val="0"/>
          <w:divBdr>
            <w:top w:val="none" w:sz="0" w:space="0" w:color="auto"/>
            <w:left w:val="none" w:sz="0" w:space="0" w:color="auto"/>
            <w:bottom w:val="none" w:sz="0" w:space="0" w:color="auto"/>
            <w:right w:val="none" w:sz="0" w:space="0" w:color="auto"/>
          </w:divBdr>
        </w:div>
        <w:div w:id="1698313374">
          <w:marLeft w:val="640"/>
          <w:marRight w:val="0"/>
          <w:marTop w:val="0"/>
          <w:marBottom w:val="0"/>
          <w:divBdr>
            <w:top w:val="none" w:sz="0" w:space="0" w:color="auto"/>
            <w:left w:val="none" w:sz="0" w:space="0" w:color="auto"/>
            <w:bottom w:val="none" w:sz="0" w:space="0" w:color="auto"/>
            <w:right w:val="none" w:sz="0" w:space="0" w:color="auto"/>
          </w:divBdr>
        </w:div>
        <w:div w:id="809829054">
          <w:marLeft w:val="640"/>
          <w:marRight w:val="0"/>
          <w:marTop w:val="0"/>
          <w:marBottom w:val="0"/>
          <w:divBdr>
            <w:top w:val="none" w:sz="0" w:space="0" w:color="auto"/>
            <w:left w:val="none" w:sz="0" w:space="0" w:color="auto"/>
            <w:bottom w:val="none" w:sz="0" w:space="0" w:color="auto"/>
            <w:right w:val="none" w:sz="0" w:space="0" w:color="auto"/>
          </w:divBdr>
        </w:div>
        <w:div w:id="1227254931">
          <w:marLeft w:val="640"/>
          <w:marRight w:val="0"/>
          <w:marTop w:val="0"/>
          <w:marBottom w:val="0"/>
          <w:divBdr>
            <w:top w:val="none" w:sz="0" w:space="0" w:color="auto"/>
            <w:left w:val="none" w:sz="0" w:space="0" w:color="auto"/>
            <w:bottom w:val="none" w:sz="0" w:space="0" w:color="auto"/>
            <w:right w:val="none" w:sz="0" w:space="0" w:color="auto"/>
          </w:divBdr>
        </w:div>
        <w:div w:id="1836144309">
          <w:marLeft w:val="640"/>
          <w:marRight w:val="0"/>
          <w:marTop w:val="0"/>
          <w:marBottom w:val="0"/>
          <w:divBdr>
            <w:top w:val="none" w:sz="0" w:space="0" w:color="auto"/>
            <w:left w:val="none" w:sz="0" w:space="0" w:color="auto"/>
            <w:bottom w:val="none" w:sz="0" w:space="0" w:color="auto"/>
            <w:right w:val="none" w:sz="0" w:space="0" w:color="auto"/>
          </w:divBdr>
        </w:div>
        <w:div w:id="215241377">
          <w:marLeft w:val="640"/>
          <w:marRight w:val="0"/>
          <w:marTop w:val="0"/>
          <w:marBottom w:val="0"/>
          <w:divBdr>
            <w:top w:val="none" w:sz="0" w:space="0" w:color="auto"/>
            <w:left w:val="none" w:sz="0" w:space="0" w:color="auto"/>
            <w:bottom w:val="none" w:sz="0" w:space="0" w:color="auto"/>
            <w:right w:val="none" w:sz="0" w:space="0" w:color="auto"/>
          </w:divBdr>
        </w:div>
        <w:div w:id="2012440243">
          <w:marLeft w:val="640"/>
          <w:marRight w:val="0"/>
          <w:marTop w:val="0"/>
          <w:marBottom w:val="0"/>
          <w:divBdr>
            <w:top w:val="none" w:sz="0" w:space="0" w:color="auto"/>
            <w:left w:val="none" w:sz="0" w:space="0" w:color="auto"/>
            <w:bottom w:val="none" w:sz="0" w:space="0" w:color="auto"/>
            <w:right w:val="none" w:sz="0" w:space="0" w:color="auto"/>
          </w:divBdr>
        </w:div>
        <w:div w:id="2000690526">
          <w:marLeft w:val="640"/>
          <w:marRight w:val="0"/>
          <w:marTop w:val="0"/>
          <w:marBottom w:val="0"/>
          <w:divBdr>
            <w:top w:val="none" w:sz="0" w:space="0" w:color="auto"/>
            <w:left w:val="none" w:sz="0" w:space="0" w:color="auto"/>
            <w:bottom w:val="none" w:sz="0" w:space="0" w:color="auto"/>
            <w:right w:val="none" w:sz="0" w:space="0" w:color="auto"/>
          </w:divBdr>
        </w:div>
        <w:div w:id="835152409">
          <w:marLeft w:val="640"/>
          <w:marRight w:val="0"/>
          <w:marTop w:val="0"/>
          <w:marBottom w:val="0"/>
          <w:divBdr>
            <w:top w:val="none" w:sz="0" w:space="0" w:color="auto"/>
            <w:left w:val="none" w:sz="0" w:space="0" w:color="auto"/>
            <w:bottom w:val="none" w:sz="0" w:space="0" w:color="auto"/>
            <w:right w:val="none" w:sz="0" w:space="0" w:color="auto"/>
          </w:divBdr>
        </w:div>
        <w:div w:id="1681004220">
          <w:marLeft w:val="640"/>
          <w:marRight w:val="0"/>
          <w:marTop w:val="0"/>
          <w:marBottom w:val="0"/>
          <w:divBdr>
            <w:top w:val="none" w:sz="0" w:space="0" w:color="auto"/>
            <w:left w:val="none" w:sz="0" w:space="0" w:color="auto"/>
            <w:bottom w:val="none" w:sz="0" w:space="0" w:color="auto"/>
            <w:right w:val="none" w:sz="0" w:space="0" w:color="auto"/>
          </w:divBdr>
        </w:div>
        <w:div w:id="867792182">
          <w:marLeft w:val="640"/>
          <w:marRight w:val="0"/>
          <w:marTop w:val="0"/>
          <w:marBottom w:val="0"/>
          <w:divBdr>
            <w:top w:val="none" w:sz="0" w:space="0" w:color="auto"/>
            <w:left w:val="none" w:sz="0" w:space="0" w:color="auto"/>
            <w:bottom w:val="none" w:sz="0" w:space="0" w:color="auto"/>
            <w:right w:val="none" w:sz="0" w:space="0" w:color="auto"/>
          </w:divBdr>
        </w:div>
        <w:div w:id="954403410">
          <w:marLeft w:val="640"/>
          <w:marRight w:val="0"/>
          <w:marTop w:val="0"/>
          <w:marBottom w:val="0"/>
          <w:divBdr>
            <w:top w:val="none" w:sz="0" w:space="0" w:color="auto"/>
            <w:left w:val="none" w:sz="0" w:space="0" w:color="auto"/>
            <w:bottom w:val="none" w:sz="0" w:space="0" w:color="auto"/>
            <w:right w:val="none" w:sz="0" w:space="0" w:color="auto"/>
          </w:divBdr>
        </w:div>
        <w:div w:id="1996644721">
          <w:marLeft w:val="640"/>
          <w:marRight w:val="0"/>
          <w:marTop w:val="0"/>
          <w:marBottom w:val="0"/>
          <w:divBdr>
            <w:top w:val="none" w:sz="0" w:space="0" w:color="auto"/>
            <w:left w:val="none" w:sz="0" w:space="0" w:color="auto"/>
            <w:bottom w:val="none" w:sz="0" w:space="0" w:color="auto"/>
            <w:right w:val="none" w:sz="0" w:space="0" w:color="auto"/>
          </w:divBdr>
        </w:div>
        <w:div w:id="1274941382">
          <w:marLeft w:val="640"/>
          <w:marRight w:val="0"/>
          <w:marTop w:val="0"/>
          <w:marBottom w:val="0"/>
          <w:divBdr>
            <w:top w:val="none" w:sz="0" w:space="0" w:color="auto"/>
            <w:left w:val="none" w:sz="0" w:space="0" w:color="auto"/>
            <w:bottom w:val="none" w:sz="0" w:space="0" w:color="auto"/>
            <w:right w:val="none" w:sz="0" w:space="0" w:color="auto"/>
          </w:divBdr>
        </w:div>
        <w:div w:id="639305885">
          <w:marLeft w:val="640"/>
          <w:marRight w:val="0"/>
          <w:marTop w:val="0"/>
          <w:marBottom w:val="0"/>
          <w:divBdr>
            <w:top w:val="none" w:sz="0" w:space="0" w:color="auto"/>
            <w:left w:val="none" w:sz="0" w:space="0" w:color="auto"/>
            <w:bottom w:val="none" w:sz="0" w:space="0" w:color="auto"/>
            <w:right w:val="none" w:sz="0" w:space="0" w:color="auto"/>
          </w:divBdr>
        </w:div>
        <w:div w:id="65150932">
          <w:marLeft w:val="640"/>
          <w:marRight w:val="0"/>
          <w:marTop w:val="0"/>
          <w:marBottom w:val="0"/>
          <w:divBdr>
            <w:top w:val="none" w:sz="0" w:space="0" w:color="auto"/>
            <w:left w:val="none" w:sz="0" w:space="0" w:color="auto"/>
            <w:bottom w:val="none" w:sz="0" w:space="0" w:color="auto"/>
            <w:right w:val="none" w:sz="0" w:space="0" w:color="auto"/>
          </w:divBdr>
        </w:div>
        <w:div w:id="451948971">
          <w:marLeft w:val="640"/>
          <w:marRight w:val="0"/>
          <w:marTop w:val="0"/>
          <w:marBottom w:val="0"/>
          <w:divBdr>
            <w:top w:val="none" w:sz="0" w:space="0" w:color="auto"/>
            <w:left w:val="none" w:sz="0" w:space="0" w:color="auto"/>
            <w:bottom w:val="none" w:sz="0" w:space="0" w:color="auto"/>
            <w:right w:val="none" w:sz="0" w:space="0" w:color="auto"/>
          </w:divBdr>
        </w:div>
        <w:div w:id="211233200">
          <w:marLeft w:val="640"/>
          <w:marRight w:val="0"/>
          <w:marTop w:val="0"/>
          <w:marBottom w:val="0"/>
          <w:divBdr>
            <w:top w:val="none" w:sz="0" w:space="0" w:color="auto"/>
            <w:left w:val="none" w:sz="0" w:space="0" w:color="auto"/>
            <w:bottom w:val="none" w:sz="0" w:space="0" w:color="auto"/>
            <w:right w:val="none" w:sz="0" w:space="0" w:color="auto"/>
          </w:divBdr>
        </w:div>
        <w:div w:id="1746880324">
          <w:marLeft w:val="640"/>
          <w:marRight w:val="0"/>
          <w:marTop w:val="0"/>
          <w:marBottom w:val="0"/>
          <w:divBdr>
            <w:top w:val="none" w:sz="0" w:space="0" w:color="auto"/>
            <w:left w:val="none" w:sz="0" w:space="0" w:color="auto"/>
            <w:bottom w:val="none" w:sz="0" w:space="0" w:color="auto"/>
            <w:right w:val="none" w:sz="0" w:space="0" w:color="auto"/>
          </w:divBdr>
        </w:div>
        <w:div w:id="708838999">
          <w:marLeft w:val="640"/>
          <w:marRight w:val="0"/>
          <w:marTop w:val="0"/>
          <w:marBottom w:val="0"/>
          <w:divBdr>
            <w:top w:val="none" w:sz="0" w:space="0" w:color="auto"/>
            <w:left w:val="none" w:sz="0" w:space="0" w:color="auto"/>
            <w:bottom w:val="none" w:sz="0" w:space="0" w:color="auto"/>
            <w:right w:val="none" w:sz="0" w:space="0" w:color="auto"/>
          </w:divBdr>
        </w:div>
        <w:div w:id="974020844">
          <w:marLeft w:val="640"/>
          <w:marRight w:val="0"/>
          <w:marTop w:val="0"/>
          <w:marBottom w:val="0"/>
          <w:divBdr>
            <w:top w:val="none" w:sz="0" w:space="0" w:color="auto"/>
            <w:left w:val="none" w:sz="0" w:space="0" w:color="auto"/>
            <w:bottom w:val="none" w:sz="0" w:space="0" w:color="auto"/>
            <w:right w:val="none" w:sz="0" w:space="0" w:color="auto"/>
          </w:divBdr>
        </w:div>
        <w:div w:id="1796019137">
          <w:marLeft w:val="640"/>
          <w:marRight w:val="0"/>
          <w:marTop w:val="0"/>
          <w:marBottom w:val="0"/>
          <w:divBdr>
            <w:top w:val="none" w:sz="0" w:space="0" w:color="auto"/>
            <w:left w:val="none" w:sz="0" w:space="0" w:color="auto"/>
            <w:bottom w:val="none" w:sz="0" w:space="0" w:color="auto"/>
            <w:right w:val="none" w:sz="0" w:space="0" w:color="auto"/>
          </w:divBdr>
        </w:div>
        <w:div w:id="1593977981">
          <w:marLeft w:val="640"/>
          <w:marRight w:val="0"/>
          <w:marTop w:val="0"/>
          <w:marBottom w:val="0"/>
          <w:divBdr>
            <w:top w:val="none" w:sz="0" w:space="0" w:color="auto"/>
            <w:left w:val="none" w:sz="0" w:space="0" w:color="auto"/>
            <w:bottom w:val="none" w:sz="0" w:space="0" w:color="auto"/>
            <w:right w:val="none" w:sz="0" w:space="0" w:color="auto"/>
          </w:divBdr>
        </w:div>
        <w:div w:id="1073434629">
          <w:marLeft w:val="640"/>
          <w:marRight w:val="0"/>
          <w:marTop w:val="0"/>
          <w:marBottom w:val="0"/>
          <w:divBdr>
            <w:top w:val="none" w:sz="0" w:space="0" w:color="auto"/>
            <w:left w:val="none" w:sz="0" w:space="0" w:color="auto"/>
            <w:bottom w:val="none" w:sz="0" w:space="0" w:color="auto"/>
            <w:right w:val="none" w:sz="0" w:space="0" w:color="auto"/>
          </w:divBdr>
        </w:div>
        <w:div w:id="1581715991">
          <w:marLeft w:val="640"/>
          <w:marRight w:val="0"/>
          <w:marTop w:val="0"/>
          <w:marBottom w:val="0"/>
          <w:divBdr>
            <w:top w:val="none" w:sz="0" w:space="0" w:color="auto"/>
            <w:left w:val="none" w:sz="0" w:space="0" w:color="auto"/>
            <w:bottom w:val="none" w:sz="0" w:space="0" w:color="auto"/>
            <w:right w:val="none" w:sz="0" w:space="0" w:color="auto"/>
          </w:divBdr>
        </w:div>
        <w:div w:id="367027342">
          <w:marLeft w:val="640"/>
          <w:marRight w:val="0"/>
          <w:marTop w:val="0"/>
          <w:marBottom w:val="0"/>
          <w:divBdr>
            <w:top w:val="none" w:sz="0" w:space="0" w:color="auto"/>
            <w:left w:val="none" w:sz="0" w:space="0" w:color="auto"/>
            <w:bottom w:val="none" w:sz="0" w:space="0" w:color="auto"/>
            <w:right w:val="none" w:sz="0" w:space="0" w:color="auto"/>
          </w:divBdr>
        </w:div>
        <w:div w:id="1182013340">
          <w:marLeft w:val="640"/>
          <w:marRight w:val="0"/>
          <w:marTop w:val="0"/>
          <w:marBottom w:val="0"/>
          <w:divBdr>
            <w:top w:val="none" w:sz="0" w:space="0" w:color="auto"/>
            <w:left w:val="none" w:sz="0" w:space="0" w:color="auto"/>
            <w:bottom w:val="none" w:sz="0" w:space="0" w:color="auto"/>
            <w:right w:val="none" w:sz="0" w:space="0" w:color="auto"/>
          </w:divBdr>
        </w:div>
        <w:div w:id="1493176416">
          <w:marLeft w:val="640"/>
          <w:marRight w:val="0"/>
          <w:marTop w:val="0"/>
          <w:marBottom w:val="0"/>
          <w:divBdr>
            <w:top w:val="none" w:sz="0" w:space="0" w:color="auto"/>
            <w:left w:val="none" w:sz="0" w:space="0" w:color="auto"/>
            <w:bottom w:val="none" w:sz="0" w:space="0" w:color="auto"/>
            <w:right w:val="none" w:sz="0" w:space="0" w:color="auto"/>
          </w:divBdr>
        </w:div>
        <w:div w:id="1084258963">
          <w:marLeft w:val="640"/>
          <w:marRight w:val="0"/>
          <w:marTop w:val="0"/>
          <w:marBottom w:val="0"/>
          <w:divBdr>
            <w:top w:val="none" w:sz="0" w:space="0" w:color="auto"/>
            <w:left w:val="none" w:sz="0" w:space="0" w:color="auto"/>
            <w:bottom w:val="none" w:sz="0" w:space="0" w:color="auto"/>
            <w:right w:val="none" w:sz="0" w:space="0" w:color="auto"/>
          </w:divBdr>
        </w:div>
        <w:div w:id="92241762">
          <w:marLeft w:val="640"/>
          <w:marRight w:val="0"/>
          <w:marTop w:val="0"/>
          <w:marBottom w:val="0"/>
          <w:divBdr>
            <w:top w:val="none" w:sz="0" w:space="0" w:color="auto"/>
            <w:left w:val="none" w:sz="0" w:space="0" w:color="auto"/>
            <w:bottom w:val="none" w:sz="0" w:space="0" w:color="auto"/>
            <w:right w:val="none" w:sz="0" w:space="0" w:color="auto"/>
          </w:divBdr>
        </w:div>
        <w:div w:id="233971692">
          <w:marLeft w:val="640"/>
          <w:marRight w:val="0"/>
          <w:marTop w:val="0"/>
          <w:marBottom w:val="0"/>
          <w:divBdr>
            <w:top w:val="none" w:sz="0" w:space="0" w:color="auto"/>
            <w:left w:val="none" w:sz="0" w:space="0" w:color="auto"/>
            <w:bottom w:val="none" w:sz="0" w:space="0" w:color="auto"/>
            <w:right w:val="none" w:sz="0" w:space="0" w:color="auto"/>
          </w:divBdr>
        </w:div>
        <w:div w:id="891423200">
          <w:marLeft w:val="640"/>
          <w:marRight w:val="0"/>
          <w:marTop w:val="0"/>
          <w:marBottom w:val="0"/>
          <w:divBdr>
            <w:top w:val="none" w:sz="0" w:space="0" w:color="auto"/>
            <w:left w:val="none" w:sz="0" w:space="0" w:color="auto"/>
            <w:bottom w:val="none" w:sz="0" w:space="0" w:color="auto"/>
            <w:right w:val="none" w:sz="0" w:space="0" w:color="auto"/>
          </w:divBdr>
        </w:div>
        <w:div w:id="1350646601">
          <w:marLeft w:val="640"/>
          <w:marRight w:val="0"/>
          <w:marTop w:val="0"/>
          <w:marBottom w:val="0"/>
          <w:divBdr>
            <w:top w:val="none" w:sz="0" w:space="0" w:color="auto"/>
            <w:left w:val="none" w:sz="0" w:space="0" w:color="auto"/>
            <w:bottom w:val="none" w:sz="0" w:space="0" w:color="auto"/>
            <w:right w:val="none" w:sz="0" w:space="0" w:color="auto"/>
          </w:divBdr>
        </w:div>
        <w:div w:id="1737969592">
          <w:marLeft w:val="640"/>
          <w:marRight w:val="0"/>
          <w:marTop w:val="0"/>
          <w:marBottom w:val="0"/>
          <w:divBdr>
            <w:top w:val="none" w:sz="0" w:space="0" w:color="auto"/>
            <w:left w:val="none" w:sz="0" w:space="0" w:color="auto"/>
            <w:bottom w:val="none" w:sz="0" w:space="0" w:color="auto"/>
            <w:right w:val="none" w:sz="0" w:space="0" w:color="auto"/>
          </w:divBdr>
        </w:div>
        <w:div w:id="1633901006">
          <w:marLeft w:val="640"/>
          <w:marRight w:val="0"/>
          <w:marTop w:val="0"/>
          <w:marBottom w:val="0"/>
          <w:divBdr>
            <w:top w:val="none" w:sz="0" w:space="0" w:color="auto"/>
            <w:left w:val="none" w:sz="0" w:space="0" w:color="auto"/>
            <w:bottom w:val="none" w:sz="0" w:space="0" w:color="auto"/>
            <w:right w:val="none" w:sz="0" w:space="0" w:color="auto"/>
          </w:divBdr>
        </w:div>
        <w:div w:id="1672417154">
          <w:marLeft w:val="640"/>
          <w:marRight w:val="0"/>
          <w:marTop w:val="0"/>
          <w:marBottom w:val="0"/>
          <w:divBdr>
            <w:top w:val="none" w:sz="0" w:space="0" w:color="auto"/>
            <w:left w:val="none" w:sz="0" w:space="0" w:color="auto"/>
            <w:bottom w:val="none" w:sz="0" w:space="0" w:color="auto"/>
            <w:right w:val="none" w:sz="0" w:space="0" w:color="auto"/>
          </w:divBdr>
        </w:div>
        <w:div w:id="1971473714">
          <w:marLeft w:val="640"/>
          <w:marRight w:val="0"/>
          <w:marTop w:val="0"/>
          <w:marBottom w:val="0"/>
          <w:divBdr>
            <w:top w:val="none" w:sz="0" w:space="0" w:color="auto"/>
            <w:left w:val="none" w:sz="0" w:space="0" w:color="auto"/>
            <w:bottom w:val="none" w:sz="0" w:space="0" w:color="auto"/>
            <w:right w:val="none" w:sz="0" w:space="0" w:color="auto"/>
          </w:divBdr>
        </w:div>
        <w:div w:id="514274165">
          <w:marLeft w:val="640"/>
          <w:marRight w:val="0"/>
          <w:marTop w:val="0"/>
          <w:marBottom w:val="0"/>
          <w:divBdr>
            <w:top w:val="none" w:sz="0" w:space="0" w:color="auto"/>
            <w:left w:val="none" w:sz="0" w:space="0" w:color="auto"/>
            <w:bottom w:val="none" w:sz="0" w:space="0" w:color="auto"/>
            <w:right w:val="none" w:sz="0" w:space="0" w:color="auto"/>
          </w:divBdr>
        </w:div>
        <w:div w:id="441071390">
          <w:marLeft w:val="640"/>
          <w:marRight w:val="0"/>
          <w:marTop w:val="0"/>
          <w:marBottom w:val="0"/>
          <w:divBdr>
            <w:top w:val="none" w:sz="0" w:space="0" w:color="auto"/>
            <w:left w:val="none" w:sz="0" w:space="0" w:color="auto"/>
            <w:bottom w:val="none" w:sz="0" w:space="0" w:color="auto"/>
            <w:right w:val="none" w:sz="0" w:space="0" w:color="auto"/>
          </w:divBdr>
        </w:div>
        <w:div w:id="379943734">
          <w:marLeft w:val="640"/>
          <w:marRight w:val="0"/>
          <w:marTop w:val="0"/>
          <w:marBottom w:val="0"/>
          <w:divBdr>
            <w:top w:val="none" w:sz="0" w:space="0" w:color="auto"/>
            <w:left w:val="none" w:sz="0" w:space="0" w:color="auto"/>
            <w:bottom w:val="none" w:sz="0" w:space="0" w:color="auto"/>
            <w:right w:val="none" w:sz="0" w:space="0" w:color="auto"/>
          </w:divBdr>
        </w:div>
        <w:div w:id="2102793018">
          <w:marLeft w:val="640"/>
          <w:marRight w:val="0"/>
          <w:marTop w:val="0"/>
          <w:marBottom w:val="0"/>
          <w:divBdr>
            <w:top w:val="none" w:sz="0" w:space="0" w:color="auto"/>
            <w:left w:val="none" w:sz="0" w:space="0" w:color="auto"/>
            <w:bottom w:val="none" w:sz="0" w:space="0" w:color="auto"/>
            <w:right w:val="none" w:sz="0" w:space="0" w:color="auto"/>
          </w:divBdr>
        </w:div>
        <w:div w:id="318197938">
          <w:marLeft w:val="640"/>
          <w:marRight w:val="0"/>
          <w:marTop w:val="0"/>
          <w:marBottom w:val="0"/>
          <w:divBdr>
            <w:top w:val="none" w:sz="0" w:space="0" w:color="auto"/>
            <w:left w:val="none" w:sz="0" w:space="0" w:color="auto"/>
            <w:bottom w:val="none" w:sz="0" w:space="0" w:color="auto"/>
            <w:right w:val="none" w:sz="0" w:space="0" w:color="auto"/>
          </w:divBdr>
        </w:div>
        <w:div w:id="1446190501">
          <w:marLeft w:val="640"/>
          <w:marRight w:val="0"/>
          <w:marTop w:val="0"/>
          <w:marBottom w:val="0"/>
          <w:divBdr>
            <w:top w:val="none" w:sz="0" w:space="0" w:color="auto"/>
            <w:left w:val="none" w:sz="0" w:space="0" w:color="auto"/>
            <w:bottom w:val="none" w:sz="0" w:space="0" w:color="auto"/>
            <w:right w:val="none" w:sz="0" w:space="0" w:color="auto"/>
          </w:divBdr>
        </w:div>
        <w:div w:id="1162699330">
          <w:marLeft w:val="640"/>
          <w:marRight w:val="0"/>
          <w:marTop w:val="0"/>
          <w:marBottom w:val="0"/>
          <w:divBdr>
            <w:top w:val="none" w:sz="0" w:space="0" w:color="auto"/>
            <w:left w:val="none" w:sz="0" w:space="0" w:color="auto"/>
            <w:bottom w:val="none" w:sz="0" w:space="0" w:color="auto"/>
            <w:right w:val="none" w:sz="0" w:space="0" w:color="auto"/>
          </w:divBdr>
        </w:div>
        <w:div w:id="348528251">
          <w:marLeft w:val="640"/>
          <w:marRight w:val="0"/>
          <w:marTop w:val="0"/>
          <w:marBottom w:val="0"/>
          <w:divBdr>
            <w:top w:val="none" w:sz="0" w:space="0" w:color="auto"/>
            <w:left w:val="none" w:sz="0" w:space="0" w:color="auto"/>
            <w:bottom w:val="none" w:sz="0" w:space="0" w:color="auto"/>
            <w:right w:val="none" w:sz="0" w:space="0" w:color="auto"/>
          </w:divBdr>
        </w:div>
        <w:div w:id="1452671386">
          <w:marLeft w:val="640"/>
          <w:marRight w:val="0"/>
          <w:marTop w:val="0"/>
          <w:marBottom w:val="0"/>
          <w:divBdr>
            <w:top w:val="none" w:sz="0" w:space="0" w:color="auto"/>
            <w:left w:val="none" w:sz="0" w:space="0" w:color="auto"/>
            <w:bottom w:val="none" w:sz="0" w:space="0" w:color="auto"/>
            <w:right w:val="none" w:sz="0" w:space="0" w:color="auto"/>
          </w:divBdr>
        </w:div>
        <w:div w:id="1865091296">
          <w:marLeft w:val="640"/>
          <w:marRight w:val="0"/>
          <w:marTop w:val="0"/>
          <w:marBottom w:val="0"/>
          <w:divBdr>
            <w:top w:val="none" w:sz="0" w:space="0" w:color="auto"/>
            <w:left w:val="none" w:sz="0" w:space="0" w:color="auto"/>
            <w:bottom w:val="none" w:sz="0" w:space="0" w:color="auto"/>
            <w:right w:val="none" w:sz="0" w:space="0" w:color="auto"/>
          </w:divBdr>
        </w:div>
        <w:div w:id="1913854115">
          <w:marLeft w:val="640"/>
          <w:marRight w:val="0"/>
          <w:marTop w:val="0"/>
          <w:marBottom w:val="0"/>
          <w:divBdr>
            <w:top w:val="none" w:sz="0" w:space="0" w:color="auto"/>
            <w:left w:val="none" w:sz="0" w:space="0" w:color="auto"/>
            <w:bottom w:val="none" w:sz="0" w:space="0" w:color="auto"/>
            <w:right w:val="none" w:sz="0" w:space="0" w:color="auto"/>
          </w:divBdr>
        </w:div>
        <w:div w:id="676271147">
          <w:marLeft w:val="640"/>
          <w:marRight w:val="0"/>
          <w:marTop w:val="0"/>
          <w:marBottom w:val="0"/>
          <w:divBdr>
            <w:top w:val="none" w:sz="0" w:space="0" w:color="auto"/>
            <w:left w:val="none" w:sz="0" w:space="0" w:color="auto"/>
            <w:bottom w:val="none" w:sz="0" w:space="0" w:color="auto"/>
            <w:right w:val="none" w:sz="0" w:space="0" w:color="auto"/>
          </w:divBdr>
        </w:div>
        <w:div w:id="1001811425">
          <w:marLeft w:val="640"/>
          <w:marRight w:val="0"/>
          <w:marTop w:val="0"/>
          <w:marBottom w:val="0"/>
          <w:divBdr>
            <w:top w:val="none" w:sz="0" w:space="0" w:color="auto"/>
            <w:left w:val="none" w:sz="0" w:space="0" w:color="auto"/>
            <w:bottom w:val="none" w:sz="0" w:space="0" w:color="auto"/>
            <w:right w:val="none" w:sz="0" w:space="0" w:color="auto"/>
          </w:divBdr>
        </w:div>
        <w:div w:id="1947999997">
          <w:marLeft w:val="640"/>
          <w:marRight w:val="0"/>
          <w:marTop w:val="0"/>
          <w:marBottom w:val="0"/>
          <w:divBdr>
            <w:top w:val="none" w:sz="0" w:space="0" w:color="auto"/>
            <w:left w:val="none" w:sz="0" w:space="0" w:color="auto"/>
            <w:bottom w:val="none" w:sz="0" w:space="0" w:color="auto"/>
            <w:right w:val="none" w:sz="0" w:space="0" w:color="auto"/>
          </w:divBdr>
        </w:div>
        <w:div w:id="1912958092">
          <w:marLeft w:val="640"/>
          <w:marRight w:val="0"/>
          <w:marTop w:val="0"/>
          <w:marBottom w:val="0"/>
          <w:divBdr>
            <w:top w:val="none" w:sz="0" w:space="0" w:color="auto"/>
            <w:left w:val="none" w:sz="0" w:space="0" w:color="auto"/>
            <w:bottom w:val="none" w:sz="0" w:space="0" w:color="auto"/>
            <w:right w:val="none" w:sz="0" w:space="0" w:color="auto"/>
          </w:divBdr>
        </w:div>
        <w:div w:id="1344697873">
          <w:marLeft w:val="640"/>
          <w:marRight w:val="0"/>
          <w:marTop w:val="0"/>
          <w:marBottom w:val="0"/>
          <w:divBdr>
            <w:top w:val="none" w:sz="0" w:space="0" w:color="auto"/>
            <w:left w:val="none" w:sz="0" w:space="0" w:color="auto"/>
            <w:bottom w:val="none" w:sz="0" w:space="0" w:color="auto"/>
            <w:right w:val="none" w:sz="0" w:space="0" w:color="auto"/>
          </w:divBdr>
        </w:div>
        <w:div w:id="346904856">
          <w:marLeft w:val="640"/>
          <w:marRight w:val="0"/>
          <w:marTop w:val="0"/>
          <w:marBottom w:val="0"/>
          <w:divBdr>
            <w:top w:val="none" w:sz="0" w:space="0" w:color="auto"/>
            <w:left w:val="none" w:sz="0" w:space="0" w:color="auto"/>
            <w:bottom w:val="none" w:sz="0" w:space="0" w:color="auto"/>
            <w:right w:val="none" w:sz="0" w:space="0" w:color="auto"/>
          </w:divBdr>
        </w:div>
        <w:div w:id="361564276">
          <w:marLeft w:val="640"/>
          <w:marRight w:val="0"/>
          <w:marTop w:val="0"/>
          <w:marBottom w:val="0"/>
          <w:divBdr>
            <w:top w:val="none" w:sz="0" w:space="0" w:color="auto"/>
            <w:left w:val="none" w:sz="0" w:space="0" w:color="auto"/>
            <w:bottom w:val="none" w:sz="0" w:space="0" w:color="auto"/>
            <w:right w:val="none" w:sz="0" w:space="0" w:color="auto"/>
          </w:divBdr>
        </w:div>
        <w:div w:id="1272007851">
          <w:marLeft w:val="640"/>
          <w:marRight w:val="0"/>
          <w:marTop w:val="0"/>
          <w:marBottom w:val="0"/>
          <w:divBdr>
            <w:top w:val="none" w:sz="0" w:space="0" w:color="auto"/>
            <w:left w:val="none" w:sz="0" w:space="0" w:color="auto"/>
            <w:bottom w:val="none" w:sz="0" w:space="0" w:color="auto"/>
            <w:right w:val="none" w:sz="0" w:space="0" w:color="auto"/>
          </w:divBdr>
        </w:div>
        <w:div w:id="1515613764">
          <w:marLeft w:val="640"/>
          <w:marRight w:val="0"/>
          <w:marTop w:val="0"/>
          <w:marBottom w:val="0"/>
          <w:divBdr>
            <w:top w:val="none" w:sz="0" w:space="0" w:color="auto"/>
            <w:left w:val="none" w:sz="0" w:space="0" w:color="auto"/>
            <w:bottom w:val="none" w:sz="0" w:space="0" w:color="auto"/>
            <w:right w:val="none" w:sz="0" w:space="0" w:color="auto"/>
          </w:divBdr>
        </w:div>
        <w:div w:id="1356343037">
          <w:marLeft w:val="640"/>
          <w:marRight w:val="0"/>
          <w:marTop w:val="0"/>
          <w:marBottom w:val="0"/>
          <w:divBdr>
            <w:top w:val="none" w:sz="0" w:space="0" w:color="auto"/>
            <w:left w:val="none" w:sz="0" w:space="0" w:color="auto"/>
            <w:bottom w:val="none" w:sz="0" w:space="0" w:color="auto"/>
            <w:right w:val="none" w:sz="0" w:space="0" w:color="auto"/>
          </w:divBdr>
        </w:div>
        <w:div w:id="1483305979">
          <w:marLeft w:val="640"/>
          <w:marRight w:val="0"/>
          <w:marTop w:val="0"/>
          <w:marBottom w:val="0"/>
          <w:divBdr>
            <w:top w:val="none" w:sz="0" w:space="0" w:color="auto"/>
            <w:left w:val="none" w:sz="0" w:space="0" w:color="auto"/>
            <w:bottom w:val="none" w:sz="0" w:space="0" w:color="auto"/>
            <w:right w:val="none" w:sz="0" w:space="0" w:color="auto"/>
          </w:divBdr>
        </w:div>
        <w:div w:id="192693925">
          <w:marLeft w:val="640"/>
          <w:marRight w:val="0"/>
          <w:marTop w:val="0"/>
          <w:marBottom w:val="0"/>
          <w:divBdr>
            <w:top w:val="none" w:sz="0" w:space="0" w:color="auto"/>
            <w:left w:val="none" w:sz="0" w:space="0" w:color="auto"/>
            <w:bottom w:val="none" w:sz="0" w:space="0" w:color="auto"/>
            <w:right w:val="none" w:sz="0" w:space="0" w:color="auto"/>
          </w:divBdr>
        </w:div>
        <w:div w:id="935479277">
          <w:marLeft w:val="640"/>
          <w:marRight w:val="0"/>
          <w:marTop w:val="0"/>
          <w:marBottom w:val="0"/>
          <w:divBdr>
            <w:top w:val="none" w:sz="0" w:space="0" w:color="auto"/>
            <w:left w:val="none" w:sz="0" w:space="0" w:color="auto"/>
            <w:bottom w:val="none" w:sz="0" w:space="0" w:color="auto"/>
            <w:right w:val="none" w:sz="0" w:space="0" w:color="auto"/>
          </w:divBdr>
        </w:div>
        <w:div w:id="1644234915">
          <w:marLeft w:val="640"/>
          <w:marRight w:val="0"/>
          <w:marTop w:val="0"/>
          <w:marBottom w:val="0"/>
          <w:divBdr>
            <w:top w:val="none" w:sz="0" w:space="0" w:color="auto"/>
            <w:left w:val="none" w:sz="0" w:space="0" w:color="auto"/>
            <w:bottom w:val="none" w:sz="0" w:space="0" w:color="auto"/>
            <w:right w:val="none" w:sz="0" w:space="0" w:color="auto"/>
          </w:divBdr>
        </w:div>
        <w:div w:id="1660495518">
          <w:marLeft w:val="640"/>
          <w:marRight w:val="0"/>
          <w:marTop w:val="0"/>
          <w:marBottom w:val="0"/>
          <w:divBdr>
            <w:top w:val="none" w:sz="0" w:space="0" w:color="auto"/>
            <w:left w:val="none" w:sz="0" w:space="0" w:color="auto"/>
            <w:bottom w:val="none" w:sz="0" w:space="0" w:color="auto"/>
            <w:right w:val="none" w:sz="0" w:space="0" w:color="auto"/>
          </w:divBdr>
        </w:div>
        <w:div w:id="254557983">
          <w:marLeft w:val="640"/>
          <w:marRight w:val="0"/>
          <w:marTop w:val="0"/>
          <w:marBottom w:val="0"/>
          <w:divBdr>
            <w:top w:val="none" w:sz="0" w:space="0" w:color="auto"/>
            <w:left w:val="none" w:sz="0" w:space="0" w:color="auto"/>
            <w:bottom w:val="none" w:sz="0" w:space="0" w:color="auto"/>
            <w:right w:val="none" w:sz="0" w:space="0" w:color="auto"/>
          </w:divBdr>
        </w:div>
        <w:div w:id="520702232">
          <w:marLeft w:val="640"/>
          <w:marRight w:val="0"/>
          <w:marTop w:val="0"/>
          <w:marBottom w:val="0"/>
          <w:divBdr>
            <w:top w:val="none" w:sz="0" w:space="0" w:color="auto"/>
            <w:left w:val="none" w:sz="0" w:space="0" w:color="auto"/>
            <w:bottom w:val="none" w:sz="0" w:space="0" w:color="auto"/>
            <w:right w:val="none" w:sz="0" w:space="0" w:color="auto"/>
          </w:divBdr>
        </w:div>
        <w:div w:id="1211771236">
          <w:marLeft w:val="640"/>
          <w:marRight w:val="0"/>
          <w:marTop w:val="0"/>
          <w:marBottom w:val="0"/>
          <w:divBdr>
            <w:top w:val="none" w:sz="0" w:space="0" w:color="auto"/>
            <w:left w:val="none" w:sz="0" w:space="0" w:color="auto"/>
            <w:bottom w:val="none" w:sz="0" w:space="0" w:color="auto"/>
            <w:right w:val="none" w:sz="0" w:space="0" w:color="auto"/>
          </w:divBdr>
        </w:div>
        <w:div w:id="1975863408">
          <w:marLeft w:val="640"/>
          <w:marRight w:val="0"/>
          <w:marTop w:val="0"/>
          <w:marBottom w:val="0"/>
          <w:divBdr>
            <w:top w:val="none" w:sz="0" w:space="0" w:color="auto"/>
            <w:left w:val="none" w:sz="0" w:space="0" w:color="auto"/>
            <w:bottom w:val="none" w:sz="0" w:space="0" w:color="auto"/>
            <w:right w:val="none" w:sz="0" w:space="0" w:color="auto"/>
          </w:divBdr>
        </w:div>
        <w:div w:id="438523462">
          <w:marLeft w:val="640"/>
          <w:marRight w:val="0"/>
          <w:marTop w:val="0"/>
          <w:marBottom w:val="0"/>
          <w:divBdr>
            <w:top w:val="none" w:sz="0" w:space="0" w:color="auto"/>
            <w:left w:val="none" w:sz="0" w:space="0" w:color="auto"/>
            <w:bottom w:val="none" w:sz="0" w:space="0" w:color="auto"/>
            <w:right w:val="none" w:sz="0" w:space="0" w:color="auto"/>
          </w:divBdr>
        </w:div>
        <w:div w:id="1368067519">
          <w:marLeft w:val="640"/>
          <w:marRight w:val="0"/>
          <w:marTop w:val="0"/>
          <w:marBottom w:val="0"/>
          <w:divBdr>
            <w:top w:val="none" w:sz="0" w:space="0" w:color="auto"/>
            <w:left w:val="none" w:sz="0" w:space="0" w:color="auto"/>
            <w:bottom w:val="none" w:sz="0" w:space="0" w:color="auto"/>
            <w:right w:val="none" w:sz="0" w:space="0" w:color="auto"/>
          </w:divBdr>
        </w:div>
        <w:div w:id="1651866259">
          <w:marLeft w:val="640"/>
          <w:marRight w:val="0"/>
          <w:marTop w:val="0"/>
          <w:marBottom w:val="0"/>
          <w:divBdr>
            <w:top w:val="none" w:sz="0" w:space="0" w:color="auto"/>
            <w:left w:val="none" w:sz="0" w:space="0" w:color="auto"/>
            <w:bottom w:val="none" w:sz="0" w:space="0" w:color="auto"/>
            <w:right w:val="none" w:sz="0" w:space="0" w:color="auto"/>
          </w:divBdr>
        </w:div>
        <w:div w:id="1966040998">
          <w:marLeft w:val="640"/>
          <w:marRight w:val="0"/>
          <w:marTop w:val="0"/>
          <w:marBottom w:val="0"/>
          <w:divBdr>
            <w:top w:val="none" w:sz="0" w:space="0" w:color="auto"/>
            <w:left w:val="none" w:sz="0" w:space="0" w:color="auto"/>
            <w:bottom w:val="none" w:sz="0" w:space="0" w:color="auto"/>
            <w:right w:val="none" w:sz="0" w:space="0" w:color="auto"/>
          </w:divBdr>
        </w:div>
        <w:div w:id="1684432522">
          <w:marLeft w:val="640"/>
          <w:marRight w:val="0"/>
          <w:marTop w:val="0"/>
          <w:marBottom w:val="0"/>
          <w:divBdr>
            <w:top w:val="none" w:sz="0" w:space="0" w:color="auto"/>
            <w:left w:val="none" w:sz="0" w:space="0" w:color="auto"/>
            <w:bottom w:val="none" w:sz="0" w:space="0" w:color="auto"/>
            <w:right w:val="none" w:sz="0" w:space="0" w:color="auto"/>
          </w:divBdr>
        </w:div>
        <w:div w:id="1621910588">
          <w:marLeft w:val="640"/>
          <w:marRight w:val="0"/>
          <w:marTop w:val="0"/>
          <w:marBottom w:val="0"/>
          <w:divBdr>
            <w:top w:val="none" w:sz="0" w:space="0" w:color="auto"/>
            <w:left w:val="none" w:sz="0" w:space="0" w:color="auto"/>
            <w:bottom w:val="none" w:sz="0" w:space="0" w:color="auto"/>
            <w:right w:val="none" w:sz="0" w:space="0" w:color="auto"/>
          </w:divBdr>
        </w:div>
        <w:div w:id="2057195087">
          <w:marLeft w:val="640"/>
          <w:marRight w:val="0"/>
          <w:marTop w:val="0"/>
          <w:marBottom w:val="0"/>
          <w:divBdr>
            <w:top w:val="none" w:sz="0" w:space="0" w:color="auto"/>
            <w:left w:val="none" w:sz="0" w:space="0" w:color="auto"/>
            <w:bottom w:val="none" w:sz="0" w:space="0" w:color="auto"/>
            <w:right w:val="none" w:sz="0" w:space="0" w:color="auto"/>
          </w:divBdr>
        </w:div>
        <w:div w:id="976032541">
          <w:marLeft w:val="640"/>
          <w:marRight w:val="0"/>
          <w:marTop w:val="0"/>
          <w:marBottom w:val="0"/>
          <w:divBdr>
            <w:top w:val="none" w:sz="0" w:space="0" w:color="auto"/>
            <w:left w:val="none" w:sz="0" w:space="0" w:color="auto"/>
            <w:bottom w:val="none" w:sz="0" w:space="0" w:color="auto"/>
            <w:right w:val="none" w:sz="0" w:space="0" w:color="auto"/>
          </w:divBdr>
        </w:div>
        <w:div w:id="1300837379">
          <w:marLeft w:val="640"/>
          <w:marRight w:val="0"/>
          <w:marTop w:val="0"/>
          <w:marBottom w:val="0"/>
          <w:divBdr>
            <w:top w:val="none" w:sz="0" w:space="0" w:color="auto"/>
            <w:left w:val="none" w:sz="0" w:space="0" w:color="auto"/>
            <w:bottom w:val="none" w:sz="0" w:space="0" w:color="auto"/>
            <w:right w:val="none" w:sz="0" w:space="0" w:color="auto"/>
          </w:divBdr>
        </w:div>
        <w:div w:id="1802187009">
          <w:marLeft w:val="640"/>
          <w:marRight w:val="0"/>
          <w:marTop w:val="0"/>
          <w:marBottom w:val="0"/>
          <w:divBdr>
            <w:top w:val="none" w:sz="0" w:space="0" w:color="auto"/>
            <w:left w:val="none" w:sz="0" w:space="0" w:color="auto"/>
            <w:bottom w:val="none" w:sz="0" w:space="0" w:color="auto"/>
            <w:right w:val="none" w:sz="0" w:space="0" w:color="auto"/>
          </w:divBdr>
        </w:div>
        <w:div w:id="2053067453">
          <w:marLeft w:val="640"/>
          <w:marRight w:val="0"/>
          <w:marTop w:val="0"/>
          <w:marBottom w:val="0"/>
          <w:divBdr>
            <w:top w:val="none" w:sz="0" w:space="0" w:color="auto"/>
            <w:left w:val="none" w:sz="0" w:space="0" w:color="auto"/>
            <w:bottom w:val="none" w:sz="0" w:space="0" w:color="auto"/>
            <w:right w:val="none" w:sz="0" w:space="0" w:color="auto"/>
          </w:divBdr>
        </w:div>
        <w:div w:id="833182183">
          <w:marLeft w:val="640"/>
          <w:marRight w:val="0"/>
          <w:marTop w:val="0"/>
          <w:marBottom w:val="0"/>
          <w:divBdr>
            <w:top w:val="none" w:sz="0" w:space="0" w:color="auto"/>
            <w:left w:val="none" w:sz="0" w:space="0" w:color="auto"/>
            <w:bottom w:val="none" w:sz="0" w:space="0" w:color="auto"/>
            <w:right w:val="none" w:sz="0" w:space="0" w:color="auto"/>
          </w:divBdr>
        </w:div>
        <w:div w:id="433402665">
          <w:marLeft w:val="640"/>
          <w:marRight w:val="0"/>
          <w:marTop w:val="0"/>
          <w:marBottom w:val="0"/>
          <w:divBdr>
            <w:top w:val="none" w:sz="0" w:space="0" w:color="auto"/>
            <w:left w:val="none" w:sz="0" w:space="0" w:color="auto"/>
            <w:bottom w:val="none" w:sz="0" w:space="0" w:color="auto"/>
            <w:right w:val="none" w:sz="0" w:space="0" w:color="auto"/>
          </w:divBdr>
        </w:div>
        <w:div w:id="1156415368">
          <w:marLeft w:val="640"/>
          <w:marRight w:val="0"/>
          <w:marTop w:val="0"/>
          <w:marBottom w:val="0"/>
          <w:divBdr>
            <w:top w:val="none" w:sz="0" w:space="0" w:color="auto"/>
            <w:left w:val="none" w:sz="0" w:space="0" w:color="auto"/>
            <w:bottom w:val="none" w:sz="0" w:space="0" w:color="auto"/>
            <w:right w:val="none" w:sz="0" w:space="0" w:color="auto"/>
          </w:divBdr>
        </w:div>
        <w:div w:id="1142694160">
          <w:marLeft w:val="640"/>
          <w:marRight w:val="0"/>
          <w:marTop w:val="0"/>
          <w:marBottom w:val="0"/>
          <w:divBdr>
            <w:top w:val="none" w:sz="0" w:space="0" w:color="auto"/>
            <w:left w:val="none" w:sz="0" w:space="0" w:color="auto"/>
            <w:bottom w:val="none" w:sz="0" w:space="0" w:color="auto"/>
            <w:right w:val="none" w:sz="0" w:space="0" w:color="auto"/>
          </w:divBdr>
        </w:div>
        <w:div w:id="2057926369">
          <w:marLeft w:val="640"/>
          <w:marRight w:val="0"/>
          <w:marTop w:val="0"/>
          <w:marBottom w:val="0"/>
          <w:divBdr>
            <w:top w:val="none" w:sz="0" w:space="0" w:color="auto"/>
            <w:left w:val="none" w:sz="0" w:space="0" w:color="auto"/>
            <w:bottom w:val="none" w:sz="0" w:space="0" w:color="auto"/>
            <w:right w:val="none" w:sz="0" w:space="0" w:color="auto"/>
          </w:divBdr>
        </w:div>
        <w:div w:id="1046954149">
          <w:marLeft w:val="640"/>
          <w:marRight w:val="0"/>
          <w:marTop w:val="0"/>
          <w:marBottom w:val="0"/>
          <w:divBdr>
            <w:top w:val="none" w:sz="0" w:space="0" w:color="auto"/>
            <w:left w:val="none" w:sz="0" w:space="0" w:color="auto"/>
            <w:bottom w:val="none" w:sz="0" w:space="0" w:color="auto"/>
            <w:right w:val="none" w:sz="0" w:space="0" w:color="auto"/>
          </w:divBdr>
        </w:div>
        <w:div w:id="256980972">
          <w:marLeft w:val="640"/>
          <w:marRight w:val="0"/>
          <w:marTop w:val="0"/>
          <w:marBottom w:val="0"/>
          <w:divBdr>
            <w:top w:val="none" w:sz="0" w:space="0" w:color="auto"/>
            <w:left w:val="none" w:sz="0" w:space="0" w:color="auto"/>
            <w:bottom w:val="none" w:sz="0" w:space="0" w:color="auto"/>
            <w:right w:val="none" w:sz="0" w:space="0" w:color="auto"/>
          </w:divBdr>
        </w:div>
        <w:div w:id="1826050957">
          <w:marLeft w:val="640"/>
          <w:marRight w:val="0"/>
          <w:marTop w:val="0"/>
          <w:marBottom w:val="0"/>
          <w:divBdr>
            <w:top w:val="none" w:sz="0" w:space="0" w:color="auto"/>
            <w:left w:val="none" w:sz="0" w:space="0" w:color="auto"/>
            <w:bottom w:val="none" w:sz="0" w:space="0" w:color="auto"/>
            <w:right w:val="none" w:sz="0" w:space="0" w:color="auto"/>
          </w:divBdr>
        </w:div>
        <w:div w:id="1492019385">
          <w:marLeft w:val="640"/>
          <w:marRight w:val="0"/>
          <w:marTop w:val="0"/>
          <w:marBottom w:val="0"/>
          <w:divBdr>
            <w:top w:val="none" w:sz="0" w:space="0" w:color="auto"/>
            <w:left w:val="none" w:sz="0" w:space="0" w:color="auto"/>
            <w:bottom w:val="none" w:sz="0" w:space="0" w:color="auto"/>
            <w:right w:val="none" w:sz="0" w:space="0" w:color="auto"/>
          </w:divBdr>
        </w:div>
        <w:div w:id="541215010">
          <w:marLeft w:val="640"/>
          <w:marRight w:val="0"/>
          <w:marTop w:val="0"/>
          <w:marBottom w:val="0"/>
          <w:divBdr>
            <w:top w:val="none" w:sz="0" w:space="0" w:color="auto"/>
            <w:left w:val="none" w:sz="0" w:space="0" w:color="auto"/>
            <w:bottom w:val="none" w:sz="0" w:space="0" w:color="auto"/>
            <w:right w:val="none" w:sz="0" w:space="0" w:color="auto"/>
          </w:divBdr>
        </w:div>
        <w:div w:id="977959325">
          <w:marLeft w:val="640"/>
          <w:marRight w:val="0"/>
          <w:marTop w:val="0"/>
          <w:marBottom w:val="0"/>
          <w:divBdr>
            <w:top w:val="none" w:sz="0" w:space="0" w:color="auto"/>
            <w:left w:val="none" w:sz="0" w:space="0" w:color="auto"/>
            <w:bottom w:val="none" w:sz="0" w:space="0" w:color="auto"/>
            <w:right w:val="none" w:sz="0" w:space="0" w:color="auto"/>
          </w:divBdr>
        </w:div>
        <w:div w:id="414328710">
          <w:marLeft w:val="640"/>
          <w:marRight w:val="0"/>
          <w:marTop w:val="0"/>
          <w:marBottom w:val="0"/>
          <w:divBdr>
            <w:top w:val="none" w:sz="0" w:space="0" w:color="auto"/>
            <w:left w:val="none" w:sz="0" w:space="0" w:color="auto"/>
            <w:bottom w:val="none" w:sz="0" w:space="0" w:color="auto"/>
            <w:right w:val="none" w:sz="0" w:space="0" w:color="auto"/>
          </w:divBdr>
        </w:div>
        <w:div w:id="1497762959">
          <w:marLeft w:val="640"/>
          <w:marRight w:val="0"/>
          <w:marTop w:val="0"/>
          <w:marBottom w:val="0"/>
          <w:divBdr>
            <w:top w:val="none" w:sz="0" w:space="0" w:color="auto"/>
            <w:left w:val="none" w:sz="0" w:space="0" w:color="auto"/>
            <w:bottom w:val="none" w:sz="0" w:space="0" w:color="auto"/>
            <w:right w:val="none" w:sz="0" w:space="0" w:color="auto"/>
          </w:divBdr>
        </w:div>
        <w:div w:id="1299263326">
          <w:marLeft w:val="640"/>
          <w:marRight w:val="0"/>
          <w:marTop w:val="0"/>
          <w:marBottom w:val="0"/>
          <w:divBdr>
            <w:top w:val="none" w:sz="0" w:space="0" w:color="auto"/>
            <w:left w:val="none" w:sz="0" w:space="0" w:color="auto"/>
            <w:bottom w:val="none" w:sz="0" w:space="0" w:color="auto"/>
            <w:right w:val="none" w:sz="0" w:space="0" w:color="auto"/>
          </w:divBdr>
        </w:div>
        <w:div w:id="1288320480">
          <w:marLeft w:val="640"/>
          <w:marRight w:val="0"/>
          <w:marTop w:val="0"/>
          <w:marBottom w:val="0"/>
          <w:divBdr>
            <w:top w:val="none" w:sz="0" w:space="0" w:color="auto"/>
            <w:left w:val="none" w:sz="0" w:space="0" w:color="auto"/>
            <w:bottom w:val="none" w:sz="0" w:space="0" w:color="auto"/>
            <w:right w:val="none" w:sz="0" w:space="0" w:color="auto"/>
          </w:divBdr>
        </w:div>
        <w:div w:id="1475366050">
          <w:marLeft w:val="640"/>
          <w:marRight w:val="0"/>
          <w:marTop w:val="0"/>
          <w:marBottom w:val="0"/>
          <w:divBdr>
            <w:top w:val="none" w:sz="0" w:space="0" w:color="auto"/>
            <w:left w:val="none" w:sz="0" w:space="0" w:color="auto"/>
            <w:bottom w:val="none" w:sz="0" w:space="0" w:color="auto"/>
            <w:right w:val="none" w:sz="0" w:space="0" w:color="auto"/>
          </w:divBdr>
        </w:div>
        <w:div w:id="303047446">
          <w:marLeft w:val="640"/>
          <w:marRight w:val="0"/>
          <w:marTop w:val="0"/>
          <w:marBottom w:val="0"/>
          <w:divBdr>
            <w:top w:val="none" w:sz="0" w:space="0" w:color="auto"/>
            <w:left w:val="none" w:sz="0" w:space="0" w:color="auto"/>
            <w:bottom w:val="none" w:sz="0" w:space="0" w:color="auto"/>
            <w:right w:val="none" w:sz="0" w:space="0" w:color="auto"/>
          </w:divBdr>
        </w:div>
        <w:div w:id="527304258">
          <w:marLeft w:val="640"/>
          <w:marRight w:val="0"/>
          <w:marTop w:val="0"/>
          <w:marBottom w:val="0"/>
          <w:divBdr>
            <w:top w:val="none" w:sz="0" w:space="0" w:color="auto"/>
            <w:left w:val="none" w:sz="0" w:space="0" w:color="auto"/>
            <w:bottom w:val="none" w:sz="0" w:space="0" w:color="auto"/>
            <w:right w:val="none" w:sz="0" w:space="0" w:color="auto"/>
          </w:divBdr>
        </w:div>
        <w:div w:id="767577156">
          <w:marLeft w:val="640"/>
          <w:marRight w:val="0"/>
          <w:marTop w:val="0"/>
          <w:marBottom w:val="0"/>
          <w:divBdr>
            <w:top w:val="none" w:sz="0" w:space="0" w:color="auto"/>
            <w:left w:val="none" w:sz="0" w:space="0" w:color="auto"/>
            <w:bottom w:val="none" w:sz="0" w:space="0" w:color="auto"/>
            <w:right w:val="none" w:sz="0" w:space="0" w:color="auto"/>
          </w:divBdr>
        </w:div>
        <w:div w:id="1964575339">
          <w:marLeft w:val="640"/>
          <w:marRight w:val="0"/>
          <w:marTop w:val="0"/>
          <w:marBottom w:val="0"/>
          <w:divBdr>
            <w:top w:val="none" w:sz="0" w:space="0" w:color="auto"/>
            <w:left w:val="none" w:sz="0" w:space="0" w:color="auto"/>
            <w:bottom w:val="none" w:sz="0" w:space="0" w:color="auto"/>
            <w:right w:val="none" w:sz="0" w:space="0" w:color="auto"/>
          </w:divBdr>
        </w:div>
        <w:div w:id="600647253">
          <w:marLeft w:val="640"/>
          <w:marRight w:val="0"/>
          <w:marTop w:val="0"/>
          <w:marBottom w:val="0"/>
          <w:divBdr>
            <w:top w:val="none" w:sz="0" w:space="0" w:color="auto"/>
            <w:left w:val="none" w:sz="0" w:space="0" w:color="auto"/>
            <w:bottom w:val="none" w:sz="0" w:space="0" w:color="auto"/>
            <w:right w:val="none" w:sz="0" w:space="0" w:color="auto"/>
          </w:divBdr>
        </w:div>
        <w:div w:id="752702619">
          <w:marLeft w:val="640"/>
          <w:marRight w:val="0"/>
          <w:marTop w:val="0"/>
          <w:marBottom w:val="0"/>
          <w:divBdr>
            <w:top w:val="none" w:sz="0" w:space="0" w:color="auto"/>
            <w:left w:val="none" w:sz="0" w:space="0" w:color="auto"/>
            <w:bottom w:val="none" w:sz="0" w:space="0" w:color="auto"/>
            <w:right w:val="none" w:sz="0" w:space="0" w:color="auto"/>
          </w:divBdr>
        </w:div>
        <w:div w:id="1862282797">
          <w:marLeft w:val="640"/>
          <w:marRight w:val="0"/>
          <w:marTop w:val="0"/>
          <w:marBottom w:val="0"/>
          <w:divBdr>
            <w:top w:val="none" w:sz="0" w:space="0" w:color="auto"/>
            <w:left w:val="none" w:sz="0" w:space="0" w:color="auto"/>
            <w:bottom w:val="none" w:sz="0" w:space="0" w:color="auto"/>
            <w:right w:val="none" w:sz="0" w:space="0" w:color="auto"/>
          </w:divBdr>
        </w:div>
        <w:div w:id="2060736367">
          <w:marLeft w:val="640"/>
          <w:marRight w:val="0"/>
          <w:marTop w:val="0"/>
          <w:marBottom w:val="0"/>
          <w:divBdr>
            <w:top w:val="none" w:sz="0" w:space="0" w:color="auto"/>
            <w:left w:val="none" w:sz="0" w:space="0" w:color="auto"/>
            <w:bottom w:val="none" w:sz="0" w:space="0" w:color="auto"/>
            <w:right w:val="none" w:sz="0" w:space="0" w:color="auto"/>
          </w:divBdr>
        </w:div>
      </w:divsChild>
    </w:div>
    <w:div w:id="1880430122">
      <w:bodyDiv w:val="1"/>
      <w:marLeft w:val="0"/>
      <w:marRight w:val="0"/>
      <w:marTop w:val="0"/>
      <w:marBottom w:val="0"/>
      <w:divBdr>
        <w:top w:val="none" w:sz="0" w:space="0" w:color="auto"/>
        <w:left w:val="none" w:sz="0" w:space="0" w:color="auto"/>
        <w:bottom w:val="none" w:sz="0" w:space="0" w:color="auto"/>
        <w:right w:val="none" w:sz="0" w:space="0" w:color="auto"/>
      </w:divBdr>
      <w:divsChild>
        <w:div w:id="1180003990">
          <w:marLeft w:val="640"/>
          <w:marRight w:val="0"/>
          <w:marTop w:val="0"/>
          <w:marBottom w:val="0"/>
          <w:divBdr>
            <w:top w:val="none" w:sz="0" w:space="0" w:color="auto"/>
            <w:left w:val="none" w:sz="0" w:space="0" w:color="auto"/>
            <w:bottom w:val="none" w:sz="0" w:space="0" w:color="auto"/>
            <w:right w:val="none" w:sz="0" w:space="0" w:color="auto"/>
          </w:divBdr>
        </w:div>
        <w:div w:id="183710965">
          <w:marLeft w:val="640"/>
          <w:marRight w:val="0"/>
          <w:marTop w:val="0"/>
          <w:marBottom w:val="0"/>
          <w:divBdr>
            <w:top w:val="none" w:sz="0" w:space="0" w:color="auto"/>
            <w:left w:val="none" w:sz="0" w:space="0" w:color="auto"/>
            <w:bottom w:val="none" w:sz="0" w:space="0" w:color="auto"/>
            <w:right w:val="none" w:sz="0" w:space="0" w:color="auto"/>
          </w:divBdr>
        </w:div>
        <w:div w:id="1132871839">
          <w:marLeft w:val="640"/>
          <w:marRight w:val="0"/>
          <w:marTop w:val="0"/>
          <w:marBottom w:val="0"/>
          <w:divBdr>
            <w:top w:val="none" w:sz="0" w:space="0" w:color="auto"/>
            <w:left w:val="none" w:sz="0" w:space="0" w:color="auto"/>
            <w:bottom w:val="none" w:sz="0" w:space="0" w:color="auto"/>
            <w:right w:val="none" w:sz="0" w:space="0" w:color="auto"/>
          </w:divBdr>
        </w:div>
        <w:div w:id="721947384">
          <w:marLeft w:val="640"/>
          <w:marRight w:val="0"/>
          <w:marTop w:val="0"/>
          <w:marBottom w:val="0"/>
          <w:divBdr>
            <w:top w:val="none" w:sz="0" w:space="0" w:color="auto"/>
            <w:left w:val="none" w:sz="0" w:space="0" w:color="auto"/>
            <w:bottom w:val="none" w:sz="0" w:space="0" w:color="auto"/>
            <w:right w:val="none" w:sz="0" w:space="0" w:color="auto"/>
          </w:divBdr>
        </w:div>
        <w:div w:id="1666780486">
          <w:marLeft w:val="640"/>
          <w:marRight w:val="0"/>
          <w:marTop w:val="0"/>
          <w:marBottom w:val="0"/>
          <w:divBdr>
            <w:top w:val="none" w:sz="0" w:space="0" w:color="auto"/>
            <w:left w:val="none" w:sz="0" w:space="0" w:color="auto"/>
            <w:bottom w:val="none" w:sz="0" w:space="0" w:color="auto"/>
            <w:right w:val="none" w:sz="0" w:space="0" w:color="auto"/>
          </w:divBdr>
        </w:div>
        <w:div w:id="881484172">
          <w:marLeft w:val="640"/>
          <w:marRight w:val="0"/>
          <w:marTop w:val="0"/>
          <w:marBottom w:val="0"/>
          <w:divBdr>
            <w:top w:val="none" w:sz="0" w:space="0" w:color="auto"/>
            <w:left w:val="none" w:sz="0" w:space="0" w:color="auto"/>
            <w:bottom w:val="none" w:sz="0" w:space="0" w:color="auto"/>
            <w:right w:val="none" w:sz="0" w:space="0" w:color="auto"/>
          </w:divBdr>
        </w:div>
        <w:div w:id="1732847030">
          <w:marLeft w:val="640"/>
          <w:marRight w:val="0"/>
          <w:marTop w:val="0"/>
          <w:marBottom w:val="0"/>
          <w:divBdr>
            <w:top w:val="none" w:sz="0" w:space="0" w:color="auto"/>
            <w:left w:val="none" w:sz="0" w:space="0" w:color="auto"/>
            <w:bottom w:val="none" w:sz="0" w:space="0" w:color="auto"/>
            <w:right w:val="none" w:sz="0" w:space="0" w:color="auto"/>
          </w:divBdr>
        </w:div>
        <w:div w:id="1266185819">
          <w:marLeft w:val="640"/>
          <w:marRight w:val="0"/>
          <w:marTop w:val="0"/>
          <w:marBottom w:val="0"/>
          <w:divBdr>
            <w:top w:val="none" w:sz="0" w:space="0" w:color="auto"/>
            <w:left w:val="none" w:sz="0" w:space="0" w:color="auto"/>
            <w:bottom w:val="none" w:sz="0" w:space="0" w:color="auto"/>
            <w:right w:val="none" w:sz="0" w:space="0" w:color="auto"/>
          </w:divBdr>
        </w:div>
        <w:div w:id="534736343">
          <w:marLeft w:val="640"/>
          <w:marRight w:val="0"/>
          <w:marTop w:val="0"/>
          <w:marBottom w:val="0"/>
          <w:divBdr>
            <w:top w:val="none" w:sz="0" w:space="0" w:color="auto"/>
            <w:left w:val="none" w:sz="0" w:space="0" w:color="auto"/>
            <w:bottom w:val="none" w:sz="0" w:space="0" w:color="auto"/>
            <w:right w:val="none" w:sz="0" w:space="0" w:color="auto"/>
          </w:divBdr>
        </w:div>
        <w:div w:id="2104296310">
          <w:marLeft w:val="640"/>
          <w:marRight w:val="0"/>
          <w:marTop w:val="0"/>
          <w:marBottom w:val="0"/>
          <w:divBdr>
            <w:top w:val="none" w:sz="0" w:space="0" w:color="auto"/>
            <w:left w:val="none" w:sz="0" w:space="0" w:color="auto"/>
            <w:bottom w:val="none" w:sz="0" w:space="0" w:color="auto"/>
            <w:right w:val="none" w:sz="0" w:space="0" w:color="auto"/>
          </w:divBdr>
        </w:div>
        <w:div w:id="1131748478">
          <w:marLeft w:val="640"/>
          <w:marRight w:val="0"/>
          <w:marTop w:val="0"/>
          <w:marBottom w:val="0"/>
          <w:divBdr>
            <w:top w:val="none" w:sz="0" w:space="0" w:color="auto"/>
            <w:left w:val="none" w:sz="0" w:space="0" w:color="auto"/>
            <w:bottom w:val="none" w:sz="0" w:space="0" w:color="auto"/>
            <w:right w:val="none" w:sz="0" w:space="0" w:color="auto"/>
          </w:divBdr>
        </w:div>
        <w:div w:id="712315966">
          <w:marLeft w:val="640"/>
          <w:marRight w:val="0"/>
          <w:marTop w:val="0"/>
          <w:marBottom w:val="0"/>
          <w:divBdr>
            <w:top w:val="none" w:sz="0" w:space="0" w:color="auto"/>
            <w:left w:val="none" w:sz="0" w:space="0" w:color="auto"/>
            <w:bottom w:val="none" w:sz="0" w:space="0" w:color="auto"/>
            <w:right w:val="none" w:sz="0" w:space="0" w:color="auto"/>
          </w:divBdr>
        </w:div>
        <w:div w:id="244653167">
          <w:marLeft w:val="640"/>
          <w:marRight w:val="0"/>
          <w:marTop w:val="0"/>
          <w:marBottom w:val="0"/>
          <w:divBdr>
            <w:top w:val="none" w:sz="0" w:space="0" w:color="auto"/>
            <w:left w:val="none" w:sz="0" w:space="0" w:color="auto"/>
            <w:bottom w:val="none" w:sz="0" w:space="0" w:color="auto"/>
            <w:right w:val="none" w:sz="0" w:space="0" w:color="auto"/>
          </w:divBdr>
        </w:div>
        <w:div w:id="1892880916">
          <w:marLeft w:val="640"/>
          <w:marRight w:val="0"/>
          <w:marTop w:val="0"/>
          <w:marBottom w:val="0"/>
          <w:divBdr>
            <w:top w:val="none" w:sz="0" w:space="0" w:color="auto"/>
            <w:left w:val="none" w:sz="0" w:space="0" w:color="auto"/>
            <w:bottom w:val="none" w:sz="0" w:space="0" w:color="auto"/>
            <w:right w:val="none" w:sz="0" w:space="0" w:color="auto"/>
          </w:divBdr>
        </w:div>
        <w:div w:id="656422665">
          <w:marLeft w:val="640"/>
          <w:marRight w:val="0"/>
          <w:marTop w:val="0"/>
          <w:marBottom w:val="0"/>
          <w:divBdr>
            <w:top w:val="none" w:sz="0" w:space="0" w:color="auto"/>
            <w:left w:val="none" w:sz="0" w:space="0" w:color="auto"/>
            <w:bottom w:val="none" w:sz="0" w:space="0" w:color="auto"/>
            <w:right w:val="none" w:sz="0" w:space="0" w:color="auto"/>
          </w:divBdr>
        </w:div>
        <w:div w:id="1508133909">
          <w:marLeft w:val="640"/>
          <w:marRight w:val="0"/>
          <w:marTop w:val="0"/>
          <w:marBottom w:val="0"/>
          <w:divBdr>
            <w:top w:val="none" w:sz="0" w:space="0" w:color="auto"/>
            <w:left w:val="none" w:sz="0" w:space="0" w:color="auto"/>
            <w:bottom w:val="none" w:sz="0" w:space="0" w:color="auto"/>
            <w:right w:val="none" w:sz="0" w:space="0" w:color="auto"/>
          </w:divBdr>
        </w:div>
        <w:div w:id="1850557340">
          <w:marLeft w:val="640"/>
          <w:marRight w:val="0"/>
          <w:marTop w:val="0"/>
          <w:marBottom w:val="0"/>
          <w:divBdr>
            <w:top w:val="none" w:sz="0" w:space="0" w:color="auto"/>
            <w:left w:val="none" w:sz="0" w:space="0" w:color="auto"/>
            <w:bottom w:val="none" w:sz="0" w:space="0" w:color="auto"/>
            <w:right w:val="none" w:sz="0" w:space="0" w:color="auto"/>
          </w:divBdr>
        </w:div>
        <w:div w:id="1273248939">
          <w:marLeft w:val="640"/>
          <w:marRight w:val="0"/>
          <w:marTop w:val="0"/>
          <w:marBottom w:val="0"/>
          <w:divBdr>
            <w:top w:val="none" w:sz="0" w:space="0" w:color="auto"/>
            <w:left w:val="none" w:sz="0" w:space="0" w:color="auto"/>
            <w:bottom w:val="none" w:sz="0" w:space="0" w:color="auto"/>
            <w:right w:val="none" w:sz="0" w:space="0" w:color="auto"/>
          </w:divBdr>
        </w:div>
        <w:div w:id="357583324">
          <w:marLeft w:val="640"/>
          <w:marRight w:val="0"/>
          <w:marTop w:val="0"/>
          <w:marBottom w:val="0"/>
          <w:divBdr>
            <w:top w:val="none" w:sz="0" w:space="0" w:color="auto"/>
            <w:left w:val="none" w:sz="0" w:space="0" w:color="auto"/>
            <w:bottom w:val="none" w:sz="0" w:space="0" w:color="auto"/>
            <w:right w:val="none" w:sz="0" w:space="0" w:color="auto"/>
          </w:divBdr>
        </w:div>
        <w:div w:id="406273170">
          <w:marLeft w:val="640"/>
          <w:marRight w:val="0"/>
          <w:marTop w:val="0"/>
          <w:marBottom w:val="0"/>
          <w:divBdr>
            <w:top w:val="none" w:sz="0" w:space="0" w:color="auto"/>
            <w:left w:val="none" w:sz="0" w:space="0" w:color="auto"/>
            <w:bottom w:val="none" w:sz="0" w:space="0" w:color="auto"/>
            <w:right w:val="none" w:sz="0" w:space="0" w:color="auto"/>
          </w:divBdr>
        </w:div>
        <w:div w:id="979265065">
          <w:marLeft w:val="640"/>
          <w:marRight w:val="0"/>
          <w:marTop w:val="0"/>
          <w:marBottom w:val="0"/>
          <w:divBdr>
            <w:top w:val="none" w:sz="0" w:space="0" w:color="auto"/>
            <w:left w:val="none" w:sz="0" w:space="0" w:color="auto"/>
            <w:bottom w:val="none" w:sz="0" w:space="0" w:color="auto"/>
            <w:right w:val="none" w:sz="0" w:space="0" w:color="auto"/>
          </w:divBdr>
        </w:div>
        <w:div w:id="1443764007">
          <w:marLeft w:val="640"/>
          <w:marRight w:val="0"/>
          <w:marTop w:val="0"/>
          <w:marBottom w:val="0"/>
          <w:divBdr>
            <w:top w:val="none" w:sz="0" w:space="0" w:color="auto"/>
            <w:left w:val="none" w:sz="0" w:space="0" w:color="auto"/>
            <w:bottom w:val="none" w:sz="0" w:space="0" w:color="auto"/>
            <w:right w:val="none" w:sz="0" w:space="0" w:color="auto"/>
          </w:divBdr>
        </w:div>
        <w:div w:id="849753725">
          <w:marLeft w:val="640"/>
          <w:marRight w:val="0"/>
          <w:marTop w:val="0"/>
          <w:marBottom w:val="0"/>
          <w:divBdr>
            <w:top w:val="none" w:sz="0" w:space="0" w:color="auto"/>
            <w:left w:val="none" w:sz="0" w:space="0" w:color="auto"/>
            <w:bottom w:val="none" w:sz="0" w:space="0" w:color="auto"/>
            <w:right w:val="none" w:sz="0" w:space="0" w:color="auto"/>
          </w:divBdr>
        </w:div>
        <w:div w:id="2061316376">
          <w:marLeft w:val="640"/>
          <w:marRight w:val="0"/>
          <w:marTop w:val="0"/>
          <w:marBottom w:val="0"/>
          <w:divBdr>
            <w:top w:val="none" w:sz="0" w:space="0" w:color="auto"/>
            <w:left w:val="none" w:sz="0" w:space="0" w:color="auto"/>
            <w:bottom w:val="none" w:sz="0" w:space="0" w:color="auto"/>
            <w:right w:val="none" w:sz="0" w:space="0" w:color="auto"/>
          </w:divBdr>
        </w:div>
        <w:div w:id="17899818">
          <w:marLeft w:val="640"/>
          <w:marRight w:val="0"/>
          <w:marTop w:val="0"/>
          <w:marBottom w:val="0"/>
          <w:divBdr>
            <w:top w:val="none" w:sz="0" w:space="0" w:color="auto"/>
            <w:left w:val="none" w:sz="0" w:space="0" w:color="auto"/>
            <w:bottom w:val="none" w:sz="0" w:space="0" w:color="auto"/>
            <w:right w:val="none" w:sz="0" w:space="0" w:color="auto"/>
          </w:divBdr>
        </w:div>
        <w:div w:id="1431391559">
          <w:marLeft w:val="640"/>
          <w:marRight w:val="0"/>
          <w:marTop w:val="0"/>
          <w:marBottom w:val="0"/>
          <w:divBdr>
            <w:top w:val="none" w:sz="0" w:space="0" w:color="auto"/>
            <w:left w:val="none" w:sz="0" w:space="0" w:color="auto"/>
            <w:bottom w:val="none" w:sz="0" w:space="0" w:color="auto"/>
            <w:right w:val="none" w:sz="0" w:space="0" w:color="auto"/>
          </w:divBdr>
        </w:div>
        <w:div w:id="1170097875">
          <w:marLeft w:val="640"/>
          <w:marRight w:val="0"/>
          <w:marTop w:val="0"/>
          <w:marBottom w:val="0"/>
          <w:divBdr>
            <w:top w:val="none" w:sz="0" w:space="0" w:color="auto"/>
            <w:left w:val="none" w:sz="0" w:space="0" w:color="auto"/>
            <w:bottom w:val="none" w:sz="0" w:space="0" w:color="auto"/>
            <w:right w:val="none" w:sz="0" w:space="0" w:color="auto"/>
          </w:divBdr>
        </w:div>
        <w:div w:id="426772552">
          <w:marLeft w:val="640"/>
          <w:marRight w:val="0"/>
          <w:marTop w:val="0"/>
          <w:marBottom w:val="0"/>
          <w:divBdr>
            <w:top w:val="none" w:sz="0" w:space="0" w:color="auto"/>
            <w:left w:val="none" w:sz="0" w:space="0" w:color="auto"/>
            <w:bottom w:val="none" w:sz="0" w:space="0" w:color="auto"/>
            <w:right w:val="none" w:sz="0" w:space="0" w:color="auto"/>
          </w:divBdr>
        </w:div>
        <w:div w:id="1052967245">
          <w:marLeft w:val="640"/>
          <w:marRight w:val="0"/>
          <w:marTop w:val="0"/>
          <w:marBottom w:val="0"/>
          <w:divBdr>
            <w:top w:val="none" w:sz="0" w:space="0" w:color="auto"/>
            <w:left w:val="none" w:sz="0" w:space="0" w:color="auto"/>
            <w:bottom w:val="none" w:sz="0" w:space="0" w:color="auto"/>
            <w:right w:val="none" w:sz="0" w:space="0" w:color="auto"/>
          </w:divBdr>
        </w:div>
        <w:div w:id="1985356334">
          <w:marLeft w:val="640"/>
          <w:marRight w:val="0"/>
          <w:marTop w:val="0"/>
          <w:marBottom w:val="0"/>
          <w:divBdr>
            <w:top w:val="none" w:sz="0" w:space="0" w:color="auto"/>
            <w:left w:val="none" w:sz="0" w:space="0" w:color="auto"/>
            <w:bottom w:val="none" w:sz="0" w:space="0" w:color="auto"/>
            <w:right w:val="none" w:sz="0" w:space="0" w:color="auto"/>
          </w:divBdr>
        </w:div>
        <w:div w:id="1198079260">
          <w:marLeft w:val="640"/>
          <w:marRight w:val="0"/>
          <w:marTop w:val="0"/>
          <w:marBottom w:val="0"/>
          <w:divBdr>
            <w:top w:val="none" w:sz="0" w:space="0" w:color="auto"/>
            <w:left w:val="none" w:sz="0" w:space="0" w:color="auto"/>
            <w:bottom w:val="none" w:sz="0" w:space="0" w:color="auto"/>
            <w:right w:val="none" w:sz="0" w:space="0" w:color="auto"/>
          </w:divBdr>
        </w:div>
        <w:div w:id="79183313">
          <w:marLeft w:val="640"/>
          <w:marRight w:val="0"/>
          <w:marTop w:val="0"/>
          <w:marBottom w:val="0"/>
          <w:divBdr>
            <w:top w:val="none" w:sz="0" w:space="0" w:color="auto"/>
            <w:left w:val="none" w:sz="0" w:space="0" w:color="auto"/>
            <w:bottom w:val="none" w:sz="0" w:space="0" w:color="auto"/>
            <w:right w:val="none" w:sz="0" w:space="0" w:color="auto"/>
          </w:divBdr>
        </w:div>
        <w:div w:id="489711776">
          <w:marLeft w:val="640"/>
          <w:marRight w:val="0"/>
          <w:marTop w:val="0"/>
          <w:marBottom w:val="0"/>
          <w:divBdr>
            <w:top w:val="none" w:sz="0" w:space="0" w:color="auto"/>
            <w:left w:val="none" w:sz="0" w:space="0" w:color="auto"/>
            <w:bottom w:val="none" w:sz="0" w:space="0" w:color="auto"/>
            <w:right w:val="none" w:sz="0" w:space="0" w:color="auto"/>
          </w:divBdr>
        </w:div>
        <w:div w:id="1765540524">
          <w:marLeft w:val="640"/>
          <w:marRight w:val="0"/>
          <w:marTop w:val="0"/>
          <w:marBottom w:val="0"/>
          <w:divBdr>
            <w:top w:val="none" w:sz="0" w:space="0" w:color="auto"/>
            <w:left w:val="none" w:sz="0" w:space="0" w:color="auto"/>
            <w:bottom w:val="none" w:sz="0" w:space="0" w:color="auto"/>
            <w:right w:val="none" w:sz="0" w:space="0" w:color="auto"/>
          </w:divBdr>
        </w:div>
        <w:div w:id="377554676">
          <w:marLeft w:val="640"/>
          <w:marRight w:val="0"/>
          <w:marTop w:val="0"/>
          <w:marBottom w:val="0"/>
          <w:divBdr>
            <w:top w:val="none" w:sz="0" w:space="0" w:color="auto"/>
            <w:left w:val="none" w:sz="0" w:space="0" w:color="auto"/>
            <w:bottom w:val="none" w:sz="0" w:space="0" w:color="auto"/>
            <w:right w:val="none" w:sz="0" w:space="0" w:color="auto"/>
          </w:divBdr>
        </w:div>
        <w:div w:id="1387800648">
          <w:marLeft w:val="640"/>
          <w:marRight w:val="0"/>
          <w:marTop w:val="0"/>
          <w:marBottom w:val="0"/>
          <w:divBdr>
            <w:top w:val="none" w:sz="0" w:space="0" w:color="auto"/>
            <w:left w:val="none" w:sz="0" w:space="0" w:color="auto"/>
            <w:bottom w:val="none" w:sz="0" w:space="0" w:color="auto"/>
            <w:right w:val="none" w:sz="0" w:space="0" w:color="auto"/>
          </w:divBdr>
        </w:div>
        <w:div w:id="1808012212">
          <w:marLeft w:val="640"/>
          <w:marRight w:val="0"/>
          <w:marTop w:val="0"/>
          <w:marBottom w:val="0"/>
          <w:divBdr>
            <w:top w:val="none" w:sz="0" w:space="0" w:color="auto"/>
            <w:left w:val="none" w:sz="0" w:space="0" w:color="auto"/>
            <w:bottom w:val="none" w:sz="0" w:space="0" w:color="auto"/>
            <w:right w:val="none" w:sz="0" w:space="0" w:color="auto"/>
          </w:divBdr>
        </w:div>
        <w:div w:id="1588614232">
          <w:marLeft w:val="640"/>
          <w:marRight w:val="0"/>
          <w:marTop w:val="0"/>
          <w:marBottom w:val="0"/>
          <w:divBdr>
            <w:top w:val="none" w:sz="0" w:space="0" w:color="auto"/>
            <w:left w:val="none" w:sz="0" w:space="0" w:color="auto"/>
            <w:bottom w:val="none" w:sz="0" w:space="0" w:color="auto"/>
            <w:right w:val="none" w:sz="0" w:space="0" w:color="auto"/>
          </w:divBdr>
        </w:div>
        <w:div w:id="1553419518">
          <w:marLeft w:val="640"/>
          <w:marRight w:val="0"/>
          <w:marTop w:val="0"/>
          <w:marBottom w:val="0"/>
          <w:divBdr>
            <w:top w:val="none" w:sz="0" w:space="0" w:color="auto"/>
            <w:left w:val="none" w:sz="0" w:space="0" w:color="auto"/>
            <w:bottom w:val="none" w:sz="0" w:space="0" w:color="auto"/>
            <w:right w:val="none" w:sz="0" w:space="0" w:color="auto"/>
          </w:divBdr>
        </w:div>
        <w:div w:id="1574048033">
          <w:marLeft w:val="640"/>
          <w:marRight w:val="0"/>
          <w:marTop w:val="0"/>
          <w:marBottom w:val="0"/>
          <w:divBdr>
            <w:top w:val="none" w:sz="0" w:space="0" w:color="auto"/>
            <w:left w:val="none" w:sz="0" w:space="0" w:color="auto"/>
            <w:bottom w:val="none" w:sz="0" w:space="0" w:color="auto"/>
            <w:right w:val="none" w:sz="0" w:space="0" w:color="auto"/>
          </w:divBdr>
        </w:div>
        <w:div w:id="800464495">
          <w:marLeft w:val="640"/>
          <w:marRight w:val="0"/>
          <w:marTop w:val="0"/>
          <w:marBottom w:val="0"/>
          <w:divBdr>
            <w:top w:val="none" w:sz="0" w:space="0" w:color="auto"/>
            <w:left w:val="none" w:sz="0" w:space="0" w:color="auto"/>
            <w:bottom w:val="none" w:sz="0" w:space="0" w:color="auto"/>
            <w:right w:val="none" w:sz="0" w:space="0" w:color="auto"/>
          </w:divBdr>
        </w:div>
        <w:div w:id="267130302">
          <w:marLeft w:val="640"/>
          <w:marRight w:val="0"/>
          <w:marTop w:val="0"/>
          <w:marBottom w:val="0"/>
          <w:divBdr>
            <w:top w:val="none" w:sz="0" w:space="0" w:color="auto"/>
            <w:left w:val="none" w:sz="0" w:space="0" w:color="auto"/>
            <w:bottom w:val="none" w:sz="0" w:space="0" w:color="auto"/>
            <w:right w:val="none" w:sz="0" w:space="0" w:color="auto"/>
          </w:divBdr>
        </w:div>
        <w:div w:id="363945603">
          <w:marLeft w:val="640"/>
          <w:marRight w:val="0"/>
          <w:marTop w:val="0"/>
          <w:marBottom w:val="0"/>
          <w:divBdr>
            <w:top w:val="none" w:sz="0" w:space="0" w:color="auto"/>
            <w:left w:val="none" w:sz="0" w:space="0" w:color="auto"/>
            <w:bottom w:val="none" w:sz="0" w:space="0" w:color="auto"/>
            <w:right w:val="none" w:sz="0" w:space="0" w:color="auto"/>
          </w:divBdr>
        </w:div>
        <w:div w:id="1489050435">
          <w:marLeft w:val="640"/>
          <w:marRight w:val="0"/>
          <w:marTop w:val="0"/>
          <w:marBottom w:val="0"/>
          <w:divBdr>
            <w:top w:val="none" w:sz="0" w:space="0" w:color="auto"/>
            <w:left w:val="none" w:sz="0" w:space="0" w:color="auto"/>
            <w:bottom w:val="none" w:sz="0" w:space="0" w:color="auto"/>
            <w:right w:val="none" w:sz="0" w:space="0" w:color="auto"/>
          </w:divBdr>
        </w:div>
        <w:div w:id="1529828182">
          <w:marLeft w:val="640"/>
          <w:marRight w:val="0"/>
          <w:marTop w:val="0"/>
          <w:marBottom w:val="0"/>
          <w:divBdr>
            <w:top w:val="none" w:sz="0" w:space="0" w:color="auto"/>
            <w:left w:val="none" w:sz="0" w:space="0" w:color="auto"/>
            <w:bottom w:val="none" w:sz="0" w:space="0" w:color="auto"/>
            <w:right w:val="none" w:sz="0" w:space="0" w:color="auto"/>
          </w:divBdr>
        </w:div>
        <w:div w:id="851800645">
          <w:marLeft w:val="640"/>
          <w:marRight w:val="0"/>
          <w:marTop w:val="0"/>
          <w:marBottom w:val="0"/>
          <w:divBdr>
            <w:top w:val="none" w:sz="0" w:space="0" w:color="auto"/>
            <w:left w:val="none" w:sz="0" w:space="0" w:color="auto"/>
            <w:bottom w:val="none" w:sz="0" w:space="0" w:color="auto"/>
            <w:right w:val="none" w:sz="0" w:space="0" w:color="auto"/>
          </w:divBdr>
        </w:div>
        <w:div w:id="1638759156">
          <w:marLeft w:val="640"/>
          <w:marRight w:val="0"/>
          <w:marTop w:val="0"/>
          <w:marBottom w:val="0"/>
          <w:divBdr>
            <w:top w:val="none" w:sz="0" w:space="0" w:color="auto"/>
            <w:left w:val="none" w:sz="0" w:space="0" w:color="auto"/>
            <w:bottom w:val="none" w:sz="0" w:space="0" w:color="auto"/>
            <w:right w:val="none" w:sz="0" w:space="0" w:color="auto"/>
          </w:divBdr>
        </w:div>
        <w:div w:id="501705676">
          <w:marLeft w:val="640"/>
          <w:marRight w:val="0"/>
          <w:marTop w:val="0"/>
          <w:marBottom w:val="0"/>
          <w:divBdr>
            <w:top w:val="none" w:sz="0" w:space="0" w:color="auto"/>
            <w:left w:val="none" w:sz="0" w:space="0" w:color="auto"/>
            <w:bottom w:val="none" w:sz="0" w:space="0" w:color="auto"/>
            <w:right w:val="none" w:sz="0" w:space="0" w:color="auto"/>
          </w:divBdr>
        </w:div>
        <w:div w:id="235285796">
          <w:marLeft w:val="640"/>
          <w:marRight w:val="0"/>
          <w:marTop w:val="0"/>
          <w:marBottom w:val="0"/>
          <w:divBdr>
            <w:top w:val="none" w:sz="0" w:space="0" w:color="auto"/>
            <w:left w:val="none" w:sz="0" w:space="0" w:color="auto"/>
            <w:bottom w:val="none" w:sz="0" w:space="0" w:color="auto"/>
            <w:right w:val="none" w:sz="0" w:space="0" w:color="auto"/>
          </w:divBdr>
        </w:div>
        <w:div w:id="1465002372">
          <w:marLeft w:val="640"/>
          <w:marRight w:val="0"/>
          <w:marTop w:val="0"/>
          <w:marBottom w:val="0"/>
          <w:divBdr>
            <w:top w:val="none" w:sz="0" w:space="0" w:color="auto"/>
            <w:left w:val="none" w:sz="0" w:space="0" w:color="auto"/>
            <w:bottom w:val="none" w:sz="0" w:space="0" w:color="auto"/>
            <w:right w:val="none" w:sz="0" w:space="0" w:color="auto"/>
          </w:divBdr>
        </w:div>
        <w:div w:id="1207140140">
          <w:marLeft w:val="640"/>
          <w:marRight w:val="0"/>
          <w:marTop w:val="0"/>
          <w:marBottom w:val="0"/>
          <w:divBdr>
            <w:top w:val="none" w:sz="0" w:space="0" w:color="auto"/>
            <w:left w:val="none" w:sz="0" w:space="0" w:color="auto"/>
            <w:bottom w:val="none" w:sz="0" w:space="0" w:color="auto"/>
            <w:right w:val="none" w:sz="0" w:space="0" w:color="auto"/>
          </w:divBdr>
        </w:div>
        <w:div w:id="1793596500">
          <w:marLeft w:val="640"/>
          <w:marRight w:val="0"/>
          <w:marTop w:val="0"/>
          <w:marBottom w:val="0"/>
          <w:divBdr>
            <w:top w:val="none" w:sz="0" w:space="0" w:color="auto"/>
            <w:left w:val="none" w:sz="0" w:space="0" w:color="auto"/>
            <w:bottom w:val="none" w:sz="0" w:space="0" w:color="auto"/>
            <w:right w:val="none" w:sz="0" w:space="0" w:color="auto"/>
          </w:divBdr>
        </w:div>
        <w:div w:id="1306664138">
          <w:marLeft w:val="640"/>
          <w:marRight w:val="0"/>
          <w:marTop w:val="0"/>
          <w:marBottom w:val="0"/>
          <w:divBdr>
            <w:top w:val="none" w:sz="0" w:space="0" w:color="auto"/>
            <w:left w:val="none" w:sz="0" w:space="0" w:color="auto"/>
            <w:bottom w:val="none" w:sz="0" w:space="0" w:color="auto"/>
            <w:right w:val="none" w:sz="0" w:space="0" w:color="auto"/>
          </w:divBdr>
        </w:div>
        <w:div w:id="2076588301">
          <w:marLeft w:val="640"/>
          <w:marRight w:val="0"/>
          <w:marTop w:val="0"/>
          <w:marBottom w:val="0"/>
          <w:divBdr>
            <w:top w:val="none" w:sz="0" w:space="0" w:color="auto"/>
            <w:left w:val="none" w:sz="0" w:space="0" w:color="auto"/>
            <w:bottom w:val="none" w:sz="0" w:space="0" w:color="auto"/>
            <w:right w:val="none" w:sz="0" w:space="0" w:color="auto"/>
          </w:divBdr>
        </w:div>
        <w:div w:id="937061622">
          <w:marLeft w:val="640"/>
          <w:marRight w:val="0"/>
          <w:marTop w:val="0"/>
          <w:marBottom w:val="0"/>
          <w:divBdr>
            <w:top w:val="none" w:sz="0" w:space="0" w:color="auto"/>
            <w:left w:val="none" w:sz="0" w:space="0" w:color="auto"/>
            <w:bottom w:val="none" w:sz="0" w:space="0" w:color="auto"/>
            <w:right w:val="none" w:sz="0" w:space="0" w:color="auto"/>
          </w:divBdr>
        </w:div>
        <w:div w:id="898056270">
          <w:marLeft w:val="640"/>
          <w:marRight w:val="0"/>
          <w:marTop w:val="0"/>
          <w:marBottom w:val="0"/>
          <w:divBdr>
            <w:top w:val="none" w:sz="0" w:space="0" w:color="auto"/>
            <w:left w:val="none" w:sz="0" w:space="0" w:color="auto"/>
            <w:bottom w:val="none" w:sz="0" w:space="0" w:color="auto"/>
            <w:right w:val="none" w:sz="0" w:space="0" w:color="auto"/>
          </w:divBdr>
        </w:div>
        <w:div w:id="79330924">
          <w:marLeft w:val="640"/>
          <w:marRight w:val="0"/>
          <w:marTop w:val="0"/>
          <w:marBottom w:val="0"/>
          <w:divBdr>
            <w:top w:val="none" w:sz="0" w:space="0" w:color="auto"/>
            <w:left w:val="none" w:sz="0" w:space="0" w:color="auto"/>
            <w:bottom w:val="none" w:sz="0" w:space="0" w:color="auto"/>
            <w:right w:val="none" w:sz="0" w:space="0" w:color="auto"/>
          </w:divBdr>
        </w:div>
        <w:div w:id="336924632">
          <w:marLeft w:val="640"/>
          <w:marRight w:val="0"/>
          <w:marTop w:val="0"/>
          <w:marBottom w:val="0"/>
          <w:divBdr>
            <w:top w:val="none" w:sz="0" w:space="0" w:color="auto"/>
            <w:left w:val="none" w:sz="0" w:space="0" w:color="auto"/>
            <w:bottom w:val="none" w:sz="0" w:space="0" w:color="auto"/>
            <w:right w:val="none" w:sz="0" w:space="0" w:color="auto"/>
          </w:divBdr>
        </w:div>
        <w:div w:id="1543058077">
          <w:marLeft w:val="640"/>
          <w:marRight w:val="0"/>
          <w:marTop w:val="0"/>
          <w:marBottom w:val="0"/>
          <w:divBdr>
            <w:top w:val="none" w:sz="0" w:space="0" w:color="auto"/>
            <w:left w:val="none" w:sz="0" w:space="0" w:color="auto"/>
            <w:bottom w:val="none" w:sz="0" w:space="0" w:color="auto"/>
            <w:right w:val="none" w:sz="0" w:space="0" w:color="auto"/>
          </w:divBdr>
        </w:div>
        <w:div w:id="1295672671">
          <w:marLeft w:val="640"/>
          <w:marRight w:val="0"/>
          <w:marTop w:val="0"/>
          <w:marBottom w:val="0"/>
          <w:divBdr>
            <w:top w:val="none" w:sz="0" w:space="0" w:color="auto"/>
            <w:left w:val="none" w:sz="0" w:space="0" w:color="auto"/>
            <w:bottom w:val="none" w:sz="0" w:space="0" w:color="auto"/>
            <w:right w:val="none" w:sz="0" w:space="0" w:color="auto"/>
          </w:divBdr>
        </w:div>
        <w:div w:id="495221129">
          <w:marLeft w:val="640"/>
          <w:marRight w:val="0"/>
          <w:marTop w:val="0"/>
          <w:marBottom w:val="0"/>
          <w:divBdr>
            <w:top w:val="none" w:sz="0" w:space="0" w:color="auto"/>
            <w:left w:val="none" w:sz="0" w:space="0" w:color="auto"/>
            <w:bottom w:val="none" w:sz="0" w:space="0" w:color="auto"/>
            <w:right w:val="none" w:sz="0" w:space="0" w:color="auto"/>
          </w:divBdr>
        </w:div>
        <w:div w:id="972514854">
          <w:marLeft w:val="640"/>
          <w:marRight w:val="0"/>
          <w:marTop w:val="0"/>
          <w:marBottom w:val="0"/>
          <w:divBdr>
            <w:top w:val="none" w:sz="0" w:space="0" w:color="auto"/>
            <w:left w:val="none" w:sz="0" w:space="0" w:color="auto"/>
            <w:bottom w:val="none" w:sz="0" w:space="0" w:color="auto"/>
            <w:right w:val="none" w:sz="0" w:space="0" w:color="auto"/>
          </w:divBdr>
        </w:div>
        <w:div w:id="1998149327">
          <w:marLeft w:val="640"/>
          <w:marRight w:val="0"/>
          <w:marTop w:val="0"/>
          <w:marBottom w:val="0"/>
          <w:divBdr>
            <w:top w:val="none" w:sz="0" w:space="0" w:color="auto"/>
            <w:left w:val="none" w:sz="0" w:space="0" w:color="auto"/>
            <w:bottom w:val="none" w:sz="0" w:space="0" w:color="auto"/>
            <w:right w:val="none" w:sz="0" w:space="0" w:color="auto"/>
          </w:divBdr>
        </w:div>
        <w:div w:id="1797990890">
          <w:marLeft w:val="640"/>
          <w:marRight w:val="0"/>
          <w:marTop w:val="0"/>
          <w:marBottom w:val="0"/>
          <w:divBdr>
            <w:top w:val="none" w:sz="0" w:space="0" w:color="auto"/>
            <w:left w:val="none" w:sz="0" w:space="0" w:color="auto"/>
            <w:bottom w:val="none" w:sz="0" w:space="0" w:color="auto"/>
            <w:right w:val="none" w:sz="0" w:space="0" w:color="auto"/>
          </w:divBdr>
        </w:div>
        <w:div w:id="412288562">
          <w:marLeft w:val="640"/>
          <w:marRight w:val="0"/>
          <w:marTop w:val="0"/>
          <w:marBottom w:val="0"/>
          <w:divBdr>
            <w:top w:val="none" w:sz="0" w:space="0" w:color="auto"/>
            <w:left w:val="none" w:sz="0" w:space="0" w:color="auto"/>
            <w:bottom w:val="none" w:sz="0" w:space="0" w:color="auto"/>
            <w:right w:val="none" w:sz="0" w:space="0" w:color="auto"/>
          </w:divBdr>
        </w:div>
        <w:div w:id="1085299470">
          <w:marLeft w:val="640"/>
          <w:marRight w:val="0"/>
          <w:marTop w:val="0"/>
          <w:marBottom w:val="0"/>
          <w:divBdr>
            <w:top w:val="none" w:sz="0" w:space="0" w:color="auto"/>
            <w:left w:val="none" w:sz="0" w:space="0" w:color="auto"/>
            <w:bottom w:val="none" w:sz="0" w:space="0" w:color="auto"/>
            <w:right w:val="none" w:sz="0" w:space="0" w:color="auto"/>
          </w:divBdr>
        </w:div>
        <w:div w:id="1163859527">
          <w:marLeft w:val="640"/>
          <w:marRight w:val="0"/>
          <w:marTop w:val="0"/>
          <w:marBottom w:val="0"/>
          <w:divBdr>
            <w:top w:val="none" w:sz="0" w:space="0" w:color="auto"/>
            <w:left w:val="none" w:sz="0" w:space="0" w:color="auto"/>
            <w:bottom w:val="none" w:sz="0" w:space="0" w:color="auto"/>
            <w:right w:val="none" w:sz="0" w:space="0" w:color="auto"/>
          </w:divBdr>
        </w:div>
        <w:div w:id="883562197">
          <w:marLeft w:val="640"/>
          <w:marRight w:val="0"/>
          <w:marTop w:val="0"/>
          <w:marBottom w:val="0"/>
          <w:divBdr>
            <w:top w:val="none" w:sz="0" w:space="0" w:color="auto"/>
            <w:left w:val="none" w:sz="0" w:space="0" w:color="auto"/>
            <w:bottom w:val="none" w:sz="0" w:space="0" w:color="auto"/>
            <w:right w:val="none" w:sz="0" w:space="0" w:color="auto"/>
          </w:divBdr>
        </w:div>
        <w:div w:id="2058435898">
          <w:marLeft w:val="640"/>
          <w:marRight w:val="0"/>
          <w:marTop w:val="0"/>
          <w:marBottom w:val="0"/>
          <w:divBdr>
            <w:top w:val="none" w:sz="0" w:space="0" w:color="auto"/>
            <w:left w:val="none" w:sz="0" w:space="0" w:color="auto"/>
            <w:bottom w:val="none" w:sz="0" w:space="0" w:color="auto"/>
            <w:right w:val="none" w:sz="0" w:space="0" w:color="auto"/>
          </w:divBdr>
        </w:div>
        <w:div w:id="2090694174">
          <w:marLeft w:val="640"/>
          <w:marRight w:val="0"/>
          <w:marTop w:val="0"/>
          <w:marBottom w:val="0"/>
          <w:divBdr>
            <w:top w:val="none" w:sz="0" w:space="0" w:color="auto"/>
            <w:left w:val="none" w:sz="0" w:space="0" w:color="auto"/>
            <w:bottom w:val="none" w:sz="0" w:space="0" w:color="auto"/>
            <w:right w:val="none" w:sz="0" w:space="0" w:color="auto"/>
          </w:divBdr>
        </w:div>
        <w:div w:id="130755475">
          <w:marLeft w:val="640"/>
          <w:marRight w:val="0"/>
          <w:marTop w:val="0"/>
          <w:marBottom w:val="0"/>
          <w:divBdr>
            <w:top w:val="none" w:sz="0" w:space="0" w:color="auto"/>
            <w:left w:val="none" w:sz="0" w:space="0" w:color="auto"/>
            <w:bottom w:val="none" w:sz="0" w:space="0" w:color="auto"/>
            <w:right w:val="none" w:sz="0" w:space="0" w:color="auto"/>
          </w:divBdr>
        </w:div>
        <w:div w:id="979992498">
          <w:marLeft w:val="640"/>
          <w:marRight w:val="0"/>
          <w:marTop w:val="0"/>
          <w:marBottom w:val="0"/>
          <w:divBdr>
            <w:top w:val="none" w:sz="0" w:space="0" w:color="auto"/>
            <w:left w:val="none" w:sz="0" w:space="0" w:color="auto"/>
            <w:bottom w:val="none" w:sz="0" w:space="0" w:color="auto"/>
            <w:right w:val="none" w:sz="0" w:space="0" w:color="auto"/>
          </w:divBdr>
        </w:div>
        <w:div w:id="90206877">
          <w:marLeft w:val="640"/>
          <w:marRight w:val="0"/>
          <w:marTop w:val="0"/>
          <w:marBottom w:val="0"/>
          <w:divBdr>
            <w:top w:val="none" w:sz="0" w:space="0" w:color="auto"/>
            <w:left w:val="none" w:sz="0" w:space="0" w:color="auto"/>
            <w:bottom w:val="none" w:sz="0" w:space="0" w:color="auto"/>
            <w:right w:val="none" w:sz="0" w:space="0" w:color="auto"/>
          </w:divBdr>
        </w:div>
        <w:div w:id="179710161">
          <w:marLeft w:val="640"/>
          <w:marRight w:val="0"/>
          <w:marTop w:val="0"/>
          <w:marBottom w:val="0"/>
          <w:divBdr>
            <w:top w:val="none" w:sz="0" w:space="0" w:color="auto"/>
            <w:left w:val="none" w:sz="0" w:space="0" w:color="auto"/>
            <w:bottom w:val="none" w:sz="0" w:space="0" w:color="auto"/>
            <w:right w:val="none" w:sz="0" w:space="0" w:color="auto"/>
          </w:divBdr>
        </w:div>
        <w:div w:id="2023587679">
          <w:marLeft w:val="640"/>
          <w:marRight w:val="0"/>
          <w:marTop w:val="0"/>
          <w:marBottom w:val="0"/>
          <w:divBdr>
            <w:top w:val="none" w:sz="0" w:space="0" w:color="auto"/>
            <w:left w:val="none" w:sz="0" w:space="0" w:color="auto"/>
            <w:bottom w:val="none" w:sz="0" w:space="0" w:color="auto"/>
            <w:right w:val="none" w:sz="0" w:space="0" w:color="auto"/>
          </w:divBdr>
        </w:div>
        <w:div w:id="371463888">
          <w:marLeft w:val="640"/>
          <w:marRight w:val="0"/>
          <w:marTop w:val="0"/>
          <w:marBottom w:val="0"/>
          <w:divBdr>
            <w:top w:val="none" w:sz="0" w:space="0" w:color="auto"/>
            <w:left w:val="none" w:sz="0" w:space="0" w:color="auto"/>
            <w:bottom w:val="none" w:sz="0" w:space="0" w:color="auto"/>
            <w:right w:val="none" w:sz="0" w:space="0" w:color="auto"/>
          </w:divBdr>
        </w:div>
        <w:div w:id="974601476">
          <w:marLeft w:val="640"/>
          <w:marRight w:val="0"/>
          <w:marTop w:val="0"/>
          <w:marBottom w:val="0"/>
          <w:divBdr>
            <w:top w:val="none" w:sz="0" w:space="0" w:color="auto"/>
            <w:left w:val="none" w:sz="0" w:space="0" w:color="auto"/>
            <w:bottom w:val="none" w:sz="0" w:space="0" w:color="auto"/>
            <w:right w:val="none" w:sz="0" w:space="0" w:color="auto"/>
          </w:divBdr>
        </w:div>
        <w:div w:id="1560364911">
          <w:marLeft w:val="640"/>
          <w:marRight w:val="0"/>
          <w:marTop w:val="0"/>
          <w:marBottom w:val="0"/>
          <w:divBdr>
            <w:top w:val="none" w:sz="0" w:space="0" w:color="auto"/>
            <w:left w:val="none" w:sz="0" w:space="0" w:color="auto"/>
            <w:bottom w:val="none" w:sz="0" w:space="0" w:color="auto"/>
            <w:right w:val="none" w:sz="0" w:space="0" w:color="auto"/>
          </w:divBdr>
        </w:div>
        <w:div w:id="410739438">
          <w:marLeft w:val="640"/>
          <w:marRight w:val="0"/>
          <w:marTop w:val="0"/>
          <w:marBottom w:val="0"/>
          <w:divBdr>
            <w:top w:val="none" w:sz="0" w:space="0" w:color="auto"/>
            <w:left w:val="none" w:sz="0" w:space="0" w:color="auto"/>
            <w:bottom w:val="none" w:sz="0" w:space="0" w:color="auto"/>
            <w:right w:val="none" w:sz="0" w:space="0" w:color="auto"/>
          </w:divBdr>
        </w:div>
        <w:div w:id="1741172221">
          <w:marLeft w:val="640"/>
          <w:marRight w:val="0"/>
          <w:marTop w:val="0"/>
          <w:marBottom w:val="0"/>
          <w:divBdr>
            <w:top w:val="none" w:sz="0" w:space="0" w:color="auto"/>
            <w:left w:val="none" w:sz="0" w:space="0" w:color="auto"/>
            <w:bottom w:val="none" w:sz="0" w:space="0" w:color="auto"/>
            <w:right w:val="none" w:sz="0" w:space="0" w:color="auto"/>
          </w:divBdr>
        </w:div>
        <w:div w:id="1369525699">
          <w:marLeft w:val="640"/>
          <w:marRight w:val="0"/>
          <w:marTop w:val="0"/>
          <w:marBottom w:val="0"/>
          <w:divBdr>
            <w:top w:val="none" w:sz="0" w:space="0" w:color="auto"/>
            <w:left w:val="none" w:sz="0" w:space="0" w:color="auto"/>
            <w:bottom w:val="none" w:sz="0" w:space="0" w:color="auto"/>
            <w:right w:val="none" w:sz="0" w:space="0" w:color="auto"/>
          </w:divBdr>
        </w:div>
        <w:div w:id="1148668408">
          <w:marLeft w:val="640"/>
          <w:marRight w:val="0"/>
          <w:marTop w:val="0"/>
          <w:marBottom w:val="0"/>
          <w:divBdr>
            <w:top w:val="none" w:sz="0" w:space="0" w:color="auto"/>
            <w:left w:val="none" w:sz="0" w:space="0" w:color="auto"/>
            <w:bottom w:val="none" w:sz="0" w:space="0" w:color="auto"/>
            <w:right w:val="none" w:sz="0" w:space="0" w:color="auto"/>
          </w:divBdr>
        </w:div>
        <w:div w:id="1574775677">
          <w:marLeft w:val="640"/>
          <w:marRight w:val="0"/>
          <w:marTop w:val="0"/>
          <w:marBottom w:val="0"/>
          <w:divBdr>
            <w:top w:val="none" w:sz="0" w:space="0" w:color="auto"/>
            <w:left w:val="none" w:sz="0" w:space="0" w:color="auto"/>
            <w:bottom w:val="none" w:sz="0" w:space="0" w:color="auto"/>
            <w:right w:val="none" w:sz="0" w:space="0" w:color="auto"/>
          </w:divBdr>
        </w:div>
        <w:div w:id="24017973">
          <w:marLeft w:val="640"/>
          <w:marRight w:val="0"/>
          <w:marTop w:val="0"/>
          <w:marBottom w:val="0"/>
          <w:divBdr>
            <w:top w:val="none" w:sz="0" w:space="0" w:color="auto"/>
            <w:left w:val="none" w:sz="0" w:space="0" w:color="auto"/>
            <w:bottom w:val="none" w:sz="0" w:space="0" w:color="auto"/>
            <w:right w:val="none" w:sz="0" w:space="0" w:color="auto"/>
          </w:divBdr>
        </w:div>
        <w:div w:id="999429823">
          <w:marLeft w:val="640"/>
          <w:marRight w:val="0"/>
          <w:marTop w:val="0"/>
          <w:marBottom w:val="0"/>
          <w:divBdr>
            <w:top w:val="none" w:sz="0" w:space="0" w:color="auto"/>
            <w:left w:val="none" w:sz="0" w:space="0" w:color="auto"/>
            <w:bottom w:val="none" w:sz="0" w:space="0" w:color="auto"/>
            <w:right w:val="none" w:sz="0" w:space="0" w:color="auto"/>
          </w:divBdr>
        </w:div>
        <w:div w:id="485515227">
          <w:marLeft w:val="640"/>
          <w:marRight w:val="0"/>
          <w:marTop w:val="0"/>
          <w:marBottom w:val="0"/>
          <w:divBdr>
            <w:top w:val="none" w:sz="0" w:space="0" w:color="auto"/>
            <w:left w:val="none" w:sz="0" w:space="0" w:color="auto"/>
            <w:bottom w:val="none" w:sz="0" w:space="0" w:color="auto"/>
            <w:right w:val="none" w:sz="0" w:space="0" w:color="auto"/>
          </w:divBdr>
        </w:div>
        <w:div w:id="35470227">
          <w:marLeft w:val="640"/>
          <w:marRight w:val="0"/>
          <w:marTop w:val="0"/>
          <w:marBottom w:val="0"/>
          <w:divBdr>
            <w:top w:val="none" w:sz="0" w:space="0" w:color="auto"/>
            <w:left w:val="none" w:sz="0" w:space="0" w:color="auto"/>
            <w:bottom w:val="none" w:sz="0" w:space="0" w:color="auto"/>
            <w:right w:val="none" w:sz="0" w:space="0" w:color="auto"/>
          </w:divBdr>
        </w:div>
        <w:div w:id="337006510">
          <w:marLeft w:val="640"/>
          <w:marRight w:val="0"/>
          <w:marTop w:val="0"/>
          <w:marBottom w:val="0"/>
          <w:divBdr>
            <w:top w:val="none" w:sz="0" w:space="0" w:color="auto"/>
            <w:left w:val="none" w:sz="0" w:space="0" w:color="auto"/>
            <w:bottom w:val="none" w:sz="0" w:space="0" w:color="auto"/>
            <w:right w:val="none" w:sz="0" w:space="0" w:color="auto"/>
          </w:divBdr>
        </w:div>
        <w:div w:id="2023387221">
          <w:marLeft w:val="640"/>
          <w:marRight w:val="0"/>
          <w:marTop w:val="0"/>
          <w:marBottom w:val="0"/>
          <w:divBdr>
            <w:top w:val="none" w:sz="0" w:space="0" w:color="auto"/>
            <w:left w:val="none" w:sz="0" w:space="0" w:color="auto"/>
            <w:bottom w:val="none" w:sz="0" w:space="0" w:color="auto"/>
            <w:right w:val="none" w:sz="0" w:space="0" w:color="auto"/>
          </w:divBdr>
        </w:div>
        <w:div w:id="571349708">
          <w:marLeft w:val="640"/>
          <w:marRight w:val="0"/>
          <w:marTop w:val="0"/>
          <w:marBottom w:val="0"/>
          <w:divBdr>
            <w:top w:val="none" w:sz="0" w:space="0" w:color="auto"/>
            <w:left w:val="none" w:sz="0" w:space="0" w:color="auto"/>
            <w:bottom w:val="none" w:sz="0" w:space="0" w:color="auto"/>
            <w:right w:val="none" w:sz="0" w:space="0" w:color="auto"/>
          </w:divBdr>
        </w:div>
        <w:div w:id="578710136">
          <w:marLeft w:val="640"/>
          <w:marRight w:val="0"/>
          <w:marTop w:val="0"/>
          <w:marBottom w:val="0"/>
          <w:divBdr>
            <w:top w:val="none" w:sz="0" w:space="0" w:color="auto"/>
            <w:left w:val="none" w:sz="0" w:space="0" w:color="auto"/>
            <w:bottom w:val="none" w:sz="0" w:space="0" w:color="auto"/>
            <w:right w:val="none" w:sz="0" w:space="0" w:color="auto"/>
          </w:divBdr>
        </w:div>
        <w:div w:id="464936444">
          <w:marLeft w:val="640"/>
          <w:marRight w:val="0"/>
          <w:marTop w:val="0"/>
          <w:marBottom w:val="0"/>
          <w:divBdr>
            <w:top w:val="none" w:sz="0" w:space="0" w:color="auto"/>
            <w:left w:val="none" w:sz="0" w:space="0" w:color="auto"/>
            <w:bottom w:val="none" w:sz="0" w:space="0" w:color="auto"/>
            <w:right w:val="none" w:sz="0" w:space="0" w:color="auto"/>
          </w:divBdr>
        </w:div>
        <w:div w:id="677314888">
          <w:marLeft w:val="640"/>
          <w:marRight w:val="0"/>
          <w:marTop w:val="0"/>
          <w:marBottom w:val="0"/>
          <w:divBdr>
            <w:top w:val="none" w:sz="0" w:space="0" w:color="auto"/>
            <w:left w:val="none" w:sz="0" w:space="0" w:color="auto"/>
            <w:bottom w:val="none" w:sz="0" w:space="0" w:color="auto"/>
            <w:right w:val="none" w:sz="0" w:space="0" w:color="auto"/>
          </w:divBdr>
        </w:div>
        <w:div w:id="772093553">
          <w:marLeft w:val="640"/>
          <w:marRight w:val="0"/>
          <w:marTop w:val="0"/>
          <w:marBottom w:val="0"/>
          <w:divBdr>
            <w:top w:val="none" w:sz="0" w:space="0" w:color="auto"/>
            <w:left w:val="none" w:sz="0" w:space="0" w:color="auto"/>
            <w:bottom w:val="none" w:sz="0" w:space="0" w:color="auto"/>
            <w:right w:val="none" w:sz="0" w:space="0" w:color="auto"/>
          </w:divBdr>
        </w:div>
        <w:div w:id="506213893">
          <w:marLeft w:val="640"/>
          <w:marRight w:val="0"/>
          <w:marTop w:val="0"/>
          <w:marBottom w:val="0"/>
          <w:divBdr>
            <w:top w:val="none" w:sz="0" w:space="0" w:color="auto"/>
            <w:left w:val="none" w:sz="0" w:space="0" w:color="auto"/>
            <w:bottom w:val="none" w:sz="0" w:space="0" w:color="auto"/>
            <w:right w:val="none" w:sz="0" w:space="0" w:color="auto"/>
          </w:divBdr>
        </w:div>
        <w:div w:id="1851604290">
          <w:marLeft w:val="640"/>
          <w:marRight w:val="0"/>
          <w:marTop w:val="0"/>
          <w:marBottom w:val="0"/>
          <w:divBdr>
            <w:top w:val="none" w:sz="0" w:space="0" w:color="auto"/>
            <w:left w:val="none" w:sz="0" w:space="0" w:color="auto"/>
            <w:bottom w:val="none" w:sz="0" w:space="0" w:color="auto"/>
            <w:right w:val="none" w:sz="0" w:space="0" w:color="auto"/>
          </w:divBdr>
        </w:div>
        <w:div w:id="411436066">
          <w:marLeft w:val="640"/>
          <w:marRight w:val="0"/>
          <w:marTop w:val="0"/>
          <w:marBottom w:val="0"/>
          <w:divBdr>
            <w:top w:val="none" w:sz="0" w:space="0" w:color="auto"/>
            <w:left w:val="none" w:sz="0" w:space="0" w:color="auto"/>
            <w:bottom w:val="none" w:sz="0" w:space="0" w:color="auto"/>
            <w:right w:val="none" w:sz="0" w:space="0" w:color="auto"/>
          </w:divBdr>
        </w:div>
        <w:div w:id="539053508">
          <w:marLeft w:val="640"/>
          <w:marRight w:val="0"/>
          <w:marTop w:val="0"/>
          <w:marBottom w:val="0"/>
          <w:divBdr>
            <w:top w:val="none" w:sz="0" w:space="0" w:color="auto"/>
            <w:left w:val="none" w:sz="0" w:space="0" w:color="auto"/>
            <w:bottom w:val="none" w:sz="0" w:space="0" w:color="auto"/>
            <w:right w:val="none" w:sz="0" w:space="0" w:color="auto"/>
          </w:divBdr>
        </w:div>
        <w:div w:id="1736508972">
          <w:marLeft w:val="640"/>
          <w:marRight w:val="0"/>
          <w:marTop w:val="0"/>
          <w:marBottom w:val="0"/>
          <w:divBdr>
            <w:top w:val="none" w:sz="0" w:space="0" w:color="auto"/>
            <w:left w:val="none" w:sz="0" w:space="0" w:color="auto"/>
            <w:bottom w:val="none" w:sz="0" w:space="0" w:color="auto"/>
            <w:right w:val="none" w:sz="0" w:space="0" w:color="auto"/>
          </w:divBdr>
        </w:div>
        <w:div w:id="1602566109">
          <w:marLeft w:val="640"/>
          <w:marRight w:val="0"/>
          <w:marTop w:val="0"/>
          <w:marBottom w:val="0"/>
          <w:divBdr>
            <w:top w:val="none" w:sz="0" w:space="0" w:color="auto"/>
            <w:left w:val="none" w:sz="0" w:space="0" w:color="auto"/>
            <w:bottom w:val="none" w:sz="0" w:space="0" w:color="auto"/>
            <w:right w:val="none" w:sz="0" w:space="0" w:color="auto"/>
          </w:divBdr>
        </w:div>
        <w:div w:id="615530067">
          <w:marLeft w:val="640"/>
          <w:marRight w:val="0"/>
          <w:marTop w:val="0"/>
          <w:marBottom w:val="0"/>
          <w:divBdr>
            <w:top w:val="none" w:sz="0" w:space="0" w:color="auto"/>
            <w:left w:val="none" w:sz="0" w:space="0" w:color="auto"/>
            <w:bottom w:val="none" w:sz="0" w:space="0" w:color="auto"/>
            <w:right w:val="none" w:sz="0" w:space="0" w:color="auto"/>
          </w:divBdr>
        </w:div>
        <w:div w:id="173039114">
          <w:marLeft w:val="640"/>
          <w:marRight w:val="0"/>
          <w:marTop w:val="0"/>
          <w:marBottom w:val="0"/>
          <w:divBdr>
            <w:top w:val="none" w:sz="0" w:space="0" w:color="auto"/>
            <w:left w:val="none" w:sz="0" w:space="0" w:color="auto"/>
            <w:bottom w:val="none" w:sz="0" w:space="0" w:color="auto"/>
            <w:right w:val="none" w:sz="0" w:space="0" w:color="auto"/>
          </w:divBdr>
        </w:div>
        <w:div w:id="1344016297">
          <w:marLeft w:val="640"/>
          <w:marRight w:val="0"/>
          <w:marTop w:val="0"/>
          <w:marBottom w:val="0"/>
          <w:divBdr>
            <w:top w:val="none" w:sz="0" w:space="0" w:color="auto"/>
            <w:left w:val="none" w:sz="0" w:space="0" w:color="auto"/>
            <w:bottom w:val="none" w:sz="0" w:space="0" w:color="auto"/>
            <w:right w:val="none" w:sz="0" w:space="0" w:color="auto"/>
          </w:divBdr>
        </w:div>
        <w:div w:id="1562861044">
          <w:marLeft w:val="640"/>
          <w:marRight w:val="0"/>
          <w:marTop w:val="0"/>
          <w:marBottom w:val="0"/>
          <w:divBdr>
            <w:top w:val="none" w:sz="0" w:space="0" w:color="auto"/>
            <w:left w:val="none" w:sz="0" w:space="0" w:color="auto"/>
            <w:bottom w:val="none" w:sz="0" w:space="0" w:color="auto"/>
            <w:right w:val="none" w:sz="0" w:space="0" w:color="auto"/>
          </w:divBdr>
        </w:div>
        <w:div w:id="2095394518">
          <w:marLeft w:val="640"/>
          <w:marRight w:val="0"/>
          <w:marTop w:val="0"/>
          <w:marBottom w:val="0"/>
          <w:divBdr>
            <w:top w:val="none" w:sz="0" w:space="0" w:color="auto"/>
            <w:left w:val="none" w:sz="0" w:space="0" w:color="auto"/>
            <w:bottom w:val="none" w:sz="0" w:space="0" w:color="auto"/>
            <w:right w:val="none" w:sz="0" w:space="0" w:color="auto"/>
          </w:divBdr>
        </w:div>
        <w:div w:id="1378435730">
          <w:marLeft w:val="640"/>
          <w:marRight w:val="0"/>
          <w:marTop w:val="0"/>
          <w:marBottom w:val="0"/>
          <w:divBdr>
            <w:top w:val="none" w:sz="0" w:space="0" w:color="auto"/>
            <w:left w:val="none" w:sz="0" w:space="0" w:color="auto"/>
            <w:bottom w:val="none" w:sz="0" w:space="0" w:color="auto"/>
            <w:right w:val="none" w:sz="0" w:space="0" w:color="auto"/>
          </w:divBdr>
        </w:div>
        <w:div w:id="1886789340">
          <w:marLeft w:val="640"/>
          <w:marRight w:val="0"/>
          <w:marTop w:val="0"/>
          <w:marBottom w:val="0"/>
          <w:divBdr>
            <w:top w:val="none" w:sz="0" w:space="0" w:color="auto"/>
            <w:left w:val="none" w:sz="0" w:space="0" w:color="auto"/>
            <w:bottom w:val="none" w:sz="0" w:space="0" w:color="auto"/>
            <w:right w:val="none" w:sz="0" w:space="0" w:color="auto"/>
          </w:divBdr>
        </w:div>
        <w:div w:id="1617785197">
          <w:marLeft w:val="640"/>
          <w:marRight w:val="0"/>
          <w:marTop w:val="0"/>
          <w:marBottom w:val="0"/>
          <w:divBdr>
            <w:top w:val="none" w:sz="0" w:space="0" w:color="auto"/>
            <w:left w:val="none" w:sz="0" w:space="0" w:color="auto"/>
            <w:bottom w:val="none" w:sz="0" w:space="0" w:color="auto"/>
            <w:right w:val="none" w:sz="0" w:space="0" w:color="auto"/>
          </w:divBdr>
        </w:div>
        <w:div w:id="148911918">
          <w:marLeft w:val="640"/>
          <w:marRight w:val="0"/>
          <w:marTop w:val="0"/>
          <w:marBottom w:val="0"/>
          <w:divBdr>
            <w:top w:val="none" w:sz="0" w:space="0" w:color="auto"/>
            <w:left w:val="none" w:sz="0" w:space="0" w:color="auto"/>
            <w:bottom w:val="none" w:sz="0" w:space="0" w:color="auto"/>
            <w:right w:val="none" w:sz="0" w:space="0" w:color="auto"/>
          </w:divBdr>
        </w:div>
        <w:div w:id="98138094">
          <w:marLeft w:val="640"/>
          <w:marRight w:val="0"/>
          <w:marTop w:val="0"/>
          <w:marBottom w:val="0"/>
          <w:divBdr>
            <w:top w:val="none" w:sz="0" w:space="0" w:color="auto"/>
            <w:left w:val="none" w:sz="0" w:space="0" w:color="auto"/>
            <w:bottom w:val="none" w:sz="0" w:space="0" w:color="auto"/>
            <w:right w:val="none" w:sz="0" w:space="0" w:color="auto"/>
          </w:divBdr>
        </w:div>
        <w:div w:id="520896322">
          <w:marLeft w:val="640"/>
          <w:marRight w:val="0"/>
          <w:marTop w:val="0"/>
          <w:marBottom w:val="0"/>
          <w:divBdr>
            <w:top w:val="none" w:sz="0" w:space="0" w:color="auto"/>
            <w:left w:val="none" w:sz="0" w:space="0" w:color="auto"/>
            <w:bottom w:val="none" w:sz="0" w:space="0" w:color="auto"/>
            <w:right w:val="none" w:sz="0" w:space="0" w:color="auto"/>
          </w:divBdr>
        </w:div>
        <w:div w:id="1770153722">
          <w:marLeft w:val="640"/>
          <w:marRight w:val="0"/>
          <w:marTop w:val="0"/>
          <w:marBottom w:val="0"/>
          <w:divBdr>
            <w:top w:val="none" w:sz="0" w:space="0" w:color="auto"/>
            <w:left w:val="none" w:sz="0" w:space="0" w:color="auto"/>
            <w:bottom w:val="none" w:sz="0" w:space="0" w:color="auto"/>
            <w:right w:val="none" w:sz="0" w:space="0" w:color="auto"/>
          </w:divBdr>
        </w:div>
        <w:div w:id="850492791">
          <w:marLeft w:val="640"/>
          <w:marRight w:val="0"/>
          <w:marTop w:val="0"/>
          <w:marBottom w:val="0"/>
          <w:divBdr>
            <w:top w:val="none" w:sz="0" w:space="0" w:color="auto"/>
            <w:left w:val="none" w:sz="0" w:space="0" w:color="auto"/>
            <w:bottom w:val="none" w:sz="0" w:space="0" w:color="auto"/>
            <w:right w:val="none" w:sz="0" w:space="0" w:color="auto"/>
          </w:divBdr>
        </w:div>
        <w:div w:id="1747412819">
          <w:marLeft w:val="640"/>
          <w:marRight w:val="0"/>
          <w:marTop w:val="0"/>
          <w:marBottom w:val="0"/>
          <w:divBdr>
            <w:top w:val="none" w:sz="0" w:space="0" w:color="auto"/>
            <w:left w:val="none" w:sz="0" w:space="0" w:color="auto"/>
            <w:bottom w:val="none" w:sz="0" w:space="0" w:color="auto"/>
            <w:right w:val="none" w:sz="0" w:space="0" w:color="auto"/>
          </w:divBdr>
        </w:div>
        <w:div w:id="86579622">
          <w:marLeft w:val="640"/>
          <w:marRight w:val="0"/>
          <w:marTop w:val="0"/>
          <w:marBottom w:val="0"/>
          <w:divBdr>
            <w:top w:val="none" w:sz="0" w:space="0" w:color="auto"/>
            <w:left w:val="none" w:sz="0" w:space="0" w:color="auto"/>
            <w:bottom w:val="none" w:sz="0" w:space="0" w:color="auto"/>
            <w:right w:val="none" w:sz="0" w:space="0" w:color="auto"/>
          </w:divBdr>
        </w:div>
        <w:div w:id="2106682469">
          <w:marLeft w:val="640"/>
          <w:marRight w:val="0"/>
          <w:marTop w:val="0"/>
          <w:marBottom w:val="0"/>
          <w:divBdr>
            <w:top w:val="none" w:sz="0" w:space="0" w:color="auto"/>
            <w:left w:val="none" w:sz="0" w:space="0" w:color="auto"/>
            <w:bottom w:val="none" w:sz="0" w:space="0" w:color="auto"/>
            <w:right w:val="none" w:sz="0" w:space="0" w:color="auto"/>
          </w:divBdr>
        </w:div>
        <w:div w:id="197931887">
          <w:marLeft w:val="640"/>
          <w:marRight w:val="0"/>
          <w:marTop w:val="0"/>
          <w:marBottom w:val="0"/>
          <w:divBdr>
            <w:top w:val="none" w:sz="0" w:space="0" w:color="auto"/>
            <w:left w:val="none" w:sz="0" w:space="0" w:color="auto"/>
            <w:bottom w:val="none" w:sz="0" w:space="0" w:color="auto"/>
            <w:right w:val="none" w:sz="0" w:space="0" w:color="auto"/>
          </w:divBdr>
        </w:div>
        <w:div w:id="1298685864">
          <w:marLeft w:val="640"/>
          <w:marRight w:val="0"/>
          <w:marTop w:val="0"/>
          <w:marBottom w:val="0"/>
          <w:divBdr>
            <w:top w:val="none" w:sz="0" w:space="0" w:color="auto"/>
            <w:left w:val="none" w:sz="0" w:space="0" w:color="auto"/>
            <w:bottom w:val="none" w:sz="0" w:space="0" w:color="auto"/>
            <w:right w:val="none" w:sz="0" w:space="0" w:color="auto"/>
          </w:divBdr>
        </w:div>
        <w:div w:id="1462383697">
          <w:marLeft w:val="640"/>
          <w:marRight w:val="0"/>
          <w:marTop w:val="0"/>
          <w:marBottom w:val="0"/>
          <w:divBdr>
            <w:top w:val="none" w:sz="0" w:space="0" w:color="auto"/>
            <w:left w:val="none" w:sz="0" w:space="0" w:color="auto"/>
            <w:bottom w:val="none" w:sz="0" w:space="0" w:color="auto"/>
            <w:right w:val="none" w:sz="0" w:space="0" w:color="auto"/>
          </w:divBdr>
        </w:div>
        <w:div w:id="700323181">
          <w:marLeft w:val="640"/>
          <w:marRight w:val="0"/>
          <w:marTop w:val="0"/>
          <w:marBottom w:val="0"/>
          <w:divBdr>
            <w:top w:val="none" w:sz="0" w:space="0" w:color="auto"/>
            <w:left w:val="none" w:sz="0" w:space="0" w:color="auto"/>
            <w:bottom w:val="none" w:sz="0" w:space="0" w:color="auto"/>
            <w:right w:val="none" w:sz="0" w:space="0" w:color="auto"/>
          </w:divBdr>
        </w:div>
        <w:div w:id="367529875">
          <w:marLeft w:val="640"/>
          <w:marRight w:val="0"/>
          <w:marTop w:val="0"/>
          <w:marBottom w:val="0"/>
          <w:divBdr>
            <w:top w:val="none" w:sz="0" w:space="0" w:color="auto"/>
            <w:left w:val="none" w:sz="0" w:space="0" w:color="auto"/>
            <w:bottom w:val="none" w:sz="0" w:space="0" w:color="auto"/>
            <w:right w:val="none" w:sz="0" w:space="0" w:color="auto"/>
          </w:divBdr>
        </w:div>
        <w:div w:id="17050702">
          <w:marLeft w:val="640"/>
          <w:marRight w:val="0"/>
          <w:marTop w:val="0"/>
          <w:marBottom w:val="0"/>
          <w:divBdr>
            <w:top w:val="none" w:sz="0" w:space="0" w:color="auto"/>
            <w:left w:val="none" w:sz="0" w:space="0" w:color="auto"/>
            <w:bottom w:val="none" w:sz="0" w:space="0" w:color="auto"/>
            <w:right w:val="none" w:sz="0" w:space="0" w:color="auto"/>
          </w:divBdr>
        </w:div>
        <w:div w:id="836967801">
          <w:marLeft w:val="640"/>
          <w:marRight w:val="0"/>
          <w:marTop w:val="0"/>
          <w:marBottom w:val="0"/>
          <w:divBdr>
            <w:top w:val="none" w:sz="0" w:space="0" w:color="auto"/>
            <w:left w:val="none" w:sz="0" w:space="0" w:color="auto"/>
            <w:bottom w:val="none" w:sz="0" w:space="0" w:color="auto"/>
            <w:right w:val="none" w:sz="0" w:space="0" w:color="auto"/>
          </w:divBdr>
        </w:div>
        <w:div w:id="986860755">
          <w:marLeft w:val="640"/>
          <w:marRight w:val="0"/>
          <w:marTop w:val="0"/>
          <w:marBottom w:val="0"/>
          <w:divBdr>
            <w:top w:val="none" w:sz="0" w:space="0" w:color="auto"/>
            <w:left w:val="none" w:sz="0" w:space="0" w:color="auto"/>
            <w:bottom w:val="none" w:sz="0" w:space="0" w:color="auto"/>
            <w:right w:val="none" w:sz="0" w:space="0" w:color="auto"/>
          </w:divBdr>
        </w:div>
        <w:div w:id="1614508736">
          <w:marLeft w:val="640"/>
          <w:marRight w:val="0"/>
          <w:marTop w:val="0"/>
          <w:marBottom w:val="0"/>
          <w:divBdr>
            <w:top w:val="none" w:sz="0" w:space="0" w:color="auto"/>
            <w:left w:val="none" w:sz="0" w:space="0" w:color="auto"/>
            <w:bottom w:val="none" w:sz="0" w:space="0" w:color="auto"/>
            <w:right w:val="none" w:sz="0" w:space="0" w:color="auto"/>
          </w:divBdr>
        </w:div>
        <w:div w:id="1563056172">
          <w:marLeft w:val="640"/>
          <w:marRight w:val="0"/>
          <w:marTop w:val="0"/>
          <w:marBottom w:val="0"/>
          <w:divBdr>
            <w:top w:val="none" w:sz="0" w:space="0" w:color="auto"/>
            <w:left w:val="none" w:sz="0" w:space="0" w:color="auto"/>
            <w:bottom w:val="none" w:sz="0" w:space="0" w:color="auto"/>
            <w:right w:val="none" w:sz="0" w:space="0" w:color="auto"/>
          </w:divBdr>
        </w:div>
        <w:div w:id="1041201224">
          <w:marLeft w:val="640"/>
          <w:marRight w:val="0"/>
          <w:marTop w:val="0"/>
          <w:marBottom w:val="0"/>
          <w:divBdr>
            <w:top w:val="none" w:sz="0" w:space="0" w:color="auto"/>
            <w:left w:val="none" w:sz="0" w:space="0" w:color="auto"/>
            <w:bottom w:val="none" w:sz="0" w:space="0" w:color="auto"/>
            <w:right w:val="none" w:sz="0" w:space="0" w:color="auto"/>
          </w:divBdr>
        </w:div>
        <w:div w:id="2146047803">
          <w:marLeft w:val="640"/>
          <w:marRight w:val="0"/>
          <w:marTop w:val="0"/>
          <w:marBottom w:val="0"/>
          <w:divBdr>
            <w:top w:val="none" w:sz="0" w:space="0" w:color="auto"/>
            <w:left w:val="none" w:sz="0" w:space="0" w:color="auto"/>
            <w:bottom w:val="none" w:sz="0" w:space="0" w:color="auto"/>
            <w:right w:val="none" w:sz="0" w:space="0" w:color="auto"/>
          </w:divBdr>
        </w:div>
        <w:div w:id="1381051198">
          <w:marLeft w:val="640"/>
          <w:marRight w:val="0"/>
          <w:marTop w:val="0"/>
          <w:marBottom w:val="0"/>
          <w:divBdr>
            <w:top w:val="none" w:sz="0" w:space="0" w:color="auto"/>
            <w:left w:val="none" w:sz="0" w:space="0" w:color="auto"/>
            <w:bottom w:val="none" w:sz="0" w:space="0" w:color="auto"/>
            <w:right w:val="none" w:sz="0" w:space="0" w:color="auto"/>
          </w:divBdr>
        </w:div>
        <w:div w:id="1897620484">
          <w:marLeft w:val="640"/>
          <w:marRight w:val="0"/>
          <w:marTop w:val="0"/>
          <w:marBottom w:val="0"/>
          <w:divBdr>
            <w:top w:val="none" w:sz="0" w:space="0" w:color="auto"/>
            <w:left w:val="none" w:sz="0" w:space="0" w:color="auto"/>
            <w:bottom w:val="none" w:sz="0" w:space="0" w:color="auto"/>
            <w:right w:val="none" w:sz="0" w:space="0" w:color="auto"/>
          </w:divBdr>
        </w:div>
        <w:div w:id="179317053">
          <w:marLeft w:val="640"/>
          <w:marRight w:val="0"/>
          <w:marTop w:val="0"/>
          <w:marBottom w:val="0"/>
          <w:divBdr>
            <w:top w:val="none" w:sz="0" w:space="0" w:color="auto"/>
            <w:left w:val="none" w:sz="0" w:space="0" w:color="auto"/>
            <w:bottom w:val="none" w:sz="0" w:space="0" w:color="auto"/>
            <w:right w:val="none" w:sz="0" w:space="0" w:color="auto"/>
          </w:divBdr>
        </w:div>
        <w:div w:id="755713274">
          <w:marLeft w:val="640"/>
          <w:marRight w:val="0"/>
          <w:marTop w:val="0"/>
          <w:marBottom w:val="0"/>
          <w:divBdr>
            <w:top w:val="none" w:sz="0" w:space="0" w:color="auto"/>
            <w:left w:val="none" w:sz="0" w:space="0" w:color="auto"/>
            <w:bottom w:val="none" w:sz="0" w:space="0" w:color="auto"/>
            <w:right w:val="none" w:sz="0" w:space="0" w:color="auto"/>
          </w:divBdr>
        </w:div>
        <w:div w:id="1143892101">
          <w:marLeft w:val="640"/>
          <w:marRight w:val="0"/>
          <w:marTop w:val="0"/>
          <w:marBottom w:val="0"/>
          <w:divBdr>
            <w:top w:val="none" w:sz="0" w:space="0" w:color="auto"/>
            <w:left w:val="none" w:sz="0" w:space="0" w:color="auto"/>
            <w:bottom w:val="none" w:sz="0" w:space="0" w:color="auto"/>
            <w:right w:val="none" w:sz="0" w:space="0" w:color="auto"/>
          </w:divBdr>
        </w:div>
        <w:div w:id="1426343588">
          <w:marLeft w:val="640"/>
          <w:marRight w:val="0"/>
          <w:marTop w:val="0"/>
          <w:marBottom w:val="0"/>
          <w:divBdr>
            <w:top w:val="none" w:sz="0" w:space="0" w:color="auto"/>
            <w:left w:val="none" w:sz="0" w:space="0" w:color="auto"/>
            <w:bottom w:val="none" w:sz="0" w:space="0" w:color="auto"/>
            <w:right w:val="none" w:sz="0" w:space="0" w:color="auto"/>
          </w:divBdr>
        </w:div>
        <w:div w:id="205222445">
          <w:marLeft w:val="640"/>
          <w:marRight w:val="0"/>
          <w:marTop w:val="0"/>
          <w:marBottom w:val="0"/>
          <w:divBdr>
            <w:top w:val="none" w:sz="0" w:space="0" w:color="auto"/>
            <w:left w:val="none" w:sz="0" w:space="0" w:color="auto"/>
            <w:bottom w:val="none" w:sz="0" w:space="0" w:color="auto"/>
            <w:right w:val="none" w:sz="0" w:space="0" w:color="auto"/>
          </w:divBdr>
        </w:div>
        <w:div w:id="1603956081">
          <w:marLeft w:val="640"/>
          <w:marRight w:val="0"/>
          <w:marTop w:val="0"/>
          <w:marBottom w:val="0"/>
          <w:divBdr>
            <w:top w:val="none" w:sz="0" w:space="0" w:color="auto"/>
            <w:left w:val="none" w:sz="0" w:space="0" w:color="auto"/>
            <w:bottom w:val="none" w:sz="0" w:space="0" w:color="auto"/>
            <w:right w:val="none" w:sz="0" w:space="0" w:color="auto"/>
          </w:divBdr>
        </w:div>
        <w:div w:id="590506395">
          <w:marLeft w:val="640"/>
          <w:marRight w:val="0"/>
          <w:marTop w:val="0"/>
          <w:marBottom w:val="0"/>
          <w:divBdr>
            <w:top w:val="none" w:sz="0" w:space="0" w:color="auto"/>
            <w:left w:val="none" w:sz="0" w:space="0" w:color="auto"/>
            <w:bottom w:val="none" w:sz="0" w:space="0" w:color="auto"/>
            <w:right w:val="none" w:sz="0" w:space="0" w:color="auto"/>
          </w:divBdr>
        </w:div>
        <w:div w:id="2002350237">
          <w:marLeft w:val="640"/>
          <w:marRight w:val="0"/>
          <w:marTop w:val="0"/>
          <w:marBottom w:val="0"/>
          <w:divBdr>
            <w:top w:val="none" w:sz="0" w:space="0" w:color="auto"/>
            <w:left w:val="none" w:sz="0" w:space="0" w:color="auto"/>
            <w:bottom w:val="none" w:sz="0" w:space="0" w:color="auto"/>
            <w:right w:val="none" w:sz="0" w:space="0" w:color="auto"/>
          </w:divBdr>
        </w:div>
        <w:div w:id="1319505178">
          <w:marLeft w:val="640"/>
          <w:marRight w:val="0"/>
          <w:marTop w:val="0"/>
          <w:marBottom w:val="0"/>
          <w:divBdr>
            <w:top w:val="none" w:sz="0" w:space="0" w:color="auto"/>
            <w:left w:val="none" w:sz="0" w:space="0" w:color="auto"/>
            <w:bottom w:val="none" w:sz="0" w:space="0" w:color="auto"/>
            <w:right w:val="none" w:sz="0" w:space="0" w:color="auto"/>
          </w:divBdr>
        </w:div>
        <w:div w:id="997421814">
          <w:marLeft w:val="640"/>
          <w:marRight w:val="0"/>
          <w:marTop w:val="0"/>
          <w:marBottom w:val="0"/>
          <w:divBdr>
            <w:top w:val="none" w:sz="0" w:space="0" w:color="auto"/>
            <w:left w:val="none" w:sz="0" w:space="0" w:color="auto"/>
            <w:bottom w:val="none" w:sz="0" w:space="0" w:color="auto"/>
            <w:right w:val="none" w:sz="0" w:space="0" w:color="auto"/>
          </w:divBdr>
        </w:div>
        <w:div w:id="1625188176">
          <w:marLeft w:val="640"/>
          <w:marRight w:val="0"/>
          <w:marTop w:val="0"/>
          <w:marBottom w:val="0"/>
          <w:divBdr>
            <w:top w:val="none" w:sz="0" w:space="0" w:color="auto"/>
            <w:left w:val="none" w:sz="0" w:space="0" w:color="auto"/>
            <w:bottom w:val="none" w:sz="0" w:space="0" w:color="auto"/>
            <w:right w:val="none" w:sz="0" w:space="0" w:color="auto"/>
          </w:divBdr>
        </w:div>
        <w:div w:id="165681000">
          <w:marLeft w:val="640"/>
          <w:marRight w:val="0"/>
          <w:marTop w:val="0"/>
          <w:marBottom w:val="0"/>
          <w:divBdr>
            <w:top w:val="none" w:sz="0" w:space="0" w:color="auto"/>
            <w:left w:val="none" w:sz="0" w:space="0" w:color="auto"/>
            <w:bottom w:val="none" w:sz="0" w:space="0" w:color="auto"/>
            <w:right w:val="none" w:sz="0" w:space="0" w:color="auto"/>
          </w:divBdr>
        </w:div>
        <w:div w:id="89861597">
          <w:marLeft w:val="640"/>
          <w:marRight w:val="0"/>
          <w:marTop w:val="0"/>
          <w:marBottom w:val="0"/>
          <w:divBdr>
            <w:top w:val="none" w:sz="0" w:space="0" w:color="auto"/>
            <w:left w:val="none" w:sz="0" w:space="0" w:color="auto"/>
            <w:bottom w:val="none" w:sz="0" w:space="0" w:color="auto"/>
            <w:right w:val="none" w:sz="0" w:space="0" w:color="auto"/>
          </w:divBdr>
        </w:div>
        <w:div w:id="503518168">
          <w:marLeft w:val="640"/>
          <w:marRight w:val="0"/>
          <w:marTop w:val="0"/>
          <w:marBottom w:val="0"/>
          <w:divBdr>
            <w:top w:val="none" w:sz="0" w:space="0" w:color="auto"/>
            <w:left w:val="none" w:sz="0" w:space="0" w:color="auto"/>
            <w:bottom w:val="none" w:sz="0" w:space="0" w:color="auto"/>
            <w:right w:val="none" w:sz="0" w:space="0" w:color="auto"/>
          </w:divBdr>
        </w:div>
        <w:div w:id="1176263862">
          <w:marLeft w:val="640"/>
          <w:marRight w:val="0"/>
          <w:marTop w:val="0"/>
          <w:marBottom w:val="0"/>
          <w:divBdr>
            <w:top w:val="none" w:sz="0" w:space="0" w:color="auto"/>
            <w:left w:val="none" w:sz="0" w:space="0" w:color="auto"/>
            <w:bottom w:val="none" w:sz="0" w:space="0" w:color="auto"/>
            <w:right w:val="none" w:sz="0" w:space="0" w:color="auto"/>
          </w:divBdr>
        </w:div>
        <w:div w:id="1574924728">
          <w:marLeft w:val="640"/>
          <w:marRight w:val="0"/>
          <w:marTop w:val="0"/>
          <w:marBottom w:val="0"/>
          <w:divBdr>
            <w:top w:val="none" w:sz="0" w:space="0" w:color="auto"/>
            <w:left w:val="none" w:sz="0" w:space="0" w:color="auto"/>
            <w:bottom w:val="none" w:sz="0" w:space="0" w:color="auto"/>
            <w:right w:val="none" w:sz="0" w:space="0" w:color="auto"/>
          </w:divBdr>
        </w:div>
        <w:div w:id="1195727582">
          <w:marLeft w:val="640"/>
          <w:marRight w:val="0"/>
          <w:marTop w:val="0"/>
          <w:marBottom w:val="0"/>
          <w:divBdr>
            <w:top w:val="none" w:sz="0" w:space="0" w:color="auto"/>
            <w:left w:val="none" w:sz="0" w:space="0" w:color="auto"/>
            <w:bottom w:val="none" w:sz="0" w:space="0" w:color="auto"/>
            <w:right w:val="none" w:sz="0" w:space="0" w:color="auto"/>
          </w:divBdr>
        </w:div>
        <w:div w:id="744956548">
          <w:marLeft w:val="640"/>
          <w:marRight w:val="0"/>
          <w:marTop w:val="0"/>
          <w:marBottom w:val="0"/>
          <w:divBdr>
            <w:top w:val="none" w:sz="0" w:space="0" w:color="auto"/>
            <w:left w:val="none" w:sz="0" w:space="0" w:color="auto"/>
            <w:bottom w:val="none" w:sz="0" w:space="0" w:color="auto"/>
            <w:right w:val="none" w:sz="0" w:space="0" w:color="auto"/>
          </w:divBdr>
        </w:div>
        <w:div w:id="748041774">
          <w:marLeft w:val="640"/>
          <w:marRight w:val="0"/>
          <w:marTop w:val="0"/>
          <w:marBottom w:val="0"/>
          <w:divBdr>
            <w:top w:val="none" w:sz="0" w:space="0" w:color="auto"/>
            <w:left w:val="none" w:sz="0" w:space="0" w:color="auto"/>
            <w:bottom w:val="none" w:sz="0" w:space="0" w:color="auto"/>
            <w:right w:val="none" w:sz="0" w:space="0" w:color="auto"/>
          </w:divBdr>
        </w:div>
        <w:div w:id="626593520">
          <w:marLeft w:val="640"/>
          <w:marRight w:val="0"/>
          <w:marTop w:val="0"/>
          <w:marBottom w:val="0"/>
          <w:divBdr>
            <w:top w:val="none" w:sz="0" w:space="0" w:color="auto"/>
            <w:left w:val="none" w:sz="0" w:space="0" w:color="auto"/>
            <w:bottom w:val="none" w:sz="0" w:space="0" w:color="auto"/>
            <w:right w:val="none" w:sz="0" w:space="0" w:color="auto"/>
          </w:divBdr>
        </w:div>
        <w:div w:id="257062351">
          <w:marLeft w:val="640"/>
          <w:marRight w:val="0"/>
          <w:marTop w:val="0"/>
          <w:marBottom w:val="0"/>
          <w:divBdr>
            <w:top w:val="none" w:sz="0" w:space="0" w:color="auto"/>
            <w:left w:val="none" w:sz="0" w:space="0" w:color="auto"/>
            <w:bottom w:val="none" w:sz="0" w:space="0" w:color="auto"/>
            <w:right w:val="none" w:sz="0" w:space="0" w:color="auto"/>
          </w:divBdr>
        </w:div>
        <w:div w:id="1049261048">
          <w:marLeft w:val="640"/>
          <w:marRight w:val="0"/>
          <w:marTop w:val="0"/>
          <w:marBottom w:val="0"/>
          <w:divBdr>
            <w:top w:val="none" w:sz="0" w:space="0" w:color="auto"/>
            <w:left w:val="none" w:sz="0" w:space="0" w:color="auto"/>
            <w:bottom w:val="none" w:sz="0" w:space="0" w:color="auto"/>
            <w:right w:val="none" w:sz="0" w:space="0" w:color="auto"/>
          </w:divBdr>
        </w:div>
        <w:div w:id="570893641">
          <w:marLeft w:val="640"/>
          <w:marRight w:val="0"/>
          <w:marTop w:val="0"/>
          <w:marBottom w:val="0"/>
          <w:divBdr>
            <w:top w:val="none" w:sz="0" w:space="0" w:color="auto"/>
            <w:left w:val="none" w:sz="0" w:space="0" w:color="auto"/>
            <w:bottom w:val="none" w:sz="0" w:space="0" w:color="auto"/>
            <w:right w:val="none" w:sz="0" w:space="0" w:color="auto"/>
          </w:divBdr>
        </w:div>
        <w:div w:id="1836917785">
          <w:marLeft w:val="640"/>
          <w:marRight w:val="0"/>
          <w:marTop w:val="0"/>
          <w:marBottom w:val="0"/>
          <w:divBdr>
            <w:top w:val="none" w:sz="0" w:space="0" w:color="auto"/>
            <w:left w:val="none" w:sz="0" w:space="0" w:color="auto"/>
            <w:bottom w:val="none" w:sz="0" w:space="0" w:color="auto"/>
            <w:right w:val="none" w:sz="0" w:space="0" w:color="auto"/>
          </w:divBdr>
        </w:div>
        <w:div w:id="1485777192">
          <w:marLeft w:val="640"/>
          <w:marRight w:val="0"/>
          <w:marTop w:val="0"/>
          <w:marBottom w:val="0"/>
          <w:divBdr>
            <w:top w:val="none" w:sz="0" w:space="0" w:color="auto"/>
            <w:left w:val="none" w:sz="0" w:space="0" w:color="auto"/>
            <w:bottom w:val="none" w:sz="0" w:space="0" w:color="auto"/>
            <w:right w:val="none" w:sz="0" w:space="0" w:color="auto"/>
          </w:divBdr>
        </w:div>
        <w:div w:id="123157899">
          <w:marLeft w:val="640"/>
          <w:marRight w:val="0"/>
          <w:marTop w:val="0"/>
          <w:marBottom w:val="0"/>
          <w:divBdr>
            <w:top w:val="none" w:sz="0" w:space="0" w:color="auto"/>
            <w:left w:val="none" w:sz="0" w:space="0" w:color="auto"/>
            <w:bottom w:val="none" w:sz="0" w:space="0" w:color="auto"/>
            <w:right w:val="none" w:sz="0" w:space="0" w:color="auto"/>
          </w:divBdr>
        </w:div>
        <w:div w:id="287391772">
          <w:marLeft w:val="640"/>
          <w:marRight w:val="0"/>
          <w:marTop w:val="0"/>
          <w:marBottom w:val="0"/>
          <w:divBdr>
            <w:top w:val="none" w:sz="0" w:space="0" w:color="auto"/>
            <w:left w:val="none" w:sz="0" w:space="0" w:color="auto"/>
            <w:bottom w:val="none" w:sz="0" w:space="0" w:color="auto"/>
            <w:right w:val="none" w:sz="0" w:space="0" w:color="auto"/>
          </w:divBdr>
        </w:div>
        <w:div w:id="385839192">
          <w:marLeft w:val="640"/>
          <w:marRight w:val="0"/>
          <w:marTop w:val="0"/>
          <w:marBottom w:val="0"/>
          <w:divBdr>
            <w:top w:val="none" w:sz="0" w:space="0" w:color="auto"/>
            <w:left w:val="none" w:sz="0" w:space="0" w:color="auto"/>
            <w:bottom w:val="none" w:sz="0" w:space="0" w:color="auto"/>
            <w:right w:val="none" w:sz="0" w:space="0" w:color="auto"/>
          </w:divBdr>
        </w:div>
        <w:div w:id="369036715">
          <w:marLeft w:val="640"/>
          <w:marRight w:val="0"/>
          <w:marTop w:val="0"/>
          <w:marBottom w:val="0"/>
          <w:divBdr>
            <w:top w:val="none" w:sz="0" w:space="0" w:color="auto"/>
            <w:left w:val="none" w:sz="0" w:space="0" w:color="auto"/>
            <w:bottom w:val="none" w:sz="0" w:space="0" w:color="auto"/>
            <w:right w:val="none" w:sz="0" w:space="0" w:color="auto"/>
          </w:divBdr>
        </w:div>
        <w:div w:id="1579365796">
          <w:marLeft w:val="640"/>
          <w:marRight w:val="0"/>
          <w:marTop w:val="0"/>
          <w:marBottom w:val="0"/>
          <w:divBdr>
            <w:top w:val="none" w:sz="0" w:space="0" w:color="auto"/>
            <w:left w:val="none" w:sz="0" w:space="0" w:color="auto"/>
            <w:bottom w:val="none" w:sz="0" w:space="0" w:color="auto"/>
            <w:right w:val="none" w:sz="0" w:space="0" w:color="auto"/>
          </w:divBdr>
        </w:div>
        <w:div w:id="2132438989">
          <w:marLeft w:val="640"/>
          <w:marRight w:val="0"/>
          <w:marTop w:val="0"/>
          <w:marBottom w:val="0"/>
          <w:divBdr>
            <w:top w:val="none" w:sz="0" w:space="0" w:color="auto"/>
            <w:left w:val="none" w:sz="0" w:space="0" w:color="auto"/>
            <w:bottom w:val="none" w:sz="0" w:space="0" w:color="auto"/>
            <w:right w:val="none" w:sz="0" w:space="0" w:color="auto"/>
          </w:divBdr>
        </w:div>
        <w:div w:id="734739012">
          <w:marLeft w:val="640"/>
          <w:marRight w:val="0"/>
          <w:marTop w:val="0"/>
          <w:marBottom w:val="0"/>
          <w:divBdr>
            <w:top w:val="none" w:sz="0" w:space="0" w:color="auto"/>
            <w:left w:val="none" w:sz="0" w:space="0" w:color="auto"/>
            <w:bottom w:val="none" w:sz="0" w:space="0" w:color="auto"/>
            <w:right w:val="none" w:sz="0" w:space="0" w:color="auto"/>
          </w:divBdr>
        </w:div>
        <w:div w:id="1299142705">
          <w:marLeft w:val="640"/>
          <w:marRight w:val="0"/>
          <w:marTop w:val="0"/>
          <w:marBottom w:val="0"/>
          <w:divBdr>
            <w:top w:val="none" w:sz="0" w:space="0" w:color="auto"/>
            <w:left w:val="none" w:sz="0" w:space="0" w:color="auto"/>
            <w:bottom w:val="none" w:sz="0" w:space="0" w:color="auto"/>
            <w:right w:val="none" w:sz="0" w:space="0" w:color="auto"/>
          </w:divBdr>
        </w:div>
        <w:div w:id="79454712">
          <w:marLeft w:val="640"/>
          <w:marRight w:val="0"/>
          <w:marTop w:val="0"/>
          <w:marBottom w:val="0"/>
          <w:divBdr>
            <w:top w:val="none" w:sz="0" w:space="0" w:color="auto"/>
            <w:left w:val="none" w:sz="0" w:space="0" w:color="auto"/>
            <w:bottom w:val="none" w:sz="0" w:space="0" w:color="auto"/>
            <w:right w:val="none" w:sz="0" w:space="0" w:color="auto"/>
          </w:divBdr>
        </w:div>
        <w:div w:id="393284362">
          <w:marLeft w:val="640"/>
          <w:marRight w:val="0"/>
          <w:marTop w:val="0"/>
          <w:marBottom w:val="0"/>
          <w:divBdr>
            <w:top w:val="none" w:sz="0" w:space="0" w:color="auto"/>
            <w:left w:val="none" w:sz="0" w:space="0" w:color="auto"/>
            <w:bottom w:val="none" w:sz="0" w:space="0" w:color="auto"/>
            <w:right w:val="none" w:sz="0" w:space="0" w:color="auto"/>
          </w:divBdr>
        </w:div>
        <w:div w:id="208610947">
          <w:marLeft w:val="640"/>
          <w:marRight w:val="0"/>
          <w:marTop w:val="0"/>
          <w:marBottom w:val="0"/>
          <w:divBdr>
            <w:top w:val="none" w:sz="0" w:space="0" w:color="auto"/>
            <w:left w:val="none" w:sz="0" w:space="0" w:color="auto"/>
            <w:bottom w:val="none" w:sz="0" w:space="0" w:color="auto"/>
            <w:right w:val="none" w:sz="0" w:space="0" w:color="auto"/>
          </w:divBdr>
        </w:div>
        <w:div w:id="322005847">
          <w:marLeft w:val="640"/>
          <w:marRight w:val="0"/>
          <w:marTop w:val="0"/>
          <w:marBottom w:val="0"/>
          <w:divBdr>
            <w:top w:val="none" w:sz="0" w:space="0" w:color="auto"/>
            <w:left w:val="none" w:sz="0" w:space="0" w:color="auto"/>
            <w:bottom w:val="none" w:sz="0" w:space="0" w:color="auto"/>
            <w:right w:val="none" w:sz="0" w:space="0" w:color="auto"/>
          </w:divBdr>
        </w:div>
        <w:div w:id="59601756">
          <w:marLeft w:val="640"/>
          <w:marRight w:val="0"/>
          <w:marTop w:val="0"/>
          <w:marBottom w:val="0"/>
          <w:divBdr>
            <w:top w:val="none" w:sz="0" w:space="0" w:color="auto"/>
            <w:left w:val="none" w:sz="0" w:space="0" w:color="auto"/>
            <w:bottom w:val="none" w:sz="0" w:space="0" w:color="auto"/>
            <w:right w:val="none" w:sz="0" w:space="0" w:color="auto"/>
          </w:divBdr>
        </w:div>
        <w:div w:id="1306424596">
          <w:marLeft w:val="640"/>
          <w:marRight w:val="0"/>
          <w:marTop w:val="0"/>
          <w:marBottom w:val="0"/>
          <w:divBdr>
            <w:top w:val="none" w:sz="0" w:space="0" w:color="auto"/>
            <w:left w:val="none" w:sz="0" w:space="0" w:color="auto"/>
            <w:bottom w:val="none" w:sz="0" w:space="0" w:color="auto"/>
            <w:right w:val="none" w:sz="0" w:space="0" w:color="auto"/>
          </w:divBdr>
        </w:div>
        <w:div w:id="826940520">
          <w:marLeft w:val="640"/>
          <w:marRight w:val="0"/>
          <w:marTop w:val="0"/>
          <w:marBottom w:val="0"/>
          <w:divBdr>
            <w:top w:val="none" w:sz="0" w:space="0" w:color="auto"/>
            <w:left w:val="none" w:sz="0" w:space="0" w:color="auto"/>
            <w:bottom w:val="none" w:sz="0" w:space="0" w:color="auto"/>
            <w:right w:val="none" w:sz="0" w:space="0" w:color="auto"/>
          </w:divBdr>
        </w:div>
        <w:div w:id="1357123586">
          <w:marLeft w:val="640"/>
          <w:marRight w:val="0"/>
          <w:marTop w:val="0"/>
          <w:marBottom w:val="0"/>
          <w:divBdr>
            <w:top w:val="none" w:sz="0" w:space="0" w:color="auto"/>
            <w:left w:val="none" w:sz="0" w:space="0" w:color="auto"/>
            <w:bottom w:val="none" w:sz="0" w:space="0" w:color="auto"/>
            <w:right w:val="none" w:sz="0" w:space="0" w:color="auto"/>
          </w:divBdr>
        </w:div>
        <w:div w:id="929506770">
          <w:marLeft w:val="640"/>
          <w:marRight w:val="0"/>
          <w:marTop w:val="0"/>
          <w:marBottom w:val="0"/>
          <w:divBdr>
            <w:top w:val="none" w:sz="0" w:space="0" w:color="auto"/>
            <w:left w:val="none" w:sz="0" w:space="0" w:color="auto"/>
            <w:bottom w:val="none" w:sz="0" w:space="0" w:color="auto"/>
            <w:right w:val="none" w:sz="0" w:space="0" w:color="auto"/>
          </w:divBdr>
        </w:div>
        <w:div w:id="219445936">
          <w:marLeft w:val="640"/>
          <w:marRight w:val="0"/>
          <w:marTop w:val="0"/>
          <w:marBottom w:val="0"/>
          <w:divBdr>
            <w:top w:val="none" w:sz="0" w:space="0" w:color="auto"/>
            <w:left w:val="none" w:sz="0" w:space="0" w:color="auto"/>
            <w:bottom w:val="none" w:sz="0" w:space="0" w:color="auto"/>
            <w:right w:val="none" w:sz="0" w:space="0" w:color="auto"/>
          </w:divBdr>
        </w:div>
      </w:divsChild>
    </w:div>
    <w:div w:id="1940334035">
      <w:bodyDiv w:val="1"/>
      <w:marLeft w:val="0"/>
      <w:marRight w:val="0"/>
      <w:marTop w:val="0"/>
      <w:marBottom w:val="0"/>
      <w:divBdr>
        <w:top w:val="none" w:sz="0" w:space="0" w:color="auto"/>
        <w:left w:val="none" w:sz="0" w:space="0" w:color="auto"/>
        <w:bottom w:val="none" w:sz="0" w:space="0" w:color="auto"/>
        <w:right w:val="none" w:sz="0" w:space="0" w:color="auto"/>
      </w:divBdr>
      <w:divsChild>
        <w:div w:id="892548104">
          <w:marLeft w:val="640"/>
          <w:marRight w:val="0"/>
          <w:marTop w:val="0"/>
          <w:marBottom w:val="0"/>
          <w:divBdr>
            <w:top w:val="none" w:sz="0" w:space="0" w:color="auto"/>
            <w:left w:val="none" w:sz="0" w:space="0" w:color="auto"/>
            <w:bottom w:val="none" w:sz="0" w:space="0" w:color="auto"/>
            <w:right w:val="none" w:sz="0" w:space="0" w:color="auto"/>
          </w:divBdr>
        </w:div>
        <w:div w:id="623121115">
          <w:marLeft w:val="640"/>
          <w:marRight w:val="0"/>
          <w:marTop w:val="0"/>
          <w:marBottom w:val="0"/>
          <w:divBdr>
            <w:top w:val="none" w:sz="0" w:space="0" w:color="auto"/>
            <w:left w:val="none" w:sz="0" w:space="0" w:color="auto"/>
            <w:bottom w:val="none" w:sz="0" w:space="0" w:color="auto"/>
            <w:right w:val="none" w:sz="0" w:space="0" w:color="auto"/>
          </w:divBdr>
        </w:div>
        <w:div w:id="1482231553">
          <w:marLeft w:val="640"/>
          <w:marRight w:val="0"/>
          <w:marTop w:val="0"/>
          <w:marBottom w:val="0"/>
          <w:divBdr>
            <w:top w:val="none" w:sz="0" w:space="0" w:color="auto"/>
            <w:left w:val="none" w:sz="0" w:space="0" w:color="auto"/>
            <w:bottom w:val="none" w:sz="0" w:space="0" w:color="auto"/>
            <w:right w:val="none" w:sz="0" w:space="0" w:color="auto"/>
          </w:divBdr>
        </w:div>
        <w:div w:id="931402799">
          <w:marLeft w:val="640"/>
          <w:marRight w:val="0"/>
          <w:marTop w:val="0"/>
          <w:marBottom w:val="0"/>
          <w:divBdr>
            <w:top w:val="none" w:sz="0" w:space="0" w:color="auto"/>
            <w:left w:val="none" w:sz="0" w:space="0" w:color="auto"/>
            <w:bottom w:val="none" w:sz="0" w:space="0" w:color="auto"/>
            <w:right w:val="none" w:sz="0" w:space="0" w:color="auto"/>
          </w:divBdr>
        </w:div>
        <w:div w:id="1368601203">
          <w:marLeft w:val="640"/>
          <w:marRight w:val="0"/>
          <w:marTop w:val="0"/>
          <w:marBottom w:val="0"/>
          <w:divBdr>
            <w:top w:val="none" w:sz="0" w:space="0" w:color="auto"/>
            <w:left w:val="none" w:sz="0" w:space="0" w:color="auto"/>
            <w:bottom w:val="none" w:sz="0" w:space="0" w:color="auto"/>
            <w:right w:val="none" w:sz="0" w:space="0" w:color="auto"/>
          </w:divBdr>
        </w:div>
        <w:div w:id="203058268">
          <w:marLeft w:val="640"/>
          <w:marRight w:val="0"/>
          <w:marTop w:val="0"/>
          <w:marBottom w:val="0"/>
          <w:divBdr>
            <w:top w:val="none" w:sz="0" w:space="0" w:color="auto"/>
            <w:left w:val="none" w:sz="0" w:space="0" w:color="auto"/>
            <w:bottom w:val="none" w:sz="0" w:space="0" w:color="auto"/>
            <w:right w:val="none" w:sz="0" w:space="0" w:color="auto"/>
          </w:divBdr>
        </w:div>
        <w:div w:id="1060638952">
          <w:marLeft w:val="640"/>
          <w:marRight w:val="0"/>
          <w:marTop w:val="0"/>
          <w:marBottom w:val="0"/>
          <w:divBdr>
            <w:top w:val="none" w:sz="0" w:space="0" w:color="auto"/>
            <w:left w:val="none" w:sz="0" w:space="0" w:color="auto"/>
            <w:bottom w:val="none" w:sz="0" w:space="0" w:color="auto"/>
            <w:right w:val="none" w:sz="0" w:space="0" w:color="auto"/>
          </w:divBdr>
        </w:div>
        <w:div w:id="849490873">
          <w:marLeft w:val="640"/>
          <w:marRight w:val="0"/>
          <w:marTop w:val="0"/>
          <w:marBottom w:val="0"/>
          <w:divBdr>
            <w:top w:val="none" w:sz="0" w:space="0" w:color="auto"/>
            <w:left w:val="none" w:sz="0" w:space="0" w:color="auto"/>
            <w:bottom w:val="none" w:sz="0" w:space="0" w:color="auto"/>
            <w:right w:val="none" w:sz="0" w:space="0" w:color="auto"/>
          </w:divBdr>
        </w:div>
        <w:div w:id="1518277272">
          <w:marLeft w:val="640"/>
          <w:marRight w:val="0"/>
          <w:marTop w:val="0"/>
          <w:marBottom w:val="0"/>
          <w:divBdr>
            <w:top w:val="none" w:sz="0" w:space="0" w:color="auto"/>
            <w:left w:val="none" w:sz="0" w:space="0" w:color="auto"/>
            <w:bottom w:val="none" w:sz="0" w:space="0" w:color="auto"/>
            <w:right w:val="none" w:sz="0" w:space="0" w:color="auto"/>
          </w:divBdr>
        </w:div>
        <w:div w:id="1684042097">
          <w:marLeft w:val="640"/>
          <w:marRight w:val="0"/>
          <w:marTop w:val="0"/>
          <w:marBottom w:val="0"/>
          <w:divBdr>
            <w:top w:val="none" w:sz="0" w:space="0" w:color="auto"/>
            <w:left w:val="none" w:sz="0" w:space="0" w:color="auto"/>
            <w:bottom w:val="none" w:sz="0" w:space="0" w:color="auto"/>
            <w:right w:val="none" w:sz="0" w:space="0" w:color="auto"/>
          </w:divBdr>
        </w:div>
        <w:div w:id="745685612">
          <w:marLeft w:val="640"/>
          <w:marRight w:val="0"/>
          <w:marTop w:val="0"/>
          <w:marBottom w:val="0"/>
          <w:divBdr>
            <w:top w:val="none" w:sz="0" w:space="0" w:color="auto"/>
            <w:left w:val="none" w:sz="0" w:space="0" w:color="auto"/>
            <w:bottom w:val="none" w:sz="0" w:space="0" w:color="auto"/>
            <w:right w:val="none" w:sz="0" w:space="0" w:color="auto"/>
          </w:divBdr>
        </w:div>
        <w:div w:id="927814875">
          <w:marLeft w:val="640"/>
          <w:marRight w:val="0"/>
          <w:marTop w:val="0"/>
          <w:marBottom w:val="0"/>
          <w:divBdr>
            <w:top w:val="none" w:sz="0" w:space="0" w:color="auto"/>
            <w:left w:val="none" w:sz="0" w:space="0" w:color="auto"/>
            <w:bottom w:val="none" w:sz="0" w:space="0" w:color="auto"/>
            <w:right w:val="none" w:sz="0" w:space="0" w:color="auto"/>
          </w:divBdr>
        </w:div>
        <w:div w:id="1933852447">
          <w:marLeft w:val="640"/>
          <w:marRight w:val="0"/>
          <w:marTop w:val="0"/>
          <w:marBottom w:val="0"/>
          <w:divBdr>
            <w:top w:val="none" w:sz="0" w:space="0" w:color="auto"/>
            <w:left w:val="none" w:sz="0" w:space="0" w:color="auto"/>
            <w:bottom w:val="none" w:sz="0" w:space="0" w:color="auto"/>
            <w:right w:val="none" w:sz="0" w:space="0" w:color="auto"/>
          </w:divBdr>
        </w:div>
        <w:div w:id="795100622">
          <w:marLeft w:val="640"/>
          <w:marRight w:val="0"/>
          <w:marTop w:val="0"/>
          <w:marBottom w:val="0"/>
          <w:divBdr>
            <w:top w:val="none" w:sz="0" w:space="0" w:color="auto"/>
            <w:left w:val="none" w:sz="0" w:space="0" w:color="auto"/>
            <w:bottom w:val="none" w:sz="0" w:space="0" w:color="auto"/>
            <w:right w:val="none" w:sz="0" w:space="0" w:color="auto"/>
          </w:divBdr>
        </w:div>
        <w:div w:id="2073580280">
          <w:marLeft w:val="640"/>
          <w:marRight w:val="0"/>
          <w:marTop w:val="0"/>
          <w:marBottom w:val="0"/>
          <w:divBdr>
            <w:top w:val="none" w:sz="0" w:space="0" w:color="auto"/>
            <w:left w:val="none" w:sz="0" w:space="0" w:color="auto"/>
            <w:bottom w:val="none" w:sz="0" w:space="0" w:color="auto"/>
            <w:right w:val="none" w:sz="0" w:space="0" w:color="auto"/>
          </w:divBdr>
        </w:div>
        <w:div w:id="47337057">
          <w:marLeft w:val="640"/>
          <w:marRight w:val="0"/>
          <w:marTop w:val="0"/>
          <w:marBottom w:val="0"/>
          <w:divBdr>
            <w:top w:val="none" w:sz="0" w:space="0" w:color="auto"/>
            <w:left w:val="none" w:sz="0" w:space="0" w:color="auto"/>
            <w:bottom w:val="none" w:sz="0" w:space="0" w:color="auto"/>
            <w:right w:val="none" w:sz="0" w:space="0" w:color="auto"/>
          </w:divBdr>
        </w:div>
        <w:div w:id="278297938">
          <w:marLeft w:val="640"/>
          <w:marRight w:val="0"/>
          <w:marTop w:val="0"/>
          <w:marBottom w:val="0"/>
          <w:divBdr>
            <w:top w:val="none" w:sz="0" w:space="0" w:color="auto"/>
            <w:left w:val="none" w:sz="0" w:space="0" w:color="auto"/>
            <w:bottom w:val="none" w:sz="0" w:space="0" w:color="auto"/>
            <w:right w:val="none" w:sz="0" w:space="0" w:color="auto"/>
          </w:divBdr>
        </w:div>
        <w:div w:id="1886138595">
          <w:marLeft w:val="640"/>
          <w:marRight w:val="0"/>
          <w:marTop w:val="0"/>
          <w:marBottom w:val="0"/>
          <w:divBdr>
            <w:top w:val="none" w:sz="0" w:space="0" w:color="auto"/>
            <w:left w:val="none" w:sz="0" w:space="0" w:color="auto"/>
            <w:bottom w:val="none" w:sz="0" w:space="0" w:color="auto"/>
            <w:right w:val="none" w:sz="0" w:space="0" w:color="auto"/>
          </w:divBdr>
        </w:div>
        <w:div w:id="289479583">
          <w:marLeft w:val="640"/>
          <w:marRight w:val="0"/>
          <w:marTop w:val="0"/>
          <w:marBottom w:val="0"/>
          <w:divBdr>
            <w:top w:val="none" w:sz="0" w:space="0" w:color="auto"/>
            <w:left w:val="none" w:sz="0" w:space="0" w:color="auto"/>
            <w:bottom w:val="none" w:sz="0" w:space="0" w:color="auto"/>
            <w:right w:val="none" w:sz="0" w:space="0" w:color="auto"/>
          </w:divBdr>
        </w:div>
        <w:div w:id="1073773182">
          <w:marLeft w:val="640"/>
          <w:marRight w:val="0"/>
          <w:marTop w:val="0"/>
          <w:marBottom w:val="0"/>
          <w:divBdr>
            <w:top w:val="none" w:sz="0" w:space="0" w:color="auto"/>
            <w:left w:val="none" w:sz="0" w:space="0" w:color="auto"/>
            <w:bottom w:val="none" w:sz="0" w:space="0" w:color="auto"/>
            <w:right w:val="none" w:sz="0" w:space="0" w:color="auto"/>
          </w:divBdr>
        </w:div>
        <w:div w:id="1895698835">
          <w:marLeft w:val="640"/>
          <w:marRight w:val="0"/>
          <w:marTop w:val="0"/>
          <w:marBottom w:val="0"/>
          <w:divBdr>
            <w:top w:val="none" w:sz="0" w:space="0" w:color="auto"/>
            <w:left w:val="none" w:sz="0" w:space="0" w:color="auto"/>
            <w:bottom w:val="none" w:sz="0" w:space="0" w:color="auto"/>
            <w:right w:val="none" w:sz="0" w:space="0" w:color="auto"/>
          </w:divBdr>
        </w:div>
        <w:div w:id="1263101073">
          <w:marLeft w:val="640"/>
          <w:marRight w:val="0"/>
          <w:marTop w:val="0"/>
          <w:marBottom w:val="0"/>
          <w:divBdr>
            <w:top w:val="none" w:sz="0" w:space="0" w:color="auto"/>
            <w:left w:val="none" w:sz="0" w:space="0" w:color="auto"/>
            <w:bottom w:val="none" w:sz="0" w:space="0" w:color="auto"/>
            <w:right w:val="none" w:sz="0" w:space="0" w:color="auto"/>
          </w:divBdr>
        </w:div>
        <w:div w:id="751701229">
          <w:marLeft w:val="640"/>
          <w:marRight w:val="0"/>
          <w:marTop w:val="0"/>
          <w:marBottom w:val="0"/>
          <w:divBdr>
            <w:top w:val="none" w:sz="0" w:space="0" w:color="auto"/>
            <w:left w:val="none" w:sz="0" w:space="0" w:color="auto"/>
            <w:bottom w:val="none" w:sz="0" w:space="0" w:color="auto"/>
            <w:right w:val="none" w:sz="0" w:space="0" w:color="auto"/>
          </w:divBdr>
        </w:div>
        <w:div w:id="1578248284">
          <w:marLeft w:val="640"/>
          <w:marRight w:val="0"/>
          <w:marTop w:val="0"/>
          <w:marBottom w:val="0"/>
          <w:divBdr>
            <w:top w:val="none" w:sz="0" w:space="0" w:color="auto"/>
            <w:left w:val="none" w:sz="0" w:space="0" w:color="auto"/>
            <w:bottom w:val="none" w:sz="0" w:space="0" w:color="auto"/>
            <w:right w:val="none" w:sz="0" w:space="0" w:color="auto"/>
          </w:divBdr>
        </w:div>
        <w:div w:id="1850633940">
          <w:marLeft w:val="640"/>
          <w:marRight w:val="0"/>
          <w:marTop w:val="0"/>
          <w:marBottom w:val="0"/>
          <w:divBdr>
            <w:top w:val="none" w:sz="0" w:space="0" w:color="auto"/>
            <w:left w:val="none" w:sz="0" w:space="0" w:color="auto"/>
            <w:bottom w:val="none" w:sz="0" w:space="0" w:color="auto"/>
            <w:right w:val="none" w:sz="0" w:space="0" w:color="auto"/>
          </w:divBdr>
        </w:div>
        <w:div w:id="1654066281">
          <w:marLeft w:val="640"/>
          <w:marRight w:val="0"/>
          <w:marTop w:val="0"/>
          <w:marBottom w:val="0"/>
          <w:divBdr>
            <w:top w:val="none" w:sz="0" w:space="0" w:color="auto"/>
            <w:left w:val="none" w:sz="0" w:space="0" w:color="auto"/>
            <w:bottom w:val="none" w:sz="0" w:space="0" w:color="auto"/>
            <w:right w:val="none" w:sz="0" w:space="0" w:color="auto"/>
          </w:divBdr>
        </w:div>
        <w:div w:id="614334752">
          <w:marLeft w:val="640"/>
          <w:marRight w:val="0"/>
          <w:marTop w:val="0"/>
          <w:marBottom w:val="0"/>
          <w:divBdr>
            <w:top w:val="none" w:sz="0" w:space="0" w:color="auto"/>
            <w:left w:val="none" w:sz="0" w:space="0" w:color="auto"/>
            <w:bottom w:val="none" w:sz="0" w:space="0" w:color="auto"/>
            <w:right w:val="none" w:sz="0" w:space="0" w:color="auto"/>
          </w:divBdr>
        </w:div>
        <w:div w:id="815076105">
          <w:marLeft w:val="640"/>
          <w:marRight w:val="0"/>
          <w:marTop w:val="0"/>
          <w:marBottom w:val="0"/>
          <w:divBdr>
            <w:top w:val="none" w:sz="0" w:space="0" w:color="auto"/>
            <w:left w:val="none" w:sz="0" w:space="0" w:color="auto"/>
            <w:bottom w:val="none" w:sz="0" w:space="0" w:color="auto"/>
            <w:right w:val="none" w:sz="0" w:space="0" w:color="auto"/>
          </w:divBdr>
        </w:div>
        <w:div w:id="1416171562">
          <w:marLeft w:val="640"/>
          <w:marRight w:val="0"/>
          <w:marTop w:val="0"/>
          <w:marBottom w:val="0"/>
          <w:divBdr>
            <w:top w:val="none" w:sz="0" w:space="0" w:color="auto"/>
            <w:left w:val="none" w:sz="0" w:space="0" w:color="auto"/>
            <w:bottom w:val="none" w:sz="0" w:space="0" w:color="auto"/>
            <w:right w:val="none" w:sz="0" w:space="0" w:color="auto"/>
          </w:divBdr>
        </w:div>
        <w:div w:id="559098290">
          <w:marLeft w:val="640"/>
          <w:marRight w:val="0"/>
          <w:marTop w:val="0"/>
          <w:marBottom w:val="0"/>
          <w:divBdr>
            <w:top w:val="none" w:sz="0" w:space="0" w:color="auto"/>
            <w:left w:val="none" w:sz="0" w:space="0" w:color="auto"/>
            <w:bottom w:val="none" w:sz="0" w:space="0" w:color="auto"/>
            <w:right w:val="none" w:sz="0" w:space="0" w:color="auto"/>
          </w:divBdr>
        </w:div>
        <w:div w:id="607203227">
          <w:marLeft w:val="640"/>
          <w:marRight w:val="0"/>
          <w:marTop w:val="0"/>
          <w:marBottom w:val="0"/>
          <w:divBdr>
            <w:top w:val="none" w:sz="0" w:space="0" w:color="auto"/>
            <w:left w:val="none" w:sz="0" w:space="0" w:color="auto"/>
            <w:bottom w:val="none" w:sz="0" w:space="0" w:color="auto"/>
            <w:right w:val="none" w:sz="0" w:space="0" w:color="auto"/>
          </w:divBdr>
        </w:div>
        <w:div w:id="1928494050">
          <w:marLeft w:val="640"/>
          <w:marRight w:val="0"/>
          <w:marTop w:val="0"/>
          <w:marBottom w:val="0"/>
          <w:divBdr>
            <w:top w:val="none" w:sz="0" w:space="0" w:color="auto"/>
            <w:left w:val="none" w:sz="0" w:space="0" w:color="auto"/>
            <w:bottom w:val="none" w:sz="0" w:space="0" w:color="auto"/>
            <w:right w:val="none" w:sz="0" w:space="0" w:color="auto"/>
          </w:divBdr>
        </w:div>
        <w:div w:id="673455072">
          <w:marLeft w:val="640"/>
          <w:marRight w:val="0"/>
          <w:marTop w:val="0"/>
          <w:marBottom w:val="0"/>
          <w:divBdr>
            <w:top w:val="none" w:sz="0" w:space="0" w:color="auto"/>
            <w:left w:val="none" w:sz="0" w:space="0" w:color="auto"/>
            <w:bottom w:val="none" w:sz="0" w:space="0" w:color="auto"/>
            <w:right w:val="none" w:sz="0" w:space="0" w:color="auto"/>
          </w:divBdr>
        </w:div>
        <w:div w:id="1847210542">
          <w:marLeft w:val="640"/>
          <w:marRight w:val="0"/>
          <w:marTop w:val="0"/>
          <w:marBottom w:val="0"/>
          <w:divBdr>
            <w:top w:val="none" w:sz="0" w:space="0" w:color="auto"/>
            <w:left w:val="none" w:sz="0" w:space="0" w:color="auto"/>
            <w:bottom w:val="none" w:sz="0" w:space="0" w:color="auto"/>
            <w:right w:val="none" w:sz="0" w:space="0" w:color="auto"/>
          </w:divBdr>
        </w:div>
        <w:div w:id="811752089">
          <w:marLeft w:val="640"/>
          <w:marRight w:val="0"/>
          <w:marTop w:val="0"/>
          <w:marBottom w:val="0"/>
          <w:divBdr>
            <w:top w:val="none" w:sz="0" w:space="0" w:color="auto"/>
            <w:left w:val="none" w:sz="0" w:space="0" w:color="auto"/>
            <w:bottom w:val="none" w:sz="0" w:space="0" w:color="auto"/>
            <w:right w:val="none" w:sz="0" w:space="0" w:color="auto"/>
          </w:divBdr>
        </w:div>
        <w:div w:id="1056708729">
          <w:marLeft w:val="640"/>
          <w:marRight w:val="0"/>
          <w:marTop w:val="0"/>
          <w:marBottom w:val="0"/>
          <w:divBdr>
            <w:top w:val="none" w:sz="0" w:space="0" w:color="auto"/>
            <w:left w:val="none" w:sz="0" w:space="0" w:color="auto"/>
            <w:bottom w:val="none" w:sz="0" w:space="0" w:color="auto"/>
            <w:right w:val="none" w:sz="0" w:space="0" w:color="auto"/>
          </w:divBdr>
        </w:div>
        <w:div w:id="1815103597">
          <w:marLeft w:val="640"/>
          <w:marRight w:val="0"/>
          <w:marTop w:val="0"/>
          <w:marBottom w:val="0"/>
          <w:divBdr>
            <w:top w:val="none" w:sz="0" w:space="0" w:color="auto"/>
            <w:left w:val="none" w:sz="0" w:space="0" w:color="auto"/>
            <w:bottom w:val="none" w:sz="0" w:space="0" w:color="auto"/>
            <w:right w:val="none" w:sz="0" w:space="0" w:color="auto"/>
          </w:divBdr>
        </w:div>
        <w:div w:id="435179780">
          <w:marLeft w:val="640"/>
          <w:marRight w:val="0"/>
          <w:marTop w:val="0"/>
          <w:marBottom w:val="0"/>
          <w:divBdr>
            <w:top w:val="none" w:sz="0" w:space="0" w:color="auto"/>
            <w:left w:val="none" w:sz="0" w:space="0" w:color="auto"/>
            <w:bottom w:val="none" w:sz="0" w:space="0" w:color="auto"/>
            <w:right w:val="none" w:sz="0" w:space="0" w:color="auto"/>
          </w:divBdr>
        </w:div>
        <w:div w:id="339937435">
          <w:marLeft w:val="640"/>
          <w:marRight w:val="0"/>
          <w:marTop w:val="0"/>
          <w:marBottom w:val="0"/>
          <w:divBdr>
            <w:top w:val="none" w:sz="0" w:space="0" w:color="auto"/>
            <w:left w:val="none" w:sz="0" w:space="0" w:color="auto"/>
            <w:bottom w:val="none" w:sz="0" w:space="0" w:color="auto"/>
            <w:right w:val="none" w:sz="0" w:space="0" w:color="auto"/>
          </w:divBdr>
        </w:div>
        <w:div w:id="760834122">
          <w:marLeft w:val="640"/>
          <w:marRight w:val="0"/>
          <w:marTop w:val="0"/>
          <w:marBottom w:val="0"/>
          <w:divBdr>
            <w:top w:val="none" w:sz="0" w:space="0" w:color="auto"/>
            <w:left w:val="none" w:sz="0" w:space="0" w:color="auto"/>
            <w:bottom w:val="none" w:sz="0" w:space="0" w:color="auto"/>
            <w:right w:val="none" w:sz="0" w:space="0" w:color="auto"/>
          </w:divBdr>
        </w:div>
        <w:div w:id="2124229992">
          <w:marLeft w:val="640"/>
          <w:marRight w:val="0"/>
          <w:marTop w:val="0"/>
          <w:marBottom w:val="0"/>
          <w:divBdr>
            <w:top w:val="none" w:sz="0" w:space="0" w:color="auto"/>
            <w:left w:val="none" w:sz="0" w:space="0" w:color="auto"/>
            <w:bottom w:val="none" w:sz="0" w:space="0" w:color="auto"/>
            <w:right w:val="none" w:sz="0" w:space="0" w:color="auto"/>
          </w:divBdr>
        </w:div>
        <w:div w:id="1991710910">
          <w:marLeft w:val="640"/>
          <w:marRight w:val="0"/>
          <w:marTop w:val="0"/>
          <w:marBottom w:val="0"/>
          <w:divBdr>
            <w:top w:val="none" w:sz="0" w:space="0" w:color="auto"/>
            <w:left w:val="none" w:sz="0" w:space="0" w:color="auto"/>
            <w:bottom w:val="none" w:sz="0" w:space="0" w:color="auto"/>
            <w:right w:val="none" w:sz="0" w:space="0" w:color="auto"/>
          </w:divBdr>
        </w:div>
        <w:div w:id="1166825017">
          <w:marLeft w:val="640"/>
          <w:marRight w:val="0"/>
          <w:marTop w:val="0"/>
          <w:marBottom w:val="0"/>
          <w:divBdr>
            <w:top w:val="none" w:sz="0" w:space="0" w:color="auto"/>
            <w:left w:val="none" w:sz="0" w:space="0" w:color="auto"/>
            <w:bottom w:val="none" w:sz="0" w:space="0" w:color="auto"/>
            <w:right w:val="none" w:sz="0" w:space="0" w:color="auto"/>
          </w:divBdr>
        </w:div>
        <w:div w:id="2074086757">
          <w:marLeft w:val="640"/>
          <w:marRight w:val="0"/>
          <w:marTop w:val="0"/>
          <w:marBottom w:val="0"/>
          <w:divBdr>
            <w:top w:val="none" w:sz="0" w:space="0" w:color="auto"/>
            <w:left w:val="none" w:sz="0" w:space="0" w:color="auto"/>
            <w:bottom w:val="none" w:sz="0" w:space="0" w:color="auto"/>
            <w:right w:val="none" w:sz="0" w:space="0" w:color="auto"/>
          </w:divBdr>
        </w:div>
        <w:div w:id="1501312248">
          <w:marLeft w:val="640"/>
          <w:marRight w:val="0"/>
          <w:marTop w:val="0"/>
          <w:marBottom w:val="0"/>
          <w:divBdr>
            <w:top w:val="none" w:sz="0" w:space="0" w:color="auto"/>
            <w:left w:val="none" w:sz="0" w:space="0" w:color="auto"/>
            <w:bottom w:val="none" w:sz="0" w:space="0" w:color="auto"/>
            <w:right w:val="none" w:sz="0" w:space="0" w:color="auto"/>
          </w:divBdr>
        </w:div>
        <w:div w:id="474100846">
          <w:marLeft w:val="640"/>
          <w:marRight w:val="0"/>
          <w:marTop w:val="0"/>
          <w:marBottom w:val="0"/>
          <w:divBdr>
            <w:top w:val="none" w:sz="0" w:space="0" w:color="auto"/>
            <w:left w:val="none" w:sz="0" w:space="0" w:color="auto"/>
            <w:bottom w:val="none" w:sz="0" w:space="0" w:color="auto"/>
            <w:right w:val="none" w:sz="0" w:space="0" w:color="auto"/>
          </w:divBdr>
        </w:div>
        <w:div w:id="1740975483">
          <w:marLeft w:val="640"/>
          <w:marRight w:val="0"/>
          <w:marTop w:val="0"/>
          <w:marBottom w:val="0"/>
          <w:divBdr>
            <w:top w:val="none" w:sz="0" w:space="0" w:color="auto"/>
            <w:left w:val="none" w:sz="0" w:space="0" w:color="auto"/>
            <w:bottom w:val="none" w:sz="0" w:space="0" w:color="auto"/>
            <w:right w:val="none" w:sz="0" w:space="0" w:color="auto"/>
          </w:divBdr>
        </w:div>
        <w:div w:id="1876691994">
          <w:marLeft w:val="640"/>
          <w:marRight w:val="0"/>
          <w:marTop w:val="0"/>
          <w:marBottom w:val="0"/>
          <w:divBdr>
            <w:top w:val="none" w:sz="0" w:space="0" w:color="auto"/>
            <w:left w:val="none" w:sz="0" w:space="0" w:color="auto"/>
            <w:bottom w:val="none" w:sz="0" w:space="0" w:color="auto"/>
            <w:right w:val="none" w:sz="0" w:space="0" w:color="auto"/>
          </w:divBdr>
        </w:div>
        <w:div w:id="1103377416">
          <w:marLeft w:val="640"/>
          <w:marRight w:val="0"/>
          <w:marTop w:val="0"/>
          <w:marBottom w:val="0"/>
          <w:divBdr>
            <w:top w:val="none" w:sz="0" w:space="0" w:color="auto"/>
            <w:left w:val="none" w:sz="0" w:space="0" w:color="auto"/>
            <w:bottom w:val="none" w:sz="0" w:space="0" w:color="auto"/>
            <w:right w:val="none" w:sz="0" w:space="0" w:color="auto"/>
          </w:divBdr>
        </w:div>
        <w:div w:id="712074686">
          <w:marLeft w:val="640"/>
          <w:marRight w:val="0"/>
          <w:marTop w:val="0"/>
          <w:marBottom w:val="0"/>
          <w:divBdr>
            <w:top w:val="none" w:sz="0" w:space="0" w:color="auto"/>
            <w:left w:val="none" w:sz="0" w:space="0" w:color="auto"/>
            <w:bottom w:val="none" w:sz="0" w:space="0" w:color="auto"/>
            <w:right w:val="none" w:sz="0" w:space="0" w:color="auto"/>
          </w:divBdr>
        </w:div>
        <w:div w:id="1496187104">
          <w:marLeft w:val="640"/>
          <w:marRight w:val="0"/>
          <w:marTop w:val="0"/>
          <w:marBottom w:val="0"/>
          <w:divBdr>
            <w:top w:val="none" w:sz="0" w:space="0" w:color="auto"/>
            <w:left w:val="none" w:sz="0" w:space="0" w:color="auto"/>
            <w:bottom w:val="none" w:sz="0" w:space="0" w:color="auto"/>
            <w:right w:val="none" w:sz="0" w:space="0" w:color="auto"/>
          </w:divBdr>
        </w:div>
        <w:div w:id="700473443">
          <w:marLeft w:val="640"/>
          <w:marRight w:val="0"/>
          <w:marTop w:val="0"/>
          <w:marBottom w:val="0"/>
          <w:divBdr>
            <w:top w:val="none" w:sz="0" w:space="0" w:color="auto"/>
            <w:left w:val="none" w:sz="0" w:space="0" w:color="auto"/>
            <w:bottom w:val="none" w:sz="0" w:space="0" w:color="auto"/>
            <w:right w:val="none" w:sz="0" w:space="0" w:color="auto"/>
          </w:divBdr>
        </w:div>
        <w:div w:id="1663924805">
          <w:marLeft w:val="640"/>
          <w:marRight w:val="0"/>
          <w:marTop w:val="0"/>
          <w:marBottom w:val="0"/>
          <w:divBdr>
            <w:top w:val="none" w:sz="0" w:space="0" w:color="auto"/>
            <w:left w:val="none" w:sz="0" w:space="0" w:color="auto"/>
            <w:bottom w:val="none" w:sz="0" w:space="0" w:color="auto"/>
            <w:right w:val="none" w:sz="0" w:space="0" w:color="auto"/>
          </w:divBdr>
        </w:div>
        <w:div w:id="1393390335">
          <w:marLeft w:val="640"/>
          <w:marRight w:val="0"/>
          <w:marTop w:val="0"/>
          <w:marBottom w:val="0"/>
          <w:divBdr>
            <w:top w:val="none" w:sz="0" w:space="0" w:color="auto"/>
            <w:left w:val="none" w:sz="0" w:space="0" w:color="auto"/>
            <w:bottom w:val="none" w:sz="0" w:space="0" w:color="auto"/>
            <w:right w:val="none" w:sz="0" w:space="0" w:color="auto"/>
          </w:divBdr>
        </w:div>
        <w:div w:id="1055162176">
          <w:marLeft w:val="640"/>
          <w:marRight w:val="0"/>
          <w:marTop w:val="0"/>
          <w:marBottom w:val="0"/>
          <w:divBdr>
            <w:top w:val="none" w:sz="0" w:space="0" w:color="auto"/>
            <w:left w:val="none" w:sz="0" w:space="0" w:color="auto"/>
            <w:bottom w:val="none" w:sz="0" w:space="0" w:color="auto"/>
            <w:right w:val="none" w:sz="0" w:space="0" w:color="auto"/>
          </w:divBdr>
        </w:div>
        <w:div w:id="1984773889">
          <w:marLeft w:val="640"/>
          <w:marRight w:val="0"/>
          <w:marTop w:val="0"/>
          <w:marBottom w:val="0"/>
          <w:divBdr>
            <w:top w:val="none" w:sz="0" w:space="0" w:color="auto"/>
            <w:left w:val="none" w:sz="0" w:space="0" w:color="auto"/>
            <w:bottom w:val="none" w:sz="0" w:space="0" w:color="auto"/>
            <w:right w:val="none" w:sz="0" w:space="0" w:color="auto"/>
          </w:divBdr>
        </w:div>
        <w:div w:id="824202638">
          <w:marLeft w:val="640"/>
          <w:marRight w:val="0"/>
          <w:marTop w:val="0"/>
          <w:marBottom w:val="0"/>
          <w:divBdr>
            <w:top w:val="none" w:sz="0" w:space="0" w:color="auto"/>
            <w:left w:val="none" w:sz="0" w:space="0" w:color="auto"/>
            <w:bottom w:val="none" w:sz="0" w:space="0" w:color="auto"/>
            <w:right w:val="none" w:sz="0" w:space="0" w:color="auto"/>
          </w:divBdr>
        </w:div>
        <w:div w:id="941573705">
          <w:marLeft w:val="640"/>
          <w:marRight w:val="0"/>
          <w:marTop w:val="0"/>
          <w:marBottom w:val="0"/>
          <w:divBdr>
            <w:top w:val="none" w:sz="0" w:space="0" w:color="auto"/>
            <w:left w:val="none" w:sz="0" w:space="0" w:color="auto"/>
            <w:bottom w:val="none" w:sz="0" w:space="0" w:color="auto"/>
            <w:right w:val="none" w:sz="0" w:space="0" w:color="auto"/>
          </w:divBdr>
        </w:div>
        <w:div w:id="232356090">
          <w:marLeft w:val="640"/>
          <w:marRight w:val="0"/>
          <w:marTop w:val="0"/>
          <w:marBottom w:val="0"/>
          <w:divBdr>
            <w:top w:val="none" w:sz="0" w:space="0" w:color="auto"/>
            <w:left w:val="none" w:sz="0" w:space="0" w:color="auto"/>
            <w:bottom w:val="none" w:sz="0" w:space="0" w:color="auto"/>
            <w:right w:val="none" w:sz="0" w:space="0" w:color="auto"/>
          </w:divBdr>
        </w:div>
        <w:div w:id="719982873">
          <w:marLeft w:val="640"/>
          <w:marRight w:val="0"/>
          <w:marTop w:val="0"/>
          <w:marBottom w:val="0"/>
          <w:divBdr>
            <w:top w:val="none" w:sz="0" w:space="0" w:color="auto"/>
            <w:left w:val="none" w:sz="0" w:space="0" w:color="auto"/>
            <w:bottom w:val="none" w:sz="0" w:space="0" w:color="auto"/>
            <w:right w:val="none" w:sz="0" w:space="0" w:color="auto"/>
          </w:divBdr>
        </w:div>
        <w:div w:id="1910573968">
          <w:marLeft w:val="640"/>
          <w:marRight w:val="0"/>
          <w:marTop w:val="0"/>
          <w:marBottom w:val="0"/>
          <w:divBdr>
            <w:top w:val="none" w:sz="0" w:space="0" w:color="auto"/>
            <w:left w:val="none" w:sz="0" w:space="0" w:color="auto"/>
            <w:bottom w:val="none" w:sz="0" w:space="0" w:color="auto"/>
            <w:right w:val="none" w:sz="0" w:space="0" w:color="auto"/>
          </w:divBdr>
        </w:div>
        <w:div w:id="236601139">
          <w:marLeft w:val="640"/>
          <w:marRight w:val="0"/>
          <w:marTop w:val="0"/>
          <w:marBottom w:val="0"/>
          <w:divBdr>
            <w:top w:val="none" w:sz="0" w:space="0" w:color="auto"/>
            <w:left w:val="none" w:sz="0" w:space="0" w:color="auto"/>
            <w:bottom w:val="none" w:sz="0" w:space="0" w:color="auto"/>
            <w:right w:val="none" w:sz="0" w:space="0" w:color="auto"/>
          </w:divBdr>
        </w:div>
        <w:div w:id="436562355">
          <w:marLeft w:val="640"/>
          <w:marRight w:val="0"/>
          <w:marTop w:val="0"/>
          <w:marBottom w:val="0"/>
          <w:divBdr>
            <w:top w:val="none" w:sz="0" w:space="0" w:color="auto"/>
            <w:left w:val="none" w:sz="0" w:space="0" w:color="auto"/>
            <w:bottom w:val="none" w:sz="0" w:space="0" w:color="auto"/>
            <w:right w:val="none" w:sz="0" w:space="0" w:color="auto"/>
          </w:divBdr>
        </w:div>
        <w:div w:id="784276833">
          <w:marLeft w:val="640"/>
          <w:marRight w:val="0"/>
          <w:marTop w:val="0"/>
          <w:marBottom w:val="0"/>
          <w:divBdr>
            <w:top w:val="none" w:sz="0" w:space="0" w:color="auto"/>
            <w:left w:val="none" w:sz="0" w:space="0" w:color="auto"/>
            <w:bottom w:val="none" w:sz="0" w:space="0" w:color="auto"/>
            <w:right w:val="none" w:sz="0" w:space="0" w:color="auto"/>
          </w:divBdr>
        </w:div>
        <w:div w:id="673647178">
          <w:marLeft w:val="640"/>
          <w:marRight w:val="0"/>
          <w:marTop w:val="0"/>
          <w:marBottom w:val="0"/>
          <w:divBdr>
            <w:top w:val="none" w:sz="0" w:space="0" w:color="auto"/>
            <w:left w:val="none" w:sz="0" w:space="0" w:color="auto"/>
            <w:bottom w:val="none" w:sz="0" w:space="0" w:color="auto"/>
            <w:right w:val="none" w:sz="0" w:space="0" w:color="auto"/>
          </w:divBdr>
        </w:div>
        <w:div w:id="1323655647">
          <w:marLeft w:val="640"/>
          <w:marRight w:val="0"/>
          <w:marTop w:val="0"/>
          <w:marBottom w:val="0"/>
          <w:divBdr>
            <w:top w:val="none" w:sz="0" w:space="0" w:color="auto"/>
            <w:left w:val="none" w:sz="0" w:space="0" w:color="auto"/>
            <w:bottom w:val="none" w:sz="0" w:space="0" w:color="auto"/>
            <w:right w:val="none" w:sz="0" w:space="0" w:color="auto"/>
          </w:divBdr>
        </w:div>
        <w:div w:id="1590851302">
          <w:marLeft w:val="640"/>
          <w:marRight w:val="0"/>
          <w:marTop w:val="0"/>
          <w:marBottom w:val="0"/>
          <w:divBdr>
            <w:top w:val="none" w:sz="0" w:space="0" w:color="auto"/>
            <w:left w:val="none" w:sz="0" w:space="0" w:color="auto"/>
            <w:bottom w:val="none" w:sz="0" w:space="0" w:color="auto"/>
            <w:right w:val="none" w:sz="0" w:space="0" w:color="auto"/>
          </w:divBdr>
        </w:div>
        <w:div w:id="173231769">
          <w:marLeft w:val="640"/>
          <w:marRight w:val="0"/>
          <w:marTop w:val="0"/>
          <w:marBottom w:val="0"/>
          <w:divBdr>
            <w:top w:val="none" w:sz="0" w:space="0" w:color="auto"/>
            <w:left w:val="none" w:sz="0" w:space="0" w:color="auto"/>
            <w:bottom w:val="none" w:sz="0" w:space="0" w:color="auto"/>
            <w:right w:val="none" w:sz="0" w:space="0" w:color="auto"/>
          </w:divBdr>
        </w:div>
        <w:div w:id="1367288291">
          <w:marLeft w:val="640"/>
          <w:marRight w:val="0"/>
          <w:marTop w:val="0"/>
          <w:marBottom w:val="0"/>
          <w:divBdr>
            <w:top w:val="none" w:sz="0" w:space="0" w:color="auto"/>
            <w:left w:val="none" w:sz="0" w:space="0" w:color="auto"/>
            <w:bottom w:val="none" w:sz="0" w:space="0" w:color="auto"/>
            <w:right w:val="none" w:sz="0" w:space="0" w:color="auto"/>
          </w:divBdr>
        </w:div>
        <w:div w:id="1968243094">
          <w:marLeft w:val="640"/>
          <w:marRight w:val="0"/>
          <w:marTop w:val="0"/>
          <w:marBottom w:val="0"/>
          <w:divBdr>
            <w:top w:val="none" w:sz="0" w:space="0" w:color="auto"/>
            <w:left w:val="none" w:sz="0" w:space="0" w:color="auto"/>
            <w:bottom w:val="none" w:sz="0" w:space="0" w:color="auto"/>
            <w:right w:val="none" w:sz="0" w:space="0" w:color="auto"/>
          </w:divBdr>
        </w:div>
        <w:div w:id="1832408594">
          <w:marLeft w:val="640"/>
          <w:marRight w:val="0"/>
          <w:marTop w:val="0"/>
          <w:marBottom w:val="0"/>
          <w:divBdr>
            <w:top w:val="none" w:sz="0" w:space="0" w:color="auto"/>
            <w:left w:val="none" w:sz="0" w:space="0" w:color="auto"/>
            <w:bottom w:val="none" w:sz="0" w:space="0" w:color="auto"/>
            <w:right w:val="none" w:sz="0" w:space="0" w:color="auto"/>
          </w:divBdr>
        </w:div>
        <w:div w:id="432288249">
          <w:marLeft w:val="640"/>
          <w:marRight w:val="0"/>
          <w:marTop w:val="0"/>
          <w:marBottom w:val="0"/>
          <w:divBdr>
            <w:top w:val="none" w:sz="0" w:space="0" w:color="auto"/>
            <w:left w:val="none" w:sz="0" w:space="0" w:color="auto"/>
            <w:bottom w:val="none" w:sz="0" w:space="0" w:color="auto"/>
            <w:right w:val="none" w:sz="0" w:space="0" w:color="auto"/>
          </w:divBdr>
        </w:div>
        <w:div w:id="892547112">
          <w:marLeft w:val="640"/>
          <w:marRight w:val="0"/>
          <w:marTop w:val="0"/>
          <w:marBottom w:val="0"/>
          <w:divBdr>
            <w:top w:val="none" w:sz="0" w:space="0" w:color="auto"/>
            <w:left w:val="none" w:sz="0" w:space="0" w:color="auto"/>
            <w:bottom w:val="none" w:sz="0" w:space="0" w:color="auto"/>
            <w:right w:val="none" w:sz="0" w:space="0" w:color="auto"/>
          </w:divBdr>
        </w:div>
        <w:div w:id="2076736435">
          <w:marLeft w:val="640"/>
          <w:marRight w:val="0"/>
          <w:marTop w:val="0"/>
          <w:marBottom w:val="0"/>
          <w:divBdr>
            <w:top w:val="none" w:sz="0" w:space="0" w:color="auto"/>
            <w:left w:val="none" w:sz="0" w:space="0" w:color="auto"/>
            <w:bottom w:val="none" w:sz="0" w:space="0" w:color="auto"/>
            <w:right w:val="none" w:sz="0" w:space="0" w:color="auto"/>
          </w:divBdr>
        </w:div>
        <w:div w:id="481509329">
          <w:marLeft w:val="640"/>
          <w:marRight w:val="0"/>
          <w:marTop w:val="0"/>
          <w:marBottom w:val="0"/>
          <w:divBdr>
            <w:top w:val="none" w:sz="0" w:space="0" w:color="auto"/>
            <w:left w:val="none" w:sz="0" w:space="0" w:color="auto"/>
            <w:bottom w:val="none" w:sz="0" w:space="0" w:color="auto"/>
            <w:right w:val="none" w:sz="0" w:space="0" w:color="auto"/>
          </w:divBdr>
        </w:div>
        <w:div w:id="1236743412">
          <w:marLeft w:val="640"/>
          <w:marRight w:val="0"/>
          <w:marTop w:val="0"/>
          <w:marBottom w:val="0"/>
          <w:divBdr>
            <w:top w:val="none" w:sz="0" w:space="0" w:color="auto"/>
            <w:left w:val="none" w:sz="0" w:space="0" w:color="auto"/>
            <w:bottom w:val="none" w:sz="0" w:space="0" w:color="auto"/>
            <w:right w:val="none" w:sz="0" w:space="0" w:color="auto"/>
          </w:divBdr>
        </w:div>
        <w:div w:id="385373150">
          <w:marLeft w:val="640"/>
          <w:marRight w:val="0"/>
          <w:marTop w:val="0"/>
          <w:marBottom w:val="0"/>
          <w:divBdr>
            <w:top w:val="none" w:sz="0" w:space="0" w:color="auto"/>
            <w:left w:val="none" w:sz="0" w:space="0" w:color="auto"/>
            <w:bottom w:val="none" w:sz="0" w:space="0" w:color="auto"/>
            <w:right w:val="none" w:sz="0" w:space="0" w:color="auto"/>
          </w:divBdr>
        </w:div>
        <w:div w:id="2070765140">
          <w:marLeft w:val="640"/>
          <w:marRight w:val="0"/>
          <w:marTop w:val="0"/>
          <w:marBottom w:val="0"/>
          <w:divBdr>
            <w:top w:val="none" w:sz="0" w:space="0" w:color="auto"/>
            <w:left w:val="none" w:sz="0" w:space="0" w:color="auto"/>
            <w:bottom w:val="none" w:sz="0" w:space="0" w:color="auto"/>
            <w:right w:val="none" w:sz="0" w:space="0" w:color="auto"/>
          </w:divBdr>
        </w:div>
        <w:div w:id="1559395543">
          <w:marLeft w:val="640"/>
          <w:marRight w:val="0"/>
          <w:marTop w:val="0"/>
          <w:marBottom w:val="0"/>
          <w:divBdr>
            <w:top w:val="none" w:sz="0" w:space="0" w:color="auto"/>
            <w:left w:val="none" w:sz="0" w:space="0" w:color="auto"/>
            <w:bottom w:val="none" w:sz="0" w:space="0" w:color="auto"/>
            <w:right w:val="none" w:sz="0" w:space="0" w:color="auto"/>
          </w:divBdr>
        </w:div>
        <w:div w:id="1868836218">
          <w:marLeft w:val="640"/>
          <w:marRight w:val="0"/>
          <w:marTop w:val="0"/>
          <w:marBottom w:val="0"/>
          <w:divBdr>
            <w:top w:val="none" w:sz="0" w:space="0" w:color="auto"/>
            <w:left w:val="none" w:sz="0" w:space="0" w:color="auto"/>
            <w:bottom w:val="none" w:sz="0" w:space="0" w:color="auto"/>
            <w:right w:val="none" w:sz="0" w:space="0" w:color="auto"/>
          </w:divBdr>
        </w:div>
        <w:div w:id="921370927">
          <w:marLeft w:val="640"/>
          <w:marRight w:val="0"/>
          <w:marTop w:val="0"/>
          <w:marBottom w:val="0"/>
          <w:divBdr>
            <w:top w:val="none" w:sz="0" w:space="0" w:color="auto"/>
            <w:left w:val="none" w:sz="0" w:space="0" w:color="auto"/>
            <w:bottom w:val="none" w:sz="0" w:space="0" w:color="auto"/>
            <w:right w:val="none" w:sz="0" w:space="0" w:color="auto"/>
          </w:divBdr>
        </w:div>
        <w:div w:id="2102143730">
          <w:marLeft w:val="640"/>
          <w:marRight w:val="0"/>
          <w:marTop w:val="0"/>
          <w:marBottom w:val="0"/>
          <w:divBdr>
            <w:top w:val="none" w:sz="0" w:space="0" w:color="auto"/>
            <w:left w:val="none" w:sz="0" w:space="0" w:color="auto"/>
            <w:bottom w:val="none" w:sz="0" w:space="0" w:color="auto"/>
            <w:right w:val="none" w:sz="0" w:space="0" w:color="auto"/>
          </w:divBdr>
        </w:div>
        <w:div w:id="566309702">
          <w:marLeft w:val="640"/>
          <w:marRight w:val="0"/>
          <w:marTop w:val="0"/>
          <w:marBottom w:val="0"/>
          <w:divBdr>
            <w:top w:val="none" w:sz="0" w:space="0" w:color="auto"/>
            <w:left w:val="none" w:sz="0" w:space="0" w:color="auto"/>
            <w:bottom w:val="none" w:sz="0" w:space="0" w:color="auto"/>
            <w:right w:val="none" w:sz="0" w:space="0" w:color="auto"/>
          </w:divBdr>
        </w:div>
        <w:div w:id="265843642">
          <w:marLeft w:val="640"/>
          <w:marRight w:val="0"/>
          <w:marTop w:val="0"/>
          <w:marBottom w:val="0"/>
          <w:divBdr>
            <w:top w:val="none" w:sz="0" w:space="0" w:color="auto"/>
            <w:left w:val="none" w:sz="0" w:space="0" w:color="auto"/>
            <w:bottom w:val="none" w:sz="0" w:space="0" w:color="auto"/>
            <w:right w:val="none" w:sz="0" w:space="0" w:color="auto"/>
          </w:divBdr>
        </w:div>
        <w:div w:id="1067343839">
          <w:marLeft w:val="640"/>
          <w:marRight w:val="0"/>
          <w:marTop w:val="0"/>
          <w:marBottom w:val="0"/>
          <w:divBdr>
            <w:top w:val="none" w:sz="0" w:space="0" w:color="auto"/>
            <w:left w:val="none" w:sz="0" w:space="0" w:color="auto"/>
            <w:bottom w:val="none" w:sz="0" w:space="0" w:color="auto"/>
            <w:right w:val="none" w:sz="0" w:space="0" w:color="auto"/>
          </w:divBdr>
        </w:div>
        <w:div w:id="113599993">
          <w:marLeft w:val="640"/>
          <w:marRight w:val="0"/>
          <w:marTop w:val="0"/>
          <w:marBottom w:val="0"/>
          <w:divBdr>
            <w:top w:val="none" w:sz="0" w:space="0" w:color="auto"/>
            <w:left w:val="none" w:sz="0" w:space="0" w:color="auto"/>
            <w:bottom w:val="none" w:sz="0" w:space="0" w:color="auto"/>
            <w:right w:val="none" w:sz="0" w:space="0" w:color="auto"/>
          </w:divBdr>
        </w:div>
        <w:div w:id="540216936">
          <w:marLeft w:val="640"/>
          <w:marRight w:val="0"/>
          <w:marTop w:val="0"/>
          <w:marBottom w:val="0"/>
          <w:divBdr>
            <w:top w:val="none" w:sz="0" w:space="0" w:color="auto"/>
            <w:left w:val="none" w:sz="0" w:space="0" w:color="auto"/>
            <w:bottom w:val="none" w:sz="0" w:space="0" w:color="auto"/>
            <w:right w:val="none" w:sz="0" w:space="0" w:color="auto"/>
          </w:divBdr>
        </w:div>
        <w:div w:id="908661484">
          <w:marLeft w:val="640"/>
          <w:marRight w:val="0"/>
          <w:marTop w:val="0"/>
          <w:marBottom w:val="0"/>
          <w:divBdr>
            <w:top w:val="none" w:sz="0" w:space="0" w:color="auto"/>
            <w:left w:val="none" w:sz="0" w:space="0" w:color="auto"/>
            <w:bottom w:val="none" w:sz="0" w:space="0" w:color="auto"/>
            <w:right w:val="none" w:sz="0" w:space="0" w:color="auto"/>
          </w:divBdr>
        </w:div>
        <w:div w:id="1970473044">
          <w:marLeft w:val="640"/>
          <w:marRight w:val="0"/>
          <w:marTop w:val="0"/>
          <w:marBottom w:val="0"/>
          <w:divBdr>
            <w:top w:val="none" w:sz="0" w:space="0" w:color="auto"/>
            <w:left w:val="none" w:sz="0" w:space="0" w:color="auto"/>
            <w:bottom w:val="none" w:sz="0" w:space="0" w:color="auto"/>
            <w:right w:val="none" w:sz="0" w:space="0" w:color="auto"/>
          </w:divBdr>
        </w:div>
        <w:div w:id="174030073">
          <w:marLeft w:val="640"/>
          <w:marRight w:val="0"/>
          <w:marTop w:val="0"/>
          <w:marBottom w:val="0"/>
          <w:divBdr>
            <w:top w:val="none" w:sz="0" w:space="0" w:color="auto"/>
            <w:left w:val="none" w:sz="0" w:space="0" w:color="auto"/>
            <w:bottom w:val="none" w:sz="0" w:space="0" w:color="auto"/>
            <w:right w:val="none" w:sz="0" w:space="0" w:color="auto"/>
          </w:divBdr>
        </w:div>
        <w:div w:id="392461397">
          <w:marLeft w:val="640"/>
          <w:marRight w:val="0"/>
          <w:marTop w:val="0"/>
          <w:marBottom w:val="0"/>
          <w:divBdr>
            <w:top w:val="none" w:sz="0" w:space="0" w:color="auto"/>
            <w:left w:val="none" w:sz="0" w:space="0" w:color="auto"/>
            <w:bottom w:val="none" w:sz="0" w:space="0" w:color="auto"/>
            <w:right w:val="none" w:sz="0" w:space="0" w:color="auto"/>
          </w:divBdr>
        </w:div>
        <w:div w:id="2057194145">
          <w:marLeft w:val="640"/>
          <w:marRight w:val="0"/>
          <w:marTop w:val="0"/>
          <w:marBottom w:val="0"/>
          <w:divBdr>
            <w:top w:val="none" w:sz="0" w:space="0" w:color="auto"/>
            <w:left w:val="none" w:sz="0" w:space="0" w:color="auto"/>
            <w:bottom w:val="none" w:sz="0" w:space="0" w:color="auto"/>
            <w:right w:val="none" w:sz="0" w:space="0" w:color="auto"/>
          </w:divBdr>
        </w:div>
        <w:div w:id="489106026">
          <w:marLeft w:val="640"/>
          <w:marRight w:val="0"/>
          <w:marTop w:val="0"/>
          <w:marBottom w:val="0"/>
          <w:divBdr>
            <w:top w:val="none" w:sz="0" w:space="0" w:color="auto"/>
            <w:left w:val="none" w:sz="0" w:space="0" w:color="auto"/>
            <w:bottom w:val="none" w:sz="0" w:space="0" w:color="auto"/>
            <w:right w:val="none" w:sz="0" w:space="0" w:color="auto"/>
          </w:divBdr>
        </w:div>
        <w:div w:id="1007101067">
          <w:marLeft w:val="640"/>
          <w:marRight w:val="0"/>
          <w:marTop w:val="0"/>
          <w:marBottom w:val="0"/>
          <w:divBdr>
            <w:top w:val="none" w:sz="0" w:space="0" w:color="auto"/>
            <w:left w:val="none" w:sz="0" w:space="0" w:color="auto"/>
            <w:bottom w:val="none" w:sz="0" w:space="0" w:color="auto"/>
            <w:right w:val="none" w:sz="0" w:space="0" w:color="auto"/>
          </w:divBdr>
        </w:div>
        <w:div w:id="34039238">
          <w:marLeft w:val="640"/>
          <w:marRight w:val="0"/>
          <w:marTop w:val="0"/>
          <w:marBottom w:val="0"/>
          <w:divBdr>
            <w:top w:val="none" w:sz="0" w:space="0" w:color="auto"/>
            <w:left w:val="none" w:sz="0" w:space="0" w:color="auto"/>
            <w:bottom w:val="none" w:sz="0" w:space="0" w:color="auto"/>
            <w:right w:val="none" w:sz="0" w:space="0" w:color="auto"/>
          </w:divBdr>
        </w:div>
        <w:div w:id="1907958435">
          <w:marLeft w:val="640"/>
          <w:marRight w:val="0"/>
          <w:marTop w:val="0"/>
          <w:marBottom w:val="0"/>
          <w:divBdr>
            <w:top w:val="none" w:sz="0" w:space="0" w:color="auto"/>
            <w:left w:val="none" w:sz="0" w:space="0" w:color="auto"/>
            <w:bottom w:val="none" w:sz="0" w:space="0" w:color="auto"/>
            <w:right w:val="none" w:sz="0" w:space="0" w:color="auto"/>
          </w:divBdr>
        </w:div>
        <w:div w:id="1362708561">
          <w:marLeft w:val="640"/>
          <w:marRight w:val="0"/>
          <w:marTop w:val="0"/>
          <w:marBottom w:val="0"/>
          <w:divBdr>
            <w:top w:val="none" w:sz="0" w:space="0" w:color="auto"/>
            <w:left w:val="none" w:sz="0" w:space="0" w:color="auto"/>
            <w:bottom w:val="none" w:sz="0" w:space="0" w:color="auto"/>
            <w:right w:val="none" w:sz="0" w:space="0" w:color="auto"/>
          </w:divBdr>
        </w:div>
        <w:div w:id="1861311995">
          <w:marLeft w:val="640"/>
          <w:marRight w:val="0"/>
          <w:marTop w:val="0"/>
          <w:marBottom w:val="0"/>
          <w:divBdr>
            <w:top w:val="none" w:sz="0" w:space="0" w:color="auto"/>
            <w:left w:val="none" w:sz="0" w:space="0" w:color="auto"/>
            <w:bottom w:val="none" w:sz="0" w:space="0" w:color="auto"/>
            <w:right w:val="none" w:sz="0" w:space="0" w:color="auto"/>
          </w:divBdr>
        </w:div>
        <w:div w:id="342056060">
          <w:marLeft w:val="640"/>
          <w:marRight w:val="0"/>
          <w:marTop w:val="0"/>
          <w:marBottom w:val="0"/>
          <w:divBdr>
            <w:top w:val="none" w:sz="0" w:space="0" w:color="auto"/>
            <w:left w:val="none" w:sz="0" w:space="0" w:color="auto"/>
            <w:bottom w:val="none" w:sz="0" w:space="0" w:color="auto"/>
            <w:right w:val="none" w:sz="0" w:space="0" w:color="auto"/>
          </w:divBdr>
        </w:div>
        <w:div w:id="652880823">
          <w:marLeft w:val="640"/>
          <w:marRight w:val="0"/>
          <w:marTop w:val="0"/>
          <w:marBottom w:val="0"/>
          <w:divBdr>
            <w:top w:val="none" w:sz="0" w:space="0" w:color="auto"/>
            <w:left w:val="none" w:sz="0" w:space="0" w:color="auto"/>
            <w:bottom w:val="none" w:sz="0" w:space="0" w:color="auto"/>
            <w:right w:val="none" w:sz="0" w:space="0" w:color="auto"/>
          </w:divBdr>
        </w:div>
        <w:div w:id="548491424">
          <w:marLeft w:val="640"/>
          <w:marRight w:val="0"/>
          <w:marTop w:val="0"/>
          <w:marBottom w:val="0"/>
          <w:divBdr>
            <w:top w:val="none" w:sz="0" w:space="0" w:color="auto"/>
            <w:left w:val="none" w:sz="0" w:space="0" w:color="auto"/>
            <w:bottom w:val="none" w:sz="0" w:space="0" w:color="auto"/>
            <w:right w:val="none" w:sz="0" w:space="0" w:color="auto"/>
          </w:divBdr>
        </w:div>
        <w:div w:id="487745604">
          <w:marLeft w:val="640"/>
          <w:marRight w:val="0"/>
          <w:marTop w:val="0"/>
          <w:marBottom w:val="0"/>
          <w:divBdr>
            <w:top w:val="none" w:sz="0" w:space="0" w:color="auto"/>
            <w:left w:val="none" w:sz="0" w:space="0" w:color="auto"/>
            <w:bottom w:val="none" w:sz="0" w:space="0" w:color="auto"/>
            <w:right w:val="none" w:sz="0" w:space="0" w:color="auto"/>
          </w:divBdr>
        </w:div>
        <w:div w:id="658265692">
          <w:marLeft w:val="640"/>
          <w:marRight w:val="0"/>
          <w:marTop w:val="0"/>
          <w:marBottom w:val="0"/>
          <w:divBdr>
            <w:top w:val="none" w:sz="0" w:space="0" w:color="auto"/>
            <w:left w:val="none" w:sz="0" w:space="0" w:color="auto"/>
            <w:bottom w:val="none" w:sz="0" w:space="0" w:color="auto"/>
            <w:right w:val="none" w:sz="0" w:space="0" w:color="auto"/>
          </w:divBdr>
        </w:div>
        <w:div w:id="733629600">
          <w:marLeft w:val="640"/>
          <w:marRight w:val="0"/>
          <w:marTop w:val="0"/>
          <w:marBottom w:val="0"/>
          <w:divBdr>
            <w:top w:val="none" w:sz="0" w:space="0" w:color="auto"/>
            <w:left w:val="none" w:sz="0" w:space="0" w:color="auto"/>
            <w:bottom w:val="none" w:sz="0" w:space="0" w:color="auto"/>
            <w:right w:val="none" w:sz="0" w:space="0" w:color="auto"/>
          </w:divBdr>
        </w:div>
        <w:div w:id="944196232">
          <w:marLeft w:val="640"/>
          <w:marRight w:val="0"/>
          <w:marTop w:val="0"/>
          <w:marBottom w:val="0"/>
          <w:divBdr>
            <w:top w:val="none" w:sz="0" w:space="0" w:color="auto"/>
            <w:left w:val="none" w:sz="0" w:space="0" w:color="auto"/>
            <w:bottom w:val="none" w:sz="0" w:space="0" w:color="auto"/>
            <w:right w:val="none" w:sz="0" w:space="0" w:color="auto"/>
          </w:divBdr>
        </w:div>
        <w:div w:id="1538278204">
          <w:marLeft w:val="640"/>
          <w:marRight w:val="0"/>
          <w:marTop w:val="0"/>
          <w:marBottom w:val="0"/>
          <w:divBdr>
            <w:top w:val="none" w:sz="0" w:space="0" w:color="auto"/>
            <w:left w:val="none" w:sz="0" w:space="0" w:color="auto"/>
            <w:bottom w:val="none" w:sz="0" w:space="0" w:color="auto"/>
            <w:right w:val="none" w:sz="0" w:space="0" w:color="auto"/>
          </w:divBdr>
        </w:div>
        <w:div w:id="1888057602">
          <w:marLeft w:val="640"/>
          <w:marRight w:val="0"/>
          <w:marTop w:val="0"/>
          <w:marBottom w:val="0"/>
          <w:divBdr>
            <w:top w:val="none" w:sz="0" w:space="0" w:color="auto"/>
            <w:left w:val="none" w:sz="0" w:space="0" w:color="auto"/>
            <w:bottom w:val="none" w:sz="0" w:space="0" w:color="auto"/>
            <w:right w:val="none" w:sz="0" w:space="0" w:color="auto"/>
          </w:divBdr>
        </w:div>
        <w:div w:id="1633444546">
          <w:marLeft w:val="640"/>
          <w:marRight w:val="0"/>
          <w:marTop w:val="0"/>
          <w:marBottom w:val="0"/>
          <w:divBdr>
            <w:top w:val="none" w:sz="0" w:space="0" w:color="auto"/>
            <w:left w:val="none" w:sz="0" w:space="0" w:color="auto"/>
            <w:bottom w:val="none" w:sz="0" w:space="0" w:color="auto"/>
            <w:right w:val="none" w:sz="0" w:space="0" w:color="auto"/>
          </w:divBdr>
        </w:div>
        <w:div w:id="1575430684">
          <w:marLeft w:val="640"/>
          <w:marRight w:val="0"/>
          <w:marTop w:val="0"/>
          <w:marBottom w:val="0"/>
          <w:divBdr>
            <w:top w:val="none" w:sz="0" w:space="0" w:color="auto"/>
            <w:left w:val="none" w:sz="0" w:space="0" w:color="auto"/>
            <w:bottom w:val="none" w:sz="0" w:space="0" w:color="auto"/>
            <w:right w:val="none" w:sz="0" w:space="0" w:color="auto"/>
          </w:divBdr>
        </w:div>
        <w:div w:id="210843559">
          <w:marLeft w:val="640"/>
          <w:marRight w:val="0"/>
          <w:marTop w:val="0"/>
          <w:marBottom w:val="0"/>
          <w:divBdr>
            <w:top w:val="none" w:sz="0" w:space="0" w:color="auto"/>
            <w:left w:val="none" w:sz="0" w:space="0" w:color="auto"/>
            <w:bottom w:val="none" w:sz="0" w:space="0" w:color="auto"/>
            <w:right w:val="none" w:sz="0" w:space="0" w:color="auto"/>
          </w:divBdr>
        </w:div>
        <w:div w:id="737945460">
          <w:marLeft w:val="640"/>
          <w:marRight w:val="0"/>
          <w:marTop w:val="0"/>
          <w:marBottom w:val="0"/>
          <w:divBdr>
            <w:top w:val="none" w:sz="0" w:space="0" w:color="auto"/>
            <w:left w:val="none" w:sz="0" w:space="0" w:color="auto"/>
            <w:bottom w:val="none" w:sz="0" w:space="0" w:color="auto"/>
            <w:right w:val="none" w:sz="0" w:space="0" w:color="auto"/>
          </w:divBdr>
        </w:div>
        <w:div w:id="458762600">
          <w:marLeft w:val="640"/>
          <w:marRight w:val="0"/>
          <w:marTop w:val="0"/>
          <w:marBottom w:val="0"/>
          <w:divBdr>
            <w:top w:val="none" w:sz="0" w:space="0" w:color="auto"/>
            <w:left w:val="none" w:sz="0" w:space="0" w:color="auto"/>
            <w:bottom w:val="none" w:sz="0" w:space="0" w:color="auto"/>
            <w:right w:val="none" w:sz="0" w:space="0" w:color="auto"/>
          </w:divBdr>
        </w:div>
        <w:div w:id="105124211">
          <w:marLeft w:val="640"/>
          <w:marRight w:val="0"/>
          <w:marTop w:val="0"/>
          <w:marBottom w:val="0"/>
          <w:divBdr>
            <w:top w:val="none" w:sz="0" w:space="0" w:color="auto"/>
            <w:left w:val="none" w:sz="0" w:space="0" w:color="auto"/>
            <w:bottom w:val="none" w:sz="0" w:space="0" w:color="auto"/>
            <w:right w:val="none" w:sz="0" w:space="0" w:color="auto"/>
          </w:divBdr>
        </w:div>
        <w:div w:id="1737438980">
          <w:marLeft w:val="640"/>
          <w:marRight w:val="0"/>
          <w:marTop w:val="0"/>
          <w:marBottom w:val="0"/>
          <w:divBdr>
            <w:top w:val="none" w:sz="0" w:space="0" w:color="auto"/>
            <w:left w:val="none" w:sz="0" w:space="0" w:color="auto"/>
            <w:bottom w:val="none" w:sz="0" w:space="0" w:color="auto"/>
            <w:right w:val="none" w:sz="0" w:space="0" w:color="auto"/>
          </w:divBdr>
        </w:div>
        <w:div w:id="797530551">
          <w:marLeft w:val="640"/>
          <w:marRight w:val="0"/>
          <w:marTop w:val="0"/>
          <w:marBottom w:val="0"/>
          <w:divBdr>
            <w:top w:val="none" w:sz="0" w:space="0" w:color="auto"/>
            <w:left w:val="none" w:sz="0" w:space="0" w:color="auto"/>
            <w:bottom w:val="none" w:sz="0" w:space="0" w:color="auto"/>
            <w:right w:val="none" w:sz="0" w:space="0" w:color="auto"/>
          </w:divBdr>
        </w:div>
        <w:div w:id="1755082694">
          <w:marLeft w:val="640"/>
          <w:marRight w:val="0"/>
          <w:marTop w:val="0"/>
          <w:marBottom w:val="0"/>
          <w:divBdr>
            <w:top w:val="none" w:sz="0" w:space="0" w:color="auto"/>
            <w:left w:val="none" w:sz="0" w:space="0" w:color="auto"/>
            <w:bottom w:val="none" w:sz="0" w:space="0" w:color="auto"/>
            <w:right w:val="none" w:sz="0" w:space="0" w:color="auto"/>
          </w:divBdr>
        </w:div>
        <w:div w:id="904611212">
          <w:marLeft w:val="640"/>
          <w:marRight w:val="0"/>
          <w:marTop w:val="0"/>
          <w:marBottom w:val="0"/>
          <w:divBdr>
            <w:top w:val="none" w:sz="0" w:space="0" w:color="auto"/>
            <w:left w:val="none" w:sz="0" w:space="0" w:color="auto"/>
            <w:bottom w:val="none" w:sz="0" w:space="0" w:color="auto"/>
            <w:right w:val="none" w:sz="0" w:space="0" w:color="auto"/>
          </w:divBdr>
        </w:div>
        <w:div w:id="437066592">
          <w:marLeft w:val="640"/>
          <w:marRight w:val="0"/>
          <w:marTop w:val="0"/>
          <w:marBottom w:val="0"/>
          <w:divBdr>
            <w:top w:val="none" w:sz="0" w:space="0" w:color="auto"/>
            <w:left w:val="none" w:sz="0" w:space="0" w:color="auto"/>
            <w:bottom w:val="none" w:sz="0" w:space="0" w:color="auto"/>
            <w:right w:val="none" w:sz="0" w:space="0" w:color="auto"/>
          </w:divBdr>
        </w:div>
        <w:div w:id="951206364">
          <w:marLeft w:val="640"/>
          <w:marRight w:val="0"/>
          <w:marTop w:val="0"/>
          <w:marBottom w:val="0"/>
          <w:divBdr>
            <w:top w:val="none" w:sz="0" w:space="0" w:color="auto"/>
            <w:left w:val="none" w:sz="0" w:space="0" w:color="auto"/>
            <w:bottom w:val="none" w:sz="0" w:space="0" w:color="auto"/>
            <w:right w:val="none" w:sz="0" w:space="0" w:color="auto"/>
          </w:divBdr>
        </w:div>
        <w:div w:id="728501126">
          <w:marLeft w:val="640"/>
          <w:marRight w:val="0"/>
          <w:marTop w:val="0"/>
          <w:marBottom w:val="0"/>
          <w:divBdr>
            <w:top w:val="none" w:sz="0" w:space="0" w:color="auto"/>
            <w:left w:val="none" w:sz="0" w:space="0" w:color="auto"/>
            <w:bottom w:val="none" w:sz="0" w:space="0" w:color="auto"/>
            <w:right w:val="none" w:sz="0" w:space="0" w:color="auto"/>
          </w:divBdr>
        </w:div>
        <w:div w:id="450635725">
          <w:marLeft w:val="640"/>
          <w:marRight w:val="0"/>
          <w:marTop w:val="0"/>
          <w:marBottom w:val="0"/>
          <w:divBdr>
            <w:top w:val="none" w:sz="0" w:space="0" w:color="auto"/>
            <w:left w:val="none" w:sz="0" w:space="0" w:color="auto"/>
            <w:bottom w:val="none" w:sz="0" w:space="0" w:color="auto"/>
            <w:right w:val="none" w:sz="0" w:space="0" w:color="auto"/>
          </w:divBdr>
        </w:div>
        <w:div w:id="1838954299">
          <w:marLeft w:val="640"/>
          <w:marRight w:val="0"/>
          <w:marTop w:val="0"/>
          <w:marBottom w:val="0"/>
          <w:divBdr>
            <w:top w:val="none" w:sz="0" w:space="0" w:color="auto"/>
            <w:left w:val="none" w:sz="0" w:space="0" w:color="auto"/>
            <w:bottom w:val="none" w:sz="0" w:space="0" w:color="auto"/>
            <w:right w:val="none" w:sz="0" w:space="0" w:color="auto"/>
          </w:divBdr>
        </w:div>
        <w:div w:id="1672752244">
          <w:marLeft w:val="640"/>
          <w:marRight w:val="0"/>
          <w:marTop w:val="0"/>
          <w:marBottom w:val="0"/>
          <w:divBdr>
            <w:top w:val="none" w:sz="0" w:space="0" w:color="auto"/>
            <w:left w:val="none" w:sz="0" w:space="0" w:color="auto"/>
            <w:bottom w:val="none" w:sz="0" w:space="0" w:color="auto"/>
            <w:right w:val="none" w:sz="0" w:space="0" w:color="auto"/>
          </w:divBdr>
        </w:div>
        <w:div w:id="1885167908">
          <w:marLeft w:val="640"/>
          <w:marRight w:val="0"/>
          <w:marTop w:val="0"/>
          <w:marBottom w:val="0"/>
          <w:divBdr>
            <w:top w:val="none" w:sz="0" w:space="0" w:color="auto"/>
            <w:left w:val="none" w:sz="0" w:space="0" w:color="auto"/>
            <w:bottom w:val="none" w:sz="0" w:space="0" w:color="auto"/>
            <w:right w:val="none" w:sz="0" w:space="0" w:color="auto"/>
          </w:divBdr>
        </w:div>
        <w:div w:id="1114909815">
          <w:marLeft w:val="640"/>
          <w:marRight w:val="0"/>
          <w:marTop w:val="0"/>
          <w:marBottom w:val="0"/>
          <w:divBdr>
            <w:top w:val="none" w:sz="0" w:space="0" w:color="auto"/>
            <w:left w:val="none" w:sz="0" w:space="0" w:color="auto"/>
            <w:bottom w:val="none" w:sz="0" w:space="0" w:color="auto"/>
            <w:right w:val="none" w:sz="0" w:space="0" w:color="auto"/>
          </w:divBdr>
        </w:div>
        <w:div w:id="1613517479">
          <w:marLeft w:val="640"/>
          <w:marRight w:val="0"/>
          <w:marTop w:val="0"/>
          <w:marBottom w:val="0"/>
          <w:divBdr>
            <w:top w:val="none" w:sz="0" w:space="0" w:color="auto"/>
            <w:left w:val="none" w:sz="0" w:space="0" w:color="auto"/>
            <w:bottom w:val="none" w:sz="0" w:space="0" w:color="auto"/>
            <w:right w:val="none" w:sz="0" w:space="0" w:color="auto"/>
          </w:divBdr>
        </w:div>
        <w:div w:id="1862622963">
          <w:marLeft w:val="640"/>
          <w:marRight w:val="0"/>
          <w:marTop w:val="0"/>
          <w:marBottom w:val="0"/>
          <w:divBdr>
            <w:top w:val="none" w:sz="0" w:space="0" w:color="auto"/>
            <w:left w:val="none" w:sz="0" w:space="0" w:color="auto"/>
            <w:bottom w:val="none" w:sz="0" w:space="0" w:color="auto"/>
            <w:right w:val="none" w:sz="0" w:space="0" w:color="auto"/>
          </w:divBdr>
        </w:div>
        <w:div w:id="1009138043">
          <w:marLeft w:val="640"/>
          <w:marRight w:val="0"/>
          <w:marTop w:val="0"/>
          <w:marBottom w:val="0"/>
          <w:divBdr>
            <w:top w:val="none" w:sz="0" w:space="0" w:color="auto"/>
            <w:left w:val="none" w:sz="0" w:space="0" w:color="auto"/>
            <w:bottom w:val="none" w:sz="0" w:space="0" w:color="auto"/>
            <w:right w:val="none" w:sz="0" w:space="0" w:color="auto"/>
          </w:divBdr>
        </w:div>
        <w:div w:id="1058432319">
          <w:marLeft w:val="640"/>
          <w:marRight w:val="0"/>
          <w:marTop w:val="0"/>
          <w:marBottom w:val="0"/>
          <w:divBdr>
            <w:top w:val="none" w:sz="0" w:space="0" w:color="auto"/>
            <w:left w:val="none" w:sz="0" w:space="0" w:color="auto"/>
            <w:bottom w:val="none" w:sz="0" w:space="0" w:color="auto"/>
            <w:right w:val="none" w:sz="0" w:space="0" w:color="auto"/>
          </w:divBdr>
        </w:div>
        <w:div w:id="893270492">
          <w:marLeft w:val="640"/>
          <w:marRight w:val="0"/>
          <w:marTop w:val="0"/>
          <w:marBottom w:val="0"/>
          <w:divBdr>
            <w:top w:val="none" w:sz="0" w:space="0" w:color="auto"/>
            <w:left w:val="none" w:sz="0" w:space="0" w:color="auto"/>
            <w:bottom w:val="none" w:sz="0" w:space="0" w:color="auto"/>
            <w:right w:val="none" w:sz="0" w:space="0" w:color="auto"/>
          </w:divBdr>
        </w:div>
        <w:div w:id="857423527">
          <w:marLeft w:val="640"/>
          <w:marRight w:val="0"/>
          <w:marTop w:val="0"/>
          <w:marBottom w:val="0"/>
          <w:divBdr>
            <w:top w:val="none" w:sz="0" w:space="0" w:color="auto"/>
            <w:left w:val="none" w:sz="0" w:space="0" w:color="auto"/>
            <w:bottom w:val="none" w:sz="0" w:space="0" w:color="auto"/>
            <w:right w:val="none" w:sz="0" w:space="0" w:color="auto"/>
          </w:divBdr>
        </w:div>
        <w:div w:id="907227183">
          <w:marLeft w:val="640"/>
          <w:marRight w:val="0"/>
          <w:marTop w:val="0"/>
          <w:marBottom w:val="0"/>
          <w:divBdr>
            <w:top w:val="none" w:sz="0" w:space="0" w:color="auto"/>
            <w:left w:val="none" w:sz="0" w:space="0" w:color="auto"/>
            <w:bottom w:val="none" w:sz="0" w:space="0" w:color="auto"/>
            <w:right w:val="none" w:sz="0" w:space="0" w:color="auto"/>
          </w:divBdr>
        </w:div>
        <w:div w:id="512762870">
          <w:marLeft w:val="640"/>
          <w:marRight w:val="0"/>
          <w:marTop w:val="0"/>
          <w:marBottom w:val="0"/>
          <w:divBdr>
            <w:top w:val="none" w:sz="0" w:space="0" w:color="auto"/>
            <w:left w:val="none" w:sz="0" w:space="0" w:color="auto"/>
            <w:bottom w:val="none" w:sz="0" w:space="0" w:color="auto"/>
            <w:right w:val="none" w:sz="0" w:space="0" w:color="auto"/>
          </w:divBdr>
        </w:div>
        <w:div w:id="509951731">
          <w:marLeft w:val="640"/>
          <w:marRight w:val="0"/>
          <w:marTop w:val="0"/>
          <w:marBottom w:val="0"/>
          <w:divBdr>
            <w:top w:val="none" w:sz="0" w:space="0" w:color="auto"/>
            <w:left w:val="none" w:sz="0" w:space="0" w:color="auto"/>
            <w:bottom w:val="none" w:sz="0" w:space="0" w:color="auto"/>
            <w:right w:val="none" w:sz="0" w:space="0" w:color="auto"/>
          </w:divBdr>
        </w:div>
        <w:div w:id="46149767">
          <w:marLeft w:val="640"/>
          <w:marRight w:val="0"/>
          <w:marTop w:val="0"/>
          <w:marBottom w:val="0"/>
          <w:divBdr>
            <w:top w:val="none" w:sz="0" w:space="0" w:color="auto"/>
            <w:left w:val="none" w:sz="0" w:space="0" w:color="auto"/>
            <w:bottom w:val="none" w:sz="0" w:space="0" w:color="auto"/>
            <w:right w:val="none" w:sz="0" w:space="0" w:color="auto"/>
          </w:divBdr>
        </w:div>
        <w:div w:id="1286040578">
          <w:marLeft w:val="640"/>
          <w:marRight w:val="0"/>
          <w:marTop w:val="0"/>
          <w:marBottom w:val="0"/>
          <w:divBdr>
            <w:top w:val="none" w:sz="0" w:space="0" w:color="auto"/>
            <w:left w:val="none" w:sz="0" w:space="0" w:color="auto"/>
            <w:bottom w:val="none" w:sz="0" w:space="0" w:color="auto"/>
            <w:right w:val="none" w:sz="0" w:space="0" w:color="auto"/>
          </w:divBdr>
        </w:div>
        <w:div w:id="1033993644">
          <w:marLeft w:val="640"/>
          <w:marRight w:val="0"/>
          <w:marTop w:val="0"/>
          <w:marBottom w:val="0"/>
          <w:divBdr>
            <w:top w:val="none" w:sz="0" w:space="0" w:color="auto"/>
            <w:left w:val="none" w:sz="0" w:space="0" w:color="auto"/>
            <w:bottom w:val="none" w:sz="0" w:space="0" w:color="auto"/>
            <w:right w:val="none" w:sz="0" w:space="0" w:color="auto"/>
          </w:divBdr>
        </w:div>
        <w:div w:id="1713845175">
          <w:marLeft w:val="640"/>
          <w:marRight w:val="0"/>
          <w:marTop w:val="0"/>
          <w:marBottom w:val="0"/>
          <w:divBdr>
            <w:top w:val="none" w:sz="0" w:space="0" w:color="auto"/>
            <w:left w:val="none" w:sz="0" w:space="0" w:color="auto"/>
            <w:bottom w:val="none" w:sz="0" w:space="0" w:color="auto"/>
            <w:right w:val="none" w:sz="0" w:space="0" w:color="auto"/>
          </w:divBdr>
        </w:div>
        <w:div w:id="359402580">
          <w:marLeft w:val="640"/>
          <w:marRight w:val="0"/>
          <w:marTop w:val="0"/>
          <w:marBottom w:val="0"/>
          <w:divBdr>
            <w:top w:val="none" w:sz="0" w:space="0" w:color="auto"/>
            <w:left w:val="none" w:sz="0" w:space="0" w:color="auto"/>
            <w:bottom w:val="none" w:sz="0" w:space="0" w:color="auto"/>
            <w:right w:val="none" w:sz="0" w:space="0" w:color="auto"/>
          </w:divBdr>
        </w:div>
        <w:div w:id="2114740693">
          <w:marLeft w:val="640"/>
          <w:marRight w:val="0"/>
          <w:marTop w:val="0"/>
          <w:marBottom w:val="0"/>
          <w:divBdr>
            <w:top w:val="none" w:sz="0" w:space="0" w:color="auto"/>
            <w:left w:val="none" w:sz="0" w:space="0" w:color="auto"/>
            <w:bottom w:val="none" w:sz="0" w:space="0" w:color="auto"/>
            <w:right w:val="none" w:sz="0" w:space="0" w:color="auto"/>
          </w:divBdr>
        </w:div>
        <w:div w:id="1458640970">
          <w:marLeft w:val="640"/>
          <w:marRight w:val="0"/>
          <w:marTop w:val="0"/>
          <w:marBottom w:val="0"/>
          <w:divBdr>
            <w:top w:val="none" w:sz="0" w:space="0" w:color="auto"/>
            <w:left w:val="none" w:sz="0" w:space="0" w:color="auto"/>
            <w:bottom w:val="none" w:sz="0" w:space="0" w:color="auto"/>
            <w:right w:val="none" w:sz="0" w:space="0" w:color="auto"/>
          </w:divBdr>
        </w:div>
        <w:div w:id="1295019435">
          <w:marLeft w:val="640"/>
          <w:marRight w:val="0"/>
          <w:marTop w:val="0"/>
          <w:marBottom w:val="0"/>
          <w:divBdr>
            <w:top w:val="none" w:sz="0" w:space="0" w:color="auto"/>
            <w:left w:val="none" w:sz="0" w:space="0" w:color="auto"/>
            <w:bottom w:val="none" w:sz="0" w:space="0" w:color="auto"/>
            <w:right w:val="none" w:sz="0" w:space="0" w:color="auto"/>
          </w:divBdr>
        </w:div>
        <w:div w:id="1833376706">
          <w:marLeft w:val="640"/>
          <w:marRight w:val="0"/>
          <w:marTop w:val="0"/>
          <w:marBottom w:val="0"/>
          <w:divBdr>
            <w:top w:val="none" w:sz="0" w:space="0" w:color="auto"/>
            <w:left w:val="none" w:sz="0" w:space="0" w:color="auto"/>
            <w:bottom w:val="none" w:sz="0" w:space="0" w:color="auto"/>
            <w:right w:val="none" w:sz="0" w:space="0" w:color="auto"/>
          </w:divBdr>
        </w:div>
        <w:div w:id="1822580250">
          <w:marLeft w:val="640"/>
          <w:marRight w:val="0"/>
          <w:marTop w:val="0"/>
          <w:marBottom w:val="0"/>
          <w:divBdr>
            <w:top w:val="none" w:sz="0" w:space="0" w:color="auto"/>
            <w:left w:val="none" w:sz="0" w:space="0" w:color="auto"/>
            <w:bottom w:val="none" w:sz="0" w:space="0" w:color="auto"/>
            <w:right w:val="none" w:sz="0" w:space="0" w:color="auto"/>
          </w:divBdr>
        </w:div>
        <w:div w:id="516774449">
          <w:marLeft w:val="640"/>
          <w:marRight w:val="0"/>
          <w:marTop w:val="0"/>
          <w:marBottom w:val="0"/>
          <w:divBdr>
            <w:top w:val="none" w:sz="0" w:space="0" w:color="auto"/>
            <w:left w:val="none" w:sz="0" w:space="0" w:color="auto"/>
            <w:bottom w:val="none" w:sz="0" w:space="0" w:color="auto"/>
            <w:right w:val="none" w:sz="0" w:space="0" w:color="auto"/>
          </w:divBdr>
        </w:div>
        <w:div w:id="524247496">
          <w:marLeft w:val="640"/>
          <w:marRight w:val="0"/>
          <w:marTop w:val="0"/>
          <w:marBottom w:val="0"/>
          <w:divBdr>
            <w:top w:val="none" w:sz="0" w:space="0" w:color="auto"/>
            <w:left w:val="none" w:sz="0" w:space="0" w:color="auto"/>
            <w:bottom w:val="none" w:sz="0" w:space="0" w:color="auto"/>
            <w:right w:val="none" w:sz="0" w:space="0" w:color="auto"/>
          </w:divBdr>
        </w:div>
        <w:div w:id="1237125562">
          <w:marLeft w:val="640"/>
          <w:marRight w:val="0"/>
          <w:marTop w:val="0"/>
          <w:marBottom w:val="0"/>
          <w:divBdr>
            <w:top w:val="none" w:sz="0" w:space="0" w:color="auto"/>
            <w:left w:val="none" w:sz="0" w:space="0" w:color="auto"/>
            <w:bottom w:val="none" w:sz="0" w:space="0" w:color="auto"/>
            <w:right w:val="none" w:sz="0" w:space="0" w:color="auto"/>
          </w:divBdr>
        </w:div>
        <w:div w:id="908422829">
          <w:marLeft w:val="640"/>
          <w:marRight w:val="0"/>
          <w:marTop w:val="0"/>
          <w:marBottom w:val="0"/>
          <w:divBdr>
            <w:top w:val="none" w:sz="0" w:space="0" w:color="auto"/>
            <w:left w:val="none" w:sz="0" w:space="0" w:color="auto"/>
            <w:bottom w:val="none" w:sz="0" w:space="0" w:color="auto"/>
            <w:right w:val="none" w:sz="0" w:space="0" w:color="auto"/>
          </w:divBdr>
        </w:div>
        <w:div w:id="434252086">
          <w:marLeft w:val="640"/>
          <w:marRight w:val="0"/>
          <w:marTop w:val="0"/>
          <w:marBottom w:val="0"/>
          <w:divBdr>
            <w:top w:val="none" w:sz="0" w:space="0" w:color="auto"/>
            <w:left w:val="none" w:sz="0" w:space="0" w:color="auto"/>
            <w:bottom w:val="none" w:sz="0" w:space="0" w:color="auto"/>
            <w:right w:val="none" w:sz="0" w:space="0" w:color="auto"/>
          </w:divBdr>
        </w:div>
        <w:div w:id="310408485">
          <w:marLeft w:val="640"/>
          <w:marRight w:val="0"/>
          <w:marTop w:val="0"/>
          <w:marBottom w:val="0"/>
          <w:divBdr>
            <w:top w:val="none" w:sz="0" w:space="0" w:color="auto"/>
            <w:left w:val="none" w:sz="0" w:space="0" w:color="auto"/>
            <w:bottom w:val="none" w:sz="0" w:space="0" w:color="auto"/>
            <w:right w:val="none" w:sz="0" w:space="0" w:color="auto"/>
          </w:divBdr>
        </w:div>
        <w:div w:id="803036338">
          <w:marLeft w:val="640"/>
          <w:marRight w:val="0"/>
          <w:marTop w:val="0"/>
          <w:marBottom w:val="0"/>
          <w:divBdr>
            <w:top w:val="none" w:sz="0" w:space="0" w:color="auto"/>
            <w:left w:val="none" w:sz="0" w:space="0" w:color="auto"/>
            <w:bottom w:val="none" w:sz="0" w:space="0" w:color="auto"/>
            <w:right w:val="none" w:sz="0" w:space="0" w:color="auto"/>
          </w:divBdr>
        </w:div>
        <w:div w:id="1153254249">
          <w:marLeft w:val="640"/>
          <w:marRight w:val="0"/>
          <w:marTop w:val="0"/>
          <w:marBottom w:val="0"/>
          <w:divBdr>
            <w:top w:val="none" w:sz="0" w:space="0" w:color="auto"/>
            <w:left w:val="none" w:sz="0" w:space="0" w:color="auto"/>
            <w:bottom w:val="none" w:sz="0" w:space="0" w:color="auto"/>
            <w:right w:val="none" w:sz="0" w:space="0" w:color="auto"/>
          </w:divBdr>
        </w:div>
        <w:div w:id="989987309">
          <w:marLeft w:val="640"/>
          <w:marRight w:val="0"/>
          <w:marTop w:val="0"/>
          <w:marBottom w:val="0"/>
          <w:divBdr>
            <w:top w:val="none" w:sz="0" w:space="0" w:color="auto"/>
            <w:left w:val="none" w:sz="0" w:space="0" w:color="auto"/>
            <w:bottom w:val="none" w:sz="0" w:space="0" w:color="auto"/>
            <w:right w:val="none" w:sz="0" w:space="0" w:color="auto"/>
          </w:divBdr>
        </w:div>
        <w:div w:id="1620723926">
          <w:marLeft w:val="640"/>
          <w:marRight w:val="0"/>
          <w:marTop w:val="0"/>
          <w:marBottom w:val="0"/>
          <w:divBdr>
            <w:top w:val="none" w:sz="0" w:space="0" w:color="auto"/>
            <w:left w:val="none" w:sz="0" w:space="0" w:color="auto"/>
            <w:bottom w:val="none" w:sz="0" w:space="0" w:color="auto"/>
            <w:right w:val="none" w:sz="0" w:space="0" w:color="auto"/>
          </w:divBdr>
        </w:div>
        <w:div w:id="1650743506">
          <w:marLeft w:val="640"/>
          <w:marRight w:val="0"/>
          <w:marTop w:val="0"/>
          <w:marBottom w:val="0"/>
          <w:divBdr>
            <w:top w:val="none" w:sz="0" w:space="0" w:color="auto"/>
            <w:left w:val="none" w:sz="0" w:space="0" w:color="auto"/>
            <w:bottom w:val="none" w:sz="0" w:space="0" w:color="auto"/>
            <w:right w:val="none" w:sz="0" w:space="0" w:color="auto"/>
          </w:divBdr>
        </w:div>
        <w:div w:id="607662061">
          <w:marLeft w:val="640"/>
          <w:marRight w:val="0"/>
          <w:marTop w:val="0"/>
          <w:marBottom w:val="0"/>
          <w:divBdr>
            <w:top w:val="none" w:sz="0" w:space="0" w:color="auto"/>
            <w:left w:val="none" w:sz="0" w:space="0" w:color="auto"/>
            <w:bottom w:val="none" w:sz="0" w:space="0" w:color="auto"/>
            <w:right w:val="none" w:sz="0" w:space="0" w:color="auto"/>
          </w:divBdr>
        </w:div>
        <w:div w:id="979727377">
          <w:marLeft w:val="640"/>
          <w:marRight w:val="0"/>
          <w:marTop w:val="0"/>
          <w:marBottom w:val="0"/>
          <w:divBdr>
            <w:top w:val="none" w:sz="0" w:space="0" w:color="auto"/>
            <w:left w:val="none" w:sz="0" w:space="0" w:color="auto"/>
            <w:bottom w:val="none" w:sz="0" w:space="0" w:color="auto"/>
            <w:right w:val="none" w:sz="0" w:space="0" w:color="auto"/>
          </w:divBdr>
        </w:div>
        <w:div w:id="1842812998">
          <w:marLeft w:val="640"/>
          <w:marRight w:val="0"/>
          <w:marTop w:val="0"/>
          <w:marBottom w:val="0"/>
          <w:divBdr>
            <w:top w:val="none" w:sz="0" w:space="0" w:color="auto"/>
            <w:left w:val="none" w:sz="0" w:space="0" w:color="auto"/>
            <w:bottom w:val="none" w:sz="0" w:space="0" w:color="auto"/>
            <w:right w:val="none" w:sz="0" w:space="0" w:color="auto"/>
          </w:divBdr>
        </w:div>
        <w:div w:id="1243222731">
          <w:marLeft w:val="640"/>
          <w:marRight w:val="0"/>
          <w:marTop w:val="0"/>
          <w:marBottom w:val="0"/>
          <w:divBdr>
            <w:top w:val="none" w:sz="0" w:space="0" w:color="auto"/>
            <w:left w:val="none" w:sz="0" w:space="0" w:color="auto"/>
            <w:bottom w:val="none" w:sz="0" w:space="0" w:color="auto"/>
            <w:right w:val="none" w:sz="0" w:space="0" w:color="auto"/>
          </w:divBdr>
        </w:div>
      </w:divsChild>
    </w:div>
    <w:div w:id="1959099555">
      <w:bodyDiv w:val="1"/>
      <w:marLeft w:val="0"/>
      <w:marRight w:val="0"/>
      <w:marTop w:val="0"/>
      <w:marBottom w:val="0"/>
      <w:divBdr>
        <w:top w:val="none" w:sz="0" w:space="0" w:color="auto"/>
        <w:left w:val="none" w:sz="0" w:space="0" w:color="auto"/>
        <w:bottom w:val="none" w:sz="0" w:space="0" w:color="auto"/>
        <w:right w:val="none" w:sz="0" w:space="0" w:color="auto"/>
      </w:divBdr>
      <w:divsChild>
        <w:div w:id="276722322">
          <w:marLeft w:val="640"/>
          <w:marRight w:val="0"/>
          <w:marTop w:val="0"/>
          <w:marBottom w:val="0"/>
          <w:divBdr>
            <w:top w:val="none" w:sz="0" w:space="0" w:color="auto"/>
            <w:left w:val="none" w:sz="0" w:space="0" w:color="auto"/>
            <w:bottom w:val="none" w:sz="0" w:space="0" w:color="auto"/>
            <w:right w:val="none" w:sz="0" w:space="0" w:color="auto"/>
          </w:divBdr>
        </w:div>
        <w:div w:id="2054184252">
          <w:marLeft w:val="640"/>
          <w:marRight w:val="0"/>
          <w:marTop w:val="0"/>
          <w:marBottom w:val="0"/>
          <w:divBdr>
            <w:top w:val="none" w:sz="0" w:space="0" w:color="auto"/>
            <w:left w:val="none" w:sz="0" w:space="0" w:color="auto"/>
            <w:bottom w:val="none" w:sz="0" w:space="0" w:color="auto"/>
            <w:right w:val="none" w:sz="0" w:space="0" w:color="auto"/>
          </w:divBdr>
        </w:div>
        <w:div w:id="1562136884">
          <w:marLeft w:val="640"/>
          <w:marRight w:val="0"/>
          <w:marTop w:val="0"/>
          <w:marBottom w:val="0"/>
          <w:divBdr>
            <w:top w:val="none" w:sz="0" w:space="0" w:color="auto"/>
            <w:left w:val="none" w:sz="0" w:space="0" w:color="auto"/>
            <w:bottom w:val="none" w:sz="0" w:space="0" w:color="auto"/>
            <w:right w:val="none" w:sz="0" w:space="0" w:color="auto"/>
          </w:divBdr>
        </w:div>
        <w:div w:id="1611282400">
          <w:marLeft w:val="640"/>
          <w:marRight w:val="0"/>
          <w:marTop w:val="0"/>
          <w:marBottom w:val="0"/>
          <w:divBdr>
            <w:top w:val="none" w:sz="0" w:space="0" w:color="auto"/>
            <w:left w:val="none" w:sz="0" w:space="0" w:color="auto"/>
            <w:bottom w:val="none" w:sz="0" w:space="0" w:color="auto"/>
            <w:right w:val="none" w:sz="0" w:space="0" w:color="auto"/>
          </w:divBdr>
        </w:div>
        <w:div w:id="724182536">
          <w:marLeft w:val="640"/>
          <w:marRight w:val="0"/>
          <w:marTop w:val="0"/>
          <w:marBottom w:val="0"/>
          <w:divBdr>
            <w:top w:val="none" w:sz="0" w:space="0" w:color="auto"/>
            <w:left w:val="none" w:sz="0" w:space="0" w:color="auto"/>
            <w:bottom w:val="none" w:sz="0" w:space="0" w:color="auto"/>
            <w:right w:val="none" w:sz="0" w:space="0" w:color="auto"/>
          </w:divBdr>
        </w:div>
        <w:div w:id="220095962">
          <w:marLeft w:val="640"/>
          <w:marRight w:val="0"/>
          <w:marTop w:val="0"/>
          <w:marBottom w:val="0"/>
          <w:divBdr>
            <w:top w:val="none" w:sz="0" w:space="0" w:color="auto"/>
            <w:left w:val="none" w:sz="0" w:space="0" w:color="auto"/>
            <w:bottom w:val="none" w:sz="0" w:space="0" w:color="auto"/>
            <w:right w:val="none" w:sz="0" w:space="0" w:color="auto"/>
          </w:divBdr>
        </w:div>
        <w:div w:id="1883861903">
          <w:marLeft w:val="640"/>
          <w:marRight w:val="0"/>
          <w:marTop w:val="0"/>
          <w:marBottom w:val="0"/>
          <w:divBdr>
            <w:top w:val="none" w:sz="0" w:space="0" w:color="auto"/>
            <w:left w:val="none" w:sz="0" w:space="0" w:color="auto"/>
            <w:bottom w:val="none" w:sz="0" w:space="0" w:color="auto"/>
            <w:right w:val="none" w:sz="0" w:space="0" w:color="auto"/>
          </w:divBdr>
        </w:div>
        <w:div w:id="1707367884">
          <w:marLeft w:val="640"/>
          <w:marRight w:val="0"/>
          <w:marTop w:val="0"/>
          <w:marBottom w:val="0"/>
          <w:divBdr>
            <w:top w:val="none" w:sz="0" w:space="0" w:color="auto"/>
            <w:left w:val="none" w:sz="0" w:space="0" w:color="auto"/>
            <w:bottom w:val="none" w:sz="0" w:space="0" w:color="auto"/>
            <w:right w:val="none" w:sz="0" w:space="0" w:color="auto"/>
          </w:divBdr>
        </w:div>
        <w:div w:id="216673268">
          <w:marLeft w:val="640"/>
          <w:marRight w:val="0"/>
          <w:marTop w:val="0"/>
          <w:marBottom w:val="0"/>
          <w:divBdr>
            <w:top w:val="none" w:sz="0" w:space="0" w:color="auto"/>
            <w:left w:val="none" w:sz="0" w:space="0" w:color="auto"/>
            <w:bottom w:val="none" w:sz="0" w:space="0" w:color="auto"/>
            <w:right w:val="none" w:sz="0" w:space="0" w:color="auto"/>
          </w:divBdr>
        </w:div>
        <w:div w:id="1060204815">
          <w:marLeft w:val="640"/>
          <w:marRight w:val="0"/>
          <w:marTop w:val="0"/>
          <w:marBottom w:val="0"/>
          <w:divBdr>
            <w:top w:val="none" w:sz="0" w:space="0" w:color="auto"/>
            <w:left w:val="none" w:sz="0" w:space="0" w:color="auto"/>
            <w:bottom w:val="none" w:sz="0" w:space="0" w:color="auto"/>
            <w:right w:val="none" w:sz="0" w:space="0" w:color="auto"/>
          </w:divBdr>
        </w:div>
        <w:div w:id="1796871410">
          <w:marLeft w:val="640"/>
          <w:marRight w:val="0"/>
          <w:marTop w:val="0"/>
          <w:marBottom w:val="0"/>
          <w:divBdr>
            <w:top w:val="none" w:sz="0" w:space="0" w:color="auto"/>
            <w:left w:val="none" w:sz="0" w:space="0" w:color="auto"/>
            <w:bottom w:val="none" w:sz="0" w:space="0" w:color="auto"/>
            <w:right w:val="none" w:sz="0" w:space="0" w:color="auto"/>
          </w:divBdr>
        </w:div>
        <w:div w:id="564727071">
          <w:marLeft w:val="640"/>
          <w:marRight w:val="0"/>
          <w:marTop w:val="0"/>
          <w:marBottom w:val="0"/>
          <w:divBdr>
            <w:top w:val="none" w:sz="0" w:space="0" w:color="auto"/>
            <w:left w:val="none" w:sz="0" w:space="0" w:color="auto"/>
            <w:bottom w:val="none" w:sz="0" w:space="0" w:color="auto"/>
            <w:right w:val="none" w:sz="0" w:space="0" w:color="auto"/>
          </w:divBdr>
        </w:div>
        <w:div w:id="2086804344">
          <w:marLeft w:val="640"/>
          <w:marRight w:val="0"/>
          <w:marTop w:val="0"/>
          <w:marBottom w:val="0"/>
          <w:divBdr>
            <w:top w:val="none" w:sz="0" w:space="0" w:color="auto"/>
            <w:left w:val="none" w:sz="0" w:space="0" w:color="auto"/>
            <w:bottom w:val="none" w:sz="0" w:space="0" w:color="auto"/>
            <w:right w:val="none" w:sz="0" w:space="0" w:color="auto"/>
          </w:divBdr>
        </w:div>
        <w:div w:id="1791780026">
          <w:marLeft w:val="640"/>
          <w:marRight w:val="0"/>
          <w:marTop w:val="0"/>
          <w:marBottom w:val="0"/>
          <w:divBdr>
            <w:top w:val="none" w:sz="0" w:space="0" w:color="auto"/>
            <w:left w:val="none" w:sz="0" w:space="0" w:color="auto"/>
            <w:bottom w:val="none" w:sz="0" w:space="0" w:color="auto"/>
            <w:right w:val="none" w:sz="0" w:space="0" w:color="auto"/>
          </w:divBdr>
        </w:div>
        <w:div w:id="1714771920">
          <w:marLeft w:val="640"/>
          <w:marRight w:val="0"/>
          <w:marTop w:val="0"/>
          <w:marBottom w:val="0"/>
          <w:divBdr>
            <w:top w:val="none" w:sz="0" w:space="0" w:color="auto"/>
            <w:left w:val="none" w:sz="0" w:space="0" w:color="auto"/>
            <w:bottom w:val="none" w:sz="0" w:space="0" w:color="auto"/>
            <w:right w:val="none" w:sz="0" w:space="0" w:color="auto"/>
          </w:divBdr>
        </w:div>
        <w:div w:id="1499811725">
          <w:marLeft w:val="640"/>
          <w:marRight w:val="0"/>
          <w:marTop w:val="0"/>
          <w:marBottom w:val="0"/>
          <w:divBdr>
            <w:top w:val="none" w:sz="0" w:space="0" w:color="auto"/>
            <w:left w:val="none" w:sz="0" w:space="0" w:color="auto"/>
            <w:bottom w:val="none" w:sz="0" w:space="0" w:color="auto"/>
            <w:right w:val="none" w:sz="0" w:space="0" w:color="auto"/>
          </w:divBdr>
        </w:div>
        <w:div w:id="119080351">
          <w:marLeft w:val="640"/>
          <w:marRight w:val="0"/>
          <w:marTop w:val="0"/>
          <w:marBottom w:val="0"/>
          <w:divBdr>
            <w:top w:val="none" w:sz="0" w:space="0" w:color="auto"/>
            <w:left w:val="none" w:sz="0" w:space="0" w:color="auto"/>
            <w:bottom w:val="none" w:sz="0" w:space="0" w:color="auto"/>
            <w:right w:val="none" w:sz="0" w:space="0" w:color="auto"/>
          </w:divBdr>
        </w:div>
        <w:div w:id="623846373">
          <w:marLeft w:val="640"/>
          <w:marRight w:val="0"/>
          <w:marTop w:val="0"/>
          <w:marBottom w:val="0"/>
          <w:divBdr>
            <w:top w:val="none" w:sz="0" w:space="0" w:color="auto"/>
            <w:left w:val="none" w:sz="0" w:space="0" w:color="auto"/>
            <w:bottom w:val="none" w:sz="0" w:space="0" w:color="auto"/>
            <w:right w:val="none" w:sz="0" w:space="0" w:color="auto"/>
          </w:divBdr>
        </w:div>
        <w:div w:id="525873139">
          <w:marLeft w:val="640"/>
          <w:marRight w:val="0"/>
          <w:marTop w:val="0"/>
          <w:marBottom w:val="0"/>
          <w:divBdr>
            <w:top w:val="none" w:sz="0" w:space="0" w:color="auto"/>
            <w:left w:val="none" w:sz="0" w:space="0" w:color="auto"/>
            <w:bottom w:val="none" w:sz="0" w:space="0" w:color="auto"/>
            <w:right w:val="none" w:sz="0" w:space="0" w:color="auto"/>
          </w:divBdr>
        </w:div>
        <w:div w:id="491602413">
          <w:marLeft w:val="640"/>
          <w:marRight w:val="0"/>
          <w:marTop w:val="0"/>
          <w:marBottom w:val="0"/>
          <w:divBdr>
            <w:top w:val="none" w:sz="0" w:space="0" w:color="auto"/>
            <w:left w:val="none" w:sz="0" w:space="0" w:color="auto"/>
            <w:bottom w:val="none" w:sz="0" w:space="0" w:color="auto"/>
            <w:right w:val="none" w:sz="0" w:space="0" w:color="auto"/>
          </w:divBdr>
        </w:div>
        <w:div w:id="864560924">
          <w:marLeft w:val="640"/>
          <w:marRight w:val="0"/>
          <w:marTop w:val="0"/>
          <w:marBottom w:val="0"/>
          <w:divBdr>
            <w:top w:val="none" w:sz="0" w:space="0" w:color="auto"/>
            <w:left w:val="none" w:sz="0" w:space="0" w:color="auto"/>
            <w:bottom w:val="none" w:sz="0" w:space="0" w:color="auto"/>
            <w:right w:val="none" w:sz="0" w:space="0" w:color="auto"/>
          </w:divBdr>
        </w:div>
        <w:div w:id="1730297577">
          <w:marLeft w:val="640"/>
          <w:marRight w:val="0"/>
          <w:marTop w:val="0"/>
          <w:marBottom w:val="0"/>
          <w:divBdr>
            <w:top w:val="none" w:sz="0" w:space="0" w:color="auto"/>
            <w:left w:val="none" w:sz="0" w:space="0" w:color="auto"/>
            <w:bottom w:val="none" w:sz="0" w:space="0" w:color="auto"/>
            <w:right w:val="none" w:sz="0" w:space="0" w:color="auto"/>
          </w:divBdr>
        </w:div>
        <w:div w:id="279730452">
          <w:marLeft w:val="640"/>
          <w:marRight w:val="0"/>
          <w:marTop w:val="0"/>
          <w:marBottom w:val="0"/>
          <w:divBdr>
            <w:top w:val="none" w:sz="0" w:space="0" w:color="auto"/>
            <w:left w:val="none" w:sz="0" w:space="0" w:color="auto"/>
            <w:bottom w:val="none" w:sz="0" w:space="0" w:color="auto"/>
            <w:right w:val="none" w:sz="0" w:space="0" w:color="auto"/>
          </w:divBdr>
        </w:div>
        <w:div w:id="2135057900">
          <w:marLeft w:val="640"/>
          <w:marRight w:val="0"/>
          <w:marTop w:val="0"/>
          <w:marBottom w:val="0"/>
          <w:divBdr>
            <w:top w:val="none" w:sz="0" w:space="0" w:color="auto"/>
            <w:left w:val="none" w:sz="0" w:space="0" w:color="auto"/>
            <w:bottom w:val="none" w:sz="0" w:space="0" w:color="auto"/>
            <w:right w:val="none" w:sz="0" w:space="0" w:color="auto"/>
          </w:divBdr>
        </w:div>
        <w:div w:id="714740874">
          <w:marLeft w:val="640"/>
          <w:marRight w:val="0"/>
          <w:marTop w:val="0"/>
          <w:marBottom w:val="0"/>
          <w:divBdr>
            <w:top w:val="none" w:sz="0" w:space="0" w:color="auto"/>
            <w:left w:val="none" w:sz="0" w:space="0" w:color="auto"/>
            <w:bottom w:val="none" w:sz="0" w:space="0" w:color="auto"/>
            <w:right w:val="none" w:sz="0" w:space="0" w:color="auto"/>
          </w:divBdr>
        </w:div>
        <w:div w:id="1905723422">
          <w:marLeft w:val="640"/>
          <w:marRight w:val="0"/>
          <w:marTop w:val="0"/>
          <w:marBottom w:val="0"/>
          <w:divBdr>
            <w:top w:val="none" w:sz="0" w:space="0" w:color="auto"/>
            <w:left w:val="none" w:sz="0" w:space="0" w:color="auto"/>
            <w:bottom w:val="none" w:sz="0" w:space="0" w:color="auto"/>
            <w:right w:val="none" w:sz="0" w:space="0" w:color="auto"/>
          </w:divBdr>
        </w:div>
        <w:div w:id="469066">
          <w:marLeft w:val="640"/>
          <w:marRight w:val="0"/>
          <w:marTop w:val="0"/>
          <w:marBottom w:val="0"/>
          <w:divBdr>
            <w:top w:val="none" w:sz="0" w:space="0" w:color="auto"/>
            <w:left w:val="none" w:sz="0" w:space="0" w:color="auto"/>
            <w:bottom w:val="none" w:sz="0" w:space="0" w:color="auto"/>
            <w:right w:val="none" w:sz="0" w:space="0" w:color="auto"/>
          </w:divBdr>
        </w:div>
        <w:div w:id="1146509898">
          <w:marLeft w:val="640"/>
          <w:marRight w:val="0"/>
          <w:marTop w:val="0"/>
          <w:marBottom w:val="0"/>
          <w:divBdr>
            <w:top w:val="none" w:sz="0" w:space="0" w:color="auto"/>
            <w:left w:val="none" w:sz="0" w:space="0" w:color="auto"/>
            <w:bottom w:val="none" w:sz="0" w:space="0" w:color="auto"/>
            <w:right w:val="none" w:sz="0" w:space="0" w:color="auto"/>
          </w:divBdr>
        </w:div>
        <w:div w:id="1542135818">
          <w:marLeft w:val="640"/>
          <w:marRight w:val="0"/>
          <w:marTop w:val="0"/>
          <w:marBottom w:val="0"/>
          <w:divBdr>
            <w:top w:val="none" w:sz="0" w:space="0" w:color="auto"/>
            <w:left w:val="none" w:sz="0" w:space="0" w:color="auto"/>
            <w:bottom w:val="none" w:sz="0" w:space="0" w:color="auto"/>
            <w:right w:val="none" w:sz="0" w:space="0" w:color="auto"/>
          </w:divBdr>
        </w:div>
        <w:div w:id="848106072">
          <w:marLeft w:val="640"/>
          <w:marRight w:val="0"/>
          <w:marTop w:val="0"/>
          <w:marBottom w:val="0"/>
          <w:divBdr>
            <w:top w:val="none" w:sz="0" w:space="0" w:color="auto"/>
            <w:left w:val="none" w:sz="0" w:space="0" w:color="auto"/>
            <w:bottom w:val="none" w:sz="0" w:space="0" w:color="auto"/>
            <w:right w:val="none" w:sz="0" w:space="0" w:color="auto"/>
          </w:divBdr>
        </w:div>
        <w:div w:id="880900889">
          <w:marLeft w:val="640"/>
          <w:marRight w:val="0"/>
          <w:marTop w:val="0"/>
          <w:marBottom w:val="0"/>
          <w:divBdr>
            <w:top w:val="none" w:sz="0" w:space="0" w:color="auto"/>
            <w:left w:val="none" w:sz="0" w:space="0" w:color="auto"/>
            <w:bottom w:val="none" w:sz="0" w:space="0" w:color="auto"/>
            <w:right w:val="none" w:sz="0" w:space="0" w:color="auto"/>
          </w:divBdr>
        </w:div>
        <w:div w:id="658315074">
          <w:marLeft w:val="640"/>
          <w:marRight w:val="0"/>
          <w:marTop w:val="0"/>
          <w:marBottom w:val="0"/>
          <w:divBdr>
            <w:top w:val="none" w:sz="0" w:space="0" w:color="auto"/>
            <w:left w:val="none" w:sz="0" w:space="0" w:color="auto"/>
            <w:bottom w:val="none" w:sz="0" w:space="0" w:color="auto"/>
            <w:right w:val="none" w:sz="0" w:space="0" w:color="auto"/>
          </w:divBdr>
        </w:div>
        <w:div w:id="1407797231">
          <w:marLeft w:val="640"/>
          <w:marRight w:val="0"/>
          <w:marTop w:val="0"/>
          <w:marBottom w:val="0"/>
          <w:divBdr>
            <w:top w:val="none" w:sz="0" w:space="0" w:color="auto"/>
            <w:left w:val="none" w:sz="0" w:space="0" w:color="auto"/>
            <w:bottom w:val="none" w:sz="0" w:space="0" w:color="auto"/>
            <w:right w:val="none" w:sz="0" w:space="0" w:color="auto"/>
          </w:divBdr>
        </w:div>
        <w:div w:id="869805060">
          <w:marLeft w:val="640"/>
          <w:marRight w:val="0"/>
          <w:marTop w:val="0"/>
          <w:marBottom w:val="0"/>
          <w:divBdr>
            <w:top w:val="none" w:sz="0" w:space="0" w:color="auto"/>
            <w:left w:val="none" w:sz="0" w:space="0" w:color="auto"/>
            <w:bottom w:val="none" w:sz="0" w:space="0" w:color="auto"/>
            <w:right w:val="none" w:sz="0" w:space="0" w:color="auto"/>
          </w:divBdr>
        </w:div>
        <w:div w:id="429745289">
          <w:marLeft w:val="640"/>
          <w:marRight w:val="0"/>
          <w:marTop w:val="0"/>
          <w:marBottom w:val="0"/>
          <w:divBdr>
            <w:top w:val="none" w:sz="0" w:space="0" w:color="auto"/>
            <w:left w:val="none" w:sz="0" w:space="0" w:color="auto"/>
            <w:bottom w:val="none" w:sz="0" w:space="0" w:color="auto"/>
            <w:right w:val="none" w:sz="0" w:space="0" w:color="auto"/>
          </w:divBdr>
        </w:div>
        <w:div w:id="2009870243">
          <w:marLeft w:val="640"/>
          <w:marRight w:val="0"/>
          <w:marTop w:val="0"/>
          <w:marBottom w:val="0"/>
          <w:divBdr>
            <w:top w:val="none" w:sz="0" w:space="0" w:color="auto"/>
            <w:left w:val="none" w:sz="0" w:space="0" w:color="auto"/>
            <w:bottom w:val="none" w:sz="0" w:space="0" w:color="auto"/>
            <w:right w:val="none" w:sz="0" w:space="0" w:color="auto"/>
          </w:divBdr>
        </w:div>
        <w:div w:id="311524402">
          <w:marLeft w:val="640"/>
          <w:marRight w:val="0"/>
          <w:marTop w:val="0"/>
          <w:marBottom w:val="0"/>
          <w:divBdr>
            <w:top w:val="none" w:sz="0" w:space="0" w:color="auto"/>
            <w:left w:val="none" w:sz="0" w:space="0" w:color="auto"/>
            <w:bottom w:val="none" w:sz="0" w:space="0" w:color="auto"/>
            <w:right w:val="none" w:sz="0" w:space="0" w:color="auto"/>
          </w:divBdr>
        </w:div>
        <w:div w:id="1025668024">
          <w:marLeft w:val="640"/>
          <w:marRight w:val="0"/>
          <w:marTop w:val="0"/>
          <w:marBottom w:val="0"/>
          <w:divBdr>
            <w:top w:val="none" w:sz="0" w:space="0" w:color="auto"/>
            <w:left w:val="none" w:sz="0" w:space="0" w:color="auto"/>
            <w:bottom w:val="none" w:sz="0" w:space="0" w:color="auto"/>
            <w:right w:val="none" w:sz="0" w:space="0" w:color="auto"/>
          </w:divBdr>
        </w:div>
        <w:div w:id="164252194">
          <w:marLeft w:val="640"/>
          <w:marRight w:val="0"/>
          <w:marTop w:val="0"/>
          <w:marBottom w:val="0"/>
          <w:divBdr>
            <w:top w:val="none" w:sz="0" w:space="0" w:color="auto"/>
            <w:left w:val="none" w:sz="0" w:space="0" w:color="auto"/>
            <w:bottom w:val="none" w:sz="0" w:space="0" w:color="auto"/>
            <w:right w:val="none" w:sz="0" w:space="0" w:color="auto"/>
          </w:divBdr>
        </w:div>
        <w:div w:id="351223686">
          <w:marLeft w:val="640"/>
          <w:marRight w:val="0"/>
          <w:marTop w:val="0"/>
          <w:marBottom w:val="0"/>
          <w:divBdr>
            <w:top w:val="none" w:sz="0" w:space="0" w:color="auto"/>
            <w:left w:val="none" w:sz="0" w:space="0" w:color="auto"/>
            <w:bottom w:val="none" w:sz="0" w:space="0" w:color="auto"/>
            <w:right w:val="none" w:sz="0" w:space="0" w:color="auto"/>
          </w:divBdr>
        </w:div>
        <w:div w:id="412892605">
          <w:marLeft w:val="640"/>
          <w:marRight w:val="0"/>
          <w:marTop w:val="0"/>
          <w:marBottom w:val="0"/>
          <w:divBdr>
            <w:top w:val="none" w:sz="0" w:space="0" w:color="auto"/>
            <w:left w:val="none" w:sz="0" w:space="0" w:color="auto"/>
            <w:bottom w:val="none" w:sz="0" w:space="0" w:color="auto"/>
            <w:right w:val="none" w:sz="0" w:space="0" w:color="auto"/>
          </w:divBdr>
        </w:div>
        <w:div w:id="647630363">
          <w:marLeft w:val="640"/>
          <w:marRight w:val="0"/>
          <w:marTop w:val="0"/>
          <w:marBottom w:val="0"/>
          <w:divBdr>
            <w:top w:val="none" w:sz="0" w:space="0" w:color="auto"/>
            <w:left w:val="none" w:sz="0" w:space="0" w:color="auto"/>
            <w:bottom w:val="none" w:sz="0" w:space="0" w:color="auto"/>
            <w:right w:val="none" w:sz="0" w:space="0" w:color="auto"/>
          </w:divBdr>
        </w:div>
        <w:div w:id="454181850">
          <w:marLeft w:val="640"/>
          <w:marRight w:val="0"/>
          <w:marTop w:val="0"/>
          <w:marBottom w:val="0"/>
          <w:divBdr>
            <w:top w:val="none" w:sz="0" w:space="0" w:color="auto"/>
            <w:left w:val="none" w:sz="0" w:space="0" w:color="auto"/>
            <w:bottom w:val="none" w:sz="0" w:space="0" w:color="auto"/>
            <w:right w:val="none" w:sz="0" w:space="0" w:color="auto"/>
          </w:divBdr>
        </w:div>
        <w:div w:id="542717831">
          <w:marLeft w:val="640"/>
          <w:marRight w:val="0"/>
          <w:marTop w:val="0"/>
          <w:marBottom w:val="0"/>
          <w:divBdr>
            <w:top w:val="none" w:sz="0" w:space="0" w:color="auto"/>
            <w:left w:val="none" w:sz="0" w:space="0" w:color="auto"/>
            <w:bottom w:val="none" w:sz="0" w:space="0" w:color="auto"/>
            <w:right w:val="none" w:sz="0" w:space="0" w:color="auto"/>
          </w:divBdr>
        </w:div>
        <w:div w:id="1091125485">
          <w:marLeft w:val="640"/>
          <w:marRight w:val="0"/>
          <w:marTop w:val="0"/>
          <w:marBottom w:val="0"/>
          <w:divBdr>
            <w:top w:val="none" w:sz="0" w:space="0" w:color="auto"/>
            <w:left w:val="none" w:sz="0" w:space="0" w:color="auto"/>
            <w:bottom w:val="none" w:sz="0" w:space="0" w:color="auto"/>
            <w:right w:val="none" w:sz="0" w:space="0" w:color="auto"/>
          </w:divBdr>
        </w:div>
        <w:div w:id="1540164385">
          <w:marLeft w:val="640"/>
          <w:marRight w:val="0"/>
          <w:marTop w:val="0"/>
          <w:marBottom w:val="0"/>
          <w:divBdr>
            <w:top w:val="none" w:sz="0" w:space="0" w:color="auto"/>
            <w:left w:val="none" w:sz="0" w:space="0" w:color="auto"/>
            <w:bottom w:val="none" w:sz="0" w:space="0" w:color="auto"/>
            <w:right w:val="none" w:sz="0" w:space="0" w:color="auto"/>
          </w:divBdr>
        </w:div>
        <w:div w:id="2084909553">
          <w:marLeft w:val="640"/>
          <w:marRight w:val="0"/>
          <w:marTop w:val="0"/>
          <w:marBottom w:val="0"/>
          <w:divBdr>
            <w:top w:val="none" w:sz="0" w:space="0" w:color="auto"/>
            <w:left w:val="none" w:sz="0" w:space="0" w:color="auto"/>
            <w:bottom w:val="none" w:sz="0" w:space="0" w:color="auto"/>
            <w:right w:val="none" w:sz="0" w:space="0" w:color="auto"/>
          </w:divBdr>
        </w:div>
        <w:div w:id="1919243692">
          <w:marLeft w:val="640"/>
          <w:marRight w:val="0"/>
          <w:marTop w:val="0"/>
          <w:marBottom w:val="0"/>
          <w:divBdr>
            <w:top w:val="none" w:sz="0" w:space="0" w:color="auto"/>
            <w:left w:val="none" w:sz="0" w:space="0" w:color="auto"/>
            <w:bottom w:val="none" w:sz="0" w:space="0" w:color="auto"/>
            <w:right w:val="none" w:sz="0" w:space="0" w:color="auto"/>
          </w:divBdr>
        </w:div>
        <w:div w:id="1287010244">
          <w:marLeft w:val="640"/>
          <w:marRight w:val="0"/>
          <w:marTop w:val="0"/>
          <w:marBottom w:val="0"/>
          <w:divBdr>
            <w:top w:val="none" w:sz="0" w:space="0" w:color="auto"/>
            <w:left w:val="none" w:sz="0" w:space="0" w:color="auto"/>
            <w:bottom w:val="none" w:sz="0" w:space="0" w:color="auto"/>
            <w:right w:val="none" w:sz="0" w:space="0" w:color="auto"/>
          </w:divBdr>
        </w:div>
        <w:div w:id="2133595337">
          <w:marLeft w:val="640"/>
          <w:marRight w:val="0"/>
          <w:marTop w:val="0"/>
          <w:marBottom w:val="0"/>
          <w:divBdr>
            <w:top w:val="none" w:sz="0" w:space="0" w:color="auto"/>
            <w:left w:val="none" w:sz="0" w:space="0" w:color="auto"/>
            <w:bottom w:val="none" w:sz="0" w:space="0" w:color="auto"/>
            <w:right w:val="none" w:sz="0" w:space="0" w:color="auto"/>
          </w:divBdr>
        </w:div>
        <w:div w:id="1946188438">
          <w:marLeft w:val="640"/>
          <w:marRight w:val="0"/>
          <w:marTop w:val="0"/>
          <w:marBottom w:val="0"/>
          <w:divBdr>
            <w:top w:val="none" w:sz="0" w:space="0" w:color="auto"/>
            <w:left w:val="none" w:sz="0" w:space="0" w:color="auto"/>
            <w:bottom w:val="none" w:sz="0" w:space="0" w:color="auto"/>
            <w:right w:val="none" w:sz="0" w:space="0" w:color="auto"/>
          </w:divBdr>
        </w:div>
        <w:div w:id="2091193979">
          <w:marLeft w:val="640"/>
          <w:marRight w:val="0"/>
          <w:marTop w:val="0"/>
          <w:marBottom w:val="0"/>
          <w:divBdr>
            <w:top w:val="none" w:sz="0" w:space="0" w:color="auto"/>
            <w:left w:val="none" w:sz="0" w:space="0" w:color="auto"/>
            <w:bottom w:val="none" w:sz="0" w:space="0" w:color="auto"/>
            <w:right w:val="none" w:sz="0" w:space="0" w:color="auto"/>
          </w:divBdr>
        </w:div>
        <w:div w:id="52511089">
          <w:marLeft w:val="640"/>
          <w:marRight w:val="0"/>
          <w:marTop w:val="0"/>
          <w:marBottom w:val="0"/>
          <w:divBdr>
            <w:top w:val="none" w:sz="0" w:space="0" w:color="auto"/>
            <w:left w:val="none" w:sz="0" w:space="0" w:color="auto"/>
            <w:bottom w:val="none" w:sz="0" w:space="0" w:color="auto"/>
            <w:right w:val="none" w:sz="0" w:space="0" w:color="auto"/>
          </w:divBdr>
        </w:div>
        <w:div w:id="487747191">
          <w:marLeft w:val="640"/>
          <w:marRight w:val="0"/>
          <w:marTop w:val="0"/>
          <w:marBottom w:val="0"/>
          <w:divBdr>
            <w:top w:val="none" w:sz="0" w:space="0" w:color="auto"/>
            <w:left w:val="none" w:sz="0" w:space="0" w:color="auto"/>
            <w:bottom w:val="none" w:sz="0" w:space="0" w:color="auto"/>
            <w:right w:val="none" w:sz="0" w:space="0" w:color="auto"/>
          </w:divBdr>
        </w:div>
        <w:div w:id="1866867235">
          <w:marLeft w:val="640"/>
          <w:marRight w:val="0"/>
          <w:marTop w:val="0"/>
          <w:marBottom w:val="0"/>
          <w:divBdr>
            <w:top w:val="none" w:sz="0" w:space="0" w:color="auto"/>
            <w:left w:val="none" w:sz="0" w:space="0" w:color="auto"/>
            <w:bottom w:val="none" w:sz="0" w:space="0" w:color="auto"/>
            <w:right w:val="none" w:sz="0" w:space="0" w:color="auto"/>
          </w:divBdr>
        </w:div>
        <w:div w:id="893076384">
          <w:marLeft w:val="640"/>
          <w:marRight w:val="0"/>
          <w:marTop w:val="0"/>
          <w:marBottom w:val="0"/>
          <w:divBdr>
            <w:top w:val="none" w:sz="0" w:space="0" w:color="auto"/>
            <w:left w:val="none" w:sz="0" w:space="0" w:color="auto"/>
            <w:bottom w:val="none" w:sz="0" w:space="0" w:color="auto"/>
            <w:right w:val="none" w:sz="0" w:space="0" w:color="auto"/>
          </w:divBdr>
        </w:div>
        <w:div w:id="1903908717">
          <w:marLeft w:val="640"/>
          <w:marRight w:val="0"/>
          <w:marTop w:val="0"/>
          <w:marBottom w:val="0"/>
          <w:divBdr>
            <w:top w:val="none" w:sz="0" w:space="0" w:color="auto"/>
            <w:left w:val="none" w:sz="0" w:space="0" w:color="auto"/>
            <w:bottom w:val="none" w:sz="0" w:space="0" w:color="auto"/>
            <w:right w:val="none" w:sz="0" w:space="0" w:color="auto"/>
          </w:divBdr>
        </w:div>
        <w:div w:id="228074146">
          <w:marLeft w:val="640"/>
          <w:marRight w:val="0"/>
          <w:marTop w:val="0"/>
          <w:marBottom w:val="0"/>
          <w:divBdr>
            <w:top w:val="none" w:sz="0" w:space="0" w:color="auto"/>
            <w:left w:val="none" w:sz="0" w:space="0" w:color="auto"/>
            <w:bottom w:val="none" w:sz="0" w:space="0" w:color="auto"/>
            <w:right w:val="none" w:sz="0" w:space="0" w:color="auto"/>
          </w:divBdr>
        </w:div>
        <w:div w:id="835001181">
          <w:marLeft w:val="640"/>
          <w:marRight w:val="0"/>
          <w:marTop w:val="0"/>
          <w:marBottom w:val="0"/>
          <w:divBdr>
            <w:top w:val="none" w:sz="0" w:space="0" w:color="auto"/>
            <w:left w:val="none" w:sz="0" w:space="0" w:color="auto"/>
            <w:bottom w:val="none" w:sz="0" w:space="0" w:color="auto"/>
            <w:right w:val="none" w:sz="0" w:space="0" w:color="auto"/>
          </w:divBdr>
        </w:div>
        <w:div w:id="1208949679">
          <w:marLeft w:val="640"/>
          <w:marRight w:val="0"/>
          <w:marTop w:val="0"/>
          <w:marBottom w:val="0"/>
          <w:divBdr>
            <w:top w:val="none" w:sz="0" w:space="0" w:color="auto"/>
            <w:left w:val="none" w:sz="0" w:space="0" w:color="auto"/>
            <w:bottom w:val="none" w:sz="0" w:space="0" w:color="auto"/>
            <w:right w:val="none" w:sz="0" w:space="0" w:color="auto"/>
          </w:divBdr>
        </w:div>
        <w:div w:id="587665260">
          <w:marLeft w:val="640"/>
          <w:marRight w:val="0"/>
          <w:marTop w:val="0"/>
          <w:marBottom w:val="0"/>
          <w:divBdr>
            <w:top w:val="none" w:sz="0" w:space="0" w:color="auto"/>
            <w:left w:val="none" w:sz="0" w:space="0" w:color="auto"/>
            <w:bottom w:val="none" w:sz="0" w:space="0" w:color="auto"/>
            <w:right w:val="none" w:sz="0" w:space="0" w:color="auto"/>
          </w:divBdr>
        </w:div>
        <w:div w:id="862982322">
          <w:marLeft w:val="640"/>
          <w:marRight w:val="0"/>
          <w:marTop w:val="0"/>
          <w:marBottom w:val="0"/>
          <w:divBdr>
            <w:top w:val="none" w:sz="0" w:space="0" w:color="auto"/>
            <w:left w:val="none" w:sz="0" w:space="0" w:color="auto"/>
            <w:bottom w:val="none" w:sz="0" w:space="0" w:color="auto"/>
            <w:right w:val="none" w:sz="0" w:space="0" w:color="auto"/>
          </w:divBdr>
        </w:div>
        <w:div w:id="1991473954">
          <w:marLeft w:val="640"/>
          <w:marRight w:val="0"/>
          <w:marTop w:val="0"/>
          <w:marBottom w:val="0"/>
          <w:divBdr>
            <w:top w:val="none" w:sz="0" w:space="0" w:color="auto"/>
            <w:left w:val="none" w:sz="0" w:space="0" w:color="auto"/>
            <w:bottom w:val="none" w:sz="0" w:space="0" w:color="auto"/>
            <w:right w:val="none" w:sz="0" w:space="0" w:color="auto"/>
          </w:divBdr>
        </w:div>
        <w:div w:id="1881429925">
          <w:marLeft w:val="640"/>
          <w:marRight w:val="0"/>
          <w:marTop w:val="0"/>
          <w:marBottom w:val="0"/>
          <w:divBdr>
            <w:top w:val="none" w:sz="0" w:space="0" w:color="auto"/>
            <w:left w:val="none" w:sz="0" w:space="0" w:color="auto"/>
            <w:bottom w:val="none" w:sz="0" w:space="0" w:color="auto"/>
            <w:right w:val="none" w:sz="0" w:space="0" w:color="auto"/>
          </w:divBdr>
        </w:div>
        <w:div w:id="1885172122">
          <w:marLeft w:val="640"/>
          <w:marRight w:val="0"/>
          <w:marTop w:val="0"/>
          <w:marBottom w:val="0"/>
          <w:divBdr>
            <w:top w:val="none" w:sz="0" w:space="0" w:color="auto"/>
            <w:left w:val="none" w:sz="0" w:space="0" w:color="auto"/>
            <w:bottom w:val="none" w:sz="0" w:space="0" w:color="auto"/>
            <w:right w:val="none" w:sz="0" w:space="0" w:color="auto"/>
          </w:divBdr>
        </w:div>
        <w:div w:id="1443722860">
          <w:marLeft w:val="640"/>
          <w:marRight w:val="0"/>
          <w:marTop w:val="0"/>
          <w:marBottom w:val="0"/>
          <w:divBdr>
            <w:top w:val="none" w:sz="0" w:space="0" w:color="auto"/>
            <w:left w:val="none" w:sz="0" w:space="0" w:color="auto"/>
            <w:bottom w:val="none" w:sz="0" w:space="0" w:color="auto"/>
            <w:right w:val="none" w:sz="0" w:space="0" w:color="auto"/>
          </w:divBdr>
        </w:div>
        <w:div w:id="872501823">
          <w:marLeft w:val="640"/>
          <w:marRight w:val="0"/>
          <w:marTop w:val="0"/>
          <w:marBottom w:val="0"/>
          <w:divBdr>
            <w:top w:val="none" w:sz="0" w:space="0" w:color="auto"/>
            <w:left w:val="none" w:sz="0" w:space="0" w:color="auto"/>
            <w:bottom w:val="none" w:sz="0" w:space="0" w:color="auto"/>
            <w:right w:val="none" w:sz="0" w:space="0" w:color="auto"/>
          </w:divBdr>
        </w:div>
        <w:div w:id="1271545583">
          <w:marLeft w:val="640"/>
          <w:marRight w:val="0"/>
          <w:marTop w:val="0"/>
          <w:marBottom w:val="0"/>
          <w:divBdr>
            <w:top w:val="none" w:sz="0" w:space="0" w:color="auto"/>
            <w:left w:val="none" w:sz="0" w:space="0" w:color="auto"/>
            <w:bottom w:val="none" w:sz="0" w:space="0" w:color="auto"/>
            <w:right w:val="none" w:sz="0" w:space="0" w:color="auto"/>
          </w:divBdr>
        </w:div>
        <w:div w:id="1882471617">
          <w:marLeft w:val="640"/>
          <w:marRight w:val="0"/>
          <w:marTop w:val="0"/>
          <w:marBottom w:val="0"/>
          <w:divBdr>
            <w:top w:val="none" w:sz="0" w:space="0" w:color="auto"/>
            <w:left w:val="none" w:sz="0" w:space="0" w:color="auto"/>
            <w:bottom w:val="none" w:sz="0" w:space="0" w:color="auto"/>
            <w:right w:val="none" w:sz="0" w:space="0" w:color="auto"/>
          </w:divBdr>
        </w:div>
        <w:div w:id="1374453722">
          <w:marLeft w:val="640"/>
          <w:marRight w:val="0"/>
          <w:marTop w:val="0"/>
          <w:marBottom w:val="0"/>
          <w:divBdr>
            <w:top w:val="none" w:sz="0" w:space="0" w:color="auto"/>
            <w:left w:val="none" w:sz="0" w:space="0" w:color="auto"/>
            <w:bottom w:val="none" w:sz="0" w:space="0" w:color="auto"/>
            <w:right w:val="none" w:sz="0" w:space="0" w:color="auto"/>
          </w:divBdr>
        </w:div>
        <w:div w:id="1963028025">
          <w:marLeft w:val="640"/>
          <w:marRight w:val="0"/>
          <w:marTop w:val="0"/>
          <w:marBottom w:val="0"/>
          <w:divBdr>
            <w:top w:val="none" w:sz="0" w:space="0" w:color="auto"/>
            <w:left w:val="none" w:sz="0" w:space="0" w:color="auto"/>
            <w:bottom w:val="none" w:sz="0" w:space="0" w:color="auto"/>
            <w:right w:val="none" w:sz="0" w:space="0" w:color="auto"/>
          </w:divBdr>
        </w:div>
        <w:div w:id="559825969">
          <w:marLeft w:val="640"/>
          <w:marRight w:val="0"/>
          <w:marTop w:val="0"/>
          <w:marBottom w:val="0"/>
          <w:divBdr>
            <w:top w:val="none" w:sz="0" w:space="0" w:color="auto"/>
            <w:left w:val="none" w:sz="0" w:space="0" w:color="auto"/>
            <w:bottom w:val="none" w:sz="0" w:space="0" w:color="auto"/>
            <w:right w:val="none" w:sz="0" w:space="0" w:color="auto"/>
          </w:divBdr>
        </w:div>
        <w:div w:id="551696125">
          <w:marLeft w:val="640"/>
          <w:marRight w:val="0"/>
          <w:marTop w:val="0"/>
          <w:marBottom w:val="0"/>
          <w:divBdr>
            <w:top w:val="none" w:sz="0" w:space="0" w:color="auto"/>
            <w:left w:val="none" w:sz="0" w:space="0" w:color="auto"/>
            <w:bottom w:val="none" w:sz="0" w:space="0" w:color="auto"/>
            <w:right w:val="none" w:sz="0" w:space="0" w:color="auto"/>
          </w:divBdr>
        </w:div>
        <w:div w:id="243147126">
          <w:marLeft w:val="640"/>
          <w:marRight w:val="0"/>
          <w:marTop w:val="0"/>
          <w:marBottom w:val="0"/>
          <w:divBdr>
            <w:top w:val="none" w:sz="0" w:space="0" w:color="auto"/>
            <w:left w:val="none" w:sz="0" w:space="0" w:color="auto"/>
            <w:bottom w:val="none" w:sz="0" w:space="0" w:color="auto"/>
            <w:right w:val="none" w:sz="0" w:space="0" w:color="auto"/>
          </w:divBdr>
        </w:div>
        <w:div w:id="1057708604">
          <w:marLeft w:val="640"/>
          <w:marRight w:val="0"/>
          <w:marTop w:val="0"/>
          <w:marBottom w:val="0"/>
          <w:divBdr>
            <w:top w:val="none" w:sz="0" w:space="0" w:color="auto"/>
            <w:left w:val="none" w:sz="0" w:space="0" w:color="auto"/>
            <w:bottom w:val="none" w:sz="0" w:space="0" w:color="auto"/>
            <w:right w:val="none" w:sz="0" w:space="0" w:color="auto"/>
          </w:divBdr>
        </w:div>
        <w:div w:id="1356419058">
          <w:marLeft w:val="640"/>
          <w:marRight w:val="0"/>
          <w:marTop w:val="0"/>
          <w:marBottom w:val="0"/>
          <w:divBdr>
            <w:top w:val="none" w:sz="0" w:space="0" w:color="auto"/>
            <w:left w:val="none" w:sz="0" w:space="0" w:color="auto"/>
            <w:bottom w:val="none" w:sz="0" w:space="0" w:color="auto"/>
            <w:right w:val="none" w:sz="0" w:space="0" w:color="auto"/>
          </w:divBdr>
        </w:div>
        <w:div w:id="408577789">
          <w:marLeft w:val="640"/>
          <w:marRight w:val="0"/>
          <w:marTop w:val="0"/>
          <w:marBottom w:val="0"/>
          <w:divBdr>
            <w:top w:val="none" w:sz="0" w:space="0" w:color="auto"/>
            <w:left w:val="none" w:sz="0" w:space="0" w:color="auto"/>
            <w:bottom w:val="none" w:sz="0" w:space="0" w:color="auto"/>
            <w:right w:val="none" w:sz="0" w:space="0" w:color="auto"/>
          </w:divBdr>
        </w:div>
        <w:div w:id="601113702">
          <w:marLeft w:val="640"/>
          <w:marRight w:val="0"/>
          <w:marTop w:val="0"/>
          <w:marBottom w:val="0"/>
          <w:divBdr>
            <w:top w:val="none" w:sz="0" w:space="0" w:color="auto"/>
            <w:left w:val="none" w:sz="0" w:space="0" w:color="auto"/>
            <w:bottom w:val="none" w:sz="0" w:space="0" w:color="auto"/>
            <w:right w:val="none" w:sz="0" w:space="0" w:color="auto"/>
          </w:divBdr>
        </w:div>
        <w:div w:id="630014876">
          <w:marLeft w:val="640"/>
          <w:marRight w:val="0"/>
          <w:marTop w:val="0"/>
          <w:marBottom w:val="0"/>
          <w:divBdr>
            <w:top w:val="none" w:sz="0" w:space="0" w:color="auto"/>
            <w:left w:val="none" w:sz="0" w:space="0" w:color="auto"/>
            <w:bottom w:val="none" w:sz="0" w:space="0" w:color="auto"/>
            <w:right w:val="none" w:sz="0" w:space="0" w:color="auto"/>
          </w:divBdr>
        </w:div>
        <w:div w:id="1456748651">
          <w:marLeft w:val="640"/>
          <w:marRight w:val="0"/>
          <w:marTop w:val="0"/>
          <w:marBottom w:val="0"/>
          <w:divBdr>
            <w:top w:val="none" w:sz="0" w:space="0" w:color="auto"/>
            <w:left w:val="none" w:sz="0" w:space="0" w:color="auto"/>
            <w:bottom w:val="none" w:sz="0" w:space="0" w:color="auto"/>
            <w:right w:val="none" w:sz="0" w:space="0" w:color="auto"/>
          </w:divBdr>
        </w:div>
        <w:div w:id="1777361337">
          <w:marLeft w:val="640"/>
          <w:marRight w:val="0"/>
          <w:marTop w:val="0"/>
          <w:marBottom w:val="0"/>
          <w:divBdr>
            <w:top w:val="none" w:sz="0" w:space="0" w:color="auto"/>
            <w:left w:val="none" w:sz="0" w:space="0" w:color="auto"/>
            <w:bottom w:val="none" w:sz="0" w:space="0" w:color="auto"/>
            <w:right w:val="none" w:sz="0" w:space="0" w:color="auto"/>
          </w:divBdr>
        </w:div>
        <w:div w:id="327442557">
          <w:marLeft w:val="640"/>
          <w:marRight w:val="0"/>
          <w:marTop w:val="0"/>
          <w:marBottom w:val="0"/>
          <w:divBdr>
            <w:top w:val="none" w:sz="0" w:space="0" w:color="auto"/>
            <w:left w:val="none" w:sz="0" w:space="0" w:color="auto"/>
            <w:bottom w:val="none" w:sz="0" w:space="0" w:color="auto"/>
            <w:right w:val="none" w:sz="0" w:space="0" w:color="auto"/>
          </w:divBdr>
        </w:div>
        <w:div w:id="1300383922">
          <w:marLeft w:val="640"/>
          <w:marRight w:val="0"/>
          <w:marTop w:val="0"/>
          <w:marBottom w:val="0"/>
          <w:divBdr>
            <w:top w:val="none" w:sz="0" w:space="0" w:color="auto"/>
            <w:left w:val="none" w:sz="0" w:space="0" w:color="auto"/>
            <w:bottom w:val="none" w:sz="0" w:space="0" w:color="auto"/>
            <w:right w:val="none" w:sz="0" w:space="0" w:color="auto"/>
          </w:divBdr>
        </w:div>
        <w:div w:id="1894927960">
          <w:marLeft w:val="640"/>
          <w:marRight w:val="0"/>
          <w:marTop w:val="0"/>
          <w:marBottom w:val="0"/>
          <w:divBdr>
            <w:top w:val="none" w:sz="0" w:space="0" w:color="auto"/>
            <w:left w:val="none" w:sz="0" w:space="0" w:color="auto"/>
            <w:bottom w:val="none" w:sz="0" w:space="0" w:color="auto"/>
            <w:right w:val="none" w:sz="0" w:space="0" w:color="auto"/>
          </w:divBdr>
        </w:div>
        <w:div w:id="681250106">
          <w:marLeft w:val="640"/>
          <w:marRight w:val="0"/>
          <w:marTop w:val="0"/>
          <w:marBottom w:val="0"/>
          <w:divBdr>
            <w:top w:val="none" w:sz="0" w:space="0" w:color="auto"/>
            <w:left w:val="none" w:sz="0" w:space="0" w:color="auto"/>
            <w:bottom w:val="none" w:sz="0" w:space="0" w:color="auto"/>
            <w:right w:val="none" w:sz="0" w:space="0" w:color="auto"/>
          </w:divBdr>
        </w:div>
        <w:div w:id="1799840522">
          <w:marLeft w:val="640"/>
          <w:marRight w:val="0"/>
          <w:marTop w:val="0"/>
          <w:marBottom w:val="0"/>
          <w:divBdr>
            <w:top w:val="none" w:sz="0" w:space="0" w:color="auto"/>
            <w:left w:val="none" w:sz="0" w:space="0" w:color="auto"/>
            <w:bottom w:val="none" w:sz="0" w:space="0" w:color="auto"/>
            <w:right w:val="none" w:sz="0" w:space="0" w:color="auto"/>
          </w:divBdr>
        </w:div>
        <w:div w:id="415522287">
          <w:marLeft w:val="640"/>
          <w:marRight w:val="0"/>
          <w:marTop w:val="0"/>
          <w:marBottom w:val="0"/>
          <w:divBdr>
            <w:top w:val="none" w:sz="0" w:space="0" w:color="auto"/>
            <w:left w:val="none" w:sz="0" w:space="0" w:color="auto"/>
            <w:bottom w:val="none" w:sz="0" w:space="0" w:color="auto"/>
            <w:right w:val="none" w:sz="0" w:space="0" w:color="auto"/>
          </w:divBdr>
        </w:div>
        <w:div w:id="1156149454">
          <w:marLeft w:val="640"/>
          <w:marRight w:val="0"/>
          <w:marTop w:val="0"/>
          <w:marBottom w:val="0"/>
          <w:divBdr>
            <w:top w:val="none" w:sz="0" w:space="0" w:color="auto"/>
            <w:left w:val="none" w:sz="0" w:space="0" w:color="auto"/>
            <w:bottom w:val="none" w:sz="0" w:space="0" w:color="auto"/>
            <w:right w:val="none" w:sz="0" w:space="0" w:color="auto"/>
          </w:divBdr>
        </w:div>
        <w:div w:id="1135568025">
          <w:marLeft w:val="640"/>
          <w:marRight w:val="0"/>
          <w:marTop w:val="0"/>
          <w:marBottom w:val="0"/>
          <w:divBdr>
            <w:top w:val="none" w:sz="0" w:space="0" w:color="auto"/>
            <w:left w:val="none" w:sz="0" w:space="0" w:color="auto"/>
            <w:bottom w:val="none" w:sz="0" w:space="0" w:color="auto"/>
            <w:right w:val="none" w:sz="0" w:space="0" w:color="auto"/>
          </w:divBdr>
        </w:div>
        <w:div w:id="1603562492">
          <w:marLeft w:val="640"/>
          <w:marRight w:val="0"/>
          <w:marTop w:val="0"/>
          <w:marBottom w:val="0"/>
          <w:divBdr>
            <w:top w:val="none" w:sz="0" w:space="0" w:color="auto"/>
            <w:left w:val="none" w:sz="0" w:space="0" w:color="auto"/>
            <w:bottom w:val="none" w:sz="0" w:space="0" w:color="auto"/>
            <w:right w:val="none" w:sz="0" w:space="0" w:color="auto"/>
          </w:divBdr>
        </w:div>
        <w:div w:id="1284460517">
          <w:marLeft w:val="640"/>
          <w:marRight w:val="0"/>
          <w:marTop w:val="0"/>
          <w:marBottom w:val="0"/>
          <w:divBdr>
            <w:top w:val="none" w:sz="0" w:space="0" w:color="auto"/>
            <w:left w:val="none" w:sz="0" w:space="0" w:color="auto"/>
            <w:bottom w:val="none" w:sz="0" w:space="0" w:color="auto"/>
            <w:right w:val="none" w:sz="0" w:space="0" w:color="auto"/>
          </w:divBdr>
        </w:div>
        <w:div w:id="843282863">
          <w:marLeft w:val="640"/>
          <w:marRight w:val="0"/>
          <w:marTop w:val="0"/>
          <w:marBottom w:val="0"/>
          <w:divBdr>
            <w:top w:val="none" w:sz="0" w:space="0" w:color="auto"/>
            <w:left w:val="none" w:sz="0" w:space="0" w:color="auto"/>
            <w:bottom w:val="none" w:sz="0" w:space="0" w:color="auto"/>
            <w:right w:val="none" w:sz="0" w:space="0" w:color="auto"/>
          </w:divBdr>
        </w:div>
        <w:div w:id="1211989306">
          <w:marLeft w:val="640"/>
          <w:marRight w:val="0"/>
          <w:marTop w:val="0"/>
          <w:marBottom w:val="0"/>
          <w:divBdr>
            <w:top w:val="none" w:sz="0" w:space="0" w:color="auto"/>
            <w:left w:val="none" w:sz="0" w:space="0" w:color="auto"/>
            <w:bottom w:val="none" w:sz="0" w:space="0" w:color="auto"/>
            <w:right w:val="none" w:sz="0" w:space="0" w:color="auto"/>
          </w:divBdr>
        </w:div>
        <w:div w:id="1036462606">
          <w:marLeft w:val="640"/>
          <w:marRight w:val="0"/>
          <w:marTop w:val="0"/>
          <w:marBottom w:val="0"/>
          <w:divBdr>
            <w:top w:val="none" w:sz="0" w:space="0" w:color="auto"/>
            <w:left w:val="none" w:sz="0" w:space="0" w:color="auto"/>
            <w:bottom w:val="none" w:sz="0" w:space="0" w:color="auto"/>
            <w:right w:val="none" w:sz="0" w:space="0" w:color="auto"/>
          </w:divBdr>
        </w:div>
        <w:div w:id="1689795675">
          <w:marLeft w:val="640"/>
          <w:marRight w:val="0"/>
          <w:marTop w:val="0"/>
          <w:marBottom w:val="0"/>
          <w:divBdr>
            <w:top w:val="none" w:sz="0" w:space="0" w:color="auto"/>
            <w:left w:val="none" w:sz="0" w:space="0" w:color="auto"/>
            <w:bottom w:val="none" w:sz="0" w:space="0" w:color="auto"/>
            <w:right w:val="none" w:sz="0" w:space="0" w:color="auto"/>
          </w:divBdr>
        </w:div>
        <w:div w:id="376012285">
          <w:marLeft w:val="640"/>
          <w:marRight w:val="0"/>
          <w:marTop w:val="0"/>
          <w:marBottom w:val="0"/>
          <w:divBdr>
            <w:top w:val="none" w:sz="0" w:space="0" w:color="auto"/>
            <w:left w:val="none" w:sz="0" w:space="0" w:color="auto"/>
            <w:bottom w:val="none" w:sz="0" w:space="0" w:color="auto"/>
            <w:right w:val="none" w:sz="0" w:space="0" w:color="auto"/>
          </w:divBdr>
        </w:div>
        <w:div w:id="14811274">
          <w:marLeft w:val="640"/>
          <w:marRight w:val="0"/>
          <w:marTop w:val="0"/>
          <w:marBottom w:val="0"/>
          <w:divBdr>
            <w:top w:val="none" w:sz="0" w:space="0" w:color="auto"/>
            <w:left w:val="none" w:sz="0" w:space="0" w:color="auto"/>
            <w:bottom w:val="none" w:sz="0" w:space="0" w:color="auto"/>
            <w:right w:val="none" w:sz="0" w:space="0" w:color="auto"/>
          </w:divBdr>
        </w:div>
        <w:div w:id="703212153">
          <w:marLeft w:val="640"/>
          <w:marRight w:val="0"/>
          <w:marTop w:val="0"/>
          <w:marBottom w:val="0"/>
          <w:divBdr>
            <w:top w:val="none" w:sz="0" w:space="0" w:color="auto"/>
            <w:left w:val="none" w:sz="0" w:space="0" w:color="auto"/>
            <w:bottom w:val="none" w:sz="0" w:space="0" w:color="auto"/>
            <w:right w:val="none" w:sz="0" w:space="0" w:color="auto"/>
          </w:divBdr>
        </w:div>
        <w:div w:id="132600261">
          <w:marLeft w:val="640"/>
          <w:marRight w:val="0"/>
          <w:marTop w:val="0"/>
          <w:marBottom w:val="0"/>
          <w:divBdr>
            <w:top w:val="none" w:sz="0" w:space="0" w:color="auto"/>
            <w:left w:val="none" w:sz="0" w:space="0" w:color="auto"/>
            <w:bottom w:val="none" w:sz="0" w:space="0" w:color="auto"/>
            <w:right w:val="none" w:sz="0" w:space="0" w:color="auto"/>
          </w:divBdr>
        </w:div>
        <w:div w:id="365569909">
          <w:marLeft w:val="640"/>
          <w:marRight w:val="0"/>
          <w:marTop w:val="0"/>
          <w:marBottom w:val="0"/>
          <w:divBdr>
            <w:top w:val="none" w:sz="0" w:space="0" w:color="auto"/>
            <w:left w:val="none" w:sz="0" w:space="0" w:color="auto"/>
            <w:bottom w:val="none" w:sz="0" w:space="0" w:color="auto"/>
            <w:right w:val="none" w:sz="0" w:space="0" w:color="auto"/>
          </w:divBdr>
        </w:div>
        <w:div w:id="1113667849">
          <w:marLeft w:val="640"/>
          <w:marRight w:val="0"/>
          <w:marTop w:val="0"/>
          <w:marBottom w:val="0"/>
          <w:divBdr>
            <w:top w:val="none" w:sz="0" w:space="0" w:color="auto"/>
            <w:left w:val="none" w:sz="0" w:space="0" w:color="auto"/>
            <w:bottom w:val="none" w:sz="0" w:space="0" w:color="auto"/>
            <w:right w:val="none" w:sz="0" w:space="0" w:color="auto"/>
          </w:divBdr>
        </w:div>
        <w:div w:id="588276528">
          <w:marLeft w:val="640"/>
          <w:marRight w:val="0"/>
          <w:marTop w:val="0"/>
          <w:marBottom w:val="0"/>
          <w:divBdr>
            <w:top w:val="none" w:sz="0" w:space="0" w:color="auto"/>
            <w:left w:val="none" w:sz="0" w:space="0" w:color="auto"/>
            <w:bottom w:val="none" w:sz="0" w:space="0" w:color="auto"/>
            <w:right w:val="none" w:sz="0" w:space="0" w:color="auto"/>
          </w:divBdr>
        </w:div>
        <w:div w:id="1105341209">
          <w:marLeft w:val="640"/>
          <w:marRight w:val="0"/>
          <w:marTop w:val="0"/>
          <w:marBottom w:val="0"/>
          <w:divBdr>
            <w:top w:val="none" w:sz="0" w:space="0" w:color="auto"/>
            <w:left w:val="none" w:sz="0" w:space="0" w:color="auto"/>
            <w:bottom w:val="none" w:sz="0" w:space="0" w:color="auto"/>
            <w:right w:val="none" w:sz="0" w:space="0" w:color="auto"/>
          </w:divBdr>
        </w:div>
        <w:div w:id="2067335375">
          <w:marLeft w:val="640"/>
          <w:marRight w:val="0"/>
          <w:marTop w:val="0"/>
          <w:marBottom w:val="0"/>
          <w:divBdr>
            <w:top w:val="none" w:sz="0" w:space="0" w:color="auto"/>
            <w:left w:val="none" w:sz="0" w:space="0" w:color="auto"/>
            <w:bottom w:val="none" w:sz="0" w:space="0" w:color="auto"/>
            <w:right w:val="none" w:sz="0" w:space="0" w:color="auto"/>
          </w:divBdr>
        </w:div>
        <w:div w:id="2037121812">
          <w:marLeft w:val="640"/>
          <w:marRight w:val="0"/>
          <w:marTop w:val="0"/>
          <w:marBottom w:val="0"/>
          <w:divBdr>
            <w:top w:val="none" w:sz="0" w:space="0" w:color="auto"/>
            <w:left w:val="none" w:sz="0" w:space="0" w:color="auto"/>
            <w:bottom w:val="none" w:sz="0" w:space="0" w:color="auto"/>
            <w:right w:val="none" w:sz="0" w:space="0" w:color="auto"/>
          </w:divBdr>
        </w:div>
        <w:div w:id="789401212">
          <w:marLeft w:val="640"/>
          <w:marRight w:val="0"/>
          <w:marTop w:val="0"/>
          <w:marBottom w:val="0"/>
          <w:divBdr>
            <w:top w:val="none" w:sz="0" w:space="0" w:color="auto"/>
            <w:left w:val="none" w:sz="0" w:space="0" w:color="auto"/>
            <w:bottom w:val="none" w:sz="0" w:space="0" w:color="auto"/>
            <w:right w:val="none" w:sz="0" w:space="0" w:color="auto"/>
          </w:divBdr>
        </w:div>
        <w:div w:id="2013947639">
          <w:marLeft w:val="640"/>
          <w:marRight w:val="0"/>
          <w:marTop w:val="0"/>
          <w:marBottom w:val="0"/>
          <w:divBdr>
            <w:top w:val="none" w:sz="0" w:space="0" w:color="auto"/>
            <w:left w:val="none" w:sz="0" w:space="0" w:color="auto"/>
            <w:bottom w:val="none" w:sz="0" w:space="0" w:color="auto"/>
            <w:right w:val="none" w:sz="0" w:space="0" w:color="auto"/>
          </w:divBdr>
        </w:div>
        <w:div w:id="1068452964">
          <w:marLeft w:val="640"/>
          <w:marRight w:val="0"/>
          <w:marTop w:val="0"/>
          <w:marBottom w:val="0"/>
          <w:divBdr>
            <w:top w:val="none" w:sz="0" w:space="0" w:color="auto"/>
            <w:left w:val="none" w:sz="0" w:space="0" w:color="auto"/>
            <w:bottom w:val="none" w:sz="0" w:space="0" w:color="auto"/>
            <w:right w:val="none" w:sz="0" w:space="0" w:color="auto"/>
          </w:divBdr>
        </w:div>
        <w:div w:id="1239899632">
          <w:marLeft w:val="640"/>
          <w:marRight w:val="0"/>
          <w:marTop w:val="0"/>
          <w:marBottom w:val="0"/>
          <w:divBdr>
            <w:top w:val="none" w:sz="0" w:space="0" w:color="auto"/>
            <w:left w:val="none" w:sz="0" w:space="0" w:color="auto"/>
            <w:bottom w:val="none" w:sz="0" w:space="0" w:color="auto"/>
            <w:right w:val="none" w:sz="0" w:space="0" w:color="auto"/>
          </w:divBdr>
        </w:div>
        <w:div w:id="1424909660">
          <w:marLeft w:val="640"/>
          <w:marRight w:val="0"/>
          <w:marTop w:val="0"/>
          <w:marBottom w:val="0"/>
          <w:divBdr>
            <w:top w:val="none" w:sz="0" w:space="0" w:color="auto"/>
            <w:left w:val="none" w:sz="0" w:space="0" w:color="auto"/>
            <w:bottom w:val="none" w:sz="0" w:space="0" w:color="auto"/>
            <w:right w:val="none" w:sz="0" w:space="0" w:color="auto"/>
          </w:divBdr>
        </w:div>
        <w:div w:id="580600717">
          <w:marLeft w:val="640"/>
          <w:marRight w:val="0"/>
          <w:marTop w:val="0"/>
          <w:marBottom w:val="0"/>
          <w:divBdr>
            <w:top w:val="none" w:sz="0" w:space="0" w:color="auto"/>
            <w:left w:val="none" w:sz="0" w:space="0" w:color="auto"/>
            <w:bottom w:val="none" w:sz="0" w:space="0" w:color="auto"/>
            <w:right w:val="none" w:sz="0" w:space="0" w:color="auto"/>
          </w:divBdr>
        </w:div>
        <w:div w:id="425152145">
          <w:marLeft w:val="640"/>
          <w:marRight w:val="0"/>
          <w:marTop w:val="0"/>
          <w:marBottom w:val="0"/>
          <w:divBdr>
            <w:top w:val="none" w:sz="0" w:space="0" w:color="auto"/>
            <w:left w:val="none" w:sz="0" w:space="0" w:color="auto"/>
            <w:bottom w:val="none" w:sz="0" w:space="0" w:color="auto"/>
            <w:right w:val="none" w:sz="0" w:space="0" w:color="auto"/>
          </w:divBdr>
        </w:div>
        <w:div w:id="863204936">
          <w:marLeft w:val="640"/>
          <w:marRight w:val="0"/>
          <w:marTop w:val="0"/>
          <w:marBottom w:val="0"/>
          <w:divBdr>
            <w:top w:val="none" w:sz="0" w:space="0" w:color="auto"/>
            <w:left w:val="none" w:sz="0" w:space="0" w:color="auto"/>
            <w:bottom w:val="none" w:sz="0" w:space="0" w:color="auto"/>
            <w:right w:val="none" w:sz="0" w:space="0" w:color="auto"/>
          </w:divBdr>
        </w:div>
        <w:div w:id="1108163070">
          <w:marLeft w:val="640"/>
          <w:marRight w:val="0"/>
          <w:marTop w:val="0"/>
          <w:marBottom w:val="0"/>
          <w:divBdr>
            <w:top w:val="none" w:sz="0" w:space="0" w:color="auto"/>
            <w:left w:val="none" w:sz="0" w:space="0" w:color="auto"/>
            <w:bottom w:val="none" w:sz="0" w:space="0" w:color="auto"/>
            <w:right w:val="none" w:sz="0" w:space="0" w:color="auto"/>
          </w:divBdr>
        </w:div>
        <w:div w:id="1454061701">
          <w:marLeft w:val="640"/>
          <w:marRight w:val="0"/>
          <w:marTop w:val="0"/>
          <w:marBottom w:val="0"/>
          <w:divBdr>
            <w:top w:val="none" w:sz="0" w:space="0" w:color="auto"/>
            <w:left w:val="none" w:sz="0" w:space="0" w:color="auto"/>
            <w:bottom w:val="none" w:sz="0" w:space="0" w:color="auto"/>
            <w:right w:val="none" w:sz="0" w:space="0" w:color="auto"/>
          </w:divBdr>
        </w:div>
        <w:div w:id="1664577342">
          <w:marLeft w:val="640"/>
          <w:marRight w:val="0"/>
          <w:marTop w:val="0"/>
          <w:marBottom w:val="0"/>
          <w:divBdr>
            <w:top w:val="none" w:sz="0" w:space="0" w:color="auto"/>
            <w:left w:val="none" w:sz="0" w:space="0" w:color="auto"/>
            <w:bottom w:val="none" w:sz="0" w:space="0" w:color="auto"/>
            <w:right w:val="none" w:sz="0" w:space="0" w:color="auto"/>
          </w:divBdr>
        </w:div>
        <w:div w:id="1070037506">
          <w:marLeft w:val="640"/>
          <w:marRight w:val="0"/>
          <w:marTop w:val="0"/>
          <w:marBottom w:val="0"/>
          <w:divBdr>
            <w:top w:val="none" w:sz="0" w:space="0" w:color="auto"/>
            <w:left w:val="none" w:sz="0" w:space="0" w:color="auto"/>
            <w:bottom w:val="none" w:sz="0" w:space="0" w:color="auto"/>
            <w:right w:val="none" w:sz="0" w:space="0" w:color="auto"/>
          </w:divBdr>
        </w:div>
        <w:div w:id="1052075081">
          <w:marLeft w:val="640"/>
          <w:marRight w:val="0"/>
          <w:marTop w:val="0"/>
          <w:marBottom w:val="0"/>
          <w:divBdr>
            <w:top w:val="none" w:sz="0" w:space="0" w:color="auto"/>
            <w:left w:val="none" w:sz="0" w:space="0" w:color="auto"/>
            <w:bottom w:val="none" w:sz="0" w:space="0" w:color="auto"/>
            <w:right w:val="none" w:sz="0" w:space="0" w:color="auto"/>
          </w:divBdr>
        </w:div>
        <w:div w:id="1883976760">
          <w:marLeft w:val="640"/>
          <w:marRight w:val="0"/>
          <w:marTop w:val="0"/>
          <w:marBottom w:val="0"/>
          <w:divBdr>
            <w:top w:val="none" w:sz="0" w:space="0" w:color="auto"/>
            <w:left w:val="none" w:sz="0" w:space="0" w:color="auto"/>
            <w:bottom w:val="none" w:sz="0" w:space="0" w:color="auto"/>
            <w:right w:val="none" w:sz="0" w:space="0" w:color="auto"/>
          </w:divBdr>
        </w:div>
        <w:div w:id="1523279167">
          <w:marLeft w:val="640"/>
          <w:marRight w:val="0"/>
          <w:marTop w:val="0"/>
          <w:marBottom w:val="0"/>
          <w:divBdr>
            <w:top w:val="none" w:sz="0" w:space="0" w:color="auto"/>
            <w:left w:val="none" w:sz="0" w:space="0" w:color="auto"/>
            <w:bottom w:val="none" w:sz="0" w:space="0" w:color="auto"/>
            <w:right w:val="none" w:sz="0" w:space="0" w:color="auto"/>
          </w:divBdr>
        </w:div>
        <w:div w:id="1025402027">
          <w:marLeft w:val="640"/>
          <w:marRight w:val="0"/>
          <w:marTop w:val="0"/>
          <w:marBottom w:val="0"/>
          <w:divBdr>
            <w:top w:val="none" w:sz="0" w:space="0" w:color="auto"/>
            <w:left w:val="none" w:sz="0" w:space="0" w:color="auto"/>
            <w:bottom w:val="none" w:sz="0" w:space="0" w:color="auto"/>
            <w:right w:val="none" w:sz="0" w:space="0" w:color="auto"/>
          </w:divBdr>
        </w:div>
        <w:div w:id="383258260">
          <w:marLeft w:val="640"/>
          <w:marRight w:val="0"/>
          <w:marTop w:val="0"/>
          <w:marBottom w:val="0"/>
          <w:divBdr>
            <w:top w:val="none" w:sz="0" w:space="0" w:color="auto"/>
            <w:left w:val="none" w:sz="0" w:space="0" w:color="auto"/>
            <w:bottom w:val="none" w:sz="0" w:space="0" w:color="auto"/>
            <w:right w:val="none" w:sz="0" w:space="0" w:color="auto"/>
          </w:divBdr>
        </w:div>
        <w:div w:id="1571842533">
          <w:marLeft w:val="640"/>
          <w:marRight w:val="0"/>
          <w:marTop w:val="0"/>
          <w:marBottom w:val="0"/>
          <w:divBdr>
            <w:top w:val="none" w:sz="0" w:space="0" w:color="auto"/>
            <w:left w:val="none" w:sz="0" w:space="0" w:color="auto"/>
            <w:bottom w:val="none" w:sz="0" w:space="0" w:color="auto"/>
            <w:right w:val="none" w:sz="0" w:space="0" w:color="auto"/>
          </w:divBdr>
        </w:div>
        <w:div w:id="752628456">
          <w:marLeft w:val="640"/>
          <w:marRight w:val="0"/>
          <w:marTop w:val="0"/>
          <w:marBottom w:val="0"/>
          <w:divBdr>
            <w:top w:val="none" w:sz="0" w:space="0" w:color="auto"/>
            <w:left w:val="none" w:sz="0" w:space="0" w:color="auto"/>
            <w:bottom w:val="none" w:sz="0" w:space="0" w:color="auto"/>
            <w:right w:val="none" w:sz="0" w:space="0" w:color="auto"/>
          </w:divBdr>
        </w:div>
        <w:div w:id="130368429">
          <w:marLeft w:val="640"/>
          <w:marRight w:val="0"/>
          <w:marTop w:val="0"/>
          <w:marBottom w:val="0"/>
          <w:divBdr>
            <w:top w:val="none" w:sz="0" w:space="0" w:color="auto"/>
            <w:left w:val="none" w:sz="0" w:space="0" w:color="auto"/>
            <w:bottom w:val="none" w:sz="0" w:space="0" w:color="auto"/>
            <w:right w:val="none" w:sz="0" w:space="0" w:color="auto"/>
          </w:divBdr>
        </w:div>
        <w:div w:id="1867868172">
          <w:marLeft w:val="640"/>
          <w:marRight w:val="0"/>
          <w:marTop w:val="0"/>
          <w:marBottom w:val="0"/>
          <w:divBdr>
            <w:top w:val="none" w:sz="0" w:space="0" w:color="auto"/>
            <w:left w:val="none" w:sz="0" w:space="0" w:color="auto"/>
            <w:bottom w:val="none" w:sz="0" w:space="0" w:color="auto"/>
            <w:right w:val="none" w:sz="0" w:space="0" w:color="auto"/>
          </w:divBdr>
        </w:div>
        <w:div w:id="699432842">
          <w:marLeft w:val="640"/>
          <w:marRight w:val="0"/>
          <w:marTop w:val="0"/>
          <w:marBottom w:val="0"/>
          <w:divBdr>
            <w:top w:val="none" w:sz="0" w:space="0" w:color="auto"/>
            <w:left w:val="none" w:sz="0" w:space="0" w:color="auto"/>
            <w:bottom w:val="none" w:sz="0" w:space="0" w:color="auto"/>
            <w:right w:val="none" w:sz="0" w:space="0" w:color="auto"/>
          </w:divBdr>
        </w:div>
        <w:div w:id="167185264">
          <w:marLeft w:val="640"/>
          <w:marRight w:val="0"/>
          <w:marTop w:val="0"/>
          <w:marBottom w:val="0"/>
          <w:divBdr>
            <w:top w:val="none" w:sz="0" w:space="0" w:color="auto"/>
            <w:left w:val="none" w:sz="0" w:space="0" w:color="auto"/>
            <w:bottom w:val="none" w:sz="0" w:space="0" w:color="auto"/>
            <w:right w:val="none" w:sz="0" w:space="0" w:color="auto"/>
          </w:divBdr>
        </w:div>
        <w:div w:id="1393118167">
          <w:marLeft w:val="640"/>
          <w:marRight w:val="0"/>
          <w:marTop w:val="0"/>
          <w:marBottom w:val="0"/>
          <w:divBdr>
            <w:top w:val="none" w:sz="0" w:space="0" w:color="auto"/>
            <w:left w:val="none" w:sz="0" w:space="0" w:color="auto"/>
            <w:bottom w:val="none" w:sz="0" w:space="0" w:color="auto"/>
            <w:right w:val="none" w:sz="0" w:space="0" w:color="auto"/>
          </w:divBdr>
        </w:div>
        <w:div w:id="179854769">
          <w:marLeft w:val="640"/>
          <w:marRight w:val="0"/>
          <w:marTop w:val="0"/>
          <w:marBottom w:val="0"/>
          <w:divBdr>
            <w:top w:val="none" w:sz="0" w:space="0" w:color="auto"/>
            <w:left w:val="none" w:sz="0" w:space="0" w:color="auto"/>
            <w:bottom w:val="none" w:sz="0" w:space="0" w:color="auto"/>
            <w:right w:val="none" w:sz="0" w:space="0" w:color="auto"/>
          </w:divBdr>
        </w:div>
        <w:div w:id="1727756304">
          <w:marLeft w:val="640"/>
          <w:marRight w:val="0"/>
          <w:marTop w:val="0"/>
          <w:marBottom w:val="0"/>
          <w:divBdr>
            <w:top w:val="none" w:sz="0" w:space="0" w:color="auto"/>
            <w:left w:val="none" w:sz="0" w:space="0" w:color="auto"/>
            <w:bottom w:val="none" w:sz="0" w:space="0" w:color="auto"/>
            <w:right w:val="none" w:sz="0" w:space="0" w:color="auto"/>
          </w:divBdr>
        </w:div>
        <w:div w:id="597296632">
          <w:marLeft w:val="640"/>
          <w:marRight w:val="0"/>
          <w:marTop w:val="0"/>
          <w:marBottom w:val="0"/>
          <w:divBdr>
            <w:top w:val="none" w:sz="0" w:space="0" w:color="auto"/>
            <w:left w:val="none" w:sz="0" w:space="0" w:color="auto"/>
            <w:bottom w:val="none" w:sz="0" w:space="0" w:color="auto"/>
            <w:right w:val="none" w:sz="0" w:space="0" w:color="auto"/>
          </w:divBdr>
        </w:div>
        <w:div w:id="74783952">
          <w:marLeft w:val="640"/>
          <w:marRight w:val="0"/>
          <w:marTop w:val="0"/>
          <w:marBottom w:val="0"/>
          <w:divBdr>
            <w:top w:val="none" w:sz="0" w:space="0" w:color="auto"/>
            <w:left w:val="none" w:sz="0" w:space="0" w:color="auto"/>
            <w:bottom w:val="none" w:sz="0" w:space="0" w:color="auto"/>
            <w:right w:val="none" w:sz="0" w:space="0" w:color="auto"/>
          </w:divBdr>
        </w:div>
        <w:div w:id="1477605897">
          <w:marLeft w:val="640"/>
          <w:marRight w:val="0"/>
          <w:marTop w:val="0"/>
          <w:marBottom w:val="0"/>
          <w:divBdr>
            <w:top w:val="none" w:sz="0" w:space="0" w:color="auto"/>
            <w:left w:val="none" w:sz="0" w:space="0" w:color="auto"/>
            <w:bottom w:val="none" w:sz="0" w:space="0" w:color="auto"/>
            <w:right w:val="none" w:sz="0" w:space="0" w:color="auto"/>
          </w:divBdr>
        </w:div>
        <w:div w:id="1672952584">
          <w:marLeft w:val="640"/>
          <w:marRight w:val="0"/>
          <w:marTop w:val="0"/>
          <w:marBottom w:val="0"/>
          <w:divBdr>
            <w:top w:val="none" w:sz="0" w:space="0" w:color="auto"/>
            <w:left w:val="none" w:sz="0" w:space="0" w:color="auto"/>
            <w:bottom w:val="none" w:sz="0" w:space="0" w:color="auto"/>
            <w:right w:val="none" w:sz="0" w:space="0" w:color="auto"/>
          </w:divBdr>
        </w:div>
        <w:div w:id="959452989">
          <w:marLeft w:val="640"/>
          <w:marRight w:val="0"/>
          <w:marTop w:val="0"/>
          <w:marBottom w:val="0"/>
          <w:divBdr>
            <w:top w:val="none" w:sz="0" w:space="0" w:color="auto"/>
            <w:left w:val="none" w:sz="0" w:space="0" w:color="auto"/>
            <w:bottom w:val="none" w:sz="0" w:space="0" w:color="auto"/>
            <w:right w:val="none" w:sz="0" w:space="0" w:color="auto"/>
          </w:divBdr>
        </w:div>
        <w:div w:id="339889691">
          <w:marLeft w:val="640"/>
          <w:marRight w:val="0"/>
          <w:marTop w:val="0"/>
          <w:marBottom w:val="0"/>
          <w:divBdr>
            <w:top w:val="none" w:sz="0" w:space="0" w:color="auto"/>
            <w:left w:val="none" w:sz="0" w:space="0" w:color="auto"/>
            <w:bottom w:val="none" w:sz="0" w:space="0" w:color="auto"/>
            <w:right w:val="none" w:sz="0" w:space="0" w:color="auto"/>
          </w:divBdr>
        </w:div>
        <w:div w:id="2034454080">
          <w:marLeft w:val="640"/>
          <w:marRight w:val="0"/>
          <w:marTop w:val="0"/>
          <w:marBottom w:val="0"/>
          <w:divBdr>
            <w:top w:val="none" w:sz="0" w:space="0" w:color="auto"/>
            <w:left w:val="none" w:sz="0" w:space="0" w:color="auto"/>
            <w:bottom w:val="none" w:sz="0" w:space="0" w:color="auto"/>
            <w:right w:val="none" w:sz="0" w:space="0" w:color="auto"/>
          </w:divBdr>
        </w:div>
        <w:div w:id="169102930">
          <w:marLeft w:val="640"/>
          <w:marRight w:val="0"/>
          <w:marTop w:val="0"/>
          <w:marBottom w:val="0"/>
          <w:divBdr>
            <w:top w:val="none" w:sz="0" w:space="0" w:color="auto"/>
            <w:left w:val="none" w:sz="0" w:space="0" w:color="auto"/>
            <w:bottom w:val="none" w:sz="0" w:space="0" w:color="auto"/>
            <w:right w:val="none" w:sz="0" w:space="0" w:color="auto"/>
          </w:divBdr>
        </w:div>
        <w:div w:id="1131872342">
          <w:marLeft w:val="640"/>
          <w:marRight w:val="0"/>
          <w:marTop w:val="0"/>
          <w:marBottom w:val="0"/>
          <w:divBdr>
            <w:top w:val="none" w:sz="0" w:space="0" w:color="auto"/>
            <w:left w:val="none" w:sz="0" w:space="0" w:color="auto"/>
            <w:bottom w:val="none" w:sz="0" w:space="0" w:color="auto"/>
            <w:right w:val="none" w:sz="0" w:space="0" w:color="auto"/>
          </w:divBdr>
        </w:div>
        <w:div w:id="1828090609">
          <w:marLeft w:val="640"/>
          <w:marRight w:val="0"/>
          <w:marTop w:val="0"/>
          <w:marBottom w:val="0"/>
          <w:divBdr>
            <w:top w:val="none" w:sz="0" w:space="0" w:color="auto"/>
            <w:left w:val="none" w:sz="0" w:space="0" w:color="auto"/>
            <w:bottom w:val="none" w:sz="0" w:space="0" w:color="auto"/>
            <w:right w:val="none" w:sz="0" w:space="0" w:color="auto"/>
          </w:divBdr>
        </w:div>
        <w:div w:id="767848559">
          <w:marLeft w:val="640"/>
          <w:marRight w:val="0"/>
          <w:marTop w:val="0"/>
          <w:marBottom w:val="0"/>
          <w:divBdr>
            <w:top w:val="none" w:sz="0" w:space="0" w:color="auto"/>
            <w:left w:val="none" w:sz="0" w:space="0" w:color="auto"/>
            <w:bottom w:val="none" w:sz="0" w:space="0" w:color="auto"/>
            <w:right w:val="none" w:sz="0" w:space="0" w:color="auto"/>
          </w:divBdr>
        </w:div>
        <w:div w:id="2096047865">
          <w:marLeft w:val="640"/>
          <w:marRight w:val="0"/>
          <w:marTop w:val="0"/>
          <w:marBottom w:val="0"/>
          <w:divBdr>
            <w:top w:val="none" w:sz="0" w:space="0" w:color="auto"/>
            <w:left w:val="none" w:sz="0" w:space="0" w:color="auto"/>
            <w:bottom w:val="none" w:sz="0" w:space="0" w:color="auto"/>
            <w:right w:val="none" w:sz="0" w:space="0" w:color="auto"/>
          </w:divBdr>
        </w:div>
        <w:div w:id="951983817">
          <w:marLeft w:val="640"/>
          <w:marRight w:val="0"/>
          <w:marTop w:val="0"/>
          <w:marBottom w:val="0"/>
          <w:divBdr>
            <w:top w:val="none" w:sz="0" w:space="0" w:color="auto"/>
            <w:left w:val="none" w:sz="0" w:space="0" w:color="auto"/>
            <w:bottom w:val="none" w:sz="0" w:space="0" w:color="auto"/>
            <w:right w:val="none" w:sz="0" w:space="0" w:color="auto"/>
          </w:divBdr>
        </w:div>
        <w:div w:id="619413324">
          <w:marLeft w:val="640"/>
          <w:marRight w:val="0"/>
          <w:marTop w:val="0"/>
          <w:marBottom w:val="0"/>
          <w:divBdr>
            <w:top w:val="none" w:sz="0" w:space="0" w:color="auto"/>
            <w:left w:val="none" w:sz="0" w:space="0" w:color="auto"/>
            <w:bottom w:val="none" w:sz="0" w:space="0" w:color="auto"/>
            <w:right w:val="none" w:sz="0" w:space="0" w:color="auto"/>
          </w:divBdr>
        </w:div>
        <w:div w:id="1068919407">
          <w:marLeft w:val="640"/>
          <w:marRight w:val="0"/>
          <w:marTop w:val="0"/>
          <w:marBottom w:val="0"/>
          <w:divBdr>
            <w:top w:val="none" w:sz="0" w:space="0" w:color="auto"/>
            <w:left w:val="none" w:sz="0" w:space="0" w:color="auto"/>
            <w:bottom w:val="none" w:sz="0" w:space="0" w:color="auto"/>
            <w:right w:val="none" w:sz="0" w:space="0" w:color="auto"/>
          </w:divBdr>
        </w:div>
        <w:div w:id="1584216027">
          <w:marLeft w:val="640"/>
          <w:marRight w:val="0"/>
          <w:marTop w:val="0"/>
          <w:marBottom w:val="0"/>
          <w:divBdr>
            <w:top w:val="none" w:sz="0" w:space="0" w:color="auto"/>
            <w:left w:val="none" w:sz="0" w:space="0" w:color="auto"/>
            <w:bottom w:val="none" w:sz="0" w:space="0" w:color="auto"/>
            <w:right w:val="none" w:sz="0" w:space="0" w:color="auto"/>
          </w:divBdr>
        </w:div>
        <w:div w:id="1935823059">
          <w:marLeft w:val="640"/>
          <w:marRight w:val="0"/>
          <w:marTop w:val="0"/>
          <w:marBottom w:val="0"/>
          <w:divBdr>
            <w:top w:val="none" w:sz="0" w:space="0" w:color="auto"/>
            <w:left w:val="none" w:sz="0" w:space="0" w:color="auto"/>
            <w:bottom w:val="none" w:sz="0" w:space="0" w:color="auto"/>
            <w:right w:val="none" w:sz="0" w:space="0" w:color="auto"/>
          </w:divBdr>
        </w:div>
        <w:div w:id="1555578565">
          <w:marLeft w:val="640"/>
          <w:marRight w:val="0"/>
          <w:marTop w:val="0"/>
          <w:marBottom w:val="0"/>
          <w:divBdr>
            <w:top w:val="none" w:sz="0" w:space="0" w:color="auto"/>
            <w:left w:val="none" w:sz="0" w:space="0" w:color="auto"/>
            <w:bottom w:val="none" w:sz="0" w:space="0" w:color="auto"/>
            <w:right w:val="none" w:sz="0" w:space="0" w:color="auto"/>
          </w:divBdr>
        </w:div>
        <w:div w:id="846480959">
          <w:marLeft w:val="640"/>
          <w:marRight w:val="0"/>
          <w:marTop w:val="0"/>
          <w:marBottom w:val="0"/>
          <w:divBdr>
            <w:top w:val="none" w:sz="0" w:space="0" w:color="auto"/>
            <w:left w:val="none" w:sz="0" w:space="0" w:color="auto"/>
            <w:bottom w:val="none" w:sz="0" w:space="0" w:color="auto"/>
            <w:right w:val="none" w:sz="0" w:space="0" w:color="auto"/>
          </w:divBdr>
        </w:div>
        <w:div w:id="1852601294">
          <w:marLeft w:val="640"/>
          <w:marRight w:val="0"/>
          <w:marTop w:val="0"/>
          <w:marBottom w:val="0"/>
          <w:divBdr>
            <w:top w:val="none" w:sz="0" w:space="0" w:color="auto"/>
            <w:left w:val="none" w:sz="0" w:space="0" w:color="auto"/>
            <w:bottom w:val="none" w:sz="0" w:space="0" w:color="auto"/>
            <w:right w:val="none" w:sz="0" w:space="0" w:color="auto"/>
          </w:divBdr>
        </w:div>
        <w:div w:id="1429081540">
          <w:marLeft w:val="640"/>
          <w:marRight w:val="0"/>
          <w:marTop w:val="0"/>
          <w:marBottom w:val="0"/>
          <w:divBdr>
            <w:top w:val="none" w:sz="0" w:space="0" w:color="auto"/>
            <w:left w:val="none" w:sz="0" w:space="0" w:color="auto"/>
            <w:bottom w:val="none" w:sz="0" w:space="0" w:color="auto"/>
            <w:right w:val="none" w:sz="0" w:space="0" w:color="auto"/>
          </w:divBdr>
        </w:div>
        <w:div w:id="565578902">
          <w:marLeft w:val="640"/>
          <w:marRight w:val="0"/>
          <w:marTop w:val="0"/>
          <w:marBottom w:val="0"/>
          <w:divBdr>
            <w:top w:val="none" w:sz="0" w:space="0" w:color="auto"/>
            <w:left w:val="none" w:sz="0" w:space="0" w:color="auto"/>
            <w:bottom w:val="none" w:sz="0" w:space="0" w:color="auto"/>
            <w:right w:val="none" w:sz="0" w:space="0" w:color="auto"/>
          </w:divBdr>
        </w:div>
        <w:div w:id="1643922503">
          <w:marLeft w:val="640"/>
          <w:marRight w:val="0"/>
          <w:marTop w:val="0"/>
          <w:marBottom w:val="0"/>
          <w:divBdr>
            <w:top w:val="none" w:sz="0" w:space="0" w:color="auto"/>
            <w:left w:val="none" w:sz="0" w:space="0" w:color="auto"/>
            <w:bottom w:val="none" w:sz="0" w:space="0" w:color="auto"/>
            <w:right w:val="none" w:sz="0" w:space="0" w:color="auto"/>
          </w:divBdr>
        </w:div>
        <w:div w:id="1796093825">
          <w:marLeft w:val="640"/>
          <w:marRight w:val="0"/>
          <w:marTop w:val="0"/>
          <w:marBottom w:val="0"/>
          <w:divBdr>
            <w:top w:val="none" w:sz="0" w:space="0" w:color="auto"/>
            <w:left w:val="none" w:sz="0" w:space="0" w:color="auto"/>
            <w:bottom w:val="none" w:sz="0" w:space="0" w:color="auto"/>
            <w:right w:val="none" w:sz="0" w:space="0" w:color="auto"/>
          </w:divBdr>
        </w:div>
        <w:div w:id="1623998233">
          <w:marLeft w:val="640"/>
          <w:marRight w:val="0"/>
          <w:marTop w:val="0"/>
          <w:marBottom w:val="0"/>
          <w:divBdr>
            <w:top w:val="none" w:sz="0" w:space="0" w:color="auto"/>
            <w:left w:val="none" w:sz="0" w:space="0" w:color="auto"/>
            <w:bottom w:val="none" w:sz="0" w:space="0" w:color="auto"/>
            <w:right w:val="none" w:sz="0" w:space="0" w:color="auto"/>
          </w:divBdr>
        </w:div>
        <w:div w:id="1311326221">
          <w:marLeft w:val="640"/>
          <w:marRight w:val="0"/>
          <w:marTop w:val="0"/>
          <w:marBottom w:val="0"/>
          <w:divBdr>
            <w:top w:val="none" w:sz="0" w:space="0" w:color="auto"/>
            <w:left w:val="none" w:sz="0" w:space="0" w:color="auto"/>
            <w:bottom w:val="none" w:sz="0" w:space="0" w:color="auto"/>
            <w:right w:val="none" w:sz="0" w:space="0" w:color="auto"/>
          </w:divBdr>
        </w:div>
        <w:div w:id="1050571160">
          <w:marLeft w:val="640"/>
          <w:marRight w:val="0"/>
          <w:marTop w:val="0"/>
          <w:marBottom w:val="0"/>
          <w:divBdr>
            <w:top w:val="none" w:sz="0" w:space="0" w:color="auto"/>
            <w:left w:val="none" w:sz="0" w:space="0" w:color="auto"/>
            <w:bottom w:val="none" w:sz="0" w:space="0" w:color="auto"/>
            <w:right w:val="none" w:sz="0" w:space="0" w:color="auto"/>
          </w:divBdr>
        </w:div>
      </w:divsChild>
    </w:div>
    <w:div w:id="1960447631">
      <w:bodyDiv w:val="1"/>
      <w:marLeft w:val="0"/>
      <w:marRight w:val="0"/>
      <w:marTop w:val="0"/>
      <w:marBottom w:val="0"/>
      <w:divBdr>
        <w:top w:val="none" w:sz="0" w:space="0" w:color="auto"/>
        <w:left w:val="none" w:sz="0" w:space="0" w:color="auto"/>
        <w:bottom w:val="none" w:sz="0" w:space="0" w:color="auto"/>
        <w:right w:val="none" w:sz="0" w:space="0" w:color="auto"/>
      </w:divBdr>
    </w:div>
    <w:div w:id="1988439703">
      <w:bodyDiv w:val="1"/>
      <w:marLeft w:val="0"/>
      <w:marRight w:val="0"/>
      <w:marTop w:val="0"/>
      <w:marBottom w:val="0"/>
      <w:divBdr>
        <w:top w:val="none" w:sz="0" w:space="0" w:color="auto"/>
        <w:left w:val="none" w:sz="0" w:space="0" w:color="auto"/>
        <w:bottom w:val="none" w:sz="0" w:space="0" w:color="auto"/>
        <w:right w:val="none" w:sz="0" w:space="0" w:color="auto"/>
      </w:divBdr>
    </w:div>
    <w:div w:id="1997684091">
      <w:bodyDiv w:val="1"/>
      <w:marLeft w:val="0"/>
      <w:marRight w:val="0"/>
      <w:marTop w:val="0"/>
      <w:marBottom w:val="0"/>
      <w:divBdr>
        <w:top w:val="none" w:sz="0" w:space="0" w:color="auto"/>
        <w:left w:val="none" w:sz="0" w:space="0" w:color="auto"/>
        <w:bottom w:val="none" w:sz="0" w:space="0" w:color="auto"/>
        <w:right w:val="none" w:sz="0" w:space="0" w:color="auto"/>
      </w:divBdr>
      <w:divsChild>
        <w:div w:id="885947179">
          <w:marLeft w:val="640"/>
          <w:marRight w:val="0"/>
          <w:marTop w:val="0"/>
          <w:marBottom w:val="0"/>
          <w:divBdr>
            <w:top w:val="none" w:sz="0" w:space="0" w:color="auto"/>
            <w:left w:val="none" w:sz="0" w:space="0" w:color="auto"/>
            <w:bottom w:val="none" w:sz="0" w:space="0" w:color="auto"/>
            <w:right w:val="none" w:sz="0" w:space="0" w:color="auto"/>
          </w:divBdr>
        </w:div>
        <w:div w:id="1411973656">
          <w:marLeft w:val="640"/>
          <w:marRight w:val="0"/>
          <w:marTop w:val="0"/>
          <w:marBottom w:val="0"/>
          <w:divBdr>
            <w:top w:val="none" w:sz="0" w:space="0" w:color="auto"/>
            <w:left w:val="none" w:sz="0" w:space="0" w:color="auto"/>
            <w:bottom w:val="none" w:sz="0" w:space="0" w:color="auto"/>
            <w:right w:val="none" w:sz="0" w:space="0" w:color="auto"/>
          </w:divBdr>
        </w:div>
        <w:div w:id="1272125329">
          <w:marLeft w:val="640"/>
          <w:marRight w:val="0"/>
          <w:marTop w:val="0"/>
          <w:marBottom w:val="0"/>
          <w:divBdr>
            <w:top w:val="none" w:sz="0" w:space="0" w:color="auto"/>
            <w:left w:val="none" w:sz="0" w:space="0" w:color="auto"/>
            <w:bottom w:val="none" w:sz="0" w:space="0" w:color="auto"/>
            <w:right w:val="none" w:sz="0" w:space="0" w:color="auto"/>
          </w:divBdr>
        </w:div>
        <w:div w:id="816605484">
          <w:marLeft w:val="640"/>
          <w:marRight w:val="0"/>
          <w:marTop w:val="0"/>
          <w:marBottom w:val="0"/>
          <w:divBdr>
            <w:top w:val="none" w:sz="0" w:space="0" w:color="auto"/>
            <w:left w:val="none" w:sz="0" w:space="0" w:color="auto"/>
            <w:bottom w:val="none" w:sz="0" w:space="0" w:color="auto"/>
            <w:right w:val="none" w:sz="0" w:space="0" w:color="auto"/>
          </w:divBdr>
        </w:div>
        <w:div w:id="1453330117">
          <w:marLeft w:val="640"/>
          <w:marRight w:val="0"/>
          <w:marTop w:val="0"/>
          <w:marBottom w:val="0"/>
          <w:divBdr>
            <w:top w:val="none" w:sz="0" w:space="0" w:color="auto"/>
            <w:left w:val="none" w:sz="0" w:space="0" w:color="auto"/>
            <w:bottom w:val="none" w:sz="0" w:space="0" w:color="auto"/>
            <w:right w:val="none" w:sz="0" w:space="0" w:color="auto"/>
          </w:divBdr>
        </w:div>
        <w:div w:id="926580176">
          <w:marLeft w:val="640"/>
          <w:marRight w:val="0"/>
          <w:marTop w:val="0"/>
          <w:marBottom w:val="0"/>
          <w:divBdr>
            <w:top w:val="none" w:sz="0" w:space="0" w:color="auto"/>
            <w:left w:val="none" w:sz="0" w:space="0" w:color="auto"/>
            <w:bottom w:val="none" w:sz="0" w:space="0" w:color="auto"/>
            <w:right w:val="none" w:sz="0" w:space="0" w:color="auto"/>
          </w:divBdr>
        </w:div>
        <w:div w:id="1215121178">
          <w:marLeft w:val="640"/>
          <w:marRight w:val="0"/>
          <w:marTop w:val="0"/>
          <w:marBottom w:val="0"/>
          <w:divBdr>
            <w:top w:val="none" w:sz="0" w:space="0" w:color="auto"/>
            <w:left w:val="none" w:sz="0" w:space="0" w:color="auto"/>
            <w:bottom w:val="none" w:sz="0" w:space="0" w:color="auto"/>
            <w:right w:val="none" w:sz="0" w:space="0" w:color="auto"/>
          </w:divBdr>
        </w:div>
        <w:div w:id="1588924238">
          <w:marLeft w:val="640"/>
          <w:marRight w:val="0"/>
          <w:marTop w:val="0"/>
          <w:marBottom w:val="0"/>
          <w:divBdr>
            <w:top w:val="none" w:sz="0" w:space="0" w:color="auto"/>
            <w:left w:val="none" w:sz="0" w:space="0" w:color="auto"/>
            <w:bottom w:val="none" w:sz="0" w:space="0" w:color="auto"/>
            <w:right w:val="none" w:sz="0" w:space="0" w:color="auto"/>
          </w:divBdr>
        </w:div>
        <w:div w:id="854149094">
          <w:marLeft w:val="640"/>
          <w:marRight w:val="0"/>
          <w:marTop w:val="0"/>
          <w:marBottom w:val="0"/>
          <w:divBdr>
            <w:top w:val="none" w:sz="0" w:space="0" w:color="auto"/>
            <w:left w:val="none" w:sz="0" w:space="0" w:color="auto"/>
            <w:bottom w:val="none" w:sz="0" w:space="0" w:color="auto"/>
            <w:right w:val="none" w:sz="0" w:space="0" w:color="auto"/>
          </w:divBdr>
        </w:div>
        <w:div w:id="1488785039">
          <w:marLeft w:val="640"/>
          <w:marRight w:val="0"/>
          <w:marTop w:val="0"/>
          <w:marBottom w:val="0"/>
          <w:divBdr>
            <w:top w:val="none" w:sz="0" w:space="0" w:color="auto"/>
            <w:left w:val="none" w:sz="0" w:space="0" w:color="auto"/>
            <w:bottom w:val="none" w:sz="0" w:space="0" w:color="auto"/>
            <w:right w:val="none" w:sz="0" w:space="0" w:color="auto"/>
          </w:divBdr>
        </w:div>
        <w:div w:id="192042545">
          <w:marLeft w:val="640"/>
          <w:marRight w:val="0"/>
          <w:marTop w:val="0"/>
          <w:marBottom w:val="0"/>
          <w:divBdr>
            <w:top w:val="none" w:sz="0" w:space="0" w:color="auto"/>
            <w:left w:val="none" w:sz="0" w:space="0" w:color="auto"/>
            <w:bottom w:val="none" w:sz="0" w:space="0" w:color="auto"/>
            <w:right w:val="none" w:sz="0" w:space="0" w:color="auto"/>
          </w:divBdr>
        </w:div>
        <w:div w:id="869803359">
          <w:marLeft w:val="640"/>
          <w:marRight w:val="0"/>
          <w:marTop w:val="0"/>
          <w:marBottom w:val="0"/>
          <w:divBdr>
            <w:top w:val="none" w:sz="0" w:space="0" w:color="auto"/>
            <w:left w:val="none" w:sz="0" w:space="0" w:color="auto"/>
            <w:bottom w:val="none" w:sz="0" w:space="0" w:color="auto"/>
            <w:right w:val="none" w:sz="0" w:space="0" w:color="auto"/>
          </w:divBdr>
        </w:div>
        <w:div w:id="874661645">
          <w:marLeft w:val="640"/>
          <w:marRight w:val="0"/>
          <w:marTop w:val="0"/>
          <w:marBottom w:val="0"/>
          <w:divBdr>
            <w:top w:val="none" w:sz="0" w:space="0" w:color="auto"/>
            <w:left w:val="none" w:sz="0" w:space="0" w:color="auto"/>
            <w:bottom w:val="none" w:sz="0" w:space="0" w:color="auto"/>
            <w:right w:val="none" w:sz="0" w:space="0" w:color="auto"/>
          </w:divBdr>
        </w:div>
        <w:div w:id="1360425343">
          <w:marLeft w:val="640"/>
          <w:marRight w:val="0"/>
          <w:marTop w:val="0"/>
          <w:marBottom w:val="0"/>
          <w:divBdr>
            <w:top w:val="none" w:sz="0" w:space="0" w:color="auto"/>
            <w:left w:val="none" w:sz="0" w:space="0" w:color="auto"/>
            <w:bottom w:val="none" w:sz="0" w:space="0" w:color="auto"/>
            <w:right w:val="none" w:sz="0" w:space="0" w:color="auto"/>
          </w:divBdr>
        </w:div>
        <w:div w:id="918826450">
          <w:marLeft w:val="640"/>
          <w:marRight w:val="0"/>
          <w:marTop w:val="0"/>
          <w:marBottom w:val="0"/>
          <w:divBdr>
            <w:top w:val="none" w:sz="0" w:space="0" w:color="auto"/>
            <w:left w:val="none" w:sz="0" w:space="0" w:color="auto"/>
            <w:bottom w:val="none" w:sz="0" w:space="0" w:color="auto"/>
            <w:right w:val="none" w:sz="0" w:space="0" w:color="auto"/>
          </w:divBdr>
        </w:div>
        <w:div w:id="1779910838">
          <w:marLeft w:val="640"/>
          <w:marRight w:val="0"/>
          <w:marTop w:val="0"/>
          <w:marBottom w:val="0"/>
          <w:divBdr>
            <w:top w:val="none" w:sz="0" w:space="0" w:color="auto"/>
            <w:left w:val="none" w:sz="0" w:space="0" w:color="auto"/>
            <w:bottom w:val="none" w:sz="0" w:space="0" w:color="auto"/>
            <w:right w:val="none" w:sz="0" w:space="0" w:color="auto"/>
          </w:divBdr>
        </w:div>
        <w:div w:id="46340452">
          <w:marLeft w:val="640"/>
          <w:marRight w:val="0"/>
          <w:marTop w:val="0"/>
          <w:marBottom w:val="0"/>
          <w:divBdr>
            <w:top w:val="none" w:sz="0" w:space="0" w:color="auto"/>
            <w:left w:val="none" w:sz="0" w:space="0" w:color="auto"/>
            <w:bottom w:val="none" w:sz="0" w:space="0" w:color="auto"/>
            <w:right w:val="none" w:sz="0" w:space="0" w:color="auto"/>
          </w:divBdr>
        </w:div>
        <w:div w:id="810707983">
          <w:marLeft w:val="640"/>
          <w:marRight w:val="0"/>
          <w:marTop w:val="0"/>
          <w:marBottom w:val="0"/>
          <w:divBdr>
            <w:top w:val="none" w:sz="0" w:space="0" w:color="auto"/>
            <w:left w:val="none" w:sz="0" w:space="0" w:color="auto"/>
            <w:bottom w:val="none" w:sz="0" w:space="0" w:color="auto"/>
            <w:right w:val="none" w:sz="0" w:space="0" w:color="auto"/>
          </w:divBdr>
        </w:div>
        <w:div w:id="540824830">
          <w:marLeft w:val="640"/>
          <w:marRight w:val="0"/>
          <w:marTop w:val="0"/>
          <w:marBottom w:val="0"/>
          <w:divBdr>
            <w:top w:val="none" w:sz="0" w:space="0" w:color="auto"/>
            <w:left w:val="none" w:sz="0" w:space="0" w:color="auto"/>
            <w:bottom w:val="none" w:sz="0" w:space="0" w:color="auto"/>
            <w:right w:val="none" w:sz="0" w:space="0" w:color="auto"/>
          </w:divBdr>
        </w:div>
        <w:div w:id="901138854">
          <w:marLeft w:val="640"/>
          <w:marRight w:val="0"/>
          <w:marTop w:val="0"/>
          <w:marBottom w:val="0"/>
          <w:divBdr>
            <w:top w:val="none" w:sz="0" w:space="0" w:color="auto"/>
            <w:left w:val="none" w:sz="0" w:space="0" w:color="auto"/>
            <w:bottom w:val="none" w:sz="0" w:space="0" w:color="auto"/>
            <w:right w:val="none" w:sz="0" w:space="0" w:color="auto"/>
          </w:divBdr>
        </w:div>
        <w:div w:id="2127190079">
          <w:marLeft w:val="640"/>
          <w:marRight w:val="0"/>
          <w:marTop w:val="0"/>
          <w:marBottom w:val="0"/>
          <w:divBdr>
            <w:top w:val="none" w:sz="0" w:space="0" w:color="auto"/>
            <w:left w:val="none" w:sz="0" w:space="0" w:color="auto"/>
            <w:bottom w:val="none" w:sz="0" w:space="0" w:color="auto"/>
            <w:right w:val="none" w:sz="0" w:space="0" w:color="auto"/>
          </w:divBdr>
        </w:div>
        <w:div w:id="304706408">
          <w:marLeft w:val="640"/>
          <w:marRight w:val="0"/>
          <w:marTop w:val="0"/>
          <w:marBottom w:val="0"/>
          <w:divBdr>
            <w:top w:val="none" w:sz="0" w:space="0" w:color="auto"/>
            <w:left w:val="none" w:sz="0" w:space="0" w:color="auto"/>
            <w:bottom w:val="none" w:sz="0" w:space="0" w:color="auto"/>
            <w:right w:val="none" w:sz="0" w:space="0" w:color="auto"/>
          </w:divBdr>
        </w:div>
        <w:div w:id="441189070">
          <w:marLeft w:val="640"/>
          <w:marRight w:val="0"/>
          <w:marTop w:val="0"/>
          <w:marBottom w:val="0"/>
          <w:divBdr>
            <w:top w:val="none" w:sz="0" w:space="0" w:color="auto"/>
            <w:left w:val="none" w:sz="0" w:space="0" w:color="auto"/>
            <w:bottom w:val="none" w:sz="0" w:space="0" w:color="auto"/>
            <w:right w:val="none" w:sz="0" w:space="0" w:color="auto"/>
          </w:divBdr>
        </w:div>
        <w:div w:id="606738903">
          <w:marLeft w:val="640"/>
          <w:marRight w:val="0"/>
          <w:marTop w:val="0"/>
          <w:marBottom w:val="0"/>
          <w:divBdr>
            <w:top w:val="none" w:sz="0" w:space="0" w:color="auto"/>
            <w:left w:val="none" w:sz="0" w:space="0" w:color="auto"/>
            <w:bottom w:val="none" w:sz="0" w:space="0" w:color="auto"/>
            <w:right w:val="none" w:sz="0" w:space="0" w:color="auto"/>
          </w:divBdr>
        </w:div>
        <w:div w:id="1554584432">
          <w:marLeft w:val="640"/>
          <w:marRight w:val="0"/>
          <w:marTop w:val="0"/>
          <w:marBottom w:val="0"/>
          <w:divBdr>
            <w:top w:val="none" w:sz="0" w:space="0" w:color="auto"/>
            <w:left w:val="none" w:sz="0" w:space="0" w:color="auto"/>
            <w:bottom w:val="none" w:sz="0" w:space="0" w:color="auto"/>
            <w:right w:val="none" w:sz="0" w:space="0" w:color="auto"/>
          </w:divBdr>
        </w:div>
        <w:div w:id="869683310">
          <w:marLeft w:val="640"/>
          <w:marRight w:val="0"/>
          <w:marTop w:val="0"/>
          <w:marBottom w:val="0"/>
          <w:divBdr>
            <w:top w:val="none" w:sz="0" w:space="0" w:color="auto"/>
            <w:left w:val="none" w:sz="0" w:space="0" w:color="auto"/>
            <w:bottom w:val="none" w:sz="0" w:space="0" w:color="auto"/>
            <w:right w:val="none" w:sz="0" w:space="0" w:color="auto"/>
          </w:divBdr>
        </w:div>
        <w:div w:id="870071307">
          <w:marLeft w:val="640"/>
          <w:marRight w:val="0"/>
          <w:marTop w:val="0"/>
          <w:marBottom w:val="0"/>
          <w:divBdr>
            <w:top w:val="none" w:sz="0" w:space="0" w:color="auto"/>
            <w:left w:val="none" w:sz="0" w:space="0" w:color="auto"/>
            <w:bottom w:val="none" w:sz="0" w:space="0" w:color="auto"/>
            <w:right w:val="none" w:sz="0" w:space="0" w:color="auto"/>
          </w:divBdr>
        </w:div>
        <w:div w:id="2064787788">
          <w:marLeft w:val="640"/>
          <w:marRight w:val="0"/>
          <w:marTop w:val="0"/>
          <w:marBottom w:val="0"/>
          <w:divBdr>
            <w:top w:val="none" w:sz="0" w:space="0" w:color="auto"/>
            <w:left w:val="none" w:sz="0" w:space="0" w:color="auto"/>
            <w:bottom w:val="none" w:sz="0" w:space="0" w:color="auto"/>
            <w:right w:val="none" w:sz="0" w:space="0" w:color="auto"/>
          </w:divBdr>
        </w:div>
        <w:div w:id="1435126546">
          <w:marLeft w:val="640"/>
          <w:marRight w:val="0"/>
          <w:marTop w:val="0"/>
          <w:marBottom w:val="0"/>
          <w:divBdr>
            <w:top w:val="none" w:sz="0" w:space="0" w:color="auto"/>
            <w:left w:val="none" w:sz="0" w:space="0" w:color="auto"/>
            <w:bottom w:val="none" w:sz="0" w:space="0" w:color="auto"/>
            <w:right w:val="none" w:sz="0" w:space="0" w:color="auto"/>
          </w:divBdr>
        </w:div>
        <w:div w:id="279648899">
          <w:marLeft w:val="640"/>
          <w:marRight w:val="0"/>
          <w:marTop w:val="0"/>
          <w:marBottom w:val="0"/>
          <w:divBdr>
            <w:top w:val="none" w:sz="0" w:space="0" w:color="auto"/>
            <w:left w:val="none" w:sz="0" w:space="0" w:color="auto"/>
            <w:bottom w:val="none" w:sz="0" w:space="0" w:color="auto"/>
            <w:right w:val="none" w:sz="0" w:space="0" w:color="auto"/>
          </w:divBdr>
        </w:div>
        <w:div w:id="289288779">
          <w:marLeft w:val="640"/>
          <w:marRight w:val="0"/>
          <w:marTop w:val="0"/>
          <w:marBottom w:val="0"/>
          <w:divBdr>
            <w:top w:val="none" w:sz="0" w:space="0" w:color="auto"/>
            <w:left w:val="none" w:sz="0" w:space="0" w:color="auto"/>
            <w:bottom w:val="none" w:sz="0" w:space="0" w:color="auto"/>
            <w:right w:val="none" w:sz="0" w:space="0" w:color="auto"/>
          </w:divBdr>
        </w:div>
        <w:div w:id="55663026">
          <w:marLeft w:val="640"/>
          <w:marRight w:val="0"/>
          <w:marTop w:val="0"/>
          <w:marBottom w:val="0"/>
          <w:divBdr>
            <w:top w:val="none" w:sz="0" w:space="0" w:color="auto"/>
            <w:left w:val="none" w:sz="0" w:space="0" w:color="auto"/>
            <w:bottom w:val="none" w:sz="0" w:space="0" w:color="auto"/>
            <w:right w:val="none" w:sz="0" w:space="0" w:color="auto"/>
          </w:divBdr>
        </w:div>
        <w:div w:id="924650088">
          <w:marLeft w:val="640"/>
          <w:marRight w:val="0"/>
          <w:marTop w:val="0"/>
          <w:marBottom w:val="0"/>
          <w:divBdr>
            <w:top w:val="none" w:sz="0" w:space="0" w:color="auto"/>
            <w:left w:val="none" w:sz="0" w:space="0" w:color="auto"/>
            <w:bottom w:val="none" w:sz="0" w:space="0" w:color="auto"/>
            <w:right w:val="none" w:sz="0" w:space="0" w:color="auto"/>
          </w:divBdr>
        </w:div>
        <w:div w:id="1180318438">
          <w:marLeft w:val="640"/>
          <w:marRight w:val="0"/>
          <w:marTop w:val="0"/>
          <w:marBottom w:val="0"/>
          <w:divBdr>
            <w:top w:val="none" w:sz="0" w:space="0" w:color="auto"/>
            <w:left w:val="none" w:sz="0" w:space="0" w:color="auto"/>
            <w:bottom w:val="none" w:sz="0" w:space="0" w:color="auto"/>
            <w:right w:val="none" w:sz="0" w:space="0" w:color="auto"/>
          </w:divBdr>
        </w:div>
        <w:div w:id="711618269">
          <w:marLeft w:val="640"/>
          <w:marRight w:val="0"/>
          <w:marTop w:val="0"/>
          <w:marBottom w:val="0"/>
          <w:divBdr>
            <w:top w:val="none" w:sz="0" w:space="0" w:color="auto"/>
            <w:left w:val="none" w:sz="0" w:space="0" w:color="auto"/>
            <w:bottom w:val="none" w:sz="0" w:space="0" w:color="auto"/>
            <w:right w:val="none" w:sz="0" w:space="0" w:color="auto"/>
          </w:divBdr>
        </w:div>
        <w:div w:id="829252271">
          <w:marLeft w:val="640"/>
          <w:marRight w:val="0"/>
          <w:marTop w:val="0"/>
          <w:marBottom w:val="0"/>
          <w:divBdr>
            <w:top w:val="none" w:sz="0" w:space="0" w:color="auto"/>
            <w:left w:val="none" w:sz="0" w:space="0" w:color="auto"/>
            <w:bottom w:val="none" w:sz="0" w:space="0" w:color="auto"/>
            <w:right w:val="none" w:sz="0" w:space="0" w:color="auto"/>
          </w:divBdr>
        </w:div>
        <w:div w:id="2122414217">
          <w:marLeft w:val="640"/>
          <w:marRight w:val="0"/>
          <w:marTop w:val="0"/>
          <w:marBottom w:val="0"/>
          <w:divBdr>
            <w:top w:val="none" w:sz="0" w:space="0" w:color="auto"/>
            <w:left w:val="none" w:sz="0" w:space="0" w:color="auto"/>
            <w:bottom w:val="none" w:sz="0" w:space="0" w:color="auto"/>
            <w:right w:val="none" w:sz="0" w:space="0" w:color="auto"/>
          </w:divBdr>
        </w:div>
        <w:div w:id="1031540362">
          <w:marLeft w:val="640"/>
          <w:marRight w:val="0"/>
          <w:marTop w:val="0"/>
          <w:marBottom w:val="0"/>
          <w:divBdr>
            <w:top w:val="none" w:sz="0" w:space="0" w:color="auto"/>
            <w:left w:val="none" w:sz="0" w:space="0" w:color="auto"/>
            <w:bottom w:val="none" w:sz="0" w:space="0" w:color="auto"/>
            <w:right w:val="none" w:sz="0" w:space="0" w:color="auto"/>
          </w:divBdr>
        </w:div>
        <w:div w:id="1165707237">
          <w:marLeft w:val="640"/>
          <w:marRight w:val="0"/>
          <w:marTop w:val="0"/>
          <w:marBottom w:val="0"/>
          <w:divBdr>
            <w:top w:val="none" w:sz="0" w:space="0" w:color="auto"/>
            <w:left w:val="none" w:sz="0" w:space="0" w:color="auto"/>
            <w:bottom w:val="none" w:sz="0" w:space="0" w:color="auto"/>
            <w:right w:val="none" w:sz="0" w:space="0" w:color="auto"/>
          </w:divBdr>
        </w:div>
        <w:div w:id="930162317">
          <w:marLeft w:val="640"/>
          <w:marRight w:val="0"/>
          <w:marTop w:val="0"/>
          <w:marBottom w:val="0"/>
          <w:divBdr>
            <w:top w:val="none" w:sz="0" w:space="0" w:color="auto"/>
            <w:left w:val="none" w:sz="0" w:space="0" w:color="auto"/>
            <w:bottom w:val="none" w:sz="0" w:space="0" w:color="auto"/>
            <w:right w:val="none" w:sz="0" w:space="0" w:color="auto"/>
          </w:divBdr>
        </w:div>
        <w:div w:id="305670239">
          <w:marLeft w:val="640"/>
          <w:marRight w:val="0"/>
          <w:marTop w:val="0"/>
          <w:marBottom w:val="0"/>
          <w:divBdr>
            <w:top w:val="none" w:sz="0" w:space="0" w:color="auto"/>
            <w:left w:val="none" w:sz="0" w:space="0" w:color="auto"/>
            <w:bottom w:val="none" w:sz="0" w:space="0" w:color="auto"/>
            <w:right w:val="none" w:sz="0" w:space="0" w:color="auto"/>
          </w:divBdr>
        </w:div>
        <w:div w:id="1229808248">
          <w:marLeft w:val="640"/>
          <w:marRight w:val="0"/>
          <w:marTop w:val="0"/>
          <w:marBottom w:val="0"/>
          <w:divBdr>
            <w:top w:val="none" w:sz="0" w:space="0" w:color="auto"/>
            <w:left w:val="none" w:sz="0" w:space="0" w:color="auto"/>
            <w:bottom w:val="none" w:sz="0" w:space="0" w:color="auto"/>
            <w:right w:val="none" w:sz="0" w:space="0" w:color="auto"/>
          </w:divBdr>
        </w:div>
        <w:div w:id="909845214">
          <w:marLeft w:val="640"/>
          <w:marRight w:val="0"/>
          <w:marTop w:val="0"/>
          <w:marBottom w:val="0"/>
          <w:divBdr>
            <w:top w:val="none" w:sz="0" w:space="0" w:color="auto"/>
            <w:left w:val="none" w:sz="0" w:space="0" w:color="auto"/>
            <w:bottom w:val="none" w:sz="0" w:space="0" w:color="auto"/>
            <w:right w:val="none" w:sz="0" w:space="0" w:color="auto"/>
          </w:divBdr>
        </w:div>
        <w:div w:id="959990638">
          <w:marLeft w:val="640"/>
          <w:marRight w:val="0"/>
          <w:marTop w:val="0"/>
          <w:marBottom w:val="0"/>
          <w:divBdr>
            <w:top w:val="none" w:sz="0" w:space="0" w:color="auto"/>
            <w:left w:val="none" w:sz="0" w:space="0" w:color="auto"/>
            <w:bottom w:val="none" w:sz="0" w:space="0" w:color="auto"/>
            <w:right w:val="none" w:sz="0" w:space="0" w:color="auto"/>
          </w:divBdr>
        </w:div>
        <w:div w:id="1442267100">
          <w:marLeft w:val="640"/>
          <w:marRight w:val="0"/>
          <w:marTop w:val="0"/>
          <w:marBottom w:val="0"/>
          <w:divBdr>
            <w:top w:val="none" w:sz="0" w:space="0" w:color="auto"/>
            <w:left w:val="none" w:sz="0" w:space="0" w:color="auto"/>
            <w:bottom w:val="none" w:sz="0" w:space="0" w:color="auto"/>
            <w:right w:val="none" w:sz="0" w:space="0" w:color="auto"/>
          </w:divBdr>
        </w:div>
        <w:div w:id="35668187">
          <w:marLeft w:val="640"/>
          <w:marRight w:val="0"/>
          <w:marTop w:val="0"/>
          <w:marBottom w:val="0"/>
          <w:divBdr>
            <w:top w:val="none" w:sz="0" w:space="0" w:color="auto"/>
            <w:left w:val="none" w:sz="0" w:space="0" w:color="auto"/>
            <w:bottom w:val="none" w:sz="0" w:space="0" w:color="auto"/>
            <w:right w:val="none" w:sz="0" w:space="0" w:color="auto"/>
          </w:divBdr>
        </w:div>
        <w:div w:id="889077439">
          <w:marLeft w:val="640"/>
          <w:marRight w:val="0"/>
          <w:marTop w:val="0"/>
          <w:marBottom w:val="0"/>
          <w:divBdr>
            <w:top w:val="none" w:sz="0" w:space="0" w:color="auto"/>
            <w:left w:val="none" w:sz="0" w:space="0" w:color="auto"/>
            <w:bottom w:val="none" w:sz="0" w:space="0" w:color="auto"/>
            <w:right w:val="none" w:sz="0" w:space="0" w:color="auto"/>
          </w:divBdr>
        </w:div>
        <w:div w:id="1054161790">
          <w:marLeft w:val="640"/>
          <w:marRight w:val="0"/>
          <w:marTop w:val="0"/>
          <w:marBottom w:val="0"/>
          <w:divBdr>
            <w:top w:val="none" w:sz="0" w:space="0" w:color="auto"/>
            <w:left w:val="none" w:sz="0" w:space="0" w:color="auto"/>
            <w:bottom w:val="none" w:sz="0" w:space="0" w:color="auto"/>
            <w:right w:val="none" w:sz="0" w:space="0" w:color="auto"/>
          </w:divBdr>
        </w:div>
        <w:div w:id="1892305134">
          <w:marLeft w:val="640"/>
          <w:marRight w:val="0"/>
          <w:marTop w:val="0"/>
          <w:marBottom w:val="0"/>
          <w:divBdr>
            <w:top w:val="none" w:sz="0" w:space="0" w:color="auto"/>
            <w:left w:val="none" w:sz="0" w:space="0" w:color="auto"/>
            <w:bottom w:val="none" w:sz="0" w:space="0" w:color="auto"/>
            <w:right w:val="none" w:sz="0" w:space="0" w:color="auto"/>
          </w:divBdr>
        </w:div>
        <w:div w:id="2050258228">
          <w:marLeft w:val="640"/>
          <w:marRight w:val="0"/>
          <w:marTop w:val="0"/>
          <w:marBottom w:val="0"/>
          <w:divBdr>
            <w:top w:val="none" w:sz="0" w:space="0" w:color="auto"/>
            <w:left w:val="none" w:sz="0" w:space="0" w:color="auto"/>
            <w:bottom w:val="none" w:sz="0" w:space="0" w:color="auto"/>
            <w:right w:val="none" w:sz="0" w:space="0" w:color="auto"/>
          </w:divBdr>
        </w:div>
        <w:div w:id="2111705713">
          <w:marLeft w:val="640"/>
          <w:marRight w:val="0"/>
          <w:marTop w:val="0"/>
          <w:marBottom w:val="0"/>
          <w:divBdr>
            <w:top w:val="none" w:sz="0" w:space="0" w:color="auto"/>
            <w:left w:val="none" w:sz="0" w:space="0" w:color="auto"/>
            <w:bottom w:val="none" w:sz="0" w:space="0" w:color="auto"/>
            <w:right w:val="none" w:sz="0" w:space="0" w:color="auto"/>
          </w:divBdr>
        </w:div>
        <w:div w:id="2117172309">
          <w:marLeft w:val="640"/>
          <w:marRight w:val="0"/>
          <w:marTop w:val="0"/>
          <w:marBottom w:val="0"/>
          <w:divBdr>
            <w:top w:val="none" w:sz="0" w:space="0" w:color="auto"/>
            <w:left w:val="none" w:sz="0" w:space="0" w:color="auto"/>
            <w:bottom w:val="none" w:sz="0" w:space="0" w:color="auto"/>
            <w:right w:val="none" w:sz="0" w:space="0" w:color="auto"/>
          </w:divBdr>
        </w:div>
        <w:div w:id="2117018933">
          <w:marLeft w:val="640"/>
          <w:marRight w:val="0"/>
          <w:marTop w:val="0"/>
          <w:marBottom w:val="0"/>
          <w:divBdr>
            <w:top w:val="none" w:sz="0" w:space="0" w:color="auto"/>
            <w:left w:val="none" w:sz="0" w:space="0" w:color="auto"/>
            <w:bottom w:val="none" w:sz="0" w:space="0" w:color="auto"/>
            <w:right w:val="none" w:sz="0" w:space="0" w:color="auto"/>
          </w:divBdr>
        </w:div>
        <w:div w:id="38747085">
          <w:marLeft w:val="640"/>
          <w:marRight w:val="0"/>
          <w:marTop w:val="0"/>
          <w:marBottom w:val="0"/>
          <w:divBdr>
            <w:top w:val="none" w:sz="0" w:space="0" w:color="auto"/>
            <w:left w:val="none" w:sz="0" w:space="0" w:color="auto"/>
            <w:bottom w:val="none" w:sz="0" w:space="0" w:color="auto"/>
            <w:right w:val="none" w:sz="0" w:space="0" w:color="auto"/>
          </w:divBdr>
        </w:div>
        <w:div w:id="1367484334">
          <w:marLeft w:val="640"/>
          <w:marRight w:val="0"/>
          <w:marTop w:val="0"/>
          <w:marBottom w:val="0"/>
          <w:divBdr>
            <w:top w:val="none" w:sz="0" w:space="0" w:color="auto"/>
            <w:left w:val="none" w:sz="0" w:space="0" w:color="auto"/>
            <w:bottom w:val="none" w:sz="0" w:space="0" w:color="auto"/>
            <w:right w:val="none" w:sz="0" w:space="0" w:color="auto"/>
          </w:divBdr>
        </w:div>
        <w:div w:id="1109466670">
          <w:marLeft w:val="640"/>
          <w:marRight w:val="0"/>
          <w:marTop w:val="0"/>
          <w:marBottom w:val="0"/>
          <w:divBdr>
            <w:top w:val="none" w:sz="0" w:space="0" w:color="auto"/>
            <w:left w:val="none" w:sz="0" w:space="0" w:color="auto"/>
            <w:bottom w:val="none" w:sz="0" w:space="0" w:color="auto"/>
            <w:right w:val="none" w:sz="0" w:space="0" w:color="auto"/>
          </w:divBdr>
        </w:div>
        <w:div w:id="1733650722">
          <w:marLeft w:val="640"/>
          <w:marRight w:val="0"/>
          <w:marTop w:val="0"/>
          <w:marBottom w:val="0"/>
          <w:divBdr>
            <w:top w:val="none" w:sz="0" w:space="0" w:color="auto"/>
            <w:left w:val="none" w:sz="0" w:space="0" w:color="auto"/>
            <w:bottom w:val="none" w:sz="0" w:space="0" w:color="auto"/>
            <w:right w:val="none" w:sz="0" w:space="0" w:color="auto"/>
          </w:divBdr>
        </w:div>
        <w:div w:id="1430932784">
          <w:marLeft w:val="640"/>
          <w:marRight w:val="0"/>
          <w:marTop w:val="0"/>
          <w:marBottom w:val="0"/>
          <w:divBdr>
            <w:top w:val="none" w:sz="0" w:space="0" w:color="auto"/>
            <w:left w:val="none" w:sz="0" w:space="0" w:color="auto"/>
            <w:bottom w:val="none" w:sz="0" w:space="0" w:color="auto"/>
            <w:right w:val="none" w:sz="0" w:space="0" w:color="auto"/>
          </w:divBdr>
        </w:div>
        <w:div w:id="1317149154">
          <w:marLeft w:val="640"/>
          <w:marRight w:val="0"/>
          <w:marTop w:val="0"/>
          <w:marBottom w:val="0"/>
          <w:divBdr>
            <w:top w:val="none" w:sz="0" w:space="0" w:color="auto"/>
            <w:left w:val="none" w:sz="0" w:space="0" w:color="auto"/>
            <w:bottom w:val="none" w:sz="0" w:space="0" w:color="auto"/>
            <w:right w:val="none" w:sz="0" w:space="0" w:color="auto"/>
          </w:divBdr>
        </w:div>
        <w:div w:id="2135713321">
          <w:marLeft w:val="640"/>
          <w:marRight w:val="0"/>
          <w:marTop w:val="0"/>
          <w:marBottom w:val="0"/>
          <w:divBdr>
            <w:top w:val="none" w:sz="0" w:space="0" w:color="auto"/>
            <w:left w:val="none" w:sz="0" w:space="0" w:color="auto"/>
            <w:bottom w:val="none" w:sz="0" w:space="0" w:color="auto"/>
            <w:right w:val="none" w:sz="0" w:space="0" w:color="auto"/>
          </w:divBdr>
        </w:div>
        <w:div w:id="1704138351">
          <w:marLeft w:val="640"/>
          <w:marRight w:val="0"/>
          <w:marTop w:val="0"/>
          <w:marBottom w:val="0"/>
          <w:divBdr>
            <w:top w:val="none" w:sz="0" w:space="0" w:color="auto"/>
            <w:left w:val="none" w:sz="0" w:space="0" w:color="auto"/>
            <w:bottom w:val="none" w:sz="0" w:space="0" w:color="auto"/>
            <w:right w:val="none" w:sz="0" w:space="0" w:color="auto"/>
          </w:divBdr>
        </w:div>
        <w:div w:id="869800652">
          <w:marLeft w:val="640"/>
          <w:marRight w:val="0"/>
          <w:marTop w:val="0"/>
          <w:marBottom w:val="0"/>
          <w:divBdr>
            <w:top w:val="none" w:sz="0" w:space="0" w:color="auto"/>
            <w:left w:val="none" w:sz="0" w:space="0" w:color="auto"/>
            <w:bottom w:val="none" w:sz="0" w:space="0" w:color="auto"/>
            <w:right w:val="none" w:sz="0" w:space="0" w:color="auto"/>
          </w:divBdr>
        </w:div>
        <w:div w:id="297300183">
          <w:marLeft w:val="640"/>
          <w:marRight w:val="0"/>
          <w:marTop w:val="0"/>
          <w:marBottom w:val="0"/>
          <w:divBdr>
            <w:top w:val="none" w:sz="0" w:space="0" w:color="auto"/>
            <w:left w:val="none" w:sz="0" w:space="0" w:color="auto"/>
            <w:bottom w:val="none" w:sz="0" w:space="0" w:color="auto"/>
            <w:right w:val="none" w:sz="0" w:space="0" w:color="auto"/>
          </w:divBdr>
        </w:div>
        <w:div w:id="69279698">
          <w:marLeft w:val="640"/>
          <w:marRight w:val="0"/>
          <w:marTop w:val="0"/>
          <w:marBottom w:val="0"/>
          <w:divBdr>
            <w:top w:val="none" w:sz="0" w:space="0" w:color="auto"/>
            <w:left w:val="none" w:sz="0" w:space="0" w:color="auto"/>
            <w:bottom w:val="none" w:sz="0" w:space="0" w:color="auto"/>
            <w:right w:val="none" w:sz="0" w:space="0" w:color="auto"/>
          </w:divBdr>
        </w:div>
        <w:div w:id="1098064443">
          <w:marLeft w:val="640"/>
          <w:marRight w:val="0"/>
          <w:marTop w:val="0"/>
          <w:marBottom w:val="0"/>
          <w:divBdr>
            <w:top w:val="none" w:sz="0" w:space="0" w:color="auto"/>
            <w:left w:val="none" w:sz="0" w:space="0" w:color="auto"/>
            <w:bottom w:val="none" w:sz="0" w:space="0" w:color="auto"/>
            <w:right w:val="none" w:sz="0" w:space="0" w:color="auto"/>
          </w:divBdr>
        </w:div>
        <w:div w:id="815416853">
          <w:marLeft w:val="640"/>
          <w:marRight w:val="0"/>
          <w:marTop w:val="0"/>
          <w:marBottom w:val="0"/>
          <w:divBdr>
            <w:top w:val="none" w:sz="0" w:space="0" w:color="auto"/>
            <w:left w:val="none" w:sz="0" w:space="0" w:color="auto"/>
            <w:bottom w:val="none" w:sz="0" w:space="0" w:color="auto"/>
            <w:right w:val="none" w:sz="0" w:space="0" w:color="auto"/>
          </w:divBdr>
        </w:div>
        <w:div w:id="708452725">
          <w:marLeft w:val="640"/>
          <w:marRight w:val="0"/>
          <w:marTop w:val="0"/>
          <w:marBottom w:val="0"/>
          <w:divBdr>
            <w:top w:val="none" w:sz="0" w:space="0" w:color="auto"/>
            <w:left w:val="none" w:sz="0" w:space="0" w:color="auto"/>
            <w:bottom w:val="none" w:sz="0" w:space="0" w:color="auto"/>
            <w:right w:val="none" w:sz="0" w:space="0" w:color="auto"/>
          </w:divBdr>
        </w:div>
        <w:div w:id="547838941">
          <w:marLeft w:val="640"/>
          <w:marRight w:val="0"/>
          <w:marTop w:val="0"/>
          <w:marBottom w:val="0"/>
          <w:divBdr>
            <w:top w:val="none" w:sz="0" w:space="0" w:color="auto"/>
            <w:left w:val="none" w:sz="0" w:space="0" w:color="auto"/>
            <w:bottom w:val="none" w:sz="0" w:space="0" w:color="auto"/>
            <w:right w:val="none" w:sz="0" w:space="0" w:color="auto"/>
          </w:divBdr>
        </w:div>
        <w:div w:id="1639409268">
          <w:marLeft w:val="640"/>
          <w:marRight w:val="0"/>
          <w:marTop w:val="0"/>
          <w:marBottom w:val="0"/>
          <w:divBdr>
            <w:top w:val="none" w:sz="0" w:space="0" w:color="auto"/>
            <w:left w:val="none" w:sz="0" w:space="0" w:color="auto"/>
            <w:bottom w:val="none" w:sz="0" w:space="0" w:color="auto"/>
            <w:right w:val="none" w:sz="0" w:space="0" w:color="auto"/>
          </w:divBdr>
        </w:div>
        <w:div w:id="458109234">
          <w:marLeft w:val="640"/>
          <w:marRight w:val="0"/>
          <w:marTop w:val="0"/>
          <w:marBottom w:val="0"/>
          <w:divBdr>
            <w:top w:val="none" w:sz="0" w:space="0" w:color="auto"/>
            <w:left w:val="none" w:sz="0" w:space="0" w:color="auto"/>
            <w:bottom w:val="none" w:sz="0" w:space="0" w:color="auto"/>
            <w:right w:val="none" w:sz="0" w:space="0" w:color="auto"/>
          </w:divBdr>
        </w:div>
        <w:div w:id="1541742909">
          <w:marLeft w:val="640"/>
          <w:marRight w:val="0"/>
          <w:marTop w:val="0"/>
          <w:marBottom w:val="0"/>
          <w:divBdr>
            <w:top w:val="none" w:sz="0" w:space="0" w:color="auto"/>
            <w:left w:val="none" w:sz="0" w:space="0" w:color="auto"/>
            <w:bottom w:val="none" w:sz="0" w:space="0" w:color="auto"/>
            <w:right w:val="none" w:sz="0" w:space="0" w:color="auto"/>
          </w:divBdr>
        </w:div>
        <w:div w:id="757873984">
          <w:marLeft w:val="640"/>
          <w:marRight w:val="0"/>
          <w:marTop w:val="0"/>
          <w:marBottom w:val="0"/>
          <w:divBdr>
            <w:top w:val="none" w:sz="0" w:space="0" w:color="auto"/>
            <w:left w:val="none" w:sz="0" w:space="0" w:color="auto"/>
            <w:bottom w:val="none" w:sz="0" w:space="0" w:color="auto"/>
            <w:right w:val="none" w:sz="0" w:space="0" w:color="auto"/>
          </w:divBdr>
        </w:div>
        <w:div w:id="1438796256">
          <w:marLeft w:val="640"/>
          <w:marRight w:val="0"/>
          <w:marTop w:val="0"/>
          <w:marBottom w:val="0"/>
          <w:divBdr>
            <w:top w:val="none" w:sz="0" w:space="0" w:color="auto"/>
            <w:left w:val="none" w:sz="0" w:space="0" w:color="auto"/>
            <w:bottom w:val="none" w:sz="0" w:space="0" w:color="auto"/>
            <w:right w:val="none" w:sz="0" w:space="0" w:color="auto"/>
          </w:divBdr>
        </w:div>
        <w:div w:id="993341461">
          <w:marLeft w:val="640"/>
          <w:marRight w:val="0"/>
          <w:marTop w:val="0"/>
          <w:marBottom w:val="0"/>
          <w:divBdr>
            <w:top w:val="none" w:sz="0" w:space="0" w:color="auto"/>
            <w:left w:val="none" w:sz="0" w:space="0" w:color="auto"/>
            <w:bottom w:val="none" w:sz="0" w:space="0" w:color="auto"/>
            <w:right w:val="none" w:sz="0" w:space="0" w:color="auto"/>
          </w:divBdr>
        </w:div>
        <w:div w:id="958922953">
          <w:marLeft w:val="640"/>
          <w:marRight w:val="0"/>
          <w:marTop w:val="0"/>
          <w:marBottom w:val="0"/>
          <w:divBdr>
            <w:top w:val="none" w:sz="0" w:space="0" w:color="auto"/>
            <w:left w:val="none" w:sz="0" w:space="0" w:color="auto"/>
            <w:bottom w:val="none" w:sz="0" w:space="0" w:color="auto"/>
            <w:right w:val="none" w:sz="0" w:space="0" w:color="auto"/>
          </w:divBdr>
        </w:div>
        <w:div w:id="697120982">
          <w:marLeft w:val="640"/>
          <w:marRight w:val="0"/>
          <w:marTop w:val="0"/>
          <w:marBottom w:val="0"/>
          <w:divBdr>
            <w:top w:val="none" w:sz="0" w:space="0" w:color="auto"/>
            <w:left w:val="none" w:sz="0" w:space="0" w:color="auto"/>
            <w:bottom w:val="none" w:sz="0" w:space="0" w:color="auto"/>
            <w:right w:val="none" w:sz="0" w:space="0" w:color="auto"/>
          </w:divBdr>
        </w:div>
        <w:div w:id="184638026">
          <w:marLeft w:val="640"/>
          <w:marRight w:val="0"/>
          <w:marTop w:val="0"/>
          <w:marBottom w:val="0"/>
          <w:divBdr>
            <w:top w:val="none" w:sz="0" w:space="0" w:color="auto"/>
            <w:left w:val="none" w:sz="0" w:space="0" w:color="auto"/>
            <w:bottom w:val="none" w:sz="0" w:space="0" w:color="auto"/>
            <w:right w:val="none" w:sz="0" w:space="0" w:color="auto"/>
          </w:divBdr>
        </w:div>
        <w:div w:id="2032758787">
          <w:marLeft w:val="640"/>
          <w:marRight w:val="0"/>
          <w:marTop w:val="0"/>
          <w:marBottom w:val="0"/>
          <w:divBdr>
            <w:top w:val="none" w:sz="0" w:space="0" w:color="auto"/>
            <w:left w:val="none" w:sz="0" w:space="0" w:color="auto"/>
            <w:bottom w:val="none" w:sz="0" w:space="0" w:color="auto"/>
            <w:right w:val="none" w:sz="0" w:space="0" w:color="auto"/>
          </w:divBdr>
        </w:div>
        <w:div w:id="976179385">
          <w:marLeft w:val="640"/>
          <w:marRight w:val="0"/>
          <w:marTop w:val="0"/>
          <w:marBottom w:val="0"/>
          <w:divBdr>
            <w:top w:val="none" w:sz="0" w:space="0" w:color="auto"/>
            <w:left w:val="none" w:sz="0" w:space="0" w:color="auto"/>
            <w:bottom w:val="none" w:sz="0" w:space="0" w:color="auto"/>
            <w:right w:val="none" w:sz="0" w:space="0" w:color="auto"/>
          </w:divBdr>
        </w:div>
        <w:div w:id="1964994997">
          <w:marLeft w:val="640"/>
          <w:marRight w:val="0"/>
          <w:marTop w:val="0"/>
          <w:marBottom w:val="0"/>
          <w:divBdr>
            <w:top w:val="none" w:sz="0" w:space="0" w:color="auto"/>
            <w:left w:val="none" w:sz="0" w:space="0" w:color="auto"/>
            <w:bottom w:val="none" w:sz="0" w:space="0" w:color="auto"/>
            <w:right w:val="none" w:sz="0" w:space="0" w:color="auto"/>
          </w:divBdr>
        </w:div>
        <w:div w:id="1165244642">
          <w:marLeft w:val="640"/>
          <w:marRight w:val="0"/>
          <w:marTop w:val="0"/>
          <w:marBottom w:val="0"/>
          <w:divBdr>
            <w:top w:val="none" w:sz="0" w:space="0" w:color="auto"/>
            <w:left w:val="none" w:sz="0" w:space="0" w:color="auto"/>
            <w:bottom w:val="none" w:sz="0" w:space="0" w:color="auto"/>
            <w:right w:val="none" w:sz="0" w:space="0" w:color="auto"/>
          </w:divBdr>
        </w:div>
        <w:div w:id="1356076404">
          <w:marLeft w:val="640"/>
          <w:marRight w:val="0"/>
          <w:marTop w:val="0"/>
          <w:marBottom w:val="0"/>
          <w:divBdr>
            <w:top w:val="none" w:sz="0" w:space="0" w:color="auto"/>
            <w:left w:val="none" w:sz="0" w:space="0" w:color="auto"/>
            <w:bottom w:val="none" w:sz="0" w:space="0" w:color="auto"/>
            <w:right w:val="none" w:sz="0" w:space="0" w:color="auto"/>
          </w:divBdr>
        </w:div>
        <w:div w:id="225605496">
          <w:marLeft w:val="640"/>
          <w:marRight w:val="0"/>
          <w:marTop w:val="0"/>
          <w:marBottom w:val="0"/>
          <w:divBdr>
            <w:top w:val="none" w:sz="0" w:space="0" w:color="auto"/>
            <w:left w:val="none" w:sz="0" w:space="0" w:color="auto"/>
            <w:bottom w:val="none" w:sz="0" w:space="0" w:color="auto"/>
            <w:right w:val="none" w:sz="0" w:space="0" w:color="auto"/>
          </w:divBdr>
        </w:div>
        <w:div w:id="1659114839">
          <w:marLeft w:val="640"/>
          <w:marRight w:val="0"/>
          <w:marTop w:val="0"/>
          <w:marBottom w:val="0"/>
          <w:divBdr>
            <w:top w:val="none" w:sz="0" w:space="0" w:color="auto"/>
            <w:left w:val="none" w:sz="0" w:space="0" w:color="auto"/>
            <w:bottom w:val="none" w:sz="0" w:space="0" w:color="auto"/>
            <w:right w:val="none" w:sz="0" w:space="0" w:color="auto"/>
          </w:divBdr>
        </w:div>
        <w:div w:id="1048455110">
          <w:marLeft w:val="640"/>
          <w:marRight w:val="0"/>
          <w:marTop w:val="0"/>
          <w:marBottom w:val="0"/>
          <w:divBdr>
            <w:top w:val="none" w:sz="0" w:space="0" w:color="auto"/>
            <w:left w:val="none" w:sz="0" w:space="0" w:color="auto"/>
            <w:bottom w:val="none" w:sz="0" w:space="0" w:color="auto"/>
            <w:right w:val="none" w:sz="0" w:space="0" w:color="auto"/>
          </w:divBdr>
        </w:div>
        <w:div w:id="1944991270">
          <w:marLeft w:val="640"/>
          <w:marRight w:val="0"/>
          <w:marTop w:val="0"/>
          <w:marBottom w:val="0"/>
          <w:divBdr>
            <w:top w:val="none" w:sz="0" w:space="0" w:color="auto"/>
            <w:left w:val="none" w:sz="0" w:space="0" w:color="auto"/>
            <w:bottom w:val="none" w:sz="0" w:space="0" w:color="auto"/>
            <w:right w:val="none" w:sz="0" w:space="0" w:color="auto"/>
          </w:divBdr>
        </w:div>
        <w:div w:id="1691638383">
          <w:marLeft w:val="640"/>
          <w:marRight w:val="0"/>
          <w:marTop w:val="0"/>
          <w:marBottom w:val="0"/>
          <w:divBdr>
            <w:top w:val="none" w:sz="0" w:space="0" w:color="auto"/>
            <w:left w:val="none" w:sz="0" w:space="0" w:color="auto"/>
            <w:bottom w:val="none" w:sz="0" w:space="0" w:color="auto"/>
            <w:right w:val="none" w:sz="0" w:space="0" w:color="auto"/>
          </w:divBdr>
        </w:div>
        <w:div w:id="1931233221">
          <w:marLeft w:val="640"/>
          <w:marRight w:val="0"/>
          <w:marTop w:val="0"/>
          <w:marBottom w:val="0"/>
          <w:divBdr>
            <w:top w:val="none" w:sz="0" w:space="0" w:color="auto"/>
            <w:left w:val="none" w:sz="0" w:space="0" w:color="auto"/>
            <w:bottom w:val="none" w:sz="0" w:space="0" w:color="auto"/>
            <w:right w:val="none" w:sz="0" w:space="0" w:color="auto"/>
          </w:divBdr>
        </w:div>
        <w:div w:id="1800420072">
          <w:marLeft w:val="640"/>
          <w:marRight w:val="0"/>
          <w:marTop w:val="0"/>
          <w:marBottom w:val="0"/>
          <w:divBdr>
            <w:top w:val="none" w:sz="0" w:space="0" w:color="auto"/>
            <w:left w:val="none" w:sz="0" w:space="0" w:color="auto"/>
            <w:bottom w:val="none" w:sz="0" w:space="0" w:color="auto"/>
            <w:right w:val="none" w:sz="0" w:space="0" w:color="auto"/>
          </w:divBdr>
        </w:div>
        <w:div w:id="1702128765">
          <w:marLeft w:val="640"/>
          <w:marRight w:val="0"/>
          <w:marTop w:val="0"/>
          <w:marBottom w:val="0"/>
          <w:divBdr>
            <w:top w:val="none" w:sz="0" w:space="0" w:color="auto"/>
            <w:left w:val="none" w:sz="0" w:space="0" w:color="auto"/>
            <w:bottom w:val="none" w:sz="0" w:space="0" w:color="auto"/>
            <w:right w:val="none" w:sz="0" w:space="0" w:color="auto"/>
          </w:divBdr>
        </w:div>
        <w:div w:id="671226313">
          <w:marLeft w:val="640"/>
          <w:marRight w:val="0"/>
          <w:marTop w:val="0"/>
          <w:marBottom w:val="0"/>
          <w:divBdr>
            <w:top w:val="none" w:sz="0" w:space="0" w:color="auto"/>
            <w:left w:val="none" w:sz="0" w:space="0" w:color="auto"/>
            <w:bottom w:val="none" w:sz="0" w:space="0" w:color="auto"/>
            <w:right w:val="none" w:sz="0" w:space="0" w:color="auto"/>
          </w:divBdr>
        </w:div>
        <w:div w:id="1251306613">
          <w:marLeft w:val="640"/>
          <w:marRight w:val="0"/>
          <w:marTop w:val="0"/>
          <w:marBottom w:val="0"/>
          <w:divBdr>
            <w:top w:val="none" w:sz="0" w:space="0" w:color="auto"/>
            <w:left w:val="none" w:sz="0" w:space="0" w:color="auto"/>
            <w:bottom w:val="none" w:sz="0" w:space="0" w:color="auto"/>
            <w:right w:val="none" w:sz="0" w:space="0" w:color="auto"/>
          </w:divBdr>
        </w:div>
        <w:div w:id="1879315542">
          <w:marLeft w:val="640"/>
          <w:marRight w:val="0"/>
          <w:marTop w:val="0"/>
          <w:marBottom w:val="0"/>
          <w:divBdr>
            <w:top w:val="none" w:sz="0" w:space="0" w:color="auto"/>
            <w:left w:val="none" w:sz="0" w:space="0" w:color="auto"/>
            <w:bottom w:val="none" w:sz="0" w:space="0" w:color="auto"/>
            <w:right w:val="none" w:sz="0" w:space="0" w:color="auto"/>
          </w:divBdr>
        </w:div>
        <w:div w:id="946306832">
          <w:marLeft w:val="640"/>
          <w:marRight w:val="0"/>
          <w:marTop w:val="0"/>
          <w:marBottom w:val="0"/>
          <w:divBdr>
            <w:top w:val="none" w:sz="0" w:space="0" w:color="auto"/>
            <w:left w:val="none" w:sz="0" w:space="0" w:color="auto"/>
            <w:bottom w:val="none" w:sz="0" w:space="0" w:color="auto"/>
            <w:right w:val="none" w:sz="0" w:space="0" w:color="auto"/>
          </w:divBdr>
        </w:div>
        <w:div w:id="953366633">
          <w:marLeft w:val="640"/>
          <w:marRight w:val="0"/>
          <w:marTop w:val="0"/>
          <w:marBottom w:val="0"/>
          <w:divBdr>
            <w:top w:val="none" w:sz="0" w:space="0" w:color="auto"/>
            <w:left w:val="none" w:sz="0" w:space="0" w:color="auto"/>
            <w:bottom w:val="none" w:sz="0" w:space="0" w:color="auto"/>
            <w:right w:val="none" w:sz="0" w:space="0" w:color="auto"/>
          </w:divBdr>
        </w:div>
        <w:div w:id="747269933">
          <w:marLeft w:val="640"/>
          <w:marRight w:val="0"/>
          <w:marTop w:val="0"/>
          <w:marBottom w:val="0"/>
          <w:divBdr>
            <w:top w:val="none" w:sz="0" w:space="0" w:color="auto"/>
            <w:left w:val="none" w:sz="0" w:space="0" w:color="auto"/>
            <w:bottom w:val="none" w:sz="0" w:space="0" w:color="auto"/>
            <w:right w:val="none" w:sz="0" w:space="0" w:color="auto"/>
          </w:divBdr>
        </w:div>
        <w:div w:id="922104015">
          <w:marLeft w:val="640"/>
          <w:marRight w:val="0"/>
          <w:marTop w:val="0"/>
          <w:marBottom w:val="0"/>
          <w:divBdr>
            <w:top w:val="none" w:sz="0" w:space="0" w:color="auto"/>
            <w:left w:val="none" w:sz="0" w:space="0" w:color="auto"/>
            <w:bottom w:val="none" w:sz="0" w:space="0" w:color="auto"/>
            <w:right w:val="none" w:sz="0" w:space="0" w:color="auto"/>
          </w:divBdr>
        </w:div>
        <w:div w:id="246767241">
          <w:marLeft w:val="640"/>
          <w:marRight w:val="0"/>
          <w:marTop w:val="0"/>
          <w:marBottom w:val="0"/>
          <w:divBdr>
            <w:top w:val="none" w:sz="0" w:space="0" w:color="auto"/>
            <w:left w:val="none" w:sz="0" w:space="0" w:color="auto"/>
            <w:bottom w:val="none" w:sz="0" w:space="0" w:color="auto"/>
            <w:right w:val="none" w:sz="0" w:space="0" w:color="auto"/>
          </w:divBdr>
        </w:div>
        <w:div w:id="1149787598">
          <w:marLeft w:val="640"/>
          <w:marRight w:val="0"/>
          <w:marTop w:val="0"/>
          <w:marBottom w:val="0"/>
          <w:divBdr>
            <w:top w:val="none" w:sz="0" w:space="0" w:color="auto"/>
            <w:left w:val="none" w:sz="0" w:space="0" w:color="auto"/>
            <w:bottom w:val="none" w:sz="0" w:space="0" w:color="auto"/>
            <w:right w:val="none" w:sz="0" w:space="0" w:color="auto"/>
          </w:divBdr>
        </w:div>
        <w:div w:id="1502088076">
          <w:marLeft w:val="640"/>
          <w:marRight w:val="0"/>
          <w:marTop w:val="0"/>
          <w:marBottom w:val="0"/>
          <w:divBdr>
            <w:top w:val="none" w:sz="0" w:space="0" w:color="auto"/>
            <w:left w:val="none" w:sz="0" w:space="0" w:color="auto"/>
            <w:bottom w:val="none" w:sz="0" w:space="0" w:color="auto"/>
            <w:right w:val="none" w:sz="0" w:space="0" w:color="auto"/>
          </w:divBdr>
        </w:div>
        <w:div w:id="369770601">
          <w:marLeft w:val="640"/>
          <w:marRight w:val="0"/>
          <w:marTop w:val="0"/>
          <w:marBottom w:val="0"/>
          <w:divBdr>
            <w:top w:val="none" w:sz="0" w:space="0" w:color="auto"/>
            <w:left w:val="none" w:sz="0" w:space="0" w:color="auto"/>
            <w:bottom w:val="none" w:sz="0" w:space="0" w:color="auto"/>
            <w:right w:val="none" w:sz="0" w:space="0" w:color="auto"/>
          </w:divBdr>
        </w:div>
        <w:div w:id="638731438">
          <w:marLeft w:val="640"/>
          <w:marRight w:val="0"/>
          <w:marTop w:val="0"/>
          <w:marBottom w:val="0"/>
          <w:divBdr>
            <w:top w:val="none" w:sz="0" w:space="0" w:color="auto"/>
            <w:left w:val="none" w:sz="0" w:space="0" w:color="auto"/>
            <w:bottom w:val="none" w:sz="0" w:space="0" w:color="auto"/>
            <w:right w:val="none" w:sz="0" w:space="0" w:color="auto"/>
          </w:divBdr>
        </w:div>
        <w:div w:id="1840926997">
          <w:marLeft w:val="640"/>
          <w:marRight w:val="0"/>
          <w:marTop w:val="0"/>
          <w:marBottom w:val="0"/>
          <w:divBdr>
            <w:top w:val="none" w:sz="0" w:space="0" w:color="auto"/>
            <w:left w:val="none" w:sz="0" w:space="0" w:color="auto"/>
            <w:bottom w:val="none" w:sz="0" w:space="0" w:color="auto"/>
            <w:right w:val="none" w:sz="0" w:space="0" w:color="auto"/>
          </w:divBdr>
        </w:div>
        <w:div w:id="719016519">
          <w:marLeft w:val="640"/>
          <w:marRight w:val="0"/>
          <w:marTop w:val="0"/>
          <w:marBottom w:val="0"/>
          <w:divBdr>
            <w:top w:val="none" w:sz="0" w:space="0" w:color="auto"/>
            <w:left w:val="none" w:sz="0" w:space="0" w:color="auto"/>
            <w:bottom w:val="none" w:sz="0" w:space="0" w:color="auto"/>
            <w:right w:val="none" w:sz="0" w:space="0" w:color="auto"/>
          </w:divBdr>
        </w:div>
        <w:div w:id="407506820">
          <w:marLeft w:val="640"/>
          <w:marRight w:val="0"/>
          <w:marTop w:val="0"/>
          <w:marBottom w:val="0"/>
          <w:divBdr>
            <w:top w:val="none" w:sz="0" w:space="0" w:color="auto"/>
            <w:left w:val="none" w:sz="0" w:space="0" w:color="auto"/>
            <w:bottom w:val="none" w:sz="0" w:space="0" w:color="auto"/>
            <w:right w:val="none" w:sz="0" w:space="0" w:color="auto"/>
          </w:divBdr>
        </w:div>
        <w:div w:id="1176773595">
          <w:marLeft w:val="640"/>
          <w:marRight w:val="0"/>
          <w:marTop w:val="0"/>
          <w:marBottom w:val="0"/>
          <w:divBdr>
            <w:top w:val="none" w:sz="0" w:space="0" w:color="auto"/>
            <w:left w:val="none" w:sz="0" w:space="0" w:color="auto"/>
            <w:bottom w:val="none" w:sz="0" w:space="0" w:color="auto"/>
            <w:right w:val="none" w:sz="0" w:space="0" w:color="auto"/>
          </w:divBdr>
        </w:div>
        <w:div w:id="251594588">
          <w:marLeft w:val="640"/>
          <w:marRight w:val="0"/>
          <w:marTop w:val="0"/>
          <w:marBottom w:val="0"/>
          <w:divBdr>
            <w:top w:val="none" w:sz="0" w:space="0" w:color="auto"/>
            <w:left w:val="none" w:sz="0" w:space="0" w:color="auto"/>
            <w:bottom w:val="none" w:sz="0" w:space="0" w:color="auto"/>
            <w:right w:val="none" w:sz="0" w:space="0" w:color="auto"/>
          </w:divBdr>
        </w:div>
        <w:div w:id="1879931604">
          <w:marLeft w:val="640"/>
          <w:marRight w:val="0"/>
          <w:marTop w:val="0"/>
          <w:marBottom w:val="0"/>
          <w:divBdr>
            <w:top w:val="none" w:sz="0" w:space="0" w:color="auto"/>
            <w:left w:val="none" w:sz="0" w:space="0" w:color="auto"/>
            <w:bottom w:val="none" w:sz="0" w:space="0" w:color="auto"/>
            <w:right w:val="none" w:sz="0" w:space="0" w:color="auto"/>
          </w:divBdr>
        </w:div>
        <w:div w:id="1431119486">
          <w:marLeft w:val="640"/>
          <w:marRight w:val="0"/>
          <w:marTop w:val="0"/>
          <w:marBottom w:val="0"/>
          <w:divBdr>
            <w:top w:val="none" w:sz="0" w:space="0" w:color="auto"/>
            <w:left w:val="none" w:sz="0" w:space="0" w:color="auto"/>
            <w:bottom w:val="none" w:sz="0" w:space="0" w:color="auto"/>
            <w:right w:val="none" w:sz="0" w:space="0" w:color="auto"/>
          </w:divBdr>
        </w:div>
        <w:div w:id="1045911742">
          <w:marLeft w:val="640"/>
          <w:marRight w:val="0"/>
          <w:marTop w:val="0"/>
          <w:marBottom w:val="0"/>
          <w:divBdr>
            <w:top w:val="none" w:sz="0" w:space="0" w:color="auto"/>
            <w:left w:val="none" w:sz="0" w:space="0" w:color="auto"/>
            <w:bottom w:val="none" w:sz="0" w:space="0" w:color="auto"/>
            <w:right w:val="none" w:sz="0" w:space="0" w:color="auto"/>
          </w:divBdr>
        </w:div>
        <w:div w:id="167450296">
          <w:marLeft w:val="640"/>
          <w:marRight w:val="0"/>
          <w:marTop w:val="0"/>
          <w:marBottom w:val="0"/>
          <w:divBdr>
            <w:top w:val="none" w:sz="0" w:space="0" w:color="auto"/>
            <w:left w:val="none" w:sz="0" w:space="0" w:color="auto"/>
            <w:bottom w:val="none" w:sz="0" w:space="0" w:color="auto"/>
            <w:right w:val="none" w:sz="0" w:space="0" w:color="auto"/>
          </w:divBdr>
        </w:div>
        <w:div w:id="398409888">
          <w:marLeft w:val="640"/>
          <w:marRight w:val="0"/>
          <w:marTop w:val="0"/>
          <w:marBottom w:val="0"/>
          <w:divBdr>
            <w:top w:val="none" w:sz="0" w:space="0" w:color="auto"/>
            <w:left w:val="none" w:sz="0" w:space="0" w:color="auto"/>
            <w:bottom w:val="none" w:sz="0" w:space="0" w:color="auto"/>
            <w:right w:val="none" w:sz="0" w:space="0" w:color="auto"/>
          </w:divBdr>
        </w:div>
        <w:div w:id="1415274656">
          <w:marLeft w:val="640"/>
          <w:marRight w:val="0"/>
          <w:marTop w:val="0"/>
          <w:marBottom w:val="0"/>
          <w:divBdr>
            <w:top w:val="none" w:sz="0" w:space="0" w:color="auto"/>
            <w:left w:val="none" w:sz="0" w:space="0" w:color="auto"/>
            <w:bottom w:val="none" w:sz="0" w:space="0" w:color="auto"/>
            <w:right w:val="none" w:sz="0" w:space="0" w:color="auto"/>
          </w:divBdr>
        </w:div>
        <w:div w:id="2013411763">
          <w:marLeft w:val="640"/>
          <w:marRight w:val="0"/>
          <w:marTop w:val="0"/>
          <w:marBottom w:val="0"/>
          <w:divBdr>
            <w:top w:val="none" w:sz="0" w:space="0" w:color="auto"/>
            <w:left w:val="none" w:sz="0" w:space="0" w:color="auto"/>
            <w:bottom w:val="none" w:sz="0" w:space="0" w:color="auto"/>
            <w:right w:val="none" w:sz="0" w:space="0" w:color="auto"/>
          </w:divBdr>
        </w:div>
        <w:div w:id="450327100">
          <w:marLeft w:val="640"/>
          <w:marRight w:val="0"/>
          <w:marTop w:val="0"/>
          <w:marBottom w:val="0"/>
          <w:divBdr>
            <w:top w:val="none" w:sz="0" w:space="0" w:color="auto"/>
            <w:left w:val="none" w:sz="0" w:space="0" w:color="auto"/>
            <w:bottom w:val="none" w:sz="0" w:space="0" w:color="auto"/>
            <w:right w:val="none" w:sz="0" w:space="0" w:color="auto"/>
          </w:divBdr>
        </w:div>
        <w:div w:id="343089891">
          <w:marLeft w:val="640"/>
          <w:marRight w:val="0"/>
          <w:marTop w:val="0"/>
          <w:marBottom w:val="0"/>
          <w:divBdr>
            <w:top w:val="none" w:sz="0" w:space="0" w:color="auto"/>
            <w:left w:val="none" w:sz="0" w:space="0" w:color="auto"/>
            <w:bottom w:val="none" w:sz="0" w:space="0" w:color="auto"/>
            <w:right w:val="none" w:sz="0" w:space="0" w:color="auto"/>
          </w:divBdr>
        </w:div>
        <w:div w:id="1662654912">
          <w:marLeft w:val="640"/>
          <w:marRight w:val="0"/>
          <w:marTop w:val="0"/>
          <w:marBottom w:val="0"/>
          <w:divBdr>
            <w:top w:val="none" w:sz="0" w:space="0" w:color="auto"/>
            <w:left w:val="none" w:sz="0" w:space="0" w:color="auto"/>
            <w:bottom w:val="none" w:sz="0" w:space="0" w:color="auto"/>
            <w:right w:val="none" w:sz="0" w:space="0" w:color="auto"/>
          </w:divBdr>
        </w:div>
        <w:div w:id="1627465350">
          <w:marLeft w:val="640"/>
          <w:marRight w:val="0"/>
          <w:marTop w:val="0"/>
          <w:marBottom w:val="0"/>
          <w:divBdr>
            <w:top w:val="none" w:sz="0" w:space="0" w:color="auto"/>
            <w:left w:val="none" w:sz="0" w:space="0" w:color="auto"/>
            <w:bottom w:val="none" w:sz="0" w:space="0" w:color="auto"/>
            <w:right w:val="none" w:sz="0" w:space="0" w:color="auto"/>
          </w:divBdr>
        </w:div>
        <w:div w:id="1711882741">
          <w:marLeft w:val="640"/>
          <w:marRight w:val="0"/>
          <w:marTop w:val="0"/>
          <w:marBottom w:val="0"/>
          <w:divBdr>
            <w:top w:val="none" w:sz="0" w:space="0" w:color="auto"/>
            <w:left w:val="none" w:sz="0" w:space="0" w:color="auto"/>
            <w:bottom w:val="none" w:sz="0" w:space="0" w:color="auto"/>
            <w:right w:val="none" w:sz="0" w:space="0" w:color="auto"/>
          </w:divBdr>
        </w:div>
        <w:div w:id="1710255307">
          <w:marLeft w:val="640"/>
          <w:marRight w:val="0"/>
          <w:marTop w:val="0"/>
          <w:marBottom w:val="0"/>
          <w:divBdr>
            <w:top w:val="none" w:sz="0" w:space="0" w:color="auto"/>
            <w:left w:val="none" w:sz="0" w:space="0" w:color="auto"/>
            <w:bottom w:val="none" w:sz="0" w:space="0" w:color="auto"/>
            <w:right w:val="none" w:sz="0" w:space="0" w:color="auto"/>
          </w:divBdr>
        </w:div>
        <w:div w:id="1179393840">
          <w:marLeft w:val="640"/>
          <w:marRight w:val="0"/>
          <w:marTop w:val="0"/>
          <w:marBottom w:val="0"/>
          <w:divBdr>
            <w:top w:val="none" w:sz="0" w:space="0" w:color="auto"/>
            <w:left w:val="none" w:sz="0" w:space="0" w:color="auto"/>
            <w:bottom w:val="none" w:sz="0" w:space="0" w:color="auto"/>
            <w:right w:val="none" w:sz="0" w:space="0" w:color="auto"/>
          </w:divBdr>
        </w:div>
        <w:div w:id="2068409184">
          <w:marLeft w:val="640"/>
          <w:marRight w:val="0"/>
          <w:marTop w:val="0"/>
          <w:marBottom w:val="0"/>
          <w:divBdr>
            <w:top w:val="none" w:sz="0" w:space="0" w:color="auto"/>
            <w:left w:val="none" w:sz="0" w:space="0" w:color="auto"/>
            <w:bottom w:val="none" w:sz="0" w:space="0" w:color="auto"/>
            <w:right w:val="none" w:sz="0" w:space="0" w:color="auto"/>
          </w:divBdr>
        </w:div>
        <w:div w:id="1809860862">
          <w:marLeft w:val="640"/>
          <w:marRight w:val="0"/>
          <w:marTop w:val="0"/>
          <w:marBottom w:val="0"/>
          <w:divBdr>
            <w:top w:val="none" w:sz="0" w:space="0" w:color="auto"/>
            <w:left w:val="none" w:sz="0" w:space="0" w:color="auto"/>
            <w:bottom w:val="none" w:sz="0" w:space="0" w:color="auto"/>
            <w:right w:val="none" w:sz="0" w:space="0" w:color="auto"/>
          </w:divBdr>
        </w:div>
        <w:div w:id="1532494806">
          <w:marLeft w:val="640"/>
          <w:marRight w:val="0"/>
          <w:marTop w:val="0"/>
          <w:marBottom w:val="0"/>
          <w:divBdr>
            <w:top w:val="none" w:sz="0" w:space="0" w:color="auto"/>
            <w:left w:val="none" w:sz="0" w:space="0" w:color="auto"/>
            <w:bottom w:val="none" w:sz="0" w:space="0" w:color="auto"/>
            <w:right w:val="none" w:sz="0" w:space="0" w:color="auto"/>
          </w:divBdr>
        </w:div>
        <w:div w:id="1145780677">
          <w:marLeft w:val="640"/>
          <w:marRight w:val="0"/>
          <w:marTop w:val="0"/>
          <w:marBottom w:val="0"/>
          <w:divBdr>
            <w:top w:val="none" w:sz="0" w:space="0" w:color="auto"/>
            <w:left w:val="none" w:sz="0" w:space="0" w:color="auto"/>
            <w:bottom w:val="none" w:sz="0" w:space="0" w:color="auto"/>
            <w:right w:val="none" w:sz="0" w:space="0" w:color="auto"/>
          </w:divBdr>
        </w:div>
        <w:div w:id="1526211743">
          <w:marLeft w:val="640"/>
          <w:marRight w:val="0"/>
          <w:marTop w:val="0"/>
          <w:marBottom w:val="0"/>
          <w:divBdr>
            <w:top w:val="none" w:sz="0" w:space="0" w:color="auto"/>
            <w:left w:val="none" w:sz="0" w:space="0" w:color="auto"/>
            <w:bottom w:val="none" w:sz="0" w:space="0" w:color="auto"/>
            <w:right w:val="none" w:sz="0" w:space="0" w:color="auto"/>
          </w:divBdr>
        </w:div>
        <w:div w:id="178004364">
          <w:marLeft w:val="640"/>
          <w:marRight w:val="0"/>
          <w:marTop w:val="0"/>
          <w:marBottom w:val="0"/>
          <w:divBdr>
            <w:top w:val="none" w:sz="0" w:space="0" w:color="auto"/>
            <w:left w:val="none" w:sz="0" w:space="0" w:color="auto"/>
            <w:bottom w:val="none" w:sz="0" w:space="0" w:color="auto"/>
            <w:right w:val="none" w:sz="0" w:space="0" w:color="auto"/>
          </w:divBdr>
        </w:div>
        <w:div w:id="2049065702">
          <w:marLeft w:val="640"/>
          <w:marRight w:val="0"/>
          <w:marTop w:val="0"/>
          <w:marBottom w:val="0"/>
          <w:divBdr>
            <w:top w:val="none" w:sz="0" w:space="0" w:color="auto"/>
            <w:left w:val="none" w:sz="0" w:space="0" w:color="auto"/>
            <w:bottom w:val="none" w:sz="0" w:space="0" w:color="auto"/>
            <w:right w:val="none" w:sz="0" w:space="0" w:color="auto"/>
          </w:divBdr>
        </w:div>
        <w:div w:id="2091462310">
          <w:marLeft w:val="640"/>
          <w:marRight w:val="0"/>
          <w:marTop w:val="0"/>
          <w:marBottom w:val="0"/>
          <w:divBdr>
            <w:top w:val="none" w:sz="0" w:space="0" w:color="auto"/>
            <w:left w:val="none" w:sz="0" w:space="0" w:color="auto"/>
            <w:bottom w:val="none" w:sz="0" w:space="0" w:color="auto"/>
            <w:right w:val="none" w:sz="0" w:space="0" w:color="auto"/>
          </w:divBdr>
        </w:div>
        <w:div w:id="1006325723">
          <w:marLeft w:val="640"/>
          <w:marRight w:val="0"/>
          <w:marTop w:val="0"/>
          <w:marBottom w:val="0"/>
          <w:divBdr>
            <w:top w:val="none" w:sz="0" w:space="0" w:color="auto"/>
            <w:left w:val="none" w:sz="0" w:space="0" w:color="auto"/>
            <w:bottom w:val="none" w:sz="0" w:space="0" w:color="auto"/>
            <w:right w:val="none" w:sz="0" w:space="0" w:color="auto"/>
          </w:divBdr>
        </w:div>
        <w:div w:id="580524885">
          <w:marLeft w:val="640"/>
          <w:marRight w:val="0"/>
          <w:marTop w:val="0"/>
          <w:marBottom w:val="0"/>
          <w:divBdr>
            <w:top w:val="none" w:sz="0" w:space="0" w:color="auto"/>
            <w:left w:val="none" w:sz="0" w:space="0" w:color="auto"/>
            <w:bottom w:val="none" w:sz="0" w:space="0" w:color="auto"/>
            <w:right w:val="none" w:sz="0" w:space="0" w:color="auto"/>
          </w:divBdr>
        </w:div>
        <w:div w:id="283460166">
          <w:marLeft w:val="640"/>
          <w:marRight w:val="0"/>
          <w:marTop w:val="0"/>
          <w:marBottom w:val="0"/>
          <w:divBdr>
            <w:top w:val="none" w:sz="0" w:space="0" w:color="auto"/>
            <w:left w:val="none" w:sz="0" w:space="0" w:color="auto"/>
            <w:bottom w:val="none" w:sz="0" w:space="0" w:color="auto"/>
            <w:right w:val="none" w:sz="0" w:space="0" w:color="auto"/>
          </w:divBdr>
        </w:div>
        <w:div w:id="426580069">
          <w:marLeft w:val="640"/>
          <w:marRight w:val="0"/>
          <w:marTop w:val="0"/>
          <w:marBottom w:val="0"/>
          <w:divBdr>
            <w:top w:val="none" w:sz="0" w:space="0" w:color="auto"/>
            <w:left w:val="none" w:sz="0" w:space="0" w:color="auto"/>
            <w:bottom w:val="none" w:sz="0" w:space="0" w:color="auto"/>
            <w:right w:val="none" w:sz="0" w:space="0" w:color="auto"/>
          </w:divBdr>
        </w:div>
        <w:div w:id="1460412867">
          <w:marLeft w:val="640"/>
          <w:marRight w:val="0"/>
          <w:marTop w:val="0"/>
          <w:marBottom w:val="0"/>
          <w:divBdr>
            <w:top w:val="none" w:sz="0" w:space="0" w:color="auto"/>
            <w:left w:val="none" w:sz="0" w:space="0" w:color="auto"/>
            <w:bottom w:val="none" w:sz="0" w:space="0" w:color="auto"/>
            <w:right w:val="none" w:sz="0" w:space="0" w:color="auto"/>
          </w:divBdr>
        </w:div>
        <w:div w:id="1404375712">
          <w:marLeft w:val="640"/>
          <w:marRight w:val="0"/>
          <w:marTop w:val="0"/>
          <w:marBottom w:val="0"/>
          <w:divBdr>
            <w:top w:val="none" w:sz="0" w:space="0" w:color="auto"/>
            <w:left w:val="none" w:sz="0" w:space="0" w:color="auto"/>
            <w:bottom w:val="none" w:sz="0" w:space="0" w:color="auto"/>
            <w:right w:val="none" w:sz="0" w:space="0" w:color="auto"/>
          </w:divBdr>
        </w:div>
        <w:div w:id="345256505">
          <w:marLeft w:val="640"/>
          <w:marRight w:val="0"/>
          <w:marTop w:val="0"/>
          <w:marBottom w:val="0"/>
          <w:divBdr>
            <w:top w:val="none" w:sz="0" w:space="0" w:color="auto"/>
            <w:left w:val="none" w:sz="0" w:space="0" w:color="auto"/>
            <w:bottom w:val="none" w:sz="0" w:space="0" w:color="auto"/>
            <w:right w:val="none" w:sz="0" w:space="0" w:color="auto"/>
          </w:divBdr>
        </w:div>
        <w:div w:id="1373580556">
          <w:marLeft w:val="640"/>
          <w:marRight w:val="0"/>
          <w:marTop w:val="0"/>
          <w:marBottom w:val="0"/>
          <w:divBdr>
            <w:top w:val="none" w:sz="0" w:space="0" w:color="auto"/>
            <w:left w:val="none" w:sz="0" w:space="0" w:color="auto"/>
            <w:bottom w:val="none" w:sz="0" w:space="0" w:color="auto"/>
            <w:right w:val="none" w:sz="0" w:space="0" w:color="auto"/>
          </w:divBdr>
        </w:div>
        <w:div w:id="752819360">
          <w:marLeft w:val="640"/>
          <w:marRight w:val="0"/>
          <w:marTop w:val="0"/>
          <w:marBottom w:val="0"/>
          <w:divBdr>
            <w:top w:val="none" w:sz="0" w:space="0" w:color="auto"/>
            <w:left w:val="none" w:sz="0" w:space="0" w:color="auto"/>
            <w:bottom w:val="none" w:sz="0" w:space="0" w:color="auto"/>
            <w:right w:val="none" w:sz="0" w:space="0" w:color="auto"/>
          </w:divBdr>
        </w:div>
        <w:div w:id="994603109">
          <w:marLeft w:val="640"/>
          <w:marRight w:val="0"/>
          <w:marTop w:val="0"/>
          <w:marBottom w:val="0"/>
          <w:divBdr>
            <w:top w:val="none" w:sz="0" w:space="0" w:color="auto"/>
            <w:left w:val="none" w:sz="0" w:space="0" w:color="auto"/>
            <w:bottom w:val="none" w:sz="0" w:space="0" w:color="auto"/>
            <w:right w:val="none" w:sz="0" w:space="0" w:color="auto"/>
          </w:divBdr>
        </w:div>
        <w:div w:id="93744036">
          <w:marLeft w:val="640"/>
          <w:marRight w:val="0"/>
          <w:marTop w:val="0"/>
          <w:marBottom w:val="0"/>
          <w:divBdr>
            <w:top w:val="none" w:sz="0" w:space="0" w:color="auto"/>
            <w:left w:val="none" w:sz="0" w:space="0" w:color="auto"/>
            <w:bottom w:val="none" w:sz="0" w:space="0" w:color="auto"/>
            <w:right w:val="none" w:sz="0" w:space="0" w:color="auto"/>
          </w:divBdr>
        </w:div>
        <w:div w:id="491484127">
          <w:marLeft w:val="640"/>
          <w:marRight w:val="0"/>
          <w:marTop w:val="0"/>
          <w:marBottom w:val="0"/>
          <w:divBdr>
            <w:top w:val="none" w:sz="0" w:space="0" w:color="auto"/>
            <w:left w:val="none" w:sz="0" w:space="0" w:color="auto"/>
            <w:bottom w:val="none" w:sz="0" w:space="0" w:color="auto"/>
            <w:right w:val="none" w:sz="0" w:space="0" w:color="auto"/>
          </w:divBdr>
        </w:div>
        <w:div w:id="1396851172">
          <w:marLeft w:val="640"/>
          <w:marRight w:val="0"/>
          <w:marTop w:val="0"/>
          <w:marBottom w:val="0"/>
          <w:divBdr>
            <w:top w:val="none" w:sz="0" w:space="0" w:color="auto"/>
            <w:left w:val="none" w:sz="0" w:space="0" w:color="auto"/>
            <w:bottom w:val="none" w:sz="0" w:space="0" w:color="auto"/>
            <w:right w:val="none" w:sz="0" w:space="0" w:color="auto"/>
          </w:divBdr>
        </w:div>
        <w:div w:id="1695107928">
          <w:marLeft w:val="640"/>
          <w:marRight w:val="0"/>
          <w:marTop w:val="0"/>
          <w:marBottom w:val="0"/>
          <w:divBdr>
            <w:top w:val="none" w:sz="0" w:space="0" w:color="auto"/>
            <w:left w:val="none" w:sz="0" w:space="0" w:color="auto"/>
            <w:bottom w:val="none" w:sz="0" w:space="0" w:color="auto"/>
            <w:right w:val="none" w:sz="0" w:space="0" w:color="auto"/>
          </w:divBdr>
        </w:div>
        <w:div w:id="25066664">
          <w:marLeft w:val="640"/>
          <w:marRight w:val="0"/>
          <w:marTop w:val="0"/>
          <w:marBottom w:val="0"/>
          <w:divBdr>
            <w:top w:val="none" w:sz="0" w:space="0" w:color="auto"/>
            <w:left w:val="none" w:sz="0" w:space="0" w:color="auto"/>
            <w:bottom w:val="none" w:sz="0" w:space="0" w:color="auto"/>
            <w:right w:val="none" w:sz="0" w:space="0" w:color="auto"/>
          </w:divBdr>
        </w:div>
        <w:div w:id="1583443636">
          <w:marLeft w:val="640"/>
          <w:marRight w:val="0"/>
          <w:marTop w:val="0"/>
          <w:marBottom w:val="0"/>
          <w:divBdr>
            <w:top w:val="none" w:sz="0" w:space="0" w:color="auto"/>
            <w:left w:val="none" w:sz="0" w:space="0" w:color="auto"/>
            <w:bottom w:val="none" w:sz="0" w:space="0" w:color="auto"/>
            <w:right w:val="none" w:sz="0" w:space="0" w:color="auto"/>
          </w:divBdr>
        </w:div>
        <w:div w:id="446051320">
          <w:marLeft w:val="640"/>
          <w:marRight w:val="0"/>
          <w:marTop w:val="0"/>
          <w:marBottom w:val="0"/>
          <w:divBdr>
            <w:top w:val="none" w:sz="0" w:space="0" w:color="auto"/>
            <w:left w:val="none" w:sz="0" w:space="0" w:color="auto"/>
            <w:bottom w:val="none" w:sz="0" w:space="0" w:color="auto"/>
            <w:right w:val="none" w:sz="0" w:space="0" w:color="auto"/>
          </w:divBdr>
        </w:div>
        <w:div w:id="1085106639">
          <w:marLeft w:val="640"/>
          <w:marRight w:val="0"/>
          <w:marTop w:val="0"/>
          <w:marBottom w:val="0"/>
          <w:divBdr>
            <w:top w:val="none" w:sz="0" w:space="0" w:color="auto"/>
            <w:left w:val="none" w:sz="0" w:space="0" w:color="auto"/>
            <w:bottom w:val="none" w:sz="0" w:space="0" w:color="auto"/>
            <w:right w:val="none" w:sz="0" w:space="0" w:color="auto"/>
          </w:divBdr>
        </w:div>
        <w:div w:id="1634406429">
          <w:marLeft w:val="640"/>
          <w:marRight w:val="0"/>
          <w:marTop w:val="0"/>
          <w:marBottom w:val="0"/>
          <w:divBdr>
            <w:top w:val="none" w:sz="0" w:space="0" w:color="auto"/>
            <w:left w:val="none" w:sz="0" w:space="0" w:color="auto"/>
            <w:bottom w:val="none" w:sz="0" w:space="0" w:color="auto"/>
            <w:right w:val="none" w:sz="0" w:space="0" w:color="auto"/>
          </w:divBdr>
        </w:div>
        <w:div w:id="627056083">
          <w:marLeft w:val="640"/>
          <w:marRight w:val="0"/>
          <w:marTop w:val="0"/>
          <w:marBottom w:val="0"/>
          <w:divBdr>
            <w:top w:val="none" w:sz="0" w:space="0" w:color="auto"/>
            <w:left w:val="none" w:sz="0" w:space="0" w:color="auto"/>
            <w:bottom w:val="none" w:sz="0" w:space="0" w:color="auto"/>
            <w:right w:val="none" w:sz="0" w:space="0" w:color="auto"/>
          </w:divBdr>
        </w:div>
        <w:div w:id="1103380902">
          <w:marLeft w:val="640"/>
          <w:marRight w:val="0"/>
          <w:marTop w:val="0"/>
          <w:marBottom w:val="0"/>
          <w:divBdr>
            <w:top w:val="none" w:sz="0" w:space="0" w:color="auto"/>
            <w:left w:val="none" w:sz="0" w:space="0" w:color="auto"/>
            <w:bottom w:val="none" w:sz="0" w:space="0" w:color="auto"/>
            <w:right w:val="none" w:sz="0" w:space="0" w:color="auto"/>
          </w:divBdr>
        </w:div>
        <w:div w:id="614168113">
          <w:marLeft w:val="640"/>
          <w:marRight w:val="0"/>
          <w:marTop w:val="0"/>
          <w:marBottom w:val="0"/>
          <w:divBdr>
            <w:top w:val="none" w:sz="0" w:space="0" w:color="auto"/>
            <w:left w:val="none" w:sz="0" w:space="0" w:color="auto"/>
            <w:bottom w:val="none" w:sz="0" w:space="0" w:color="auto"/>
            <w:right w:val="none" w:sz="0" w:space="0" w:color="auto"/>
          </w:divBdr>
        </w:div>
        <w:div w:id="1639068453">
          <w:marLeft w:val="640"/>
          <w:marRight w:val="0"/>
          <w:marTop w:val="0"/>
          <w:marBottom w:val="0"/>
          <w:divBdr>
            <w:top w:val="none" w:sz="0" w:space="0" w:color="auto"/>
            <w:left w:val="none" w:sz="0" w:space="0" w:color="auto"/>
            <w:bottom w:val="none" w:sz="0" w:space="0" w:color="auto"/>
            <w:right w:val="none" w:sz="0" w:space="0" w:color="auto"/>
          </w:divBdr>
        </w:div>
        <w:div w:id="703480128">
          <w:marLeft w:val="640"/>
          <w:marRight w:val="0"/>
          <w:marTop w:val="0"/>
          <w:marBottom w:val="0"/>
          <w:divBdr>
            <w:top w:val="none" w:sz="0" w:space="0" w:color="auto"/>
            <w:left w:val="none" w:sz="0" w:space="0" w:color="auto"/>
            <w:bottom w:val="none" w:sz="0" w:space="0" w:color="auto"/>
            <w:right w:val="none" w:sz="0" w:space="0" w:color="auto"/>
          </w:divBdr>
        </w:div>
        <w:div w:id="1538002623">
          <w:marLeft w:val="640"/>
          <w:marRight w:val="0"/>
          <w:marTop w:val="0"/>
          <w:marBottom w:val="0"/>
          <w:divBdr>
            <w:top w:val="none" w:sz="0" w:space="0" w:color="auto"/>
            <w:left w:val="none" w:sz="0" w:space="0" w:color="auto"/>
            <w:bottom w:val="none" w:sz="0" w:space="0" w:color="auto"/>
            <w:right w:val="none" w:sz="0" w:space="0" w:color="auto"/>
          </w:divBdr>
        </w:div>
        <w:div w:id="964315690">
          <w:marLeft w:val="640"/>
          <w:marRight w:val="0"/>
          <w:marTop w:val="0"/>
          <w:marBottom w:val="0"/>
          <w:divBdr>
            <w:top w:val="none" w:sz="0" w:space="0" w:color="auto"/>
            <w:left w:val="none" w:sz="0" w:space="0" w:color="auto"/>
            <w:bottom w:val="none" w:sz="0" w:space="0" w:color="auto"/>
            <w:right w:val="none" w:sz="0" w:space="0" w:color="auto"/>
          </w:divBdr>
        </w:div>
        <w:div w:id="1147549156">
          <w:marLeft w:val="640"/>
          <w:marRight w:val="0"/>
          <w:marTop w:val="0"/>
          <w:marBottom w:val="0"/>
          <w:divBdr>
            <w:top w:val="none" w:sz="0" w:space="0" w:color="auto"/>
            <w:left w:val="none" w:sz="0" w:space="0" w:color="auto"/>
            <w:bottom w:val="none" w:sz="0" w:space="0" w:color="auto"/>
            <w:right w:val="none" w:sz="0" w:space="0" w:color="auto"/>
          </w:divBdr>
        </w:div>
        <w:div w:id="31225023">
          <w:marLeft w:val="640"/>
          <w:marRight w:val="0"/>
          <w:marTop w:val="0"/>
          <w:marBottom w:val="0"/>
          <w:divBdr>
            <w:top w:val="none" w:sz="0" w:space="0" w:color="auto"/>
            <w:left w:val="none" w:sz="0" w:space="0" w:color="auto"/>
            <w:bottom w:val="none" w:sz="0" w:space="0" w:color="auto"/>
            <w:right w:val="none" w:sz="0" w:space="0" w:color="auto"/>
          </w:divBdr>
        </w:div>
        <w:div w:id="1537427967">
          <w:marLeft w:val="640"/>
          <w:marRight w:val="0"/>
          <w:marTop w:val="0"/>
          <w:marBottom w:val="0"/>
          <w:divBdr>
            <w:top w:val="none" w:sz="0" w:space="0" w:color="auto"/>
            <w:left w:val="none" w:sz="0" w:space="0" w:color="auto"/>
            <w:bottom w:val="none" w:sz="0" w:space="0" w:color="auto"/>
            <w:right w:val="none" w:sz="0" w:space="0" w:color="auto"/>
          </w:divBdr>
        </w:div>
        <w:div w:id="1669407180">
          <w:marLeft w:val="640"/>
          <w:marRight w:val="0"/>
          <w:marTop w:val="0"/>
          <w:marBottom w:val="0"/>
          <w:divBdr>
            <w:top w:val="none" w:sz="0" w:space="0" w:color="auto"/>
            <w:left w:val="none" w:sz="0" w:space="0" w:color="auto"/>
            <w:bottom w:val="none" w:sz="0" w:space="0" w:color="auto"/>
            <w:right w:val="none" w:sz="0" w:space="0" w:color="auto"/>
          </w:divBdr>
        </w:div>
        <w:div w:id="448664970">
          <w:marLeft w:val="640"/>
          <w:marRight w:val="0"/>
          <w:marTop w:val="0"/>
          <w:marBottom w:val="0"/>
          <w:divBdr>
            <w:top w:val="none" w:sz="0" w:space="0" w:color="auto"/>
            <w:left w:val="none" w:sz="0" w:space="0" w:color="auto"/>
            <w:bottom w:val="none" w:sz="0" w:space="0" w:color="auto"/>
            <w:right w:val="none" w:sz="0" w:space="0" w:color="auto"/>
          </w:divBdr>
        </w:div>
        <w:div w:id="1649897117">
          <w:marLeft w:val="640"/>
          <w:marRight w:val="0"/>
          <w:marTop w:val="0"/>
          <w:marBottom w:val="0"/>
          <w:divBdr>
            <w:top w:val="none" w:sz="0" w:space="0" w:color="auto"/>
            <w:left w:val="none" w:sz="0" w:space="0" w:color="auto"/>
            <w:bottom w:val="none" w:sz="0" w:space="0" w:color="auto"/>
            <w:right w:val="none" w:sz="0" w:space="0" w:color="auto"/>
          </w:divBdr>
        </w:div>
        <w:div w:id="647830724">
          <w:marLeft w:val="640"/>
          <w:marRight w:val="0"/>
          <w:marTop w:val="0"/>
          <w:marBottom w:val="0"/>
          <w:divBdr>
            <w:top w:val="none" w:sz="0" w:space="0" w:color="auto"/>
            <w:left w:val="none" w:sz="0" w:space="0" w:color="auto"/>
            <w:bottom w:val="none" w:sz="0" w:space="0" w:color="auto"/>
            <w:right w:val="none" w:sz="0" w:space="0" w:color="auto"/>
          </w:divBdr>
        </w:div>
        <w:div w:id="320738724">
          <w:marLeft w:val="640"/>
          <w:marRight w:val="0"/>
          <w:marTop w:val="0"/>
          <w:marBottom w:val="0"/>
          <w:divBdr>
            <w:top w:val="none" w:sz="0" w:space="0" w:color="auto"/>
            <w:left w:val="none" w:sz="0" w:space="0" w:color="auto"/>
            <w:bottom w:val="none" w:sz="0" w:space="0" w:color="auto"/>
            <w:right w:val="none" w:sz="0" w:space="0" w:color="auto"/>
          </w:divBdr>
        </w:div>
        <w:div w:id="1308895913">
          <w:marLeft w:val="640"/>
          <w:marRight w:val="0"/>
          <w:marTop w:val="0"/>
          <w:marBottom w:val="0"/>
          <w:divBdr>
            <w:top w:val="none" w:sz="0" w:space="0" w:color="auto"/>
            <w:left w:val="none" w:sz="0" w:space="0" w:color="auto"/>
            <w:bottom w:val="none" w:sz="0" w:space="0" w:color="auto"/>
            <w:right w:val="none" w:sz="0" w:space="0" w:color="auto"/>
          </w:divBdr>
        </w:div>
        <w:div w:id="411973915">
          <w:marLeft w:val="640"/>
          <w:marRight w:val="0"/>
          <w:marTop w:val="0"/>
          <w:marBottom w:val="0"/>
          <w:divBdr>
            <w:top w:val="none" w:sz="0" w:space="0" w:color="auto"/>
            <w:left w:val="none" w:sz="0" w:space="0" w:color="auto"/>
            <w:bottom w:val="none" w:sz="0" w:space="0" w:color="auto"/>
            <w:right w:val="none" w:sz="0" w:space="0" w:color="auto"/>
          </w:divBdr>
        </w:div>
        <w:div w:id="1254391184">
          <w:marLeft w:val="640"/>
          <w:marRight w:val="0"/>
          <w:marTop w:val="0"/>
          <w:marBottom w:val="0"/>
          <w:divBdr>
            <w:top w:val="none" w:sz="0" w:space="0" w:color="auto"/>
            <w:left w:val="none" w:sz="0" w:space="0" w:color="auto"/>
            <w:bottom w:val="none" w:sz="0" w:space="0" w:color="auto"/>
            <w:right w:val="none" w:sz="0" w:space="0" w:color="auto"/>
          </w:divBdr>
        </w:div>
        <w:div w:id="1016662816">
          <w:marLeft w:val="640"/>
          <w:marRight w:val="0"/>
          <w:marTop w:val="0"/>
          <w:marBottom w:val="0"/>
          <w:divBdr>
            <w:top w:val="none" w:sz="0" w:space="0" w:color="auto"/>
            <w:left w:val="none" w:sz="0" w:space="0" w:color="auto"/>
            <w:bottom w:val="none" w:sz="0" w:space="0" w:color="auto"/>
            <w:right w:val="none" w:sz="0" w:space="0" w:color="auto"/>
          </w:divBdr>
        </w:div>
        <w:div w:id="1354576944">
          <w:marLeft w:val="640"/>
          <w:marRight w:val="0"/>
          <w:marTop w:val="0"/>
          <w:marBottom w:val="0"/>
          <w:divBdr>
            <w:top w:val="none" w:sz="0" w:space="0" w:color="auto"/>
            <w:left w:val="none" w:sz="0" w:space="0" w:color="auto"/>
            <w:bottom w:val="none" w:sz="0" w:space="0" w:color="auto"/>
            <w:right w:val="none" w:sz="0" w:space="0" w:color="auto"/>
          </w:divBdr>
        </w:div>
        <w:div w:id="570118999">
          <w:marLeft w:val="640"/>
          <w:marRight w:val="0"/>
          <w:marTop w:val="0"/>
          <w:marBottom w:val="0"/>
          <w:divBdr>
            <w:top w:val="none" w:sz="0" w:space="0" w:color="auto"/>
            <w:left w:val="none" w:sz="0" w:space="0" w:color="auto"/>
            <w:bottom w:val="none" w:sz="0" w:space="0" w:color="auto"/>
            <w:right w:val="none" w:sz="0" w:space="0" w:color="auto"/>
          </w:divBdr>
        </w:div>
        <w:div w:id="1578131939">
          <w:marLeft w:val="640"/>
          <w:marRight w:val="0"/>
          <w:marTop w:val="0"/>
          <w:marBottom w:val="0"/>
          <w:divBdr>
            <w:top w:val="none" w:sz="0" w:space="0" w:color="auto"/>
            <w:left w:val="none" w:sz="0" w:space="0" w:color="auto"/>
            <w:bottom w:val="none" w:sz="0" w:space="0" w:color="auto"/>
            <w:right w:val="none" w:sz="0" w:space="0" w:color="auto"/>
          </w:divBdr>
        </w:div>
      </w:divsChild>
    </w:div>
    <w:div w:id="2080445618">
      <w:bodyDiv w:val="1"/>
      <w:marLeft w:val="0"/>
      <w:marRight w:val="0"/>
      <w:marTop w:val="0"/>
      <w:marBottom w:val="0"/>
      <w:divBdr>
        <w:top w:val="none" w:sz="0" w:space="0" w:color="auto"/>
        <w:left w:val="none" w:sz="0" w:space="0" w:color="auto"/>
        <w:bottom w:val="none" w:sz="0" w:space="0" w:color="auto"/>
        <w:right w:val="none" w:sz="0" w:space="0" w:color="auto"/>
      </w:divBdr>
      <w:divsChild>
        <w:div w:id="1093473922">
          <w:marLeft w:val="640"/>
          <w:marRight w:val="0"/>
          <w:marTop w:val="0"/>
          <w:marBottom w:val="0"/>
          <w:divBdr>
            <w:top w:val="none" w:sz="0" w:space="0" w:color="auto"/>
            <w:left w:val="none" w:sz="0" w:space="0" w:color="auto"/>
            <w:bottom w:val="none" w:sz="0" w:space="0" w:color="auto"/>
            <w:right w:val="none" w:sz="0" w:space="0" w:color="auto"/>
          </w:divBdr>
        </w:div>
        <w:div w:id="341246640">
          <w:marLeft w:val="640"/>
          <w:marRight w:val="0"/>
          <w:marTop w:val="0"/>
          <w:marBottom w:val="0"/>
          <w:divBdr>
            <w:top w:val="none" w:sz="0" w:space="0" w:color="auto"/>
            <w:left w:val="none" w:sz="0" w:space="0" w:color="auto"/>
            <w:bottom w:val="none" w:sz="0" w:space="0" w:color="auto"/>
            <w:right w:val="none" w:sz="0" w:space="0" w:color="auto"/>
          </w:divBdr>
        </w:div>
        <w:div w:id="374695820">
          <w:marLeft w:val="640"/>
          <w:marRight w:val="0"/>
          <w:marTop w:val="0"/>
          <w:marBottom w:val="0"/>
          <w:divBdr>
            <w:top w:val="none" w:sz="0" w:space="0" w:color="auto"/>
            <w:left w:val="none" w:sz="0" w:space="0" w:color="auto"/>
            <w:bottom w:val="none" w:sz="0" w:space="0" w:color="auto"/>
            <w:right w:val="none" w:sz="0" w:space="0" w:color="auto"/>
          </w:divBdr>
        </w:div>
        <w:div w:id="373388178">
          <w:marLeft w:val="640"/>
          <w:marRight w:val="0"/>
          <w:marTop w:val="0"/>
          <w:marBottom w:val="0"/>
          <w:divBdr>
            <w:top w:val="none" w:sz="0" w:space="0" w:color="auto"/>
            <w:left w:val="none" w:sz="0" w:space="0" w:color="auto"/>
            <w:bottom w:val="none" w:sz="0" w:space="0" w:color="auto"/>
            <w:right w:val="none" w:sz="0" w:space="0" w:color="auto"/>
          </w:divBdr>
        </w:div>
        <w:div w:id="1108744044">
          <w:marLeft w:val="640"/>
          <w:marRight w:val="0"/>
          <w:marTop w:val="0"/>
          <w:marBottom w:val="0"/>
          <w:divBdr>
            <w:top w:val="none" w:sz="0" w:space="0" w:color="auto"/>
            <w:left w:val="none" w:sz="0" w:space="0" w:color="auto"/>
            <w:bottom w:val="none" w:sz="0" w:space="0" w:color="auto"/>
            <w:right w:val="none" w:sz="0" w:space="0" w:color="auto"/>
          </w:divBdr>
        </w:div>
        <w:div w:id="623850829">
          <w:marLeft w:val="640"/>
          <w:marRight w:val="0"/>
          <w:marTop w:val="0"/>
          <w:marBottom w:val="0"/>
          <w:divBdr>
            <w:top w:val="none" w:sz="0" w:space="0" w:color="auto"/>
            <w:left w:val="none" w:sz="0" w:space="0" w:color="auto"/>
            <w:bottom w:val="none" w:sz="0" w:space="0" w:color="auto"/>
            <w:right w:val="none" w:sz="0" w:space="0" w:color="auto"/>
          </w:divBdr>
        </w:div>
        <w:div w:id="1393842765">
          <w:marLeft w:val="640"/>
          <w:marRight w:val="0"/>
          <w:marTop w:val="0"/>
          <w:marBottom w:val="0"/>
          <w:divBdr>
            <w:top w:val="none" w:sz="0" w:space="0" w:color="auto"/>
            <w:left w:val="none" w:sz="0" w:space="0" w:color="auto"/>
            <w:bottom w:val="none" w:sz="0" w:space="0" w:color="auto"/>
            <w:right w:val="none" w:sz="0" w:space="0" w:color="auto"/>
          </w:divBdr>
        </w:div>
        <w:div w:id="1904677195">
          <w:marLeft w:val="640"/>
          <w:marRight w:val="0"/>
          <w:marTop w:val="0"/>
          <w:marBottom w:val="0"/>
          <w:divBdr>
            <w:top w:val="none" w:sz="0" w:space="0" w:color="auto"/>
            <w:left w:val="none" w:sz="0" w:space="0" w:color="auto"/>
            <w:bottom w:val="none" w:sz="0" w:space="0" w:color="auto"/>
            <w:right w:val="none" w:sz="0" w:space="0" w:color="auto"/>
          </w:divBdr>
        </w:div>
        <w:div w:id="1934582276">
          <w:marLeft w:val="640"/>
          <w:marRight w:val="0"/>
          <w:marTop w:val="0"/>
          <w:marBottom w:val="0"/>
          <w:divBdr>
            <w:top w:val="none" w:sz="0" w:space="0" w:color="auto"/>
            <w:left w:val="none" w:sz="0" w:space="0" w:color="auto"/>
            <w:bottom w:val="none" w:sz="0" w:space="0" w:color="auto"/>
            <w:right w:val="none" w:sz="0" w:space="0" w:color="auto"/>
          </w:divBdr>
        </w:div>
        <w:div w:id="1616061847">
          <w:marLeft w:val="640"/>
          <w:marRight w:val="0"/>
          <w:marTop w:val="0"/>
          <w:marBottom w:val="0"/>
          <w:divBdr>
            <w:top w:val="none" w:sz="0" w:space="0" w:color="auto"/>
            <w:left w:val="none" w:sz="0" w:space="0" w:color="auto"/>
            <w:bottom w:val="none" w:sz="0" w:space="0" w:color="auto"/>
            <w:right w:val="none" w:sz="0" w:space="0" w:color="auto"/>
          </w:divBdr>
        </w:div>
        <w:div w:id="750392596">
          <w:marLeft w:val="640"/>
          <w:marRight w:val="0"/>
          <w:marTop w:val="0"/>
          <w:marBottom w:val="0"/>
          <w:divBdr>
            <w:top w:val="none" w:sz="0" w:space="0" w:color="auto"/>
            <w:left w:val="none" w:sz="0" w:space="0" w:color="auto"/>
            <w:bottom w:val="none" w:sz="0" w:space="0" w:color="auto"/>
            <w:right w:val="none" w:sz="0" w:space="0" w:color="auto"/>
          </w:divBdr>
        </w:div>
        <w:div w:id="601568557">
          <w:marLeft w:val="640"/>
          <w:marRight w:val="0"/>
          <w:marTop w:val="0"/>
          <w:marBottom w:val="0"/>
          <w:divBdr>
            <w:top w:val="none" w:sz="0" w:space="0" w:color="auto"/>
            <w:left w:val="none" w:sz="0" w:space="0" w:color="auto"/>
            <w:bottom w:val="none" w:sz="0" w:space="0" w:color="auto"/>
            <w:right w:val="none" w:sz="0" w:space="0" w:color="auto"/>
          </w:divBdr>
        </w:div>
        <w:div w:id="217937327">
          <w:marLeft w:val="640"/>
          <w:marRight w:val="0"/>
          <w:marTop w:val="0"/>
          <w:marBottom w:val="0"/>
          <w:divBdr>
            <w:top w:val="none" w:sz="0" w:space="0" w:color="auto"/>
            <w:left w:val="none" w:sz="0" w:space="0" w:color="auto"/>
            <w:bottom w:val="none" w:sz="0" w:space="0" w:color="auto"/>
            <w:right w:val="none" w:sz="0" w:space="0" w:color="auto"/>
          </w:divBdr>
        </w:div>
        <w:div w:id="1611819891">
          <w:marLeft w:val="640"/>
          <w:marRight w:val="0"/>
          <w:marTop w:val="0"/>
          <w:marBottom w:val="0"/>
          <w:divBdr>
            <w:top w:val="none" w:sz="0" w:space="0" w:color="auto"/>
            <w:left w:val="none" w:sz="0" w:space="0" w:color="auto"/>
            <w:bottom w:val="none" w:sz="0" w:space="0" w:color="auto"/>
            <w:right w:val="none" w:sz="0" w:space="0" w:color="auto"/>
          </w:divBdr>
        </w:div>
        <w:div w:id="1236746382">
          <w:marLeft w:val="640"/>
          <w:marRight w:val="0"/>
          <w:marTop w:val="0"/>
          <w:marBottom w:val="0"/>
          <w:divBdr>
            <w:top w:val="none" w:sz="0" w:space="0" w:color="auto"/>
            <w:left w:val="none" w:sz="0" w:space="0" w:color="auto"/>
            <w:bottom w:val="none" w:sz="0" w:space="0" w:color="auto"/>
            <w:right w:val="none" w:sz="0" w:space="0" w:color="auto"/>
          </w:divBdr>
        </w:div>
        <w:div w:id="809983136">
          <w:marLeft w:val="640"/>
          <w:marRight w:val="0"/>
          <w:marTop w:val="0"/>
          <w:marBottom w:val="0"/>
          <w:divBdr>
            <w:top w:val="none" w:sz="0" w:space="0" w:color="auto"/>
            <w:left w:val="none" w:sz="0" w:space="0" w:color="auto"/>
            <w:bottom w:val="none" w:sz="0" w:space="0" w:color="auto"/>
            <w:right w:val="none" w:sz="0" w:space="0" w:color="auto"/>
          </w:divBdr>
        </w:div>
        <w:div w:id="21326264">
          <w:marLeft w:val="640"/>
          <w:marRight w:val="0"/>
          <w:marTop w:val="0"/>
          <w:marBottom w:val="0"/>
          <w:divBdr>
            <w:top w:val="none" w:sz="0" w:space="0" w:color="auto"/>
            <w:left w:val="none" w:sz="0" w:space="0" w:color="auto"/>
            <w:bottom w:val="none" w:sz="0" w:space="0" w:color="auto"/>
            <w:right w:val="none" w:sz="0" w:space="0" w:color="auto"/>
          </w:divBdr>
        </w:div>
        <w:div w:id="1626932014">
          <w:marLeft w:val="640"/>
          <w:marRight w:val="0"/>
          <w:marTop w:val="0"/>
          <w:marBottom w:val="0"/>
          <w:divBdr>
            <w:top w:val="none" w:sz="0" w:space="0" w:color="auto"/>
            <w:left w:val="none" w:sz="0" w:space="0" w:color="auto"/>
            <w:bottom w:val="none" w:sz="0" w:space="0" w:color="auto"/>
            <w:right w:val="none" w:sz="0" w:space="0" w:color="auto"/>
          </w:divBdr>
        </w:div>
        <w:div w:id="247270376">
          <w:marLeft w:val="640"/>
          <w:marRight w:val="0"/>
          <w:marTop w:val="0"/>
          <w:marBottom w:val="0"/>
          <w:divBdr>
            <w:top w:val="none" w:sz="0" w:space="0" w:color="auto"/>
            <w:left w:val="none" w:sz="0" w:space="0" w:color="auto"/>
            <w:bottom w:val="none" w:sz="0" w:space="0" w:color="auto"/>
            <w:right w:val="none" w:sz="0" w:space="0" w:color="auto"/>
          </w:divBdr>
        </w:div>
        <w:div w:id="1382169122">
          <w:marLeft w:val="640"/>
          <w:marRight w:val="0"/>
          <w:marTop w:val="0"/>
          <w:marBottom w:val="0"/>
          <w:divBdr>
            <w:top w:val="none" w:sz="0" w:space="0" w:color="auto"/>
            <w:left w:val="none" w:sz="0" w:space="0" w:color="auto"/>
            <w:bottom w:val="none" w:sz="0" w:space="0" w:color="auto"/>
            <w:right w:val="none" w:sz="0" w:space="0" w:color="auto"/>
          </w:divBdr>
        </w:div>
        <w:div w:id="1403286581">
          <w:marLeft w:val="640"/>
          <w:marRight w:val="0"/>
          <w:marTop w:val="0"/>
          <w:marBottom w:val="0"/>
          <w:divBdr>
            <w:top w:val="none" w:sz="0" w:space="0" w:color="auto"/>
            <w:left w:val="none" w:sz="0" w:space="0" w:color="auto"/>
            <w:bottom w:val="none" w:sz="0" w:space="0" w:color="auto"/>
            <w:right w:val="none" w:sz="0" w:space="0" w:color="auto"/>
          </w:divBdr>
        </w:div>
        <w:div w:id="1041520150">
          <w:marLeft w:val="640"/>
          <w:marRight w:val="0"/>
          <w:marTop w:val="0"/>
          <w:marBottom w:val="0"/>
          <w:divBdr>
            <w:top w:val="none" w:sz="0" w:space="0" w:color="auto"/>
            <w:left w:val="none" w:sz="0" w:space="0" w:color="auto"/>
            <w:bottom w:val="none" w:sz="0" w:space="0" w:color="auto"/>
            <w:right w:val="none" w:sz="0" w:space="0" w:color="auto"/>
          </w:divBdr>
        </w:div>
        <w:div w:id="917397300">
          <w:marLeft w:val="640"/>
          <w:marRight w:val="0"/>
          <w:marTop w:val="0"/>
          <w:marBottom w:val="0"/>
          <w:divBdr>
            <w:top w:val="none" w:sz="0" w:space="0" w:color="auto"/>
            <w:left w:val="none" w:sz="0" w:space="0" w:color="auto"/>
            <w:bottom w:val="none" w:sz="0" w:space="0" w:color="auto"/>
            <w:right w:val="none" w:sz="0" w:space="0" w:color="auto"/>
          </w:divBdr>
        </w:div>
        <w:div w:id="2093157081">
          <w:marLeft w:val="640"/>
          <w:marRight w:val="0"/>
          <w:marTop w:val="0"/>
          <w:marBottom w:val="0"/>
          <w:divBdr>
            <w:top w:val="none" w:sz="0" w:space="0" w:color="auto"/>
            <w:left w:val="none" w:sz="0" w:space="0" w:color="auto"/>
            <w:bottom w:val="none" w:sz="0" w:space="0" w:color="auto"/>
            <w:right w:val="none" w:sz="0" w:space="0" w:color="auto"/>
          </w:divBdr>
        </w:div>
        <w:div w:id="690255517">
          <w:marLeft w:val="640"/>
          <w:marRight w:val="0"/>
          <w:marTop w:val="0"/>
          <w:marBottom w:val="0"/>
          <w:divBdr>
            <w:top w:val="none" w:sz="0" w:space="0" w:color="auto"/>
            <w:left w:val="none" w:sz="0" w:space="0" w:color="auto"/>
            <w:bottom w:val="none" w:sz="0" w:space="0" w:color="auto"/>
            <w:right w:val="none" w:sz="0" w:space="0" w:color="auto"/>
          </w:divBdr>
        </w:div>
        <w:div w:id="182012289">
          <w:marLeft w:val="640"/>
          <w:marRight w:val="0"/>
          <w:marTop w:val="0"/>
          <w:marBottom w:val="0"/>
          <w:divBdr>
            <w:top w:val="none" w:sz="0" w:space="0" w:color="auto"/>
            <w:left w:val="none" w:sz="0" w:space="0" w:color="auto"/>
            <w:bottom w:val="none" w:sz="0" w:space="0" w:color="auto"/>
            <w:right w:val="none" w:sz="0" w:space="0" w:color="auto"/>
          </w:divBdr>
        </w:div>
        <w:div w:id="1899127833">
          <w:marLeft w:val="640"/>
          <w:marRight w:val="0"/>
          <w:marTop w:val="0"/>
          <w:marBottom w:val="0"/>
          <w:divBdr>
            <w:top w:val="none" w:sz="0" w:space="0" w:color="auto"/>
            <w:left w:val="none" w:sz="0" w:space="0" w:color="auto"/>
            <w:bottom w:val="none" w:sz="0" w:space="0" w:color="auto"/>
            <w:right w:val="none" w:sz="0" w:space="0" w:color="auto"/>
          </w:divBdr>
        </w:div>
        <w:div w:id="678236586">
          <w:marLeft w:val="640"/>
          <w:marRight w:val="0"/>
          <w:marTop w:val="0"/>
          <w:marBottom w:val="0"/>
          <w:divBdr>
            <w:top w:val="none" w:sz="0" w:space="0" w:color="auto"/>
            <w:left w:val="none" w:sz="0" w:space="0" w:color="auto"/>
            <w:bottom w:val="none" w:sz="0" w:space="0" w:color="auto"/>
            <w:right w:val="none" w:sz="0" w:space="0" w:color="auto"/>
          </w:divBdr>
        </w:div>
        <w:div w:id="889462112">
          <w:marLeft w:val="640"/>
          <w:marRight w:val="0"/>
          <w:marTop w:val="0"/>
          <w:marBottom w:val="0"/>
          <w:divBdr>
            <w:top w:val="none" w:sz="0" w:space="0" w:color="auto"/>
            <w:left w:val="none" w:sz="0" w:space="0" w:color="auto"/>
            <w:bottom w:val="none" w:sz="0" w:space="0" w:color="auto"/>
            <w:right w:val="none" w:sz="0" w:space="0" w:color="auto"/>
          </w:divBdr>
        </w:div>
        <w:div w:id="2072925529">
          <w:marLeft w:val="640"/>
          <w:marRight w:val="0"/>
          <w:marTop w:val="0"/>
          <w:marBottom w:val="0"/>
          <w:divBdr>
            <w:top w:val="none" w:sz="0" w:space="0" w:color="auto"/>
            <w:left w:val="none" w:sz="0" w:space="0" w:color="auto"/>
            <w:bottom w:val="none" w:sz="0" w:space="0" w:color="auto"/>
            <w:right w:val="none" w:sz="0" w:space="0" w:color="auto"/>
          </w:divBdr>
        </w:div>
        <w:div w:id="1342777453">
          <w:marLeft w:val="640"/>
          <w:marRight w:val="0"/>
          <w:marTop w:val="0"/>
          <w:marBottom w:val="0"/>
          <w:divBdr>
            <w:top w:val="none" w:sz="0" w:space="0" w:color="auto"/>
            <w:left w:val="none" w:sz="0" w:space="0" w:color="auto"/>
            <w:bottom w:val="none" w:sz="0" w:space="0" w:color="auto"/>
            <w:right w:val="none" w:sz="0" w:space="0" w:color="auto"/>
          </w:divBdr>
        </w:div>
        <w:div w:id="1902866863">
          <w:marLeft w:val="640"/>
          <w:marRight w:val="0"/>
          <w:marTop w:val="0"/>
          <w:marBottom w:val="0"/>
          <w:divBdr>
            <w:top w:val="none" w:sz="0" w:space="0" w:color="auto"/>
            <w:left w:val="none" w:sz="0" w:space="0" w:color="auto"/>
            <w:bottom w:val="none" w:sz="0" w:space="0" w:color="auto"/>
            <w:right w:val="none" w:sz="0" w:space="0" w:color="auto"/>
          </w:divBdr>
        </w:div>
        <w:div w:id="2131052115">
          <w:marLeft w:val="640"/>
          <w:marRight w:val="0"/>
          <w:marTop w:val="0"/>
          <w:marBottom w:val="0"/>
          <w:divBdr>
            <w:top w:val="none" w:sz="0" w:space="0" w:color="auto"/>
            <w:left w:val="none" w:sz="0" w:space="0" w:color="auto"/>
            <w:bottom w:val="none" w:sz="0" w:space="0" w:color="auto"/>
            <w:right w:val="none" w:sz="0" w:space="0" w:color="auto"/>
          </w:divBdr>
        </w:div>
        <w:div w:id="39475705">
          <w:marLeft w:val="640"/>
          <w:marRight w:val="0"/>
          <w:marTop w:val="0"/>
          <w:marBottom w:val="0"/>
          <w:divBdr>
            <w:top w:val="none" w:sz="0" w:space="0" w:color="auto"/>
            <w:left w:val="none" w:sz="0" w:space="0" w:color="auto"/>
            <w:bottom w:val="none" w:sz="0" w:space="0" w:color="auto"/>
            <w:right w:val="none" w:sz="0" w:space="0" w:color="auto"/>
          </w:divBdr>
        </w:div>
        <w:div w:id="1057557353">
          <w:marLeft w:val="640"/>
          <w:marRight w:val="0"/>
          <w:marTop w:val="0"/>
          <w:marBottom w:val="0"/>
          <w:divBdr>
            <w:top w:val="none" w:sz="0" w:space="0" w:color="auto"/>
            <w:left w:val="none" w:sz="0" w:space="0" w:color="auto"/>
            <w:bottom w:val="none" w:sz="0" w:space="0" w:color="auto"/>
            <w:right w:val="none" w:sz="0" w:space="0" w:color="auto"/>
          </w:divBdr>
        </w:div>
        <w:div w:id="1323462047">
          <w:marLeft w:val="640"/>
          <w:marRight w:val="0"/>
          <w:marTop w:val="0"/>
          <w:marBottom w:val="0"/>
          <w:divBdr>
            <w:top w:val="none" w:sz="0" w:space="0" w:color="auto"/>
            <w:left w:val="none" w:sz="0" w:space="0" w:color="auto"/>
            <w:bottom w:val="none" w:sz="0" w:space="0" w:color="auto"/>
            <w:right w:val="none" w:sz="0" w:space="0" w:color="auto"/>
          </w:divBdr>
        </w:div>
        <w:div w:id="86197856">
          <w:marLeft w:val="640"/>
          <w:marRight w:val="0"/>
          <w:marTop w:val="0"/>
          <w:marBottom w:val="0"/>
          <w:divBdr>
            <w:top w:val="none" w:sz="0" w:space="0" w:color="auto"/>
            <w:left w:val="none" w:sz="0" w:space="0" w:color="auto"/>
            <w:bottom w:val="none" w:sz="0" w:space="0" w:color="auto"/>
            <w:right w:val="none" w:sz="0" w:space="0" w:color="auto"/>
          </w:divBdr>
        </w:div>
        <w:div w:id="1844397468">
          <w:marLeft w:val="640"/>
          <w:marRight w:val="0"/>
          <w:marTop w:val="0"/>
          <w:marBottom w:val="0"/>
          <w:divBdr>
            <w:top w:val="none" w:sz="0" w:space="0" w:color="auto"/>
            <w:left w:val="none" w:sz="0" w:space="0" w:color="auto"/>
            <w:bottom w:val="none" w:sz="0" w:space="0" w:color="auto"/>
            <w:right w:val="none" w:sz="0" w:space="0" w:color="auto"/>
          </w:divBdr>
        </w:div>
        <w:div w:id="2144537758">
          <w:marLeft w:val="640"/>
          <w:marRight w:val="0"/>
          <w:marTop w:val="0"/>
          <w:marBottom w:val="0"/>
          <w:divBdr>
            <w:top w:val="none" w:sz="0" w:space="0" w:color="auto"/>
            <w:left w:val="none" w:sz="0" w:space="0" w:color="auto"/>
            <w:bottom w:val="none" w:sz="0" w:space="0" w:color="auto"/>
            <w:right w:val="none" w:sz="0" w:space="0" w:color="auto"/>
          </w:divBdr>
        </w:div>
        <w:div w:id="253518422">
          <w:marLeft w:val="640"/>
          <w:marRight w:val="0"/>
          <w:marTop w:val="0"/>
          <w:marBottom w:val="0"/>
          <w:divBdr>
            <w:top w:val="none" w:sz="0" w:space="0" w:color="auto"/>
            <w:left w:val="none" w:sz="0" w:space="0" w:color="auto"/>
            <w:bottom w:val="none" w:sz="0" w:space="0" w:color="auto"/>
            <w:right w:val="none" w:sz="0" w:space="0" w:color="auto"/>
          </w:divBdr>
        </w:div>
        <w:div w:id="851912655">
          <w:marLeft w:val="640"/>
          <w:marRight w:val="0"/>
          <w:marTop w:val="0"/>
          <w:marBottom w:val="0"/>
          <w:divBdr>
            <w:top w:val="none" w:sz="0" w:space="0" w:color="auto"/>
            <w:left w:val="none" w:sz="0" w:space="0" w:color="auto"/>
            <w:bottom w:val="none" w:sz="0" w:space="0" w:color="auto"/>
            <w:right w:val="none" w:sz="0" w:space="0" w:color="auto"/>
          </w:divBdr>
        </w:div>
        <w:div w:id="1181310353">
          <w:marLeft w:val="640"/>
          <w:marRight w:val="0"/>
          <w:marTop w:val="0"/>
          <w:marBottom w:val="0"/>
          <w:divBdr>
            <w:top w:val="none" w:sz="0" w:space="0" w:color="auto"/>
            <w:left w:val="none" w:sz="0" w:space="0" w:color="auto"/>
            <w:bottom w:val="none" w:sz="0" w:space="0" w:color="auto"/>
            <w:right w:val="none" w:sz="0" w:space="0" w:color="auto"/>
          </w:divBdr>
        </w:div>
        <w:div w:id="531306863">
          <w:marLeft w:val="640"/>
          <w:marRight w:val="0"/>
          <w:marTop w:val="0"/>
          <w:marBottom w:val="0"/>
          <w:divBdr>
            <w:top w:val="none" w:sz="0" w:space="0" w:color="auto"/>
            <w:left w:val="none" w:sz="0" w:space="0" w:color="auto"/>
            <w:bottom w:val="none" w:sz="0" w:space="0" w:color="auto"/>
            <w:right w:val="none" w:sz="0" w:space="0" w:color="auto"/>
          </w:divBdr>
        </w:div>
        <w:div w:id="1492329105">
          <w:marLeft w:val="640"/>
          <w:marRight w:val="0"/>
          <w:marTop w:val="0"/>
          <w:marBottom w:val="0"/>
          <w:divBdr>
            <w:top w:val="none" w:sz="0" w:space="0" w:color="auto"/>
            <w:left w:val="none" w:sz="0" w:space="0" w:color="auto"/>
            <w:bottom w:val="none" w:sz="0" w:space="0" w:color="auto"/>
            <w:right w:val="none" w:sz="0" w:space="0" w:color="auto"/>
          </w:divBdr>
        </w:div>
        <w:div w:id="535194160">
          <w:marLeft w:val="640"/>
          <w:marRight w:val="0"/>
          <w:marTop w:val="0"/>
          <w:marBottom w:val="0"/>
          <w:divBdr>
            <w:top w:val="none" w:sz="0" w:space="0" w:color="auto"/>
            <w:left w:val="none" w:sz="0" w:space="0" w:color="auto"/>
            <w:bottom w:val="none" w:sz="0" w:space="0" w:color="auto"/>
            <w:right w:val="none" w:sz="0" w:space="0" w:color="auto"/>
          </w:divBdr>
        </w:div>
        <w:div w:id="1747873926">
          <w:marLeft w:val="640"/>
          <w:marRight w:val="0"/>
          <w:marTop w:val="0"/>
          <w:marBottom w:val="0"/>
          <w:divBdr>
            <w:top w:val="none" w:sz="0" w:space="0" w:color="auto"/>
            <w:left w:val="none" w:sz="0" w:space="0" w:color="auto"/>
            <w:bottom w:val="none" w:sz="0" w:space="0" w:color="auto"/>
            <w:right w:val="none" w:sz="0" w:space="0" w:color="auto"/>
          </w:divBdr>
        </w:div>
        <w:div w:id="1546680127">
          <w:marLeft w:val="640"/>
          <w:marRight w:val="0"/>
          <w:marTop w:val="0"/>
          <w:marBottom w:val="0"/>
          <w:divBdr>
            <w:top w:val="none" w:sz="0" w:space="0" w:color="auto"/>
            <w:left w:val="none" w:sz="0" w:space="0" w:color="auto"/>
            <w:bottom w:val="none" w:sz="0" w:space="0" w:color="auto"/>
            <w:right w:val="none" w:sz="0" w:space="0" w:color="auto"/>
          </w:divBdr>
        </w:div>
        <w:div w:id="1201283087">
          <w:marLeft w:val="640"/>
          <w:marRight w:val="0"/>
          <w:marTop w:val="0"/>
          <w:marBottom w:val="0"/>
          <w:divBdr>
            <w:top w:val="none" w:sz="0" w:space="0" w:color="auto"/>
            <w:left w:val="none" w:sz="0" w:space="0" w:color="auto"/>
            <w:bottom w:val="none" w:sz="0" w:space="0" w:color="auto"/>
            <w:right w:val="none" w:sz="0" w:space="0" w:color="auto"/>
          </w:divBdr>
        </w:div>
        <w:div w:id="1640845026">
          <w:marLeft w:val="640"/>
          <w:marRight w:val="0"/>
          <w:marTop w:val="0"/>
          <w:marBottom w:val="0"/>
          <w:divBdr>
            <w:top w:val="none" w:sz="0" w:space="0" w:color="auto"/>
            <w:left w:val="none" w:sz="0" w:space="0" w:color="auto"/>
            <w:bottom w:val="none" w:sz="0" w:space="0" w:color="auto"/>
            <w:right w:val="none" w:sz="0" w:space="0" w:color="auto"/>
          </w:divBdr>
        </w:div>
        <w:div w:id="1263992894">
          <w:marLeft w:val="640"/>
          <w:marRight w:val="0"/>
          <w:marTop w:val="0"/>
          <w:marBottom w:val="0"/>
          <w:divBdr>
            <w:top w:val="none" w:sz="0" w:space="0" w:color="auto"/>
            <w:left w:val="none" w:sz="0" w:space="0" w:color="auto"/>
            <w:bottom w:val="none" w:sz="0" w:space="0" w:color="auto"/>
            <w:right w:val="none" w:sz="0" w:space="0" w:color="auto"/>
          </w:divBdr>
        </w:div>
        <w:div w:id="1236361517">
          <w:marLeft w:val="640"/>
          <w:marRight w:val="0"/>
          <w:marTop w:val="0"/>
          <w:marBottom w:val="0"/>
          <w:divBdr>
            <w:top w:val="none" w:sz="0" w:space="0" w:color="auto"/>
            <w:left w:val="none" w:sz="0" w:space="0" w:color="auto"/>
            <w:bottom w:val="none" w:sz="0" w:space="0" w:color="auto"/>
            <w:right w:val="none" w:sz="0" w:space="0" w:color="auto"/>
          </w:divBdr>
        </w:div>
        <w:div w:id="534003487">
          <w:marLeft w:val="640"/>
          <w:marRight w:val="0"/>
          <w:marTop w:val="0"/>
          <w:marBottom w:val="0"/>
          <w:divBdr>
            <w:top w:val="none" w:sz="0" w:space="0" w:color="auto"/>
            <w:left w:val="none" w:sz="0" w:space="0" w:color="auto"/>
            <w:bottom w:val="none" w:sz="0" w:space="0" w:color="auto"/>
            <w:right w:val="none" w:sz="0" w:space="0" w:color="auto"/>
          </w:divBdr>
        </w:div>
        <w:div w:id="381952421">
          <w:marLeft w:val="640"/>
          <w:marRight w:val="0"/>
          <w:marTop w:val="0"/>
          <w:marBottom w:val="0"/>
          <w:divBdr>
            <w:top w:val="none" w:sz="0" w:space="0" w:color="auto"/>
            <w:left w:val="none" w:sz="0" w:space="0" w:color="auto"/>
            <w:bottom w:val="none" w:sz="0" w:space="0" w:color="auto"/>
            <w:right w:val="none" w:sz="0" w:space="0" w:color="auto"/>
          </w:divBdr>
        </w:div>
        <w:div w:id="907497647">
          <w:marLeft w:val="640"/>
          <w:marRight w:val="0"/>
          <w:marTop w:val="0"/>
          <w:marBottom w:val="0"/>
          <w:divBdr>
            <w:top w:val="none" w:sz="0" w:space="0" w:color="auto"/>
            <w:left w:val="none" w:sz="0" w:space="0" w:color="auto"/>
            <w:bottom w:val="none" w:sz="0" w:space="0" w:color="auto"/>
            <w:right w:val="none" w:sz="0" w:space="0" w:color="auto"/>
          </w:divBdr>
        </w:div>
        <w:div w:id="1749427349">
          <w:marLeft w:val="640"/>
          <w:marRight w:val="0"/>
          <w:marTop w:val="0"/>
          <w:marBottom w:val="0"/>
          <w:divBdr>
            <w:top w:val="none" w:sz="0" w:space="0" w:color="auto"/>
            <w:left w:val="none" w:sz="0" w:space="0" w:color="auto"/>
            <w:bottom w:val="none" w:sz="0" w:space="0" w:color="auto"/>
            <w:right w:val="none" w:sz="0" w:space="0" w:color="auto"/>
          </w:divBdr>
        </w:div>
        <w:div w:id="1939678453">
          <w:marLeft w:val="640"/>
          <w:marRight w:val="0"/>
          <w:marTop w:val="0"/>
          <w:marBottom w:val="0"/>
          <w:divBdr>
            <w:top w:val="none" w:sz="0" w:space="0" w:color="auto"/>
            <w:left w:val="none" w:sz="0" w:space="0" w:color="auto"/>
            <w:bottom w:val="none" w:sz="0" w:space="0" w:color="auto"/>
            <w:right w:val="none" w:sz="0" w:space="0" w:color="auto"/>
          </w:divBdr>
        </w:div>
        <w:div w:id="1638491197">
          <w:marLeft w:val="640"/>
          <w:marRight w:val="0"/>
          <w:marTop w:val="0"/>
          <w:marBottom w:val="0"/>
          <w:divBdr>
            <w:top w:val="none" w:sz="0" w:space="0" w:color="auto"/>
            <w:left w:val="none" w:sz="0" w:space="0" w:color="auto"/>
            <w:bottom w:val="none" w:sz="0" w:space="0" w:color="auto"/>
            <w:right w:val="none" w:sz="0" w:space="0" w:color="auto"/>
          </w:divBdr>
        </w:div>
        <w:div w:id="516893559">
          <w:marLeft w:val="640"/>
          <w:marRight w:val="0"/>
          <w:marTop w:val="0"/>
          <w:marBottom w:val="0"/>
          <w:divBdr>
            <w:top w:val="none" w:sz="0" w:space="0" w:color="auto"/>
            <w:left w:val="none" w:sz="0" w:space="0" w:color="auto"/>
            <w:bottom w:val="none" w:sz="0" w:space="0" w:color="auto"/>
            <w:right w:val="none" w:sz="0" w:space="0" w:color="auto"/>
          </w:divBdr>
        </w:div>
        <w:div w:id="68771524">
          <w:marLeft w:val="640"/>
          <w:marRight w:val="0"/>
          <w:marTop w:val="0"/>
          <w:marBottom w:val="0"/>
          <w:divBdr>
            <w:top w:val="none" w:sz="0" w:space="0" w:color="auto"/>
            <w:left w:val="none" w:sz="0" w:space="0" w:color="auto"/>
            <w:bottom w:val="none" w:sz="0" w:space="0" w:color="auto"/>
            <w:right w:val="none" w:sz="0" w:space="0" w:color="auto"/>
          </w:divBdr>
        </w:div>
        <w:div w:id="791485808">
          <w:marLeft w:val="640"/>
          <w:marRight w:val="0"/>
          <w:marTop w:val="0"/>
          <w:marBottom w:val="0"/>
          <w:divBdr>
            <w:top w:val="none" w:sz="0" w:space="0" w:color="auto"/>
            <w:left w:val="none" w:sz="0" w:space="0" w:color="auto"/>
            <w:bottom w:val="none" w:sz="0" w:space="0" w:color="auto"/>
            <w:right w:val="none" w:sz="0" w:space="0" w:color="auto"/>
          </w:divBdr>
        </w:div>
        <w:div w:id="1730611247">
          <w:marLeft w:val="640"/>
          <w:marRight w:val="0"/>
          <w:marTop w:val="0"/>
          <w:marBottom w:val="0"/>
          <w:divBdr>
            <w:top w:val="none" w:sz="0" w:space="0" w:color="auto"/>
            <w:left w:val="none" w:sz="0" w:space="0" w:color="auto"/>
            <w:bottom w:val="none" w:sz="0" w:space="0" w:color="auto"/>
            <w:right w:val="none" w:sz="0" w:space="0" w:color="auto"/>
          </w:divBdr>
        </w:div>
        <w:div w:id="1997104477">
          <w:marLeft w:val="640"/>
          <w:marRight w:val="0"/>
          <w:marTop w:val="0"/>
          <w:marBottom w:val="0"/>
          <w:divBdr>
            <w:top w:val="none" w:sz="0" w:space="0" w:color="auto"/>
            <w:left w:val="none" w:sz="0" w:space="0" w:color="auto"/>
            <w:bottom w:val="none" w:sz="0" w:space="0" w:color="auto"/>
            <w:right w:val="none" w:sz="0" w:space="0" w:color="auto"/>
          </w:divBdr>
        </w:div>
        <w:div w:id="1512062532">
          <w:marLeft w:val="640"/>
          <w:marRight w:val="0"/>
          <w:marTop w:val="0"/>
          <w:marBottom w:val="0"/>
          <w:divBdr>
            <w:top w:val="none" w:sz="0" w:space="0" w:color="auto"/>
            <w:left w:val="none" w:sz="0" w:space="0" w:color="auto"/>
            <w:bottom w:val="none" w:sz="0" w:space="0" w:color="auto"/>
            <w:right w:val="none" w:sz="0" w:space="0" w:color="auto"/>
          </w:divBdr>
        </w:div>
        <w:div w:id="1084568049">
          <w:marLeft w:val="640"/>
          <w:marRight w:val="0"/>
          <w:marTop w:val="0"/>
          <w:marBottom w:val="0"/>
          <w:divBdr>
            <w:top w:val="none" w:sz="0" w:space="0" w:color="auto"/>
            <w:left w:val="none" w:sz="0" w:space="0" w:color="auto"/>
            <w:bottom w:val="none" w:sz="0" w:space="0" w:color="auto"/>
            <w:right w:val="none" w:sz="0" w:space="0" w:color="auto"/>
          </w:divBdr>
        </w:div>
        <w:div w:id="42413521">
          <w:marLeft w:val="640"/>
          <w:marRight w:val="0"/>
          <w:marTop w:val="0"/>
          <w:marBottom w:val="0"/>
          <w:divBdr>
            <w:top w:val="none" w:sz="0" w:space="0" w:color="auto"/>
            <w:left w:val="none" w:sz="0" w:space="0" w:color="auto"/>
            <w:bottom w:val="none" w:sz="0" w:space="0" w:color="auto"/>
            <w:right w:val="none" w:sz="0" w:space="0" w:color="auto"/>
          </w:divBdr>
        </w:div>
        <w:div w:id="1260143169">
          <w:marLeft w:val="640"/>
          <w:marRight w:val="0"/>
          <w:marTop w:val="0"/>
          <w:marBottom w:val="0"/>
          <w:divBdr>
            <w:top w:val="none" w:sz="0" w:space="0" w:color="auto"/>
            <w:left w:val="none" w:sz="0" w:space="0" w:color="auto"/>
            <w:bottom w:val="none" w:sz="0" w:space="0" w:color="auto"/>
            <w:right w:val="none" w:sz="0" w:space="0" w:color="auto"/>
          </w:divBdr>
        </w:div>
        <w:div w:id="1106268593">
          <w:marLeft w:val="640"/>
          <w:marRight w:val="0"/>
          <w:marTop w:val="0"/>
          <w:marBottom w:val="0"/>
          <w:divBdr>
            <w:top w:val="none" w:sz="0" w:space="0" w:color="auto"/>
            <w:left w:val="none" w:sz="0" w:space="0" w:color="auto"/>
            <w:bottom w:val="none" w:sz="0" w:space="0" w:color="auto"/>
            <w:right w:val="none" w:sz="0" w:space="0" w:color="auto"/>
          </w:divBdr>
        </w:div>
        <w:div w:id="176238326">
          <w:marLeft w:val="640"/>
          <w:marRight w:val="0"/>
          <w:marTop w:val="0"/>
          <w:marBottom w:val="0"/>
          <w:divBdr>
            <w:top w:val="none" w:sz="0" w:space="0" w:color="auto"/>
            <w:left w:val="none" w:sz="0" w:space="0" w:color="auto"/>
            <w:bottom w:val="none" w:sz="0" w:space="0" w:color="auto"/>
            <w:right w:val="none" w:sz="0" w:space="0" w:color="auto"/>
          </w:divBdr>
        </w:div>
        <w:div w:id="963073831">
          <w:marLeft w:val="640"/>
          <w:marRight w:val="0"/>
          <w:marTop w:val="0"/>
          <w:marBottom w:val="0"/>
          <w:divBdr>
            <w:top w:val="none" w:sz="0" w:space="0" w:color="auto"/>
            <w:left w:val="none" w:sz="0" w:space="0" w:color="auto"/>
            <w:bottom w:val="none" w:sz="0" w:space="0" w:color="auto"/>
            <w:right w:val="none" w:sz="0" w:space="0" w:color="auto"/>
          </w:divBdr>
        </w:div>
        <w:div w:id="671951004">
          <w:marLeft w:val="640"/>
          <w:marRight w:val="0"/>
          <w:marTop w:val="0"/>
          <w:marBottom w:val="0"/>
          <w:divBdr>
            <w:top w:val="none" w:sz="0" w:space="0" w:color="auto"/>
            <w:left w:val="none" w:sz="0" w:space="0" w:color="auto"/>
            <w:bottom w:val="none" w:sz="0" w:space="0" w:color="auto"/>
            <w:right w:val="none" w:sz="0" w:space="0" w:color="auto"/>
          </w:divBdr>
        </w:div>
        <w:div w:id="148324420">
          <w:marLeft w:val="640"/>
          <w:marRight w:val="0"/>
          <w:marTop w:val="0"/>
          <w:marBottom w:val="0"/>
          <w:divBdr>
            <w:top w:val="none" w:sz="0" w:space="0" w:color="auto"/>
            <w:left w:val="none" w:sz="0" w:space="0" w:color="auto"/>
            <w:bottom w:val="none" w:sz="0" w:space="0" w:color="auto"/>
            <w:right w:val="none" w:sz="0" w:space="0" w:color="auto"/>
          </w:divBdr>
        </w:div>
        <w:div w:id="489442904">
          <w:marLeft w:val="640"/>
          <w:marRight w:val="0"/>
          <w:marTop w:val="0"/>
          <w:marBottom w:val="0"/>
          <w:divBdr>
            <w:top w:val="none" w:sz="0" w:space="0" w:color="auto"/>
            <w:left w:val="none" w:sz="0" w:space="0" w:color="auto"/>
            <w:bottom w:val="none" w:sz="0" w:space="0" w:color="auto"/>
            <w:right w:val="none" w:sz="0" w:space="0" w:color="auto"/>
          </w:divBdr>
        </w:div>
        <w:div w:id="844173943">
          <w:marLeft w:val="640"/>
          <w:marRight w:val="0"/>
          <w:marTop w:val="0"/>
          <w:marBottom w:val="0"/>
          <w:divBdr>
            <w:top w:val="none" w:sz="0" w:space="0" w:color="auto"/>
            <w:left w:val="none" w:sz="0" w:space="0" w:color="auto"/>
            <w:bottom w:val="none" w:sz="0" w:space="0" w:color="auto"/>
            <w:right w:val="none" w:sz="0" w:space="0" w:color="auto"/>
          </w:divBdr>
        </w:div>
        <w:div w:id="1820803673">
          <w:marLeft w:val="640"/>
          <w:marRight w:val="0"/>
          <w:marTop w:val="0"/>
          <w:marBottom w:val="0"/>
          <w:divBdr>
            <w:top w:val="none" w:sz="0" w:space="0" w:color="auto"/>
            <w:left w:val="none" w:sz="0" w:space="0" w:color="auto"/>
            <w:bottom w:val="none" w:sz="0" w:space="0" w:color="auto"/>
            <w:right w:val="none" w:sz="0" w:space="0" w:color="auto"/>
          </w:divBdr>
        </w:div>
        <w:div w:id="1831368737">
          <w:marLeft w:val="640"/>
          <w:marRight w:val="0"/>
          <w:marTop w:val="0"/>
          <w:marBottom w:val="0"/>
          <w:divBdr>
            <w:top w:val="none" w:sz="0" w:space="0" w:color="auto"/>
            <w:left w:val="none" w:sz="0" w:space="0" w:color="auto"/>
            <w:bottom w:val="none" w:sz="0" w:space="0" w:color="auto"/>
            <w:right w:val="none" w:sz="0" w:space="0" w:color="auto"/>
          </w:divBdr>
        </w:div>
        <w:div w:id="1188984764">
          <w:marLeft w:val="640"/>
          <w:marRight w:val="0"/>
          <w:marTop w:val="0"/>
          <w:marBottom w:val="0"/>
          <w:divBdr>
            <w:top w:val="none" w:sz="0" w:space="0" w:color="auto"/>
            <w:left w:val="none" w:sz="0" w:space="0" w:color="auto"/>
            <w:bottom w:val="none" w:sz="0" w:space="0" w:color="auto"/>
            <w:right w:val="none" w:sz="0" w:space="0" w:color="auto"/>
          </w:divBdr>
        </w:div>
        <w:div w:id="105321273">
          <w:marLeft w:val="640"/>
          <w:marRight w:val="0"/>
          <w:marTop w:val="0"/>
          <w:marBottom w:val="0"/>
          <w:divBdr>
            <w:top w:val="none" w:sz="0" w:space="0" w:color="auto"/>
            <w:left w:val="none" w:sz="0" w:space="0" w:color="auto"/>
            <w:bottom w:val="none" w:sz="0" w:space="0" w:color="auto"/>
            <w:right w:val="none" w:sz="0" w:space="0" w:color="auto"/>
          </w:divBdr>
        </w:div>
        <w:div w:id="1821194206">
          <w:marLeft w:val="640"/>
          <w:marRight w:val="0"/>
          <w:marTop w:val="0"/>
          <w:marBottom w:val="0"/>
          <w:divBdr>
            <w:top w:val="none" w:sz="0" w:space="0" w:color="auto"/>
            <w:left w:val="none" w:sz="0" w:space="0" w:color="auto"/>
            <w:bottom w:val="none" w:sz="0" w:space="0" w:color="auto"/>
            <w:right w:val="none" w:sz="0" w:space="0" w:color="auto"/>
          </w:divBdr>
        </w:div>
        <w:div w:id="1333799212">
          <w:marLeft w:val="640"/>
          <w:marRight w:val="0"/>
          <w:marTop w:val="0"/>
          <w:marBottom w:val="0"/>
          <w:divBdr>
            <w:top w:val="none" w:sz="0" w:space="0" w:color="auto"/>
            <w:left w:val="none" w:sz="0" w:space="0" w:color="auto"/>
            <w:bottom w:val="none" w:sz="0" w:space="0" w:color="auto"/>
            <w:right w:val="none" w:sz="0" w:space="0" w:color="auto"/>
          </w:divBdr>
        </w:div>
        <w:div w:id="264190354">
          <w:marLeft w:val="640"/>
          <w:marRight w:val="0"/>
          <w:marTop w:val="0"/>
          <w:marBottom w:val="0"/>
          <w:divBdr>
            <w:top w:val="none" w:sz="0" w:space="0" w:color="auto"/>
            <w:left w:val="none" w:sz="0" w:space="0" w:color="auto"/>
            <w:bottom w:val="none" w:sz="0" w:space="0" w:color="auto"/>
            <w:right w:val="none" w:sz="0" w:space="0" w:color="auto"/>
          </w:divBdr>
        </w:div>
        <w:div w:id="906645169">
          <w:marLeft w:val="640"/>
          <w:marRight w:val="0"/>
          <w:marTop w:val="0"/>
          <w:marBottom w:val="0"/>
          <w:divBdr>
            <w:top w:val="none" w:sz="0" w:space="0" w:color="auto"/>
            <w:left w:val="none" w:sz="0" w:space="0" w:color="auto"/>
            <w:bottom w:val="none" w:sz="0" w:space="0" w:color="auto"/>
            <w:right w:val="none" w:sz="0" w:space="0" w:color="auto"/>
          </w:divBdr>
        </w:div>
        <w:div w:id="2025933807">
          <w:marLeft w:val="640"/>
          <w:marRight w:val="0"/>
          <w:marTop w:val="0"/>
          <w:marBottom w:val="0"/>
          <w:divBdr>
            <w:top w:val="none" w:sz="0" w:space="0" w:color="auto"/>
            <w:left w:val="none" w:sz="0" w:space="0" w:color="auto"/>
            <w:bottom w:val="none" w:sz="0" w:space="0" w:color="auto"/>
            <w:right w:val="none" w:sz="0" w:space="0" w:color="auto"/>
          </w:divBdr>
        </w:div>
        <w:div w:id="697658793">
          <w:marLeft w:val="640"/>
          <w:marRight w:val="0"/>
          <w:marTop w:val="0"/>
          <w:marBottom w:val="0"/>
          <w:divBdr>
            <w:top w:val="none" w:sz="0" w:space="0" w:color="auto"/>
            <w:left w:val="none" w:sz="0" w:space="0" w:color="auto"/>
            <w:bottom w:val="none" w:sz="0" w:space="0" w:color="auto"/>
            <w:right w:val="none" w:sz="0" w:space="0" w:color="auto"/>
          </w:divBdr>
        </w:div>
        <w:div w:id="299266283">
          <w:marLeft w:val="640"/>
          <w:marRight w:val="0"/>
          <w:marTop w:val="0"/>
          <w:marBottom w:val="0"/>
          <w:divBdr>
            <w:top w:val="none" w:sz="0" w:space="0" w:color="auto"/>
            <w:left w:val="none" w:sz="0" w:space="0" w:color="auto"/>
            <w:bottom w:val="none" w:sz="0" w:space="0" w:color="auto"/>
            <w:right w:val="none" w:sz="0" w:space="0" w:color="auto"/>
          </w:divBdr>
        </w:div>
        <w:div w:id="475143310">
          <w:marLeft w:val="640"/>
          <w:marRight w:val="0"/>
          <w:marTop w:val="0"/>
          <w:marBottom w:val="0"/>
          <w:divBdr>
            <w:top w:val="none" w:sz="0" w:space="0" w:color="auto"/>
            <w:left w:val="none" w:sz="0" w:space="0" w:color="auto"/>
            <w:bottom w:val="none" w:sz="0" w:space="0" w:color="auto"/>
            <w:right w:val="none" w:sz="0" w:space="0" w:color="auto"/>
          </w:divBdr>
        </w:div>
        <w:div w:id="317538934">
          <w:marLeft w:val="640"/>
          <w:marRight w:val="0"/>
          <w:marTop w:val="0"/>
          <w:marBottom w:val="0"/>
          <w:divBdr>
            <w:top w:val="none" w:sz="0" w:space="0" w:color="auto"/>
            <w:left w:val="none" w:sz="0" w:space="0" w:color="auto"/>
            <w:bottom w:val="none" w:sz="0" w:space="0" w:color="auto"/>
            <w:right w:val="none" w:sz="0" w:space="0" w:color="auto"/>
          </w:divBdr>
        </w:div>
        <w:div w:id="1432974994">
          <w:marLeft w:val="640"/>
          <w:marRight w:val="0"/>
          <w:marTop w:val="0"/>
          <w:marBottom w:val="0"/>
          <w:divBdr>
            <w:top w:val="none" w:sz="0" w:space="0" w:color="auto"/>
            <w:left w:val="none" w:sz="0" w:space="0" w:color="auto"/>
            <w:bottom w:val="none" w:sz="0" w:space="0" w:color="auto"/>
            <w:right w:val="none" w:sz="0" w:space="0" w:color="auto"/>
          </w:divBdr>
        </w:div>
        <w:div w:id="1945459815">
          <w:marLeft w:val="640"/>
          <w:marRight w:val="0"/>
          <w:marTop w:val="0"/>
          <w:marBottom w:val="0"/>
          <w:divBdr>
            <w:top w:val="none" w:sz="0" w:space="0" w:color="auto"/>
            <w:left w:val="none" w:sz="0" w:space="0" w:color="auto"/>
            <w:bottom w:val="none" w:sz="0" w:space="0" w:color="auto"/>
            <w:right w:val="none" w:sz="0" w:space="0" w:color="auto"/>
          </w:divBdr>
        </w:div>
        <w:div w:id="269557891">
          <w:marLeft w:val="640"/>
          <w:marRight w:val="0"/>
          <w:marTop w:val="0"/>
          <w:marBottom w:val="0"/>
          <w:divBdr>
            <w:top w:val="none" w:sz="0" w:space="0" w:color="auto"/>
            <w:left w:val="none" w:sz="0" w:space="0" w:color="auto"/>
            <w:bottom w:val="none" w:sz="0" w:space="0" w:color="auto"/>
            <w:right w:val="none" w:sz="0" w:space="0" w:color="auto"/>
          </w:divBdr>
        </w:div>
        <w:div w:id="1108937052">
          <w:marLeft w:val="640"/>
          <w:marRight w:val="0"/>
          <w:marTop w:val="0"/>
          <w:marBottom w:val="0"/>
          <w:divBdr>
            <w:top w:val="none" w:sz="0" w:space="0" w:color="auto"/>
            <w:left w:val="none" w:sz="0" w:space="0" w:color="auto"/>
            <w:bottom w:val="none" w:sz="0" w:space="0" w:color="auto"/>
            <w:right w:val="none" w:sz="0" w:space="0" w:color="auto"/>
          </w:divBdr>
        </w:div>
        <w:div w:id="120727741">
          <w:marLeft w:val="640"/>
          <w:marRight w:val="0"/>
          <w:marTop w:val="0"/>
          <w:marBottom w:val="0"/>
          <w:divBdr>
            <w:top w:val="none" w:sz="0" w:space="0" w:color="auto"/>
            <w:left w:val="none" w:sz="0" w:space="0" w:color="auto"/>
            <w:bottom w:val="none" w:sz="0" w:space="0" w:color="auto"/>
            <w:right w:val="none" w:sz="0" w:space="0" w:color="auto"/>
          </w:divBdr>
        </w:div>
        <w:div w:id="1664813755">
          <w:marLeft w:val="640"/>
          <w:marRight w:val="0"/>
          <w:marTop w:val="0"/>
          <w:marBottom w:val="0"/>
          <w:divBdr>
            <w:top w:val="none" w:sz="0" w:space="0" w:color="auto"/>
            <w:left w:val="none" w:sz="0" w:space="0" w:color="auto"/>
            <w:bottom w:val="none" w:sz="0" w:space="0" w:color="auto"/>
            <w:right w:val="none" w:sz="0" w:space="0" w:color="auto"/>
          </w:divBdr>
        </w:div>
        <w:div w:id="1156536230">
          <w:marLeft w:val="640"/>
          <w:marRight w:val="0"/>
          <w:marTop w:val="0"/>
          <w:marBottom w:val="0"/>
          <w:divBdr>
            <w:top w:val="none" w:sz="0" w:space="0" w:color="auto"/>
            <w:left w:val="none" w:sz="0" w:space="0" w:color="auto"/>
            <w:bottom w:val="none" w:sz="0" w:space="0" w:color="auto"/>
            <w:right w:val="none" w:sz="0" w:space="0" w:color="auto"/>
          </w:divBdr>
        </w:div>
        <w:div w:id="266891199">
          <w:marLeft w:val="640"/>
          <w:marRight w:val="0"/>
          <w:marTop w:val="0"/>
          <w:marBottom w:val="0"/>
          <w:divBdr>
            <w:top w:val="none" w:sz="0" w:space="0" w:color="auto"/>
            <w:left w:val="none" w:sz="0" w:space="0" w:color="auto"/>
            <w:bottom w:val="none" w:sz="0" w:space="0" w:color="auto"/>
            <w:right w:val="none" w:sz="0" w:space="0" w:color="auto"/>
          </w:divBdr>
        </w:div>
        <w:div w:id="648678737">
          <w:marLeft w:val="640"/>
          <w:marRight w:val="0"/>
          <w:marTop w:val="0"/>
          <w:marBottom w:val="0"/>
          <w:divBdr>
            <w:top w:val="none" w:sz="0" w:space="0" w:color="auto"/>
            <w:left w:val="none" w:sz="0" w:space="0" w:color="auto"/>
            <w:bottom w:val="none" w:sz="0" w:space="0" w:color="auto"/>
            <w:right w:val="none" w:sz="0" w:space="0" w:color="auto"/>
          </w:divBdr>
        </w:div>
        <w:div w:id="1826126580">
          <w:marLeft w:val="640"/>
          <w:marRight w:val="0"/>
          <w:marTop w:val="0"/>
          <w:marBottom w:val="0"/>
          <w:divBdr>
            <w:top w:val="none" w:sz="0" w:space="0" w:color="auto"/>
            <w:left w:val="none" w:sz="0" w:space="0" w:color="auto"/>
            <w:bottom w:val="none" w:sz="0" w:space="0" w:color="auto"/>
            <w:right w:val="none" w:sz="0" w:space="0" w:color="auto"/>
          </w:divBdr>
        </w:div>
        <w:div w:id="137111424">
          <w:marLeft w:val="640"/>
          <w:marRight w:val="0"/>
          <w:marTop w:val="0"/>
          <w:marBottom w:val="0"/>
          <w:divBdr>
            <w:top w:val="none" w:sz="0" w:space="0" w:color="auto"/>
            <w:left w:val="none" w:sz="0" w:space="0" w:color="auto"/>
            <w:bottom w:val="none" w:sz="0" w:space="0" w:color="auto"/>
            <w:right w:val="none" w:sz="0" w:space="0" w:color="auto"/>
          </w:divBdr>
        </w:div>
        <w:div w:id="1605847499">
          <w:marLeft w:val="640"/>
          <w:marRight w:val="0"/>
          <w:marTop w:val="0"/>
          <w:marBottom w:val="0"/>
          <w:divBdr>
            <w:top w:val="none" w:sz="0" w:space="0" w:color="auto"/>
            <w:left w:val="none" w:sz="0" w:space="0" w:color="auto"/>
            <w:bottom w:val="none" w:sz="0" w:space="0" w:color="auto"/>
            <w:right w:val="none" w:sz="0" w:space="0" w:color="auto"/>
          </w:divBdr>
        </w:div>
        <w:div w:id="2088378763">
          <w:marLeft w:val="640"/>
          <w:marRight w:val="0"/>
          <w:marTop w:val="0"/>
          <w:marBottom w:val="0"/>
          <w:divBdr>
            <w:top w:val="none" w:sz="0" w:space="0" w:color="auto"/>
            <w:left w:val="none" w:sz="0" w:space="0" w:color="auto"/>
            <w:bottom w:val="none" w:sz="0" w:space="0" w:color="auto"/>
            <w:right w:val="none" w:sz="0" w:space="0" w:color="auto"/>
          </w:divBdr>
        </w:div>
        <w:div w:id="1714383959">
          <w:marLeft w:val="640"/>
          <w:marRight w:val="0"/>
          <w:marTop w:val="0"/>
          <w:marBottom w:val="0"/>
          <w:divBdr>
            <w:top w:val="none" w:sz="0" w:space="0" w:color="auto"/>
            <w:left w:val="none" w:sz="0" w:space="0" w:color="auto"/>
            <w:bottom w:val="none" w:sz="0" w:space="0" w:color="auto"/>
            <w:right w:val="none" w:sz="0" w:space="0" w:color="auto"/>
          </w:divBdr>
        </w:div>
        <w:div w:id="1930502766">
          <w:marLeft w:val="640"/>
          <w:marRight w:val="0"/>
          <w:marTop w:val="0"/>
          <w:marBottom w:val="0"/>
          <w:divBdr>
            <w:top w:val="none" w:sz="0" w:space="0" w:color="auto"/>
            <w:left w:val="none" w:sz="0" w:space="0" w:color="auto"/>
            <w:bottom w:val="none" w:sz="0" w:space="0" w:color="auto"/>
            <w:right w:val="none" w:sz="0" w:space="0" w:color="auto"/>
          </w:divBdr>
        </w:div>
        <w:div w:id="1991591201">
          <w:marLeft w:val="640"/>
          <w:marRight w:val="0"/>
          <w:marTop w:val="0"/>
          <w:marBottom w:val="0"/>
          <w:divBdr>
            <w:top w:val="none" w:sz="0" w:space="0" w:color="auto"/>
            <w:left w:val="none" w:sz="0" w:space="0" w:color="auto"/>
            <w:bottom w:val="none" w:sz="0" w:space="0" w:color="auto"/>
            <w:right w:val="none" w:sz="0" w:space="0" w:color="auto"/>
          </w:divBdr>
        </w:div>
        <w:div w:id="257833093">
          <w:marLeft w:val="640"/>
          <w:marRight w:val="0"/>
          <w:marTop w:val="0"/>
          <w:marBottom w:val="0"/>
          <w:divBdr>
            <w:top w:val="none" w:sz="0" w:space="0" w:color="auto"/>
            <w:left w:val="none" w:sz="0" w:space="0" w:color="auto"/>
            <w:bottom w:val="none" w:sz="0" w:space="0" w:color="auto"/>
            <w:right w:val="none" w:sz="0" w:space="0" w:color="auto"/>
          </w:divBdr>
        </w:div>
        <w:div w:id="1335574123">
          <w:marLeft w:val="640"/>
          <w:marRight w:val="0"/>
          <w:marTop w:val="0"/>
          <w:marBottom w:val="0"/>
          <w:divBdr>
            <w:top w:val="none" w:sz="0" w:space="0" w:color="auto"/>
            <w:left w:val="none" w:sz="0" w:space="0" w:color="auto"/>
            <w:bottom w:val="none" w:sz="0" w:space="0" w:color="auto"/>
            <w:right w:val="none" w:sz="0" w:space="0" w:color="auto"/>
          </w:divBdr>
        </w:div>
        <w:div w:id="723527579">
          <w:marLeft w:val="640"/>
          <w:marRight w:val="0"/>
          <w:marTop w:val="0"/>
          <w:marBottom w:val="0"/>
          <w:divBdr>
            <w:top w:val="none" w:sz="0" w:space="0" w:color="auto"/>
            <w:left w:val="none" w:sz="0" w:space="0" w:color="auto"/>
            <w:bottom w:val="none" w:sz="0" w:space="0" w:color="auto"/>
            <w:right w:val="none" w:sz="0" w:space="0" w:color="auto"/>
          </w:divBdr>
        </w:div>
        <w:div w:id="2140418049">
          <w:marLeft w:val="640"/>
          <w:marRight w:val="0"/>
          <w:marTop w:val="0"/>
          <w:marBottom w:val="0"/>
          <w:divBdr>
            <w:top w:val="none" w:sz="0" w:space="0" w:color="auto"/>
            <w:left w:val="none" w:sz="0" w:space="0" w:color="auto"/>
            <w:bottom w:val="none" w:sz="0" w:space="0" w:color="auto"/>
            <w:right w:val="none" w:sz="0" w:space="0" w:color="auto"/>
          </w:divBdr>
        </w:div>
        <w:div w:id="825240981">
          <w:marLeft w:val="640"/>
          <w:marRight w:val="0"/>
          <w:marTop w:val="0"/>
          <w:marBottom w:val="0"/>
          <w:divBdr>
            <w:top w:val="none" w:sz="0" w:space="0" w:color="auto"/>
            <w:left w:val="none" w:sz="0" w:space="0" w:color="auto"/>
            <w:bottom w:val="none" w:sz="0" w:space="0" w:color="auto"/>
            <w:right w:val="none" w:sz="0" w:space="0" w:color="auto"/>
          </w:divBdr>
        </w:div>
        <w:div w:id="1092895953">
          <w:marLeft w:val="640"/>
          <w:marRight w:val="0"/>
          <w:marTop w:val="0"/>
          <w:marBottom w:val="0"/>
          <w:divBdr>
            <w:top w:val="none" w:sz="0" w:space="0" w:color="auto"/>
            <w:left w:val="none" w:sz="0" w:space="0" w:color="auto"/>
            <w:bottom w:val="none" w:sz="0" w:space="0" w:color="auto"/>
            <w:right w:val="none" w:sz="0" w:space="0" w:color="auto"/>
          </w:divBdr>
        </w:div>
        <w:div w:id="437919729">
          <w:marLeft w:val="640"/>
          <w:marRight w:val="0"/>
          <w:marTop w:val="0"/>
          <w:marBottom w:val="0"/>
          <w:divBdr>
            <w:top w:val="none" w:sz="0" w:space="0" w:color="auto"/>
            <w:left w:val="none" w:sz="0" w:space="0" w:color="auto"/>
            <w:bottom w:val="none" w:sz="0" w:space="0" w:color="auto"/>
            <w:right w:val="none" w:sz="0" w:space="0" w:color="auto"/>
          </w:divBdr>
        </w:div>
        <w:div w:id="1957759778">
          <w:marLeft w:val="640"/>
          <w:marRight w:val="0"/>
          <w:marTop w:val="0"/>
          <w:marBottom w:val="0"/>
          <w:divBdr>
            <w:top w:val="none" w:sz="0" w:space="0" w:color="auto"/>
            <w:left w:val="none" w:sz="0" w:space="0" w:color="auto"/>
            <w:bottom w:val="none" w:sz="0" w:space="0" w:color="auto"/>
            <w:right w:val="none" w:sz="0" w:space="0" w:color="auto"/>
          </w:divBdr>
        </w:div>
        <w:div w:id="851383808">
          <w:marLeft w:val="640"/>
          <w:marRight w:val="0"/>
          <w:marTop w:val="0"/>
          <w:marBottom w:val="0"/>
          <w:divBdr>
            <w:top w:val="none" w:sz="0" w:space="0" w:color="auto"/>
            <w:left w:val="none" w:sz="0" w:space="0" w:color="auto"/>
            <w:bottom w:val="none" w:sz="0" w:space="0" w:color="auto"/>
            <w:right w:val="none" w:sz="0" w:space="0" w:color="auto"/>
          </w:divBdr>
        </w:div>
        <w:div w:id="95564494">
          <w:marLeft w:val="640"/>
          <w:marRight w:val="0"/>
          <w:marTop w:val="0"/>
          <w:marBottom w:val="0"/>
          <w:divBdr>
            <w:top w:val="none" w:sz="0" w:space="0" w:color="auto"/>
            <w:left w:val="none" w:sz="0" w:space="0" w:color="auto"/>
            <w:bottom w:val="none" w:sz="0" w:space="0" w:color="auto"/>
            <w:right w:val="none" w:sz="0" w:space="0" w:color="auto"/>
          </w:divBdr>
        </w:div>
        <w:div w:id="277613001">
          <w:marLeft w:val="640"/>
          <w:marRight w:val="0"/>
          <w:marTop w:val="0"/>
          <w:marBottom w:val="0"/>
          <w:divBdr>
            <w:top w:val="none" w:sz="0" w:space="0" w:color="auto"/>
            <w:left w:val="none" w:sz="0" w:space="0" w:color="auto"/>
            <w:bottom w:val="none" w:sz="0" w:space="0" w:color="auto"/>
            <w:right w:val="none" w:sz="0" w:space="0" w:color="auto"/>
          </w:divBdr>
        </w:div>
        <w:div w:id="2068528058">
          <w:marLeft w:val="640"/>
          <w:marRight w:val="0"/>
          <w:marTop w:val="0"/>
          <w:marBottom w:val="0"/>
          <w:divBdr>
            <w:top w:val="none" w:sz="0" w:space="0" w:color="auto"/>
            <w:left w:val="none" w:sz="0" w:space="0" w:color="auto"/>
            <w:bottom w:val="none" w:sz="0" w:space="0" w:color="auto"/>
            <w:right w:val="none" w:sz="0" w:space="0" w:color="auto"/>
          </w:divBdr>
        </w:div>
        <w:div w:id="1476946731">
          <w:marLeft w:val="640"/>
          <w:marRight w:val="0"/>
          <w:marTop w:val="0"/>
          <w:marBottom w:val="0"/>
          <w:divBdr>
            <w:top w:val="none" w:sz="0" w:space="0" w:color="auto"/>
            <w:left w:val="none" w:sz="0" w:space="0" w:color="auto"/>
            <w:bottom w:val="none" w:sz="0" w:space="0" w:color="auto"/>
            <w:right w:val="none" w:sz="0" w:space="0" w:color="auto"/>
          </w:divBdr>
        </w:div>
        <w:div w:id="1867907308">
          <w:marLeft w:val="640"/>
          <w:marRight w:val="0"/>
          <w:marTop w:val="0"/>
          <w:marBottom w:val="0"/>
          <w:divBdr>
            <w:top w:val="none" w:sz="0" w:space="0" w:color="auto"/>
            <w:left w:val="none" w:sz="0" w:space="0" w:color="auto"/>
            <w:bottom w:val="none" w:sz="0" w:space="0" w:color="auto"/>
            <w:right w:val="none" w:sz="0" w:space="0" w:color="auto"/>
          </w:divBdr>
        </w:div>
        <w:div w:id="1535191517">
          <w:marLeft w:val="640"/>
          <w:marRight w:val="0"/>
          <w:marTop w:val="0"/>
          <w:marBottom w:val="0"/>
          <w:divBdr>
            <w:top w:val="none" w:sz="0" w:space="0" w:color="auto"/>
            <w:left w:val="none" w:sz="0" w:space="0" w:color="auto"/>
            <w:bottom w:val="none" w:sz="0" w:space="0" w:color="auto"/>
            <w:right w:val="none" w:sz="0" w:space="0" w:color="auto"/>
          </w:divBdr>
        </w:div>
        <w:div w:id="181672133">
          <w:marLeft w:val="640"/>
          <w:marRight w:val="0"/>
          <w:marTop w:val="0"/>
          <w:marBottom w:val="0"/>
          <w:divBdr>
            <w:top w:val="none" w:sz="0" w:space="0" w:color="auto"/>
            <w:left w:val="none" w:sz="0" w:space="0" w:color="auto"/>
            <w:bottom w:val="none" w:sz="0" w:space="0" w:color="auto"/>
            <w:right w:val="none" w:sz="0" w:space="0" w:color="auto"/>
          </w:divBdr>
        </w:div>
        <w:div w:id="1220944490">
          <w:marLeft w:val="640"/>
          <w:marRight w:val="0"/>
          <w:marTop w:val="0"/>
          <w:marBottom w:val="0"/>
          <w:divBdr>
            <w:top w:val="none" w:sz="0" w:space="0" w:color="auto"/>
            <w:left w:val="none" w:sz="0" w:space="0" w:color="auto"/>
            <w:bottom w:val="none" w:sz="0" w:space="0" w:color="auto"/>
            <w:right w:val="none" w:sz="0" w:space="0" w:color="auto"/>
          </w:divBdr>
        </w:div>
        <w:div w:id="1508061449">
          <w:marLeft w:val="640"/>
          <w:marRight w:val="0"/>
          <w:marTop w:val="0"/>
          <w:marBottom w:val="0"/>
          <w:divBdr>
            <w:top w:val="none" w:sz="0" w:space="0" w:color="auto"/>
            <w:left w:val="none" w:sz="0" w:space="0" w:color="auto"/>
            <w:bottom w:val="none" w:sz="0" w:space="0" w:color="auto"/>
            <w:right w:val="none" w:sz="0" w:space="0" w:color="auto"/>
          </w:divBdr>
        </w:div>
        <w:div w:id="1142112419">
          <w:marLeft w:val="640"/>
          <w:marRight w:val="0"/>
          <w:marTop w:val="0"/>
          <w:marBottom w:val="0"/>
          <w:divBdr>
            <w:top w:val="none" w:sz="0" w:space="0" w:color="auto"/>
            <w:left w:val="none" w:sz="0" w:space="0" w:color="auto"/>
            <w:bottom w:val="none" w:sz="0" w:space="0" w:color="auto"/>
            <w:right w:val="none" w:sz="0" w:space="0" w:color="auto"/>
          </w:divBdr>
        </w:div>
        <w:div w:id="1405837027">
          <w:marLeft w:val="640"/>
          <w:marRight w:val="0"/>
          <w:marTop w:val="0"/>
          <w:marBottom w:val="0"/>
          <w:divBdr>
            <w:top w:val="none" w:sz="0" w:space="0" w:color="auto"/>
            <w:left w:val="none" w:sz="0" w:space="0" w:color="auto"/>
            <w:bottom w:val="none" w:sz="0" w:space="0" w:color="auto"/>
            <w:right w:val="none" w:sz="0" w:space="0" w:color="auto"/>
          </w:divBdr>
        </w:div>
        <w:div w:id="1402481575">
          <w:marLeft w:val="640"/>
          <w:marRight w:val="0"/>
          <w:marTop w:val="0"/>
          <w:marBottom w:val="0"/>
          <w:divBdr>
            <w:top w:val="none" w:sz="0" w:space="0" w:color="auto"/>
            <w:left w:val="none" w:sz="0" w:space="0" w:color="auto"/>
            <w:bottom w:val="none" w:sz="0" w:space="0" w:color="auto"/>
            <w:right w:val="none" w:sz="0" w:space="0" w:color="auto"/>
          </w:divBdr>
        </w:div>
        <w:div w:id="895167420">
          <w:marLeft w:val="640"/>
          <w:marRight w:val="0"/>
          <w:marTop w:val="0"/>
          <w:marBottom w:val="0"/>
          <w:divBdr>
            <w:top w:val="none" w:sz="0" w:space="0" w:color="auto"/>
            <w:left w:val="none" w:sz="0" w:space="0" w:color="auto"/>
            <w:bottom w:val="none" w:sz="0" w:space="0" w:color="auto"/>
            <w:right w:val="none" w:sz="0" w:space="0" w:color="auto"/>
          </w:divBdr>
        </w:div>
        <w:div w:id="1331326050">
          <w:marLeft w:val="640"/>
          <w:marRight w:val="0"/>
          <w:marTop w:val="0"/>
          <w:marBottom w:val="0"/>
          <w:divBdr>
            <w:top w:val="none" w:sz="0" w:space="0" w:color="auto"/>
            <w:left w:val="none" w:sz="0" w:space="0" w:color="auto"/>
            <w:bottom w:val="none" w:sz="0" w:space="0" w:color="auto"/>
            <w:right w:val="none" w:sz="0" w:space="0" w:color="auto"/>
          </w:divBdr>
        </w:div>
        <w:div w:id="535657532">
          <w:marLeft w:val="640"/>
          <w:marRight w:val="0"/>
          <w:marTop w:val="0"/>
          <w:marBottom w:val="0"/>
          <w:divBdr>
            <w:top w:val="none" w:sz="0" w:space="0" w:color="auto"/>
            <w:left w:val="none" w:sz="0" w:space="0" w:color="auto"/>
            <w:bottom w:val="none" w:sz="0" w:space="0" w:color="auto"/>
            <w:right w:val="none" w:sz="0" w:space="0" w:color="auto"/>
          </w:divBdr>
        </w:div>
        <w:div w:id="1020084143">
          <w:marLeft w:val="640"/>
          <w:marRight w:val="0"/>
          <w:marTop w:val="0"/>
          <w:marBottom w:val="0"/>
          <w:divBdr>
            <w:top w:val="none" w:sz="0" w:space="0" w:color="auto"/>
            <w:left w:val="none" w:sz="0" w:space="0" w:color="auto"/>
            <w:bottom w:val="none" w:sz="0" w:space="0" w:color="auto"/>
            <w:right w:val="none" w:sz="0" w:space="0" w:color="auto"/>
          </w:divBdr>
        </w:div>
        <w:div w:id="1247417015">
          <w:marLeft w:val="640"/>
          <w:marRight w:val="0"/>
          <w:marTop w:val="0"/>
          <w:marBottom w:val="0"/>
          <w:divBdr>
            <w:top w:val="none" w:sz="0" w:space="0" w:color="auto"/>
            <w:left w:val="none" w:sz="0" w:space="0" w:color="auto"/>
            <w:bottom w:val="none" w:sz="0" w:space="0" w:color="auto"/>
            <w:right w:val="none" w:sz="0" w:space="0" w:color="auto"/>
          </w:divBdr>
        </w:div>
        <w:div w:id="96560345">
          <w:marLeft w:val="640"/>
          <w:marRight w:val="0"/>
          <w:marTop w:val="0"/>
          <w:marBottom w:val="0"/>
          <w:divBdr>
            <w:top w:val="none" w:sz="0" w:space="0" w:color="auto"/>
            <w:left w:val="none" w:sz="0" w:space="0" w:color="auto"/>
            <w:bottom w:val="none" w:sz="0" w:space="0" w:color="auto"/>
            <w:right w:val="none" w:sz="0" w:space="0" w:color="auto"/>
          </w:divBdr>
        </w:div>
        <w:div w:id="2132743474">
          <w:marLeft w:val="640"/>
          <w:marRight w:val="0"/>
          <w:marTop w:val="0"/>
          <w:marBottom w:val="0"/>
          <w:divBdr>
            <w:top w:val="none" w:sz="0" w:space="0" w:color="auto"/>
            <w:left w:val="none" w:sz="0" w:space="0" w:color="auto"/>
            <w:bottom w:val="none" w:sz="0" w:space="0" w:color="auto"/>
            <w:right w:val="none" w:sz="0" w:space="0" w:color="auto"/>
          </w:divBdr>
        </w:div>
        <w:div w:id="851189989">
          <w:marLeft w:val="640"/>
          <w:marRight w:val="0"/>
          <w:marTop w:val="0"/>
          <w:marBottom w:val="0"/>
          <w:divBdr>
            <w:top w:val="none" w:sz="0" w:space="0" w:color="auto"/>
            <w:left w:val="none" w:sz="0" w:space="0" w:color="auto"/>
            <w:bottom w:val="none" w:sz="0" w:space="0" w:color="auto"/>
            <w:right w:val="none" w:sz="0" w:space="0" w:color="auto"/>
          </w:divBdr>
        </w:div>
        <w:div w:id="2034106879">
          <w:marLeft w:val="640"/>
          <w:marRight w:val="0"/>
          <w:marTop w:val="0"/>
          <w:marBottom w:val="0"/>
          <w:divBdr>
            <w:top w:val="none" w:sz="0" w:space="0" w:color="auto"/>
            <w:left w:val="none" w:sz="0" w:space="0" w:color="auto"/>
            <w:bottom w:val="none" w:sz="0" w:space="0" w:color="auto"/>
            <w:right w:val="none" w:sz="0" w:space="0" w:color="auto"/>
          </w:divBdr>
        </w:div>
        <w:div w:id="513303501">
          <w:marLeft w:val="640"/>
          <w:marRight w:val="0"/>
          <w:marTop w:val="0"/>
          <w:marBottom w:val="0"/>
          <w:divBdr>
            <w:top w:val="none" w:sz="0" w:space="0" w:color="auto"/>
            <w:left w:val="none" w:sz="0" w:space="0" w:color="auto"/>
            <w:bottom w:val="none" w:sz="0" w:space="0" w:color="auto"/>
            <w:right w:val="none" w:sz="0" w:space="0" w:color="auto"/>
          </w:divBdr>
        </w:div>
        <w:div w:id="1555854413">
          <w:marLeft w:val="640"/>
          <w:marRight w:val="0"/>
          <w:marTop w:val="0"/>
          <w:marBottom w:val="0"/>
          <w:divBdr>
            <w:top w:val="none" w:sz="0" w:space="0" w:color="auto"/>
            <w:left w:val="none" w:sz="0" w:space="0" w:color="auto"/>
            <w:bottom w:val="none" w:sz="0" w:space="0" w:color="auto"/>
            <w:right w:val="none" w:sz="0" w:space="0" w:color="auto"/>
          </w:divBdr>
        </w:div>
        <w:div w:id="1530994431">
          <w:marLeft w:val="640"/>
          <w:marRight w:val="0"/>
          <w:marTop w:val="0"/>
          <w:marBottom w:val="0"/>
          <w:divBdr>
            <w:top w:val="none" w:sz="0" w:space="0" w:color="auto"/>
            <w:left w:val="none" w:sz="0" w:space="0" w:color="auto"/>
            <w:bottom w:val="none" w:sz="0" w:space="0" w:color="auto"/>
            <w:right w:val="none" w:sz="0" w:space="0" w:color="auto"/>
          </w:divBdr>
        </w:div>
        <w:div w:id="952860415">
          <w:marLeft w:val="640"/>
          <w:marRight w:val="0"/>
          <w:marTop w:val="0"/>
          <w:marBottom w:val="0"/>
          <w:divBdr>
            <w:top w:val="none" w:sz="0" w:space="0" w:color="auto"/>
            <w:left w:val="none" w:sz="0" w:space="0" w:color="auto"/>
            <w:bottom w:val="none" w:sz="0" w:space="0" w:color="auto"/>
            <w:right w:val="none" w:sz="0" w:space="0" w:color="auto"/>
          </w:divBdr>
        </w:div>
        <w:div w:id="611397073">
          <w:marLeft w:val="640"/>
          <w:marRight w:val="0"/>
          <w:marTop w:val="0"/>
          <w:marBottom w:val="0"/>
          <w:divBdr>
            <w:top w:val="none" w:sz="0" w:space="0" w:color="auto"/>
            <w:left w:val="none" w:sz="0" w:space="0" w:color="auto"/>
            <w:bottom w:val="none" w:sz="0" w:space="0" w:color="auto"/>
            <w:right w:val="none" w:sz="0" w:space="0" w:color="auto"/>
          </w:divBdr>
        </w:div>
        <w:div w:id="1113591495">
          <w:marLeft w:val="640"/>
          <w:marRight w:val="0"/>
          <w:marTop w:val="0"/>
          <w:marBottom w:val="0"/>
          <w:divBdr>
            <w:top w:val="none" w:sz="0" w:space="0" w:color="auto"/>
            <w:left w:val="none" w:sz="0" w:space="0" w:color="auto"/>
            <w:bottom w:val="none" w:sz="0" w:space="0" w:color="auto"/>
            <w:right w:val="none" w:sz="0" w:space="0" w:color="auto"/>
          </w:divBdr>
        </w:div>
        <w:div w:id="105930573">
          <w:marLeft w:val="640"/>
          <w:marRight w:val="0"/>
          <w:marTop w:val="0"/>
          <w:marBottom w:val="0"/>
          <w:divBdr>
            <w:top w:val="none" w:sz="0" w:space="0" w:color="auto"/>
            <w:left w:val="none" w:sz="0" w:space="0" w:color="auto"/>
            <w:bottom w:val="none" w:sz="0" w:space="0" w:color="auto"/>
            <w:right w:val="none" w:sz="0" w:space="0" w:color="auto"/>
          </w:divBdr>
        </w:div>
        <w:div w:id="1056397583">
          <w:marLeft w:val="640"/>
          <w:marRight w:val="0"/>
          <w:marTop w:val="0"/>
          <w:marBottom w:val="0"/>
          <w:divBdr>
            <w:top w:val="none" w:sz="0" w:space="0" w:color="auto"/>
            <w:left w:val="none" w:sz="0" w:space="0" w:color="auto"/>
            <w:bottom w:val="none" w:sz="0" w:space="0" w:color="auto"/>
            <w:right w:val="none" w:sz="0" w:space="0" w:color="auto"/>
          </w:divBdr>
        </w:div>
        <w:div w:id="871115932">
          <w:marLeft w:val="640"/>
          <w:marRight w:val="0"/>
          <w:marTop w:val="0"/>
          <w:marBottom w:val="0"/>
          <w:divBdr>
            <w:top w:val="none" w:sz="0" w:space="0" w:color="auto"/>
            <w:left w:val="none" w:sz="0" w:space="0" w:color="auto"/>
            <w:bottom w:val="none" w:sz="0" w:space="0" w:color="auto"/>
            <w:right w:val="none" w:sz="0" w:space="0" w:color="auto"/>
          </w:divBdr>
        </w:div>
        <w:div w:id="2101557078">
          <w:marLeft w:val="640"/>
          <w:marRight w:val="0"/>
          <w:marTop w:val="0"/>
          <w:marBottom w:val="0"/>
          <w:divBdr>
            <w:top w:val="none" w:sz="0" w:space="0" w:color="auto"/>
            <w:left w:val="none" w:sz="0" w:space="0" w:color="auto"/>
            <w:bottom w:val="none" w:sz="0" w:space="0" w:color="auto"/>
            <w:right w:val="none" w:sz="0" w:space="0" w:color="auto"/>
          </w:divBdr>
        </w:div>
        <w:div w:id="1670938101">
          <w:marLeft w:val="640"/>
          <w:marRight w:val="0"/>
          <w:marTop w:val="0"/>
          <w:marBottom w:val="0"/>
          <w:divBdr>
            <w:top w:val="none" w:sz="0" w:space="0" w:color="auto"/>
            <w:left w:val="none" w:sz="0" w:space="0" w:color="auto"/>
            <w:bottom w:val="none" w:sz="0" w:space="0" w:color="auto"/>
            <w:right w:val="none" w:sz="0" w:space="0" w:color="auto"/>
          </w:divBdr>
        </w:div>
        <w:div w:id="1387297226">
          <w:marLeft w:val="640"/>
          <w:marRight w:val="0"/>
          <w:marTop w:val="0"/>
          <w:marBottom w:val="0"/>
          <w:divBdr>
            <w:top w:val="none" w:sz="0" w:space="0" w:color="auto"/>
            <w:left w:val="none" w:sz="0" w:space="0" w:color="auto"/>
            <w:bottom w:val="none" w:sz="0" w:space="0" w:color="auto"/>
            <w:right w:val="none" w:sz="0" w:space="0" w:color="auto"/>
          </w:divBdr>
        </w:div>
        <w:div w:id="1733118649">
          <w:marLeft w:val="640"/>
          <w:marRight w:val="0"/>
          <w:marTop w:val="0"/>
          <w:marBottom w:val="0"/>
          <w:divBdr>
            <w:top w:val="none" w:sz="0" w:space="0" w:color="auto"/>
            <w:left w:val="none" w:sz="0" w:space="0" w:color="auto"/>
            <w:bottom w:val="none" w:sz="0" w:space="0" w:color="auto"/>
            <w:right w:val="none" w:sz="0" w:space="0" w:color="auto"/>
          </w:divBdr>
        </w:div>
        <w:div w:id="842666848">
          <w:marLeft w:val="640"/>
          <w:marRight w:val="0"/>
          <w:marTop w:val="0"/>
          <w:marBottom w:val="0"/>
          <w:divBdr>
            <w:top w:val="none" w:sz="0" w:space="0" w:color="auto"/>
            <w:left w:val="none" w:sz="0" w:space="0" w:color="auto"/>
            <w:bottom w:val="none" w:sz="0" w:space="0" w:color="auto"/>
            <w:right w:val="none" w:sz="0" w:space="0" w:color="auto"/>
          </w:divBdr>
        </w:div>
        <w:div w:id="1467240793">
          <w:marLeft w:val="640"/>
          <w:marRight w:val="0"/>
          <w:marTop w:val="0"/>
          <w:marBottom w:val="0"/>
          <w:divBdr>
            <w:top w:val="none" w:sz="0" w:space="0" w:color="auto"/>
            <w:left w:val="none" w:sz="0" w:space="0" w:color="auto"/>
            <w:bottom w:val="none" w:sz="0" w:space="0" w:color="auto"/>
            <w:right w:val="none" w:sz="0" w:space="0" w:color="auto"/>
          </w:divBdr>
        </w:div>
        <w:div w:id="1502503052">
          <w:marLeft w:val="640"/>
          <w:marRight w:val="0"/>
          <w:marTop w:val="0"/>
          <w:marBottom w:val="0"/>
          <w:divBdr>
            <w:top w:val="none" w:sz="0" w:space="0" w:color="auto"/>
            <w:left w:val="none" w:sz="0" w:space="0" w:color="auto"/>
            <w:bottom w:val="none" w:sz="0" w:space="0" w:color="auto"/>
            <w:right w:val="none" w:sz="0" w:space="0" w:color="auto"/>
          </w:divBdr>
        </w:div>
        <w:div w:id="298848438">
          <w:marLeft w:val="640"/>
          <w:marRight w:val="0"/>
          <w:marTop w:val="0"/>
          <w:marBottom w:val="0"/>
          <w:divBdr>
            <w:top w:val="none" w:sz="0" w:space="0" w:color="auto"/>
            <w:left w:val="none" w:sz="0" w:space="0" w:color="auto"/>
            <w:bottom w:val="none" w:sz="0" w:space="0" w:color="auto"/>
            <w:right w:val="none" w:sz="0" w:space="0" w:color="auto"/>
          </w:divBdr>
        </w:div>
        <w:div w:id="756823013">
          <w:marLeft w:val="640"/>
          <w:marRight w:val="0"/>
          <w:marTop w:val="0"/>
          <w:marBottom w:val="0"/>
          <w:divBdr>
            <w:top w:val="none" w:sz="0" w:space="0" w:color="auto"/>
            <w:left w:val="none" w:sz="0" w:space="0" w:color="auto"/>
            <w:bottom w:val="none" w:sz="0" w:space="0" w:color="auto"/>
            <w:right w:val="none" w:sz="0" w:space="0" w:color="auto"/>
          </w:divBdr>
        </w:div>
        <w:div w:id="1567834318">
          <w:marLeft w:val="640"/>
          <w:marRight w:val="0"/>
          <w:marTop w:val="0"/>
          <w:marBottom w:val="0"/>
          <w:divBdr>
            <w:top w:val="none" w:sz="0" w:space="0" w:color="auto"/>
            <w:left w:val="none" w:sz="0" w:space="0" w:color="auto"/>
            <w:bottom w:val="none" w:sz="0" w:space="0" w:color="auto"/>
            <w:right w:val="none" w:sz="0" w:space="0" w:color="auto"/>
          </w:divBdr>
        </w:div>
        <w:div w:id="1184827997">
          <w:marLeft w:val="640"/>
          <w:marRight w:val="0"/>
          <w:marTop w:val="0"/>
          <w:marBottom w:val="0"/>
          <w:divBdr>
            <w:top w:val="none" w:sz="0" w:space="0" w:color="auto"/>
            <w:left w:val="none" w:sz="0" w:space="0" w:color="auto"/>
            <w:bottom w:val="none" w:sz="0" w:space="0" w:color="auto"/>
            <w:right w:val="none" w:sz="0" w:space="0" w:color="auto"/>
          </w:divBdr>
        </w:div>
        <w:div w:id="394278759">
          <w:marLeft w:val="640"/>
          <w:marRight w:val="0"/>
          <w:marTop w:val="0"/>
          <w:marBottom w:val="0"/>
          <w:divBdr>
            <w:top w:val="none" w:sz="0" w:space="0" w:color="auto"/>
            <w:left w:val="none" w:sz="0" w:space="0" w:color="auto"/>
            <w:bottom w:val="none" w:sz="0" w:space="0" w:color="auto"/>
            <w:right w:val="none" w:sz="0" w:space="0" w:color="auto"/>
          </w:divBdr>
        </w:div>
        <w:div w:id="1934240238">
          <w:marLeft w:val="640"/>
          <w:marRight w:val="0"/>
          <w:marTop w:val="0"/>
          <w:marBottom w:val="0"/>
          <w:divBdr>
            <w:top w:val="none" w:sz="0" w:space="0" w:color="auto"/>
            <w:left w:val="none" w:sz="0" w:space="0" w:color="auto"/>
            <w:bottom w:val="none" w:sz="0" w:space="0" w:color="auto"/>
            <w:right w:val="none" w:sz="0" w:space="0" w:color="auto"/>
          </w:divBdr>
        </w:div>
        <w:div w:id="916329195">
          <w:marLeft w:val="640"/>
          <w:marRight w:val="0"/>
          <w:marTop w:val="0"/>
          <w:marBottom w:val="0"/>
          <w:divBdr>
            <w:top w:val="none" w:sz="0" w:space="0" w:color="auto"/>
            <w:left w:val="none" w:sz="0" w:space="0" w:color="auto"/>
            <w:bottom w:val="none" w:sz="0" w:space="0" w:color="auto"/>
            <w:right w:val="none" w:sz="0" w:space="0" w:color="auto"/>
          </w:divBdr>
        </w:div>
        <w:div w:id="1230535374">
          <w:marLeft w:val="640"/>
          <w:marRight w:val="0"/>
          <w:marTop w:val="0"/>
          <w:marBottom w:val="0"/>
          <w:divBdr>
            <w:top w:val="none" w:sz="0" w:space="0" w:color="auto"/>
            <w:left w:val="none" w:sz="0" w:space="0" w:color="auto"/>
            <w:bottom w:val="none" w:sz="0" w:space="0" w:color="auto"/>
            <w:right w:val="none" w:sz="0" w:space="0" w:color="auto"/>
          </w:divBdr>
        </w:div>
        <w:div w:id="1883860075">
          <w:marLeft w:val="640"/>
          <w:marRight w:val="0"/>
          <w:marTop w:val="0"/>
          <w:marBottom w:val="0"/>
          <w:divBdr>
            <w:top w:val="none" w:sz="0" w:space="0" w:color="auto"/>
            <w:left w:val="none" w:sz="0" w:space="0" w:color="auto"/>
            <w:bottom w:val="none" w:sz="0" w:space="0" w:color="auto"/>
            <w:right w:val="none" w:sz="0" w:space="0" w:color="auto"/>
          </w:divBdr>
        </w:div>
        <w:div w:id="3093293">
          <w:marLeft w:val="640"/>
          <w:marRight w:val="0"/>
          <w:marTop w:val="0"/>
          <w:marBottom w:val="0"/>
          <w:divBdr>
            <w:top w:val="none" w:sz="0" w:space="0" w:color="auto"/>
            <w:left w:val="none" w:sz="0" w:space="0" w:color="auto"/>
            <w:bottom w:val="none" w:sz="0" w:space="0" w:color="auto"/>
            <w:right w:val="none" w:sz="0" w:space="0" w:color="auto"/>
          </w:divBdr>
        </w:div>
        <w:div w:id="1797870053">
          <w:marLeft w:val="640"/>
          <w:marRight w:val="0"/>
          <w:marTop w:val="0"/>
          <w:marBottom w:val="0"/>
          <w:divBdr>
            <w:top w:val="none" w:sz="0" w:space="0" w:color="auto"/>
            <w:left w:val="none" w:sz="0" w:space="0" w:color="auto"/>
            <w:bottom w:val="none" w:sz="0" w:space="0" w:color="auto"/>
            <w:right w:val="none" w:sz="0" w:space="0" w:color="auto"/>
          </w:divBdr>
        </w:div>
        <w:div w:id="1905607570">
          <w:marLeft w:val="640"/>
          <w:marRight w:val="0"/>
          <w:marTop w:val="0"/>
          <w:marBottom w:val="0"/>
          <w:divBdr>
            <w:top w:val="none" w:sz="0" w:space="0" w:color="auto"/>
            <w:left w:val="none" w:sz="0" w:space="0" w:color="auto"/>
            <w:bottom w:val="none" w:sz="0" w:space="0" w:color="auto"/>
            <w:right w:val="none" w:sz="0" w:space="0" w:color="auto"/>
          </w:divBdr>
        </w:div>
        <w:div w:id="1216433804">
          <w:marLeft w:val="640"/>
          <w:marRight w:val="0"/>
          <w:marTop w:val="0"/>
          <w:marBottom w:val="0"/>
          <w:divBdr>
            <w:top w:val="none" w:sz="0" w:space="0" w:color="auto"/>
            <w:left w:val="none" w:sz="0" w:space="0" w:color="auto"/>
            <w:bottom w:val="none" w:sz="0" w:space="0" w:color="auto"/>
            <w:right w:val="none" w:sz="0" w:space="0" w:color="auto"/>
          </w:divBdr>
        </w:div>
        <w:div w:id="1876119913">
          <w:marLeft w:val="640"/>
          <w:marRight w:val="0"/>
          <w:marTop w:val="0"/>
          <w:marBottom w:val="0"/>
          <w:divBdr>
            <w:top w:val="none" w:sz="0" w:space="0" w:color="auto"/>
            <w:left w:val="none" w:sz="0" w:space="0" w:color="auto"/>
            <w:bottom w:val="none" w:sz="0" w:space="0" w:color="auto"/>
            <w:right w:val="none" w:sz="0" w:space="0" w:color="auto"/>
          </w:divBdr>
        </w:div>
        <w:div w:id="1352804218">
          <w:marLeft w:val="640"/>
          <w:marRight w:val="0"/>
          <w:marTop w:val="0"/>
          <w:marBottom w:val="0"/>
          <w:divBdr>
            <w:top w:val="none" w:sz="0" w:space="0" w:color="auto"/>
            <w:left w:val="none" w:sz="0" w:space="0" w:color="auto"/>
            <w:bottom w:val="none" w:sz="0" w:space="0" w:color="auto"/>
            <w:right w:val="none" w:sz="0" w:space="0" w:color="auto"/>
          </w:divBdr>
        </w:div>
        <w:div w:id="5181992">
          <w:marLeft w:val="640"/>
          <w:marRight w:val="0"/>
          <w:marTop w:val="0"/>
          <w:marBottom w:val="0"/>
          <w:divBdr>
            <w:top w:val="none" w:sz="0" w:space="0" w:color="auto"/>
            <w:left w:val="none" w:sz="0" w:space="0" w:color="auto"/>
            <w:bottom w:val="none" w:sz="0" w:space="0" w:color="auto"/>
            <w:right w:val="none" w:sz="0" w:space="0" w:color="auto"/>
          </w:divBdr>
        </w:div>
        <w:div w:id="267473539">
          <w:marLeft w:val="640"/>
          <w:marRight w:val="0"/>
          <w:marTop w:val="0"/>
          <w:marBottom w:val="0"/>
          <w:divBdr>
            <w:top w:val="none" w:sz="0" w:space="0" w:color="auto"/>
            <w:left w:val="none" w:sz="0" w:space="0" w:color="auto"/>
            <w:bottom w:val="none" w:sz="0" w:space="0" w:color="auto"/>
            <w:right w:val="none" w:sz="0" w:space="0" w:color="auto"/>
          </w:divBdr>
        </w:div>
      </w:divsChild>
    </w:div>
    <w:div w:id="2100520753">
      <w:bodyDiv w:val="1"/>
      <w:marLeft w:val="0"/>
      <w:marRight w:val="0"/>
      <w:marTop w:val="0"/>
      <w:marBottom w:val="0"/>
      <w:divBdr>
        <w:top w:val="none" w:sz="0" w:space="0" w:color="auto"/>
        <w:left w:val="none" w:sz="0" w:space="0" w:color="auto"/>
        <w:bottom w:val="none" w:sz="0" w:space="0" w:color="auto"/>
        <w:right w:val="none" w:sz="0" w:space="0" w:color="auto"/>
      </w:divBdr>
      <w:divsChild>
        <w:div w:id="950942387">
          <w:marLeft w:val="640"/>
          <w:marRight w:val="0"/>
          <w:marTop w:val="0"/>
          <w:marBottom w:val="0"/>
          <w:divBdr>
            <w:top w:val="none" w:sz="0" w:space="0" w:color="auto"/>
            <w:left w:val="none" w:sz="0" w:space="0" w:color="auto"/>
            <w:bottom w:val="none" w:sz="0" w:space="0" w:color="auto"/>
            <w:right w:val="none" w:sz="0" w:space="0" w:color="auto"/>
          </w:divBdr>
        </w:div>
        <w:div w:id="87120819">
          <w:marLeft w:val="640"/>
          <w:marRight w:val="0"/>
          <w:marTop w:val="0"/>
          <w:marBottom w:val="0"/>
          <w:divBdr>
            <w:top w:val="none" w:sz="0" w:space="0" w:color="auto"/>
            <w:left w:val="none" w:sz="0" w:space="0" w:color="auto"/>
            <w:bottom w:val="none" w:sz="0" w:space="0" w:color="auto"/>
            <w:right w:val="none" w:sz="0" w:space="0" w:color="auto"/>
          </w:divBdr>
        </w:div>
        <w:div w:id="1993559820">
          <w:marLeft w:val="640"/>
          <w:marRight w:val="0"/>
          <w:marTop w:val="0"/>
          <w:marBottom w:val="0"/>
          <w:divBdr>
            <w:top w:val="none" w:sz="0" w:space="0" w:color="auto"/>
            <w:left w:val="none" w:sz="0" w:space="0" w:color="auto"/>
            <w:bottom w:val="none" w:sz="0" w:space="0" w:color="auto"/>
            <w:right w:val="none" w:sz="0" w:space="0" w:color="auto"/>
          </w:divBdr>
        </w:div>
        <w:div w:id="324938872">
          <w:marLeft w:val="640"/>
          <w:marRight w:val="0"/>
          <w:marTop w:val="0"/>
          <w:marBottom w:val="0"/>
          <w:divBdr>
            <w:top w:val="none" w:sz="0" w:space="0" w:color="auto"/>
            <w:left w:val="none" w:sz="0" w:space="0" w:color="auto"/>
            <w:bottom w:val="none" w:sz="0" w:space="0" w:color="auto"/>
            <w:right w:val="none" w:sz="0" w:space="0" w:color="auto"/>
          </w:divBdr>
        </w:div>
        <w:div w:id="100730644">
          <w:marLeft w:val="640"/>
          <w:marRight w:val="0"/>
          <w:marTop w:val="0"/>
          <w:marBottom w:val="0"/>
          <w:divBdr>
            <w:top w:val="none" w:sz="0" w:space="0" w:color="auto"/>
            <w:left w:val="none" w:sz="0" w:space="0" w:color="auto"/>
            <w:bottom w:val="none" w:sz="0" w:space="0" w:color="auto"/>
            <w:right w:val="none" w:sz="0" w:space="0" w:color="auto"/>
          </w:divBdr>
        </w:div>
        <w:div w:id="380905508">
          <w:marLeft w:val="640"/>
          <w:marRight w:val="0"/>
          <w:marTop w:val="0"/>
          <w:marBottom w:val="0"/>
          <w:divBdr>
            <w:top w:val="none" w:sz="0" w:space="0" w:color="auto"/>
            <w:left w:val="none" w:sz="0" w:space="0" w:color="auto"/>
            <w:bottom w:val="none" w:sz="0" w:space="0" w:color="auto"/>
            <w:right w:val="none" w:sz="0" w:space="0" w:color="auto"/>
          </w:divBdr>
        </w:div>
        <w:div w:id="191115453">
          <w:marLeft w:val="640"/>
          <w:marRight w:val="0"/>
          <w:marTop w:val="0"/>
          <w:marBottom w:val="0"/>
          <w:divBdr>
            <w:top w:val="none" w:sz="0" w:space="0" w:color="auto"/>
            <w:left w:val="none" w:sz="0" w:space="0" w:color="auto"/>
            <w:bottom w:val="none" w:sz="0" w:space="0" w:color="auto"/>
            <w:right w:val="none" w:sz="0" w:space="0" w:color="auto"/>
          </w:divBdr>
        </w:div>
        <w:div w:id="1231622481">
          <w:marLeft w:val="640"/>
          <w:marRight w:val="0"/>
          <w:marTop w:val="0"/>
          <w:marBottom w:val="0"/>
          <w:divBdr>
            <w:top w:val="none" w:sz="0" w:space="0" w:color="auto"/>
            <w:left w:val="none" w:sz="0" w:space="0" w:color="auto"/>
            <w:bottom w:val="none" w:sz="0" w:space="0" w:color="auto"/>
            <w:right w:val="none" w:sz="0" w:space="0" w:color="auto"/>
          </w:divBdr>
        </w:div>
        <w:div w:id="1301569397">
          <w:marLeft w:val="640"/>
          <w:marRight w:val="0"/>
          <w:marTop w:val="0"/>
          <w:marBottom w:val="0"/>
          <w:divBdr>
            <w:top w:val="none" w:sz="0" w:space="0" w:color="auto"/>
            <w:left w:val="none" w:sz="0" w:space="0" w:color="auto"/>
            <w:bottom w:val="none" w:sz="0" w:space="0" w:color="auto"/>
            <w:right w:val="none" w:sz="0" w:space="0" w:color="auto"/>
          </w:divBdr>
        </w:div>
        <w:div w:id="516502188">
          <w:marLeft w:val="640"/>
          <w:marRight w:val="0"/>
          <w:marTop w:val="0"/>
          <w:marBottom w:val="0"/>
          <w:divBdr>
            <w:top w:val="none" w:sz="0" w:space="0" w:color="auto"/>
            <w:left w:val="none" w:sz="0" w:space="0" w:color="auto"/>
            <w:bottom w:val="none" w:sz="0" w:space="0" w:color="auto"/>
            <w:right w:val="none" w:sz="0" w:space="0" w:color="auto"/>
          </w:divBdr>
        </w:div>
        <w:div w:id="374089081">
          <w:marLeft w:val="640"/>
          <w:marRight w:val="0"/>
          <w:marTop w:val="0"/>
          <w:marBottom w:val="0"/>
          <w:divBdr>
            <w:top w:val="none" w:sz="0" w:space="0" w:color="auto"/>
            <w:left w:val="none" w:sz="0" w:space="0" w:color="auto"/>
            <w:bottom w:val="none" w:sz="0" w:space="0" w:color="auto"/>
            <w:right w:val="none" w:sz="0" w:space="0" w:color="auto"/>
          </w:divBdr>
        </w:div>
        <w:div w:id="713694272">
          <w:marLeft w:val="640"/>
          <w:marRight w:val="0"/>
          <w:marTop w:val="0"/>
          <w:marBottom w:val="0"/>
          <w:divBdr>
            <w:top w:val="none" w:sz="0" w:space="0" w:color="auto"/>
            <w:left w:val="none" w:sz="0" w:space="0" w:color="auto"/>
            <w:bottom w:val="none" w:sz="0" w:space="0" w:color="auto"/>
            <w:right w:val="none" w:sz="0" w:space="0" w:color="auto"/>
          </w:divBdr>
        </w:div>
        <w:div w:id="1278874954">
          <w:marLeft w:val="640"/>
          <w:marRight w:val="0"/>
          <w:marTop w:val="0"/>
          <w:marBottom w:val="0"/>
          <w:divBdr>
            <w:top w:val="none" w:sz="0" w:space="0" w:color="auto"/>
            <w:left w:val="none" w:sz="0" w:space="0" w:color="auto"/>
            <w:bottom w:val="none" w:sz="0" w:space="0" w:color="auto"/>
            <w:right w:val="none" w:sz="0" w:space="0" w:color="auto"/>
          </w:divBdr>
        </w:div>
        <w:div w:id="1076708718">
          <w:marLeft w:val="640"/>
          <w:marRight w:val="0"/>
          <w:marTop w:val="0"/>
          <w:marBottom w:val="0"/>
          <w:divBdr>
            <w:top w:val="none" w:sz="0" w:space="0" w:color="auto"/>
            <w:left w:val="none" w:sz="0" w:space="0" w:color="auto"/>
            <w:bottom w:val="none" w:sz="0" w:space="0" w:color="auto"/>
            <w:right w:val="none" w:sz="0" w:space="0" w:color="auto"/>
          </w:divBdr>
        </w:div>
        <w:div w:id="903831994">
          <w:marLeft w:val="640"/>
          <w:marRight w:val="0"/>
          <w:marTop w:val="0"/>
          <w:marBottom w:val="0"/>
          <w:divBdr>
            <w:top w:val="none" w:sz="0" w:space="0" w:color="auto"/>
            <w:left w:val="none" w:sz="0" w:space="0" w:color="auto"/>
            <w:bottom w:val="none" w:sz="0" w:space="0" w:color="auto"/>
            <w:right w:val="none" w:sz="0" w:space="0" w:color="auto"/>
          </w:divBdr>
        </w:div>
        <w:div w:id="824902957">
          <w:marLeft w:val="640"/>
          <w:marRight w:val="0"/>
          <w:marTop w:val="0"/>
          <w:marBottom w:val="0"/>
          <w:divBdr>
            <w:top w:val="none" w:sz="0" w:space="0" w:color="auto"/>
            <w:left w:val="none" w:sz="0" w:space="0" w:color="auto"/>
            <w:bottom w:val="none" w:sz="0" w:space="0" w:color="auto"/>
            <w:right w:val="none" w:sz="0" w:space="0" w:color="auto"/>
          </w:divBdr>
        </w:div>
        <w:div w:id="711227687">
          <w:marLeft w:val="640"/>
          <w:marRight w:val="0"/>
          <w:marTop w:val="0"/>
          <w:marBottom w:val="0"/>
          <w:divBdr>
            <w:top w:val="none" w:sz="0" w:space="0" w:color="auto"/>
            <w:left w:val="none" w:sz="0" w:space="0" w:color="auto"/>
            <w:bottom w:val="none" w:sz="0" w:space="0" w:color="auto"/>
            <w:right w:val="none" w:sz="0" w:space="0" w:color="auto"/>
          </w:divBdr>
        </w:div>
        <w:div w:id="1996445953">
          <w:marLeft w:val="640"/>
          <w:marRight w:val="0"/>
          <w:marTop w:val="0"/>
          <w:marBottom w:val="0"/>
          <w:divBdr>
            <w:top w:val="none" w:sz="0" w:space="0" w:color="auto"/>
            <w:left w:val="none" w:sz="0" w:space="0" w:color="auto"/>
            <w:bottom w:val="none" w:sz="0" w:space="0" w:color="auto"/>
            <w:right w:val="none" w:sz="0" w:space="0" w:color="auto"/>
          </w:divBdr>
        </w:div>
        <w:div w:id="256334678">
          <w:marLeft w:val="640"/>
          <w:marRight w:val="0"/>
          <w:marTop w:val="0"/>
          <w:marBottom w:val="0"/>
          <w:divBdr>
            <w:top w:val="none" w:sz="0" w:space="0" w:color="auto"/>
            <w:left w:val="none" w:sz="0" w:space="0" w:color="auto"/>
            <w:bottom w:val="none" w:sz="0" w:space="0" w:color="auto"/>
            <w:right w:val="none" w:sz="0" w:space="0" w:color="auto"/>
          </w:divBdr>
        </w:div>
        <w:div w:id="634531584">
          <w:marLeft w:val="640"/>
          <w:marRight w:val="0"/>
          <w:marTop w:val="0"/>
          <w:marBottom w:val="0"/>
          <w:divBdr>
            <w:top w:val="none" w:sz="0" w:space="0" w:color="auto"/>
            <w:left w:val="none" w:sz="0" w:space="0" w:color="auto"/>
            <w:bottom w:val="none" w:sz="0" w:space="0" w:color="auto"/>
            <w:right w:val="none" w:sz="0" w:space="0" w:color="auto"/>
          </w:divBdr>
        </w:div>
        <w:div w:id="398676288">
          <w:marLeft w:val="640"/>
          <w:marRight w:val="0"/>
          <w:marTop w:val="0"/>
          <w:marBottom w:val="0"/>
          <w:divBdr>
            <w:top w:val="none" w:sz="0" w:space="0" w:color="auto"/>
            <w:left w:val="none" w:sz="0" w:space="0" w:color="auto"/>
            <w:bottom w:val="none" w:sz="0" w:space="0" w:color="auto"/>
            <w:right w:val="none" w:sz="0" w:space="0" w:color="auto"/>
          </w:divBdr>
        </w:div>
        <w:div w:id="908811934">
          <w:marLeft w:val="640"/>
          <w:marRight w:val="0"/>
          <w:marTop w:val="0"/>
          <w:marBottom w:val="0"/>
          <w:divBdr>
            <w:top w:val="none" w:sz="0" w:space="0" w:color="auto"/>
            <w:left w:val="none" w:sz="0" w:space="0" w:color="auto"/>
            <w:bottom w:val="none" w:sz="0" w:space="0" w:color="auto"/>
            <w:right w:val="none" w:sz="0" w:space="0" w:color="auto"/>
          </w:divBdr>
        </w:div>
        <w:div w:id="1884636664">
          <w:marLeft w:val="640"/>
          <w:marRight w:val="0"/>
          <w:marTop w:val="0"/>
          <w:marBottom w:val="0"/>
          <w:divBdr>
            <w:top w:val="none" w:sz="0" w:space="0" w:color="auto"/>
            <w:left w:val="none" w:sz="0" w:space="0" w:color="auto"/>
            <w:bottom w:val="none" w:sz="0" w:space="0" w:color="auto"/>
            <w:right w:val="none" w:sz="0" w:space="0" w:color="auto"/>
          </w:divBdr>
        </w:div>
        <w:div w:id="1697458499">
          <w:marLeft w:val="640"/>
          <w:marRight w:val="0"/>
          <w:marTop w:val="0"/>
          <w:marBottom w:val="0"/>
          <w:divBdr>
            <w:top w:val="none" w:sz="0" w:space="0" w:color="auto"/>
            <w:left w:val="none" w:sz="0" w:space="0" w:color="auto"/>
            <w:bottom w:val="none" w:sz="0" w:space="0" w:color="auto"/>
            <w:right w:val="none" w:sz="0" w:space="0" w:color="auto"/>
          </w:divBdr>
        </w:div>
        <w:div w:id="2060669602">
          <w:marLeft w:val="640"/>
          <w:marRight w:val="0"/>
          <w:marTop w:val="0"/>
          <w:marBottom w:val="0"/>
          <w:divBdr>
            <w:top w:val="none" w:sz="0" w:space="0" w:color="auto"/>
            <w:left w:val="none" w:sz="0" w:space="0" w:color="auto"/>
            <w:bottom w:val="none" w:sz="0" w:space="0" w:color="auto"/>
            <w:right w:val="none" w:sz="0" w:space="0" w:color="auto"/>
          </w:divBdr>
        </w:div>
        <w:div w:id="905799913">
          <w:marLeft w:val="640"/>
          <w:marRight w:val="0"/>
          <w:marTop w:val="0"/>
          <w:marBottom w:val="0"/>
          <w:divBdr>
            <w:top w:val="none" w:sz="0" w:space="0" w:color="auto"/>
            <w:left w:val="none" w:sz="0" w:space="0" w:color="auto"/>
            <w:bottom w:val="none" w:sz="0" w:space="0" w:color="auto"/>
            <w:right w:val="none" w:sz="0" w:space="0" w:color="auto"/>
          </w:divBdr>
        </w:div>
        <w:div w:id="1316687520">
          <w:marLeft w:val="640"/>
          <w:marRight w:val="0"/>
          <w:marTop w:val="0"/>
          <w:marBottom w:val="0"/>
          <w:divBdr>
            <w:top w:val="none" w:sz="0" w:space="0" w:color="auto"/>
            <w:left w:val="none" w:sz="0" w:space="0" w:color="auto"/>
            <w:bottom w:val="none" w:sz="0" w:space="0" w:color="auto"/>
            <w:right w:val="none" w:sz="0" w:space="0" w:color="auto"/>
          </w:divBdr>
        </w:div>
        <w:div w:id="613754653">
          <w:marLeft w:val="640"/>
          <w:marRight w:val="0"/>
          <w:marTop w:val="0"/>
          <w:marBottom w:val="0"/>
          <w:divBdr>
            <w:top w:val="none" w:sz="0" w:space="0" w:color="auto"/>
            <w:left w:val="none" w:sz="0" w:space="0" w:color="auto"/>
            <w:bottom w:val="none" w:sz="0" w:space="0" w:color="auto"/>
            <w:right w:val="none" w:sz="0" w:space="0" w:color="auto"/>
          </w:divBdr>
        </w:div>
        <w:div w:id="176119924">
          <w:marLeft w:val="640"/>
          <w:marRight w:val="0"/>
          <w:marTop w:val="0"/>
          <w:marBottom w:val="0"/>
          <w:divBdr>
            <w:top w:val="none" w:sz="0" w:space="0" w:color="auto"/>
            <w:left w:val="none" w:sz="0" w:space="0" w:color="auto"/>
            <w:bottom w:val="none" w:sz="0" w:space="0" w:color="auto"/>
            <w:right w:val="none" w:sz="0" w:space="0" w:color="auto"/>
          </w:divBdr>
        </w:div>
        <w:div w:id="1518428580">
          <w:marLeft w:val="640"/>
          <w:marRight w:val="0"/>
          <w:marTop w:val="0"/>
          <w:marBottom w:val="0"/>
          <w:divBdr>
            <w:top w:val="none" w:sz="0" w:space="0" w:color="auto"/>
            <w:left w:val="none" w:sz="0" w:space="0" w:color="auto"/>
            <w:bottom w:val="none" w:sz="0" w:space="0" w:color="auto"/>
            <w:right w:val="none" w:sz="0" w:space="0" w:color="auto"/>
          </w:divBdr>
        </w:div>
        <w:div w:id="128326906">
          <w:marLeft w:val="640"/>
          <w:marRight w:val="0"/>
          <w:marTop w:val="0"/>
          <w:marBottom w:val="0"/>
          <w:divBdr>
            <w:top w:val="none" w:sz="0" w:space="0" w:color="auto"/>
            <w:left w:val="none" w:sz="0" w:space="0" w:color="auto"/>
            <w:bottom w:val="none" w:sz="0" w:space="0" w:color="auto"/>
            <w:right w:val="none" w:sz="0" w:space="0" w:color="auto"/>
          </w:divBdr>
        </w:div>
        <w:div w:id="575164931">
          <w:marLeft w:val="640"/>
          <w:marRight w:val="0"/>
          <w:marTop w:val="0"/>
          <w:marBottom w:val="0"/>
          <w:divBdr>
            <w:top w:val="none" w:sz="0" w:space="0" w:color="auto"/>
            <w:left w:val="none" w:sz="0" w:space="0" w:color="auto"/>
            <w:bottom w:val="none" w:sz="0" w:space="0" w:color="auto"/>
            <w:right w:val="none" w:sz="0" w:space="0" w:color="auto"/>
          </w:divBdr>
        </w:div>
        <w:div w:id="1782263130">
          <w:marLeft w:val="640"/>
          <w:marRight w:val="0"/>
          <w:marTop w:val="0"/>
          <w:marBottom w:val="0"/>
          <w:divBdr>
            <w:top w:val="none" w:sz="0" w:space="0" w:color="auto"/>
            <w:left w:val="none" w:sz="0" w:space="0" w:color="auto"/>
            <w:bottom w:val="none" w:sz="0" w:space="0" w:color="auto"/>
            <w:right w:val="none" w:sz="0" w:space="0" w:color="auto"/>
          </w:divBdr>
        </w:div>
        <w:div w:id="1711343186">
          <w:marLeft w:val="640"/>
          <w:marRight w:val="0"/>
          <w:marTop w:val="0"/>
          <w:marBottom w:val="0"/>
          <w:divBdr>
            <w:top w:val="none" w:sz="0" w:space="0" w:color="auto"/>
            <w:left w:val="none" w:sz="0" w:space="0" w:color="auto"/>
            <w:bottom w:val="none" w:sz="0" w:space="0" w:color="auto"/>
            <w:right w:val="none" w:sz="0" w:space="0" w:color="auto"/>
          </w:divBdr>
        </w:div>
        <w:div w:id="1903446393">
          <w:marLeft w:val="640"/>
          <w:marRight w:val="0"/>
          <w:marTop w:val="0"/>
          <w:marBottom w:val="0"/>
          <w:divBdr>
            <w:top w:val="none" w:sz="0" w:space="0" w:color="auto"/>
            <w:left w:val="none" w:sz="0" w:space="0" w:color="auto"/>
            <w:bottom w:val="none" w:sz="0" w:space="0" w:color="auto"/>
            <w:right w:val="none" w:sz="0" w:space="0" w:color="auto"/>
          </w:divBdr>
        </w:div>
        <w:div w:id="1170294274">
          <w:marLeft w:val="640"/>
          <w:marRight w:val="0"/>
          <w:marTop w:val="0"/>
          <w:marBottom w:val="0"/>
          <w:divBdr>
            <w:top w:val="none" w:sz="0" w:space="0" w:color="auto"/>
            <w:left w:val="none" w:sz="0" w:space="0" w:color="auto"/>
            <w:bottom w:val="none" w:sz="0" w:space="0" w:color="auto"/>
            <w:right w:val="none" w:sz="0" w:space="0" w:color="auto"/>
          </w:divBdr>
        </w:div>
        <w:div w:id="1645505061">
          <w:marLeft w:val="640"/>
          <w:marRight w:val="0"/>
          <w:marTop w:val="0"/>
          <w:marBottom w:val="0"/>
          <w:divBdr>
            <w:top w:val="none" w:sz="0" w:space="0" w:color="auto"/>
            <w:left w:val="none" w:sz="0" w:space="0" w:color="auto"/>
            <w:bottom w:val="none" w:sz="0" w:space="0" w:color="auto"/>
            <w:right w:val="none" w:sz="0" w:space="0" w:color="auto"/>
          </w:divBdr>
        </w:div>
        <w:div w:id="1182402552">
          <w:marLeft w:val="640"/>
          <w:marRight w:val="0"/>
          <w:marTop w:val="0"/>
          <w:marBottom w:val="0"/>
          <w:divBdr>
            <w:top w:val="none" w:sz="0" w:space="0" w:color="auto"/>
            <w:left w:val="none" w:sz="0" w:space="0" w:color="auto"/>
            <w:bottom w:val="none" w:sz="0" w:space="0" w:color="auto"/>
            <w:right w:val="none" w:sz="0" w:space="0" w:color="auto"/>
          </w:divBdr>
        </w:div>
        <w:div w:id="1290815233">
          <w:marLeft w:val="640"/>
          <w:marRight w:val="0"/>
          <w:marTop w:val="0"/>
          <w:marBottom w:val="0"/>
          <w:divBdr>
            <w:top w:val="none" w:sz="0" w:space="0" w:color="auto"/>
            <w:left w:val="none" w:sz="0" w:space="0" w:color="auto"/>
            <w:bottom w:val="none" w:sz="0" w:space="0" w:color="auto"/>
            <w:right w:val="none" w:sz="0" w:space="0" w:color="auto"/>
          </w:divBdr>
        </w:div>
        <w:div w:id="73665756">
          <w:marLeft w:val="640"/>
          <w:marRight w:val="0"/>
          <w:marTop w:val="0"/>
          <w:marBottom w:val="0"/>
          <w:divBdr>
            <w:top w:val="none" w:sz="0" w:space="0" w:color="auto"/>
            <w:left w:val="none" w:sz="0" w:space="0" w:color="auto"/>
            <w:bottom w:val="none" w:sz="0" w:space="0" w:color="auto"/>
            <w:right w:val="none" w:sz="0" w:space="0" w:color="auto"/>
          </w:divBdr>
        </w:div>
        <w:div w:id="1694844592">
          <w:marLeft w:val="640"/>
          <w:marRight w:val="0"/>
          <w:marTop w:val="0"/>
          <w:marBottom w:val="0"/>
          <w:divBdr>
            <w:top w:val="none" w:sz="0" w:space="0" w:color="auto"/>
            <w:left w:val="none" w:sz="0" w:space="0" w:color="auto"/>
            <w:bottom w:val="none" w:sz="0" w:space="0" w:color="auto"/>
            <w:right w:val="none" w:sz="0" w:space="0" w:color="auto"/>
          </w:divBdr>
        </w:div>
        <w:div w:id="1473474668">
          <w:marLeft w:val="640"/>
          <w:marRight w:val="0"/>
          <w:marTop w:val="0"/>
          <w:marBottom w:val="0"/>
          <w:divBdr>
            <w:top w:val="none" w:sz="0" w:space="0" w:color="auto"/>
            <w:left w:val="none" w:sz="0" w:space="0" w:color="auto"/>
            <w:bottom w:val="none" w:sz="0" w:space="0" w:color="auto"/>
            <w:right w:val="none" w:sz="0" w:space="0" w:color="auto"/>
          </w:divBdr>
        </w:div>
        <w:div w:id="1980259465">
          <w:marLeft w:val="640"/>
          <w:marRight w:val="0"/>
          <w:marTop w:val="0"/>
          <w:marBottom w:val="0"/>
          <w:divBdr>
            <w:top w:val="none" w:sz="0" w:space="0" w:color="auto"/>
            <w:left w:val="none" w:sz="0" w:space="0" w:color="auto"/>
            <w:bottom w:val="none" w:sz="0" w:space="0" w:color="auto"/>
            <w:right w:val="none" w:sz="0" w:space="0" w:color="auto"/>
          </w:divBdr>
        </w:div>
        <w:div w:id="433013824">
          <w:marLeft w:val="640"/>
          <w:marRight w:val="0"/>
          <w:marTop w:val="0"/>
          <w:marBottom w:val="0"/>
          <w:divBdr>
            <w:top w:val="none" w:sz="0" w:space="0" w:color="auto"/>
            <w:left w:val="none" w:sz="0" w:space="0" w:color="auto"/>
            <w:bottom w:val="none" w:sz="0" w:space="0" w:color="auto"/>
            <w:right w:val="none" w:sz="0" w:space="0" w:color="auto"/>
          </w:divBdr>
        </w:div>
        <w:div w:id="1692536704">
          <w:marLeft w:val="640"/>
          <w:marRight w:val="0"/>
          <w:marTop w:val="0"/>
          <w:marBottom w:val="0"/>
          <w:divBdr>
            <w:top w:val="none" w:sz="0" w:space="0" w:color="auto"/>
            <w:left w:val="none" w:sz="0" w:space="0" w:color="auto"/>
            <w:bottom w:val="none" w:sz="0" w:space="0" w:color="auto"/>
            <w:right w:val="none" w:sz="0" w:space="0" w:color="auto"/>
          </w:divBdr>
        </w:div>
        <w:div w:id="477961060">
          <w:marLeft w:val="640"/>
          <w:marRight w:val="0"/>
          <w:marTop w:val="0"/>
          <w:marBottom w:val="0"/>
          <w:divBdr>
            <w:top w:val="none" w:sz="0" w:space="0" w:color="auto"/>
            <w:left w:val="none" w:sz="0" w:space="0" w:color="auto"/>
            <w:bottom w:val="none" w:sz="0" w:space="0" w:color="auto"/>
            <w:right w:val="none" w:sz="0" w:space="0" w:color="auto"/>
          </w:divBdr>
        </w:div>
        <w:div w:id="1853256353">
          <w:marLeft w:val="640"/>
          <w:marRight w:val="0"/>
          <w:marTop w:val="0"/>
          <w:marBottom w:val="0"/>
          <w:divBdr>
            <w:top w:val="none" w:sz="0" w:space="0" w:color="auto"/>
            <w:left w:val="none" w:sz="0" w:space="0" w:color="auto"/>
            <w:bottom w:val="none" w:sz="0" w:space="0" w:color="auto"/>
            <w:right w:val="none" w:sz="0" w:space="0" w:color="auto"/>
          </w:divBdr>
        </w:div>
        <w:div w:id="1110508296">
          <w:marLeft w:val="640"/>
          <w:marRight w:val="0"/>
          <w:marTop w:val="0"/>
          <w:marBottom w:val="0"/>
          <w:divBdr>
            <w:top w:val="none" w:sz="0" w:space="0" w:color="auto"/>
            <w:left w:val="none" w:sz="0" w:space="0" w:color="auto"/>
            <w:bottom w:val="none" w:sz="0" w:space="0" w:color="auto"/>
            <w:right w:val="none" w:sz="0" w:space="0" w:color="auto"/>
          </w:divBdr>
        </w:div>
        <w:div w:id="1333141151">
          <w:marLeft w:val="640"/>
          <w:marRight w:val="0"/>
          <w:marTop w:val="0"/>
          <w:marBottom w:val="0"/>
          <w:divBdr>
            <w:top w:val="none" w:sz="0" w:space="0" w:color="auto"/>
            <w:left w:val="none" w:sz="0" w:space="0" w:color="auto"/>
            <w:bottom w:val="none" w:sz="0" w:space="0" w:color="auto"/>
            <w:right w:val="none" w:sz="0" w:space="0" w:color="auto"/>
          </w:divBdr>
        </w:div>
        <w:div w:id="1019893860">
          <w:marLeft w:val="640"/>
          <w:marRight w:val="0"/>
          <w:marTop w:val="0"/>
          <w:marBottom w:val="0"/>
          <w:divBdr>
            <w:top w:val="none" w:sz="0" w:space="0" w:color="auto"/>
            <w:left w:val="none" w:sz="0" w:space="0" w:color="auto"/>
            <w:bottom w:val="none" w:sz="0" w:space="0" w:color="auto"/>
            <w:right w:val="none" w:sz="0" w:space="0" w:color="auto"/>
          </w:divBdr>
        </w:div>
        <w:div w:id="262081554">
          <w:marLeft w:val="640"/>
          <w:marRight w:val="0"/>
          <w:marTop w:val="0"/>
          <w:marBottom w:val="0"/>
          <w:divBdr>
            <w:top w:val="none" w:sz="0" w:space="0" w:color="auto"/>
            <w:left w:val="none" w:sz="0" w:space="0" w:color="auto"/>
            <w:bottom w:val="none" w:sz="0" w:space="0" w:color="auto"/>
            <w:right w:val="none" w:sz="0" w:space="0" w:color="auto"/>
          </w:divBdr>
        </w:div>
        <w:div w:id="665518902">
          <w:marLeft w:val="640"/>
          <w:marRight w:val="0"/>
          <w:marTop w:val="0"/>
          <w:marBottom w:val="0"/>
          <w:divBdr>
            <w:top w:val="none" w:sz="0" w:space="0" w:color="auto"/>
            <w:left w:val="none" w:sz="0" w:space="0" w:color="auto"/>
            <w:bottom w:val="none" w:sz="0" w:space="0" w:color="auto"/>
            <w:right w:val="none" w:sz="0" w:space="0" w:color="auto"/>
          </w:divBdr>
        </w:div>
        <w:div w:id="911623396">
          <w:marLeft w:val="640"/>
          <w:marRight w:val="0"/>
          <w:marTop w:val="0"/>
          <w:marBottom w:val="0"/>
          <w:divBdr>
            <w:top w:val="none" w:sz="0" w:space="0" w:color="auto"/>
            <w:left w:val="none" w:sz="0" w:space="0" w:color="auto"/>
            <w:bottom w:val="none" w:sz="0" w:space="0" w:color="auto"/>
            <w:right w:val="none" w:sz="0" w:space="0" w:color="auto"/>
          </w:divBdr>
        </w:div>
        <w:div w:id="210776189">
          <w:marLeft w:val="640"/>
          <w:marRight w:val="0"/>
          <w:marTop w:val="0"/>
          <w:marBottom w:val="0"/>
          <w:divBdr>
            <w:top w:val="none" w:sz="0" w:space="0" w:color="auto"/>
            <w:left w:val="none" w:sz="0" w:space="0" w:color="auto"/>
            <w:bottom w:val="none" w:sz="0" w:space="0" w:color="auto"/>
            <w:right w:val="none" w:sz="0" w:space="0" w:color="auto"/>
          </w:divBdr>
        </w:div>
        <w:div w:id="945306499">
          <w:marLeft w:val="640"/>
          <w:marRight w:val="0"/>
          <w:marTop w:val="0"/>
          <w:marBottom w:val="0"/>
          <w:divBdr>
            <w:top w:val="none" w:sz="0" w:space="0" w:color="auto"/>
            <w:left w:val="none" w:sz="0" w:space="0" w:color="auto"/>
            <w:bottom w:val="none" w:sz="0" w:space="0" w:color="auto"/>
            <w:right w:val="none" w:sz="0" w:space="0" w:color="auto"/>
          </w:divBdr>
        </w:div>
        <w:div w:id="817763108">
          <w:marLeft w:val="640"/>
          <w:marRight w:val="0"/>
          <w:marTop w:val="0"/>
          <w:marBottom w:val="0"/>
          <w:divBdr>
            <w:top w:val="none" w:sz="0" w:space="0" w:color="auto"/>
            <w:left w:val="none" w:sz="0" w:space="0" w:color="auto"/>
            <w:bottom w:val="none" w:sz="0" w:space="0" w:color="auto"/>
            <w:right w:val="none" w:sz="0" w:space="0" w:color="auto"/>
          </w:divBdr>
        </w:div>
        <w:div w:id="1350567996">
          <w:marLeft w:val="640"/>
          <w:marRight w:val="0"/>
          <w:marTop w:val="0"/>
          <w:marBottom w:val="0"/>
          <w:divBdr>
            <w:top w:val="none" w:sz="0" w:space="0" w:color="auto"/>
            <w:left w:val="none" w:sz="0" w:space="0" w:color="auto"/>
            <w:bottom w:val="none" w:sz="0" w:space="0" w:color="auto"/>
            <w:right w:val="none" w:sz="0" w:space="0" w:color="auto"/>
          </w:divBdr>
        </w:div>
        <w:div w:id="1890339313">
          <w:marLeft w:val="640"/>
          <w:marRight w:val="0"/>
          <w:marTop w:val="0"/>
          <w:marBottom w:val="0"/>
          <w:divBdr>
            <w:top w:val="none" w:sz="0" w:space="0" w:color="auto"/>
            <w:left w:val="none" w:sz="0" w:space="0" w:color="auto"/>
            <w:bottom w:val="none" w:sz="0" w:space="0" w:color="auto"/>
            <w:right w:val="none" w:sz="0" w:space="0" w:color="auto"/>
          </w:divBdr>
        </w:div>
        <w:div w:id="1385257750">
          <w:marLeft w:val="640"/>
          <w:marRight w:val="0"/>
          <w:marTop w:val="0"/>
          <w:marBottom w:val="0"/>
          <w:divBdr>
            <w:top w:val="none" w:sz="0" w:space="0" w:color="auto"/>
            <w:left w:val="none" w:sz="0" w:space="0" w:color="auto"/>
            <w:bottom w:val="none" w:sz="0" w:space="0" w:color="auto"/>
            <w:right w:val="none" w:sz="0" w:space="0" w:color="auto"/>
          </w:divBdr>
        </w:div>
        <w:div w:id="10182758">
          <w:marLeft w:val="640"/>
          <w:marRight w:val="0"/>
          <w:marTop w:val="0"/>
          <w:marBottom w:val="0"/>
          <w:divBdr>
            <w:top w:val="none" w:sz="0" w:space="0" w:color="auto"/>
            <w:left w:val="none" w:sz="0" w:space="0" w:color="auto"/>
            <w:bottom w:val="none" w:sz="0" w:space="0" w:color="auto"/>
            <w:right w:val="none" w:sz="0" w:space="0" w:color="auto"/>
          </w:divBdr>
        </w:div>
        <w:div w:id="1480342965">
          <w:marLeft w:val="640"/>
          <w:marRight w:val="0"/>
          <w:marTop w:val="0"/>
          <w:marBottom w:val="0"/>
          <w:divBdr>
            <w:top w:val="none" w:sz="0" w:space="0" w:color="auto"/>
            <w:left w:val="none" w:sz="0" w:space="0" w:color="auto"/>
            <w:bottom w:val="none" w:sz="0" w:space="0" w:color="auto"/>
            <w:right w:val="none" w:sz="0" w:space="0" w:color="auto"/>
          </w:divBdr>
        </w:div>
        <w:div w:id="1568569427">
          <w:marLeft w:val="640"/>
          <w:marRight w:val="0"/>
          <w:marTop w:val="0"/>
          <w:marBottom w:val="0"/>
          <w:divBdr>
            <w:top w:val="none" w:sz="0" w:space="0" w:color="auto"/>
            <w:left w:val="none" w:sz="0" w:space="0" w:color="auto"/>
            <w:bottom w:val="none" w:sz="0" w:space="0" w:color="auto"/>
            <w:right w:val="none" w:sz="0" w:space="0" w:color="auto"/>
          </w:divBdr>
        </w:div>
        <w:div w:id="1185362008">
          <w:marLeft w:val="640"/>
          <w:marRight w:val="0"/>
          <w:marTop w:val="0"/>
          <w:marBottom w:val="0"/>
          <w:divBdr>
            <w:top w:val="none" w:sz="0" w:space="0" w:color="auto"/>
            <w:left w:val="none" w:sz="0" w:space="0" w:color="auto"/>
            <w:bottom w:val="none" w:sz="0" w:space="0" w:color="auto"/>
            <w:right w:val="none" w:sz="0" w:space="0" w:color="auto"/>
          </w:divBdr>
        </w:div>
        <w:div w:id="902065795">
          <w:marLeft w:val="640"/>
          <w:marRight w:val="0"/>
          <w:marTop w:val="0"/>
          <w:marBottom w:val="0"/>
          <w:divBdr>
            <w:top w:val="none" w:sz="0" w:space="0" w:color="auto"/>
            <w:left w:val="none" w:sz="0" w:space="0" w:color="auto"/>
            <w:bottom w:val="none" w:sz="0" w:space="0" w:color="auto"/>
            <w:right w:val="none" w:sz="0" w:space="0" w:color="auto"/>
          </w:divBdr>
        </w:div>
        <w:div w:id="1104036805">
          <w:marLeft w:val="640"/>
          <w:marRight w:val="0"/>
          <w:marTop w:val="0"/>
          <w:marBottom w:val="0"/>
          <w:divBdr>
            <w:top w:val="none" w:sz="0" w:space="0" w:color="auto"/>
            <w:left w:val="none" w:sz="0" w:space="0" w:color="auto"/>
            <w:bottom w:val="none" w:sz="0" w:space="0" w:color="auto"/>
            <w:right w:val="none" w:sz="0" w:space="0" w:color="auto"/>
          </w:divBdr>
        </w:div>
        <w:div w:id="1784611018">
          <w:marLeft w:val="640"/>
          <w:marRight w:val="0"/>
          <w:marTop w:val="0"/>
          <w:marBottom w:val="0"/>
          <w:divBdr>
            <w:top w:val="none" w:sz="0" w:space="0" w:color="auto"/>
            <w:left w:val="none" w:sz="0" w:space="0" w:color="auto"/>
            <w:bottom w:val="none" w:sz="0" w:space="0" w:color="auto"/>
            <w:right w:val="none" w:sz="0" w:space="0" w:color="auto"/>
          </w:divBdr>
        </w:div>
        <w:div w:id="1504078872">
          <w:marLeft w:val="640"/>
          <w:marRight w:val="0"/>
          <w:marTop w:val="0"/>
          <w:marBottom w:val="0"/>
          <w:divBdr>
            <w:top w:val="none" w:sz="0" w:space="0" w:color="auto"/>
            <w:left w:val="none" w:sz="0" w:space="0" w:color="auto"/>
            <w:bottom w:val="none" w:sz="0" w:space="0" w:color="auto"/>
            <w:right w:val="none" w:sz="0" w:space="0" w:color="auto"/>
          </w:divBdr>
        </w:div>
        <w:div w:id="2064139324">
          <w:marLeft w:val="640"/>
          <w:marRight w:val="0"/>
          <w:marTop w:val="0"/>
          <w:marBottom w:val="0"/>
          <w:divBdr>
            <w:top w:val="none" w:sz="0" w:space="0" w:color="auto"/>
            <w:left w:val="none" w:sz="0" w:space="0" w:color="auto"/>
            <w:bottom w:val="none" w:sz="0" w:space="0" w:color="auto"/>
            <w:right w:val="none" w:sz="0" w:space="0" w:color="auto"/>
          </w:divBdr>
        </w:div>
        <w:div w:id="1200388225">
          <w:marLeft w:val="640"/>
          <w:marRight w:val="0"/>
          <w:marTop w:val="0"/>
          <w:marBottom w:val="0"/>
          <w:divBdr>
            <w:top w:val="none" w:sz="0" w:space="0" w:color="auto"/>
            <w:left w:val="none" w:sz="0" w:space="0" w:color="auto"/>
            <w:bottom w:val="none" w:sz="0" w:space="0" w:color="auto"/>
            <w:right w:val="none" w:sz="0" w:space="0" w:color="auto"/>
          </w:divBdr>
        </w:div>
        <w:div w:id="278875044">
          <w:marLeft w:val="640"/>
          <w:marRight w:val="0"/>
          <w:marTop w:val="0"/>
          <w:marBottom w:val="0"/>
          <w:divBdr>
            <w:top w:val="none" w:sz="0" w:space="0" w:color="auto"/>
            <w:left w:val="none" w:sz="0" w:space="0" w:color="auto"/>
            <w:bottom w:val="none" w:sz="0" w:space="0" w:color="auto"/>
            <w:right w:val="none" w:sz="0" w:space="0" w:color="auto"/>
          </w:divBdr>
        </w:div>
        <w:div w:id="1866553003">
          <w:marLeft w:val="640"/>
          <w:marRight w:val="0"/>
          <w:marTop w:val="0"/>
          <w:marBottom w:val="0"/>
          <w:divBdr>
            <w:top w:val="none" w:sz="0" w:space="0" w:color="auto"/>
            <w:left w:val="none" w:sz="0" w:space="0" w:color="auto"/>
            <w:bottom w:val="none" w:sz="0" w:space="0" w:color="auto"/>
            <w:right w:val="none" w:sz="0" w:space="0" w:color="auto"/>
          </w:divBdr>
        </w:div>
        <w:div w:id="2057970377">
          <w:marLeft w:val="640"/>
          <w:marRight w:val="0"/>
          <w:marTop w:val="0"/>
          <w:marBottom w:val="0"/>
          <w:divBdr>
            <w:top w:val="none" w:sz="0" w:space="0" w:color="auto"/>
            <w:left w:val="none" w:sz="0" w:space="0" w:color="auto"/>
            <w:bottom w:val="none" w:sz="0" w:space="0" w:color="auto"/>
            <w:right w:val="none" w:sz="0" w:space="0" w:color="auto"/>
          </w:divBdr>
        </w:div>
        <w:div w:id="69163926">
          <w:marLeft w:val="640"/>
          <w:marRight w:val="0"/>
          <w:marTop w:val="0"/>
          <w:marBottom w:val="0"/>
          <w:divBdr>
            <w:top w:val="none" w:sz="0" w:space="0" w:color="auto"/>
            <w:left w:val="none" w:sz="0" w:space="0" w:color="auto"/>
            <w:bottom w:val="none" w:sz="0" w:space="0" w:color="auto"/>
            <w:right w:val="none" w:sz="0" w:space="0" w:color="auto"/>
          </w:divBdr>
        </w:div>
        <w:div w:id="989401970">
          <w:marLeft w:val="640"/>
          <w:marRight w:val="0"/>
          <w:marTop w:val="0"/>
          <w:marBottom w:val="0"/>
          <w:divBdr>
            <w:top w:val="none" w:sz="0" w:space="0" w:color="auto"/>
            <w:left w:val="none" w:sz="0" w:space="0" w:color="auto"/>
            <w:bottom w:val="none" w:sz="0" w:space="0" w:color="auto"/>
            <w:right w:val="none" w:sz="0" w:space="0" w:color="auto"/>
          </w:divBdr>
        </w:div>
        <w:div w:id="2033189165">
          <w:marLeft w:val="640"/>
          <w:marRight w:val="0"/>
          <w:marTop w:val="0"/>
          <w:marBottom w:val="0"/>
          <w:divBdr>
            <w:top w:val="none" w:sz="0" w:space="0" w:color="auto"/>
            <w:left w:val="none" w:sz="0" w:space="0" w:color="auto"/>
            <w:bottom w:val="none" w:sz="0" w:space="0" w:color="auto"/>
            <w:right w:val="none" w:sz="0" w:space="0" w:color="auto"/>
          </w:divBdr>
        </w:div>
        <w:div w:id="872228749">
          <w:marLeft w:val="640"/>
          <w:marRight w:val="0"/>
          <w:marTop w:val="0"/>
          <w:marBottom w:val="0"/>
          <w:divBdr>
            <w:top w:val="none" w:sz="0" w:space="0" w:color="auto"/>
            <w:left w:val="none" w:sz="0" w:space="0" w:color="auto"/>
            <w:bottom w:val="none" w:sz="0" w:space="0" w:color="auto"/>
            <w:right w:val="none" w:sz="0" w:space="0" w:color="auto"/>
          </w:divBdr>
        </w:div>
        <w:div w:id="1610775977">
          <w:marLeft w:val="640"/>
          <w:marRight w:val="0"/>
          <w:marTop w:val="0"/>
          <w:marBottom w:val="0"/>
          <w:divBdr>
            <w:top w:val="none" w:sz="0" w:space="0" w:color="auto"/>
            <w:left w:val="none" w:sz="0" w:space="0" w:color="auto"/>
            <w:bottom w:val="none" w:sz="0" w:space="0" w:color="auto"/>
            <w:right w:val="none" w:sz="0" w:space="0" w:color="auto"/>
          </w:divBdr>
        </w:div>
        <w:div w:id="1532955827">
          <w:marLeft w:val="640"/>
          <w:marRight w:val="0"/>
          <w:marTop w:val="0"/>
          <w:marBottom w:val="0"/>
          <w:divBdr>
            <w:top w:val="none" w:sz="0" w:space="0" w:color="auto"/>
            <w:left w:val="none" w:sz="0" w:space="0" w:color="auto"/>
            <w:bottom w:val="none" w:sz="0" w:space="0" w:color="auto"/>
            <w:right w:val="none" w:sz="0" w:space="0" w:color="auto"/>
          </w:divBdr>
        </w:div>
        <w:div w:id="1015497201">
          <w:marLeft w:val="640"/>
          <w:marRight w:val="0"/>
          <w:marTop w:val="0"/>
          <w:marBottom w:val="0"/>
          <w:divBdr>
            <w:top w:val="none" w:sz="0" w:space="0" w:color="auto"/>
            <w:left w:val="none" w:sz="0" w:space="0" w:color="auto"/>
            <w:bottom w:val="none" w:sz="0" w:space="0" w:color="auto"/>
            <w:right w:val="none" w:sz="0" w:space="0" w:color="auto"/>
          </w:divBdr>
        </w:div>
        <w:div w:id="1296331445">
          <w:marLeft w:val="640"/>
          <w:marRight w:val="0"/>
          <w:marTop w:val="0"/>
          <w:marBottom w:val="0"/>
          <w:divBdr>
            <w:top w:val="none" w:sz="0" w:space="0" w:color="auto"/>
            <w:left w:val="none" w:sz="0" w:space="0" w:color="auto"/>
            <w:bottom w:val="none" w:sz="0" w:space="0" w:color="auto"/>
            <w:right w:val="none" w:sz="0" w:space="0" w:color="auto"/>
          </w:divBdr>
        </w:div>
        <w:div w:id="1064330661">
          <w:marLeft w:val="640"/>
          <w:marRight w:val="0"/>
          <w:marTop w:val="0"/>
          <w:marBottom w:val="0"/>
          <w:divBdr>
            <w:top w:val="none" w:sz="0" w:space="0" w:color="auto"/>
            <w:left w:val="none" w:sz="0" w:space="0" w:color="auto"/>
            <w:bottom w:val="none" w:sz="0" w:space="0" w:color="auto"/>
            <w:right w:val="none" w:sz="0" w:space="0" w:color="auto"/>
          </w:divBdr>
        </w:div>
        <w:div w:id="108135807">
          <w:marLeft w:val="640"/>
          <w:marRight w:val="0"/>
          <w:marTop w:val="0"/>
          <w:marBottom w:val="0"/>
          <w:divBdr>
            <w:top w:val="none" w:sz="0" w:space="0" w:color="auto"/>
            <w:left w:val="none" w:sz="0" w:space="0" w:color="auto"/>
            <w:bottom w:val="none" w:sz="0" w:space="0" w:color="auto"/>
            <w:right w:val="none" w:sz="0" w:space="0" w:color="auto"/>
          </w:divBdr>
        </w:div>
        <w:div w:id="1798909890">
          <w:marLeft w:val="640"/>
          <w:marRight w:val="0"/>
          <w:marTop w:val="0"/>
          <w:marBottom w:val="0"/>
          <w:divBdr>
            <w:top w:val="none" w:sz="0" w:space="0" w:color="auto"/>
            <w:left w:val="none" w:sz="0" w:space="0" w:color="auto"/>
            <w:bottom w:val="none" w:sz="0" w:space="0" w:color="auto"/>
            <w:right w:val="none" w:sz="0" w:space="0" w:color="auto"/>
          </w:divBdr>
        </w:div>
        <w:div w:id="897521686">
          <w:marLeft w:val="640"/>
          <w:marRight w:val="0"/>
          <w:marTop w:val="0"/>
          <w:marBottom w:val="0"/>
          <w:divBdr>
            <w:top w:val="none" w:sz="0" w:space="0" w:color="auto"/>
            <w:left w:val="none" w:sz="0" w:space="0" w:color="auto"/>
            <w:bottom w:val="none" w:sz="0" w:space="0" w:color="auto"/>
            <w:right w:val="none" w:sz="0" w:space="0" w:color="auto"/>
          </w:divBdr>
        </w:div>
        <w:div w:id="513501380">
          <w:marLeft w:val="640"/>
          <w:marRight w:val="0"/>
          <w:marTop w:val="0"/>
          <w:marBottom w:val="0"/>
          <w:divBdr>
            <w:top w:val="none" w:sz="0" w:space="0" w:color="auto"/>
            <w:left w:val="none" w:sz="0" w:space="0" w:color="auto"/>
            <w:bottom w:val="none" w:sz="0" w:space="0" w:color="auto"/>
            <w:right w:val="none" w:sz="0" w:space="0" w:color="auto"/>
          </w:divBdr>
        </w:div>
        <w:div w:id="1196119255">
          <w:marLeft w:val="640"/>
          <w:marRight w:val="0"/>
          <w:marTop w:val="0"/>
          <w:marBottom w:val="0"/>
          <w:divBdr>
            <w:top w:val="none" w:sz="0" w:space="0" w:color="auto"/>
            <w:left w:val="none" w:sz="0" w:space="0" w:color="auto"/>
            <w:bottom w:val="none" w:sz="0" w:space="0" w:color="auto"/>
            <w:right w:val="none" w:sz="0" w:space="0" w:color="auto"/>
          </w:divBdr>
        </w:div>
        <w:div w:id="1365666788">
          <w:marLeft w:val="640"/>
          <w:marRight w:val="0"/>
          <w:marTop w:val="0"/>
          <w:marBottom w:val="0"/>
          <w:divBdr>
            <w:top w:val="none" w:sz="0" w:space="0" w:color="auto"/>
            <w:left w:val="none" w:sz="0" w:space="0" w:color="auto"/>
            <w:bottom w:val="none" w:sz="0" w:space="0" w:color="auto"/>
            <w:right w:val="none" w:sz="0" w:space="0" w:color="auto"/>
          </w:divBdr>
        </w:div>
        <w:div w:id="795568956">
          <w:marLeft w:val="640"/>
          <w:marRight w:val="0"/>
          <w:marTop w:val="0"/>
          <w:marBottom w:val="0"/>
          <w:divBdr>
            <w:top w:val="none" w:sz="0" w:space="0" w:color="auto"/>
            <w:left w:val="none" w:sz="0" w:space="0" w:color="auto"/>
            <w:bottom w:val="none" w:sz="0" w:space="0" w:color="auto"/>
            <w:right w:val="none" w:sz="0" w:space="0" w:color="auto"/>
          </w:divBdr>
        </w:div>
        <w:div w:id="2026243827">
          <w:marLeft w:val="640"/>
          <w:marRight w:val="0"/>
          <w:marTop w:val="0"/>
          <w:marBottom w:val="0"/>
          <w:divBdr>
            <w:top w:val="none" w:sz="0" w:space="0" w:color="auto"/>
            <w:left w:val="none" w:sz="0" w:space="0" w:color="auto"/>
            <w:bottom w:val="none" w:sz="0" w:space="0" w:color="auto"/>
            <w:right w:val="none" w:sz="0" w:space="0" w:color="auto"/>
          </w:divBdr>
        </w:div>
        <w:div w:id="461731600">
          <w:marLeft w:val="640"/>
          <w:marRight w:val="0"/>
          <w:marTop w:val="0"/>
          <w:marBottom w:val="0"/>
          <w:divBdr>
            <w:top w:val="none" w:sz="0" w:space="0" w:color="auto"/>
            <w:left w:val="none" w:sz="0" w:space="0" w:color="auto"/>
            <w:bottom w:val="none" w:sz="0" w:space="0" w:color="auto"/>
            <w:right w:val="none" w:sz="0" w:space="0" w:color="auto"/>
          </w:divBdr>
        </w:div>
        <w:div w:id="1115830588">
          <w:marLeft w:val="640"/>
          <w:marRight w:val="0"/>
          <w:marTop w:val="0"/>
          <w:marBottom w:val="0"/>
          <w:divBdr>
            <w:top w:val="none" w:sz="0" w:space="0" w:color="auto"/>
            <w:left w:val="none" w:sz="0" w:space="0" w:color="auto"/>
            <w:bottom w:val="none" w:sz="0" w:space="0" w:color="auto"/>
            <w:right w:val="none" w:sz="0" w:space="0" w:color="auto"/>
          </w:divBdr>
        </w:div>
        <w:div w:id="1050157403">
          <w:marLeft w:val="640"/>
          <w:marRight w:val="0"/>
          <w:marTop w:val="0"/>
          <w:marBottom w:val="0"/>
          <w:divBdr>
            <w:top w:val="none" w:sz="0" w:space="0" w:color="auto"/>
            <w:left w:val="none" w:sz="0" w:space="0" w:color="auto"/>
            <w:bottom w:val="none" w:sz="0" w:space="0" w:color="auto"/>
            <w:right w:val="none" w:sz="0" w:space="0" w:color="auto"/>
          </w:divBdr>
        </w:div>
        <w:div w:id="947394148">
          <w:marLeft w:val="640"/>
          <w:marRight w:val="0"/>
          <w:marTop w:val="0"/>
          <w:marBottom w:val="0"/>
          <w:divBdr>
            <w:top w:val="none" w:sz="0" w:space="0" w:color="auto"/>
            <w:left w:val="none" w:sz="0" w:space="0" w:color="auto"/>
            <w:bottom w:val="none" w:sz="0" w:space="0" w:color="auto"/>
            <w:right w:val="none" w:sz="0" w:space="0" w:color="auto"/>
          </w:divBdr>
        </w:div>
        <w:div w:id="2005743764">
          <w:marLeft w:val="640"/>
          <w:marRight w:val="0"/>
          <w:marTop w:val="0"/>
          <w:marBottom w:val="0"/>
          <w:divBdr>
            <w:top w:val="none" w:sz="0" w:space="0" w:color="auto"/>
            <w:left w:val="none" w:sz="0" w:space="0" w:color="auto"/>
            <w:bottom w:val="none" w:sz="0" w:space="0" w:color="auto"/>
            <w:right w:val="none" w:sz="0" w:space="0" w:color="auto"/>
          </w:divBdr>
        </w:div>
        <w:div w:id="389690556">
          <w:marLeft w:val="640"/>
          <w:marRight w:val="0"/>
          <w:marTop w:val="0"/>
          <w:marBottom w:val="0"/>
          <w:divBdr>
            <w:top w:val="none" w:sz="0" w:space="0" w:color="auto"/>
            <w:left w:val="none" w:sz="0" w:space="0" w:color="auto"/>
            <w:bottom w:val="none" w:sz="0" w:space="0" w:color="auto"/>
            <w:right w:val="none" w:sz="0" w:space="0" w:color="auto"/>
          </w:divBdr>
        </w:div>
        <w:div w:id="932469401">
          <w:marLeft w:val="640"/>
          <w:marRight w:val="0"/>
          <w:marTop w:val="0"/>
          <w:marBottom w:val="0"/>
          <w:divBdr>
            <w:top w:val="none" w:sz="0" w:space="0" w:color="auto"/>
            <w:left w:val="none" w:sz="0" w:space="0" w:color="auto"/>
            <w:bottom w:val="none" w:sz="0" w:space="0" w:color="auto"/>
            <w:right w:val="none" w:sz="0" w:space="0" w:color="auto"/>
          </w:divBdr>
        </w:div>
        <w:div w:id="1142380236">
          <w:marLeft w:val="640"/>
          <w:marRight w:val="0"/>
          <w:marTop w:val="0"/>
          <w:marBottom w:val="0"/>
          <w:divBdr>
            <w:top w:val="none" w:sz="0" w:space="0" w:color="auto"/>
            <w:left w:val="none" w:sz="0" w:space="0" w:color="auto"/>
            <w:bottom w:val="none" w:sz="0" w:space="0" w:color="auto"/>
            <w:right w:val="none" w:sz="0" w:space="0" w:color="auto"/>
          </w:divBdr>
        </w:div>
        <w:div w:id="2129735775">
          <w:marLeft w:val="640"/>
          <w:marRight w:val="0"/>
          <w:marTop w:val="0"/>
          <w:marBottom w:val="0"/>
          <w:divBdr>
            <w:top w:val="none" w:sz="0" w:space="0" w:color="auto"/>
            <w:left w:val="none" w:sz="0" w:space="0" w:color="auto"/>
            <w:bottom w:val="none" w:sz="0" w:space="0" w:color="auto"/>
            <w:right w:val="none" w:sz="0" w:space="0" w:color="auto"/>
          </w:divBdr>
        </w:div>
        <w:div w:id="1318611148">
          <w:marLeft w:val="640"/>
          <w:marRight w:val="0"/>
          <w:marTop w:val="0"/>
          <w:marBottom w:val="0"/>
          <w:divBdr>
            <w:top w:val="none" w:sz="0" w:space="0" w:color="auto"/>
            <w:left w:val="none" w:sz="0" w:space="0" w:color="auto"/>
            <w:bottom w:val="none" w:sz="0" w:space="0" w:color="auto"/>
            <w:right w:val="none" w:sz="0" w:space="0" w:color="auto"/>
          </w:divBdr>
        </w:div>
        <w:div w:id="228662944">
          <w:marLeft w:val="640"/>
          <w:marRight w:val="0"/>
          <w:marTop w:val="0"/>
          <w:marBottom w:val="0"/>
          <w:divBdr>
            <w:top w:val="none" w:sz="0" w:space="0" w:color="auto"/>
            <w:left w:val="none" w:sz="0" w:space="0" w:color="auto"/>
            <w:bottom w:val="none" w:sz="0" w:space="0" w:color="auto"/>
            <w:right w:val="none" w:sz="0" w:space="0" w:color="auto"/>
          </w:divBdr>
        </w:div>
        <w:div w:id="1960140830">
          <w:marLeft w:val="640"/>
          <w:marRight w:val="0"/>
          <w:marTop w:val="0"/>
          <w:marBottom w:val="0"/>
          <w:divBdr>
            <w:top w:val="none" w:sz="0" w:space="0" w:color="auto"/>
            <w:left w:val="none" w:sz="0" w:space="0" w:color="auto"/>
            <w:bottom w:val="none" w:sz="0" w:space="0" w:color="auto"/>
            <w:right w:val="none" w:sz="0" w:space="0" w:color="auto"/>
          </w:divBdr>
        </w:div>
        <w:div w:id="357851890">
          <w:marLeft w:val="640"/>
          <w:marRight w:val="0"/>
          <w:marTop w:val="0"/>
          <w:marBottom w:val="0"/>
          <w:divBdr>
            <w:top w:val="none" w:sz="0" w:space="0" w:color="auto"/>
            <w:left w:val="none" w:sz="0" w:space="0" w:color="auto"/>
            <w:bottom w:val="none" w:sz="0" w:space="0" w:color="auto"/>
            <w:right w:val="none" w:sz="0" w:space="0" w:color="auto"/>
          </w:divBdr>
        </w:div>
        <w:div w:id="123159183">
          <w:marLeft w:val="640"/>
          <w:marRight w:val="0"/>
          <w:marTop w:val="0"/>
          <w:marBottom w:val="0"/>
          <w:divBdr>
            <w:top w:val="none" w:sz="0" w:space="0" w:color="auto"/>
            <w:left w:val="none" w:sz="0" w:space="0" w:color="auto"/>
            <w:bottom w:val="none" w:sz="0" w:space="0" w:color="auto"/>
            <w:right w:val="none" w:sz="0" w:space="0" w:color="auto"/>
          </w:divBdr>
        </w:div>
        <w:div w:id="2101020629">
          <w:marLeft w:val="640"/>
          <w:marRight w:val="0"/>
          <w:marTop w:val="0"/>
          <w:marBottom w:val="0"/>
          <w:divBdr>
            <w:top w:val="none" w:sz="0" w:space="0" w:color="auto"/>
            <w:left w:val="none" w:sz="0" w:space="0" w:color="auto"/>
            <w:bottom w:val="none" w:sz="0" w:space="0" w:color="auto"/>
            <w:right w:val="none" w:sz="0" w:space="0" w:color="auto"/>
          </w:divBdr>
        </w:div>
        <w:div w:id="2061901617">
          <w:marLeft w:val="640"/>
          <w:marRight w:val="0"/>
          <w:marTop w:val="0"/>
          <w:marBottom w:val="0"/>
          <w:divBdr>
            <w:top w:val="none" w:sz="0" w:space="0" w:color="auto"/>
            <w:left w:val="none" w:sz="0" w:space="0" w:color="auto"/>
            <w:bottom w:val="none" w:sz="0" w:space="0" w:color="auto"/>
            <w:right w:val="none" w:sz="0" w:space="0" w:color="auto"/>
          </w:divBdr>
        </w:div>
        <w:div w:id="593320080">
          <w:marLeft w:val="640"/>
          <w:marRight w:val="0"/>
          <w:marTop w:val="0"/>
          <w:marBottom w:val="0"/>
          <w:divBdr>
            <w:top w:val="none" w:sz="0" w:space="0" w:color="auto"/>
            <w:left w:val="none" w:sz="0" w:space="0" w:color="auto"/>
            <w:bottom w:val="none" w:sz="0" w:space="0" w:color="auto"/>
            <w:right w:val="none" w:sz="0" w:space="0" w:color="auto"/>
          </w:divBdr>
        </w:div>
        <w:div w:id="805969440">
          <w:marLeft w:val="640"/>
          <w:marRight w:val="0"/>
          <w:marTop w:val="0"/>
          <w:marBottom w:val="0"/>
          <w:divBdr>
            <w:top w:val="none" w:sz="0" w:space="0" w:color="auto"/>
            <w:left w:val="none" w:sz="0" w:space="0" w:color="auto"/>
            <w:bottom w:val="none" w:sz="0" w:space="0" w:color="auto"/>
            <w:right w:val="none" w:sz="0" w:space="0" w:color="auto"/>
          </w:divBdr>
        </w:div>
        <w:div w:id="998461769">
          <w:marLeft w:val="640"/>
          <w:marRight w:val="0"/>
          <w:marTop w:val="0"/>
          <w:marBottom w:val="0"/>
          <w:divBdr>
            <w:top w:val="none" w:sz="0" w:space="0" w:color="auto"/>
            <w:left w:val="none" w:sz="0" w:space="0" w:color="auto"/>
            <w:bottom w:val="none" w:sz="0" w:space="0" w:color="auto"/>
            <w:right w:val="none" w:sz="0" w:space="0" w:color="auto"/>
          </w:divBdr>
        </w:div>
        <w:div w:id="1985819262">
          <w:marLeft w:val="640"/>
          <w:marRight w:val="0"/>
          <w:marTop w:val="0"/>
          <w:marBottom w:val="0"/>
          <w:divBdr>
            <w:top w:val="none" w:sz="0" w:space="0" w:color="auto"/>
            <w:left w:val="none" w:sz="0" w:space="0" w:color="auto"/>
            <w:bottom w:val="none" w:sz="0" w:space="0" w:color="auto"/>
            <w:right w:val="none" w:sz="0" w:space="0" w:color="auto"/>
          </w:divBdr>
        </w:div>
        <w:div w:id="803430661">
          <w:marLeft w:val="640"/>
          <w:marRight w:val="0"/>
          <w:marTop w:val="0"/>
          <w:marBottom w:val="0"/>
          <w:divBdr>
            <w:top w:val="none" w:sz="0" w:space="0" w:color="auto"/>
            <w:left w:val="none" w:sz="0" w:space="0" w:color="auto"/>
            <w:bottom w:val="none" w:sz="0" w:space="0" w:color="auto"/>
            <w:right w:val="none" w:sz="0" w:space="0" w:color="auto"/>
          </w:divBdr>
        </w:div>
        <w:div w:id="858273059">
          <w:marLeft w:val="640"/>
          <w:marRight w:val="0"/>
          <w:marTop w:val="0"/>
          <w:marBottom w:val="0"/>
          <w:divBdr>
            <w:top w:val="none" w:sz="0" w:space="0" w:color="auto"/>
            <w:left w:val="none" w:sz="0" w:space="0" w:color="auto"/>
            <w:bottom w:val="none" w:sz="0" w:space="0" w:color="auto"/>
            <w:right w:val="none" w:sz="0" w:space="0" w:color="auto"/>
          </w:divBdr>
        </w:div>
        <w:div w:id="535779287">
          <w:marLeft w:val="640"/>
          <w:marRight w:val="0"/>
          <w:marTop w:val="0"/>
          <w:marBottom w:val="0"/>
          <w:divBdr>
            <w:top w:val="none" w:sz="0" w:space="0" w:color="auto"/>
            <w:left w:val="none" w:sz="0" w:space="0" w:color="auto"/>
            <w:bottom w:val="none" w:sz="0" w:space="0" w:color="auto"/>
            <w:right w:val="none" w:sz="0" w:space="0" w:color="auto"/>
          </w:divBdr>
        </w:div>
        <w:div w:id="2026976447">
          <w:marLeft w:val="640"/>
          <w:marRight w:val="0"/>
          <w:marTop w:val="0"/>
          <w:marBottom w:val="0"/>
          <w:divBdr>
            <w:top w:val="none" w:sz="0" w:space="0" w:color="auto"/>
            <w:left w:val="none" w:sz="0" w:space="0" w:color="auto"/>
            <w:bottom w:val="none" w:sz="0" w:space="0" w:color="auto"/>
            <w:right w:val="none" w:sz="0" w:space="0" w:color="auto"/>
          </w:divBdr>
        </w:div>
        <w:div w:id="492916086">
          <w:marLeft w:val="640"/>
          <w:marRight w:val="0"/>
          <w:marTop w:val="0"/>
          <w:marBottom w:val="0"/>
          <w:divBdr>
            <w:top w:val="none" w:sz="0" w:space="0" w:color="auto"/>
            <w:left w:val="none" w:sz="0" w:space="0" w:color="auto"/>
            <w:bottom w:val="none" w:sz="0" w:space="0" w:color="auto"/>
            <w:right w:val="none" w:sz="0" w:space="0" w:color="auto"/>
          </w:divBdr>
        </w:div>
        <w:div w:id="1386635638">
          <w:marLeft w:val="640"/>
          <w:marRight w:val="0"/>
          <w:marTop w:val="0"/>
          <w:marBottom w:val="0"/>
          <w:divBdr>
            <w:top w:val="none" w:sz="0" w:space="0" w:color="auto"/>
            <w:left w:val="none" w:sz="0" w:space="0" w:color="auto"/>
            <w:bottom w:val="none" w:sz="0" w:space="0" w:color="auto"/>
            <w:right w:val="none" w:sz="0" w:space="0" w:color="auto"/>
          </w:divBdr>
        </w:div>
        <w:div w:id="125859851">
          <w:marLeft w:val="640"/>
          <w:marRight w:val="0"/>
          <w:marTop w:val="0"/>
          <w:marBottom w:val="0"/>
          <w:divBdr>
            <w:top w:val="none" w:sz="0" w:space="0" w:color="auto"/>
            <w:left w:val="none" w:sz="0" w:space="0" w:color="auto"/>
            <w:bottom w:val="none" w:sz="0" w:space="0" w:color="auto"/>
            <w:right w:val="none" w:sz="0" w:space="0" w:color="auto"/>
          </w:divBdr>
        </w:div>
        <w:div w:id="2036226951">
          <w:marLeft w:val="640"/>
          <w:marRight w:val="0"/>
          <w:marTop w:val="0"/>
          <w:marBottom w:val="0"/>
          <w:divBdr>
            <w:top w:val="none" w:sz="0" w:space="0" w:color="auto"/>
            <w:left w:val="none" w:sz="0" w:space="0" w:color="auto"/>
            <w:bottom w:val="none" w:sz="0" w:space="0" w:color="auto"/>
            <w:right w:val="none" w:sz="0" w:space="0" w:color="auto"/>
          </w:divBdr>
        </w:div>
        <w:div w:id="1746609684">
          <w:marLeft w:val="640"/>
          <w:marRight w:val="0"/>
          <w:marTop w:val="0"/>
          <w:marBottom w:val="0"/>
          <w:divBdr>
            <w:top w:val="none" w:sz="0" w:space="0" w:color="auto"/>
            <w:left w:val="none" w:sz="0" w:space="0" w:color="auto"/>
            <w:bottom w:val="none" w:sz="0" w:space="0" w:color="auto"/>
            <w:right w:val="none" w:sz="0" w:space="0" w:color="auto"/>
          </w:divBdr>
        </w:div>
        <w:div w:id="1837720927">
          <w:marLeft w:val="640"/>
          <w:marRight w:val="0"/>
          <w:marTop w:val="0"/>
          <w:marBottom w:val="0"/>
          <w:divBdr>
            <w:top w:val="none" w:sz="0" w:space="0" w:color="auto"/>
            <w:left w:val="none" w:sz="0" w:space="0" w:color="auto"/>
            <w:bottom w:val="none" w:sz="0" w:space="0" w:color="auto"/>
            <w:right w:val="none" w:sz="0" w:space="0" w:color="auto"/>
          </w:divBdr>
        </w:div>
        <w:div w:id="345523297">
          <w:marLeft w:val="640"/>
          <w:marRight w:val="0"/>
          <w:marTop w:val="0"/>
          <w:marBottom w:val="0"/>
          <w:divBdr>
            <w:top w:val="none" w:sz="0" w:space="0" w:color="auto"/>
            <w:left w:val="none" w:sz="0" w:space="0" w:color="auto"/>
            <w:bottom w:val="none" w:sz="0" w:space="0" w:color="auto"/>
            <w:right w:val="none" w:sz="0" w:space="0" w:color="auto"/>
          </w:divBdr>
        </w:div>
        <w:div w:id="1605185206">
          <w:marLeft w:val="640"/>
          <w:marRight w:val="0"/>
          <w:marTop w:val="0"/>
          <w:marBottom w:val="0"/>
          <w:divBdr>
            <w:top w:val="none" w:sz="0" w:space="0" w:color="auto"/>
            <w:left w:val="none" w:sz="0" w:space="0" w:color="auto"/>
            <w:bottom w:val="none" w:sz="0" w:space="0" w:color="auto"/>
            <w:right w:val="none" w:sz="0" w:space="0" w:color="auto"/>
          </w:divBdr>
        </w:div>
        <w:div w:id="320811189">
          <w:marLeft w:val="640"/>
          <w:marRight w:val="0"/>
          <w:marTop w:val="0"/>
          <w:marBottom w:val="0"/>
          <w:divBdr>
            <w:top w:val="none" w:sz="0" w:space="0" w:color="auto"/>
            <w:left w:val="none" w:sz="0" w:space="0" w:color="auto"/>
            <w:bottom w:val="none" w:sz="0" w:space="0" w:color="auto"/>
            <w:right w:val="none" w:sz="0" w:space="0" w:color="auto"/>
          </w:divBdr>
        </w:div>
        <w:div w:id="603153342">
          <w:marLeft w:val="640"/>
          <w:marRight w:val="0"/>
          <w:marTop w:val="0"/>
          <w:marBottom w:val="0"/>
          <w:divBdr>
            <w:top w:val="none" w:sz="0" w:space="0" w:color="auto"/>
            <w:left w:val="none" w:sz="0" w:space="0" w:color="auto"/>
            <w:bottom w:val="none" w:sz="0" w:space="0" w:color="auto"/>
            <w:right w:val="none" w:sz="0" w:space="0" w:color="auto"/>
          </w:divBdr>
        </w:div>
        <w:div w:id="321783454">
          <w:marLeft w:val="640"/>
          <w:marRight w:val="0"/>
          <w:marTop w:val="0"/>
          <w:marBottom w:val="0"/>
          <w:divBdr>
            <w:top w:val="none" w:sz="0" w:space="0" w:color="auto"/>
            <w:left w:val="none" w:sz="0" w:space="0" w:color="auto"/>
            <w:bottom w:val="none" w:sz="0" w:space="0" w:color="auto"/>
            <w:right w:val="none" w:sz="0" w:space="0" w:color="auto"/>
          </w:divBdr>
        </w:div>
        <w:div w:id="1819492532">
          <w:marLeft w:val="640"/>
          <w:marRight w:val="0"/>
          <w:marTop w:val="0"/>
          <w:marBottom w:val="0"/>
          <w:divBdr>
            <w:top w:val="none" w:sz="0" w:space="0" w:color="auto"/>
            <w:left w:val="none" w:sz="0" w:space="0" w:color="auto"/>
            <w:bottom w:val="none" w:sz="0" w:space="0" w:color="auto"/>
            <w:right w:val="none" w:sz="0" w:space="0" w:color="auto"/>
          </w:divBdr>
        </w:div>
        <w:div w:id="1318148184">
          <w:marLeft w:val="640"/>
          <w:marRight w:val="0"/>
          <w:marTop w:val="0"/>
          <w:marBottom w:val="0"/>
          <w:divBdr>
            <w:top w:val="none" w:sz="0" w:space="0" w:color="auto"/>
            <w:left w:val="none" w:sz="0" w:space="0" w:color="auto"/>
            <w:bottom w:val="none" w:sz="0" w:space="0" w:color="auto"/>
            <w:right w:val="none" w:sz="0" w:space="0" w:color="auto"/>
          </w:divBdr>
        </w:div>
        <w:div w:id="1125931651">
          <w:marLeft w:val="640"/>
          <w:marRight w:val="0"/>
          <w:marTop w:val="0"/>
          <w:marBottom w:val="0"/>
          <w:divBdr>
            <w:top w:val="none" w:sz="0" w:space="0" w:color="auto"/>
            <w:left w:val="none" w:sz="0" w:space="0" w:color="auto"/>
            <w:bottom w:val="none" w:sz="0" w:space="0" w:color="auto"/>
            <w:right w:val="none" w:sz="0" w:space="0" w:color="auto"/>
          </w:divBdr>
        </w:div>
        <w:div w:id="1677609960">
          <w:marLeft w:val="640"/>
          <w:marRight w:val="0"/>
          <w:marTop w:val="0"/>
          <w:marBottom w:val="0"/>
          <w:divBdr>
            <w:top w:val="none" w:sz="0" w:space="0" w:color="auto"/>
            <w:left w:val="none" w:sz="0" w:space="0" w:color="auto"/>
            <w:bottom w:val="none" w:sz="0" w:space="0" w:color="auto"/>
            <w:right w:val="none" w:sz="0" w:space="0" w:color="auto"/>
          </w:divBdr>
        </w:div>
        <w:div w:id="383599848">
          <w:marLeft w:val="640"/>
          <w:marRight w:val="0"/>
          <w:marTop w:val="0"/>
          <w:marBottom w:val="0"/>
          <w:divBdr>
            <w:top w:val="none" w:sz="0" w:space="0" w:color="auto"/>
            <w:left w:val="none" w:sz="0" w:space="0" w:color="auto"/>
            <w:bottom w:val="none" w:sz="0" w:space="0" w:color="auto"/>
            <w:right w:val="none" w:sz="0" w:space="0" w:color="auto"/>
          </w:divBdr>
        </w:div>
        <w:div w:id="231307275">
          <w:marLeft w:val="640"/>
          <w:marRight w:val="0"/>
          <w:marTop w:val="0"/>
          <w:marBottom w:val="0"/>
          <w:divBdr>
            <w:top w:val="none" w:sz="0" w:space="0" w:color="auto"/>
            <w:left w:val="none" w:sz="0" w:space="0" w:color="auto"/>
            <w:bottom w:val="none" w:sz="0" w:space="0" w:color="auto"/>
            <w:right w:val="none" w:sz="0" w:space="0" w:color="auto"/>
          </w:divBdr>
        </w:div>
        <w:div w:id="2010325310">
          <w:marLeft w:val="640"/>
          <w:marRight w:val="0"/>
          <w:marTop w:val="0"/>
          <w:marBottom w:val="0"/>
          <w:divBdr>
            <w:top w:val="none" w:sz="0" w:space="0" w:color="auto"/>
            <w:left w:val="none" w:sz="0" w:space="0" w:color="auto"/>
            <w:bottom w:val="none" w:sz="0" w:space="0" w:color="auto"/>
            <w:right w:val="none" w:sz="0" w:space="0" w:color="auto"/>
          </w:divBdr>
        </w:div>
        <w:div w:id="1487893337">
          <w:marLeft w:val="640"/>
          <w:marRight w:val="0"/>
          <w:marTop w:val="0"/>
          <w:marBottom w:val="0"/>
          <w:divBdr>
            <w:top w:val="none" w:sz="0" w:space="0" w:color="auto"/>
            <w:left w:val="none" w:sz="0" w:space="0" w:color="auto"/>
            <w:bottom w:val="none" w:sz="0" w:space="0" w:color="auto"/>
            <w:right w:val="none" w:sz="0" w:space="0" w:color="auto"/>
          </w:divBdr>
        </w:div>
        <w:div w:id="1165244596">
          <w:marLeft w:val="640"/>
          <w:marRight w:val="0"/>
          <w:marTop w:val="0"/>
          <w:marBottom w:val="0"/>
          <w:divBdr>
            <w:top w:val="none" w:sz="0" w:space="0" w:color="auto"/>
            <w:left w:val="none" w:sz="0" w:space="0" w:color="auto"/>
            <w:bottom w:val="none" w:sz="0" w:space="0" w:color="auto"/>
            <w:right w:val="none" w:sz="0" w:space="0" w:color="auto"/>
          </w:divBdr>
        </w:div>
        <w:div w:id="1510558245">
          <w:marLeft w:val="640"/>
          <w:marRight w:val="0"/>
          <w:marTop w:val="0"/>
          <w:marBottom w:val="0"/>
          <w:divBdr>
            <w:top w:val="none" w:sz="0" w:space="0" w:color="auto"/>
            <w:left w:val="none" w:sz="0" w:space="0" w:color="auto"/>
            <w:bottom w:val="none" w:sz="0" w:space="0" w:color="auto"/>
            <w:right w:val="none" w:sz="0" w:space="0" w:color="auto"/>
          </w:divBdr>
        </w:div>
        <w:div w:id="152766451">
          <w:marLeft w:val="640"/>
          <w:marRight w:val="0"/>
          <w:marTop w:val="0"/>
          <w:marBottom w:val="0"/>
          <w:divBdr>
            <w:top w:val="none" w:sz="0" w:space="0" w:color="auto"/>
            <w:left w:val="none" w:sz="0" w:space="0" w:color="auto"/>
            <w:bottom w:val="none" w:sz="0" w:space="0" w:color="auto"/>
            <w:right w:val="none" w:sz="0" w:space="0" w:color="auto"/>
          </w:divBdr>
        </w:div>
        <w:div w:id="1934122390">
          <w:marLeft w:val="640"/>
          <w:marRight w:val="0"/>
          <w:marTop w:val="0"/>
          <w:marBottom w:val="0"/>
          <w:divBdr>
            <w:top w:val="none" w:sz="0" w:space="0" w:color="auto"/>
            <w:left w:val="none" w:sz="0" w:space="0" w:color="auto"/>
            <w:bottom w:val="none" w:sz="0" w:space="0" w:color="auto"/>
            <w:right w:val="none" w:sz="0" w:space="0" w:color="auto"/>
          </w:divBdr>
        </w:div>
        <w:div w:id="1919092646">
          <w:marLeft w:val="640"/>
          <w:marRight w:val="0"/>
          <w:marTop w:val="0"/>
          <w:marBottom w:val="0"/>
          <w:divBdr>
            <w:top w:val="none" w:sz="0" w:space="0" w:color="auto"/>
            <w:left w:val="none" w:sz="0" w:space="0" w:color="auto"/>
            <w:bottom w:val="none" w:sz="0" w:space="0" w:color="auto"/>
            <w:right w:val="none" w:sz="0" w:space="0" w:color="auto"/>
          </w:divBdr>
        </w:div>
        <w:div w:id="2124421390">
          <w:marLeft w:val="640"/>
          <w:marRight w:val="0"/>
          <w:marTop w:val="0"/>
          <w:marBottom w:val="0"/>
          <w:divBdr>
            <w:top w:val="none" w:sz="0" w:space="0" w:color="auto"/>
            <w:left w:val="none" w:sz="0" w:space="0" w:color="auto"/>
            <w:bottom w:val="none" w:sz="0" w:space="0" w:color="auto"/>
            <w:right w:val="none" w:sz="0" w:space="0" w:color="auto"/>
          </w:divBdr>
        </w:div>
        <w:div w:id="952663607">
          <w:marLeft w:val="640"/>
          <w:marRight w:val="0"/>
          <w:marTop w:val="0"/>
          <w:marBottom w:val="0"/>
          <w:divBdr>
            <w:top w:val="none" w:sz="0" w:space="0" w:color="auto"/>
            <w:left w:val="none" w:sz="0" w:space="0" w:color="auto"/>
            <w:bottom w:val="none" w:sz="0" w:space="0" w:color="auto"/>
            <w:right w:val="none" w:sz="0" w:space="0" w:color="auto"/>
          </w:divBdr>
        </w:div>
        <w:div w:id="535122698">
          <w:marLeft w:val="640"/>
          <w:marRight w:val="0"/>
          <w:marTop w:val="0"/>
          <w:marBottom w:val="0"/>
          <w:divBdr>
            <w:top w:val="none" w:sz="0" w:space="0" w:color="auto"/>
            <w:left w:val="none" w:sz="0" w:space="0" w:color="auto"/>
            <w:bottom w:val="none" w:sz="0" w:space="0" w:color="auto"/>
            <w:right w:val="none" w:sz="0" w:space="0" w:color="auto"/>
          </w:divBdr>
        </w:div>
        <w:div w:id="978220859">
          <w:marLeft w:val="640"/>
          <w:marRight w:val="0"/>
          <w:marTop w:val="0"/>
          <w:marBottom w:val="0"/>
          <w:divBdr>
            <w:top w:val="none" w:sz="0" w:space="0" w:color="auto"/>
            <w:left w:val="none" w:sz="0" w:space="0" w:color="auto"/>
            <w:bottom w:val="none" w:sz="0" w:space="0" w:color="auto"/>
            <w:right w:val="none" w:sz="0" w:space="0" w:color="auto"/>
          </w:divBdr>
        </w:div>
        <w:div w:id="911306963">
          <w:marLeft w:val="640"/>
          <w:marRight w:val="0"/>
          <w:marTop w:val="0"/>
          <w:marBottom w:val="0"/>
          <w:divBdr>
            <w:top w:val="none" w:sz="0" w:space="0" w:color="auto"/>
            <w:left w:val="none" w:sz="0" w:space="0" w:color="auto"/>
            <w:bottom w:val="none" w:sz="0" w:space="0" w:color="auto"/>
            <w:right w:val="none" w:sz="0" w:space="0" w:color="auto"/>
          </w:divBdr>
        </w:div>
        <w:div w:id="1997028086">
          <w:marLeft w:val="640"/>
          <w:marRight w:val="0"/>
          <w:marTop w:val="0"/>
          <w:marBottom w:val="0"/>
          <w:divBdr>
            <w:top w:val="none" w:sz="0" w:space="0" w:color="auto"/>
            <w:left w:val="none" w:sz="0" w:space="0" w:color="auto"/>
            <w:bottom w:val="none" w:sz="0" w:space="0" w:color="auto"/>
            <w:right w:val="none" w:sz="0" w:space="0" w:color="auto"/>
          </w:divBdr>
        </w:div>
        <w:div w:id="105738995">
          <w:marLeft w:val="640"/>
          <w:marRight w:val="0"/>
          <w:marTop w:val="0"/>
          <w:marBottom w:val="0"/>
          <w:divBdr>
            <w:top w:val="none" w:sz="0" w:space="0" w:color="auto"/>
            <w:left w:val="none" w:sz="0" w:space="0" w:color="auto"/>
            <w:bottom w:val="none" w:sz="0" w:space="0" w:color="auto"/>
            <w:right w:val="none" w:sz="0" w:space="0" w:color="auto"/>
          </w:divBdr>
        </w:div>
        <w:div w:id="2109419904">
          <w:marLeft w:val="640"/>
          <w:marRight w:val="0"/>
          <w:marTop w:val="0"/>
          <w:marBottom w:val="0"/>
          <w:divBdr>
            <w:top w:val="none" w:sz="0" w:space="0" w:color="auto"/>
            <w:left w:val="none" w:sz="0" w:space="0" w:color="auto"/>
            <w:bottom w:val="none" w:sz="0" w:space="0" w:color="auto"/>
            <w:right w:val="none" w:sz="0" w:space="0" w:color="auto"/>
          </w:divBdr>
        </w:div>
        <w:div w:id="275722899">
          <w:marLeft w:val="640"/>
          <w:marRight w:val="0"/>
          <w:marTop w:val="0"/>
          <w:marBottom w:val="0"/>
          <w:divBdr>
            <w:top w:val="none" w:sz="0" w:space="0" w:color="auto"/>
            <w:left w:val="none" w:sz="0" w:space="0" w:color="auto"/>
            <w:bottom w:val="none" w:sz="0" w:space="0" w:color="auto"/>
            <w:right w:val="none" w:sz="0" w:space="0" w:color="auto"/>
          </w:divBdr>
        </w:div>
        <w:div w:id="1023899659">
          <w:marLeft w:val="640"/>
          <w:marRight w:val="0"/>
          <w:marTop w:val="0"/>
          <w:marBottom w:val="0"/>
          <w:divBdr>
            <w:top w:val="none" w:sz="0" w:space="0" w:color="auto"/>
            <w:left w:val="none" w:sz="0" w:space="0" w:color="auto"/>
            <w:bottom w:val="none" w:sz="0" w:space="0" w:color="auto"/>
            <w:right w:val="none" w:sz="0" w:space="0" w:color="auto"/>
          </w:divBdr>
        </w:div>
        <w:div w:id="1682779881">
          <w:marLeft w:val="640"/>
          <w:marRight w:val="0"/>
          <w:marTop w:val="0"/>
          <w:marBottom w:val="0"/>
          <w:divBdr>
            <w:top w:val="none" w:sz="0" w:space="0" w:color="auto"/>
            <w:left w:val="none" w:sz="0" w:space="0" w:color="auto"/>
            <w:bottom w:val="none" w:sz="0" w:space="0" w:color="auto"/>
            <w:right w:val="none" w:sz="0" w:space="0" w:color="auto"/>
          </w:divBdr>
        </w:div>
        <w:div w:id="902562360">
          <w:marLeft w:val="640"/>
          <w:marRight w:val="0"/>
          <w:marTop w:val="0"/>
          <w:marBottom w:val="0"/>
          <w:divBdr>
            <w:top w:val="none" w:sz="0" w:space="0" w:color="auto"/>
            <w:left w:val="none" w:sz="0" w:space="0" w:color="auto"/>
            <w:bottom w:val="none" w:sz="0" w:space="0" w:color="auto"/>
            <w:right w:val="none" w:sz="0" w:space="0" w:color="auto"/>
          </w:divBdr>
        </w:div>
        <w:div w:id="537157328">
          <w:marLeft w:val="640"/>
          <w:marRight w:val="0"/>
          <w:marTop w:val="0"/>
          <w:marBottom w:val="0"/>
          <w:divBdr>
            <w:top w:val="none" w:sz="0" w:space="0" w:color="auto"/>
            <w:left w:val="none" w:sz="0" w:space="0" w:color="auto"/>
            <w:bottom w:val="none" w:sz="0" w:space="0" w:color="auto"/>
            <w:right w:val="none" w:sz="0" w:space="0" w:color="auto"/>
          </w:divBdr>
        </w:div>
        <w:div w:id="1864434692">
          <w:marLeft w:val="640"/>
          <w:marRight w:val="0"/>
          <w:marTop w:val="0"/>
          <w:marBottom w:val="0"/>
          <w:divBdr>
            <w:top w:val="none" w:sz="0" w:space="0" w:color="auto"/>
            <w:left w:val="none" w:sz="0" w:space="0" w:color="auto"/>
            <w:bottom w:val="none" w:sz="0" w:space="0" w:color="auto"/>
            <w:right w:val="none" w:sz="0" w:space="0" w:color="auto"/>
          </w:divBdr>
        </w:div>
        <w:div w:id="649477785">
          <w:marLeft w:val="640"/>
          <w:marRight w:val="0"/>
          <w:marTop w:val="0"/>
          <w:marBottom w:val="0"/>
          <w:divBdr>
            <w:top w:val="none" w:sz="0" w:space="0" w:color="auto"/>
            <w:left w:val="none" w:sz="0" w:space="0" w:color="auto"/>
            <w:bottom w:val="none" w:sz="0" w:space="0" w:color="auto"/>
            <w:right w:val="none" w:sz="0" w:space="0" w:color="auto"/>
          </w:divBdr>
        </w:div>
        <w:div w:id="342360118">
          <w:marLeft w:val="640"/>
          <w:marRight w:val="0"/>
          <w:marTop w:val="0"/>
          <w:marBottom w:val="0"/>
          <w:divBdr>
            <w:top w:val="none" w:sz="0" w:space="0" w:color="auto"/>
            <w:left w:val="none" w:sz="0" w:space="0" w:color="auto"/>
            <w:bottom w:val="none" w:sz="0" w:space="0" w:color="auto"/>
            <w:right w:val="none" w:sz="0" w:space="0" w:color="auto"/>
          </w:divBdr>
        </w:div>
        <w:div w:id="740560299">
          <w:marLeft w:val="640"/>
          <w:marRight w:val="0"/>
          <w:marTop w:val="0"/>
          <w:marBottom w:val="0"/>
          <w:divBdr>
            <w:top w:val="none" w:sz="0" w:space="0" w:color="auto"/>
            <w:left w:val="none" w:sz="0" w:space="0" w:color="auto"/>
            <w:bottom w:val="none" w:sz="0" w:space="0" w:color="auto"/>
            <w:right w:val="none" w:sz="0" w:space="0" w:color="auto"/>
          </w:divBdr>
        </w:div>
        <w:div w:id="1602758133">
          <w:marLeft w:val="640"/>
          <w:marRight w:val="0"/>
          <w:marTop w:val="0"/>
          <w:marBottom w:val="0"/>
          <w:divBdr>
            <w:top w:val="none" w:sz="0" w:space="0" w:color="auto"/>
            <w:left w:val="none" w:sz="0" w:space="0" w:color="auto"/>
            <w:bottom w:val="none" w:sz="0" w:space="0" w:color="auto"/>
            <w:right w:val="none" w:sz="0" w:space="0" w:color="auto"/>
          </w:divBdr>
        </w:div>
        <w:div w:id="1311524239">
          <w:marLeft w:val="640"/>
          <w:marRight w:val="0"/>
          <w:marTop w:val="0"/>
          <w:marBottom w:val="0"/>
          <w:divBdr>
            <w:top w:val="none" w:sz="0" w:space="0" w:color="auto"/>
            <w:left w:val="none" w:sz="0" w:space="0" w:color="auto"/>
            <w:bottom w:val="none" w:sz="0" w:space="0" w:color="auto"/>
            <w:right w:val="none" w:sz="0" w:space="0" w:color="auto"/>
          </w:divBdr>
        </w:div>
        <w:div w:id="247807284">
          <w:marLeft w:val="640"/>
          <w:marRight w:val="0"/>
          <w:marTop w:val="0"/>
          <w:marBottom w:val="0"/>
          <w:divBdr>
            <w:top w:val="none" w:sz="0" w:space="0" w:color="auto"/>
            <w:left w:val="none" w:sz="0" w:space="0" w:color="auto"/>
            <w:bottom w:val="none" w:sz="0" w:space="0" w:color="auto"/>
            <w:right w:val="none" w:sz="0" w:space="0" w:color="auto"/>
          </w:divBdr>
        </w:div>
        <w:div w:id="445732987">
          <w:marLeft w:val="640"/>
          <w:marRight w:val="0"/>
          <w:marTop w:val="0"/>
          <w:marBottom w:val="0"/>
          <w:divBdr>
            <w:top w:val="none" w:sz="0" w:space="0" w:color="auto"/>
            <w:left w:val="none" w:sz="0" w:space="0" w:color="auto"/>
            <w:bottom w:val="none" w:sz="0" w:space="0" w:color="auto"/>
            <w:right w:val="none" w:sz="0" w:space="0" w:color="auto"/>
          </w:divBdr>
        </w:div>
        <w:div w:id="2045904286">
          <w:marLeft w:val="640"/>
          <w:marRight w:val="0"/>
          <w:marTop w:val="0"/>
          <w:marBottom w:val="0"/>
          <w:divBdr>
            <w:top w:val="none" w:sz="0" w:space="0" w:color="auto"/>
            <w:left w:val="none" w:sz="0" w:space="0" w:color="auto"/>
            <w:bottom w:val="none" w:sz="0" w:space="0" w:color="auto"/>
            <w:right w:val="none" w:sz="0" w:space="0" w:color="auto"/>
          </w:divBdr>
        </w:div>
      </w:divsChild>
    </w:div>
    <w:div w:id="2117361537">
      <w:bodyDiv w:val="1"/>
      <w:marLeft w:val="0"/>
      <w:marRight w:val="0"/>
      <w:marTop w:val="0"/>
      <w:marBottom w:val="0"/>
      <w:divBdr>
        <w:top w:val="none" w:sz="0" w:space="0" w:color="auto"/>
        <w:left w:val="none" w:sz="0" w:space="0" w:color="auto"/>
        <w:bottom w:val="none" w:sz="0" w:space="0" w:color="auto"/>
        <w:right w:val="none" w:sz="0" w:space="0" w:color="auto"/>
      </w:divBdr>
      <w:divsChild>
        <w:div w:id="265386556">
          <w:marLeft w:val="640"/>
          <w:marRight w:val="0"/>
          <w:marTop w:val="0"/>
          <w:marBottom w:val="0"/>
          <w:divBdr>
            <w:top w:val="none" w:sz="0" w:space="0" w:color="auto"/>
            <w:left w:val="none" w:sz="0" w:space="0" w:color="auto"/>
            <w:bottom w:val="none" w:sz="0" w:space="0" w:color="auto"/>
            <w:right w:val="none" w:sz="0" w:space="0" w:color="auto"/>
          </w:divBdr>
        </w:div>
        <w:div w:id="42796505">
          <w:marLeft w:val="640"/>
          <w:marRight w:val="0"/>
          <w:marTop w:val="0"/>
          <w:marBottom w:val="0"/>
          <w:divBdr>
            <w:top w:val="none" w:sz="0" w:space="0" w:color="auto"/>
            <w:left w:val="none" w:sz="0" w:space="0" w:color="auto"/>
            <w:bottom w:val="none" w:sz="0" w:space="0" w:color="auto"/>
            <w:right w:val="none" w:sz="0" w:space="0" w:color="auto"/>
          </w:divBdr>
        </w:div>
        <w:div w:id="1377850687">
          <w:marLeft w:val="640"/>
          <w:marRight w:val="0"/>
          <w:marTop w:val="0"/>
          <w:marBottom w:val="0"/>
          <w:divBdr>
            <w:top w:val="none" w:sz="0" w:space="0" w:color="auto"/>
            <w:left w:val="none" w:sz="0" w:space="0" w:color="auto"/>
            <w:bottom w:val="none" w:sz="0" w:space="0" w:color="auto"/>
            <w:right w:val="none" w:sz="0" w:space="0" w:color="auto"/>
          </w:divBdr>
        </w:div>
        <w:div w:id="1614938811">
          <w:marLeft w:val="640"/>
          <w:marRight w:val="0"/>
          <w:marTop w:val="0"/>
          <w:marBottom w:val="0"/>
          <w:divBdr>
            <w:top w:val="none" w:sz="0" w:space="0" w:color="auto"/>
            <w:left w:val="none" w:sz="0" w:space="0" w:color="auto"/>
            <w:bottom w:val="none" w:sz="0" w:space="0" w:color="auto"/>
            <w:right w:val="none" w:sz="0" w:space="0" w:color="auto"/>
          </w:divBdr>
        </w:div>
        <w:div w:id="939141203">
          <w:marLeft w:val="640"/>
          <w:marRight w:val="0"/>
          <w:marTop w:val="0"/>
          <w:marBottom w:val="0"/>
          <w:divBdr>
            <w:top w:val="none" w:sz="0" w:space="0" w:color="auto"/>
            <w:left w:val="none" w:sz="0" w:space="0" w:color="auto"/>
            <w:bottom w:val="none" w:sz="0" w:space="0" w:color="auto"/>
            <w:right w:val="none" w:sz="0" w:space="0" w:color="auto"/>
          </w:divBdr>
        </w:div>
        <w:div w:id="320736241">
          <w:marLeft w:val="640"/>
          <w:marRight w:val="0"/>
          <w:marTop w:val="0"/>
          <w:marBottom w:val="0"/>
          <w:divBdr>
            <w:top w:val="none" w:sz="0" w:space="0" w:color="auto"/>
            <w:left w:val="none" w:sz="0" w:space="0" w:color="auto"/>
            <w:bottom w:val="none" w:sz="0" w:space="0" w:color="auto"/>
            <w:right w:val="none" w:sz="0" w:space="0" w:color="auto"/>
          </w:divBdr>
        </w:div>
        <w:div w:id="749545103">
          <w:marLeft w:val="640"/>
          <w:marRight w:val="0"/>
          <w:marTop w:val="0"/>
          <w:marBottom w:val="0"/>
          <w:divBdr>
            <w:top w:val="none" w:sz="0" w:space="0" w:color="auto"/>
            <w:left w:val="none" w:sz="0" w:space="0" w:color="auto"/>
            <w:bottom w:val="none" w:sz="0" w:space="0" w:color="auto"/>
            <w:right w:val="none" w:sz="0" w:space="0" w:color="auto"/>
          </w:divBdr>
        </w:div>
        <w:div w:id="1483620499">
          <w:marLeft w:val="640"/>
          <w:marRight w:val="0"/>
          <w:marTop w:val="0"/>
          <w:marBottom w:val="0"/>
          <w:divBdr>
            <w:top w:val="none" w:sz="0" w:space="0" w:color="auto"/>
            <w:left w:val="none" w:sz="0" w:space="0" w:color="auto"/>
            <w:bottom w:val="none" w:sz="0" w:space="0" w:color="auto"/>
            <w:right w:val="none" w:sz="0" w:space="0" w:color="auto"/>
          </w:divBdr>
        </w:div>
        <w:div w:id="1518999936">
          <w:marLeft w:val="640"/>
          <w:marRight w:val="0"/>
          <w:marTop w:val="0"/>
          <w:marBottom w:val="0"/>
          <w:divBdr>
            <w:top w:val="none" w:sz="0" w:space="0" w:color="auto"/>
            <w:left w:val="none" w:sz="0" w:space="0" w:color="auto"/>
            <w:bottom w:val="none" w:sz="0" w:space="0" w:color="auto"/>
            <w:right w:val="none" w:sz="0" w:space="0" w:color="auto"/>
          </w:divBdr>
        </w:div>
        <w:div w:id="1580094213">
          <w:marLeft w:val="640"/>
          <w:marRight w:val="0"/>
          <w:marTop w:val="0"/>
          <w:marBottom w:val="0"/>
          <w:divBdr>
            <w:top w:val="none" w:sz="0" w:space="0" w:color="auto"/>
            <w:left w:val="none" w:sz="0" w:space="0" w:color="auto"/>
            <w:bottom w:val="none" w:sz="0" w:space="0" w:color="auto"/>
            <w:right w:val="none" w:sz="0" w:space="0" w:color="auto"/>
          </w:divBdr>
        </w:div>
        <w:div w:id="141508525">
          <w:marLeft w:val="640"/>
          <w:marRight w:val="0"/>
          <w:marTop w:val="0"/>
          <w:marBottom w:val="0"/>
          <w:divBdr>
            <w:top w:val="none" w:sz="0" w:space="0" w:color="auto"/>
            <w:left w:val="none" w:sz="0" w:space="0" w:color="auto"/>
            <w:bottom w:val="none" w:sz="0" w:space="0" w:color="auto"/>
            <w:right w:val="none" w:sz="0" w:space="0" w:color="auto"/>
          </w:divBdr>
        </w:div>
        <w:div w:id="2054959973">
          <w:marLeft w:val="640"/>
          <w:marRight w:val="0"/>
          <w:marTop w:val="0"/>
          <w:marBottom w:val="0"/>
          <w:divBdr>
            <w:top w:val="none" w:sz="0" w:space="0" w:color="auto"/>
            <w:left w:val="none" w:sz="0" w:space="0" w:color="auto"/>
            <w:bottom w:val="none" w:sz="0" w:space="0" w:color="auto"/>
            <w:right w:val="none" w:sz="0" w:space="0" w:color="auto"/>
          </w:divBdr>
        </w:div>
        <w:div w:id="1023674781">
          <w:marLeft w:val="640"/>
          <w:marRight w:val="0"/>
          <w:marTop w:val="0"/>
          <w:marBottom w:val="0"/>
          <w:divBdr>
            <w:top w:val="none" w:sz="0" w:space="0" w:color="auto"/>
            <w:left w:val="none" w:sz="0" w:space="0" w:color="auto"/>
            <w:bottom w:val="none" w:sz="0" w:space="0" w:color="auto"/>
            <w:right w:val="none" w:sz="0" w:space="0" w:color="auto"/>
          </w:divBdr>
        </w:div>
        <w:div w:id="1341468375">
          <w:marLeft w:val="640"/>
          <w:marRight w:val="0"/>
          <w:marTop w:val="0"/>
          <w:marBottom w:val="0"/>
          <w:divBdr>
            <w:top w:val="none" w:sz="0" w:space="0" w:color="auto"/>
            <w:left w:val="none" w:sz="0" w:space="0" w:color="auto"/>
            <w:bottom w:val="none" w:sz="0" w:space="0" w:color="auto"/>
            <w:right w:val="none" w:sz="0" w:space="0" w:color="auto"/>
          </w:divBdr>
        </w:div>
        <w:div w:id="57831091">
          <w:marLeft w:val="640"/>
          <w:marRight w:val="0"/>
          <w:marTop w:val="0"/>
          <w:marBottom w:val="0"/>
          <w:divBdr>
            <w:top w:val="none" w:sz="0" w:space="0" w:color="auto"/>
            <w:left w:val="none" w:sz="0" w:space="0" w:color="auto"/>
            <w:bottom w:val="none" w:sz="0" w:space="0" w:color="auto"/>
            <w:right w:val="none" w:sz="0" w:space="0" w:color="auto"/>
          </w:divBdr>
        </w:div>
        <w:div w:id="2002542996">
          <w:marLeft w:val="640"/>
          <w:marRight w:val="0"/>
          <w:marTop w:val="0"/>
          <w:marBottom w:val="0"/>
          <w:divBdr>
            <w:top w:val="none" w:sz="0" w:space="0" w:color="auto"/>
            <w:left w:val="none" w:sz="0" w:space="0" w:color="auto"/>
            <w:bottom w:val="none" w:sz="0" w:space="0" w:color="auto"/>
            <w:right w:val="none" w:sz="0" w:space="0" w:color="auto"/>
          </w:divBdr>
        </w:div>
        <w:div w:id="178742618">
          <w:marLeft w:val="640"/>
          <w:marRight w:val="0"/>
          <w:marTop w:val="0"/>
          <w:marBottom w:val="0"/>
          <w:divBdr>
            <w:top w:val="none" w:sz="0" w:space="0" w:color="auto"/>
            <w:left w:val="none" w:sz="0" w:space="0" w:color="auto"/>
            <w:bottom w:val="none" w:sz="0" w:space="0" w:color="auto"/>
            <w:right w:val="none" w:sz="0" w:space="0" w:color="auto"/>
          </w:divBdr>
        </w:div>
        <w:div w:id="1424760364">
          <w:marLeft w:val="640"/>
          <w:marRight w:val="0"/>
          <w:marTop w:val="0"/>
          <w:marBottom w:val="0"/>
          <w:divBdr>
            <w:top w:val="none" w:sz="0" w:space="0" w:color="auto"/>
            <w:left w:val="none" w:sz="0" w:space="0" w:color="auto"/>
            <w:bottom w:val="none" w:sz="0" w:space="0" w:color="auto"/>
            <w:right w:val="none" w:sz="0" w:space="0" w:color="auto"/>
          </w:divBdr>
        </w:div>
        <w:div w:id="377096329">
          <w:marLeft w:val="640"/>
          <w:marRight w:val="0"/>
          <w:marTop w:val="0"/>
          <w:marBottom w:val="0"/>
          <w:divBdr>
            <w:top w:val="none" w:sz="0" w:space="0" w:color="auto"/>
            <w:left w:val="none" w:sz="0" w:space="0" w:color="auto"/>
            <w:bottom w:val="none" w:sz="0" w:space="0" w:color="auto"/>
            <w:right w:val="none" w:sz="0" w:space="0" w:color="auto"/>
          </w:divBdr>
        </w:div>
        <w:div w:id="102917631">
          <w:marLeft w:val="640"/>
          <w:marRight w:val="0"/>
          <w:marTop w:val="0"/>
          <w:marBottom w:val="0"/>
          <w:divBdr>
            <w:top w:val="none" w:sz="0" w:space="0" w:color="auto"/>
            <w:left w:val="none" w:sz="0" w:space="0" w:color="auto"/>
            <w:bottom w:val="none" w:sz="0" w:space="0" w:color="auto"/>
            <w:right w:val="none" w:sz="0" w:space="0" w:color="auto"/>
          </w:divBdr>
        </w:div>
        <w:div w:id="2096323866">
          <w:marLeft w:val="640"/>
          <w:marRight w:val="0"/>
          <w:marTop w:val="0"/>
          <w:marBottom w:val="0"/>
          <w:divBdr>
            <w:top w:val="none" w:sz="0" w:space="0" w:color="auto"/>
            <w:left w:val="none" w:sz="0" w:space="0" w:color="auto"/>
            <w:bottom w:val="none" w:sz="0" w:space="0" w:color="auto"/>
            <w:right w:val="none" w:sz="0" w:space="0" w:color="auto"/>
          </w:divBdr>
        </w:div>
        <w:div w:id="1677610993">
          <w:marLeft w:val="640"/>
          <w:marRight w:val="0"/>
          <w:marTop w:val="0"/>
          <w:marBottom w:val="0"/>
          <w:divBdr>
            <w:top w:val="none" w:sz="0" w:space="0" w:color="auto"/>
            <w:left w:val="none" w:sz="0" w:space="0" w:color="auto"/>
            <w:bottom w:val="none" w:sz="0" w:space="0" w:color="auto"/>
            <w:right w:val="none" w:sz="0" w:space="0" w:color="auto"/>
          </w:divBdr>
        </w:div>
        <w:div w:id="1569878773">
          <w:marLeft w:val="640"/>
          <w:marRight w:val="0"/>
          <w:marTop w:val="0"/>
          <w:marBottom w:val="0"/>
          <w:divBdr>
            <w:top w:val="none" w:sz="0" w:space="0" w:color="auto"/>
            <w:left w:val="none" w:sz="0" w:space="0" w:color="auto"/>
            <w:bottom w:val="none" w:sz="0" w:space="0" w:color="auto"/>
            <w:right w:val="none" w:sz="0" w:space="0" w:color="auto"/>
          </w:divBdr>
        </w:div>
        <w:div w:id="1377194500">
          <w:marLeft w:val="640"/>
          <w:marRight w:val="0"/>
          <w:marTop w:val="0"/>
          <w:marBottom w:val="0"/>
          <w:divBdr>
            <w:top w:val="none" w:sz="0" w:space="0" w:color="auto"/>
            <w:left w:val="none" w:sz="0" w:space="0" w:color="auto"/>
            <w:bottom w:val="none" w:sz="0" w:space="0" w:color="auto"/>
            <w:right w:val="none" w:sz="0" w:space="0" w:color="auto"/>
          </w:divBdr>
        </w:div>
        <w:div w:id="306983602">
          <w:marLeft w:val="640"/>
          <w:marRight w:val="0"/>
          <w:marTop w:val="0"/>
          <w:marBottom w:val="0"/>
          <w:divBdr>
            <w:top w:val="none" w:sz="0" w:space="0" w:color="auto"/>
            <w:left w:val="none" w:sz="0" w:space="0" w:color="auto"/>
            <w:bottom w:val="none" w:sz="0" w:space="0" w:color="auto"/>
            <w:right w:val="none" w:sz="0" w:space="0" w:color="auto"/>
          </w:divBdr>
        </w:div>
        <w:div w:id="2054764196">
          <w:marLeft w:val="640"/>
          <w:marRight w:val="0"/>
          <w:marTop w:val="0"/>
          <w:marBottom w:val="0"/>
          <w:divBdr>
            <w:top w:val="none" w:sz="0" w:space="0" w:color="auto"/>
            <w:left w:val="none" w:sz="0" w:space="0" w:color="auto"/>
            <w:bottom w:val="none" w:sz="0" w:space="0" w:color="auto"/>
            <w:right w:val="none" w:sz="0" w:space="0" w:color="auto"/>
          </w:divBdr>
        </w:div>
        <w:div w:id="1300568660">
          <w:marLeft w:val="640"/>
          <w:marRight w:val="0"/>
          <w:marTop w:val="0"/>
          <w:marBottom w:val="0"/>
          <w:divBdr>
            <w:top w:val="none" w:sz="0" w:space="0" w:color="auto"/>
            <w:left w:val="none" w:sz="0" w:space="0" w:color="auto"/>
            <w:bottom w:val="none" w:sz="0" w:space="0" w:color="auto"/>
            <w:right w:val="none" w:sz="0" w:space="0" w:color="auto"/>
          </w:divBdr>
        </w:div>
        <w:div w:id="280067604">
          <w:marLeft w:val="640"/>
          <w:marRight w:val="0"/>
          <w:marTop w:val="0"/>
          <w:marBottom w:val="0"/>
          <w:divBdr>
            <w:top w:val="none" w:sz="0" w:space="0" w:color="auto"/>
            <w:left w:val="none" w:sz="0" w:space="0" w:color="auto"/>
            <w:bottom w:val="none" w:sz="0" w:space="0" w:color="auto"/>
            <w:right w:val="none" w:sz="0" w:space="0" w:color="auto"/>
          </w:divBdr>
        </w:div>
        <w:div w:id="1808668995">
          <w:marLeft w:val="640"/>
          <w:marRight w:val="0"/>
          <w:marTop w:val="0"/>
          <w:marBottom w:val="0"/>
          <w:divBdr>
            <w:top w:val="none" w:sz="0" w:space="0" w:color="auto"/>
            <w:left w:val="none" w:sz="0" w:space="0" w:color="auto"/>
            <w:bottom w:val="none" w:sz="0" w:space="0" w:color="auto"/>
            <w:right w:val="none" w:sz="0" w:space="0" w:color="auto"/>
          </w:divBdr>
        </w:div>
        <w:div w:id="699471888">
          <w:marLeft w:val="640"/>
          <w:marRight w:val="0"/>
          <w:marTop w:val="0"/>
          <w:marBottom w:val="0"/>
          <w:divBdr>
            <w:top w:val="none" w:sz="0" w:space="0" w:color="auto"/>
            <w:left w:val="none" w:sz="0" w:space="0" w:color="auto"/>
            <w:bottom w:val="none" w:sz="0" w:space="0" w:color="auto"/>
            <w:right w:val="none" w:sz="0" w:space="0" w:color="auto"/>
          </w:divBdr>
        </w:div>
        <w:div w:id="597519734">
          <w:marLeft w:val="640"/>
          <w:marRight w:val="0"/>
          <w:marTop w:val="0"/>
          <w:marBottom w:val="0"/>
          <w:divBdr>
            <w:top w:val="none" w:sz="0" w:space="0" w:color="auto"/>
            <w:left w:val="none" w:sz="0" w:space="0" w:color="auto"/>
            <w:bottom w:val="none" w:sz="0" w:space="0" w:color="auto"/>
            <w:right w:val="none" w:sz="0" w:space="0" w:color="auto"/>
          </w:divBdr>
        </w:div>
        <w:div w:id="1569881140">
          <w:marLeft w:val="640"/>
          <w:marRight w:val="0"/>
          <w:marTop w:val="0"/>
          <w:marBottom w:val="0"/>
          <w:divBdr>
            <w:top w:val="none" w:sz="0" w:space="0" w:color="auto"/>
            <w:left w:val="none" w:sz="0" w:space="0" w:color="auto"/>
            <w:bottom w:val="none" w:sz="0" w:space="0" w:color="auto"/>
            <w:right w:val="none" w:sz="0" w:space="0" w:color="auto"/>
          </w:divBdr>
        </w:div>
        <w:div w:id="99495751">
          <w:marLeft w:val="640"/>
          <w:marRight w:val="0"/>
          <w:marTop w:val="0"/>
          <w:marBottom w:val="0"/>
          <w:divBdr>
            <w:top w:val="none" w:sz="0" w:space="0" w:color="auto"/>
            <w:left w:val="none" w:sz="0" w:space="0" w:color="auto"/>
            <w:bottom w:val="none" w:sz="0" w:space="0" w:color="auto"/>
            <w:right w:val="none" w:sz="0" w:space="0" w:color="auto"/>
          </w:divBdr>
        </w:div>
        <w:div w:id="1505778206">
          <w:marLeft w:val="640"/>
          <w:marRight w:val="0"/>
          <w:marTop w:val="0"/>
          <w:marBottom w:val="0"/>
          <w:divBdr>
            <w:top w:val="none" w:sz="0" w:space="0" w:color="auto"/>
            <w:left w:val="none" w:sz="0" w:space="0" w:color="auto"/>
            <w:bottom w:val="none" w:sz="0" w:space="0" w:color="auto"/>
            <w:right w:val="none" w:sz="0" w:space="0" w:color="auto"/>
          </w:divBdr>
        </w:div>
        <w:div w:id="1717849951">
          <w:marLeft w:val="640"/>
          <w:marRight w:val="0"/>
          <w:marTop w:val="0"/>
          <w:marBottom w:val="0"/>
          <w:divBdr>
            <w:top w:val="none" w:sz="0" w:space="0" w:color="auto"/>
            <w:left w:val="none" w:sz="0" w:space="0" w:color="auto"/>
            <w:bottom w:val="none" w:sz="0" w:space="0" w:color="auto"/>
            <w:right w:val="none" w:sz="0" w:space="0" w:color="auto"/>
          </w:divBdr>
        </w:div>
        <w:div w:id="393624391">
          <w:marLeft w:val="640"/>
          <w:marRight w:val="0"/>
          <w:marTop w:val="0"/>
          <w:marBottom w:val="0"/>
          <w:divBdr>
            <w:top w:val="none" w:sz="0" w:space="0" w:color="auto"/>
            <w:left w:val="none" w:sz="0" w:space="0" w:color="auto"/>
            <w:bottom w:val="none" w:sz="0" w:space="0" w:color="auto"/>
            <w:right w:val="none" w:sz="0" w:space="0" w:color="auto"/>
          </w:divBdr>
        </w:div>
        <w:div w:id="766118781">
          <w:marLeft w:val="640"/>
          <w:marRight w:val="0"/>
          <w:marTop w:val="0"/>
          <w:marBottom w:val="0"/>
          <w:divBdr>
            <w:top w:val="none" w:sz="0" w:space="0" w:color="auto"/>
            <w:left w:val="none" w:sz="0" w:space="0" w:color="auto"/>
            <w:bottom w:val="none" w:sz="0" w:space="0" w:color="auto"/>
            <w:right w:val="none" w:sz="0" w:space="0" w:color="auto"/>
          </w:divBdr>
        </w:div>
        <w:div w:id="1464882763">
          <w:marLeft w:val="640"/>
          <w:marRight w:val="0"/>
          <w:marTop w:val="0"/>
          <w:marBottom w:val="0"/>
          <w:divBdr>
            <w:top w:val="none" w:sz="0" w:space="0" w:color="auto"/>
            <w:left w:val="none" w:sz="0" w:space="0" w:color="auto"/>
            <w:bottom w:val="none" w:sz="0" w:space="0" w:color="auto"/>
            <w:right w:val="none" w:sz="0" w:space="0" w:color="auto"/>
          </w:divBdr>
        </w:div>
        <w:div w:id="395513936">
          <w:marLeft w:val="640"/>
          <w:marRight w:val="0"/>
          <w:marTop w:val="0"/>
          <w:marBottom w:val="0"/>
          <w:divBdr>
            <w:top w:val="none" w:sz="0" w:space="0" w:color="auto"/>
            <w:left w:val="none" w:sz="0" w:space="0" w:color="auto"/>
            <w:bottom w:val="none" w:sz="0" w:space="0" w:color="auto"/>
            <w:right w:val="none" w:sz="0" w:space="0" w:color="auto"/>
          </w:divBdr>
        </w:div>
        <w:div w:id="1256936426">
          <w:marLeft w:val="640"/>
          <w:marRight w:val="0"/>
          <w:marTop w:val="0"/>
          <w:marBottom w:val="0"/>
          <w:divBdr>
            <w:top w:val="none" w:sz="0" w:space="0" w:color="auto"/>
            <w:left w:val="none" w:sz="0" w:space="0" w:color="auto"/>
            <w:bottom w:val="none" w:sz="0" w:space="0" w:color="auto"/>
            <w:right w:val="none" w:sz="0" w:space="0" w:color="auto"/>
          </w:divBdr>
        </w:div>
        <w:div w:id="1335500090">
          <w:marLeft w:val="640"/>
          <w:marRight w:val="0"/>
          <w:marTop w:val="0"/>
          <w:marBottom w:val="0"/>
          <w:divBdr>
            <w:top w:val="none" w:sz="0" w:space="0" w:color="auto"/>
            <w:left w:val="none" w:sz="0" w:space="0" w:color="auto"/>
            <w:bottom w:val="none" w:sz="0" w:space="0" w:color="auto"/>
            <w:right w:val="none" w:sz="0" w:space="0" w:color="auto"/>
          </w:divBdr>
        </w:div>
        <w:div w:id="1317954666">
          <w:marLeft w:val="640"/>
          <w:marRight w:val="0"/>
          <w:marTop w:val="0"/>
          <w:marBottom w:val="0"/>
          <w:divBdr>
            <w:top w:val="none" w:sz="0" w:space="0" w:color="auto"/>
            <w:left w:val="none" w:sz="0" w:space="0" w:color="auto"/>
            <w:bottom w:val="none" w:sz="0" w:space="0" w:color="auto"/>
            <w:right w:val="none" w:sz="0" w:space="0" w:color="auto"/>
          </w:divBdr>
        </w:div>
        <w:div w:id="1475371233">
          <w:marLeft w:val="640"/>
          <w:marRight w:val="0"/>
          <w:marTop w:val="0"/>
          <w:marBottom w:val="0"/>
          <w:divBdr>
            <w:top w:val="none" w:sz="0" w:space="0" w:color="auto"/>
            <w:left w:val="none" w:sz="0" w:space="0" w:color="auto"/>
            <w:bottom w:val="none" w:sz="0" w:space="0" w:color="auto"/>
            <w:right w:val="none" w:sz="0" w:space="0" w:color="auto"/>
          </w:divBdr>
        </w:div>
        <w:div w:id="1247301466">
          <w:marLeft w:val="640"/>
          <w:marRight w:val="0"/>
          <w:marTop w:val="0"/>
          <w:marBottom w:val="0"/>
          <w:divBdr>
            <w:top w:val="none" w:sz="0" w:space="0" w:color="auto"/>
            <w:left w:val="none" w:sz="0" w:space="0" w:color="auto"/>
            <w:bottom w:val="none" w:sz="0" w:space="0" w:color="auto"/>
            <w:right w:val="none" w:sz="0" w:space="0" w:color="auto"/>
          </w:divBdr>
        </w:div>
        <w:div w:id="1216351248">
          <w:marLeft w:val="640"/>
          <w:marRight w:val="0"/>
          <w:marTop w:val="0"/>
          <w:marBottom w:val="0"/>
          <w:divBdr>
            <w:top w:val="none" w:sz="0" w:space="0" w:color="auto"/>
            <w:left w:val="none" w:sz="0" w:space="0" w:color="auto"/>
            <w:bottom w:val="none" w:sz="0" w:space="0" w:color="auto"/>
            <w:right w:val="none" w:sz="0" w:space="0" w:color="auto"/>
          </w:divBdr>
        </w:div>
        <w:div w:id="1070424151">
          <w:marLeft w:val="640"/>
          <w:marRight w:val="0"/>
          <w:marTop w:val="0"/>
          <w:marBottom w:val="0"/>
          <w:divBdr>
            <w:top w:val="none" w:sz="0" w:space="0" w:color="auto"/>
            <w:left w:val="none" w:sz="0" w:space="0" w:color="auto"/>
            <w:bottom w:val="none" w:sz="0" w:space="0" w:color="auto"/>
            <w:right w:val="none" w:sz="0" w:space="0" w:color="auto"/>
          </w:divBdr>
        </w:div>
        <w:div w:id="246501267">
          <w:marLeft w:val="640"/>
          <w:marRight w:val="0"/>
          <w:marTop w:val="0"/>
          <w:marBottom w:val="0"/>
          <w:divBdr>
            <w:top w:val="none" w:sz="0" w:space="0" w:color="auto"/>
            <w:left w:val="none" w:sz="0" w:space="0" w:color="auto"/>
            <w:bottom w:val="none" w:sz="0" w:space="0" w:color="auto"/>
            <w:right w:val="none" w:sz="0" w:space="0" w:color="auto"/>
          </w:divBdr>
        </w:div>
        <w:div w:id="1637026907">
          <w:marLeft w:val="640"/>
          <w:marRight w:val="0"/>
          <w:marTop w:val="0"/>
          <w:marBottom w:val="0"/>
          <w:divBdr>
            <w:top w:val="none" w:sz="0" w:space="0" w:color="auto"/>
            <w:left w:val="none" w:sz="0" w:space="0" w:color="auto"/>
            <w:bottom w:val="none" w:sz="0" w:space="0" w:color="auto"/>
            <w:right w:val="none" w:sz="0" w:space="0" w:color="auto"/>
          </w:divBdr>
        </w:div>
        <w:div w:id="86780406">
          <w:marLeft w:val="640"/>
          <w:marRight w:val="0"/>
          <w:marTop w:val="0"/>
          <w:marBottom w:val="0"/>
          <w:divBdr>
            <w:top w:val="none" w:sz="0" w:space="0" w:color="auto"/>
            <w:left w:val="none" w:sz="0" w:space="0" w:color="auto"/>
            <w:bottom w:val="none" w:sz="0" w:space="0" w:color="auto"/>
            <w:right w:val="none" w:sz="0" w:space="0" w:color="auto"/>
          </w:divBdr>
        </w:div>
        <w:div w:id="1320424477">
          <w:marLeft w:val="640"/>
          <w:marRight w:val="0"/>
          <w:marTop w:val="0"/>
          <w:marBottom w:val="0"/>
          <w:divBdr>
            <w:top w:val="none" w:sz="0" w:space="0" w:color="auto"/>
            <w:left w:val="none" w:sz="0" w:space="0" w:color="auto"/>
            <w:bottom w:val="none" w:sz="0" w:space="0" w:color="auto"/>
            <w:right w:val="none" w:sz="0" w:space="0" w:color="auto"/>
          </w:divBdr>
        </w:div>
        <w:div w:id="731386842">
          <w:marLeft w:val="640"/>
          <w:marRight w:val="0"/>
          <w:marTop w:val="0"/>
          <w:marBottom w:val="0"/>
          <w:divBdr>
            <w:top w:val="none" w:sz="0" w:space="0" w:color="auto"/>
            <w:left w:val="none" w:sz="0" w:space="0" w:color="auto"/>
            <w:bottom w:val="none" w:sz="0" w:space="0" w:color="auto"/>
            <w:right w:val="none" w:sz="0" w:space="0" w:color="auto"/>
          </w:divBdr>
        </w:div>
        <w:div w:id="409934677">
          <w:marLeft w:val="640"/>
          <w:marRight w:val="0"/>
          <w:marTop w:val="0"/>
          <w:marBottom w:val="0"/>
          <w:divBdr>
            <w:top w:val="none" w:sz="0" w:space="0" w:color="auto"/>
            <w:left w:val="none" w:sz="0" w:space="0" w:color="auto"/>
            <w:bottom w:val="none" w:sz="0" w:space="0" w:color="auto"/>
            <w:right w:val="none" w:sz="0" w:space="0" w:color="auto"/>
          </w:divBdr>
        </w:div>
        <w:div w:id="417095201">
          <w:marLeft w:val="640"/>
          <w:marRight w:val="0"/>
          <w:marTop w:val="0"/>
          <w:marBottom w:val="0"/>
          <w:divBdr>
            <w:top w:val="none" w:sz="0" w:space="0" w:color="auto"/>
            <w:left w:val="none" w:sz="0" w:space="0" w:color="auto"/>
            <w:bottom w:val="none" w:sz="0" w:space="0" w:color="auto"/>
            <w:right w:val="none" w:sz="0" w:space="0" w:color="auto"/>
          </w:divBdr>
        </w:div>
        <w:div w:id="959990179">
          <w:marLeft w:val="640"/>
          <w:marRight w:val="0"/>
          <w:marTop w:val="0"/>
          <w:marBottom w:val="0"/>
          <w:divBdr>
            <w:top w:val="none" w:sz="0" w:space="0" w:color="auto"/>
            <w:left w:val="none" w:sz="0" w:space="0" w:color="auto"/>
            <w:bottom w:val="none" w:sz="0" w:space="0" w:color="auto"/>
            <w:right w:val="none" w:sz="0" w:space="0" w:color="auto"/>
          </w:divBdr>
        </w:div>
        <w:div w:id="388305659">
          <w:marLeft w:val="640"/>
          <w:marRight w:val="0"/>
          <w:marTop w:val="0"/>
          <w:marBottom w:val="0"/>
          <w:divBdr>
            <w:top w:val="none" w:sz="0" w:space="0" w:color="auto"/>
            <w:left w:val="none" w:sz="0" w:space="0" w:color="auto"/>
            <w:bottom w:val="none" w:sz="0" w:space="0" w:color="auto"/>
            <w:right w:val="none" w:sz="0" w:space="0" w:color="auto"/>
          </w:divBdr>
        </w:div>
        <w:div w:id="891695403">
          <w:marLeft w:val="640"/>
          <w:marRight w:val="0"/>
          <w:marTop w:val="0"/>
          <w:marBottom w:val="0"/>
          <w:divBdr>
            <w:top w:val="none" w:sz="0" w:space="0" w:color="auto"/>
            <w:left w:val="none" w:sz="0" w:space="0" w:color="auto"/>
            <w:bottom w:val="none" w:sz="0" w:space="0" w:color="auto"/>
            <w:right w:val="none" w:sz="0" w:space="0" w:color="auto"/>
          </w:divBdr>
        </w:div>
        <w:div w:id="1332871968">
          <w:marLeft w:val="640"/>
          <w:marRight w:val="0"/>
          <w:marTop w:val="0"/>
          <w:marBottom w:val="0"/>
          <w:divBdr>
            <w:top w:val="none" w:sz="0" w:space="0" w:color="auto"/>
            <w:left w:val="none" w:sz="0" w:space="0" w:color="auto"/>
            <w:bottom w:val="none" w:sz="0" w:space="0" w:color="auto"/>
            <w:right w:val="none" w:sz="0" w:space="0" w:color="auto"/>
          </w:divBdr>
        </w:div>
        <w:div w:id="1605961706">
          <w:marLeft w:val="640"/>
          <w:marRight w:val="0"/>
          <w:marTop w:val="0"/>
          <w:marBottom w:val="0"/>
          <w:divBdr>
            <w:top w:val="none" w:sz="0" w:space="0" w:color="auto"/>
            <w:left w:val="none" w:sz="0" w:space="0" w:color="auto"/>
            <w:bottom w:val="none" w:sz="0" w:space="0" w:color="auto"/>
            <w:right w:val="none" w:sz="0" w:space="0" w:color="auto"/>
          </w:divBdr>
        </w:div>
        <w:div w:id="589659682">
          <w:marLeft w:val="640"/>
          <w:marRight w:val="0"/>
          <w:marTop w:val="0"/>
          <w:marBottom w:val="0"/>
          <w:divBdr>
            <w:top w:val="none" w:sz="0" w:space="0" w:color="auto"/>
            <w:left w:val="none" w:sz="0" w:space="0" w:color="auto"/>
            <w:bottom w:val="none" w:sz="0" w:space="0" w:color="auto"/>
            <w:right w:val="none" w:sz="0" w:space="0" w:color="auto"/>
          </w:divBdr>
        </w:div>
        <w:div w:id="383799447">
          <w:marLeft w:val="640"/>
          <w:marRight w:val="0"/>
          <w:marTop w:val="0"/>
          <w:marBottom w:val="0"/>
          <w:divBdr>
            <w:top w:val="none" w:sz="0" w:space="0" w:color="auto"/>
            <w:left w:val="none" w:sz="0" w:space="0" w:color="auto"/>
            <w:bottom w:val="none" w:sz="0" w:space="0" w:color="auto"/>
            <w:right w:val="none" w:sz="0" w:space="0" w:color="auto"/>
          </w:divBdr>
        </w:div>
        <w:div w:id="1602569764">
          <w:marLeft w:val="640"/>
          <w:marRight w:val="0"/>
          <w:marTop w:val="0"/>
          <w:marBottom w:val="0"/>
          <w:divBdr>
            <w:top w:val="none" w:sz="0" w:space="0" w:color="auto"/>
            <w:left w:val="none" w:sz="0" w:space="0" w:color="auto"/>
            <w:bottom w:val="none" w:sz="0" w:space="0" w:color="auto"/>
            <w:right w:val="none" w:sz="0" w:space="0" w:color="auto"/>
          </w:divBdr>
        </w:div>
        <w:div w:id="1954511664">
          <w:marLeft w:val="640"/>
          <w:marRight w:val="0"/>
          <w:marTop w:val="0"/>
          <w:marBottom w:val="0"/>
          <w:divBdr>
            <w:top w:val="none" w:sz="0" w:space="0" w:color="auto"/>
            <w:left w:val="none" w:sz="0" w:space="0" w:color="auto"/>
            <w:bottom w:val="none" w:sz="0" w:space="0" w:color="auto"/>
            <w:right w:val="none" w:sz="0" w:space="0" w:color="auto"/>
          </w:divBdr>
        </w:div>
        <w:div w:id="2088454718">
          <w:marLeft w:val="640"/>
          <w:marRight w:val="0"/>
          <w:marTop w:val="0"/>
          <w:marBottom w:val="0"/>
          <w:divBdr>
            <w:top w:val="none" w:sz="0" w:space="0" w:color="auto"/>
            <w:left w:val="none" w:sz="0" w:space="0" w:color="auto"/>
            <w:bottom w:val="none" w:sz="0" w:space="0" w:color="auto"/>
            <w:right w:val="none" w:sz="0" w:space="0" w:color="auto"/>
          </w:divBdr>
        </w:div>
        <w:div w:id="942106404">
          <w:marLeft w:val="640"/>
          <w:marRight w:val="0"/>
          <w:marTop w:val="0"/>
          <w:marBottom w:val="0"/>
          <w:divBdr>
            <w:top w:val="none" w:sz="0" w:space="0" w:color="auto"/>
            <w:left w:val="none" w:sz="0" w:space="0" w:color="auto"/>
            <w:bottom w:val="none" w:sz="0" w:space="0" w:color="auto"/>
            <w:right w:val="none" w:sz="0" w:space="0" w:color="auto"/>
          </w:divBdr>
        </w:div>
        <w:div w:id="2013599993">
          <w:marLeft w:val="640"/>
          <w:marRight w:val="0"/>
          <w:marTop w:val="0"/>
          <w:marBottom w:val="0"/>
          <w:divBdr>
            <w:top w:val="none" w:sz="0" w:space="0" w:color="auto"/>
            <w:left w:val="none" w:sz="0" w:space="0" w:color="auto"/>
            <w:bottom w:val="none" w:sz="0" w:space="0" w:color="auto"/>
            <w:right w:val="none" w:sz="0" w:space="0" w:color="auto"/>
          </w:divBdr>
        </w:div>
        <w:div w:id="347291230">
          <w:marLeft w:val="640"/>
          <w:marRight w:val="0"/>
          <w:marTop w:val="0"/>
          <w:marBottom w:val="0"/>
          <w:divBdr>
            <w:top w:val="none" w:sz="0" w:space="0" w:color="auto"/>
            <w:left w:val="none" w:sz="0" w:space="0" w:color="auto"/>
            <w:bottom w:val="none" w:sz="0" w:space="0" w:color="auto"/>
            <w:right w:val="none" w:sz="0" w:space="0" w:color="auto"/>
          </w:divBdr>
        </w:div>
        <w:div w:id="1124421035">
          <w:marLeft w:val="640"/>
          <w:marRight w:val="0"/>
          <w:marTop w:val="0"/>
          <w:marBottom w:val="0"/>
          <w:divBdr>
            <w:top w:val="none" w:sz="0" w:space="0" w:color="auto"/>
            <w:left w:val="none" w:sz="0" w:space="0" w:color="auto"/>
            <w:bottom w:val="none" w:sz="0" w:space="0" w:color="auto"/>
            <w:right w:val="none" w:sz="0" w:space="0" w:color="auto"/>
          </w:divBdr>
        </w:div>
        <w:div w:id="1036345971">
          <w:marLeft w:val="640"/>
          <w:marRight w:val="0"/>
          <w:marTop w:val="0"/>
          <w:marBottom w:val="0"/>
          <w:divBdr>
            <w:top w:val="none" w:sz="0" w:space="0" w:color="auto"/>
            <w:left w:val="none" w:sz="0" w:space="0" w:color="auto"/>
            <w:bottom w:val="none" w:sz="0" w:space="0" w:color="auto"/>
            <w:right w:val="none" w:sz="0" w:space="0" w:color="auto"/>
          </w:divBdr>
        </w:div>
        <w:div w:id="2037804247">
          <w:marLeft w:val="640"/>
          <w:marRight w:val="0"/>
          <w:marTop w:val="0"/>
          <w:marBottom w:val="0"/>
          <w:divBdr>
            <w:top w:val="none" w:sz="0" w:space="0" w:color="auto"/>
            <w:left w:val="none" w:sz="0" w:space="0" w:color="auto"/>
            <w:bottom w:val="none" w:sz="0" w:space="0" w:color="auto"/>
            <w:right w:val="none" w:sz="0" w:space="0" w:color="auto"/>
          </w:divBdr>
        </w:div>
        <w:div w:id="477654112">
          <w:marLeft w:val="640"/>
          <w:marRight w:val="0"/>
          <w:marTop w:val="0"/>
          <w:marBottom w:val="0"/>
          <w:divBdr>
            <w:top w:val="none" w:sz="0" w:space="0" w:color="auto"/>
            <w:left w:val="none" w:sz="0" w:space="0" w:color="auto"/>
            <w:bottom w:val="none" w:sz="0" w:space="0" w:color="auto"/>
            <w:right w:val="none" w:sz="0" w:space="0" w:color="auto"/>
          </w:divBdr>
        </w:div>
        <w:div w:id="1321619818">
          <w:marLeft w:val="640"/>
          <w:marRight w:val="0"/>
          <w:marTop w:val="0"/>
          <w:marBottom w:val="0"/>
          <w:divBdr>
            <w:top w:val="none" w:sz="0" w:space="0" w:color="auto"/>
            <w:left w:val="none" w:sz="0" w:space="0" w:color="auto"/>
            <w:bottom w:val="none" w:sz="0" w:space="0" w:color="auto"/>
            <w:right w:val="none" w:sz="0" w:space="0" w:color="auto"/>
          </w:divBdr>
        </w:div>
        <w:div w:id="1621954334">
          <w:marLeft w:val="640"/>
          <w:marRight w:val="0"/>
          <w:marTop w:val="0"/>
          <w:marBottom w:val="0"/>
          <w:divBdr>
            <w:top w:val="none" w:sz="0" w:space="0" w:color="auto"/>
            <w:left w:val="none" w:sz="0" w:space="0" w:color="auto"/>
            <w:bottom w:val="none" w:sz="0" w:space="0" w:color="auto"/>
            <w:right w:val="none" w:sz="0" w:space="0" w:color="auto"/>
          </w:divBdr>
        </w:div>
        <w:div w:id="1876580774">
          <w:marLeft w:val="640"/>
          <w:marRight w:val="0"/>
          <w:marTop w:val="0"/>
          <w:marBottom w:val="0"/>
          <w:divBdr>
            <w:top w:val="none" w:sz="0" w:space="0" w:color="auto"/>
            <w:left w:val="none" w:sz="0" w:space="0" w:color="auto"/>
            <w:bottom w:val="none" w:sz="0" w:space="0" w:color="auto"/>
            <w:right w:val="none" w:sz="0" w:space="0" w:color="auto"/>
          </w:divBdr>
        </w:div>
        <w:div w:id="1367028545">
          <w:marLeft w:val="640"/>
          <w:marRight w:val="0"/>
          <w:marTop w:val="0"/>
          <w:marBottom w:val="0"/>
          <w:divBdr>
            <w:top w:val="none" w:sz="0" w:space="0" w:color="auto"/>
            <w:left w:val="none" w:sz="0" w:space="0" w:color="auto"/>
            <w:bottom w:val="none" w:sz="0" w:space="0" w:color="auto"/>
            <w:right w:val="none" w:sz="0" w:space="0" w:color="auto"/>
          </w:divBdr>
        </w:div>
        <w:div w:id="1478448226">
          <w:marLeft w:val="640"/>
          <w:marRight w:val="0"/>
          <w:marTop w:val="0"/>
          <w:marBottom w:val="0"/>
          <w:divBdr>
            <w:top w:val="none" w:sz="0" w:space="0" w:color="auto"/>
            <w:left w:val="none" w:sz="0" w:space="0" w:color="auto"/>
            <w:bottom w:val="none" w:sz="0" w:space="0" w:color="auto"/>
            <w:right w:val="none" w:sz="0" w:space="0" w:color="auto"/>
          </w:divBdr>
        </w:div>
        <w:div w:id="1317566583">
          <w:marLeft w:val="640"/>
          <w:marRight w:val="0"/>
          <w:marTop w:val="0"/>
          <w:marBottom w:val="0"/>
          <w:divBdr>
            <w:top w:val="none" w:sz="0" w:space="0" w:color="auto"/>
            <w:left w:val="none" w:sz="0" w:space="0" w:color="auto"/>
            <w:bottom w:val="none" w:sz="0" w:space="0" w:color="auto"/>
            <w:right w:val="none" w:sz="0" w:space="0" w:color="auto"/>
          </w:divBdr>
        </w:div>
        <w:div w:id="723648971">
          <w:marLeft w:val="640"/>
          <w:marRight w:val="0"/>
          <w:marTop w:val="0"/>
          <w:marBottom w:val="0"/>
          <w:divBdr>
            <w:top w:val="none" w:sz="0" w:space="0" w:color="auto"/>
            <w:left w:val="none" w:sz="0" w:space="0" w:color="auto"/>
            <w:bottom w:val="none" w:sz="0" w:space="0" w:color="auto"/>
            <w:right w:val="none" w:sz="0" w:space="0" w:color="auto"/>
          </w:divBdr>
        </w:div>
        <w:div w:id="1288731254">
          <w:marLeft w:val="640"/>
          <w:marRight w:val="0"/>
          <w:marTop w:val="0"/>
          <w:marBottom w:val="0"/>
          <w:divBdr>
            <w:top w:val="none" w:sz="0" w:space="0" w:color="auto"/>
            <w:left w:val="none" w:sz="0" w:space="0" w:color="auto"/>
            <w:bottom w:val="none" w:sz="0" w:space="0" w:color="auto"/>
            <w:right w:val="none" w:sz="0" w:space="0" w:color="auto"/>
          </w:divBdr>
        </w:div>
        <w:div w:id="900406400">
          <w:marLeft w:val="640"/>
          <w:marRight w:val="0"/>
          <w:marTop w:val="0"/>
          <w:marBottom w:val="0"/>
          <w:divBdr>
            <w:top w:val="none" w:sz="0" w:space="0" w:color="auto"/>
            <w:left w:val="none" w:sz="0" w:space="0" w:color="auto"/>
            <w:bottom w:val="none" w:sz="0" w:space="0" w:color="auto"/>
            <w:right w:val="none" w:sz="0" w:space="0" w:color="auto"/>
          </w:divBdr>
        </w:div>
        <w:div w:id="2067098640">
          <w:marLeft w:val="640"/>
          <w:marRight w:val="0"/>
          <w:marTop w:val="0"/>
          <w:marBottom w:val="0"/>
          <w:divBdr>
            <w:top w:val="none" w:sz="0" w:space="0" w:color="auto"/>
            <w:left w:val="none" w:sz="0" w:space="0" w:color="auto"/>
            <w:bottom w:val="none" w:sz="0" w:space="0" w:color="auto"/>
            <w:right w:val="none" w:sz="0" w:space="0" w:color="auto"/>
          </w:divBdr>
        </w:div>
        <w:div w:id="1055197980">
          <w:marLeft w:val="640"/>
          <w:marRight w:val="0"/>
          <w:marTop w:val="0"/>
          <w:marBottom w:val="0"/>
          <w:divBdr>
            <w:top w:val="none" w:sz="0" w:space="0" w:color="auto"/>
            <w:left w:val="none" w:sz="0" w:space="0" w:color="auto"/>
            <w:bottom w:val="none" w:sz="0" w:space="0" w:color="auto"/>
            <w:right w:val="none" w:sz="0" w:space="0" w:color="auto"/>
          </w:divBdr>
        </w:div>
        <w:div w:id="942107403">
          <w:marLeft w:val="640"/>
          <w:marRight w:val="0"/>
          <w:marTop w:val="0"/>
          <w:marBottom w:val="0"/>
          <w:divBdr>
            <w:top w:val="none" w:sz="0" w:space="0" w:color="auto"/>
            <w:left w:val="none" w:sz="0" w:space="0" w:color="auto"/>
            <w:bottom w:val="none" w:sz="0" w:space="0" w:color="auto"/>
            <w:right w:val="none" w:sz="0" w:space="0" w:color="auto"/>
          </w:divBdr>
        </w:div>
        <w:div w:id="518352455">
          <w:marLeft w:val="640"/>
          <w:marRight w:val="0"/>
          <w:marTop w:val="0"/>
          <w:marBottom w:val="0"/>
          <w:divBdr>
            <w:top w:val="none" w:sz="0" w:space="0" w:color="auto"/>
            <w:left w:val="none" w:sz="0" w:space="0" w:color="auto"/>
            <w:bottom w:val="none" w:sz="0" w:space="0" w:color="auto"/>
            <w:right w:val="none" w:sz="0" w:space="0" w:color="auto"/>
          </w:divBdr>
        </w:div>
        <w:div w:id="819077889">
          <w:marLeft w:val="640"/>
          <w:marRight w:val="0"/>
          <w:marTop w:val="0"/>
          <w:marBottom w:val="0"/>
          <w:divBdr>
            <w:top w:val="none" w:sz="0" w:space="0" w:color="auto"/>
            <w:left w:val="none" w:sz="0" w:space="0" w:color="auto"/>
            <w:bottom w:val="none" w:sz="0" w:space="0" w:color="auto"/>
            <w:right w:val="none" w:sz="0" w:space="0" w:color="auto"/>
          </w:divBdr>
        </w:div>
        <w:div w:id="2077434836">
          <w:marLeft w:val="640"/>
          <w:marRight w:val="0"/>
          <w:marTop w:val="0"/>
          <w:marBottom w:val="0"/>
          <w:divBdr>
            <w:top w:val="none" w:sz="0" w:space="0" w:color="auto"/>
            <w:left w:val="none" w:sz="0" w:space="0" w:color="auto"/>
            <w:bottom w:val="none" w:sz="0" w:space="0" w:color="auto"/>
            <w:right w:val="none" w:sz="0" w:space="0" w:color="auto"/>
          </w:divBdr>
        </w:div>
        <w:div w:id="247858706">
          <w:marLeft w:val="640"/>
          <w:marRight w:val="0"/>
          <w:marTop w:val="0"/>
          <w:marBottom w:val="0"/>
          <w:divBdr>
            <w:top w:val="none" w:sz="0" w:space="0" w:color="auto"/>
            <w:left w:val="none" w:sz="0" w:space="0" w:color="auto"/>
            <w:bottom w:val="none" w:sz="0" w:space="0" w:color="auto"/>
            <w:right w:val="none" w:sz="0" w:space="0" w:color="auto"/>
          </w:divBdr>
        </w:div>
        <w:div w:id="1624456715">
          <w:marLeft w:val="640"/>
          <w:marRight w:val="0"/>
          <w:marTop w:val="0"/>
          <w:marBottom w:val="0"/>
          <w:divBdr>
            <w:top w:val="none" w:sz="0" w:space="0" w:color="auto"/>
            <w:left w:val="none" w:sz="0" w:space="0" w:color="auto"/>
            <w:bottom w:val="none" w:sz="0" w:space="0" w:color="auto"/>
            <w:right w:val="none" w:sz="0" w:space="0" w:color="auto"/>
          </w:divBdr>
        </w:div>
        <w:div w:id="868763544">
          <w:marLeft w:val="640"/>
          <w:marRight w:val="0"/>
          <w:marTop w:val="0"/>
          <w:marBottom w:val="0"/>
          <w:divBdr>
            <w:top w:val="none" w:sz="0" w:space="0" w:color="auto"/>
            <w:left w:val="none" w:sz="0" w:space="0" w:color="auto"/>
            <w:bottom w:val="none" w:sz="0" w:space="0" w:color="auto"/>
            <w:right w:val="none" w:sz="0" w:space="0" w:color="auto"/>
          </w:divBdr>
        </w:div>
        <w:div w:id="728767484">
          <w:marLeft w:val="640"/>
          <w:marRight w:val="0"/>
          <w:marTop w:val="0"/>
          <w:marBottom w:val="0"/>
          <w:divBdr>
            <w:top w:val="none" w:sz="0" w:space="0" w:color="auto"/>
            <w:left w:val="none" w:sz="0" w:space="0" w:color="auto"/>
            <w:bottom w:val="none" w:sz="0" w:space="0" w:color="auto"/>
            <w:right w:val="none" w:sz="0" w:space="0" w:color="auto"/>
          </w:divBdr>
        </w:div>
        <w:div w:id="423186364">
          <w:marLeft w:val="640"/>
          <w:marRight w:val="0"/>
          <w:marTop w:val="0"/>
          <w:marBottom w:val="0"/>
          <w:divBdr>
            <w:top w:val="none" w:sz="0" w:space="0" w:color="auto"/>
            <w:left w:val="none" w:sz="0" w:space="0" w:color="auto"/>
            <w:bottom w:val="none" w:sz="0" w:space="0" w:color="auto"/>
            <w:right w:val="none" w:sz="0" w:space="0" w:color="auto"/>
          </w:divBdr>
        </w:div>
        <w:div w:id="1866404954">
          <w:marLeft w:val="640"/>
          <w:marRight w:val="0"/>
          <w:marTop w:val="0"/>
          <w:marBottom w:val="0"/>
          <w:divBdr>
            <w:top w:val="none" w:sz="0" w:space="0" w:color="auto"/>
            <w:left w:val="none" w:sz="0" w:space="0" w:color="auto"/>
            <w:bottom w:val="none" w:sz="0" w:space="0" w:color="auto"/>
            <w:right w:val="none" w:sz="0" w:space="0" w:color="auto"/>
          </w:divBdr>
        </w:div>
        <w:div w:id="1209993563">
          <w:marLeft w:val="640"/>
          <w:marRight w:val="0"/>
          <w:marTop w:val="0"/>
          <w:marBottom w:val="0"/>
          <w:divBdr>
            <w:top w:val="none" w:sz="0" w:space="0" w:color="auto"/>
            <w:left w:val="none" w:sz="0" w:space="0" w:color="auto"/>
            <w:bottom w:val="none" w:sz="0" w:space="0" w:color="auto"/>
            <w:right w:val="none" w:sz="0" w:space="0" w:color="auto"/>
          </w:divBdr>
        </w:div>
        <w:div w:id="69352060">
          <w:marLeft w:val="640"/>
          <w:marRight w:val="0"/>
          <w:marTop w:val="0"/>
          <w:marBottom w:val="0"/>
          <w:divBdr>
            <w:top w:val="none" w:sz="0" w:space="0" w:color="auto"/>
            <w:left w:val="none" w:sz="0" w:space="0" w:color="auto"/>
            <w:bottom w:val="none" w:sz="0" w:space="0" w:color="auto"/>
            <w:right w:val="none" w:sz="0" w:space="0" w:color="auto"/>
          </w:divBdr>
        </w:div>
        <w:div w:id="976035701">
          <w:marLeft w:val="640"/>
          <w:marRight w:val="0"/>
          <w:marTop w:val="0"/>
          <w:marBottom w:val="0"/>
          <w:divBdr>
            <w:top w:val="none" w:sz="0" w:space="0" w:color="auto"/>
            <w:left w:val="none" w:sz="0" w:space="0" w:color="auto"/>
            <w:bottom w:val="none" w:sz="0" w:space="0" w:color="auto"/>
            <w:right w:val="none" w:sz="0" w:space="0" w:color="auto"/>
          </w:divBdr>
        </w:div>
        <w:div w:id="1456145012">
          <w:marLeft w:val="640"/>
          <w:marRight w:val="0"/>
          <w:marTop w:val="0"/>
          <w:marBottom w:val="0"/>
          <w:divBdr>
            <w:top w:val="none" w:sz="0" w:space="0" w:color="auto"/>
            <w:left w:val="none" w:sz="0" w:space="0" w:color="auto"/>
            <w:bottom w:val="none" w:sz="0" w:space="0" w:color="auto"/>
            <w:right w:val="none" w:sz="0" w:space="0" w:color="auto"/>
          </w:divBdr>
        </w:div>
        <w:div w:id="913050441">
          <w:marLeft w:val="640"/>
          <w:marRight w:val="0"/>
          <w:marTop w:val="0"/>
          <w:marBottom w:val="0"/>
          <w:divBdr>
            <w:top w:val="none" w:sz="0" w:space="0" w:color="auto"/>
            <w:left w:val="none" w:sz="0" w:space="0" w:color="auto"/>
            <w:bottom w:val="none" w:sz="0" w:space="0" w:color="auto"/>
            <w:right w:val="none" w:sz="0" w:space="0" w:color="auto"/>
          </w:divBdr>
        </w:div>
        <w:div w:id="2041127814">
          <w:marLeft w:val="640"/>
          <w:marRight w:val="0"/>
          <w:marTop w:val="0"/>
          <w:marBottom w:val="0"/>
          <w:divBdr>
            <w:top w:val="none" w:sz="0" w:space="0" w:color="auto"/>
            <w:left w:val="none" w:sz="0" w:space="0" w:color="auto"/>
            <w:bottom w:val="none" w:sz="0" w:space="0" w:color="auto"/>
            <w:right w:val="none" w:sz="0" w:space="0" w:color="auto"/>
          </w:divBdr>
        </w:div>
        <w:div w:id="1362246191">
          <w:marLeft w:val="640"/>
          <w:marRight w:val="0"/>
          <w:marTop w:val="0"/>
          <w:marBottom w:val="0"/>
          <w:divBdr>
            <w:top w:val="none" w:sz="0" w:space="0" w:color="auto"/>
            <w:left w:val="none" w:sz="0" w:space="0" w:color="auto"/>
            <w:bottom w:val="none" w:sz="0" w:space="0" w:color="auto"/>
            <w:right w:val="none" w:sz="0" w:space="0" w:color="auto"/>
          </w:divBdr>
        </w:div>
        <w:div w:id="1061902585">
          <w:marLeft w:val="640"/>
          <w:marRight w:val="0"/>
          <w:marTop w:val="0"/>
          <w:marBottom w:val="0"/>
          <w:divBdr>
            <w:top w:val="none" w:sz="0" w:space="0" w:color="auto"/>
            <w:left w:val="none" w:sz="0" w:space="0" w:color="auto"/>
            <w:bottom w:val="none" w:sz="0" w:space="0" w:color="auto"/>
            <w:right w:val="none" w:sz="0" w:space="0" w:color="auto"/>
          </w:divBdr>
        </w:div>
        <w:div w:id="1879393762">
          <w:marLeft w:val="640"/>
          <w:marRight w:val="0"/>
          <w:marTop w:val="0"/>
          <w:marBottom w:val="0"/>
          <w:divBdr>
            <w:top w:val="none" w:sz="0" w:space="0" w:color="auto"/>
            <w:left w:val="none" w:sz="0" w:space="0" w:color="auto"/>
            <w:bottom w:val="none" w:sz="0" w:space="0" w:color="auto"/>
            <w:right w:val="none" w:sz="0" w:space="0" w:color="auto"/>
          </w:divBdr>
        </w:div>
        <w:div w:id="2056928871">
          <w:marLeft w:val="640"/>
          <w:marRight w:val="0"/>
          <w:marTop w:val="0"/>
          <w:marBottom w:val="0"/>
          <w:divBdr>
            <w:top w:val="none" w:sz="0" w:space="0" w:color="auto"/>
            <w:left w:val="none" w:sz="0" w:space="0" w:color="auto"/>
            <w:bottom w:val="none" w:sz="0" w:space="0" w:color="auto"/>
            <w:right w:val="none" w:sz="0" w:space="0" w:color="auto"/>
          </w:divBdr>
        </w:div>
        <w:div w:id="2126078661">
          <w:marLeft w:val="640"/>
          <w:marRight w:val="0"/>
          <w:marTop w:val="0"/>
          <w:marBottom w:val="0"/>
          <w:divBdr>
            <w:top w:val="none" w:sz="0" w:space="0" w:color="auto"/>
            <w:left w:val="none" w:sz="0" w:space="0" w:color="auto"/>
            <w:bottom w:val="none" w:sz="0" w:space="0" w:color="auto"/>
            <w:right w:val="none" w:sz="0" w:space="0" w:color="auto"/>
          </w:divBdr>
        </w:div>
        <w:div w:id="1335566599">
          <w:marLeft w:val="640"/>
          <w:marRight w:val="0"/>
          <w:marTop w:val="0"/>
          <w:marBottom w:val="0"/>
          <w:divBdr>
            <w:top w:val="none" w:sz="0" w:space="0" w:color="auto"/>
            <w:left w:val="none" w:sz="0" w:space="0" w:color="auto"/>
            <w:bottom w:val="none" w:sz="0" w:space="0" w:color="auto"/>
            <w:right w:val="none" w:sz="0" w:space="0" w:color="auto"/>
          </w:divBdr>
        </w:div>
        <w:div w:id="762068321">
          <w:marLeft w:val="640"/>
          <w:marRight w:val="0"/>
          <w:marTop w:val="0"/>
          <w:marBottom w:val="0"/>
          <w:divBdr>
            <w:top w:val="none" w:sz="0" w:space="0" w:color="auto"/>
            <w:left w:val="none" w:sz="0" w:space="0" w:color="auto"/>
            <w:bottom w:val="none" w:sz="0" w:space="0" w:color="auto"/>
            <w:right w:val="none" w:sz="0" w:space="0" w:color="auto"/>
          </w:divBdr>
        </w:div>
        <w:div w:id="1257710843">
          <w:marLeft w:val="640"/>
          <w:marRight w:val="0"/>
          <w:marTop w:val="0"/>
          <w:marBottom w:val="0"/>
          <w:divBdr>
            <w:top w:val="none" w:sz="0" w:space="0" w:color="auto"/>
            <w:left w:val="none" w:sz="0" w:space="0" w:color="auto"/>
            <w:bottom w:val="none" w:sz="0" w:space="0" w:color="auto"/>
            <w:right w:val="none" w:sz="0" w:space="0" w:color="auto"/>
          </w:divBdr>
        </w:div>
        <w:div w:id="1247694241">
          <w:marLeft w:val="640"/>
          <w:marRight w:val="0"/>
          <w:marTop w:val="0"/>
          <w:marBottom w:val="0"/>
          <w:divBdr>
            <w:top w:val="none" w:sz="0" w:space="0" w:color="auto"/>
            <w:left w:val="none" w:sz="0" w:space="0" w:color="auto"/>
            <w:bottom w:val="none" w:sz="0" w:space="0" w:color="auto"/>
            <w:right w:val="none" w:sz="0" w:space="0" w:color="auto"/>
          </w:divBdr>
        </w:div>
        <w:div w:id="726880051">
          <w:marLeft w:val="640"/>
          <w:marRight w:val="0"/>
          <w:marTop w:val="0"/>
          <w:marBottom w:val="0"/>
          <w:divBdr>
            <w:top w:val="none" w:sz="0" w:space="0" w:color="auto"/>
            <w:left w:val="none" w:sz="0" w:space="0" w:color="auto"/>
            <w:bottom w:val="none" w:sz="0" w:space="0" w:color="auto"/>
            <w:right w:val="none" w:sz="0" w:space="0" w:color="auto"/>
          </w:divBdr>
        </w:div>
        <w:div w:id="1968125049">
          <w:marLeft w:val="640"/>
          <w:marRight w:val="0"/>
          <w:marTop w:val="0"/>
          <w:marBottom w:val="0"/>
          <w:divBdr>
            <w:top w:val="none" w:sz="0" w:space="0" w:color="auto"/>
            <w:left w:val="none" w:sz="0" w:space="0" w:color="auto"/>
            <w:bottom w:val="none" w:sz="0" w:space="0" w:color="auto"/>
            <w:right w:val="none" w:sz="0" w:space="0" w:color="auto"/>
          </w:divBdr>
        </w:div>
        <w:div w:id="190341300">
          <w:marLeft w:val="640"/>
          <w:marRight w:val="0"/>
          <w:marTop w:val="0"/>
          <w:marBottom w:val="0"/>
          <w:divBdr>
            <w:top w:val="none" w:sz="0" w:space="0" w:color="auto"/>
            <w:left w:val="none" w:sz="0" w:space="0" w:color="auto"/>
            <w:bottom w:val="none" w:sz="0" w:space="0" w:color="auto"/>
            <w:right w:val="none" w:sz="0" w:space="0" w:color="auto"/>
          </w:divBdr>
        </w:div>
        <w:div w:id="1929268448">
          <w:marLeft w:val="640"/>
          <w:marRight w:val="0"/>
          <w:marTop w:val="0"/>
          <w:marBottom w:val="0"/>
          <w:divBdr>
            <w:top w:val="none" w:sz="0" w:space="0" w:color="auto"/>
            <w:left w:val="none" w:sz="0" w:space="0" w:color="auto"/>
            <w:bottom w:val="none" w:sz="0" w:space="0" w:color="auto"/>
            <w:right w:val="none" w:sz="0" w:space="0" w:color="auto"/>
          </w:divBdr>
        </w:div>
        <w:div w:id="1348828591">
          <w:marLeft w:val="640"/>
          <w:marRight w:val="0"/>
          <w:marTop w:val="0"/>
          <w:marBottom w:val="0"/>
          <w:divBdr>
            <w:top w:val="none" w:sz="0" w:space="0" w:color="auto"/>
            <w:left w:val="none" w:sz="0" w:space="0" w:color="auto"/>
            <w:bottom w:val="none" w:sz="0" w:space="0" w:color="auto"/>
            <w:right w:val="none" w:sz="0" w:space="0" w:color="auto"/>
          </w:divBdr>
        </w:div>
        <w:div w:id="1629430703">
          <w:marLeft w:val="640"/>
          <w:marRight w:val="0"/>
          <w:marTop w:val="0"/>
          <w:marBottom w:val="0"/>
          <w:divBdr>
            <w:top w:val="none" w:sz="0" w:space="0" w:color="auto"/>
            <w:left w:val="none" w:sz="0" w:space="0" w:color="auto"/>
            <w:bottom w:val="none" w:sz="0" w:space="0" w:color="auto"/>
            <w:right w:val="none" w:sz="0" w:space="0" w:color="auto"/>
          </w:divBdr>
        </w:div>
        <w:div w:id="206188474">
          <w:marLeft w:val="640"/>
          <w:marRight w:val="0"/>
          <w:marTop w:val="0"/>
          <w:marBottom w:val="0"/>
          <w:divBdr>
            <w:top w:val="none" w:sz="0" w:space="0" w:color="auto"/>
            <w:left w:val="none" w:sz="0" w:space="0" w:color="auto"/>
            <w:bottom w:val="none" w:sz="0" w:space="0" w:color="auto"/>
            <w:right w:val="none" w:sz="0" w:space="0" w:color="auto"/>
          </w:divBdr>
        </w:div>
        <w:div w:id="259604747">
          <w:marLeft w:val="640"/>
          <w:marRight w:val="0"/>
          <w:marTop w:val="0"/>
          <w:marBottom w:val="0"/>
          <w:divBdr>
            <w:top w:val="none" w:sz="0" w:space="0" w:color="auto"/>
            <w:left w:val="none" w:sz="0" w:space="0" w:color="auto"/>
            <w:bottom w:val="none" w:sz="0" w:space="0" w:color="auto"/>
            <w:right w:val="none" w:sz="0" w:space="0" w:color="auto"/>
          </w:divBdr>
        </w:div>
        <w:div w:id="1481072482">
          <w:marLeft w:val="640"/>
          <w:marRight w:val="0"/>
          <w:marTop w:val="0"/>
          <w:marBottom w:val="0"/>
          <w:divBdr>
            <w:top w:val="none" w:sz="0" w:space="0" w:color="auto"/>
            <w:left w:val="none" w:sz="0" w:space="0" w:color="auto"/>
            <w:bottom w:val="none" w:sz="0" w:space="0" w:color="auto"/>
            <w:right w:val="none" w:sz="0" w:space="0" w:color="auto"/>
          </w:divBdr>
        </w:div>
        <w:div w:id="1276405848">
          <w:marLeft w:val="640"/>
          <w:marRight w:val="0"/>
          <w:marTop w:val="0"/>
          <w:marBottom w:val="0"/>
          <w:divBdr>
            <w:top w:val="none" w:sz="0" w:space="0" w:color="auto"/>
            <w:left w:val="none" w:sz="0" w:space="0" w:color="auto"/>
            <w:bottom w:val="none" w:sz="0" w:space="0" w:color="auto"/>
            <w:right w:val="none" w:sz="0" w:space="0" w:color="auto"/>
          </w:divBdr>
        </w:div>
        <w:div w:id="681512100">
          <w:marLeft w:val="640"/>
          <w:marRight w:val="0"/>
          <w:marTop w:val="0"/>
          <w:marBottom w:val="0"/>
          <w:divBdr>
            <w:top w:val="none" w:sz="0" w:space="0" w:color="auto"/>
            <w:left w:val="none" w:sz="0" w:space="0" w:color="auto"/>
            <w:bottom w:val="none" w:sz="0" w:space="0" w:color="auto"/>
            <w:right w:val="none" w:sz="0" w:space="0" w:color="auto"/>
          </w:divBdr>
        </w:div>
        <w:div w:id="1844202740">
          <w:marLeft w:val="640"/>
          <w:marRight w:val="0"/>
          <w:marTop w:val="0"/>
          <w:marBottom w:val="0"/>
          <w:divBdr>
            <w:top w:val="none" w:sz="0" w:space="0" w:color="auto"/>
            <w:left w:val="none" w:sz="0" w:space="0" w:color="auto"/>
            <w:bottom w:val="none" w:sz="0" w:space="0" w:color="auto"/>
            <w:right w:val="none" w:sz="0" w:space="0" w:color="auto"/>
          </w:divBdr>
        </w:div>
        <w:div w:id="1470055212">
          <w:marLeft w:val="640"/>
          <w:marRight w:val="0"/>
          <w:marTop w:val="0"/>
          <w:marBottom w:val="0"/>
          <w:divBdr>
            <w:top w:val="none" w:sz="0" w:space="0" w:color="auto"/>
            <w:left w:val="none" w:sz="0" w:space="0" w:color="auto"/>
            <w:bottom w:val="none" w:sz="0" w:space="0" w:color="auto"/>
            <w:right w:val="none" w:sz="0" w:space="0" w:color="auto"/>
          </w:divBdr>
        </w:div>
        <w:div w:id="279915336">
          <w:marLeft w:val="640"/>
          <w:marRight w:val="0"/>
          <w:marTop w:val="0"/>
          <w:marBottom w:val="0"/>
          <w:divBdr>
            <w:top w:val="none" w:sz="0" w:space="0" w:color="auto"/>
            <w:left w:val="none" w:sz="0" w:space="0" w:color="auto"/>
            <w:bottom w:val="none" w:sz="0" w:space="0" w:color="auto"/>
            <w:right w:val="none" w:sz="0" w:space="0" w:color="auto"/>
          </w:divBdr>
        </w:div>
        <w:div w:id="179586010">
          <w:marLeft w:val="640"/>
          <w:marRight w:val="0"/>
          <w:marTop w:val="0"/>
          <w:marBottom w:val="0"/>
          <w:divBdr>
            <w:top w:val="none" w:sz="0" w:space="0" w:color="auto"/>
            <w:left w:val="none" w:sz="0" w:space="0" w:color="auto"/>
            <w:bottom w:val="none" w:sz="0" w:space="0" w:color="auto"/>
            <w:right w:val="none" w:sz="0" w:space="0" w:color="auto"/>
          </w:divBdr>
        </w:div>
        <w:div w:id="445194009">
          <w:marLeft w:val="640"/>
          <w:marRight w:val="0"/>
          <w:marTop w:val="0"/>
          <w:marBottom w:val="0"/>
          <w:divBdr>
            <w:top w:val="none" w:sz="0" w:space="0" w:color="auto"/>
            <w:left w:val="none" w:sz="0" w:space="0" w:color="auto"/>
            <w:bottom w:val="none" w:sz="0" w:space="0" w:color="auto"/>
            <w:right w:val="none" w:sz="0" w:space="0" w:color="auto"/>
          </w:divBdr>
        </w:div>
        <w:div w:id="483090245">
          <w:marLeft w:val="640"/>
          <w:marRight w:val="0"/>
          <w:marTop w:val="0"/>
          <w:marBottom w:val="0"/>
          <w:divBdr>
            <w:top w:val="none" w:sz="0" w:space="0" w:color="auto"/>
            <w:left w:val="none" w:sz="0" w:space="0" w:color="auto"/>
            <w:bottom w:val="none" w:sz="0" w:space="0" w:color="auto"/>
            <w:right w:val="none" w:sz="0" w:space="0" w:color="auto"/>
          </w:divBdr>
        </w:div>
        <w:div w:id="154344616">
          <w:marLeft w:val="640"/>
          <w:marRight w:val="0"/>
          <w:marTop w:val="0"/>
          <w:marBottom w:val="0"/>
          <w:divBdr>
            <w:top w:val="none" w:sz="0" w:space="0" w:color="auto"/>
            <w:left w:val="none" w:sz="0" w:space="0" w:color="auto"/>
            <w:bottom w:val="none" w:sz="0" w:space="0" w:color="auto"/>
            <w:right w:val="none" w:sz="0" w:space="0" w:color="auto"/>
          </w:divBdr>
        </w:div>
        <w:div w:id="1746489797">
          <w:marLeft w:val="640"/>
          <w:marRight w:val="0"/>
          <w:marTop w:val="0"/>
          <w:marBottom w:val="0"/>
          <w:divBdr>
            <w:top w:val="none" w:sz="0" w:space="0" w:color="auto"/>
            <w:left w:val="none" w:sz="0" w:space="0" w:color="auto"/>
            <w:bottom w:val="none" w:sz="0" w:space="0" w:color="auto"/>
            <w:right w:val="none" w:sz="0" w:space="0" w:color="auto"/>
          </w:divBdr>
        </w:div>
        <w:div w:id="275603763">
          <w:marLeft w:val="640"/>
          <w:marRight w:val="0"/>
          <w:marTop w:val="0"/>
          <w:marBottom w:val="0"/>
          <w:divBdr>
            <w:top w:val="none" w:sz="0" w:space="0" w:color="auto"/>
            <w:left w:val="none" w:sz="0" w:space="0" w:color="auto"/>
            <w:bottom w:val="none" w:sz="0" w:space="0" w:color="auto"/>
            <w:right w:val="none" w:sz="0" w:space="0" w:color="auto"/>
          </w:divBdr>
        </w:div>
        <w:div w:id="44138240">
          <w:marLeft w:val="640"/>
          <w:marRight w:val="0"/>
          <w:marTop w:val="0"/>
          <w:marBottom w:val="0"/>
          <w:divBdr>
            <w:top w:val="none" w:sz="0" w:space="0" w:color="auto"/>
            <w:left w:val="none" w:sz="0" w:space="0" w:color="auto"/>
            <w:bottom w:val="none" w:sz="0" w:space="0" w:color="auto"/>
            <w:right w:val="none" w:sz="0" w:space="0" w:color="auto"/>
          </w:divBdr>
        </w:div>
        <w:div w:id="1279410413">
          <w:marLeft w:val="640"/>
          <w:marRight w:val="0"/>
          <w:marTop w:val="0"/>
          <w:marBottom w:val="0"/>
          <w:divBdr>
            <w:top w:val="none" w:sz="0" w:space="0" w:color="auto"/>
            <w:left w:val="none" w:sz="0" w:space="0" w:color="auto"/>
            <w:bottom w:val="none" w:sz="0" w:space="0" w:color="auto"/>
            <w:right w:val="none" w:sz="0" w:space="0" w:color="auto"/>
          </w:divBdr>
        </w:div>
        <w:div w:id="1630167858">
          <w:marLeft w:val="640"/>
          <w:marRight w:val="0"/>
          <w:marTop w:val="0"/>
          <w:marBottom w:val="0"/>
          <w:divBdr>
            <w:top w:val="none" w:sz="0" w:space="0" w:color="auto"/>
            <w:left w:val="none" w:sz="0" w:space="0" w:color="auto"/>
            <w:bottom w:val="none" w:sz="0" w:space="0" w:color="auto"/>
            <w:right w:val="none" w:sz="0" w:space="0" w:color="auto"/>
          </w:divBdr>
        </w:div>
        <w:div w:id="593782085">
          <w:marLeft w:val="640"/>
          <w:marRight w:val="0"/>
          <w:marTop w:val="0"/>
          <w:marBottom w:val="0"/>
          <w:divBdr>
            <w:top w:val="none" w:sz="0" w:space="0" w:color="auto"/>
            <w:left w:val="none" w:sz="0" w:space="0" w:color="auto"/>
            <w:bottom w:val="none" w:sz="0" w:space="0" w:color="auto"/>
            <w:right w:val="none" w:sz="0" w:space="0" w:color="auto"/>
          </w:divBdr>
        </w:div>
        <w:div w:id="458498650">
          <w:marLeft w:val="640"/>
          <w:marRight w:val="0"/>
          <w:marTop w:val="0"/>
          <w:marBottom w:val="0"/>
          <w:divBdr>
            <w:top w:val="none" w:sz="0" w:space="0" w:color="auto"/>
            <w:left w:val="none" w:sz="0" w:space="0" w:color="auto"/>
            <w:bottom w:val="none" w:sz="0" w:space="0" w:color="auto"/>
            <w:right w:val="none" w:sz="0" w:space="0" w:color="auto"/>
          </w:divBdr>
        </w:div>
        <w:div w:id="1652517348">
          <w:marLeft w:val="640"/>
          <w:marRight w:val="0"/>
          <w:marTop w:val="0"/>
          <w:marBottom w:val="0"/>
          <w:divBdr>
            <w:top w:val="none" w:sz="0" w:space="0" w:color="auto"/>
            <w:left w:val="none" w:sz="0" w:space="0" w:color="auto"/>
            <w:bottom w:val="none" w:sz="0" w:space="0" w:color="auto"/>
            <w:right w:val="none" w:sz="0" w:space="0" w:color="auto"/>
          </w:divBdr>
        </w:div>
        <w:div w:id="2122795438">
          <w:marLeft w:val="640"/>
          <w:marRight w:val="0"/>
          <w:marTop w:val="0"/>
          <w:marBottom w:val="0"/>
          <w:divBdr>
            <w:top w:val="none" w:sz="0" w:space="0" w:color="auto"/>
            <w:left w:val="none" w:sz="0" w:space="0" w:color="auto"/>
            <w:bottom w:val="none" w:sz="0" w:space="0" w:color="auto"/>
            <w:right w:val="none" w:sz="0" w:space="0" w:color="auto"/>
          </w:divBdr>
        </w:div>
        <w:div w:id="976111837">
          <w:marLeft w:val="640"/>
          <w:marRight w:val="0"/>
          <w:marTop w:val="0"/>
          <w:marBottom w:val="0"/>
          <w:divBdr>
            <w:top w:val="none" w:sz="0" w:space="0" w:color="auto"/>
            <w:left w:val="none" w:sz="0" w:space="0" w:color="auto"/>
            <w:bottom w:val="none" w:sz="0" w:space="0" w:color="auto"/>
            <w:right w:val="none" w:sz="0" w:space="0" w:color="auto"/>
          </w:divBdr>
        </w:div>
        <w:div w:id="1887838101">
          <w:marLeft w:val="640"/>
          <w:marRight w:val="0"/>
          <w:marTop w:val="0"/>
          <w:marBottom w:val="0"/>
          <w:divBdr>
            <w:top w:val="none" w:sz="0" w:space="0" w:color="auto"/>
            <w:left w:val="none" w:sz="0" w:space="0" w:color="auto"/>
            <w:bottom w:val="none" w:sz="0" w:space="0" w:color="auto"/>
            <w:right w:val="none" w:sz="0" w:space="0" w:color="auto"/>
          </w:divBdr>
        </w:div>
        <w:div w:id="726226887">
          <w:marLeft w:val="640"/>
          <w:marRight w:val="0"/>
          <w:marTop w:val="0"/>
          <w:marBottom w:val="0"/>
          <w:divBdr>
            <w:top w:val="none" w:sz="0" w:space="0" w:color="auto"/>
            <w:left w:val="none" w:sz="0" w:space="0" w:color="auto"/>
            <w:bottom w:val="none" w:sz="0" w:space="0" w:color="auto"/>
            <w:right w:val="none" w:sz="0" w:space="0" w:color="auto"/>
          </w:divBdr>
        </w:div>
        <w:div w:id="436414072">
          <w:marLeft w:val="640"/>
          <w:marRight w:val="0"/>
          <w:marTop w:val="0"/>
          <w:marBottom w:val="0"/>
          <w:divBdr>
            <w:top w:val="none" w:sz="0" w:space="0" w:color="auto"/>
            <w:left w:val="none" w:sz="0" w:space="0" w:color="auto"/>
            <w:bottom w:val="none" w:sz="0" w:space="0" w:color="auto"/>
            <w:right w:val="none" w:sz="0" w:space="0" w:color="auto"/>
          </w:divBdr>
        </w:div>
        <w:div w:id="1342046926">
          <w:marLeft w:val="640"/>
          <w:marRight w:val="0"/>
          <w:marTop w:val="0"/>
          <w:marBottom w:val="0"/>
          <w:divBdr>
            <w:top w:val="none" w:sz="0" w:space="0" w:color="auto"/>
            <w:left w:val="none" w:sz="0" w:space="0" w:color="auto"/>
            <w:bottom w:val="none" w:sz="0" w:space="0" w:color="auto"/>
            <w:right w:val="none" w:sz="0" w:space="0" w:color="auto"/>
          </w:divBdr>
        </w:div>
        <w:div w:id="425730240">
          <w:marLeft w:val="640"/>
          <w:marRight w:val="0"/>
          <w:marTop w:val="0"/>
          <w:marBottom w:val="0"/>
          <w:divBdr>
            <w:top w:val="none" w:sz="0" w:space="0" w:color="auto"/>
            <w:left w:val="none" w:sz="0" w:space="0" w:color="auto"/>
            <w:bottom w:val="none" w:sz="0" w:space="0" w:color="auto"/>
            <w:right w:val="none" w:sz="0" w:space="0" w:color="auto"/>
          </w:divBdr>
        </w:div>
        <w:div w:id="59180626">
          <w:marLeft w:val="640"/>
          <w:marRight w:val="0"/>
          <w:marTop w:val="0"/>
          <w:marBottom w:val="0"/>
          <w:divBdr>
            <w:top w:val="none" w:sz="0" w:space="0" w:color="auto"/>
            <w:left w:val="none" w:sz="0" w:space="0" w:color="auto"/>
            <w:bottom w:val="none" w:sz="0" w:space="0" w:color="auto"/>
            <w:right w:val="none" w:sz="0" w:space="0" w:color="auto"/>
          </w:divBdr>
        </w:div>
        <w:div w:id="224802117">
          <w:marLeft w:val="640"/>
          <w:marRight w:val="0"/>
          <w:marTop w:val="0"/>
          <w:marBottom w:val="0"/>
          <w:divBdr>
            <w:top w:val="none" w:sz="0" w:space="0" w:color="auto"/>
            <w:left w:val="none" w:sz="0" w:space="0" w:color="auto"/>
            <w:bottom w:val="none" w:sz="0" w:space="0" w:color="auto"/>
            <w:right w:val="none" w:sz="0" w:space="0" w:color="auto"/>
          </w:divBdr>
        </w:div>
        <w:div w:id="672343616">
          <w:marLeft w:val="640"/>
          <w:marRight w:val="0"/>
          <w:marTop w:val="0"/>
          <w:marBottom w:val="0"/>
          <w:divBdr>
            <w:top w:val="none" w:sz="0" w:space="0" w:color="auto"/>
            <w:left w:val="none" w:sz="0" w:space="0" w:color="auto"/>
            <w:bottom w:val="none" w:sz="0" w:space="0" w:color="auto"/>
            <w:right w:val="none" w:sz="0" w:space="0" w:color="auto"/>
          </w:divBdr>
        </w:div>
        <w:div w:id="1974602836">
          <w:marLeft w:val="640"/>
          <w:marRight w:val="0"/>
          <w:marTop w:val="0"/>
          <w:marBottom w:val="0"/>
          <w:divBdr>
            <w:top w:val="none" w:sz="0" w:space="0" w:color="auto"/>
            <w:left w:val="none" w:sz="0" w:space="0" w:color="auto"/>
            <w:bottom w:val="none" w:sz="0" w:space="0" w:color="auto"/>
            <w:right w:val="none" w:sz="0" w:space="0" w:color="auto"/>
          </w:divBdr>
        </w:div>
        <w:div w:id="242496169">
          <w:marLeft w:val="640"/>
          <w:marRight w:val="0"/>
          <w:marTop w:val="0"/>
          <w:marBottom w:val="0"/>
          <w:divBdr>
            <w:top w:val="none" w:sz="0" w:space="0" w:color="auto"/>
            <w:left w:val="none" w:sz="0" w:space="0" w:color="auto"/>
            <w:bottom w:val="none" w:sz="0" w:space="0" w:color="auto"/>
            <w:right w:val="none" w:sz="0" w:space="0" w:color="auto"/>
          </w:divBdr>
        </w:div>
        <w:div w:id="21519255">
          <w:marLeft w:val="640"/>
          <w:marRight w:val="0"/>
          <w:marTop w:val="0"/>
          <w:marBottom w:val="0"/>
          <w:divBdr>
            <w:top w:val="none" w:sz="0" w:space="0" w:color="auto"/>
            <w:left w:val="none" w:sz="0" w:space="0" w:color="auto"/>
            <w:bottom w:val="none" w:sz="0" w:space="0" w:color="auto"/>
            <w:right w:val="none" w:sz="0" w:space="0" w:color="auto"/>
          </w:divBdr>
        </w:div>
        <w:div w:id="1496796604">
          <w:marLeft w:val="640"/>
          <w:marRight w:val="0"/>
          <w:marTop w:val="0"/>
          <w:marBottom w:val="0"/>
          <w:divBdr>
            <w:top w:val="none" w:sz="0" w:space="0" w:color="auto"/>
            <w:left w:val="none" w:sz="0" w:space="0" w:color="auto"/>
            <w:bottom w:val="none" w:sz="0" w:space="0" w:color="auto"/>
            <w:right w:val="none" w:sz="0" w:space="0" w:color="auto"/>
          </w:divBdr>
        </w:div>
        <w:div w:id="1343699271">
          <w:marLeft w:val="640"/>
          <w:marRight w:val="0"/>
          <w:marTop w:val="0"/>
          <w:marBottom w:val="0"/>
          <w:divBdr>
            <w:top w:val="none" w:sz="0" w:space="0" w:color="auto"/>
            <w:left w:val="none" w:sz="0" w:space="0" w:color="auto"/>
            <w:bottom w:val="none" w:sz="0" w:space="0" w:color="auto"/>
            <w:right w:val="none" w:sz="0" w:space="0" w:color="auto"/>
          </w:divBdr>
        </w:div>
        <w:div w:id="2086871923">
          <w:marLeft w:val="640"/>
          <w:marRight w:val="0"/>
          <w:marTop w:val="0"/>
          <w:marBottom w:val="0"/>
          <w:divBdr>
            <w:top w:val="none" w:sz="0" w:space="0" w:color="auto"/>
            <w:left w:val="none" w:sz="0" w:space="0" w:color="auto"/>
            <w:bottom w:val="none" w:sz="0" w:space="0" w:color="auto"/>
            <w:right w:val="none" w:sz="0" w:space="0" w:color="auto"/>
          </w:divBdr>
        </w:div>
        <w:div w:id="2062098544">
          <w:marLeft w:val="640"/>
          <w:marRight w:val="0"/>
          <w:marTop w:val="0"/>
          <w:marBottom w:val="0"/>
          <w:divBdr>
            <w:top w:val="none" w:sz="0" w:space="0" w:color="auto"/>
            <w:left w:val="none" w:sz="0" w:space="0" w:color="auto"/>
            <w:bottom w:val="none" w:sz="0" w:space="0" w:color="auto"/>
            <w:right w:val="none" w:sz="0" w:space="0" w:color="auto"/>
          </w:divBdr>
        </w:div>
        <w:div w:id="1782526076">
          <w:marLeft w:val="640"/>
          <w:marRight w:val="0"/>
          <w:marTop w:val="0"/>
          <w:marBottom w:val="0"/>
          <w:divBdr>
            <w:top w:val="none" w:sz="0" w:space="0" w:color="auto"/>
            <w:left w:val="none" w:sz="0" w:space="0" w:color="auto"/>
            <w:bottom w:val="none" w:sz="0" w:space="0" w:color="auto"/>
            <w:right w:val="none" w:sz="0" w:space="0" w:color="auto"/>
          </w:divBdr>
        </w:div>
        <w:div w:id="154928809">
          <w:marLeft w:val="640"/>
          <w:marRight w:val="0"/>
          <w:marTop w:val="0"/>
          <w:marBottom w:val="0"/>
          <w:divBdr>
            <w:top w:val="none" w:sz="0" w:space="0" w:color="auto"/>
            <w:left w:val="none" w:sz="0" w:space="0" w:color="auto"/>
            <w:bottom w:val="none" w:sz="0" w:space="0" w:color="auto"/>
            <w:right w:val="none" w:sz="0" w:space="0" w:color="auto"/>
          </w:divBdr>
        </w:div>
        <w:div w:id="12150994">
          <w:marLeft w:val="640"/>
          <w:marRight w:val="0"/>
          <w:marTop w:val="0"/>
          <w:marBottom w:val="0"/>
          <w:divBdr>
            <w:top w:val="none" w:sz="0" w:space="0" w:color="auto"/>
            <w:left w:val="none" w:sz="0" w:space="0" w:color="auto"/>
            <w:bottom w:val="none" w:sz="0" w:space="0" w:color="auto"/>
            <w:right w:val="none" w:sz="0" w:space="0" w:color="auto"/>
          </w:divBdr>
        </w:div>
        <w:div w:id="1581600864">
          <w:marLeft w:val="640"/>
          <w:marRight w:val="0"/>
          <w:marTop w:val="0"/>
          <w:marBottom w:val="0"/>
          <w:divBdr>
            <w:top w:val="none" w:sz="0" w:space="0" w:color="auto"/>
            <w:left w:val="none" w:sz="0" w:space="0" w:color="auto"/>
            <w:bottom w:val="none" w:sz="0" w:space="0" w:color="auto"/>
            <w:right w:val="none" w:sz="0" w:space="0" w:color="auto"/>
          </w:divBdr>
        </w:div>
        <w:div w:id="478227486">
          <w:marLeft w:val="640"/>
          <w:marRight w:val="0"/>
          <w:marTop w:val="0"/>
          <w:marBottom w:val="0"/>
          <w:divBdr>
            <w:top w:val="none" w:sz="0" w:space="0" w:color="auto"/>
            <w:left w:val="none" w:sz="0" w:space="0" w:color="auto"/>
            <w:bottom w:val="none" w:sz="0" w:space="0" w:color="auto"/>
            <w:right w:val="none" w:sz="0" w:space="0" w:color="auto"/>
          </w:divBdr>
        </w:div>
        <w:div w:id="589850423">
          <w:marLeft w:val="640"/>
          <w:marRight w:val="0"/>
          <w:marTop w:val="0"/>
          <w:marBottom w:val="0"/>
          <w:divBdr>
            <w:top w:val="none" w:sz="0" w:space="0" w:color="auto"/>
            <w:left w:val="none" w:sz="0" w:space="0" w:color="auto"/>
            <w:bottom w:val="none" w:sz="0" w:space="0" w:color="auto"/>
            <w:right w:val="none" w:sz="0" w:space="0" w:color="auto"/>
          </w:divBdr>
        </w:div>
        <w:div w:id="1546403845">
          <w:marLeft w:val="640"/>
          <w:marRight w:val="0"/>
          <w:marTop w:val="0"/>
          <w:marBottom w:val="0"/>
          <w:divBdr>
            <w:top w:val="none" w:sz="0" w:space="0" w:color="auto"/>
            <w:left w:val="none" w:sz="0" w:space="0" w:color="auto"/>
            <w:bottom w:val="none" w:sz="0" w:space="0" w:color="auto"/>
            <w:right w:val="none" w:sz="0" w:space="0" w:color="auto"/>
          </w:divBdr>
        </w:div>
        <w:div w:id="356010279">
          <w:marLeft w:val="640"/>
          <w:marRight w:val="0"/>
          <w:marTop w:val="0"/>
          <w:marBottom w:val="0"/>
          <w:divBdr>
            <w:top w:val="none" w:sz="0" w:space="0" w:color="auto"/>
            <w:left w:val="none" w:sz="0" w:space="0" w:color="auto"/>
            <w:bottom w:val="none" w:sz="0" w:space="0" w:color="auto"/>
            <w:right w:val="none" w:sz="0" w:space="0" w:color="auto"/>
          </w:divBdr>
        </w:div>
        <w:div w:id="1819569470">
          <w:marLeft w:val="640"/>
          <w:marRight w:val="0"/>
          <w:marTop w:val="0"/>
          <w:marBottom w:val="0"/>
          <w:divBdr>
            <w:top w:val="none" w:sz="0" w:space="0" w:color="auto"/>
            <w:left w:val="none" w:sz="0" w:space="0" w:color="auto"/>
            <w:bottom w:val="none" w:sz="0" w:space="0" w:color="auto"/>
            <w:right w:val="none" w:sz="0" w:space="0" w:color="auto"/>
          </w:divBdr>
        </w:div>
        <w:div w:id="519196490">
          <w:marLeft w:val="640"/>
          <w:marRight w:val="0"/>
          <w:marTop w:val="0"/>
          <w:marBottom w:val="0"/>
          <w:divBdr>
            <w:top w:val="none" w:sz="0" w:space="0" w:color="auto"/>
            <w:left w:val="none" w:sz="0" w:space="0" w:color="auto"/>
            <w:bottom w:val="none" w:sz="0" w:space="0" w:color="auto"/>
            <w:right w:val="none" w:sz="0" w:space="0" w:color="auto"/>
          </w:divBdr>
        </w:div>
        <w:div w:id="1902787160">
          <w:marLeft w:val="640"/>
          <w:marRight w:val="0"/>
          <w:marTop w:val="0"/>
          <w:marBottom w:val="0"/>
          <w:divBdr>
            <w:top w:val="none" w:sz="0" w:space="0" w:color="auto"/>
            <w:left w:val="none" w:sz="0" w:space="0" w:color="auto"/>
            <w:bottom w:val="none" w:sz="0" w:space="0" w:color="auto"/>
            <w:right w:val="none" w:sz="0" w:space="0" w:color="auto"/>
          </w:divBdr>
        </w:div>
        <w:div w:id="1260021884">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2.xml"/><Relationship Id="rId18" Type="http://schemas.openxmlformats.org/officeDocument/2006/relationships/chart" Target="charts/chart5.xml"/><Relationship Id="rId26" Type="http://schemas.openxmlformats.org/officeDocument/2006/relationships/chart" Target="charts/chart11.xml"/><Relationship Id="rId39" Type="http://schemas.openxmlformats.org/officeDocument/2006/relationships/image" Target="media/image12.emf"/><Relationship Id="rId3" Type="http://schemas.openxmlformats.org/officeDocument/2006/relationships/styles" Target="styles.xml"/><Relationship Id="rId21" Type="http://schemas.openxmlformats.org/officeDocument/2006/relationships/chart" Target="charts/chart8.xml"/><Relationship Id="rId34" Type="http://schemas.openxmlformats.org/officeDocument/2006/relationships/chart" Target="charts/chart17.xml"/><Relationship Id="rId42" Type="http://schemas.openxmlformats.org/officeDocument/2006/relationships/image" Target="media/image15.emf"/><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5.emf"/><Relationship Id="rId25" Type="http://schemas.openxmlformats.org/officeDocument/2006/relationships/chart" Target="charts/chart10.xml"/><Relationship Id="rId33" Type="http://schemas.openxmlformats.org/officeDocument/2006/relationships/chart" Target="charts/chart16.xml"/><Relationship Id="rId38" Type="http://schemas.openxmlformats.org/officeDocument/2006/relationships/chart" Target="charts/chart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chart" Target="charts/chart7.xml"/><Relationship Id="rId29" Type="http://schemas.openxmlformats.org/officeDocument/2006/relationships/image" Target="media/image9.emf"/><Relationship Id="rId41"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chart" Target="charts/chart9.xml"/><Relationship Id="rId32" Type="http://schemas.openxmlformats.org/officeDocument/2006/relationships/chart" Target="charts/chart15.xml"/><Relationship Id="rId37" Type="http://schemas.openxmlformats.org/officeDocument/2006/relationships/chart" Target="charts/chart18.xml"/><Relationship Id="rId40" Type="http://schemas.openxmlformats.org/officeDocument/2006/relationships/image" Target="media/image13.emf"/><Relationship Id="rId45"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image" Target="media/image7.emf"/><Relationship Id="rId28" Type="http://schemas.openxmlformats.org/officeDocument/2006/relationships/image" Target="media/image8.emf"/><Relationship Id="rId36" Type="http://schemas.openxmlformats.org/officeDocument/2006/relationships/image" Target="media/image11.emf"/><Relationship Id="rId10" Type="http://schemas.openxmlformats.org/officeDocument/2006/relationships/image" Target="media/image1.emf"/><Relationship Id="rId19" Type="http://schemas.openxmlformats.org/officeDocument/2006/relationships/chart" Target="charts/chart6.xml"/><Relationship Id="rId31" Type="http://schemas.openxmlformats.org/officeDocument/2006/relationships/chart" Target="charts/chart14.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hart" Target="charts/chart3.xml"/><Relationship Id="rId22" Type="http://schemas.openxmlformats.org/officeDocument/2006/relationships/image" Target="media/image6.emf"/><Relationship Id="rId27" Type="http://schemas.openxmlformats.org/officeDocument/2006/relationships/chart" Target="charts/chart12.xml"/><Relationship Id="rId30" Type="http://schemas.openxmlformats.org/officeDocument/2006/relationships/chart" Target="charts/chart13.xml"/><Relationship Id="rId35" Type="http://schemas.openxmlformats.org/officeDocument/2006/relationships/image" Target="media/image10.emf"/><Relationship Id="rId43" Type="http://schemas.openxmlformats.org/officeDocument/2006/relationships/footer" Target="footer3.xml"/></Relationships>
</file>

<file path=word/charts/_rels/chart1.xml.rels><?xml version="1.0" encoding="UTF-8" standalone="yes"?>
<Relationships xmlns="http://schemas.openxmlformats.org/package/2006/relationships"><Relationship Id="rId3" Type="http://schemas.openxmlformats.org/officeDocument/2006/relationships/oleObject" Target="file:///\\Users\brianpribble\Downloads\InvolvedAcute%20Response%20EMG%20(2).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brianpribble\Downloads\InvolvedAcute%20Response%20EMG%20(2).xlsx" TargetMode="Externa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brianpribble\Downloads\InvolvedAcute%20Response%20EMG%20(2).xlsx" TargetMode="Externa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chartUserShapes" Target="../drawings/drawing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brianpribble\Downloads\InvolvedAcute%20Response%20EMG%20(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Users\brianpribble\Downloads\InvolvedAcute%20Response%20EMG%20(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Users\brianpribble\Downloads\InvolvedAcute%20Response%20EMG%20(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Users\brianpribble\Downloads\InvolvedAcute%20Response%20EMG%20(2).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Users\brianpribble\Downloads\InvolvedAcute%20Response%20EMG%20(2).xlsx" TargetMode="Externa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chartUserShapes" Target="../drawings/drawing4.xml"/></Relationships>
</file>

<file path=word/charts/_rels/chart9.xml.rels><?xml version="1.0" encoding="UTF-8" standalone="yes"?>
<Relationships xmlns="http://schemas.openxmlformats.org/package/2006/relationships"><Relationship Id="rId3" Type="http://schemas.openxmlformats.org/officeDocument/2006/relationships/oleObject" Target="file:///\\Users\brianpribble\Downloads\ChronicStat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Users\brianpribble\Downloads\ChronicStat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Users\brianpribble\Downloads\ChronicStat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Users\brianpribble\Downloads\ChronicStat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Users\brianpribble\Downloads\Dissertation%20Stats2.xlsx" TargetMode="Externa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chartUserShapes" Target="../drawings/drawing5.xml"/></Relationships>
</file>

<file path=word/charts/_rels/chart14.xml.rels><?xml version="1.0" encoding="UTF-8" standalone="yes"?>
<Relationships xmlns="http://schemas.openxmlformats.org/package/2006/relationships"><Relationship Id="rId3" Type="http://schemas.openxmlformats.org/officeDocument/2006/relationships/oleObject" Target="file:///\\Users\brianpribble\Downloads\Dissertation%20Stats2.xlsx" TargetMode="Externa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chartUserShapes" Target="../drawings/drawing6.xml"/></Relationships>
</file>

<file path=word/charts/_rels/chart15.xml.rels><?xml version="1.0" encoding="UTF-8" standalone="yes"?>
<Relationships xmlns="http://schemas.openxmlformats.org/package/2006/relationships"><Relationship Id="rId3" Type="http://schemas.openxmlformats.org/officeDocument/2006/relationships/oleObject" Target="file:///\\Users\brianpribble\Downloads\Dissertation%20Stats2.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Users\brianpribble\Downloads\Dissertation%20Stats2.xlsx" TargetMode="Externa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chartUserShapes" Target="../drawings/drawing7.xml"/></Relationships>
</file>

<file path=word/charts/_rels/chart17.xml.rels><?xml version="1.0" encoding="UTF-8" standalone="yes"?>
<Relationships xmlns="http://schemas.openxmlformats.org/package/2006/relationships"><Relationship Id="rId3" Type="http://schemas.openxmlformats.org/officeDocument/2006/relationships/oleObject" Target="file:///\\Users\brianpribble\Downloads\Dissertation%20Stats2.xlsx" TargetMode="Externa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chartUserShapes" Target="../drawings/drawing8.xml"/></Relationships>
</file>

<file path=word/charts/_rels/chart18.xml.rels><?xml version="1.0" encoding="UTF-8" standalone="yes"?>
<Relationships xmlns="http://schemas.openxmlformats.org/package/2006/relationships"><Relationship Id="rId3" Type="http://schemas.openxmlformats.org/officeDocument/2006/relationships/oleObject" Target="file:///\\Users\brianpribble\Downloads\Dissertation%20Stats2.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Users\brianpribble\Downloads\Dissertation%20Stats2.xlsx" TargetMode="External"/><Relationship Id="rId2" Type="http://schemas.microsoft.com/office/2011/relationships/chartColorStyle" Target="colors19.xml"/><Relationship Id="rId1" Type="http://schemas.microsoft.com/office/2011/relationships/chartStyle" Target="style1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Involved Leg</c:v>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Stats!$B$27:$D$27</c:f>
                <c:numCache>
                  <c:formatCode>General</c:formatCode>
                  <c:ptCount val="3"/>
                  <c:pt idx="0">
                    <c:v>0.14000000000000001</c:v>
                  </c:pt>
                  <c:pt idx="1">
                    <c:v>0.12</c:v>
                  </c:pt>
                  <c:pt idx="2">
                    <c:v>0.17</c:v>
                  </c:pt>
                </c:numCache>
              </c:numRef>
            </c:plus>
            <c:minus>
              <c:numRef>
                <c:f>Stats!$B$27:$D$27</c:f>
                <c:numCache>
                  <c:formatCode>General</c:formatCode>
                  <c:ptCount val="3"/>
                  <c:pt idx="0">
                    <c:v>0.14000000000000001</c:v>
                  </c:pt>
                  <c:pt idx="1">
                    <c:v>0.12</c:v>
                  </c:pt>
                  <c:pt idx="2">
                    <c:v>0.17</c:v>
                  </c:pt>
                </c:numCache>
              </c:numRef>
            </c:minus>
            <c:spPr>
              <a:noFill/>
              <a:ln w="9525" cap="flat" cmpd="sng" algn="ctr">
                <a:solidFill>
                  <a:schemeClr val="tx1">
                    <a:lumMod val="65000"/>
                    <a:lumOff val="35000"/>
                  </a:schemeClr>
                </a:solidFill>
                <a:round/>
              </a:ln>
              <a:effectLst/>
            </c:spPr>
          </c:errBars>
          <c:cat>
            <c:strRef>
              <c:f>Stats!$J$51:$J$53</c:f>
              <c:strCache>
                <c:ptCount val="3"/>
                <c:pt idx="0">
                  <c:v>Pre-Needling</c:v>
                </c:pt>
                <c:pt idx="1">
                  <c:v>Post-Needling</c:v>
                </c:pt>
                <c:pt idx="2">
                  <c:v>Post-FESW</c:v>
                </c:pt>
              </c:strCache>
            </c:strRef>
          </c:cat>
          <c:val>
            <c:numRef>
              <c:f>Stats!$I$9:$K$9</c:f>
              <c:numCache>
                <c:formatCode>General</c:formatCode>
                <c:ptCount val="3"/>
                <c:pt idx="0">
                  <c:v>1.1599999999999999</c:v>
                </c:pt>
                <c:pt idx="1">
                  <c:v>1.22</c:v>
                </c:pt>
                <c:pt idx="2">
                  <c:v>1.22</c:v>
                </c:pt>
              </c:numCache>
            </c:numRef>
          </c:val>
          <c:smooth val="0"/>
          <c:extLst>
            <c:ext xmlns:c16="http://schemas.microsoft.com/office/drawing/2014/chart" uri="{C3380CC4-5D6E-409C-BE32-E72D297353CC}">
              <c16:uniqueId val="{00000000-6B4D-324D-AD93-0D92AC5017C9}"/>
            </c:ext>
          </c:extLst>
        </c:ser>
        <c:ser>
          <c:idx val="1"/>
          <c:order val="1"/>
          <c:tx>
            <c:v>Non-involved Leg</c:v>
          </c:tx>
          <c:spPr>
            <a:ln w="28575" cap="rnd">
              <a:solidFill>
                <a:schemeClr val="tx1"/>
              </a:solidFill>
              <a:round/>
            </a:ln>
            <a:effectLst/>
          </c:spPr>
          <c:marker>
            <c:symbol val="square"/>
            <c:size val="7"/>
            <c:spPr>
              <a:solidFill>
                <a:schemeClr val="bg1"/>
              </a:solidFill>
              <a:ln w="9525">
                <a:solidFill>
                  <a:schemeClr val="tx1"/>
                </a:solidFill>
              </a:ln>
              <a:effectLst/>
            </c:spPr>
          </c:marker>
          <c:errBars>
            <c:errDir val="y"/>
            <c:errBarType val="both"/>
            <c:errValType val="cust"/>
            <c:noEndCap val="0"/>
            <c:plus>
              <c:numRef>
                <c:f>Stats!$B$36:$D$36</c:f>
                <c:numCache>
                  <c:formatCode>General</c:formatCode>
                  <c:ptCount val="3"/>
                  <c:pt idx="0">
                    <c:v>0.13</c:v>
                  </c:pt>
                  <c:pt idx="1">
                    <c:v>0.14000000000000001</c:v>
                  </c:pt>
                  <c:pt idx="2">
                    <c:v>0.14000000000000001</c:v>
                  </c:pt>
                </c:numCache>
              </c:numRef>
            </c:plus>
            <c:minus>
              <c:numRef>
                <c:f>Stats!$B$36:$D$36</c:f>
                <c:numCache>
                  <c:formatCode>General</c:formatCode>
                  <c:ptCount val="3"/>
                  <c:pt idx="0">
                    <c:v>0.13</c:v>
                  </c:pt>
                  <c:pt idx="1">
                    <c:v>0.14000000000000001</c:v>
                  </c:pt>
                  <c:pt idx="2">
                    <c:v>0.14000000000000001</c:v>
                  </c:pt>
                </c:numCache>
              </c:numRef>
            </c:minus>
            <c:spPr>
              <a:noFill/>
              <a:ln w="9525" cap="flat" cmpd="sng" algn="ctr">
                <a:solidFill>
                  <a:schemeClr val="tx1">
                    <a:lumMod val="65000"/>
                    <a:lumOff val="35000"/>
                  </a:schemeClr>
                </a:solidFill>
                <a:round/>
              </a:ln>
              <a:effectLst/>
            </c:spPr>
          </c:errBars>
          <c:cat>
            <c:strRef>
              <c:f>Stats!$J$51:$J$53</c:f>
              <c:strCache>
                <c:ptCount val="3"/>
                <c:pt idx="0">
                  <c:v>Pre-Needling</c:v>
                </c:pt>
                <c:pt idx="1">
                  <c:v>Post-Needling</c:v>
                </c:pt>
                <c:pt idx="2">
                  <c:v>Post-FESW</c:v>
                </c:pt>
              </c:strCache>
            </c:strRef>
          </c:cat>
          <c:val>
            <c:numRef>
              <c:f>Stats!$I$18:$K$18</c:f>
              <c:numCache>
                <c:formatCode>General</c:formatCode>
                <c:ptCount val="3"/>
                <c:pt idx="0">
                  <c:v>1.19</c:v>
                </c:pt>
                <c:pt idx="1">
                  <c:v>1.2</c:v>
                </c:pt>
                <c:pt idx="2">
                  <c:v>1.27</c:v>
                </c:pt>
              </c:numCache>
            </c:numRef>
          </c:val>
          <c:smooth val="0"/>
          <c:extLst>
            <c:ext xmlns:c16="http://schemas.microsoft.com/office/drawing/2014/chart" uri="{C3380CC4-5D6E-409C-BE32-E72D297353CC}">
              <c16:uniqueId val="{00000001-6B4D-324D-AD93-0D92AC5017C9}"/>
            </c:ext>
          </c:extLst>
        </c:ser>
        <c:dLbls>
          <c:showLegendKey val="0"/>
          <c:showVal val="0"/>
          <c:showCatName val="0"/>
          <c:showSerName val="0"/>
          <c:showPercent val="0"/>
          <c:showBubbleSize val="0"/>
        </c:dLbls>
        <c:marker val="1"/>
        <c:smooth val="0"/>
        <c:axId val="678451848"/>
        <c:axId val="678450864"/>
      </c:lineChart>
      <c:catAx>
        <c:axId val="6784518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78450864"/>
        <c:crosses val="autoZero"/>
        <c:auto val="1"/>
        <c:lblAlgn val="ctr"/>
        <c:lblOffset val="100"/>
        <c:noMultiLvlLbl val="0"/>
      </c:catAx>
      <c:valAx>
        <c:axId val="678450864"/>
        <c:scaling>
          <c:orientation val="minMax"/>
          <c:max val="1.5"/>
          <c:min val="1"/>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t>Sample Entropy</a:t>
                </a:r>
              </a:p>
            </c:rich>
          </c:tx>
          <c:layout>
            <c:manualLayout>
              <c:xMode val="edge"/>
              <c:yMode val="edge"/>
              <c:x val="1.580547238553737E-2"/>
              <c:y val="0.30087301884671586"/>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78451848"/>
        <c:crosses val="autoZero"/>
        <c:crossBetween val="between"/>
        <c:minorUnit val="5.000000000000001E-2"/>
      </c:valAx>
      <c:spPr>
        <a:noFill/>
        <a:ln>
          <a:noFill/>
        </a:ln>
        <a:effectLst/>
      </c:spPr>
    </c:plotArea>
    <c:legend>
      <c:legendPos val="r"/>
      <c:layout>
        <c:manualLayout>
          <c:xMode val="edge"/>
          <c:yMode val="edge"/>
          <c:x val="0.66222900633183568"/>
          <c:y val="0.50433630222451697"/>
          <c:w val="0.24635566668706305"/>
          <c:h val="0.1487046265419378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Non-involved Leg</c:v>
          </c:tx>
          <c:spPr>
            <a:ln w="28575" cap="rnd">
              <a:solidFill>
                <a:schemeClr val="tx1"/>
              </a:solidFill>
              <a:round/>
            </a:ln>
            <a:effectLst/>
          </c:spPr>
          <c:marker>
            <c:symbol val="square"/>
            <c:size val="7"/>
            <c:spPr>
              <a:solidFill>
                <a:schemeClr val="bg1"/>
              </a:solidFill>
              <a:ln w="9525">
                <a:solidFill>
                  <a:schemeClr val="tx1"/>
                </a:solidFill>
              </a:ln>
              <a:effectLst/>
            </c:spPr>
          </c:marker>
          <c:dPt>
            <c:idx val="1"/>
            <c:marker>
              <c:symbol val="square"/>
              <c:size val="7"/>
              <c:spPr>
                <a:solidFill>
                  <a:schemeClr val="bg1"/>
                </a:solidFill>
                <a:ln w="9525">
                  <a:solidFill>
                    <a:schemeClr val="tx1"/>
                  </a:solidFill>
                </a:ln>
                <a:effectLst/>
              </c:spPr>
            </c:marker>
            <c:bubble3D val="0"/>
            <c:spPr>
              <a:ln w="28575" cap="rnd">
                <a:solidFill>
                  <a:schemeClr val="tx1"/>
                </a:solidFill>
                <a:round/>
              </a:ln>
              <a:effectLst/>
            </c:spPr>
            <c:extLst>
              <c:ext xmlns:c16="http://schemas.microsoft.com/office/drawing/2014/chart" uri="{C3380CC4-5D6E-409C-BE32-E72D297353CC}">
                <c16:uniqueId val="{00000001-CACB-1A45-94B7-DB63BA3C8B16}"/>
              </c:ext>
            </c:extLst>
          </c:dPt>
          <c:errBars>
            <c:errDir val="y"/>
            <c:errBarType val="both"/>
            <c:errValType val="cust"/>
            <c:noEndCap val="0"/>
            <c:plus>
              <c:numRef>
                <c:f>Stats!$B$37:$D$37</c:f>
                <c:numCache>
                  <c:formatCode>General</c:formatCode>
                  <c:ptCount val="3"/>
                  <c:pt idx="0">
                    <c:v>33.979999999999997</c:v>
                  </c:pt>
                  <c:pt idx="1">
                    <c:v>37.450000000000003</c:v>
                  </c:pt>
                  <c:pt idx="2">
                    <c:v>32.39</c:v>
                  </c:pt>
                </c:numCache>
              </c:numRef>
            </c:plus>
            <c:minus>
              <c:numRef>
                <c:f>Stats!$B$37:$D$37</c:f>
                <c:numCache>
                  <c:formatCode>General</c:formatCode>
                  <c:ptCount val="3"/>
                  <c:pt idx="0">
                    <c:v>33.979999999999997</c:v>
                  </c:pt>
                  <c:pt idx="1">
                    <c:v>37.450000000000003</c:v>
                  </c:pt>
                  <c:pt idx="2">
                    <c:v>32.39</c:v>
                  </c:pt>
                </c:numCache>
              </c:numRef>
            </c:minus>
            <c:spPr>
              <a:noFill/>
              <a:ln w="9525" cap="flat" cmpd="sng" algn="ctr">
                <a:solidFill>
                  <a:schemeClr val="tx1">
                    <a:lumMod val="65000"/>
                    <a:lumOff val="35000"/>
                  </a:schemeClr>
                </a:solidFill>
                <a:round/>
              </a:ln>
              <a:effectLst/>
            </c:spPr>
          </c:errBars>
          <c:cat>
            <c:strRef>
              <c:f>Stats!$J$51:$J$53</c:f>
              <c:strCache>
                <c:ptCount val="3"/>
                <c:pt idx="0">
                  <c:v>Pre-Needling</c:v>
                </c:pt>
                <c:pt idx="1">
                  <c:v>Post-Needling</c:v>
                </c:pt>
                <c:pt idx="2">
                  <c:v>Post-FESW</c:v>
                </c:pt>
              </c:strCache>
            </c:strRef>
          </c:cat>
          <c:val>
            <c:numRef>
              <c:f>(Stats!$I$19,Stats!$J$19,Stats!$K$19)</c:f>
              <c:numCache>
                <c:formatCode>General</c:formatCode>
                <c:ptCount val="3"/>
                <c:pt idx="0">
                  <c:v>57.97</c:v>
                </c:pt>
                <c:pt idx="1">
                  <c:v>61.57</c:v>
                </c:pt>
                <c:pt idx="2">
                  <c:v>53.2</c:v>
                </c:pt>
              </c:numCache>
            </c:numRef>
          </c:val>
          <c:smooth val="0"/>
          <c:extLst>
            <c:ext xmlns:c16="http://schemas.microsoft.com/office/drawing/2014/chart" uri="{C3380CC4-5D6E-409C-BE32-E72D297353CC}">
              <c16:uniqueId val="{00000002-CACB-1A45-94B7-DB63BA3C8B16}"/>
            </c:ext>
          </c:extLst>
        </c:ser>
        <c:ser>
          <c:idx val="1"/>
          <c:order val="1"/>
          <c:tx>
            <c:v>Involved Leg</c:v>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Stats!$B$28:$D$28</c:f>
                <c:numCache>
                  <c:formatCode>General</c:formatCode>
                  <c:ptCount val="3"/>
                  <c:pt idx="0">
                    <c:v>36.18</c:v>
                  </c:pt>
                  <c:pt idx="1">
                    <c:v>25.22</c:v>
                  </c:pt>
                  <c:pt idx="2">
                    <c:v>39.31</c:v>
                  </c:pt>
                </c:numCache>
              </c:numRef>
            </c:plus>
            <c:minus>
              <c:numRef>
                <c:f>Stats!$B$28:$D$28</c:f>
                <c:numCache>
                  <c:formatCode>General</c:formatCode>
                  <c:ptCount val="3"/>
                  <c:pt idx="0">
                    <c:v>36.18</c:v>
                  </c:pt>
                  <c:pt idx="1">
                    <c:v>25.22</c:v>
                  </c:pt>
                  <c:pt idx="2">
                    <c:v>39.31</c:v>
                  </c:pt>
                </c:numCache>
              </c:numRef>
            </c:minus>
            <c:spPr>
              <a:noFill/>
              <a:ln w="9525" cap="flat" cmpd="sng" algn="ctr">
                <a:solidFill>
                  <a:schemeClr val="tx1">
                    <a:lumMod val="65000"/>
                    <a:lumOff val="35000"/>
                  </a:schemeClr>
                </a:solidFill>
                <a:round/>
              </a:ln>
              <a:effectLst/>
            </c:spPr>
          </c:errBars>
          <c:cat>
            <c:strRef>
              <c:f>Stats!$J$51:$J$53</c:f>
              <c:strCache>
                <c:ptCount val="3"/>
                <c:pt idx="0">
                  <c:v>Pre-Needling</c:v>
                </c:pt>
                <c:pt idx="1">
                  <c:v>Post-Needling</c:v>
                </c:pt>
                <c:pt idx="2">
                  <c:v>Post-FESW</c:v>
                </c:pt>
              </c:strCache>
            </c:strRef>
          </c:cat>
          <c:val>
            <c:numRef>
              <c:f>(Stats!$I$10,Stats!$J$10,Stats!$K$10)</c:f>
              <c:numCache>
                <c:formatCode>General</c:formatCode>
                <c:ptCount val="3"/>
                <c:pt idx="0">
                  <c:v>49.85</c:v>
                </c:pt>
                <c:pt idx="1">
                  <c:v>41.54</c:v>
                </c:pt>
                <c:pt idx="2">
                  <c:v>48.67</c:v>
                </c:pt>
              </c:numCache>
            </c:numRef>
          </c:val>
          <c:smooth val="0"/>
          <c:extLst>
            <c:ext xmlns:c16="http://schemas.microsoft.com/office/drawing/2014/chart" uri="{C3380CC4-5D6E-409C-BE32-E72D297353CC}">
              <c16:uniqueId val="{00000003-CACB-1A45-94B7-DB63BA3C8B16}"/>
            </c:ext>
          </c:extLst>
        </c:ser>
        <c:dLbls>
          <c:showLegendKey val="0"/>
          <c:showVal val="0"/>
          <c:showCatName val="0"/>
          <c:showSerName val="0"/>
          <c:showPercent val="0"/>
          <c:showBubbleSize val="0"/>
        </c:dLbls>
        <c:marker val="1"/>
        <c:smooth val="0"/>
        <c:axId val="640649384"/>
        <c:axId val="640646432"/>
      </c:lineChart>
      <c:catAx>
        <c:axId val="6406493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40646432"/>
        <c:crosses val="autoZero"/>
        <c:auto val="1"/>
        <c:lblAlgn val="ctr"/>
        <c:lblOffset val="100"/>
        <c:noMultiLvlLbl val="0"/>
      </c:catAx>
      <c:valAx>
        <c:axId val="640646432"/>
        <c:scaling>
          <c:orientation val="minMax"/>
          <c:max val="100"/>
          <c:min val="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t>Amplitude (uV) </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40649384"/>
        <c:crosses val="autoZero"/>
        <c:crossBetween val="between"/>
      </c:valAx>
      <c:spPr>
        <a:noFill/>
        <a:ln>
          <a:noFill/>
        </a:ln>
        <a:effectLst/>
      </c:spPr>
    </c:plotArea>
    <c:legend>
      <c:legendPos val="r"/>
      <c:layout>
        <c:manualLayout>
          <c:xMode val="edge"/>
          <c:yMode val="edge"/>
          <c:x val="0.67659426575915294"/>
          <c:y val="6.5339264254838311E-2"/>
          <c:w val="0.22762638226655413"/>
          <c:h val="0.2066549650819732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0">
          <a:solidFill>
            <a:sysClr val="windowText" lastClr="000000"/>
          </a:solidFill>
        </a:defRPr>
      </a:pPr>
      <a:endParaRPr lang="en-US"/>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Involved Leg</c:v>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Stats!$B$30:$D$30</c:f>
                <c:numCache>
                  <c:formatCode>General</c:formatCode>
                  <c:ptCount val="3"/>
                  <c:pt idx="0">
                    <c:v>14.27</c:v>
                  </c:pt>
                  <c:pt idx="1">
                    <c:v>8.84</c:v>
                  </c:pt>
                  <c:pt idx="2">
                    <c:v>18.84</c:v>
                  </c:pt>
                </c:numCache>
              </c:numRef>
            </c:plus>
            <c:minus>
              <c:numRef>
                <c:f>Stats!$B$30:$D$30</c:f>
                <c:numCache>
                  <c:formatCode>General</c:formatCode>
                  <c:ptCount val="3"/>
                  <c:pt idx="0">
                    <c:v>14.27</c:v>
                  </c:pt>
                  <c:pt idx="1">
                    <c:v>8.84</c:v>
                  </c:pt>
                  <c:pt idx="2">
                    <c:v>18.84</c:v>
                  </c:pt>
                </c:numCache>
              </c:numRef>
            </c:minus>
            <c:spPr>
              <a:noFill/>
              <a:ln w="9525" cap="flat" cmpd="sng" algn="ctr">
                <a:solidFill>
                  <a:schemeClr val="tx1">
                    <a:lumMod val="65000"/>
                    <a:lumOff val="35000"/>
                  </a:schemeClr>
                </a:solidFill>
                <a:round/>
              </a:ln>
              <a:effectLst/>
            </c:spPr>
          </c:errBars>
          <c:cat>
            <c:strRef>
              <c:f>Stats!$J$51:$J$53</c:f>
              <c:strCache>
                <c:ptCount val="3"/>
                <c:pt idx="0">
                  <c:v>Pre-Needling</c:v>
                </c:pt>
                <c:pt idx="1">
                  <c:v>Post-Needling</c:v>
                </c:pt>
                <c:pt idx="2">
                  <c:v>Post-FESW</c:v>
                </c:pt>
              </c:strCache>
            </c:strRef>
          </c:cat>
          <c:val>
            <c:numRef>
              <c:f>(Stats!$I$12,Stats!$J$12,Stats!$K$12)</c:f>
              <c:numCache>
                <c:formatCode>General</c:formatCode>
                <c:ptCount val="3"/>
                <c:pt idx="0">
                  <c:v>146.72999999999999</c:v>
                </c:pt>
                <c:pt idx="1">
                  <c:v>148.22999999999999</c:v>
                </c:pt>
                <c:pt idx="2">
                  <c:v>151.22</c:v>
                </c:pt>
              </c:numCache>
            </c:numRef>
          </c:val>
          <c:smooth val="0"/>
          <c:extLst>
            <c:ext xmlns:c16="http://schemas.microsoft.com/office/drawing/2014/chart" uri="{C3380CC4-5D6E-409C-BE32-E72D297353CC}">
              <c16:uniqueId val="{00000000-F021-D14D-ACEC-8144798092F6}"/>
            </c:ext>
          </c:extLst>
        </c:ser>
        <c:ser>
          <c:idx val="1"/>
          <c:order val="1"/>
          <c:tx>
            <c:v>Non-involved Leg</c:v>
          </c:tx>
          <c:spPr>
            <a:ln w="28575" cap="rnd">
              <a:solidFill>
                <a:schemeClr val="tx1"/>
              </a:solidFill>
              <a:round/>
            </a:ln>
            <a:effectLst/>
          </c:spPr>
          <c:marker>
            <c:symbol val="square"/>
            <c:size val="7"/>
            <c:spPr>
              <a:solidFill>
                <a:schemeClr val="bg1"/>
              </a:solidFill>
              <a:ln w="9525">
                <a:solidFill>
                  <a:schemeClr val="tx1"/>
                </a:solidFill>
              </a:ln>
              <a:effectLst/>
            </c:spPr>
          </c:marker>
          <c:errBars>
            <c:errDir val="y"/>
            <c:errBarType val="both"/>
            <c:errValType val="cust"/>
            <c:noEndCap val="0"/>
            <c:plus>
              <c:numRef>
                <c:f>Stats!$B$39:$D$39</c:f>
                <c:numCache>
                  <c:formatCode>General</c:formatCode>
                  <c:ptCount val="3"/>
                  <c:pt idx="0">
                    <c:v>25.12</c:v>
                  </c:pt>
                  <c:pt idx="1">
                    <c:v>26.48</c:v>
                  </c:pt>
                  <c:pt idx="2">
                    <c:v>25.12</c:v>
                  </c:pt>
                </c:numCache>
              </c:numRef>
            </c:plus>
            <c:minus>
              <c:numRef>
                <c:f>Stats!$B$39:$D$39</c:f>
                <c:numCache>
                  <c:formatCode>General</c:formatCode>
                  <c:ptCount val="3"/>
                  <c:pt idx="0">
                    <c:v>25.12</c:v>
                  </c:pt>
                  <c:pt idx="1">
                    <c:v>26.48</c:v>
                  </c:pt>
                  <c:pt idx="2">
                    <c:v>25.12</c:v>
                  </c:pt>
                </c:numCache>
              </c:numRef>
            </c:minus>
            <c:spPr>
              <a:noFill/>
              <a:ln w="9525" cap="flat" cmpd="sng" algn="ctr">
                <a:solidFill>
                  <a:schemeClr val="tx1">
                    <a:lumMod val="65000"/>
                    <a:lumOff val="35000"/>
                  </a:schemeClr>
                </a:solidFill>
                <a:round/>
              </a:ln>
              <a:effectLst/>
            </c:spPr>
          </c:errBars>
          <c:cat>
            <c:strRef>
              <c:f>Stats!$J$51:$J$53</c:f>
              <c:strCache>
                <c:ptCount val="3"/>
                <c:pt idx="0">
                  <c:v>Pre-Needling</c:v>
                </c:pt>
                <c:pt idx="1">
                  <c:v>Post-Needling</c:v>
                </c:pt>
                <c:pt idx="2">
                  <c:v>Post-FESW</c:v>
                </c:pt>
              </c:strCache>
            </c:strRef>
          </c:cat>
          <c:val>
            <c:numRef>
              <c:f>(Stats!$I$21,Stats!$J$21,Stats!$K$21)</c:f>
              <c:numCache>
                <c:formatCode>General</c:formatCode>
                <c:ptCount val="3"/>
                <c:pt idx="0">
                  <c:v>144.66</c:v>
                </c:pt>
                <c:pt idx="1">
                  <c:v>140.66999999999999</c:v>
                </c:pt>
                <c:pt idx="2">
                  <c:v>153.22</c:v>
                </c:pt>
              </c:numCache>
            </c:numRef>
          </c:val>
          <c:smooth val="0"/>
          <c:extLst>
            <c:ext xmlns:c16="http://schemas.microsoft.com/office/drawing/2014/chart" uri="{C3380CC4-5D6E-409C-BE32-E72D297353CC}">
              <c16:uniqueId val="{00000001-F021-D14D-ACEC-8144798092F6}"/>
            </c:ext>
          </c:extLst>
        </c:ser>
        <c:dLbls>
          <c:showLegendKey val="0"/>
          <c:showVal val="0"/>
          <c:showCatName val="0"/>
          <c:showSerName val="0"/>
          <c:showPercent val="0"/>
          <c:showBubbleSize val="0"/>
        </c:dLbls>
        <c:marker val="1"/>
        <c:smooth val="0"/>
        <c:axId val="741536512"/>
        <c:axId val="741535528"/>
      </c:lineChart>
      <c:catAx>
        <c:axId val="74153651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741535528"/>
        <c:crosses val="autoZero"/>
        <c:auto val="1"/>
        <c:lblAlgn val="ctr"/>
        <c:lblOffset val="100"/>
        <c:noMultiLvlLbl val="0"/>
      </c:catAx>
      <c:valAx>
        <c:axId val="741535528"/>
        <c:scaling>
          <c:orientation val="minMax"/>
          <c:max val="210"/>
          <c:min val="10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t>Mean Frequency (Hz) </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41536512"/>
        <c:crosses val="autoZero"/>
        <c:crossBetween val="between"/>
      </c:valAx>
      <c:spPr>
        <a:noFill/>
        <a:ln>
          <a:noFill/>
        </a:ln>
        <a:effectLst/>
      </c:spPr>
    </c:plotArea>
    <c:legend>
      <c:legendPos val="r"/>
      <c:layout>
        <c:manualLayout>
          <c:xMode val="edge"/>
          <c:yMode val="edge"/>
          <c:x val="0.68333240654240246"/>
          <c:y val="0.33655982637705589"/>
          <c:w val="0.22015158592464076"/>
          <c:h val="0.1537596183165031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Involved Leg</c:v>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Stats!$B$31:$D$31</c:f>
                <c:numCache>
                  <c:formatCode>General</c:formatCode>
                  <c:ptCount val="3"/>
                  <c:pt idx="0">
                    <c:v>16.27</c:v>
                  </c:pt>
                  <c:pt idx="1">
                    <c:v>10.35</c:v>
                  </c:pt>
                  <c:pt idx="2">
                    <c:v>22.12</c:v>
                  </c:pt>
                </c:numCache>
              </c:numRef>
            </c:plus>
            <c:minus>
              <c:numRef>
                <c:f>Stats!$B$31:$D$31</c:f>
                <c:numCache>
                  <c:formatCode>General</c:formatCode>
                  <c:ptCount val="3"/>
                  <c:pt idx="0">
                    <c:v>16.27</c:v>
                  </c:pt>
                  <c:pt idx="1">
                    <c:v>10.35</c:v>
                  </c:pt>
                  <c:pt idx="2">
                    <c:v>22.12</c:v>
                  </c:pt>
                </c:numCache>
              </c:numRef>
            </c:minus>
            <c:spPr>
              <a:noFill/>
              <a:ln w="9525" cap="flat" cmpd="sng" algn="ctr">
                <a:solidFill>
                  <a:schemeClr val="tx1">
                    <a:lumMod val="65000"/>
                    <a:lumOff val="35000"/>
                  </a:schemeClr>
                </a:solidFill>
                <a:round/>
              </a:ln>
              <a:effectLst/>
            </c:spPr>
          </c:errBars>
          <c:cat>
            <c:strRef>
              <c:f>Stats!$J$51:$J$53</c:f>
              <c:strCache>
                <c:ptCount val="3"/>
                <c:pt idx="0">
                  <c:v>Pre-Needling</c:v>
                </c:pt>
                <c:pt idx="1">
                  <c:v>Post-Needling</c:v>
                </c:pt>
                <c:pt idx="2">
                  <c:v>Post-FESW</c:v>
                </c:pt>
              </c:strCache>
            </c:strRef>
          </c:cat>
          <c:val>
            <c:numRef>
              <c:f>(Stats!$I$13,Stats!$J$13,Stats!$K$13)</c:f>
              <c:numCache>
                <c:formatCode>General</c:formatCode>
                <c:ptCount val="3"/>
                <c:pt idx="0">
                  <c:v>131.4</c:v>
                </c:pt>
                <c:pt idx="1">
                  <c:v>131.85</c:v>
                </c:pt>
                <c:pt idx="2">
                  <c:v>134.16999999999999</c:v>
                </c:pt>
              </c:numCache>
            </c:numRef>
          </c:val>
          <c:smooth val="0"/>
          <c:extLst>
            <c:ext xmlns:c16="http://schemas.microsoft.com/office/drawing/2014/chart" uri="{C3380CC4-5D6E-409C-BE32-E72D297353CC}">
              <c16:uniqueId val="{00000000-9FB6-5642-B148-78FA93B260F3}"/>
            </c:ext>
          </c:extLst>
        </c:ser>
        <c:ser>
          <c:idx val="1"/>
          <c:order val="1"/>
          <c:tx>
            <c:v>Non-involved Leg</c:v>
          </c:tx>
          <c:spPr>
            <a:ln w="28575" cap="rnd">
              <a:solidFill>
                <a:schemeClr val="tx1"/>
              </a:solidFill>
              <a:round/>
            </a:ln>
            <a:effectLst/>
          </c:spPr>
          <c:marker>
            <c:symbol val="square"/>
            <c:size val="7"/>
            <c:spPr>
              <a:solidFill>
                <a:schemeClr val="bg1"/>
              </a:solidFill>
              <a:ln w="9525">
                <a:solidFill>
                  <a:schemeClr val="tx1"/>
                </a:solidFill>
              </a:ln>
              <a:effectLst/>
            </c:spPr>
          </c:marker>
          <c:errBars>
            <c:errDir val="y"/>
            <c:errBarType val="both"/>
            <c:errValType val="cust"/>
            <c:noEndCap val="0"/>
            <c:plus>
              <c:numRef>
                <c:f>Stats!$B$40:$D$40</c:f>
                <c:numCache>
                  <c:formatCode>General</c:formatCode>
                  <c:ptCount val="3"/>
                  <c:pt idx="0">
                    <c:v>30.76</c:v>
                  </c:pt>
                  <c:pt idx="1">
                    <c:v>31.37</c:v>
                  </c:pt>
                  <c:pt idx="2">
                    <c:v>32.229999999999997</c:v>
                  </c:pt>
                </c:numCache>
              </c:numRef>
            </c:plus>
            <c:minus>
              <c:numRef>
                <c:f>Stats!$B$40:$D$40</c:f>
                <c:numCache>
                  <c:formatCode>General</c:formatCode>
                  <c:ptCount val="3"/>
                  <c:pt idx="0">
                    <c:v>30.76</c:v>
                  </c:pt>
                  <c:pt idx="1">
                    <c:v>31.37</c:v>
                  </c:pt>
                  <c:pt idx="2">
                    <c:v>32.229999999999997</c:v>
                  </c:pt>
                </c:numCache>
              </c:numRef>
            </c:minus>
            <c:spPr>
              <a:noFill/>
              <a:ln w="9525" cap="flat" cmpd="sng" algn="ctr">
                <a:solidFill>
                  <a:schemeClr val="tx1">
                    <a:lumMod val="65000"/>
                    <a:lumOff val="35000"/>
                  </a:schemeClr>
                </a:solidFill>
                <a:round/>
              </a:ln>
              <a:effectLst/>
            </c:spPr>
          </c:errBars>
          <c:cat>
            <c:strRef>
              <c:f>Stats!$J$51:$J$53</c:f>
              <c:strCache>
                <c:ptCount val="3"/>
                <c:pt idx="0">
                  <c:v>Pre-Needling</c:v>
                </c:pt>
                <c:pt idx="1">
                  <c:v>Post-Needling</c:v>
                </c:pt>
                <c:pt idx="2">
                  <c:v>Post-FESW</c:v>
                </c:pt>
              </c:strCache>
            </c:strRef>
          </c:cat>
          <c:val>
            <c:numRef>
              <c:f>(Stats!$I$22,Stats!$J$22,Stats!$K$22)</c:f>
              <c:numCache>
                <c:formatCode>General</c:formatCode>
                <c:ptCount val="3"/>
                <c:pt idx="0">
                  <c:v>125.87</c:v>
                </c:pt>
                <c:pt idx="1">
                  <c:v>122.63</c:v>
                </c:pt>
                <c:pt idx="2">
                  <c:v>135</c:v>
                </c:pt>
              </c:numCache>
            </c:numRef>
          </c:val>
          <c:smooth val="0"/>
          <c:extLst>
            <c:ext xmlns:c16="http://schemas.microsoft.com/office/drawing/2014/chart" uri="{C3380CC4-5D6E-409C-BE32-E72D297353CC}">
              <c16:uniqueId val="{00000001-9FB6-5642-B148-78FA93B260F3}"/>
            </c:ext>
          </c:extLst>
        </c:ser>
        <c:dLbls>
          <c:showLegendKey val="0"/>
          <c:showVal val="0"/>
          <c:showCatName val="0"/>
          <c:showSerName val="0"/>
          <c:showPercent val="0"/>
          <c:showBubbleSize val="0"/>
        </c:dLbls>
        <c:marker val="1"/>
        <c:smooth val="0"/>
        <c:axId val="678451848"/>
        <c:axId val="678450864"/>
      </c:lineChart>
      <c:catAx>
        <c:axId val="6784518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78450864"/>
        <c:crosses val="autoZero"/>
        <c:auto val="1"/>
        <c:lblAlgn val="ctr"/>
        <c:lblOffset val="100"/>
        <c:noMultiLvlLbl val="0"/>
      </c:catAx>
      <c:valAx>
        <c:axId val="678450864"/>
        <c:scaling>
          <c:orientation val="minMax"/>
          <c:max val="170"/>
          <c:min val="8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t>Median Frequency (Hz)</a:t>
                </a:r>
              </a:p>
            </c:rich>
          </c:tx>
          <c:layout>
            <c:manualLayout>
              <c:xMode val="edge"/>
              <c:yMode val="edge"/>
              <c:x val="1.8832391713747645E-2"/>
              <c:y val="0.2434434021487632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78451848"/>
        <c:crosses val="autoZero"/>
        <c:crossBetween val="between"/>
      </c:valAx>
      <c:spPr>
        <a:noFill/>
        <a:ln>
          <a:noFill/>
        </a:ln>
        <a:effectLst/>
      </c:spPr>
    </c:plotArea>
    <c:legend>
      <c:legendPos val="r"/>
      <c:layout>
        <c:manualLayout>
          <c:xMode val="edge"/>
          <c:yMode val="edge"/>
          <c:x val="0.66450001482865484"/>
          <c:y val="0.11332520223127004"/>
          <c:w val="0.22015158592464076"/>
          <c:h val="0.1537596183165031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Involved Leg</c:v>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'6-13 Stats'!$N$3:$O$3</c:f>
                <c:numCache>
                  <c:formatCode>General</c:formatCode>
                  <c:ptCount val="2"/>
                  <c:pt idx="0">
                    <c:v>0.22</c:v>
                  </c:pt>
                  <c:pt idx="1">
                    <c:v>0.26</c:v>
                  </c:pt>
                </c:numCache>
              </c:numRef>
            </c:plus>
            <c:minus>
              <c:numRef>
                <c:f>'6-13 Stats'!$N$3:$O$3</c:f>
                <c:numCache>
                  <c:formatCode>General</c:formatCode>
                  <c:ptCount val="2"/>
                  <c:pt idx="0">
                    <c:v>0.22</c:v>
                  </c:pt>
                  <c:pt idx="1">
                    <c:v>0.26</c:v>
                  </c:pt>
                </c:numCache>
              </c:numRef>
            </c:minus>
            <c:spPr>
              <a:noFill/>
              <a:ln w="9525" cap="flat" cmpd="sng" algn="ctr">
                <a:solidFill>
                  <a:schemeClr val="tx1">
                    <a:lumMod val="65000"/>
                    <a:lumOff val="35000"/>
                  </a:schemeClr>
                </a:solidFill>
                <a:round/>
              </a:ln>
              <a:effectLst/>
            </c:spPr>
          </c:errBars>
          <c:cat>
            <c:strRef>
              <c:f>'6-13 Stats'!$I$64:$I$65</c:f>
              <c:strCache>
                <c:ptCount val="2"/>
                <c:pt idx="0">
                  <c:v>Pre-FESW</c:v>
                </c:pt>
                <c:pt idx="1">
                  <c:v>Post-FESW</c:v>
                </c:pt>
              </c:strCache>
            </c:strRef>
          </c:cat>
          <c:val>
            <c:numRef>
              <c:f>'6-13 Stats'!$I$3:$J$3</c:f>
              <c:numCache>
                <c:formatCode>General</c:formatCode>
                <c:ptCount val="2"/>
                <c:pt idx="0">
                  <c:v>1.2</c:v>
                </c:pt>
                <c:pt idx="1">
                  <c:v>1.2</c:v>
                </c:pt>
              </c:numCache>
            </c:numRef>
          </c:val>
          <c:smooth val="0"/>
          <c:extLst>
            <c:ext xmlns:c16="http://schemas.microsoft.com/office/drawing/2014/chart" uri="{C3380CC4-5D6E-409C-BE32-E72D297353CC}">
              <c16:uniqueId val="{00000000-2DBD-7546-ACA6-76EE5E334B91}"/>
            </c:ext>
          </c:extLst>
        </c:ser>
        <c:ser>
          <c:idx val="1"/>
          <c:order val="1"/>
          <c:tx>
            <c:v>Non-involved Leg</c:v>
          </c:tx>
          <c:spPr>
            <a:ln w="28575" cap="rnd">
              <a:solidFill>
                <a:schemeClr val="tx1"/>
              </a:solidFill>
              <a:round/>
            </a:ln>
            <a:effectLst/>
          </c:spPr>
          <c:marker>
            <c:symbol val="square"/>
            <c:size val="7"/>
            <c:spPr>
              <a:solidFill>
                <a:schemeClr val="bg1"/>
              </a:solidFill>
              <a:ln w="9525">
                <a:solidFill>
                  <a:schemeClr val="tx1"/>
                </a:solidFill>
              </a:ln>
              <a:effectLst/>
            </c:spPr>
          </c:marker>
          <c:errBars>
            <c:errDir val="y"/>
            <c:errBarType val="both"/>
            <c:errValType val="cust"/>
            <c:noEndCap val="0"/>
            <c:plus>
              <c:numRef>
                <c:f>'6-13 Stats'!$N$12:$O$12</c:f>
                <c:numCache>
                  <c:formatCode>General</c:formatCode>
                  <c:ptCount val="2"/>
                  <c:pt idx="0">
                    <c:v>0.2</c:v>
                  </c:pt>
                  <c:pt idx="1">
                    <c:v>0.2</c:v>
                  </c:pt>
                </c:numCache>
              </c:numRef>
            </c:plus>
            <c:minus>
              <c:numRef>
                <c:f>'6-13 Stats'!$N$12:$O$12</c:f>
                <c:numCache>
                  <c:formatCode>General</c:formatCode>
                  <c:ptCount val="2"/>
                  <c:pt idx="0">
                    <c:v>0.2</c:v>
                  </c:pt>
                  <c:pt idx="1">
                    <c:v>0.2</c:v>
                  </c:pt>
                </c:numCache>
              </c:numRef>
            </c:minus>
            <c:spPr>
              <a:noFill/>
              <a:ln w="9525" cap="flat" cmpd="sng" algn="ctr">
                <a:solidFill>
                  <a:schemeClr val="tx1">
                    <a:lumMod val="65000"/>
                    <a:lumOff val="35000"/>
                  </a:schemeClr>
                </a:solidFill>
                <a:round/>
              </a:ln>
              <a:effectLst/>
            </c:spPr>
          </c:errBars>
          <c:cat>
            <c:strRef>
              <c:f>'6-13 Stats'!$I$64:$I$65</c:f>
              <c:strCache>
                <c:ptCount val="2"/>
                <c:pt idx="0">
                  <c:v>Pre-FESW</c:v>
                </c:pt>
                <c:pt idx="1">
                  <c:v>Post-FESW</c:v>
                </c:pt>
              </c:strCache>
            </c:strRef>
          </c:cat>
          <c:val>
            <c:numRef>
              <c:f>'6-13 Stats'!$I$12:$J$12</c:f>
              <c:numCache>
                <c:formatCode>General</c:formatCode>
                <c:ptCount val="2"/>
                <c:pt idx="0">
                  <c:v>1.19</c:v>
                </c:pt>
                <c:pt idx="1">
                  <c:v>1.23</c:v>
                </c:pt>
              </c:numCache>
            </c:numRef>
          </c:val>
          <c:smooth val="0"/>
          <c:extLst>
            <c:ext xmlns:c16="http://schemas.microsoft.com/office/drawing/2014/chart" uri="{C3380CC4-5D6E-409C-BE32-E72D297353CC}">
              <c16:uniqueId val="{00000001-2DBD-7546-ACA6-76EE5E334B91}"/>
            </c:ext>
          </c:extLst>
        </c:ser>
        <c:dLbls>
          <c:showLegendKey val="0"/>
          <c:showVal val="0"/>
          <c:showCatName val="0"/>
          <c:showSerName val="0"/>
          <c:showPercent val="0"/>
          <c:showBubbleSize val="0"/>
        </c:dLbls>
        <c:marker val="1"/>
        <c:smooth val="0"/>
        <c:axId val="678451848"/>
        <c:axId val="678450864"/>
      </c:lineChart>
      <c:catAx>
        <c:axId val="6784518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78450864"/>
        <c:crosses val="autoZero"/>
        <c:auto val="1"/>
        <c:lblAlgn val="ctr"/>
        <c:lblOffset val="100"/>
        <c:noMultiLvlLbl val="0"/>
      </c:catAx>
      <c:valAx>
        <c:axId val="678450864"/>
        <c:scaling>
          <c:orientation val="minMax"/>
          <c:max val="1.5"/>
          <c:min val="0.9"/>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t>Sample Entropy</a:t>
                </a:r>
              </a:p>
            </c:rich>
          </c:tx>
          <c:layout>
            <c:manualLayout>
              <c:xMode val="edge"/>
              <c:yMode val="edge"/>
              <c:x val="1.580547238553737E-2"/>
              <c:y val="0.30087301884671586"/>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78451848"/>
        <c:crosses val="autoZero"/>
        <c:crossBetween val="between"/>
        <c:minorUnit val="5.000000000000001E-2"/>
      </c:valAx>
      <c:spPr>
        <a:noFill/>
        <a:ln>
          <a:noFill/>
        </a:ln>
        <a:effectLst/>
      </c:spPr>
    </c:plotArea>
    <c:legend>
      <c:legendPos val="r"/>
      <c:layout>
        <c:manualLayout>
          <c:xMode val="edge"/>
          <c:yMode val="edge"/>
          <c:x val="0.60407863221777025"/>
          <c:y val="0.71203896935222832"/>
          <c:w val="0.22102812564842894"/>
          <c:h val="0.1487046265419378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Non-Involved Leg</c:v>
          </c:tx>
          <c:spPr>
            <a:ln w="28575" cap="rnd">
              <a:solidFill>
                <a:schemeClr val="tx1"/>
              </a:solidFill>
              <a:round/>
            </a:ln>
            <a:effectLst/>
          </c:spPr>
          <c:marker>
            <c:symbol val="square"/>
            <c:size val="7"/>
            <c:spPr>
              <a:solidFill>
                <a:schemeClr val="bg1"/>
              </a:solidFill>
              <a:ln w="9525">
                <a:solidFill>
                  <a:schemeClr val="tx1"/>
                </a:solidFill>
              </a:ln>
              <a:effectLst/>
            </c:spPr>
          </c:marker>
          <c:errBars>
            <c:errDir val="y"/>
            <c:errBarType val="both"/>
            <c:errValType val="cust"/>
            <c:noEndCap val="0"/>
            <c:plus>
              <c:numRef>
                <c:f>'6-13 Stats'!$N$13:$O$13</c:f>
                <c:numCache>
                  <c:formatCode>General</c:formatCode>
                  <c:ptCount val="2"/>
                  <c:pt idx="0">
                    <c:v>32.49</c:v>
                  </c:pt>
                  <c:pt idx="1">
                    <c:v>36.299999999999997</c:v>
                  </c:pt>
                </c:numCache>
              </c:numRef>
            </c:plus>
            <c:minus>
              <c:numLit>
                <c:formatCode>General</c:formatCode>
                <c:ptCount val="1"/>
                <c:pt idx="0">
                  <c:v>1</c:v>
                </c:pt>
              </c:numLit>
            </c:minus>
            <c:spPr>
              <a:noFill/>
              <a:ln w="9525" cap="flat" cmpd="sng" algn="ctr">
                <a:solidFill>
                  <a:schemeClr val="tx1">
                    <a:lumMod val="65000"/>
                    <a:lumOff val="35000"/>
                  </a:schemeClr>
                </a:solidFill>
                <a:round/>
              </a:ln>
              <a:effectLst/>
            </c:spPr>
          </c:errBars>
          <c:cat>
            <c:strRef>
              <c:f>'6-13 Stats'!$I$64:$I$65</c:f>
              <c:strCache>
                <c:ptCount val="2"/>
                <c:pt idx="0">
                  <c:v>Pre-FESW</c:v>
                </c:pt>
                <c:pt idx="1">
                  <c:v>Post-FESW</c:v>
                </c:pt>
              </c:strCache>
            </c:strRef>
          </c:cat>
          <c:val>
            <c:numRef>
              <c:f>'6-13 Stats'!$I$13:$J$13</c:f>
              <c:numCache>
                <c:formatCode>General</c:formatCode>
                <c:ptCount val="2"/>
                <c:pt idx="0">
                  <c:v>56.71</c:v>
                </c:pt>
                <c:pt idx="1">
                  <c:v>54.89</c:v>
                </c:pt>
              </c:numCache>
            </c:numRef>
          </c:val>
          <c:smooth val="0"/>
          <c:extLst>
            <c:ext xmlns:c16="http://schemas.microsoft.com/office/drawing/2014/chart" uri="{C3380CC4-5D6E-409C-BE32-E72D297353CC}">
              <c16:uniqueId val="{00000000-D478-644B-8BDF-6FFAC01025A3}"/>
            </c:ext>
          </c:extLst>
        </c:ser>
        <c:ser>
          <c:idx val="1"/>
          <c:order val="1"/>
          <c:tx>
            <c:v>Involved Leg</c:v>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'6-13 Stats'!$N$4:$O$4</c:f>
                <c:numCache>
                  <c:formatCode>General</c:formatCode>
                  <c:ptCount val="2"/>
                  <c:pt idx="0">
                    <c:v>34.43</c:v>
                  </c:pt>
                  <c:pt idx="1">
                    <c:v>101.65</c:v>
                  </c:pt>
                </c:numCache>
              </c:numRef>
            </c:plus>
            <c:minus>
              <c:numRef>
                <c:f>'6-13 Stats'!$N$4:$O$4</c:f>
                <c:numCache>
                  <c:formatCode>General</c:formatCode>
                  <c:ptCount val="2"/>
                  <c:pt idx="0">
                    <c:v>34.43</c:v>
                  </c:pt>
                  <c:pt idx="1">
                    <c:v>101.65</c:v>
                  </c:pt>
                </c:numCache>
              </c:numRef>
            </c:minus>
            <c:spPr>
              <a:noFill/>
              <a:ln w="9525" cap="flat" cmpd="sng" algn="ctr">
                <a:solidFill>
                  <a:schemeClr val="tx1">
                    <a:lumMod val="65000"/>
                    <a:lumOff val="35000"/>
                  </a:schemeClr>
                </a:solidFill>
                <a:round/>
              </a:ln>
              <a:effectLst/>
            </c:spPr>
          </c:errBars>
          <c:cat>
            <c:strRef>
              <c:f>'6-13 Stats'!$I$64:$I$65</c:f>
              <c:strCache>
                <c:ptCount val="2"/>
                <c:pt idx="0">
                  <c:v>Pre-FESW</c:v>
                </c:pt>
                <c:pt idx="1">
                  <c:v>Post-FESW</c:v>
                </c:pt>
              </c:strCache>
            </c:strRef>
          </c:cat>
          <c:val>
            <c:numRef>
              <c:f>'6-13 Stats'!$I$4:$J$4</c:f>
              <c:numCache>
                <c:formatCode>General</c:formatCode>
                <c:ptCount val="2"/>
                <c:pt idx="0">
                  <c:v>58.02</c:v>
                </c:pt>
                <c:pt idx="1">
                  <c:v>82.71</c:v>
                </c:pt>
              </c:numCache>
            </c:numRef>
          </c:val>
          <c:smooth val="0"/>
          <c:extLst>
            <c:ext xmlns:c16="http://schemas.microsoft.com/office/drawing/2014/chart" uri="{C3380CC4-5D6E-409C-BE32-E72D297353CC}">
              <c16:uniqueId val="{00000001-D478-644B-8BDF-6FFAC01025A3}"/>
            </c:ext>
          </c:extLst>
        </c:ser>
        <c:dLbls>
          <c:showLegendKey val="0"/>
          <c:showVal val="0"/>
          <c:showCatName val="0"/>
          <c:showSerName val="0"/>
          <c:showPercent val="0"/>
          <c:showBubbleSize val="0"/>
        </c:dLbls>
        <c:marker val="1"/>
        <c:smooth val="0"/>
        <c:axId val="640649384"/>
        <c:axId val="640646432"/>
      </c:lineChart>
      <c:catAx>
        <c:axId val="640649384"/>
        <c:scaling>
          <c:orientation val="minMax"/>
        </c:scaling>
        <c:delete val="0"/>
        <c:axPos val="b"/>
        <c:numFmt formatCode="General" sourceLinked="1"/>
        <c:majorTickMark val="none"/>
        <c:minorTickMark val="none"/>
        <c:tickLblPos val="low"/>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40646432"/>
        <c:crossesAt val="-30"/>
        <c:auto val="1"/>
        <c:lblAlgn val="ctr"/>
        <c:lblOffset val="0"/>
        <c:noMultiLvlLbl val="0"/>
      </c:catAx>
      <c:valAx>
        <c:axId val="640646432"/>
        <c:scaling>
          <c:orientation val="minMax"/>
          <c:max val="200"/>
          <c:min val="-30"/>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t>Amplitude (uV) </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40649384"/>
        <c:crosses val="autoZero"/>
        <c:crossBetween val="between"/>
      </c:valAx>
      <c:spPr>
        <a:noFill/>
        <a:ln>
          <a:noFill/>
        </a:ln>
        <a:effectLst/>
      </c:spPr>
    </c:plotArea>
    <c:legend>
      <c:legendPos val="r"/>
      <c:layout>
        <c:manualLayout>
          <c:xMode val="edge"/>
          <c:yMode val="edge"/>
          <c:x val="0.63348484336453648"/>
          <c:y val="0.19965223097112858"/>
          <c:w val="0.26637865699659058"/>
          <c:h val="0.2025473899095945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0">
          <a:solidFill>
            <a:sysClr val="windowText" lastClr="000000"/>
          </a:solidFill>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Involved Leg</c:v>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'6-13 Stats'!$N$6:$O$6</c:f>
                <c:numCache>
                  <c:formatCode>General</c:formatCode>
                  <c:ptCount val="2"/>
                  <c:pt idx="0">
                    <c:v>30.06</c:v>
                  </c:pt>
                  <c:pt idx="1">
                    <c:v>39.229999999999997</c:v>
                  </c:pt>
                </c:numCache>
              </c:numRef>
            </c:plus>
            <c:minus>
              <c:numRef>
                <c:f>'6-13 Stats'!$N$6:$O$6</c:f>
                <c:numCache>
                  <c:formatCode>General</c:formatCode>
                  <c:ptCount val="2"/>
                  <c:pt idx="0">
                    <c:v>30.06</c:v>
                  </c:pt>
                  <c:pt idx="1">
                    <c:v>39.229999999999997</c:v>
                  </c:pt>
                </c:numCache>
              </c:numRef>
            </c:minus>
            <c:spPr>
              <a:noFill/>
              <a:ln w="9525" cap="flat" cmpd="sng" algn="ctr">
                <a:solidFill>
                  <a:schemeClr val="tx1">
                    <a:lumMod val="65000"/>
                    <a:lumOff val="35000"/>
                  </a:schemeClr>
                </a:solidFill>
                <a:round/>
              </a:ln>
              <a:effectLst/>
            </c:spPr>
          </c:errBars>
          <c:cat>
            <c:strRef>
              <c:f>'6-13 Stats'!$I$64:$I$65</c:f>
              <c:strCache>
                <c:ptCount val="2"/>
                <c:pt idx="0">
                  <c:v>Pre-FESW</c:v>
                </c:pt>
                <c:pt idx="1">
                  <c:v>Post-FESW</c:v>
                </c:pt>
              </c:strCache>
            </c:strRef>
          </c:cat>
          <c:val>
            <c:numRef>
              <c:f>'6-13 Stats'!$I$6:$J$6</c:f>
              <c:numCache>
                <c:formatCode>General</c:formatCode>
                <c:ptCount val="2"/>
                <c:pt idx="0">
                  <c:v>141.69999999999999</c:v>
                </c:pt>
                <c:pt idx="1">
                  <c:v>139.97</c:v>
                </c:pt>
              </c:numCache>
            </c:numRef>
          </c:val>
          <c:smooth val="0"/>
          <c:extLst>
            <c:ext xmlns:c16="http://schemas.microsoft.com/office/drawing/2014/chart" uri="{C3380CC4-5D6E-409C-BE32-E72D297353CC}">
              <c16:uniqueId val="{00000000-CEE2-F648-A60A-CED4C2B5A168}"/>
            </c:ext>
          </c:extLst>
        </c:ser>
        <c:ser>
          <c:idx val="1"/>
          <c:order val="1"/>
          <c:tx>
            <c:v>Non-involved Leg</c:v>
          </c:tx>
          <c:spPr>
            <a:ln w="28575" cap="rnd">
              <a:solidFill>
                <a:schemeClr val="tx1"/>
              </a:solidFill>
              <a:round/>
            </a:ln>
            <a:effectLst/>
          </c:spPr>
          <c:marker>
            <c:symbol val="square"/>
            <c:size val="7"/>
            <c:spPr>
              <a:solidFill>
                <a:schemeClr val="bg1"/>
              </a:solidFill>
              <a:ln w="9525">
                <a:solidFill>
                  <a:schemeClr val="tx1"/>
                </a:solidFill>
              </a:ln>
              <a:effectLst/>
            </c:spPr>
          </c:marker>
          <c:errBars>
            <c:errDir val="y"/>
            <c:errBarType val="both"/>
            <c:errValType val="cust"/>
            <c:noEndCap val="0"/>
            <c:plus>
              <c:numRef>
                <c:f>'6-13 Stats'!$N$15:$O$15</c:f>
                <c:numCache>
                  <c:formatCode>General</c:formatCode>
                  <c:ptCount val="2"/>
                  <c:pt idx="0">
                    <c:v>38.99</c:v>
                  </c:pt>
                  <c:pt idx="1">
                    <c:v>41.16</c:v>
                  </c:pt>
                </c:numCache>
              </c:numRef>
            </c:plus>
            <c:minus>
              <c:numRef>
                <c:f>'6-13 Stats'!$N$15:$O$15</c:f>
                <c:numCache>
                  <c:formatCode>General</c:formatCode>
                  <c:ptCount val="2"/>
                  <c:pt idx="0">
                    <c:v>38.99</c:v>
                  </c:pt>
                  <c:pt idx="1">
                    <c:v>41.16</c:v>
                  </c:pt>
                </c:numCache>
              </c:numRef>
            </c:minus>
            <c:spPr>
              <a:noFill/>
              <a:ln w="9525" cap="flat" cmpd="sng" algn="ctr">
                <a:solidFill>
                  <a:schemeClr val="tx1">
                    <a:lumMod val="65000"/>
                    <a:lumOff val="35000"/>
                  </a:schemeClr>
                </a:solidFill>
                <a:round/>
              </a:ln>
              <a:effectLst/>
            </c:spPr>
          </c:errBars>
          <c:cat>
            <c:strRef>
              <c:f>'6-13 Stats'!$I$64:$I$65</c:f>
              <c:strCache>
                <c:ptCount val="2"/>
                <c:pt idx="0">
                  <c:v>Pre-FESW</c:v>
                </c:pt>
                <c:pt idx="1">
                  <c:v>Post-FESW</c:v>
                </c:pt>
              </c:strCache>
            </c:strRef>
          </c:cat>
          <c:val>
            <c:numRef>
              <c:f>'6-13 Stats'!$I$15:$J$15</c:f>
              <c:numCache>
                <c:formatCode>General</c:formatCode>
                <c:ptCount val="2"/>
                <c:pt idx="0">
                  <c:v>139.22</c:v>
                </c:pt>
                <c:pt idx="1">
                  <c:v>149.29</c:v>
                </c:pt>
              </c:numCache>
            </c:numRef>
          </c:val>
          <c:smooth val="0"/>
          <c:extLst>
            <c:ext xmlns:c16="http://schemas.microsoft.com/office/drawing/2014/chart" uri="{C3380CC4-5D6E-409C-BE32-E72D297353CC}">
              <c16:uniqueId val="{00000001-CEE2-F648-A60A-CED4C2B5A168}"/>
            </c:ext>
          </c:extLst>
        </c:ser>
        <c:dLbls>
          <c:showLegendKey val="0"/>
          <c:showVal val="0"/>
          <c:showCatName val="0"/>
          <c:showSerName val="0"/>
          <c:showPercent val="0"/>
          <c:showBubbleSize val="0"/>
        </c:dLbls>
        <c:marker val="1"/>
        <c:smooth val="0"/>
        <c:axId val="741536512"/>
        <c:axId val="741535528"/>
      </c:lineChart>
      <c:catAx>
        <c:axId val="74153651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741535528"/>
        <c:crosses val="autoZero"/>
        <c:auto val="1"/>
        <c:lblAlgn val="ctr"/>
        <c:lblOffset val="100"/>
        <c:noMultiLvlLbl val="0"/>
      </c:catAx>
      <c:valAx>
        <c:axId val="741535528"/>
        <c:scaling>
          <c:orientation val="minMax"/>
          <c:max val="200"/>
          <c:min val="9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t>Mean Frequency (Hz) </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741536512"/>
        <c:crosses val="autoZero"/>
        <c:crossBetween val="between"/>
      </c:valAx>
      <c:spPr>
        <a:noFill/>
        <a:ln>
          <a:noFill/>
        </a:ln>
        <a:effectLst/>
      </c:spPr>
    </c:plotArea>
    <c:legend>
      <c:legendPos val="r"/>
      <c:layout>
        <c:manualLayout>
          <c:xMode val="edge"/>
          <c:yMode val="edge"/>
          <c:x val="0.63156796923989644"/>
          <c:y val="0.25983741615631373"/>
          <c:w val="0.22298615570049451"/>
          <c:h val="0.1562510936132983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0">
          <a:solidFill>
            <a:sysClr val="windowText" lastClr="000000"/>
          </a:solidFill>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5841040256234"/>
          <c:y val="0.12962962962962962"/>
          <c:w val="0.57974590622524114"/>
          <c:h val="0.76297098279381748"/>
        </c:manualLayout>
      </c:layout>
      <c:lineChart>
        <c:grouping val="standard"/>
        <c:varyColors val="0"/>
        <c:ser>
          <c:idx val="0"/>
          <c:order val="0"/>
          <c:tx>
            <c:v>Involved Leg</c:v>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'6-13 Stats'!$N$7:$O$7</c:f>
                <c:numCache>
                  <c:formatCode>General</c:formatCode>
                  <c:ptCount val="2"/>
                  <c:pt idx="0">
                    <c:v>33.71</c:v>
                  </c:pt>
                  <c:pt idx="1">
                    <c:v>39.85</c:v>
                  </c:pt>
                </c:numCache>
              </c:numRef>
            </c:plus>
            <c:minus>
              <c:numRef>
                <c:f>'6-13 Stats'!$N$7:$O$7</c:f>
                <c:numCache>
                  <c:formatCode>General</c:formatCode>
                  <c:ptCount val="2"/>
                  <c:pt idx="0">
                    <c:v>33.71</c:v>
                  </c:pt>
                  <c:pt idx="1">
                    <c:v>39.85</c:v>
                  </c:pt>
                </c:numCache>
              </c:numRef>
            </c:minus>
            <c:spPr>
              <a:noFill/>
              <a:ln w="9525" cap="flat" cmpd="sng" algn="ctr">
                <a:solidFill>
                  <a:schemeClr val="tx1">
                    <a:lumMod val="65000"/>
                    <a:lumOff val="35000"/>
                  </a:schemeClr>
                </a:solidFill>
                <a:round/>
              </a:ln>
              <a:effectLst/>
            </c:spPr>
          </c:errBars>
          <c:cat>
            <c:strRef>
              <c:f>'6-13 Stats'!$I$64:$I$65</c:f>
              <c:strCache>
                <c:ptCount val="2"/>
                <c:pt idx="0">
                  <c:v>Pre-FESW</c:v>
                </c:pt>
                <c:pt idx="1">
                  <c:v>Post-FESW</c:v>
                </c:pt>
              </c:strCache>
            </c:strRef>
          </c:cat>
          <c:val>
            <c:numRef>
              <c:f>'6-13 Stats'!$I$7:$J$7</c:f>
              <c:numCache>
                <c:formatCode>General</c:formatCode>
                <c:ptCount val="2"/>
                <c:pt idx="0">
                  <c:v>123.85</c:v>
                </c:pt>
                <c:pt idx="1">
                  <c:v>123.23</c:v>
                </c:pt>
              </c:numCache>
            </c:numRef>
          </c:val>
          <c:smooth val="0"/>
          <c:extLst>
            <c:ext xmlns:c16="http://schemas.microsoft.com/office/drawing/2014/chart" uri="{C3380CC4-5D6E-409C-BE32-E72D297353CC}">
              <c16:uniqueId val="{00000000-2F02-F24E-AF00-853AB544F27F}"/>
            </c:ext>
          </c:extLst>
        </c:ser>
        <c:ser>
          <c:idx val="1"/>
          <c:order val="1"/>
          <c:tx>
            <c:v>Non-involved Leg</c:v>
          </c:tx>
          <c:spPr>
            <a:ln w="28575" cap="rnd">
              <a:solidFill>
                <a:schemeClr val="tx1"/>
              </a:solidFill>
              <a:round/>
            </a:ln>
            <a:effectLst/>
          </c:spPr>
          <c:marker>
            <c:symbol val="square"/>
            <c:size val="7"/>
            <c:spPr>
              <a:solidFill>
                <a:schemeClr val="bg1"/>
              </a:solidFill>
              <a:ln w="9525">
                <a:solidFill>
                  <a:schemeClr val="tx1"/>
                </a:solidFill>
              </a:ln>
              <a:effectLst/>
            </c:spPr>
          </c:marker>
          <c:errBars>
            <c:errDir val="y"/>
            <c:errBarType val="both"/>
            <c:errValType val="cust"/>
            <c:noEndCap val="0"/>
            <c:plus>
              <c:numRef>
                <c:f>'6-13 Stats'!$N$16:$O$16</c:f>
                <c:numCache>
                  <c:formatCode>General</c:formatCode>
                  <c:ptCount val="2"/>
                  <c:pt idx="0">
                    <c:v>43.16</c:v>
                  </c:pt>
                  <c:pt idx="1">
                    <c:v>48.39</c:v>
                  </c:pt>
                </c:numCache>
              </c:numRef>
            </c:plus>
            <c:minus>
              <c:numRef>
                <c:f>'6-13 Stats'!$N$16:$O$16</c:f>
                <c:numCache>
                  <c:formatCode>General</c:formatCode>
                  <c:ptCount val="2"/>
                  <c:pt idx="0">
                    <c:v>43.16</c:v>
                  </c:pt>
                  <c:pt idx="1">
                    <c:v>48.39</c:v>
                  </c:pt>
                </c:numCache>
              </c:numRef>
            </c:minus>
            <c:spPr>
              <a:noFill/>
              <a:ln w="9525" cap="flat" cmpd="sng" algn="ctr">
                <a:solidFill>
                  <a:schemeClr val="tx1">
                    <a:lumMod val="65000"/>
                    <a:lumOff val="35000"/>
                  </a:schemeClr>
                </a:solidFill>
                <a:round/>
              </a:ln>
              <a:effectLst/>
            </c:spPr>
          </c:errBars>
          <c:cat>
            <c:strRef>
              <c:f>'6-13 Stats'!$I$64:$I$65</c:f>
              <c:strCache>
                <c:ptCount val="2"/>
                <c:pt idx="0">
                  <c:v>Pre-FESW</c:v>
                </c:pt>
                <c:pt idx="1">
                  <c:v>Post-FESW</c:v>
                </c:pt>
              </c:strCache>
            </c:strRef>
          </c:cat>
          <c:val>
            <c:numRef>
              <c:f>'6-13 Stats'!$I$16:$J$16</c:f>
              <c:numCache>
                <c:formatCode>General</c:formatCode>
                <c:ptCount val="2"/>
                <c:pt idx="0">
                  <c:v>120.71</c:v>
                </c:pt>
                <c:pt idx="1">
                  <c:v>127.87</c:v>
                </c:pt>
              </c:numCache>
            </c:numRef>
          </c:val>
          <c:smooth val="0"/>
          <c:extLst>
            <c:ext xmlns:c16="http://schemas.microsoft.com/office/drawing/2014/chart" uri="{C3380CC4-5D6E-409C-BE32-E72D297353CC}">
              <c16:uniqueId val="{00000001-2F02-F24E-AF00-853AB544F27F}"/>
            </c:ext>
          </c:extLst>
        </c:ser>
        <c:dLbls>
          <c:showLegendKey val="0"/>
          <c:showVal val="0"/>
          <c:showCatName val="0"/>
          <c:showSerName val="0"/>
          <c:showPercent val="0"/>
          <c:showBubbleSize val="0"/>
        </c:dLbls>
        <c:marker val="1"/>
        <c:smooth val="0"/>
        <c:axId val="678451848"/>
        <c:axId val="678450864"/>
      </c:lineChart>
      <c:catAx>
        <c:axId val="6784518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endParaRPr lang="en-US"/>
          </a:p>
        </c:txPr>
        <c:crossAx val="678450864"/>
        <c:crosses val="autoZero"/>
        <c:auto val="1"/>
        <c:lblAlgn val="ctr"/>
        <c:lblOffset val="100"/>
        <c:noMultiLvlLbl val="0"/>
      </c:catAx>
      <c:valAx>
        <c:axId val="678450864"/>
        <c:scaling>
          <c:orientation val="minMax"/>
          <c:max val="180"/>
          <c:min val="7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b="1"/>
                  <a:t>Median Frequency (Hz)</a:t>
                </a:r>
              </a:p>
            </c:rich>
          </c:tx>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678451848"/>
        <c:crosses val="autoZero"/>
        <c:crossBetween val="between"/>
      </c:valAx>
      <c:spPr>
        <a:noFill/>
        <a:ln>
          <a:noFill/>
        </a:ln>
        <a:effectLst/>
      </c:spPr>
    </c:plotArea>
    <c:legend>
      <c:legendPos val="r"/>
      <c:layout>
        <c:manualLayout>
          <c:xMode val="edge"/>
          <c:yMode val="edge"/>
          <c:x val="0.65302719670770759"/>
          <c:y val="0.17650408282298044"/>
          <c:w val="0.22298615570049451"/>
          <c:h val="0.1562510936132983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0">
          <a:solidFill>
            <a:sysClr val="windowText" lastClr="000000"/>
          </a:solidFill>
        </a:defRPr>
      </a:pPr>
      <a:endParaRPr lang="en-US"/>
    </a:p>
  </c:txPr>
  <c:externalData r:id="rId3">
    <c:autoUpdate val="0"/>
  </c:externalData>
  <c:userShapes r:id="rId4"/>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Involved Leg</c:v>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Sheet1!$B$27:$D$27</c:f>
                <c:numCache>
                  <c:formatCode>General</c:formatCode>
                  <c:ptCount val="3"/>
                  <c:pt idx="0">
                    <c:v>0.22</c:v>
                  </c:pt>
                  <c:pt idx="1">
                    <c:v>0.25</c:v>
                  </c:pt>
                  <c:pt idx="2">
                    <c:v>0.19</c:v>
                  </c:pt>
                </c:numCache>
              </c:numRef>
            </c:plus>
            <c:minus>
              <c:numRef>
                <c:f>Sheet1!$B$27:$D$27</c:f>
                <c:numCache>
                  <c:formatCode>General</c:formatCode>
                  <c:ptCount val="3"/>
                  <c:pt idx="0">
                    <c:v>0.22</c:v>
                  </c:pt>
                  <c:pt idx="1">
                    <c:v>0.25</c:v>
                  </c:pt>
                  <c:pt idx="2">
                    <c:v>0.19</c:v>
                  </c:pt>
                </c:numCache>
              </c:numRef>
            </c:minus>
            <c:spPr>
              <a:noFill/>
              <a:ln w="9525" cap="flat" cmpd="sng" algn="ctr">
                <a:solidFill>
                  <a:schemeClr val="tx1">
                    <a:lumMod val="65000"/>
                    <a:lumOff val="35000"/>
                  </a:schemeClr>
                </a:solidFill>
                <a:round/>
              </a:ln>
              <a:effectLst/>
            </c:spPr>
          </c:errBars>
          <c:cat>
            <c:strRef>
              <c:f>Sheet1!$H$39:$H$41</c:f>
              <c:strCache>
                <c:ptCount val="3"/>
                <c:pt idx="0">
                  <c:v>Pre</c:v>
                </c:pt>
                <c:pt idx="1">
                  <c:v>Mid</c:v>
                </c:pt>
                <c:pt idx="2">
                  <c:v>Post</c:v>
                </c:pt>
              </c:strCache>
            </c:strRef>
          </c:cat>
          <c:val>
            <c:numRef>
              <c:f>Sheet1!$B$19:$D$19</c:f>
              <c:numCache>
                <c:formatCode>General</c:formatCode>
                <c:ptCount val="3"/>
                <c:pt idx="0">
                  <c:v>1.1399999999999999</c:v>
                </c:pt>
                <c:pt idx="1">
                  <c:v>1.2</c:v>
                </c:pt>
                <c:pt idx="2">
                  <c:v>1.22</c:v>
                </c:pt>
              </c:numCache>
            </c:numRef>
          </c:val>
          <c:smooth val="0"/>
          <c:extLst>
            <c:ext xmlns:c16="http://schemas.microsoft.com/office/drawing/2014/chart" uri="{C3380CC4-5D6E-409C-BE32-E72D297353CC}">
              <c16:uniqueId val="{00000000-E937-C441-BC09-2A678422C19C}"/>
            </c:ext>
          </c:extLst>
        </c:ser>
        <c:ser>
          <c:idx val="1"/>
          <c:order val="1"/>
          <c:tx>
            <c:v>Non-involved Leg</c:v>
          </c:tx>
          <c:spPr>
            <a:ln w="28575" cap="rnd">
              <a:solidFill>
                <a:schemeClr val="tx1"/>
              </a:solidFill>
              <a:round/>
            </a:ln>
            <a:effectLst/>
          </c:spPr>
          <c:marker>
            <c:symbol val="square"/>
            <c:size val="7"/>
            <c:spPr>
              <a:solidFill>
                <a:schemeClr val="bg1"/>
              </a:solidFill>
              <a:ln w="9525">
                <a:solidFill>
                  <a:schemeClr val="tx1"/>
                </a:solidFill>
              </a:ln>
              <a:effectLst/>
            </c:spPr>
          </c:marker>
          <c:errBars>
            <c:errDir val="y"/>
            <c:errBarType val="both"/>
            <c:errValType val="cust"/>
            <c:noEndCap val="0"/>
            <c:plus>
              <c:numRef>
                <c:f>Sheet1!$F$27:$H$27</c:f>
                <c:numCache>
                  <c:formatCode>General</c:formatCode>
                  <c:ptCount val="3"/>
                  <c:pt idx="0">
                    <c:v>0.14000000000000001</c:v>
                  </c:pt>
                  <c:pt idx="1">
                    <c:v>0.19</c:v>
                  </c:pt>
                  <c:pt idx="2">
                    <c:v>0.21</c:v>
                  </c:pt>
                </c:numCache>
              </c:numRef>
            </c:plus>
            <c:minus>
              <c:numRef>
                <c:f>Sheet1!$F$27:$H$27</c:f>
                <c:numCache>
                  <c:formatCode>General</c:formatCode>
                  <c:ptCount val="3"/>
                  <c:pt idx="0">
                    <c:v>0.14000000000000001</c:v>
                  </c:pt>
                  <c:pt idx="1">
                    <c:v>0.19</c:v>
                  </c:pt>
                  <c:pt idx="2">
                    <c:v>0.21</c:v>
                  </c:pt>
                </c:numCache>
              </c:numRef>
            </c:minus>
            <c:spPr>
              <a:noFill/>
              <a:ln w="9525" cap="flat" cmpd="sng" algn="ctr">
                <a:solidFill>
                  <a:schemeClr val="tx1">
                    <a:lumMod val="65000"/>
                    <a:lumOff val="35000"/>
                  </a:schemeClr>
                </a:solidFill>
                <a:round/>
              </a:ln>
              <a:effectLst/>
            </c:spPr>
          </c:errBars>
          <c:cat>
            <c:strRef>
              <c:f>Sheet1!$H$39:$H$41</c:f>
              <c:strCache>
                <c:ptCount val="3"/>
                <c:pt idx="0">
                  <c:v>Pre</c:v>
                </c:pt>
                <c:pt idx="1">
                  <c:v>Mid</c:v>
                </c:pt>
                <c:pt idx="2">
                  <c:v>Post</c:v>
                </c:pt>
              </c:strCache>
            </c:strRef>
          </c:cat>
          <c:val>
            <c:numRef>
              <c:f>Sheet1!$F$19:$H$19</c:f>
              <c:numCache>
                <c:formatCode>General</c:formatCode>
                <c:ptCount val="3"/>
                <c:pt idx="0">
                  <c:v>1.22</c:v>
                </c:pt>
                <c:pt idx="1">
                  <c:v>1.23</c:v>
                </c:pt>
                <c:pt idx="2">
                  <c:v>1.18</c:v>
                </c:pt>
              </c:numCache>
            </c:numRef>
          </c:val>
          <c:smooth val="0"/>
          <c:extLst>
            <c:ext xmlns:c16="http://schemas.microsoft.com/office/drawing/2014/chart" uri="{C3380CC4-5D6E-409C-BE32-E72D297353CC}">
              <c16:uniqueId val="{00000001-E937-C441-BC09-2A678422C19C}"/>
            </c:ext>
          </c:extLst>
        </c:ser>
        <c:dLbls>
          <c:showLegendKey val="0"/>
          <c:showVal val="0"/>
          <c:showCatName val="0"/>
          <c:showSerName val="0"/>
          <c:showPercent val="0"/>
          <c:showBubbleSize val="0"/>
        </c:dLbls>
        <c:marker val="1"/>
        <c:smooth val="0"/>
        <c:axId val="678451848"/>
        <c:axId val="678450864"/>
      </c:lineChart>
      <c:catAx>
        <c:axId val="6784518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678450864"/>
        <c:crosses val="autoZero"/>
        <c:auto val="1"/>
        <c:lblAlgn val="ctr"/>
        <c:lblOffset val="100"/>
        <c:noMultiLvlLbl val="0"/>
      </c:catAx>
      <c:valAx>
        <c:axId val="678450864"/>
        <c:scaling>
          <c:orientation val="minMax"/>
          <c:max val="1.5"/>
          <c:min val="0.9"/>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b="1"/>
                  <a:t>Sample Entropy</a:t>
                </a:r>
              </a:p>
            </c:rich>
          </c:tx>
          <c:layout>
            <c:manualLayout>
              <c:xMode val="edge"/>
              <c:yMode val="edge"/>
              <c:x val="1.580547238553737E-2"/>
              <c:y val="0.30087301884671586"/>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78451848"/>
        <c:crosses val="autoZero"/>
        <c:crossBetween val="between"/>
        <c:minorUnit val="5.000000000000001E-2"/>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Non-Involved Leg</c:v>
          </c:tx>
          <c:spPr>
            <a:ln w="28575" cap="rnd">
              <a:solidFill>
                <a:schemeClr val="tx1"/>
              </a:solidFill>
              <a:round/>
            </a:ln>
            <a:effectLst/>
          </c:spPr>
          <c:marker>
            <c:symbol val="square"/>
            <c:size val="7"/>
            <c:spPr>
              <a:solidFill>
                <a:schemeClr val="bg1"/>
              </a:solidFill>
              <a:ln w="9525">
                <a:solidFill>
                  <a:schemeClr val="tx1"/>
                </a:solidFill>
              </a:ln>
              <a:effectLst/>
            </c:spPr>
          </c:marker>
          <c:errBars>
            <c:errDir val="y"/>
            <c:errBarType val="both"/>
            <c:errValType val="cust"/>
            <c:noEndCap val="0"/>
            <c:plus>
              <c:numRef>
                <c:f>Sheet1!$F$28:$H$28</c:f>
                <c:numCache>
                  <c:formatCode>General</c:formatCode>
                  <c:ptCount val="3"/>
                  <c:pt idx="0">
                    <c:v>32.130000000000003</c:v>
                  </c:pt>
                  <c:pt idx="1">
                    <c:v>42.33</c:v>
                  </c:pt>
                  <c:pt idx="2">
                    <c:v>54.87</c:v>
                  </c:pt>
                </c:numCache>
              </c:numRef>
            </c:plus>
            <c:minus>
              <c:numRef>
                <c:f>Sheet1!$F$28:$H$28</c:f>
                <c:numCache>
                  <c:formatCode>General</c:formatCode>
                  <c:ptCount val="3"/>
                  <c:pt idx="0">
                    <c:v>32.130000000000003</c:v>
                  </c:pt>
                  <c:pt idx="1">
                    <c:v>42.33</c:v>
                  </c:pt>
                  <c:pt idx="2">
                    <c:v>54.87</c:v>
                  </c:pt>
                </c:numCache>
              </c:numRef>
            </c:minus>
            <c:spPr>
              <a:noFill/>
              <a:ln w="9525" cap="flat" cmpd="sng" algn="ctr">
                <a:solidFill>
                  <a:schemeClr val="tx1">
                    <a:lumMod val="65000"/>
                    <a:lumOff val="35000"/>
                  </a:schemeClr>
                </a:solidFill>
                <a:round/>
              </a:ln>
              <a:effectLst/>
            </c:spPr>
          </c:errBars>
          <c:cat>
            <c:strRef>
              <c:f>Sheet1!$H$39:$H$41</c:f>
              <c:strCache>
                <c:ptCount val="3"/>
                <c:pt idx="0">
                  <c:v>Pre</c:v>
                </c:pt>
                <c:pt idx="1">
                  <c:v>Mid</c:v>
                </c:pt>
                <c:pt idx="2">
                  <c:v>Post</c:v>
                </c:pt>
              </c:strCache>
            </c:strRef>
          </c:cat>
          <c:val>
            <c:numRef>
              <c:f>Sheet1!$F$20:$H$20</c:f>
              <c:numCache>
                <c:formatCode>General</c:formatCode>
                <c:ptCount val="3"/>
                <c:pt idx="0">
                  <c:v>52.65</c:v>
                </c:pt>
                <c:pt idx="1">
                  <c:v>65.37</c:v>
                </c:pt>
                <c:pt idx="2">
                  <c:v>66.739999999999995</c:v>
                </c:pt>
              </c:numCache>
            </c:numRef>
          </c:val>
          <c:smooth val="0"/>
          <c:extLst>
            <c:ext xmlns:c16="http://schemas.microsoft.com/office/drawing/2014/chart" uri="{C3380CC4-5D6E-409C-BE32-E72D297353CC}">
              <c16:uniqueId val="{00000000-001C-3946-903B-9C1F6BA864E2}"/>
            </c:ext>
          </c:extLst>
        </c:ser>
        <c:ser>
          <c:idx val="1"/>
          <c:order val="1"/>
          <c:tx>
            <c:v>Involved Leg</c:v>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Sheet1!$B$28:$D$28</c:f>
                <c:numCache>
                  <c:formatCode>General</c:formatCode>
                  <c:ptCount val="3"/>
                  <c:pt idx="0">
                    <c:v>35.619999999999997</c:v>
                  </c:pt>
                  <c:pt idx="1">
                    <c:v>31.76</c:v>
                  </c:pt>
                  <c:pt idx="2">
                    <c:v>46.21</c:v>
                  </c:pt>
                </c:numCache>
              </c:numRef>
            </c:plus>
            <c:minus>
              <c:numRef>
                <c:f>Sheet1!$B$28:$D$28</c:f>
                <c:numCache>
                  <c:formatCode>General</c:formatCode>
                  <c:ptCount val="3"/>
                  <c:pt idx="0">
                    <c:v>35.619999999999997</c:v>
                  </c:pt>
                  <c:pt idx="1">
                    <c:v>31.76</c:v>
                  </c:pt>
                  <c:pt idx="2">
                    <c:v>46.21</c:v>
                  </c:pt>
                </c:numCache>
              </c:numRef>
            </c:minus>
            <c:spPr>
              <a:noFill/>
              <a:ln w="9525" cap="flat" cmpd="sng" algn="ctr">
                <a:solidFill>
                  <a:schemeClr val="tx1">
                    <a:lumMod val="65000"/>
                    <a:lumOff val="35000"/>
                  </a:schemeClr>
                </a:solidFill>
                <a:round/>
              </a:ln>
              <a:effectLst/>
            </c:spPr>
          </c:errBars>
          <c:cat>
            <c:strRef>
              <c:f>Sheet1!$H$39:$H$41</c:f>
              <c:strCache>
                <c:ptCount val="3"/>
                <c:pt idx="0">
                  <c:v>Pre</c:v>
                </c:pt>
                <c:pt idx="1">
                  <c:v>Mid</c:v>
                </c:pt>
                <c:pt idx="2">
                  <c:v>Post</c:v>
                </c:pt>
              </c:strCache>
            </c:strRef>
          </c:cat>
          <c:val>
            <c:numRef>
              <c:f>Sheet1!$B$20:$D$20</c:f>
              <c:numCache>
                <c:formatCode>General</c:formatCode>
                <c:ptCount val="3"/>
                <c:pt idx="0">
                  <c:v>50.52</c:v>
                </c:pt>
                <c:pt idx="1">
                  <c:v>50.31</c:v>
                </c:pt>
                <c:pt idx="2">
                  <c:v>61.92</c:v>
                </c:pt>
              </c:numCache>
            </c:numRef>
          </c:val>
          <c:smooth val="0"/>
          <c:extLst>
            <c:ext xmlns:c16="http://schemas.microsoft.com/office/drawing/2014/chart" uri="{C3380CC4-5D6E-409C-BE32-E72D297353CC}">
              <c16:uniqueId val="{00000001-001C-3946-903B-9C1F6BA864E2}"/>
            </c:ext>
          </c:extLst>
        </c:ser>
        <c:dLbls>
          <c:showLegendKey val="0"/>
          <c:showVal val="0"/>
          <c:showCatName val="0"/>
          <c:showSerName val="0"/>
          <c:showPercent val="0"/>
          <c:showBubbleSize val="0"/>
        </c:dLbls>
        <c:marker val="1"/>
        <c:smooth val="0"/>
        <c:axId val="640649384"/>
        <c:axId val="640646432"/>
      </c:lineChart>
      <c:catAx>
        <c:axId val="6406493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640646432"/>
        <c:crosses val="autoZero"/>
        <c:auto val="1"/>
        <c:lblAlgn val="ctr"/>
        <c:lblOffset val="100"/>
        <c:noMultiLvlLbl val="0"/>
      </c:catAx>
      <c:valAx>
        <c:axId val="640646432"/>
        <c:scaling>
          <c:orientation val="minMax"/>
          <c:max val="130"/>
          <c:min val="0"/>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b="1"/>
                  <a:t>Amplitude (uV) </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40649384"/>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Involved Leg</c:v>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Sheet1!$B$30:$D$30</c:f>
                <c:numCache>
                  <c:formatCode>General</c:formatCode>
                  <c:ptCount val="3"/>
                  <c:pt idx="0">
                    <c:v>25.31</c:v>
                  </c:pt>
                  <c:pt idx="1">
                    <c:v>34.770000000000003</c:v>
                  </c:pt>
                  <c:pt idx="2">
                    <c:v>26.42</c:v>
                  </c:pt>
                </c:numCache>
              </c:numRef>
            </c:plus>
            <c:minus>
              <c:numRef>
                <c:f>Sheet1!$B$30:$D$30</c:f>
                <c:numCache>
                  <c:formatCode>General</c:formatCode>
                  <c:ptCount val="3"/>
                  <c:pt idx="0">
                    <c:v>25.31</c:v>
                  </c:pt>
                  <c:pt idx="1">
                    <c:v>34.770000000000003</c:v>
                  </c:pt>
                  <c:pt idx="2">
                    <c:v>26.42</c:v>
                  </c:pt>
                </c:numCache>
              </c:numRef>
            </c:minus>
            <c:spPr>
              <a:noFill/>
              <a:ln w="9525" cap="flat" cmpd="sng" algn="ctr">
                <a:solidFill>
                  <a:schemeClr val="tx1">
                    <a:lumMod val="65000"/>
                    <a:lumOff val="35000"/>
                  </a:schemeClr>
                </a:solidFill>
                <a:round/>
              </a:ln>
              <a:effectLst/>
            </c:spPr>
          </c:errBars>
          <c:cat>
            <c:strRef>
              <c:f>Sheet1!$H$39:$H$41</c:f>
              <c:strCache>
                <c:ptCount val="3"/>
                <c:pt idx="0">
                  <c:v>Pre</c:v>
                </c:pt>
                <c:pt idx="1">
                  <c:v>Mid</c:v>
                </c:pt>
                <c:pt idx="2">
                  <c:v>Post</c:v>
                </c:pt>
              </c:strCache>
            </c:strRef>
          </c:cat>
          <c:val>
            <c:numRef>
              <c:f>Sheet1!$B$22:$D$22</c:f>
              <c:numCache>
                <c:formatCode>General</c:formatCode>
                <c:ptCount val="3"/>
                <c:pt idx="0">
                  <c:v>148.93</c:v>
                </c:pt>
                <c:pt idx="1">
                  <c:v>148.80000000000001</c:v>
                </c:pt>
                <c:pt idx="2">
                  <c:v>149.54</c:v>
                </c:pt>
              </c:numCache>
            </c:numRef>
          </c:val>
          <c:smooth val="0"/>
          <c:extLst>
            <c:ext xmlns:c16="http://schemas.microsoft.com/office/drawing/2014/chart" uri="{C3380CC4-5D6E-409C-BE32-E72D297353CC}">
              <c16:uniqueId val="{00000000-B997-3C46-AD4F-B26CF635F7BF}"/>
            </c:ext>
          </c:extLst>
        </c:ser>
        <c:ser>
          <c:idx val="1"/>
          <c:order val="1"/>
          <c:tx>
            <c:v>Non-involved Leg</c:v>
          </c:tx>
          <c:spPr>
            <a:ln w="28575" cap="rnd">
              <a:solidFill>
                <a:schemeClr val="tx1"/>
              </a:solidFill>
              <a:round/>
            </a:ln>
            <a:effectLst/>
          </c:spPr>
          <c:marker>
            <c:symbol val="square"/>
            <c:size val="7"/>
            <c:spPr>
              <a:solidFill>
                <a:schemeClr val="bg1"/>
              </a:solidFill>
              <a:ln w="9525">
                <a:solidFill>
                  <a:schemeClr val="tx1"/>
                </a:solidFill>
              </a:ln>
              <a:effectLst/>
            </c:spPr>
          </c:marker>
          <c:errBars>
            <c:errDir val="y"/>
            <c:errBarType val="both"/>
            <c:errValType val="cust"/>
            <c:noEndCap val="0"/>
            <c:plus>
              <c:numRef>
                <c:f>Sheet1!$F$30:$H$30</c:f>
                <c:numCache>
                  <c:formatCode>General</c:formatCode>
                  <c:ptCount val="3"/>
                  <c:pt idx="0">
                    <c:v>22.83</c:v>
                  </c:pt>
                  <c:pt idx="1">
                    <c:v>37.82</c:v>
                  </c:pt>
                  <c:pt idx="2">
                    <c:v>42.84</c:v>
                  </c:pt>
                </c:numCache>
              </c:numRef>
            </c:plus>
            <c:minus>
              <c:numRef>
                <c:f>Sheet1!$F$30:$H$30</c:f>
                <c:numCache>
                  <c:formatCode>General</c:formatCode>
                  <c:ptCount val="3"/>
                  <c:pt idx="0">
                    <c:v>22.83</c:v>
                  </c:pt>
                  <c:pt idx="1">
                    <c:v>37.82</c:v>
                  </c:pt>
                  <c:pt idx="2">
                    <c:v>42.84</c:v>
                  </c:pt>
                </c:numCache>
              </c:numRef>
            </c:minus>
            <c:spPr>
              <a:noFill/>
              <a:ln w="9525" cap="flat" cmpd="sng" algn="ctr">
                <a:solidFill>
                  <a:schemeClr val="tx1">
                    <a:lumMod val="65000"/>
                    <a:lumOff val="35000"/>
                  </a:schemeClr>
                </a:solidFill>
                <a:round/>
              </a:ln>
              <a:effectLst/>
            </c:spPr>
          </c:errBars>
          <c:cat>
            <c:strRef>
              <c:f>Sheet1!$H$39:$H$41</c:f>
              <c:strCache>
                <c:ptCount val="3"/>
                <c:pt idx="0">
                  <c:v>Pre</c:v>
                </c:pt>
                <c:pt idx="1">
                  <c:v>Mid</c:v>
                </c:pt>
                <c:pt idx="2">
                  <c:v>Post</c:v>
                </c:pt>
              </c:strCache>
            </c:strRef>
          </c:cat>
          <c:val>
            <c:numRef>
              <c:f>Sheet1!$F$22:$H$22</c:f>
              <c:numCache>
                <c:formatCode>General</c:formatCode>
                <c:ptCount val="3"/>
                <c:pt idx="0">
                  <c:v>147.19999999999999</c:v>
                </c:pt>
                <c:pt idx="1">
                  <c:v>145.33000000000001</c:v>
                </c:pt>
                <c:pt idx="2">
                  <c:v>138.12</c:v>
                </c:pt>
              </c:numCache>
            </c:numRef>
          </c:val>
          <c:smooth val="0"/>
          <c:extLst>
            <c:ext xmlns:c16="http://schemas.microsoft.com/office/drawing/2014/chart" uri="{C3380CC4-5D6E-409C-BE32-E72D297353CC}">
              <c16:uniqueId val="{00000001-B997-3C46-AD4F-B26CF635F7BF}"/>
            </c:ext>
          </c:extLst>
        </c:ser>
        <c:dLbls>
          <c:showLegendKey val="0"/>
          <c:showVal val="0"/>
          <c:showCatName val="0"/>
          <c:showSerName val="0"/>
          <c:showPercent val="0"/>
          <c:showBubbleSize val="0"/>
        </c:dLbls>
        <c:marker val="1"/>
        <c:smooth val="0"/>
        <c:axId val="741536512"/>
        <c:axId val="741535528"/>
      </c:lineChart>
      <c:catAx>
        <c:axId val="741536512"/>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741535528"/>
        <c:crosses val="autoZero"/>
        <c:auto val="1"/>
        <c:lblAlgn val="ctr"/>
        <c:lblOffset val="100"/>
        <c:noMultiLvlLbl val="0"/>
      </c:catAx>
      <c:valAx>
        <c:axId val="741535528"/>
        <c:scaling>
          <c:orientation val="minMax"/>
          <c:max val="210"/>
          <c:min val="9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b="1"/>
                  <a:t>Mean Frequency (Hz) </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415365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Involved Leg</c:v>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Sheet1!$B$31:$D$31</c:f>
                <c:numCache>
                  <c:formatCode>General</c:formatCode>
                  <c:ptCount val="3"/>
                  <c:pt idx="0">
                    <c:v>27.78</c:v>
                  </c:pt>
                  <c:pt idx="1">
                    <c:v>40.68</c:v>
                  </c:pt>
                  <c:pt idx="2">
                    <c:v>33.130000000000003</c:v>
                  </c:pt>
                </c:numCache>
              </c:numRef>
            </c:plus>
            <c:minus>
              <c:numRef>
                <c:f>Sheet1!$B$31:$D$31</c:f>
                <c:numCache>
                  <c:formatCode>General</c:formatCode>
                  <c:ptCount val="3"/>
                  <c:pt idx="0">
                    <c:v>27.78</c:v>
                  </c:pt>
                  <c:pt idx="1">
                    <c:v>40.68</c:v>
                  </c:pt>
                  <c:pt idx="2">
                    <c:v>33.130000000000003</c:v>
                  </c:pt>
                </c:numCache>
              </c:numRef>
            </c:minus>
            <c:spPr>
              <a:noFill/>
              <a:ln w="9525" cap="flat" cmpd="sng" algn="ctr">
                <a:solidFill>
                  <a:schemeClr val="tx1">
                    <a:lumMod val="65000"/>
                    <a:lumOff val="35000"/>
                  </a:schemeClr>
                </a:solidFill>
                <a:round/>
              </a:ln>
              <a:effectLst/>
            </c:spPr>
          </c:errBars>
          <c:cat>
            <c:strRef>
              <c:f>Sheet1!$H$39:$H$41</c:f>
              <c:strCache>
                <c:ptCount val="3"/>
                <c:pt idx="0">
                  <c:v>Pre</c:v>
                </c:pt>
                <c:pt idx="1">
                  <c:v>Mid</c:v>
                </c:pt>
                <c:pt idx="2">
                  <c:v>Post</c:v>
                </c:pt>
              </c:strCache>
            </c:strRef>
          </c:cat>
          <c:val>
            <c:numRef>
              <c:f>Sheet1!$B$23:$D$23</c:f>
              <c:numCache>
                <c:formatCode>General</c:formatCode>
                <c:ptCount val="3"/>
                <c:pt idx="0">
                  <c:v>128.21</c:v>
                </c:pt>
                <c:pt idx="1">
                  <c:v>131.68</c:v>
                </c:pt>
                <c:pt idx="2">
                  <c:v>133.28</c:v>
                </c:pt>
              </c:numCache>
            </c:numRef>
          </c:val>
          <c:smooth val="0"/>
          <c:extLst>
            <c:ext xmlns:c16="http://schemas.microsoft.com/office/drawing/2014/chart" uri="{C3380CC4-5D6E-409C-BE32-E72D297353CC}">
              <c16:uniqueId val="{00000000-CCB9-B24C-A7F1-67D3E8BCF94F}"/>
            </c:ext>
          </c:extLst>
        </c:ser>
        <c:ser>
          <c:idx val="1"/>
          <c:order val="1"/>
          <c:tx>
            <c:v>Non-involved Leg</c:v>
          </c:tx>
          <c:spPr>
            <a:ln w="28575" cap="rnd">
              <a:solidFill>
                <a:schemeClr val="tx1"/>
              </a:solidFill>
              <a:round/>
            </a:ln>
            <a:effectLst/>
          </c:spPr>
          <c:marker>
            <c:symbol val="square"/>
            <c:size val="7"/>
            <c:spPr>
              <a:solidFill>
                <a:schemeClr val="bg1"/>
              </a:solidFill>
              <a:ln w="9525">
                <a:solidFill>
                  <a:schemeClr val="tx1"/>
                </a:solidFill>
              </a:ln>
              <a:effectLst/>
            </c:spPr>
          </c:marker>
          <c:errBars>
            <c:errDir val="y"/>
            <c:errBarType val="both"/>
            <c:errValType val="cust"/>
            <c:noEndCap val="0"/>
            <c:plus>
              <c:numRef>
                <c:f>Sheet1!$F$31:$H$31</c:f>
                <c:numCache>
                  <c:formatCode>General</c:formatCode>
                  <c:ptCount val="3"/>
                  <c:pt idx="0">
                    <c:v>30.41</c:v>
                  </c:pt>
                  <c:pt idx="1">
                    <c:v>44.84</c:v>
                  </c:pt>
                  <c:pt idx="2">
                    <c:v>49.47</c:v>
                  </c:pt>
                </c:numCache>
              </c:numRef>
            </c:plus>
            <c:minus>
              <c:numRef>
                <c:f>Sheet1!$F$31:$H$31</c:f>
                <c:numCache>
                  <c:formatCode>General</c:formatCode>
                  <c:ptCount val="3"/>
                  <c:pt idx="0">
                    <c:v>30.41</c:v>
                  </c:pt>
                  <c:pt idx="1">
                    <c:v>44.84</c:v>
                  </c:pt>
                  <c:pt idx="2">
                    <c:v>49.47</c:v>
                  </c:pt>
                </c:numCache>
              </c:numRef>
            </c:minus>
            <c:spPr>
              <a:noFill/>
              <a:ln w="9525" cap="flat" cmpd="sng" algn="ctr">
                <a:solidFill>
                  <a:schemeClr val="tx1">
                    <a:lumMod val="65000"/>
                    <a:lumOff val="35000"/>
                  </a:schemeClr>
                </a:solidFill>
                <a:round/>
              </a:ln>
              <a:effectLst/>
            </c:spPr>
          </c:errBars>
          <c:cat>
            <c:strRef>
              <c:f>Sheet1!$H$39:$H$41</c:f>
              <c:strCache>
                <c:ptCount val="3"/>
                <c:pt idx="0">
                  <c:v>Pre</c:v>
                </c:pt>
                <c:pt idx="1">
                  <c:v>Mid</c:v>
                </c:pt>
                <c:pt idx="2">
                  <c:v>Post</c:v>
                </c:pt>
              </c:strCache>
            </c:strRef>
          </c:cat>
          <c:val>
            <c:numRef>
              <c:f>Sheet1!$F$23:$H$23</c:f>
              <c:numCache>
                <c:formatCode>General</c:formatCode>
                <c:ptCount val="3"/>
                <c:pt idx="0">
                  <c:v>128.11000000000001</c:v>
                </c:pt>
                <c:pt idx="1">
                  <c:v>125.93</c:v>
                </c:pt>
                <c:pt idx="2">
                  <c:v>120.17</c:v>
                </c:pt>
              </c:numCache>
            </c:numRef>
          </c:val>
          <c:smooth val="0"/>
          <c:extLst>
            <c:ext xmlns:c16="http://schemas.microsoft.com/office/drawing/2014/chart" uri="{C3380CC4-5D6E-409C-BE32-E72D297353CC}">
              <c16:uniqueId val="{00000001-CCB9-B24C-A7F1-67D3E8BCF94F}"/>
            </c:ext>
          </c:extLst>
        </c:ser>
        <c:dLbls>
          <c:showLegendKey val="0"/>
          <c:showVal val="0"/>
          <c:showCatName val="0"/>
          <c:showSerName val="0"/>
          <c:showPercent val="0"/>
          <c:showBubbleSize val="0"/>
        </c:dLbls>
        <c:marker val="1"/>
        <c:smooth val="0"/>
        <c:axId val="678451848"/>
        <c:axId val="678450864"/>
      </c:lineChart>
      <c:catAx>
        <c:axId val="67845184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678450864"/>
        <c:crosses val="autoZero"/>
        <c:auto val="1"/>
        <c:lblAlgn val="ctr"/>
        <c:lblOffset val="100"/>
        <c:noMultiLvlLbl val="0"/>
      </c:catAx>
      <c:valAx>
        <c:axId val="678450864"/>
        <c:scaling>
          <c:orientation val="minMax"/>
          <c:max val="180"/>
          <c:min val="6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b="1"/>
                  <a:t>Median Frequency (Hz)</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784518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'Rough Draft Figs'!$D$54</c:f>
              <c:strCache>
                <c:ptCount val="1"/>
                <c:pt idx="0">
                  <c:v>Non-Involved</c:v>
                </c:pt>
              </c:strCache>
            </c:strRef>
          </c:tx>
          <c:spPr>
            <a:ln w="28575" cap="rnd">
              <a:solidFill>
                <a:schemeClr val="tx1"/>
              </a:solidFill>
              <a:round/>
            </a:ln>
            <a:effectLst/>
          </c:spPr>
          <c:marker>
            <c:symbol val="square"/>
            <c:size val="7"/>
            <c:spPr>
              <a:solidFill>
                <a:schemeClr val="bg1"/>
              </a:solidFill>
              <a:ln w="9525">
                <a:solidFill>
                  <a:schemeClr val="tx1"/>
                </a:solidFill>
              </a:ln>
              <a:effectLst/>
            </c:spPr>
          </c:marker>
          <c:errBars>
            <c:errDir val="y"/>
            <c:errBarType val="both"/>
            <c:errValType val="cust"/>
            <c:noEndCap val="0"/>
            <c:plus>
              <c:numRef>
                <c:f>'Rough Draft Figs'!$F$56:$F$57</c:f>
                <c:numCache>
                  <c:formatCode>General</c:formatCode>
                  <c:ptCount val="2"/>
                  <c:pt idx="0">
                    <c:v>7.6</c:v>
                  </c:pt>
                  <c:pt idx="1">
                    <c:v>7.06</c:v>
                  </c:pt>
                </c:numCache>
              </c:numRef>
            </c:plus>
            <c:minus>
              <c:numRef>
                <c:f>'Rough Draft Figs'!$F$56:$F$57</c:f>
                <c:numCache>
                  <c:formatCode>General</c:formatCode>
                  <c:ptCount val="2"/>
                  <c:pt idx="0">
                    <c:v>7.6</c:v>
                  </c:pt>
                  <c:pt idx="1">
                    <c:v>7.06</c:v>
                  </c:pt>
                </c:numCache>
              </c:numRef>
            </c:minus>
            <c:spPr>
              <a:noFill/>
              <a:ln w="9525" cap="flat" cmpd="sng" algn="ctr">
                <a:solidFill>
                  <a:schemeClr val="tx1">
                    <a:lumMod val="65000"/>
                    <a:lumOff val="35000"/>
                  </a:schemeClr>
                </a:solidFill>
                <a:round/>
              </a:ln>
              <a:effectLst/>
            </c:spPr>
          </c:errBars>
          <c:cat>
            <c:strRef>
              <c:f>'Rough Draft Figs'!$C$55:$D$55</c:f>
              <c:strCache>
                <c:ptCount val="2"/>
                <c:pt idx="0">
                  <c:v>Pre</c:v>
                </c:pt>
                <c:pt idx="1">
                  <c:v>Post</c:v>
                </c:pt>
              </c:strCache>
            </c:strRef>
          </c:cat>
          <c:val>
            <c:numRef>
              <c:f>'Rough Draft Figs'!$D$56:$D$57</c:f>
              <c:numCache>
                <c:formatCode>General</c:formatCode>
                <c:ptCount val="2"/>
                <c:pt idx="0">
                  <c:v>25.81</c:v>
                </c:pt>
                <c:pt idx="1">
                  <c:v>29.94</c:v>
                </c:pt>
              </c:numCache>
            </c:numRef>
          </c:val>
          <c:smooth val="0"/>
          <c:extLst>
            <c:ext xmlns:c16="http://schemas.microsoft.com/office/drawing/2014/chart" uri="{C3380CC4-5D6E-409C-BE32-E72D297353CC}">
              <c16:uniqueId val="{00000000-1064-DC48-8CA5-DB22271F6910}"/>
            </c:ext>
          </c:extLst>
        </c:ser>
        <c:ser>
          <c:idx val="1"/>
          <c:order val="1"/>
          <c:tx>
            <c:strRef>
              <c:f>'Rough Draft Figs'!$C$54</c:f>
              <c:strCache>
                <c:ptCount val="1"/>
                <c:pt idx="0">
                  <c:v>Involved</c:v>
                </c:pt>
              </c:strCache>
            </c:strRef>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'Rough Draft Figs'!$E$56:$E$57</c:f>
                <c:numCache>
                  <c:formatCode>General</c:formatCode>
                  <c:ptCount val="2"/>
                  <c:pt idx="0">
                    <c:v>9.5299999999999994</c:v>
                  </c:pt>
                  <c:pt idx="1">
                    <c:v>9.1199999999999992</c:v>
                  </c:pt>
                </c:numCache>
              </c:numRef>
            </c:plus>
            <c:minus>
              <c:numRef>
                <c:f>'Rough Draft Figs'!$E$56:$E$57</c:f>
                <c:numCache>
                  <c:formatCode>General</c:formatCode>
                  <c:ptCount val="2"/>
                  <c:pt idx="0">
                    <c:v>9.5299999999999994</c:v>
                  </c:pt>
                  <c:pt idx="1">
                    <c:v>9.1199999999999992</c:v>
                  </c:pt>
                </c:numCache>
              </c:numRef>
            </c:minus>
            <c:spPr>
              <a:noFill/>
              <a:ln w="9525" cap="flat" cmpd="sng" algn="ctr">
                <a:solidFill>
                  <a:schemeClr val="tx1">
                    <a:lumMod val="65000"/>
                    <a:lumOff val="35000"/>
                  </a:schemeClr>
                </a:solidFill>
                <a:round/>
              </a:ln>
              <a:effectLst/>
            </c:spPr>
          </c:errBars>
          <c:cat>
            <c:strRef>
              <c:f>'Rough Draft Figs'!$C$55:$D$55</c:f>
              <c:strCache>
                <c:ptCount val="2"/>
                <c:pt idx="0">
                  <c:v>Pre</c:v>
                </c:pt>
                <c:pt idx="1">
                  <c:v>Post</c:v>
                </c:pt>
              </c:strCache>
            </c:strRef>
          </c:cat>
          <c:val>
            <c:numRef>
              <c:f>'Rough Draft Figs'!$C$56:$C$57</c:f>
              <c:numCache>
                <c:formatCode>General</c:formatCode>
                <c:ptCount val="2"/>
                <c:pt idx="0">
                  <c:v>18.25</c:v>
                </c:pt>
                <c:pt idx="1">
                  <c:v>22.38</c:v>
                </c:pt>
              </c:numCache>
            </c:numRef>
          </c:val>
          <c:smooth val="0"/>
          <c:extLst>
            <c:ext xmlns:c16="http://schemas.microsoft.com/office/drawing/2014/chart" uri="{C3380CC4-5D6E-409C-BE32-E72D297353CC}">
              <c16:uniqueId val="{00000001-1064-DC48-8CA5-DB22271F6910}"/>
            </c:ext>
          </c:extLst>
        </c:ser>
        <c:dLbls>
          <c:showLegendKey val="0"/>
          <c:showVal val="0"/>
          <c:showCatName val="0"/>
          <c:showSerName val="0"/>
          <c:showPercent val="0"/>
          <c:showBubbleSize val="0"/>
        </c:dLbls>
        <c:marker val="1"/>
        <c:smooth val="0"/>
        <c:axId val="640649384"/>
        <c:axId val="640646432"/>
      </c:lineChart>
      <c:catAx>
        <c:axId val="6406493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640646432"/>
        <c:crosses val="autoZero"/>
        <c:auto val="1"/>
        <c:lblAlgn val="ctr"/>
        <c:lblOffset val="100"/>
        <c:noMultiLvlLbl val="0"/>
      </c:catAx>
      <c:valAx>
        <c:axId val="640646432"/>
        <c:scaling>
          <c:orientation val="minMax"/>
          <c:max val="40"/>
          <c:min val="0"/>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b="1"/>
                  <a:t># of Foot-Taps</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40649384"/>
        <c:crosses val="autoZero"/>
        <c:crossBetween val="between"/>
      </c:valAx>
      <c:spPr>
        <a:noFill/>
        <a:ln>
          <a:noFill/>
        </a:ln>
        <a:effectLst/>
      </c:spPr>
    </c:plotArea>
    <c:legend>
      <c:legendPos val="r"/>
      <c:layout>
        <c:manualLayout>
          <c:xMode val="edge"/>
          <c:yMode val="edge"/>
          <c:x val="0.65656702665342104"/>
          <c:y val="0.56305750843644542"/>
          <c:w val="0.21051543120334543"/>
          <c:h val="0.150670697412823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3">
    <c:autoUpdate val="0"/>
  </c:externalData>
  <c:userShapes r:id="rId4"/>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'Rough Draft Figs'!$D$54</c:f>
              <c:strCache>
                <c:ptCount val="1"/>
                <c:pt idx="0">
                  <c:v>Non-Involved</c:v>
                </c:pt>
              </c:strCache>
            </c:strRef>
          </c:tx>
          <c:spPr>
            <a:ln w="28575" cap="rnd">
              <a:solidFill>
                <a:schemeClr val="tx1"/>
              </a:solidFill>
              <a:round/>
            </a:ln>
            <a:effectLst/>
          </c:spPr>
          <c:marker>
            <c:symbol val="square"/>
            <c:size val="7"/>
            <c:spPr>
              <a:solidFill>
                <a:schemeClr val="bg1"/>
              </a:solidFill>
              <a:ln w="9525">
                <a:solidFill>
                  <a:schemeClr val="tx1"/>
                </a:solidFill>
              </a:ln>
              <a:effectLst/>
            </c:spPr>
          </c:marker>
          <c:errBars>
            <c:errDir val="y"/>
            <c:errBarType val="both"/>
            <c:errValType val="cust"/>
            <c:noEndCap val="0"/>
            <c:plus>
              <c:numRef>
                <c:f>'Rough Draft Figs'!$F$58:$F$59</c:f>
                <c:numCache>
                  <c:formatCode>General</c:formatCode>
                  <c:ptCount val="2"/>
                  <c:pt idx="0">
                    <c:v>350.77</c:v>
                  </c:pt>
                  <c:pt idx="1">
                    <c:v>386.66</c:v>
                  </c:pt>
                </c:numCache>
              </c:numRef>
            </c:plus>
            <c:minus>
              <c:numRef>
                <c:f>'Rough Draft Figs'!$F$58:$F$59</c:f>
                <c:numCache>
                  <c:formatCode>General</c:formatCode>
                  <c:ptCount val="2"/>
                  <c:pt idx="0">
                    <c:v>350.77</c:v>
                  </c:pt>
                  <c:pt idx="1">
                    <c:v>386.66</c:v>
                  </c:pt>
                </c:numCache>
              </c:numRef>
            </c:minus>
            <c:spPr>
              <a:noFill/>
              <a:ln w="9525" cap="flat" cmpd="sng" algn="ctr">
                <a:solidFill>
                  <a:schemeClr val="tx1">
                    <a:lumMod val="65000"/>
                    <a:lumOff val="35000"/>
                  </a:schemeClr>
                </a:solidFill>
                <a:round/>
              </a:ln>
              <a:effectLst/>
            </c:spPr>
          </c:errBars>
          <c:cat>
            <c:strRef>
              <c:f>'Rough Draft Figs'!$C$55:$D$55</c:f>
              <c:strCache>
                <c:ptCount val="2"/>
                <c:pt idx="0">
                  <c:v>Pre</c:v>
                </c:pt>
                <c:pt idx="1">
                  <c:v>Post</c:v>
                </c:pt>
              </c:strCache>
            </c:strRef>
          </c:cat>
          <c:val>
            <c:numRef>
              <c:f>'Rough Draft Figs'!$D$58:$D$59</c:f>
              <c:numCache>
                <c:formatCode>General</c:formatCode>
                <c:ptCount val="2"/>
                <c:pt idx="0">
                  <c:v>546.6</c:v>
                </c:pt>
                <c:pt idx="1">
                  <c:v>493.88</c:v>
                </c:pt>
              </c:numCache>
            </c:numRef>
          </c:val>
          <c:smooth val="0"/>
          <c:extLst>
            <c:ext xmlns:c16="http://schemas.microsoft.com/office/drawing/2014/chart" uri="{C3380CC4-5D6E-409C-BE32-E72D297353CC}">
              <c16:uniqueId val="{00000000-DBAB-F343-BEE9-87A11D32AD85}"/>
            </c:ext>
          </c:extLst>
        </c:ser>
        <c:ser>
          <c:idx val="1"/>
          <c:order val="1"/>
          <c:tx>
            <c:strRef>
              <c:f>'Rough Draft Figs'!$C$54</c:f>
              <c:strCache>
                <c:ptCount val="1"/>
                <c:pt idx="0">
                  <c:v>Involved</c:v>
                </c:pt>
              </c:strCache>
            </c:strRef>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'Rough Draft Figs'!$E$58:$E$59</c:f>
                <c:numCache>
                  <c:formatCode>General</c:formatCode>
                  <c:ptCount val="2"/>
                  <c:pt idx="0">
                    <c:v>1935.22</c:v>
                  </c:pt>
                  <c:pt idx="1">
                    <c:v>431.18</c:v>
                  </c:pt>
                </c:numCache>
              </c:numRef>
            </c:plus>
            <c:minus>
              <c:numRef>
                <c:f>'Rough Draft Figs'!$E$58:$E$59</c:f>
                <c:numCache>
                  <c:formatCode>General</c:formatCode>
                  <c:ptCount val="2"/>
                  <c:pt idx="0">
                    <c:v>1935.22</c:v>
                  </c:pt>
                  <c:pt idx="1">
                    <c:v>431.18</c:v>
                  </c:pt>
                </c:numCache>
              </c:numRef>
            </c:minus>
            <c:spPr>
              <a:noFill/>
              <a:ln w="9525" cap="flat" cmpd="sng" algn="ctr">
                <a:solidFill>
                  <a:schemeClr val="tx1">
                    <a:lumMod val="65000"/>
                    <a:lumOff val="35000"/>
                  </a:schemeClr>
                </a:solidFill>
                <a:round/>
              </a:ln>
              <a:effectLst/>
            </c:spPr>
          </c:errBars>
          <c:cat>
            <c:strRef>
              <c:f>'Rough Draft Figs'!$C$55:$D$55</c:f>
              <c:strCache>
                <c:ptCount val="2"/>
                <c:pt idx="0">
                  <c:v>Pre</c:v>
                </c:pt>
                <c:pt idx="1">
                  <c:v>Post</c:v>
                </c:pt>
              </c:strCache>
            </c:strRef>
          </c:cat>
          <c:val>
            <c:numRef>
              <c:f>'Rough Draft Figs'!$C$58:$C$59</c:f>
              <c:numCache>
                <c:formatCode>General</c:formatCode>
                <c:ptCount val="2"/>
                <c:pt idx="0">
                  <c:v>1381.09</c:v>
                </c:pt>
                <c:pt idx="1">
                  <c:v>773.51</c:v>
                </c:pt>
              </c:numCache>
            </c:numRef>
          </c:val>
          <c:smooth val="0"/>
          <c:extLst>
            <c:ext xmlns:c16="http://schemas.microsoft.com/office/drawing/2014/chart" uri="{C3380CC4-5D6E-409C-BE32-E72D297353CC}">
              <c16:uniqueId val="{00000001-DBAB-F343-BEE9-87A11D32AD85}"/>
            </c:ext>
          </c:extLst>
        </c:ser>
        <c:dLbls>
          <c:showLegendKey val="0"/>
          <c:showVal val="0"/>
          <c:showCatName val="0"/>
          <c:showSerName val="0"/>
          <c:showPercent val="0"/>
          <c:showBubbleSize val="0"/>
        </c:dLbls>
        <c:marker val="1"/>
        <c:smooth val="0"/>
        <c:axId val="640649384"/>
        <c:axId val="640646432"/>
      </c:lineChart>
      <c:catAx>
        <c:axId val="6406493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640646432"/>
        <c:crossesAt val="-800"/>
        <c:auto val="1"/>
        <c:lblAlgn val="ctr"/>
        <c:lblOffset val="100"/>
        <c:noMultiLvlLbl val="0"/>
      </c:catAx>
      <c:valAx>
        <c:axId val="640646432"/>
        <c:scaling>
          <c:orientation val="minMax"/>
          <c:max val="3500"/>
          <c:min val="-800"/>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b="1"/>
                  <a:t>Area Under the Curve (arbitrary units)</a:t>
                </a:r>
              </a:p>
            </c:rich>
          </c:tx>
          <c:layout>
            <c:manualLayout>
              <c:xMode val="edge"/>
              <c:yMode val="edge"/>
              <c:x val="2.1276065734372598E-2"/>
              <c:y val="0.11109533183352079"/>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40649384"/>
        <c:crosses val="autoZero"/>
        <c:crossBetween val="between"/>
      </c:valAx>
      <c:spPr>
        <a:noFill/>
        <a:ln>
          <a:noFill/>
        </a:ln>
        <a:effectLst/>
      </c:spPr>
    </c:plotArea>
    <c:legend>
      <c:legendPos val="r"/>
      <c:layout>
        <c:manualLayout>
          <c:xMode val="edge"/>
          <c:yMode val="edge"/>
          <c:x val="0.59808330811039812"/>
          <c:y val="0.29966465129358832"/>
          <c:w val="0.21051543120334543"/>
          <c:h val="0.150670697412823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3">
    <c:autoUpdate val="0"/>
  </c:externalData>
  <c:userShapes r:id="rId4"/>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'Rough Draft Figs'!$D$54</c:f>
              <c:strCache>
                <c:ptCount val="1"/>
                <c:pt idx="0">
                  <c:v>Non-Involved</c:v>
                </c:pt>
              </c:strCache>
            </c:strRef>
          </c:tx>
          <c:spPr>
            <a:ln w="28575" cap="rnd">
              <a:solidFill>
                <a:schemeClr val="tx1"/>
              </a:solidFill>
              <a:round/>
            </a:ln>
            <a:effectLst/>
          </c:spPr>
          <c:marker>
            <c:symbol val="square"/>
            <c:size val="7"/>
            <c:spPr>
              <a:solidFill>
                <a:schemeClr val="bg1"/>
              </a:solidFill>
              <a:ln w="9525">
                <a:solidFill>
                  <a:schemeClr val="tx1"/>
                </a:solidFill>
              </a:ln>
              <a:effectLst/>
            </c:spPr>
          </c:marker>
          <c:errBars>
            <c:errDir val="y"/>
            <c:errBarType val="both"/>
            <c:errValType val="cust"/>
            <c:noEndCap val="0"/>
            <c:plus>
              <c:numRef>
                <c:f>'Rough Draft Figs'!$F$60:$F$61</c:f>
                <c:numCache>
                  <c:formatCode>General</c:formatCode>
                  <c:ptCount val="2"/>
                  <c:pt idx="0">
                    <c:v>15.84</c:v>
                  </c:pt>
                  <c:pt idx="1">
                    <c:v>16.72</c:v>
                  </c:pt>
                </c:numCache>
              </c:numRef>
            </c:plus>
            <c:minus>
              <c:numRef>
                <c:f>'Rough Draft Figs'!$F$60:$F$61</c:f>
                <c:numCache>
                  <c:formatCode>General</c:formatCode>
                  <c:ptCount val="2"/>
                  <c:pt idx="0">
                    <c:v>15.84</c:v>
                  </c:pt>
                  <c:pt idx="1">
                    <c:v>16.72</c:v>
                  </c:pt>
                </c:numCache>
              </c:numRef>
            </c:minus>
            <c:spPr>
              <a:noFill/>
              <a:ln w="9525" cap="flat" cmpd="sng" algn="ctr">
                <a:solidFill>
                  <a:schemeClr val="tx1">
                    <a:lumMod val="65000"/>
                    <a:lumOff val="35000"/>
                  </a:schemeClr>
                </a:solidFill>
                <a:round/>
              </a:ln>
              <a:effectLst/>
            </c:spPr>
          </c:errBars>
          <c:cat>
            <c:strRef>
              <c:f>'Rough Draft Figs'!$C$55:$D$55</c:f>
              <c:strCache>
                <c:ptCount val="2"/>
                <c:pt idx="0">
                  <c:v>Pre</c:v>
                </c:pt>
                <c:pt idx="1">
                  <c:v>Post</c:v>
                </c:pt>
              </c:strCache>
            </c:strRef>
          </c:cat>
          <c:val>
            <c:numRef>
              <c:f>'Rough Draft Figs'!$D$60:$D$61</c:f>
              <c:numCache>
                <c:formatCode>General</c:formatCode>
                <c:ptCount val="2"/>
                <c:pt idx="0">
                  <c:v>35.17</c:v>
                </c:pt>
                <c:pt idx="1">
                  <c:v>36.76</c:v>
                </c:pt>
              </c:numCache>
            </c:numRef>
          </c:val>
          <c:smooth val="0"/>
          <c:extLst>
            <c:ext xmlns:c16="http://schemas.microsoft.com/office/drawing/2014/chart" uri="{C3380CC4-5D6E-409C-BE32-E72D297353CC}">
              <c16:uniqueId val="{00000000-0239-BD4A-A2AF-0DC3BC399908}"/>
            </c:ext>
          </c:extLst>
        </c:ser>
        <c:ser>
          <c:idx val="1"/>
          <c:order val="1"/>
          <c:tx>
            <c:strRef>
              <c:f>'Rough Draft Figs'!$C$54</c:f>
              <c:strCache>
                <c:ptCount val="1"/>
                <c:pt idx="0">
                  <c:v>Involved</c:v>
                </c:pt>
              </c:strCache>
            </c:strRef>
          </c:tx>
          <c:spPr>
            <a:ln w="28575" cap="rnd">
              <a:solidFill>
                <a:schemeClr val="tx1"/>
              </a:solidFill>
              <a:round/>
            </a:ln>
            <a:effectLst/>
          </c:spPr>
          <c:marker>
            <c:symbol val="square"/>
            <c:size val="7"/>
            <c:spPr>
              <a:solidFill>
                <a:schemeClr val="tx1"/>
              </a:solidFill>
              <a:ln w="9525">
                <a:solidFill>
                  <a:schemeClr val="tx1"/>
                </a:solidFill>
              </a:ln>
              <a:effectLst/>
            </c:spPr>
          </c:marker>
          <c:errBars>
            <c:errDir val="y"/>
            <c:errBarType val="both"/>
            <c:errValType val="cust"/>
            <c:noEndCap val="0"/>
            <c:plus>
              <c:numRef>
                <c:f>'Rough Draft Figs'!$E$60:$E$61</c:f>
                <c:numCache>
                  <c:formatCode>General</c:formatCode>
                  <c:ptCount val="2"/>
                  <c:pt idx="0">
                    <c:v>33.04</c:v>
                  </c:pt>
                  <c:pt idx="1">
                    <c:v>12.96</c:v>
                  </c:pt>
                </c:numCache>
              </c:numRef>
            </c:plus>
            <c:minus>
              <c:numRef>
                <c:f>'Rough Draft Figs'!$E$60:$E$61</c:f>
                <c:numCache>
                  <c:formatCode>General</c:formatCode>
                  <c:ptCount val="2"/>
                  <c:pt idx="0">
                    <c:v>33.04</c:v>
                  </c:pt>
                  <c:pt idx="1">
                    <c:v>12.96</c:v>
                  </c:pt>
                </c:numCache>
              </c:numRef>
            </c:minus>
            <c:spPr>
              <a:noFill/>
              <a:ln w="9525" cap="flat" cmpd="sng" algn="ctr">
                <a:solidFill>
                  <a:schemeClr val="tx1">
                    <a:lumMod val="65000"/>
                    <a:lumOff val="35000"/>
                  </a:schemeClr>
                </a:solidFill>
                <a:round/>
              </a:ln>
              <a:effectLst/>
            </c:spPr>
          </c:errBars>
          <c:cat>
            <c:strRef>
              <c:f>'Rough Draft Figs'!$C$55:$D$55</c:f>
              <c:strCache>
                <c:ptCount val="2"/>
                <c:pt idx="0">
                  <c:v>Pre</c:v>
                </c:pt>
                <c:pt idx="1">
                  <c:v>Post</c:v>
                </c:pt>
              </c:strCache>
            </c:strRef>
          </c:cat>
          <c:val>
            <c:numRef>
              <c:f>'Rough Draft Figs'!$C$60:$C$61</c:f>
              <c:numCache>
                <c:formatCode>General</c:formatCode>
                <c:ptCount val="2"/>
                <c:pt idx="0">
                  <c:v>44.63</c:v>
                </c:pt>
                <c:pt idx="1">
                  <c:v>40.590000000000003</c:v>
                </c:pt>
              </c:numCache>
            </c:numRef>
          </c:val>
          <c:smooth val="0"/>
          <c:extLst>
            <c:ext xmlns:c16="http://schemas.microsoft.com/office/drawing/2014/chart" uri="{C3380CC4-5D6E-409C-BE32-E72D297353CC}">
              <c16:uniqueId val="{00000001-0239-BD4A-A2AF-0DC3BC399908}"/>
            </c:ext>
          </c:extLst>
        </c:ser>
        <c:dLbls>
          <c:showLegendKey val="0"/>
          <c:showVal val="0"/>
          <c:showCatName val="0"/>
          <c:showSerName val="0"/>
          <c:showPercent val="0"/>
          <c:showBubbleSize val="0"/>
        </c:dLbls>
        <c:marker val="1"/>
        <c:smooth val="0"/>
        <c:axId val="640649384"/>
        <c:axId val="640646432"/>
      </c:lineChart>
      <c:catAx>
        <c:axId val="64064938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640646432"/>
        <c:crosses val="autoZero"/>
        <c:auto val="1"/>
        <c:lblAlgn val="ctr"/>
        <c:lblOffset val="100"/>
        <c:noMultiLvlLbl val="0"/>
      </c:catAx>
      <c:valAx>
        <c:axId val="640646432"/>
        <c:scaling>
          <c:orientation val="minMax"/>
          <c:max val="80"/>
          <c:min val="0"/>
        </c:scaling>
        <c:delete val="0"/>
        <c:axPos val="l"/>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b="1"/>
                  <a:t>Peak Force (N)</a:t>
                </a:r>
              </a:p>
              <a:p>
                <a:pPr>
                  <a:defRPr b="1"/>
                </a:pPr>
                <a:endParaRPr lang="en-US" b="1"/>
              </a:p>
            </c:rich>
          </c:tx>
          <c:layout>
            <c:manualLayout>
              <c:xMode val="edge"/>
              <c:yMode val="edge"/>
              <c:x val="5.0519718532458457E-2"/>
              <c:y val="0.3432381889763779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640649384"/>
        <c:crosses val="autoZero"/>
        <c:crossBetween val="between"/>
      </c:valAx>
      <c:spPr>
        <a:noFill/>
        <a:ln>
          <a:noFill/>
        </a:ln>
        <a:effectLst/>
      </c:spPr>
    </c:plotArea>
    <c:legend>
      <c:legendPos val="r"/>
      <c:layout>
        <c:manualLayout>
          <c:xMode val="edge"/>
          <c:yMode val="edge"/>
          <c:x val="0.62466681653904488"/>
          <c:y val="0.70591465129358832"/>
          <c:w val="0.21051543120334543"/>
          <c:h val="0.1506706974128234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979345381469534"/>
          <c:y val="3.6124586593858431E-3"/>
          <c:w val="0.72635461712187588"/>
          <c:h val="0.81894671834751309"/>
        </c:manualLayout>
      </c:layout>
      <c:barChart>
        <c:barDir val="bar"/>
        <c:grouping val="stacked"/>
        <c:varyColors val="0"/>
        <c:ser>
          <c:idx val="0"/>
          <c:order val="0"/>
          <c:tx>
            <c:strRef>
              <c:f>'Rough Draft Figs'!$H$135</c:f>
              <c:strCache>
                <c:ptCount val="1"/>
                <c:pt idx="0">
                  <c:v>Time To Peak</c:v>
                </c:pt>
              </c:strCache>
            </c:strRef>
          </c:tx>
          <c:spPr>
            <a:solidFill>
              <a:schemeClr val="accent3">
                <a:lumMod val="50000"/>
              </a:schemeClr>
            </a:solidFill>
            <a:ln>
              <a:solidFill>
                <a:schemeClr val="tx1"/>
              </a:solidFill>
            </a:ln>
            <a:effectLst/>
          </c:spPr>
          <c:invertIfNegative val="0"/>
          <c:dLbls>
            <c:delete val="1"/>
          </c:dLbls>
          <c:errBars>
            <c:errBarType val="plus"/>
            <c:errValType val="cust"/>
            <c:noEndCap val="0"/>
            <c:plus>
              <c:numRef>
                <c:f>'Rough Draft Figs'!$J$136:$J$140</c:f>
                <c:numCache>
                  <c:formatCode>General</c:formatCode>
                  <c:ptCount val="5"/>
                  <c:pt idx="0">
                    <c:v>2.64</c:v>
                  </c:pt>
                  <c:pt idx="1">
                    <c:v>5.29</c:v>
                  </c:pt>
                  <c:pt idx="3">
                    <c:v>1.48</c:v>
                  </c:pt>
                  <c:pt idx="4">
                    <c:v>5.46</c:v>
                  </c:pt>
                </c:numCache>
              </c:numRef>
            </c:plus>
            <c:minus>
              <c:numRef>
                <c:f>'Rough Draft Figs'!$J$136:$J$140</c:f>
                <c:numCache>
                  <c:formatCode>General</c:formatCode>
                  <c:ptCount val="5"/>
                  <c:pt idx="0">
                    <c:v>2.64</c:v>
                  </c:pt>
                  <c:pt idx="1">
                    <c:v>5.29</c:v>
                  </c:pt>
                  <c:pt idx="3">
                    <c:v>1.48</c:v>
                  </c:pt>
                  <c:pt idx="4">
                    <c:v>5.46</c:v>
                  </c:pt>
                </c:numCache>
              </c:numRef>
            </c:minus>
            <c:spPr>
              <a:noFill/>
              <a:ln w="9525">
                <a:solidFill>
                  <a:schemeClr val="tx1"/>
                </a:solidFill>
                <a:round/>
              </a:ln>
              <a:effectLst/>
            </c:spPr>
          </c:errBars>
          <c:cat>
            <c:strRef>
              <c:f>'Rough Draft Figs'!$G$136:$G$140</c:f>
              <c:strCache>
                <c:ptCount val="5"/>
                <c:pt idx="0">
                  <c:v>Non</c:v>
                </c:pt>
                <c:pt idx="1">
                  <c:v>Involved</c:v>
                </c:pt>
                <c:pt idx="3">
                  <c:v>Non</c:v>
                </c:pt>
                <c:pt idx="4">
                  <c:v>Involved</c:v>
                </c:pt>
              </c:strCache>
            </c:strRef>
          </c:cat>
          <c:val>
            <c:numRef>
              <c:f>'Rough Draft Figs'!$H$136:$H$140</c:f>
              <c:numCache>
                <c:formatCode>General</c:formatCode>
                <c:ptCount val="5"/>
                <c:pt idx="0">
                  <c:v>10.18</c:v>
                </c:pt>
                <c:pt idx="1">
                  <c:v>13.99</c:v>
                </c:pt>
                <c:pt idx="3">
                  <c:v>10.48</c:v>
                </c:pt>
                <c:pt idx="4">
                  <c:v>13.7</c:v>
                </c:pt>
              </c:numCache>
            </c:numRef>
          </c:val>
          <c:extLst xmlns="http://schemas.openxmlformats.org/drawingml/2006/chart">
            <c:ext xmlns:c16="http://schemas.microsoft.com/office/drawing/2014/chart" uri="{C3380CC4-5D6E-409C-BE32-E72D297353CC}">
              <c16:uniqueId val="{00000004-8666-5C4E-82E9-67BB9218CC94}"/>
            </c:ext>
          </c:extLst>
        </c:ser>
        <c:ser>
          <c:idx val="1"/>
          <c:order val="1"/>
          <c:tx>
            <c:strRef>
              <c:f>'Rough Draft Figs'!$I$135</c:f>
              <c:strCache>
                <c:ptCount val="1"/>
                <c:pt idx="0">
                  <c:v>Time To Base</c:v>
                </c:pt>
              </c:strCache>
            </c:strRef>
          </c:tx>
          <c:spPr>
            <a:solidFill>
              <a:schemeClr val="accent3">
                <a:lumMod val="60000"/>
                <a:lumOff val="40000"/>
              </a:schemeClr>
            </a:solidFill>
            <a:ln>
              <a:solidFill>
                <a:schemeClr val="tx1"/>
              </a:solidFill>
            </a:ln>
            <a:effectLst/>
          </c:spPr>
          <c:invertIfNegative val="0"/>
          <c:dLbls>
            <c:delete val="1"/>
          </c:dLbls>
          <c:errBars>
            <c:errBarType val="plus"/>
            <c:errValType val="cust"/>
            <c:noEndCap val="0"/>
            <c:plus>
              <c:numRef>
                <c:f>'Rough Draft Figs'!$K$136:$K$140</c:f>
                <c:numCache>
                  <c:formatCode>General</c:formatCode>
                  <c:ptCount val="5"/>
                  <c:pt idx="0">
                    <c:v>4.51</c:v>
                  </c:pt>
                  <c:pt idx="1">
                    <c:v>6.33</c:v>
                  </c:pt>
                  <c:pt idx="3">
                    <c:v>5.47</c:v>
                  </c:pt>
                  <c:pt idx="4">
                    <c:v>23</c:v>
                  </c:pt>
                </c:numCache>
              </c:numRef>
            </c:plus>
            <c:minus>
              <c:numRef>
                <c:f>'Rough Draft Figs'!$K$136:$K$140</c:f>
                <c:numCache>
                  <c:formatCode>General</c:formatCode>
                  <c:ptCount val="5"/>
                  <c:pt idx="0">
                    <c:v>4.51</c:v>
                  </c:pt>
                  <c:pt idx="1">
                    <c:v>6.33</c:v>
                  </c:pt>
                  <c:pt idx="3">
                    <c:v>5.47</c:v>
                  </c:pt>
                  <c:pt idx="4">
                    <c:v>23</c:v>
                  </c:pt>
                </c:numCache>
              </c:numRef>
            </c:minus>
            <c:spPr>
              <a:noFill/>
              <a:ln w="9525">
                <a:solidFill>
                  <a:schemeClr val="tx1"/>
                </a:solidFill>
                <a:round/>
              </a:ln>
              <a:effectLst/>
            </c:spPr>
          </c:errBars>
          <c:cat>
            <c:strRef>
              <c:f>'Rough Draft Figs'!$G$136:$G$140</c:f>
              <c:strCache>
                <c:ptCount val="5"/>
                <c:pt idx="0">
                  <c:v>Non</c:v>
                </c:pt>
                <c:pt idx="1">
                  <c:v>Involved</c:v>
                </c:pt>
                <c:pt idx="3">
                  <c:v>Non</c:v>
                </c:pt>
                <c:pt idx="4">
                  <c:v>Involved</c:v>
                </c:pt>
              </c:strCache>
            </c:strRef>
          </c:cat>
          <c:val>
            <c:numRef>
              <c:f>'Rough Draft Figs'!$I$136:$I$140</c:f>
              <c:numCache>
                <c:formatCode>General</c:formatCode>
                <c:ptCount val="5"/>
                <c:pt idx="0">
                  <c:v>12.99</c:v>
                </c:pt>
                <c:pt idx="1">
                  <c:v>18.920000000000002</c:v>
                </c:pt>
                <c:pt idx="3">
                  <c:v>14.83</c:v>
                </c:pt>
                <c:pt idx="4">
                  <c:v>27.55</c:v>
                </c:pt>
              </c:numCache>
            </c:numRef>
          </c:val>
          <c:extLst xmlns="http://schemas.openxmlformats.org/drawingml/2006/chart">
            <c:ext xmlns:c16="http://schemas.microsoft.com/office/drawing/2014/chart" uri="{C3380CC4-5D6E-409C-BE32-E72D297353CC}">
              <c16:uniqueId val="{00000009-8666-5C4E-82E9-67BB9218CC94}"/>
            </c:ext>
          </c:extLst>
        </c:ser>
        <c:dLbls>
          <c:dLblPos val="ctr"/>
          <c:showLegendKey val="0"/>
          <c:showVal val="1"/>
          <c:showCatName val="0"/>
          <c:showSerName val="0"/>
          <c:showPercent val="0"/>
          <c:showBubbleSize val="0"/>
        </c:dLbls>
        <c:gapWidth val="79"/>
        <c:overlap val="100"/>
        <c:axId val="771178640"/>
        <c:axId val="771175400"/>
      </c:barChart>
      <c:catAx>
        <c:axId val="771178640"/>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1" i="0" u="none" strike="noStrike" kern="1200" cap="all" spc="120" normalizeH="0" baseline="0">
                <a:solidFill>
                  <a:schemeClr val="tx1"/>
                </a:solidFill>
                <a:latin typeface="+mn-lt"/>
                <a:ea typeface="+mn-ea"/>
                <a:cs typeface="+mn-cs"/>
              </a:defRPr>
            </a:pPr>
            <a:endParaRPr lang="en-US"/>
          </a:p>
        </c:txPr>
        <c:crossAx val="771175400"/>
        <c:crosses val="autoZero"/>
        <c:auto val="1"/>
        <c:lblAlgn val="ctr"/>
        <c:lblOffset val="100"/>
        <c:noMultiLvlLbl val="0"/>
      </c:catAx>
      <c:valAx>
        <c:axId val="771175400"/>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tx1"/>
                    </a:solidFill>
                    <a:latin typeface="+mn-lt"/>
                    <a:ea typeface="+mn-ea"/>
                    <a:cs typeface="+mn-cs"/>
                  </a:defRPr>
                </a:pPr>
                <a:r>
                  <a:rPr lang="en-US" b="1"/>
                  <a:t>centiSeconds</a:t>
                </a:r>
              </a:p>
            </c:rich>
          </c:tx>
          <c:layout>
            <c:manualLayout>
              <c:xMode val="edge"/>
              <c:yMode val="edge"/>
              <c:x val="0.47103761403706462"/>
              <c:y val="0.90290826649764755"/>
            </c:manualLayout>
          </c:layout>
          <c:overlay val="0"/>
          <c:spPr>
            <a:noFill/>
            <a:ln>
              <a:noFill/>
            </a:ln>
            <a:effectLst/>
          </c:spPr>
          <c:txPr>
            <a:bodyPr rot="0" spcFirstLastPara="1" vertOverflow="ellipsis" vert="horz" wrap="square" anchor="ctr" anchorCtr="1"/>
            <a:lstStyle/>
            <a:p>
              <a:pPr>
                <a:defRPr sz="900" b="1" i="0" u="none" strike="noStrike" kern="1200" cap="all"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71178640"/>
        <c:crosses val="autoZero"/>
        <c:crossBetween val="between"/>
      </c:valAx>
      <c:spPr>
        <a:noFill/>
        <a:ln>
          <a:noFill/>
        </a:ln>
        <a:effectLst/>
      </c:spPr>
    </c:plotArea>
    <c:legend>
      <c:legendPos val="t"/>
      <c:layout>
        <c:manualLayout>
          <c:xMode val="edge"/>
          <c:yMode val="edge"/>
          <c:x val="0.66388986707609665"/>
          <c:y val="0.92879256965944268"/>
          <c:w val="0.33510910063536459"/>
          <c:h val="6.859804109852123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xmlns="http://schemas.openxmlformats.org/drawingml/2006/char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a:solidFill>
            <a:schemeClr val="tx1"/>
          </a:solidFill>
        </a:defRPr>
      </a:pPr>
      <a:endParaRPr lang="en-US"/>
    </a:p>
  </c:txPr>
  <c:externalData r:id="rId3">
    <c:autoUpdate val="0"/>
  </c:externalData>
  <c:userShapes r:id="rId4"/>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4979345381469534"/>
          <c:y val="3.6124586593858431E-3"/>
          <c:w val="0.72635461712187588"/>
          <c:h val="0.81894671834751309"/>
        </c:manualLayout>
      </c:layout>
      <c:barChart>
        <c:barDir val="bar"/>
        <c:grouping val="stacked"/>
        <c:varyColors val="0"/>
        <c:ser>
          <c:idx val="0"/>
          <c:order val="0"/>
          <c:tx>
            <c:strRef>
              <c:f>'Rough Draft Figs'!$H$135</c:f>
              <c:strCache>
                <c:ptCount val="1"/>
                <c:pt idx="0">
                  <c:v>Time To Peak</c:v>
                </c:pt>
              </c:strCache>
            </c:strRef>
          </c:tx>
          <c:spPr>
            <a:solidFill>
              <a:schemeClr val="accent3">
                <a:lumMod val="50000"/>
              </a:schemeClr>
            </a:solidFill>
            <a:ln>
              <a:solidFill>
                <a:schemeClr val="tx1"/>
              </a:solidFill>
            </a:ln>
            <a:effectLst/>
          </c:spPr>
          <c:invertIfNegative val="0"/>
          <c:dLbls>
            <c:delete val="1"/>
          </c:dLbls>
          <c:errBars>
            <c:errBarType val="plus"/>
            <c:errValType val="cust"/>
            <c:noEndCap val="0"/>
            <c:plus>
              <c:numRef>
                <c:f>'Rough Draft Figs'!$K$147:$K$151</c:f>
                <c:numCache>
                  <c:formatCode>General</c:formatCode>
                  <c:ptCount val="5"/>
                  <c:pt idx="0">
                    <c:v>3.94</c:v>
                  </c:pt>
                  <c:pt idx="1">
                    <c:v>3.26</c:v>
                  </c:pt>
                  <c:pt idx="3">
                    <c:v>5.52</c:v>
                  </c:pt>
                  <c:pt idx="4">
                    <c:v>6.95</c:v>
                  </c:pt>
                </c:numCache>
              </c:numRef>
            </c:plus>
            <c:minus>
              <c:numRef>
                <c:f>'Rough Draft Figs'!$K$147:$K$151</c:f>
                <c:numCache>
                  <c:formatCode>General</c:formatCode>
                  <c:ptCount val="5"/>
                  <c:pt idx="0">
                    <c:v>3.94</c:v>
                  </c:pt>
                  <c:pt idx="1">
                    <c:v>3.26</c:v>
                  </c:pt>
                  <c:pt idx="3">
                    <c:v>5.52</c:v>
                  </c:pt>
                  <c:pt idx="4">
                    <c:v>6.95</c:v>
                  </c:pt>
                </c:numCache>
              </c:numRef>
            </c:minus>
            <c:spPr>
              <a:noFill/>
              <a:ln w="9525">
                <a:solidFill>
                  <a:schemeClr val="tx1"/>
                </a:solidFill>
                <a:round/>
              </a:ln>
              <a:effectLst/>
            </c:spPr>
          </c:errBars>
          <c:cat>
            <c:strRef>
              <c:f>'Rough Draft Figs'!$G$136:$G$140</c:f>
              <c:strCache>
                <c:ptCount val="5"/>
                <c:pt idx="0">
                  <c:v>Non</c:v>
                </c:pt>
                <c:pt idx="1">
                  <c:v>Involved</c:v>
                </c:pt>
                <c:pt idx="3">
                  <c:v>Non</c:v>
                </c:pt>
                <c:pt idx="4">
                  <c:v>Involved</c:v>
                </c:pt>
              </c:strCache>
            </c:strRef>
          </c:cat>
          <c:val>
            <c:numRef>
              <c:f>'Rough Draft Figs'!$I$147:$I$151</c:f>
              <c:numCache>
                <c:formatCode>General</c:formatCode>
                <c:ptCount val="5"/>
                <c:pt idx="0">
                  <c:v>44.39</c:v>
                </c:pt>
                <c:pt idx="1">
                  <c:v>42.2</c:v>
                </c:pt>
                <c:pt idx="3">
                  <c:v>43.12</c:v>
                </c:pt>
                <c:pt idx="4">
                  <c:v>38.76</c:v>
                </c:pt>
              </c:numCache>
            </c:numRef>
          </c:val>
          <c:extLst xmlns="http://schemas.openxmlformats.org/drawingml/2006/chart">
            <c:ext xmlns:c16="http://schemas.microsoft.com/office/drawing/2014/chart" uri="{C3380CC4-5D6E-409C-BE32-E72D297353CC}">
              <c16:uniqueId val="{00000004-B016-7A4C-B2F2-898A9FEFBFBA}"/>
            </c:ext>
          </c:extLst>
        </c:ser>
        <c:ser>
          <c:idx val="1"/>
          <c:order val="1"/>
          <c:tx>
            <c:strRef>
              <c:f>'Rough Draft Figs'!$I$135</c:f>
              <c:strCache>
                <c:ptCount val="1"/>
                <c:pt idx="0">
                  <c:v>Time To Base</c:v>
                </c:pt>
              </c:strCache>
            </c:strRef>
          </c:tx>
          <c:spPr>
            <a:solidFill>
              <a:schemeClr val="accent3">
                <a:lumMod val="60000"/>
                <a:lumOff val="40000"/>
              </a:schemeClr>
            </a:solidFill>
            <a:ln>
              <a:solidFill>
                <a:schemeClr val="tx1"/>
              </a:solidFill>
            </a:ln>
            <a:effectLst/>
          </c:spPr>
          <c:invertIfNegative val="0"/>
          <c:dLbls>
            <c:delete val="1"/>
          </c:dLbls>
          <c:errBars>
            <c:errBarType val="plus"/>
            <c:errValType val="cust"/>
            <c:noEndCap val="0"/>
            <c:plus>
              <c:numRef>
                <c:f>'Rough Draft Figs'!$K$147:$K$151</c:f>
                <c:numCache>
                  <c:formatCode>General</c:formatCode>
                  <c:ptCount val="5"/>
                  <c:pt idx="0">
                    <c:v>3.94</c:v>
                  </c:pt>
                  <c:pt idx="1">
                    <c:v>3.26</c:v>
                  </c:pt>
                  <c:pt idx="3">
                    <c:v>5.52</c:v>
                  </c:pt>
                  <c:pt idx="4">
                    <c:v>6.95</c:v>
                  </c:pt>
                </c:numCache>
              </c:numRef>
            </c:plus>
            <c:minus>
              <c:numRef>
                <c:f>'Rough Draft Figs'!$K$147:$K$151</c:f>
                <c:numCache>
                  <c:formatCode>General</c:formatCode>
                  <c:ptCount val="5"/>
                  <c:pt idx="0">
                    <c:v>3.94</c:v>
                  </c:pt>
                  <c:pt idx="1">
                    <c:v>3.26</c:v>
                  </c:pt>
                  <c:pt idx="3">
                    <c:v>5.52</c:v>
                  </c:pt>
                  <c:pt idx="4">
                    <c:v>6.95</c:v>
                  </c:pt>
                </c:numCache>
              </c:numRef>
            </c:minus>
            <c:spPr>
              <a:noFill/>
              <a:ln w="9525">
                <a:solidFill>
                  <a:schemeClr val="tx1">
                    <a:lumMod val="65000"/>
                    <a:lumOff val="35000"/>
                  </a:schemeClr>
                </a:solidFill>
                <a:round/>
              </a:ln>
              <a:effectLst/>
            </c:spPr>
          </c:errBars>
          <c:cat>
            <c:strRef>
              <c:f>'Rough Draft Figs'!$G$136:$G$140</c:f>
              <c:strCache>
                <c:ptCount val="5"/>
                <c:pt idx="0">
                  <c:v>Non</c:v>
                </c:pt>
                <c:pt idx="1">
                  <c:v>Involved</c:v>
                </c:pt>
                <c:pt idx="3">
                  <c:v>Non</c:v>
                </c:pt>
                <c:pt idx="4">
                  <c:v>Involved</c:v>
                </c:pt>
              </c:strCache>
            </c:strRef>
          </c:cat>
          <c:val>
            <c:numRef>
              <c:f>'Rough Draft Figs'!$J$147:$J$151</c:f>
              <c:numCache>
                <c:formatCode>General</c:formatCode>
                <c:ptCount val="5"/>
                <c:pt idx="0">
                  <c:v>55.61</c:v>
                </c:pt>
                <c:pt idx="1">
                  <c:v>57.8</c:v>
                </c:pt>
                <c:pt idx="3">
                  <c:v>56.88</c:v>
                </c:pt>
                <c:pt idx="4">
                  <c:v>61.244999999999997</c:v>
                </c:pt>
              </c:numCache>
            </c:numRef>
          </c:val>
          <c:extLst xmlns="http://schemas.openxmlformats.org/drawingml/2006/chart">
            <c:ext xmlns:c16="http://schemas.microsoft.com/office/drawing/2014/chart" uri="{C3380CC4-5D6E-409C-BE32-E72D297353CC}">
              <c16:uniqueId val="{00000009-B016-7A4C-B2F2-898A9FEFBFBA}"/>
            </c:ext>
          </c:extLst>
        </c:ser>
        <c:dLbls>
          <c:dLblPos val="ctr"/>
          <c:showLegendKey val="0"/>
          <c:showVal val="1"/>
          <c:showCatName val="0"/>
          <c:showSerName val="0"/>
          <c:showPercent val="0"/>
          <c:showBubbleSize val="0"/>
        </c:dLbls>
        <c:gapWidth val="79"/>
        <c:overlap val="100"/>
        <c:axId val="771178640"/>
        <c:axId val="771175400"/>
      </c:barChart>
      <c:catAx>
        <c:axId val="771178640"/>
        <c:scaling>
          <c:orientation val="minMax"/>
        </c:scaling>
        <c:delete val="0"/>
        <c:axPos val="l"/>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800" b="1" i="0" u="none" strike="noStrike" kern="1200" cap="all" spc="120" normalizeH="0" baseline="0">
                <a:solidFill>
                  <a:schemeClr val="tx1"/>
                </a:solidFill>
                <a:latin typeface="+mn-lt"/>
                <a:ea typeface="+mn-ea"/>
                <a:cs typeface="+mn-cs"/>
              </a:defRPr>
            </a:pPr>
            <a:endParaRPr lang="en-US"/>
          </a:p>
        </c:txPr>
        <c:crossAx val="771175400"/>
        <c:crosses val="autoZero"/>
        <c:auto val="1"/>
        <c:lblAlgn val="ctr"/>
        <c:lblOffset val="100"/>
        <c:noMultiLvlLbl val="0"/>
      </c:catAx>
      <c:valAx>
        <c:axId val="771175400"/>
        <c:scaling>
          <c:orientation val="minMax"/>
        </c:scaling>
        <c:delete val="0"/>
        <c:axPos val="b"/>
        <c:title>
          <c:tx>
            <c:rich>
              <a:bodyPr rot="0" spcFirstLastPara="1" vertOverflow="ellipsis" vert="horz" wrap="square" anchor="ctr" anchorCtr="1"/>
              <a:lstStyle/>
              <a:p>
                <a:pPr>
                  <a:defRPr sz="900" b="1" i="0" u="none" strike="noStrike" kern="1200" cap="all" baseline="0">
                    <a:solidFill>
                      <a:schemeClr val="tx1"/>
                    </a:solidFill>
                    <a:latin typeface="+mn-lt"/>
                    <a:ea typeface="+mn-ea"/>
                    <a:cs typeface="+mn-cs"/>
                  </a:defRPr>
                </a:pPr>
                <a:r>
                  <a:rPr lang="en-US" b="1"/>
                  <a:t>Percent</a:t>
                </a:r>
              </a:p>
            </c:rich>
          </c:tx>
          <c:layout>
            <c:manualLayout>
              <c:xMode val="edge"/>
              <c:yMode val="edge"/>
              <c:x val="0.47103761403706462"/>
              <c:y val="0.90290826649764755"/>
            </c:manualLayout>
          </c:layout>
          <c:overlay val="0"/>
          <c:spPr>
            <a:noFill/>
            <a:ln>
              <a:noFill/>
            </a:ln>
            <a:effectLst/>
          </c:spPr>
          <c:txPr>
            <a:bodyPr rot="0" spcFirstLastPara="1" vertOverflow="ellipsis" vert="horz" wrap="square" anchor="ctr" anchorCtr="1"/>
            <a:lstStyle/>
            <a:p>
              <a:pPr>
                <a:defRPr sz="900" b="1" i="0" u="none" strike="noStrike" kern="1200" cap="all" baseline="0">
                  <a:solidFill>
                    <a:schemeClr val="tx1"/>
                  </a:solidFill>
                  <a:latin typeface="+mn-lt"/>
                  <a:ea typeface="+mn-ea"/>
                  <a:cs typeface="+mn-cs"/>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71178640"/>
        <c:crosses val="autoZero"/>
        <c:crossBetween val="between"/>
      </c:valAx>
      <c:spPr>
        <a:noFill/>
        <a:ln>
          <a:noFill/>
        </a:ln>
        <a:effectLst/>
      </c:spPr>
    </c:plotArea>
    <c:legend>
      <c:legendPos val="t"/>
      <c:layout>
        <c:manualLayout>
          <c:xMode val="edge"/>
          <c:yMode val="edge"/>
          <c:x val="0.66388986707609665"/>
          <c:y val="0.92879256965944268"/>
          <c:w val="0.33530892717122346"/>
          <c:h val="6.965993027961289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xmlns="http://schemas.openxmlformats.org/drawingml/2006/char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noFill/>
      <a:round/>
    </a:ln>
    <a:effectLst/>
  </c:spPr>
  <c:txPr>
    <a:bodyPr/>
    <a:lstStyle/>
    <a:p>
      <a:pPr>
        <a:defRPr>
          <a:solidFill>
            <a:schemeClr val="tx1"/>
          </a:solidFill>
        </a:defRPr>
      </a:pPr>
      <a:endParaRPr lang="en-US"/>
    </a:p>
  </c:txPr>
  <c:externalData r:id="rId3">
    <c:autoUpdate val="0"/>
  </c:externalData>
  <c:userShapes r:id="rId4"/>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'Rough Draft Figs'!$I$46</c:f>
              <c:strCache>
                <c:ptCount val="1"/>
                <c:pt idx="0">
                  <c:v>Pre</c:v>
                </c:pt>
              </c:strCache>
            </c:strRef>
          </c:tx>
          <c:spPr>
            <a:solidFill>
              <a:schemeClr val="tx1"/>
            </a:solidFill>
            <a:ln>
              <a:noFill/>
            </a:ln>
            <a:effectLst/>
          </c:spPr>
          <c:invertIfNegative val="0"/>
          <c:dLbls>
            <c:delete val="1"/>
          </c:dLbls>
          <c:errBars>
            <c:errBarType val="plus"/>
            <c:errValType val="cust"/>
            <c:noEndCap val="0"/>
            <c:plus>
              <c:numRef>
                <c:f>'Rough Draft Figs'!$M$47:$M$54</c:f>
                <c:numCache>
                  <c:formatCode>General</c:formatCode>
                  <c:ptCount val="8"/>
                  <c:pt idx="0">
                    <c:v>34.24</c:v>
                  </c:pt>
                  <c:pt idx="1">
                    <c:v>53.9</c:v>
                  </c:pt>
                  <c:pt idx="2">
                    <c:v>32.409999999999997</c:v>
                  </c:pt>
                  <c:pt idx="3">
                    <c:v>25.95</c:v>
                  </c:pt>
                  <c:pt idx="4">
                    <c:v>43.3</c:v>
                  </c:pt>
                  <c:pt idx="5">
                    <c:v>35.979999999999997</c:v>
                  </c:pt>
                  <c:pt idx="6">
                    <c:v>14.7</c:v>
                  </c:pt>
                  <c:pt idx="7">
                    <c:v>7.78</c:v>
                  </c:pt>
                </c:numCache>
              </c:numRef>
            </c:plus>
            <c:minus>
              <c:numRef>
                <c:f>'Rough Draft Figs'!$M$47:$M$54</c:f>
                <c:numCache>
                  <c:formatCode>General</c:formatCode>
                  <c:ptCount val="8"/>
                  <c:pt idx="0">
                    <c:v>34.24</c:v>
                  </c:pt>
                  <c:pt idx="1">
                    <c:v>53.9</c:v>
                  </c:pt>
                  <c:pt idx="2">
                    <c:v>32.409999999999997</c:v>
                  </c:pt>
                  <c:pt idx="3">
                    <c:v>25.95</c:v>
                  </c:pt>
                  <c:pt idx="4">
                    <c:v>43.3</c:v>
                  </c:pt>
                  <c:pt idx="5">
                    <c:v>35.979999999999997</c:v>
                  </c:pt>
                  <c:pt idx="6">
                    <c:v>14.7</c:v>
                  </c:pt>
                  <c:pt idx="7">
                    <c:v>7.78</c:v>
                  </c:pt>
                </c:numCache>
              </c:numRef>
            </c:minus>
            <c:spPr>
              <a:noFill/>
              <a:ln w="9525" cap="flat" cmpd="sng" algn="ctr">
                <a:solidFill>
                  <a:schemeClr val="tx1">
                    <a:lumMod val="65000"/>
                    <a:lumOff val="35000"/>
                  </a:schemeClr>
                </a:solidFill>
                <a:round/>
              </a:ln>
              <a:effectLst/>
            </c:spPr>
          </c:errBars>
          <c:cat>
            <c:strRef>
              <c:f>'Rough Draft Figs'!$H$47:$H$54</c:f>
              <c:strCache>
                <c:ptCount val="8"/>
                <c:pt idx="0">
                  <c:v>Foot-Taps</c:v>
                </c:pt>
                <c:pt idx="1">
                  <c:v>AUC</c:v>
                </c:pt>
                <c:pt idx="2">
                  <c:v>Peak Force</c:v>
                </c:pt>
                <c:pt idx="3">
                  <c:v>Time to Peak</c:v>
                </c:pt>
                <c:pt idx="4">
                  <c:v>Time to Base</c:v>
                </c:pt>
                <c:pt idx="5">
                  <c:v>Total Tap Time</c:v>
                </c:pt>
                <c:pt idx="6">
                  <c:v>% Time to Peak</c:v>
                </c:pt>
                <c:pt idx="7">
                  <c:v>% Time to Base</c:v>
                </c:pt>
              </c:strCache>
            </c:strRef>
          </c:cat>
          <c:val>
            <c:numRef>
              <c:f>'Rough Draft Figs'!$I$47:$I$54</c:f>
              <c:numCache>
                <c:formatCode>General</c:formatCode>
                <c:ptCount val="8"/>
                <c:pt idx="0">
                  <c:v>32.11</c:v>
                </c:pt>
                <c:pt idx="1">
                  <c:v>64.849999999999994</c:v>
                </c:pt>
                <c:pt idx="2">
                  <c:v>31.44</c:v>
                </c:pt>
                <c:pt idx="3">
                  <c:v>28.01</c:v>
                </c:pt>
                <c:pt idx="4">
                  <c:v>46.33</c:v>
                </c:pt>
                <c:pt idx="5">
                  <c:v>37.39</c:v>
                </c:pt>
                <c:pt idx="6">
                  <c:v>15.76</c:v>
                </c:pt>
                <c:pt idx="7">
                  <c:v>9.7799999999999994</c:v>
                </c:pt>
              </c:numCache>
            </c:numRef>
          </c:val>
          <c:extLst>
            <c:ext xmlns:c16="http://schemas.microsoft.com/office/drawing/2014/chart" uri="{C3380CC4-5D6E-409C-BE32-E72D297353CC}">
              <c16:uniqueId val="{00000008-C3E0-8944-8419-B8485EC26BBE}"/>
            </c:ext>
          </c:extLst>
        </c:ser>
        <c:ser>
          <c:idx val="1"/>
          <c:order val="1"/>
          <c:tx>
            <c:strRef>
              <c:f>'Rough Draft Figs'!$J$46</c:f>
              <c:strCache>
                <c:ptCount val="1"/>
                <c:pt idx="0">
                  <c:v>Post</c:v>
                </c:pt>
              </c:strCache>
            </c:strRef>
          </c:tx>
          <c:spPr>
            <a:solidFill>
              <a:schemeClr val="bg1">
                <a:lumMod val="85000"/>
              </a:schemeClr>
            </a:solidFill>
            <a:ln>
              <a:solidFill>
                <a:schemeClr val="tx1"/>
              </a:solidFill>
            </a:ln>
            <a:effectLst/>
          </c:spPr>
          <c:invertIfNegative val="0"/>
          <c:dLbls>
            <c:delete val="1"/>
          </c:dLbls>
          <c:errBars>
            <c:errBarType val="plus"/>
            <c:errValType val="cust"/>
            <c:noEndCap val="0"/>
            <c:plus>
              <c:numRef>
                <c:f>'Rough Draft Figs'!$N$47:$N$54</c:f>
                <c:numCache>
                  <c:formatCode>General</c:formatCode>
                  <c:ptCount val="8"/>
                  <c:pt idx="0">
                    <c:v>26.4</c:v>
                  </c:pt>
                  <c:pt idx="1">
                    <c:v>35.369999999999997</c:v>
                  </c:pt>
                  <c:pt idx="2">
                    <c:v>27.81</c:v>
                  </c:pt>
                  <c:pt idx="3">
                    <c:v>26.89</c:v>
                  </c:pt>
                  <c:pt idx="4">
                    <c:v>28.97</c:v>
                  </c:pt>
                  <c:pt idx="5">
                    <c:v>27.87</c:v>
                  </c:pt>
                  <c:pt idx="6">
                    <c:v>6.33</c:v>
                  </c:pt>
                  <c:pt idx="7">
                    <c:v>4.6500000000000004</c:v>
                  </c:pt>
                </c:numCache>
              </c:numRef>
            </c:plus>
            <c:minus>
              <c:numRef>
                <c:f>'Rough Draft Figs'!$N$47:$N$54</c:f>
                <c:numCache>
                  <c:formatCode>General</c:formatCode>
                  <c:ptCount val="8"/>
                  <c:pt idx="0">
                    <c:v>26.4</c:v>
                  </c:pt>
                  <c:pt idx="1">
                    <c:v>35.369999999999997</c:v>
                  </c:pt>
                  <c:pt idx="2">
                    <c:v>27.81</c:v>
                  </c:pt>
                  <c:pt idx="3">
                    <c:v>26.89</c:v>
                  </c:pt>
                  <c:pt idx="4">
                    <c:v>28.97</c:v>
                  </c:pt>
                  <c:pt idx="5">
                    <c:v>27.87</c:v>
                  </c:pt>
                  <c:pt idx="6">
                    <c:v>6.33</c:v>
                  </c:pt>
                  <c:pt idx="7">
                    <c:v>4.6500000000000004</c:v>
                  </c:pt>
                </c:numCache>
              </c:numRef>
            </c:minus>
            <c:spPr>
              <a:noFill/>
              <a:ln w="9525" cap="flat" cmpd="sng" algn="ctr">
                <a:solidFill>
                  <a:schemeClr val="tx1">
                    <a:lumMod val="65000"/>
                    <a:lumOff val="35000"/>
                  </a:schemeClr>
                </a:solidFill>
                <a:round/>
              </a:ln>
              <a:effectLst/>
            </c:spPr>
          </c:errBars>
          <c:cat>
            <c:strRef>
              <c:f>'Rough Draft Figs'!$H$47:$H$54</c:f>
              <c:strCache>
                <c:ptCount val="8"/>
                <c:pt idx="0">
                  <c:v>Foot-Taps</c:v>
                </c:pt>
                <c:pt idx="1">
                  <c:v>AUC</c:v>
                </c:pt>
                <c:pt idx="2">
                  <c:v>Peak Force</c:v>
                </c:pt>
                <c:pt idx="3">
                  <c:v>Time to Peak</c:v>
                </c:pt>
                <c:pt idx="4">
                  <c:v>Time to Base</c:v>
                </c:pt>
                <c:pt idx="5">
                  <c:v>Total Tap Time</c:v>
                </c:pt>
                <c:pt idx="6">
                  <c:v>% Time to Peak</c:v>
                </c:pt>
                <c:pt idx="7">
                  <c:v>% Time to Base</c:v>
                </c:pt>
              </c:strCache>
            </c:strRef>
          </c:cat>
          <c:val>
            <c:numRef>
              <c:f>'Rough Draft Figs'!$J$47:$J$54</c:f>
              <c:numCache>
                <c:formatCode>General</c:formatCode>
                <c:ptCount val="8"/>
                <c:pt idx="0">
                  <c:v>24.97</c:v>
                </c:pt>
                <c:pt idx="1">
                  <c:v>64.64</c:v>
                </c:pt>
                <c:pt idx="2">
                  <c:v>32.08</c:v>
                </c:pt>
                <c:pt idx="3">
                  <c:v>36.39</c:v>
                </c:pt>
                <c:pt idx="4">
                  <c:v>40.229999999999997</c:v>
                </c:pt>
                <c:pt idx="5">
                  <c:v>38.14</c:v>
                </c:pt>
                <c:pt idx="6">
                  <c:v>7.73</c:v>
                </c:pt>
                <c:pt idx="7">
                  <c:v>5.72</c:v>
                </c:pt>
              </c:numCache>
            </c:numRef>
          </c:val>
          <c:extLst>
            <c:ext xmlns:c16="http://schemas.microsoft.com/office/drawing/2014/chart" uri="{C3380CC4-5D6E-409C-BE32-E72D297353CC}">
              <c16:uniqueId val="{00000011-C3E0-8944-8419-B8485EC26BBE}"/>
            </c:ext>
          </c:extLst>
        </c:ser>
        <c:dLbls>
          <c:dLblPos val="outEnd"/>
          <c:showLegendKey val="0"/>
          <c:showVal val="1"/>
          <c:showCatName val="0"/>
          <c:showSerName val="0"/>
          <c:showPercent val="0"/>
          <c:showBubbleSize val="0"/>
        </c:dLbls>
        <c:gapWidth val="219"/>
        <c:overlap val="-27"/>
        <c:axId val="759047688"/>
        <c:axId val="759049488"/>
      </c:barChart>
      <c:catAx>
        <c:axId val="7590476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59049488"/>
        <c:crosses val="autoZero"/>
        <c:auto val="1"/>
        <c:lblAlgn val="ctr"/>
        <c:lblOffset val="0"/>
        <c:noMultiLvlLbl val="0"/>
      </c:catAx>
      <c:valAx>
        <c:axId val="759049488"/>
        <c:scaling>
          <c:orientation val="minMax"/>
          <c:max val="120"/>
          <c:min val="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b="1"/>
                  <a:t>Percent Difference (%)</a:t>
                </a:r>
              </a:p>
            </c:rich>
          </c:tx>
          <c:layout>
            <c:manualLayout>
              <c:xMode val="edge"/>
              <c:yMode val="edge"/>
              <c:x val="2.2212768954728117E-2"/>
              <c:y val="0.24696292886371873"/>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59047688"/>
        <c:crosses val="autoZero"/>
        <c:crossBetween val="between"/>
      </c:valAx>
      <c:spPr>
        <a:noFill/>
        <a:ln>
          <a:noFill/>
        </a:ln>
        <a:effectLst/>
      </c:spPr>
    </c:plotArea>
    <c:legend>
      <c:legendPos val="b"/>
      <c:layout>
        <c:manualLayout>
          <c:xMode val="edge"/>
          <c:yMode val="edge"/>
          <c:x val="0.63406968564228028"/>
          <c:y val="0.10205191283814723"/>
          <c:w val="0.29046101802051583"/>
          <c:h val="0.13188757828744843"/>
        </c:manualLayout>
      </c:layout>
      <c:overlay val="0"/>
      <c:spPr>
        <a:noFill/>
        <a:ln>
          <a:noFill/>
        </a:ln>
        <a:effectLst/>
      </c:spPr>
      <c:txPr>
        <a:bodyPr rot="0" spcFirstLastPara="1" vertOverflow="ellipsis" vert="horz" wrap="square" anchor="ctr" anchorCtr="1"/>
        <a:lstStyle/>
        <a:p>
          <a:pPr>
            <a:defRPr sz="105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chemeClr val="tx1"/>
          </a:solidFill>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'Rough Draft Figs'!$I$33</c:f>
              <c:strCache>
                <c:ptCount val="1"/>
                <c:pt idx="0">
                  <c:v>Involved</c:v>
                </c:pt>
              </c:strCache>
            </c:strRef>
          </c:tx>
          <c:spPr>
            <a:solidFill>
              <a:schemeClr val="tx1"/>
            </a:solidFill>
            <a:ln>
              <a:noFill/>
            </a:ln>
            <a:effectLst/>
          </c:spPr>
          <c:invertIfNegative val="0"/>
          <c:dLbls>
            <c:delete val="1"/>
          </c:dLbls>
          <c:errBars>
            <c:errBarType val="plus"/>
            <c:errValType val="cust"/>
            <c:noEndCap val="0"/>
            <c:plus>
              <c:numRef>
                <c:f>'Rough Draft Figs'!$M$34:$M$41</c:f>
                <c:numCache>
                  <c:formatCode>General</c:formatCode>
                  <c:ptCount val="8"/>
                  <c:pt idx="0">
                    <c:v>56.05</c:v>
                  </c:pt>
                  <c:pt idx="1">
                    <c:v>131.41</c:v>
                  </c:pt>
                  <c:pt idx="2">
                    <c:v>70.37</c:v>
                  </c:pt>
                  <c:pt idx="3">
                    <c:v>35.76</c:v>
                  </c:pt>
                  <c:pt idx="4">
                    <c:v>46.05</c:v>
                  </c:pt>
                  <c:pt idx="5">
                    <c:v>42.71</c:v>
                  </c:pt>
                  <c:pt idx="6">
                    <c:v>33.39</c:v>
                  </c:pt>
                  <c:pt idx="7">
                    <c:v>10.62</c:v>
                  </c:pt>
                </c:numCache>
              </c:numRef>
            </c:plus>
            <c:minus>
              <c:numRef>
                <c:f>'Rough Draft Figs'!$M$34:$M$41</c:f>
                <c:numCache>
                  <c:formatCode>General</c:formatCode>
                  <c:ptCount val="8"/>
                  <c:pt idx="0">
                    <c:v>56.05</c:v>
                  </c:pt>
                  <c:pt idx="1">
                    <c:v>131.41</c:v>
                  </c:pt>
                  <c:pt idx="2">
                    <c:v>70.37</c:v>
                  </c:pt>
                  <c:pt idx="3">
                    <c:v>35.76</c:v>
                  </c:pt>
                  <c:pt idx="4">
                    <c:v>46.05</c:v>
                  </c:pt>
                  <c:pt idx="5">
                    <c:v>42.71</c:v>
                  </c:pt>
                  <c:pt idx="6">
                    <c:v>33.39</c:v>
                  </c:pt>
                  <c:pt idx="7">
                    <c:v>10.62</c:v>
                  </c:pt>
                </c:numCache>
              </c:numRef>
            </c:minus>
            <c:spPr>
              <a:noFill/>
              <a:ln w="9525" cap="flat" cmpd="sng" algn="ctr">
                <a:solidFill>
                  <a:schemeClr val="tx1">
                    <a:lumMod val="65000"/>
                    <a:lumOff val="35000"/>
                  </a:schemeClr>
                </a:solidFill>
                <a:round/>
              </a:ln>
              <a:effectLst/>
            </c:spPr>
          </c:errBars>
          <c:cat>
            <c:strRef>
              <c:f>'Rough Draft Figs'!$H$34:$H$41</c:f>
              <c:strCache>
                <c:ptCount val="8"/>
                <c:pt idx="0">
                  <c:v>Foot-Taps</c:v>
                </c:pt>
                <c:pt idx="1">
                  <c:v>AUC</c:v>
                </c:pt>
                <c:pt idx="2">
                  <c:v>Peak Force</c:v>
                </c:pt>
                <c:pt idx="3">
                  <c:v>Time to Peak</c:v>
                </c:pt>
                <c:pt idx="4">
                  <c:v>Time to Base</c:v>
                </c:pt>
                <c:pt idx="5">
                  <c:v>Total Tap Time</c:v>
                </c:pt>
                <c:pt idx="6">
                  <c:v>% Time to Peak</c:v>
                </c:pt>
                <c:pt idx="7">
                  <c:v>% Time to Base</c:v>
                </c:pt>
              </c:strCache>
            </c:strRef>
          </c:cat>
          <c:val>
            <c:numRef>
              <c:f>'Rough Draft Figs'!$I$34:$I$41</c:f>
              <c:numCache>
                <c:formatCode>General</c:formatCode>
                <c:ptCount val="8"/>
                <c:pt idx="0">
                  <c:v>40.71</c:v>
                </c:pt>
                <c:pt idx="1">
                  <c:v>46.01</c:v>
                </c:pt>
                <c:pt idx="2">
                  <c:v>26.65</c:v>
                </c:pt>
                <c:pt idx="3">
                  <c:v>7.55</c:v>
                </c:pt>
                <c:pt idx="4">
                  <c:v>-2.92</c:v>
                </c:pt>
                <c:pt idx="5">
                  <c:v>-0.39</c:v>
                </c:pt>
                <c:pt idx="6">
                  <c:v>15.17</c:v>
                </c:pt>
                <c:pt idx="7">
                  <c:v>-5.28</c:v>
                </c:pt>
              </c:numCache>
            </c:numRef>
          </c:val>
          <c:extLst xmlns="http://schemas.openxmlformats.org/drawingml/2006/chart">
            <c:ext xmlns:c16="http://schemas.microsoft.com/office/drawing/2014/chart" uri="{C3380CC4-5D6E-409C-BE32-E72D297353CC}">
              <c16:uniqueId val="{00000008-EB97-1247-AB99-ACF3181FA68E}"/>
            </c:ext>
          </c:extLst>
        </c:ser>
        <c:ser>
          <c:idx val="1"/>
          <c:order val="1"/>
          <c:tx>
            <c:strRef>
              <c:f>'Rough Draft Figs'!$J$33</c:f>
              <c:strCache>
                <c:ptCount val="1"/>
                <c:pt idx="0">
                  <c:v>Non</c:v>
                </c:pt>
              </c:strCache>
            </c:strRef>
          </c:tx>
          <c:spPr>
            <a:solidFill>
              <a:schemeClr val="bg1">
                <a:lumMod val="85000"/>
              </a:schemeClr>
            </a:solidFill>
            <a:ln>
              <a:solidFill>
                <a:schemeClr val="tx1"/>
              </a:solidFill>
            </a:ln>
            <a:effectLst/>
          </c:spPr>
          <c:invertIfNegative val="0"/>
          <c:dLbls>
            <c:delete val="1"/>
          </c:dLbls>
          <c:errBars>
            <c:errBarType val="plus"/>
            <c:errValType val="cust"/>
            <c:noEndCap val="0"/>
            <c:plus>
              <c:numRef>
                <c:f>'Rough Draft Figs'!$N$34:$N$41</c:f>
                <c:numCache>
                  <c:formatCode>General</c:formatCode>
                  <c:ptCount val="8"/>
                  <c:pt idx="0">
                    <c:v>19.18</c:v>
                  </c:pt>
                  <c:pt idx="1">
                    <c:v>112.02</c:v>
                  </c:pt>
                  <c:pt idx="2">
                    <c:v>66.510000000000005</c:v>
                  </c:pt>
                  <c:pt idx="3">
                    <c:v>0</c:v>
                  </c:pt>
                  <c:pt idx="4">
                    <c:v>29.74</c:v>
                  </c:pt>
                  <c:pt idx="5">
                    <c:v>27.01</c:v>
                  </c:pt>
                  <c:pt idx="6">
                    <c:v>15.52</c:v>
                  </c:pt>
                  <c:pt idx="7">
                    <c:v>9.07</c:v>
                  </c:pt>
                </c:numCache>
              </c:numRef>
            </c:plus>
            <c:minus>
              <c:numRef>
                <c:f>'Rough Draft Figs'!$N$34:$N$41</c:f>
                <c:numCache>
                  <c:formatCode>General</c:formatCode>
                  <c:ptCount val="8"/>
                  <c:pt idx="0">
                    <c:v>19.18</c:v>
                  </c:pt>
                  <c:pt idx="1">
                    <c:v>112.02</c:v>
                  </c:pt>
                  <c:pt idx="2">
                    <c:v>66.510000000000005</c:v>
                  </c:pt>
                  <c:pt idx="3">
                    <c:v>0</c:v>
                  </c:pt>
                  <c:pt idx="4">
                    <c:v>29.74</c:v>
                  </c:pt>
                  <c:pt idx="5">
                    <c:v>27.01</c:v>
                  </c:pt>
                  <c:pt idx="6">
                    <c:v>15.52</c:v>
                  </c:pt>
                  <c:pt idx="7">
                    <c:v>9.07</c:v>
                  </c:pt>
                </c:numCache>
              </c:numRef>
            </c:minus>
            <c:spPr>
              <a:noFill/>
              <a:ln w="9525" cap="flat" cmpd="sng" algn="ctr">
                <a:solidFill>
                  <a:schemeClr val="tx1">
                    <a:lumMod val="65000"/>
                    <a:lumOff val="35000"/>
                  </a:schemeClr>
                </a:solidFill>
                <a:round/>
              </a:ln>
              <a:effectLst/>
            </c:spPr>
          </c:errBars>
          <c:cat>
            <c:strRef>
              <c:f>'Rough Draft Figs'!$H$34:$H$41</c:f>
              <c:strCache>
                <c:ptCount val="8"/>
                <c:pt idx="0">
                  <c:v>Foot-Taps</c:v>
                </c:pt>
                <c:pt idx="1">
                  <c:v>AUC</c:v>
                </c:pt>
                <c:pt idx="2">
                  <c:v>Peak Force</c:v>
                </c:pt>
                <c:pt idx="3">
                  <c:v>Time to Peak</c:v>
                </c:pt>
                <c:pt idx="4">
                  <c:v>Time to Base</c:v>
                </c:pt>
                <c:pt idx="5">
                  <c:v>Total Tap Time</c:v>
                </c:pt>
                <c:pt idx="6">
                  <c:v>% Time to Peak</c:v>
                </c:pt>
                <c:pt idx="7">
                  <c:v>% Time to Base</c:v>
                </c:pt>
              </c:strCache>
            </c:strRef>
          </c:cat>
          <c:val>
            <c:numRef>
              <c:f>'Rough Draft Figs'!$J$34:$J$41</c:f>
              <c:numCache>
                <c:formatCode>General</c:formatCode>
                <c:ptCount val="8"/>
                <c:pt idx="0">
                  <c:v>23.88</c:v>
                </c:pt>
                <c:pt idx="1">
                  <c:v>15.1</c:v>
                </c:pt>
                <c:pt idx="2">
                  <c:v>16.260000000000002</c:v>
                </c:pt>
                <c:pt idx="3">
                  <c:v>-1.88</c:v>
                </c:pt>
                <c:pt idx="4">
                  <c:v>-6.54</c:v>
                </c:pt>
                <c:pt idx="5">
                  <c:v>-5.15</c:v>
                </c:pt>
                <c:pt idx="6">
                  <c:v>5.85</c:v>
                </c:pt>
                <c:pt idx="7">
                  <c:v>-2.52</c:v>
                </c:pt>
              </c:numCache>
            </c:numRef>
          </c:val>
          <c:extLst xmlns="http://schemas.openxmlformats.org/drawingml/2006/chart">
            <c:ext xmlns:c16="http://schemas.microsoft.com/office/drawing/2014/chart" uri="{C3380CC4-5D6E-409C-BE32-E72D297353CC}">
              <c16:uniqueId val="{00000010-EB97-1247-AB99-ACF3181FA68E}"/>
            </c:ext>
          </c:extLst>
        </c:ser>
        <c:dLbls>
          <c:dLblPos val="outEnd"/>
          <c:showLegendKey val="0"/>
          <c:showVal val="1"/>
          <c:showCatName val="0"/>
          <c:showSerName val="0"/>
          <c:showPercent val="0"/>
          <c:showBubbleSize val="0"/>
        </c:dLbls>
        <c:gapWidth val="219"/>
        <c:overlap val="-27"/>
        <c:axId val="759047688"/>
        <c:axId val="759049488"/>
      </c:barChart>
      <c:catAx>
        <c:axId val="7590476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crossAx val="759049488"/>
        <c:crosses val="autoZero"/>
        <c:auto val="1"/>
        <c:lblAlgn val="ctr"/>
        <c:lblOffset val="500"/>
        <c:noMultiLvlLbl val="0"/>
      </c:catAx>
      <c:valAx>
        <c:axId val="759049488"/>
        <c:scaling>
          <c:orientation val="minMax"/>
          <c:max val="200"/>
          <c:min val="-10"/>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b="1"/>
                  <a:t>Percent Change (%)</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759047688"/>
        <c:crosses val="autoZero"/>
        <c:crossBetween val="between"/>
      </c:valAx>
      <c:spPr>
        <a:noFill/>
        <a:ln>
          <a:noFill/>
        </a:ln>
        <a:effectLst/>
      </c:spPr>
    </c:plotArea>
    <c:legend>
      <c:legendPos val="b"/>
      <c:layout>
        <c:manualLayout>
          <c:xMode val="edge"/>
          <c:yMode val="edge"/>
          <c:x val="0.63406968564228028"/>
          <c:y val="0.10205191283814723"/>
          <c:w val="0.29046101802051583"/>
          <c:h val="0.1318875782874484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mn-lt"/>
              <a:ea typeface="+mn-ea"/>
              <a:cs typeface="+mn-cs"/>
            </a:defRPr>
          </a:pPr>
          <a:endParaRPr lang="en-US"/>
        </a:p>
      </c:txPr>
    </c:legend>
    <c:plotVisOnly val="1"/>
    <c:dispBlanksAs val="gap"/>
    <c:extLst xmlns="http://schemas.openxmlformats.org/drawingml/2006/char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b="0">
          <a:solidFill>
            <a:schemeClr val="tx1"/>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98">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7.xml><?xml version="1.0" encoding="utf-8"?>
<cs:chartStyle xmlns:cs="http://schemas.microsoft.com/office/drawing/2012/chartStyle" xmlns:a="http://schemas.openxmlformats.org/drawingml/2006/main" id="298">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_rels/drawing3.xml.rels><?xml version="1.0" encoding="UTF-8" standalone="yes"?>
<Relationships xmlns="http://schemas.openxmlformats.org/package/2006/relationships"><Relationship Id="rId1" Type="http://schemas.openxmlformats.org/officeDocument/2006/relationships/image" Target="../media/image3.png"/></Relationships>
</file>

<file path=word/drawings/drawing1.xml><?xml version="1.0" encoding="utf-8"?>
<c:userShapes xmlns:c="http://schemas.openxmlformats.org/drawingml/2006/chart">
  <cdr:relSizeAnchor xmlns:cdr="http://schemas.openxmlformats.org/drawingml/2006/chartDrawing">
    <cdr:from>
      <cdr:x>0.21894</cdr:x>
      <cdr:y>0.2036</cdr:y>
    </cdr:from>
    <cdr:to>
      <cdr:x>0.4337</cdr:x>
      <cdr:y>0.29574</cdr:y>
    </cdr:to>
    <cdr:sp macro="" textlink="">
      <cdr:nvSpPr>
        <cdr:cNvPr id="2" name="Left Brace 1">
          <a:extLst xmlns:a="http://schemas.openxmlformats.org/drawingml/2006/main">
            <a:ext uri="{FF2B5EF4-FFF2-40B4-BE49-F238E27FC236}">
              <a16:creationId xmlns:a16="http://schemas.microsoft.com/office/drawing/2014/main" id="{C30E06F7-865F-1DD6-267C-8D0CBFC94843}"/>
            </a:ext>
          </a:extLst>
        </cdr:cNvPr>
        <cdr:cNvSpPr/>
      </cdr:nvSpPr>
      <cdr:spPr>
        <a:xfrm xmlns:a="http://schemas.openxmlformats.org/drawingml/2006/main" rot="5400000">
          <a:off x="1700603" y="220839"/>
          <a:ext cx="306645" cy="1220146"/>
        </a:xfrm>
        <a:prstGeom xmlns:a="http://schemas.openxmlformats.org/drawingml/2006/main" prst="leftBrace">
          <a:avLst/>
        </a:prstGeom>
        <a:ln xmlns:a="http://schemas.openxmlformats.org/drawingml/2006/main" w="9525">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solidFill>
              <a:schemeClr val="tx1"/>
            </a:solidFill>
          </a:endParaRPr>
        </a:p>
      </cdr:txBody>
    </cdr:sp>
  </cdr:relSizeAnchor>
  <cdr:relSizeAnchor xmlns:cdr="http://schemas.openxmlformats.org/drawingml/2006/chartDrawing">
    <cdr:from>
      <cdr:x>0.22188</cdr:x>
      <cdr:y>0.09697</cdr:y>
    </cdr:from>
    <cdr:to>
      <cdr:x>0.64852</cdr:x>
      <cdr:y>0.1886</cdr:y>
    </cdr:to>
    <cdr:sp macro="" textlink="">
      <cdr:nvSpPr>
        <cdr:cNvPr id="3" name="Left Brace 2">
          <a:extLst xmlns:a="http://schemas.openxmlformats.org/drawingml/2006/main">
            <a:ext uri="{FF2B5EF4-FFF2-40B4-BE49-F238E27FC236}">
              <a16:creationId xmlns:a16="http://schemas.microsoft.com/office/drawing/2014/main" id="{8ACE9118-C6F0-0D4D-BC1D-41EFB5A7F0A6}"/>
            </a:ext>
          </a:extLst>
        </cdr:cNvPr>
        <cdr:cNvSpPr/>
      </cdr:nvSpPr>
      <cdr:spPr>
        <a:xfrm xmlns:a="http://schemas.openxmlformats.org/drawingml/2006/main" rot="5400000">
          <a:off x="2320066" y="-736761"/>
          <a:ext cx="304938" cy="2423917"/>
        </a:xfrm>
        <a:prstGeom xmlns:a="http://schemas.openxmlformats.org/drawingml/2006/main" prst="leftBrace">
          <a:avLst/>
        </a:prstGeom>
        <a:ln xmlns:a="http://schemas.openxmlformats.org/drawingml/2006/main" w="9525">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endParaRPr lang="en-US"/>
        </a:p>
      </cdr:txBody>
    </cdr:sp>
  </cdr:relSizeAnchor>
  <cdr:relSizeAnchor xmlns:cdr="http://schemas.openxmlformats.org/drawingml/2006/chartDrawing">
    <cdr:from>
      <cdr:x>0.30749</cdr:x>
      <cdr:y>0.12493</cdr:y>
    </cdr:from>
    <cdr:to>
      <cdr:x>0.37348</cdr:x>
      <cdr:y>0.18903</cdr:y>
    </cdr:to>
    <cdr:sp macro="" textlink="">
      <cdr:nvSpPr>
        <cdr:cNvPr id="4" name="TextBox 3">
          <a:extLst xmlns:a="http://schemas.openxmlformats.org/drawingml/2006/main">
            <a:ext uri="{FF2B5EF4-FFF2-40B4-BE49-F238E27FC236}">
              <a16:creationId xmlns:a16="http://schemas.microsoft.com/office/drawing/2014/main" id="{676E3844-F9CC-BC9C-5BDF-2DE9300FB9E1}"/>
            </a:ext>
          </a:extLst>
        </cdr:cNvPr>
        <cdr:cNvSpPr txBox="1"/>
      </cdr:nvSpPr>
      <cdr:spPr>
        <a:xfrm xmlns:a="http://schemas.openxmlformats.org/drawingml/2006/main">
          <a:off x="1658883" y="362928"/>
          <a:ext cx="356013" cy="18621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0.40502</cdr:x>
      <cdr:y>0.02304</cdr:y>
    </cdr:from>
    <cdr:to>
      <cdr:x>0.51555</cdr:x>
      <cdr:y>0.08714</cdr:y>
    </cdr:to>
    <cdr:sp macro="" textlink="">
      <cdr:nvSpPr>
        <cdr:cNvPr id="5" name="TextBox 1">
          <a:extLst xmlns:a="http://schemas.openxmlformats.org/drawingml/2006/main">
            <a:ext uri="{FF2B5EF4-FFF2-40B4-BE49-F238E27FC236}">
              <a16:creationId xmlns:a16="http://schemas.microsoft.com/office/drawing/2014/main" id="{EAC0B544-D89F-26DC-6733-486434D2065A}"/>
            </a:ext>
          </a:extLst>
        </cdr:cNvPr>
        <cdr:cNvSpPr txBox="1"/>
      </cdr:nvSpPr>
      <cdr:spPr>
        <a:xfrm xmlns:a="http://schemas.openxmlformats.org/drawingml/2006/main">
          <a:off x="2301062" y="76678"/>
          <a:ext cx="627959" cy="2133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 #</a:t>
          </a:r>
        </a:p>
      </cdr:txBody>
    </cdr:sp>
  </cdr:relSizeAnchor>
</c:userShapes>
</file>

<file path=word/drawings/drawing2.xml><?xml version="1.0" encoding="utf-8"?>
<c:userShapes xmlns:c="http://schemas.openxmlformats.org/drawingml/2006/chart">
  <cdr:relSizeAnchor xmlns:cdr="http://schemas.openxmlformats.org/drawingml/2006/chartDrawing">
    <cdr:from>
      <cdr:x>0.30378</cdr:x>
      <cdr:y>0.41102</cdr:y>
    </cdr:from>
    <cdr:to>
      <cdr:x>0.34214</cdr:x>
      <cdr:y>0.46444</cdr:y>
    </cdr:to>
    <cdr:sp macro="" textlink="">
      <cdr:nvSpPr>
        <cdr:cNvPr id="3" name="TextBox 2">
          <a:extLst xmlns:a="http://schemas.openxmlformats.org/drawingml/2006/main">
            <a:ext uri="{FF2B5EF4-FFF2-40B4-BE49-F238E27FC236}">
              <a16:creationId xmlns:a16="http://schemas.microsoft.com/office/drawing/2014/main" id="{F09412EA-45C8-3C21-A285-C4E54BA6FDD8}"/>
            </a:ext>
          </a:extLst>
        </cdr:cNvPr>
        <cdr:cNvSpPr txBox="1"/>
      </cdr:nvSpPr>
      <cdr:spPr>
        <a:xfrm xmlns:a="http://schemas.openxmlformats.org/drawingml/2006/main">
          <a:off x="1638901" y="1145772"/>
          <a:ext cx="206950" cy="1489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a:t>
          </a:r>
        </a:p>
      </cdr:txBody>
    </cdr:sp>
  </cdr:relSizeAnchor>
  <cdr:relSizeAnchor xmlns:cdr="http://schemas.openxmlformats.org/drawingml/2006/chartDrawing">
    <cdr:from>
      <cdr:x>0.34673</cdr:x>
      <cdr:y>0.31646</cdr:y>
    </cdr:from>
    <cdr:to>
      <cdr:x>0.40854</cdr:x>
      <cdr:y>0.58088</cdr:y>
    </cdr:to>
    <cdr:sp macro="" textlink="">
      <cdr:nvSpPr>
        <cdr:cNvPr id="4" name="Left Brace 3">
          <a:extLst xmlns:a="http://schemas.openxmlformats.org/drawingml/2006/main">
            <a:ext uri="{FF2B5EF4-FFF2-40B4-BE49-F238E27FC236}">
              <a16:creationId xmlns:a16="http://schemas.microsoft.com/office/drawing/2014/main" id="{BF539126-C372-C935-C86D-8FA0B28A1B9E}"/>
            </a:ext>
          </a:extLst>
        </cdr:cNvPr>
        <cdr:cNvSpPr/>
      </cdr:nvSpPr>
      <cdr:spPr>
        <a:xfrm xmlns:a="http://schemas.openxmlformats.org/drawingml/2006/main">
          <a:off x="1870599" y="882175"/>
          <a:ext cx="333462" cy="737111"/>
        </a:xfrm>
        <a:prstGeom xmlns:a="http://schemas.openxmlformats.org/drawingml/2006/main" prst="leftBrace">
          <a:avLst/>
        </a:prstGeom>
        <a:ln xmlns:a="http://schemas.openxmlformats.org/drawingml/2006/main" w="9525">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endParaRPr lang="en-US">
            <a:solidFill>
              <a:schemeClr val="tx1"/>
            </a:solidFill>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0.43314</cdr:x>
      <cdr:y>0.17516</cdr:y>
    </cdr:from>
    <cdr:to>
      <cdr:x>0.63628</cdr:x>
      <cdr:y>0.27199</cdr:y>
    </cdr:to>
    <cdr:sp macro="" textlink="">
      <cdr:nvSpPr>
        <cdr:cNvPr id="2" name="Left Brace 1">
          <a:extLst xmlns:a="http://schemas.openxmlformats.org/drawingml/2006/main">
            <a:ext uri="{FF2B5EF4-FFF2-40B4-BE49-F238E27FC236}">
              <a16:creationId xmlns:a16="http://schemas.microsoft.com/office/drawing/2014/main" id="{68681B51-DCB5-5AC1-FA90-2DE66544490D}"/>
            </a:ext>
          </a:extLst>
        </cdr:cNvPr>
        <cdr:cNvSpPr/>
      </cdr:nvSpPr>
      <cdr:spPr>
        <a:xfrm xmlns:a="http://schemas.openxmlformats.org/drawingml/2006/main" rot="5400000">
          <a:off x="2749795" y="75274"/>
          <a:ext cx="269928" cy="1095934"/>
        </a:xfrm>
        <a:prstGeom xmlns:a="http://schemas.openxmlformats.org/drawingml/2006/main" prst="leftBrace">
          <a:avLst/>
        </a:prstGeom>
        <a:ln xmlns:a="http://schemas.openxmlformats.org/drawingml/2006/main" w="9525">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endParaRPr lang="en-US">
            <a:solidFill>
              <a:schemeClr val="tx1"/>
            </a:solidFill>
          </a:endParaRPr>
        </a:p>
      </cdr:txBody>
    </cdr:sp>
  </cdr:relSizeAnchor>
  <cdr:relSizeAnchor xmlns:cdr="http://schemas.openxmlformats.org/drawingml/2006/chartDrawing">
    <cdr:from>
      <cdr:x>0.21985</cdr:x>
      <cdr:y>0.06575</cdr:y>
    </cdr:from>
    <cdr:to>
      <cdr:x>0.63781</cdr:x>
      <cdr:y>0.16257</cdr:y>
    </cdr:to>
    <cdr:sp macro="" textlink="">
      <cdr:nvSpPr>
        <cdr:cNvPr id="3" name="Left Brace 2">
          <a:extLst xmlns:a="http://schemas.openxmlformats.org/drawingml/2006/main">
            <a:ext uri="{FF2B5EF4-FFF2-40B4-BE49-F238E27FC236}">
              <a16:creationId xmlns:a16="http://schemas.microsoft.com/office/drawing/2014/main" id="{68681B51-DCB5-5AC1-FA90-2DE66544490D}"/>
            </a:ext>
          </a:extLst>
        </cdr:cNvPr>
        <cdr:cNvSpPr/>
      </cdr:nvSpPr>
      <cdr:spPr>
        <a:xfrm xmlns:a="http://schemas.openxmlformats.org/drawingml/2006/main" rot="5400000">
          <a:off x="2178578" y="-809182"/>
          <a:ext cx="269900" cy="2254842"/>
        </a:xfrm>
        <a:prstGeom xmlns:a="http://schemas.openxmlformats.org/drawingml/2006/main" prst="leftBrace">
          <a:avLst/>
        </a:prstGeom>
        <a:ln xmlns:a="http://schemas.openxmlformats.org/drawingml/2006/main" w="9525">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endParaRPr lang="en-US">
            <a:solidFill>
              <a:schemeClr val="tx1"/>
            </a:solidFill>
          </a:endParaRPr>
        </a:p>
      </cdr:txBody>
    </cdr:sp>
  </cdr:relSizeAnchor>
  <cdr:relSizeAnchor xmlns:cdr="http://schemas.openxmlformats.org/drawingml/2006/chartDrawing">
    <cdr:from>
      <cdr:x>0.4074</cdr:x>
      <cdr:y>0</cdr:y>
    </cdr:from>
    <cdr:to>
      <cdr:x>0.47404</cdr:x>
      <cdr:y>0.06736</cdr:y>
    </cdr:to>
    <cdr:sp macro="" textlink="">
      <cdr:nvSpPr>
        <cdr:cNvPr id="4" name="TextBox 1">
          <a:extLst xmlns:a="http://schemas.openxmlformats.org/drawingml/2006/main">
            <a:ext uri="{FF2B5EF4-FFF2-40B4-BE49-F238E27FC236}">
              <a16:creationId xmlns:a16="http://schemas.microsoft.com/office/drawing/2014/main" id="{A25765E9-229E-9F3E-834B-A13A377E4DD7}"/>
            </a:ext>
          </a:extLst>
        </cdr:cNvPr>
        <cdr:cNvSpPr txBox="1"/>
      </cdr:nvSpPr>
      <cdr:spPr>
        <a:xfrm xmlns:a="http://schemas.openxmlformats.org/drawingml/2006/main">
          <a:off x="2197903" y="-6332873"/>
          <a:ext cx="359520" cy="18777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t>
          </a:r>
        </a:p>
      </cdr:txBody>
    </cdr:sp>
  </cdr:relSizeAnchor>
  <cdr:relSizeAnchor xmlns:cdr="http://schemas.openxmlformats.org/drawingml/2006/chartDrawing">
    <cdr:from>
      <cdr:x>0.51053</cdr:x>
      <cdr:y>0.09934</cdr:y>
    </cdr:from>
    <cdr:to>
      <cdr:x>0.56033</cdr:x>
      <cdr:y>0.20824</cdr:y>
    </cdr:to>
    <cdr:pic>
      <cdr:nvPicPr>
        <cdr:cNvPr id="5" name="chart">
          <a:extLst xmlns:a="http://schemas.openxmlformats.org/drawingml/2006/main">
            <a:ext uri="{FF2B5EF4-FFF2-40B4-BE49-F238E27FC236}">
              <a16:creationId xmlns:a16="http://schemas.microsoft.com/office/drawing/2014/main" id="{9F1700B1-81A7-9923-E427-49F2501E4BFD}"/>
            </a:ext>
          </a:extLst>
        </cdr:cNvPr>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754309" y="276932"/>
          <a:ext cx="268669" cy="303575"/>
        </a:xfrm>
        <a:prstGeom xmlns:a="http://schemas.openxmlformats.org/drawingml/2006/main" prst="rect">
          <a:avLst/>
        </a:prstGeom>
      </cdr:spPr>
    </cdr:pic>
  </cdr:relSizeAnchor>
</c:userShapes>
</file>

<file path=word/drawings/drawing4.xml><?xml version="1.0" encoding="utf-8"?>
<c:userShapes xmlns:c="http://schemas.openxmlformats.org/drawingml/2006/chart">
  <cdr:relSizeAnchor xmlns:cdr="http://schemas.openxmlformats.org/drawingml/2006/chartDrawing">
    <cdr:from>
      <cdr:x>0.25996</cdr:x>
      <cdr:y>0.06667</cdr:y>
    </cdr:from>
    <cdr:to>
      <cdr:x>0.55267</cdr:x>
      <cdr:y>0.13704</cdr:y>
    </cdr:to>
    <cdr:sp macro="" textlink="">
      <cdr:nvSpPr>
        <cdr:cNvPr id="2" name="Right Brace 1"/>
        <cdr:cNvSpPr/>
      </cdr:nvSpPr>
      <cdr:spPr>
        <a:xfrm xmlns:a="http://schemas.openxmlformats.org/drawingml/2006/main" rot="16200000">
          <a:off x="2067670" y="-500126"/>
          <a:ext cx="193040" cy="1559051"/>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rot="0" spcFirstLastPara="0" vert="horz" wrap="square" lIns="91440" tIns="45720" rIns="91440" bIns="45720" numCol="1" spcCol="0" rtlCol="0" fromWordArt="0" anchor="ctr" anchorCtr="0" forceAA="0" compatLnSpc="1">
          <a:prstTxWarp prst="textNoShape">
            <a:avLst/>
          </a:prstTxWarp>
          <a:no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0.38508</cdr:x>
      <cdr:y>0</cdr:y>
    </cdr:from>
    <cdr:to>
      <cdr:x>0.43706</cdr:x>
      <cdr:y>0.08032</cdr:y>
    </cdr:to>
    <cdr:sp macro="" textlink="">
      <cdr:nvSpPr>
        <cdr:cNvPr id="3" name="Text Box 95"/>
        <cdr:cNvSpPr txBox="1"/>
      </cdr:nvSpPr>
      <cdr:spPr>
        <a:xfrm xmlns:a="http://schemas.openxmlformats.org/drawingml/2006/main">
          <a:off x="2051085" y="0"/>
          <a:ext cx="276860" cy="220345"/>
        </a:xfrm>
        <a:prstGeom xmlns:a="http://schemas.openxmlformats.org/drawingml/2006/main" prst="rect">
          <a:avLst/>
        </a:prstGeom>
        <a:noFill xmlns:a="http://schemas.openxmlformats.org/drawingml/2006/main"/>
        <a:ln xmlns:a="http://schemas.openxmlformats.org/drawingml/2006/main" w="6350">
          <a:no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p xmlns:a="http://schemas.openxmlformats.org/drawingml/2006/main">
          <a:pPr marL="0" marR="0">
            <a:spcBef>
              <a:spcPts val="0"/>
            </a:spcBef>
            <a:spcAft>
              <a:spcPts val="0"/>
            </a:spcAft>
          </a:pPr>
          <a:r>
            <a:rPr lang="en-US" sz="800">
              <a:effectLst/>
              <a:latin typeface="Times New Roman" panose="02020603050405020304" pitchFamily="18" charset="0"/>
              <a:ea typeface="Times New Roman" panose="02020603050405020304" pitchFamily="18" charset="0"/>
            </a:rPr>
            <a:t>#</a:t>
          </a:r>
          <a:endParaRPr lang="en-US" sz="1200">
            <a:effectLst/>
            <a:latin typeface="Times New Roman" panose="02020603050405020304" pitchFamily="18" charset="0"/>
            <a:ea typeface="Times New Roman" panose="02020603050405020304"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0.59035</cdr:x>
      <cdr:y>0.30753</cdr:y>
    </cdr:from>
    <cdr:to>
      <cdr:x>0.65818</cdr:x>
      <cdr:y>0.38236</cdr:y>
    </cdr:to>
    <cdr:sp macro="" textlink="">
      <cdr:nvSpPr>
        <cdr:cNvPr id="3" name="TextBox 2">
          <a:extLst xmlns:a="http://schemas.openxmlformats.org/drawingml/2006/main">
            <a:ext uri="{FF2B5EF4-FFF2-40B4-BE49-F238E27FC236}">
              <a16:creationId xmlns:a16="http://schemas.microsoft.com/office/drawing/2014/main" id="{AEA5B6AF-CF2B-8874-056C-14B287837A4C}"/>
            </a:ext>
          </a:extLst>
        </cdr:cNvPr>
        <cdr:cNvSpPr txBox="1"/>
      </cdr:nvSpPr>
      <cdr:spPr>
        <a:xfrm xmlns:a="http://schemas.openxmlformats.org/drawingml/2006/main">
          <a:off x="2820176" y="874861"/>
          <a:ext cx="324031" cy="21287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400"/>
            <a:t>*</a:t>
          </a:r>
        </a:p>
      </cdr:txBody>
    </cdr:sp>
  </cdr:relSizeAnchor>
  <cdr:relSizeAnchor xmlns:cdr="http://schemas.openxmlformats.org/drawingml/2006/chartDrawing">
    <cdr:from>
      <cdr:x>0.21002</cdr:x>
      <cdr:y>0.39216</cdr:y>
    </cdr:from>
    <cdr:to>
      <cdr:x>0.27786</cdr:x>
      <cdr:y>0.46699</cdr:y>
    </cdr:to>
    <cdr:sp macro="" textlink="">
      <cdr:nvSpPr>
        <cdr:cNvPr id="4" name="TextBox 1">
          <a:extLst xmlns:a="http://schemas.openxmlformats.org/drawingml/2006/main">
            <a:ext uri="{FF2B5EF4-FFF2-40B4-BE49-F238E27FC236}">
              <a16:creationId xmlns:a16="http://schemas.microsoft.com/office/drawing/2014/main" id="{2156AD44-188C-58EB-BEF9-8BF8CFC75B96}"/>
            </a:ext>
          </a:extLst>
        </cdr:cNvPr>
        <cdr:cNvSpPr txBox="1"/>
      </cdr:nvSpPr>
      <cdr:spPr>
        <a:xfrm xmlns:a="http://schemas.openxmlformats.org/drawingml/2006/main">
          <a:off x="1003307" y="1115622"/>
          <a:ext cx="324079" cy="21287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a:t>
          </a:r>
        </a:p>
      </cdr:txBody>
    </cdr:sp>
  </cdr:relSizeAnchor>
  <cdr:relSizeAnchor xmlns:cdr="http://schemas.openxmlformats.org/drawingml/2006/chartDrawing">
    <cdr:from>
      <cdr:x>0.39925</cdr:x>
      <cdr:y>0.7914</cdr:y>
    </cdr:from>
    <cdr:to>
      <cdr:x>0.5428</cdr:x>
      <cdr:y>0.87176</cdr:y>
    </cdr:to>
    <cdr:sp macro="" textlink="">
      <cdr:nvSpPr>
        <cdr:cNvPr id="2" name="TextBox 1">
          <a:extLst xmlns:a="http://schemas.openxmlformats.org/drawingml/2006/main">
            <a:ext uri="{FF2B5EF4-FFF2-40B4-BE49-F238E27FC236}">
              <a16:creationId xmlns:a16="http://schemas.microsoft.com/office/drawing/2014/main" id="{A9500D41-0265-A618-6F93-2FD51D285080}"/>
            </a:ext>
          </a:extLst>
        </cdr:cNvPr>
        <cdr:cNvSpPr txBox="1"/>
      </cdr:nvSpPr>
      <cdr:spPr>
        <a:xfrm xmlns:a="http://schemas.openxmlformats.org/drawingml/2006/main">
          <a:off x="1907247" y="2251371"/>
          <a:ext cx="685753" cy="22860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 #</a:t>
          </a:r>
        </a:p>
      </cdr:txBody>
    </cdr:sp>
  </cdr:relSizeAnchor>
  <cdr:relSizeAnchor xmlns:cdr="http://schemas.openxmlformats.org/drawingml/2006/chartDrawing">
    <cdr:from>
      <cdr:x>0.27896</cdr:x>
      <cdr:y>0.73531</cdr:y>
    </cdr:from>
    <cdr:to>
      <cdr:x>0.58946</cdr:x>
      <cdr:y>0.81201</cdr:y>
    </cdr:to>
    <cdr:sp macro="" textlink="">
      <cdr:nvSpPr>
        <cdr:cNvPr id="5" name="Right Brace 4"/>
        <cdr:cNvSpPr/>
      </cdr:nvSpPr>
      <cdr:spPr>
        <a:xfrm xmlns:a="http://schemas.openxmlformats.org/drawingml/2006/main" rot="5400000">
          <a:off x="1965180" y="1459250"/>
          <a:ext cx="218209" cy="1483302"/>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solidFill>
              <a:schemeClr val="tx1"/>
            </a:solidFill>
          </a:endParaRPr>
        </a:p>
      </cdr:txBody>
    </cdr:sp>
  </cdr:relSizeAnchor>
</c:userShapes>
</file>

<file path=word/drawings/drawing6.xml><?xml version="1.0" encoding="utf-8"?>
<c:userShapes xmlns:c="http://schemas.openxmlformats.org/drawingml/2006/chart">
  <cdr:relSizeAnchor xmlns:cdr="http://schemas.openxmlformats.org/drawingml/2006/chartDrawing">
    <cdr:from>
      <cdr:x>0.60667</cdr:x>
      <cdr:y>0.58115</cdr:y>
    </cdr:from>
    <cdr:to>
      <cdr:x>0.67449</cdr:x>
      <cdr:y>0.65598</cdr:y>
    </cdr:to>
    <cdr:sp macro="" textlink="">
      <cdr:nvSpPr>
        <cdr:cNvPr id="2" name="TextBox 1">
          <a:extLst xmlns:a="http://schemas.openxmlformats.org/drawingml/2006/main">
            <a:ext uri="{FF2B5EF4-FFF2-40B4-BE49-F238E27FC236}">
              <a16:creationId xmlns:a16="http://schemas.microsoft.com/office/drawing/2014/main" id="{2156AD44-188C-58EB-BEF9-8BF8CFC75B96}"/>
            </a:ext>
          </a:extLst>
        </cdr:cNvPr>
        <cdr:cNvSpPr txBox="1"/>
      </cdr:nvSpPr>
      <cdr:spPr>
        <a:xfrm xmlns:a="http://schemas.openxmlformats.org/drawingml/2006/main">
          <a:off x="2898122" y="1653262"/>
          <a:ext cx="323983" cy="21287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a:t>
          </a:r>
        </a:p>
      </cdr:txBody>
    </cdr:sp>
  </cdr:relSizeAnchor>
</c:userShapes>
</file>

<file path=word/drawings/drawing7.xml><?xml version="1.0" encoding="utf-8"?>
<c:userShapes xmlns:c="http://schemas.openxmlformats.org/drawingml/2006/chart">
  <cdr:relSizeAnchor xmlns:cdr="http://schemas.openxmlformats.org/drawingml/2006/chartDrawing">
    <cdr:from>
      <cdr:x>0.0049</cdr:x>
      <cdr:y>0.12269</cdr:y>
    </cdr:from>
    <cdr:to>
      <cdr:x>0.24926</cdr:x>
      <cdr:y>0.20949</cdr:y>
    </cdr:to>
    <cdr:sp macro="" textlink="">
      <cdr:nvSpPr>
        <cdr:cNvPr id="2" name="TextBox 1">
          <a:extLst xmlns:a="http://schemas.openxmlformats.org/drawingml/2006/main">
            <a:ext uri="{FF2B5EF4-FFF2-40B4-BE49-F238E27FC236}">
              <a16:creationId xmlns:a16="http://schemas.microsoft.com/office/drawing/2014/main" id="{9F1BE520-E27E-D34E-A449-BA8442B5867F}"/>
            </a:ext>
          </a:extLst>
        </cdr:cNvPr>
        <cdr:cNvSpPr txBox="1"/>
      </cdr:nvSpPr>
      <cdr:spPr>
        <a:xfrm xmlns:a="http://schemas.openxmlformats.org/drawingml/2006/main">
          <a:off x="26126" y="383308"/>
          <a:ext cx="1301844" cy="27118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Pre-intervention</a:t>
          </a:r>
        </a:p>
      </cdr:txBody>
    </cdr:sp>
  </cdr:relSizeAnchor>
  <cdr:relSizeAnchor xmlns:cdr="http://schemas.openxmlformats.org/drawingml/2006/chartDrawing">
    <cdr:from>
      <cdr:x>0.00883</cdr:x>
      <cdr:y>0.63255</cdr:y>
    </cdr:from>
    <cdr:to>
      <cdr:x>0.30143</cdr:x>
      <cdr:y>0.71936</cdr:y>
    </cdr:to>
    <cdr:sp macro="" textlink="">
      <cdr:nvSpPr>
        <cdr:cNvPr id="3" name="TextBox 1">
          <a:extLst xmlns:a="http://schemas.openxmlformats.org/drawingml/2006/main">
            <a:ext uri="{FF2B5EF4-FFF2-40B4-BE49-F238E27FC236}">
              <a16:creationId xmlns:a16="http://schemas.microsoft.com/office/drawing/2014/main" id="{41403A11-AFA5-AB25-4DDD-7EAF44FF2493}"/>
            </a:ext>
          </a:extLst>
        </cdr:cNvPr>
        <cdr:cNvSpPr txBox="1"/>
      </cdr:nvSpPr>
      <cdr:spPr>
        <a:xfrm xmlns:a="http://schemas.openxmlformats.org/drawingml/2006/main">
          <a:off x="47026" y="1976213"/>
          <a:ext cx="1558888" cy="27121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1"/>
            <a:t>Post-intervention</a:t>
          </a:r>
        </a:p>
      </cdr:txBody>
    </cdr:sp>
  </cdr:relSizeAnchor>
  <cdr:relSizeAnchor xmlns:cdr="http://schemas.openxmlformats.org/drawingml/2006/chartDrawing">
    <cdr:from>
      <cdr:x>0.92903</cdr:x>
      <cdr:y>0.03847</cdr:y>
    </cdr:from>
    <cdr:to>
      <cdr:x>0.93761</cdr:x>
      <cdr:y>0.33527</cdr:y>
    </cdr:to>
    <cdr:sp macro="" textlink="">
      <cdr:nvSpPr>
        <cdr:cNvPr id="4" name="Right Brace 3"/>
        <cdr:cNvSpPr/>
      </cdr:nvSpPr>
      <cdr:spPr>
        <a:xfrm xmlns:a="http://schemas.openxmlformats.org/drawingml/2006/main">
          <a:off x="4949558" y="120182"/>
          <a:ext cx="45711" cy="927262"/>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algn="l"/>
          <a:endParaRPr lang="en-US" sz="1100"/>
        </a:p>
      </cdr:txBody>
    </cdr:sp>
  </cdr:relSizeAnchor>
  <cdr:relSizeAnchor xmlns:cdr="http://schemas.openxmlformats.org/drawingml/2006/chartDrawing">
    <cdr:from>
      <cdr:x>0.68012</cdr:x>
      <cdr:y>0.53927</cdr:y>
    </cdr:from>
    <cdr:to>
      <cdr:x>0.68923</cdr:x>
      <cdr:y>0.80514</cdr:y>
    </cdr:to>
    <cdr:sp macro="" textlink="">
      <cdr:nvSpPr>
        <cdr:cNvPr id="5" name="Right Brace 4"/>
        <cdr:cNvSpPr/>
      </cdr:nvSpPr>
      <cdr:spPr>
        <a:xfrm xmlns:a="http://schemas.openxmlformats.org/drawingml/2006/main">
          <a:off x="3623464" y="1684800"/>
          <a:ext cx="48536" cy="830627"/>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algn="l"/>
          <a:endParaRPr lang="en-US" sz="1100"/>
        </a:p>
      </cdr:txBody>
    </cdr:sp>
  </cdr:relSizeAnchor>
  <cdr:relSizeAnchor xmlns:cdr="http://schemas.openxmlformats.org/drawingml/2006/chartDrawing">
    <cdr:from>
      <cdr:x>0.92904</cdr:x>
      <cdr:y>0.14548</cdr:y>
    </cdr:from>
    <cdr:to>
      <cdr:x>0.98635</cdr:x>
      <cdr:y>0.19365</cdr:y>
    </cdr:to>
    <cdr:sp macro="" textlink="">
      <cdr:nvSpPr>
        <cdr:cNvPr id="6" name="TextBox 1"/>
        <cdr:cNvSpPr txBox="1"/>
      </cdr:nvSpPr>
      <cdr:spPr>
        <a:xfrm xmlns:a="http://schemas.openxmlformats.org/drawingml/2006/main">
          <a:off x="4949586" y="454497"/>
          <a:ext cx="305328" cy="15049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a:t>
          </a:r>
        </a:p>
      </cdr:txBody>
    </cdr:sp>
  </cdr:relSizeAnchor>
  <cdr:relSizeAnchor xmlns:cdr="http://schemas.openxmlformats.org/drawingml/2006/chartDrawing">
    <cdr:from>
      <cdr:x>0.67736</cdr:x>
      <cdr:y>0.63084</cdr:y>
    </cdr:from>
    <cdr:to>
      <cdr:x>0.73467</cdr:x>
      <cdr:y>0.67901</cdr:y>
    </cdr:to>
    <cdr:sp macro="" textlink="">
      <cdr:nvSpPr>
        <cdr:cNvPr id="7" name="TextBox 1"/>
        <cdr:cNvSpPr txBox="1"/>
      </cdr:nvSpPr>
      <cdr:spPr>
        <a:xfrm xmlns:a="http://schemas.openxmlformats.org/drawingml/2006/main">
          <a:off x="3608731" y="1970874"/>
          <a:ext cx="305327" cy="15049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a:t>
          </a:r>
        </a:p>
      </cdr:txBody>
    </cdr:sp>
  </cdr:relSizeAnchor>
</c:userShapes>
</file>

<file path=word/drawings/drawing8.xml><?xml version="1.0" encoding="utf-8"?>
<c:userShapes xmlns:c="http://schemas.openxmlformats.org/drawingml/2006/chart">
  <cdr:relSizeAnchor xmlns:cdr="http://schemas.openxmlformats.org/drawingml/2006/chartDrawing">
    <cdr:from>
      <cdr:x>0.02228</cdr:x>
      <cdr:y>0.12269</cdr:y>
    </cdr:from>
    <cdr:to>
      <cdr:x>0.24926</cdr:x>
      <cdr:y>0.20949</cdr:y>
    </cdr:to>
    <cdr:sp macro="" textlink="">
      <cdr:nvSpPr>
        <cdr:cNvPr id="2" name="TextBox 1">
          <a:extLst xmlns:a="http://schemas.openxmlformats.org/drawingml/2006/main">
            <a:ext uri="{FF2B5EF4-FFF2-40B4-BE49-F238E27FC236}">
              <a16:creationId xmlns:a16="http://schemas.microsoft.com/office/drawing/2014/main" id="{9F1BE520-E27E-D34E-A449-BA8442B5867F}"/>
            </a:ext>
          </a:extLst>
        </cdr:cNvPr>
        <cdr:cNvSpPr txBox="1"/>
      </cdr:nvSpPr>
      <cdr:spPr>
        <a:xfrm xmlns:a="http://schemas.openxmlformats.org/drawingml/2006/main">
          <a:off x="120179" y="387204"/>
          <a:ext cx="1224570" cy="2739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b="1"/>
            <a:t>Pre-intervention</a:t>
          </a:r>
        </a:p>
      </cdr:txBody>
    </cdr:sp>
  </cdr:relSizeAnchor>
  <cdr:relSizeAnchor xmlns:cdr="http://schemas.openxmlformats.org/drawingml/2006/chartDrawing">
    <cdr:from>
      <cdr:x>0.02615</cdr:x>
      <cdr:y>0.63255</cdr:y>
    </cdr:from>
    <cdr:to>
      <cdr:x>0.30143</cdr:x>
      <cdr:y>0.71936</cdr:y>
    </cdr:to>
    <cdr:sp macro="" textlink="">
      <cdr:nvSpPr>
        <cdr:cNvPr id="3" name="TextBox 1">
          <a:extLst xmlns:a="http://schemas.openxmlformats.org/drawingml/2006/main">
            <a:ext uri="{FF2B5EF4-FFF2-40B4-BE49-F238E27FC236}">
              <a16:creationId xmlns:a16="http://schemas.microsoft.com/office/drawing/2014/main" id="{41403A11-AFA5-AB25-4DDD-7EAF44FF2493}"/>
            </a:ext>
          </a:extLst>
        </cdr:cNvPr>
        <cdr:cNvSpPr txBox="1"/>
      </cdr:nvSpPr>
      <cdr:spPr>
        <a:xfrm xmlns:a="http://schemas.openxmlformats.org/drawingml/2006/main">
          <a:off x="141080" y="1996296"/>
          <a:ext cx="1485124" cy="273968"/>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b="1"/>
            <a:t>Post-intervention</a:t>
          </a:r>
        </a:p>
      </cdr:txBody>
    </cdr:sp>
  </cdr:relSizeAnchor>
  <cdr:relSizeAnchor xmlns:cdr="http://schemas.openxmlformats.org/drawingml/2006/chartDrawing">
    <cdr:from>
      <cdr:x>0.91832</cdr:x>
      <cdr:y>0.12475</cdr:y>
    </cdr:from>
    <cdr:to>
      <cdr:x>0.97595</cdr:x>
      <cdr:y>0.18946</cdr:y>
    </cdr:to>
    <cdr:sp macro="" textlink="">
      <cdr:nvSpPr>
        <cdr:cNvPr id="4" name="TextBox 1">
          <a:extLst xmlns:a="http://schemas.openxmlformats.org/drawingml/2006/main">
            <a:ext uri="{FF2B5EF4-FFF2-40B4-BE49-F238E27FC236}">
              <a16:creationId xmlns:a16="http://schemas.microsoft.com/office/drawing/2014/main" id="{2156AD44-188C-58EB-BEF9-8BF8CFC75B96}"/>
            </a:ext>
          </a:extLst>
        </cdr:cNvPr>
        <cdr:cNvSpPr txBox="1"/>
      </cdr:nvSpPr>
      <cdr:spPr>
        <a:xfrm xmlns:a="http://schemas.openxmlformats.org/drawingml/2006/main">
          <a:off x="4954325" y="393693"/>
          <a:ext cx="310911" cy="20422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a:t>
          </a:r>
        </a:p>
      </cdr:txBody>
    </cdr:sp>
  </cdr:relSizeAnchor>
  <cdr:relSizeAnchor xmlns:cdr="http://schemas.openxmlformats.org/drawingml/2006/chartDrawing">
    <cdr:from>
      <cdr:x>0.90815</cdr:x>
      <cdr:y>0.05417</cdr:y>
    </cdr:from>
    <cdr:to>
      <cdr:x>0.92171</cdr:x>
      <cdr:y>0.28652</cdr:y>
    </cdr:to>
    <cdr:sp macro="" textlink="">
      <cdr:nvSpPr>
        <cdr:cNvPr id="5" name="Right Brace 4">
          <a:extLst xmlns:a="http://schemas.openxmlformats.org/drawingml/2006/main">
            <a:ext uri="{FF2B5EF4-FFF2-40B4-BE49-F238E27FC236}">
              <a16:creationId xmlns:a16="http://schemas.microsoft.com/office/drawing/2014/main" id="{44E368C2-A760-F69A-3244-4B4D70E481C5}"/>
            </a:ext>
          </a:extLst>
        </cdr:cNvPr>
        <cdr:cNvSpPr/>
      </cdr:nvSpPr>
      <cdr:spPr>
        <a:xfrm xmlns:a="http://schemas.openxmlformats.org/drawingml/2006/main">
          <a:off x="4899458" y="170946"/>
          <a:ext cx="73156" cy="733285"/>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algn="l"/>
          <a:endParaRPr lang="en-US" sz="1100"/>
        </a:p>
      </cdr:txBody>
    </cdr:sp>
  </cdr:relSizeAnchor>
  <cdr:relSizeAnchor xmlns:cdr="http://schemas.openxmlformats.org/drawingml/2006/chartDrawing">
    <cdr:from>
      <cdr:x>0.90232</cdr:x>
      <cdr:y>0.61498</cdr:y>
    </cdr:from>
    <cdr:to>
      <cdr:x>0.95995</cdr:x>
      <cdr:y>0.67969</cdr:y>
    </cdr:to>
    <cdr:sp macro="" textlink="">
      <cdr:nvSpPr>
        <cdr:cNvPr id="6" name="TextBox 1">
          <a:extLst xmlns:a="http://schemas.openxmlformats.org/drawingml/2006/main">
            <a:ext uri="{FF2B5EF4-FFF2-40B4-BE49-F238E27FC236}">
              <a16:creationId xmlns:a16="http://schemas.microsoft.com/office/drawing/2014/main" id="{C44EB250-F6C5-5E42-129C-1C450D94C7DC}"/>
            </a:ext>
          </a:extLst>
        </cdr:cNvPr>
        <cdr:cNvSpPr txBox="1"/>
      </cdr:nvSpPr>
      <cdr:spPr>
        <a:xfrm xmlns:a="http://schemas.openxmlformats.org/drawingml/2006/main">
          <a:off x="5073685" y="2022859"/>
          <a:ext cx="324049" cy="21285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400"/>
            <a:t>*</a:t>
          </a:r>
        </a:p>
      </cdr:txBody>
    </cdr:sp>
  </cdr:relSizeAnchor>
  <cdr:relSizeAnchor xmlns:cdr="http://schemas.openxmlformats.org/drawingml/2006/chartDrawing">
    <cdr:from>
      <cdr:x>0.89215</cdr:x>
      <cdr:y>0.5444</cdr:y>
    </cdr:from>
    <cdr:to>
      <cdr:x>0.90571</cdr:x>
      <cdr:y>0.77675</cdr:y>
    </cdr:to>
    <cdr:sp macro="" textlink="">
      <cdr:nvSpPr>
        <cdr:cNvPr id="7" name="Right Brace 6">
          <a:extLst xmlns:a="http://schemas.openxmlformats.org/drawingml/2006/main">
            <a:ext uri="{FF2B5EF4-FFF2-40B4-BE49-F238E27FC236}">
              <a16:creationId xmlns:a16="http://schemas.microsoft.com/office/drawing/2014/main" id="{71D24EDE-4C9C-45E7-C476-68D5EA819685}"/>
            </a:ext>
          </a:extLst>
        </cdr:cNvPr>
        <cdr:cNvSpPr/>
      </cdr:nvSpPr>
      <cdr:spPr>
        <a:xfrm xmlns:a="http://schemas.openxmlformats.org/drawingml/2006/main">
          <a:off x="5016500" y="1790700"/>
          <a:ext cx="76246" cy="764269"/>
        </a:xfrm>
        <a:prstGeom xmlns:a="http://schemas.openxmlformats.org/drawingml/2006/main" prst="rightBrace">
          <a:avLst/>
        </a:prstGeom>
        <a:ln xmlns:a="http://schemas.openxmlformats.org/drawingml/2006/main">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algn="l"/>
          <a:endParaRPr lang="en-US" sz="1100"/>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76506B87-EDF2-8B4E-8120-5598562F3080}"/>
      </w:docPartPr>
      <w:docPartBody>
        <w:p w:rsidR="007E740D" w:rsidRDefault="00746959">
          <w:r w:rsidRPr="00573965">
            <w:rPr>
              <w:rStyle w:val="PlaceholderText"/>
            </w:rPr>
            <w:t>Click or tap here to enter text.</w:t>
          </w:r>
        </w:p>
      </w:docPartBody>
    </w:docPart>
    <w:docPart>
      <w:docPartPr>
        <w:name w:val="34B11D897283B3499DB155DDE53BFEF8"/>
        <w:category>
          <w:name w:val="General"/>
          <w:gallery w:val="placeholder"/>
        </w:category>
        <w:types>
          <w:type w:val="bbPlcHdr"/>
        </w:types>
        <w:behaviors>
          <w:behavior w:val="content"/>
        </w:behaviors>
        <w:guid w:val="{5F61CE94-0E0C-DD4B-A8CB-22CBADF6B4B3}"/>
      </w:docPartPr>
      <w:docPartBody>
        <w:p w:rsidR="001E5A10" w:rsidRDefault="00067B13" w:rsidP="00067B13">
          <w:pPr>
            <w:pStyle w:val="34B11D897283B3499DB155DDE53BFEF8"/>
          </w:pPr>
          <w:r w:rsidRPr="00573965">
            <w:rPr>
              <w:rStyle w:val="PlaceholderText"/>
            </w:rPr>
            <w:t>Click or tap here to enter text.</w:t>
          </w:r>
        </w:p>
      </w:docPartBody>
    </w:docPart>
    <w:docPart>
      <w:docPartPr>
        <w:name w:val="7E41C5D5688C7E4496A9E950F8DB0CA1"/>
        <w:category>
          <w:name w:val="General"/>
          <w:gallery w:val="placeholder"/>
        </w:category>
        <w:types>
          <w:type w:val="bbPlcHdr"/>
        </w:types>
        <w:behaviors>
          <w:behavior w:val="content"/>
        </w:behaviors>
        <w:guid w:val="{43A6D5C2-B5E4-004B-81E7-79DB3F3375F4}"/>
      </w:docPartPr>
      <w:docPartBody>
        <w:p w:rsidR="00BF4E5F" w:rsidRDefault="001E5A10" w:rsidP="001E5A10">
          <w:pPr>
            <w:pStyle w:val="7E41C5D5688C7E4496A9E950F8DB0CA1"/>
          </w:pPr>
          <w:r w:rsidRPr="0057396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959"/>
    <w:rsid w:val="00067B13"/>
    <w:rsid w:val="001E5A10"/>
    <w:rsid w:val="003108E6"/>
    <w:rsid w:val="005F55E2"/>
    <w:rsid w:val="007415C4"/>
    <w:rsid w:val="00746959"/>
    <w:rsid w:val="007E740D"/>
    <w:rsid w:val="00852C88"/>
    <w:rsid w:val="009E0DF8"/>
    <w:rsid w:val="00BC0E9F"/>
    <w:rsid w:val="00BC4C20"/>
    <w:rsid w:val="00BF4E5F"/>
    <w:rsid w:val="00CD50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5A10"/>
    <w:rPr>
      <w:color w:val="808080"/>
    </w:rPr>
  </w:style>
  <w:style w:type="paragraph" w:customStyle="1" w:styleId="7E41C5D5688C7E4496A9E950F8DB0CA1">
    <w:name w:val="7E41C5D5688C7E4496A9E950F8DB0CA1"/>
    <w:rsid w:val="001E5A10"/>
    <w:rPr>
      <w:kern w:val="2"/>
      <w14:ligatures w14:val="standardContextual"/>
    </w:rPr>
  </w:style>
  <w:style w:type="paragraph" w:customStyle="1" w:styleId="34B11D897283B3499DB155DDE53BFEF8">
    <w:name w:val="34B11D897283B3499DB155DDE53BFEF8"/>
    <w:rsid w:val="00067B1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AF4F37-D0B1-1F48-8695-82BD5084EF0C}">
  <we:reference id="wa104382081" version="1.55.1.0" store="en-US" storeType="OMEX"/>
  <we:alternateReferences>
    <we:reference id="wa104382081" version="1.55.1.0" store="" storeType="OMEX"/>
  </we:alternateReferences>
  <we:properties>
    <we:property name="MENDELEY_CITATIONS" value="[{&quot;citationID&quot;:&quot;MENDELEY_CITATION_197d558e-8cd4-49dd-ba58-59f1f6571e9c&quot;,&quot;properties&quot;:{&quot;noteIndex&quot;:0},&quot;isEdited&quot;:false,&quot;manualOverride&quot;:{&quot;citeprocText&quot;:&quot;&lt;sup&gt;1,2,8,34,57,66,68,74,79,90,91,116,146,150,166,170&lt;/sup&gt;&quot;,&quot;isManuallyOverridden&quot;:false,&quot;manualOverrideText&quot;:&quot;&quot;},&quot;citationTag&quot;:&quot;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&quot;,&quot;citationItems&quot;:[{&quot;id&quot;:&quot;268c948e-92ec-3714-a7a3-edd8d9db16ee&quot;,&quot;itemData&quot;:{&quot;DOI&quot;:&quot;10.1161/01.STR.0000105386.05173.5E/FORMAT/EPUB&quot;,&quot;ISSN&quot;:&quot;00392499&quot;,&quot;PMID&quot;:&quot;14684785&quot;,&quot;abstract&quot;:&quot;Background and Purpose-There is no consensus concerning the number of patients developing spasticity or the relationship between spasticity and disabilities after acute stroke. The aim of the present study was to describe the extent to which spasticity occurs and is associated with disabilities (motor impairments and activity limitations). Methods-Ninety-five patients with first-ever stroke were examined initially (mean, 5.4 days) and 3 months after stroke with the Modified Ashworth Scale for spasticity; self-reported muscle stiffness; tendon reflexes; Birgitta Lindmark motor performance; Nine Hole Peg Test for manual dexterity; Rivermead Mobility Index; Get-Up and Go test; and Barthel Index. Results-Of the 95 patients studied, 64 were hemiparetic, 18 were spastic, 6 reported muscle stiffness, and 18 had increased tendon reflexes 3 months after stroke. Patients who were nonspastic (n=77) had statistically significantly better motor and activity scores than spastic patients (n=18). However, the correlations between muscle tone and disability scores were low, and severe disabilities were seen in almost the same number of nonspastic as spastic patients. Conclusions-Although spasticity seems to contribute to disabilities after stroke, spasticity was present in only 19% of the patients investigated 3 months after stroke. Severe disabilities were seen in almost the same number of nonspastic as spastic patients. These findings indicate that the focus on spasticity in stroke rehabilitation is out of step with its clinical importance. Careful and continual evaluation to establish the cause of the patient's disabilities is essential before a decision is made on the most proper rehabilitation approach.&quot;,&quot;author&quot;:[{&quot;dropping-particle&quot;:&quot;&quot;,&quot;family&quot;:&quot;Sommerfeld&quot;,&quot;given&quot;:&quot;Disa K.&quot;,&quot;non-dropping-particle&quot;:&quot;&quot;,&quot;parse-names&quot;:false,&quot;suffix&quot;:&quot;&quot;},{&quot;dropping-particle&quot;:&quot;&quot;,&quot;family&quot;:&quot;Eek&quot;,&quot;given&quot;:&quot;Elsy U.B.&quot;,&quot;non-dropping-particle&quot;:&quot;&quot;,&quot;parse-names&quot;:false,&quot;suffix&quot;:&quot;&quot;},{&quot;dropping-particle&quot;:&quot;&quot;,&quot;family&quot;:&quot;Svensson&quot;,&quot;given&quot;:&quot;Anna Karin&quot;,&quot;non-dropping-particle&quot;:&quot;&quot;,&quot;parse-names&quot;:false,&quot;suffix&quot;:&quot;&quot;},{&quot;dropping-particle&quot;:&quot;&quot;,&quot;family&quot;:&quot;Holmqvist&quot;,&quot;given&quot;:&quot;Lotta Widén&quot;,&quot;non-dropping-particle&quot;:&quot;&quot;,&quot;parse-names&quot;:false,&quot;suffix&quot;:&quot;&quot;},{&quot;dropping-particle&quot;:&quot;&quot;,&quot;family&quot;:&quot;Arbin&quot;,&quot;given&quot;:&quot;Magnus H.&quot;,&quot;non-dropping-particle&quot;:&quot;Von&quot;,&quot;parse-names&quot;:false,&quot;suffix&quot;:&quot;&quot;}],&quot;container-title&quot;:&quot;Stroke&quot;,&quot;id&quot;:&quot;268c948e-92ec-3714-a7a3-edd8d9db16ee&quot;,&quot;issue&quot;:&quot;1&quot;,&quot;issued&quot;:{&quot;date-parts&quot;:[[&quot;2004&quot;,&quot;1&quot;]]},&quot;page&quot;:&quot;134-139&quot;,&quot;title&quot;:&quot;Spasticity after Stroke: Its Occurrence and Association with Motor Impairments and Activity Limitations&quot;,&quot;type&quot;:&quot;article-journal&quot;,&quot;volume&quot;:&quot;35&quot;,&quot;container-title-short&quot;:&quot;Stroke&quot;},&quot;uris&quot;:[&quot;http://www.mendeley.com/documents/?uuid=268c948e-92ec-3714-a7a3-edd8d9db16ee&quot;],&quot;isTemporary&quot;:false,&quot;legacyDesktopId&quot;:&quot;268c948e-92ec-3714-a7a3-edd8d9db16ee&quot;},{&quot;id&quot;:&quot;05374ea8-2d3c-359f-a95e-b43d94eb3075&quot;,&quot;itemData&quot;:{&quot;DOI&quot;:&quot;10.3390/toxins12080492&quot;,&quot;ISSN&quot;:&quot;2072-6651&quot;,&quot;abstract&quot;:&quot;Spastic muscles are weak muscles. It is known that muscle weakness is linked to poor motor performance. Botulinum neurotoxin (BoNT) injections are considered as the first-line treatment for focal spasticity. The purpose of this study was to quantitatively investigate the effects of BoNT injections on force control of spastic biceps brachii muscles in stroke survivors. Ten stroke survivors with spastic hemiplegia (51.7 ± 11.5 yrs; 5 men) who received 100 units of incobotulinumtoxinA or onabotulinumtoxinA to the biceps brachii muscles participated in this study. Spasticity assessment (Modified Ashworth Scale (MAS) and reflex torque) and muscle strength of elbow flexors, as well as motor performance assessment (force variability of submaximal elbow flexion) were performed within one week before (pre-injection) and 3~4 weeks (3-wk) after BoNT injections. As expected, BoNT injections reduced the MAS score and reflex torque, and elbow flexor strength on the spastic paretic side. However, motor performance remained within similar level before and after injections. There was no change in muscle strength or motor performance on the contralateral arm after BoNT injections. The results of this study provide evidence that BoNT injections can reduce spasticity and muscle strength, while motor performance of the weakened spastic muscle remains unchanged.&quot;,&quot;author&quot;:[{&quot;dropping-particle&quot;:&quot;&quot;,&quot;family&quot;:&quot;Chen&quot;,&quot;given&quot;:&quot;Yen-Ting&quot;,&quot;non-dropping-particle&quot;:&quot;&quot;,&quot;parse-names&quot;:false,&quot;suffix&quot;:&quot;&quot;},{&quot;dropping-particle&quot;:&quot;&quot;,&quot;family&quot;:&quot;Zhang&quot;,&quot;given&quot;:&quot;Chuan&quot;,&quot;non-dropping-particle&quot;:&quot;&quot;,&quot;parse-names&quot;:false,&quot;suffix&quot;:&quot;&quot;},{&quot;dropping-particle&quot;:&quot;&quot;,&quot;family&quot;:&quot;Liu&quot;,&quot;given&quot;:&quot;Yang&quot;,&quot;non-dropping-particle&quot;:&quot;&quot;,&quot;parse-names&quot;:false,&quot;suffix&quot;:&quot;&quot;},{&quot;dropping-particle&quot;:&quot;&quot;,&quot;family&quot;:&quot;Magat&quot;,&quot;given&quot;:&quot;Elaine&quot;,&quot;non-dropping-particle&quot;:&quot;&quot;,&quot;parse-names&quot;:false,&quot;suffix&quot;:&quot;&quot;},{&quot;dropping-particle&quot;:&quot;&quot;,&quot;family&quot;:&quot;Verduzco-Gutierrez&quot;,&quot;given&quot;:&quot;Monica&quot;,&quot;non-dropping-particle&quot;:&quot;&quot;,&quot;parse-names&quot;:false,&quot;suffix&quot;:&quot;&quot;},{&quot;dropping-particle&quot;:&quot;&quot;,&quot;family&quot;:&quot;Francisco&quot;,&quot;given&quot;:&quot;Gerard E&quot;,&quot;non-dropping-particle&quot;:&quot;&quot;,&quot;parse-names&quot;:false,&quot;suffix&quot;:&quot;&quot;},{&quot;dropping-particle&quot;:&quot;&quot;,&quot;family&quot;:&quot;Zhou&quot;,&quot;given&quot;:&quot;Ping&quot;,&quot;non-dropping-particle&quot;:&quot;&quot;,&quot;parse-names&quot;:false,&quot;suffix&quot;:&quot;&quot;},{&quot;dropping-particle&quot;:&quot;&quot;,&quot;family&quot;:&quot;Zhang&quot;,&quot;given&quot;:&quot;Yingchun&quot;,&quot;non-dropping-particle&quot;:&quot;&quot;,&quot;parse-names&quot;:false,&quot;suffix&quot;:&quot;&quot;},{&quot;dropping-particle&quot;:&quot;&quot;,&quot;family&quot;:&quot;Li&quot;,&quot;given&quot;:&quot;Sheng&quot;,&quot;non-dropping-particle&quot;:&quot;&quot;,&quot;parse-names&quot;:false,&quot;suffix&quot;:&quot;&quot;}],&quot;container-title&quot;:&quot;Toxins&quot;,&quot;id&quot;:&quot;05374ea8-2d3c-359f-a95e-b43d94eb3075&quot;,&quot;issue&quot;:&quot;8&quot;,&quot;issued&quot;:{&quot;date-parts&quot;:[[&quot;2020&quot;,&quot;7&quot;,&quot;31&quot;]]},&quot;note&quot;:&quot;Accession Number: 32751970. Language: English. Date Revised: 20210414. Date Created: 20200806. Date Completed: 20210308. Update Code: 20210414. Publication Type: Clinical Trial, Journal Article, Research Support, N.I.H., Extramural. Journal ID: 101530765. Publication Model: Electronic. Cited Medium: Internet. NLM ISO Abbr: Toxins (Basel). PubMed Central ID: PMC7472282. Linked References: J Rehabil Med. 2009 Jan;41(1):13-25. (PMID: 19197564); Pharmacol Rev. 2017 Apr;69(2):200-235. (PMID: 28356439); Clin Neurophysiol. 2011 Apr;122(4):796-802. (PMID: 21075681); Neurorehabil Neural Repair. 2010 Mar-Apr;24(3):273-81. (PMID: 20067949); Muscle Nerve. 2009 Feb;39(2):177-85. (PMID: 19034958); Front Neurol. 2017 Apr 28;8:169. (PMID: 28503163); Front Neurol. 2019 May 10;10:468. (PMID: 31133971); Brain. 1996 Oct;119 ( Pt 5):1737-49. (PMID: 8931594); Arch Phys Med Rehabil. 2014 Dec;95(12):2402-9. (PMID: 24909588); Semin Neurol. 2016 Feb;36(1):64-72. (PMID: 26866498); Ann Phys Rehabil Med. 2019 Jul;62(4):234-240. (PMID: 29960017); J Neurol Neurosurg Psychiatry. 2010 Apr;81(4):423-7. (PMID: 19965856); Muscle Nerve. 2013 Jul;48(1):85-92. (PMID: 23605647); Phys Med Rehabil Clin N Am. 2003 Nov;14(4):855-83, vii-viii. (PMID: 14580042); Eur J Appl Physiol. 2015 Mar;115(3):507-19. (PMID: 25366253); J Neurophysiol. 2009 Jun;101(6):3108-15. (PMID: 19357330); Clin Biomech (Bristol, Avon). 2013 Feb;28(2):164-70. (PMID: 23332578); J Electromyogr Kinesiol. 2018 Feb;38:49-55. (PMID: 29156324); Neurology. 2008 May 6;70(19):1691-8. (PMID: 18458229); Front Neurol. 2017 Apr 03;8:120. (PMID: 28421032); Clin Rehabil. 2006 Feb;20(2):173-82. (PMID: 16541938); Proc Natl Acad Sci U S A. 1999 Mar 16;96(6):3200-5. (PMID: 10077661); Neurology. 2016 May 10;86(19):1818-26. (PMID: 27164716); Front Neurol. 2018 Oct 09;9:795. (PMID: 30356703); Clin Rehabil. 2008 Dec;22(12):1105-15. (PMID: 19052249); Clin Neurophysiol. 2014 Dec;125(12):2413-7. (PMID: 24747057); Stroke. 2000 Oct;31(10):2402-6. (PMID: 11022071); Arch Phys Med Rehabil. 2014 Mar;95(3):576-87. (PMID: 24309072); Clin Rehabil. 2002 Sep;16(6):654-60. (PMID: 12392341); Ann Biomed Eng. 1999 Nov-Dec;27(6):815-29. (PMID: 10625153); J Neurophysiol. 2010 Dec;104(6):3168-79. (PMID: 20861443); Stroke. 2011 May;42(5):1371-9. (PMID: 21415398); Arch Phys Med Rehabil. 2019 Sep;100(9):1703-1725. (PMID: 30796921); Mov Disord. 2017 Aug;32(8):1131-1138. (PMID: 28639368); J Neurol Phys Ther. 2019 Jan;43(1):56-62. (PMID: 30531387); Eur J Phys Rehabil Med. 2010 Sep;46(3):411-21. (PMID: 20927007); Clin Neurophysiol. 2010 Nov;121(11):1952-61. (PMID: 20435515); Disabil Rehabil. 2005 Jan 7-21;27(1-2):69-80. (PMID: 15799144); Eur J Neurol. 2010 Aug;17 Suppl 2:74-93. (PMID: 20633180); Toxicology. 2013 Apr 5;306:124-46. (PMID: 23435179); Can J Neurol Sci. 2016 Mar;43(2):298-310. (PMID: 26597813); Muscle Nerve. 2000 Jun;23(6):954-61. (PMID: 10842274); Neural Regen Res. 2012 Jun 25;7(18):1436-1439. (PMID: 24966872); Neurology. 2013 Jan 15;80(3 Suppl 2):S45-52. (PMID: 23319485); Arch Phys Med Rehabil. 2006 Sep;87(9):1262-9. (PMID: 16935065); Muscle Nerve. 2006 Feb;33(2):183-90. (PMID: 16270306); J Neural Transm (Vienna). 2008;115(4):617-23. (PMID: 18322637); Toxins (Basel). 2019 Dec 05;11(12):. (PMID: 31817426); PLoS One. 2013 Dec 26;8(12):e83468. (PMID: 24386208); J Rehabil Med. 2017 Aug 31;49(8):609-619. (PMID: 28792585); Exp Brain Res. 2004 Aug;157(4):417-30. (PMID: 15014922); Front Neurol. 2015 Aug 26;6:183. (PMID: 26379617); J Neurophysiol. 2009 Oct;102(4):2026-38. (PMID: 19587321); Disabil Rehabil. 2005 Jan 7-21;27(1-2):2-6. (PMID: 15799140); J Electromyogr Kinesiol. 2016 Dec;31:48-54. (PMID: 27668572); Ann Phys Rehabil Med. 2019 Nov;62(6):397-402. (PMID: 30099149); Neurorehabil Neural Repair. 2012 Sep;26(7):812-21. (PMID: 22371239). Linking ISSN: 20726651. Subset: MEDLINE; Grant Information: KL2 TR003168 United States TR NCATS NIH HHS Date of Electronic Publication: 2020 Jul 31. ; Original Imprints: Publication: Basel : MDPI&quot;,&quot;publisher&quot;:&quot;MDPI&quot;,&quot;publisher-place&quot;:&quot;Department of Physical Medicine and Rehabilitation, University of Texas Health Science Center at Houston, Houston, TX 77030, USA.; TIRR Memorial Hermann Hospital, Houston, TX 77030, USA.; Department of Health and Kinesiology, Northeastern State University&quot;,&quot;title&quot;:&quot;The Effects of Botulinum Toxin Injections on Spasticity and Motor Performance in Chronic Stroke with Spastic Hemiplegia.&quot;,&quot;type&quot;:&quot;article-journal&quot;,&quot;volume&quot;:&quot;12&quot;,&quot;container-title-short&quot;:&quot;Toxins (Basel)&quot;},&quot;uris&quot;:[&quot;http://www.mendeley.com/documents/?uuid=f903cf53-80b8-4c0a-a212-ad11f2f1daf5&quot;],&quot;isTemporary&quot;:false,&quot;legacyDesktopId&quot;:&quot;f903cf53-80b8-4c0a-a212-ad11f2f1daf5&quot;},{&quot;id&quot;:&quot;a9e049f6-654a-3d20-a0c1-760c35ed4b1e&quot;,&quot;itemData&quot;:{&quot;DOI&quot;:&quot;10.1136/BMJOPEN-2012-001394&quot;,&quot;PMID&quot;:&quot;23166123&quot;,&quot;abstract&quot;:&quot;Introduction: Reliable and valid tools must be used to assess spasticity in clinical practise and research settings. There is a paucity of literature regarding the validity of the Modified Modified Ashworth Scale (MMAS) and the Modified Tardieu Scale (MTS). No study, to date, has been performed to compare the validity of the MMAS and the MTS. This neurophysiological study protocol will compare the validity of the MMAS and the MTS in the assessment of poststroke wrist flexor spasticity. Methods and analysis: Thirty-two patients with stroke from the University Rehabilitation clinics will be recruited to participate in this cross-sectional, noninterventional study. All measurements will be taken in the Physical Medicine and Rehabilitation Department of Shafa University Hospital in Tehran, Iran. First, wrist flexor spasticity will be assessed clinically using the MMAS and MTS. The tests will be applied randomly. For the MTS, the components of R1, R2, R2-R1 and quality of muscle reaction will be measured. Second, neurophysiological measures of H-reflex latency, H max/ Mmax ratio, Hslp and Hslp/ Mslp ratio will be collected from the affected side. The results will be analysed using Spearman's ? test or Pearson's correlation test to determine the validity of the MMAS and the MTS as well as to compare the validity between the MMAS and the MTS. Ethics and dissemination: The Research Council, School of Rehabilitation and the Ethics Committee of Tehran University of Medical Sciences (TUMS) approved the study protocol. The study results will be disseminated in peer-reviewed publications and presented at international congresses.&quot;,&quot;author&quot;:[{&quot;dropping-particle&quot;:&quot;&quot;,&quot;family&quot;:&quot;Abolhasani&quot;,&quot;given&quot;:&quot;Hamid&quot;,&quot;non-dropping-particle&quot;:&quot;&quot;,&quot;parse-names&quot;:false,&quot;suffix&quot;:&quot;&quot;},{&quot;dropping-particle&quot;:&quot;&quot;,&quot;family&quot;:&quot;Ansari&quot;,&quot;given&quot;:&quot;Noureddin Nakhostin&quot;,&quot;non-dropping-particle&quot;:&quot;&quot;,&quot;parse-names&quot;:false,&quot;suffix&quot;:&quot;&quot;},{&quot;dropping-particle&quot;:&quot;&quot;,&quot;family&quot;:&quot;Naghdi&quot;,&quot;given&quot;:&quot;Soofia&quot;,&quot;non-dropping-particle&quot;:&quot;&quot;,&quot;parse-names&quot;:false,&quot;suffix&quot;:&quot;&quot;},{&quot;dropping-particle&quot;:&quot;&quot;,&quot;family&quot;:&quot;Mansouri&quot;,&quot;given&quot;:&quot;Korosh&quot;,&quot;non-dropping-particle&quot;:&quot;&quot;,&quot;parse-names&quot;:false,&quot;suffix&quot;:&quot;&quot;},{&quot;dropping-particle&quot;:&quot;&quot;,&quot;family&quot;:&quot;Ghotbi&quot;,&quot;given&quot;:&quot;Nastaran&quot;,&quot;non-dropping-particle&quot;:&quot;&quot;,&quot;parse-names&quot;:false,&quot;suffix&quot;:&quot;&quot;},{&quot;dropping-particle&quot;:&quot;&quot;,&quot;family&quot;:&quot;Hasson&quot;,&quot;given&quot;:&quot;Scott&quot;,&quot;non-dropping-particle&quot;:&quot;&quot;,&quot;parse-names&quot;:false,&quot;suffix&quot;:&quot;&quot;}],&quot;container-title&quot;:&quot;BMJ Open&quot;,&quot;id&quot;:&quot;a9e049f6-654a-3d20-a0c1-760c35ed4b1e&quot;,&quot;issue&quot;:&quot;6&quot;,&quot;issued&quot;:{&quot;date-parts&quot;:[[&quot;2012&quot;]]},&quot;publisher&quot;:&quot;BMJ Publishing Group&quot;,&quot;title&quot;:&quot;Comparing the validity of the Modified Modified Ashworth Scale (MMAS) and the Modified Tardieu Scale (MTS) in the assessment of wrist flexor spasticity in patients with stroke: protocol for a neurophysiological study&quot;,&quot;type&quot;:&quot;article-journal&quot;,&quot;volume&quot;:&quot;2&quot;,&quot;container-title-short&quot;:&quot;BMJ Open&quot;},&quot;uris&quot;:[&quot;http://www.mendeley.com/documents/?uuid=a9e049f6-654a-3d20-a0c1-760c35ed4b1e&quot;],&quot;isTemporary&quot;:false,&quot;legacyDesktopId&quot;:&quot;a9e049f6-654a-3d20-a0c1-760c35ed4b1e&quot;},{&quot;id&quot;:&quot;a9c8247c-5810-3f1f-b1b2-1bae118c678b&quot;,&quot;itemData&quot;:{&quot;DOI&quot;:&quot;10.1114/1.1424918&quot;,&quot;abstract&quot;:&quot;The impact of muscle biomechanics on spasticity was assessed by comparison of the reflex responses of the elbow and metacarpophalangeal MCP flexor muscles in individuals with chronic spastic hemiplegia following stroke. Specifically , methods were developed to quantify reflex responses and to normalize these responses for comparison across different muscle groups. Stretch reflexes were elicited in the muscles of interest by constant velocity ramp-and-hold stretches at the corresponding joint. The muscles were initially passive, with the joint placed in a midrange position. Estimates of biome-chanical parameters were used to convert measured reflex joint torque and joint angle into composite flexor muscle stress and stretch. We found that the stretch reflex response for the MCP muscle group had a 74% greater mean stiffness modulus than that for the elbow muscle group, and that the reflex threshold was initiated at an 80% shorter mean muscle stretch. However, we determined that initial normalized fiber length was significantly greater for the experiments involving the MCP muscles than for those involving the elbow muscles. Increasing the initial composite fiber length of the elbow flexors produced significant reduction of the reflex threshold (p0.001), while decreasing the initial length of the MCP flexors significantly reduced their measured reflex stiffness (p0.001). Thus, bio-mechanical parameters of muscle do appear to have an important effect on the stretch reflex in individuals with impairment following stroke, and this effect should be accounted for when attempting to quantify spasticity.&quot;,&quot;author&quot;:[{&quot;dropping-particle&quot;:&quot;&quot;,&quot;family&quot;:&quot;Kamper&quot;,&quot;given&quot;:&quot;D G&quot;,&quot;non-dropping-particle&quot;:&quot;&quot;,&quot;parse-names&quot;:false,&quot;suffix&quot;:&quot;&quot;},{&quot;dropping-particle&quot;:&quot;&quot;,&quot;family&quot;:&quot;Schmit&quot;,&quot;given&quot;:&quot;B D&quot;,&quot;non-dropping-particle&quot;:&quot;&quot;,&quot;parse-names&quot;:false,&quot;suffix&quot;:&quot;&quot;},{&quot;dropping-particle&quot;:&quot;&quot;,&quot;family&quot;:&quot;Rymer&quot;,&quot;given&quot;:&quot;W Z&quot;,&quot;non-dropping-particle&quot;:&quot;&quot;,&quot;parse-names&quot;:false,&quot;suffix&quot;:&quot;&quot;}],&quot;id&quot;:&quot;a9c8247c-5810-3f1f-b1b2-1bae118c678b&quot;,&quot;issued&quot;:{&quot;date-parts&quot;:[[&quot;2001&quot;]]},&quot;title&quot;:&quot;Effect of Muscle Biomechanics on the Quantification of Spasticity&quot;,&quot;type&quot;:&quot;article-journal&quot;,&quot;container-title-short&quot;:&quot;&quot;},&quot;uris&quot;:[&quot;http://www.mendeley.com/documents/?uuid=a9c8247c-5810-3f1f-b1b2-1bae118c678b&quot;],&quot;isTemporary&quot;:false,&quot;legacyDesktopId&quot;:&quot;a9c8247c-5810-3f1f-b1b2-1bae118c678b&quot;},{&quot;id&quot;:&quot;d0ac5af9-b493-3fa8-81cd-b943ce7bc0e5&quot;,&quot;itemData&quot;:{&quot;abstract&quot;:&quot;Gregson JM, Leathley M, Moore AP, Sharma AK, Smith TL, Watldns CL. Reliability of the Tone Assessment Scale and modified Ashworth scale as clinical tools for assessing poststroke spasticity. Arch Phys Med Rehabil 1999;80: 1013-6. Objectives: To establish reliability of the Tone Assessment Scale and modified Ashworth scale in acute stroke patients. Setting: A North Liverpool university hospital. Patients: Eighteen men and 14 women admitted with acute stroke and still in hospital at the study start date (median age, 74 yrs; median Barthel score, 8). Main Outcome Measures: The modified Ashworth scale and the Tone Assessment Scale. Study Design: The 32 patients were examined with both scales on the same occasion by two raters (interrater comparison) and on two occasions by one rater (intrarater comparison). Results: The reliability of the modified Ashworth scale was very good (Kw = .84 for interrater and .83 for intrarater comparisons). The reliability of the Tone Assessment Scale was not as strong as the modified Ashworth scale, with marked variability in the assessment of posture (K = .22 to .50 for interrater and .29 to .55 for intrarater comparisons) and associated reaction (K/Kw =-.05 to .79 for interrater and. 19 to .83 for intrarater comparisons). However, those aspects of the Tone Assessment Scale that addressed response to passive movement and that are scored similarly to the modified Ashworth scale showed good to very good interrater reliability (Kw = .79 to .92) and good to very good intrarater reliability (Kw = .72 to .86), except for the question related to movement at the ankle where agreement was only moderate (Kw = .59). Conclusions: The modified Ashworth scale is reliable. The section of the Tone Assessment Scale relating to response to passive movement is reliable at various joints, except the ankle. It may assist in studies on the prevalence of spasticity after stroke and the relationship between tone and function. Further development of a measure of spasticity at the ankle is required. The Tone Assessment Scale is not reliable for measuring posture and associated reactions.&quot;,&quot;author&quot;:[{&quot;dropping-particle&quot;:&quot;&quot;,&quot;family&quot;:&quot;Gregson&quot;,&quot;given&quot;:&quot;Janine M&quot;,&quot;non-dropping-particle&quot;:&quot;&quot;,&quot;parse-names&quot;:false,&quot;suffix&quot;:&quot;&quot;},{&quot;dropping-particle&quot;:&quot;&quot;,&quot;family&quot;:&quot;Leathley&quot;,&quot;given&quot;:&quot;Michael&quot;,&quot;non-dropping-particle&quot;:&quot;&quot;,&quot;parse-names&quot;:false,&quot;suffix&quot;:&quot;&quot;},{&quot;dropping-particle&quot;:&quot;&quot;,&quot;family&quot;:&quot;Moore&quot;,&quot;given&quot;:&quot;A Peter&quot;,&quot;non-dropping-particle&quot;:&quot;&quot;,&quot;parse-names&quot;:false,&quot;suffix&quot;:&quot;&quot;},{&quot;dropping-particle&quot;:&quot;&quot;,&quot;family&quot;:&quot;Sharma&quot;,&quot;given&quot;:&quot;Anil K&quot;,&quot;non-dropping-particle&quot;:&quot;&quot;,&quot;parse-names&quot;:false,&quot;suffix&quot;:&quot;&quot;},{&quot;dropping-particle&quot;:&quot;&quot;,&quot;family&quot;:&quot;Smith&quot;,&quot;given&quot;:&quot;Tudor L&quot;,&quot;non-dropping-particle&quot;:&quot;&quot;,&quot;parse-names&quot;:false,&quot;suffix&quot;:&quot;&quot;},{&quot;dropping-particle&quot;:&quot;&quot;,&quot;family&quot;:&quot;Watkins&quot;,&quot;given&quot;:&quot;Caroline L&quot;,&quot;non-dropping-particle&quot;:&quot;&quot;,&quot;parse-names&quot;:false,&quot;suffix&quot;:&quot;&quot;}],&quot;id&quot;:&quot;d0ac5af9-b493-3fa8-81cd-b943ce7bc0e5&quot;,&quot;issued&quot;:{&quot;date-parts&quot;:[[&quot;1999&quot;]]},&quot;title&quot;:&quot;Reliability of the Tone Assessment Scale and the Modified Ashworth Scale as Clinical Tools for Assessing Poststroke Spasticity&quot;,&quot;type&quot;:&quot;article-journal&quot;,&quot;container-title-short&quot;:&quot;&quot;},&quot;uris&quot;:[&quot;http://www.mendeley.com/documents/?uuid=d0ac5af9-b493-3fa8-81cd-b943ce7bc0e5&quot;],&quot;isTemporary&quot;:false,&quot;legacyDesktopId&quot;:&quot;d0ac5af9-b493-3fa8-81cd-b943ce7bc0e5&quot;},{&quot;id&quot;:&quot;ccac6aba-d348-3eec-9c25-fc166b69ef2d&quot;,&quot;itemData&quot;:{&quot;DOI&quot;:&quot;10.1038/srep44022&quot;,&quot;abstract&quot;:&quot;Spasticity of the biceps brachii muscle was assessed using the modified Ashworth Scale (MAS), Myotonometry and repeated passive stretch techniques, respectively. Fourteen subjects with chronic hemiplegia participated in the study. Spasticity was quantified by muscle displacements and compliance from the Myotonometer measurements and resistive torques from the repeated passive stretch at velocities of 5 °/s and 100 °/s, respectively. Paired t-tests indicated a significant decrease of muscle displacement and compliance in the spastic muscles as compared to the contralateral side (muscle displacement: spastic: 4.84 ± 0.33 mm, contralateral: 6.02 ± 0.49 mm, p = 0.038; compliance: spastic: 1.79 ± 0.12 mm/N, contralateral: 2.21 ± 0.18 mm/kg, p = 0.048). In addition, passive stretch tests indicated a significant increase of total torque at the velocity of 100 °/s compared with that of 5 °/s (T t5 = 2.82 ± 0.41 Nm, T t100 = 6.28 ± 1.01 Nm, p &lt; 0.001). Correlation analysis revealed significant negative relationships between the stretch test and the Myotonometer measurements (r &lt; −0.5, p &lt; 0.05). Findings of this study provided validation of the Myotonometry technique and its high sensitivity in examination of spasticity in stroke. Spasticity is one of the most distinctive syndromes of upper motor neuron disorder, described as an abnormal resistance to external imposed movement 1-3. Despite disagreements on the contributing mechanisms of spastic-ity, it is probably associated with increased reflex excitability, altered mechanical properties of passive tissues, or abnormal intrinsic properties of contractile elements 3-5. Characterization and quantification of spasticity remain essential for tracking disease progression or evaluating therapeutic interventions in rehabilitation 6-8. Tendon reflex, Tardieu scale, and Modified Ashworth Scale (MAS) tests are frequently used in clinics for diagnosis of spasticity. In particular, the MAS test has been the standard for many newly-developed devices to be compared with 3,6 due to its convenience in the clinical setting. On the other hand, the MAS test is also criticized as subjective and a tendency to cluster in the middle or lower ranges 9. In addition, the differences between the grades are not quantitatively equal in the MAS because of the ordinal nature of the method 10. As a result, validation of the MAS shows conflicting results of interrater reliability 9,11,12. Myotonometry is a new technique that provides objectiv…&quot;,&quot;author&quot;:[{&quot;dropping-particle&quot;:&quot;&quot;,&quot;family&quot;:&quot;Li&quot;,&quot;given&quot;:&quot;Xiaoyan&quot;,&quot;non-dropping-particle&quot;:&quot;&quot;,&quot;parse-names&quot;:false,&quot;suffix&quot;:&quot;&quot;},{&quot;dropping-particle&quot;:&quot;&quot;,&quot;family&quot;:&quot;Shin&quot;,&quot;given&quot;:&quot;Henry&quot;,&quot;non-dropping-particle&quot;:&quot;&quot;,&quot;parse-names&quot;:false,&quot;suffix&quot;:&quot;&quot;},{&quot;dropping-particle&quot;:&quot;&quot;,&quot;family&quot;:&quot;Li&quot;,&quot;given&quot;:&quot;Sheng&quot;,&quot;non-dropping-particle&quot;:&quot;&quot;,&quot;parse-names&quot;:false,&quot;suffix&quot;:&quot;&quot;},{&quot;dropping-particle&quot;:&quot;&quot;,&quot;family&quot;:&quot;Zhou&quot;,&quot;given&quot;:&quot;Ping&quot;,&quot;non-dropping-particle&quot;:&quot;&quot;,&quot;parse-names&quot;:false,&quot;suffix&quot;:&quot;&quot;}],&quot;id&quot;:&quot;ccac6aba-d348-3eec-9c25-fc166b69ef2d&quot;,&quot;issued&quot;:{&quot;date-parts&quot;:[[&quot;2017&quot;]]},&quot;title&quot;:&quot;Assessing muscle spasticity with Myotonometric and passive stretch measurements: validity of the Myotonometer OPEN&quot;,&quot;type&quot;:&quot;article-journal&quot;,&quot;container-title-short&quot;:&quot;&quot;},&quot;uris&quot;:[&quot;http://www.mendeley.com/documents/?uuid=ccac6aba-d348-3eec-9c25-fc166b69ef2d&quot;],&quot;isTemporary&quot;:false,&quot;legacyDesktopId&quot;:&quot;ccac6aba-d348-3eec-9c25-fc166b69ef2d&quot;},{&quot;id&quot;:&quot;3a85a2ca-eddc-3f65-8047-df28979eda7f&quot;,&quot;itemData&quot;:{&quot;DOI&quot;:&quot;10.1109/TNSRE.2018.2838767&quot;,&quot;abstract&quot;:&quot;To facilitate stretch reflex onset (SRO) detection and improve accuracy and reliability of spasticity assessment in clinical settings, a new method to measure dynamic stretch reflex threshold (DSRT) based on Hilbert-Huang transform marginal spectrum entropy (HMSEN) of surface electromyography (sEMG) signals and a portable system to quantify modified Ashworth scale (MAS) for spasticity assessment were developed. The sEMG signals were divided into frames using a fixed-length sliding window, and the HMSEN of each frame was calculated. An adaptive threshold was set to measure the DSRT. The HMSEN based method can quantify muscle activity through time-frequency and nonlinear dynamics analysis, therefore providing deeper insight about the spastic muscle mechanisms during stretching and a reliable SRO detection method. Experimental results revealed that the HMSEN based method could reliably detect the SRO and measure the DSRT (recognition rate: 95.45%), and could achieve improved performance over the time-domain based method. There was a strong correlation (r = −0.824 to −0.900) between the MAS scores and the DSRT index, and the test-retest reliability was high. Additionally, limitations of the MAS were analyzed. This paper indicates that the presented framework can provide a promising tool to measure DSRT and a clinical quantitative approach for spasticity assessment. Index Terms-Spasticity, dynamic stretch reflex threshold (DSRT), surface electromyography (sEMG), HHT marginal spectrum entropy (HMSEN), modified Ashworth scale (MAS).&quot;,&quot;author&quot;:[{&quot;dropping-particle&quot;:&quot;&quot;,&quot;family&quot;:&quot;Hu&quot;,&quot;given&quot;:&quot;Baohua&quot;,&quot;non-dropping-particle&quot;:&quot;&quot;,&quot;parse-names&quot;:false,&quot;suffix&quot;:&quot;&quot;},{&quot;dropping-particle&quot;:&quot;&quot;,&quot;family&quot;:&quot;Zhang&quot;,&quot;given&quot;:&quot;Xiufeng&quot;,&quot;non-dropping-particle&quot;:&quot;&quot;,&quot;parse-names&quot;:false,&quot;suffix&quot;:&quot;&quot;},{&quot;dropping-particle&quot;:&quot;&quot;,&quot;family&quot;:&quot;Mu&quot;,&quot;given&quot;:&quot;Jingsong&quot;,&quot;non-dropping-particle&quot;:&quot;&quot;,&quot;parse-names&quot;:false,&quot;suffix&quot;:&quot;&quot;},{&quot;dropping-particle&quot;:&quot;&quot;,&quot;family&quot;:&quot;Wu&quot;,&quot;given&quot;:&quot;Ming&quot;,&quot;non-dropping-particle&quot;:&quot;&quot;,&quot;parse-names&quot;:false,&quot;suffix&quot;:&quot;&quot;},{&quot;dropping-particle&quot;:&quot;&quot;,&quot;family&quot;:&quot;Zhu&quot;,&quot;given&quot;:&quot;Zongjun&quot;,&quot;non-dropping-particle&quot;:&quot;&quot;,&quot;parse-names&quot;:false,&quot;suffix&quot;:&quot;&quot;},{&quot;dropping-particle&quot;:&quot;&quot;,&quot;family&quot;:&quot;Liu&quot;,&quot;given&quot;:&quot;Zhengshi&quot;,&quot;non-dropping-particle&quot;:&quot;&quot;,&quot;parse-names&quot;:false,&quot;suffix&quot;:&quot;&quot;},{&quot;dropping-particle&quot;:&quot;&quot;,&quot;family&quot;:&quot;Wang&quot;,&quot;given&quot;:&quot;Yong&quot;,&quot;non-dropping-particle&quot;:&quot;&quot;,&quot;parse-names&quot;:false,&quot;suffix&quot;:&quot;&quot;}],&quot;container-title&quot;:&quot;IEEE TRANSACTIONS ON NEURAL SYSTEMS AND REHABILITATION ENGINEERING&quot;,&quot;id&quot;:&quot;3a85a2ca-eddc-3f65-8047-df28979eda7f&quot;,&quot;issue&quot;:&quot;7&quot;,&quot;issued&quot;:{&quot;date-parts&quot;:[[&quot;2018&quot;]]},&quot;title&quot;:&quot;Spasticity Measurement Based on the HHT Marginal Spectrum Entropy of sEMG Using a Portable System: A Preliminary Study&quot;,&quot;type&quot;:&quot;article-journal&quot;,&quot;volume&quot;:&quot;26&quot;,&quot;container-title-short&quot;:&quot;&quot;},&quot;uris&quot;:[&quot;http://www.mendeley.com/documents/?uuid=3a85a2ca-eddc-3f65-8047-df28979eda7f&quot;],&quot;isTemporary&quot;:false,&quot;legacyDesktopId&quot;:&quot;3a85a2ca-eddc-3f65-8047-df28979eda7f&quot;},{&quot;id&quot;:&quot;f0f7e6a3-99ab-3130-8437-b77181e52a96&quot;,&quot;itemData&quot;:{&quot;DOI&quot;:&quot;10.1097/MRR.0000000000000316&quot;,&quot;ISSN&quot;:&quot;14735660&quot;,&quot;PMID&quot;:&quot;30211721&quot;,&quot;abstract&quot;:&quot;Mirror therapy is a simple, inexpensive, and patient-oriented method that has been shown to reduce phantom sensations and pain caused by amputation and improve range of motion, speed, and accuracy of arm movement and function. Extracorporeal shock wave therapy (ESWT) is a new, reversible, and noninvasive method for the treatment of spasticity after stroke. To investigate the therapeutic effect of the combination of mirror and extracorporeal shock wave therapy on upper limb spasticity in poststroke patients. We randomly assigned 120 patients into four groups: A, B, C, and D. All groups received conventional rehabilitation training for 30 min per day, five times a week, for 4 weeks. Moreover, participants in groups A, B, and C also added mirror therapy, ESWT, and a combination of mirror and ESWT, respectively, for 20 min per day. Motor recovery and spasticity were measured using Fugl-Meyer assessment and modified Ashworth scale. The differences in the Fugl-Meyer assessment and modified Ashworth scale scores in group C were significantly greater than those of group D at all observed time points after treatment and were significantly greater than those of groups A and B (P&lt;0.05), but no significant differences were observed between groups A and B until 12 months. Upper extremity spasticity was improved by combined mirror and ESWT.&quot;,&quot;author&quot;:[{&quot;dropping-particle&quot;:&quot;&quot;,&quot;family&quot;:&quot;Guo&quot;,&quot;given&quot;:&quot;Junyi&quot;,&quot;non-dropping-particle&quot;:&quot;&quot;,&quot;parse-names&quot;:false,&quot;suffix&quot;:&quot;&quot;},{&quot;dropping-particle&quot;:&quot;&quot;,&quot;family&quot;:&quot;Qian&quot;,&quot;given&quot;:&quot;Shuyan&quot;,&quot;non-dropping-particle&quot;:&quot;&quot;,&quot;parse-names&quot;:false,&quot;suffix&quot;:&quot;&quot;},{&quot;dropping-particle&quot;:&quot;&quot;,&quot;family&quot;:&quot;Wang&quot;,&quot;given&quot;:&quot;Yisu&quot;,&quot;non-dropping-particle&quot;:&quot;&quot;,&quot;parse-names&quot;:false,&quot;suffix&quot;:&quot;&quot;},{&quot;dropping-particle&quot;:&quot;&quot;,&quot;family&quot;:&quot;Xu&quot;,&quot;given&quot;:&quot;Aihua&quot;,&quot;non-dropping-particle&quot;:&quot;&quot;,&quot;parse-names&quot;:false,&quot;suffix&quot;:&quot;&quot;}],&quot;container-title&quot;:&quot;International Journal of Rehabilitation Research. Internationale Zeitschrift Fur Rehabilitationsforschung. Revue Internationale De Recherches De Readaptation&quot;,&quot;id&quot;:&quot;f0f7e6a3-99ab-3130-8437-b77181e52a96&quot;,&quot;issue&quot;:&quot;1&quot;,&quot;issued&quot;:{&quot;date-parts&quot;:[[&quot;2019&quot;,&quot;3&quot;,&quot;1&quot;]]},&quot;page&quot;:&quot;31&quot;,&quot;publisher&quot;:&quot;Wolters Kluwer Health&quot;,&quot;title&quot;:&quot;Clinical study of combined mirror and extracorporeal shock wave therapy on upper limb spasticity in poststroke patients&quot;,&quot;type&quot;:&quot;article-journal&quot;,&quot;volume&quot;:&quot;42&quot;,&quot;container-title-short&quot;:&quot;Int J Rehabil Res&quot;},&quot;uris&quot;:[&quot;http://www.mendeley.com/documents/?uuid=f0f7e6a3-99ab-3130-8437-b77181e52a96&quot;],&quot;isTemporary&quot;:false,&quot;legacyDesktopId&quot;:&quot;f0f7e6a3-99ab-3130-8437-b77181e52a96&quot;},{&quot;id&quot;:&quot;fc12b3f9-35b0-388e-84a9-0525d6453694&quot;,&quot;itemData&quot;:{&quot;type&quot;:&quot;article-journal&quot;,&quot;id&quot;:&quot;fc12b3f9-35b0-388e-84a9-0525d6453694&quot;,&quot;title&quot;:&quot;Increased Muscle Activity Accompanying With Decreased Complexity as Spasticity Appears: High-Density EMG-Based Case Studies on Stroke Patients&quot;,&quot;author&quot;:[{&quot;family&quot;:&quot;Xie&quot;,&quot;given&quot;:&quot;Tian&quot;,&quot;parse-names&quot;:false,&quot;dropping-particle&quot;:&quot;&quot;,&quot;non-dropping-particle&quot;:&quot;&quot;},{&quot;family&quot;:&quot;Leng&quot;,&quot;given&quot;:&quot;Yan&quot;,&quot;parse-names&quot;:false,&quot;dropping-particle&quot;:&quot;&quot;,&quot;non-dropping-particle&quot;:&quot;&quot;},{&quot;family&quot;:&quot;Zhi&quot;,&quot;given&quot;:&quot;Yihua&quot;,&quot;parse-names&quot;:false,&quot;dropping-particle&quot;:&quot;&quot;,&quot;non-dropping-particle&quot;:&quot;&quot;},{&quot;family&quot;:&quot;Jiang&quot;,&quot;given&quot;:&quot;Chao&quot;,&quot;parse-names&quot;:false,&quot;dropping-particle&quot;:&quot;&quot;,&quot;non-dropping-particle&quot;:&quot;&quot;},{&quot;family&quot;:&quot;Tian&quot;,&quot;given&quot;:&quot;Na&quot;,&quot;parse-names&quot;:false,&quot;dropping-particle&quot;:&quot;&quot;,&quot;non-dropping-particle&quot;:&quot;&quot;},{&quot;family&quot;:&quot;Luo&quot;,&quot;given&quot;:&quot;Zichong&quot;,&quot;parse-names&quot;:false,&quot;dropping-particle&quot;:&quot;&quot;,&quot;non-dropping-particle&quot;:&quot;&quot;},{&quot;family&quot;:&quot;Yu&quot;,&quot;given&quot;:&quot;Hairong&quot;,&quot;parse-names&quot;:false,&quot;dropping-particle&quot;:&quot;&quot;,&quot;non-dropping-particle&quot;:&quot;&quot;},{&quot;family&quot;:&quot;Song&quot;,&quot;given&quot;:&quot;Rong&quot;,&quot;parse-names&quot;:false,&quot;dropping-particle&quot;:&quot;&quot;,&quot;non-dropping-particle&quot;:&quot;&quot;}],&quot;container-title&quot;:&quot;Frontiers in Bioengineering and Biotechnology&quot;,&quot;accessed&quot;:{&quot;date-parts&quot;:[[2021,12,26]]},&quot;DOI&quot;:&quot;10.3389/fbioe.2020.589321&quot;,&quot;ISSN&quot;:&quot;2296-4185&quot;,&quot;URL&quot;:&quot;https://www.frontiersin.org/articles/10.3389/fbioe.2020.589321/full&quot;,&quot;issued&quot;:{&quot;date-parts&quot;:[[2020,11,16]]},&quot;page&quot;:&quot;1338&quot;,&quot;abstract&quot;:&quot;Spasticity is a major contributor to pain, disabilities and many secondary complications after stroke. Investigating the effect of spasticity on neuromuscular function in stroke patients may facilitate the development of its clinical treatment, while the underlying mechanism of spasticity still remains unclear. The aim of this study is to explore the difference in the neuromuscular response to passive stretch between healthy subjects and stroke patients with spasticity. Five healthy subjects and three stroke patients with spastic elbow flexor were recruited to complete the passive stretch at four angular velocities (10°/s, 60°/s, 120°/s, and 180°/s) performed by an isokinetic dynamometer. Meanwhile, the 64-channel electromyography (EMG) signals from biceps brachii muscle were recorded. The root mean square (RMS) and fuzzy entropy (FuzzyEn) of EMG recordings of each channel were calculated, and the relationship between the average value of RMS and FuzzyEn over 64-channel was examined. The two groups showed similar performance from results that RMS increased and FuzzyEn decreased with the increment of stretch velocity, and the RMS was negatively correlated with FuzzyEn. The difference is that stroke patients showed higher RMS and lower FuzzyEn during quick stretch than the healthy group. Furthermore, compared with the healthy group, distinct variations of spatial distribution within the spastic muscle were found in the EMG activity of stroke patients. These results suggested that a large number of motor units were recruited synchronously in the presence of spasticity, and this recruitment pattern was non-uniform in the whole muscle. Using a combination of RMS and FuzzyEn calculated from high-density EMG (HD-EMG) recordings can provide an innovative insight into the physiological mechanism underlying spasticity, and FuzzyEn could potentially be used as a new indicator for spasticity, which would be beneficial to clinical intervention and further research on spasticity.&quot;,&quot;publisher&quot;:&quot;Frontiers Media S.A.&quot;,&quot;volume&quot;:&quot;8&quot;,&quot;container-title-short&quot;:&quot;Front Bioeng Biotechnol&quot;},&quot;uris&quot;:[&quot;http://www.mendeley.com/documents/?uuid=fc12b3f9-35b0-388e-84a9-0525d6453694&quot;],&quot;isTemporary&quot;:false,&quot;legacyDesktopId&quot;:&quot;fc12b3f9-35b0-388e-84a9-0525d6453694&quot;},{&quot;id&quot;:&quot;988554fa-de69-3f94-84be-5e02a27e6cc0&quot;,&quot;itemData&quot;:{&quot;DOI&quot;:&quot;10.1186/1743-0003-5-18&quot;,&quot;ISSN&quot;:&quot;17430003&quot;,&quot;PMID&quot;:&quot;18627628&quot;,&quot;abstract&quot;:&quot;Background. Spasticity is a common impairment that follows stroke, and it results typically in functional loss. For this reason, accurate quantification of spasticity has both diagnostic and therapeutic significance. The most widely used clinical assessment of spasticity is the modified Ashworth scale (MAS), an ordinal scale, but its validity, reliability and sensitivity have often been challenged. The present study addresses this deficit by examining whether quantitative measures of neural and muscular components of spasticity are valid, and whether they are strongly correlated with the MAS. Methods. We applied abrupt small amplitude joint stretches and Pseudorandom Binary Sequence (PRBS) perturbations to both paretic and non-paretic elbow and ankle joints of stroke survivors. Using advanced system identification techniques, we quantified the dynamic stiffness of these joints, and separated its muscular (intrinsic) and reflex components. The correlations between these quantitative measures and the MAS were investigated. Results. We showed that our system identification technique is valid in characterizing the intrinsic and reflex stiffness and predicting the overall net torque. Conversely, our results reveal that there is no significant correlation between muscular and reflex torque/stiffness and the MAS magnitude. We also demonstrate that the slope and intercept of reflex and intrinsic stiffnesses plotted against the joint angle are not correlated with the MAS. Conclusion. Lack of significant correlation between our quantitative measures of stroke effects on spastic joints and the clinical assessment of muscle tone, as reflected in the MAS suggests that the MAS does not provide reliable information about the origins of the torque change associated with spasticity, or about its contributing components. © 2008 Alibiglou et al; licensee BioMed Central Ltd.&quot;,&quot;author&quot;:[{&quot;dropping-particle&quot;:&quot;&quot;,&quot;family&quot;:&quot;Alibiglou&quot;,&quot;given&quot;:&quot;Laila&quot;,&quot;non-dropping-particle&quot;:&quot;&quot;,&quot;parse-names&quot;:false,&quot;suffix&quot;:&quot;&quot;},{&quot;dropping-particle&quot;:&quot;&quot;,&quot;family&quot;:&quot;Rymer&quot;,&quot;given&quot;:&quot;William Z.&quot;,&quot;non-dropping-particle&quot;:&quot;&quot;,&quot;parse-names&quot;:false,&quot;suffix&quot;:&quot;&quot;},{&quot;dropping-particle&quot;:&quot;&quot;,&quot;family&quot;:&quot;Harvey&quot;,&quot;given&quot;:&quot;Richard L.&quot;,&quot;non-dropping-particle&quot;:&quot;&quot;,&quot;parse-names&quot;:false,&quot;suffix&quot;:&quot;&quot;},{&quot;dropping-particle&quot;:&quot;&quot;,&quot;family&quot;:&quot;Mirbagheri&quot;,&quot;given&quot;:&quot;Mehdi M.&quot;,&quot;non-dropping-particle&quot;:&quot;&quot;,&quot;parse-names&quot;:false,&quot;suffix&quot;:&quot;&quot;}],&quot;container-title&quot;:&quot;Journal of NeuroEngineering and Rehabilitation&quot;,&quot;id&quot;:&quot;988554fa-de69-3f94-84be-5e02a27e6cc0&quot;,&quot;issued&quot;:{&quot;date-parts&quot;:[[&quot;2008&quot;]]},&quot;page&quot;:&quot;18&quot;,&quot;publisher&quot;:&quot;BioMed Central&quot;,&quot;title&quot;:&quot;The relation between Ashworth scores and neuromechanical measurements of spasticity following stroke&quot;,&quot;type&quot;:&quot;article-journal&quot;,&quot;volume&quot;:&quot;5&quot;,&quot;container-title-short&quot;:&quot;J Neuroeng Rehabil&quot;},&quot;uris&quot;:[&quot;http://www.mendeley.com/documents/?uuid=988554fa-de69-3f94-84be-5e02a27e6cc0&quot;],&quot;isTemporary&quot;:false,&quot;legacyDesktopId&quot;:&quot;988554fa-de69-3f94-84be-5e02a27e6cc0&quot;},{&quot;id&quot;:&quot;d8f6065d-e488-3e39-84d2-bc5f9a6f15f7&quot;,&quot;itemData&quot;:{&quot;DOI&quot;:&quot;10.17605/OSF.IO/F89NT&quot;,&quot;abstract&quot;:&quot;Objective. To evaluate the effects of muscle dry needling alone or combined with other interventions on post-stroke spasticity (muscle tone), related pain, motor function, and pressure sensitivity. Databases and Data Treatment. Electronic databases were searched for randomized controlled trials including post-stroke patients where at least one group received dry needling and outcomes were collected on spasticity and related pain. Secondary outcomes included motor function and pressure pain sensitivity. Data were extracted by two reviewers. The risk of bias was assessed with the Cochrane Risk of Bias tool, methodological quality was assessed with the Physiotherapy Evidence Database score, and the quality of evidence was assessed by the Grading of Recommendations Assessment, Development, and Evaluation approach. Between-groups mean differences (MDs) and standardized mean differences (SMDs) were calculated. Results. Seven studies (three within the lower extremity, four in the upper extremity) were included. The meta-analysis found significantly large effect sizes of dry needling for reducing spasticity (SMD:-1.01, 95%confidence interval [CI]-1.68 to-0.34), post-stroke pain (SMD-1.01, 95%CI-1.73 to-0.30), and pressure pain sensitivity (SMD 1.21, 95% CI: 0.62 to 1.80) as compared with a comparative group at short-term follow-up. The effect on spasticity was found mainly in the lower extremity (MD-1.05, 95% CI:-1.32 to-0.78) at short-term follow up. No effect on spasticity was seen at 4 weeks. No significant effect on motor function (SMD 0.16, 95% CI:-0.13 to 0.44) was observed. The risk of bias was generally low, but the imprecision of the results downgraded the level of evidence. Conclusion. Moderate evidence suggests a positive effect of dry needling on spasticity (muscle tone) in the lower extremity in post-stroke patients. The effects on related pain and motor function are inconclusive.&quot;,&quot;author&quot;:[{&quot;dropping-particle&quot;:&quot;&quot;,&quot;family&quot;:&quot;P Erez-Bellmunt&quot;,&quot;given&quot;:&quot;Albert&quot;,&quot;non-dropping-particle&quot;:&quot;&quot;,&quot;parse-names&quot;:false,&quot;suffix&quot;:&quot;&quot;},{&quot;dropping-particle&quot;:&quot;&quot;,&quot;family&quot;:&quot;Llurda-Almuzara&quot;,&quot;given&quot;:&quot;Luis&quot;,&quot;non-dropping-particle&quot;:&quot;&quot;,&quot;parse-names&quot;:false,&quot;suffix&quot;:&quot;&quot;},{&quot;dropping-particle&quot;:&quot;&quot;,&quot;family&quot;:&quot;Plaza-Manzano&quot;,&quot;given&quot;:&quot;Gustavo&quot;,&quot;non-dropping-particle&quot;:&quot;&quot;,&quot;parse-names&quot;:false,&quot;suffix&quot;:&quot;&quot;},{&quot;dropping-particle&quot;:&quot;&quot;,&quot;family&quot;:&quot;De-La-Llave-Rinc On&quot;,&quot;given&quot;:&quot;Ana I&quot;,&quot;non-dropping-particle&quot;:&quot;&quot;,&quot;parse-names&quot;:false,&quot;suffix&quot;:&quot;&quot;},{&quot;dropping-particle&quot;:&quot;&quot;,&quot;family&quot;:&quot;Navarro-Santana&quot;,&quot;given&quot;:&quot;Marcos J&quot;,&quot;non-dropping-particle&quot;:&quot;&quot;,&quot;parse-names&quot;:false,&quot;suffix&quot;:&quot;&quot;},{&quot;dropping-particle&quot;:&quot;&quot;,&quot;family&quot;:&quot;Carlos&quot;,&quot;given&quot;:&quot;Rey Juan&quot;,&quot;non-dropping-particle&quot;:&quot;&quot;,&quot;parse-names&quot;:false,&quot;suffix&quot;:&quot;&quot;},{&quot;dropping-particle&quot;:&quot;&quot;,&quot;family&quot;:&quot;On&quot;,&quot;given&quot;:&quot;Alcorc&quot;,&quot;non-dropping-particle&quot;:&quot;&quot;,&quot;parse-names&quot;:false,&quot;suffix&quot;:&quot;&quot;},{&quot;dropping-particle&quot;:&quot;&quot;,&quot;family&quot;:&quot;Madrid&quot;,&quot;given&quot;:&quot;Spain ;&quot;,&quot;non-dropping-particle&quot;:&quot;&quot;,&quot;parse-names&quot;:false,&quot;suffix&quot;:&quot;&quot;}],&quot;container-title&quot;:&quot;Physical Therapy&quot;,&quot;id&quot;:&quot;d8f6065d-e488-3e39-84d2-bc5f9a6f15f7&quot;,&quot;issued&quot;:{&quot;date-parts&quot;:[[&quot;0&quot;]]},&quot;title&quot;:&quot;Is Dry Needling Effective for the Management of Spasticity, Pain, and Motor Function in Post-Stroke Patients? A Systematic Review and Meta-Analysis&quot;,&quot;type&quot;:&quot;article-journal&quot;,&quot;container-title-short&quot;:&quot;Phys Ther&quot;},&quot;uris&quot;:[&quot;http://www.mendeley.com/documents/?uuid=d8f6065d-e488-3e39-84d2-bc5f9a6f15f7&quot;],&quot;isTemporary&quot;:false,&quot;legacyDesktopId&quot;:&quot;d8f6065d-e488-3e39-84d2-bc5f9a6f15f7&quot;},{&quot;id&quot;:&quot;432ca212-7616-3e6f-8d6c-34f66fc07526&quot;,&quot;itemData&quot;:{&quot;DOI&quot;:&quot;10.1161/STROKEAHA.115.009633&quot;,&quot;ISSN&quot;:&quot;15244628&quot;,&quot;PMID&quot;:&quot;26173724&quot;,&quot;abstract&quot;:&quot;BACKGROUND AND PURPOSE: Neuromuscular electric stimulation (NMES) has been used to reduce spasticity and improve range of motion in patients with stroke. However, contradictory results have been reported by clinical trials. A systematic review of randomized clinical trials was conducted to assess the effect of treatment with NMES with or without association to another therapy on spastic muscles after stroke compared with placebo or another intervention. METHODS: We searched the following electronic databases (from inception to February 2015): Medline (PubMed), EMBASE, Cochrane Central Register of Controlled Trials and Physiotherapy Evidence Database (PEDro). Two independent reviewers assessed the eligibility of studies based on predefined inclusion criteria (application of electric stimulation on the lower or upper extremities, regardless of NMES dosage, and comparison with a control group which was not exposed to electric stimulation), excluding studies with &lt;3 days of intervention. The primary outcome extracted was spasticity, assessed by the Modified Ashworth Scale, and the secondary outcome extracted was range of motion, assessed by Goniometer. RESULTS: Of the total of 5066 titles, 29 randomized clinical trials were included with 940 subjects. NMES provided reductions in spasticity (-0.30 [95% confidence interval, -0.58 to -0.03], n=14 randomized clinical trials) and increase in range of motion when compared with control group (2.87 [95% confidence interval, 1.18-4.56], n=13 randomized clinical trials) after stroke. CONCLUSIONS: NMES combined with other intervention modalities can be considered as a treatment option that provides improvements in spasticity and range of motion in patients after stroke. CLINICAL TRIAL REGISTRATION INFORMATION: URL: http://www.crd.york.ac.uk/PROSPERO. Unique identifier: CRD42014008946.&quot;,&quot;author&quot;:[{&quot;dropping-particle&quot;:&quot;&quot;,&quot;family&quot;:&quot;Stein&quot;,&quot;given&quot;:&quot;Cinara&quot;,&quot;non-dropping-particle&quot;:&quot;&quot;,&quot;parse-names&quot;:false,&quot;suffix&quot;:&quot;&quot;},{&quot;dropping-particle&quot;:&quot;&quot;,&quot;family&quot;:&quot;Fritsch&quot;,&quot;given&quot;:&quot;Carolina G.assen&quot;,&quot;non-dropping-particle&quot;:&quot;&quot;,&quot;parse-names&quot;:false,&quot;suffix&quot;:&quot;&quot;},{&quot;dropping-particle&quot;:&quot;&quot;,&quot;family&quot;:&quot;Robinson&quot;,&quot;given&quot;:&quot;Caroline&quot;,&quot;non-dropping-particle&quot;:&quot;&quot;,&quot;parse-names&quot;:false,&quot;suffix&quot;:&quot;&quot;},{&quot;dropping-particle&quot;:&quot;&quot;,&quot;family&quot;:&quot;Sbruzzi&quot;,&quot;given&quot;:&quot;Graciele&quot;,&quot;non-dropping-particle&quot;:&quot;&quot;,&quot;parse-names&quot;:false,&quot;suffix&quot;:&quot;&quot;},{&quot;dropping-particle&quot;:&quot;&quot;,&quot;family&quot;:&quot;Plentz&quot;,&quot;given&quot;:&quot;Rodrigo D.ella Méa&quot;,&quot;non-dropping-particle&quot;:&quot;&quot;,&quot;parse-names&quot;:false,&quot;suffix&quot;:&quot;&quot;}],&quot;container-title&quot;:&quot;Stroke; a journal of cerebral circulation&quot;,&quot;id&quot;:&quot;432ca212-7616-3e6f-8d6c-34f66fc07526&quot;,&quot;issue&quot;:&quot;8&quot;,&quot;issued&quot;:{&quot;date-parts&quot;:[[&quot;2015&quot;]]},&quot;page&quot;:&quot;2197-2205&quot;,&quot;title&quot;:&quot;Effects of Electrical Stimulation in Spastic Muscles After Stroke: Systematic Review and Meta-Analysis of Randomized Controlled Trials&quot;,&quot;type&quot;:&quot;article-journal&quot;,&quot;volume&quot;:&quot;46&quot;,&quot;container-title-short&quot;:&quot;&quot;},&quot;uris&quot;:[&quot;http://www.mendeley.com/documents/?uuid=432ca212-7616-3e6f-8d6c-34f66fc07526&quot;],&quot;isTemporary&quot;:false,&quot;legacyDesktopId&quot;:&quot;432ca212-7616-3e6f-8d6c-34f66fc07526&quot;},{&quot;id&quot;:&quot;f29564bf-02b1-3e9b-97fc-fad572e72ed8&quot;,&quot;itemData&quot;:{&quot;DOI&quot;:&quot;10.1093/brain/119.1.281&quot;,&quot;ISSN&quot;:&quot;00068950&quot;,&quot;PMID&quot;:&quot;8624689&quot;,&quot;abstract&quot;:&quot;Approaches to the rehabilitation of movement in spastic hemiparetic patients depend on knowledge of the underlying mechanisms of movement deficits. The goals of this study were to characterize end-point trajectories and interjoint coordination of arm pointing movements to different targets on a horizontal planar surface and to correlate disruptions in motor control in the affected arm of hemiparetic subjects with the level of spasticity and the degree of functional impairment measured clinically Aim movements were studied in six normal and 10 hemiparetic subjects. Data from the affected arms of hemiparetic subjects were compared with those from their non-affected arms and to data from the arms of normal subjects. Subjects were seated in front of a horizontal surface adjusted to the height of the sternal notch with the trunk stabilized. They made planar arm reaching movements (20 and 40 cm) to four different targets located directly in front of them and in the ipsilateral and contralateral workspace. Kinematic data from the finger wrist, elbow and shoulder were recorded with a three dimensional optical tracking system. Results showed that movement amplitudes were lower and movement times were significantly prolonged in the affected arms. Although trajectories were marked by deviations from smooth straight lines and characterized by increased dispersion and segmentation, even those subjects with the most severe spasticity could reach into all parts of the workspace with both their affected and non-affected arms. This indicated that movement planning in terms of extrapersonal space was unaffected in these subjects. On the other hand, the interjoint coordination of movements made into or out of the typical extensor or flexor synergies was equally disrupted. These findings suggest a bi-level control organization of pointing movements in both normal and hemipareric subjects: the level of trajectory planning in extrapersonal space and the level specifying interjoint coordination according to the trajectory plan. Deficits in motor performance in stroke patients may be associated with problems at the second control level. This implies some strategies for the rehabilitation of stroke patients with motor disorders. Treatment aimed at improving arm function should be oriented toward restoring the normal sensorimotor relationships between the joints. We also found that while clinical spasticity scores were correlated with some aspects of motorperformance, they provi…&quot;,&quot;author&quot;:[{&quot;dropping-particle&quot;:&quot;&quot;,&quot;family&quot;:&quot;Levin&quot;,&quot;given&quot;:&quot;Mindy F&quot;,&quot;non-dropping-particle&quot;:&quot;&quot;,&quot;parse-names&quot;:false,&quot;suffix&quot;:&quot;&quot;}],&quot;container-title&quot;:&quot;Brain&quot;,&quot;id&quot;:&quot;f29564bf-02b1-3e9b-97fc-fad572e72ed8&quot;,&quot;issue&quot;:&quot;1&quot;,&quot;issued&quot;:{&quot;date-parts&quot;:[[&quot;1996&quot;]]},&quot;page&quot;:&quot;281-293&quot;,&quot;title&quot;:&quot;Interjoint coordination during pointing movements is disrupted in spastic hemiparesis&quot;,&quot;type&quot;:&quot;article-journal&quot;,&quot;volume&quot;:&quot;119&quot;,&quot;container-title-short&quot;:&quot;&quot;},&quot;uris&quot;:[&quot;http://www.mendeley.com/documents/?uuid=f29564bf-02b1-3e9b-97fc-fad572e72ed8&quot;],&quot;isTemporary&quot;:false,&quot;legacyDesktopId&quot;:&quot;f29564bf-02b1-3e9b-97fc-fad572e72ed8&quot;},{&quot;id&quot;:&quot;25e7cc07-f64c-3f00-b86a-073c9dd47688&quot;,&quot;itemData&quot;:{&quot;DOI&quot;:&quot;10.1016/j.jstrokecerebrovasdis.2020.105189&quot;,&quot;ISSN&quot;:&quot;1532-8511&quot;,&quot;abstract&quot;:&quot;Background: Acute cerebrovascular accident poses a threat to the health of the nation. Dynamic electric neurostimulation decreases the excitability of the receptor apparatus, optimize microcirculatory processes, analgesic and antispasmodic effects.; Methods: This article discusses the rehabilitation of 96 men and women with post-stroke spasticity, mean age of 60.51 ± 4.9 years, in the early recovery period after ischemic stroke, randomized into 4 equal groups: Group 1 received botulinum toxin therapy in combination with dynamic electric neurostimulation and basic therapy, including massage and therapeutic exercises; Group 2 -botulinum toxin therapy and basic therapy; Group 3 - dynamic electric neurostimulation and basic therapy; Group 4 - basic therapy only. Study methods included the use of the Modified Asworth Scale to assess spasticity, the Rivemead Motor Assessment test, and goniometry to assess the range of joint movements.; Results: During a three-week observation, it was found that the inclusion of botulinum toxin therapy and dynamic electrical neurostimulation in the standard therapy of post-stroke spasticity in patients after ischemic stroke in the early recovery period contributed to patients' recovery.; Conclusions: Botulinum toxin therapy and dynamic electrical neurostimulation contributed to a more significant decrease in spasticity in the proximal and distal parts of the paretic upper extremity. It is also increased the amplitude of voluntary movements in the affected shoulder, elbow, and wrist joints, compared to the separate use of botulinum toxin therapy and dynamic electric neurostimulation as part of basic rehabilitation. (Copyright © 2020 Elsevier Inc. All rights reserved.)&quot;,&quot;author&quot;:[{&quot;dropping-particle&quot;:&quot;&quot;,&quot;family&quot;:&quot;Abramovich&quot;,&quot;given&quot;:&quot;Stanislav G&quot;,&quot;non-dropping-particle&quot;:&quot;&quot;,&quot;parse-names&quot;:false,&quot;suffix&quot;:&quot;&quot;},{&quot;dropping-particle&quot;:&quot;&quot;,&quot;family&quot;:&quot;Drobyshev&quot;,&quot;given&quot;:&quot;Viktor A&quot;,&quot;non-dropping-particle&quot;:&quot;&quot;,&quot;parse-names&quot;:false,&quot;suffix&quot;:&quot;&quot;},{&quot;dropping-particle&quot;:&quot;&quot;,&quot;family&quot;:&quot;Pyatova&quot;,&quot;given&quot;:&quot;Anna E&quot;,&quot;non-dropping-particle&quot;:&quot;&quot;,&quot;parse-names&quot;:false,&quot;suffix&quot;:&quot;&quot;},{&quot;dropping-particle&quot;:&quot;V&quot;,&quot;family&quot;:&quot;Yumashev&quot;,&quot;given&quot;:&quot;Alexei&quot;,&quot;non-dropping-particle&quot;:&quot;&quot;,&quot;parse-names&quot;:false,&quot;suffix&quot;:&quot;&quot;},{&quot;dropping-particle&quot;:&quot;&quot;,&quot;family&quot;:&quot;Koneva&quot;,&quot;given&quot;:&quot;Elizaveta S&quot;,&quot;non-dropping-particle&quot;:&quot;&quot;,&quot;parse-names&quot;:false,&quot;suffix&quot;:&quot;&quot;}],&quot;container-title&quot;:&quot;Journal of stroke and cerebrovascular diseases : the official journal of National Stroke Association&quot;,&quot;id&quot;:&quot;25e7cc07-f64c-3f00-b86a-073c9dd47688&quot;,&quot;issue&quot;:&quot;11&quot;,&quot;issued&quot;:{&quot;date-parts&quot;:[[&quot;2020&quot;,&quot;11&quot;]]},&quot;note&quot;:&quot;Accession Number: 33066944. Language: English. Date Revised: 20201123. Date Created: 20201017. Date Completed: 20201123. Update Code: 20210210. Publication Type: Comparative Study, Journal Article, Randomized Controlled Trial. Journal ID: 9111633. Publication Model: Print-Electronic. Cited Medium: Internet. NLM ISO Abbr: J Stroke Cerebrovasc Dis. Linking ISSN: 10523057. Subset: MEDLINE; Date of Electronic Publication: 2020 Aug 06. Current Imprints: Publication: Philadelphia, PA : Saunders; Original Imprints: Publication: New York, NY : Demos Publications, [1991-&quot;,&quot;page&quot;:&quot;105189&quot;,&quot;publisher&quot;:&quot;Saunders&quot;,&quot;publisher-place&quot;:&quot;Department of Physical and Rehabilitation Medicine, Irkutsk State Medical Academy of Postgraduate Education - Branch of the FGBOU DPO RMANPO of the Ministry of Health of Russia, 664049, 100 Yubileynyy Microdistrict, Irkutsk, Russian Federation. Electronic&quot;,&quot;title&quot;:&quot;Comprehensive Use of Dynamic Electrical Neurostimulation and Botulinum Toxin Therapy in Patients with Post-Stroke Spasticity.&quot;,&quot;type&quot;:&quot;article-journal&quot;,&quot;volume&quot;:&quot;29&quot;,&quot;container-title-short&quot;:&quot;J Stroke Cerebrovasc Dis&quot;},&quot;uris&quot;:[&quot;http://www.mendeley.com/documents/?uuid=2a409ee3-7747-4ad3-a4f5-4d8492516757&quot;],&quot;isTemporary&quot;:false,&quot;legacyDesktopId&quot;:&quot;2a409ee3-7747-4ad3-a4f5-4d8492516757&quot;},{&quot;id&quot;:&quot;1bc083b6-491a-38c4-adf0-316976e4bde3&quot;,&quot;itemData&quot;:{&quot;DOI&quot;:&quot;10.1016/J.CLINPH.2021.02.390&quot;,&quot;ISSN&quot;:&quot;1388-2457&quot;,&quot;PMID&quot;:&quot;33867256&quot;,&quot;abstract&quot;:&quot;Objective: To determine inter-rater reliability, minimal detectable change and responsiveness of Tonic Stretch Reflex Threshold (TSRT) as a quantitative measure of elbow flexor spasticity. Methods: Elbow flexor spasticity was assessed in 55 patients with sub-acute stroke by determining TSRT, the angle of spasticity onset at rest (velocity = 0°/s). Elbow flexor muscles were stretched 20 times at different velocities. Dynamic stretch-reflex thresholds, the elbow angles corresponding to the onset of elbow flexor EMG at each velocity, were used for TSRT calculation. Spasticity was also measured with the Modified Ashworth Scale (MAS). In a sub-group of 44 subjects, TSRT and MAS were measured before and after two weeks of an upper-limb intervention. Results: The intraclass correlation coefficient was 0.65 and the 95% minimal detectable change was 32.4°. In the treated sub-group, TSRT, but not MAS significantly changed. TSRT effect size and standardized response mean were 0.40 and 0.35, respectively. Detection of clinically meaningful improvements in upper-limb motor impairment by TSRT change scores ranged from poor to excellent. Conclusions: Evaluation of stroke-related elbow flexor spasticity by TSRT has good inter-rater reliability. Test responsiveness is low, but better than that of the MAS. Significance: TSRT may be used to complement current scales of spasticity quantification.&quot;,&quot;author&quot;:[{&quot;dropping-particle&quot;:&quot;&quot;,&quot;family&quot;:&quot;Frenkel-Toledo&quot;,&quot;given&quot;:&quot;Silvi&quot;,&quot;non-dropping-particle&quot;:&quot;&quot;,&quot;parse-names&quot;:false,&quot;suffix&quot;:&quot;&quot;},{&quot;dropping-particle&quot;:&quot;&quot;,&quot;family&quot;:&quot;Solomon&quot;,&quot;given&quot;:&quot;John M.&quot;,&quot;non-dropping-particle&quot;:&quot;&quot;,&quot;parse-names&quot;:false,&quot;suffix&quot;:&quot;&quot;},{&quot;dropping-particle&quot;:&quot;&quot;,&quot;family&quot;:&quot;Shah&quot;,&quot;given&quot;:&quot;Akash&quot;,&quot;non-dropping-particle&quot;:&quot;&quot;,&quot;parse-names&quot;:false,&quot;suffix&quot;:&quot;&quot;},{&quot;dropping-particle&quot;:&quot;&quot;,&quot;family&quot;:&quot;Baniña&quot;,&quot;given&quot;:&quot;Melanie C.&quot;,&quot;non-dropping-particle&quot;:&quot;&quot;,&quot;parse-names&quot;:false,&quot;suffix&quot;:&quot;&quot;},{&quot;dropping-particle&quot;:&quot;&quot;,&quot;family&quot;:&quot;Berman&quot;,&quot;given&quot;:&quot;Sigal&quot;,&quot;non-dropping-particle&quot;:&quot;&quot;,&quot;parse-names&quot;:false,&quot;suffix&quot;:&quot;&quot;},{&quot;dropping-particle&quot;:&quot;&quot;,&quot;family&quot;:&quot;Soroker&quot;,&quot;given&quot;:&quot;Nachum&quot;,&quot;non-dropping-particle&quot;:&quot;&quot;,&quot;parse-names&quot;:false,&quot;suffix&quot;:&quot;&quot;},{&quot;dropping-particle&quot;:&quot;&quot;,&quot;family&quot;:&quot;Liebermann&quot;,&quot;given&quot;:&quot;Dario G.&quot;,&quot;non-dropping-particle&quot;:&quot;&quot;,&quot;parse-names&quot;:false,&quot;suffix&quot;:&quot;&quot;},{&quot;dropping-particle&quot;:&quot;&quot;,&quot;family&quot;:&quot;Levin&quot;,&quot;given&quot;:&quot;Mindy F.&quot;,&quot;non-dropping-particle&quot;:&quot;&quot;,&quot;parse-names&quot;:false,&quot;suffix&quot;:&quot;&quot;}],&quot;container-title&quot;:&quot;Clinical Neurophysiology&quot;,&quot;id&quot;:&quot;1bc083b6-491a-38c4-adf0-316976e4bde3&quot;,&quot;issue&quot;:&quot;6&quot;,&quot;issued&quot;:{&quot;date-parts&quot;:[[&quot;2021&quot;,&quot;6&quot;,&quot;1&quot;]]},&quot;page&quot;:&quot;1226-1233&quot;,&quot;publisher&quot;:&quot;Elsevier&quot;,&quot;title&quot;:&quot;Tonic stretch reflex threshold as a measure of spasticity after stroke: Reliability, minimal detectable change and responsiveness&quot;,&quot;type&quot;:&quot;article-journal&quot;,&quot;volume&quot;:&quot;132&quot;,&quot;container-title-short&quot;:&quot;&quot;},&quot;uris&quot;:[&quot;http://www.mendeley.com/documents/?uuid=1bc083b6-491a-38c4-adf0-316976e4bde3&quot;],&quot;isTemporary&quot;:false,&quot;legacyDesktopId&quot;:&quot;1bc083b6-491a-38c4-adf0-316976e4bde3&quot;},{&quot;id&quot;:&quot;795dc069-3fa1-3b25-b717-a91ef1b10c2e&quot;,&quot;itemData&quot;:{&quot;type&quot;:&quot;article-journal&quot;,&quot;id&quot;:&quot;795dc069-3fa1-3b25-b717-a91ef1b10c2e&quot;,&quot;title&quot;:&quot;A Novel Quantitative Spasticity Evaluation Method Based on Surface Electromyogram Signals and Adaptive Neuro Fuzzy Inference System&quot;,&quot;author&quot;:[{&quot;family&quot;:&quot;Yu&quot;,&quot;given&quot;:&quot;Song&quot;,&quot;parse-names&quot;:false,&quot;dropping-particle&quot;:&quot;&quot;,&quot;non-dropping-particle&quot;:&quot;&quot;},{&quot;family&quot;:&quot;Chen&quot;,&quot;given&quot;:&quot;Yan&quot;,&quot;parse-names&quot;:false,&quot;dropping-particle&quot;:&quot;&quot;,&quot;non-dropping-particle&quot;:&quot;&quot;},{&quot;family&quot;:&quot;Cai&quot;,&quot;given&quot;:&quot;Qing&quot;,&quot;parse-names&quot;:false,&quot;dropping-particle&quot;:&quot;&quot;,&quot;non-dropping-particle&quot;:&quot;&quot;},{&quot;family&quot;:&quot;Ma&quot;,&quot;given&quot;:&quot;Ke&quot;,&quot;parse-names&quot;:false,&quot;dropping-particle&quot;:&quot;&quot;,&quot;non-dropping-particle&quot;:&quot;&quot;},{&quot;family&quot;:&quot;Zheng&quot;,&quot;given&quot;:&quot;Haiqing&quot;,&quot;parse-names&quot;:false,&quot;dropping-particle&quot;:&quot;&quot;,&quot;non-dropping-particle&quot;:&quot;&quot;},{&quot;family&quot;:&quot;Xie&quot;,&quot;given&quot;:&quot;Longhan&quot;,&quot;parse-names&quot;:false,&quot;dropping-particle&quot;:&quot;&quot;,&quot;non-dropping-particle&quot;:&quot;&quot;}],&quot;container-title&quot;:&quot;Frontiers in Neuroscience&quot;,&quot;accessed&quot;:{&quot;date-parts&quot;:[[2021,12,25]]},&quot;DOI&quot;:&quot;10.3389/FNINS.2020.00462/BIBTEX&quot;,&quot;ISSN&quot;:&quot;1662453X&quot;,&quot;issued&quot;:{&quot;date-parts&quot;:[[2020,5,25]]},&quot;page&quot;:&quot;462&quot;,&quot;abstract&quot;:&quot;Stroke patients often suffer from spasticity. Before treatment of spasticity, there are often practical demands for objective and quantitative assessment of muscle spasticity. However, the common quantitative spasticity assessment method, the tonic stretch reflex threshold (TSRT), is time-consuming and complicated to implement due to the requirement of multiple passive stretches. To evaluate spasticity conveniently, a novel spasticity evaluation method based on surface electromyogram (sEMG) signals and adaptive neuro fuzzy inference system (i.e., the sEMG-ANFIS method) was presented in this paper. Eleven stroke patients with spasticity and four healthy subjects were recruited to participate in the experiment. During the experiment, the Modified Ashworth scale (MAS) scores of each subject was obtained and sEMG signals from four elbow flexors or extensors were collected from several times (4–5) repetitions of passive stretching. Four time-domain features (root mean square, the zero-cross rate, the wavelength and a 4th-order autoregressive model coefficient) and one frequency-domain feature (the mean power frequency) were extracted from the collected sEMG signals to reflect the spasticity information. Using the ANFIS classifier, excellent regression performance was achieved [mean accuracy = 0.96, mean root-mean-square error (RMSE) = 0.13], outperforming the classical TSRT method (accuracy = 0.88, RMSE = 0.28). The results showed that the sEMG-ANFIS method not only has higher accuracy but also is convenient to implement by requiring fewer repetitions (4–5) of passive stretches. The sEMG-ANFIS method can help stroke patients develop proper rehabilitation training programs and can potentially be used to provide therapeutic feedback for some new spasticity interventions, such as shockwave therapy and repetitive transcranial magnetic stimulation.&quot;,&quot;publisher&quot;:&quot;Frontiers Media S.A.&quot;,&quot;volume&quot;:&quot;14&quot;,&quot;container-title-short&quot;:&quot;Front Neurosci&quot;},&quot;uris&quot;:[&quot;http://www.mendeley.com/documents/?uuid=795dc069-3fa1-3b25-b717-a91ef1b10c2e&quot;],&quot;isTemporary&quot;:false,&quot;legacyDesktopId&quot;:&quot;795dc069-3fa1-3b25-b717-a91ef1b10c2e&quot;}]},{&quot;citationID&quot;:&quot;MENDELEY_CITATION_0dd46d79-849e-4839-a28f-d94e766ac118&quot;,&quot;properties&quot;:{&quot;noteIndex&quot;:0},&quot;isEdited&quot;:false,&quot;manualOverride&quot;:{&quot;citeprocText&quot;:&quot;&lt;sup&gt;3,39,45,111,129,168&lt;/sup&gt;&quot;,&quot;isManuallyOverridden&quot;:false,&quot;manualOverrideText&quot;:&quot;&quot;},&quot;citationTag&quot;:&quot;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&quot;,&quot;citationItems&quot;:[{&quot;id&quot;:&quot;d7897b7d-daeb-32fb-b77c-f1a4ba1a3021&quot;,&quot;itemData&quot;:{&quot;DOI&quot;:&quot;10.1038/sj.sc.3101757&quot;,&quot;abstract&quot;:&quot;Symptoms of spasticity are often experienced by individuals with spinal cord injury (SCI) following a period of spinal shock and, in many cases, these symptoms negatively affect quality of life. Despite its prevalence, spasticity as a syndrome in the SCI population is not always managed effectively. This is likely due to the fact that the syndrome can have various presentations, each with their own specific etiology. This overview summarizes the symptoms and pathophysiology of the various presentations of spasticity in the SCI population and discusses the currently accepted management techniques. There is a need for a better understanding of the syndrome of spasticity as well as the development of a valid and reliable assessment tool.&quot;,&quot;author&quot;:[{&quot;dropping-particle&quot;:&quot;&quot;,&quot;family&quot;:&quot;Adams&quot;,&quot;given&quot;:&quot;M M&quot;,&quot;non-dropping-particle&quot;:&quot;&quot;,&quot;parse-names&quot;:false,&quot;suffix&quot;:&quot;&quot;},{&quot;dropping-particle&quot;:&quot;&quot;,&quot;family&quot;:&quot;Hicks&quot;,&quot;given&quot;:&quot;A L&quot;,&quot;non-dropping-particle&quot;:&quot;&quot;,&quot;parse-names&quot;:false,&quot;suffix&quot;:&quot;&quot;}],&quot;container-title&quot;:&quot;Spinal Cord&quot;,&quot;id&quot;:&quot;d7897b7d-daeb-32fb-b77c-f1a4ba1a3021&quot;,&quot;issued&quot;:{&quot;date-parts&quot;:[[&quot;2005&quot;]]},&quot;page&quot;:&quot;577-586&quot;,&quot;title&quot;:&quot;Spasticity after spinal cord injury&quot;,&quot;type&quot;:&quot;article-journal&quot;,&quot;volume&quot;:&quot;43&quot;,&quot;container-title-short&quot;:&quot;Spinal Cord&quot;},&quot;uris&quot;:[&quot;http://www.mendeley.com/documents/?uuid=d7897b7d-daeb-32fb-b77c-f1a4ba1a3021&quot;],&quot;isTemporary&quot;:false,&quot;legacyDesktopId&quot;:&quot;d7897b7d-daeb-32fb-b77c-f1a4ba1a3021&quot;},{&quot;id&quot;:&quot;af8d47cd-11e2-3c3e-a06f-ef85a0c23e37&quot;,&quot;itemData&quot;:{&quot;DOI&quot;:&quot;10.1016/S0003-9993(96)90014-3&quot;,&quot;ISSN&quot;:&quot;0003-9993&quot;,&quot;abstract&quot;:&quot;Objective: To determine the relation between various components of spasticity evaluated clinically in persons with spinal cord injury (SCI). Design: Case series evaluating spasticity using clinical scales commonly referenced in contemporary literature, including the Penn Spasm Frequency Scale, the Ashworth Scale, and standard scales of tendon taps, clonus, and plantar stimulation. Setting: A Veterans Affairs Medical Center Spinal Cord Injury Center. Patients: Eighty-five spinal cord injured individuals with varying degrees of spasticity. Results: Correlations demonstrated weak relationships between Spasm Frequency Scale and self-report scales of interference with function (.407) and painful spasms (.312). No clinical examination score correlated with self-report scores greater than 0.4. Three clinical examination scores correlated modestly (&gt;0.5)-Ashworth score with patellar tendon taps (.553), ankle clonus with Achilles tendon tap (.663), and patellar tendon tap with adductor tendon tap (.512). Two other clinical scales correlated weakly (&gt;0.4)-Achilles tendon tap with patellar tendon tap (.417) and plantar reflex with adductor tendon taps (.423). Conclusions: Clinical scales currently used to evaluate spasticity in SCI correlate poorly with each other, suggesting that they each assess different aspects of spasticity. The use of any single scale is likely to underrepresent the magnitude and severity of spasticity in the SCI population. In the absence of agreement among these various scales and with the absence of an appropriate criterion standard for evaluation of spasticity, assessments of spasticity, whether clinical or neurophysiological in nature, should he comprehensive in scope.&quot;,&quot;author&quot;:[{&quot;dropping-particle&quot;:&quot;&quot;,&quot;family&quot;:&quot;Priebe&quot;,&quot;given&quot;:&quot;Michael M.&quot;,&quot;non-dropping-particle&quot;:&quot;&quot;,&quot;parse-names&quot;:false,&quot;suffix&quot;:&quot;&quot;},{&quot;dropping-particle&quot;:&quot;&quot;,&quot;family&quot;:&quot;Sherwood&quot;,&quot;given&quot;:&quot;Arthur M.&quot;,&quot;non-dropping-particle&quot;:&quot;&quot;,&quot;parse-names&quot;:false,&quot;suffix&quot;:&quot;&quot;},{&quot;dropping-particle&quot;:&quot;&quot;,&quot;family&quot;:&quot;Thornby&quot;,&quot;given&quot;:&quot;John I.&quot;,&quot;non-dropping-particle&quot;:&quot;&quot;,&quot;parse-names&quot;:false,&quot;suffix&quot;:&quot;&quot;},{&quot;dropping-particle&quot;:&quot;&quot;,&quot;family&quot;:&quot;Kharas&quot;,&quot;given&quot;:&quot;Noshir F.&quot;,&quot;non-dropping-particle&quot;:&quot;&quot;,&quot;parse-names&quot;:false,&quot;suffix&quot;:&quot;&quot;},{&quot;dropping-particle&quot;:&quot;&quot;,&quot;family&quot;:&quot;Markowski&quot;,&quot;given&quot;:&quot;Janusz&quot;,&quot;non-dropping-particle&quot;:&quot;&quot;,&quot;parse-names&quot;:false,&quot;suffix&quot;:&quot;&quot;}],&quot;container-title&quot;:&quot;Archives of Physical Medicine and Rehabilitation&quot;,&quot;id&quot;:&quot;af8d47cd-11e2-3c3e-a06f-ef85a0c23e37&quot;,&quot;issue&quot;:&quot;7&quot;,&quot;issued&quot;:{&quot;date-parts&quot;:[[&quot;1996&quot;,&quot;7&quot;,&quot;1&quot;]]},&quot;page&quot;:&quot;713-716&quot;,&quot;publisher&quot;:&quot;W.B. Saunders&quot;,&quot;title&quot;:&quot;Clinical assessment of spasticity in spinal cord injury: A multidimensional problem&quot;,&quot;type&quot;:&quot;article-journal&quot;,&quot;volume&quot;:&quot;77&quot;,&quot;container-title-short&quot;:&quot;Arch Phys Med Rehabil&quot;},&quot;uris&quot;:[&quot;http://www.mendeley.com/documents/?uuid=af8d47cd-11e2-3c3e-a06f-ef85a0c23e37&quot;],&quot;isTemporary&quot;:false,&quot;legacyDesktopId&quot;:&quot;af8d47cd-11e2-3c3e-a06f-ef85a0c23e37&quot;},{&quot;id&quot;:&quot;f365966d-5df0-3cd7-ad50-4e20fb842729&quot;,&quot;itemData&quot;:{&quot;DOI&quot;:&quot;10.1179/2045772311Y.0000000040&quot;,&quot;ISSN&quot;:&quot;1079-0268&quot;,&quot;PMID&quot;:&quot;22330115&quot;,&quot;abstract&quot;:&quot;OBJECTIVE To determine the association between peripheral blood flow and spasticity in individuals with spinal cord injury (SCI). DESIGN A cross-sectional study with measurements of muscle spasticity and whole-limb blood flow in individuals with SCI. SETTING University of Texas at Austin and Brain &amp; Spine Recovery Center, Austin, TX, USA. PARTICIPANTS Eighteen individuals (14 males and 4 females) with SCI were classified into high (N = 7), low (N = 6), and no (N = 5) spasticity groups according to the spasticity levels determined by the modified Ashworth scale scores. INTERVENTIONS Whole-limb blood flow was measured in the femoral and brachial arteries using Doppler ultrasound and was normalized to lean limb mass obtained with dual-energy X-ray absorptiometry. OUTCOME MEASURES Limb blood flow and muscle spasticity. RESULTS Age, time post-SCI, and the American Spinal Injury Association impairment scale motor and sensory scores were not different among groups with different muscle spasticity. Femoral artery blood flow normalized to lean leg mass was different (P = 0.001) across the three spasticity groups (high 78.9 ± 16.7, low 98.3 ± 39.8, no 142.5 ± 24.3 ml/minute/kg). Total leg muscle spasticity scores were significantly and negatively correlated with femoral artery blood flow (r = -0.59, P &lt; 0.01). There was no significant difference in brachial artery blood flow among the groups. CONCLUSIONS Whole-leg blood flow was lower in individuals with greater spasticity scores. These results suggest that a reduction in lower-limb perfusion may play a role, at least in part, in the pathogenesis leading to muscle spasticity after SCI.&quot;,&quot;author&quot;:[{&quot;dropping-particle&quot;:&quot;&quot;,&quot;family&quot;:&quot;Dhindsa&quot;,&quot;given&quot;:&quot;Mandeep S&quot;,&quot;non-dropping-particle&quot;:&quot;&quot;,&quot;parse-names&quot;:false,&quot;suffix&quot;:&quot;&quot;},{&quot;dropping-particle&quot;:&quot;&quot;,&quot;family&quot;:&quot;Merring&quot;,&quot;given&quot;:&quot;Curtis A&quot;,&quot;non-dropping-particle&quot;:&quot;&quot;,&quot;parse-names&quot;:false,&quot;suffix&quot;:&quot;&quot;},{&quot;dropping-particle&quot;:&quot;&quot;,&quot;family&quot;:&quot;Brandt&quot;,&quot;given&quot;:&quot;Lauren E&quot;,&quot;non-dropping-particle&quot;:&quot;&quot;,&quot;parse-names&quot;:false,&quot;suffix&quot;:&quot;&quot;},{&quot;dropping-particle&quot;:&quot;&quot;,&quot;family&quot;:&quot;Tanaka&quot;,&quot;given&quot;:&quot;Hirofumi&quot;,&quot;non-dropping-particle&quot;:&quot;&quot;,&quot;parse-names&quot;:false,&quot;suffix&quot;:&quot;&quot;},{&quot;dropping-particle&quot;:&quot;&quot;,&quot;family&quot;:&quot;Griffin&quot;,&quot;given&quot;:&quot;Lisa&quot;,&quot;non-dropping-particle&quot;:&quot;&quot;,&quot;parse-names&quot;:false,&quot;suffix&quot;:&quot;&quot;}],&quot;container-title&quot;:&quot;The journal of spinal cord medicine&quot;,&quot;id&quot;:&quot;f365966d-5df0-3cd7-ad50-4e20fb842729&quot;,&quot;issue&quot;:&quot;6&quot;,&quot;issued&quot;:{&quot;date-parts&quot;:[[&quot;2011&quot;,&quot;11&quot;]]},&quot;page&quot;:&quot;594-9&quot;,&quot;publisher&quot;:&quot;Taylor &amp; Francis&quot;,&quot;title&quot;:&quot;Muscle spasticity associated with reduced whole-leg perfusion in persons with spinal cord injury.&quot;,&quot;type&quot;:&quot;article-journal&quot;,&quot;volume&quot;:&quot;34&quot;,&quot;container-title-short&quot;:&quot;J Spinal Cord Med&quot;},&quot;uris&quot;:[&quot;http://www.mendeley.com/documents/?uuid=f365966d-5df0-3cd7-ad50-4e20fb842729&quot;],&quot;isTemporary&quot;:false,&quot;legacyDesktopId&quot;:&quot;f365966d-5df0-3cd7-ad50-4e20fb842729&quot;},{&quot;id&quot;:&quot;e06e0022-4d38-3c28-823c-6612bacdd6ae&quot;,&quot;itemData&quot;:{&quot;DOI&quot;:&quot;10.1080/10790268.2018.1533316&quot;,&quot;abstract&quot;:&quot;Context: Spasticity in neurological disorders (i.e. stroke patients and cerebral palsy) is positively improved by dry needling. However, reports are scarce regarding the potential effects of dry needling in reducing spasticity and improving functionality in patients with an incomplete spinal cord injury. The aim of this case report was to study the immediate, short-term effects of dry needling treatment (10 weeks) on spasticity, dynamic stability, walking velocity, self-independence, and pain in a single patient with an incomplete spinal cord injury. Findings: The dry needling treatment resulted in immediate, short-time effects on basal spasticity in the upper (reduction from 2 to 0 point median) and lower (reduction from 2 to 0 point median) limbs, as measured by the modified Ashworth Scale. Dynamic-stability, assessed by trunk accelerometry, improved more than 50% (Root Mean Squared of acceleration, Root Mean Squared of Jerk and step variability), and gait speed improved by 24.7 s (i.e. time to walk 20 m). Self-independence and pain were respectively scored by the Spinal Cord Independence Measure (21 points improvement) and visual analog scale (4 points improvement). Conclusions: This case report demonstrates that dry needling treatment can have positive effects on spasticity, dynamic stability, walking velocity, self-independence, and pain in patients with incomplete spinal cord injury. Further research is needed in a larger patient population to deeply understand the mechanism(s) associated with the obtained results and regarding the clinical significances of dry needling treatment for incomplete spinal cord injury.&quot;,&quot;author&quot;:[{&quot;dropping-particle&quot;:&quot;&quot;,&quot;family&quot;:&quot;Cruz-Montecinos&quot;,&quot;given&quot;:&quot;Carlos&quot;,&quot;non-dropping-particle&quot;:&quot;&quot;,&quot;parse-names&quot;:false,&quot;suffix&quot;:&quot;&quot;},{&quot;dropping-particle&quot;:&quot;&quot;,&quot;family&quot;:&quot;Núñez-Cortés&quot;,&quot;given&quot;:&quot;Rodrigo&quot;,&quot;non-dropping-particle&quot;:&quot;&quot;,&quot;parse-names&quot;:false,&quot;suffix&quot;:&quot;&quot;},{&quot;dropping-particle&quot;:&quot;&quot;,&quot;family&quot;:&quot;Bruna-Melo&quot;,&quot;given&quot;:&quot;Trinidad&quot;,&quot;non-dropping-particle&quot;:&quot;&quot;,&quot;parse-names&quot;:false,&quot;suffix&quot;:&quot;&quot;},{&quot;dropping-particle&quot;:&quot;&quot;,&quot;family&quot;:&quot;Tapia&quot;,&quot;given&quot;:&quot;Claudio&quot;,&quot;non-dropping-particle&quot;:&quot;&quot;,&quot;parse-names&quot;:false,&quot;suffix&quot;:&quot;&quot;},{&quot;dropping-particle&quot;:&quot;&quot;,&quot;family&quot;:&quot;Becerra&quot;,&quot;given&quot;:&quot;Pablo&quot;,&quot;non-dropping-particle&quot;:&quot;&quot;,&quot;parse-names&quot;:false,&quot;suffix&quot;:&quot;&quot;},{&quot;dropping-particle&quot;:&quot;&quot;,&quot;family&quot;:&quot;Pavez&quot;,&quot;given&quot;:&quot;Nicolás&quot;,&quot;non-dropping-particle&quot;:&quot;&quot;,&quot;parse-names&quot;:false,&quot;suffix&quot;:&quot;&quot;},{&quot;dropping-particle&quot;:&quot;&quot;,&quot;family&quot;:&quot;Pérez-Alenda&quot;,&quot;given&quot;:&quot;Sofía&quot;,&quot;non-dropping-particle&quot;:&quot;&quot;,&quot;parse-names&quot;:false,&quot;suffix&quot;:&quot;&quot;}],&quot;id&quot;:&quot;e06e0022-4d38-3c28-823c-6612bacdd6ae&quot;,&quot;issued&quot;:{&quot;date-parts&quot;:[[&quot;0&quot;]]},&quot;title&quot;:&quot;Dry needling technique decreases spasticity and improves general functioning in incomplete spinal cord injury: A case report&quot;,&quot;type&quot;:&quot;article-journal&quot;,&quot;container-title-short&quot;:&quot;&quot;},&quot;uris&quot;:[&quot;http://www.mendeley.com/documents/?uuid=e06e0022-4d38-3c28-823c-6612bacdd6ae&quot;],&quot;isTemporary&quot;:false,&quot;legacyDesktopId&quot;:&quot;e06e0022-4d38-3c28-823c-6612bacdd6ae&quot;},{&quot;id&quot;:&quot;dafc37af-d291-34d6-8290-b05bdcb56434&quot;,&quot;itemData&quot;:{&quot;DOI&quot;:&quot;10.1016/B978-0-444-53825-3.00016-4&quot;,&quot;ISSN&quot;:&quot;00796123&quot;,&quot;PMID&quot;:&quot;21333809&quot;,&quot;abstract&quot;:&quot;We established that hyperreflexia is delayed after spinal transection in the adult rat and that passive exercise could normalize low frequency-dependent depression of the H-reflex. We were also able to show that such passive exercise will normalize hyperreflexia in patients with spinal cord injury (SCI). Recent results demonstrate that spinal transection results in changes in the neuronal gap junction protein connexin 36 below the level of the lesion. Moreover, a drug known to increase electrical coupling was found to normalize hyperreflexia in the absence of passive exercise, suggesting that changes in electrical coupling may be involved in hyperreflexia. We also present results showing that a measure of spasticity, the stretch reflex, is rendered abnormal by transection and normalized by the same drug. These data suggest that electrical coupling may be dysregulated in SCI, leading to some of the symptoms observed. A novel therapy for hyperreflexia and spasticity may require modulation of electrical coupling. © 2011 Elsevier B.V.&quot;,&quot;author&quot;:[{&quot;dropping-particle&quot;:&quot;&quot;,&quot;family&quot;:&quot;Yates&quot;,&quot;given&quot;:&quot;C.&quot;,&quot;non-dropping-particle&quot;:&quot;&quot;,&quot;parse-names&quot;:false,&quot;suffix&quot;:&quot;&quot;},{&quot;dropping-particle&quot;:&quot;&quot;,&quot;family&quot;:&quot;Garrison&quot;,&quot;given&quot;:&quot;K.&quot;,&quot;non-dropping-particle&quot;:&quot;&quot;,&quot;parse-names&quot;:false,&quot;suffix&quot;:&quot;&quot;},{&quot;dropping-particle&quot;:&quot;&quot;,&quot;family&quot;:&quot;Reese&quot;,&quot;given&quot;:&quot;N. B.&quot;,&quot;non-dropping-particle&quot;:&quot;&quot;,&quot;parse-names&quot;:false,&quot;suffix&quot;:&quot;&quot;},{&quot;dropping-particle&quot;:&quot;&quot;,&quot;family&quot;:&quot;Charlesworth&quot;,&quot;given&quot;:&quot;A.&quot;,&quot;non-dropping-particle&quot;:&quot;&quot;,&quot;parse-names&quot;:false,&quot;suffix&quot;:&quot;&quot;},{&quot;dropping-particle&quot;:&quot;&quot;,&quot;family&quot;:&quot;Garcia-Rill&quot;,&quot;given&quot;:&quot;E.&quot;,&quot;non-dropping-particle&quot;:&quot;&quot;,&quot;parse-names&quot;:false,&quot;suffix&quot;:&quot;&quot;}],&quot;container-title&quot;:&quot;Progress in brain research&quot;,&quot;id&quot;:&quot;dafc37af-d291-34d6-8290-b05bdcb56434&quot;,&quot;issued&quot;:{&quot;date-parts&quot;:[[&quot;2011&quot;]]},&quot;page&quot;:&quot;167&quot;,&quot;publisher&quot;:&quot;NIH Public Access&quot;,&quot;title&quot;:&quot;Novel mechanism for hyper-reflexia and spasticity&quot;,&quot;type&quot;:&quot;article-journal&quot;,&quot;volume&quot;:&quot;188&quot;,&quot;container-title-short&quot;:&quot;Prog Brain Res&quot;},&quot;uris&quot;:[&quot;http://www.mendeley.com/documents/?uuid=dafc37af-d291-34d6-8290-b05bdcb56434&quot;],&quot;isTemporary&quot;:false,&quot;legacyDesktopId&quot;:&quot;dafc37af-d291-34d6-8290-b05bdcb56434&quot;},{&quot;id&quot;:&quot;cd3dc4d4-40ee-38f0-a796-97336ccb1b98&quot;,&quot;itemData&quot;:{&quot;ISSN&quot;:&quot;0028-3878 (Print)&quot;,&quot;PMID&quot;:&quot;7970010&quot;,&quot;abstract&quot;:&quot;Tizanidine, an imidazoline that acts as an agonist at alpha 2-adrenergic  receptors, has been shown to be effective in reducing spasticity caused by MS. This multicenter study (14 sites) assessed the efficacy and safety of oral tizanidine in patients who had spinal cord injury of &gt; 12 months' duration. Of the 124 patients admitted to the study, 78 completed it. Tizanidine was titrated to an optimized dosage in each patient to a maximum of 36 mg/d. Muscle tone, assessed by Ashworth score, was significantly reduced (p = 0.0001) by tizanidine treatment in comparison with placebo. Video motion analysis of the pendulum test showed improvement in the tizanidine-treated patients vs placebo (p = 0.04) and showed a significant correlation with the Ashworth score (p &lt; 0.001). No significant alterations in muscle strength or vital signs were noted in either treatment group. The most common adverse events during tizanidine treatment were somnolence, xerostomia, and fatigue. It was concluded that, overall, tizanidine is effective in reducing spasticity in patients with spinal cord injury.&quot;,&quot;author&quot;:[{&quot;dropping-particle&quot;:&quot;&quot;,&quot;family&quot;:&quot;Nance&quot;,&quot;given&quot;:&quot;P W&quot;,&quot;non-dropping-particle&quot;:&quot;&quot;,&quot;parse-names&quot;:false,&quot;suffix&quot;:&quot;&quot;},{&quot;dropping-particle&quot;:&quot;&quot;,&quot;family&quot;:&quot;Bugaresti&quot;,&quot;given&quot;:&quot;J&quot;,&quot;non-dropping-particle&quot;:&quot;&quot;,&quot;parse-names&quot;:false,&quot;suffix&quot;:&quot;&quot;},{&quot;dropping-particle&quot;:&quot;&quot;,&quot;family&quot;:&quot;Shellenberger&quot;,&quot;given&quot;:&quot;K&quot;,&quot;non-dropping-particle&quot;:&quot;&quot;,&quot;parse-names&quot;:false,&quot;suffix&quot;:&quot;&quot;},{&quot;dropping-particle&quot;:&quot;&quot;,&quot;family&quot;:&quot;Sheremata&quot;,&quot;given&quot;:&quot;W&quot;,&quot;non-dropping-particle&quot;:&quot;&quot;,&quot;parse-names&quot;:false,&quot;suffix&quot;:&quot;&quot;},{&quot;dropping-particle&quot;:&quot;&quot;,&quot;family&quot;:&quot;Martinez-Arizala&quot;,&quot;given&quot;:&quot;A&quot;,&quot;non-dropping-particle&quot;:&quot;&quot;,&quot;parse-names&quot;:false,&quot;suffix&quot;:&quot;&quot;}],&quot;container-title&quot;:&quot;Neurology&quot;,&quot;id&quot;:&quot;cd3dc4d4-40ee-38f0-a796-97336ccb1b98&quot;,&quot;issue&quot;:&quot;11 Suppl 9&quot;,&quot;issued&quot;:{&quot;date-parts&quot;:[[&quot;1994&quot;,&quot;11&quot;]]},&quot;language&quot;:&quot;eng&quot;,&quot;page&quot;:&quot;S44-51; discussion S51-2&quot;,&quot;publisher-place&quot;:&quot;United States&quot;,&quot;title&quot;:&quot;Efficacy and safety of tizanidine in the treatment of spasticity in patients with  spinal cord injury. North American Tizanidine Study Group.&quot;,&quot;type&quot;:&quot;article-journal&quot;,&quot;volume&quot;:&quot;44&quot;,&quot;container-title-short&quot;:&quot;Neurology&quot;},&quot;uris&quot;:[&quot;http://www.mendeley.com/documents/?uuid=92875514-4c8b-4c93-ab04-998305d1d0f5&quot;],&quot;isTemporary&quot;:false,&quot;legacyDesktopId&quot;:&quot;92875514-4c8b-4c93-ab04-998305d1d0f5&quot;}]},{&quot;citationID&quot;:&quot;MENDELEY_CITATION_a71ac85e-0bf7-4c0d-a246-f1518f27228a&quot;,&quot;properties&quot;:{&quot;noteIndex&quot;:0},&quot;isEdited&quot;:false,&quot;manualOverride&quot;:{&quot;citeprocText&quot;:&quot;&lt;sup&gt;9,27,28,49,153&lt;/sup&gt;&quot;,&quot;isManuallyOverridden&quot;:false,&quot;manualOverrideText&quot;:&quot;&quot;},&quot;citationTag&quot;:&quot;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&quot;,&quot;citationItems&quot;:[{&quot;id&quot;:&quot;96e2d34b-d59e-3b64-8af2-9f1fb3bfb2e0&quot;,&quot;itemData&quot;:{&quot;DOI&quot;:&quot;10.1201/b18126&quot;,&quot;ISBN&quot;:&quot;9781466565999&quot;,&quot;PMID&quot;:&quot;26269896&quot;,&quot;abstract&quot;:&quot;Traumatic brain injury (TBI) impacts the lives of 1.5 to 2 million new individuals each year; 75,000 to 100,000 of these are classified as severe, and will suffer enduring severe spasticity in addition to cognitive, vestibulomotor (balance), and other motor impairments. Following TBI, the onset of spasticity and associated orthopedic sequellae is rapid, beginning as early as one week following injury. The progressively developing spasticity and other disabilities often represent the most significant barriers for practical re-entry of TBI patients into the community. The lack of sufficient data regarding the neurobiology of TBI-induced spasticity and safety, feasibility and efficacy of early intervention therapy direct the current treatment guidelines to a conservative level. This chapter focuses on several quantitative physiological measures of spasticity, some recent findings regarding a neurobiological basis of spasticity, and finally, a section describing present treatments and the experimental treatments and rehabilitation of TBI-induced spasticity.&quot;,&quot;author&quot;:[{&quot;dropping-particle&quot;:&quot;&quot;,&quot;family&quot;:&quot;Bose&quot;,&quot;given&quot;:&quot;Prodip&quot;,&quot;non-dropping-particle&quot;:&quot;&quot;,&quot;parse-names&quot;:false,&quot;suffix&quot;:&quot;&quot;},{&quot;dropping-particle&quot;:&quot;&quot;,&quot;family&quot;:&quot;Hou&quot;,&quot;given&quot;:&quot;Jiamei&quot;,&quot;non-dropping-particle&quot;:&quot;&quot;,&quot;parse-names&quot;:false,&quot;suffix&quot;:&quot;&quot;},{&quot;dropping-particle&quot;:&quot;&quot;,&quot;family&quot;:&quot;Thompson&quot;,&quot;given&quot;:&quot;Floyd J.&quot;,&quot;non-dropping-particle&quot;:&quot;&quot;,&quot;parse-names&quot;:false,&quot;suffix&quot;:&quot;&quot;}],&quot;container-title&quot;:&quot;Brain Neurotrauma: Molecular, Neuropsychological, and Rehabilitation Aspects&quot;,&quot;id&quot;:&quot;96e2d34b-d59e-3b64-8af2-9f1fb3bfb2e0&quot;,&quot;issued&quot;:{&quot;date-parts&quot;:[[&quot;2015&quot;,&quot;1&quot;,&quot;1&quot;]]},&quot;page&quot;:&quot;155-166&quot;,&quot;publisher&quot;:&quot;CRC Press/Taylor &amp; Francis&quot;,&quot;title&quot;:&quot;Traumatic Brain Injury (TBI)-Induced Spasticity&quot;,&quot;type&quot;:&quot;article-journal&quot;,&quot;container-title-short&quot;:&quot;&quot;},&quot;uris&quot;:[&quot;http://www.mendeley.com/documents/?uuid=96e2d34b-d59e-3b64-8af2-9f1fb3bfb2e0&quot;],&quot;isTemporary&quot;:false,&quot;legacyDesktopId&quot;:&quot;96e2d34b-d59e-3b64-8af2-9f1fb3bfb2e0&quot;},{&quot;id&quot;:&quot;7f2beb31-2a4b-3410-8627-7d249df80586&quot;,&quot;itemData&quot;:{&quot;DOI&quot;:&quot;10.1089/NEU.2012.2740&quot;,&quot;ISSN&quot;:&quot;08977151&quot;,&quot;PMID&quot;:&quot;23268729&quot;,&quot;abstract&quot;:&quot;Abstract Spasticity is a major health problem for patients with traumatic brain injury (TBI). In addition to spasticity, TBI patients exhibit enduring cognitive, balance, and other motor impairment...&quot;,&quot;author&quot;:[{&quot;dropping-particle&quot;:&quot;&quot;,&quot;family&quot;:&quot;Bose&quot;,&quot;given&quot;:&quot;Prodip&quot;,&quot;non-dropping-particle&quot;:&quot;&quot;,&quot;parse-names&quot;:false,&quot;suffix&quot;:&quot;&quot;},{&quot;dropping-particle&quot;:&quot;&quot;,&quot;family&quot;:&quot;Hou&quot;,&quot;given&quot;:&quot;Jiamei&quot;,&quot;non-dropping-particle&quot;:&quot;&quot;,&quot;parse-names&quot;:false,&quot;suffix&quot;:&quot;&quot;},{&quot;dropping-particle&quot;:&quot;&quot;,&quot;family&quot;:&quot;Nelson&quot;,&quot;given&quot;:&quot;Rachel&quot;,&quot;non-dropping-particle&quot;:&quot;&quot;,&quot;parse-names&quot;:false,&quot;suffix&quot;:&quot;&quot;},{&quot;dropping-particle&quot;:&quot;&quot;,&quot;family&quot;:&quot;Nissim&quot;,&quot;given&quot;:&quot;Nicole&quot;,&quot;non-dropping-particle&quot;:&quot;&quot;,&quot;parse-names&quot;:false,&quot;suffix&quot;:&quot;&quot;},{&quot;dropping-particle&quot;:&quot;&quot;,&quot;family&quot;:&quot;Parmer&quot;,&quot;given&quot;:&quot;Ron&quot;,&quot;non-dropping-particle&quot;:&quot;&quot;,&quot;parse-names&quot;:false,&quot;suffix&quot;:&quot;&quot;},{&quot;dropping-particle&quot;:&quot;&quot;,&quot;family&quot;:&quot;Keener&quot;,&quot;given&quot;:&quot;Jonathon&quot;,&quot;non-dropping-particle&quot;:&quot;&quot;,&quot;parse-names&quot;:false,&quot;suffix&quot;:&quot;&quot;},{&quot;dropping-particle&quot;:&quot;&quot;,&quot;family&quot;:&quot;Wacnik&quot;,&quot;given&quot;:&quot;Paul W.&quot;,&quot;non-dropping-particle&quot;:&quot;&quot;,&quot;parse-names&quot;:false,&quot;suffix&quot;:&quot;&quot;},{&quot;dropping-particle&quot;:&quot;&quot;,&quot;family&quot;:&quot;Thompson&quot;,&quot;given&quot;:&quot;Floyd J.&quot;,&quot;non-dropping-particle&quot;:&quot;&quot;,&quot;parse-names&quot;:false,&quot;suffix&quot;:&quot;&quot;}],&quot;container-title&quot;:&quot;https://home.liebertpub.com/neu&quot;,&quot;id&quot;:&quot;7f2beb31-2a4b-3410-8627-7d249df80586&quot;,&quot;issue&quot;:&quot;13&quot;,&quot;issued&quot;:{&quot;date-parts&quot;:[[&quot;2013&quot;,&quot;7&quot;,&quot;1&quot;]]},&quot;page&quot;:&quot;1177-1191&quot;,&quot;publisher&quot;:&quot; Mary Ann Liebert, Inc.  140 Huguenot Street, 3rd Floor New Rochelle, NY 10801 USA  &quot;,&quot;title&quot;:&quot;Effects of Acute Intrathecal Baclofen in an Animal Model of TBI-Induced Spasticity, Cognitive, and Balance Disabilities&quot;,&quot;type&quot;:&quot;article-journal&quot;,&quot;volume&quot;:&quot;30&quot;,&quot;container-title-short&quot;:&quot;&quot;},&quot;uris&quot;:[&quot;http://www.mendeley.com/documents/?uuid=7f2beb31-2a4b-3410-8627-7d249df80586&quot;],&quot;isTemporary&quot;:false,&quot;legacyDesktopId&quot;:&quot;7f2beb31-2a4b-3410-8627-7d249df80586&quot;},{&quot;id&quot;:&quot;7ac9e274-0797-3467-901a-491c1ebf3349&quot;,&quot;itemData&quot;:{&quot;DOI&quot;:&quot;10.3389/fneur.2020.00126&quot;,&quot;ISSN&quot;:&quot;16642295&quot;,&quot;abstract&quot;:&quot;Traumatic brain injury is a common cause of disability worldwide. In fact, trauma is the second most common cause of death and disability, still today. Traumatic brain injury affects nearly 475 000 children in the United States alone. Globally it is estimated that nearly 2 million people are affected by traumatic brain injuries every year. The mechanism of injury differs between countries in the developing world, where low velocity injuries and interpersonal violence dominates, and high-income countries where high velocity injuries are more common. Traumatic brain injury is not only associated with acute problems, but patients can suffer from longstanding consequences such as seizures, spasticity, cognitive and social issues, often long after the acute injury has resolved. Spasticity is common after traumatic brain injury in children and up to 38% of patients may develop spasticity in the first 12 months after cerebral injury from stroke or trauma. Management of spasticity in children after traumatic brain injury is often overlooked as there are more pressing issues to attend to in the early phase after injury. By the time the spasticity becomes a priority, often it is too late to make meaningful improvements without reverting to major corrective surgical techniques. There is also very little written on the topic of spasticity management after traumatic brain injury, especially in children. Most of the information we have is derived from stroke research. The focus of management strategies are largely medication use, physical therapy, and other physical rehabilitative strategies, with surgical management techniques used for long-term refractory cases only. With this manuscript, the authors aim to review our current understanding of the pathophysiology and management options, as well as prevention, of spasticity after traumatic brain injury in children.&quot;,&quot;author&quot;:[{&quot;dropping-particle&quot;:&quot;&quot;,&quot;family&quot;:&quot;Enslin&quot;,&quot;given&quot;:&quot;Johannes M.N.&quot;,&quot;non-dropping-particle&quot;:&quot;&quot;,&quot;parse-names&quot;:false,&quot;suffix&quot;:&quot;&quot;},{&quot;dropping-particle&quot;:&quot;&quot;,&quot;family&quot;:&quot;Rohlwink&quot;,&quot;given&quot;:&quot;Ursula K&quot;,&quot;non-dropping-particle&quot;:&quot;&quot;,&quot;parse-names&quot;:false,&quot;suffix&quot;:&quot;&quot;},{&quot;dropping-particle&quot;:&quot;&quot;,&quot;family&quot;:&quot;Figaji&quot;,&quot;given&quot;:&quot;Anthony&quot;,&quot;non-dropping-particle&quot;:&quot;&quot;,&quot;parse-names&quot;:false,&quot;suffix&quot;:&quot;&quot;}],&quot;container-title&quot;:&quot;Frontiers in Neurology&quot;,&quot;id&quot;:&quot;7ac9e274-0797-3467-901a-491c1ebf3349&quot;,&quot;issued&quot;:{&quot;date-parts&quot;:[[&quot;2020&quot;]]},&quot;page&quot;:&quot;126&quot;,&quot;title&quot;:&quot;Management of Spasticity After Traumatic Brain Injury in Children&quot;,&quot;type&quot;:&quot;article&quot;,&quot;volume&quot;:&quot;11&quot;,&quot;container-title-short&quot;:&quot;Front Neurol&quot;},&quot;uris&quot;:[&quot;http://www.mendeley.com/documents/?uuid=7ac9e274-0797-3467-901a-491c1ebf3349&quot;],&quot;isTemporary&quot;:false,&quot;legacyDesktopId&quot;:&quot;7ac9e274-0797-3467-901a-491c1ebf3349&quot;},{&quot;id&quot;:&quot;59edaab1-5981-3c5c-bdf9-223bdca7c846&quot;,&quot;itemData&quot;:{&quot;DOI&quot;:&quot;10.1002/14651858.CD008929.PUB2&quot;,&quot;ISSN&quot;:&quot;1469493X&quot;,&quot;PMID&quot;:&quot;29165784&quot;,&quot;abstract&quot;:&quot;Background: Skeletal muscle spasticity is a major physical complication resulting from traumatic brain injury (TBI), which can lead to muscle contracture, joint stiffness, reduced range of movement, broken skin and pain. Treatments for spasticity include a range of pharmacological and non-pharmacological interventions, often used in combination. Management of spasticity following TBI varies from other clinical populations because of the added complexity of behavioural and cognitive issues associated with TBI. Objectives: To assess the effects of interventions for managing skeletal muscle spasticity in people with TBI. Search methods: In June 2017, we searched key databases including the Cochrane Injuries Group Specialised Register, CENTRAL, MEDLINE (Ovid), Embase (Ovid) and others, in addition to clinical trials registries and the reference lists of included studies. Selection criteria: We included randomised controlled trials (RCTs) and cross-over RCTs evaluating any intervention for the management of spasticity in TBI. Only studies where at least 50% of participants had a TBI (or for whom separate data for participants with TBI were available) were included. The primary outcomes were spasticity and adverse effects. Secondary outcome measures were classified according to the World Health Organization International Classification of Functioning, Disability and Health including body functions (sensory, pain, neuromusculoskeletal and movement-related functions) and activities and participation (general tasks and demands; mobility; self-care; domestic life; major life areas; community, social and civic life). Data collection and analysis: We used standard methodological procedures expected by Cochrane. Data were synthesised narratively; meta-analysis was precluded due to the paucity and heterogeneity of data. Main results: We included nine studies in this review which involved 134 participants with TBI. Only five studies reported between-group differences, yielding outcome data for 105 participants with TBI. These five studies assessed the effects of a range of pharmacological (baclofen, botulinum toxin A) and non-pharmacological (casting, physiotherapy, splints, tilt table standing and electrical stimulation) interventions, often in combination. The studies which tested the effect of baclofen and tizanidine did not report their results adequately. Where outcome data were available, spasticity and adverse events were reported, in addition to some secondary…&quot;,&quot;author&quot;:[{&quot;dropping-particle&quot;:&quot;&quot;,&quot;family&quot;:&quot;Synnot&quot;,&quot;given&quot;:&quot;Anneliese&quot;,&quot;non-dropping-particle&quot;:&quot;&quot;,&quot;parse-names&quot;:false,&quot;suffix&quot;:&quot;&quot;},{&quot;dropping-particle&quot;:&quot;&quot;,&quot;family&quot;:&quot;Chau&quot;,&quot;given&quot;:&quot;Marisa&quot;,&quot;non-dropping-particle&quot;:&quot;&quot;,&quot;parse-names&quot;:false,&quot;suffix&quot;:&quot;&quot;},{&quot;dropping-particle&quot;:&quot;&quot;,&quot;family&quot;:&quot;Pitt&quot;,&quot;given&quot;:&quot;Veronica&quot;,&quot;non-dropping-particle&quot;:&quot;&quot;,&quot;parse-names&quot;:false,&quot;suffix&quot;:&quot;&quot;},{&quot;dropping-particle&quot;:&quot;&quot;,&quot;family&quot;:&quot;O'Connor&quot;,&quot;given&quot;:&quot;Denise&quot;,&quot;non-dropping-particle&quot;:&quot;&quot;,&quot;parse-names&quot;:false,&quot;suffix&quot;:&quot;&quot;},{&quot;dropping-particle&quot;:&quot;&quot;,&quot;family&quot;:&quot;Gruen&quot;,&quot;given&quot;:&quot;Russell L.&quot;,&quot;non-dropping-particle&quot;:&quot;&quot;,&quot;parse-names&quot;:false,&quot;suffix&quot;:&quot;&quot;},{&quot;dropping-particle&quot;:&quot;&quot;,&quot;family&quot;:&quot;Wasiak&quot;,&quot;given&quot;:&quot;Jason&quot;,&quot;non-dropping-particle&quot;:&quot;&quot;,&quot;parse-names&quot;:false,&quot;suffix&quot;:&quot;&quot;},{&quot;dropping-particle&quot;:&quot;&quot;,&quot;family&quot;:&quot;Clavisi&quot;,&quot;given&quot;:&quot;Ornella&quot;,&quot;non-dropping-particle&quot;:&quot;&quot;,&quot;parse-names&quot;:false,&quot;suffix&quot;:&quot;&quot;},{&quot;dropping-particle&quot;:&quot;&quot;,&quot;family&quot;:&quot;Pattuwage&quot;,&quot;given&quot;:&quot;Loyal&quot;,&quot;non-dropping-particle&quot;:&quot;&quot;,&quot;parse-names&quot;:false,&quot;suffix&quot;:&quot;&quot;},{&quot;dropping-particle&quot;:&quot;&quot;,&quot;family&quot;:&quot;Phillips&quot;,&quot;given&quot;:&quot;Kate&quot;,&quot;non-dropping-particle&quot;:&quot;&quot;,&quot;parse-names&quot;:false,&quot;suffix&quot;:&quot;&quot;}],&quot;container-title&quot;:&quot;Cochrane Database of Systematic Reviews&quot;,&quot;id&quot;:&quot;59edaab1-5981-3c5c-bdf9-223bdca7c846&quot;,&quot;issue&quot;:&quot;11&quot;,&quot;issued&quot;:{&quot;date-parts&quot;:[[&quot;2017&quot;,&quot;11&quot;,&quot;22&quot;]]},&quot;publisher&quot;:&quot;John Wiley and Sons Ltd&quot;,&quot;title&quot;:&quot;Interventions for managing skeletal muscle spasticity following traumatic brain injury&quot;,&quot;type&quot;:&quot;article-journal&quot;,&quot;volume&quot;:&quot;2017&quot;,&quot;container-title-short&quot;:&quot;&quot;},&quot;uris&quot;:[&quot;http://www.mendeley.com/documents/?uuid=59edaab1-5981-3c5c-bdf9-223bdca7c846&quot;],&quot;isTemporary&quot;:false,&quot;legacyDesktopId&quot;:&quot;59edaab1-5981-3c5c-bdf9-223bdca7c846&quot;},{&quot;id&quot;:&quot;1e4ec426-bcde-3edd-8002-089386c75b77&quot;,&quot;itemData&quot;:{&quot;abstract&quot;:&quot;This study of plantar flexor spasticity describes relationships among a traditional qualitative spasticity scale, three potential quantitative spasticity measures and a measure of voluntary ankle muscle function. Thirty-four volunteer adult patients with traumatic brain injuries participated. There were 28 males and 6 females; the mean age was 30.3 years. A battery of five randomly sequenced tests was performed for each subject on one ankle. Tests were: modified Ashworth scale (MAS) scoring; H-reflex testing with and without Achilles tendon vibration; H-reflex testing with and without dorsiflexor contraction; reflex threshold angle and timed toe tapping (TTT). Twenty-six subjects returned to have the second ankle tested, resulting in 60 ankles for the analyses. Spearman's coefficients for correlation of quantitative spasticity measures with MAS scores ranged from 0.39 to 0.49 with associated probabilities _&lt; 0.002. Pearson coefficients for correlation of quantitative spasticity measures with TTT scores were lower but also significant (P &lt; 0.07). Multiple correlation for the set of quantitative measures yielded R = 0.614 (P &lt; 0.00l) with MAS scores and R = 0.365 (P = 0.045) with TTT scores. These findings reveal statistically significant relationships of low to moderate strength among potential quantitative spastic-ity measures, a traditional qualitative spasticity scale and a simple measure of voluntary ankle muscle function. Understanding these relationships is an essential part of the ongoing search for quantitative spasticity measures.&quot;,&quot;author&quot;:[{&quot;dropping-particle&quot;:&quot;&quot;,&quot;family&quot;:&quot;Allison&quot;,&quot;given&quot;:&quot;Stephen C&quot;,&quot;non-dropping-particle&quot;:&quot;&quot;,&quot;parse-names&quot;:false,&quot;suffix&quot;:&quot;&quot;},{&quot;dropping-particle&quot;:&quot;&quot;,&quot;family&quot;:&quot;Abraham&quot;,&quot;given&quot;:&quot;Lawrence D&quot;,&quot;non-dropping-particle&quot;:&quot;&quot;,&quot;parse-names&quot;:false,&quot;suffix&quot;:&quot;&quot;},{&quot;dropping-particle&quot;:&quot;&quot;,&quot;family&quot;:&quot;Allison&quot;,&quot;given&quot;:&quot;S C&quot;,&quot;non-dropping-particle&quot;:&quot;&quot;,&quot;parse-names&quot;:false,&quot;suffix&quot;:&quot;&quot;},{&quot;dropping-particle&quot;:&quot;&quot;,&quot;family&quot;:&quot;Abraham&quot;,&quot;given&quot;:&quot;L D&quot;,&quot;non-dropping-particle&quot;:&quot;&quot;,&quot;parse-names&quot;:false,&quot;suffix&quot;:&quot;&quot;}],&quot;container-title&quot;:&quot;J Neurol&quot;,&quot;id&quot;:&quot;1e4ec426-bcde-3edd-8002-089386c75b77&quot;,&quot;issued&quot;:{&quot;date-parts&quot;:[[&quot;1995&quot;]]},&quot;number-of-pages&quot;:&quot;699-706&quot;,&quot;title&quot;:&quot;Correlation of quantitative measures with the modified Ashworth scale in the assessment of plantar flexor spasticity in patients with traumatic brain injury&quot;,&quot;type&quot;:&quot;report&quot;,&quot;volume&quot;:&quot;242&quot;,&quot;container-title-short&quot;:&quot;&quot;},&quot;uris&quot;:[&quot;http://www.mendeley.com/documents/?uuid=1e4ec426-bcde-3edd-8002-089386c75b77&quot;],&quot;isTemporary&quot;:false,&quot;legacyDesktopId&quot;:&quot;1e4ec426-bcde-3edd-8002-089386c75b77&quot;}]},{&quot;citationID&quot;:&quot;MENDELEY_CITATION_c96b7b31-95ed-4b1b-adb0-c74e846040b7&quot;,&quot;properties&quot;:{&quot;noteIndex&quot;:0},&quot;isEdited&quot;:false,&quot;manualOverride&quot;:{&quot;citeprocText&quot;:&quot;&lt;sup&gt;18,19,29,60,156,167&lt;/sup&gt;&quot;,&quot;isManuallyOverridden&quot;:false,&quot;manualOverrideText&quot;:&quot;&quot;},&quot;citationTag&quot;:&quot;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&quot;,&quot;citationItems&quot;:[{&quot;id&quot;:&quot;4c415334-528f-3b41-a088-5e5bd3fd8d0a&quot;,&quot;itemData&quot;:{&quot;DOI&quot;:&quot;10.1111/J.1468-1331.1999.TB00031.X&quot;,&quot;abstract&quot;:&quot;Clinicians use a range of clinical and objective measures to quantify the positive and negative features (impairments) of the upper motor neurone syndrome. These measures play an important role in the assessment and selection of suitable candidates for intervention and monitoring of outcome. Intervention strategies often focus on the positive features; however, outcome may be more contingent upon the severity of the negative features. The clinical protocol for patient selection and treatment used by our multidisciplinary team is presented, together with details of the assessment procedure. Measurement tools in routine use are described, including: the Modified Ashworth Scale, the Modified Tardieu Scale ('R1'), muscle length by joint range of motion 'R2', three-dimensional gait analysis, assessments of strength by the Medical Research Council Scale, Selective Motor Control, the Gross Motor Function Measure and the Observational Gait Scale. Three case studies of children with cerebral palsy who underwent botulinum toxin type A treatment as part of their management of gait disorder are presented, a 2-year old girl with mild hemiplegia ('true equinus'), a 3-year-old boy with moderate hemiplegia ('apparent equinus') and a 6 year-old girl with diplegia, where a targeted approach was used to treat a distal problem and resulted in correction of a proximal problem.&quot;,&quot;author&quot;:[{&quot;dropping-particle&quot;:&quot;&quot;,&quot;family&quot;:&quot;Boyd&quot;,&quot;given&quot;:&quot;Roslyn N.&quot;,&quot;non-dropping-particle&quot;:&quot;&quot;,&quot;parse-names&quot;:false,&quot;suffix&quot;:&quot;&quot;},{&quot;dropping-particle&quot;:&quot;&quot;,&quot;family&quot;:&quot;Graham&quot;,&quot;given&quot;:&quot;H. Kerr&quot;,&quot;non-dropping-particle&quot;:&quot;&quot;,&quot;parse-names&quot;:false,&quot;suffix&quot;:&quot;&quot;}],&quot;container-title&quot;:&quot;European Journal of Neurology&quot;,&quot;id&quot;:&quot;4c415334-528f-3b41-a088-5e5bd3fd8d0a&quot;,&quot;issue&quot;:&quot;SUPPL. 4&quot;,&quot;issued&quot;:{&quot;date-parts&quot;:[[&quot;1999&quot;]]},&quot;page&quot;:&quot;s23-s35&quot;,&quot;publisher&quot;:&quot;Blackwell Publishing Ltd.&quot;,&quot;title&quot;:&quot;Objective measurement of clinical findings in the use of botulinum toxin type A for the management of children with cerebral palsy&quot;,&quot;type&quot;:&quot;article-journal&quot;,&quot;volume&quot;:&quot;6&quot;,&quot;container-title-short&quot;:&quot;Eur J Neurol&quot;},&quot;uris&quot;:[&quot;http://www.mendeley.com/documents/?uuid=4c415334-528f-3b41-a088-5e5bd3fd8d0a&quot;],&quot;isTemporary&quot;:false,&quot;legacyDesktopId&quot;:&quot;4c415334-528f-3b41-a088-5e5bd3fd8d0a&quot;},{&quot;id&quot;:&quot;4ddefb6e-aea4-3007-a057-9d633c44409b&quot;,&quot;itemData&quot;:{&quot;DOI&quot;:&quot;10.1016/J.GAITPOST.2012.11.003&quot;,&quot;ISSN&quot;:&quot;1879-2219&quot;,&quot;PMID&quot;:&quot;23218728&quot;,&quot;abstract&quot;:&quot;Most clinical tools for measuring spasticity, such as the Modified Ashworth Scale (MAS) and the Modified Tardieu Scale (MTS), are not sufficiently accurate or reliable. This study investigated the clinimetric properties of an instrumented spasticity assessment. Twenty-eight children with spastic cerebral palsy (CP) and 10 typically developing (TD) children were included. Six of the children with CP were retested to evaluate reliability. To quantify spasticity in the gastrocnemius (GAS) and medial hamstrings (MEH), three synchronized signals were collected and integrated: surface electromyography (sEMG); joint-angle characteristics; and torque. Muscles were manually stretched at low velocity (LV) and high velocity (HV). Spasticity parameters were extracted from the change in sEMG and in torque between LV and HV. Reliability was determined with intraclass-correlation coefficients and the standard error of measurement; validity by assessing group differences and correlating spasticity parameters with the MAS and MTS. Reliability was moderately high for both muscles. Spasticity parameters in both muscles were higher in children with CP than in TD children, showed moderate correlation with the MAS for both muscles and good correlation to the MTS for the MEH. Spasticity assessment based on multidimensional signals therefore provides reliable and clinically relevant measures of spasticity. Moreover, the moderate correlations of the MAS and MTS with the objective parameters further stress the added value of the instrumented measurements to detect and investigate spasticity, especially for the GAS. © 2012 Elsevier B.V.&quot;,&quot;author&quot;:[{&quot;dropping-particle&quot;:&quot;&quot;,&quot;family&quot;:&quot;Bar-On&quot;,&quot;given&quot;:&quot;L.&quot;,&quot;non-dropping-particle&quot;:&quot;&quot;,&quot;parse-names&quot;:false,&quot;suffix&quot;:&quot;&quot;},{&quot;dropping-particle&quot;:&quot;&quot;,&quot;family&quot;:&quot;Aertbeliën&quot;,&quot;given&quot;:&quot;E.&quot;,&quot;non-dropping-particle&quot;:&quot;&quot;,&quot;parse-names&quot;:false,&quot;suffix&quot;:&quot;&quot;},{&quot;dropping-particle&quot;:&quot;&quot;,&quot;family&quot;:&quot;Wambacq&quot;,&quot;given&quot;:&quot;H.&quot;,&quot;non-dropping-particle&quot;:&quot;&quot;,&quot;parse-names&quot;:false,&quot;suffix&quot;:&quot;&quot;},{&quot;dropping-particle&quot;:&quot;&quot;,&quot;family&quot;:&quot;Severijns&quot;,&quot;given&quot;:&quot;D.&quot;,&quot;non-dropping-particle&quot;:&quot;&quot;,&quot;parse-names&quot;:false,&quot;suffix&quot;:&quot;&quot;},{&quot;dropping-particle&quot;:&quot;&quot;,&quot;family&quot;:&quot;Lambrecht&quot;,&quot;given&quot;:&quot;K.&quot;,&quot;non-dropping-particle&quot;:&quot;&quot;,&quot;parse-names&quot;:false,&quot;suffix&quot;:&quot;&quot;},{&quot;dropping-particle&quot;:&quot;&quot;,&quot;family&quot;:&quot;Dan&quot;,&quot;given&quot;:&quot;B.&quot;,&quot;non-dropping-particle&quot;:&quot;&quot;,&quot;parse-names&quot;:false,&quot;suffix&quot;:&quot;&quot;},{&quot;dropping-particle&quot;:&quot;&quot;,&quot;family&quot;:&quot;Huenaerts&quot;,&quot;given&quot;:&quot;C.&quot;,&quot;non-dropping-particle&quot;:&quot;&quot;,&quot;parse-names&quot;:false,&quot;suffix&quot;:&quot;&quot;},{&quot;dropping-particle&quot;:&quot;&quot;,&quot;family&quot;:&quot;Bruyninckx&quot;,&quot;given&quot;:&quot;H.&quot;,&quot;non-dropping-particle&quot;:&quot;&quot;,&quot;parse-names&quot;:false,&quot;suffix&quot;:&quot;&quot;},{&quot;dropping-particle&quot;:&quot;&quot;,&quot;family&quot;:&quot;Janssens&quot;,&quot;given&quot;:&quot;L.&quot;,&quot;non-dropping-particle&quot;:&quot;&quot;,&quot;parse-names&quot;:false,&quot;suffix&quot;:&quot;&quot;},{&quot;dropping-particle&quot;:&quot;&quot;,&quot;family&quot;:&quot;Gestel&quot;,&quot;given&quot;:&quot;L.&quot;,&quot;non-dropping-particle&quot;:&quot;Van&quot;,&quot;parse-names&quot;:false,&quot;suffix&quot;:&quot;&quot;},{&quot;dropping-particle&quot;:&quot;&quot;,&quot;family&quot;:&quot;Jaspers&quot;,&quot;given&quot;:&quot;E.&quot;,&quot;non-dropping-particle&quot;:&quot;&quot;,&quot;parse-names&quot;:false,&quot;suffix&quot;:&quot;&quot;},{&quot;dropping-particle&quot;:&quot;&quot;,&quot;family&quot;:&quot;Molenaers&quot;,&quot;given&quot;:&quot;G.&quot;,&quot;non-dropping-particle&quot;:&quot;&quot;,&quot;parse-names&quot;:false,&quot;suffix&quot;:&quot;&quot;},{&quot;dropping-particle&quot;:&quot;&quot;,&quot;family&quot;:&quot;Desloovere&quot;,&quot;given&quot;:&quot;K.&quot;,&quot;non-dropping-particle&quot;:&quot;&quot;,&quot;parse-names&quot;:false,&quot;suffix&quot;:&quot;&quot;}],&quot;container-title&quot;:&quot;Gait &amp; posture&quot;,&quot;id&quot;:&quot;4ddefb6e-aea4-3007-a057-9d633c44409b&quot;,&quot;issue&quot;:&quot;1&quot;,&quot;issued&quot;:{&quot;date-parts&quot;:[[&quot;2013&quot;,&quot;5&quot;]]},&quot;page&quot;:&quot;141-147&quot;,&quot;publisher&quot;:&quot;Gait Posture&quot;,&quot;title&quot;:&quot;A clinical measurement to quantify spasticity in children with cerebral palsy by integration of multidimensional signals&quot;,&quot;type&quot;:&quot;article-journal&quot;,&quot;volume&quot;:&quot;38&quot;,&quot;container-title-short&quot;:&quot;Gait Posture&quot;},&quot;uris&quot;:[&quot;http://www.mendeley.com/documents/?uuid=4ddefb6e-aea4-3007-a057-9d633c44409b&quot;],&quot;isTemporary&quot;:false,&quot;legacyDesktopId&quot;:&quot;4ddefb6e-aea4-3007-a057-9d633c44409b&quot;},{&quot;id&quot;:&quot;1128eedd-5a3f-3bb2-8a01-45b67e255590&quot;,&quot;itemData&quot;:{&quot;type&quot;:&quot;article-journal&quot;,&quot;id&quot;:&quot;1128eedd-5a3f-3bb2-8a01-45b67e255590&quot;,&quot;title&quot;:&quot;Is an Instrumented Spasticity Assessment an Improvement Over Clinical Spasticity Scales in Assessing and Predicting the Response to Integrated Botulinum Toxin Type A Treatment in Children With Cerebral Palsy?&quot;,&quot;author&quot;:[{&quot;family&quot;:&quot;Bar-On&quot;,&quot;given&quot;:&quot;Lynn&quot;,&quot;parse-names&quot;:false,&quot;dropping-particle&quot;:&quot;&quot;,&quot;non-dropping-particle&quot;:&quot;&quot;},{&quot;family&quot;:&quot;Campenhout&quot;,&quot;given&quot;:&quot;Anja&quot;,&quot;parse-names&quot;:false,&quot;dropping-particle&quot;:&quot;&quot;,&quot;non-dropping-particle&quot;:&quot;Van&quot;},{&quot;family&quot;:&quot;Desloovere&quot;,&quot;given&quot;:&quot;Kaat&quot;,&quot;parse-names&quot;:false,&quot;dropping-particle&quot;:&quot;&quot;,&quot;non-dropping-particle&quot;:&quot;&quot;},{&quot;family&quot;:&quot;Aertbeliën&quot;,&quot;given&quot;:&quot;Erwin&quot;,&quot;parse-names&quot;:false,&quot;dropping-particle&quot;:&quot;&quot;,&quot;non-dropping-particle&quot;:&quot;&quot;},{&quot;family&quot;:&quot;Huenaerts&quot;,&quot;given&quot;:&quot;Catherine&quot;,&quot;parse-names&quot;:false,&quot;dropping-particle&quot;:&quot;&quot;,&quot;non-dropping-particle&quot;:&quot;&quot;},{&quot;family&quot;:&quot;Vandendoorent&quot;,&quot;given&quot;:&quot;Britt&quot;,&quot;parse-names&quot;:false,&quot;dropping-particle&quot;:&quot;&quot;,&quot;non-dropping-particle&quot;:&quot;&quot;},{&quot;family&quot;:&quot;Nieuwenhuys&quot;,&quot;given&quot;:&quot;Angela&quot;,&quot;parse-names&quot;:false,&quot;dropping-particle&quot;:&quot;&quot;,&quot;non-dropping-particle&quot;:&quot;&quot;},{&quot;family&quot;:&quot;Molenaers&quot;,&quot;given&quot;:&quot;Guy&quot;,&quot;parse-names&quot;:false,&quot;dropping-particle&quot;:&quot;&quot;,&quot;non-dropping-particle&quot;:&quot;&quot;}],&quot;container-title&quot;:&quot;Archives of Physical Medicine and Rehabilitation&quot;,&quot;accessed&quot;:{&quot;date-parts&quot;:[[2022,5,11]]},&quot;DOI&quot;:&quot;10.1016/J.APMR.2013.08.010&quot;,&quot;ISSN&quot;:&quot;0003-9993&quot;,&quot;PMID&quot;:&quot;23994052&quot;,&quot;URL&quot;:&quot;http://www.archives-pmr.org/article/S0003999313006229/fulltext&quot;,&quot;issued&quot;:{&quot;date-parts&quot;:[[2014,3,1]]},&quot;page&quot;:&quot;515-523&quot;,&quot;abstract&quot;:&quot;&lt;h2&gt;Abstract&lt;/h2&gt;&lt;h3&gt;Objective&lt;/h3&gt;&lt;p&gt;To compare responsiveness and predictive ability of clinical and instrumented spasticity assessments after botulinum toxin type A (BTX) treatment combined with casting in the medial hamstrings (MEHs) in children with spastic cerebral palsy (CP).&lt;/p&gt;&lt;h3&gt;Design&lt;/h3&gt;&lt;p&gt;Prospective cohort study.&lt;/p&gt;&lt;h3&gt;Setting&lt;/h3&gt;&lt;p&gt;Hospital.&lt;/p&gt;&lt;h3&gt;Participants&lt;/h3&gt;&lt;p&gt;Consecutive sample of children (N=31; 40 MEH muscles) with CP requiring BTX injections.&lt;/p&gt;&lt;h3&gt;Intervention&lt;/h3&gt;&lt;p&gt;Clinical and instrumented spasticity assessments before and on average ± SD 53±14 days after BTX.&lt;/p&gt;&lt;h3&gt;Main Outcome Measures&lt;/h3&gt;&lt;p&gt;Clinical spasticity scales included the Modified Ashworth Scale and the Modified Tardieu Scale. The instrumented spasticity assessment integrated biomechanical (position and torque) and electrophysiological (surface electromyography) signals during manually performed low- and high-velocity passive stretches of the MEHs. Signals were compared between both stretch velocities and were examined pre- and post-BTX. Responsiveness of clinical and instrumented assessments was compared by percentage exact agreement. Prediction ability was assessed with a logistic regression and the area under the receiver operating characteristic (ROC) curves of the baseline parameters of responders versus nonresponders.&lt;/p&gt;&lt;h3&gt;Results&lt;/h3&gt;&lt;p&gt;Both clinical and instrumented parameters improved post-BTX (&lt;i&gt;P&lt;/i&gt;≤.005); however, they showed a low percentage exact agreement. The baseline Modified Tardieu Scale was the only clinical scale predictive for response (area under the ROC curve=0.7). For the instrumented assessment, baseline values of root mean square (RMS) electromyography and torque were better predictors for a positive response (area under the ROC curve=.82). Baseline RMS electromyography remained an important predictor in the logistic regression.&lt;/p&gt;&lt;h3&gt;Conclusions&lt;/h3&gt;&lt;p&gt;The instrumented spasticity assessment showed higher responsiveness than the clinical scales. The amount of RMS electromyography is considered a promising parameter to predict treatment response.&lt;/p&gt;&quot;,&quot;publisher&quot;:&quot;Elsevier&quot;,&quot;issue&quot;:&quot;3&quot;,&quot;volume&quot;:&quot;95&quot;,&quot;container-title-short&quot;:&quot;Arch Phys Med Rehabil&quot;},&quot;uris&quot;:[&quot;http://www.mendeley.com/documents/?uuid=1128eedd-5a3f-3bb2-8a01-45b67e255590&quot;],&quot;isTemporary&quot;:false,&quot;legacyDesktopId&quot;:&quot;1128eedd-5a3f-3bb2-8a01-45b67e255590&quot;},{&quot;id&quot;:&quot;702626e7-ac23-3f10-bcbf-0260733e5fdc&quot;,&quot;itemData&quot;:{&quot;DOI&quot;:&quot;10.1016/j.clinph.2018.07.004&quot;,&quot;abstract&quot;:&quot;h i g h l i g h t s A clinically applicable method provides valid and reproducible measurement of ankle stiffness. Increased stiffness in the triceps surae muscle tendon complex was found in cerebral palsy (CP) and multiple sclerosis (MS) subjects. CP and MS had reduced range of movement in the ankle joint compared to healthy subjects. a b s t r a c t Objective: The present study evaluated ankle stiffness in adults with and without neurological disorders and investigated the accuracy and reproducibility of a clinically applicable method using a dynamometer. Methods: Measurements were obtained from 8 healthy subjects (age 39.3), 9 subjects with spastic cere-bral palsy (CP) (age 39.8) and 8 subjects with multiple sclerosis (MS) (age 49.9). Slow and fast dorsiflexion stretches of the ankle joint were performed to evaluate passive muscle-tendon-joint stiffness, reflex mediated stiffness and range of movement (ROM), respectively. Intra/inter-rater reliability for passive and reflex mediated ankle muscle stiffness was assessed for all groups. Results: Subjects with CP and MS showed significantly larger values of passive stiffness in the triceps surae muscle tendon complex and smaller ROM compared to healthy individuals, while no significant difference in reflex mediated stiffness. Measurements of passive muscle-tendon-joint stiffness and reflex mediated stiffness showed good to excellent inter-and intra-rater reliability (ICC: 0.62-0.91) in all groups. Conclusion: Increased stiffness was found in subjects with CP and MS with a clinically applicable method that provides valid and reproducible measurement of passive ankle muscle-tendon-joint stiffness and reflex mediated stiffness. Significance: The present technique may provide important supplementary information for the clinician.&quot;,&quot;author&quot;:[{&quot;dropping-particle&quot;:&quot;&quot;,&quot;family&quot;:&quot;Yamaguchi&quot;,&quot;given&quot;:&quot;Tomofumi&quot;,&quot;non-dropping-particle&quot;:&quot;&quot;,&quot;parse-names&quot;:false,&quot;suffix&quot;:&quot;&quot;},{&quot;dropping-particle&quot;:&quot;&quot;,&quot;family&quot;:&quot;Hvass Petersen&quot;,&quot;given&quot;:&quot;Tue&quot;,&quot;non-dropping-particle&quot;:&quot;&quot;,&quot;parse-names&quot;:false,&quot;suffix&quot;:&quot;&quot;},{&quot;dropping-particle&quot;:&quot;&quot;,&quot;family&quot;:&quot;Kirk&quot;,&quot;given&quot;:&quot;Henrik&quot;,&quot;non-dropping-particle&quot;:&quot;&quot;,&quot;parse-names&quot;:false,&quot;suffix&quot;:&quot;&quot;},{&quot;dropping-particle&quot;:&quot;&quot;,&quot;family&quot;:&quot;Forman&quot;,&quot;given&quot;:&quot;Christian&quot;,&quot;non-dropping-particle&quot;:&quot;&quot;,&quot;parse-names&quot;:false,&quot;suffix&quot;:&quot;&quot;},{&quot;dropping-particle&quot;:&quot;&quot;,&quot;family&quot;:&quot;Svane&quot;,&quot;given&quot;:&quot;Christian&quot;,&quot;non-dropping-particle&quot;:&quot;&quot;,&quot;parse-names&quot;:false,&quot;suffix&quot;:&quot;&quot;},{&quot;dropping-particle&quot;:&quot;&quot;,&quot;family&quot;:&quot;Kofoed-Hansen&quot;,&quot;given&quot;:&quot;Mathilde&quot;,&quot;non-dropping-particle&quot;:&quot;&quot;,&quot;parse-names&quot;:false,&quot;suffix&quot;:&quot;&quot;},{&quot;dropping-particle&quot;:&quot;&quot;,&quot;family&quot;:&quot;Boesen&quot;,&quot;given&quot;:&quot;Finn&quot;,&quot;non-dropping-particle&quot;:&quot;&quot;,&quot;parse-names&quot;:false,&quot;suffix&quot;:&quot;&quot;},{&quot;dropping-particle&quot;:&quot;&quot;,&quot;family&quot;:&quot;Lorentzen&quot;,&quot;given&quot;:&quot;Jakob&quot;,&quot;non-dropping-particle&quot;:&quot;&quot;,&quot;parse-names&quot;:false,&quot;suffix&quot;:&quot;&quot;}],&quot;id&quot;:&quot;702626e7-ac23-3f10-bcbf-0260733e5fdc&quot;,&quot;issued&quot;:{&quot;date-parts&quot;:[[&quot;2018&quot;]]},&quot;title&quot;:&quot;Spasticity in adults with cerebral palsy and multiple sclerosis measured by objective clinically applicable technique&quot;,&quot;type&quot;:&quot;article-journal&quot;,&quot;container-title-short&quot;:&quot;&quot;},&quot;uris&quot;:[&quot;http://www.mendeley.com/documents/?uuid=702626e7-ac23-3f10-bcbf-0260733e5fdc&quot;],&quot;isTemporary&quot;:false,&quot;legacyDesktopId&quot;:&quot;702626e7-ac23-3f10-bcbf-0260733e5fdc&quot;},{&quot;id&quot;:&quot;dd1ddaf0-f59e-3eff-96c5-b9a7133f3421&quot;,&quot;itemData&quot;:{&quot;abstract&quot;:&quot;No inhibitory influence of length on the increased stretch reflex was found in the internal gastrocnemius muscle of 19 cerebral palsied children. A facilitory influence of length was found in at least five patients in which quantitative data were obtained. These results were compared with previous data on a facilitory influence in the hamstrings and inhibitory influence in quadriceps muscles. Since Charcot's finding' that spastic muscle resistance suddenly may disappear, and especially since Sherrington2 described the clasp knife phenomenon in spinal dogs, many clinicians have observed this phenomenon in spastic patients. It must be stressed that Sherrington2 found the clasp knife phenomenon, that is the abolition of resistance during the stretching movement, only in spinal dogs. The decerebrate cat exhibited only the lengthening reaction, the knee remained in the new posture; that is on cessation of flexion. A further flexion met with further resistance. Liddel and Sherrington3 were unable to demonstrate a length inhibitory response in the quadriceps of the decerebrate cat. The question has aroused current interest since it was demonstrated recently that the clasp knife reflex, which was absent in the cat after decerebration, appeared when dorsal hemisection of the lower thoracic cord subsequently was performed .4 Numerous authors have considered that, in human spasticity, hypertonicity melts away as stretch increases, or have even considered this feature to be essential for the diagnosis of spasticity. However, a pseudo clasp knife phenomenon may occur for many reasons.5-7 It has been demonstrated in spastic patients (most of them with spinal lesions, but several with cerebral lesions) that the effect of increasing muscle length is inhibitory in the quadri-ceps, but facilitory in the hamstrings and in the biceps and triceps muscles of the upper limb.8-1\&quot; We have investigated whether the inhibitory effect of length occurs in all the spastic extensor muscles of the lower limbs, or only in the quadriceps muscle. Such an effect in the triceps surae muscle seemed improbable, for it is not evident clinically. However, the problem is complicated because a passive elastic resistance of the non-contracting triceps surae muscle is present in normal subjects, and is often greatly increased in so called spastic patients. For this reason, it remained possible that an in-hibitory effect of length on the reflex itself could be demonstrated in triceps surae by an ele…&quot;,&quot;author&quot;:[{&quot;dropping-particle&quot;:&quot;&quot;,&quot;family&quot;:&quot;Tardieu&quot;,&quot;given&quot;:&quot;G&quot;,&quot;non-dropping-particle&quot;:&quot;&quot;,&quot;parse-names&quot;:false,&quot;suffix&quot;:&quot;&quot;},{&quot;dropping-particle&quot;:&quot;&quot;,&quot;family&quot;:&quot;Tardieu&quot;,&quot;given&quot;:&quot;C&quot;,&quot;non-dropping-particle&quot;:&quot;&quot;,&quot;parse-names&quot;:false,&quot;suffix&quot;:&quot;&quot;},{&quot;dropping-particle&quot;:&quot;&quot;,&quot;family&quot;:&quot;Colbeau-justin&quot;,&quot;given&quot;:&quot;P&quot;,&quot;non-dropping-particle&quot;:&quot;&quot;,&quot;parse-names&quot;:false,&quot;suffix&quot;:&quot;&quot;},{&quot;dropping-particle&quot;:&quot;&quot;,&quot;family&quot;:&quot;Raymond&quot;,&quot;given&quot;:&quot;Hopital&quot;,&quot;non-dropping-particle&quot;:&quot;&quot;,&quot;parse-names&quot;:false,&quot;suffix&quot;:&quot;&quot;}],&quot;container-title&quot;:&quot;Neurosurgery, and Psychiatry&quot;,&quot;id&quot;:&quot;dd1ddaf0-f59e-3eff-96c5-b9a7133f3421&quot;,&quot;issued&quot;:{&quot;date-parts&quot;:[[&quot;1982&quot;]]},&quot;page&quot;:&quot;348-352&quot;,&quot;title&quot;:&quot;Effects of muscle length on an increased stretch reflex in children with cerebral palsy&quot;,&quot;type&quot;:&quot;article-journal&quot;,&quot;volume&quot;:&quot;45&quot;,&quot;container-title-short&quot;:&quot;&quot;},&quot;uris&quot;:[&quot;http://www.mendeley.com/documents/?uuid=dd1ddaf0-f59e-3eff-96c5-b9a7133f3421&quot;],&quot;isTemporary&quot;:false,&quot;legacyDesktopId&quot;:&quot;dd1ddaf0-f59e-3eff-96c5-b9a7133f3421&quot;},{&quot;id&quot;:&quot;ad186639-1173-3cc5-8d0e-734924fec70e&quot;,&quot;itemData&quot;:{&quot;DOI&quot;:&quot;10.1177/088307389801300504&quot;,&quot;ISSN&quot;:&quot;08830738&quot;,&quot;PMID&quot;:&quot;9620012&quot;,&quot;abstract&quot;:&quot;Upper motor neuron lesion in adults is usually associated with spasticity and 'extensor toe sign' on plantar stimulation (extensor plantar response). There are various methods of eliciting this sign including the classic method by Babinski. Other methods produce this response when the area of reflexogenic zone is increased due to upper motor neuron lesion. There are varying reports of Babinski positivity in spastic cerebral palsy. This study was undertaken to assess the sensitivity of different methods of eliciting 'extensor toe sign.' An attempt has also been made to correlate the severity of spasticity with the combined 'extensor toe sign' positivity by various methods and with the increase in reflexogenic zone. Eighty-one children with spastic cerebral palsy were examined. Twelve had hemiplegia; therefore, a total of 150 limbs were tested. 'Extensor toe sign' was elicited by 12 different methods in each patient. The sensitivity of each method was calculated and compared with each other one. The assessment of spasticity was done using the Ashworth Tone Scale. The severity of spasticity was correlated with 'extensor toe sign' positivity using various methods. Classic Babinski reflex was positive in 75% of cases, whereas Gonda-Allen sign was positive in 90% of cases followed by Allen-Cleckley (82%), Chaddock (74%), and Cornell (54%). All other signs had sensitivity of less than 30%. There was no increase in sensitivity after combining them. There was significant negative correlation between the spasticity and the combined 'extensor toe sign' positivity (by all the methods). This study, therefore, suggests that the majority of patients with spastic cerebral palsy have positive 'extensor toe sign.' The Gonda-Allen method is more sensitive than the classic Babinski method. A positive 'extensor toe sign' is negatively correlated to the degree of spasticity.&quot;,&quot;author&quot;:[{&quot;dropping-particle&quot;:&quot;&quot;,&quot;family&quot;:&quot;Ghosh&quot;,&quot;given&quot;:&quot;Debabrata&quot;,&quot;non-dropping-particle&quot;:&quot;&quot;,&quot;parse-names&quot;:false,&quot;suffix&quot;:&quot;&quot;},{&quot;dropping-particle&quot;:&quot;&quot;,&quot;family&quot;:&quot;Pradhan&quot;,&quot;given&quot;:&quot;Sunil&quot;,&quot;non-dropping-particle&quot;:&quot;&quot;,&quot;parse-names&quot;:false,&quot;suffix&quot;:&quot;&quot;}],&quot;container-title&quot;:&quot;Journal of Child Neurology&quot;,&quot;id&quot;:&quot;ad186639-1173-3cc5-8d0e-734924fec70e&quot;,&quot;issue&quot;:&quot;5&quot;,&quot;issued&quot;:{&quot;date-parts&quot;:[[&quot;1998&quot;]]},&quot;page&quot;:&quot;216-220&quot;,&quot;title&quot;:&quot;'Extensor toe sign' by various methods in spastic children with cerebral palsy&quot;,&quot;type&quot;:&quot;article-journal&quot;,&quot;volume&quot;:&quot;13&quot;,&quot;container-title-short&quot;:&quot;J Child Neurol&quot;},&quot;uris&quot;:[&quot;http://www.mendeley.com/documents/?uuid=6fbda8cc-0ddc-483b-b533-3cebb465c9d5&quot;],&quot;isTemporary&quot;:false,&quot;legacyDesktopId&quot;:&quot;6fbda8cc-0ddc-483b-b533-3cebb465c9d5&quot;}]},{&quot;citationID&quot;:&quot;MENDELEY_CITATION_6086428f-2b38-4aaa-ae93-ce5adc55d06c&quot;,&quot;properties&quot;:{&quot;noteIndex&quot;:0},&quot;isEdited&quot;:false,&quot;manualOverride&quot;:{&quot;citeprocText&quot;:&quot;&lt;sup&gt;15,80,101,160,163&lt;/sup&gt;&quot;,&quot;isManuallyOverridden&quot;:false,&quot;manualOverrideText&quot;:&quot;&quot;},&quot;citationTag&quot;:&quot;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&quot;,&quot;citationItems&quot;:[{&quot;id&quot;:&quot;77d62087-aba8-3aee-ba41-6337fea45322&quot;,&quot;itemData&quot;:{&quot;DOI&quot;:&quot;10.1186/S12883-019-1443-Y/TABLES/2&quot;,&quot;ISSN&quot;:&quot;14712377&quot;,&quot;PMID&quot;:&quot;31493784&quot;,&quot;abstract&quot;:&quot;Background: Treatment of spasticity poses a major challenge in amyotrophic lateral sclerosis (ALS) patient management. Delta-9-tetrahydrocannabinol (THC):cannabidiol (CBD) oromucosal spray (THC:CBD), approved for the treatment of spasticity in multiple sclerosis, serves as a complementary off-label treatment option in ALS-related spasticity. However, few structured data are available on THC:CBD in the treatment of spasticity in ALS. Method: A retrospective mono-centric cohort study was realised in 32 patients that meet the following criteria: 1) diagnosis of ALS, 2) ALS-related spasticity; 3) treatment with THC:CBD. Spasticity was rated using the Numeric Rating Scale (NRS). Patient's experience with THC:CBD was assessed using the net promoter score (NPS) and treatment satisfaction questionnaire for medication (TSMQ-9) as captured through telephone survey or online assessment. Results: The mean dose THC:CBD were 5.5 daily actuations (range &lt; 1 to 20). Three subgroups of patients were identified: 1) high-dose daily use (≥ 7 daily actuations, 34%, n = 11), 2) low-dose daily use (&lt; 7 daily actuations, 50%, n = 16), 3) infrequent use (&lt; 1 daily actuation, 16%, n = 5). Overall NPS was + 4.9 (values above 0 express a positive recommendation to fellow patients). Remarkably, patients with moderate to severe spasticity (NRS ≥ 4) reported a high recommendation rate (NPS: + 29) in contrast to patients with mild spasticity (NRS &lt; 4; NPS: - 44). For the three main domains of TSQM-9 high mean satisfaction levels were found (maximum value 100): effectiveness 70.5 (±22.3), convenience 76.6 (±23.3) and global satisfaction 75.0 (±24.7). Conclusion: THC:CBD is used in a wide dose range suggesting that the drug was applied on the basis of individual patients' needs and preferences. Contributing to this notion, moderate to severe spasticity was associated with an elevated number of daily THC:CBD actuations and stronger recommendation rate (NPS) as compared to patients with mild spasticity. Overall, treatment satisfaction (TSQM-9) was high. The results suggest that THC:CBD may serve as a valuable addition in the spectrum of symptomatic therapy in ALS. However, prospective studies and head-to-head comparisons to other spasticity medications are of interest to further explore the effectiveness of THC:CBD in the management of spasticity, and other ALS-related symptoms.&quot;,&quot;author&quot;:[{&quot;dropping-particle&quot;:&quot;&quot;,&quot;family&quot;:&quot;Meyer&quot;,&quot;given&quot;:&quot;Thomas&quot;,&quot;non-dropping-particle&quot;:&quot;&quot;,&quot;parse-names&quot;:false,&quot;suffix&quot;:&quot;&quot;},{&quot;dropping-particle&quot;:&quot;&quot;,&quot;family&quot;:&quot;Funke&quot;,&quot;given&quot;:&quot;Andreas&quot;,&quot;non-dropping-particle&quot;:&quot;&quot;,&quot;parse-names&quot;:false,&quot;suffix&quot;:&quot;&quot;},{&quot;dropping-particle&quot;:&quot;&quot;,&quot;family&quot;:&quot;Münch&quot;,&quot;given&quot;:&quot;Christoph&quot;,&quot;non-dropping-particle&quot;:&quot;&quot;,&quot;parse-names&quot;:false,&quot;suffix&quot;:&quot;&quot;},{&quot;dropping-particle&quot;:&quot;&quot;,&quot;family&quot;:&quot;Kettemann&quot;,&quot;given&quot;:&quot;Dagmar&quot;,&quot;non-dropping-particle&quot;:&quot;&quot;,&quot;parse-names&quot;:false,&quot;suffix&quot;:&quot;&quot;},{&quot;dropping-particle&quot;:&quot;&quot;,&quot;family&quot;:&quot;Maier&quot;,&quot;given&quot;:&quot;André&quot;,&quot;non-dropping-particle&quot;:&quot;&quot;,&quot;parse-names&quot;:false,&quot;suffix&quot;:&quot;&quot;},{&quot;dropping-particle&quot;:&quot;&quot;,&quot;family&quot;:&quot;Walter&quot;,&quot;given&quot;:&quot;Bertram&quot;,&quot;non-dropping-particle&quot;:&quot;&quot;,&quot;parse-names&quot;:false,&quot;suffix&quot;:&quot;&quot;},{&quot;dropping-particle&quot;:&quot;&quot;,&quot;family&quot;:&quot;Thomas&quot;,&quot;given&quot;:&quot;Annett&quot;,&quot;non-dropping-particle&quot;:&quot;&quot;,&quot;parse-names&quot;:false,&quot;suffix&quot;:&quot;&quot;},{&quot;dropping-particle&quot;:&quot;&quot;,&quot;family&quot;:&quot;Spittel&quot;,&quot;given&quot;:&quot;Susanne&quot;,&quot;non-dropping-particle&quot;:&quot;&quot;,&quot;parse-names&quot;:false,&quot;suffix&quot;:&quot;&quot;}],&quot;container-title&quot;:&quot;BMC Neurology&quot;,&quot;id&quot;:&quot;77d62087-aba8-3aee-ba41-6337fea45322&quot;,&quot;issue&quot;:&quot;1&quot;,&quot;issued&quot;:{&quot;date-parts&quot;:[[&quot;2019&quot;,&quot;9&quot;,&quot;7&quot;]]},&quot;page&quot;:&quot;1-13&quot;,&quot;publisher&quot;:&quot;BioMed Central Ltd.&quot;,&quot;title&quot;:&quot;Real world experience of patients with amyotrophic lateral sclerosis (ALS) in the treatment of spasticity using tetrahydrocannabinol:cannabidiol (THC:CBD)&quot;,&quot;type&quot;:&quot;article-journal&quot;,&quot;volume&quot;:&quot;19&quot;,&quot;container-title-short&quot;:&quot;BMC Neurol&quot;},&quot;uris&quot;:[&quot;http://www.mendeley.com/documents/?uuid=77d62087-aba8-3aee-ba41-6337fea45322&quot;],&quot;isTemporary&quot;:false,&quot;legacyDesktopId&quot;:&quot;77d62087-aba8-3aee-ba41-6337fea45322&quot;},{&quot;id&quot;:&quot;6b638ca5-599b-331b-b17c-036aa249a0dc&quot;,&quot;itemData&quot;:{&quot;DOI&quot;:&quot;10.1002/14651858.CD004156/PDF/CDSR/CD004156/REL0001/CD004156/CD004156.PDF&quot;,&quot;author&quot;:[{&quot;dropping-particle&quot;:&quot;&quot;,&quot;family&quot;:&quot;Ashworth&quot;,&quot;given&quot;:&quot;NL&quot;,&quot;non-dropping-particle&quot;:&quot;&quot;,&quot;parse-names&quot;:false,&quot;suffix&quot;:&quot;&quot;},{&quot;dropping-particle&quot;:&quot;&quot;,&quot;family&quot;:&quot;Satkunam&quot;,&quot;given&quot;:&quot;LE&quot;,&quot;non-dropping-particle&quot;:&quot;&quot;,&quot;parse-names&quot;:false,&quot;suffix&quot;:&quot;&quot;},{&quot;dropping-particle&quot;:&quot;&quot;,&quot;family&quot;:&quot;Deforge&quot;,&quot;given&quot;:&quot;D&quot;,&quot;non-dropping-particle&quot;:&quot;&quot;,&quot;parse-names&quot;:false,&quot;suffix&quot;:&quot;&quot;}],&quot;container-title&quot;:&quot;The Cochrane Database of Systematic Reviews&quot;,&quot;id&quot;:&quot;6b638ca5-599b-331b-b17c-036aa249a0dc&quot;,&quot;issued&quot;:{&quot;date-parts&quot;:[[&quot;2002&quot;,&quot;7&quot;,&quot;15&quot;]]},&quot;publisher&quot;:&quot;John Wiley &amp; Sons, Ltd&quot;,&quot;title&quot;:&quot;Treatment for spasticity in amyotrophic lateral sclerosis/motor neuron disease&quot;,&quot;type&quot;:&quot;article-journal&quot;,&quot;container-title-short&quot;:&quot;Cochrane Database Syst Rev&quot;},&quot;uris&quot;:[&quot;http://www.mendeley.com/documents/?uuid=6b638ca5-599b-331b-b17c-036aa249a0dc&quot;],&quot;isTemporary&quot;:false,&quot;legacyDesktopId&quot;:&quot;6b638ca5-599b-331b-b17c-036aa249a0dc&quot;},{&quot;id&quot;:&quot;df16b896-2976-3336-afa0-ad7dff5a0f09&quot;,&quot;itemData&quot;:{&quot;DOI&quot;:&quot;10.1016/j.neurol.2020.08.009&quot;,&quot;ISSN&quot;:&quot;00353787&quot;,&quot;PMID&quot;:&quot;33423807&quot;,&quot;abstract&quot;:&quot;Although they are common symptoms of ALS, there is little information on the prevalence of spasticity and spasticity-related pain. Consecutive patients were prospectively recruited from an ALS referral center. Clinical assessment, functional scores, features of spasticity-related pains has been recorded. In a cohort of 150 patients, 36% presented with spasticity. Spastic patients were younger, with a longer duration of disease. Spasticity accelerates the functional decline of patients. Spasticity-related pain was reported in 42.5% of spastic patients with mild pain. However, 16.7% of spastic patients presented significant pain with numeric rating scale ≥ 4. More clinical trials are needed to treat spasticity more effectively and to relieve ALS patients.&quot;,&quot;author&quot;:[{&quot;dropping-particle&quot;:&quot;&quot;,&quot;family&quot;:&quot;Verschueren&quot;,&quot;given&quot;:&quot;A&quot;,&quot;non-dropping-particle&quot;:&quot;&quot;,&quot;parse-names&quot;:false,&quot;suffix&quot;:&quot;&quot;},{&quot;dropping-particle&quot;:&quot;&quot;,&quot;family&quot;:&quot;Grapperon&quot;,&quot;given&quot;:&quot;A. M.&quot;,&quot;non-dropping-particle&quot;:&quot;&quot;,&quot;parse-names&quot;:false,&quot;suffix&quot;:&quot;&quot;},{&quot;dropping-particle&quot;:&quot;&quot;,&quot;family&quot;:&quot;Delmont&quot;,&quot;given&quot;:&quot;E&quot;,&quot;non-dropping-particle&quot;:&quot;&quot;,&quot;parse-names&quot;:false,&quot;suffix&quot;:&quot;&quot;},{&quot;dropping-particle&quot;:&quot;&quot;,&quot;family&quot;:&quot;Attarian&quot;,&quot;given&quot;:&quot;S&quot;,&quot;non-dropping-particle&quot;:&quot;&quot;,&quot;parse-names&quot;:false,&quot;suffix&quot;:&quot;&quot;}],&quot;container-title&quot;:&quot;Revue Neurologique&quot;,&quot;id&quot;:&quot;df16b896-2976-3336-afa0-ad7dff5a0f09&quot;,&quot;issue&quot;:&quot;6&quot;,&quot;issued&quot;:{&quot;date-parts&quot;:[[&quot;2021&quot;]]},&quot;page&quot;:&quot;694-698&quot;,&quot;title&quot;:&quot;Prevalence of spasticity and spasticity-related pain among patients with Amyotrophic Lateral Sclerosis&quot;,&quot;type&quot;:&quot;article-journal&quot;,&quot;volume&quot;:&quot;177&quot;,&quot;container-title-short&quot;:&quot;Rev Neurol (Paris)&quot;},&quot;uris&quot;:[&quot;http://www.mendeley.com/documents/?uuid=df16b896-2976-3336-afa0-ad7dff5a0f09&quot;],&quot;isTemporary&quot;:false,&quot;legacyDesktopId&quot;:&quot;df16b896-2976-3336-afa0-ad7dff5a0f09&quot;},{&quot;id&quot;:&quot;91891187-2360-3145-8c10-cf334ab811f6&quot;,&quot;itemData&quot;:{&quot;DOI&quot;:&quot;10.1186/1750-1172-4-3&quot;,&quot;author&quot;:[{&quot;dropping-particle&quot;:&quot;&quot;,&quot;family&quot;:&quot;Wijesekera&quot;,&quot;given&quot;:&quot;Lokesh C&quot;,&quot;non-dropping-particle&quot;:&quot;&quot;,&quot;parse-names&quot;:false,&quot;suffix&quot;:&quot;&quot;},{&quot;dropping-particle&quot;:&quot;&quot;,&quot;family&quot;:&quot;Leigh&quot;,&quot;given&quot;:&quot;Nigel&quot;,&quot;non-dropping-particle&quot;:&quot;&quot;,&quot;parse-names&quot;:false,&quot;suffix&quot;:&quot;&quot;}],&quot;id&quot;:&quot;91891187-2360-3145-8c10-cf334ab811f6&quot;,&quot;issued&quot;:{&quot;date-parts&quot;:[[&quot;2009&quot;]]},&quot;title&quot;:&quot;Amyotrophic lateral sclerosis&quot;,&quot;type&quot;:&quot;article-journal&quot;,&quot;container-title-short&quot;:&quot;&quot;},&quot;uris&quot;:[&quot;http://www.mendeley.com/documents/?uuid=91891187-2360-3145-8c10-cf334ab811f6&quot;],&quot;isTemporary&quot;:false,&quot;legacyDesktopId&quot;:&quot;91891187-2360-3145-8c10-cf334ab811f6&quot;},{&quot;id&quot;:&quot;5aba6329-fd34-33f4-b563-3d8072687967&quot;,&quot;itemData&quot;:{&quot;DOI&quot;:&quot;10.1002/(SICI)1097-4598(199806)21:6&lt;762::AID-MUS8&gt;3.0.CO;2-5&quot;,&quot;ISSN&quot;:&quot;0148-639X&quot;,&quot;author&quot;:[{&quot;dropping-particle&quot;:&quot;&quot;,&quot;family&quot;:&quot;Kent-Braun&quot;,&quot;given&quot;:&quot;Jane A.&quot;,&quot;non-dropping-particle&quot;:&quot;&quot;,&quot;parse-names&quot;:false,&quot;suffix&quot;:&quot;&quot;},{&quot;dropping-particle&quot;:&quot;&quot;,&quot;family&quot;:&quot;Walker&quot;,&quot;given&quot;:&quot;Christie H.&quot;,&quot;non-dropping-particle&quot;:&quot;&quot;,&quot;parse-names&quot;:false,&quot;suffix&quot;:&quot;&quot;},{&quot;dropping-particle&quot;:&quot;&quot;,&quot;family&quot;:&quot;Weiner&quot;,&quot;given&quot;:&quot;Michael W.&quot;,&quot;non-dropping-particle&quot;:&quot;&quot;,&quot;parse-names&quot;:false,&quot;suffix&quot;:&quot;&quot;},{&quot;dropping-particle&quot;:&quot;&quot;,&quot;family&quot;:&quot;Miller&quot;,&quot;given&quot;:&quot;Robert G.&quot;,&quot;non-dropping-particle&quot;:&quot;&quot;,&quot;parse-names&quot;:false,&quot;suffix&quot;:&quot;&quot;}],&quot;container-title&quot;:&quot;Muscle &amp; Nerve&quot;,&quot;id&quot;:&quot;5aba6329-fd34-33f4-b563-3d8072687967&quot;,&quot;issue&quot;:&quot;6&quot;,&quot;issued&quot;:{&quot;date-parts&quot;:[[&quot;1998&quot;,&quot;6&quot;,&quot;1&quot;]]},&quot;page&quot;:&quot;762-768&quot;,&quot;publisher&quot;:&quot;Wiley-Blackwell&quot;,&quot;title&quot;:&quot;Functional significance of upper and lower motor neuron impairment in amyotrophic lateral sclerosis&quot;,&quot;type&quot;:&quot;article-journal&quot;,&quot;volume&quot;:&quot;21&quot;,&quot;container-title-short&quot;:&quot;Muscle Nerve&quot;},&quot;uris&quot;:[&quot;http://www.mendeley.com/documents/?uuid=5aba6329-fd34-33f4-b563-3d8072687967&quot;],&quot;isTemporary&quot;:false,&quot;legacyDesktopId&quot;:&quot;5aba6329-fd34-33f4-b563-3d8072687967&quot;}]},{&quot;citationID&quot;:&quot;MENDELEY_CITATION_1b28b1df-cae2-4716-80fa-43445bdc457d&quot;,&quot;properties&quot;:{&quot;noteIndex&quot;:0},&quot;isEdited&quot;:false,&quot;manualOverride&quot;:{&quot;citeprocText&quot;:&quot;&lt;sup&gt;1,20,75,78,100,102,110,143,152,167&lt;/sup&gt;&quot;,&quot;isManuallyOverridden&quot;:false,&quot;manualOverrideText&quot;:&quot;&quot;},&quot;citationTag&quot;:&quot;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&quot;,&quot;citationItems&quot;:[{&quot;id&quot;:&quot;a9e049f6-654a-3d20-a0c1-760c35ed4b1e&quot;,&quot;itemData&quot;:{&quot;DOI&quot;:&quot;10.1136/BMJOPEN-2012-001394&quot;,&quot;PMID&quot;:&quot;23166123&quot;,&quot;abstract&quot;:&quot;Introduction: Reliable and valid tools must be used to assess spasticity in clinical practise and research settings. There is a paucity of literature regarding the validity of the Modified Modified Ashworth Scale (MMAS) and the Modified Tardieu Scale (MTS). No study, to date, has been performed to compare the validity of the MMAS and the MTS. This neurophysiological study protocol will compare the validity of the MMAS and the MTS in the assessment of poststroke wrist flexor spasticity. Methods and analysis: Thirty-two patients with stroke from the University Rehabilitation clinics will be recruited to participate in this cross-sectional, noninterventional study. All measurements will be taken in the Physical Medicine and Rehabilitation Department of Shafa University Hospital in Tehran, Iran. First, wrist flexor spasticity will be assessed clinically using the MMAS and MTS. The tests will be applied randomly. For the MTS, the components of R1, R2, R2-R1 and quality of muscle reaction will be measured. Second, neurophysiological measures of H-reflex latency, H max/ Mmax ratio, Hslp and Hslp/ Mslp ratio will be collected from the affected side. The results will be analysed using Spearman's ? test or Pearson's correlation test to determine the validity of the MMAS and the MTS as well as to compare the validity between the MMAS and the MTS. Ethics and dissemination: The Research Council, School of Rehabilitation and the Ethics Committee of Tehran University of Medical Sciences (TUMS) approved the study protocol. The study results will be disseminated in peer-reviewed publications and presented at international congresses.&quot;,&quot;author&quot;:[{&quot;dropping-particle&quot;:&quot;&quot;,&quot;family&quot;:&quot;Abolhasani&quot;,&quot;given&quot;:&quot;Hamid&quot;,&quot;non-dropping-particle&quot;:&quot;&quot;,&quot;parse-names&quot;:false,&quot;suffix&quot;:&quot;&quot;},{&quot;dropping-particle&quot;:&quot;&quot;,&quot;family&quot;:&quot;Ansari&quot;,&quot;given&quot;:&quot;Noureddin Nakhostin&quot;,&quot;non-dropping-particle&quot;:&quot;&quot;,&quot;parse-names&quot;:false,&quot;suffix&quot;:&quot;&quot;},{&quot;dropping-particle&quot;:&quot;&quot;,&quot;family&quot;:&quot;Naghdi&quot;,&quot;given&quot;:&quot;Soofia&quot;,&quot;non-dropping-particle&quot;:&quot;&quot;,&quot;parse-names&quot;:false,&quot;suffix&quot;:&quot;&quot;},{&quot;dropping-particle&quot;:&quot;&quot;,&quot;family&quot;:&quot;Mansouri&quot;,&quot;given&quot;:&quot;Korosh&quot;,&quot;non-dropping-particle&quot;:&quot;&quot;,&quot;parse-names&quot;:false,&quot;suffix&quot;:&quot;&quot;},{&quot;dropping-particle&quot;:&quot;&quot;,&quot;family&quot;:&quot;Ghotbi&quot;,&quot;given&quot;:&quot;Nastaran&quot;,&quot;non-dropping-particle&quot;:&quot;&quot;,&quot;parse-names&quot;:false,&quot;suffix&quot;:&quot;&quot;},{&quot;dropping-particle&quot;:&quot;&quot;,&quot;family&quot;:&quot;Hasson&quot;,&quot;given&quot;:&quot;Scott&quot;,&quot;non-dropping-particle&quot;:&quot;&quot;,&quot;parse-names&quot;:false,&quot;suffix&quot;:&quot;&quot;}],&quot;container-title&quot;:&quot;BMJ Open&quot;,&quot;id&quot;:&quot;a9e049f6-654a-3d20-a0c1-760c35ed4b1e&quot;,&quot;issue&quot;:&quot;6&quot;,&quot;issued&quot;:{&quot;date-parts&quot;:[[&quot;2012&quot;]]},&quot;publisher&quot;:&quot;BMJ Publishing Group&quot;,&quot;title&quot;:&quot;Comparing the validity of the Modified Modified Ashworth Scale (MMAS) and the Modified Tardieu Scale (MTS) in the assessment of wrist flexor spasticity in patients with stroke: protocol for a neurophysiological study&quot;,&quot;type&quot;:&quot;article-journal&quot;,&quot;volume&quot;:&quot;2&quot;,&quot;container-title-short&quot;:&quot;BMJ Open&quot;},&quot;uris&quot;:[&quot;http://www.mendeley.com/documents/?uuid=a9e049f6-654a-3d20-a0c1-760c35ed4b1e&quot;],&quot;isTemporary&quot;:false,&quot;legacyDesktopId&quot;:&quot;a9e049f6-654a-3d20-a0c1-760c35ed4b1e&quot;},{&quot;id&quot;:&quot;1ac1af65-3681-3465-b07a-5d5b084a9a28&quot;,&quot;itemData&quot;:{&quot;DOI&quot;:&quot;10.1007/s10072-016-2714-7&quot;,&quot;ISSN&quot;:&quot;15903478&quot;,&quot;PMID&quot;:&quot;27620726&quot;,&quot;abstract&quot;:&quot;The reliability of the Modified Tardieu Scale (MTS) has not been examined in patients with multiple sclerosis (MS). This study aimed to assess intra-rater reliability of the MTS in the assessment of lower limb spasticity in patients with MS. Data from 30 patients with MS (18 women, mean age = 41.5) were used to assess intra-rater reliability. An inexperienced physiotherapist in the scale randomly examined the hip adductors, knee extensors, and ankle plantar flexors on each subject twice with at least a 7-day interval. Kappa statistics (κ) were calculated for MTS quality of muscle reactions. Intraclass correlation coefficients (ICCagreement) and smallest detectable change (SDC) were calculated for R2, R1, and R2–R1. Qualitative rating of spasticity demonstrated moderate or good agreement, with an overall moderate κ of 0.72. Intra-rater reliability for all angle components of MTS was poor to good (ICCagreement range 0.45–0.83). The SDC for all the MTS components across the muscle groups was unacceptably large (range 14.6–55.6). Results did not establish good intra-rater reliability for the MTS when assessing lower limb muscle spasticity in patients with MS by a physiotherapist with no previous experience in the scale and with limited training.&quot;,&quot;author&quot;:[{&quot;dropping-particle&quot;:&quot;&quot;,&quot;family&quot;:&quot;Naghdi&quot;,&quot;given&quot;:&quot;Soofia&quot;,&quot;non-dropping-particle&quot;:&quot;&quot;,&quot;parse-names&quot;:false,&quot;suffix&quot;:&quot;&quot;},{&quot;dropping-particle&quot;:&quot;&quot;,&quot;family&quot;:&quot;Ansari&quot;,&quot;given&quot;:&quot;Noureddin Nakhostin&quot;,&quot;non-dropping-particle&quot;:&quot;&quot;,&quot;parse-names&quot;:false,&quot;suffix&quot;:&quot;&quot;},{&quot;dropping-particle&quot;:&quot;&quot;,&quot;family&quot;:&quot;Ghorbani-rad&quot;,&quot;given&quot;:&quot;Sedighe&quot;,&quot;non-dropping-particle&quot;:&quot;&quot;,&quot;parse-names&quot;:false,&quot;suffix&quot;:&quot;&quot;},{&quot;dropping-particle&quot;:&quot;&quot;,&quot;family&quot;:&quot;Senobari&quot;,&quot;given&quot;:&quot;Maryam&quot;,&quot;non-dropping-particle&quot;:&quot;&quot;,&quot;parse-names&quot;:false,&quot;suffix&quot;:&quot;&quot;},{&quot;dropping-particle&quot;:&quot;&quot;,&quot;family&quot;:&quot;Sahraian&quot;,&quot;given&quot;:&quot;Mohammad Ali&quot;,&quot;non-dropping-particle&quot;:&quot;&quot;,&quot;parse-names&quot;:false,&quot;suffix&quot;:&quot;&quot;}],&quot;container-title&quot;:&quot;Neurological Sciences&quot;,&quot;id&quot;:&quot;1ac1af65-3681-3465-b07a-5d5b084a9a28&quot;,&quot;issue&quot;:&quot;1&quot;,&quot;issued&quot;:{&quot;date-parts&quot;:[[&quot;2017&quot;]]},&quot;page&quot;:&quot;93-99&quot;,&quot;title&quot;:&quot;Intra-rater reliability of the Modified Tardieu Scale in patients with multiple sclerosis&quot;,&quot;type&quot;:&quot;article-journal&quot;,&quot;volume&quot;:&quot;38&quot;,&quot;container-title-short&quot;:&quot;&quot;},&quot;uris&quot;:[&quot;http://www.mendeley.com/documents/?uuid=1ac1af65-3681-3465-b07a-5d5b084a9a28&quot;],&quot;isTemporary&quot;:false,&quot;legacyDesktopId&quot;:&quot;1ac1af65-3681-3465-b07a-5d5b084a9a28&quot;},{&quot;id&quot;:&quot;702626e7-ac23-3f10-bcbf-0260733e5fdc&quot;,&quot;itemData&quot;:{&quot;DOI&quot;:&quot;10.1016/j.clinph.2018.07.004&quot;,&quot;abstract&quot;:&quot;h i g h l i g h t s A clinically applicable method provides valid and reproducible measurement of ankle stiffness. Increased stiffness in the triceps surae muscle tendon complex was found in cerebral palsy (CP) and multiple sclerosis (MS) subjects. CP and MS had reduced range of movement in the ankle joint compared to healthy subjects. a b s t r a c t Objective: The present study evaluated ankle stiffness in adults with and without neurological disorders and investigated the accuracy and reproducibility of a clinically applicable method using a dynamometer. Methods: Measurements were obtained from 8 healthy subjects (age 39.3), 9 subjects with spastic cere-bral palsy (CP) (age 39.8) and 8 subjects with multiple sclerosis (MS) (age 49.9). Slow and fast dorsiflexion stretches of the ankle joint were performed to evaluate passive muscle-tendon-joint stiffness, reflex mediated stiffness and range of movement (ROM), respectively. Intra/inter-rater reliability for passive and reflex mediated ankle muscle stiffness was assessed for all groups. Results: Subjects with CP and MS showed significantly larger values of passive stiffness in the triceps surae muscle tendon complex and smaller ROM compared to healthy individuals, while no significant difference in reflex mediated stiffness. Measurements of passive muscle-tendon-joint stiffness and reflex mediated stiffness showed good to excellent inter-and intra-rater reliability (ICC: 0.62-0.91) in all groups. Conclusion: Increased stiffness was found in subjects with CP and MS with a clinically applicable method that provides valid and reproducible measurement of passive ankle muscle-tendon-joint stiffness and reflex mediated stiffness. Significance: The present technique may provide important supplementary information for the clinician.&quot;,&quot;author&quot;:[{&quot;dropping-particle&quot;:&quot;&quot;,&quot;family&quot;:&quot;Yamaguchi&quot;,&quot;given&quot;:&quot;Tomofumi&quot;,&quot;non-dropping-particle&quot;:&quot;&quot;,&quot;parse-names&quot;:false,&quot;suffix&quot;:&quot;&quot;},{&quot;dropping-particle&quot;:&quot;&quot;,&quot;family&quot;:&quot;Hvass Petersen&quot;,&quot;given&quot;:&quot;Tue&quot;,&quot;non-dropping-particle&quot;:&quot;&quot;,&quot;parse-names&quot;:false,&quot;suffix&quot;:&quot;&quot;},{&quot;dropping-particle&quot;:&quot;&quot;,&quot;family&quot;:&quot;Kirk&quot;,&quot;given&quot;:&quot;Henrik&quot;,&quot;non-dropping-particle&quot;:&quot;&quot;,&quot;parse-names&quot;:false,&quot;suffix&quot;:&quot;&quot;},{&quot;dropping-particle&quot;:&quot;&quot;,&quot;family&quot;:&quot;Forman&quot;,&quot;given&quot;:&quot;Christian&quot;,&quot;non-dropping-particle&quot;:&quot;&quot;,&quot;parse-names&quot;:false,&quot;suffix&quot;:&quot;&quot;},{&quot;dropping-particle&quot;:&quot;&quot;,&quot;family&quot;:&quot;Svane&quot;,&quot;given&quot;:&quot;Christian&quot;,&quot;non-dropping-particle&quot;:&quot;&quot;,&quot;parse-names&quot;:false,&quot;suffix&quot;:&quot;&quot;},{&quot;dropping-particle&quot;:&quot;&quot;,&quot;family&quot;:&quot;Kofoed-Hansen&quot;,&quot;given&quot;:&quot;Mathilde&quot;,&quot;non-dropping-particle&quot;:&quot;&quot;,&quot;parse-names&quot;:false,&quot;suffix&quot;:&quot;&quot;},{&quot;dropping-particle&quot;:&quot;&quot;,&quot;family&quot;:&quot;Boesen&quot;,&quot;given&quot;:&quot;Finn&quot;,&quot;non-dropping-particle&quot;:&quot;&quot;,&quot;parse-names&quot;:false,&quot;suffix&quot;:&quot;&quot;},{&quot;dropping-particle&quot;:&quot;&quot;,&quot;family&quot;:&quot;Lorentzen&quot;,&quot;given&quot;:&quot;Jakob&quot;,&quot;non-dropping-particle&quot;:&quot;&quot;,&quot;parse-names&quot;:false,&quot;suffix&quot;:&quot;&quot;}],&quot;id&quot;:&quot;702626e7-ac23-3f10-bcbf-0260733e5fdc&quot;,&quot;issued&quot;:{&quot;date-parts&quot;:[[&quot;2018&quot;]]},&quot;title&quot;:&quot;Spasticity in adults with cerebral palsy and multiple sclerosis measured by objective clinically applicable technique&quot;,&quot;type&quot;:&quot;article-journal&quot;,&quot;container-title-short&quot;:&quot;&quot;},&quot;uris&quot;:[&quot;http://www.mendeley.com/documents/?uuid=702626e7-ac23-3f10-bcbf-0260733e5fdc&quot;],&quot;isTemporary&quot;:false,&quot;legacyDesktopId&quot;:&quot;702626e7-ac23-3f10-bcbf-0260733e5fdc&quot;},{&quot;id&quot;:&quot;17bdfd50-e30c-378c-a880-1c139bc43448&quot;,&quot;itemData&quot;:{&quot;DOI&quot;:&quot;10.1111/j.1600-0404.1995.tb06997.x&quot;,&quot;ISSN&quot;:&quot;16000404&quot;,&quot;PMID&quot;:&quot;7625147&quot;,&quot;abstract&quot;:&quot;The aim of the present study was to quantitate the Hoffmann (H‐) reflex modulation in the soleus muscle of spastic multiple sclerosis patients during walking at different stimulus strengths, and to quantitate the influence of the excitation level of the soleus muscle on the H‐reflex. The H‐reflex modulation was quantified by the minimum H‐reflex in the swing phase and the modulation index introduced by Yang et al. (1). Stimulus strengths were matched between subjects, and only stimuli intensities, which reflect modulation in the H‐reflex with true neurophysiological origin, were used. Based on this approach, we found that the reflex modulation is impaired in moderate spastic patients at both a strong and a weak afferent input to the motoneuron pool in consistency with studies on severe spastic patients. This study concludes that the H‐reflex modulation in the spastic patients is only related to the excitation level of the muscles, whereas both the excitation level and other factors than the excitation level are known to influence the H‐reflex modulation in healthy subjects. Copyright © 1995 Munksgaard&quot;,&quot;author&quot;:[{&quot;dropping-particle&quot;:&quot;&quot;,&quot;family&quot;:&quot;Sinkjær&quot;,&quot;given&quot;:&quot;T.&quot;,&quot;non-dropping-particle&quot;:&quot;&quot;,&quot;parse-names&quot;:false,&quot;suffix&quot;:&quot;&quot;},{&quot;dropping-particle&quot;:&quot;&quot;,&quot;family&quot;:&quot;Toft&quot;,&quot;given&quot;:&quot;E&quot;,&quot;non-dropping-particle&quot;:&quot;&quot;,&quot;parse-names&quot;:false,&quot;suffix&quot;:&quot;&quot;},{&quot;dropping-particle&quot;:&quot;&quot;,&quot;family&quot;:&quot;Hansen&quot;,&quot;given&quot;:&quot;H J&quot;,&quot;non-dropping-particle&quot;:&quot;&quot;,&quot;parse-names&quot;:false,&quot;suffix&quot;:&quot;&quot;}],&quot;container-title&quot;:&quot;Acta Neurologica Scandinavica&quot;,&quot;id&quot;:&quot;17bdfd50-e30c-378c-a880-1c139bc43448&quot;,&quot;issue&quot;:&quot;4&quot;,&quot;issued&quot;:{&quot;date-parts&quot;:[[&quot;1995&quot;]]},&quot;page&quot;:&quot;239-246&quot;,&quot;title&quot;:&quot;H‐reflex modulation during gait in multiple sclerosis patients with spasticity&quot;,&quot;type&quot;:&quot;article-journal&quot;,&quot;volume&quot;:&quot;91&quot;,&quot;container-title-short&quot;:&quot;Acta Neurol Scand&quot;},&quot;uris&quot;:[&quot;http://www.mendeley.com/documents/?uuid=17bdfd50-e30c-378c-a880-1c139bc43448&quot;],&quot;isTemporary&quot;:false,&quot;legacyDesktopId&quot;:&quot;17bdfd50-e30c-378c-a880-1c139bc43448&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id&quot;:&quot;6a5a25ce-34b8-39c0-857a-c4403217ef39&quot;,&quot;itemData&quot;:{&quot;DOI&quot;:&quot;10.1016/j.jns.2005.05.002&quot;,&quot;ISSN&quot;:&quot;0022-510X&quot;,&quot;PMID&quot;:&quot;15961111&quot;,&quot;abstract&quot;:&quot;OBJECTIVE Axons remodel at multiple levels after a single inflammatory lesion in the spinal cord, which can contribute to recovery. The primary aim of this study was to investigate whether the MEP response as function of the excitatory strength, here called recruitment curves, may be used in discriminating demyelination from compensated axonal loss. Multiple sclerosis (MS) represents both demyelination and axonal degeneration. Hereditary Spastic Paraplegia (HSP) was included as a model of pure axonal loss. METHODS To investigate both spinal and cortical recruitment, the methods used for gradual recruitment were two different test paradigms of voluntary pre-activation and stimulus intensity. The MEP-recruitment curves were obtained by means of transcranial magnetic stimulation (TMS) in 29 MS patients, 9 patients with HSP and in 30 healthy controls. RESULTS Saturated recruitment curves were obtained in all subject groups, muscles and paradigms and were generally found to be identical. The two groups of patients had clinical signs, CMCT changes and reduced MEP amplitude reflecting relevant cortico-spinal disorder. CONCLUSIONS We conclude that both demyelination and axonal degeneration in the CNS leads to diminished MEP amplitudes and CMCT changes. The recruitment curves of MS and HSP was identical to controls and may not be used for diagnostic or monitoring purposes.&quot;,&quot;author&quot;:[{&quot;dropping-particle&quot;:&quot;&quot;,&quot;family&quot;:&quot;Jørgensen&quot;,&quot;given&quot;:&quot;L M&quot;,&quot;non-dropping-particle&quot;:&quot;&quot;,&quot;parse-names&quot;:false,&quot;suffix&quot;:&quot;&quot;},{&quot;dropping-particle&quot;:&quot;&quot;,&quot;family&quot;:&quot;Nielsen&quot;,&quot;given&quot;:&quot;J E&quot;,&quot;non-dropping-particle&quot;:&quot;&quot;,&quot;parse-names&quot;:false,&quot;suffix&quot;:&quot;&quot;},{&quot;dropping-particle&quot;:&quot;&quot;,&quot;family&quot;:&quot;Ravnborg&quot;,&quot;given&quot;:&quot;M&quot;,&quot;non-dropping-particle&quot;:&quot;&quot;,&quot;parse-names&quot;:false,&quot;suffix&quot;:&quot;&quot;}],&quot;container-title&quot;:&quot;Journal of the neurological sciences&quot;,&quot;id&quot;:&quot;6a5a25ce-34b8-39c0-857a-c4403217ef39&quot;,&quot;issue&quot;:&quot;1-2&quot;,&quot;issued&quot;:{&quot;date-parts&quot;:[[&quot;2005&quot;,&quot;10&quot;,&quot;15&quot;]]},&quot;page&quot;:&quot;25-9&quot;,&quot;publisher&quot;:&quot;Elsevier&quot;,&quot;title&quot;:&quot;MEP recruitment curves in multiple sclerosis and hereditary spastic paraplegia.&quot;,&quot;type&quot;:&quot;article-journal&quot;,&quot;volume&quot;:&quot;237&quot;,&quot;container-title-short&quot;:&quot;J Neurol Sci&quot;},&quot;uris&quot;:[&quot;http://www.mendeley.com/documents/?uuid=6a5a25ce-34b8-39c0-857a-c4403217ef39&quot;],&quot;isTemporary&quot;:false,&quot;legacyDesktopId&quot;:&quot;6a5a25ce-34b8-39c0-857a-c4403217ef39&quot;},{&quot;id&quot;:&quot;e61d18c0-3e99-3a7f-8f40-597c436831ef&quot;,&quot;itemData&quot;:{&quot;DOI&quot;:&quot;10.1016/J.CLINTHERA.2010.06.005&quot;,&quot;ISSN&quot;:&quot;0149-2918&quot;,&quot;abstract&quot;:&quot;Background: Treatment with interferon-β (IFN-β) has been related to worsening of muscle spasticity in patients with multiple sclerosis (MS). However, there are no specific data on the effects of glatiramer acetate (GA) on spasticity.Objective: The aim of the present study was to assess the effects of GA on spasticity in patients with relapsing-remitting MS who had been previously treated with IFN-β or were treatment naive.Methods: Two cohorts of MS patients with spasticity who were about to begin treatment with GA at the approved dosage (20 mg/d) were enrolled in the study: patients who were being switched from IFN-β due to adverse events or lack of efficacy (cohort 1) and patients who were treatment naive (cohort 2). The follow-up periods for cohorts 1 and 2 were 18 and 12 months, respectively. Patients' physical condition was assessed at baseline and at the end of follow-up using the Modified Ashworth Scale (MAS), Penn Spasm Frequency Scale (PSFS), Global Pain Score (GPS), Adductor Tone Rating Scale, Expanded Disability Status Scale (EDSS), and neurophysiologic tests (latency and amplitude of the Hoffmann reflex [H reflex] in the soleus, and ratio of maximum H reflex to maximum motor response [H/M ratio] in the lower limb). The frequency and severity of adverse events were recorded throughout follow-up, and investigators rated the causal relationship to GA (unrelated, unlikely, possibly, or probably).Results: Twenty-eight patients were included in the study, 13 in cohort 1 and 15 in cohort 2. All patients were white. Cohort 1 was 76.9% female, with a mean (SD) age of 39.85 (9.25) years; cohort 2 was 66.7% female, with a mean age of 40.73 (11.52) years. Cohort 1 had significant reductions from baseline to the end of follow-up in mean scores on the MAS for the right hemibody (from 1.85 [0.61] to 1.18 [0.60]; P = 0.002) and left hemibody (from 1.86 [0.55] to 1.27 [0.65]; P = 0.045), PSFS (from 2.00 [0.91] to 0.36 [0.81]; P = 0.002), and GPS (from 47.69 [13.94] to 24.09 [17.15] mm; P = 0.002). The changes from baseline were not significant on the mean Adductor Tone Rating Scale, EDSS, H-reflex latency or amplitude on either side, or lower-limb H/M ratio on either side. Cohort 2 had significant reductions from baseline in H-reflex latency on the left side (from 30.31 [2.44] to 28.75 [2.01]; P = 0.005) and H/M ratio on the right side (from 0.45 [0.15] to 0.35 [0.19]; P = 0.025). There were no significant changes in mean scores on the MAS for either hemibody…&quot;,&quot;author&quot;:[{&quot;dropping-particle&quot;:&quot;&quot;,&quot;family&quot;:&quot;Meca-Lallana&quot;,&quot;given&quot;:&quot;José Eustasio&quot;,&quot;non-dropping-particle&quot;:&quot;&quot;,&quot;parse-names&quot;:false,&quot;suffix&quot;:&quot;&quot;},{&quot;dropping-particle&quot;:&quot;&quot;,&quot;family&quot;:&quot;Mingo-Casado&quot;,&quot;given&quot;:&quot;Pedro&quot;,&quot;non-dropping-particle&quot;:&quot;de&quot;,&quot;parse-names&quot;:false,&quot;suffix&quot;:&quot;&quot;},{&quot;dropping-particle&quot;:&quot;&quot;,&quot;family&quot;:&quot;Amorin-Díaz&quot;,&quot;given&quot;:&quot;Manuel&quot;,&quot;non-dropping-particle&quot;:&quot;&quot;,&quot;parse-names&quot;:false,&quot;suffix&quot;:&quot;&quot;},{&quot;dropping-particle&quot;:&quot;&quot;,&quot;family&quot;:&quot;Martínez-Navarro&quot;,&quot;given&quot;:&quot;María Luisa&quot;,&quot;non-dropping-particle&quot;:&quot;&quot;,&quot;parse-names&quot;:false,&quot;suffix&quot;:&quot;&quot;},{&quot;dropping-particle&quot;:&quot;&quot;,&quot;family&quot;:&quot;Barreiro&quot;,&quot;given&quot;:&quot;Andres Fernández&quot;,&quot;non-dropping-particle&quot;:&quot;&quot;,&quot;parse-names&quot;:false,&quot;suffix&quot;:&quot;&quot;}],&quot;container-title&quot;:&quot;Clinical Therapeutics&quot;,&quot;id&quot;:&quot;e61d18c0-3e99-3a7f-8f40-597c436831ef&quot;,&quot;issue&quot;:&quot;6&quot;,&quot;issued&quot;:{&quot;date-parts&quot;:[[&quot;2010&quot;,&quot;6&quot;,&quot;1&quot;]]},&quot;page&quot;:&quot;1061-1066&quot;,&quot;publisher&quot;:&quot;Elsevier&quot;,&quot;title&quot;:&quot;Effects of glatiramer acetate on spasticity in previously interferon-β-treated and treatment-naive patients with relapsing-remitting multiple sclerosis: A prospective, nonrandomized, open-label, uncontrolled, observational pilot study&quot;,&quot;type&quot;:&quot;article-journal&quot;,&quot;volume&quot;:&quot;32&quot;,&quot;container-title-short&quot;:&quot;Clin Ther&quot;},&quot;uris&quot;:[&quot;http://www.mendeley.com/documents/?uuid=e61d18c0-3e99-3a7f-8f40-597c436831ef&quot;],&quot;isTemporary&quot;:false,&quot;legacyDesktopId&quot;:&quot;e61d18c0-3e99-3a7f-8f40-597c436831ef&quot;},{&quot;id&quot;:&quot;197e8bdb-3956-3a3b-b4f4-c1629bd63b82&quot;,&quot;itemData&quot;:{&quot;DOI&quot;:&quot;10.1111/ANE.12139&quot;,&quot;ISSN&quot;:&quot;1600-0404&quot;,&quot;PMID&quot;:&quot;23683163&quot;,&quot;abstract&quot;:&quot;Background: The resource use and health-related quality of life (HRQoL) of patients with multiple sclerosis (MS) spasticity are not well known. The purpose of this study was to obtain estimates of resource utilization, costs, and HRQoL, for patients with different levels of MS spasticity in southern Sweden. Material and methods: Cross-sectional data on spasticity severity (using a Numerical Rating Scale, NRS), resource use and HRQoL (using EQ-5D) were collected using a patient questionnaire and chart review. Patients were recruited through a clinic in southern Sweden. The study reviews direct medical, direct non-medical and indirect costs. Results: Total costs were estimated to €114,293 per patient and year. Direct medical costs (€7898) accounted for 7% of total costs. Direct non-medical costs (€68,509) accounted for 60% of total costs. Total costs increased with severity of spasticity: for patients with severe spasticity, the total cost was 2.4 times greater than those for patients with mild spasticity. HRQoL decreased as spasticity increases. Conclusion: The results of this study show that MS spasticity is associated with a substantial burden on society in terms of costs and HRQoL. © 2013 John Wiley &amp; Sons A/S. Published by John Wiley &amp; Sons Ltd.&quot;,&quot;author&quot;:[{&quot;dropping-particle&quot;:&quot;&quot;,&quot;family&quot;:&quot;Svensson&quot;,&quot;given&quot;:&quot;J.&quot;,&quot;non-dropping-particle&quot;:&quot;&quot;,&quot;parse-names&quot;:false,&quot;suffix&quot;:&quot;&quot;},{&quot;dropping-particle&quot;:&quot;&quot;,&quot;family&quot;:&quot;Borg&quot;,&quot;given&quot;:&quot;S.&quot;,&quot;non-dropping-particle&quot;:&quot;&quot;,&quot;parse-names&quot;:false,&quot;suffix&quot;:&quot;&quot;},{&quot;dropping-particle&quot;:&quot;&quot;,&quot;family&quot;:&quot;Nilsson&quot;,&quot;given&quot;:&quot;P.&quot;,&quot;non-dropping-particle&quot;:&quot;&quot;,&quot;parse-names&quot;:false,&quot;suffix&quot;:&quot;&quot;}],&quot;container-title&quot;:&quot;Acta Neurologica Scandinavica&quot;,&quot;id&quot;:&quot;197e8bdb-3956-3a3b-b4f4-c1629bd63b82&quot;,&quot;issue&quot;:&quot;1&quot;,&quot;issued&quot;:{&quot;date-parts&quot;:[[&quot;2014&quot;,&quot;1&quot;,&quot;1&quot;]]},&quot;page&quot;:&quot;13-20&quot;,&quot;publisher&quot;:&quot;John Wiley &amp; Sons, Ltd&quot;,&quot;title&quot;:&quot;Costs and quality of life in multiple sclerosis patients with spasticity&quot;,&quot;type&quot;:&quot;article-journal&quot;,&quot;volume&quot;:&quot;129&quot;,&quot;container-title-short&quot;:&quot;Acta Neurol Scand&quot;},&quot;uris&quot;:[&quot;http://www.mendeley.com/documents/?uuid=197e8bdb-3956-3a3b-b4f4-c1629bd63b82&quot;],&quot;isTemporary&quot;:false,&quot;legacyDesktopId&quot;:&quot;197e8bdb-3956-3a3b-b4f4-c1629bd63b82&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id&quot;:&quot;407cab89-8ee6-3b98-9e34-ea6175f10564&quot;,&quot;itemData&quot;:{&quot;ISSN&quot;:&quot;1366-5278&quot;,&quot;PMID&quot;:&quot;14636486&quot;,&quot;abstract&quot;:&quot;OBJECTIVES To identify the drug treatments currently available for the management of spasticity and pain in multiple sclerosis (MS), and to evaluate their clinical and cost-effectiveness. DATA SOURCES Electronic bibliographic databases, National Research Register, MRC Clinical Trials Register and the US National Institutes of Health Clinical Trials Register. REVIEW METHODS Systematic searches identified 15 interventions for the treatment of spasticity and 15 interventions for treatment of pain. The quality and outcomes of the studies were evaluated. Reviews of the treatment of spasticity and pain when due to other aetiologies were also sought. RESULTS There is limited evidence of the effectiveness of four oral drugs for spasticity: baclofen, dantrolene, diazepam and tizanidine. Tizanidine appears to be no more effective than comparator drugs such as baclofen and has a slightly different side-effects profile. Despite claims that it causes less muscle weakness, there was very little evidence that tizanidine performed any better in this respect than other drugs, although it is more expensive. The findings of this review are consistent with reviews of the same treatments for spasticity derived from other aetiologies. There is good evidence that both botulinum toxin (BT) and intrathecal baclofen are effective in reducing spasticity, and both are associated with functional benefit. However, they are invasive, and substantially more expensive. None of the studies included in the review of pain were designed specifically to evaluate the alleviation of pain in patients with MS and there was no consistency regarding the use of validated outcome measures. It was suggested that, although expensive, the use of intrathecal baclofen may be associated with significant savings in hospitalisation costs in relation to bed-bound patients who are at risk of developing pressure sores, thus enhancing its cost-effectiveness. No studies of cost-effectiveness were identified in the review of pain. There is evidence, albeit limited, of the clinical effectiveness of baclofen, dantrolene, diazepam, tizanidine, intrathecal baclofen and BT and of the potential cost-effectiveness of intrathecal baclofen in the treatment of spasticity in MS. CONCLUSIONS Many of the interventions identified are not licensed for the alleviation of pain or spasticity in MS and the lack of evidence relating to their effectiveness may also limit their widespread use. Indeed, forthcoming information relating…&quot;,&quot;author&quot;:[{&quot;dropping-particle&quot;:&quot;&quot;,&quot;family&quot;:&quot;Beard&quot;,&quot;given&quot;:&quot;S&quot;,&quot;non-dropping-particle&quot;:&quot;&quot;,&quot;parse-names&quot;:false,&quot;suffix&quot;:&quot;&quot;},{&quot;dropping-particle&quot;:&quot;&quot;,&quot;family&quot;:&quot;Hunn&quot;,&quot;given&quot;:&quot;A&quot;,&quot;non-dropping-particle&quot;:&quot;&quot;,&quot;parse-names&quot;:false,&quot;suffix&quot;:&quot;&quot;},{&quot;dropping-particle&quot;:&quot;&quot;,&quot;family&quot;:&quot;Wight&quot;,&quot;given&quot;:&quot;J&quot;,&quot;non-dropping-particle&quot;:&quot;&quot;,&quot;parse-names&quot;:false,&quot;suffix&quot;:&quot;&quot;}],&quot;container-title&quot;:&quot;Health technology assessment (Winchester, England)&quot;,&quot;id&quot;:&quot;407cab89-8ee6-3b98-9e34-ea6175f10564&quot;,&quot;issue&quot;:&quot;40&quot;,&quot;issued&quot;:{&quot;date-parts&quot;:[[&quot;2003&quot;]]},&quot;page&quot;:&quot;iii, ix-x, 1-111&quot;,&quot;title&quot;:&quot;Treatments for spasticity and pain in multiple sclerosis: a systematic review.&quot;,&quot;type&quot;:&quot;article-journal&quot;,&quot;volume&quot;:&quot;7&quot;,&quot;container-title-short&quot;:&quot;Health Technol Assess&quot;},&quot;uris&quot;:[&quot;http://www.mendeley.com/documents/?uuid=407cab89-8ee6-3b98-9e34-ea6175f10564&quot;],&quot;isTemporary&quot;:false,&quot;legacyDesktopId&quot;:&quot;407cab89-8ee6-3b98-9e34-ea6175f10564&quot;}]},{&quot;citationID&quot;:&quot;MENDELEY_CITATION_7cf32ddb-3264-434c-a76b-9994a08b4425&quot;,&quot;properties&quot;:{&quot;noteIndex&quot;:0},&quot;isEdited&quot;:false,&quot;manualOverride&quot;:{&quot;citeprocText&quot;:&quot;&lt;sup&gt;112,157&lt;/sup&gt;&quot;,&quot;isManuallyOverridden&quot;:false,&quot;manualOverrideText&quot;:&quot;&quot;},&quot;citationTag&quot;:&quot;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&quot;,&quot;citationItems&quot;:[{&quot;id&quot;:&quot;147d3ae4-299b-30bf-a8cc-f4cfdca7ad8b&quot;,&quot;itemData&quot;:{&quot;DOI&quot;:&quot;10.1136/JNNP.2004.035972&quot;,&quot;ISSN&quot;:&quot;0022-3050&quot;,&quot;PMID&quot;:&quot;15774425&quot;,&quot;abstract&quot;:&quot;Physical and pharmacological treatments can reduce pain and discomfort without compromising function\n\nSpasticity is a common symptom seen in many neurological conditions, notably head injury, spinal cord injury, stroke, cerebral palsy, and multiple sclerosis. It is also the dominant feature in several rarer conditions such as tropical and hereditary spastic paraparesis. The fact that it is relevant to many chronic neurological conditions and that the absence of multidisciplinary input can result in progressive disability makes it an ideal model to reflect service provision In the future more long term care for such patients will be done in primary care and the community. It is therefore essential that a multidisciplinary approach is used with successful liaison between secondary, primary, and social care.\n\nOptimum management of spasticity is dependent on an understanding of its underlying physiology, an awareness of its natural history, an appreciation of the impact on the patient, and a comprehensive approach to minimising that impact which is both multidisciplinary and consistent over time. Regrettably, these essential requirements are rarely met; consequently, inadequately managed spasticity results in a range of painful and disabling sequelae which, with the right approach, are for the most part preventable.\n\nStretch reflexes in healthy subjects are complex. At rest the reflex response is mediated through IA afferents that connect monosynaptically with the parent motor neurone. However, with the muscle activated other reflex components may also be elicited through group II spindle afferents and transcortical pathways. Stretch reflexes are normally modulated by task and during the different phases of walking. Such modulation reflects changes in motoneuronal and spinal cord inhibitory interneuronal activity. This inhibitory influence is in turn controlled by descending and peripheral inputs. In spasticity an enhanced and prolonged response to muscle stretch is seen at rest. Here both group IA and group II afferents …&quot;,&quot;author&quot;:[{&quot;dropping-particle&quot;:&quot;&quot;,&quot;family&quot;:&quot;Thompson&quot;,&quot;given&quot;:&quot;A J&quot;,&quot;non-dropping-particle&quot;:&quot;&quot;,&quot;parse-names&quot;:false,&quot;suffix&quot;:&quot;&quot;},{&quot;dropping-particle&quot;:&quot;&quot;,&quot;family&quot;:&quot;Jarrett&quot;,&quot;given&quot;:&quot;L&quot;,&quot;non-dropping-particle&quot;:&quot;&quot;,&quot;parse-names&quot;:false,&quot;suffix&quot;:&quot;&quot;},{&quot;dropping-particle&quot;:&quot;&quot;,&quot;family&quot;:&quot;Lockley&quot;,&quot;given&quot;:&quot;L&quot;,&quot;non-dropping-particle&quot;:&quot;&quot;,&quot;parse-names&quot;:false,&quot;suffix&quot;:&quot;&quot;},{&quot;dropping-particle&quot;:&quot;&quot;,&quot;family&quot;:&quot;Marsden&quot;,&quot;given&quot;:&quot;J&quot;,&quot;non-dropping-particle&quot;:&quot;&quot;,&quot;parse-names&quot;:false,&quot;suffix&quot;:&quot;&quot;},{&quot;dropping-particle&quot;:&quot;&quot;,&quot;family&quot;:&quot;Stevenson&quot;,&quot;given&quot;:&quot;V L&quot;,&quot;non-dropping-particle&quot;:&quot;&quot;,&quot;parse-names&quot;:false,&quot;suffix&quot;:&quot;&quot;}],&quot;container-title&quot;:&quot;Journal of Neurology, Neurosurgery &amp; Psychiatry&quot;,&quot;id&quot;:&quot;147d3ae4-299b-30bf-a8cc-f4cfdca7ad8b&quot;,&quot;issue&quot;:&quot;4&quot;,&quot;issued&quot;:{&quot;date-parts&quot;:[[&quot;2005&quot;,&quot;4&quot;,&quot;1&quot;]]},&quot;page&quot;:&quot;459-463&quot;,&quot;publisher&quot;:&quot;BMJ Publishing Group Ltd&quot;,&quot;title&quot;:&quot;Clinical management of spasticity&quot;,&quot;type&quot;:&quot;article-journal&quot;,&quot;volume&quot;:&quot;76&quot;,&quot;container-title-short&quot;:&quot;J Neurol Neurosurg Psychiatry&quot;},&quot;uris&quot;:[&quot;http://www.mendeley.com/documents/?uuid=147d3ae4-299b-30bf-a8cc-f4cfdca7ad8b&quot;],&quot;isTemporary&quot;:false,&quot;legacyDesktopId&quot;:&quot;147d3ae4-299b-30bf-a8cc-f4cfdca7ad8b&quot;},{&quot;id&quot;:&quot;cdf4d604-fc71-3fa1-999b-9e4ca9e59731&quot;,&quot;itemData&quot;:{&quot;DOI&quot;:&quot;10.1002/PRI.1799&quot;,&quot;abstract&quot;:&quot;Objective: More than 80% of people with multiple sclerosis (MS) are affected by spasticity. Spasticity is known to reduce quality of life and contribute to additional symptoms, such as pain and reduced mobility, but the association between spasticity, balance, and mobility has not yet been established. Our aim was to examine whether a relationship exists between spasticity in the lower limbs, balance, and gait, as well as to explore the involvement of different muscle groups. Methods: This study employed a cross-sectional design. Thirty patients with MS were included. The Modified Ashworth Scale (MAS) was used to examine spasticity in the ankle plantar flexors, knee extensors, and hip adductors. Balance was measured using the Mini-Balance Evaluation Systems Test, and gait with the 2-Minute Walk Test. The participants were tested once with no additional follow-up. Spearman's correlation, recursive partitioning, and linear regression analyses were used to explore the association. Results: A significant correlation between gait distance and spasticity in the ankle plantar flexors (ρ = −.69, p &lt;.001) and knee extensors (ρ = −.45, p =.012) was observed. Balance significantly correlated with spasticity in ankle plantar flexors (ρ = −.69, p &lt;.001), knee extensors (ρ = −.52, p =.003), and hip adductors (ρ = −.5, p =.005). The relationship between spasticity in ankle plantar flexors and hip adductors was significant, even from low levels of spasticity, whereas MAS score ≥ 2 was clinically correlated with a decrease in gait and balance function. Adjustments for sex, age, or years since diagnosis had only minor impact on the results. Conclusions: This study indicates that spasticity in the lower limbs is clinically significantly associated with mobility in people with MS.&quot;,&quot;author&quot;:[{&quot;dropping-particle&quot;:&quot;&quot;,&quot;family&quot;:&quot;Norbye&quot;,&quot;given&quot;:&quot;Anja Davis&quot;,&quot;non-dropping-particle&quot;:&quot;&quot;,&quot;parse-names&quot;:false,&quot;suffix&quot;:&quot;&quot;},{&quot;dropping-particle&quot;:&quot;&quot;,&quot;family&quot;:&quot;Midgard&quot;,&quot;given&quot;:&quot;Rune&quot;,&quot;non-dropping-particle&quot;:&quot;&quot;,&quot;parse-names&quot;:false,&quot;suffix&quot;:&quot;&quot;},{&quot;dropping-particle&quot;:&quot;&quot;,&quot;family&quot;:&quot;Thrane&quot;,&quot;given&quot;:&quot;Gyrd&quot;,&quot;non-dropping-particle&quot;:&quot;&quot;,&quot;parse-names&quot;:false,&quot;suffix&quot;:&quot;&quot;}],&quot;container-title&quot;:&quot;Physiotherapy Research International&quot;,&quot;id&quot;:&quot;cdf4d604-fc71-3fa1-999b-9e4ca9e59731&quot;,&quot;issue&quot;:&quot;1&quot;,&quot;issued&quot;:{&quot;date-parts&quot;:[[&quot;2020&quot;,&quot;1&quot;,&quot;1&quot;]]},&quot;publisher&quot;:&quot;John Wiley and Sons Ltd&quot;,&quot;title&quot;:&quot;Spasticity, gait, and balance in patients with multiple sclerosis: A cross-sectional study&quot;,&quot;type&quot;:&quot;article-journal&quot;,&quot;volume&quot;:&quot;25&quot;,&quot;container-title-short&quot;:&quot;&quot;},&quot;uris&quot;:[&quot;http://www.mendeley.com/documents/?uuid=cdf4d604-fc71-3fa1-999b-9e4ca9e59731&quot;],&quot;isTemporary&quot;:false,&quot;legacyDesktopId&quot;:&quot;cdf4d604-fc71-3fa1-999b-9e4ca9e59731&quot;}]},{&quot;citationID&quot;:&quot;MENDELEY_CITATION_cae6fadd-05d6-477e-b85b-4b7aa36da31a&quot;,&quot;properties&quot;:{&quot;noteIndex&quot;:0},&quot;isEdited&quot;:false,&quot;manualOverride&quot;:{&quot;citeprocText&quot;:&quot;&lt;sup&gt;42,95,110,158&lt;/sup&gt;&quot;,&quot;isManuallyOverridden&quot;:false,&quot;manualOverrideText&quot;:&quot;&quot;},&quot;citationTag&quot;:&quot;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&quot;,&quot;citationItems&quot;:[{&quot;id&quot;:&quot;1ac1af65-3681-3465-b07a-5d5b084a9a28&quot;,&quot;itemData&quot;:{&quot;DOI&quot;:&quot;10.1007/s10072-016-2714-7&quot;,&quot;ISSN&quot;:&quot;15903478&quot;,&quot;PMID&quot;:&quot;27620726&quot;,&quot;abstract&quot;:&quot;The reliability of the Modified Tardieu Scale (MTS) has not been examined in patients with multiple sclerosis (MS). This study aimed to assess intra-rater reliability of the MTS in the assessment of lower limb spasticity in patients with MS. Data from 30 patients with MS (18 women, mean age = 41.5) were used to assess intra-rater reliability. An inexperienced physiotherapist in the scale randomly examined the hip adductors, knee extensors, and ankle plantar flexors on each subject twice with at least a 7-day interval. Kappa statistics (κ) were calculated for MTS quality of muscle reactions. Intraclass correlation coefficients (ICCagreement) and smallest detectable change (SDC) were calculated for R2, R1, and R2–R1. Qualitative rating of spasticity demonstrated moderate or good agreement, with an overall moderate κ of 0.72. Intra-rater reliability for all angle components of MTS was poor to good (ICCagreement range 0.45–0.83). The SDC for all the MTS components across the muscle groups was unacceptably large (range 14.6–55.6). Results did not establish good intra-rater reliability for the MTS when assessing lower limb muscle spasticity in patients with MS by a physiotherapist with no previous experience in the scale and with limited training.&quot;,&quot;author&quot;:[{&quot;dropping-particle&quot;:&quot;&quot;,&quot;family&quot;:&quot;Naghdi&quot;,&quot;given&quot;:&quot;Soofia&quot;,&quot;non-dropping-particle&quot;:&quot;&quot;,&quot;parse-names&quot;:false,&quot;suffix&quot;:&quot;&quot;},{&quot;dropping-particle&quot;:&quot;&quot;,&quot;family&quot;:&quot;Ansari&quot;,&quot;given&quot;:&quot;Noureddin Nakhostin&quot;,&quot;non-dropping-particle&quot;:&quot;&quot;,&quot;parse-names&quot;:false,&quot;suffix&quot;:&quot;&quot;},{&quot;dropping-particle&quot;:&quot;&quot;,&quot;family&quot;:&quot;Ghorbani-rad&quot;,&quot;given&quot;:&quot;Sedighe&quot;,&quot;non-dropping-particle&quot;:&quot;&quot;,&quot;parse-names&quot;:false,&quot;suffix&quot;:&quot;&quot;},{&quot;dropping-particle&quot;:&quot;&quot;,&quot;family&quot;:&quot;Senobari&quot;,&quot;given&quot;:&quot;Maryam&quot;,&quot;non-dropping-particle&quot;:&quot;&quot;,&quot;parse-names&quot;:false,&quot;suffix&quot;:&quot;&quot;},{&quot;dropping-particle&quot;:&quot;&quot;,&quot;family&quot;:&quot;Sahraian&quot;,&quot;given&quot;:&quot;Mohammad Ali&quot;,&quot;non-dropping-particle&quot;:&quot;&quot;,&quot;parse-names&quot;:false,&quot;suffix&quot;:&quot;&quot;}],&quot;container-title&quot;:&quot;Neurological Sciences&quot;,&quot;id&quot;:&quot;1ac1af65-3681-3465-b07a-5d5b084a9a28&quot;,&quot;issue&quot;:&quot;1&quot;,&quot;issued&quot;:{&quot;date-parts&quot;:[[&quot;2017&quot;]]},&quot;page&quot;:&quot;93-99&quot;,&quot;title&quot;:&quot;Intra-rater reliability of the Modified Tardieu Scale in patients with multiple sclerosis&quot;,&quot;type&quot;:&quot;article-journal&quot;,&quot;volume&quot;:&quot;38&quot;,&quot;container-title-short&quot;:&quot;&quot;},&quot;uris&quot;:[&quot;http://www.mendeley.com/documents/?uuid=1ac1af65-3681-3465-b07a-5d5b084a9a28&quot;],&quot;isTemporary&quot;:false,&quot;legacyDesktopId&quot;:&quot;1ac1af65-3681-3465-b07a-5d5b084a9a28&quot;},{&quot;id&quot;:&quot;3cb90a63-d442-3bd1-a60b-d25f3bbba277&quot;,&quot;itemData&quot;:{&quot;DOI&quot;:&quot;10.1155/2014/354906&quot;,&quot;ISSN&quot;:&quot;23146141&quot;,&quot;PMID&quot;:&quot;25530960&quot;,&quot;abstract&quot;:&quot;Spasticity is the velocity-dependent increase in muscle tone due to the exaggeration of stretch reflex. It is only one of the several components of the upper motor neuron syndrome (UMNS). The central lesion causing the UMNS disrupts the balance of supraspinal inhibitory and excitatory inputs directed to the spinal cord, leading to a state of disinhibition of the stretch reflex. However, the delay between the acute neurological insult (trauma or stroke) and the appearance of spasticity argues against it simply being a release phenomenon and suggests some sort of plastic changes, occurring in the spinal cord and also in the brain. An important plastic change in the spinal cord could be the progressive reduction of postactivation depression due to limb immobilization. As well as hyperexcitable stretch reflexes, secondary soft tissue changes in the paretic limbs enhance muscle resistance to passive displacements. Therefore, in patients with UMNS, hypertonia can be divided into two components: hypertonia mediated by the stretch reflex, which corresponds to spasticity, and hypertonia due to soft tissue changes, which is often referred as nonreflex hypertonia or intrinsic hypertonia. Compelling evidences state that limb mobilisation in patients with UMNS is essential to prevent and treat both spasticity and intrinsic hypertonia.&quot;,&quot;author&quot;:[{&quot;dropping-particle&quot;:&quot;&quot;,&quot;family&quot;:&quot;Trompetto&quot;,&quot;given&quot;:&quot;Carlo&quot;,&quot;non-dropping-particle&quot;:&quot;&quot;,&quot;parse-names&quot;:false,&quot;suffix&quot;:&quot;&quot;},{&quot;dropping-particle&quot;:&quot;&quot;,&quot;family&quot;:&quot;Marinelli&quot;,&quot;given&quot;:&quot;Lucio&quot;,&quot;non-dropping-particle&quot;:&quot;&quot;,&quot;parse-names&quot;:false,&quot;suffix&quot;:&quot;&quot;},{&quot;dropping-particle&quot;:&quot;&quot;,&quot;family&quot;:&quot;Mori&quot;,&quot;given&quot;:&quot;Laura&quot;,&quot;non-dropping-particle&quot;:&quot;&quot;,&quot;parse-names&quot;:false,&quot;suffix&quot;:&quot;&quot;},{&quot;dropping-particle&quot;:&quot;&quot;,&quot;family&quot;:&quot;Pelosin&quot;,&quot;given&quot;:&quot;Elisa&quot;,&quot;non-dropping-particle&quot;:&quot;&quot;,&quot;parse-names&quot;:false,&quot;suffix&quot;:&quot;&quot;},{&quot;dropping-particle&quot;:&quot;&quot;,&quot;family&quot;:&quot;Currà&quot;,&quot;given&quot;:&quot;Antonio&quot;,&quot;non-dropping-particle&quot;:&quot;&quot;,&quot;parse-names&quot;:false,&quot;suffix&quot;:&quot;&quot;},{&quot;dropping-particle&quot;:&quot;&quot;,&quot;family&quot;:&quot;Molfetta&quot;,&quot;given&quot;:&quot;Luigi&quot;,&quot;non-dropping-particle&quot;:&quot;&quot;,&quot;parse-names&quot;:false,&quot;suffix&quot;:&quot;&quot;},{&quot;dropping-particle&quot;:&quot;&quot;,&quot;family&quot;:&quot;Abbruzzese&quot;,&quot;given&quot;:&quot;Giovanni&quot;,&quot;non-dropping-particle&quot;:&quot;&quot;,&quot;parse-names&quot;:false,&quot;suffix&quot;:&quot;&quot;}],&quot;container-title&quot;:&quot;BioMed Research International&quot;,&quot;id&quot;:&quot;3cb90a63-d442-3bd1-a60b-d25f3bbba277&quot;,&quot;issued&quot;:{&quot;date-parts&quot;:[[&quot;2014&quot;]]},&quot;publisher&quot;:&quot;Hindawi Publishing Corporation&quot;,&quot;title&quot;:&quot;Pathophysiology of spasticity: Implications for neurorehabilitation&quot;,&quot;type&quot;:&quot;article&quot;,&quot;volume&quot;:&quot;2014&quot;,&quot;container-title-short&quot;:&quot;Biomed Res Int&quot;},&quot;uris&quot;:[&quot;http://www.mendeley.com/documents/?uuid=3cb90a63-d442-3bd1-a60b-d25f3bbba277&quot;],&quot;isTemporary&quot;:false,&quot;legacyDesktopId&quot;:&quot;3cb90a63-d442-3bd1-a60b-d25f3bbba277&quot;},{&quot;id&quot;:&quot;613ed9af-7031-3018-9747-4db5128c140a&quot;,&quot;itemData&quot;:{&quot;DOI&quot;:&quot;10.1016/s0035-3787(12)70045-0&quot;,&quot;ISSN&quot;:&quot;00283770&quot;,&quot;PMID&quot;:&quot;12746691&quot;,&quot;abstract&quot;:&quot;Lance's definition of spasticity focuses on the exaggeration of the tonic stretch reflex as one component of the upper motor neuron syndrome. In daily practice, many different symptoms are referred to as spasticity. Experimental studies stress the particular role of the premotor cortex and the medial reticular formation for the genesis of spasticity. Physiological studies clearly demonstrate the two components, phasic and tonic, of the stretch reflex. Whatever the pathology, the clinical picture of spasticity seems to depend less upon the etiology of the lesion and more upon its location in the neuraxis. There is a regional organisation of the spinal circuitry according to the function of the segmental nerves and, therefore, a particular clinical presentation related to each spinal segment. The muscular efferents are also heterogeneous and linked to function. This is the fundamental base of focal treatment of spasticity.&quot;,&quot;author&quot;:[{&quot;dropping-particle&quot;:&quot;&quot;,&quot;family&quot;:&quot;Decq&quot;,&quot;given&quot;:&quot;P.&quot;,&quot;non-dropping-particle&quot;:&quot;&quot;,&quot;parse-names&quot;:false,&quot;suffix&quot;:&quot;&quot;}],&quot;container-title&quot;:&quot;Neurochirurgie&quot;,&quot;id&quot;:&quot;613ed9af-7031-3018-9747-4db5128c140a&quot;,&quot;issue&quot;:&quot;2-3 II&quot;,&quot;issued&quot;:{&quot;date-parts&quot;:[[&quot;2003&quot;,&quot;5&quot;]]},&quot;language&quot;:&quot;fre&quot;,&quot;page&quot;:&quot;163-184&quot;,&quot;publisher-place&quot;:&quot;France&quot;,&quot;title&quot;:&quot;Physiopathologie de la spasticité&quot;,&quot;type&quot;:&quot;article-journal&quot;,&quot;volume&quot;:&quot;49&quot;,&quot;container-title-short&quot;:&quot;Neurochirurgie&quot;},&quot;uris&quot;:[&quot;http://www.mendeley.com/documents/?uuid=353f52e5-41fc-4429-91f1-a64e1d0aed8a&quot;],&quot;isTemporary&quot;:false,&quot;legacyDesktopId&quot;:&quot;353f52e5-41fc-4429-91f1-a64e1d0aed8a&quot;},{&quot;id&quot;:&quot;c912dec4-0ca5-30dc-8c38-ff520d6f517c&quot;,&quot;itemData&quot;:{&quot;DOI&quot;:&quot;10.1177/0269215508101747&quot;,&quot;abstract&quot;:&quot;Objective: To explore, following a literature review, whether there is a consistent definition and a unified assessment framework for the term 'spasticity'. The congruence between the definitions of spasticity and the corresponding methods of measurement were also explored.&quot;,&quot;author&quot;:[{&quot;dropping-particle&quot;:&quot;&quot;,&quot;family&quot;:&quot;Malhotra&quot;,&quot;given&quot;:&quot;S&quot;,&quot;non-dropping-particle&quot;:&quot;&quot;,&quot;parse-names&quot;:false,&quot;suffix&quot;:&quot;&quot;},{&quot;dropping-particle&quot;:&quot;&quot;,&quot;family&quot;:&quot;Pandyan&quot;,&quot;given&quot;:&quot;Ad&quot;,&quot;non-dropping-particle&quot;:&quot;&quot;,&quot;parse-names&quot;:false,&quot;suffix&quot;:&quot;&quot;}],&quot;container-title&quot;:&quot;Clinical Rehabilitation&quot;,&quot;id&quot;:&quot;c912dec4-0ca5-30dc-8c38-ff520d6f517c&quot;,&quot;issued&quot;:{&quot;date-parts&quot;:[[&quot;2009&quot;]]},&quot;page&quot;:&quot;651-658&quot;,&quot;title&quot;:&quot;Spasticity, an impairment that is poorly defined and poorly measured&quot;,&quot;type&quot;:&quot;article-journal&quot;,&quot;volume&quot;:&quot;23&quot;,&quot;container-title-short&quot;:&quot;Clin Rehabil&quot;},&quot;uris&quot;:[&quot;http://www.mendeley.com/documents/?uuid=c912dec4-0ca5-30dc-8c38-ff520d6f517c&quot;],&quot;isTemporary&quot;:false,&quot;legacyDesktopId&quot;:&quot;c912dec4-0ca5-30dc-8c38-ff520d6f517c&quot;}]},{&quot;citationID&quot;:&quot;MENDELEY_CITATION_5923155d-3548-4266-8716-60908f7dc0a8&quot;,&quot;properties&quot;:{&quot;noteIndex&quot;:0},&quot;isEdited&quot;:false,&quot;manualOverride&quot;:{&quot;citeprocText&quot;:&quot;&lt;sup&gt;24,118,119&lt;/sup&gt;&quot;,&quot;isManuallyOverridden&quot;:false,&quot;manualOverrideText&quot;:&quot;&quot;},&quot;citationTag&quot;:&quot;MENDELEY_CITATION_v3_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&quot;,&quot;citationItems&quot;:[{&quot;id&quot;:&quot;67559dd7-0f9b-3759-b373-58ed7f2144b6&quot;,&quot;itemData&quot;:{&quot;DOI&quot;:&quot;10.1038/sj.sc.3101928&quot;,&quot;abstract&quot;:&quot;Study design: Review of the literature on the validity and reliability of assessment of spasticity and spasms. Objectives: Evaluate the most frequently used methods for assessment of spasticity and spasms, with particular focus on individuals with spinal cord lesions.&quot;,&quot;author&quot;:[{&quot;dropping-particle&quot;:&quot;&quot;,&quot;family&quot;:&quot;Biering-Srensen&quot;,&quot;given&quot;:&quot;F&quot;,&quot;non-dropping-particle&quot;:&quot;&quot;,&quot;parse-names&quot;:false,&quot;suffix&quot;:&quot;&quot;},{&quot;dropping-particle&quot;:&quot;&quot;,&quot;family&quot;:&quot;Nielsen&quot;,&quot;given&quot;:&quot;J B&quot;,&quot;non-dropping-particle&quot;:&quot;&quot;,&quot;parse-names&quot;:false,&quot;suffix&quot;:&quot;&quot;},{&quot;dropping-particle&quot;:&quot;&quot;,&quot;family&quot;:&quot;Klinge&quot;,&quot;given&quot;:&quot;K&quot;,&quot;non-dropping-particle&quot;:&quot;&quot;,&quot;parse-names&quot;:false,&quot;suffix&quot;:&quot;&quot;}],&quot;id&quot;:&quot;67559dd7-0f9b-3759-b373-58ed7f2144b6&quot;,&quot;issued&quot;:{&quot;date-parts&quot;:[[&quot;0&quot;]]},&quot;title&quot;:&quot;Spasticity-assessment: a review&quot;,&quot;type&quot;:&quot;article-journal&quot;,&quot;container-title-short&quot;:&quot;&quot;},&quot;uris&quot;:[&quot;http://www.mendeley.com/documents/?uuid=67559dd7-0f9b-3759-b373-58ed7f2144b6&quot;],&quot;isTemporary&quot;:false,&quot;legacyDesktopId&quot;:&quot;67559dd7-0f9b-3759-b373-58ed7f2144b6&quot;},{&quot;id&quot;:&quot;c3ba85af-04f1-3654-a05a-8b2e17f8af68&quot;,&quot;itemData&quot;:{&quot;DOI&quot;:&quot;10.1191/0269215506cr922oa&quot;,&quot;ISSN&quot;:&quot;0269-2155 (Print)&quot;,&quot;PMID&quot;:&quot;16541938&quot;,&quot;abstract&quot;:&quot;OBJECTIVE: To compare the Tardieu Scale as a clinical measure of spasticity after stroke with the Ashworth Scale. DESIGN: Cross-sectional study. PARTICIPANTS: Sixteen people, living in the community three years after their stroke. MAIN MEASURES: The Ashworth Scale and Tardieu Scale as well as laboratory measures of spasticity (stretch-induced electromyographic (EMG) activity) and contracture (maximum passive joint excursion) were collected from the affected elbow flexors and extensors and ankle plantarflexors and dorsiflexors by three examiners who were blinded to the results of the other measures. RESULTS: The percentage exact agreement (PEA) between the Tardieu Scale and a laboratory measure of spasticity was 100% for both the elbow flexors and ankle plantarflexors. This was significantly (P= 0.02) greater than the PEA of 63% for both muscles between the Ashworth Scale and the same laboratory measure of spasticity. For contracture, the PEA between the Tardieu Scale and a laboratory measure was 94% for both the elbow flexors and the ankle plantarflexors. Pearson correlation coefficients between the Tardieu Scale and laboratory measures of spasticity were 0.86 for the elbow flexors and 0.62 for the ankle plantarflexors and between the Tardieu Scale and laboratory measures of contracture were 0.89 for the elbow flexors and 0.84 for the ankle plantarflexors. CONCLUSION: In all cases that spasticity was overestimated by the Ashworth Scale, participants had a contracture. These findings suggest that the Tardieu Scale differentiates spasticity from contracture whereas the Ashworth Scale is confounded by it.&quot;,&quot;author&quot;:[{&quot;dropping-particle&quot;:&quot;&quot;,&quot;family&quot;:&quot;Patrick&quot;,&quot;given&quot;:&quot;Emily&quot;,&quot;non-dropping-particle&quot;:&quot;&quot;,&quot;parse-names&quot;:false,&quot;suffix&quot;:&quot;&quot;},{&quot;dropping-particle&quot;:&quot;&quot;,&quot;family&quot;:&quot;Ada&quot;,&quot;given&quot;:&quot;Louise&quot;,&quot;non-dropping-particle&quot;:&quot;&quot;,&quot;parse-names&quot;:false,&quot;suffix&quot;:&quot;&quot;}],&quot;container-title&quot;:&quot;Clinical rehabilitation&quot;,&quot;id&quot;:&quot;c3ba85af-04f1-3654-a05a-8b2e17f8af68&quot;,&quot;issue&quot;:&quot;2&quot;,&quot;issued&quot;:{&quot;date-parts&quot;:[[&quot;2006&quot;,&quot;2&quot;]]},&quot;language&quot;:&quot;eng&quot;,&quot;page&quot;:&quot;173-182&quot;,&quot;publisher-place&quot;:&quot;England&quot;,&quot;title&quot;:&quot;The Tardieu Scale differentiates contracture from spasticity whereas the Ashworth Scale is confounded by it.&quot;,&quot;type&quot;:&quot;article-journal&quot;,&quot;volume&quot;:&quot;20&quot;,&quot;container-title-short&quot;:&quot;Clin Rehabil&quot;},&quot;uris&quot;:[&quot;http://www.mendeley.com/documents/?uuid=9a77f4c7-f69b-42e0-a4de-748cb8d73953&quot;],&quot;isTemporary&quot;:false,&quot;legacyDesktopId&quot;:&quot;9a77f4c7-f69b-42e0-a4de-748cb8d73953&quot;},{&quot;id&quot;:&quot;03f0acfd-0643-34d8-a100-62e57394b7fe&quot;,&quot;itemData&quot;:{&quot;DOI&quot;:&quot;10.1191/026921599677595404&quot;,&quot;ISSN&quot;:&quot;02692155&quot;,&quot;PMID&quot;:&quot;10498344&quot;,&quot;abstract&quot;:&quot;Background: The Ashworth Scale and the modified Ashworth Scale are the primary clinical measures of spasticity. A prerequisite for using any scale is a knowledge of its characteristics and limitati...&quot;,&quot;author&quot;:[{&quot;dropping-particle&quot;:&quot;&quot;,&quot;family&quot;:&quot;Pandyan&quot;,&quot;given&quot;:&quot;A. D.&quot;,&quot;non-dropping-particle&quot;:&quot;&quot;,&quot;parse-names&quot;:false,&quot;suffix&quot;:&quot;&quot;},{&quot;dropping-particle&quot;:&quot;&quot;,&quot;family&quot;:&quot;Johnson&quot;,&quot;given&quot;:&quot;G. R.&quot;,&quot;non-dropping-particle&quot;:&quot;&quot;,&quot;parse-names&quot;:false,&quot;suffix&quot;:&quot;&quot;},{&quot;dropping-particle&quot;:&quot;&quot;,&quot;family&quot;:&quot;Price&quot;,&quot;given&quot;:&quot;C. I.M.&quot;,&quot;non-dropping-particle&quot;:&quot;&quot;,&quot;parse-names&quot;:false,&quot;suffix&quot;:&quot;&quot;},{&quot;dropping-particle&quot;:&quot;&quot;,&quot;family&quot;:&quot;Curless&quot;,&quot;given&quot;:&quot;R. H.&quot;,&quot;non-dropping-particle&quot;:&quot;&quot;,&quot;parse-names&quot;:false,&quot;suffix&quot;:&quot;&quot;},{&quot;dropping-particle&quot;:&quot;&quot;,&quot;family&quot;:&quot;Barnes&quot;,&quot;given&quot;:&quot;M. P.&quot;,&quot;non-dropping-particle&quot;:&quot;&quot;,&quot;parse-names&quot;:false,&quot;suffix&quot;:&quot;&quot;},{&quot;dropping-particle&quot;:&quot;&quot;,&quot;family&quot;:&quot;Rodgers&quot;,&quot;given&quot;:&quot;H.&quot;,&quot;non-dropping-particle&quot;:&quot;&quot;,&quot;parse-names&quot;:false,&quot;suffix&quot;:&quot;&quot;}],&quot;container-title&quot;:&quot;http://dx.doi.org/10.1191/026921599677595404&quot;,&quot;id&quot;:&quot;03f0acfd-0643-34d8-a100-62e57394b7fe&quot;,&quot;issue&quot;:&quot;5&quot;,&quot;issued&quot;:{&quot;date-parts&quot;:[[&quot;2016&quot;,&quot;7&quot;,&quot;1&quot;]]},&quot;page&quot;:&quot;373-383&quot;,&quot;publisher&quot;:&quot;SAGE PublicationsSage CA: Thousand Oaks, CA&quot;,&quot;title&quot;:&quot;A review of the properties and limitations of the Ashworth and modified Ashworth Scales as measures of spasticity&quot;,&quot;type&quot;:&quot;article-journal&quot;,&quot;volume&quot;:&quot;13&quot;,&quot;container-title-short&quot;:&quot;&quot;},&quot;uris&quot;:[&quot;http://www.mendeley.com/documents/?uuid=03f0acfd-0643-34d8-a100-62e57394b7fe&quot;],&quot;isTemporary&quot;:false,&quot;legacyDesktopId&quot;:&quot;03f0acfd-0643-34d8-a100-62e57394b7fe&quot;}]},{&quot;citationID&quot;:&quot;MENDELEY_CITATION_16b07f5d-63f8-4b30-becc-056fa14c1328&quot;,&quot;properties&quot;:{&quot;noteIndex&quot;:0},&quot;isEdited&quot;:false,&quot;manualOverride&quot;:{&quot;citeprocText&quot;:&quot;&lt;sup&gt;9,69,118,119&lt;/sup&gt;&quot;,&quot;isManuallyOverridden&quot;:false,&quot;manualOverrideText&quot;:&quot;&quot;},&quot;citationTag&quot;:&quot;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&quot;,&quot;citationItems&quot;:[{&quot;id&quot;:&quot;03f0acfd-0643-34d8-a100-62e57394b7fe&quot;,&quot;itemData&quot;:{&quot;DOI&quot;:&quot;10.1191/026921599677595404&quot;,&quot;ISSN&quot;:&quot;02692155&quot;,&quot;PMID&quot;:&quot;10498344&quot;,&quot;abstract&quot;:&quot;Background: The Ashworth Scale and the modified Ashworth Scale are the primary clinical measures of spasticity. A prerequisite for using any scale is a knowledge of its characteristics and limitati...&quot;,&quot;author&quot;:[{&quot;dropping-particle&quot;:&quot;&quot;,&quot;family&quot;:&quot;Pandyan&quot;,&quot;given&quot;:&quot;A. D.&quot;,&quot;non-dropping-particle&quot;:&quot;&quot;,&quot;parse-names&quot;:false,&quot;suffix&quot;:&quot;&quot;},{&quot;dropping-particle&quot;:&quot;&quot;,&quot;family&quot;:&quot;Johnson&quot;,&quot;given&quot;:&quot;G. R.&quot;,&quot;non-dropping-particle&quot;:&quot;&quot;,&quot;parse-names&quot;:false,&quot;suffix&quot;:&quot;&quot;},{&quot;dropping-particle&quot;:&quot;&quot;,&quot;family&quot;:&quot;Price&quot;,&quot;given&quot;:&quot;C. I.M.&quot;,&quot;non-dropping-particle&quot;:&quot;&quot;,&quot;parse-names&quot;:false,&quot;suffix&quot;:&quot;&quot;},{&quot;dropping-particle&quot;:&quot;&quot;,&quot;family&quot;:&quot;Curless&quot;,&quot;given&quot;:&quot;R. H.&quot;,&quot;non-dropping-particle&quot;:&quot;&quot;,&quot;parse-names&quot;:false,&quot;suffix&quot;:&quot;&quot;},{&quot;dropping-particle&quot;:&quot;&quot;,&quot;family&quot;:&quot;Barnes&quot;,&quot;given&quot;:&quot;M. P.&quot;,&quot;non-dropping-particle&quot;:&quot;&quot;,&quot;parse-names&quot;:false,&quot;suffix&quot;:&quot;&quot;},{&quot;dropping-particle&quot;:&quot;&quot;,&quot;family&quot;:&quot;Rodgers&quot;,&quot;given&quot;:&quot;H.&quot;,&quot;non-dropping-particle&quot;:&quot;&quot;,&quot;parse-names&quot;:false,&quot;suffix&quot;:&quot;&quot;}],&quot;container-title&quot;:&quot;http://dx.doi.org/10.1191/026921599677595404&quot;,&quot;id&quot;:&quot;03f0acfd-0643-34d8-a100-62e57394b7fe&quot;,&quot;issue&quot;:&quot;5&quot;,&quot;issued&quot;:{&quot;date-parts&quot;:[[&quot;2016&quot;,&quot;7&quot;,&quot;1&quot;]]},&quot;page&quot;:&quot;373-383&quot;,&quot;publisher&quot;:&quot;SAGE PublicationsSage CA: Thousand Oaks, CA&quot;,&quot;title&quot;:&quot;A review of the properties and limitations of the Ashworth and modified Ashworth Scales as measures of spasticity&quot;,&quot;type&quot;:&quot;article-journal&quot;,&quot;volume&quot;:&quot;13&quot;,&quot;container-title-short&quot;:&quot;&quot;},&quot;uris&quot;:[&quot;http://www.mendeley.com/documents/?uuid=03f0acfd-0643-34d8-a100-62e57394b7fe&quot;],&quot;isTemporary&quot;:false,&quot;legacyDesktopId&quot;:&quot;03f0acfd-0643-34d8-a100-62e57394b7fe&quot;},{&quot;id&quot;:&quot;48de7108-fcaa-3fd5-a6df-780ea1a627ca&quot;,&quot;itemData&quot;:{&quot;PMID&quot;:&quot;32119459&quot;,&quot;abstract&quot;:&quot;The Modified Ashworth Scale is the most widely clinical scale used to measure the increase of muscle tone [1]. Spasticity was defined by Jim Lance in 1980, as a velocity-dependent increase in muscle stretch reflexes associated with increased muscle tone as a component of upper motor neuron syndrome. Spasticity has a wide range of etiologies, including brain injury, stroke, cerebral palsy, multiple sclerosis, trauma, and spinal cord injury. In a study looking at the prevalence of spasticity in stroke populations, 42.6% of stroke patients developed spasticity and severe spasticity was observed in 15.6% of patients. Another study looking at the prevalence of spasticity in cerebral palsy found spastic subtypes in 90% of the patients studied. The impact of severe spasticity on a patient’s life is far-reaching, affecting everything from activities of daily living to mental health and even income. On the other hand, spasticity can be helpful in patients with weak limbs, especially in the lower extremities by enabling the patient to transfer or ambulate with less assistance.  For these reasons, the assessment of spasticity is important so that practitioners can determine if their treatment therapies are effective. &quot;,&quot;author&quot;:[{&quot;dropping-particle&quot;:&quot;&quot;,&quot;family&quot;:&quot;Harb&quot;,&quot;given&quot;:&quot;Andrew&quot;,&quot;non-dropping-particle&quot;:&quot;&quot;,&quot;parse-names&quot;:false,&quot;suffix&quot;:&quot;&quot;},{&quot;dropping-particle&quot;:&quot;&quot;,&quot;family&quot;:&quot;Kishner&quot;,&quot;given&quot;:&quot;Stephen&quot;,&quot;non-dropping-particle&quot;:&quot;&quot;,&quot;parse-names&quot;:false,&quot;suffix&quot;:&quot;&quot;}],&quot;container-title&quot;:&quot;StatPearls&quot;,&quot;id&quot;:&quot;48de7108-fcaa-3fd5-a6df-780ea1a627ca&quot;,&quot;issued&quot;:{&quot;date-parts&quot;:[[&quot;2022&quot;,&quot;5&quot;,&quot;8&quot;]]},&quot;publisher&quot;:&quot;StatPearls Publishing&quot;,&quot;title&quot;:&quot;Modified Ashworth Scale&quot;,&quot;type&quot;:&quot;article-journal&quot;,&quot;container-title-short&quot;:&quot;&quot;},&quot;uris&quot;:[&quot;http://www.mendeley.com/documents/?uuid=48de7108-fcaa-3fd5-a6df-780ea1a627ca&quot;],&quot;isTemporary&quot;:false,&quot;legacyDesktopId&quot;:&quot;48de7108-fcaa-3fd5-a6df-780ea1a627ca&quot;},{&quot;id&quot;:&quot;c3ba85af-04f1-3654-a05a-8b2e17f8af68&quot;,&quot;itemData&quot;:{&quot;DOI&quot;:&quot;10.1191/0269215506cr922oa&quot;,&quot;ISSN&quot;:&quot;0269-2155 (Print)&quot;,&quot;PMID&quot;:&quot;16541938&quot;,&quot;abstract&quot;:&quot;OBJECTIVE: To compare the Tardieu Scale as a clinical measure of spasticity after stroke with the Ashworth Scale. DESIGN: Cross-sectional study. PARTICIPANTS: Sixteen people, living in the community three years after their stroke. MAIN MEASURES: The Ashworth Scale and Tardieu Scale as well as laboratory measures of spasticity (stretch-induced electromyographic (EMG) activity) and contracture (maximum passive joint excursion) were collected from the affected elbow flexors and extensors and ankle plantarflexors and dorsiflexors by three examiners who were blinded to the results of the other measures. RESULTS: The percentage exact agreement (PEA) between the Tardieu Scale and a laboratory measure of spasticity was 100% for both the elbow flexors and ankle plantarflexors. This was significantly (P= 0.02) greater than the PEA of 63% for both muscles between the Ashworth Scale and the same laboratory measure of spasticity. For contracture, the PEA between the Tardieu Scale and a laboratory measure was 94% for both the elbow flexors and the ankle plantarflexors. Pearson correlation coefficients between the Tardieu Scale and laboratory measures of spasticity were 0.86 for the elbow flexors and 0.62 for the ankle plantarflexors and between the Tardieu Scale and laboratory measures of contracture were 0.89 for the elbow flexors and 0.84 for the ankle plantarflexors. CONCLUSION: In all cases that spasticity was overestimated by the Ashworth Scale, participants had a contracture. These findings suggest that the Tardieu Scale differentiates spasticity from contracture whereas the Ashworth Scale is confounded by it.&quot;,&quot;author&quot;:[{&quot;dropping-particle&quot;:&quot;&quot;,&quot;family&quot;:&quot;Patrick&quot;,&quot;given&quot;:&quot;Emily&quot;,&quot;non-dropping-particle&quot;:&quot;&quot;,&quot;parse-names&quot;:false,&quot;suffix&quot;:&quot;&quot;},{&quot;dropping-particle&quot;:&quot;&quot;,&quot;family&quot;:&quot;Ada&quot;,&quot;given&quot;:&quot;Louise&quot;,&quot;non-dropping-particle&quot;:&quot;&quot;,&quot;parse-names&quot;:false,&quot;suffix&quot;:&quot;&quot;}],&quot;container-title&quot;:&quot;Clinical rehabilitation&quot;,&quot;id&quot;:&quot;c3ba85af-04f1-3654-a05a-8b2e17f8af68&quot;,&quot;issue&quot;:&quot;2&quot;,&quot;issued&quot;:{&quot;date-parts&quot;:[[&quot;2006&quot;,&quot;2&quot;]]},&quot;language&quot;:&quot;eng&quot;,&quot;page&quot;:&quot;173-182&quot;,&quot;publisher-place&quot;:&quot;England&quot;,&quot;title&quot;:&quot;The Tardieu Scale differentiates contracture from spasticity whereas the Ashworth Scale is confounded by it.&quot;,&quot;type&quot;:&quot;article-journal&quot;,&quot;volume&quot;:&quot;20&quot;,&quot;container-title-short&quot;:&quot;Clin Rehabil&quot;},&quot;uris&quot;:[&quot;http://www.mendeley.com/documents/?uuid=9a77f4c7-f69b-42e0-a4de-748cb8d73953&quot;],&quot;isTemporary&quot;:false,&quot;legacyDesktopId&quot;:&quot;9a77f4c7-f69b-42e0-a4de-748cb8d73953&quot;},{&quot;id&quot;:&quot;1e4ec426-bcde-3edd-8002-089386c75b77&quot;,&quot;itemData&quot;:{&quot;abstract&quot;:&quot;This study of plantar flexor spasticity describes relationships among a traditional qualitative spasticity scale, three potential quantitative spasticity measures and a measure of voluntary ankle muscle function. Thirty-four volunteer adult patients with traumatic brain injuries participated. There were 28 males and 6 females; the mean age was 30.3 years. A battery of five randomly sequenced tests was performed for each subject on one ankle. Tests were: modified Ashworth scale (MAS) scoring; H-reflex testing with and without Achilles tendon vibration; H-reflex testing with and without dorsiflexor contraction; reflex threshold angle and timed toe tapping (TTT). Twenty-six subjects returned to have the second ankle tested, resulting in 60 ankles for the analyses. Spearman's coefficients for correlation of quantitative spasticity measures with MAS scores ranged from 0.39 to 0.49 with associated probabilities _&lt; 0.002. Pearson coefficients for correlation of quantitative spasticity measures with TTT scores were lower but also significant (P &lt; 0.07). Multiple correlation for the set of quantitative measures yielded R = 0.614 (P &lt; 0.00l) with MAS scores and R = 0.365 (P = 0.045) with TTT scores. These findings reveal statistically significant relationships of low to moderate strength among potential quantitative spastic-ity measures, a traditional qualitative spasticity scale and a simple measure of voluntary ankle muscle function. Understanding these relationships is an essential part of the ongoing search for quantitative spasticity measures.&quot;,&quot;author&quot;:[{&quot;dropping-particle&quot;:&quot;&quot;,&quot;family&quot;:&quot;Allison&quot;,&quot;given&quot;:&quot;Stephen C&quot;,&quot;non-dropping-particle&quot;:&quot;&quot;,&quot;parse-names&quot;:false,&quot;suffix&quot;:&quot;&quot;},{&quot;dropping-particle&quot;:&quot;&quot;,&quot;family&quot;:&quot;Abraham&quot;,&quot;given&quot;:&quot;Lawrence D&quot;,&quot;non-dropping-particle&quot;:&quot;&quot;,&quot;parse-names&quot;:false,&quot;suffix&quot;:&quot;&quot;},{&quot;dropping-particle&quot;:&quot;&quot;,&quot;family&quot;:&quot;Allison&quot;,&quot;given&quot;:&quot;S C&quot;,&quot;non-dropping-particle&quot;:&quot;&quot;,&quot;parse-names&quot;:false,&quot;suffix&quot;:&quot;&quot;},{&quot;dropping-particle&quot;:&quot;&quot;,&quot;family&quot;:&quot;Abraham&quot;,&quot;given&quot;:&quot;L D&quot;,&quot;non-dropping-particle&quot;:&quot;&quot;,&quot;parse-names&quot;:false,&quot;suffix&quot;:&quot;&quot;}],&quot;container-title&quot;:&quot;J Neurol&quot;,&quot;id&quot;:&quot;1e4ec426-bcde-3edd-8002-089386c75b77&quot;,&quot;issued&quot;:{&quot;date-parts&quot;:[[&quot;1995&quot;]]},&quot;number-of-pages&quot;:&quot;699-706&quot;,&quot;title&quot;:&quot;Correlation of quantitative measures with the modified Ashworth scale in the assessment of plantar flexor spasticity in patients with traumatic brain injury&quot;,&quot;type&quot;:&quot;report&quot;,&quot;volume&quot;:&quot;242&quot;,&quot;container-title-short&quot;:&quot;&quot;},&quot;uris&quot;:[&quot;http://www.mendeley.com/documents/?uuid=1e4ec426-bcde-3edd-8002-089386c75b77&quot;],&quot;isTemporary&quot;:false,&quot;legacyDesktopId&quot;:&quot;1e4ec426-bcde-3edd-8002-089386c75b77&quot;}]},{&quot;citationID&quot;:&quot;MENDELEY_CITATION_056e8f29-3dca-4f9f-83bb-dc86e8d73383&quot;,&quot;properties&quot;:{&quot;noteIndex&quot;:0},&quot;isEdited&quot;:false,&quot;manualOverride&quot;:{&quot;citeprocText&quot;:&quot;&lt;sup&gt;1,6,51,119&lt;/sup&gt;&quot;,&quot;isManuallyOverridden&quot;:false,&quot;manualOverrideText&quot;:&quot;&quot;},&quot;citationTag&quot;:&quot;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&quot;,&quot;citationItems&quot;:[{&quot;id&quot;:&quot;c3ba85af-04f1-3654-a05a-8b2e17f8af68&quot;,&quot;itemData&quot;:{&quot;DOI&quot;:&quot;10.1191/0269215506cr922oa&quot;,&quot;ISSN&quot;:&quot;0269-2155 (Print)&quot;,&quot;PMID&quot;:&quot;16541938&quot;,&quot;abstract&quot;:&quot;OBJECTIVE: To compare the Tardieu Scale as a clinical measure of spasticity after stroke with the Ashworth Scale. DESIGN: Cross-sectional study. PARTICIPANTS: Sixteen people, living in the community three years after their stroke. MAIN MEASURES: The Ashworth Scale and Tardieu Scale as well as laboratory measures of spasticity (stretch-induced electromyographic (EMG) activity) and contracture (maximum passive joint excursion) were collected from the affected elbow flexors and extensors and ankle plantarflexors and dorsiflexors by three examiners who were blinded to the results of the other measures. RESULTS: The percentage exact agreement (PEA) between the Tardieu Scale and a laboratory measure of spasticity was 100% for both the elbow flexors and ankle plantarflexors. This was significantly (P= 0.02) greater than the PEA of 63% for both muscles between the Ashworth Scale and the same laboratory measure of spasticity. For contracture, the PEA between the Tardieu Scale and a laboratory measure was 94% for both the elbow flexors and the ankle plantarflexors. Pearson correlation coefficients between the Tardieu Scale and laboratory measures of spasticity were 0.86 for the elbow flexors and 0.62 for the ankle plantarflexors and between the Tardieu Scale and laboratory measures of contracture were 0.89 for the elbow flexors and 0.84 for the ankle plantarflexors. CONCLUSION: In all cases that spasticity was overestimated by the Ashworth Scale, participants had a contracture. These findings suggest that the Tardieu Scale differentiates spasticity from contracture whereas the Ashworth Scale is confounded by it.&quot;,&quot;author&quot;:[{&quot;dropping-particle&quot;:&quot;&quot;,&quot;family&quot;:&quot;Patrick&quot;,&quot;given&quot;:&quot;Emily&quot;,&quot;non-dropping-particle&quot;:&quot;&quot;,&quot;parse-names&quot;:false,&quot;suffix&quot;:&quot;&quot;},{&quot;dropping-particle&quot;:&quot;&quot;,&quot;family&quot;:&quot;Ada&quot;,&quot;given&quot;:&quot;Louise&quot;,&quot;non-dropping-particle&quot;:&quot;&quot;,&quot;parse-names&quot;:false,&quot;suffix&quot;:&quot;&quot;}],&quot;container-title&quot;:&quot;Clinical rehabilitation&quot;,&quot;id&quot;:&quot;c3ba85af-04f1-3654-a05a-8b2e17f8af68&quot;,&quot;issue&quot;:&quot;2&quot;,&quot;issued&quot;:{&quot;date-parts&quot;:[[&quot;2006&quot;,&quot;2&quot;]]},&quot;language&quot;:&quot;eng&quot;,&quot;page&quot;:&quot;173-182&quot;,&quot;publisher-place&quot;:&quot;England&quot;,&quot;title&quot;:&quot;The Tardieu Scale differentiates contracture from spasticity whereas the Ashworth Scale is confounded by it.&quot;,&quot;type&quot;:&quot;article-journal&quot;,&quot;volume&quot;:&quot;20&quot;,&quot;container-title-short&quot;:&quot;Clin Rehabil&quot;},&quot;uris&quot;:[&quot;http://www.mendeley.com/documents/?uuid=9a77f4c7-f69b-42e0-a4de-748cb8d73953&quot;],&quot;isTemporary&quot;:false,&quot;legacyDesktopId&quot;:&quot;9a77f4c7-f69b-42e0-a4de-748cb8d73953&quot;},{&quot;id&quot;:&quot;ddb66280-9cfd-3aa2-a756-c4fdff171cee&quot;,&quot;itemData&quot;:{&quot;ISSN&quot;:&quot;1973-9095&quot;,&quot;abstract&quot;:&quot;BACKGROUND: The most commonly used tools for the assessment of spasticity are the Modified Ashworth Scale and Modified Tardieu Scale, but the results on the reliability of both scales keep equivocal. AIM: To evaluate the test-retest reliability and inter-rater reliability of the Modified Tardieu Scale (MTS) and Modified Ashworth Scale (MAS) in hemiplegic patients with stroke. DESIGN: Cross-sectional study. SETTING: Inpatients referred to a rehabilitation hospital. POPULATION: Fifty-one inpatients with hemiplegic stroke. METHODS: MTS and MAS were collected from the affected elbow flexors and ankle plantar flexors by: 1) two raters who were blinded to the results of the other assessment. 2) one rater one day apart. RESULTS: In the MAS measurement, the inter-rater and intra-rater Kappa values were 0.66 and 0.69 for the elbow flexors, 0.48 and 0.48 for the plantar flexors, respectively. In the angle measurement of the MTS, the inter-rater and intra-rater ICCs were between 0.58-0.89 for the R1 and R2, and between 0.62-0.70 for the R1-R2. CONCLUSION: The MAS provided moderate to substantial test-retest reliability and inter-rater reliability in the spasticity/tone measurement. The agreement of MAS elbow flexors scores was higher than that of plantar flexors scores. The reliability of angle measurement in the MTS was insufficient. CLINICAL REHABILITATION IMPACT: Further work should avoid observing error when taking advantage of angle difference on measuring spasticity.&quot;,&quot;author&quot;:[{&quot;dropping-particle&quot;:&quot;&quot;,&quot;family&quot;:&quot;F.&quot;,&quot;given&quot;:&quot;Li&quot;,&quot;non-dropping-particle&quot;:&quot;&quot;,&quot;parse-names&quot;:false,&quot;suffix&quot;:&quot;&quot;},{&quot;dropping-particle&quot;:&quot;&quot;,&quot;family&quot;:&quot;Y.&quot;,&quot;given&quot;:&quot;Wu&quot;,&quot;non-dropping-particle&quot;:&quot;&quot;,&quot;parse-names&quot;:false,&quot;suffix&quot;:&quot;&quot;},{&quot;dropping-particle&quot;:&quot;&quot;,&quot;family&quot;:&quot;X.&quot;,&quot;given&quot;:&quot;Li&quot;,&quot;non-dropping-particle&quot;:&quot;&quot;,&quot;parse-names&quot;:false,&quot;suffix&quot;:&quot;&quot;}],&quot;container-title&quot;:&quot;European journal of physical and rehabilitation medicine&quot;,&quot;id&quot;:&quot;ddb66280-9cfd-3aa2-a756-c4fdff171cee&quot;,&quot;issue&quot;:&quot;1&quot;,&quot;issued&quot;:{&quot;date-parts&quot;:[[&quot;2014&quot;]]},&quot;page&quot;:&quot;9-15&quot;,&quot;title&quot;:&quot;Test-retest reliability and inter-rater reliability of the Modified Tardieu Scale and the Modified Ashworth Scale in hemiplegic patients with stroke&quot;,&quot;type&quot;:&quot;article-journal&quot;,&quot;volume&quot;:&quot;50&quot;,&quot;container-title-short&quot;:&quot;Eur J Phys Rehabil Med&quot;},&quot;uris&quot;:[&quot;http://www.mendeley.com/documents/?uuid=58490195-d7cb-4494-8c2d-a02fa22152c4&quot;],&quot;isTemporary&quot;:false,&quot;legacyDesktopId&quot;:&quot;58490195-d7cb-4494-8c2d-a02fa22152c4&quot;},{&quot;id&quot;:&quot;a9e049f6-654a-3d20-a0c1-760c35ed4b1e&quot;,&quot;itemData&quot;:{&quot;DOI&quot;:&quot;10.1136/BMJOPEN-2012-001394&quot;,&quot;PMID&quot;:&quot;23166123&quot;,&quot;abstract&quot;:&quot;Introduction: Reliable and valid tools must be used to assess spasticity in clinical practise and research settings. There is a paucity of literature regarding the validity of the Modified Modified Ashworth Scale (MMAS) and the Modified Tardieu Scale (MTS). No study, to date, has been performed to compare the validity of the MMAS and the MTS. This neurophysiological study protocol will compare the validity of the MMAS and the MTS in the assessment of poststroke wrist flexor spasticity. Methods and analysis: Thirty-two patients with stroke from the University Rehabilitation clinics will be recruited to participate in this cross-sectional, noninterventional study. All measurements will be taken in the Physical Medicine and Rehabilitation Department of Shafa University Hospital in Tehran, Iran. First, wrist flexor spasticity will be assessed clinically using the MMAS and MTS. The tests will be applied randomly. For the MTS, the components of R1, R2, R2-R1 and quality of muscle reaction will be measured. Second, neurophysiological measures of H-reflex latency, H max/ Mmax ratio, Hslp and Hslp/ Mslp ratio will be collected from the affected side. The results will be analysed using Spearman's ? test or Pearson's correlation test to determine the validity of the MMAS and the MTS as well as to compare the validity between the MMAS and the MTS. Ethics and dissemination: The Research Council, School of Rehabilitation and the Ethics Committee of Tehran University of Medical Sciences (TUMS) approved the study protocol. The study results will be disseminated in peer-reviewed publications and presented at international congresses.&quot;,&quot;author&quot;:[{&quot;dropping-particle&quot;:&quot;&quot;,&quot;family&quot;:&quot;Abolhasani&quot;,&quot;given&quot;:&quot;Hamid&quot;,&quot;non-dropping-particle&quot;:&quot;&quot;,&quot;parse-names&quot;:false,&quot;suffix&quot;:&quot;&quot;},{&quot;dropping-particle&quot;:&quot;&quot;,&quot;family&quot;:&quot;Ansari&quot;,&quot;given&quot;:&quot;Noureddin Nakhostin&quot;,&quot;non-dropping-particle&quot;:&quot;&quot;,&quot;parse-names&quot;:false,&quot;suffix&quot;:&quot;&quot;},{&quot;dropping-particle&quot;:&quot;&quot;,&quot;family&quot;:&quot;Naghdi&quot;,&quot;given&quot;:&quot;Soofia&quot;,&quot;non-dropping-particle&quot;:&quot;&quot;,&quot;parse-names&quot;:false,&quot;suffix&quot;:&quot;&quot;},{&quot;dropping-particle&quot;:&quot;&quot;,&quot;family&quot;:&quot;Mansouri&quot;,&quot;given&quot;:&quot;Korosh&quot;,&quot;non-dropping-particle&quot;:&quot;&quot;,&quot;parse-names&quot;:false,&quot;suffix&quot;:&quot;&quot;},{&quot;dropping-particle&quot;:&quot;&quot;,&quot;family&quot;:&quot;Ghotbi&quot;,&quot;given&quot;:&quot;Nastaran&quot;,&quot;non-dropping-particle&quot;:&quot;&quot;,&quot;parse-names&quot;:false,&quot;suffix&quot;:&quot;&quot;},{&quot;dropping-particle&quot;:&quot;&quot;,&quot;family&quot;:&quot;Hasson&quot;,&quot;given&quot;:&quot;Scott&quot;,&quot;non-dropping-particle&quot;:&quot;&quot;,&quot;parse-names&quot;:false,&quot;suffix&quot;:&quot;&quot;}],&quot;container-title&quot;:&quot;BMJ Open&quot;,&quot;id&quot;:&quot;a9e049f6-654a-3d20-a0c1-760c35ed4b1e&quot;,&quot;issue&quot;:&quot;6&quot;,&quot;issued&quot;:{&quot;date-parts&quot;:[[&quot;2012&quot;]]},&quot;publisher&quot;:&quot;BMJ Publishing Group&quot;,&quot;title&quot;:&quot;Comparing the validity of the Modified Modified Ashworth Scale (MMAS) and the Modified Tardieu Scale (MTS) in the assessment of wrist flexor spasticity in patients with stroke: protocol for a neurophysiological study&quot;,&quot;type&quot;:&quot;article-journal&quot;,&quot;volume&quot;:&quot;2&quot;,&quot;container-title-short&quot;:&quot;BMJ Open&quot;},&quot;uris&quot;:[&quot;http://www.mendeley.com/documents/?uuid=a9e049f6-654a-3d20-a0c1-760c35ed4b1e&quot;],&quot;isTemporary&quot;:false,&quot;legacyDesktopId&quot;:&quot;a9e049f6-654a-3d20-a0c1-760c35ed4b1e&quot;},{&quot;id&quot;:&quot;c3963965-8dc0-33fd-8f99-a5d85f919b3e&quot;,&quot;itemData&quot;:{&quot;DOI&quot;:&quot;10.1038/sc.2017.48&quot;,&quot;ISSN&quot;:&quot;1476-5624&quot;,&quot;PMID&quot;:&quot;28485384&quot;,&quot;abstract&quot;:&quot;Psychometrics study. To assess the reliability of the Modified Ashworth Scale (MAS) and Modified Tardieu Scale (MTS) in patients with spinal cord injuries (SCIs). Inpatient rehabilitation clinics at two state hospitals. The study included 65 participants aged between 18 and 88 years with SCI with spasticity. All participants were at least 6 months after injury and had an American Spinal Injury Association Impairment Scale grade of A–D. The MAS and MTS scores were collected from the right hip adductor and hip extensor muscles, right knee extensor and knee flexor muscles and right plantar flexor muscles. Each participant was assessed twice by two experienced physiatrists 1 week apart. The raters were blinded to each other’s scores. Inter-rater and test–retest agreement for the MAS scores (κ=0.531–0.774) was moderate to substantial. Inter-rater and test–retest agreement for the MTS X scores (κ=0.692–0.917) was substantial to almost perfect. Inter-rater reliability and test–retest reliability of the MTS R2−R1 was excellent (intra-class correlation coefficient (ICC) 0.874–0.973, confidence interval (CI): 0.79–0.98) for all muscles tested. Inter-rater reliability of the MTS R2 for the hip adductor and knee extensor muscles was poor (ICC 0.248, CI: −0.00 to 0.47 and ICC 0.094, CI: −0.16 to 0.34, respectively). The test–retest reliability of the MTS R2 was also poor for the knee extensor muscles (ICC 0.318, CI: −0.06 to 0.53). MAS has adequate reliability for determining lower-extremity spasticity in patients with SCI. The demonstration of excellent inter-rater reliability and test–retest reliability of the MTS R2−R1 suggests its utility as a complementary tool for informing treatment decisions in patients with SCI.&quot;,&quot;author&quot;:[{&quot;dropping-particle&quot;:&quot;&quot;,&quot;family&quot;:&quot;Akpinar&quot;,&quot;given&quot;:&quot;P.&quot;,&quot;non-dropping-particle&quot;:&quot;&quot;,&quot;parse-names&quot;:false,&quot;suffix&quot;:&quot;&quot;},{&quot;dropping-particle&quot;:&quot;&quot;,&quot;family&quot;:&quot;Atici&quot;,&quot;given&quot;:&quot;A.&quot;,&quot;non-dropping-particle&quot;:&quot;&quot;,&quot;parse-names&quot;:false,&quot;suffix&quot;:&quot;&quot;},{&quot;dropping-particle&quot;:&quot;&quot;,&quot;family&quot;:&quot;Ozkan&quot;,&quot;given&quot;:&quot;F. U.&quot;,&quot;non-dropping-particle&quot;:&quot;&quot;,&quot;parse-names&quot;:false,&quot;suffix&quot;:&quot;&quot;},{&quot;dropping-particle&quot;:&quot;&quot;,&quot;family&quot;:&quot;Aktas&quot;,&quot;given&quot;:&quot;I.&quot;,&quot;non-dropping-particle&quot;:&quot;&quot;,&quot;parse-names&quot;:false,&quot;suffix&quot;:&quot;&quot;},{&quot;dropping-particle&quot;:&quot;&quot;,&quot;family&quot;:&quot;Kulcu&quot;,&quot;given&quot;:&quot;D. G.&quot;,&quot;non-dropping-particle&quot;:&quot;&quot;,&quot;parse-names&quot;:false,&quot;suffix&quot;:&quot;&quot;},{&quot;dropping-particle&quot;:&quot;&quot;,&quot;family&quot;:&quot;Sarl&quot;,&quot;given&quot;:&quot;A.&quot;,&quot;non-dropping-particle&quot;:&quot;&quot;,&quot;parse-names&quot;:false,&quot;suffix&quot;:&quot;&quot;},{&quot;dropping-particle&quot;:&quot;&quot;,&quot;family&quot;:&quot;Durmus&quot;,&quot;given&quot;:&quot;B.&quot;,&quot;non-dropping-particle&quot;:&quot;&quot;,&quot;parse-names&quot;:false,&quot;suffix&quot;:&quot;&quot;}],&quot;container-title&quot;:&quot;Spinal Cord 2017 55:10&quot;,&quot;id&quot;:&quot;c3963965-8dc0-33fd-8f99-a5d85f919b3e&quot;,&quot;issue&quot;:&quot;10&quot;,&quot;issued&quot;:{&quot;date-parts&quot;:[[&quot;2017&quot;,&quot;5&quot;,&quot;9&quot;]]},&quot;page&quot;:&quot;944-949&quot;,&quot;publisher&quot;:&quot;Nature Publishing Group&quot;,&quot;title&quot;:&quot;Reliability of the Modified Ashworth Scale and Modified Tardieu Scale in patients with spinal cord injuries&quot;,&quot;type&quot;:&quot;article-journal&quot;,&quot;volume&quot;:&quot;55&quot;,&quot;container-title-short&quot;:&quot;&quot;},&quot;uris&quot;:[&quot;http://www.mendeley.com/documents/?uuid=c3963965-8dc0-33fd-8f99-a5d85f919b3e&quot;],&quot;isTemporary&quot;:false,&quot;legacyDesktopId&quot;:&quot;c3963965-8dc0-33fd-8f99-a5d85f919b3e&quot;}]},{&quot;citationID&quot;:&quot;MENDELEY_CITATION_44d54cd5-f07a-4118-8cc6-7b5270a51771&quot;,&quot;properties&quot;:{&quot;noteIndex&quot;:0},&quot;isEdited&quot;:false,&quot;manualOverride&quot;:{&quot;citeprocText&quot;:&quot;&lt;sup&gt;26,51,66&lt;/sup&gt;&quot;,&quot;isManuallyOverridden&quot;:false,&quot;manualOverrideText&quot;:&quot;&quot;},&quot;citationTag&quot;:&quot;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&quot;,&quot;citationItems&quot;:[{&quot;id&quot;:&quot;ddb66280-9cfd-3aa2-a756-c4fdff171cee&quot;,&quot;itemData&quot;:{&quot;ISSN&quot;:&quot;1973-9095&quot;,&quot;abstract&quot;:&quot;BACKGROUND: The most commonly used tools for the assessment of spasticity are the Modified Ashworth Scale and Modified Tardieu Scale, but the results on the reliability of both scales keep equivocal. AIM: To evaluate the test-retest reliability and inter-rater reliability of the Modified Tardieu Scale (MTS) and Modified Ashworth Scale (MAS) in hemiplegic patients with stroke. DESIGN: Cross-sectional study. SETTING: Inpatients referred to a rehabilitation hospital. POPULATION: Fifty-one inpatients with hemiplegic stroke. METHODS: MTS and MAS were collected from the affected elbow flexors and ankle plantar flexors by: 1) two raters who were blinded to the results of the other assessment. 2) one rater one day apart. RESULTS: In the MAS measurement, the inter-rater and intra-rater Kappa values were 0.66 and 0.69 for the elbow flexors, 0.48 and 0.48 for the plantar flexors, respectively. In the angle measurement of the MTS, the inter-rater and intra-rater ICCs were between 0.58-0.89 for the R1 and R2, and between 0.62-0.70 for the R1-R2. CONCLUSION: The MAS provided moderate to substantial test-retest reliability and inter-rater reliability in the spasticity/tone measurement. The agreement of MAS elbow flexors scores was higher than that of plantar flexors scores. The reliability of angle measurement in the MTS was insufficient. CLINICAL REHABILITATION IMPACT: Further work should avoid observing error when taking advantage of angle difference on measuring spasticity.&quot;,&quot;author&quot;:[{&quot;dropping-particle&quot;:&quot;&quot;,&quot;family&quot;:&quot;F.&quot;,&quot;given&quot;:&quot;Li&quot;,&quot;non-dropping-particle&quot;:&quot;&quot;,&quot;parse-names&quot;:false,&quot;suffix&quot;:&quot;&quot;},{&quot;dropping-particle&quot;:&quot;&quot;,&quot;family&quot;:&quot;Y.&quot;,&quot;given&quot;:&quot;Wu&quot;,&quot;non-dropping-particle&quot;:&quot;&quot;,&quot;parse-names&quot;:false,&quot;suffix&quot;:&quot;&quot;},{&quot;dropping-particle&quot;:&quot;&quot;,&quot;family&quot;:&quot;X.&quot;,&quot;given&quot;:&quot;Li&quot;,&quot;non-dropping-particle&quot;:&quot;&quot;,&quot;parse-names&quot;:false,&quot;suffix&quot;:&quot;&quot;}],&quot;container-title&quot;:&quot;European journal of physical and rehabilitation medicine&quot;,&quot;id&quot;:&quot;ddb66280-9cfd-3aa2-a756-c4fdff171cee&quot;,&quot;issue&quot;:&quot;1&quot;,&quot;issued&quot;:{&quot;date-parts&quot;:[[&quot;2014&quot;]]},&quot;page&quot;:&quot;9-15&quot;,&quot;title&quot;:&quot;Test-retest reliability and inter-rater reliability of the Modified Tardieu Scale and the Modified Ashworth Scale in hemiplegic patients with stroke&quot;,&quot;type&quot;:&quot;article-journal&quot;,&quot;volume&quot;:&quot;50&quot;,&quot;container-title-short&quot;:&quot;Eur J Phys Rehabil Med&quot;},&quot;uris&quot;:[&quot;http://www.mendeley.com/documents/?uuid=58490195-d7cb-4494-8c2d-a02fa22152c4&quot;],&quot;isTemporary&quot;:false,&quot;legacyDesktopId&quot;:&quot;58490195-d7cb-4494-8c2d-a02fa22152c4&quot;},{&quot;id&quot;:&quot;d0ac5af9-b493-3fa8-81cd-b943ce7bc0e5&quot;,&quot;itemData&quot;:{&quot;abstract&quot;:&quot;Gregson JM, Leathley M, Moore AP, Sharma AK, Smith TL, Watldns CL. Reliability of the Tone Assessment Scale and modified Ashworth scale as clinical tools for assessing poststroke spasticity. Arch Phys Med Rehabil 1999;80: 1013-6. Objectives: To establish reliability of the Tone Assessment Scale and modified Ashworth scale in acute stroke patients. Setting: A North Liverpool university hospital. Patients: Eighteen men and 14 women admitted with acute stroke and still in hospital at the study start date (median age, 74 yrs; median Barthel score, 8). Main Outcome Measures: The modified Ashworth scale and the Tone Assessment Scale. Study Design: The 32 patients were examined with both scales on the same occasion by two raters (interrater comparison) and on two occasions by one rater (intrarater comparison). Results: The reliability of the modified Ashworth scale was very good (Kw = .84 for interrater and .83 for intrarater comparisons). The reliability of the Tone Assessment Scale was not as strong as the modified Ashworth scale, with marked variability in the assessment of posture (K = .22 to .50 for interrater and .29 to .55 for intrarater comparisons) and associated reaction (K/Kw =-.05 to .79 for interrater and. 19 to .83 for intrarater comparisons). However, those aspects of the Tone Assessment Scale that addressed response to passive movement and that are scored similarly to the modified Ashworth scale showed good to very good interrater reliability (Kw = .79 to .92) and good to very good intrarater reliability (Kw = .72 to .86), except for the question related to movement at the ankle where agreement was only moderate (Kw = .59). Conclusions: The modified Ashworth scale is reliable. The section of the Tone Assessment Scale relating to response to passive movement is reliable at various joints, except the ankle. It may assist in studies on the prevalence of spasticity after stroke and the relationship between tone and function. Further development of a measure of spasticity at the ankle is required. The Tone Assessment Scale is not reliable for measuring posture and associated reactions.&quot;,&quot;author&quot;:[{&quot;dropping-particle&quot;:&quot;&quot;,&quot;family&quot;:&quot;Gregson&quot;,&quot;given&quot;:&quot;Janine M&quot;,&quot;non-dropping-particle&quot;:&quot;&quot;,&quot;parse-names&quot;:false,&quot;suffix&quot;:&quot;&quot;},{&quot;dropping-particle&quot;:&quot;&quot;,&quot;family&quot;:&quot;Leathley&quot;,&quot;given&quot;:&quot;Michael&quot;,&quot;non-dropping-particle&quot;:&quot;&quot;,&quot;parse-names&quot;:false,&quot;suffix&quot;:&quot;&quot;},{&quot;dropping-particle&quot;:&quot;&quot;,&quot;family&quot;:&quot;Moore&quot;,&quot;given&quot;:&quot;A Peter&quot;,&quot;non-dropping-particle&quot;:&quot;&quot;,&quot;parse-names&quot;:false,&quot;suffix&quot;:&quot;&quot;},{&quot;dropping-particle&quot;:&quot;&quot;,&quot;family&quot;:&quot;Sharma&quot;,&quot;given&quot;:&quot;Anil K&quot;,&quot;non-dropping-particle&quot;:&quot;&quot;,&quot;parse-names&quot;:false,&quot;suffix&quot;:&quot;&quot;},{&quot;dropping-particle&quot;:&quot;&quot;,&quot;family&quot;:&quot;Smith&quot;,&quot;given&quot;:&quot;Tudor L&quot;,&quot;non-dropping-particle&quot;:&quot;&quot;,&quot;parse-names&quot;:false,&quot;suffix&quot;:&quot;&quot;},{&quot;dropping-particle&quot;:&quot;&quot;,&quot;family&quot;:&quot;Watkins&quot;,&quot;given&quot;:&quot;Caroline L&quot;,&quot;non-dropping-particle&quot;:&quot;&quot;,&quot;parse-names&quot;:false,&quot;suffix&quot;:&quot;&quot;}],&quot;id&quot;:&quot;d0ac5af9-b493-3fa8-81cd-b943ce7bc0e5&quot;,&quot;issued&quot;:{&quot;date-parts&quot;:[[&quot;1999&quot;]]},&quot;title&quot;:&quot;Reliability of the Tone Assessment Scale and the Modified Ashworth Scale as Clinical Tools for Assessing Poststroke Spasticity&quot;,&quot;type&quot;:&quot;article-journal&quot;,&quot;container-title-short&quot;:&quot;&quot;},&quot;uris&quot;:[&quot;http://www.mendeley.com/documents/?uuid=d0ac5af9-b493-3fa8-81cd-b943ce7bc0e5&quot;],&quot;isTemporary&quot;:false,&quot;legacyDesktopId&quot;:&quot;d0ac5af9-b493-3fa8-81cd-b943ce7bc0e5&quot;},{&quot;id&quot;:&quot;ea2d7d7c-69f4-3777-a36f-793fa4bbd853&quot;,&quot;itemData&quot;:{&quot;DOI&quot;:&quot;10.1093/ptj/67.2.206&quot;,&quot;ISSN&quot;:&quot;00319023&quot;,&quot;PMID&quot;:&quot;3809245&quot;,&quot;abstract&quot;:&quot;We undertook this investigation to determine the interrater reliability of manual tests of elbow flexor muscle spasticity graded on a modified Ashworth scale. We each independently graded the elbow flexor muscle spasticity of 30 patients with intracranial lesions. We agreed on 86.7% of our ratings. The Kendall's tau correlation between our grades was .847 (p &lt; .001). Thus, the relationship between the raters' judgments was significant and the reliability was good. Although the results were limited to the elbow flexor muscle group, we believe them to be positive enough to encourage further trials of the modified Ashworth scale for grading spasticity.&quot;,&quot;author&quot;:[{&quot;dropping-particle&quot;:&quot;&quot;,&quot;family&quot;:&quot;Bohannon&quot;,&quot;given&quot;:&quot;R. W.&quot;,&quot;non-dropping-particle&quot;:&quot;&quot;,&quot;parse-names&quot;:false,&quot;suffix&quot;:&quot;&quot;},{&quot;dropping-particle&quot;:&quot;&quot;,&quot;family&quot;:&quot;Smith&quot;,&quot;given&quot;:&quot;M. B.&quot;,&quot;non-dropping-particle&quot;:&quot;&quot;,&quot;parse-names&quot;:false,&quot;suffix&quot;:&quot;&quot;}],&quot;container-title&quot;:&quot;Physical Therapy&quot;,&quot;id&quot;:&quot;ea2d7d7c-69f4-3777-a36f-793fa4bbd853&quot;,&quot;issue&quot;:&quot;2&quot;,&quot;issued&quot;:{&quot;date-parts&quot;:[[&quot;1987&quot;]]},&quot;page&quot;:&quot;206-207&quot;,&quot;publisher&quot;:&quot;Phys Ther&quot;,&quot;title&quot;:&quot;Interrater reliability of a modified Ashworth scale of muscle spasticity&quot;,&quot;type&quot;:&quot;article-journal&quot;,&quot;volume&quot;:&quot;67&quot;,&quot;container-title-short&quot;:&quot;Phys Ther&quot;},&quot;uris&quot;:[&quot;http://www.mendeley.com/documents/?uuid=ea2d7d7c-69f4-3777-a36f-793fa4bbd853&quot;],&quot;isTemporary&quot;:false,&quot;legacyDesktopId&quot;:&quot;ea2d7d7c-69f4-3777-a36f-793fa4bbd853&quot;}]},{&quot;citationID&quot;:&quot;MENDELEY_CITATION_5d2594d1-60fe-4d73-9637-eedeece2e2da&quot;,&quot;properties&quot;:{&quot;noteIndex&quot;:0},&quot;isEdited&quot;:false,&quot;manualOverride&quot;:{&quot;citeprocText&quot;:&quot;&lt;sup&gt;6,8,51&lt;/sup&gt;&quot;,&quot;isManuallyOverridden&quot;:false,&quot;manualOverrideText&quot;:&quot;&quot;},&quot;citationTag&quot;:&quot;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&quot;,&quot;citationItems&quot;:[{&quot;id&quot;:&quot;ddb66280-9cfd-3aa2-a756-c4fdff171cee&quot;,&quot;itemData&quot;:{&quot;ISSN&quot;:&quot;1973-9095&quot;,&quot;abstract&quot;:&quot;BACKGROUND: The most commonly used tools for the assessment of spasticity are the Modified Ashworth Scale and Modified Tardieu Scale, but the results on the reliability of both scales keep equivocal. AIM: To evaluate the test-retest reliability and inter-rater reliability of the Modified Tardieu Scale (MTS) and Modified Ashworth Scale (MAS) in hemiplegic patients with stroke. DESIGN: Cross-sectional study. SETTING: Inpatients referred to a rehabilitation hospital. POPULATION: Fifty-one inpatients with hemiplegic stroke. METHODS: MTS and MAS were collected from the affected elbow flexors and ankle plantar flexors by: 1) two raters who were blinded to the results of the other assessment. 2) one rater one day apart. RESULTS: In the MAS measurement, the inter-rater and intra-rater Kappa values were 0.66 and 0.69 for the elbow flexors, 0.48 and 0.48 for the plantar flexors, respectively. In the angle measurement of the MTS, the inter-rater and intra-rater ICCs were between 0.58-0.89 for the R1 and R2, and between 0.62-0.70 for the R1-R2. CONCLUSION: The MAS provided moderate to substantial test-retest reliability and inter-rater reliability in the spasticity/tone measurement. The agreement of MAS elbow flexors scores was higher than that of plantar flexors scores. The reliability of angle measurement in the MTS was insufficient. CLINICAL REHABILITATION IMPACT: Further work should avoid observing error when taking advantage of angle difference on measuring spasticity.&quot;,&quot;author&quot;:[{&quot;dropping-particle&quot;:&quot;&quot;,&quot;family&quot;:&quot;F.&quot;,&quot;given&quot;:&quot;Li&quot;,&quot;non-dropping-particle&quot;:&quot;&quot;,&quot;parse-names&quot;:false,&quot;suffix&quot;:&quot;&quot;},{&quot;dropping-particle&quot;:&quot;&quot;,&quot;family&quot;:&quot;Y.&quot;,&quot;given&quot;:&quot;Wu&quot;,&quot;non-dropping-particle&quot;:&quot;&quot;,&quot;parse-names&quot;:false,&quot;suffix&quot;:&quot;&quot;},{&quot;dropping-particle&quot;:&quot;&quot;,&quot;family&quot;:&quot;X.&quot;,&quot;given&quot;:&quot;Li&quot;,&quot;non-dropping-particle&quot;:&quot;&quot;,&quot;parse-names&quot;:false,&quot;suffix&quot;:&quot;&quot;}],&quot;container-title&quot;:&quot;European journal of physical and rehabilitation medicine&quot;,&quot;id&quot;:&quot;ddb66280-9cfd-3aa2-a756-c4fdff171cee&quot;,&quot;issue&quot;:&quot;1&quot;,&quot;issued&quot;:{&quot;date-parts&quot;:[[&quot;2014&quot;]]},&quot;page&quot;:&quot;9-15&quot;,&quot;title&quot;:&quot;Test-retest reliability and inter-rater reliability of the Modified Tardieu Scale and the Modified Ashworth Scale in hemiplegic patients with stroke&quot;,&quot;type&quot;:&quot;article-journal&quot;,&quot;volume&quot;:&quot;50&quot;,&quot;container-title-short&quot;:&quot;Eur J Phys Rehabil Med&quot;},&quot;uris&quot;:[&quot;http://www.mendeley.com/documents/?uuid=58490195-d7cb-4494-8c2d-a02fa22152c4&quot;],&quot;isTemporary&quot;:false,&quot;legacyDesktopId&quot;:&quot;58490195-d7cb-4494-8c2d-a02fa22152c4&quot;},{&quot;id&quot;:&quot;988554fa-de69-3f94-84be-5e02a27e6cc0&quot;,&quot;itemData&quot;:{&quot;DOI&quot;:&quot;10.1186/1743-0003-5-18&quot;,&quot;ISSN&quot;:&quot;17430003&quot;,&quot;PMID&quot;:&quot;18627628&quot;,&quot;abstract&quot;:&quot;Background. Spasticity is a common impairment that follows stroke, and it results typically in functional loss. For this reason, accurate quantification of spasticity has both diagnostic and therapeutic significance. The most widely used clinical assessment of spasticity is the modified Ashworth scale (MAS), an ordinal scale, but its validity, reliability and sensitivity have often been challenged. The present study addresses this deficit by examining whether quantitative measures of neural and muscular components of spasticity are valid, and whether they are strongly correlated with the MAS. Methods. We applied abrupt small amplitude joint stretches and Pseudorandom Binary Sequence (PRBS) perturbations to both paretic and non-paretic elbow and ankle joints of stroke survivors. Using advanced system identification techniques, we quantified the dynamic stiffness of these joints, and separated its muscular (intrinsic) and reflex components. The correlations between these quantitative measures and the MAS were investigated. Results. We showed that our system identification technique is valid in characterizing the intrinsic and reflex stiffness and predicting the overall net torque. Conversely, our results reveal that there is no significant correlation between muscular and reflex torque/stiffness and the MAS magnitude. We also demonstrate that the slope and intercept of reflex and intrinsic stiffnesses plotted against the joint angle are not correlated with the MAS. Conclusion. Lack of significant correlation between our quantitative measures of stroke effects on spastic joints and the clinical assessment of muscle tone, as reflected in the MAS suggests that the MAS does not provide reliable information about the origins of the torque change associated with spasticity, or about its contributing components. © 2008 Alibiglou et al; licensee BioMed Central Ltd.&quot;,&quot;author&quot;:[{&quot;dropping-particle&quot;:&quot;&quot;,&quot;family&quot;:&quot;Alibiglou&quot;,&quot;given&quot;:&quot;Laila&quot;,&quot;non-dropping-particle&quot;:&quot;&quot;,&quot;parse-names&quot;:false,&quot;suffix&quot;:&quot;&quot;},{&quot;dropping-particle&quot;:&quot;&quot;,&quot;family&quot;:&quot;Rymer&quot;,&quot;given&quot;:&quot;William Z.&quot;,&quot;non-dropping-particle&quot;:&quot;&quot;,&quot;parse-names&quot;:false,&quot;suffix&quot;:&quot;&quot;},{&quot;dropping-particle&quot;:&quot;&quot;,&quot;family&quot;:&quot;Harvey&quot;,&quot;given&quot;:&quot;Richard L.&quot;,&quot;non-dropping-particle&quot;:&quot;&quot;,&quot;parse-names&quot;:false,&quot;suffix&quot;:&quot;&quot;},{&quot;dropping-particle&quot;:&quot;&quot;,&quot;family&quot;:&quot;Mirbagheri&quot;,&quot;given&quot;:&quot;Mehdi M.&quot;,&quot;non-dropping-particle&quot;:&quot;&quot;,&quot;parse-names&quot;:false,&quot;suffix&quot;:&quot;&quot;}],&quot;container-title&quot;:&quot;Journal of NeuroEngineering and Rehabilitation&quot;,&quot;id&quot;:&quot;988554fa-de69-3f94-84be-5e02a27e6cc0&quot;,&quot;issued&quot;:{&quot;date-parts&quot;:[[&quot;2008&quot;]]},&quot;page&quot;:&quot;18&quot;,&quot;publisher&quot;:&quot;BioMed Central&quot;,&quot;title&quot;:&quot;The relation between Ashworth scores and neuromechanical measurements of spasticity following stroke&quot;,&quot;type&quot;:&quot;article-journal&quot;,&quot;volume&quot;:&quot;5&quot;,&quot;container-title-short&quot;:&quot;J Neuroeng Rehabil&quot;},&quot;uris&quot;:[&quot;http://www.mendeley.com/documents/?uuid=988554fa-de69-3f94-84be-5e02a27e6cc0&quot;],&quot;isTemporary&quot;:false,&quot;legacyDesktopId&quot;:&quot;988554fa-de69-3f94-84be-5e02a27e6cc0&quot;},{&quot;id&quot;:&quot;c3963965-8dc0-33fd-8f99-a5d85f919b3e&quot;,&quot;itemData&quot;:{&quot;DOI&quot;:&quot;10.1038/sc.2017.48&quot;,&quot;ISSN&quot;:&quot;1476-5624&quot;,&quot;PMID&quot;:&quot;28485384&quot;,&quot;abstract&quot;:&quot;Psychometrics study. To assess the reliability of the Modified Ashworth Scale (MAS) and Modified Tardieu Scale (MTS) in patients with spinal cord injuries (SCIs). Inpatient rehabilitation clinics at two state hospitals. The study included 65 participants aged between 18 and 88 years with SCI with spasticity. All participants were at least 6 months after injury and had an American Spinal Injury Association Impairment Scale grade of A–D. The MAS and MTS scores were collected from the right hip adductor and hip extensor muscles, right knee extensor and knee flexor muscles and right plantar flexor muscles. Each participant was assessed twice by two experienced physiatrists 1 week apart. The raters were blinded to each other’s scores. Inter-rater and test–retest agreement for the MAS scores (κ=0.531–0.774) was moderate to substantial. Inter-rater and test–retest agreement for the MTS X scores (κ=0.692–0.917) was substantial to almost perfect. Inter-rater reliability and test–retest reliability of the MTS R2−R1 was excellent (intra-class correlation coefficient (ICC) 0.874–0.973, confidence interval (CI): 0.79–0.98) for all muscles tested. Inter-rater reliability of the MTS R2 for the hip adductor and knee extensor muscles was poor (ICC 0.248, CI: −0.00 to 0.47 and ICC 0.094, CI: −0.16 to 0.34, respectively). The test–retest reliability of the MTS R2 was also poor for the knee extensor muscles (ICC 0.318, CI: −0.06 to 0.53). MAS has adequate reliability for determining lower-extremity spasticity in patients with SCI. The demonstration of excellent inter-rater reliability and test–retest reliability of the MTS R2−R1 suggests its utility as a complementary tool for informing treatment decisions in patients with SCI.&quot;,&quot;author&quot;:[{&quot;dropping-particle&quot;:&quot;&quot;,&quot;family&quot;:&quot;Akpinar&quot;,&quot;given&quot;:&quot;P.&quot;,&quot;non-dropping-particle&quot;:&quot;&quot;,&quot;parse-names&quot;:false,&quot;suffix&quot;:&quot;&quot;},{&quot;dropping-particle&quot;:&quot;&quot;,&quot;family&quot;:&quot;Atici&quot;,&quot;given&quot;:&quot;A.&quot;,&quot;non-dropping-particle&quot;:&quot;&quot;,&quot;parse-names&quot;:false,&quot;suffix&quot;:&quot;&quot;},{&quot;dropping-particle&quot;:&quot;&quot;,&quot;family&quot;:&quot;Ozkan&quot;,&quot;given&quot;:&quot;F. U.&quot;,&quot;non-dropping-particle&quot;:&quot;&quot;,&quot;parse-names&quot;:false,&quot;suffix&quot;:&quot;&quot;},{&quot;dropping-particle&quot;:&quot;&quot;,&quot;family&quot;:&quot;Aktas&quot;,&quot;given&quot;:&quot;I.&quot;,&quot;non-dropping-particle&quot;:&quot;&quot;,&quot;parse-names&quot;:false,&quot;suffix&quot;:&quot;&quot;},{&quot;dropping-particle&quot;:&quot;&quot;,&quot;family&quot;:&quot;Kulcu&quot;,&quot;given&quot;:&quot;D. G.&quot;,&quot;non-dropping-particle&quot;:&quot;&quot;,&quot;parse-names&quot;:false,&quot;suffix&quot;:&quot;&quot;},{&quot;dropping-particle&quot;:&quot;&quot;,&quot;family&quot;:&quot;Sarl&quot;,&quot;given&quot;:&quot;A.&quot;,&quot;non-dropping-particle&quot;:&quot;&quot;,&quot;parse-names&quot;:false,&quot;suffix&quot;:&quot;&quot;},{&quot;dropping-particle&quot;:&quot;&quot;,&quot;family&quot;:&quot;Durmus&quot;,&quot;given&quot;:&quot;B.&quot;,&quot;non-dropping-particle&quot;:&quot;&quot;,&quot;parse-names&quot;:false,&quot;suffix&quot;:&quot;&quot;}],&quot;container-title&quot;:&quot;Spinal Cord 2017 55:10&quot;,&quot;id&quot;:&quot;c3963965-8dc0-33fd-8f99-a5d85f919b3e&quot;,&quot;issue&quot;:&quot;10&quot;,&quot;issued&quot;:{&quot;date-parts&quot;:[[&quot;2017&quot;,&quot;5&quot;,&quot;9&quot;]]},&quot;page&quot;:&quot;944-949&quot;,&quot;publisher&quot;:&quot;Nature Publishing Group&quot;,&quot;title&quot;:&quot;Reliability of the Modified Ashworth Scale and Modified Tardieu Scale in patients with spinal cord injuries&quot;,&quot;type&quot;:&quot;article-journal&quot;,&quot;volume&quot;:&quot;55&quot;,&quot;container-title-short&quot;:&quot;&quot;},&quot;uris&quot;:[&quot;http://www.mendeley.com/documents/?uuid=c3963965-8dc0-33fd-8f99-a5d85f919b3e&quot;],&quot;isTemporary&quot;:false,&quot;legacyDesktopId&quot;:&quot;c3963965-8dc0-33fd-8f99-a5d85f919b3e&quot;}]},{&quot;citationID&quot;:&quot;MENDELEY_CITATION_be49b560-2813-4282-9c3a-444f52334d5a&quot;,&quot;properties&quot;:{&quot;noteIndex&quot;:0},&quot;isEdited&quot;:false,&quot;manualOverride&quot;:{&quot;citeprocText&quot;:&quot;&lt;sup&gt;25&lt;/sup&gt;&quot;,&quot;isManuallyOverridden&quot;:false,&quot;manualOverrideText&quot;:&quot;&quot;},&quot;citationTag&quot;:&quot;MENDELEY_CITATION_v3_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&quot;,&quot;citationItems&quot;:[{&quot;id&quot;:&quot;99a885ef-61b9-33c7-adb4-71a5ee8dfb60&quot;,&quot;itemData&quot;:{&quot;DOI&quot;:&quot;10.1093/PTJ/82.1.25&quot;,&quot;ISSN&quot;:&quot;0031-9023&quot;,&quot;PMID&quot;:&quot;11784275&quot;,&quot;abstract&quot;:&quot;Background and Purpose. Abnormal muscle tone is a common motor disorder following stroke, which may require rehabilitation. The Modified Ashworth Scale is a 6-point rating scale that is used to measure muscle tone. The interrater and intrarater reliability of measurements obtained with the scale remain equivocal. The purpose of this study was to investigate the reliability of measurements obtained with the scale in the lower limb of patients with stroke. Subjects. Twenty patients were tested 2 weeks after their stroke, and 12 patients were tested 12 weeks after their stroke. Methods. Gastrocnemius, soleus, and quadriceps femoris muscles on the hemiplegic side were tested. Results. Interrater reliability for 2 raters was poor, with a Kendall tau-b correlation for the combined muscle group of .062 (P=.461). For intrarater reliability, the Kendall tau-b correlation was .567 (P&lt;.001). The agreement within one rater occurred mostly on the grade of 0. Discussion and Conclusion. The Modified Ashworth Scale yielded reliable measurements in the lower limb for a single examiner, and agreement was best on the grade of 0. The reliability between examiners was not good, which may bring into question the validity of measurements obtained with the scale. [Blackburn M, van Vliet P, Mockett SP. Reliability of measurements obtained with the Modified Ashworth Scale in the lower extremities of people with stroke.&quot;,&quot;author&quot;:[{&quot;dropping-particle&quot;:&quot;&quot;,&quot;family&quot;:&quot;Blackburn&quot;,&quot;given&quot;:&quot;Marjan&quot;,&quot;non-dropping-particle&quot;:&quot;&quot;,&quot;parse-names&quot;:false,&quot;suffix&quot;:&quot;&quot;},{&quot;dropping-particle&quot;:&quot;&quot;,&quot;family&quot;:&quot;Vliet&quot;,&quot;given&quot;:&quot;Paulette&quot;,&quot;non-dropping-particle&quot;:&quot;Van&quot;,&quot;parse-names&quot;:false,&quot;suffix&quot;:&quot;&quot;},{&quot;dropping-particle&quot;:&quot;&quot;,&quot;family&quot;:&quot;Mockett&quot;,&quot;given&quot;:&quot;Simon P.&quot;,&quot;non-dropping-particle&quot;:&quot;&quot;,&quot;parse-names&quot;:false,&quot;suffix&quot;:&quot;&quot;}],&quot;container-title&quot;:&quot;Physical Therapy&quot;,&quot;id&quot;:&quot;99a885ef-61b9-33c7-adb4-71a5ee8dfb60&quot;,&quot;issue&quot;:&quot;1&quot;,&quot;issued&quot;:{&quot;date-parts&quot;:[[&quot;2002&quot;,&quot;1&quot;,&quot;1&quot;]]},&quot;page&quot;:&quot;25-34&quot;,&quot;publisher&quot;:&quot;Oxford Academic&quot;,&quot;title&quot;:&quot;Reliability of Measurements Obtained With the Modified Ashworth Scale in the Lower Extremities of People With Stroke&quot;,&quot;type&quot;:&quot;article-journal&quot;,&quot;volume&quot;:&quot;82&quot;,&quot;container-title-short&quot;:&quot;Phys Ther&quot;},&quot;uris&quot;:[&quot;http://www.mendeley.com/documents/?uuid=99a885ef-61b9-33c7-adb4-71a5ee8dfb60&quot;],&quot;isTemporary&quot;:false,&quot;legacyDesktopId&quot;:&quot;99a885ef-61b9-33c7-adb4-71a5ee8dfb60&quot;}]},{&quot;citationID&quot;:&quot;MENDELEY_CITATION_2e3fe4f3-0b2c-46f9-9cd4-8bf6b683696f&quot;,&quot;properties&quot;:{&quot;noteIndex&quot;:0},&quot;isEdited&quot;:false,&quot;manualOverride&quot;:{&quot;citeprocText&quot;:&quot;&lt;sup&gt;25&lt;/sup&gt;&quot;,&quot;isManuallyOverridden&quot;:false,&quot;manualOverrideText&quot;:&quot;&quot;},&quot;citationTag&quot;:&quot;MENDELEY_CITATION_v3_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&quot;,&quot;citationItems&quot;:[{&quot;id&quot;:&quot;99a885ef-61b9-33c7-adb4-71a5ee8dfb60&quot;,&quot;itemData&quot;:{&quot;DOI&quot;:&quot;10.1093/PTJ/82.1.25&quot;,&quot;ISSN&quot;:&quot;0031-9023&quot;,&quot;PMID&quot;:&quot;11784275&quot;,&quot;abstract&quot;:&quot;Background and Purpose. Abnormal muscle tone is a common motor disorder following stroke, which may require rehabilitation. The Modified Ashworth Scale is a 6-point rating scale that is used to measure muscle tone. The interrater and intrarater reliability of measurements obtained with the scale remain equivocal. The purpose of this study was to investigate the reliability of measurements obtained with the scale in the lower limb of patients with stroke. Subjects. Twenty patients were tested 2 weeks after their stroke, and 12 patients were tested 12 weeks after their stroke. Methods. Gastrocnemius, soleus, and quadriceps femoris muscles on the hemiplegic side were tested. Results. Interrater reliability for 2 raters was poor, with a Kendall tau-b correlation for the combined muscle group of .062 (P=.461). For intrarater reliability, the Kendall tau-b correlation was .567 (P&lt;.001). The agreement within one rater occurred mostly on the grade of 0. Discussion and Conclusion. The Modified Ashworth Scale yielded reliable measurements in the lower limb for a single examiner, and agreement was best on the grade of 0. The reliability between examiners was not good, which may bring into question the validity of measurements obtained with the scale. [Blackburn M, van Vliet P, Mockett SP. Reliability of measurements obtained with the Modified Ashworth Scale in the lower extremities of people with stroke.&quot;,&quot;author&quot;:[{&quot;dropping-particle&quot;:&quot;&quot;,&quot;family&quot;:&quot;Blackburn&quot;,&quot;given&quot;:&quot;Marjan&quot;,&quot;non-dropping-particle&quot;:&quot;&quot;,&quot;parse-names&quot;:false,&quot;suffix&quot;:&quot;&quot;},{&quot;dropping-particle&quot;:&quot;&quot;,&quot;family&quot;:&quot;Vliet&quot;,&quot;given&quot;:&quot;Paulette&quot;,&quot;non-dropping-particle&quot;:&quot;Van&quot;,&quot;parse-names&quot;:false,&quot;suffix&quot;:&quot;&quot;},{&quot;dropping-particle&quot;:&quot;&quot;,&quot;family&quot;:&quot;Mockett&quot;,&quot;given&quot;:&quot;Simon P.&quot;,&quot;non-dropping-particle&quot;:&quot;&quot;,&quot;parse-names&quot;:false,&quot;suffix&quot;:&quot;&quot;}],&quot;container-title&quot;:&quot;Physical Therapy&quot;,&quot;id&quot;:&quot;99a885ef-61b9-33c7-adb4-71a5ee8dfb60&quot;,&quot;issue&quot;:&quot;1&quot;,&quot;issued&quot;:{&quot;date-parts&quot;:[[&quot;2002&quot;,&quot;1&quot;,&quot;1&quot;]]},&quot;page&quot;:&quot;25-34&quot;,&quot;publisher&quot;:&quot;Oxford Academic&quot;,&quot;title&quot;:&quot;Reliability of Measurements Obtained With the Modified Ashworth Scale in the Lower Extremities of People With Stroke&quot;,&quot;type&quot;:&quot;article-journal&quot;,&quot;volume&quot;:&quot;82&quot;,&quot;container-title-short&quot;:&quot;Phys Ther&quot;},&quot;uris&quot;:[&quot;http://www.mendeley.com/documents/?uuid=99a885ef-61b9-33c7-adb4-71a5ee8dfb60&quot;],&quot;isTemporary&quot;:false,&quot;legacyDesktopId&quot;:&quot;99a885ef-61b9-33c7-adb4-71a5ee8dfb60&quot;}]},{&quot;citationID&quot;:&quot;MENDELEY_CITATION_faa8baab-458d-4171-951a-2500446f7105&quot;,&quot;properties&quot;:{&quot;noteIndex&quot;:0},&quot;isEdited&quot;:false,&quot;manualOverride&quot;:{&quot;citeprocText&quot;:&quot;&lt;sup&gt;25,53,114&lt;/sup&gt;&quot;,&quot;isManuallyOverridden&quot;:false,&quot;manualOverrideText&quot;:&quot;&quot;},&quot;citationTag&quot;:&quot;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&quot;,&quot;citationItems&quot;:[{&quot;id&quot;:&quot;cd9d517e-ca19-3c5f-b980-15a53c7ae17e&quot;,&quot;itemData&quot;:{&quot;DOI&quot;:&quot;10.1016/J.CLINTHERA.2008.05.011&quot;,&quot;ISSN&quot;:&quot;01492918&quot;,&quot;PMID&quot;:&quot;18555944&quot;,&quot;abstract&quot;:&quot;Background: The measurement of spasticity as a symptom of neurologic disease is an area of growing interest. Clinician-rated measures of spasticity purport to be objective but do not measure the patient's experience and may not be sensitive to changes that are meaningful to the patient. In a patient with clinical spasticity, the best judge of the perceived severity of the symptom is the patient. Objectives: The aim of this study was to assess the validity and reliability, and determine the clinical importance, of change on a 0-10 numeric rating scale (NRS) as a patient-rated measure of the perceived severity of spasticity. Methods: Using data from a large,randomized,doubleblind, placebo-controlled study of an endocannabinoid system modulator in patients with multiple sclerosis-related spasticity, we evaluated the test-retest reliability and comparison-based validity of a patient-reported 0-10 NRS measure of spasticity severity with the Ashworth Scale and Spasm Frequency Scale. We estimated the level of change from baseline on the 0-10 NRS spasticity scale that constituted a clinically important difference (CID) and a minimal CID (MCID) as anchored to the patient's global impression of change (PGIC). Results: Data from a total of 189 patients were included in this assessment (114 women, 75 men; mean age, 49.1 years). The test-retest reliability analysis found an interclass correlation coefficient of 0.83 (P &lt; 0.001) between 2 measures of the 0-10 NRS spasticity scores recorded over a 7- to 14-day period before randomization. A significant correlation was found between change on 0-10 NRS and change in the Spasm Frequency Scale (r = 0.63; P &lt; 0.001), and a moderate correlation was found between the change on 0-10 NRS and the PGIC (r = 0.47; P &lt; 0.001). A reduction of ∼30% in the spasticity 0-10 NRS score best represented the CID and a change of 18% the MCID. Conclusions: The measurement of the symptom of spasticity using a patient-rated 0-10 NRS was found to be both reliable and valid. The definitions of CID and MCID will facilitate the use of appropriate responder analyses and help clinicians interpret the significance of future results. © 2008 Excerpta Medica Inc. All rights reserved.&quot;,&quot;author&quot;:[{&quot;dropping-particle&quot;:&quot;&quot;,&quot;family&quot;:&quot;Farrar&quot;,&quot;given&quot;:&quot;John T.&quot;,&quot;non-dropping-particle&quot;:&quot;&quot;,&quot;parse-names&quot;:false,&quot;suffix&quot;:&quot;&quot;},{&quot;dropping-particle&quot;:&quot;&quot;,&quot;family&quot;:&quot;Troxel&quot;,&quot;given&quot;:&quot;Andrea B.&quot;,&quot;non-dropping-particle&quot;:&quot;&quot;,&quot;parse-names&quot;:false,&quot;suffix&quot;:&quot;&quot;},{&quot;dropping-particle&quot;:&quot;&quot;,&quot;family&quot;:&quot;Stott&quot;,&quot;given&quot;:&quot;Colin&quot;,&quot;non-dropping-particle&quot;:&quot;&quot;,&quot;parse-names&quot;:false,&quot;suffix&quot;:&quot;&quot;},{&quot;dropping-particle&quot;:&quot;&quot;,&quot;family&quot;:&quot;Duncombe&quot;,&quot;given&quot;:&quot;Paul&quot;,&quot;non-dropping-particle&quot;:&quot;&quot;,&quot;parse-names&quot;:false,&quot;suffix&quot;:&quot;&quot;},{&quot;dropping-particle&quot;:&quot;&quot;,&quot;family&quot;:&quot;Jensen&quot;,&quot;given&quot;:&quot;Mark P.&quot;,&quot;non-dropping-particle&quot;:&quot;&quot;,&quot;parse-names&quot;:false,&quot;suffix&quot;:&quot;&quot;}],&quot;container-title&quot;:&quot;Clinical Therapeutics&quot;,&quot;id&quot;:&quot;cd9d517e-ca19-3c5f-b980-15a53c7ae17e&quot;,&quot;issue&quot;:&quot;5&quot;,&quot;issued&quot;:{&quot;date-parts&quot;:[[&quot;2008&quot;,&quot;5&quot;]]},&quot;page&quot;:&quot;974-985&quot;,&quot;title&quot;:&quot;Validity, reliability, and clinical importance of change in a 0-10 numeric rating scale measure of spasticity: a post hoc analysis of a randomized, double-blind, placebo-controlled trial&quot;,&quot;type&quot;:&quot;article-journal&quot;,&quot;volume&quot;:&quot;30&quot;,&quot;container-title-short&quot;:&quot;Clin Ther&quot;},&quot;uris&quot;:[&quot;http://www.mendeley.com/documents/?uuid=cd9d517e-ca19-3c5f-b980-15a53c7ae17e&quot;],&quot;isTemporary&quot;:false,&quot;legacyDesktopId&quot;:&quot;cd9d517e-ca19-3c5f-b980-15a53c7ae17e&quot;},{&quot;id&quot;:&quot;99a885ef-61b9-33c7-adb4-71a5ee8dfb60&quot;,&quot;itemData&quot;:{&quot;DOI&quot;:&quot;10.1093/PTJ/82.1.25&quot;,&quot;ISSN&quot;:&quot;0031-9023&quot;,&quot;PMID&quot;:&quot;11784275&quot;,&quot;abstract&quot;:&quot;Background and Purpose. Abnormal muscle tone is a common motor disorder following stroke, which may require rehabilitation. The Modified Ashworth Scale is a 6-point rating scale that is used to measure muscle tone. The interrater and intrarater reliability of measurements obtained with the scale remain equivocal. The purpose of this study was to investigate the reliability of measurements obtained with the scale in the lower limb of patients with stroke. Subjects. Twenty patients were tested 2 weeks after their stroke, and 12 patients were tested 12 weeks after their stroke. Methods. Gastrocnemius, soleus, and quadriceps femoris muscles on the hemiplegic side were tested. Results. Interrater reliability for 2 raters was poor, with a Kendall tau-b correlation for the combined muscle group of .062 (P=.461). For intrarater reliability, the Kendall tau-b correlation was .567 (P&lt;.001). The agreement within one rater occurred mostly on the grade of 0. Discussion and Conclusion. The Modified Ashworth Scale yielded reliable measurements in the lower limb for a single examiner, and agreement was best on the grade of 0. The reliability between examiners was not good, which may bring into question the validity of measurements obtained with the scale. [Blackburn M, van Vliet P, Mockett SP. Reliability of measurements obtained with the Modified Ashworth Scale in the lower extremities of people with stroke.&quot;,&quot;author&quot;:[{&quot;dropping-particle&quot;:&quot;&quot;,&quot;family&quot;:&quot;Blackburn&quot;,&quot;given&quot;:&quot;Marjan&quot;,&quot;non-dropping-particle&quot;:&quot;&quot;,&quot;parse-names&quot;:false,&quot;suffix&quot;:&quot;&quot;},{&quot;dropping-particle&quot;:&quot;&quot;,&quot;family&quot;:&quot;Vliet&quot;,&quot;given&quot;:&quot;Paulette&quot;,&quot;non-dropping-particle&quot;:&quot;Van&quot;,&quot;parse-names&quot;:false,&quot;suffix&quot;:&quot;&quot;},{&quot;dropping-particle&quot;:&quot;&quot;,&quot;family&quot;:&quot;Mockett&quot;,&quot;given&quot;:&quot;Simon P.&quot;,&quot;non-dropping-particle&quot;:&quot;&quot;,&quot;parse-names&quot;:false,&quot;suffix&quot;:&quot;&quot;}],&quot;container-title&quot;:&quot;Physical Therapy&quot;,&quot;id&quot;:&quot;99a885ef-61b9-33c7-adb4-71a5ee8dfb60&quot;,&quot;issue&quot;:&quot;1&quot;,&quot;issued&quot;:{&quot;date-parts&quot;:[[&quot;2002&quot;,&quot;1&quot;,&quot;1&quot;]]},&quot;page&quot;:&quot;25-34&quot;,&quot;publisher&quot;:&quot;Oxford Academic&quot;,&quot;title&quot;:&quot;Reliability of Measurements Obtained With the Modified Ashworth Scale in the Lower Extremities of People With Stroke&quot;,&quot;type&quot;:&quot;article-journal&quot;,&quot;volume&quot;:&quot;82&quot;,&quot;container-title-short&quot;:&quot;Phys Ther&quot;},&quot;uris&quot;:[&quot;http://www.mendeley.com/documents/?uuid=99a885ef-61b9-33c7-adb4-71a5ee8dfb60&quot;],&quot;isTemporary&quot;:false,&quot;legacyDesktopId&quot;:&quot;99a885ef-61b9-33c7-adb4-71a5ee8dfb60&quot;},{&quot;id&quot;:&quot;ea67a1ad-e3fe-3193-88c4-2ad270c6c062&quot;,&quot;itemData&quot;:{&quot;DOI&quot;:&quot;10.1177/026921559400800403&quot;,&quot;ISSN&quot;:&quot;14770873&quot;,&quot;abstract&quot;:&quot;A study of 30 patients with multiple sclerosis was undertaken to determine the inter-rater reliabilty of the Ashworth scale for the clinical assessment of spasticity in the lower limbs. Scores of two physiotherapists were compared. Kendall's tau correlation coefficients higher than 0.60 were found for M soleus, M gastrocnemius and for the M psoas. For the adductors and the internal rotators of the hip, the interrater reliability according to Kendall's tau was lower than 0.55. For the M quadriceps and the flexors of the knee, Kendall's tau correlations were higher on the left side than on the right side. No explanation could be found for this inconsistent finding. It was concluded that the Ashworth scale may be used as a reliable scale for some muscles but not for others. More research is needed to find out if differences in ratings could be explained by fluctuations or differences in the clinical assessment of the muscle tone. © 1994, Sage Publications. All rights reserved.&quot;,&quot;author&quot;:[{&quot;dropping-particle&quot;:&quot;&quot;,&quot;family&quot;:&quot;Nuyens&quot;,&quot;given&quot;:&quot;G.&quot;,&quot;non-dropping-particle&quot;:&quot;&quot;,&quot;parse-names&quot;:false,&quot;suffix&quot;:&quot;&quot;},{&quot;dropping-particle&quot;:&quot;&quot;,&quot;family&quot;:&quot;Weerdt&quot;,&quot;given&quot;:&quot;W.&quot;,&quot;non-dropping-particle&quot;:&quot;de&quot;,&quot;parse-names&quot;:false,&quot;suffix&quot;:&quot;&quot;},{&quot;dropping-particle&quot;:&quot;&quot;,&quot;family&quot;:&quot;Feys&quot;,&quot;given&quot;:&quot;H.&quot;,&quot;non-dropping-particle&quot;:&quot;&quot;,&quot;parse-names&quot;:false,&quot;suffix&quot;:&quot;&quot;},{&quot;dropping-particle&quot;:&quot;&quot;,&quot;family&quot;:&quot;Hantson&quot;,&quot;given&quot;:&quot;L.&quot;,&quot;non-dropping-particle&quot;:&quot;&quot;,&quot;parse-names&quot;:false,&quot;suffix&quot;:&quot;&quot;},{&quot;dropping-particle&quot;:&quot;&quot;,&quot;family&quot;:&quot;Nieuwboer&quot;,&quot;given&quot;:&quot;A.&quot;,&quot;non-dropping-particle&quot;:&quot;&quot;,&quot;parse-names&quot;:false,&quot;suffix&quot;:&quot;&quot;},{&quot;dropping-particle&quot;:&quot;&quot;,&quot;family&quot;:&quot;Carton&quot;,&quot;given&quot;:&quot;H.&quot;,&quot;non-dropping-particle&quot;:&quot;&quot;,&quot;parse-names&quot;:false,&quot;suffix&quot;:&quot;&quot;},{&quot;dropping-particle&quot;:&quot;&quot;,&quot;family&quot;:&quot;Ketelaer&quot;,&quot;given&quot;:&quot;P.&quot;,&quot;non-dropping-particle&quot;:&quot;&quot;,&quot;parse-names&quot;:false,&quot;suffix&quot;:&quot;&quot;},{&quot;dropping-particle&quot;:&quot;&quot;,&quot;family&quot;:&quot;Wolf&quot;,&quot;given&quot;:&quot;L.&quot;,&quot;non-dropping-particle&quot;:&quot;de&quot;,&quot;parse-names&quot;:false,&quot;suffix&quot;:&quot;&quot;},{&quot;dropping-particle&quot;:&quot;&quot;,&quot;family&quot;:&quot;Spaepen&quot;,&quot;given&quot;:&quot;A.&quot;,&quot;non-dropping-particle&quot;:&quot;&quot;,&quot;parse-names&quot;:false,&quot;suffix&quot;:&quot;&quot;}],&quot;container-title&quot;:&quot;Clinical Rehabilitation&quot;,&quot;id&quot;:&quot;ea67a1ad-e3fe-3193-88c4-2ad270c6c062&quot;,&quot;issue&quot;:&quot;4&quot;,&quot;issued&quot;:{&quot;date-parts&quot;:[[&quot;1994&quot;]]},&quot;page&quot;:&quot;286-292&quot;,&quot;title&quot;:&quot;Inter-rater reliability of the Ashworth scale in multiple sclerosis&quot;,&quot;type&quot;:&quot;article-journal&quot;,&quot;volume&quot;:&quot;8&quot;,&quot;container-title-short&quot;:&quot;Clin Rehabil&quot;},&quot;uris&quot;:[&quot;http://www.mendeley.com/documents/?uuid=ea67a1ad-e3fe-3193-88c4-2ad270c6c062&quot;],&quot;isTemporary&quot;:false,&quot;legacyDesktopId&quot;:&quot;ea67a1ad-e3fe-3193-88c4-2ad270c6c062&quot;}]},{&quot;citationID&quot;:&quot;MENDELEY_CITATION_94c64a11-1093-43ae-8cd3-491d2df2925b&quot;,&quot;properties&quot;:{&quot;noteIndex&quot;:0},&quot;isEdited&quot;:false,&quot;manualOverride&quot;:{&quot;citeprocText&quot;:&quot;&lt;sup&gt;8,9,57,102&lt;/sup&gt;&quot;,&quot;isManuallyOverridden&quot;:false,&quot;manualOverrideText&quot;:&quot;&quot;},&quot;citationTag&quot;:&quot;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&quot;,&quot;citationItems&quot;:[{&quot;id&quot;:&quot;1bc083b6-491a-38c4-adf0-316976e4bde3&quot;,&quot;itemData&quot;:{&quot;DOI&quot;:&quot;10.1016/J.CLINPH.2021.02.390&quot;,&quot;ISSN&quot;:&quot;1388-2457&quot;,&quot;PMID&quot;:&quot;33867256&quot;,&quot;abstract&quot;:&quot;Objective: To determine inter-rater reliability, minimal detectable change and responsiveness of Tonic Stretch Reflex Threshold (TSRT) as a quantitative measure of elbow flexor spasticity. Methods: Elbow flexor spasticity was assessed in 55 patients with sub-acute stroke by determining TSRT, the angle of spasticity onset at rest (velocity = 0°/s). Elbow flexor muscles were stretched 20 times at different velocities. Dynamic stretch-reflex thresholds, the elbow angles corresponding to the onset of elbow flexor EMG at each velocity, were used for TSRT calculation. Spasticity was also measured with the Modified Ashworth Scale (MAS). In a sub-group of 44 subjects, TSRT and MAS were measured before and after two weeks of an upper-limb intervention. Results: The intraclass correlation coefficient was 0.65 and the 95% minimal detectable change was 32.4°. In the treated sub-group, TSRT, but not MAS significantly changed. TSRT effect size and standardized response mean were 0.40 and 0.35, respectively. Detection of clinically meaningful improvements in upper-limb motor impairment by TSRT change scores ranged from poor to excellent. Conclusions: Evaluation of stroke-related elbow flexor spasticity by TSRT has good inter-rater reliability. Test responsiveness is low, but better than that of the MAS. Significance: TSRT may be used to complement current scales of spasticity quantification.&quot;,&quot;author&quot;:[{&quot;dropping-particle&quot;:&quot;&quot;,&quot;family&quot;:&quot;Frenkel-Toledo&quot;,&quot;given&quot;:&quot;Silvi&quot;,&quot;non-dropping-particle&quot;:&quot;&quot;,&quot;parse-names&quot;:false,&quot;suffix&quot;:&quot;&quot;},{&quot;dropping-particle&quot;:&quot;&quot;,&quot;family&quot;:&quot;Solomon&quot;,&quot;given&quot;:&quot;John M.&quot;,&quot;non-dropping-particle&quot;:&quot;&quot;,&quot;parse-names&quot;:false,&quot;suffix&quot;:&quot;&quot;},{&quot;dropping-particle&quot;:&quot;&quot;,&quot;family&quot;:&quot;Shah&quot;,&quot;given&quot;:&quot;Akash&quot;,&quot;non-dropping-particle&quot;:&quot;&quot;,&quot;parse-names&quot;:false,&quot;suffix&quot;:&quot;&quot;},{&quot;dropping-particle&quot;:&quot;&quot;,&quot;family&quot;:&quot;Baniña&quot;,&quot;given&quot;:&quot;Melanie C.&quot;,&quot;non-dropping-particle&quot;:&quot;&quot;,&quot;parse-names&quot;:false,&quot;suffix&quot;:&quot;&quot;},{&quot;dropping-particle&quot;:&quot;&quot;,&quot;family&quot;:&quot;Berman&quot;,&quot;given&quot;:&quot;Sigal&quot;,&quot;non-dropping-particle&quot;:&quot;&quot;,&quot;parse-names&quot;:false,&quot;suffix&quot;:&quot;&quot;},{&quot;dropping-particle&quot;:&quot;&quot;,&quot;family&quot;:&quot;Soroker&quot;,&quot;given&quot;:&quot;Nachum&quot;,&quot;non-dropping-particle&quot;:&quot;&quot;,&quot;parse-names&quot;:false,&quot;suffix&quot;:&quot;&quot;},{&quot;dropping-particle&quot;:&quot;&quot;,&quot;family&quot;:&quot;Liebermann&quot;,&quot;given&quot;:&quot;Dario G.&quot;,&quot;non-dropping-particle&quot;:&quot;&quot;,&quot;parse-names&quot;:false,&quot;suffix&quot;:&quot;&quot;},{&quot;dropping-particle&quot;:&quot;&quot;,&quot;family&quot;:&quot;Levin&quot;,&quot;given&quot;:&quot;Mindy F.&quot;,&quot;non-dropping-particle&quot;:&quot;&quot;,&quot;parse-names&quot;:false,&quot;suffix&quot;:&quot;&quot;}],&quot;container-title&quot;:&quot;Clinical Neurophysiology&quot;,&quot;id&quot;:&quot;1bc083b6-491a-38c4-adf0-316976e4bde3&quot;,&quot;issue&quot;:&quot;6&quot;,&quot;issued&quot;:{&quot;date-parts&quot;:[[&quot;2021&quot;,&quot;6&quot;,&quot;1&quot;]]},&quot;page&quot;:&quot;1226-1233&quot;,&quot;publisher&quot;:&quot;Elsevier&quot;,&quot;title&quot;:&quot;Tonic stretch reflex threshold as a measure of spasticity after stroke: Reliability, minimal detectable change and responsiveness&quot;,&quot;type&quot;:&quot;article-journal&quot;,&quot;volume&quot;:&quot;132&quot;,&quot;container-title-short&quot;:&quot;&quot;},&quot;uris&quot;:[&quot;http://www.mendeley.com/documents/?uuid=1bc083b6-491a-38c4-adf0-316976e4bde3&quot;],&quot;isTemporary&quot;:false,&quot;legacyDesktopId&quot;:&quot;1bc083b6-491a-38c4-adf0-316976e4bde3&quot;},{&quot;id&quot;:&quot;988554fa-de69-3f94-84be-5e02a27e6cc0&quot;,&quot;itemData&quot;:{&quot;DOI&quot;:&quot;10.1186/1743-0003-5-18&quot;,&quot;ISSN&quot;:&quot;17430003&quot;,&quot;PMID&quot;:&quot;18627628&quot;,&quot;abstract&quot;:&quot;Background. Spasticity is a common impairment that follows stroke, and it results typically in functional loss. For this reason, accurate quantification of spasticity has both diagnostic and therapeutic significance. The most widely used clinical assessment of spasticity is the modified Ashworth scale (MAS), an ordinal scale, but its validity, reliability and sensitivity have often been challenged. The present study addresses this deficit by examining whether quantitative measures of neural and muscular components of spasticity are valid, and whether they are strongly correlated with the MAS. Methods. We applied abrupt small amplitude joint stretches and Pseudorandom Binary Sequence (PRBS) perturbations to both paretic and non-paretic elbow and ankle joints of stroke survivors. Using advanced system identification techniques, we quantified the dynamic stiffness of these joints, and separated its muscular (intrinsic) and reflex components. The correlations between these quantitative measures and the MAS were investigated. Results. We showed that our system identification technique is valid in characterizing the intrinsic and reflex stiffness and predicting the overall net torque. Conversely, our results reveal that there is no significant correlation between muscular and reflex torque/stiffness and the MAS magnitude. We also demonstrate that the slope and intercept of reflex and intrinsic stiffnesses plotted against the joint angle are not correlated with the MAS. Conclusion. Lack of significant correlation between our quantitative measures of stroke effects on spastic joints and the clinical assessment of muscle tone, as reflected in the MAS suggests that the MAS does not provide reliable information about the origins of the torque change associated with spasticity, or about its contributing components. © 2008 Alibiglou et al; licensee BioMed Central Ltd.&quot;,&quot;author&quot;:[{&quot;dropping-particle&quot;:&quot;&quot;,&quot;family&quot;:&quot;Alibiglou&quot;,&quot;given&quot;:&quot;Laila&quot;,&quot;non-dropping-particle&quot;:&quot;&quot;,&quot;parse-names&quot;:false,&quot;suffix&quot;:&quot;&quot;},{&quot;dropping-particle&quot;:&quot;&quot;,&quot;family&quot;:&quot;Rymer&quot;,&quot;given&quot;:&quot;William Z.&quot;,&quot;non-dropping-particle&quot;:&quot;&quot;,&quot;parse-names&quot;:false,&quot;suffix&quot;:&quot;&quot;},{&quot;dropping-particle&quot;:&quot;&quot;,&quot;family&quot;:&quot;Harvey&quot;,&quot;given&quot;:&quot;Richard L.&quot;,&quot;non-dropping-particle&quot;:&quot;&quot;,&quot;parse-names&quot;:false,&quot;suffix&quot;:&quot;&quot;},{&quot;dropping-particle&quot;:&quot;&quot;,&quot;family&quot;:&quot;Mirbagheri&quot;,&quot;given&quot;:&quot;Mehdi M.&quot;,&quot;non-dropping-particle&quot;:&quot;&quot;,&quot;parse-names&quot;:false,&quot;suffix&quot;:&quot;&quot;}],&quot;container-title&quot;:&quot;Journal of NeuroEngineering and Rehabilitation&quot;,&quot;id&quot;:&quot;988554fa-de69-3f94-84be-5e02a27e6cc0&quot;,&quot;issued&quot;:{&quot;date-parts&quot;:[[&quot;2008&quot;]]},&quot;page&quot;:&quot;18&quot;,&quot;publisher&quot;:&quot;BioMed Central&quot;,&quot;title&quot;:&quot;The relation between Ashworth scores and neuromechanical measurements of spasticity following stroke&quot;,&quot;type&quot;:&quot;article-journal&quot;,&quot;volume&quot;:&quot;5&quot;,&quot;container-title-short&quot;:&quot;J Neuroeng Rehabil&quot;},&quot;uris&quot;:[&quot;http://www.mendeley.com/documents/?uuid=988554fa-de69-3f94-84be-5e02a27e6cc0&quot;],&quot;isTemporary&quot;:false,&quot;legacyDesktopId&quot;:&quot;988554fa-de69-3f94-84be-5e02a27e6cc0&quot;},{&quot;id&quot;:&quot;1e4ec426-bcde-3edd-8002-089386c75b77&quot;,&quot;itemData&quot;:{&quot;abstract&quot;:&quot;This study of plantar flexor spasticity describes relationships among a traditional qualitative spasticity scale, three potential quantitative spasticity measures and a measure of voluntary ankle muscle function. Thirty-four volunteer adult patients with traumatic brain injuries participated. There were 28 males and 6 females; the mean age was 30.3 years. A battery of five randomly sequenced tests was performed for each subject on one ankle. Tests were: modified Ashworth scale (MAS) scoring; H-reflex testing with and without Achilles tendon vibration; H-reflex testing with and without dorsiflexor contraction; reflex threshold angle and timed toe tapping (TTT). Twenty-six subjects returned to have the second ankle tested, resulting in 60 ankles for the analyses. Spearman's coefficients for correlation of quantitative spasticity measures with MAS scores ranged from 0.39 to 0.49 with associated probabilities _&lt; 0.002. Pearson coefficients for correlation of quantitative spasticity measures with TTT scores were lower but also significant (P &lt; 0.07). Multiple correlation for the set of quantitative measures yielded R = 0.614 (P &lt; 0.00l) with MAS scores and R = 0.365 (P = 0.045) with TTT scores. These findings reveal statistically significant relationships of low to moderate strength among potential quantitative spastic-ity measures, a traditional qualitative spasticity scale and a simple measure of voluntary ankle muscle function. Understanding these relationships is an essential part of the ongoing search for quantitative spasticity measures.&quot;,&quot;author&quot;:[{&quot;dropping-particle&quot;:&quot;&quot;,&quot;family&quot;:&quot;Allison&quot;,&quot;given&quot;:&quot;Stephen C&quot;,&quot;non-dropping-particle&quot;:&quot;&quot;,&quot;parse-names&quot;:false,&quot;suffix&quot;:&quot;&quot;},{&quot;dropping-particle&quot;:&quot;&quot;,&quot;family&quot;:&quot;Abraham&quot;,&quot;given&quot;:&quot;Lawrence D&quot;,&quot;non-dropping-particle&quot;:&quot;&quot;,&quot;parse-names&quot;:false,&quot;suffix&quot;:&quot;&quot;},{&quot;dropping-particle&quot;:&quot;&quot;,&quot;family&quot;:&quot;Allison&quot;,&quot;given&quot;:&quot;S C&quot;,&quot;non-dropping-particle&quot;:&quot;&quot;,&quot;parse-names&quot;:false,&quot;suffix&quot;:&quot;&quot;},{&quot;dropping-particle&quot;:&quot;&quot;,&quot;family&quot;:&quot;Abraham&quot;,&quot;given&quot;:&quot;L D&quot;,&quot;non-dropping-particle&quot;:&quot;&quot;,&quot;parse-names&quot;:false,&quot;suffix&quot;:&quot;&quot;}],&quot;container-title&quot;:&quot;J Neurol&quot;,&quot;id&quot;:&quot;1e4ec426-bcde-3edd-8002-089386c75b77&quot;,&quot;issued&quot;:{&quot;date-parts&quot;:[[&quot;1995&quot;]]},&quot;number-of-pages&quot;:&quot;699-706&quot;,&quot;title&quot;:&quot;Correlation of quantitative measures with the modified Ashworth scale in the assessment of plantar flexor spasticity in patients with traumatic brain injury&quot;,&quot;type&quot;:&quot;report&quot;,&quot;volume&quot;:&quot;242&quot;,&quot;container-title-short&quot;:&quot;&quot;},&quot;uris&quot;:[&quot;http://www.mendeley.com/documents/?uuid=1e4ec426-bcde-3edd-8002-089386c75b77&quot;],&quot;isTemporary&quot;:false,&quot;legacyDesktopId&quot;:&quot;1e4ec426-bcde-3edd-8002-089386c75b77&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citationID&quot;:&quot;MENDELEY_CITATION_38ad69ac-be32-42f4-98ec-464e79eeea2d&quot;,&quot;properties&quot;:{&quot;noteIndex&quot;:0},&quot;isEdited&quot;:false,&quot;manualOverride&quot;:{&quot;citeprocText&quot;:&quot;&lt;sup&gt;13,39,94,102,107,116&lt;/sup&gt;&quot;,&quot;isManuallyOverridden&quot;:false,&quot;manualOverrideText&quot;:&quot;&quot;},&quot;citationTag&quot;:&quot;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&quot;,&quot;citationItems&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id&quot;:&quot;e06e0022-4d38-3c28-823c-6612bacdd6ae&quot;,&quot;itemData&quot;:{&quot;DOI&quot;:&quot;10.1080/10790268.2018.1533316&quot;,&quot;abstract&quot;:&quot;Context: Spasticity in neurological disorders (i.e. stroke patients and cerebral palsy) is positively improved by dry needling. However, reports are scarce regarding the potential effects of dry needling in reducing spasticity and improving functionality in patients with an incomplete spinal cord injury. The aim of this case report was to study the immediate, short-term effects of dry needling treatment (10 weeks) on spasticity, dynamic stability, walking velocity, self-independence, and pain in a single patient with an incomplete spinal cord injury. Findings: The dry needling treatment resulted in immediate, short-time effects on basal spasticity in the upper (reduction from 2 to 0 point median) and lower (reduction from 2 to 0 point median) limbs, as measured by the modified Ashworth Scale. Dynamic-stability, assessed by trunk accelerometry, improved more than 50% (Root Mean Squared of acceleration, Root Mean Squared of Jerk and step variability), and gait speed improved by 24.7 s (i.e. time to walk 20 m). Self-independence and pain were respectively scored by the Spinal Cord Independence Measure (21 points improvement) and visual analog scale (4 points improvement). Conclusions: This case report demonstrates that dry needling treatment can have positive effects on spasticity, dynamic stability, walking velocity, self-independence, and pain in patients with incomplete spinal cord injury. Further research is needed in a larger patient population to deeply understand the mechanism(s) associated with the obtained results and regarding the clinical significances of dry needling treatment for incomplete spinal cord injury.&quot;,&quot;author&quot;:[{&quot;dropping-particle&quot;:&quot;&quot;,&quot;family&quot;:&quot;Cruz-Montecinos&quot;,&quot;given&quot;:&quot;Carlos&quot;,&quot;non-dropping-particle&quot;:&quot;&quot;,&quot;parse-names&quot;:false,&quot;suffix&quot;:&quot;&quot;},{&quot;dropping-particle&quot;:&quot;&quot;,&quot;family&quot;:&quot;Núñez-Cortés&quot;,&quot;given&quot;:&quot;Rodrigo&quot;,&quot;non-dropping-particle&quot;:&quot;&quot;,&quot;parse-names&quot;:false,&quot;suffix&quot;:&quot;&quot;},{&quot;dropping-particle&quot;:&quot;&quot;,&quot;family&quot;:&quot;Bruna-Melo&quot;,&quot;given&quot;:&quot;Trinidad&quot;,&quot;non-dropping-particle&quot;:&quot;&quot;,&quot;parse-names&quot;:false,&quot;suffix&quot;:&quot;&quot;},{&quot;dropping-particle&quot;:&quot;&quot;,&quot;family&quot;:&quot;Tapia&quot;,&quot;given&quot;:&quot;Claudio&quot;,&quot;non-dropping-particle&quot;:&quot;&quot;,&quot;parse-names&quot;:false,&quot;suffix&quot;:&quot;&quot;},{&quot;dropping-particle&quot;:&quot;&quot;,&quot;family&quot;:&quot;Becerra&quot;,&quot;given&quot;:&quot;Pablo&quot;,&quot;non-dropping-particle&quot;:&quot;&quot;,&quot;parse-names&quot;:false,&quot;suffix&quot;:&quot;&quot;},{&quot;dropping-particle&quot;:&quot;&quot;,&quot;family&quot;:&quot;Pavez&quot;,&quot;given&quot;:&quot;Nicolás&quot;,&quot;non-dropping-particle&quot;:&quot;&quot;,&quot;parse-names&quot;:false,&quot;suffix&quot;:&quot;&quot;},{&quot;dropping-particle&quot;:&quot;&quot;,&quot;family&quot;:&quot;Pérez-Alenda&quot;,&quot;given&quot;:&quot;Sofía&quot;,&quot;non-dropping-particle&quot;:&quot;&quot;,&quot;parse-names&quot;:false,&quot;suffix&quot;:&quot;&quot;}],&quot;id&quot;:&quot;e06e0022-4d38-3c28-823c-6612bacdd6ae&quot;,&quot;issued&quot;:{&quot;date-parts&quot;:[[&quot;0&quot;]]},&quot;title&quot;:&quot;Dry needling technique decreases spasticity and improves general functioning in incomplete spinal cord injury: A case report&quot;,&quot;type&quot;:&quot;article-journal&quot;,&quot;container-title-short&quot;:&quot;&quot;},&quot;uris&quot;:[&quot;http://www.mendeley.com/documents/?uuid=e06e0022-4d38-3c28-823c-6612bacdd6ae&quot;],&quot;isTemporary&quot;:false,&quot;legacyDesktopId&quot;:&quot;e06e0022-4d38-3c28-823c-6612bacdd6ae&quot;},{&quot;id&quot;:&quot;d8f6065d-e488-3e39-84d2-bc5f9a6f15f7&quot;,&quot;itemData&quot;:{&quot;DOI&quot;:&quot;10.17605/OSF.IO/F89NT&quot;,&quot;abstract&quot;:&quot;Objective. To evaluate the effects of muscle dry needling alone or combined with other interventions on post-stroke spasticity (muscle tone), related pain, motor function, and pressure sensitivity. Databases and Data Treatment. Electronic databases were searched for randomized controlled trials including post-stroke patients where at least one group received dry needling and outcomes were collected on spasticity and related pain. Secondary outcomes included motor function and pressure pain sensitivity. Data were extracted by two reviewers. The risk of bias was assessed with the Cochrane Risk of Bias tool, methodological quality was assessed with the Physiotherapy Evidence Database score, and the quality of evidence was assessed by the Grading of Recommendations Assessment, Development, and Evaluation approach. Between-groups mean differences (MDs) and standardized mean differences (SMDs) were calculated. Results. Seven studies (three within the lower extremity, four in the upper extremity) were included. The meta-analysis found significantly large effect sizes of dry needling for reducing spasticity (SMD:-1.01, 95%confidence interval [CI]-1.68 to-0.34), post-stroke pain (SMD-1.01, 95%CI-1.73 to-0.30), and pressure pain sensitivity (SMD 1.21, 95% CI: 0.62 to 1.80) as compared with a comparative group at short-term follow-up. The effect on spasticity was found mainly in the lower extremity (MD-1.05, 95% CI:-1.32 to-0.78) at short-term follow up. No effect on spasticity was seen at 4 weeks. No significant effect on motor function (SMD 0.16, 95% CI:-0.13 to 0.44) was observed. The risk of bias was generally low, but the imprecision of the results downgraded the level of evidence. Conclusion. Moderate evidence suggests a positive effect of dry needling on spasticity (muscle tone) in the lower extremity in post-stroke patients. The effects on related pain and motor function are inconclusive.&quot;,&quot;author&quot;:[{&quot;dropping-particle&quot;:&quot;&quot;,&quot;family&quot;:&quot;P Erez-Bellmunt&quot;,&quot;given&quot;:&quot;Albert&quot;,&quot;non-dropping-particle&quot;:&quot;&quot;,&quot;parse-names&quot;:false,&quot;suffix&quot;:&quot;&quot;},{&quot;dropping-particle&quot;:&quot;&quot;,&quot;family&quot;:&quot;Llurda-Almuzara&quot;,&quot;given&quot;:&quot;Luis&quot;,&quot;non-dropping-particle&quot;:&quot;&quot;,&quot;parse-names&quot;:false,&quot;suffix&quot;:&quot;&quot;},{&quot;dropping-particle&quot;:&quot;&quot;,&quot;family&quot;:&quot;Plaza-Manzano&quot;,&quot;given&quot;:&quot;Gustavo&quot;,&quot;non-dropping-particle&quot;:&quot;&quot;,&quot;parse-names&quot;:false,&quot;suffix&quot;:&quot;&quot;},{&quot;dropping-particle&quot;:&quot;&quot;,&quot;family&quot;:&quot;De-La-Llave-Rinc On&quot;,&quot;given&quot;:&quot;Ana I&quot;,&quot;non-dropping-particle&quot;:&quot;&quot;,&quot;parse-names&quot;:false,&quot;suffix&quot;:&quot;&quot;},{&quot;dropping-particle&quot;:&quot;&quot;,&quot;family&quot;:&quot;Navarro-Santana&quot;,&quot;given&quot;:&quot;Marcos J&quot;,&quot;non-dropping-particle&quot;:&quot;&quot;,&quot;parse-names&quot;:false,&quot;suffix&quot;:&quot;&quot;},{&quot;dropping-particle&quot;:&quot;&quot;,&quot;family&quot;:&quot;Carlos&quot;,&quot;given&quot;:&quot;Rey Juan&quot;,&quot;non-dropping-particle&quot;:&quot;&quot;,&quot;parse-names&quot;:false,&quot;suffix&quot;:&quot;&quot;},{&quot;dropping-particle&quot;:&quot;&quot;,&quot;family&quot;:&quot;On&quot;,&quot;given&quot;:&quot;Alcorc&quot;,&quot;non-dropping-particle&quot;:&quot;&quot;,&quot;parse-names&quot;:false,&quot;suffix&quot;:&quot;&quot;},{&quot;dropping-particle&quot;:&quot;&quot;,&quot;family&quot;:&quot;Madrid&quot;,&quot;given&quot;:&quot;Spain ;&quot;,&quot;non-dropping-particle&quot;:&quot;&quot;,&quot;parse-names&quot;:false,&quot;suffix&quot;:&quot;&quot;}],&quot;container-title&quot;:&quot;Physical Therapy&quot;,&quot;id&quot;:&quot;d8f6065d-e488-3e39-84d2-bc5f9a6f15f7&quot;,&quot;issued&quot;:{&quot;date-parts&quot;:[[&quot;0&quot;]]},&quot;title&quot;:&quot;Is Dry Needling Effective for the Management of Spasticity, Pain, and Motor Function in Post-Stroke Patients? A Systematic Review and Meta-Analysis&quot;,&quot;type&quot;:&quot;article-journal&quot;,&quot;container-title-short&quot;:&quot;Phys Ther&quot;},&quot;uris&quot;:[&quot;http://www.mendeley.com/documents/?uuid=d8f6065d-e488-3e39-84d2-bc5f9a6f15f7&quot;],&quot;isTemporary&quot;:false,&quot;legacyDesktopId&quot;:&quot;d8f6065d-e488-3e39-84d2-bc5f9a6f15f7&quot;},{&quot;id&quot;:&quot;1fbed8d5-7c22-3ef4-9132-d56a7602cc5f&quot;,&quot;itemData&quot;:{&quot;DOI&quot;:&quot;10.3390/BRAINSCI10120997&quot;,&quot;ISSN&quot;:&quot;20763425&quot;,&quot;PMID&quot;:&quot;33561042&quot;,&quot;abstract&quot;:&quot;Dry needling (DN) is an emerging technique commonly used in neurological and musculoskeletal pain conditions, but there have been no previous studies in patients with multiple sclerosis (pwMS). This trial aims to assess the efficacy of deep DN, compared with sham placebo DN, on gait performance, spasticity level, pain, electromyographic activity, range-of-movement (ROM) and quality of life in pwMS. Forty adults with MS were randomly assigned to one study group. The DN group will undergo 2 sessions (once per week) using DN over the rectus femoris (RF) and gastrocnemius medialis (GM) muscles at the lower extremity with higher spasticity. The placebo group will receive the same protocol using a sham placebo needle (Dong Bang needle). Outcome measures will include gait performance, using the GaitRite® system, spasticity level with the Modified Ashworth Scale, superficial electromyographic activity of RF and GM, pain (pressure algometer), ROM (goniometer), and quality of life (Musiqol). This study is the first investigating the short-term effect of DN, compared with placebo, in pwMS, and taking into account the possible changes in the electromyographic activity of the lower limb. Therefore, the results may help to understand the suitability of using this technique in the clinical setting for this population. Trial registration: ACTRN12619000880145.&quot;,&quot;author&quot;:[{&quot;dropping-particle&quot;:&quot;&quot;,&quot;family&quot;:&quot;Luque-Moreno&quot;,&quot;given&quot;:&quot;Carlos&quot;,&quot;non-dropping-particle&quot;:&quot;&quot;,&quot;parse-names&quot;:false,&quot;suffix&quot;:&quot;&quot;},{&quot;dropping-particle&quot;:&quot;&quot;,&quot;family&quot;:&quot;Granja-Domínguez&quot;,&quot;given&quot;:&quot;Anabel&quot;,&quot;non-dropping-particle&quot;:&quot;&quot;,&quot;parse-names&quot;:false,&quot;suffix&quot;:&quot;&quot;},{&quot;dropping-particle&quot;:&quot;&quot;,&quot;family&quot;:&quot;Moral-Munoz&quot;,&quot;given&quot;:&quot;Jose A.&quot;,&quot;non-dropping-particle&quot;:&quot;&quot;,&quot;parse-names&quot;:false,&quot;suffix&quot;:&quot;&quot;},{&quot;dropping-particle&quot;:&quot;&quot;,&quot;family&quot;:&quot;Izquierdo-Ayuso&quot;,&quot;given&quot;:&quot;Guillermo&quot;,&quot;non-dropping-particle&quot;:&quot;&quot;,&quot;parse-names&quot;:false,&quot;suffix&quot;:&quot;&quot;},{&quot;dropping-particle&quot;:&quot;&quot;,&quot;family&quot;:&quot;Lucena-Anton&quot;,&quot;given&quot;:&quot;David&quot;,&quot;non-dropping-particle&quot;:&quot;&quot;,&quot;parse-names&quot;:false,&quot;suffix&quot;:&quot;&quot;},{&quot;dropping-particle&quot;:&quot;&quot;,&quot;family&quot;:&quot;Heredia-Rizo&quot;,&quot;given&quot;:&quot;Alberto Marcos&quot;,&quot;non-dropping-particle&quot;:&quot;&quot;,&quot;parse-names&quot;:false,&quot;suffix&quot;:&quot;&quot;}],&quot;container-title&quot;:&quot;Brain Sciences&quot;,&quot;id&quot;:&quot;1fbed8d5-7c22-3ef4-9132-d56a7602cc5f&quot;,&quot;issue&quot;:&quot;12&quot;,&quot;issued&quot;:{&quot;date-parts&quot;:[[&quot;2020&quot;,&quot;12&quot;,&quot;1&quot;]]},&quot;page&quot;:&quot;1-11&quot;,&quot;publisher&quot;:&quot;Multidisciplinary Digital Publishing Institute  (MDPI)&quot;,&quot;title&quot;:&quot;Effectiveness of Dry Needling versus Placebo on Gait Performance, Spasticity, Electromyographic Activity, Pain, Range-of-Movement and Quality of Life in Patients with Multiple Sclerosis: A Randomized Controlled Trial Protocol&quot;,&quot;type&quot;:&quot;article-journal&quot;,&quot;volume&quot;:&quot;10&quot;,&quot;container-title-short&quot;:&quot;Brain Sci&quot;},&quot;uris&quot;:[&quot;http://www.mendeley.com/documents/?uuid=1fbed8d5-7c22-3ef4-9132-d56a7602cc5f&quot;],&quot;isTemporary&quot;:false,&quot;legacyDesktopId&quot;:&quot;1fbed8d5-7c22-3ef4-9132-d56a7602cc5f&quot;},{&quot;id&quot;:&quot;7813572d-344b-38e9-84ee-6f1d1a2438de&quot;,&quot;itemData&quot;:{&quot;DOI&quot;:&quot;10.3233/NRE-141192&quot;,&quot;ISSN&quot;:&quot;18786448&quot;,&quot;PMID&quot;:&quot;25547766&quot;,&quot;abstract&quot;:&quot;BACKGROUND: Spasticity is a common symptom that can be detrimental to the quality of life and daily function of patients with stroke. OBJECTIVE: To introduce the use of dry needling (DN) as a novel method for the treatment of affected upper limb spasticity in a patient with chronic ischemic stroke who was admitted at the Stroke Physiotherapy Clinic. METHODS: The pronator teres (PT), flexor carpi radialis (FCR), and flexor carpi ulnaris (FCU) on the affected side were needled. The patient received deep DN for 1 session, and the duration of needling for each muscle was 1 minute. The main outcomes were the Modified Modified Ashworth Scale (MMAS) muscle spasticity score, and the H&lt;inf&gt;max&lt;/inf&gt;/M&lt;inf&gt;max&lt;/inf&gt; ratio which were measured before (T0), immediately after (T1), and 15 minutes after the end of needling (T2). RESULTS: The case was a 53-year-old man with a 13-year history of right hemiparesis poststroke. After DN, the spasticity scores improved and maintained as indicated in the MMAS grades (PT 3 to 2, finger flexors 1 to 0) and the H&lt;inf&gt;max&lt;/inf&gt;/M&lt;inf&gt;max&lt;/inf&gt; ratio (0.39, 0. 29, and 0.32 at T0, T1, and T2, respectively). The patient was able to voluntarily extend the wrist and fingers slightly after DN. The upper limb Brunnstrom recovery stage (3 to 4) and hand function (2 to 3) improved and maintained. The passive supination increased at T1 (75°) and T2 (50°) compared to T0 (38°). CONCLUSIONS: This prospective case report presents dry needling as a novel method in neurorehabilitation for the treatment of poststroke spasticity. Further research is recommended.&quot;,&quot;author&quot;:[{&quot;dropping-particle&quot;:&quot;&quot;,&quot;family&quot;:&quot;Ansari&quot;,&quot;given&quot;:&quot;Noureddin Nakhostin&quot;,&quot;non-dropping-particle&quot;:&quot;&quot;,&quot;parse-names&quot;:false,&quot;suffix&quot;:&quot;&quot;},{&quot;dropping-particle&quot;:&quot;&quot;,&quot;family&quot;:&quot;Naghdi&quot;,&quot;given&quot;:&quot;Soofia&quot;,&quot;non-dropping-particle&quot;:&quot;&quot;,&quot;parse-names&quot;:false,&quot;suffix&quot;:&quot;&quot;},{&quot;dropping-particle&quot;:&quot;&quot;,&quot;family&quot;:&quot;Fakhari&quot;,&quot;given&quot;:&quot;Zahra&quot;,&quot;non-dropping-particle&quot;:&quot;&quot;,&quot;parse-names&quot;:false,&quot;suffix&quot;:&quot;&quot;},{&quot;dropping-particle&quot;:&quot;&quot;,&quot;family&quot;:&quot;Radinmehr&quot;,&quot;given&quot;:&quot;Hojjat&quot;,&quot;non-dropping-particle&quot;:&quot;&quot;,&quot;parse-names&quot;:false,&quot;suffix&quot;:&quot;&quot;},{&quot;dropping-particle&quot;:&quot;&quot;,&quot;family&quot;:&quot;Hasson&quot;,&quot;given&quot;:&quot;Scott&quot;,&quot;non-dropping-particle&quot;:&quot;&quot;,&quot;parse-names&quot;:false,&quot;suffix&quot;:&quot;&quot;}],&quot;container-title&quot;:&quot;NeuroRehabilitation&quot;,&quot;id&quot;:&quot;7813572d-344b-38e9-84ee-6f1d1a2438de&quot;,&quot;issue&quot;:&quot;1&quot;,&quot;issued&quot;:{&quot;date-parts&quot;:[[&quot;2015&quot;,&quot;1&quot;,&quot;1&quot;]]},&quot;page&quot;:&quot;61-65&quot;,&quot;publisher&quot;:&quot;IOS Press&quot;,&quot;title&quot;:&quot;Dry needling for the treatment of poststroke muscle spasticity: A prospective case report&quot;,&quot;type&quot;:&quot;article-journal&quot;,&quot;volume&quot;:&quot;36&quot;,&quot;container-title-short&quot;:&quot;NeuroRehabilitation&quot;},&quot;uris&quot;:[&quot;http://www.mendeley.com/documents/?uuid=7813572d-344b-38e9-84ee-6f1d1a2438de&quot;],&quot;isTemporary&quot;:false,&quot;legacyDesktopId&quot;:&quot;7813572d-344b-38e9-84ee-6f1d1a2438de&quot;},{&quot;id&quot;:&quot;cd9b1d72-3075-3644-9921-4b3cfbf9103c&quot;,&quot;itemData&quot;:{&quot;DOI&quot;:&quot;10.1177/0964528420920294&quot;,&quot;abstract&quot;:&quot;Background Spasticity is a common disorder of motor control following stroke. It can lead to movement constraints and disability, if uncontrolled. More than 60% of stroke survivors suffer from spasticity. 1 As spasticity frequently causes problems in daily activities, adequate control is imperative. Dry needling (DN) is a relatively new treatment for controlling spas-ticity after a stroke. The evidence suggests that DN may have central effects. 2,3 To our knowledge, there have been no functional magnetic resonance imaging (fMRI) reports on the effects of DN on brain activity of stroke patients with spasticity. Herein, we introduce a patient with stroke who was suffering from upper limb spasticity and present the changes in brain activity on fMRI after DN. Case report The subject was a right-handed 54-year-old man suffering from chronic ischemic stroke with right hemiplegia and upper limb spastici-ty for 2 years. The patient was able to walk independently. He had no comorbidities such as cardiovascu-lar disease, diabetes or hyperten-sion. Prior to being treated with DN, he had received several other treatments, including physiotherapy , medications and exercises. Wrist flexors on the affected side were assessed for spasticity using the reliable and validated Modified Modified Ashworth Scale (MMAS), which uses a 0 to 4 scale to grade the intensity of spasticity. 4 Hand function was assessed using the validated Brunnstrom Recovery Stage (BRS) measure. 5 A standard goniometer was used to measure the active and passive range of motion (ROM) of wrist extension. 2 Imaging was conducted in two steps before and immediately after DN using a task-based approach consisting of a right-hand thumb tapping task along with a physical examination before and 1.5 h after DN. DN was performed for 1 min on the dorsum of the hand, at the site of the proximal angle formed between the first and second meta-carpal bones, using stainless steel needles (0.25 mm Â 25 mm; SMC, Seoul, Korea). 2,3 The MMAS score for wrist flex-ors improved to \&quot;0\&quot; after DN.&quot;,&quot;author&quot;:[{&quot;dropping-particle&quot;:&quot;&quot;,&quot;family&quot;:&quot;Mohammadpour&quot;,&quot;given&quot;:&quot;Fatemeh&quot;,&quot;non-dropping-particle&quot;:&quot;&quot;,&quot;parse-names&quot;:false,&quot;suffix&quot;:&quot;&quot;},{&quot;dropping-particle&quot;:&quot;&quot;,&quot;family&quot;:&quot;Oghabian&quot;,&quot;given&quot;:&quot;Mohammad Ali&quot;,&quot;non-dropping-particle&quot;:&quot;&quot;,&quot;parse-names&quot;:false,&quot;suffix&quot;:&quot;&quot;},{&quot;dropping-particle&quot;:&quot;&quot;,&quot;family&quot;:&quot;Ansari&quot;,&quot;given&quot;:&quot;Noureddin Nakhostin&quot;,&quot;non-dropping-particle&quot;:&quot;&quot;,&quot;parse-names&quot;:false,&quot;suffix&quot;:&quot;&quot;},{&quot;dropping-particle&quot;:&quot;&quot;,&quot;family&quot;:&quot;Naghdi&quot;,&quot;given&quot;:&quot;Soofia&quot;,&quot;non-dropping-particle&quot;:&quot;&quot;,&quot;parse-names&quot;:false,&quot;suffix&quot;:&quot;&quot;},{&quot;dropping-particle&quot;:&quot;&quot;,&quot;family&quot;:&quot;Dommerholt&quot;,&quot;given&quot;:&quot;Jan&quot;,&quot;non-dropping-particle&quot;:&quot;&quot;,&quot;parse-names&quot;:false,&quot;suffix&quot;:&quot;&quot;}],&quot;id&quot;:&quot;cd9b1d72-3075-3644-9921-4b3cfbf9103c&quot;,&quot;issued&quot;:{&quot;date-parts&quot;:[[&quot;0&quot;]]},&quot;title&quot;:&quot;Effects of dry needling on post-stroke brain activity and muscle spasticity of the upper limb: a case report&quot;,&quot;type&quot;:&quot;article-journal&quot;,&quot;container-title-short&quot;:&quot;&quot;},&quot;uris&quot;:[&quot;http://www.mendeley.com/documents/?uuid=cd9b1d72-3075-3644-9921-4b3cfbf9103c&quot;],&quot;isTemporary&quot;:false,&quot;legacyDesktopId&quot;:&quot;cd9b1d72-3075-3644-9921-4b3cfbf9103c&quot;}]},{&quot;citationID&quot;:&quot;MENDELEY_CITATION_09658c5f-b7fe-45f7-b0ce-24d27e4bb93d&quot;,&quot;properties&quot;:{&quot;noteIndex&quot;:0},&quot;isEdited&quot;:false,&quot;manualOverride&quot;:{&quot;citeprocText&quot;:&quot;&lt;sup&gt;7,102,109&lt;/sup&gt;&quot;,&quot;isManuallyOverridden&quot;:false,&quot;manualOverrideText&quot;:&quot;&quot;},&quot;citationTag&quot;:&quot;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&quot;,&quot;citationItems&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id&quot;:&quot;199bb0d9-f352-3ab1-9dac-dd256338a323&quot;,&quot;itemData&quot;:{&quot;ISBN&quot;:&quot;1041479201603&quot;,&quot;abstract&quot;:&quot;[Purpose] The purpose of this study was to determine the effects of functional electrical stimulation on muscle tone and stiffness in stroke patients. [Subjects and Methods] Ten patients who had suffered from stroke were recruited. The intervention was functional electrical stimulation on ankle dorsiflexor muscle (tibialis anterior). The duration of functional electrical stimulation was 30 minutes, 5 times a week for 6 weeks. The Myoton was used a measure the muscle tone and stiffness of the gastrocnemius muscle (medial and lateral part) on paretic side. [Results] In the assessment of muscle tone, medial and lateral part of gastrocnemius muscle showed differences before and after the experiment. Muscle stiffness of medial gastrocnemius muscle showed differences, and lateral gastrocnemius muscle showed differences before and after the experiment. The changes were greater in stiffness scores than muscle tone. [Conclusion] These results suggest that FES on ankle dorsiflexor muscle had a positive effect on muscle tone and stiffness of stroke patients.&quot;,&quot;author&quot;:[{&quot;dropping-particle&quot;:&quot;&quot;,&quot;family&quot;:&quot;Moon&quot;,&quot;given&quot;:&quot;Sang-Hyun&quot;,&quot;non-dropping-particle&quot;:&quot;&quot;,&quot;parse-names&quot;:false,&quot;suffix&quot;:&quot;&quot;},{&quot;dropping-particle&quot;:&quot;&quot;,&quot;family&quot;:&quot;Choi&quot;,&quot;given&quot;:&quot;Jung-Hyun&quot;,&quot;non-dropping-particle&quot;:&quot;&quot;,&quot;parse-names&quot;:false,&quot;suffix&quot;:&quot;&quot;},{&quot;dropping-particle&quot;:&quot;&quot;,&quot;family&quot;:&quot;Park&quot;,&quot;given&quot;:&quot;Si-Eun&quot;,&quot;non-dropping-particle&quot;:&quot;&quot;,&quot;parse-names&quot;:false,&quot;suffix&quot;:&quot;&quot;}],&quot;id&quot;:&quot;199bb0d9-f352-3ab1-9dac-dd256338a323&quot;,&quot;issued&quot;:{&quot;date-parts&quot;:[[&quot;0&quot;]]},&quot;title&quot;:&quot;The effects of functional electrical stimulation on muscle tone and stiffness of stroke patients&quot;,&quot;type&quot;:&quot;report&quot;,&quot;container-title-short&quot;:&quot;&quot;},&quot;uris&quot;:[&quot;http://www.mendeley.com/documents/?uuid=199bb0d9-f352-3ab1-9dac-dd256338a323&quot;],&quot;isTemporary&quot;:false,&quot;legacyDesktopId&quot;:&quot;199bb0d9-f352-3ab1-9dac-dd256338a323&quot;},{&quot;id&quot;:&quot;404199c7-c1cc-378a-b581-76751f139402&quot;,&quot;itemData&quot;:{&quot;DOI&quot;:&quot;10.1080/10790268.2020.1763713&quot;,&quot;ISSN&quot;:&quot;20457723&quot;,&quot;PMID&quot;:&quot;32406810&quot;,&quot;abstract&quot;:&quot;Context: Spasticity is one of the most common secondary impairment after spinal cord injury (SCI). It can lead to an increase in the level of disability. The functional electrical stimulation cycling (FES-cycling) promotes recovery in patients with SCI. No systematic review has been published examining the influence of FES-cycling on the spasticity of lower extremities post-SCI. Objective: This review aimed to investigate the effects of the FES-cycling on the lower extremities spasticity in patients with SCI. Methods: PubMed, Scopus, PEDro, REHABDATA, Web of Science, and MEDLINE were searched until December 2019. The methodological quality was assessed using the Physiotherapy Evidence Database (PEDro) scale. Results: Ten studies were met the inclusion criteria. Two were randomized clinical trials, cohort study (n = 2), and pilot study (n=6). The scores on the PEDro scale ranged from one to nine, with a median score of three. The results showed evidence for the beneficial effects of FES-cycling on the spasticity of lower extremities in individuals with SCI. Conclusion: The FES-cycling intervention may reduce the lower extremities spasticity in patients with various injury levels of SCI. It is not a suitable intervention for medically unstable patients or with contraindication for lower extremities movement. Further randomized controlled trials with a large sample size strongly warranted to confirm our findings.&quot;,&quot;author&quot;:[{&quot;dropping-particle&quot;:&quot;&quot;,&quot;family&quot;:&quot;Alashram&quot;,&quot;given&quot;:&quot;Anas R&quot;,&quot;non-dropping-particle&quot;:&quot;&quot;,&quot;parse-names&quot;:false,&quot;suffix&quot;:&quot;&quot;},{&quot;dropping-particle&quot;:&quot;&quot;,&quot;family&quot;:&quot;Annino&quot;,&quot;given&quot;:&quot;Giuseppe&quot;,&quot;non-dropping-particle&quot;:&quot;&quot;,&quot;parse-names&quot;:false,&quot;suffix&quot;:&quot;&quot;},{&quot;dropping-particle&quot;:&quot;&quot;,&quot;family&quot;:&quot;Mercuri&quot;,&quot;given&quot;:&quot;Nicola Biagio&quot;,&quot;non-dropping-particle&quot;:&quot;&quot;,&quot;parse-names&quot;:false,&quot;suffix&quot;:&quot;&quot;}],&quot;container-title&quot;:&quot;Journal of Spinal Cord Medicine&quot;,&quot;id&quot;:&quot;404199c7-c1cc-378a-b581-76751f139402&quot;,&quot;issue&quot;:&quot;1&quot;,&quot;issued&quot;:{&quot;date-parts&quot;:[[&quot;2022&quot;]]},&quot;page&quot;:&quot;10-23&quot;,&quot;title&quot;:&quot;Changes in spasticity following functional electrical stimulation cycling in patients with spinal cord injury: A systematic review&quot;,&quot;type&quot;:&quot;article&quot;,&quot;volume&quot;:&quot;45&quot;,&quot;container-title-short&quot;:&quot;&quot;},&quot;uris&quot;:[&quot;http://www.mendeley.com/documents/?uuid=404199c7-c1cc-378a-b581-76751f139402&quot;],&quot;isTemporary&quot;:false,&quot;legacyDesktopId&quot;:&quot;404199c7-c1cc-378a-b581-76751f139402&quot;}]},{&quot;citationID&quot;:&quot;MENDELEY_CITATION_a2b2bc85-c58a-4daf-8a33-64ba902f94bb&quot;,&quot;properties&quot;:{&quot;noteIndex&quot;:0},&quot;isEdited&quot;:false,&quot;manualOverride&quot;:{&quot;citeprocText&quot;:&quot;&lt;sup&gt;4,40,41,125,154,159,172,173&lt;/sup&gt;&quot;,&quot;isManuallyOverridden&quot;:false,&quot;manualOverrideText&quot;:&quot;&quot;},&quot;citationTag&quot;:&quot;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&quot;,&quot;citationItems&quot;:[{&quot;id&quot;:&quot;29b728e9-e14e-349f-a0cb-65b6d4f96d5a&quot;,&quot;itemData&quot;:{&quot;DOI&quot;:&quot;10.3233/NRE-192734&quot;,&quot;ISSN&quot;:&quot;18786448&quot;,&quot;PMID&quot;:&quot;31403956&quot;,&quot;abstract&quot;:&quot;BACKGROUND: Reduction in grip-strength due to spasticity is a common cause of impairment after stroke. OBJECTIVE: To find an objective measure of post-stroke spasticity affecting grip-strength through quantification of interaction between antagonist and agonist muscles using complexity analysis of surface electromyogrm (sEMG) signals during isometric grip in healthy and post-stroke participants. METHODS: The interaction between sEMG signals from antagonist and agonist muscles is quantified through Multiscale-Multivariate-Sample-Entropy (MMSE). This is used to quantify dissimilarity between hands of 12 healthy and 8 post-stroke participants during isometric grip. The clinical relevance of MMSE is explored by examining its correlation with spasticity score i.e. Modified-Ashworth-Scale (MAS). Further, potential of sEMG-based approach to quantify muscle-specific dissimilarity in sEMG activation across hands is investigated in terms of Cepstral-coefficients and power content of sEMG during grip tasks. RESULTS: Mean MMSE scores of sEMG signals were significantly different (p&lt;0.05) between paretic and non-paretic hands of Post-stroke participants. High negative correlation was observed between spasticity and complexity scores of paretic hand for post-stroke participants. CONCLUSIONS: A negative correlation between MAS and MMSE shows higher spasticity can lead to reduced complexity in sEMG. Thus, MMSE based complexity analysis can be used as an indicator of spasticity, affecting grip function.&quot;,&quot;author&quot;:[{&quot;dropping-particle&quot;:&quot;&quot;,&quot;family&quot;:&quot;Dash&quot;,&quot;given&quot;:&quot;Adyasha&quot;,&quot;non-dropping-particle&quot;:&quot;&quot;,&quot;parse-names&quot;:false,&quot;suffix&quot;:&quot;&quot;},{&quot;dropping-particle&quot;:&quot;&quot;,&quot;family&quot;:&quot;Dutta&quot;,&quot;given&quot;:&quot;Anirban&quot;,&quot;non-dropping-particle&quot;:&quot;&quot;,&quot;parse-names&quot;:false,&quot;suffix&quot;:&quot;&quot;},{&quot;dropping-particle&quot;:&quot;&quot;,&quot;family&quot;:&quot;Lahiri&quot;,&quot;given&quot;:&quot;Uttama&quot;,&quot;non-dropping-particle&quot;:&quot;&quot;,&quot;parse-names&quot;:false,&quot;suffix&quot;:&quot;&quot;}],&quot;container-title&quot;:&quot;NeuroRehabilitation&quot;,&quot;id&quot;:&quot;29b728e9-e14e-349f-a0cb-65b6d4f96d5a&quot;,&quot;issue&quot;:&quot;1&quot;,&quot;issued&quot;:{&quot;date-parts&quot;:[[&quot;2019&quot;,&quot;1&quot;,&quot;1&quot;]]},&quot;page&quot;:&quot;45-56&quot;,&quot;publisher&quot;:&quot;IOS Press&quot;,&quot;title&quot;:&quot;Quantification of grip strength with complexity analysis of surface electromyogram for hemiplegic post-stroke patients&quot;,&quot;type&quot;:&quot;article-journal&quot;,&quot;volume&quot;:&quot;45&quot;,&quot;container-title-short&quot;:&quot;NeuroRehabilitation&quot;},&quot;uris&quot;:[&quot;http://www.mendeley.com/documents/?uuid=29b728e9-e14e-349f-a0cb-65b6d4f96d5a&quot;],&quot;isTemporary&quot;:false,&quot;legacyDesktopId&quot;:&quot;29b728e9-e14e-349f-a0cb-65b6d4f96d5a&quot;},{&quot;id&quot;:&quot;9958ea31-7ee5-328b-8b37-2bd5f52b70dc&quot;,&quot;itemData&quot;:{&quot;DOI&quot;:&quot;10.3844/AMJNSP.2019.8.12&quot;,&quot;ISSN&quot;:&quot;2524-2245&quot;,&quot;author&quot;:[{&quot;dropping-particle&quot;:&quot;&quot;,&quot;family&quot;:&quot;Ahammed&quot;,&quot;given&quot;:&quot;Kawser&quot;,&quot;non-dropping-particle&quot;:&quot;&quot;,&quot;parse-names&quot;:false,&quot;suffix&quot;:&quot;&quot;},{&quot;dropping-particle&quot;:&quot;&quot;,&quot;family&quot;:&quot;Ahmed&quot;,&quot;given&quot;:&quot;Mosabber Uddin&quot;,&quot;non-dropping-particle&quot;:&quot;&quot;,&quot;parse-names&quot;:false,&quot;suffix&quot;:&quot;&quot;}],&quot;container-title&quot;:&quot;Neuroscience International&quot;,&quot;id&quot;:&quot;9958ea31-7ee5-328b-8b37-2bd5f52b70dc&quot;,&quot;issue&quot;:&quot;1&quot;,&quot;issued&quot;:{&quot;date-parts&quot;:[[&quot;2019&quot;,&quot;12&quot;,&quot;7&quot;]]},&quot;page&quot;:&quot;8-12&quot;,&quot;publisher&quot;:&quot;Science Publications&quot;,&quot;title&quot;:&quot;Determination of Neuromuscular Diseases Using Complexity of Electromyogram Signals&quot;,&quot;type&quot;:&quot;article-journal&quot;,&quot;volume&quot;:&quot;10&quot;,&quot;container-title-short&quot;:&quot;&quot;},&quot;uris&quot;:[&quot;http://www.mendeley.com/documents/?uuid=9958ea31-7ee5-328b-8b37-2bd5f52b70dc&quot;],&quot;isTemporary&quot;:false,&quot;legacyDesktopId&quot;:&quot;9958ea31-7ee5-328b-8b37-2bd5f52b70dc&quot;},{&quot;id&quot;:&quot;3b6ec23e-2395-3a46-a961-70da91dd960b&quot;,&quot;itemData&quot;:{&quot;DOI&quot;:&quot;10.1109/TNSRE.2018.2864317&quot;,&quot;ISSN&quot;:&quot;15344320&quot;,&quot;PMID&quot;:&quot;30106682&quot;,&quot;abstract&quot;:&quot;The objective of this paper was to develop sample entropy (SampEn) as a novel surface electromyogram (EMG) biomarker to quantitatively examine post-stroke neuromuscular alternations. The SampEn method was performed on surface EMG interference patterns recorded from biceps brachii muscles of nine healthy control subjects, fourteen subjects with subacute stroke, and eleven subjects with chronic stroke, respectively. Measurements were collected during isometric contractions of elbow flexion at different constant force levels. By producing diagnostic decisions for individual muscles, two categories of abnormalities in some paretic muscles were discriminated in terms of abnormally increased and decreased SampEn. The efficiency of the SampEn was demonstrated by its comparable performance with a previously reported clustering index (CI) method. Mixed SampEn (or CI) patterns were observed in paretic muscles of subjects with stroke indicating complex neuromuscular changes at work as a result of a hemispheric brain lesion. Although both categories of SampEn (or CI) abnormalities were observed in both subacute and chronic stages of stroke, the underlying processes contributing to the SampEn abnormalities might vary a lot in stroke stage. The SampEn abnormalities were also found in contralateral muscles of subjects with chronic stroke indicating the necessity of applying interventions to contralateral muscles during stroke rehabilitation. Our work not only presents a novel method for quantitative examination of neuromuscular changes, but also explains the neuropathological mechanisms of motor impairments and offers guidelines for a better design of effective rehabilitation protocols toward improved motor recovery.&quot;,&quot;author&quot;:[{&quot;dropping-particle&quot;:&quot;&quot;,&quot;family&quot;:&quot;Tang&quot;,&quot;given&quot;:&quot;Xiao&quot;,&quot;non-dropping-particle&quot;:&quot;&quot;,&quot;parse-names&quot;:false,&quot;suffix&quot;:&quot;&quot;},{&quot;dropping-particle&quot;:&quot;&quot;,&quot;family&quot;:&quot;Zhang&quot;,&quot;given&quot;:&quot;Xu&quot;,&quot;non-dropping-particle&quot;:&quot;&quot;,&quot;parse-names&quot;:false,&quot;suffix&quot;:&quot;&quot;},{&quot;dropping-particle&quot;:&quot;&quot;,&quot;family&quot;:&quot;Gao&quot;,&quot;given&quot;:&quot;Xiaoping&quot;,&quot;non-dropping-particle&quot;:&quot;&quot;,&quot;parse-names&quot;:false,&quot;suffix&quot;:&quot;&quot;},{&quot;dropping-particle&quot;:&quot;&quot;,&quot;family&quot;:&quot;Chen&quot;,&quot;given&quot;:&quot;Xiang&quot;,&quot;non-dropping-particle&quot;:&quot;&quot;,&quot;parse-names&quot;:false,&quot;suffix&quot;:&quot;&quot;},{&quot;dropping-particle&quot;:&quot;&quot;,&quot;family&quot;:&quot;Zhou&quot;,&quot;given&quot;:&quot;Ping&quot;,&quot;non-dropping-particle&quot;:&quot;&quot;,&quot;parse-names&quot;:false,&quot;suffix&quot;:&quot;&quot;}],&quot;container-title&quot;:&quot;IEEE Transactions on Neural Systems and Rehabilitation Engineering&quot;,&quot;id&quot;:&quot;3b6ec23e-2395-3a46-a961-70da91dd960b&quot;,&quot;issue&quot;:&quot;9&quot;,&quot;issued&quot;:{&quot;date-parts&quot;:[[&quot;2018&quot;]]},&quot;page&quot;:&quot;1878-1888&quot;,&quot;title&quot;:&quot;A novel interpretation of sample entropy in surface electromyographic examination of complex neuromuscular alternations in subacute and chronic stroke&quot;,&quot;type&quot;:&quot;article-journal&quot;,&quot;volume&quot;:&quot;26&quot;,&quot;container-title-short&quot;:&quot;&quot;},&quot;uris&quot;:[&quot;http://www.mendeley.com/documents/?uuid=3b6ec23e-2395-3a46-a961-70da91dd960b&quot;],&quot;isTemporary&quot;:false,&quot;legacyDesktopId&quot;:&quot;3b6ec23e-2395-3a46-a961-70da91dd960b&quot;},{&quot;id&quot;:&quot;7647d1e4-9ed7-3a1b-8264-78f4499a0b78&quot;,&quot;itemData&quot;:{&quot;DOI&quot;:&quot;10.3390/E20050377&quot;,&quot;ISSN&quot;:&quot;1099-4300&quot;,&quot;abstract&quot;:&quot;Introduction: The variability and complexity of handgrip forces in various modulations were investigated to identify post-stroke changes in force modulation, and extend our understanding of stroke-induced deficits. Methods: Eleven post-stroke subjects and ten age-matched controls performed voluntary grip force control tasks (power-grip tasks) at three contraction levels, and stationary dynamometer holding tasks (stationary holding tasks). Variability and complexity were described with root mean square jerk (RMS-jerk) and fuzzy approximate entropy (fApEn), respectively. Force magnitude, Fugl-Meyer upper extremity assessment and Wolf motor function test were also evaluated. Results: Comparing the affected side with the controls, fApEn was significantly decreased and RMS-jerk increased across the three levels in power-grip tasks, and fApEn was significantly decreased in stationary holding tasks. There were significant strong correlations between RMS-jerk and clinical scales in power-grip tasks. Discussion: Abnormal neuromuscular control, altered mechanical properties, and atrophic motoneurons could be the main causes of the differences in complexity and variability in post-stroke subjects.&quot;,&quot;author&quot;:[{&quot;dropping-particle&quot;:&quot;&quot;,&quot;family&quot;:&quot;Zhu&quot;,&quot;given&quot;:&quot;Pengzhi&quot;,&quot;non-dropping-particle&quot;:&quot;&quot;,&quot;parse-names&quot;:false,&quot;suffix&quot;:&quot;&quot;},{&quot;dropping-particle&quot;:&quot;&quot;,&quot;family&quot;:&quot;Wu&quot;,&quot;given&quot;:&quot;Yuanyu&quot;,&quot;non-dropping-particle&quot;:&quot;&quot;,&quot;parse-names&quot;:false,&quot;suffix&quot;:&quot;&quot;},{&quot;dropping-particle&quot;:&quot;&quot;,&quot;family&quot;:&quot;Liang&quot;,&quot;given&quot;:&quot;Jingtao&quot;,&quot;non-dropping-particle&quot;:&quot;&quot;,&quot;parse-names&quot;:false,&quot;suffix&quot;:&quot;&quot;},{&quot;dropping-particle&quot;:&quot;&quot;,&quot;family&quot;:&quot;Ye&quot;,&quot;given&quot;:&quot;Yu&quot;,&quot;non-dropping-particle&quot;:&quot;&quot;,&quot;parse-names&quot;:false,&quot;suffix&quot;:&quot;&quot;},{&quot;dropping-particle&quot;:&quot;&quot;,&quot;family&quot;:&quot;Liu&quot;,&quot;given&quot;:&quot;Huihua&quot;,&quot;non-dropping-particle&quot;:&quot;&quot;,&quot;parse-names&quot;:false,&quot;suffix&quot;:&quot;&quot;},{&quot;dropping-particle&quot;:&quot;&quot;,&quot;family&quot;:&quot;Yan&quot;,&quot;given&quot;:&quot;Tiebin&quot;,&quot;non-dropping-particle&quot;:&quot;&quot;,&quot;parse-names&quot;:false,&quot;suffix&quot;:&quot;&quot;},{&quot;dropping-particle&quot;:&quot;&quot;,&quot;family&quot;:&quot;Song&quot;,&quot;given&quot;:&quot;Rong&quot;,&quot;non-dropping-particle&quot;:&quot;&quot;,&quot;parse-names&quot;:false,&quot;suffix&quot;:&quot;&quot;}],&quot;container-title&quot;:&quot;Entropy 2018, Vol. 20, Page 377&quot;,&quot;id&quot;:&quot;7647d1e4-9ed7-3a1b-8264-78f4499a0b78&quot;,&quot;issue&quot;:&quot;5&quot;,&quot;issued&quot;:{&quot;date-parts&quot;:[[&quot;2018&quot;,&quot;5&quot;,&quot;17&quot;]]},&quot;page&quot;:&quot;377&quot;,&quot;publisher&quot;:&quot;Multidisciplinary Digital Publishing Institute&quot;,&quot;title&quot;:&quot;Characterization of the Stroke-Induced Changes in the Variability and Complexity of Handgrip Force&quot;,&quot;type&quot;:&quot;article-journal&quot;,&quot;volume&quot;:&quot;20&quot;,&quot;container-title-short&quot;:&quot;&quot;},&quot;uris&quot;:[&quot;http://www.mendeley.com/documents/?uuid=7647d1e4-9ed7-3a1b-8264-78f4499a0b78&quot;],&quot;isTemporary&quot;:false,&quot;legacyDesktopId&quot;:&quot;7647d1e4-9ed7-3a1b-8264-78f4499a0b78&quot;},{&quot;id&quot;:&quot;bd07c3e6-c5f9-390a-b8b8-8a3631cb3ce0&quot;,&quot;itemData&quot;:{&quot;DOI&quot;:&quot;10.1109/ICORR.2013.6650449&quot;,&quot;ISSN&quot;:&quot;1945-7901 (Electronic)&quot;,&quot;PMID&quot;:&quot;24187266&quot;,&quot;abstract&quot;:&quot;This paper investigates the capability of naïve individuals to recognize dystonic- or spastic- like conditions through physical manipulation of a virtual arm. Subjects physically interact with a two-joint, six-muscle hypertonic arm model, rendered on a two degrees-of-freedom robotic manipulandum. This paradigm aims to identify the limitation of manual manipulation during diagnosis of hypertonia. Our results indicate that there are difficulties to discriminate between the two conditions at low to medium level of severity. We found that the sample entropy of the executed motion and the force experienced during physical manipulation, tended to be higher during incorrectly identified trials than in those correctly assessed.&quot;,&quot;author&quot;:[{&quot;dropping-particle&quot;:&quot;&quot;,&quot;family&quot;:&quot;Piovesan&quot;,&quot;given&quot;:&quot;D&quot;,&quot;non-dropping-particle&quot;:&quot;&quot;,&quot;parse-names&quot;:false,&quot;suffix&quot;:&quot;&quot;},{&quot;dropping-particle&quot;:&quot;&quot;,&quot;family&quot;:&quot;Melendez-Calderon&quot;,&quot;given&quot;:&quot;A&quot;,&quot;non-dropping-particle&quot;:&quot;&quot;,&quot;parse-names&quot;:false,&quot;suffix&quot;:&quot;&quot;},{&quot;dropping-particle&quot;:&quot;&quot;,&quot;family&quot;:&quot;Mussa-Ivaldi&quot;,&quot;given&quot;:&quot;F A&quot;,&quot;non-dropping-particle&quot;:&quot;&quot;,&quot;parse-names&quot;:false,&quot;suffix&quot;:&quot;&quot;}],&quot;container-title&quot;:&quot;IEEE ... International Conference on Rehabilitation Robotics : [proceedings]&quot;,&quot;id&quot;:&quot;bd07c3e6-c5f9-390a-b8b8-8a3631cb3ce0&quot;,&quot;issued&quot;:{&quot;date-parts&quot;:[[&quot;2013&quot;,&quot;6&quot;]]},&quot;language&quot;:&quot;eng&quot;,&quot;page&quot;:&quot;6650449&quot;,&quot;title&quot;:&quot;Haptic recognition of dystonia and spasticity in simulated multi-joint hypertonia.&quot;,&quot;type&quot;:&quot;article-journal&quot;,&quot;volume&quot;:&quot;2013&quot;,&quot;container-title-short&quot;:&quot;IEEE Int Conf Rehabil Robot&quot;},&quot;uris&quot;:[&quot;http://www.mendeley.com/documents/?uuid=693d0392-7d22-41ed-baaa-0c7fef5a2c94&quot;],&quot;isTemporary&quot;:false,&quot;legacyDesktopId&quot;:&quot;693d0392-7d22-41ed-baaa-0c7fef5a2c94&quot;},{&quot;id&quot;:&quot;e306c6b3-163d-39b0-9fed-285a1e315bd6&quot;,&quot;itemData&quot;:{&quot;ISSN&quot;:&quot;1888-7546&quot;,&quot;abstract&quot;:&quot;Recently, the complexity of the human gait has become a topic of major interest within the field of human movement sciences. Indeed, while the complex fluctuations of the gait patterns were, for a long time, considered as resulting from random processes, the development of new techniques of analysis, so-called nonlinear techniques, has open new vistas for the understanding of such fluctuations. In particular, by connecting the notion of complexity to the one of chaos, new insights about gait adaptability, unhealthy states in gait and neural control of locomotion were provided. Through methods of evaluation of the complexity, experimental results obtained both with healthy and unhealthy subjects and theoretical models of gait complexity, this review discusses the tremendous progresses made about the understanding of the complexity in the human gait variability.&quot;,&quot;author&quot;:[{&quot;dropping-particle&quot;:&quot;&quot;,&quot;family&quot;:&quot;Decker L.M., Cignetti F.&quot;,&quot;given&quot;:&quot;Stergiou N.&quot;,&quot;non-dropping-particle&quot;:&quot;&quot;,&quot;parse-names&quot;:false,&quot;suffix&quot;:&quot;&quot;}],&quot;container-title&quot;:&quot;Revista Andaluza de Medicina del Deporte&quot;,&quot;id&quot;:&quot;e306c6b3-163d-39b0-9fed-285a1e315bd6&quot;,&quot;issue&quot;:&quot;1&quot;,&quot;issued&quot;:{&quot;date-parts&quot;:[[&quot;2010&quot;]]},&quot;page&quot;:&quot;2-12&quot;,&quot;title&quot;:&quot;Complexity and Human Gait&quot;,&quot;type&quot;:&quot;article-journal&quot;,&quot;volume&quot;:&quot;3&quot;,&quot;container-title-short&quot;:&quot;Rev Andal Med Deport&quot;},&quot;uris&quot;:[&quot;http://www.mendeley.com/documents/?uuid=f19f157d-3ad6-4589-82d3-c5e38fe04e7d&quot;],&quot;isTemporary&quot;:false,&quot;legacyDesktopId&quot;:&quot;f19f157d-3ad6-4589-82d3-c5e38fe04e7d&quot;},{&quot;id&quot;:&quot;79655c62-b52b-33ec-b786-c32631221827&quot;,&quot;itemData&quot;:{&quot;DOI&quot;:&quot;10.1063/5.0022031&quot;,&quot;ISSN&quot;:&quot;10897682&quot;,&quot;PMID&quot;:&quot;33261343&quot;,&quot;abstract&quot;:&quot;Within data gathered through passive monitoring of patients with Multiple Sclerosis (MS), there is a clear necessity for improved methodological approaches to match the emergence of continuous, objective, measuring technologies. As most gold standards measure infrequently and require clinician presence, fluctuations in the daily progression are not accounted for. Due to the underlying conditions of homogeneity and stationarity (the main tenets of ergodicity) not being met for the majority of the statistical methods employed in the clinical setting, alternative approaches should be investigated. A solution is to use a non-linear time series analysis approach. Here, Early-Warning Signals (EWS) in the form of critical fluctuations in Keystroke Dynamics (KD), collected using participant's smartphones, are investigated as indicators for a clinical change in three groups. These are patients with MS and changes in Magnetic Resonance Imaging (MRI), patients with MS but without changes in MRI, and healthy controls (HCs). Here, we report examples of EWS and changes in KD coinciding with clinically relevant changes in outcome measures in both patients with and without differences in the amount of MRI enhancing lesions. We also report no clinically relevant changes in EWS in the HC population. This study is a first promising step toward using EWS to identify periods of instability as measured by a continuous objective measure as a proxy for outcome measures in the field of MS.&quot;,&quot;author&quot;:[{&quot;dropping-particle&quot;:&quot;&quot;,&quot;family&quot;:&quot;Twose&quot;,&quot;given&quot;:&quot;J&quot;,&quot;non-dropping-particle&quot;:&quot;&quot;,&quot;parse-names&quot;:false,&quot;suffix&quot;:&quot;&quot;},{&quot;dropping-particle&quot;:&quot;&quot;,&quot;family&quot;:&quot;Licitra&quot;,&quot;given&quot;:&quot;G&quot;,&quot;non-dropping-particle&quot;:&quot;&quot;,&quot;parse-names&quot;:false,&quot;suffix&quot;:&quot;&quot;},{&quot;dropping-particle&quot;:&quot;&quot;,&quot;family&quot;:&quot;McConchie&quot;,&quot;given&quot;:&quot;H.&quot;,&quot;non-dropping-particle&quot;:&quot;&quot;,&quot;parse-names&quot;:false,&quot;suffix&quot;:&quot;&quot;},{&quot;dropping-particle&quot;:&quot;&quot;,&quot;family&quot;:&quot;Lam&quot;,&quot;given&quot;:&quot;K. H.&quot;,&quot;non-dropping-particle&quot;:&quot;&quot;,&quot;parse-names&quot;:false,&quot;suffix&quot;:&quot;&quot;},{&quot;dropping-particle&quot;:&quot;&quot;,&quot;family&quot;:&quot;Killestein&quot;,&quot;given&quot;:&quot;J.&quot;,&quot;non-dropping-particle&quot;:&quot;&quot;,&quot;parse-names&quot;:false,&quot;suffix&quot;:&quot;&quot;}],&quot;container-title&quot;:&quot;Chaos&quot;,&quot;id&quot;:&quot;79655c62-b52b-33ec-b786-c32631221827&quot;,&quot;issue&quot;:&quot;11&quot;,&quot;issued&quot;:{&quot;date-parts&quot;:[[&quot;2020&quot;]]},&quot;page&quot;:&quot;113133&quot;,&quot;title&quot;:&quot;Early-warning signals for disease activity in patients diagnosed with multiple sclerosis based on keystroke dynamics&quot;,&quot;type&quot;:&quot;article-journal&quot;,&quot;volume&quot;:&quot;30&quot;,&quot;container-title-short&quot;:&quot;&quot;},&quot;uris&quot;:[&quot;http://www.mendeley.com/documents/?uuid=79655c62-b52b-33ec-b786-c32631221827&quot;],&quot;isTemporary&quot;:false,&quot;legacyDesktopId&quot;:&quot;79655c62-b52b-33ec-b786-c32631221827&quot;},{&quot;id&quot;:&quot;4b10edf1-255d-3b36-bc0f-a3de2734aad1&quot;,&quot;itemData&quot;:{&quot;DOI&quot;:&quot;10.1364/BOE.9.001916&quot;,&quot;ISSN&quot;:&quot;2156-7085&quot;,&quot;abstract&quot;:&quot;Multiscale entropy (MSE) analysis is a novel entropy-based analysis method for quantifying the complexity of dynamic neural signals and physiological systems across multiple temporal scales. This approach may assist in elucidating the pathophysiologic mechanisms of amnestic mild cognitive impairment (aMCI) and Alzheimer's disease (AD). Using resting-state fNIRS imaging, we recorded spontaneous brain activity from 31 healthy controls (HC), 27 patients with aMCI, and 24 patients with AD. The quantitative analysis of MSE revealed that reduced brain signal complexity in AD patients in several networks, namely, the default, frontoparietal, ventral and dorsal attention networks. For the default and ventral attention networks, the MSE values also showed significant positive correlations with cognitive performances. These findings demonstrated that the MSE-based analysis method could serve as a novel tool for fNIRS study in characterizing and understanding the complexity of abnormal cortical signals in AD cohorts.&quot;,&quot;author&quot;:[{&quot;dropping-particle&quot;:&quot;&quot;,&quot;family&quot;:&quot;Zhu&quot;,&quot;given&quot;:&quot;Zhaojun&quot;,&quot;non-dropping-particle&quot;:&quot;&quot;,&quot;parse-names&quot;:false,&quot;suffix&quot;:&quot;&quot;},{&quot;dropping-particle&quot;:&quot;&quot;,&quot;family&quot;:&quot;Zhao&quot;,&quot;given&quot;:&quot;Weina&quot;,&quot;non-dropping-particle&quot;:&quot;&quot;,&quot;parse-names&quot;:false,&quot;suffix&quot;:&quot;&quot;},{&quot;dropping-particle&quot;:&quot;&quot;,&quot;family&quot;:&quot;Sun&quot;,&quot;given&quot;:&quot;Yu&quot;,&quot;non-dropping-particle&quot;:&quot;&quot;,&quot;parse-names&quot;:false,&quot;suffix&quot;:&quot;&quot;},{&quot;dropping-particle&quot;:&quot;&quot;,&quot;family&quot;:&quot;Wen&quot;,&quot;given&quot;:&quot;Dong&quot;,&quot;non-dropping-particle&quot;:&quot;&quot;,&quot;parse-names&quot;:false,&quot;suffix&quot;:&quot;&quot;},{&quot;dropping-particle&quot;:&quot;&quot;,&quot;family&quot;:&quot;Xie&quot;,&quot;given&quot;:&quot;Yunyan&quot;,&quot;non-dropping-particle&quot;:&quot;&quot;,&quot;parse-names&quot;:false,&quot;suffix&quot;:&quot;&quot;},{&quot;dropping-particle&quot;:&quot;&quot;,&quot;family&quot;:&quot;Liu&quot;,&quot;given&quot;:&quot;Xiangyu&quot;,&quot;non-dropping-particle&quot;:&quot;&quot;,&quot;parse-names&quot;:false,&quot;suffix&quot;:&quot;&quot;},{&quot;dropping-particle&quot;:&quot;&quot;,&quot;family&quot;:&quot;Niu&quot;,&quot;given&quot;:&quot;Haijing&quot;,&quot;non-dropping-particle&quot;:&quot;&quot;,&quot;parse-names&quot;:false,&quot;suffix&quot;:&quot;&quot;},{&quot;dropping-particle&quot;:&quot;&quot;,&quot;family&quot;:&quot;Han&quot;,&quot;given&quot;:&quot;Ying&quot;,&quot;non-dropping-particle&quot;:&quot;&quot;,&quot;parse-names&quot;:false,&quot;suffix&quot;:&quot;&quot;},{&quot;dropping-particle&quot;:&quot;&quot;,&quot;family&quot;:&quot;Li&quot;,&quot;given&quot;:&quot;H J&quot;,&quot;non-dropping-particle&quot;:&quot;&quot;,&quot;parse-names&quot;:false,&quot;suffix&quot;:&quot;&quot;},{&quot;dropping-particle&quot;:&quot;&quot;,&quot;family&quot;:&quot;Hou&quot;,&quot;given&quot;:&quot;X H&quot;,&quot;non-dropping-particle&quot;:&quot;&quot;,&quot;parse-names&quot;:false,&quot;suffix&quot;:&quot;&quot;},{&quot;dropping-particle&quot;:&quot;&quot;,&quot;family&quot;:&quot;Liu&quot;,&quot;given&quot;:&quot;H H&quot;,&quot;non-dropping-particle&quot;:&quot;&quot;,&quot;parse-names&quot;:false,&quot;suffix&quot;:&quot;&quot;},{&quot;dropping-particle&quot;:&quot;&quot;,&quot;family&quot;:&quot;Yue&quot;,&quot;given&quot;:&quot;C L&quot;,&quot;non-dropping-particle&quot;:&quot;&quot;,&quot;parse-names&quot;:false,&quot;suffix&quot;:&quot;&quot;},{&quot;dropping-particle&quot;:&quot;&quot;,&quot;family&quot;:&quot;He&quot;,&quot;given&quot;:&quot;Y&quot;,&quot;non-dropping-particle&quot;:&quot;&quot;,&quot;parse-names&quot;:false,&quot;suffix&quot;:&quot;&quot;},{&quot;dropping-particle&quot;:&quot;&quot;,&quot;family&quot;:&quot;Zuo&quot;,&quot;given&quot;:&quot;X N&quot;,&quot;non-dropping-particle&quot;:&quot;&quot;,&quot;parse-names&quot;:false,&quot;suffix&quot;:&quot;&quot;}],&quot;container-title&quot;:&quot;Biomedical Optics Express, Vol. 9, Issue 4, pp. 1916-1929&quot;,&quot;id&quot;:&quot;4b10edf1-255d-3b36-bc0f-a3de2734aad1&quot;,&quot;issue&quot;:&quot;4&quot;,&quot;issued&quot;:{&quot;date-parts&quot;:[[&quot;2018&quot;,&quot;4&quot;,&quot;1&quot;]]},&quot;page&quot;:&quot;1916-1929&quot;,&quot;publisher&quot;:&quot;Optica Publishing Group&quot;,&quot;title&quot;:&quot;Decreased resting-state brain signal complexity in patients with mild cognitive impairment and Alzheimer&amp;#x2019;s disease: a multi-scale entropy analysis&quot;,&quot;type&quot;:&quot;article-journal&quot;,&quot;volume&quot;:&quot;9&quot;,&quot;container-title-short&quot;:&quot;&quot;},&quot;uris&quot;:[&quot;http://www.mendeley.com/documents/?uuid=4b10edf1-255d-3b36-bc0f-a3de2734aad1&quot;],&quot;isTemporary&quot;:false,&quot;legacyDesktopId&quot;:&quot;4b10edf1-255d-3b36-bc0f-a3de2734aad1&quot;}]},{&quot;citationID&quot;:&quot;MENDELEY_CITATION_ee2d5a5f-9199-424e-a074-c602e2bf6885&quot;,&quot;properties&quot;:{&quot;noteIndex&quot;:0},&quot;isEdited&quot;:false,&quot;manualOverride&quot;:{&quot;citeprocText&quot;:&quot;&lt;sup&gt;4,40,154&lt;/sup&gt;&quot;,&quot;isManuallyOverridden&quot;:false,&quot;manualOverrideText&quot;:&quot;&quot;},&quot;citationTag&quot;:&quot;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&quot;,&quot;citationItems&quot;:[{&quot;id&quot;:&quot;29b728e9-e14e-349f-a0cb-65b6d4f96d5a&quot;,&quot;itemData&quot;:{&quot;DOI&quot;:&quot;10.3233/NRE-192734&quot;,&quot;ISSN&quot;:&quot;18786448&quot;,&quot;PMID&quot;:&quot;31403956&quot;,&quot;abstract&quot;:&quot;BACKGROUND: Reduction in grip-strength due to spasticity is a common cause of impairment after stroke. OBJECTIVE: To find an objective measure of post-stroke spasticity affecting grip-strength through quantification of interaction between antagonist and agonist muscles using complexity analysis of surface electromyogrm (sEMG) signals during isometric grip in healthy and post-stroke participants. METHODS: The interaction between sEMG signals from antagonist and agonist muscles is quantified through Multiscale-Multivariate-Sample-Entropy (MMSE). This is used to quantify dissimilarity between hands of 12 healthy and 8 post-stroke participants during isometric grip. The clinical relevance of MMSE is explored by examining its correlation with spasticity score i.e. Modified-Ashworth-Scale (MAS). Further, potential of sEMG-based approach to quantify muscle-specific dissimilarity in sEMG activation across hands is investigated in terms of Cepstral-coefficients and power content of sEMG during grip tasks. RESULTS: Mean MMSE scores of sEMG signals were significantly different (p&lt;0.05) between paretic and non-paretic hands of Post-stroke participants. High negative correlation was observed between spasticity and complexity scores of paretic hand for post-stroke participants. CONCLUSIONS: A negative correlation between MAS and MMSE shows higher spasticity can lead to reduced complexity in sEMG. Thus, MMSE based complexity analysis can be used as an indicator of spasticity, affecting grip function.&quot;,&quot;author&quot;:[{&quot;dropping-particle&quot;:&quot;&quot;,&quot;family&quot;:&quot;Dash&quot;,&quot;given&quot;:&quot;Adyasha&quot;,&quot;non-dropping-particle&quot;:&quot;&quot;,&quot;parse-names&quot;:false,&quot;suffix&quot;:&quot;&quot;},{&quot;dropping-particle&quot;:&quot;&quot;,&quot;family&quot;:&quot;Dutta&quot;,&quot;given&quot;:&quot;Anirban&quot;,&quot;non-dropping-particle&quot;:&quot;&quot;,&quot;parse-names&quot;:false,&quot;suffix&quot;:&quot;&quot;},{&quot;dropping-particle&quot;:&quot;&quot;,&quot;family&quot;:&quot;Lahiri&quot;,&quot;given&quot;:&quot;Uttama&quot;,&quot;non-dropping-particle&quot;:&quot;&quot;,&quot;parse-names&quot;:false,&quot;suffix&quot;:&quot;&quot;}],&quot;container-title&quot;:&quot;NeuroRehabilitation&quot;,&quot;id&quot;:&quot;29b728e9-e14e-349f-a0cb-65b6d4f96d5a&quot;,&quot;issue&quot;:&quot;1&quot;,&quot;issued&quot;:{&quot;date-parts&quot;:[[&quot;2019&quot;,&quot;1&quot;,&quot;1&quot;]]},&quot;page&quot;:&quot;45-56&quot;,&quot;publisher&quot;:&quot;IOS Press&quot;,&quot;title&quot;:&quot;Quantification of grip strength with complexity analysis of surface electromyogram for hemiplegic post-stroke patients&quot;,&quot;type&quot;:&quot;article-journal&quot;,&quot;volume&quot;:&quot;45&quot;,&quot;container-title-short&quot;:&quot;NeuroRehabilitation&quot;},&quot;uris&quot;:[&quot;http://www.mendeley.com/documents/?uuid=29b728e9-e14e-349f-a0cb-65b6d4f96d5a&quot;],&quot;isTemporary&quot;:false,&quot;legacyDesktopId&quot;:&quot;29b728e9-e14e-349f-a0cb-65b6d4f96d5a&quot;},{&quot;id&quot;:&quot;9958ea31-7ee5-328b-8b37-2bd5f52b70dc&quot;,&quot;itemData&quot;:{&quot;DOI&quot;:&quot;10.3844/AMJNSP.2019.8.12&quot;,&quot;ISSN&quot;:&quot;2524-2245&quot;,&quot;author&quot;:[{&quot;dropping-particle&quot;:&quot;&quot;,&quot;family&quot;:&quot;Ahammed&quot;,&quot;given&quot;:&quot;Kawser&quot;,&quot;non-dropping-particle&quot;:&quot;&quot;,&quot;parse-names&quot;:false,&quot;suffix&quot;:&quot;&quot;},{&quot;dropping-particle&quot;:&quot;&quot;,&quot;family&quot;:&quot;Ahmed&quot;,&quot;given&quot;:&quot;Mosabber Uddin&quot;,&quot;non-dropping-particle&quot;:&quot;&quot;,&quot;parse-names&quot;:false,&quot;suffix&quot;:&quot;&quot;}],&quot;container-title&quot;:&quot;Neuroscience International&quot;,&quot;id&quot;:&quot;9958ea31-7ee5-328b-8b37-2bd5f52b70dc&quot;,&quot;issue&quot;:&quot;1&quot;,&quot;issued&quot;:{&quot;date-parts&quot;:[[&quot;2019&quot;,&quot;12&quot;,&quot;7&quot;]]},&quot;page&quot;:&quot;8-12&quot;,&quot;publisher&quot;:&quot;Science Publications&quot;,&quot;title&quot;:&quot;Determination of Neuromuscular Diseases Using Complexity of Electromyogram Signals&quot;,&quot;type&quot;:&quot;article-journal&quot;,&quot;volume&quot;:&quot;10&quot;,&quot;container-title-short&quot;:&quot;&quot;},&quot;uris&quot;:[&quot;http://www.mendeley.com/documents/?uuid=9958ea31-7ee5-328b-8b37-2bd5f52b70dc&quot;],&quot;isTemporary&quot;:false,&quot;legacyDesktopId&quot;:&quot;9958ea31-7ee5-328b-8b37-2bd5f52b70dc&quot;},{&quot;id&quot;:&quot;3b6ec23e-2395-3a46-a961-70da91dd960b&quot;,&quot;itemData&quot;:{&quot;DOI&quot;:&quot;10.1109/TNSRE.2018.2864317&quot;,&quot;ISSN&quot;:&quot;15344320&quot;,&quot;PMID&quot;:&quot;30106682&quot;,&quot;abstract&quot;:&quot;The objective of this paper was to develop sample entropy (SampEn) as a novel surface electromyogram (EMG) biomarker to quantitatively examine post-stroke neuromuscular alternations. The SampEn method was performed on surface EMG interference patterns recorded from biceps brachii muscles of nine healthy control subjects, fourteen subjects with subacute stroke, and eleven subjects with chronic stroke, respectively. Measurements were collected during isometric contractions of elbow flexion at different constant force levels. By producing diagnostic decisions for individual muscles, two categories of abnormalities in some paretic muscles were discriminated in terms of abnormally increased and decreased SampEn. The efficiency of the SampEn was demonstrated by its comparable performance with a previously reported clustering index (CI) method. Mixed SampEn (or CI) patterns were observed in paretic muscles of subjects with stroke indicating complex neuromuscular changes at work as a result of a hemispheric brain lesion. Although both categories of SampEn (or CI) abnormalities were observed in both subacute and chronic stages of stroke, the underlying processes contributing to the SampEn abnormalities might vary a lot in stroke stage. The SampEn abnormalities were also found in contralateral muscles of subjects with chronic stroke indicating the necessity of applying interventions to contralateral muscles during stroke rehabilitation. Our work not only presents a novel method for quantitative examination of neuromuscular changes, but also explains the neuropathological mechanisms of motor impairments and offers guidelines for a better design of effective rehabilitation protocols toward improved motor recovery.&quot;,&quot;author&quot;:[{&quot;dropping-particle&quot;:&quot;&quot;,&quot;family&quot;:&quot;Tang&quot;,&quot;given&quot;:&quot;Xiao&quot;,&quot;non-dropping-particle&quot;:&quot;&quot;,&quot;parse-names&quot;:false,&quot;suffix&quot;:&quot;&quot;},{&quot;dropping-particle&quot;:&quot;&quot;,&quot;family&quot;:&quot;Zhang&quot;,&quot;given&quot;:&quot;Xu&quot;,&quot;non-dropping-particle&quot;:&quot;&quot;,&quot;parse-names&quot;:false,&quot;suffix&quot;:&quot;&quot;},{&quot;dropping-particle&quot;:&quot;&quot;,&quot;family&quot;:&quot;Gao&quot;,&quot;given&quot;:&quot;Xiaoping&quot;,&quot;non-dropping-particle&quot;:&quot;&quot;,&quot;parse-names&quot;:false,&quot;suffix&quot;:&quot;&quot;},{&quot;dropping-particle&quot;:&quot;&quot;,&quot;family&quot;:&quot;Chen&quot;,&quot;given&quot;:&quot;Xiang&quot;,&quot;non-dropping-particle&quot;:&quot;&quot;,&quot;parse-names&quot;:false,&quot;suffix&quot;:&quot;&quot;},{&quot;dropping-particle&quot;:&quot;&quot;,&quot;family&quot;:&quot;Zhou&quot;,&quot;given&quot;:&quot;Ping&quot;,&quot;non-dropping-particle&quot;:&quot;&quot;,&quot;parse-names&quot;:false,&quot;suffix&quot;:&quot;&quot;}],&quot;container-title&quot;:&quot;IEEE Transactions on Neural Systems and Rehabilitation Engineering&quot;,&quot;id&quot;:&quot;3b6ec23e-2395-3a46-a961-70da91dd960b&quot;,&quot;issue&quot;:&quot;9&quot;,&quot;issued&quot;:{&quot;date-parts&quot;:[[&quot;2018&quot;]]},&quot;page&quot;:&quot;1878-1888&quot;,&quot;title&quot;:&quot;A novel interpretation of sample entropy in surface electromyographic examination of complex neuromuscular alternations in subacute and chronic stroke&quot;,&quot;type&quot;:&quot;article-journal&quot;,&quot;volume&quot;:&quot;26&quot;,&quot;container-title-short&quot;:&quot;&quot;},&quot;uris&quot;:[&quot;http://www.mendeley.com/documents/?uuid=3b6ec23e-2395-3a46-a961-70da91dd960b&quot;],&quot;isTemporary&quot;:false,&quot;legacyDesktopId&quot;:&quot;3b6ec23e-2395-3a46-a961-70da91dd960b&quot;}]},{&quot;citationID&quot;:&quot;MENDELEY_CITATION_7cc9032a-de22-48ae-9f74-61b9800834b8&quot;,&quot;properties&quot;:{&quot;noteIndex&quot;:0},&quot;isEdited&quot;:false,&quot;manualOverride&quot;:{&quot;citeprocText&quot;:&quot;&lt;sup&gt;172&lt;/sup&gt;&quot;,&quot;isManuallyOverridden&quot;:false,&quot;manualOverrideText&quot;:&quot;&quot;},&quot;citationTag&quot;:&quot;MENDELEY_CITATION_v3_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&quot;,&quot;citationItems&quot;:[{&quot;id&quot;:&quot;7647d1e4-9ed7-3a1b-8264-78f4499a0b78&quot;,&quot;itemData&quot;:{&quot;DOI&quot;:&quot;10.3390/E20050377&quot;,&quot;ISSN&quot;:&quot;1099-4300&quot;,&quot;abstract&quot;:&quot;Introduction: The variability and complexity of handgrip forces in various modulations were investigated to identify post-stroke changes in force modulation, and extend our understanding of stroke-induced deficits. Methods: Eleven post-stroke subjects and ten age-matched controls performed voluntary grip force control tasks (power-grip tasks) at three contraction levels, and stationary dynamometer holding tasks (stationary holding tasks). Variability and complexity were described with root mean square jerk (RMS-jerk) and fuzzy approximate entropy (fApEn), respectively. Force magnitude, Fugl-Meyer upper extremity assessment and Wolf motor function test were also evaluated. Results: Comparing the affected side with the controls, fApEn was significantly decreased and RMS-jerk increased across the three levels in power-grip tasks, and fApEn was significantly decreased in stationary holding tasks. There were significant strong correlations between RMS-jerk and clinical scales in power-grip tasks. Discussion: Abnormal neuromuscular control, altered mechanical properties, and atrophic motoneurons could be the main causes of the differences in complexity and variability in post-stroke subjects.&quot;,&quot;author&quot;:[{&quot;dropping-particle&quot;:&quot;&quot;,&quot;family&quot;:&quot;Zhu&quot;,&quot;given&quot;:&quot;Pengzhi&quot;,&quot;non-dropping-particle&quot;:&quot;&quot;,&quot;parse-names&quot;:false,&quot;suffix&quot;:&quot;&quot;},{&quot;dropping-particle&quot;:&quot;&quot;,&quot;family&quot;:&quot;Wu&quot;,&quot;given&quot;:&quot;Yuanyu&quot;,&quot;non-dropping-particle&quot;:&quot;&quot;,&quot;parse-names&quot;:false,&quot;suffix&quot;:&quot;&quot;},{&quot;dropping-particle&quot;:&quot;&quot;,&quot;family&quot;:&quot;Liang&quot;,&quot;given&quot;:&quot;Jingtao&quot;,&quot;non-dropping-particle&quot;:&quot;&quot;,&quot;parse-names&quot;:false,&quot;suffix&quot;:&quot;&quot;},{&quot;dropping-particle&quot;:&quot;&quot;,&quot;family&quot;:&quot;Ye&quot;,&quot;given&quot;:&quot;Yu&quot;,&quot;non-dropping-particle&quot;:&quot;&quot;,&quot;parse-names&quot;:false,&quot;suffix&quot;:&quot;&quot;},{&quot;dropping-particle&quot;:&quot;&quot;,&quot;family&quot;:&quot;Liu&quot;,&quot;given&quot;:&quot;Huihua&quot;,&quot;non-dropping-particle&quot;:&quot;&quot;,&quot;parse-names&quot;:false,&quot;suffix&quot;:&quot;&quot;},{&quot;dropping-particle&quot;:&quot;&quot;,&quot;family&quot;:&quot;Yan&quot;,&quot;given&quot;:&quot;Tiebin&quot;,&quot;non-dropping-particle&quot;:&quot;&quot;,&quot;parse-names&quot;:false,&quot;suffix&quot;:&quot;&quot;},{&quot;dropping-particle&quot;:&quot;&quot;,&quot;family&quot;:&quot;Song&quot;,&quot;given&quot;:&quot;Rong&quot;,&quot;non-dropping-particle&quot;:&quot;&quot;,&quot;parse-names&quot;:false,&quot;suffix&quot;:&quot;&quot;}],&quot;container-title&quot;:&quot;Entropy 2018, Vol. 20, Page 377&quot;,&quot;id&quot;:&quot;7647d1e4-9ed7-3a1b-8264-78f4499a0b78&quot;,&quot;issue&quot;:&quot;5&quot;,&quot;issued&quot;:{&quot;date-parts&quot;:[[&quot;2018&quot;,&quot;5&quot;,&quot;17&quot;]]},&quot;page&quot;:&quot;377&quot;,&quot;publisher&quot;:&quot;Multidisciplinary Digital Publishing Institute&quot;,&quot;title&quot;:&quot;Characterization of the Stroke-Induced Changes in the Variability and Complexity of Handgrip Force&quot;,&quot;type&quot;:&quot;article-journal&quot;,&quot;volume&quot;:&quot;20&quot;,&quot;container-title-short&quot;:&quot;&quot;},&quot;uris&quot;:[&quot;http://www.mendeley.com/documents/?uuid=7647d1e4-9ed7-3a1b-8264-78f4499a0b78&quot;],&quot;isTemporary&quot;:false,&quot;legacyDesktopId&quot;:&quot;7647d1e4-9ed7-3a1b-8264-78f4499a0b78&quot;}]},{&quot;citationID&quot;:&quot;MENDELEY_CITATION_0f006405-fb08-442c-84aa-813cc093a70b&quot;,&quot;properties&quot;:{&quot;noteIndex&quot;:0},&quot;isEdited&quot;:false,&quot;manualOverride&quot;:{&quot;citeprocText&quot;:&quot;&lt;sup&gt;41,125,159&lt;/sup&gt;&quot;,&quot;isManuallyOverridden&quot;:false,&quot;manualOverrideText&quot;:&quot;&quot;},&quot;citationTag&quot;:&quot;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&quot;,&quot;citationItems&quot;:[{&quot;id&quot;:&quot;bd07c3e6-c5f9-390a-b8b8-8a3631cb3ce0&quot;,&quot;itemData&quot;:{&quot;DOI&quot;:&quot;10.1109/ICORR.2013.6650449&quot;,&quot;ISSN&quot;:&quot;1945-7901 (Electronic)&quot;,&quot;PMID&quot;:&quot;24187266&quot;,&quot;abstract&quot;:&quot;This paper investigates the capability of naïve individuals to recognize dystonic- or spastic- like conditions through physical manipulation of a virtual arm. Subjects physically interact with a two-joint, six-muscle hypertonic arm model, rendered on a two degrees-of-freedom robotic manipulandum. This paradigm aims to identify the limitation of manual manipulation during diagnosis of hypertonia. Our results indicate that there are difficulties to discriminate between the two conditions at low to medium level of severity. We found that the sample entropy of the executed motion and the force experienced during physical manipulation, tended to be higher during incorrectly identified trials than in those correctly assessed.&quot;,&quot;author&quot;:[{&quot;dropping-particle&quot;:&quot;&quot;,&quot;family&quot;:&quot;Piovesan&quot;,&quot;given&quot;:&quot;D&quot;,&quot;non-dropping-particle&quot;:&quot;&quot;,&quot;parse-names&quot;:false,&quot;suffix&quot;:&quot;&quot;},{&quot;dropping-particle&quot;:&quot;&quot;,&quot;family&quot;:&quot;Melendez-Calderon&quot;,&quot;given&quot;:&quot;A&quot;,&quot;non-dropping-particle&quot;:&quot;&quot;,&quot;parse-names&quot;:false,&quot;suffix&quot;:&quot;&quot;},{&quot;dropping-particle&quot;:&quot;&quot;,&quot;family&quot;:&quot;Mussa-Ivaldi&quot;,&quot;given&quot;:&quot;F A&quot;,&quot;non-dropping-particle&quot;:&quot;&quot;,&quot;parse-names&quot;:false,&quot;suffix&quot;:&quot;&quot;}],&quot;container-title&quot;:&quot;IEEE ... International Conference on Rehabilitation Robotics : [proceedings]&quot;,&quot;id&quot;:&quot;bd07c3e6-c5f9-390a-b8b8-8a3631cb3ce0&quot;,&quot;issued&quot;:{&quot;date-parts&quot;:[[&quot;2013&quot;,&quot;6&quot;]]},&quot;language&quot;:&quot;eng&quot;,&quot;page&quot;:&quot;6650449&quot;,&quot;title&quot;:&quot;Haptic recognition of dystonia and spasticity in simulated multi-joint hypertonia.&quot;,&quot;type&quot;:&quot;article-journal&quot;,&quot;volume&quot;:&quot;2013&quot;,&quot;container-title-short&quot;:&quot;IEEE Int Conf Rehabil Robot&quot;},&quot;uris&quot;:[&quot;http://www.mendeley.com/documents/?uuid=693d0392-7d22-41ed-baaa-0c7fef5a2c94&quot;],&quot;isTemporary&quot;:false,&quot;legacyDesktopId&quot;:&quot;693d0392-7d22-41ed-baaa-0c7fef5a2c94&quot;},{&quot;id&quot;:&quot;e306c6b3-163d-39b0-9fed-285a1e315bd6&quot;,&quot;itemData&quot;:{&quot;ISSN&quot;:&quot;1888-7546&quot;,&quot;abstract&quot;:&quot;Recently, the complexity of the human gait has become a topic of major interest within the field of human movement sciences. Indeed, while the complex fluctuations of the gait patterns were, for a long time, considered as resulting from random processes, the development of new techniques of analysis, so-called nonlinear techniques, has open new vistas for the understanding of such fluctuations. In particular, by connecting the notion of complexity to the one of chaos, new insights about gait adaptability, unhealthy states in gait and neural control of locomotion were provided. Through methods of evaluation of the complexity, experimental results obtained both with healthy and unhealthy subjects and theoretical models of gait complexity, this review discusses the tremendous progresses made about the understanding of the complexity in the human gait variability.&quot;,&quot;author&quot;:[{&quot;dropping-particle&quot;:&quot;&quot;,&quot;family&quot;:&quot;Decker L.M., Cignetti F.&quot;,&quot;given&quot;:&quot;Stergiou N.&quot;,&quot;non-dropping-particle&quot;:&quot;&quot;,&quot;parse-names&quot;:false,&quot;suffix&quot;:&quot;&quot;}],&quot;container-title&quot;:&quot;Revista Andaluza de Medicina del Deporte&quot;,&quot;id&quot;:&quot;e306c6b3-163d-39b0-9fed-285a1e315bd6&quot;,&quot;issue&quot;:&quot;1&quot;,&quot;issued&quot;:{&quot;date-parts&quot;:[[&quot;2010&quot;]]},&quot;page&quot;:&quot;2-12&quot;,&quot;title&quot;:&quot;Complexity and Human Gait&quot;,&quot;type&quot;:&quot;article-journal&quot;,&quot;volume&quot;:&quot;3&quot;,&quot;container-title-short&quot;:&quot;Rev Andal Med Deport&quot;},&quot;uris&quot;:[&quot;http://www.mendeley.com/documents/?uuid=f19f157d-3ad6-4589-82d3-c5e38fe04e7d&quot;],&quot;isTemporary&quot;:false,&quot;legacyDesktopId&quot;:&quot;f19f157d-3ad6-4589-82d3-c5e38fe04e7d&quot;},{&quot;id&quot;:&quot;79655c62-b52b-33ec-b786-c32631221827&quot;,&quot;itemData&quot;:{&quot;DOI&quot;:&quot;10.1063/5.0022031&quot;,&quot;ISSN&quot;:&quot;10897682&quot;,&quot;PMID&quot;:&quot;33261343&quot;,&quot;abstract&quot;:&quot;Within data gathered through passive monitoring of patients with Multiple Sclerosis (MS), there is a clear necessity for improved methodological approaches to match the emergence of continuous, objective, measuring technologies. As most gold standards measure infrequently and require clinician presence, fluctuations in the daily progression are not accounted for. Due to the underlying conditions of homogeneity and stationarity (the main tenets of ergodicity) not being met for the majority of the statistical methods employed in the clinical setting, alternative approaches should be investigated. A solution is to use a non-linear time series analysis approach. Here, Early-Warning Signals (EWS) in the form of critical fluctuations in Keystroke Dynamics (KD), collected using participant's smartphones, are investigated as indicators for a clinical change in three groups. These are patients with MS and changes in Magnetic Resonance Imaging (MRI), patients with MS but without changes in MRI, and healthy controls (HCs). Here, we report examples of EWS and changes in KD coinciding with clinically relevant changes in outcome measures in both patients with and without differences in the amount of MRI enhancing lesions. We also report no clinically relevant changes in EWS in the HC population. This study is a first promising step toward using EWS to identify periods of instability as measured by a continuous objective measure as a proxy for outcome measures in the field of MS.&quot;,&quot;author&quot;:[{&quot;dropping-particle&quot;:&quot;&quot;,&quot;family&quot;:&quot;Twose&quot;,&quot;given&quot;:&quot;J&quot;,&quot;non-dropping-particle&quot;:&quot;&quot;,&quot;parse-names&quot;:false,&quot;suffix&quot;:&quot;&quot;},{&quot;dropping-particle&quot;:&quot;&quot;,&quot;family&quot;:&quot;Licitra&quot;,&quot;given&quot;:&quot;G&quot;,&quot;non-dropping-particle&quot;:&quot;&quot;,&quot;parse-names&quot;:false,&quot;suffix&quot;:&quot;&quot;},{&quot;dropping-particle&quot;:&quot;&quot;,&quot;family&quot;:&quot;McConchie&quot;,&quot;given&quot;:&quot;H.&quot;,&quot;non-dropping-particle&quot;:&quot;&quot;,&quot;parse-names&quot;:false,&quot;suffix&quot;:&quot;&quot;},{&quot;dropping-particle&quot;:&quot;&quot;,&quot;family&quot;:&quot;Lam&quot;,&quot;given&quot;:&quot;K. H.&quot;,&quot;non-dropping-particle&quot;:&quot;&quot;,&quot;parse-names&quot;:false,&quot;suffix&quot;:&quot;&quot;},{&quot;dropping-particle&quot;:&quot;&quot;,&quot;family&quot;:&quot;Killestein&quot;,&quot;given&quot;:&quot;J.&quot;,&quot;non-dropping-particle&quot;:&quot;&quot;,&quot;parse-names&quot;:false,&quot;suffix&quot;:&quot;&quot;}],&quot;container-title&quot;:&quot;Chaos&quot;,&quot;id&quot;:&quot;79655c62-b52b-33ec-b786-c32631221827&quot;,&quot;issue&quot;:&quot;11&quot;,&quot;issued&quot;:{&quot;date-parts&quot;:[[&quot;2020&quot;]]},&quot;page&quot;:&quot;113133&quot;,&quot;title&quot;:&quot;Early-warning signals for disease activity in patients diagnosed with multiple sclerosis based on keystroke dynamics&quot;,&quot;type&quot;:&quot;article-journal&quot;,&quot;volume&quot;:&quot;30&quot;,&quot;container-title-short&quot;:&quot;&quot;},&quot;uris&quot;:[&quot;http://www.mendeley.com/documents/?uuid=79655c62-b52b-33ec-b786-c32631221827&quot;],&quot;isTemporary&quot;:false,&quot;legacyDesktopId&quot;:&quot;79655c62-b52b-33ec-b786-c32631221827&quot;}]},{&quot;citationID&quot;:&quot;MENDELEY_CITATION_db2a78c5-f370-426e-a0fc-20a5e2f01251&quot;,&quot;properties&quot;:{&quot;noteIndex&quot;:0},&quot;isEdited&quot;:false,&quot;manualOverride&quot;:{&quot;citeprocText&quot;:&quot;&lt;sup&gt;173&lt;/sup&gt;&quot;,&quot;isManuallyOverridden&quot;:false,&quot;manualOverrideText&quot;:&quot;&quot;},&quot;citationTag&quot;:&quot;MENDELEY_CITATION_v3_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&quot;,&quot;citationItems&quot;:[{&quot;id&quot;:&quot;4b10edf1-255d-3b36-bc0f-a3de2734aad1&quot;,&quot;itemData&quot;:{&quot;DOI&quot;:&quot;10.1364/BOE.9.001916&quot;,&quot;ISSN&quot;:&quot;2156-7085&quot;,&quot;abstract&quot;:&quot;Multiscale entropy (MSE) analysis is a novel entropy-based analysis method for quantifying the complexity of dynamic neural signals and physiological systems across multiple temporal scales. This approach may assist in elucidating the pathophysiologic mechanisms of amnestic mild cognitive impairment (aMCI) and Alzheimer's disease (AD). Using resting-state fNIRS imaging, we recorded spontaneous brain activity from 31 healthy controls (HC), 27 patients with aMCI, and 24 patients with AD. The quantitative analysis of MSE revealed that reduced brain signal complexity in AD patients in several networks, namely, the default, frontoparietal, ventral and dorsal attention networks. For the default and ventral attention networks, the MSE values also showed significant positive correlations with cognitive performances. These findings demonstrated that the MSE-based analysis method could serve as a novel tool for fNIRS study in characterizing and understanding the complexity of abnormal cortical signals in AD cohorts.&quot;,&quot;author&quot;:[{&quot;dropping-particle&quot;:&quot;&quot;,&quot;family&quot;:&quot;Zhu&quot;,&quot;given&quot;:&quot;Zhaojun&quot;,&quot;non-dropping-particle&quot;:&quot;&quot;,&quot;parse-names&quot;:false,&quot;suffix&quot;:&quot;&quot;},{&quot;dropping-particle&quot;:&quot;&quot;,&quot;family&quot;:&quot;Zhao&quot;,&quot;given&quot;:&quot;Weina&quot;,&quot;non-dropping-particle&quot;:&quot;&quot;,&quot;parse-names&quot;:false,&quot;suffix&quot;:&quot;&quot;},{&quot;dropping-particle&quot;:&quot;&quot;,&quot;family&quot;:&quot;Sun&quot;,&quot;given&quot;:&quot;Yu&quot;,&quot;non-dropping-particle&quot;:&quot;&quot;,&quot;parse-names&quot;:false,&quot;suffix&quot;:&quot;&quot;},{&quot;dropping-particle&quot;:&quot;&quot;,&quot;family&quot;:&quot;Wen&quot;,&quot;given&quot;:&quot;Dong&quot;,&quot;non-dropping-particle&quot;:&quot;&quot;,&quot;parse-names&quot;:false,&quot;suffix&quot;:&quot;&quot;},{&quot;dropping-particle&quot;:&quot;&quot;,&quot;family&quot;:&quot;Xie&quot;,&quot;given&quot;:&quot;Yunyan&quot;,&quot;non-dropping-particle&quot;:&quot;&quot;,&quot;parse-names&quot;:false,&quot;suffix&quot;:&quot;&quot;},{&quot;dropping-particle&quot;:&quot;&quot;,&quot;family&quot;:&quot;Liu&quot;,&quot;given&quot;:&quot;Xiangyu&quot;,&quot;non-dropping-particle&quot;:&quot;&quot;,&quot;parse-names&quot;:false,&quot;suffix&quot;:&quot;&quot;},{&quot;dropping-particle&quot;:&quot;&quot;,&quot;family&quot;:&quot;Niu&quot;,&quot;given&quot;:&quot;Haijing&quot;,&quot;non-dropping-particle&quot;:&quot;&quot;,&quot;parse-names&quot;:false,&quot;suffix&quot;:&quot;&quot;},{&quot;dropping-particle&quot;:&quot;&quot;,&quot;family&quot;:&quot;Han&quot;,&quot;given&quot;:&quot;Ying&quot;,&quot;non-dropping-particle&quot;:&quot;&quot;,&quot;parse-names&quot;:false,&quot;suffix&quot;:&quot;&quot;},{&quot;dropping-particle&quot;:&quot;&quot;,&quot;family&quot;:&quot;Li&quot;,&quot;given&quot;:&quot;H J&quot;,&quot;non-dropping-particle&quot;:&quot;&quot;,&quot;parse-names&quot;:false,&quot;suffix&quot;:&quot;&quot;},{&quot;dropping-particle&quot;:&quot;&quot;,&quot;family&quot;:&quot;Hou&quot;,&quot;given&quot;:&quot;X H&quot;,&quot;non-dropping-particle&quot;:&quot;&quot;,&quot;parse-names&quot;:false,&quot;suffix&quot;:&quot;&quot;},{&quot;dropping-particle&quot;:&quot;&quot;,&quot;family&quot;:&quot;Liu&quot;,&quot;given&quot;:&quot;H H&quot;,&quot;non-dropping-particle&quot;:&quot;&quot;,&quot;parse-names&quot;:false,&quot;suffix&quot;:&quot;&quot;},{&quot;dropping-particle&quot;:&quot;&quot;,&quot;family&quot;:&quot;Yue&quot;,&quot;given&quot;:&quot;C L&quot;,&quot;non-dropping-particle&quot;:&quot;&quot;,&quot;parse-names&quot;:false,&quot;suffix&quot;:&quot;&quot;},{&quot;dropping-particle&quot;:&quot;&quot;,&quot;family&quot;:&quot;He&quot;,&quot;given&quot;:&quot;Y&quot;,&quot;non-dropping-particle&quot;:&quot;&quot;,&quot;parse-names&quot;:false,&quot;suffix&quot;:&quot;&quot;},{&quot;dropping-particle&quot;:&quot;&quot;,&quot;family&quot;:&quot;Zuo&quot;,&quot;given&quot;:&quot;X N&quot;,&quot;non-dropping-particle&quot;:&quot;&quot;,&quot;parse-names&quot;:false,&quot;suffix&quot;:&quot;&quot;}],&quot;container-title&quot;:&quot;Biomedical Optics Express, Vol. 9, Issue 4, pp. 1916-1929&quot;,&quot;id&quot;:&quot;4b10edf1-255d-3b36-bc0f-a3de2734aad1&quot;,&quot;issue&quot;:&quot;4&quot;,&quot;issued&quot;:{&quot;date-parts&quot;:[[&quot;2018&quot;,&quot;4&quot;,&quot;1&quot;]]},&quot;page&quot;:&quot;1916-1929&quot;,&quot;publisher&quot;:&quot;Optica Publishing Group&quot;,&quot;title&quot;:&quot;Decreased resting-state brain signal complexity in patients with mild cognitive impairment and Alzheimer&amp;#x2019;s disease: a multi-scale entropy analysis&quot;,&quot;type&quot;:&quot;article-journal&quot;,&quot;volume&quot;:&quot;9&quot;,&quot;container-title-short&quot;:&quot;&quot;},&quot;uris&quot;:[&quot;http://www.mendeley.com/documents/?uuid=4b10edf1-255d-3b36-bc0f-a3de2734aad1&quot;],&quot;isTemporary&quot;:false,&quot;legacyDesktopId&quot;:&quot;4b10edf1-255d-3b36-bc0f-a3de2734aad1&quot;}]},{&quot;citationID&quot;:&quot;MENDELEY_CITATION_f4dc1208-b5c3-47e5-b7c2-b8c88e24b35b&quot;,&quot;properties&quot;:{&quot;noteIndex&quot;:0},&quot;isEdited&quot;:false,&quot;manualOverride&quot;:{&quot;citeprocText&quot;:&quot;&lt;sup&gt;62&lt;/sup&gt;&quot;,&quot;isManuallyOverridden&quot;:false,&quot;manualOverrideText&quot;:&quot;&quot;},&quot;citationTag&quot;:&quot;MENDELEY_CITATION_v3_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&quot;,&quot;citationItems&quot;:[{&quot;id&quot;:&quot;61c418ed-0fe9-3994-af5a-061df6df4a3c&quot;,&quot;itemData&quot;:{&quot;DOI&quot;:&quot;10.1073/PNAS.012579499&quot;,&quot;ISSN&quot;:&quot;00278424&quot;,&quot;PMID&quot;:&quot;11875196&quot;,&quot;abstract&quot;:&quot;According to classical concepts of physiologic control, healthy systems are self-regulated to reduce variability and maintain physiologic constancy. Contrary to the predictions of homeostasis, however, the output of a wide variety of systems, such as the normal human heartbeat, fluctuates in a complex manner, even under resting conditions. Scaling techniques adapted from statistical physics reveal the presence of long-range, power-law correlations, as part of multifractal cascades operating over a wide range of time scales. These scaling properties suggest that the nonlinear regulatory systems are operating far from equilibrium, and that maintaining constancy is not the goal of physiologic control. In contrast, for subjects at high risk of sudden death (including those with heart failure), fractal organization, along with certain nonlinear interactions, breaks down. Application of fractal analysis may provide new approaches to assessing cardiac risk and forecasting sudden cardiac death, as well as to monitoring the aging process. Similar approaches show promise in assessing other regulatory systems, such as human gait control in health and disease. Elucidating the fractal and nonlinear mechanisms involved in physiologic control and complex signaling networks is emerging as a major challenge in the postgenomic era.&quot;,&quot;author&quot;:[{&quot;dropping-particle&quot;:&quot;&quot;,&quot;family&quot;:&quot;Goldberger&quot;,&quot;given&quot;:&quot;Ary L.&quot;,&quot;non-dropping-particle&quot;:&quot;&quot;,&quot;parse-names&quot;:false,&quot;suffix&quot;:&quot;&quot;},{&quot;dropping-particle&quot;:&quot;&quot;,&quot;family&quot;:&quot;Amaral&quot;,&quot;given&quot;:&quot;Luis A.N.&quot;,&quot;non-dropping-particle&quot;:&quot;&quot;,&quot;parse-names&quot;:false,&quot;suffix&quot;:&quot;&quot;},{&quot;dropping-particle&quot;:&quot;&quot;,&quot;family&quot;:&quot;Hausdorff&quot;,&quot;given&quot;:&quot;Jeffrey M.&quot;,&quot;non-dropping-particle&quot;:&quot;&quot;,&quot;parse-names&quot;:false,&quot;suffix&quot;:&quot;&quot;},{&quot;dropping-particle&quot;:&quot;&quot;,&quot;family&quot;:&quot;Ivanov&quot;,&quot;given&quot;:&quot;Plamen Ch&quot;,&quot;non-dropping-particle&quot;:&quot;&quot;,&quot;parse-names&quot;:false,&quot;suffix&quot;:&quot;&quot;},{&quot;dropping-particle&quot;:&quot;&quot;,&quot;family&quot;:&quot;Peng&quot;,&quot;given&quot;:&quot;C. K.&quot;,&quot;non-dropping-particle&quot;:&quot;&quot;,&quot;parse-names&quot;:false,&quot;suffix&quot;:&quot;&quot;},{&quot;dropping-particle&quot;:&quot;&quot;,&quot;family&quot;:&quot;Stanley&quot;,&quot;given&quot;:&quot;H. Eugene&quot;,&quot;non-dropping-particle&quot;:&quot;&quot;,&quot;parse-names&quot;:false,&quot;suffix&quot;:&quot;&quot;}],&quot;container-title&quot;:&quot;Proceedings of the National Academy of Sciences of the United States of America&quot;,&quot;id&quot;:&quot;61c418ed-0fe9-3994-af5a-061df6df4a3c&quot;,&quot;issue&quot;:&quot;Suppl 1&quot;,&quot;issued&quot;:{&quot;date-parts&quot;:[[&quot;2002&quot;,&quot;2&quot;,&quot;2&quot;]]},&quot;page&quot;:&quot;2466&quot;,&quot;publisher&quot;:&quot;National Academy of Sciences&quot;,&quot;title&quot;:&quot;Fractal dynamics in physiology: Alterations with disease and aging&quot;,&quot;type&quot;:&quot;article-journal&quot;,&quot;volume&quot;:&quot;99&quot;,&quot;container-title-short&quot;:&quot;Proc Natl Acad Sci U S A&quot;},&quot;uris&quot;:[&quot;http://www.mendeley.com/documents/?uuid=61c418ed-0fe9-3994-af5a-061df6df4a3c&quot;],&quot;isTemporary&quot;:false,&quot;legacyDesktopId&quot;:&quot;61c418ed-0fe9-3994-af5a-061df6df4a3c&quot;}]},{&quot;citationID&quot;:&quot;MENDELEY_CITATION_1d6a851c-a53e-457c-b6c0-798f545e5385&quot;,&quot;properties&quot;:{&quot;noteIndex&quot;:0},&quot;isEdited&quot;:false,&quot;manualOverride&quot;:{&quot;citeprocText&quot;:&quot;&lt;sup&gt;31,37,64,89,165,166&lt;/sup&gt;&quot;,&quot;isManuallyOverridden&quot;:false,&quot;manualOverrideText&quot;:&quot;&quot;},&quot;citationTag&quot;:&quot;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&quot;,&quot;citationItems&quot;:[{&quot;id&quot;:&quot;62e3f8b0-ca6e-34cf-b585-e3571e50e1b9&quot;,&quot;itemData&quot;:{&quot;DOI&quot;:&quot;10.3389/FPHYS.2018.01385/BIBTEX&quot;,&quot;ISSN&quot;:&quot;1664042X&quot;,&quot;abstract&quot;:&quot;Aim: The aim of this work was to study the neurophysiological effect of repetitive transcranial magnetic stimulation (rTMS) applied to the left dorsolateral prefrontal cortex (DLPFC) in 8 patients with major depression disorder (MDD) and 10 patients with bipolar disorder (BP), considering separately responders and non-responders to rTMS therapy in each of both groups. Methods: The Higuchi’s Fractal Dimension (FD) was analyzed from 64-channels EEG signals in five physiological frequency bands and every channel separately. Changes of FD were analyzed before and after 1st, 10th, and 20th session of rTMS. Results: Some differences in response to the rTMS therapy was found across individual groups. In MDD responders, FD decreased in all bands after longer stimulation (20th session). Whereas, in BP non-responders, FD decreased after 1st session in all bands as well as after 10th session in lower frequencies (delta and theta). In MDD non-responders and BP responders FD increased at the beginning of the therapy (1st and 10th session, respectively), but the final FD value did not changed in comparison to the initial FD value, except the FD decrease for theta band in BP responders. Comparison between groups showed a higher FD in MDD responders than in MDD non-responders in every band before as well as after stimulation. In contrast to MDD patients, FD was lower in BP responders than in BP non-responders in higher frequency bands (alpha, beta, and gamma) in both conditions as well as in lower frequency bands (delta and theta) after stimulation. Comparing both groups of responders, FD was lower in MDD than in BP in every band, except alpha. In case of non-responders, FD was higher in BP than in MDD in all bands in both conditions. Conclusion: The results showed that FD may be useful marker for evaluation of the rTMS effectiveness and the therapy progress as well as for group differentiation between MDD and BP or between responders and non-responders. The changes of FD under the influence of rTMS allow to unambiguously conclude whether the effect of stimulation is positive or negative as well as allow to evaluate an optimal time of rTMS.&quot;,&quot;author&quot;:[{&quot;dropping-particle&quot;:&quot;&quot;,&quot;family&quot;:&quot;Lebiecka&quot;,&quot;given&quot;:&quot;Karolina&quot;,&quot;non-dropping-particle&quot;:&quot;&quot;,&quot;parse-names&quot;:false,&quot;suffix&quot;:&quot;&quot;},{&quot;dropping-particle&quot;:&quot;&quot;,&quot;family&quot;:&quot;Zuchowicz&quot;,&quot;given&quot;:&quot;Urszula&quot;,&quot;non-dropping-particle&quot;:&quot;&quot;,&quot;parse-names&quot;:false,&quot;suffix&quot;:&quot;&quot;},{&quot;dropping-particle&quot;:&quot;&quot;,&quot;family&quot;:&quot;Wozniak-Kwasniewska&quot;,&quot;given&quot;:&quot;Agata&quot;,&quot;non-dropping-particle&quot;:&quot;&quot;,&quot;parse-names&quot;:false,&quot;suffix&quot;:&quot;&quot;},{&quot;dropping-particle&quot;:&quot;&quot;,&quot;family&quot;:&quot;Szekely&quot;,&quot;given&quot;:&quot;David&quot;,&quot;non-dropping-particle&quot;:&quot;&quot;,&quot;parse-names&quot;:false,&quot;suffix&quot;:&quot;&quot;},{&quot;dropping-particle&quot;:&quot;&quot;,&quot;family&quot;:&quot;Olejarczyk&quot;,&quot;given&quot;:&quot;Elzbieta&quot;,&quot;non-dropping-particle&quot;:&quot;&quot;,&quot;parse-names&quot;:false,&quot;suffix&quot;:&quot;&quot;},{&quot;dropping-particle&quot;:&quot;&quot;,&quot;family&quot;:&quot;David&quot;,&quot;given&quot;:&quot;Olivier&quot;,&quot;non-dropping-particle&quot;:&quot;&quot;,&quot;parse-names&quot;:false,&quot;suffix&quot;:&quot;&quot;}],&quot;container-title&quot;:&quot;Frontiers in Physiology&quot;,&quot;id&quot;:&quot;62e3f8b0-ca6e-34cf-b585-e3571e50e1b9&quot;,&quot;issued&quot;:{&quot;date-parts&quot;:[[&quot;2018&quot;]]},&quot;page&quot;:&quot;1385&quot;,&quot;publisher&quot;:&quot;Frontiers Media S.A.&quot;,&quot;title&quot;:&quot;Complexity analysis of eeg data in persons with depression subjected to transcranial magnetic stimulation&quot;,&quot;type&quot;:&quot;article-journal&quot;,&quot;volume&quot;:&quot;9&quot;,&quot;container-title-short&quot;:&quot;Front Physiol&quot;},&quot;uris&quot;:[&quot;http://www.mendeley.com/documents/?uuid=62e3f8b0-ca6e-34cf-b585-e3571e50e1b9&quot;],&quot;isTemporary&quot;:false,&quot;legacyDesktopId&quot;:&quot;62e3f8b0-ca6e-34cf-b585-e3571e50e1b9&quot;},{&quot;id&quot;:&quot;fc12b3f9-35b0-388e-84a9-0525d6453694&quot;,&quot;itemData&quot;:{&quot;type&quot;:&quot;article-journal&quot;,&quot;id&quot;:&quot;fc12b3f9-35b0-388e-84a9-0525d6453694&quot;,&quot;title&quot;:&quot;Increased Muscle Activity Accompanying With Decreased Complexity as Spasticity Appears: High-Density EMG-Based Case Studies on Stroke Patients&quot;,&quot;author&quot;:[{&quot;family&quot;:&quot;Xie&quot;,&quot;given&quot;:&quot;Tian&quot;,&quot;parse-names&quot;:false,&quot;dropping-particle&quot;:&quot;&quot;,&quot;non-dropping-particle&quot;:&quot;&quot;},{&quot;family&quot;:&quot;Leng&quot;,&quot;given&quot;:&quot;Yan&quot;,&quot;parse-names&quot;:false,&quot;dropping-particle&quot;:&quot;&quot;,&quot;non-dropping-particle&quot;:&quot;&quot;},{&quot;family&quot;:&quot;Zhi&quot;,&quot;given&quot;:&quot;Yihua&quot;,&quot;parse-names&quot;:false,&quot;dropping-particle&quot;:&quot;&quot;,&quot;non-dropping-particle&quot;:&quot;&quot;},{&quot;family&quot;:&quot;Jiang&quot;,&quot;given&quot;:&quot;Chao&quot;,&quot;parse-names&quot;:false,&quot;dropping-particle&quot;:&quot;&quot;,&quot;non-dropping-particle&quot;:&quot;&quot;},{&quot;family&quot;:&quot;Tian&quot;,&quot;given&quot;:&quot;Na&quot;,&quot;parse-names&quot;:false,&quot;dropping-particle&quot;:&quot;&quot;,&quot;non-dropping-particle&quot;:&quot;&quot;},{&quot;family&quot;:&quot;Luo&quot;,&quot;given&quot;:&quot;Zichong&quot;,&quot;parse-names&quot;:false,&quot;dropping-particle&quot;:&quot;&quot;,&quot;non-dropping-particle&quot;:&quot;&quot;},{&quot;family&quot;:&quot;Yu&quot;,&quot;given&quot;:&quot;Hairong&quot;,&quot;parse-names&quot;:false,&quot;dropping-particle&quot;:&quot;&quot;,&quot;non-dropping-particle&quot;:&quot;&quot;},{&quot;family&quot;:&quot;Song&quot;,&quot;given&quot;:&quot;Rong&quot;,&quot;parse-names&quot;:false,&quot;dropping-particle&quot;:&quot;&quot;,&quot;non-dropping-particle&quot;:&quot;&quot;}],&quot;container-title&quot;:&quot;Frontiers in Bioengineering and Biotechnology&quot;,&quot;accessed&quot;:{&quot;date-parts&quot;:[[2021,12,26]]},&quot;DOI&quot;:&quot;10.3389/fbioe.2020.589321&quot;,&quot;ISSN&quot;:&quot;2296-4185&quot;,&quot;URL&quot;:&quot;https://www.frontiersin.org/articles/10.3389/fbioe.2020.589321/full&quot;,&quot;issued&quot;:{&quot;date-parts&quot;:[[2020,11,16]]},&quot;page&quot;:&quot;1338&quot;,&quot;abstract&quot;:&quot;Spasticity is a major contributor to pain, disabilities and many secondary complications after stroke. Investigating the effect of spasticity on neuromuscular function in stroke patients may facilitate the development of its clinical treatment, while the underlying mechanism of spasticity still remains unclear. The aim of this study is to explore the difference in the neuromuscular response to passive stretch between healthy subjects and stroke patients with spasticity. Five healthy subjects and three stroke patients with spastic elbow flexor were recruited to complete the passive stretch at four angular velocities (10°/s, 60°/s, 120°/s, and 180°/s) performed by an isokinetic dynamometer. Meanwhile, the 64-channel electromyography (EMG) signals from biceps brachii muscle were recorded. The root mean square (RMS) and fuzzy entropy (FuzzyEn) of EMG recordings of each channel were calculated, and the relationship between the average value of RMS and FuzzyEn over 64-channel was examined. The two groups showed similar performance from results that RMS increased and FuzzyEn decreased with the increment of stretch velocity, and the RMS was negatively correlated with FuzzyEn. The difference is that stroke patients showed higher RMS and lower FuzzyEn during quick stretch than the healthy group. Furthermore, compared with the healthy group, distinct variations of spatial distribution within the spastic muscle were found in the EMG activity of stroke patients. These results suggested that a large number of motor units were recruited synchronously in the presence of spasticity, and this recruitment pattern was non-uniform in the whole muscle. Using a combination of RMS and FuzzyEn calculated from high-density EMG (HD-EMG) recordings can provide an innovative insight into the physiological mechanism underlying spasticity, and FuzzyEn could potentially be used as a new indicator for spasticity, which would be beneficial to clinical intervention and further research on spasticity.&quot;,&quot;publisher&quot;:&quot;Frontiers Media S.A.&quot;,&quot;volume&quot;:&quot;8&quot;,&quot;container-title-short&quot;:&quot;Front Bioeng Biotechnol&quot;},&quot;uris&quot;:[&quot;http://www.mendeley.com/documents/?uuid=fc12b3f9-35b0-388e-84a9-0525d6453694&quot;],&quot;isTemporary&quot;:false,&quot;legacyDesktopId&quot;:&quot;fc12b3f9-35b0-388e-84a9-0525d6453694&quot;},{&quot;id&quot;:&quot;93675f44-a287-3c5f-a258-fd4fd463df5d&quot;,&quot;itemData&quot;:{&quot;DOI&quot;:&quot;10.1016/J.GAITPOST.2015.12.007&quot;,&quot;ISSN&quot;:&quot;0966-6362&quot;,&quot;PMID&quot;:&quot;26979875&quot;,&quot;abstract&quot;:&quot;Loss of postural center-of-pressure complexity (COP complexity) has been associated with reduced adaptability that accompanies disease and aging. The aim of this study was to identify if COP complexity is reduced: (1) in those with Multiple Sclerosis (MS) compared to controls; (2) when vision is limited compared to remaining intact; and (3) during more demanding postural conditions compared to quiet standing. Additionally, we explored the relationship between the COP complexity and disease severity, fatigue, cutaneous sensation and central motor drive. Twelve women with MS and 12 age-matched controls were tested under quiet standing and postural maximal lean conditions with normal and limited vision. The key dependent variable was the complexity index (CI) of the center of pressure. We observed a lower CI in the MS group compared to controls in both anterior-posterior (AP) and medio-lateral (ML) directions (p's &lt; 0.002), during the performance of maximal self-regulated leans (AP: p &lt; 0.001; ML: p = 0.018), and under limited vision (AP: p = 0.001; ML: p = 0.006). No group-by-vision interaction (p &gt; 0.05) was observed, indicating that limiting vision did not impact COP complexity differently in the two groups. Decreased cutaneous sensitivity was associated with lower CI values in the AP direction among those with MS (r2 = 0.57); all other measures did not exhibit significant relationships. The findings reported here suggest that (1) MS is associated with diminished COP complexity under both normal and challenging postures, and (2) complexity is strongly correlated with cutaneous sensitivity, suggesting the unique contribution of impaired somatosensation on postural control deficits in persons with MS.&quot;,&quot;author&quot;:[{&quot;dropping-particle&quot;:&quot;&quot;,&quot;family&quot;:&quot;Busa&quot;,&quot;given&quot;:&quot;Michael A.&quot;,&quot;non-dropping-particle&quot;:&quot;&quot;,&quot;parse-names&quot;:false,&quot;suffix&quot;:&quot;&quot;},{&quot;dropping-particle&quot;:&quot;&quot;,&quot;family&quot;:&quot;Jones&quot;,&quot;given&quot;:&quot;Stephanie L.&quot;,&quot;non-dropping-particle&quot;:&quot;&quot;,&quot;parse-names&quot;:false,&quot;suffix&quot;:&quot;&quot;},{&quot;dropping-particle&quot;:&quot;&quot;,&quot;family&quot;:&quot;Hamill&quot;,&quot;given&quot;:&quot;Joseph&quot;,&quot;non-dropping-particle&quot;:&quot;&quot;,&quot;parse-names&quot;:false,&quot;suffix&quot;:&quot;&quot;},{&quot;dropping-particle&quot;:&quot;&quot;,&quot;family&quot;:&quot;Emmerik&quot;,&quot;given&quot;:&quot;Richard E.A.&quot;,&quot;non-dropping-particle&quot;:&quot;van&quot;,&quot;parse-names&quot;:false,&quot;suffix&quot;:&quot;&quot;}],&quot;container-title&quot;:&quot;Gait &amp; Posture&quot;,&quot;id&quot;:&quot;93675f44-a287-3c5f-a258-fd4fd463df5d&quot;,&quot;issued&quot;:{&quot;date-parts&quot;:[[&quot;2016&quot;,&quot;3&quot;,&quot;1&quot;]]},&quot;page&quot;:&quot;7-11&quot;,&quot;publisher&quot;:&quot;Elsevier&quot;,&quot;title&quot;:&quot;Multiscale entropy identifies differences in complexity in postural control in women with multiple sclerosis&quot;,&quot;type&quot;:&quot;article-journal&quot;,&quot;volume&quot;:&quot;45&quot;,&quot;container-title-short&quot;:&quot;Gait Posture&quot;},&quot;uris&quot;:[&quot;http://www.mendeley.com/documents/?uuid=93675f44-a287-3c5f-a258-fd4fd463df5d&quot;],&quot;isTemporary&quot;:false,&quot;legacyDesktopId&quot;:&quot;93675f44-a287-3c5f-a258-fd4fd463df5d&quot;},{&quot;id&quot;:&quot;90ae88c4-1cb9-3f16-b570-1b7770f300b9&quot;,&quot;itemData&quot;:{&quot;DOI&quot;:&quot;10.1109/ACCESS.2018.2861708&quot;,&quot;ISSN&quot;:&quot;21693536&quot;,&quot;abstract&quot;:&quot;Changes in motor behavior during aging might be induced by complexity fluctuations in the neuromuscular system. Most previous studies have been performed based on single-scale entropies. In this paper, multiscale fuzzy entropy (MSFuzzyEn) was applied to characterize the changes in the complexity of simulated electromyogram (EMG) signals with the increasing motor unit number and signal-to-noise ratio. Age-related differences in multiscale complexity during handgrip control were also investigated. Ten young and 10 older adults were instructed to produce constant forces at 25%, 50%, and 75% of their maximal grip force with their dominant hands. The grip force and EMG signals of four forearm muscles were recorded simultaneously and analyzed using MSFuzzyEn. The simulation tests revealed that, as the time scale increased, the interference of noise in the EMG signals decreased. At time scale 1, the complexities of the force and EMG signals exhibited opposite changes with aging. When the time scale increased, we observed a loss in complexity with aging in both the force and EMG signals. These results confirmed the merits of MSFuzzyEn in noise abatement, and implied that entropy at relatively larger time scales might better characterize EMG signals. Further studies should extend the application of multiscale entropy in pathologies.&quot;,&quot;author&quot;:[{&quot;dropping-particle&quot;:&quot;&quot;,&quot;family&quot;:&quot;Wu&quot;,&quot;given&quot;:&quot;Yuanyu&quot;,&quot;non-dropping-particle&quot;:&quot;&quot;,&quot;parse-names&quot;:false,&quot;suffix&quot;:&quot;&quot;},{&quot;dropping-particle&quot;:&quot;&quot;,&quot;family&quot;:&quot;Chen&quot;,&quot;given&quot;:&quot;Ying&quot;,&quot;non-dropping-particle&quot;:&quot;&quot;,&quot;parse-names&quot;:false,&quot;suffix&quot;:&quot;&quot;},{&quot;dropping-particle&quot;:&quot;&quot;,&quot;family&quot;:&quot;Ye&quot;,&quot;given&quot;:&quot;Yu&quot;,&quot;non-dropping-particle&quot;:&quot;&quot;,&quot;parse-names&quot;:false,&quot;suffix&quot;:&quot;&quot;},{&quot;dropping-particle&quot;:&quot;&quot;,&quot;family&quot;:&quot;Yan&quot;,&quot;given&quot;:&quot;Tiebin&quot;,&quot;non-dropping-particle&quot;:&quot;&quot;,&quot;parse-names&quot;:false,&quot;suffix&quot;:&quot;&quot;},{&quot;dropping-particle&quot;:&quot;&quot;,&quot;family&quot;:&quot;Song&quot;,&quot;given&quot;:&quot;Rong&quot;,&quot;non-dropping-particle&quot;:&quot;&quot;,&quot;parse-names&quot;:false,&quot;suffix&quot;:&quot;&quot;}],&quot;container-title&quot;:&quot;IEEE Access&quot;,&quot;id&quot;:&quot;90ae88c4-1cb9-3f16-b570-1b7770f300b9&quot;,&quot;issued&quot;:{&quot;date-parts&quot;:[[&quot;2018&quot;,&quot;8&quot;,&quot;13&quot;]]},&quot;page&quot;:&quot;45552-45561&quot;,&quot;publisher&quot;:&quot;Institute of Electrical and Electronics Engineers Inc.&quot;,&quot;title&quot;:&quot;Age-Related Differences in Complexity during Handgrip Control Using Multiscale Entropy&quot;,&quot;type&quot;:&quot;article-journal&quot;,&quot;volume&quot;:&quot;6&quot;,&quot;container-title-short&quot;:&quot;&quot;},&quot;uris&quot;:[&quot;http://www.mendeley.com/documents/?uuid=90ae88c4-1cb9-3f16-b570-1b7770f300b9&quot;],&quot;isTemporary&quot;:false,&quot;legacyDesktopId&quot;:&quot;90ae88c4-1cb9-3f16-b570-1b7770f300b9&quot;},{&quot;id&quot;:&quot;054905ec-dc4c-3f07-8fe3-56f3c9a57c28&quot;,&quot;itemData&quot;:{&quot;DOI&quot;:&quot;10.1209/0295-5075/77/68008&quot;,&quot;ISSN&quot;:&quot;02955075&quot;,&quot;PMID&quot;:&quot;17710211&quot;,&quot;abstract&quot;:&quot;Pathologic states are associated with a loss of dynamical complexity. Therefore, therapeutic interventions that increase physiologic complexity may enhance health status. Using multiscale entropy analysis, we show that the postural sway dynamics of healthy young and healthy elderly subjects are more complex than that of elderly subjects with a history of falls. Application of subsensory noise to the feet has been demonstrated to improve postural stability in the elderly. We next show that this therapy significantly increases the multiscale complexity of sway fluctuations in healthy elderly subjects. Quantification of changes in dynamical complexity of biologic variability may be the basis of a new approach to assessing risk and to predicting the efficacy of clinical interventions, including noise-based therapies. © Europhysics Letters Association, 2007.&quot;,&quot;author&quot;:[{&quot;dropping-particle&quot;:&quot;&quot;,&quot;family&quot;:&quot;Costa&quot;,&quot;given&quot;:&quot;M.&quot;,&quot;non-dropping-particle&quot;:&quot;&quot;,&quot;parse-names&quot;:false,&quot;suffix&quot;:&quot;&quot;},{&quot;dropping-particle&quot;:&quot;&quot;,&quot;family&quot;:&quot;Priplata&quot;,&quot;given&quot;:&quot;A. A.&quot;,&quot;non-dropping-particle&quot;:&quot;&quot;,&quot;parse-names&quot;:false,&quot;suffix&quot;:&quot;&quot;},{&quot;dropping-particle&quot;:&quot;&quot;,&quot;family&quot;:&quot;Lipsitz&quot;,&quot;given&quot;:&quot;L. A.&quot;,&quot;non-dropping-particle&quot;:&quot;&quot;,&quot;parse-names&quot;:false,&quot;suffix&quot;:&quot;&quot;},{&quot;dropping-particle&quot;:&quot;&quot;,&quot;family&quot;:&quot;Wu&quot;,&quot;given&quot;:&quot;Z.&quot;,&quot;non-dropping-particle&quot;:&quot;&quot;,&quot;parse-names&quot;:false,&quot;suffix&quot;:&quot;&quot;},{&quot;dropping-particle&quot;:&quot;&quot;,&quot;family&quot;:&quot;Huang&quot;,&quot;given&quot;:&quot;N. E.&quot;,&quot;non-dropping-particle&quot;:&quot;&quot;,&quot;parse-names&quot;:false,&quot;suffix&quot;:&quot;&quot;},{&quot;dropping-particle&quot;:&quot;&quot;,&quot;family&quot;:&quot;Goldberger&quot;,&quot;given&quot;:&quot;A. L.&quot;,&quot;non-dropping-particle&quot;:&quot;&quot;,&quot;parse-names&quot;:false,&quot;suffix&quot;:&quot;&quot;},{&quot;dropping-particle&quot;:&quot;&quot;,&quot;family&quot;:&quot;Peng&quot;,&quot;given&quot;:&quot;C. K.&quot;,&quot;non-dropping-particle&quot;:&quot;&quot;,&quot;parse-names&quot;:false,&quot;suffix&quot;:&quot;&quot;}],&quot;container-title&quot;:&quot;EPL&quot;,&quot;id&quot;:&quot;054905ec-dc4c-3f07-8fe3-56f3c9a57c28&quot;,&quot;issue&quot;:&quot;6&quot;,&quot;issued&quot;:{&quot;date-parts&quot;:[[&quot;2007&quot;,&quot;3&quot;,&quot;1&quot;]]},&quot;page&quot;:&quot;68008&quot;,&quot;publisher&quot;:&quot;NIH Public Access&quot;,&quot;title&quot;:&quot;Noise and poise: Enhancement of postural complexity in the elderly with a stochastic-resonance-based therapy&quot;,&quot;type&quot;:&quot;article-journal&quot;,&quot;volume&quot;:&quot;77&quot;,&quot;container-title-short&quot;:&quot;&quot;},&quot;uris&quot;:[&quot;http://www.mendeley.com/documents/?uuid=054905ec-dc4c-3f07-8fe3-56f3c9a57c28&quot;],&quot;isTemporary&quot;:false,&quot;legacyDesktopId&quot;:&quot;054905ec-dc4c-3f07-8fe3-56f3c9a57c28&quot;},{&quot;id&quot;:&quot;13f6c50f-1999-3a18-97ce-6e402989bc43&quot;,&quot;itemData&quot;:{&quot;DOI&quot;:&quot;10.3389/FPHYS.2018.01162/BIBTEX&quot;,&quot;ISSN&quot;:&quot;1664042X&quot;,&quot;abstract&quot;:&quot;Analysis of heart rate variability (HRV) can be applied to assess the autonomic nervous system (ANS) sympathetic and parasympathetic activity. Since living systems are non-linear, evaluation of ANS activity is difficult by means of linear methods. We propose to apply the Higuchi fractal dimension (HFD) method for assessment of ANS activity. HFD measures complexity of the HRV signal. We analyzed 45 RR time series of 84 min duration each from nine healthy and five diabetic subjects with clinically confirmed long-term diabetes mellitus type II and with diabetic foot ulcer lasting more than 6 weeks. Based on HRV time series complexity analysis we have shown that HFD: (1) discriminates healthy subjects from patients with diabetes mellitus type II; (2) assesses the impact of percutaneous auricular vagus nerve stimulation (pVNS) on ANS activity in normal and diabetic conditions. Thus, HFD may be used during pVNS treatment, to provide stimulation feedback for on-line regulation of therapy in a fast and robust way.&quot;,&quot;author&quot;:[{&quot;dropping-particle&quot;:&quot;&quot;,&quot;family&quot;:&quot;Gomolka&quot;,&quot;given&quot;:&quot;Ryszard S.&quot;,&quot;non-dropping-particle&quot;:&quot;&quot;,&quot;parse-names&quot;:false,&quot;suffix&quot;:&quot;&quot;},{&quot;dropping-particle&quot;:&quot;&quot;,&quot;family&quot;:&quot;Kampusch&quot;,&quot;given&quot;:&quot;Stefan&quot;,&quot;non-dropping-particle&quot;:&quot;&quot;,&quot;parse-names&quot;:false,&quot;suffix&quot;:&quot;&quot;},{&quot;dropping-particle&quot;:&quot;&quot;,&quot;family&quot;:&quot;Kaniusas&quot;,&quot;given&quot;:&quot;Eugenijus&quot;,&quot;non-dropping-particle&quot;:&quot;&quot;,&quot;parse-names&quot;:false,&quot;suffix&quot;:&quot;&quot;},{&quot;dropping-particle&quot;:&quot;&quot;,&quot;family&quot;:&quot;Thürk&quot;,&quot;given&quot;:&quot;Florian&quot;,&quot;non-dropping-particle&quot;:&quot;&quot;,&quot;parse-names&quot;:false,&quot;suffix&quot;:&quot;&quot;},{&quot;dropping-particle&quot;:&quot;&quot;,&quot;family&quot;:&quot;Széles&quot;,&quot;given&quot;:&quot;Jozsef C.&quot;,&quot;non-dropping-particle&quot;:&quot;&quot;,&quot;parse-names&quot;:false,&quot;suffix&quot;:&quot;&quot;},{&quot;dropping-particle&quot;:&quot;&quot;,&quot;family&quot;:&quot;Klonowski&quot;,&quot;given&quot;:&quot;Wlodzimierz&quot;,&quot;non-dropping-particle&quot;:&quot;&quot;,&quot;parse-names&quot;:false,&quot;suffix&quot;:&quot;&quot;}],&quot;container-title&quot;:&quot;Frontiers in Physiology&quot;,&quot;id&quot;:&quot;13f6c50f-1999-3a18-97ce-6e402989bc43&quot;,&quot;issue&quot;:&quot;AUG&quot;,&quot;issued&quot;:{&quot;date-parts&quot;:[[&quot;2018&quot;,&quot;8&quot;,&quot;21&quot;]]},&quot;page&quot;:&quot;1162&quot;,&quot;publisher&quot;:&quot;Frontiers Media S.A.&quot;,&quot;title&quot;:&quot;Higuchi fractal dimension of heart rate variability during percutaneous auricular vagus nerve stimulation in healthy and diabetic subjects&quot;,&quot;type&quot;:&quot;article-journal&quot;,&quot;volume&quot;:&quot;9&quot;,&quot;container-title-short&quot;:&quot;Front Physiol&quot;},&quot;uris&quot;:[&quot;http://www.mendeley.com/documents/?uuid=13f6c50f-1999-3a18-97ce-6e402989bc43&quot;],&quot;isTemporary&quot;:false,&quot;legacyDesktopId&quot;:&quot;13f6c50f-1999-3a18-97ce-6e402989bc43&quot;}]},{&quot;citationID&quot;:&quot;MENDELEY_CITATION_bea4ac72-9543-44d5-a93b-186656ea3ad4&quot;,&quot;properties&quot;:{&quot;noteIndex&quot;:0},&quot;isEdited&quot;:false,&quot;manualOverride&quot;:{&quot;citeprocText&quot;:&quot;&lt;sup&gt;62,115,149&lt;/sup&gt;&quot;,&quot;isManuallyOverridden&quot;:false,&quot;manualOverrideText&quot;:&quot;&quot;},&quot;citationTag&quot;:&quot;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&quot;,&quot;citationItems&quot;:[{&quot;id&quot;:&quot;07aec7a2-06b3-3991-acf3-9094f8986556&quot;,&quot;itemData&quot;:{&quot;ISBN&quot;:&quot;1809.06500v3&quot;,&quot;abstract&quot;:&quot;Approximate entropy (ApEn) and sample entropy (SampEn) are widely used for temporal complexity analysis of real-world phenomena. However, their relationship with the Hurst exponent as a measure of self-similarity is not widely studied. Additionally, ApEn and SampEn are susceptible to signal amplitude changes. A common practice for addressing this issue is to correct their input signal amplitude by its standard deviation. In this study, we first show, using simulations, that ApEn and SampEn are related to the Hurst exponent in their tolerance r and embedding dimension m parameters. We then propose a modification to ApEn and SampEn called range entropy or RangeEn. We show that RangeEn is more robust to nonstationary signal changes, and it has a more linear relationship with the Hurst exponent, compared to ApEn and SampEn. RangeEn is bounded in the tolerance r-plane between 0 (maximum entropy) and 1 (minimum entropy) and it has no need for signal amplitude correction. Finally, we demonstrate the clinical usefulness of signal entropy measures for characterisation of epileptic EEG data as a real-world example.&quot;,&quot;author&quot;:[{&quot;dropping-particle&quot;:&quot;&quot;,&quot;family&quot;:&quot;Omidvarnia&quot;,&quot;given&quot;:&quot;Amir&quot;,&quot;non-dropping-particle&quot;:&quot;&quot;,&quot;parse-names&quot;:false,&quot;suffix&quot;:&quot;&quot;},{&quot;dropping-particle&quot;:&quot;&quot;,&quot;family&quot;:&quot;Mesbah&quot;,&quot;given&quot;:&quot;Mostefa&quot;,&quot;non-dropping-particle&quot;:&quot;&quot;,&quot;parse-names&quot;:false,&quot;suffix&quot;:&quot;&quot;},{&quot;dropping-particle&quot;:&quot;&quot;,&quot;family&quot;:&quot;Pedersen&quot;,&quot;given&quot;:&quot;Mangor&quot;,&quot;non-dropping-particle&quot;:&quot;&quot;,&quot;parse-names&quot;:false,&quot;suffix&quot;:&quot;&quot;},{&quot;dropping-particle&quot;:&quot;&quot;,&quot;family&quot;:&quot;Jackson&quot;,&quot;given&quot;:&quot;Graeme&quot;,&quot;non-dropping-particle&quot;:&quot;&quot;,&quot;parse-names&quot;:false,&quot;suffix&quot;:&quot;&quot;}],&quot;id&quot;:&quot;07aec7a2-06b3-3991-acf3-9094f8986556&quot;,&quot;issued&quot;:{&quot;date-parts&quot;:[[&quot;0&quot;]]},&quot;title&quot;:&quot;Range Entropy: A Bridge between Signal Complexity and Self-Similarity&quot;,&quot;type&quot;:&quot;article-journal&quot;,&quot;container-title-short&quot;:&quot;&quot;},&quot;uris&quot;:[&quot;http://www.mendeley.com/documents/?uuid=07aec7a2-06b3-3991-acf3-9094f8986556&quot;],&quot;isTemporary&quot;:false,&quot;legacyDesktopId&quot;:&quot;07aec7a2-06b3-3991-acf3-9094f8986556&quot;},{&quot;id&quot;:&quot;ae013a18-d368-3161-863f-060a43cea78d&quot;,&quot;itemData&quot;:{&quot;DOI&quot;:&quot;10.3389/FPHYS.2019.00298/BIBTEX&quot;,&quot;ISSN&quot;:&quot;1664042X&quot;,&quot;author&quot;:[{&quot;dropping-particle&quot;:&quot;&quot;,&quot;family&quot;:&quot;Spasić&quot;,&quot;given&quot;:&quot;Sladjana Z.&quot;,&quot;non-dropping-particle&quot;:&quot;&quot;,&quot;parse-names&quot;:false,&quot;suffix&quot;:&quot;&quot;},{&quot;dropping-particle&quot;:&quot;&quot;,&quot;family&quot;:&quot;Kesić&quot;,&quot;given&quot;:&quot;Srdjan&quot;,&quot;non-dropping-particle&quot;:&quot;&quot;,&quot;parse-names&quot;:false,&quot;suffix&quot;:&quot;&quot;}],&quot;container-title&quot;:&quot;Frontiers in Physiology&quot;,&quot;id&quot;:&quot;ae013a18-d368-3161-863f-060a43cea78d&quot;,&quot;issue&quot;:&quot;MAR&quot;,&quot;issued&quot;:{&quot;date-parts&quot;:[[&quot;2019&quot;]]},&quot;page&quot;:&quot;298&quot;,&quot;publisher&quot;:&quot;Frontiers Media S.A.&quot;,&quot;title&quot;:&quot;Editorial: Nonlinearity in living systems: Theoretical and practical perspectives on metrics of physiological signal complexity&quot;,&quot;type&quot;:&quot;article-journal&quot;,&quot;volume&quot;:&quot;10&quot;,&quot;container-title-short&quot;:&quot;Front Physiol&quot;},&quot;uris&quot;:[&quot;http://www.mendeley.com/documents/?uuid=ae013a18-d368-3161-863f-060a43cea78d&quot;],&quot;isTemporary&quot;:false,&quot;legacyDesktopId&quot;:&quot;ae013a18-d368-3161-863f-060a43cea78d&quot;},{&quot;id&quot;:&quot;61c418ed-0fe9-3994-af5a-061df6df4a3c&quot;,&quot;itemData&quot;:{&quot;DOI&quot;:&quot;10.1073/PNAS.012579499&quot;,&quot;ISSN&quot;:&quot;00278424&quot;,&quot;PMID&quot;:&quot;11875196&quot;,&quot;abstract&quot;:&quot;According to classical concepts of physiologic control, healthy systems are self-regulated to reduce variability and maintain physiologic constancy. Contrary to the predictions of homeostasis, however, the output of a wide variety of systems, such as the normal human heartbeat, fluctuates in a complex manner, even under resting conditions. Scaling techniques adapted from statistical physics reveal the presence of long-range, power-law correlations, as part of multifractal cascades operating over a wide range of time scales. These scaling properties suggest that the nonlinear regulatory systems are operating far from equilibrium, and that maintaining constancy is not the goal of physiologic control. In contrast, for subjects at high risk of sudden death (including those with heart failure), fractal organization, along with certain nonlinear interactions, breaks down. Application of fractal analysis may provide new approaches to assessing cardiac risk and forecasting sudden cardiac death, as well as to monitoring the aging process. Similar approaches show promise in assessing other regulatory systems, such as human gait control in health and disease. Elucidating the fractal and nonlinear mechanisms involved in physiologic control and complex signaling networks is emerging as a major challenge in the postgenomic era.&quot;,&quot;author&quot;:[{&quot;dropping-particle&quot;:&quot;&quot;,&quot;family&quot;:&quot;Goldberger&quot;,&quot;given&quot;:&quot;Ary L.&quot;,&quot;non-dropping-particle&quot;:&quot;&quot;,&quot;parse-names&quot;:false,&quot;suffix&quot;:&quot;&quot;},{&quot;dropping-particle&quot;:&quot;&quot;,&quot;family&quot;:&quot;Amaral&quot;,&quot;given&quot;:&quot;Luis A.N.&quot;,&quot;non-dropping-particle&quot;:&quot;&quot;,&quot;parse-names&quot;:false,&quot;suffix&quot;:&quot;&quot;},{&quot;dropping-particle&quot;:&quot;&quot;,&quot;family&quot;:&quot;Hausdorff&quot;,&quot;given&quot;:&quot;Jeffrey M.&quot;,&quot;non-dropping-particle&quot;:&quot;&quot;,&quot;parse-names&quot;:false,&quot;suffix&quot;:&quot;&quot;},{&quot;dropping-particle&quot;:&quot;&quot;,&quot;family&quot;:&quot;Ivanov&quot;,&quot;given&quot;:&quot;Plamen Ch&quot;,&quot;non-dropping-particle&quot;:&quot;&quot;,&quot;parse-names&quot;:false,&quot;suffix&quot;:&quot;&quot;},{&quot;dropping-particle&quot;:&quot;&quot;,&quot;family&quot;:&quot;Peng&quot;,&quot;given&quot;:&quot;C. K.&quot;,&quot;non-dropping-particle&quot;:&quot;&quot;,&quot;parse-names&quot;:false,&quot;suffix&quot;:&quot;&quot;},{&quot;dropping-particle&quot;:&quot;&quot;,&quot;family&quot;:&quot;Stanley&quot;,&quot;given&quot;:&quot;H. Eugene&quot;,&quot;non-dropping-particle&quot;:&quot;&quot;,&quot;parse-names&quot;:false,&quot;suffix&quot;:&quot;&quot;}],&quot;container-title&quot;:&quot;Proceedings of the National Academy of Sciences of the United States of America&quot;,&quot;id&quot;:&quot;61c418ed-0fe9-3994-af5a-061df6df4a3c&quot;,&quot;issue&quot;:&quot;Suppl 1&quot;,&quot;issued&quot;:{&quot;date-parts&quot;:[[&quot;2002&quot;,&quot;2&quot;,&quot;2&quot;]]},&quot;page&quot;:&quot;2466&quot;,&quot;publisher&quot;:&quot;National Academy of Sciences&quot;,&quot;title&quot;:&quot;Fractal dynamics in physiology: Alterations with disease and aging&quot;,&quot;type&quot;:&quot;article-journal&quot;,&quot;volume&quot;:&quot;99&quot;,&quot;container-title-short&quot;:&quot;Proc Natl Acad Sci U S A&quot;},&quot;uris&quot;:[&quot;http://www.mendeley.com/documents/?uuid=61c418ed-0fe9-3994-af5a-061df6df4a3c&quot;],&quot;isTemporary&quot;:false,&quot;legacyDesktopId&quot;:&quot;61c418ed-0fe9-3994-af5a-061df6df4a3c&quot;}]},{&quot;citationID&quot;:&quot;MENDELEY_CITATION_05a23703-40ac-4610-aa8b-8caa672f01f6&quot;,&quot;properties&quot;:{&quot;noteIndex&quot;:0},&quot;isEdited&quot;:false,&quot;manualOverride&quot;:{&quot;citeprocText&quot;:&quot;&lt;sup&gt;40,123,172&lt;/sup&gt;&quot;,&quot;isManuallyOverridden&quot;:false,&quot;manualOverrideText&quot;:&quot;&quot;},&quot;citationTag&quot;:&quot;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&quot;,&quot;citationItems&quot;:[{&quot;id&quot;:&quot;7647d1e4-9ed7-3a1b-8264-78f4499a0b78&quot;,&quot;itemData&quot;:{&quot;DOI&quot;:&quot;10.3390/E20050377&quot;,&quot;ISSN&quot;:&quot;1099-4300&quot;,&quot;abstract&quot;:&quot;Introduction: The variability and complexity of handgrip forces in various modulations were investigated to identify post-stroke changes in force modulation, and extend our understanding of stroke-induced deficits. Methods: Eleven post-stroke subjects and ten age-matched controls performed voluntary grip force control tasks (power-grip tasks) at three contraction levels, and stationary dynamometer holding tasks (stationary holding tasks). Variability and complexity were described with root mean square jerk (RMS-jerk) and fuzzy approximate entropy (fApEn), respectively. Force magnitude, Fugl-Meyer upper extremity assessment and Wolf motor function test were also evaluated. Results: Comparing the affected side with the controls, fApEn was significantly decreased and RMS-jerk increased across the three levels in power-grip tasks, and fApEn was significantly decreased in stationary holding tasks. There were significant strong correlations between RMS-jerk and clinical scales in power-grip tasks. Discussion: Abnormal neuromuscular control, altered mechanical properties, and atrophic motoneurons could be the main causes of the differences in complexity and variability in post-stroke subjects.&quot;,&quot;author&quot;:[{&quot;dropping-particle&quot;:&quot;&quot;,&quot;family&quot;:&quot;Zhu&quot;,&quot;given&quot;:&quot;Pengzhi&quot;,&quot;non-dropping-particle&quot;:&quot;&quot;,&quot;parse-names&quot;:false,&quot;suffix&quot;:&quot;&quot;},{&quot;dropping-particle&quot;:&quot;&quot;,&quot;family&quot;:&quot;Wu&quot;,&quot;given&quot;:&quot;Yuanyu&quot;,&quot;non-dropping-particle&quot;:&quot;&quot;,&quot;parse-names&quot;:false,&quot;suffix&quot;:&quot;&quot;},{&quot;dropping-particle&quot;:&quot;&quot;,&quot;family&quot;:&quot;Liang&quot;,&quot;given&quot;:&quot;Jingtao&quot;,&quot;non-dropping-particle&quot;:&quot;&quot;,&quot;parse-names&quot;:false,&quot;suffix&quot;:&quot;&quot;},{&quot;dropping-particle&quot;:&quot;&quot;,&quot;family&quot;:&quot;Ye&quot;,&quot;given&quot;:&quot;Yu&quot;,&quot;non-dropping-particle&quot;:&quot;&quot;,&quot;parse-names&quot;:false,&quot;suffix&quot;:&quot;&quot;},{&quot;dropping-particle&quot;:&quot;&quot;,&quot;family&quot;:&quot;Liu&quot;,&quot;given&quot;:&quot;Huihua&quot;,&quot;non-dropping-particle&quot;:&quot;&quot;,&quot;parse-names&quot;:false,&quot;suffix&quot;:&quot;&quot;},{&quot;dropping-particle&quot;:&quot;&quot;,&quot;family&quot;:&quot;Yan&quot;,&quot;given&quot;:&quot;Tiebin&quot;,&quot;non-dropping-particle&quot;:&quot;&quot;,&quot;parse-names&quot;:false,&quot;suffix&quot;:&quot;&quot;},{&quot;dropping-particle&quot;:&quot;&quot;,&quot;family&quot;:&quot;Song&quot;,&quot;given&quot;:&quot;Rong&quot;,&quot;non-dropping-particle&quot;:&quot;&quot;,&quot;parse-names&quot;:false,&quot;suffix&quot;:&quot;&quot;}],&quot;container-title&quot;:&quot;Entropy 2018, Vol. 20, Page 377&quot;,&quot;id&quot;:&quot;7647d1e4-9ed7-3a1b-8264-78f4499a0b78&quot;,&quot;issue&quot;:&quot;5&quot;,&quot;issued&quot;:{&quot;date-parts&quot;:[[&quot;2018&quot;,&quot;5&quot;,&quot;17&quot;]]},&quot;page&quot;:&quot;377&quot;,&quot;publisher&quot;:&quot;Multidisciplinary Digital Publishing Institute&quot;,&quot;title&quot;:&quot;Characterization of the Stroke-Induced Changes in the Variability and Complexity of Handgrip Force&quot;,&quot;type&quot;:&quot;article-journal&quot;,&quot;volume&quot;:&quot;20&quot;,&quot;container-title-short&quot;:&quot;&quot;},&quot;uris&quot;:[&quot;http://www.mendeley.com/documents/?uuid=7647d1e4-9ed7-3a1b-8264-78f4499a0b78&quot;],&quot;isTemporary&quot;:false,&quot;legacyDesktopId&quot;:&quot;7647d1e4-9ed7-3a1b-8264-78f4499a0b78&quot;},{&quot;id&quot;:&quot;29b728e9-e14e-349f-a0cb-65b6d4f96d5a&quot;,&quot;itemData&quot;:{&quot;DOI&quot;:&quot;10.3233/NRE-192734&quot;,&quot;ISSN&quot;:&quot;18786448&quot;,&quot;PMID&quot;:&quot;31403956&quot;,&quot;abstract&quot;:&quot;BACKGROUND: Reduction in grip-strength due to spasticity is a common cause of impairment after stroke. OBJECTIVE: To find an objective measure of post-stroke spasticity affecting grip-strength through quantification of interaction between antagonist and agonist muscles using complexity analysis of surface electromyogrm (sEMG) signals during isometric grip in healthy and post-stroke participants. METHODS: The interaction between sEMG signals from antagonist and agonist muscles is quantified through Multiscale-Multivariate-Sample-Entropy (MMSE). This is used to quantify dissimilarity between hands of 12 healthy and 8 post-stroke participants during isometric grip. The clinical relevance of MMSE is explored by examining its correlation with spasticity score i.e. Modified-Ashworth-Scale (MAS). Further, potential of sEMG-based approach to quantify muscle-specific dissimilarity in sEMG activation across hands is investigated in terms of Cepstral-coefficients and power content of sEMG during grip tasks. RESULTS: Mean MMSE scores of sEMG signals were significantly different (p&lt;0.05) between paretic and non-paretic hands of Post-stroke participants. High negative correlation was observed between spasticity and complexity scores of paretic hand for post-stroke participants. CONCLUSIONS: A negative correlation between MAS and MMSE shows higher spasticity can lead to reduced complexity in sEMG. Thus, MMSE based complexity analysis can be used as an indicator of spasticity, affecting grip function.&quot;,&quot;author&quot;:[{&quot;dropping-particle&quot;:&quot;&quot;,&quot;family&quot;:&quot;Dash&quot;,&quot;given&quot;:&quot;Adyasha&quot;,&quot;non-dropping-particle&quot;:&quot;&quot;,&quot;parse-names&quot;:false,&quot;suffix&quot;:&quot;&quot;},{&quot;dropping-particle&quot;:&quot;&quot;,&quot;family&quot;:&quot;Dutta&quot;,&quot;given&quot;:&quot;Anirban&quot;,&quot;non-dropping-particle&quot;:&quot;&quot;,&quot;parse-names&quot;:false,&quot;suffix&quot;:&quot;&quot;},{&quot;dropping-particle&quot;:&quot;&quot;,&quot;family&quot;:&quot;Lahiri&quot;,&quot;given&quot;:&quot;Uttama&quot;,&quot;non-dropping-particle&quot;:&quot;&quot;,&quot;parse-names&quot;:false,&quot;suffix&quot;:&quot;&quot;}],&quot;container-title&quot;:&quot;NeuroRehabilitation&quot;,&quot;id&quot;:&quot;29b728e9-e14e-349f-a0cb-65b6d4f96d5a&quot;,&quot;issue&quot;:&quot;1&quot;,&quot;issued&quot;:{&quot;date-parts&quot;:[[&quot;2019&quot;,&quot;1&quot;,&quot;1&quot;]]},&quot;page&quot;:&quot;45-56&quot;,&quot;publisher&quot;:&quot;IOS Press&quot;,&quot;title&quot;:&quot;Quantification of grip strength with complexity analysis of surface electromyogram for hemiplegic post-stroke patients&quot;,&quot;type&quot;:&quot;article-journal&quot;,&quot;volume&quot;:&quot;45&quot;,&quot;container-title-short&quot;:&quot;NeuroRehabilitation&quot;},&quot;uris&quot;:[&quot;http://www.mendeley.com/documents/?uuid=29b728e9-e14e-349f-a0cb-65b6d4f96d5a&quot;],&quot;isTemporary&quot;:false,&quot;legacyDesktopId&quot;:&quot;29b728e9-e14e-349f-a0cb-65b6d4f96d5a&quot;},{&quot;id&quot;:&quot;dea2c824-0724-300f-8c8f-26d2e71b3533&quot;,&quot;itemData&quot;:{&quot;DOI&quot;:&quot;10.1152/AJPREGU.00019.2016/ASSET/IMAGES/LARGE/ZH60111690320004.JPEG&quot;,&quot;ISSN&quot;:&quot;15221490&quot;,&quot;PMID&quot;:&quot;27101290&quot;,&quot;abstract&quot;:&quot;The complexity of knee extensor torque time series decreases during fatiguing isometric muscle contractions. We hypothesized that because of peripheral fatigue, this loss of torque complexity would occur exclusively during contractions above the critical torque (CT). Nine healthy participants performed isometric knee extension exercise (6 s of contraction, 4 s of rest) on six occasions for 30 min or to task failure, whichever occurred sooner. Four trials were performed above CT (trials S1-S4, S1 being the lowest intensity), and two were performed below CT (at 50% and 90% of CT). Global, central, and peripheral fatigue were quantified using maximal voluntary contractions (MVCs) with femoral nerve stimulation. The complexity of torque output was determined using approximate entropy (ApEn) and the detrended fluctuation analysis-a scaling exponent (DFA-a). The MVC torque was reduced in trials below CT [by 19 ± 4% (means ± SE) in 90%CT], but complexity did not decrease [ApEn for 90%CT: from 0.82 ± 0.03 to 0.75 ± 0.06, 95% paired-samples confidence intervals (CIs), 95% CI =-0.23, 0.10; DFA-a from 1.36 ± 0.01 to 1.32 ± 0.03, 95% CI-0.12, 0.04]. Above CT, substantial reductions in MVC torque occurred (of 49 ± 8% in S1), and torque complexity was reduced (ApEn for S1: from 0.67 ± 0.06 to 0.14 ± 0.01, 95% CI =-0.72,-0.33; DFA-a from 1.38 ± 0.03 to 1.58 ± 0.01, 95% CI 0.12, 0.29). Thus, in these experiments, the fatigue-induced loss of torque complexity occurred exclusively during contractions performed above the CT.&quot;,&quot;author&quot;:[{&quot;dropping-particle&quot;:&quot;&quot;,&quot;family&quot;:&quot;Pethick&quot;,&quot;given&quot;:&quot;Jamie&quot;,&quot;non-dropping-particle&quot;:&quot;&quot;,&quot;parse-names&quot;:false,&quot;suffix&quot;:&quot;&quot;},{&quot;dropping-particle&quot;:&quot;&quot;,&quot;family&quot;:&quot;Winter&quot;,&quot;given&quot;:&quot;Samantha L.&quot;,&quot;non-dropping-particle&quot;:&quot;&quot;,&quot;parse-names&quot;:false,&quot;suffix&quot;:&quot;&quot;},{&quot;dropping-particle&quot;:&quot;&quot;,&quot;family&quot;:&quot;Burnley&quot;,&quot;given&quot;:&quot;Mark&quot;,&quot;non-dropping-particle&quot;:&quot;&quot;,&quot;parse-names&quot;:false,&quot;suffix&quot;:&quot;&quot;}],&quot;container-title&quot;:&quot;American Journal of Physiology - Regulatory Integrative and Comparative Physiology&quot;,&quot;id&quot;:&quot;dea2c824-0724-300f-8c8f-26d2e71b3533&quot;,&quot;issue&quot;:&quot;11&quot;,&quot;issued&quot;:{&quot;date-parts&quot;:[[&quot;2016&quot;,&quot;6&quot;,&quot;1&quot;]]},&quot;page&quot;:&quot;R1144-R1153&quot;,&quot;publisher&quot;:&quot;American Physiological Society&quot;,&quot;title&quot;:&quot;Loss of knee extensor torque complexity during fatiguing isometric muscle contractions occurs exclusively above the critical torque&quot;,&quot;type&quot;:&quot;article-journal&quot;,&quot;volume&quot;:&quot;310&quot;,&quot;container-title-short&quot;:&quot;Am J Physiol Regul Integr Comp Physiol&quot;},&quot;uris&quot;:[&quot;http://www.mendeley.com/documents/?uuid=dea2c824-0724-300f-8c8f-26d2e71b3533&quot;],&quot;isTemporary&quot;:false,&quot;legacyDesktopId&quot;:&quot;dea2c824-0724-300f-8c8f-26d2e71b3533&quot;}]},{&quot;citationID&quot;:&quot;MENDELEY_CITATION_cf64ade2-fcec-45f6-ab6a-c6e1e48d838c&quot;,&quot;properties&quot;:{&quot;noteIndex&quot;:0},&quot;isEdited&quot;:false,&quot;manualOverride&quot;:{&quot;citeprocText&quot;:&quot;&lt;sup&gt;9,21,52,93,161,166&lt;/sup&gt;&quot;,&quot;isManuallyOverridden&quot;:false,&quot;manualOverrideText&quot;:&quot;&quot;},&quot;citationTag&quot;:&quot;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&quot;,&quot;citationItems&quot;:[{&quot;id&quot;:&quot;1e4ec426-bcde-3edd-8002-089386c75b77&quot;,&quot;itemData&quot;:{&quot;abstract&quot;:&quot;This study of plantar flexor spasticity describes relationships among a traditional qualitative spasticity scale, three potential quantitative spasticity measures and a measure of voluntary ankle muscle function. Thirty-four volunteer adult patients with traumatic brain injuries participated. There were 28 males and 6 females; the mean age was 30.3 years. A battery of five randomly sequenced tests was performed for each subject on one ankle. Tests were: modified Ashworth scale (MAS) scoring; H-reflex testing with and without Achilles tendon vibration; H-reflex testing with and without dorsiflexor contraction; reflex threshold angle and timed toe tapping (TTT). Twenty-six subjects returned to have the second ankle tested, resulting in 60 ankles for the analyses. Spearman's coefficients for correlation of quantitative spasticity measures with MAS scores ranged from 0.39 to 0.49 with associated probabilities _&lt; 0.002. Pearson coefficients for correlation of quantitative spasticity measures with TTT scores were lower but also significant (P &lt; 0.07). Multiple correlation for the set of quantitative measures yielded R = 0.614 (P &lt; 0.00l) with MAS scores and R = 0.365 (P = 0.045) with TTT scores. These findings reveal statistically significant relationships of low to moderate strength among potential quantitative spastic-ity measures, a traditional qualitative spasticity scale and a simple measure of voluntary ankle muscle function. Understanding these relationships is an essential part of the ongoing search for quantitative spasticity measures.&quot;,&quot;author&quot;:[{&quot;dropping-particle&quot;:&quot;&quot;,&quot;family&quot;:&quot;Allison&quot;,&quot;given&quot;:&quot;Stephen C&quot;,&quot;non-dropping-particle&quot;:&quot;&quot;,&quot;parse-names&quot;:false,&quot;suffix&quot;:&quot;&quot;},{&quot;dropping-particle&quot;:&quot;&quot;,&quot;family&quot;:&quot;Abraham&quot;,&quot;given&quot;:&quot;Lawrence D&quot;,&quot;non-dropping-particle&quot;:&quot;&quot;,&quot;parse-names&quot;:false,&quot;suffix&quot;:&quot;&quot;},{&quot;dropping-particle&quot;:&quot;&quot;,&quot;family&quot;:&quot;Allison&quot;,&quot;given&quot;:&quot;S C&quot;,&quot;non-dropping-particle&quot;:&quot;&quot;,&quot;parse-names&quot;:false,&quot;suffix&quot;:&quot;&quot;},{&quot;dropping-particle&quot;:&quot;&quot;,&quot;family&quot;:&quot;Abraham&quot;,&quot;given&quot;:&quot;L D&quot;,&quot;non-dropping-particle&quot;:&quot;&quot;,&quot;parse-names&quot;:false,&quot;suffix&quot;:&quot;&quot;}],&quot;container-title&quot;:&quot;J Neurol&quot;,&quot;id&quot;:&quot;1e4ec426-bcde-3edd-8002-089386c75b77&quot;,&quot;issued&quot;:{&quot;date-parts&quot;:[[&quot;1995&quot;]]},&quot;number-of-pages&quot;:&quot;699-706&quot;,&quot;title&quot;:&quot;Correlation of quantitative measures with the modified Ashworth scale in the assessment of plantar flexor spasticity in patients with traumatic brain injury&quot;,&quot;type&quot;:&quot;report&quot;,&quot;volume&quot;:&quot;242&quot;,&quot;container-title-short&quot;:&quot;&quot;},&quot;uris&quot;:[&quot;http://www.mendeley.com/documents/?uuid=1e4ec426-bcde-3edd-8002-089386c75b77&quot;],&quot;isTemporary&quot;:false,&quot;legacyDesktopId&quot;:&quot;1e4ec426-bcde-3edd-8002-089386c75b77&quot;},{&quot;id&quot;:&quot;4013c1fb-9d09-39b3-8188-a6670814edde&quot;,&quot;itemData&quot;:{&quot;DOI&quot;:&quot;10.1371/journal.pone.0208811&quot;,&quot;ISBN&quot;:&quot;1111111111&quot;,&quot;abstract&quot;:&quot;Muscle spasticity is characterized by exaggerated stretch reflexes and affects about 85% of the children with cerebral palsy. However, the mechanisms underlying spasticity and its influence on gait are not well understood. Here, we first aimed to model the response of spastic hamstrings and gastrocnemii in children with cerebral palsy to fast passive stretches. Then, we evaluated how the model applied to gait. We developed three models based on exaggerated proprioceptive feedback. The first model relied on feedback from muscle fiber length and velocity (velocity-related model), the second model relied on feedback from muscle fiber length, velocity, and acceleration (acceleration-related model), and the third model relied on feedback from muscle force and its first time derivative (force-related model). The force-related model better reproduced measured hamstrings and gas-trocnemii activity during fast passive stretches (coefficients of determination (R 2): 0.73 ± 0.10 and 0.60 ± 0.13, respectively, and root mean square errors (RMSE): 0.034 ± 0.031 and 0.009 ± 0.007, respectively) than the velocity-related model (R 2 : 0.46 ± 0.15 and 0.07 ± 0.13, and RMSE: 0.053 ± 0.051 and 0.015 ± 0.009), and the acceleration-related model (R 2 : 0.47 ± 0.15 and 0.09 ± 0.14, and RMSE: 0.052 ± 0.050 and 0.015 ± 0.008). Additionally, the force-related model predicted hamstrings and gastrocnemii activity that better correlated with measured activity during gait (cross correlations: 0.82 ± 0.09 and 0.85 ± 0.06, respectively) than the activity predicted by the velocity-related model (cross correlations: 0.49 ± 0.17 and 0.71 ± 0.22) and the acceleration-related model (cross correlations: 0.51 ± 0.16 and 0.67 ± 0.20). Our results therefore suggest that force encoding in muscle spindles in combination with altered feedback gains and thresholds underlie activity of spastic muscles during passive stretches and gait. Our model of spasticity opens new perspectives for studying movement impairments due to spasticity through simulation. PLOS ONE | https://doi.org/10.1371/journal.pone.&quot;,&quot;author&quot;:[{&quot;dropping-particle&quot;:&quot;&quot;,&quot;family&quot;:&quot;Falisse Id&quot;,&quot;given&quot;:&quot;Antoine&quot;,&quot;non-dropping-particle&quot;:&quot;&quot;,&quot;parse-names&quot;:false,&quot;suffix&quot;:&quot;&quot;},{&quot;dropping-particle&quot;:&quot;&quot;,&quot;family&quot;:&quot;Bar-On&quot;,&quot;given&quot;:&quot;Lynn&quot;,&quot;non-dropping-particle&quot;:&quot;&quot;,&quot;parse-names&quot;:false,&quot;suffix&quot;:&quot;&quot;},{&quot;dropping-particle&quot;:&quot;&quot;,&quot;family&quot;:&quot;Desloovere&quot;,&quot;given&quot;:&quot;Kaat&quot;,&quot;non-dropping-particle&quot;:&quot;&quot;,&quot;parse-names&quot;:false,&quot;suffix&quot;:&quot;&quot;},{&quot;dropping-particle&quot;:&quot;&quot;,&quot;family&quot;:&quot;Jonkers&quot;,&quot;given&quot;:&quot;Ilse&quot;,&quot;non-dropping-particle&quot;:&quot;&quot;,&quot;parse-names&quot;:false,&quot;suffix&quot;:&quot;&quot;},{&quot;dropping-particle&quot;:&quot;&quot;,&quot;family&quot;:&quot;Groote&quot;,&quot;given&quot;:&quot;Friedl&quot;,&quot;non-dropping-particle&quot;:&quot;De&quot;,&quot;parse-names&quot;:false,&quot;suffix&quot;:&quot;&quot;}],&quot;id&quot;:&quot;4013c1fb-9d09-39b3-8188-a6670814edde&quot;,&quot;issued&quot;:{&quot;date-parts&quot;:[[&quot;2018&quot;]]},&quot;title&quot;:&quot;A spasticity model based on feedback from muscle force explains muscle activity during passive stretches and gait in children with cerebral palsy&quot;,&quot;type&quot;:&quot;article-journal&quot;,&quot;container-title-short&quot;:&quot;&quot;},&quot;uris&quot;:[&quot;http://www.mendeley.com/documents/?uuid=4013c1fb-9d09-39b3-8188-a6670814edde&quot;],&quot;isTemporary&quot;:false,&quot;legacyDesktopId&quot;:&quot;4013c1fb-9d09-39b3-8188-a6670814edde&quot;},{&quot;id&quot;:&quot;524a70f5-d7d5-36e1-9603-2dc6081f7872&quot;,&quot;itemData&quot;:{&quot;DOI&quot;:&quot;10.1109/BSN.2015.7299365&quot;,&quot;ISBN&quot;:&quot;9781467372015&quot;,&quot;abstract&quot;:&quot;Electromyography (EMG) is used as medical tool to display muscle activity and gain information about the health status of the patients muscle function, which may be affected by many kind of diseases. Spasticity is caused by injuries of the central nervous system, which may occur in consequence of stroke or as concomitant of multiple sclerosis. If the muscle function is influenced by spasticity, there are different types of therapy to regain muscle control. For robotic supported rehabilitation, such as provided by diverse exoskeleton applications, it is important to identify spastic muscle activity patterns, in order to protect patients against mechanical injury. Therefore the EMG data of a hemiplegic patient was analysed, in order to find characteristic features of affected muscle activity and combine them to a characteristic feature vector. To classify the different states of muscle activity a Support Vector Machine (SVM) is used, trained with the feature vector space, which was created from the given EMG data. After that, the developed SVM was applied to data sets of patients also affected by spasticity in order to compare the obtained results to those estimated by a previously used algorithm for spasticity detection. Subsequently, the recognition capability of the implemented SVM was validated by a newly developed EMG sensor node for the IPANEMA Body Sensor Network (BSN).&quot;,&quot;author&quot;:[{&quot;dropping-particle&quot;:&quot;&quot;,&quot;family&quot;:&quot;Lueken&quot;,&quot;given&quot;:&quot;Markus J.&quot;,&quot;non-dropping-particle&quot;:&quot;&quot;,&quot;parse-names&quot;:false,&quot;suffix&quot;:&quot;&quot;},{&quot;dropping-particle&quot;:&quot;&quot;,&quot;family&quot;:&quot;Misgeld&quot;,&quot;given&quot;:&quot;Berno J.E.&quot;,&quot;non-dropping-particle&quot;:&quot;&quot;,&quot;parse-names&quot;:false,&quot;suffix&quot;:&quot;&quot;},{&quot;dropping-particle&quot;:&quot;&quot;,&quot;family&quot;:&quot;Leonhardt&quot;,&quot;given&quot;:&quot;Steffen&quot;,&quot;non-dropping-particle&quot;:&quot;&quot;,&quot;parse-names&quot;:false,&quot;suffix&quot;:&quot;&quot;}],&quot;container-title&quot;:&quot;2015 IEEE 12th International Conference on Wearable and Implantable Body Sensor Networks, BSN 2015&quot;,&quot;id&quot;:&quot;524a70f5-d7d5-36e1-9603-2dc6081f7872&quot;,&quot;issued&quot;:{&quot;date-parts&quot;:[[&quot;2015&quot;,&quot;10&quot;,&quot;15&quot;]]},&quot;publisher&quot;:&quot;Institute of Electrical and Electronics Engineers Inc.&quot;,&quot;title&quot;:&quot;Classification of spasticity affected EMG-signals&quot;,&quot;type&quot;:&quot;article-journal&quot;,&quot;container-title-short&quot;:&quot;&quot;},&quot;uris&quot;:[&quot;http://www.mendeley.com/documents/?uuid=524a70f5-d7d5-36e1-9603-2dc6081f7872&quot;],&quot;isTemporary&quot;:false,&quot;legacyDesktopId&quot;:&quot;524a70f5-d7d5-36e1-9603-2dc6081f7872&quot;},{&quot;id&quot;:&quot;fc12b3f9-35b0-388e-84a9-0525d6453694&quot;,&quot;itemData&quot;:{&quot;type&quot;:&quot;article-journal&quot;,&quot;id&quot;:&quot;fc12b3f9-35b0-388e-84a9-0525d6453694&quot;,&quot;title&quot;:&quot;Increased Muscle Activity Accompanying With Decreased Complexity as Spasticity Appears: High-Density EMG-Based Case Studies on Stroke Patients&quot;,&quot;author&quot;:[{&quot;family&quot;:&quot;Xie&quot;,&quot;given&quot;:&quot;Tian&quot;,&quot;parse-names&quot;:false,&quot;dropping-particle&quot;:&quot;&quot;,&quot;non-dropping-particle&quot;:&quot;&quot;},{&quot;family&quot;:&quot;Leng&quot;,&quot;given&quot;:&quot;Yan&quot;,&quot;parse-names&quot;:false,&quot;dropping-particle&quot;:&quot;&quot;,&quot;non-dropping-particle&quot;:&quot;&quot;},{&quot;family&quot;:&quot;Zhi&quot;,&quot;given&quot;:&quot;Yihua&quot;,&quot;parse-names&quot;:false,&quot;dropping-particle&quot;:&quot;&quot;,&quot;non-dropping-particle&quot;:&quot;&quot;},{&quot;family&quot;:&quot;Jiang&quot;,&quot;given&quot;:&quot;Chao&quot;,&quot;parse-names&quot;:false,&quot;dropping-particle&quot;:&quot;&quot;,&quot;non-dropping-particle&quot;:&quot;&quot;},{&quot;family&quot;:&quot;Tian&quot;,&quot;given&quot;:&quot;Na&quot;,&quot;parse-names&quot;:false,&quot;dropping-particle&quot;:&quot;&quot;,&quot;non-dropping-particle&quot;:&quot;&quot;},{&quot;family&quot;:&quot;Luo&quot;,&quot;given&quot;:&quot;Zichong&quot;,&quot;parse-names&quot;:false,&quot;dropping-particle&quot;:&quot;&quot;,&quot;non-dropping-particle&quot;:&quot;&quot;},{&quot;family&quot;:&quot;Yu&quot;,&quot;given&quot;:&quot;Hairong&quot;,&quot;parse-names&quot;:false,&quot;dropping-particle&quot;:&quot;&quot;,&quot;non-dropping-particle&quot;:&quot;&quot;},{&quot;family&quot;:&quot;Song&quot;,&quot;given&quot;:&quot;Rong&quot;,&quot;parse-names&quot;:false,&quot;dropping-particle&quot;:&quot;&quot;,&quot;non-dropping-particle&quot;:&quot;&quot;}],&quot;container-title&quot;:&quot;Frontiers in Bioengineering and Biotechnology&quot;,&quot;accessed&quot;:{&quot;date-parts&quot;:[[2021,12,26]]},&quot;DOI&quot;:&quot;10.3389/fbioe.2020.589321&quot;,&quot;ISSN&quot;:&quot;2296-4185&quot;,&quot;URL&quot;:&quot;https://www.frontiersin.org/articles/10.3389/fbioe.2020.589321/full&quot;,&quot;issued&quot;:{&quot;date-parts&quot;:[[2020,11,16]]},&quot;page&quot;:&quot;1338&quot;,&quot;abstract&quot;:&quot;Spasticity is a major contributor to pain, disabilities and many secondary complications after stroke. Investigating the effect of spasticity on neuromuscular function in stroke patients may facilitate the development of its clinical treatment, while the underlying mechanism of spasticity still remains unclear. The aim of this study is to explore the difference in the neuromuscular response to passive stretch between healthy subjects and stroke patients with spasticity. Five healthy subjects and three stroke patients with spastic elbow flexor were recruited to complete the passive stretch at four angular velocities (10°/s, 60°/s, 120°/s, and 180°/s) performed by an isokinetic dynamometer. Meanwhile, the 64-channel electromyography (EMG) signals from biceps brachii muscle were recorded. The root mean square (RMS) and fuzzy entropy (FuzzyEn) of EMG recordings of each channel were calculated, and the relationship between the average value of RMS and FuzzyEn over 64-channel was examined. The two groups showed similar performance from results that RMS increased and FuzzyEn decreased with the increment of stretch velocity, and the RMS was negatively correlated with FuzzyEn. The difference is that stroke patients showed higher RMS and lower FuzzyEn during quick stretch than the healthy group. Furthermore, compared with the healthy group, distinct variations of spatial distribution within the spastic muscle were found in the EMG activity of stroke patients. These results suggested that a large number of motor units were recruited synchronously in the presence of spasticity, and this recruitment pattern was non-uniform in the whole muscle. Using a combination of RMS and FuzzyEn calculated from high-density EMG (HD-EMG) recordings can provide an innovative insight into the physiological mechanism underlying spasticity, and FuzzyEn could potentially be used as a new indicator for spasticity, which would be beneficial to clinical intervention and further research on spasticity.&quot;,&quot;publisher&quot;:&quot;Frontiers Media S.A.&quot;,&quot;volume&quot;:&quot;8&quot;,&quot;container-title-short&quot;:&quot;Front Bioeng Biotechnol&quot;},&quot;uris&quot;:[&quot;http://www.mendeley.com/documents/?uuid=fc12b3f9-35b0-388e-84a9-0525d6453694&quot;],&quot;isTemporary&quot;:false,&quot;legacyDesktopId&quot;:&quot;fc12b3f9-35b0-388e-84a9-0525d6453694&quot;},{&quot;id&quot;:&quot;bbbd7dcd-21be-3cee-8f84-ad5d377e61c1&quot;,&quot;itemData&quot;:{&quot;DOI&quot;:&quot;10.1007/S11517-018-1911-3/FIGURES/5&quot;,&quot;ISSN&quot;:&quot;17410444&quot;,&quot;abstract&quot;:&quot;The assessment of muscular interactions between biceps, triceps, and brachioradialis can be used as an approach for the detection of spasticity in the upper limbs. A crucial prerequisite for the aforementioned validation of muscular interactions is the calculation of time frequencies due to the non-stationary characteristics of electromyographic (EMG) signals and thus the estimation of coherences. Adding biomechanical parameters increases the validity of the assessment process and simplifies the comparison of EMG data as a result of categorization. In this numerical-experimental study, a method will be introduced by using the smoothed pseudo Wigner-Ville distribution and a categorization algorithm to estimate and categorize coherences between biceps, triceps, and brachioradialis during dynamic contractions. The categorization will be performed according to the type of contraction, external load, joint angle, and angular velocity and will be used to assess 10 healthy subjects and 6 patients with spasticity. Generally, the introduced method shows the velocity dependence of coherence during spasticity in extension movements as well as much stronger muscular co-activation between triceps, biceps, and brachioradialis in spastic patients in comparison to healthy subjects. Furthermore, the influence of variables e.g. as joint angle, angular velocities, and type of contraction on the coherence is quantified.&quot;,&quot;author&quot;:[{&quot;dropping-particle&quot;:&quot;&quot;,&quot;family&quot;:&quot;Becker&quot;,&quot;given&quot;:&quot;Sebastian&quot;,&quot;non-dropping-particle&quot;:&quot;&quot;,&quot;parse-names&quot;:false,&quot;suffix&quot;:&quot;&quot;},{&quot;dropping-particle&quot;:&quot;&quot;,&quot;family&quot;:&quot;Werder&quot;,&quot;given&quot;:&quot;S. C.F.A.&quot;,&quot;non-dropping-particle&quot;:&quot;von&quot;,&quot;parse-names&quot;:false,&quot;suffix&quot;:&quot;&quot;},{&quot;dropping-particle&quot;:&quot;&quot;,&quot;family&quot;:&quot;Lassek&quot;,&quot;given&quot;:&quot;A. K.&quot;,&quot;non-dropping-particle&quot;:&quot;&quot;,&quot;parse-names&quot;:false,&quot;suffix&quot;:&quot;&quot;},{&quot;dropping-particle&quot;:&quot;&quot;,&quot;family&quot;:&quot;Disselhorst-Klug&quot;,&quot;given&quot;:&quot;C.&quot;,&quot;non-dropping-particle&quot;:&quot;&quot;,&quot;parse-names&quot;:false,&quot;suffix&quot;:&quot;&quot;}],&quot;container-title&quot;:&quot;Medical and Biological Engineering and Computing&quot;,&quot;id&quot;:&quot;bbbd7dcd-21be-3cee-8f84-ad5d377e61c1&quot;,&quot;issue&quot;:&quot;3&quot;,&quot;issued&quot;:{&quot;date-parts&quot;:[[&quot;2019&quot;,&quot;3&quot;,&quot;12&quot;]]},&quot;page&quot;:&quot;703-713&quot;,&quot;publisher&quot;:&quot;Springer Verlag&quot;,&quot;title&quot;:&quot;Time-frequency coherence of categorized sEMG data during dynamic contractions of biceps, triceps, and brachioradialis as an approach for spasticity detection&quot;,&quot;type&quot;:&quot;article-journal&quot;,&quot;volume&quot;:&quot;57&quot;,&quot;container-title-short&quot;:&quot;Med Biol Eng Comput&quot;},&quot;uris&quot;:[&quot;http://www.mendeley.com/documents/?uuid=bbbd7dcd-21be-3cee-8f84-ad5d377e61c1&quot;],&quot;isTemporary&quot;:false,&quot;legacyDesktopId&quot;:&quot;bbbd7dcd-21be-3cee-8f84-ad5d377e61c1&quot;},{&quot;id&quot;:&quot;b77e26f8-f3e1-335e-bcb3-a40ed69b6abf&quot;,&quot;itemData&quot;:{&quot;DOI&quot;:&quot;10.3389/fneur.2019.00465&quot;,&quot;ISSN&quot;:&quot;16642295&quot;,&quot;abstract&quot;:&quot;Background: The assessment of muscle properties is an essential prerequisite in the treatment of post-stroke patients with limb spasticity. Most existing spasticity assessment approaches do not consider the muscle activation with voluntary contraction. Including voluntary movements of spastic muscles may provide a new way for the reliable assessment of muscle spasticity. Objective: In this study, we investigated the effectiveness and reliability of maximum isometrics voluntary contraction (MIVC) based method for spasticity assessment in post-stroke hemiplegia. Methods: Fourteen post-stroke hemiplegic patients with arm spasticity were asked to perform two tasks: MIVC and passive isokinetic movements. Three biomechanical signals, torque, position, and time, were recorded from the impaired and non-impaired arms of the patients. Three features, peak torque, keep time of the peak torque, and rise time, were computed from the recorded MIVC signals and used to evaluate the muscle voluntary activation characteristics, respectively. For passive movements, two features, the maximum resistance torque and muscle stiffness, were also obtained to characterize the properties of spastic stretch reflexes. Subsequently, the effectiveness and reliability of the MIVC-based spasticity assessment method were evaluated with spearman correlation analysis and intra class correlation coefficients (ICCs) metrics. Results: The results indicated that the keep time of peak torque and rise time in the impaired arm were higher in comparison to those in the contralateral arm, whereas the peak torque in the impaired side was significantly lower than their contralateral arm. Our results also showed a significant positive correlation (r = 0.503, p = 0.047) between the keep time (tk) and the passive resistant torque. Furthermore, a significantly positive correlation was observed between the keep time (tk) and the muscle stiffness (r = 0.653, p = 0.011). Meanwhile, the ICCs for intra-time measurements of MIVC ranged between 0.815 and 0.988 with one outlier. Conclusion: The findings from this study suggested that the proposed MIVC-based approach would be promising for the reliable and accurate assessment of spasticity in post-stroke patients.&quot;,&quot;author&quot;:[{&quot;dropping-particle&quot;:&quot;&quot;,&quot;family&quot;:&quot;Wang&quot;,&quot;given&quot;:&quot;Hui&quot;,&quot;non-dropping-particle&quot;:&quot;&quot;,&quot;parse-names&quot;:false,&quot;suffix&quot;:&quot;&quot;},{&quot;dropping-particle&quot;:&quot;&quot;,&quot;family&quot;:&quot;Huang&quot;,&quot;given&quot;:&quot;Pingao&quot;,&quot;non-dropping-particle&quot;:&quot;&quot;,&quot;parse-names&quot;:false,&quot;suffix&quot;:&quot;&quot;},{&quot;dropping-particle&quot;:&quot;&quot;,&quot;family&quot;:&quot;Li&quot;,&quot;given&quot;:&quot;Xiangxin&quot;,&quot;non-dropping-particle&quot;:&quot;&quot;,&quot;parse-names&quot;:false,&quot;suffix&quot;:&quot;&quot;},{&quot;dropping-particle&quot;:&quot;&quot;,&quot;family&quot;:&quot;Samuel&quot;,&quot;given&quot;:&quot;Oluwarotimi Williams&quot;,&quot;non-dropping-particle&quot;:&quot;&quot;,&quot;parse-names&quot;:false,&quot;suffix&quot;:&quot;&quot;},{&quot;dropping-particle&quot;:&quot;&quot;,&quot;family&quot;:&quot;Xiang&quot;,&quot;given&quot;:&quot;Yun&quot;,&quot;non-dropping-particle&quot;:&quot;&quot;,&quot;parse-names&quot;:false,&quot;suffix&quot;:&quot;&quot;},{&quot;dropping-particle&quot;:&quot;&quot;,&quot;family&quot;:&quot;Li&quot;,&quot;given&quot;:&quot;Guanglin&quot;,&quot;non-dropping-particle&quot;:&quot;&quot;,&quot;parse-names&quot;:false,&quot;suffix&quot;:&quot;&quot;}],&quot;container-title&quot;:&quot;Frontiers in Neurology&quot;,&quot;id&quot;:&quot;b77e26f8-f3e1-335e-bcb3-a40ed69b6abf&quot;,&quot;issue&quot;:&quot;MAY&quot;,&quot;issued&quot;:{&quot;date-parts&quot;:[[&quot;2019&quot;]]},&quot;page&quot;:&quot;465&quot;,&quot;title&quot;:&quot;Spasticity assessment based on the maximum isometrics voluntary contraction of upper limb muscles in post-stroke hemiplegia&quot;,&quot;type&quot;:&quot;article-journal&quot;,&quot;volume&quot;:&quot;10&quot;,&quot;container-title-short&quot;:&quot;Front Neurol&quot;},&quot;uris&quot;:[&quot;http://www.mendeley.com/documents/?uuid=b77e26f8-f3e1-335e-bcb3-a40ed69b6abf&quot;],&quot;isTemporary&quot;:false,&quot;legacyDesktopId&quot;:&quot;b77e26f8-f3e1-335e-bcb3-a40ed69b6abf&quot;}]},{&quot;citationID&quot;:&quot;MENDELEY_CITATION_c9b5cf6a-43e3-49bf-be12-ec7a3780f2dc&quot;,&quot;properties&quot;:{&quot;noteIndex&quot;:0},&quot;isEdited&quot;:false,&quot;manualOverride&quot;:{&quot;citeprocText&quot;:&quot;&lt;sup&gt;40,74,166,171&lt;/sup&gt;&quot;,&quot;isManuallyOverridden&quot;:false,&quot;manualOverrideText&quot;:&quot;&quot;},&quot;citationTag&quot;:&quot;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&quot;,&quot;citationItems&quot;:[{&quot;id&quot;:&quot;29b728e9-e14e-349f-a0cb-65b6d4f96d5a&quot;,&quot;itemData&quot;:{&quot;DOI&quot;:&quot;10.3233/NRE-192734&quot;,&quot;ISSN&quot;:&quot;18786448&quot;,&quot;PMID&quot;:&quot;31403956&quot;,&quot;abstract&quot;:&quot;BACKGROUND: Reduction in grip-strength due to spasticity is a common cause of impairment after stroke. OBJECTIVE: To find an objective measure of post-stroke spasticity affecting grip-strength through quantification of interaction between antagonist and agonist muscles using complexity analysis of surface electromyogrm (sEMG) signals during isometric grip in healthy and post-stroke participants. METHODS: The interaction between sEMG signals from antagonist and agonist muscles is quantified through Multiscale-Multivariate-Sample-Entropy (MMSE). This is used to quantify dissimilarity between hands of 12 healthy and 8 post-stroke participants during isometric grip. The clinical relevance of MMSE is explored by examining its correlation with spasticity score i.e. Modified-Ashworth-Scale (MAS). Further, potential of sEMG-based approach to quantify muscle-specific dissimilarity in sEMG activation across hands is investigated in terms of Cepstral-coefficients and power content of sEMG during grip tasks. RESULTS: Mean MMSE scores of sEMG signals were significantly different (p&lt;0.05) between paretic and non-paretic hands of Post-stroke participants. High negative correlation was observed between spasticity and complexity scores of paretic hand for post-stroke participants. CONCLUSIONS: A negative correlation between MAS and MMSE shows higher spasticity can lead to reduced complexity in sEMG. Thus, MMSE based complexity analysis can be used as an indicator of spasticity, affecting grip function.&quot;,&quot;author&quot;:[{&quot;dropping-particle&quot;:&quot;&quot;,&quot;family&quot;:&quot;Dash&quot;,&quot;given&quot;:&quot;Adyasha&quot;,&quot;non-dropping-particle&quot;:&quot;&quot;,&quot;parse-names&quot;:false,&quot;suffix&quot;:&quot;&quot;},{&quot;dropping-particle&quot;:&quot;&quot;,&quot;family&quot;:&quot;Dutta&quot;,&quot;given&quot;:&quot;Anirban&quot;,&quot;non-dropping-particle&quot;:&quot;&quot;,&quot;parse-names&quot;:false,&quot;suffix&quot;:&quot;&quot;},{&quot;dropping-particle&quot;:&quot;&quot;,&quot;family&quot;:&quot;Lahiri&quot;,&quot;given&quot;:&quot;Uttama&quot;,&quot;non-dropping-particle&quot;:&quot;&quot;,&quot;parse-names&quot;:false,&quot;suffix&quot;:&quot;&quot;}],&quot;container-title&quot;:&quot;NeuroRehabilitation&quot;,&quot;id&quot;:&quot;29b728e9-e14e-349f-a0cb-65b6d4f96d5a&quot;,&quot;issue&quot;:&quot;1&quot;,&quot;issued&quot;:{&quot;date-parts&quot;:[[&quot;2019&quot;,&quot;1&quot;,&quot;1&quot;]]},&quot;page&quot;:&quot;45-56&quot;,&quot;publisher&quot;:&quot;IOS Press&quot;,&quot;title&quot;:&quot;Quantification of grip strength with complexity analysis of surface electromyogram for hemiplegic post-stroke patients&quot;,&quot;type&quot;:&quot;article-journal&quot;,&quot;volume&quot;:&quot;45&quot;,&quot;container-title-short&quot;:&quot;NeuroRehabilitation&quot;},&quot;uris&quot;:[&quot;http://www.mendeley.com/documents/?uuid=29b728e9-e14e-349f-a0cb-65b6d4f96d5a&quot;],&quot;isTemporary&quot;:false,&quot;legacyDesktopId&quot;:&quot;29b728e9-e14e-349f-a0cb-65b6d4f96d5a&quot;},{&quot;id&quot;:&quot;fc12b3f9-35b0-388e-84a9-0525d6453694&quot;,&quot;itemData&quot;:{&quot;type&quot;:&quot;article-journal&quot;,&quot;id&quot;:&quot;fc12b3f9-35b0-388e-84a9-0525d6453694&quot;,&quot;title&quot;:&quot;Increased Muscle Activity Accompanying With Decreased Complexity as Spasticity Appears: High-Density EMG-Based Case Studies on Stroke Patients&quot;,&quot;author&quot;:[{&quot;family&quot;:&quot;Xie&quot;,&quot;given&quot;:&quot;Tian&quot;,&quot;parse-names&quot;:false,&quot;dropping-particle&quot;:&quot;&quot;,&quot;non-dropping-particle&quot;:&quot;&quot;},{&quot;family&quot;:&quot;Leng&quot;,&quot;given&quot;:&quot;Yan&quot;,&quot;parse-names&quot;:false,&quot;dropping-particle&quot;:&quot;&quot;,&quot;non-dropping-particle&quot;:&quot;&quot;},{&quot;family&quot;:&quot;Zhi&quot;,&quot;given&quot;:&quot;Yihua&quot;,&quot;parse-names&quot;:false,&quot;dropping-particle&quot;:&quot;&quot;,&quot;non-dropping-particle&quot;:&quot;&quot;},{&quot;family&quot;:&quot;Jiang&quot;,&quot;given&quot;:&quot;Chao&quot;,&quot;parse-names&quot;:false,&quot;dropping-particle&quot;:&quot;&quot;,&quot;non-dropping-particle&quot;:&quot;&quot;},{&quot;family&quot;:&quot;Tian&quot;,&quot;given&quot;:&quot;Na&quot;,&quot;parse-names&quot;:false,&quot;dropping-particle&quot;:&quot;&quot;,&quot;non-dropping-particle&quot;:&quot;&quot;},{&quot;family&quot;:&quot;Luo&quot;,&quot;given&quot;:&quot;Zichong&quot;,&quot;parse-names&quot;:false,&quot;dropping-particle&quot;:&quot;&quot;,&quot;non-dropping-particle&quot;:&quot;&quot;},{&quot;family&quot;:&quot;Yu&quot;,&quot;given&quot;:&quot;Hairong&quot;,&quot;parse-names&quot;:false,&quot;dropping-particle&quot;:&quot;&quot;,&quot;non-dropping-particle&quot;:&quot;&quot;},{&quot;family&quot;:&quot;Song&quot;,&quot;given&quot;:&quot;Rong&quot;,&quot;parse-names&quot;:false,&quot;dropping-particle&quot;:&quot;&quot;,&quot;non-dropping-particle&quot;:&quot;&quot;}],&quot;container-title&quot;:&quot;Frontiers in Bioengineering and Biotechnology&quot;,&quot;accessed&quot;:{&quot;date-parts&quot;:[[2021,12,26]]},&quot;DOI&quot;:&quot;10.3389/fbioe.2020.589321&quot;,&quot;ISSN&quot;:&quot;2296-4185&quot;,&quot;URL&quot;:&quot;https://www.frontiersin.org/articles/10.3389/fbioe.2020.589321/full&quot;,&quot;issued&quot;:{&quot;date-parts&quot;:[[2020,11,16]]},&quot;page&quot;:&quot;1338&quot;,&quot;abstract&quot;:&quot;Spasticity is a major contributor to pain, disabilities and many secondary complications after stroke. Investigating the effect of spasticity on neuromuscular function in stroke patients may facilitate the development of its clinical treatment, while the underlying mechanism of spasticity still remains unclear. The aim of this study is to explore the difference in the neuromuscular response to passive stretch between healthy subjects and stroke patients with spasticity. Five healthy subjects and three stroke patients with spastic elbow flexor were recruited to complete the passive stretch at four angular velocities (10°/s, 60°/s, 120°/s, and 180°/s) performed by an isokinetic dynamometer. Meanwhile, the 64-channel electromyography (EMG) signals from biceps brachii muscle were recorded. The root mean square (RMS) and fuzzy entropy (FuzzyEn) of EMG recordings of each channel were calculated, and the relationship between the average value of RMS and FuzzyEn over 64-channel was examined. The two groups showed similar performance from results that RMS increased and FuzzyEn decreased with the increment of stretch velocity, and the RMS was negatively correlated with FuzzyEn. The difference is that stroke patients showed higher RMS and lower FuzzyEn during quick stretch than the healthy group. Furthermore, compared with the healthy group, distinct variations of spatial distribution within the spastic muscle were found in the EMG activity of stroke patients. These results suggested that a large number of motor units were recruited synchronously in the presence of spasticity, and this recruitment pattern was non-uniform in the whole muscle. Using a combination of RMS and FuzzyEn calculated from high-density EMG (HD-EMG) recordings can provide an innovative insight into the physiological mechanism underlying spasticity, and FuzzyEn could potentially be used as a new indicator for spasticity, which would be beneficial to clinical intervention and further research on spasticity.&quot;,&quot;publisher&quot;:&quot;Frontiers Media S.A.&quot;,&quot;volume&quot;:&quot;8&quot;,&quot;container-title-short&quot;:&quot;Front Bioeng Biotechnol&quot;},&quot;uris&quot;:[&quot;http://www.mendeley.com/documents/?uuid=fc12b3f9-35b0-388e-84a9-0525d6453694&quot;],&quot;isTemporary&quot;:false,&quot;legacyDesktopId&quot;:&quot;fc12b3f9-35b0-388e-84a9-0525d6453694&quot;},{&quot;id&quot;:&quot;7edc5f79-01b8-3ac7-9275-addcebda061e&quot;,&quot;itemData&quot;:{&quot;DOI&quot;:&quot;10.3389/fnhum.2015.00367&quot;,&quot;abstract&quot;:&quot;(2015) Multi-scale complexity analysis of muscle coactivation during gait in children with cerebral palsy. Front. Hum. Neurosci. 9:367. The objective of this study is to characterize complexity of lower-extremity muscle coactivation and coordination during gait in children with cerebral palsy (CP), children with typical development (TD) and healthy adults, by applying recently developed multivariate multi-scale entropy (MMSE) analysis to surface electromyographic (EMG) signals. Eleven CP children (CP group), eight TD children and seven healthy adults (considered as an entire control group) were asked to walk while surface EMG signals were collected from five thigh muscles and three lower leg muscles on each leg (16 EMG channels in total). The 16-channel surface EMG data, recorded during a series of consecutive gait cycles, were simultaneously processed by multivariate empirical mode decomposition (MEMD), to generate fully aligned data scales for subsequent MMSE analysis. In order to conduct extensive examination of muscle coactivation complexity using the MEMD-enhanced MMSE, 14 data analysis schemes were designed by varying partial muscle combinations and time durations of data segments. Both TD children and healthy adults showed almost consistent MMSE curves over multiple scales for all the 14 schemes, without any significant difference (p &gt; 0.09). However, distinct diversity in MMSE curve was observed in the CP group when compared with the control group. There appears to be diverse neuropathological processes in CP that may affect dynamical complexity of muscle coactivation and coordination during gait. The abnormal complexity patterns emerging in the CP group can be attributed to different factors such as motor control impairments, loss of muscle couplings, and spasticity or paralysis in individual muscles. This study expands our knowledge of neuropathology of CP from a novel point of view of muscle co-activation complexity, which might be useful to derive a quantitative index for assessing muscle activation characteristics as well as motor function in CP.&quot;,&quot;author&quot;:[{&quot;dropping-particle&quot;:&quot;&quot;,&quot;family&quot;:&quot;Yue&quot;,&quot;given&quot;:&quot;Guang H&quot;,&quot;non-dropping-particle&quot;:&quot;&quot;,&quot;parse-names&quot;:false,&quot;suffix&quot;:&quot;&quot;},{&quot;dropping-particle&quot;:&quot;&quot;,&quot;family&quot;:&quot;Brighina&quot;,&quot;given&quot;:&quot;Filippo&quot;,&quot;non-dropping-particle&quot;:&quot;&quot;,&quot;parse-names&quot;:false,&quot;suffix&quot;:&quot;&quot;},{&quot;dropping-particle&quot;:&quot;&quot;,&quot;family&quot;:&quot;Zhang&quot;,&quot;given&quot;:&quot;Xu&quot;,&quot;non-dropping-particle&quot;:&quot;&quot;,&quot;parse-names&quot;:false,&quot;suffix&quot;:&quot;&quot;},{&quot;dropping-particle&quot;:&quot;&quot;,&quot;family&quot;:&quot;Tao&quot;,&quot;given&quot;:&quot;Wen&quot;,&quot;non-dropping-particle&quot;:&quot;&quot;,&quot;parse-names&quot;:false,&quot;suffix&quot;:&quot;&quot;},{&quot;dropping-particle&quot;:&quot;&quot;,&quot;family&quot;:&quot;Chen&quot;,&quot;given&quot;:&quot;Xiang&quot;,&quot;non-dropping-particle&quot;:&quot;&quot;,&quot;parse-names&quot;:false,&quot;suffix&quot;:&quot;&quot;},{&quot;dropping-particle&quot;:&quot;&quot;,&quot;family&quot;:&quot;Wu&quot;,&quot;given&quot;:&quot;De&quot;,&quot;non-dropping-particle&quot;:&quot;&quot;,&quot;parse-names&quot;:false,&quot;suffix&quot;:&quot;&quot;},{&quot;dropping-particle&quot;:&quot;&quot;,&quot;family&quot;:&quot;Zhou&quot;,&quot;given&quot;:&quot;Ping&quot;,&quot;non-dropping-particle&quot;:&quot;&quot;,&quot;parse-names&quot;:false,&quot;suffix&quot;:&quot;&quot;}],&quot;container-title&quot;:&quot;Frontiers in Human Neuroscience | www.frontiersin.org&quot;,&quot;id&quot;:&quot;7edc5f79-01b8-3ac7-9275-addcebda061e&quot;,&quot;issued&quot;:{&quot;date-parts&quot;:[[&quot;2015&quot;]]},&quot;page&quot;:&quot;367&quot;,&quot;title&quot;:&quot;Multi-scale complexity analysis of muscle coactivation during gait in children with cerebral palsy&quot;,&quot;type&quot;:&quot;article-journal&quot;,&quot;volume&quot;:&quot;1&quot;,&quot;container-title-short&quot;:&quot;&quot;},&quot;uris&quot;:[&quot;http://www.mendeley.com/documents/?uuid=7edc5f79-01b8-3ac7-9275-addcebda061e&quot;],&quot;isTemporary&quot;:false,&quot;legacyDesktopId&quot;:&quot;7edc5f79-01b8-3ac7-9275-addcebda061e&quot;},{&quot;id&quot;:&quot;3a85a2ca-eddc-3f65-8047-df28979eda7f&quot;,&quot;itemData&quot;:{&quot;DOI&quot;:&quot;10.1109/TNSRE.2018.2838767&quot;,&quot;abstract&quot;:&quot;To facilitate stretch reflex onset (SRO) detection and improve accuracy and reliability of spasticity assessment in clinical settings, a new method to measure dynamic stretch reflex threshold (DSRT) based on Hilbert-Huang transform marginal spectrum entropy (HMSEN) of surface electromyography (sEMG) signals and a portable system to quantify modified Ashworth scale (MAS) for spasticity assessment were developed. The sEMG signals were divided into frames using a fixed-length sliding window, and the HMSEN of each frame was calculated. An adaptive threshold was set to measure the DSRT. The HMSEN based method can quantify muscle activity through time-frequency and nonlinear dynamics analysis, therefore providing deeper insight about the spastic muscle mechanisms during stretching and a reliable SRO detection method. Experimental results revealed that the HMSEN based method could reliably detect the SRO and measure the DSRT (recognition rate: 95.45%), and could achieve improved performance over the time-domain based method. There was a strong correlation (r = −0.824 to −0.900) between the MAS scores and the DSRT index, and the test-retest reliability was high. Additionally, limitations of the MAS were analyzed. This paper indicates that the presented framework can provide a promising tool to measure DSRT and a clinical quantitative approach for spasticity assessment. Index Terms-Spasticity, dynamic stretch reflex threshold (DSRT), surface electromyography (sEMG), HHT marginal spectrum entropy (HMSEN), modified Ashworth scale (MAS).&quot;,&quot;author&quot;:[{&quot;dropping-particle&quot;:&quot;&quot;,&quot;family&quot;:&quot;Hu&quot;,&quot;given&quot;:&quot;Baohua&quot;,&quot;non-dropping-particle&quot;:&quot;&quot;,&quot;parse-names&quot;:false,&quot;suffix&quot;:&quot;&quot;},{&quot;dropping-particle&quot;:&quot;&quot;,&quot;family&quot;:&quot;Zhang&quot;,&quot;given&quot;:&quot;Xiufeng&quot;,&quot;non-dropping-particle&quot;:&quot;&quot;,&quot;parse-names&quot;:false,&quot;suffix&quot;:&quot;&quot;},{&quot;dropping-particle&quot;:&quot;&quot;,&quot;family&quot;:&quot;Mu&quot;,&quot;given&quot;:&quot;Jingsong&quot;,&quot;non-dropping-particle&quot;:&quot;&quot;,&quot;parse-names&quot;:false,&quot;suffix&quot;:&quot;&quot;},{&quot;dropping-particle&quot;:&quot;&quot;,&quot;family&quot;:&quot;Wu&quot;,&quot;given&quot;:&quot;Ming&quot;,&quot;non-dropping-particle&quot;:&quot;&quot;,&quot;parse-names&quot;:false,&quot;suffix&quot;:&quot;&quot;},{&quot;dropping-particle&quot;:&quot;&quot;,&quot;family&quot;:&quot;Zhu&quot;,&quot;given&quot;:&quot;Zongjun&quot;,&quot;non-dropping-particle&quot;:&quot;&quot;,&quot;parse-names&quot;:false,&quot;suffix&quot;:&quot;&quot;},{&quot;dropping-particle&quot;:&quot;&quot;,&quot;family&quot;:&quot;Liu&quot;,&quot;given&quot;:&quot;Zhengshi&quot;,&quot;non-dropping-particle&quot;:&quot;&quot;,&quot;parse-names&quot;:false,&quot;suffix&quot;:&quot;&quot;},{&quot;dropping-particle&quot;:&quot;&quot;,&quot;family&quot;:&quot;Wang&quot;,&quot;given&quot;:&quot;Yong&quot;,&quot;non-dropping-particle&quot;:&quot;&quot;,&quot;parse-names&quot;:false,&quot;suffix&quot;:&quot;&quot;}],&quot;container-title&quot;:&quot;IEEE TRANSACTIONS ON NEURAL SYSTEMS AND REHABILITATION ENGINEERING&quot;,&quot;id&quot;:&quot;3a85a2ca-eddc-3f65-8047-df28979eda7f&quot;,&quot;issue&quot;:&quot;7&quot;,&quot;issued&quot;:{&quot;date-parts&quot;:[[&quot;2018&quot;]]},&quot;title&quot;:&quot;Spasticity Measurement Based on the HHT Marginal Spectrum Entropy of sEMG Using a Portable System: A Preliminary Study&quot;,&quot;type&quot;:&quot;article-journal&quot;,&quot;volume&quot;:&quot;26&quot;,&quot;container-title-short&quot;:&quot;&quot;},&quot;uris&quot;:[&quot;http://www.mendeley.com/documents/?uuid=3a85a2ca-eddc-3f65-8047-df28979eda7f&quot;],&quot;isTemporary&quot;:false,&quot;legacyDesktopId&quot;:&quot;3a85a2ca-eddc-3f65-8047-df28979eda7f&quot;}]},{&quot;citationID&quot;:&quot;MENDELEY_CITATION_37171026-7987-4cbb-a4ba-d28fe50bcd64&quot;,&quot;properties&quot;:{&quot;noteIndex&quot;:0},&quot;isEdited&quot;:false,&quot;manualOverride&quot;:{&quot;citeprocText&quot;:&quot;&lt;sup&gt;102,128&lt;/sup&gt;&quot;,&quot;isManuallyOverridden&quot;:false,&quot;manualOverrideText&quot;:&quot;&quot;},&quot;citationTag&quot;:&quot;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&quot;,&quot;citationItems&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id&quot;:&quot;2ff703bb-ec8f-3588-a705-3c42a30eb8be&quot;,&quot;itemData&quot;:{&quot;DOI&quot;:&quot;10.1016/J.FOOT.2021.101851&quot;,&quot;ISSN&quot;:&quot;15322963&quot;,&quot;PMID&quot;:&quot;34385026&quot;,&quot;abstract&quot;:&quot;The foot-tapping test (FTT) can be used to assess upper motor neuron dysfunction in clinical populations. However, relatively little is known regarding the reliability or normative values of the FTT in either healthy or clinical populations. Although several different FTT methods have been used, no study to date has demonstrated the reliability or validity of FTT by comparing it across several different counting methods in healthy persons. This unfortunately limits its usefulness in medicine and research. Objective: This study sought to examine the reliability and validity of the FTT in healthy individuals to determine its usefulness and to make recommendations for its implementation in clinical populations. Furthermore, the concurrent validity and reliability of using a force plate as an objective measure of foot-taps was considered. Design: Thirty-eight healthy individuals had their foot-tapping assessed using Live, Force Plate, and Video Counting methods over four separate visits. Methods: Participants were seated as per previous FTT recommendations and asked to tap their foot in 10-second intervals while the number of taps was counted via Live, Video, and Force Plate counters. This was done with both legs, with shoes ON and OFF, and repeated over four separate visits. Results: Despite significant differences between repeat trials for Force Plate and Video Counts (∼2 foot-taps, p &lt; 0.01), test-retest reliability was high for all three methods (Pearson's R &gt; 0.90). Dominant foot trials were higher (∼2 foot-taps, p &lt; 0.05) than Non-dominant for all three counts. When performed with shoes ON, counts were higher (∼2 foot-taps, p &lt; 0.05) than OFF for the Live and Force Plate counts. Reliability between visits was high (ICC &gt; 0.80) and only the Video count was significantly lower for Visit 1 (p &lt; 0.01). Conclusions: Given findings, the authors suggest using a Force Plate counting method and have compiled a list of suggestions for future implementation of the FTT.&quot;,&quot;author&quot;:[{&quot;dropping-particle&quot;:&quot;&quot;,&quot;family&quot;:&quot;Pribble&quot;,&quot;given&quot;:&quot;Brian A.&quot;,&quot;non-dropping-particle&quot;:&quot;&quot;,&quot;parse-names&quot;:false,&quot;suffix&quot;:&quot;&quot;},{&quot;dropping-particle&quot;:&quot;&quot;,&quot;family&quot;:&quot;Black&quot;,&quot;given&quot;:&quot;Christopher D.&quot;,&quot;non-dropping-particle&quot;:&quot;&quot;,&quot;parse-names&quot;:false,&quot;suffix&quot;:&quot;&quot;},{&quot;dropping-particle&quot;:&quot;&quot;,&quot;family&quot;:&quot;Larson&quot;,&quot;given&quot;:&quot;Daniel J.&quot;,&quot;non-dropping-particle&quot;:&quot;&quot;,&quot;parse-names&quot;:false,&quot;suffix&quot;:&quot;&quot;},{&quot;dropping-particle&quot;:&quot;&quot;,&quot;family&quot;:&quot;Larson&quot;,&quot;given&quot;:&quot;Rebecca D.&quot;,&quot;non-dropping-particle&quot;:&quot;&quot;,&quot;parse-names&quot;:false,&quot;suffix&quot;:&quot;&quot;}],&quot;container-title&quot;:&quot;Foot&quot;,&quot;id&quot;:&quot;2ff703bb-ec8f-3588-a705-3c42a30eb8be&quot;,&quot;issued&quot;:{&quot;date-parts&quot;:[[&quot;2021&quot;,&quot;9&quot;,&quot;1&quot;]]},&quot;publisher&quot;:&quot;Churchill Livingstone&quot;,&quot;title&quot;:&quot;An evaluation of the reliability of the foot-tapping test in a healthy sample&quot;,&quot;type&quot;:&quot;article-journal&quot;,&quot;volume&quot;:&quot;48&quot;,&quot;container-title-short&quot;:&quot;&quot;},&quot;uris&quot;:[&quot;http://www.mendeley.com/documents/?uuid=2ff703bb-ec8f-3588-a705-3c42a30eb8be&quot;],&quot;isTemporary&quot;:false,&quot;legacyDesktopId&quot;:&quot;2ff703bb-ec8f-3588-a705-3c42a30eb8be&quot;}]},{&quot;citationID&quot;:&quot;MENDELEY_CITATION_b4dbe3bf-79cc-49f3-8bbf-10cc125782ee&quot;,&quot;properties&quot;:{&quot;noteIndex&quot;:0},&quot;isEdited&quot;:false,&quot;manualOverride&quot;:{&quot;citeprocText&quot;:&quot;&lt;sup&gt;118&lt;/sup&gt;&quot;,&quot;isManuallyOverridden&quot;:false,&quot;manualOverrideText&quot;:&quot;&quot;},&quot;citationTag&quot;:&quot;MENDELEY_CITATION_v3_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&quot;,&quot;citationItems&quot;:[{&quot;id&quot;:&quot;03f0acfd-0643-34d8-a100-62e57394b7fe&quot;,&quot;itemData&quot;:{&quot;DOI&quot;:&quot;10.1191/026921599677595404&quot;,&quot;ISSN&quot;:&quot;02692155&quot;,&quot;PMID&quot;:&quot;10498344&quot;,&quot;abstract&quot;:&quot;Background: The Ashworth Scale and the modified Ashworth Scale are the primary clinical measures of spasticity. A prerequisite for using any scale is a knowledge of its characteristics and limitati...&quot;,&quot;author&quot;:[{&quot;dropping-particle&quot;:&quot;&quot;,&quot;family&quot;:&quot;Pandyan&quot;,&quot;given&quot;:&quot;A. D.&quot;,&quot;non-dropping-particle&quot;:&quot;&quot;,&quot;parse-names&quot;:false,&quot;suffix&quot;:&quot;&quot;},{&quot;dropping-particle&quot;:&quot;&quot;,&quot;family&quot;:&quot;Johnson&quot;,&quot;given&quot;:&quot;G. R.&quot;,&quot;non-dropping-particle&quot;:&quot;&quot;,&quot;parse-names&quot;:false,&quot;suffix&quot;:&quot;&quot;},{&quot;dropping-particle&quot;:&quot;&quot;,&quot;family&quot;:&quot;Price&quot;,&quot;given&quot;:&quot;C. I.M.&quot;,&quot;non-dropping-particle&quot;:&quot;&quot;,&quot;parse-names&quot;:false,&quot;suffix&quot;:&quot;&quot;},{&quot;dropping-particle&quot;:&quot;&quot;,&quot;family&quot;:&quot;Curless&quot;,&quot;given&quot;:&quot;R. H.&quot;,&quot;non-dropping-particle&quot;:&quot;&quot;,&quot;parse-names&quot;:false,&quot;suffix&quot;:&quot;&quot;},{&quot;dropping-particle&quot;:&quot;&quot;,&quot;family&quot;:&quot;Barnes&quot;,&quot;given&quot;:&quot;M. P.&quot;,&quot;non-dropping-particle&quot;:&quot;&quot;,&quot;parse-names&quot;:false,&quot;suffix&quot;:&quot;&quot;},{&quot;dropping-particle&quot;:&quot;&quot;,&quot;family&quot;:&quot;Rodgers&quot;,&quot;given&quot;:&quot;H.&quot;,&quot;non-dropping-particle&quot;:&quot;&quot;,&quot;parse-names&quot;:false,&quot;suffix&quot;:&quot;&quot;}],&quot;container-title&quot;:&quot;http://dx.doi.org/10.1191/026921599677595404&quot;,&quot;id&quot;:&quot;03f0acfd-0643-34d8-a100-62e57394b7fe&quot;,&quot;issue&quot;:&quot;5&quot;,&quot;issued&quot;:{&quot;date-parts&quot;:[[&quot;2016&quot;,&quot;7&quot;,&quot;1&quot;]]},&quot;page&quot;:&quot;373-383&quot;,&quot;publisher&quot;:&quot;SAGE PublicationsSage CA: Thousand Oaks, CA&quot;,&quot;title&quot;:&quot;A review of the properties and limitations of the Ashworth and modified Ashworth Scales as measures of spasticity&quot;,&quot;type&quot;:&quot;article-journal&quot;,&quot;volume&quot;:&quot;13&quot;,&quot;container-title-short&quot;:&quot;&quot;},&quot;uris&quot;:[&quot;http://www.mendeley.com/documents/?uuid=03f0acfd-0643-34d8-a100-62e57394b7fe&quot;],&quot;isTemporary&quot;:false,&quot;legacyDesktopId&quot;:&quot;03f0acfd-0643-34d8-a100-62e57394b7fe&quot;}]},{&quot;citationID&quot;:&quot;MENDELEY_CITATION_24024eef-0dcc-46cc-a24b-124987f8cbcd&quot;,&quot;properties&quot;:{&quot;noteIndex&quot;:0},&quot;isEdited&quot;:false,&quot;manualOverride&quot;:{&quot;citeprocText&quot;:&quot;&lt;sup&gt;118&lt;/sup&gt;&quot;,&quot;isManuallyOverridden&quot;:false,&quot;manualOverrideText&quot;:&quot;&quot;},&quot;citationTag&quot;:&quot;MENDELEY_CITATION_v3_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&quot;,&quot;citationItems&quot;:[{&quot;id&quot;:&quot;03f0acfd-0643-34d8-a100-62e57394b7fe&quot;,&quot;itemData&quot;:{&quot;DOI&quot;:&quot;10.1191/026921599677595404&quot;,&quot;ISSN&quot;:&quot;02692155&quot;,&quot;PMID&quot;:&quot;10498344&quot;,&quot;abstract&quot;:&quot;Background: The Ashworth Scale and the modified Ashworth Scale are the primary clinical measures of spasticity. A prerequisite for using any scale is a knowledge of its characteristics and limitati...&quot;,&quot;author&quot;:[{&quot;dropping-particle&quot;:&quot;&quot;,&quot;family&quot;:&quot;Pandyan&quot;,&quot;given&quot;:&quot;A. D.&quot;,&quot;non-dropping-particle&quot;:&quot;&quot;,&quot;parse-names&quot;:false,&quot;suffix&quot;:&quot;&quot;},{&quot;dropping-particle&quot;:&quot;&quot;,&quot;family&quot;:&quot;Johnson&quot;,&quot;given&quot;:&quot;G. R.&quot;,&quot;non-dropping-particle&quot;:&quot;&quot;,&quot;parse-names&quot;:false,&quot;suffix&quot;:&quot;&quot;},{&quot;dropping-particle&quot;:&quot;&quot;,&quot;family&quot;:&quot;Price&quot;,&quot;given&quot;:&quot;C. I.M.&quot;,&quot;non-dropping-particle&quot;:&quot;&quot;,&quot;parse-names&quot;:false,&quot;suffix&quot;:&quot;&quot;},{&quot;dropping-particle&quot;:&quot;&quot;,&quot;family&quot;:&quot;Curless&quot;,&quot;given&quot;:&quot;R. H.&quot;,&quot;non-dropping-particle&quot;:&quot;&quot;,&quot;parse-names&quot;:false,&quot;suffix&quot;:&quot;&quot;},{&quot;dropping-particle&quot;:&quot;&quot;,&quot;family&quot;:&quot;Barnes&quot;,&quot;given&quot;:&quot;M. P.&quot;,&quot;non-dropping-particle&quot;:&quot;&quot;,&quot;parse-names&quot;:false,&quot;suffix&quot;:&quot;&quot;},{&quot;dropping-particle&quot;:&quot;&quot;,&quot;family&quot;:&quot;Rodgers&quot;,&quot;given&quot;:&quot;H.&quot;,&quot;non-dropping-particle&quot;:&quot;&quot;,&quot;parse-names&quot;:false,&quot;suffix&quot;:&quot;&quot;}],&quot;container-title&quot;:&quot;http://dx.doi.org/10.1191/026921599677595404&quot;,&quot;id&quot;:&quot;03f0acfd-0643-34d8-a100-62e57394b7fe&quot;,&quot;issue&quot;:&quot;5&quot;,&quot;issued&quot;:{&quot;date-parts&quot;:[[&quot;2016&quot;,&quot;7&quot;,&quot;1&quot;]]},&quot;page&quot;:&quot;373-383&quot;,&quot;publisher&quot;:&quot;SAGE PublicationsSage CA: Thousand Oaks, CA&quot;,&quot;title&quot;:&quot;A review of the properties and limitations of the Ashworth and modified Ashworth Scales as measures of spasticity&quot;,&quot;type&quot;:&quot;article-journal&quot;,&quot;volume&quot;:&quot;13&quot;,&quot;container-title-short&quot;:&quot;&quot;},&quot;uris&quot;:[&quot;http://www.mendeley.com/documents/?uuid=03f0acfd-0643-34d8-a100-62e57394b7fe&quot;],&quot;isTemporary&quot;:false,&quot;legacyDesktopId&quot;:&quot;03f0acfd-0643-34d8-a100-62e57394b7fe&quot;}]},{&quot;citationID&quot;:&quot;MENDELEY_CITATION_9b3fda9e-0cec-457f-a65b-4e45162c861e&quot;,&quot;properties&quot;:{&quot;noteIndex&quot;:0},&quot;isEdited&quot;:false,&quot;manualOverride&quot;:{&quot;citeprocText&quot;:&quot;&lt;sup&gt;110&lt;/sup&gt;&quot;,&quot;isManuallyOverridden&quot;:false,&quot;manualOverrideText&quot;:&quot;&quot;},&quot;citationTag&quot;:&quot;MENDELEY_CITATION_v3_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&quot;,&quot;citationItems&quot;:[{&quot;id&quot;:&quot;1ac1af65-3681-3465-b07a-5d5b084a9a28&quot;,&quot;itemData&quot;:{&quot;DOI&quot;:&quot;10.1007/s10072-016-2714-7&quot;,&quot;ISSN&quot;:&quot;15903478&quot;,&quot;PMID&quot;:&quot;27620726&quot;,&quot;abstract&quot;:&quot;The reliability of the Modified Tardieu Scale (MTS) has not been examined in patients with multiple sclerosis (MS). This study aimed to assess intra-rater reliability of the MTS in the assessment of lower limb spasticity in patients with MS. Data from 30 patients with MS (18 women, mean age = 41.5) were used to assess intra-rater reliability. An inexperienced physiotherapist in the scale randomly examined the hip adductors, knee extensors, and ankle plantar flexors on each subject twice with at least a 7-day interval. Kappa statistics (κ) were calculated for MTS quality of muscle reactions. Intraclass correlation coefficients (ICCagreement) and smallest detectable change (SDC) were calculated for R2, R1, and R2–R1. Qualitative rating of spasticity demonstrated moderate or good agreement, with an overall moderate κ of 0.72. Intra-rater reliability for all angle components of MTS was poor to good (ICCagreement range 0.45–0.83). The SDC for all the MTS components across the muscle groups was unacceptably large (range 14.6–55.6). Results did not establish good intra-rater reliability for the MTS when assessing lower limb muscle spasticity in patients with MS by a physiotherapist with no previous experience in the scale and with limited training.&quot;,&quot;author&quot;:[{&quot;dropping-particle&quot;:&quot;&quot;,&quot;family&quot;:&quot;Naghdi&quot;,&quot;given&quot;:&quot;Soofia&quot;,&quot;non-dropping-particle&quot;:&quot;&quot;,&quot;parse-names&quot;:false,&quot;suffix&quot;:&quot;&quot;},{&quot;dropping-particle&quot;:&quot;&quot;,&quot;family&quot;:&quot;Ansari&quot;,&quot;given&quot;:&quot;Noureddin Nakhostin&quot;,&quot;non-dropping-particle&quot;:&quot;&quot;,&quot;parse-names&quot;:false,&quot;suffix&quot;:&quot;&quot;},{&quot;dropping-particle&quot;:&quot;&quot;,&quot;family&quot;:&quot;Ghorbani-rad&quot;,&quot;given&quot;:&quot;Sedighe&quot;,&quot;non-dropping-particle&quot;:&quot;&quot;,&quot;parse-names&quot;:false,&quot;suffix&quot;:&quot;&quot;},{&quot;dropping-particle&quot;:&quot;&quot;,&quot;family&quot;:&quot;Senobari&quot;,&quot;given&quot;:&quot;Maryam&quot;,&quot;non-dropping-particle&quot;:&quot;&quot;,&quot;parse-names&quot;:false,&quot;suffix&quot;:&quot;&quot;},{&quot;dropping-particle&quot;:&quot;&quot;,&quot;family&quot;:&quot;Sahraian&quot;,&quot;given&quot;:&quot;Mohammad Ali&quot;,&quot;non-dropping-particle&quot;:&quot;&quot;,&quot;parse-names&quot;:false,&quot;suffix&quot;:&quot;&quot;}],&quot;container-title&quot;:&quot;Neurological Sciences&quot;,&quot;id&quot;:&quot;1ac1af65-3681-3465-b07a-5d5b084a9a28&quot;,&quot;issue&quot;:&quot;1&quot;,&quot;issued&quot;:{&quot;date-parts&quot;:[[&quot;2017&quot;]]},&quot;page&quot;:&quot;93-99&quot;,&quot;title&quot;:&quot;Intra-rater reliability of the Modified Tardieu Scale in patients with multiple sclerosis&quot;,&quot;type&quot;:&quot;article-journal&quot;,&quot;volume&quot;:&quot;38&quot;,&quot;container-title-short&quot;:&quot;&quot;},&quot;uris&quot;:[&quot;http://www.mendeley.com/documents/?uuid=1ac1af65-3681-3465-b07a-5d5b084a9a28&quot;],&quot;isTemporary&quot;:false,&quot;legacyDesktopId&quot;:&quot;1ac1af65-3681-3465-b07a-5d5b084a9a28&quot;}]},{&quot;citationID&quot;:&quot;MENDELEY_CITATION_4d07cac3-5fa5-4333-822b-75db15f837aa&quot;,&quot;properties&quot;:{&quot;noteIndex&quot;:0},&quot;isEdited&quot;:false,&quot;manualOverride&quot;:{&quot;citeprocText&quot;:&quot;&lt;sup&gt;84&lt;/sup&gt;&quot;,&quot;isManuallyOverridden&quot;:false,&quot;manualOverrideText&quot;:&quot;&quot;},&quot;citationTag&quot;:&quot;MENDELEY_CITATION_v3_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&quot;,&quot;citationItems&quot;:[{&quot;id&quot;:&quot;f6f3a105-5797-318e-b561-af01336154f1&quot;,&quot;itemData&quot;:{&quot;DOI&quot;:&quot;10.1212/wnl.30.12.1303&quot;,&quot;ISSN&quot;:&quot;1526632X&quot;,&quot;PMID&quot;:&quot;7192811&quot;,&quot;author&quot;:[{&quot;dropping-particle&quot;:&quot;&quot;,&quot;family&quot;:&quot;Lance&quot;,&quot;given&quot;:&quot;James W.&quot;,&quot;non-dropping-particle&quot;:&quot;&quot;,&quot;parse-names&quot;:false,&quot;suffix&quot;:&quot;&quot;}],&quot;container-title&quot;:&quot;Neurology&quot;,&quot;id&quot;:&quot;f6f3a105-5797-318e-b561-af01336154f1&quot;,&quot;issue&quot;:&quot;12&quot;,&quot;issued&quot;:{&quot;date-parts&quot;:[[&quot;1980&quot;]]},&quot;page&quot;:&quot;1303-1313&quot;,&quot;publisher&quot;:&quot;Neurology&quot;,&quot;title&quot;:&quot;The control of muscle tone, reflexes, and movernent: Robert Wartenbeg lecture&quot;,&quot;type&quot;:&quot;article-journal&quot;,&quot;volume&quot;:&quot;30&quot;,&quot;container-title-short&quot;:&quot;Neurology&quot;},&quot;uris&quot;:[&quot;http://www.mendeley.com/documents/?uuid=f6f3a105-5797-318e-b561-af01336154f1&quot;],&quot;isTemporary&quot;:false,&quot;legacyDesktopId&quot;:&quot;f6f3a105-5797-318e-b561-af01336154f1&quot;}]},{&quot;citationID&quot;:&quot;MENDELEY_CITATION_1744f8d5-c030-4fdf-86b2-a62598b86d8c&quot;,&quot;properties&quot;:{&quot;noteIndex&quot;:0},&quot;isEdited&quot;:false,&quot;manualOverride&quot;:{&quot;citeprocText&quot;:&quot;&lt;sup&gt;62&lt;/sup&gt;&quot;,&quot;isManuallyOverridden&quot;:false,&quot;manualOverrideText&quot;:&quot;&quot;},&quot;citationTag&quot;:&quot;MENDELEY_CITATION_v3_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&quot;,&quot;citationItems&quot;:[{&quot;id&quot;:&quot;61c418ed-0fe9-3994-af5a-061df6df4a3c&quot;,&quot;itemData&quot;:{&quot;DOI&quot;:&quot;10.1073/PNAS.012579499&quot;,&quot;ISSN&quot;:&quot;00278424&quot;,&quot;PMID&quot;:&quot;11875196&quot;,&quot;abstract&quot;:&quot;According to classical concepts of physiologic control, healthy systems are self-regulated to reduce variability and maintain physiologic constancy. Contrary to the predictions of homeostasis, however, the output of a wide variety of systems, such as the normal human heartbeat, fluctuates in a complex manner, even under resting conditions. Scaling techniques adapted from statistical physics reveal the presence of long-range, power-law correlations, as part of multifractal cascades operating over a wide range of time scales. These scaling properties suggest that the nonlinear regulatory systems are operating far from equilibrium, and that maintaining constancy is not the goal of physiologic control. In contrast, for subjects at high risk of sudden death (including those with heart failure), fractal organization, along with certain nonlinear interactions, breaks down. Application of fractal analysis may provide new approaches to assessing cardiac risk and forecasting sudden cardiac death, as well as to monitoring the aging process. Similar approaches show promise in assessing other regulatory systems, such as human gait control in health and disease. Elucidating the fractal and nonlinear mechanisms involved in physiologic control and complex signaling networks is emerging as a major challenge in the postgenomic era.&quot;,&quot;author&quot;:[{&quot;dropping-particle&quot;:&quot;&quot;,&quot;family&quot;:&quot;Goldberger&quot;,&quot;given&quot;:&quot;Ary L.&quot;,&quot;non-dropping-particle&quot;:&quot;&quot;,&quot;parse-names&quot;:false,&quot;suffix&quot;:&quot;&quot;},{&quot;dropping-particle&quot;:&quot;&quot;,&quot;family&quot;:&quot;Amaral&quot;,&quot;given&quot;:&quot;Luis A.N.&quot;,&quot;non-dropping-particle&quot;:&quot;&quot;,&quot;parse-names&quot;:false,&quot;suffix&quot;:&quot;&quot;},{&quot;dropping-particle&quot;:&quot;&quot;,&quot;family&quot;:&quot;Hausdorff&quot;,&quot;given&quot;:&quot;Jeffrey M.&quot;,&quot;non-dropping-particle&quot;:&quot;&quot;,&quot;parse-names&quot;:false,&quot;suffix&quot;:&quot;&quot;},{&quot;dropping-particle&quot;:&quot;&quot;,&quot;family&quot;:&quot;Ivanov&quot;,&quot;given&quot;:&quot;Plamen Ch&quot;,&quot;non-dropping-particle&quot;:&quot;&quot;,&quot;parse-names&quot;:false,&quot;suffix&quot;:&quot;&quot;},{&quot;dropping-particle&quot;:&quot;&quot;,&quot;family&quot;:&quot;Peng&quot;,&quot;given&quot;:&quot;C. K.&quot;,&quot;non-dropping-particle&quot;:&quot;&quot;,&quot;parse-names&quot;:false,&quot;suffix&quot;:&quot;&quot;},{&quot;dropping-particle&quot;:&quot;&quot;,&quot;family&quot;:&quot;Stanley&quot;,&quot;given&quot;:&quot;H. Eugene&quot;,&quot;non-dropping-particle&quot;:&quot;&quot;,&quot;parse-names&quot;:false,&quot;suffix&quot;:&quot;&quot;}],&quot;container-title&quot;:&quot;Proceedings of the National Academy of Sciences of the United States of America&quot;,&quot;id&quot;:&quot;61c418ed-0fe9-3994-af5a-061df6df4a3c&quot;,&quot;issue&quot;:&quot;Suppl 1&quot;,&quot;issued&quot;:{&quot;date-parts&quot;:[[&quot;2002&quot;,&quot;2&quot;,&quot;2&quot;]]},&quot;page&quot;:&quot;2466&quot;,&quot;publisher&quot;:&quot;National Academy of Sciences&quot;,&quot;title&quot;:&quot;Fractal dynamics in physiology: Alterations with disease and aging&quot;,&quot;type&quot;:&quot;article-journal&quot;,&quot;volume&quot;:&quot;99&quot;,&quot;container-title-short&quot;:&quot;Proc Natl Acad Sci U S A&quot;},&quot;uris&quot;:[&quot;http://www.mendeley.com/documents/?uuid=61c418ed-0fe9-3994-af5a-061df6df4a3c&quot;],&quot;isTemporary&quot;:false,&quot;legacyDesktopId&quot;:&quot;61c418ed-0fe9-3994-af5a-061df6df4a3c&quot;}]},{&quot;citationID&quot;:&quot;MENDELEY_CITATION_84879416-9fb2-411b-b907-142647f4e8fd&quot;,&quot;properties&quot;:{&quot;noteIndex&quot;:0},&quot;isEdited&quot;:false,&quot;manualOverride&quot;:{&quot;citeprocText&quot;:&quot;&lt;sup&gt;5,33,70&lt;/sup&gt;&quot;,&quot;isManuallyOverridden&quot;:false,&quot;manualOverrideText&quot;:&quot;&quot;},&quot;citationTag&quot;:&quot;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&quot;,&quot;citationItems&quot;:[{&quot;id&quot;:&quot;5a19b477-1405-3a69-a627-0164a8ebb6ed&quot;,&quot;itemData&quot;:{&quot;DOI&quot;:&quot;10.3389/FPHYS.2018.00546&quot;,&quot;ISSN&quot;:&quot;1664042X&quot;,&quot;abstract&quot;:&quot;Beat to beat variability of cardiac tissue or isolated cells is frequently investigated by determining time intervals from electrode measurements in order to compute scale dependent or scale independent parameters. In this study, we utilize high-speed video camera recordings to investigate the variability of intervals as well as mechanical contraction strengths and relative contraction strengths with nonlinear analyses. Additionally, the video setup allowed us simultaneous electrode registrations of extracellular potentials. Sinoatrial node tissue under control and acetylcholine treated conditions was used to perform variability analyses by computing sample entropies and Higuchi dimensions. Beat to beat interval variabilities measured by the two recording techniques correlated very well, and therefore, validated the video analyses for this purpose. Acetylcholine treatment induced a reduction of beating rate and contraction strength, but the impact on interval variability was negligible. Nevertheless, the variability analyses of contraction strengths revealed significant differences in sample entropies and Higuchi dimensions between control and acetylcholine treated tissue. Therefore, the proposed high-speed video camera technique might represent a non-invasive tool that allows long-lasting recordings for detecting variations in beating behavior over a large range of scales.&quot;,&quot;author&quot;:[{&quot;dropping-particle&quot;:&quot;&quot;,&quot;family&quot;:&quot;Ahammer&quot;,&quot;given&quot;:&quot;Helmut&quot;,&quot;non-dropping-particle&quot;:&quot;&quot;,&quot;parse-names&quot;:false,&quot;suffix&quot;:&quot;&quot;},{&quot;dropping-particle&quot;:&quot;&quot;,&quot;family&quot;:&quot;Scheruebel&quot;,&quot;given&quot;:&quot;Susanne&quot;,&quot;non-dropping-particle&quot;:&quot;&quot;,&quot;parse-names&quot;:false,&quot;suffix&quot;:&quot;&quot;},{&quot;dropping-particle&quot;:&quot;&quot;,&quot;family&quot;:&quot;Arnold&quot;,&quot;given&quot;:&quot;Robert&quot;,&quot;non-dropping-particle&quot;:&quot;&quot;,&quot;parse-names&quot;:false,&quot;suffix&quot;:&quot;&quot;},{&quot;dropping-particle&quot;:&quot;&quot;,&quot;family&quot;:&quot;Mayrhofer-Reinhartshuber&quot;,&quot;given&quot;:&quot;Michael&quot;,&quot;non-dropping-particle&quot;:&quot;&quot;,&quot;parse-names&quot;:false,&quot;suffix&quot;:&quot;&quot;},{&quot;dropping-particle&quot;:&quot;&quot;,&quot;family&quot;:&quot;Lang&quot;,&quot;given&quot;:&quot;Petra&quot;,&quot;non-dropping-particle&quot;:&quot;&quot;,&quot;parse-names&quot;:false,&quot;suffix&quot;:&quot;&quot;},{&quot;dropping-particle&quot;:&quot;&quot;,&quot;family&quot;:&quot;Dolgos&quot;,&quot;given&quot;:&quot;Ádám&quot;,&quot;non-dropping-particle&quot;:&quot;&quot;,&quot;parse-names&quot;:false,&quot;suffix&quot;:&quot;&quot;},{&quot;dropping-particle&quot;:&quot;&quot;,&quot;family&quot;:&quot;Pelzmann&quot;,&quot;given&quot;:&quot;Brigitte&quot;,&quot;non-dropping-particle&quot;:&quot;&quot;,&quot;parse-names&quot;:false,&quot;suffix&quot;:&quot;&quot;},{&quot;dropping-particle&quot;:&quot;&quot;,&quot;family&quot;:&quot;Zorn-Pauly&quot;,&quot;given&quot;:&quot;Klaus&quot;,&quot;non-dropping-particle&quot;:&quot;&quot;,&quot;parse-names&quot;:false,&quot;suffix&quot;:&quot;&quot;}],&quot;container-title&quot;:&quot;Frontiers in Physiology&quot;,&quot;id&quot;:&quot;5a19b477-1405-3a69-a627-0164a8ebb6ed&quot;,&quot;issue&quot;:&quot;MAY&quot;,&quot;issued&quot;:{&quot;date-parts&quot;:[[&quot;2018&quot;,&quot;5&quot;,&quot;18&quot;]]},&quot;publisher&quot;:&quot;Frontiers Media S.A.&quot;,&quot;title&quot;:&quot;Sinoatrial beat to beat variability assessed by contraction strength in addition to the interbeat interval&quot;,&quot;type&quot;:&quot;article-journal&quot;,&quot;volume&quot;:&quot;9&quot;,&quot;container-title-short&quot;:&quot;Front Physiol&quot;},&quot;uris&quot;:[&quot;http://www.mendeley.com/documents/?uuid=5a19b477-1405-3a69-a627-0164a8ebb6ed&quot;],&quot;isTemporary&quot;:false,&quot;legacyDesktopId&quot;:&quot;5a19b477-1405-3a69-a627-0164a8ebb6ed&quot;},{&quot;id&quot;:&quot;70a9a93d-b262-3d49-9deb-617afa1326a8&quot;,&quot;itemData&quot;:{&quot;DOI&quot;:&quot;10.3390/SPORTS7040078&quot;,&quot;ISSN&quot;:&quot;2075-4663&quot;,&quot;abstract&quot;:&quot;The purpose of this study was to investigate the effect of fatigue status and contraction type on complexity of the surface electromyographic (sEMG) signal. Twelve females (mean age &amp;plusmn; SD = 21.1 &amp;plusmn; 1.4 years) performed three fatigue-inducing protocols that involved maximal concentric, eccentric, or isometric knee-extensor contractions over three non-consecutive sessions. Pre- and post-fatigue assessments were also completed each session and consisted of three maximal efforts for each type of contraction. Complexity of sEMG signals from the vastus lateralis was assessed using Sample Entropy (SampEn) and Detrended Fluctuation Analysis (DFA) as expressed using the scaling exponent &amp;alpha;. The results showed that fatigue decreased (p &amp;lt; 0.05) sEMG complexity as indicated by decreased SampEn (non-fatigued: 1.57 &amp;plusmn; 0.22 &amp;gt; fatigued: 1.46 &amp;plusmn; 0.25) and increased DFA &amp;alpha; (non-fatigued: 1.27 &amp;plusmn; 0.26 &amp;lt; fatigued: 1.32 &amp;plusmn; 0.23). In addition, sEMG complexity was different among contraction types as indicated by SampEn (concentric: 1.58 &amp;plusmn; 0.22 &amp;gt; eccentric: 1.47 &amp;plusmn; 0.27 and isometric: 1.50 &amp;plusmn; 0.21) and DFA &amp;alpha; (concentric: 1.27 &amp;plusmn; 0.18 &amp;lt; isometric: 1.32 &amp;plusmn; 0.18). Thus, these findings suggested sEMG complexity is affected by fatigue status and contraction type, with the degree of fatigue-mediated loss of complexity dependent on the type of contraction used to elicit fatigue.&quot;,&quot;author&quot;:[{&quot;dropping-particle&quot;:&quot;&quot;,&quot;family&quot;:&quot;Hernandez&quot;,&quot;given&quot;:&quot;Luis R.&quot;,&quot;non-dropping-particle&quot;:&quot;&quot;,&quot;parse-names&quot;:false,&quot;suffix&quot;:&quot;&quot;},{&quot;dropping-particle&quot;:&quot;&quot;,&quot;family&quot;:&quot;Camic&quot;,&quot;given&quot;:&quot;Clayton L.&quot;,&quot;non-dropping-particle&quot;:&quot;&quot;,&quot;parse-names&quot;:false,&quot;suffix&quot;:&quot;&quot;}],&quot;container-title&quot;:&quot;Sports 2019, Vol. 7, Page 78&quot;,&quot;id&quot;:&quot;70a9a93d-b262-3d49-9deb-617afa1326a8&quot;,&quot;issue&quot;:&quot;4&quot;,&quot;issued&quot;:{&quot;date-parts&quot;:[[&quot;2019&quot;,&quot;4&quot;,&quot;2&quot;]]},&quot;page&quot;:&quot;78&quot;,&quot;publisher&quot;:&quot;Multidisciplinary Digital Publishing Institute&quot;,&quot;title&quot;:&quot;Fatigue-Mediated Loss of Complexity is Contraction-Type Dependent in Vastus Lateralis Electromyographic Signals&quot;,&quot;type&quot;:&quot;article-journal&quot;,&quot;volume&quot;:&quot;7&quot;,&quot;container-title-short&quot;:&quot;&quot;},&quot;uris&quot;:[&quot;http://www.mendeley.com/documents/?uuid=70a9a93d-b262-3d49-9deb-617afa1326a8&quot;],&quot;isTemporary&quot;:false,&quot;legacyDesktopId&quot;:&quot;70a9a93d-b262-3d49-9deb-617afa1326a8&quot;},{&quot;id&quot;:&quot;cbb5e076-45d8-3991-b769-e2524f72b232&quot;,&quot;itemData&quot;:{&quot;DOI&quot;:&quot;10.1016/J.MEDENGPHY.2008.04.005&quot;,&quot;ISSN&quot;:&quot;1350-4533&quot;,&quot;PMID&quot;:&quot;18538625&quot;,&quot;abstract&quot;:&quot;This paper compares three related measures of complexity, ApEn, SampEn, and FuzzyEn. Since vectors' similarity is defined on the basis of the hard and sensitive boundary of Heaviside function in ApEn and SampEn, the two families of statistics show high sensitivity to the parameter selection and may be invalid in case of small parameter. Importing the concept of fuzzy sets, we developed a new measure FuzzyEn, where vectors' similarity is defined by fuzzy similarity degree based on fuzzy membership functions and vectors' shapes. The soft and continuous boundaries of fuzzy functions ensure the continuity as well as the validity of FuzzyEn at small parameters. The more details obtained by fuzzy functions also make FuzzyEn a more accurate entropy definition than ApEn and SampEn. In addition, similarity definition based on vectors' shapes, together with the exclusion of self-matches, earns FuzzyEn stronger relative consistency and less dependence on data length. Both theoretical analysis and experimental results show that FuzzyEn provides an improved evaluation of signal complexity and can be more conveniently and powerfully applied to short time series contaminated by noise. © 2008 IPEM.&quot;,&quot;author&quot;:[{&quot;dropping-particle&quot;:&quot;&quot;,&quot;family&quot;:&quot;Chen&quot;,&quot;given&quot;:&quot;Weiting&quot;,&quot;non-dropping-particle&quot;:&quot;&quot;,&quot;parse-names&quot;:false,&quot;suffix&quot;:&quot;&quot;},{&quot;dropping-particle&quot;:&quot;&quot;,&quot;family&quot;:&quot;Zhuang&quot;,&quot;given&quot;:&quot;Jun&quot;,&quot;non-dropping-particle&quot;:&quot;&quot;,&quot;parse-names&quot;:false,&quot;suffix&quot;:&quot;&quot;},{&quot;dropping-particle&quot;:&quot;&quot;,&quot;family&quot;:&quot;Yu&quot;,&quot;given&quot;:&quot;Wangxin&quot;,&quot;non-dropping-particle&quot;:&quot;&quot;,&quot;parse-names&quot;:false,&quot;suffix&quot;:&quot;&quot;},{&quot;dropping-particle&quot;:&quot;&quot;,&quot;family&quot;:&quot;Wang&quot;,&quot;given&quot;:&quot;Zhizhong&quot;,&quot;non-dropping-particle&quot;:&quot;&quot;,&quot;parse-names&quot;:false,&quot;suffix&quot;:&quot;&quot;}],&quot;container-title&quot;:&quot;Medical Engineering &amp; Physics&quot;,&quot;id&quot;:&quot;cbb5e076-45d8-3991-b769-e2524f72b232&quot;,&quot;issue&quot;:&quot;1&quot;,&quot;issued&quot;:{&quot;date-parts&quot;:[[&quot;2009&quot;,&quot;1&quot;,&quot;1&quot;]]},&quot;page&quot;:&quot;61-68&quot;,&quot;publisher&quot;:&quot;Elsevier&quot;,&quot;title&quot;:&quot;Measuring complexity using FuzzyEn, ApEn, and SampEn&quot;,&quot;type&quot;:&quot;article-journal&quot;,&quot;volume&quot;:&quot;31&quot;,&quot;container-title-short&quot;:&quot;Med Eng Phys&quot;},&quot;uris&quot;:[&quot;http://www.mendeley.com/documents/?uuid=cbb5e076-45d8-3991-b769-e2524f72b232&quot;],&quot;isTemporary&quot;:false,&quot;legacyDesktopId&quot;:&quot;cbb5e076-45d8-3991-b769-e2524f72b232&quot;}]},{&quot;citationID&quot;:&quot;MENDELEY_CITATION_9d1353ac-d0fa-4df0-98e2-9e560c146933&quot;,&quot;properties&quot;:{&quot;noteIndex&quot;:0},&quot;isEdited&quot;:false,&quot;manualOverride&quot;:{&quot;citeprocText&quot;:&quot;&lt;sup&gt;38,149&lt;/sup&gt;&quot;,&quot;isManuallyOverridden&quot;:false,&quot;manualOverrideText&quot;:&quot;&quot;},&quot;citationTag&quot;:&quot;MENDELEY_CITATION_v3_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&quot;,&quot;citationItems&quot;:[{&quot;id&quot;:&quot;14154e76-df0f-3d37-af30-3b04c8f52d05&quot;,&quot;itemData&quot;:{&quot;DOI&quot;:&quot;10.3389/FPHYS.2018.01567&quot;,&quot;ISSN&quot;:&quot;1664042X&quot;,&quot;PMID&quot;:&quot;30483146&quot;,&quot;abstract&quot;:&quot;Time-of-day modulations affect both performance on a wide range of cognitive tasks and electrical activity of the brain, as recorded by electroencephalography (EEG). The aim of this work was to identify fluctuations of fractal properties of EEG time series due to circadian rhythms. In twenty-one healthy volunteers (all males, age between 20 and 30 years, chronotype: neutral type) high density EEG recordings at rest in open and closed eyes conditions were acquired in 4 times of the day (8.00 a.m., 11.30 a.m., 2.30 p.m., 7.00 p.m.). A vigilance task (Psychomotor Vigilance Test, PVT) was also performed. Detrended fluctuation Analysis (DFA) of envelope of alpha, beta and theta rhythms was performed, as well as Highuchi fractal dimension (HFD) of the whole band EEG. Our results evidenced circadian fluctuations of fractal features of EEG at rest in both eyes closed and eyes open conditions. Lower values of DFA exponent were found in the time T1 in closed eyes condition, likely effect of the sleep inertia. An alpha DFA exponent reduction was found also in central sensory-motor areas at time T3, the day time in which the sleepiness can be present. In eyes open condition, HFD lowered during the day. In eyes closed condition, an HFD increase was observed in central and frontal regions at time T2, the time in which alertness reaches its maximum and homeostatic sleep pressure is low. Complexity and the persistence of temporal correlations of brain rhythms change during daytime, parallel to changes in alertness and performance.&quot;,&quot;author&quot;:[{&quot;dropping-particle&quot;:&quot;&quot;,&quot;family&quot;:&quot;Croce&quot;,&quot;given&quot;:&quot;Pierpaolo&quot;,&quot;non-dropping-particle&quot;:&quot;&quot;,&quot;parse-names&quot;:false,&quot;suffix&quot;:&quot;&quot;},{&quot;dropping-particle&quot;:&quot;&quot;,&quot;family&quot;:&quot;Quercia&quot;,&quot;given&quot;:&quot;Angelica&quot;,&quot;non-dropping-particle&quot;:&quot;&quot;,&quot;parse-names&quot;:false,&quot;suffix&quot;:&quot;&quot;},{&quot;dropping-particle&quot;:&quot;&quot;,&quot;family&quot;:&quot;Costa&quot;,&quot;given&quot;:&quot;Sergio&quot;,&quot;non-dropping-particle&quot;:&quot;&quot;,&quot;parse-names&quot;:false,&quot;suffix&quot;:&quot;&quot;},{&quot;dropping-particle&quot;:&quot;&quot;,&quot;family&quot;:&quot;Zappasodi&quot;,&quot;given&quot;:&quot;Filippo&quot;,&quot;non-dropping-particle&quot;:&quot;&quot;,&quot;parse-names&quot;:false,&quot;suffix&quot;:&quot;&quot;}],&quot;container-title&quot;:&quot;Frontiers in Physiology&quot;,&quot;id&quot;:&quot;14154e76-df0f-3d37-af30-3b04c8f52d05&quot;,&quot;issue&quot;:&quot;NOV&quot;,&quot;issued&quot;:{&quot;date-parts&quot;:[[&quot;2018&quot;,&quot;11&quot;,&quot;12&quot;]]},&quot;page&quot;:&quot;1567&quot;,&quot;publisher&quot;:&quot;Frontiers Media SA&quot;,&quot;title&quot;:&quot;Circadian Rhythms in Fractal Features of EEG Signals&quot;,&quot;type&quot;:&quot;article-journal&quot;,&quot;volume&quot;:&quot;9&quot;,&quot;container-title-short&quot;:&quot;Front Physiol&quot;},&quot;uris&quot;:[&quot;http://www.mendeley.com/documents/?uuid=14154e76-df0f-3d37-af30-3b04c8f52d05&quot;],&quot;isTemporary&quot;:false,&quot;legacyDesktopId&quot;:&quot;14154e76-df0f-3d37-af30-3b04c8f52d05&quot;},{&quot;id&quot;:&quot;ae013a18-d368-3161-863f-060a43cea78d&quot;,&quot;itemData&quot;:{&quot;DOI&quot;:&quot;10.3389/FPHYS.2019.00298/BIBTEX&quot;,&quot;ISSN&quot;:&quot;1664042X&quot;,&quot;author&quot;:[{&quot;dropping-particle&quot;:&quot;&quot;,&quot;family&quot;:&quot;Spasić&quot;,&quot;given&quot;:&quot;Sladjana Z.&quot;,&quot;non-dropping-particle&quot;:&quot;&quot;,&quot;parse-names&quot;:false,&quot;suffix&quot;:&quot;&quot;},{&quot;dropping-particle&quot;:&quot;&quot;,&quot;family&quot;:&quot;Kesić&quot;,&quot;given&quot;:&quot;Srdjan&quot;,&quot;non-dropping-particle&quot;:&quot;&quot;,&quot;parse-names&quot;:false,&quot;suffix&quot;:&quot;&quot;}],&quot;container-title&quot;:&quot;Frontiers in Physiology&quot;,&quot;id&quot;:&quot;ae013a18-d368-3161-863f-060a43cea78d&quot;,&quot;issue&quot;:&quot;MAR&quot;,&quot;issued&quot;:{&quot;date-parts&quot;:[[&quot;2019&quot;]]},&quot;page&quot;:&quot;298&quot;,&quot;publisher&quot;:&quot;Frontiers Media S.A.&quot;,&quot;title&quot;:&quot;Editorial: Nonlinearity in living systems: Theoretical and practical perspectives on metrics of physiological signal complexity&quot;,&quot;type&quot;:&quot;article-journal&quot;,&quot;volume&quot;:&quot;10&quot;,&quot;container-title-short&quot;:&quot;Front Physiol&quot;},&quot;uris&quot;:[&quot;http://www.mendeley.com/documents/?uuid=ae013a18-d368-3161-863f-060a43cea78d&quot;],&quot;isTemporary&quot;:false,&quot;legacyDesktopId&quot;:&quot;ae013a18-d368-3161-863f-060a43cea78d&quot;}]},{&quot;citationID&quot;:&quot;MENDELEY_CITATION_ad46102c-dd57-4d45-b8cf-35d4bf52a68d&quot;,&quot;properties&quot;:{&quot;noteIndex&quot;:0},&quot;isEdited&quot;:false,&quot;manualOverride&quot;:{&quot;citeprocText&quot;:&quot;&lt;sup&gt;88&lt;/sup&gt;&quot;,&quot;isManuallyOverridden&quot;:false,&quot;manualOverrideText&quot;:&quot;&quot;},&quot;citationTag&quot;:&quot;MENDELEY_CITATION_v3_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&quot;,&quot;citationItems&quot;:[{&quot;id&quot;:&quot;cfcb56f0-e143-3e94-8dc5-e8ac7ef4c799&quot;,&quot;itemData&quot;:{&quot;DOI&quot;:&quot;10.1016/J.JNS.2013.05.023&quot;,&quot;ISSN&quot;:&quot;18785883&quot;,&quot;PMID&quot;:&quot;23791482&quot;,&quot;abstract&quot;:&quot;Objective: Fatigue is one of the most common, debilitating and life altering symptoms experienced by those with multiple sclerosis (MS) and has become the focus of therapeutic interventions and clinical rehabilitation. There is limited evidence regarding the psychometric properties and clinical relevance of fatigue outcomes for interpreting the effectiveness of intervention and rehabilitation strategies. This study determined the reliability, precision and clinically important change of the uni-dimensional Fatigue Severity Scale (FSS) and the multidimensional Modified Fatigue Impact Scale (MFIS). Methods: The FSS and MFIS along with physical, psychological and cognitive clinical outcomes were administered to a sample of 82 persons with MS in a clinical research setting on two time points, separated by six months. Intraclass correlation coefficient (ICC) analyses established reliability; standard error of measurement (SEM) and coefficient of variation (CV) determined precision; minimal detectable change (MDC) defined clinically important change. Results: Participants varied in type of MS and disability status, with 77% of participants classified as having substantial fatigue, based on the criteria of a mean FSS score ≥4. The MFIS (ICC = 0.863) and the FSS (ICC = 0.751) had acceptable reliability over six months. Precision was reasonable for both scales (based on SEM and CV estimates) but better for the FSS. MDC estimates were established and were lower for the FSS. Conclusion: Reliability of the FSS and MFIS falls within acceptable ranges, and precision and clinically important change estimates provide guidelines for interpreting change in scores from these outcomes in clinical research of intervention and rehabilitation approaches for managing fatigue. © 2013 Published by Elsevier B.V.&quot;,&quot;author&quot;:[{&quot;dropping-particle&quot;:&quot;&quot;,&quot;family&quot;:&quot;Learmonth&quot;,&quot;given&quot;:&quot;Y. C.&quot;,&quot;non-dropping-particle&quot;:&quot;&quot;,&quot;parse-names&quot;:false,&quot;suffix&quot;:&quot;&quot;},{&quot;dropping-particle&quot;:&quot;&quot;,&quot;family&quot;:&quot;Dlugonski&quot;,&quot;given&quot;:&quot;D.&quot;,&quot;non-dropping-particle&quot;:&quot;&quot;,&quot;parse-names&quot;:false,&quot;suffix&quot;:&quot;&quot;},{&quot;dropping-particle&quot;:&quot;&quot;,&quot;family&quot;:&quot;Pilutti&quot;,&quot;given&quot;:&quot;L. A.&quot;,&quot;non-dropping-particle&quot;:&quot;&quot;,&quot;parse-names&quot;:false,&quot;suffix&quot;:&quot;&quot;},{&quot;dropping-particle&quot;:&quot;&quot;,&quot;family&quot;:&quot;Sandroff&quot;,&quot;given&quot;:&quot;B. M.&quot;,&quot;non-dropping-particle&quot;:&quot;&quot;,&quot;parse-names&quot;:false,&quot;suffix&quot;:&quot;&quot;},{&quot;dropping-particle&quot;:&quot;&quot;,&quot;family&quot;:&quot;Klaren&quot;,&quot;given&quot;:&quot;R.&quot;,&quot;non-dropping-particle&quot;:&quot;&quot;,&quot;parse-names&quot;:false,&quot;suffix&quot;:&quot;&quot;},{&quot;dropping-particle&quot;:&quot;&quot;,&quot;family&quot;:&quot;Motl&quot;,&quot;given&quot;:&quot;R. W.&quot;,&quot;non-dropping-particle&quot;:&quot;&quot;,&quot;parse-names&quot;:false,&quot;suffix&quot;:&quot;&quot;}],&quot;container-title&quot;:&quot;Journal of the Neurological Sciences&quot;,&quot;id&quot;:&quot;cfcb56f0-e143-3e94-8dc5-e8ac7ef4c799&quot;,&quot;issue&quot;:&quot;1-2&quot;,&quot;issued&quot;:{&quot;date-parts&quot;:[[&quot;2013&quot;,&quot;9&quot;,&quot;15&quot;]]},&quot;page&quot;:&quot;102-107&quot;,&quot;publisher&quot;:&quot;Elsevier B.V.&quot;,&quot;title&quot;:&quot;Psychometric properties of the Fatigue Severity Scale and the Modified Fatigue Impact Scale&quot;,&quot;type&quot;:&quot;article-journal&quot;,&quot;volume&quot;:&quot;331&quot;,&quot;container-title-short&quot;:&quot;J Neurol Sci&quot;},&quot;uris&quot;:[&quot;http://www.mendeley.com/documents/?uuid=cfcb56f0-e143-3e94-8dc5-e8ac7ef4c799&quot;],&quot;isTemporary&quot;:false,&quot;legacyDesktopId&quot;:&quot;cfcb56f0-e143-3e94-8dc5-e8ac7ef4c799&quot;}]},{&quot;citationID&quot;:&quot;MENDELEY_CITATION_486fc07e-1720-4fc9-951a-e53eb1729514&quot;,&quot;properties&quot;:{&quot;noteIndex&quot;:0},&quot;isEdited&quot;:false,&quot;manualOverride&quot;:{&quot;citeprocText&quot;:&quot;&lt;sup&gt;54,63&lt;/sup&gt;&quot;,&quot;isManuallyOverridden&quot;:false,&quot;manualOverrideText&quot;:&quot;&quot;},&quot;citationTag&quot;:&quot;MENDELEY_CITATION_v3_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&quot;,&quot;citationItems&quot;:[{&quot;id&quot;:&quot;a2f04969-5f36-3554-a242-0ffeda232897&quot;,&quot;itemData&quot;:{&quot;DOI&quot;:&quot;10.1177/1352458507082607&quot;,&quot;abstract&quot;:&quot;Objective To assess the characteristics of the 6-min walk (6MW) in multiple sclerosis (MS) subjects of varied disability, and controls. To assess the correlation of 6MW to subjective measures of fatigue, health status and ambulation using the modified fatigue impact scale (MFIS), short form-36 Health Questionnaire physical component score and MS walking scale (MSWS). Methods Forty MS expanded disability status scale [(EDSS) 0-6.5] and 20 control subjects were recruited from a MS outpatient clinic. Subjects completed survey material and three 6MWs with 1-h interval rest in a single study visit. Results There was no practice effect or fatigability with repeat 6MW tests with a one-h rest period between test sessions. The 6MW had excellent intra-[intraclass correlation coefficient (ICC) 0.95] and inter-rater (ICC 0.91) reliability. MS subjects demonstrated reduced 6MW distance and speed compared with controls (P 0.0001). Within the MS population 6MW distance was significantly reduced with increasing disability (P 0.05). Compared with the EDSS, the 6MW had a stronger correlation to subjective measures of ambulation and physical fatigue: MSWS (r 0.81 versus 0.69) and MFISphy (0.66 versus 0.63). Conclusions The 6MW is a feasible, reproducible, and reliable measure in MS. MS subjects demonstrate motor fatigue in both 6MW distance and speed compared with controls. In MS subjects there is an inverse relationship between motor fatigue and disability. 6MW has a strong correlation to subjective measures of ambulation and physical fatigue. Multiple Sclerosis 2008; 14: 383-390.&quot;,&quot;author&quot;:[{&quot;dropping-particle&quot;:&quot;&quot;,&quot;family&quot;:&quot;Goldman&quot;,&quot;given&quot;:&quot;Myla D&quot;,&quot;non-dropping-particle&quot;:&quot;&quot;,&quot;parse-names&quot;:false,&quot;suffix&quot;:&quot;&quot;},{&quot;dropping-particle&quot;:&quot;&quot;,&quot;family&quot;:&quot;Marrie&quot;,&quot;given&quot;:&quot;Ruth Ann&quot;,&quot;non-dropping-particle&quot;:&quot;&quot;,&quot;parse-names&quot;:false,&quot;suffix&quot;:&quot;&quot;},{&quot;dropping-particle&quot;:&quot;&quot;,&quot;family&quot;:&quot;Cohen&quot;,&quot;given&quot;:&quot;Jeffrey A&quot;,&quot;non-dropping-particle&quot;:&quot;&quot;,&quot;parse-names&quot;:false,&quot;suffix&quot;:&quot;&quot;}],&quot;id&quot;:&quot;a2f04969-5f36-3554-a242-0ffeda232897&quot;,&quot;issued&quot;:{&quot;date-parts&quot;:[[&quot;2008&quot;]]},&quot;title&quot;:&quot;Evaluation of the six-minute walk in multiple sclerosis subjects and healthy controls&quot;,&quot;type&quot;:&quot;article-journal&quot;,&quot;container-title-short&quot;:&quot;&quot;},&quot;uris&quot;:[&quot;http://www.mendeley.com/documents/?uuid=a2f04969-5f36-3554-a242-0ffeda232897&quot;],&quot;isTemporary&quot;:false,&quot;legacyDesktopId&quot;:&quot;a2f04969-5f36-3554-a242-0ffeda232897&quot;},{&quot;id&quot;:&quot;9e706636-6a30-3423-8ed1-8353e1b6ca34&quot;,&quot;itemData&quot;:{&quot;DOI&quot;:&quot;10.3389/fneur.2021.698599&quot;,&quot;ISBN&quot;:&quot;2021.698599&quot;,&quot;abstract&quot;:&quot;Background: The six-minute walk (6MW) test is a validated assessment method in Multiple Sclerosis (MS) research. While the total distance covered during six minutes (6MW TD) is often used as the standard measurement of gait capacity (i.e., the maximum distance one can achieve), we hypothesize that endurance (i.e., ability to maintain speed over a prolonged time) can be inferred by the gait speed trajectory (GST) during the 6MW test (6MW GST). Objective: To characterize group differences in 6MW GST between MS patients and healthy controls (HCs), and to assess information added by 6MW GST for discerning between MS patients and HCs. Methods: We performed a secondary data analysis on a cross-sectional cohort of 40 MS and 20 HC subjects with three repeated 6MW tests. We modeled 6MW GST using a linear mixed-effects model with time in minutes and replicated walks nested within individuals. We compared the discernibility of 6MW GST with that of conventional metrics using likelihood ratio tests and receiver operating characteristic (ROC) analysis on logistic regression models. Results: MS subjects showed a concave, quadratic GST during 6MW tests, slowing down more than the HC subjects, especially at the beginning of 6MW tests. Despite accelerating at the end of the 6MW, MS subjects were unable to attain or surpass their initial 6MW gait speeds. 6MW GST added useful information (p = 0.002) to the conventional metrics (e.g., 6MW TD) for discerning between MS and HC subjects, and increased the area under the ROC curve from 0.83 to 0.93 (p = 0.037). Conclusions: The distinctive 6MW GST pattern of MS patients provided increased discernibility compared with currently used gait metrics. Both gait capacity measured by the 6MW TD , and gait endurance measured by parameters of 6MW GST , are significant functional indicators for the MS population.&quot;,&quot;author&quot;:[{&quot;dropping-particle&quot;:&quot;&quot;,&quot;family&quot;:&quot;Ferreira&quot;,&quot;given&quot;:&quot;Cintia Ramari&quot;,&quot;non-dropping-particle&quot;:&quot;&quot;,&quot;parse-names&quot;:false,&quot;suffix&quot;:&quot;&quot;},{&quot;dropping-particle&quot;:&quot;&quot;,&quot;family&quot;:&quot;Tallner&quot;,&quot;given&quot;:&quot;Alexander&quot;,&quot;non-dropping-particle&quot;:&quot;&quot;,&quot;parse-names&quot;:false,&quot;suffix&quot;:&quot;&quot;},{&quot;dropping-particle&quot;:&quot;&quot;,&quot;family&quot;:&quot;Goldman&quot;,&quot;given&quot;:&quot;Myla D&quot;,&quot;non-dropping-particle&quot;:&quot;&quot;,&quot;parse-names&quot;:false,&quot;suffix&quot;:&quot;&quot;},{&quot;dropping-particle&quot;:&quot;&quot;,&quot;family&quot;:&quot;Chen&quot;,&quot;given&quot;:&quot;Shanshan&quot;,&quot;non-dropping-particle&quot;:&quot;&quot;,&quot;parse-names&quot;:false,&quot;suffix&quot;:&quot;&quot;},{&quot;dropping-particle&quot;:&quot;&quot;,&quot;family&quot;:&quot;Sierra&quot;,&quot;given&quot;:&quot;Salvador&quot;,&quot;non-dropping-particle&quot;:&quot;&quot;,&quot;parse-names&quot;:false,&quot;suffix&quot;:&quot;&quot;},{&quot;dropping-particle&quot;:&quot;&quot;,&quot;family&quot;:&quot;Shin&quot;,&quot;given&quot;:&quot;Yongyun&quot;,&quot;non-dropping-particle&quot;:&quot;&quot;,&quot;parse-names&quot;:false,&quot;suffix&quot;:&quot;&quot;}],&quot;container-title&quot;:&quot;Frontiers in Neurology | www.frontiersin.org&quot;,&quot;id&quot;:&quot;9e706636-6a30-3423-8ed1-8353e1b6ca34&quot;,&quot;issued&quot;:{&quot;date-parts&quot;:[[&quot;2021&quot;]]},&quot;page&quot;:&quot;698599&quot;,&quot;title&quot;:&quot;Gait Speed Trajectory During the Six-Minute Walk Test in Multiple Sclerosis: A Measure of Walking Endurance&quot;,&quot;type&quot;:&quot;article-journal&quot;,&quot;volume&quot;:&quot;1&quot;,&quot;container-title-short&quot;:&quot;&quot;},&quot;uris&quot;:[&quot;http://www.mendeley.com/documents/?uuid=9e706636-6a30-3423-8ed1-8353e1b6ca34&quot;],&quot;isTemporary&quot;:false,&quot;legacyDesktopId&quot;:&quot;9e706636-6a30-3423-8ed1-8353e1b6ca34&quot;}]},{&quot;citationID&quot;:&quot;MENDELEY_CITATION_ac87c7e5-6a2b-423b-ab91-ebf5e23c330c&quot;,&quot;properties&quot;:{&quot;noteIndex&quot;:0},&quot;isEdited&quot;:false,&quot;manualOverride&quot;:{&quot;citeprocText&quot;:&quot;&lt;sup&gt;22,126&lt;/sup&gt;&quot;,&quot;isManuallyOverridden&quot;:false,&quot;manualOverrideText&quot;:&quot;&quot;},&quot;citationTag&quot;:&quot;MENDELEY_CITATION_v3_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&quot;,&quot;citationItems&quot;:[{&quot;id&quot;:&quot;5f3fceba-b427-383b-9221-aaf80c8872ee&quot;,&quot;itemData&quot;:{&quot;DOI&quot;:&quot;10.1097/MRR.0000000000000157&quot;,&quot;abstract&quot;:&quot;The Timed 25 Foot Walk (T25FW), a test of maximum walking speed on a short distance, is commonly used to monitor ambulation status and to assess treatment outcomes in MS. The main goal of this study was to determine how walking speed on the T25FW correlates with other clinician-reported and patient-reported measures in an outpatient MS rehabilitation clinic. We analyzed cross-sectional data systematically collected during a physiatry evaluation for the management of spasticity and walking limitations. In addition to demographic variables and the Expanded Disability Status Scale (EDSS), measures of body functions [lower extremity manual muscle testing (LE MMT), lower extremity Modified Ashworth Scale (LE MAS), Fatigue Severity Scale (FSS), leg pain], and measures of activity and quality of life [reported frequency of falls, Incapacity Status Scale (ISS), Rivermead Mobility Index (RMI), EQ-5D health questionnaire, and Patient Health Questionnaire-9 items (PHQ-9)] were administered. A multivariate regression analysis was conducted. 199 patients were included in the analysis (age 49.41(9.89) years, disease duration 15.40 (10.22) years, EDSS score 5.6 (1.2), and T25FW speed 70.93(44.13) cm/s). Both EDSS and LE MMT were significantly correlated with T25FW speed (R square 0.692, p&lt;0.001). After adjusting for EDSS and LE MMT, lower T25FW speed was associated with higher ISS scores (R square=0.316, p&lt;0.001), lower RMI scores (R square=0.540, p&lt;0.001), and higher frequency of falls. EQ-5D and PHQ-9 were not significantly associated with T25FW speed. Our findings support the clinical relevance of the T25FW in the rehabilitation of patients with MS.&quot;,&quot;author&quot;:[{&quot;dropping-particle&quot;:&quot;&quot;,&quot;family&quot;:&quot;Bethoux&quot;,&quot;given&quot;:&quot;Francois A&quot;,&quot;non-dropping-particle&quot;:&quot;&quot;,&quot;parse-names&quot;:false,&quot;suffix&quot;:&quot;&quot;},{&quot;dropping-particle&quot;:&quot;&quot;,&quot;family&quot;:&quot;Palfy&quot;,&quot;given&quot;:&quot;Dylan M&quot;,&quot;non-dropping-particle&quot;:&quot;&quot;,&quot;parse-names&quot;:false,&quot;suffix&quot;:&quot;&quot;},{&quot;dropping-particle&quot;:&quot;&quot;,&quot;family&quot;:&quot;Plow&quot;,&quot;given&quot;:&quot;Matthew A&quot;,&quot;non-dropping-particle&quot;:&quot;&quot;,&quot;parse-names&quot;:false,&quot;suffix&quot;:&quot;&quot;}],&quot;id&quot;:&quot;5f3fceba-b427-383b-9221-aaf80c8872ee&quot;,&quot;issued&quot;:{&quot;date-parts&quot;:[[&quot;0&quot;]]},&quot;title&quot;:&quot;Correlates of the Timed 25 Foot Walk in a Multiple Sclerosis Outpatient Rehabilitation Clinic&quot;,&quot;type&quot;:&quot;article-journal&quot;,&quot;container-title-short&quot;:&quot;&quot;},&quot;uris&quot;:[&quot;http://www.mendeley.com/documents/?uuid=5f3fceba-b427-383b-9221-aaf80c8872ee&quot;],&quot;isTemporary&quot;:false,&quot;legacyDesktopId&quot;:&quot;5f3fceba-b427-383b-9221-aaf80c8872ee&quot;},{&quot;id&quot;:&quot;e2226ead-5db3-366f-b75f-83e13d5c4e80&quot;,&quot;itemData&quot;:{&quot;DOI&quot;:&quot;10.1212/WNL.0B013E3181DBB571&quot;,&quot;ISSN&quot;:&quot;0028-3878&quot;,&quot;PMID&quot;:&quot;20421572&quot;,&quot;abstract&quot;:&quot;Background: The Multiple Sclerosis Functional Composite (MSFC) provides a focused and sensitive evaluation of disability in patients with multiple sclerosis (MS) that may be more responsive to change than that provided by the Expanded Disability Status Scale.\n\nExpert Clinical Opinion: The MSFC is a 3-part quantitative instrument that measures arm, leg, and cognitive function with the 9-Hole Peg Test (arm/hand dexterity), the Timed 25-Foot Walk (leg function), and the Paced Auditory Serial Addition Test (3-second version, PASAT3; cognition). The MSFC has excellent test-retest reliability. Construct validity was supported by expected differences in scores between patients with primary or secondary progressive MS compared with relapsing-remitting MS. Concurrent validity was demonstrated by significant correlations with the Expanded Disability Status Scale, the Sickness Impact Profile, and the Short Form-36, particularly on the physical components of the latter 2 scales. MSFC scores also correlate with MRI changes. Limitations of the MSFC include practice effects with the PASAT and to a lesser extent the 9-Hole Peg Test, variations in the reference populations used to calculate Z -scores, and the lack of an accepted definition of a clinically meaningful change.\n\nFuture Directions: Future research should be directed at adding a test that measures visual function (e.g., contrast acuity), at replacing the PASAT by a cognition test that has better measurement characteristics, and at developing methods to better understand the clinical relevance of changes in MSFC scores.\n\n9HPT=\n:   9-Hole Peg Test; \nCI=\n:   confidence interval; \nDMT=\n:   disease-modifying therapy; \nEDSS=\n:   Expanded Disability Status Scale; \nHR=\n:   hazard ratio; \nIFN=\n:   interferon; \nMS=\n:   multiple sclerosis; \nMSFC=\n:   Multiple Sclerosis Functional Composite; \nPASAT=\n:   Paced Auditory Serial Addition Test; \nRRMS=\n:   relapsing-remitting MS; \nSF-36=\n:   Short Form-36; \nSIP=\n:   Sickness Impact Profile; \nT25FW=\n:   Timed 25-Foot Walk.&quot;,&quot;author&quot;:[{&quot;dropping-particle&quot;:&quot;&quot;,&quot;family&quot;:&quot;Polman&quot;,&quot;given&quot;:&quot;Chris H.&quot;,&quot;non-dropping-particle&quot;:&quot;&quot;,&quot;parse-names&quot;:false,&quot;suffix&quot;:&quot;&quot;},{&quot;dropping-particle&quot;:&quot;&quot;,&quot;family&quot;:&quot;Rudick&quot;,&quot;given&quot;:&quot;Richard A.&quot;,&quot;non-dropping-particle&quot;:&quot;&quot;,&quot;parse-names&quot;:false,&quot;suffix&quot;:&quot;&quot;}],&quot;container-title&quot;:&quot;Neurology&quot;,&quot;id&quot;:&quot;e2226ead-5db3-366f-b75f-83e13d5c4e80&quot;,&quot;issue&quot;:&quot;17 Supplement 3&quot;,&quot;issued&quot;:{&quot;date-parts&quot;:[[&quot;2010&quot;,&quot;4&quot;,&quot;27&quot;]]},&quot;page&quot;:&quot;S8-S15&quot;,&quot;publisher&quot;:&quot;Wolters Kluwer Health, Inc. on behalf of the American Academy of Neurology&quot;,&quot;title&quot;:&quot;The Multiple Sclerosis Functional Composite&quot;,&quot;type&quot;:&quot;article-journal&quot;,&quot;volume&quot;:&quot;74&quot;,&quot;container-title-short&quot;:&quot;Neurology&quot;},&quot;uris&quot;:[&quot;http://www.mendeley.com/documents/?uuid=e2226ead-5db3-366f-b75f-83e13d5c4e80&quot;],&quot;isTemporary&quot;:false,&quot;legacyDesktopId&quot;:&quot;e2226ead-5db3-366f-b75f-83e13d5c4e80&quot;}]},{&quot;citationID&quot;:&quot;MENDELEY_CITATION_4da4c1ec-cff7-42bf-9775-77c43313945a&quot;,&quot;properties&quot;:{&quot;noteIndex&quot;:0},&quot;isEdited&quot;:false,&quot;manualOverride&quot;:{&quot;citeprocText&quot;:&quot;&lt;sup&gt;102,128&lt;/sup&gt;&quot;,&quot;isManuallyOverridden&quot;:false,&quot;manualOverrideText&quot;:&quot;&quot;},&quot;citationTag&quot;:&quot;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&quot;,&quot;citationItems&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id&quot;:&quot;2ff703bb-ec8f-3588-a705-3c42a30eb8be&quot;,&quot;itemData&quot;:{&quot;DOI&quot;:&quot;10.1016/J.FOOT.2021.101851&quot;,&quot;ISSN&quot;:&quot;15322963&quot;,&quot;PMID&quot;:&quot;34385026&quot;,&quot;abstract&quot;:&quot;The foot-tapping test (FTT) can be used to assess upper motor neuron dysfunction in clinical populations. However, relatively little is known regarding the reliability or normative values of the FTT in either healthy or clinical populations. Although several different FTT methods have been used, no study to date has demonstrated the reliability or validity of FTT by comparing it across several different counting methods in healthy persons. This unfortunately limits its usefulness in medicine and research. Objective: This study sought to examine the reliability and validity of the FTT in healthy individuals to determine its usefulness and to make recommendations for its implementation in clinical populations. Furthermore, the concurrent validity and reliability of using a force plate as an objective measure of foot-taps was considered. Design: Thirty-eight healthy individuals had their foot-tapping assessed using Live, Force Plate, and Video Counting methods over four separate visits. Methods: Participants were seated as per previous FTT recommendations and asked to tap their foot in 10-second intervals while the number of taps was counted via Live, Video, and Force Plate counters. This was done with both legs, with shoes ON and OFF, and repeated over four separate visits. Results: Despite significant differences between repeat trials for Force Plate and Video Counts (∼2 foot-taps, p &lt; 0.01), test-retest reliability was high for all three methods (Pearson's R &gt; 0.90). Dominant foot trials were higher (∼2 foot-taps, p &lt; 0.05) than Non-dominant for all three counts. When performed with shoes ON, counts were higher (∼2 foot-taps, p &lt; 0.05) than OFF for the Live and Force Plate counts. Reliability between visits was high (ICC &gt; 0.80) and only the Video count was significantly lower for Visit 1 (p &lt; 0.01). Conclusions: Given findings, the authors suggest using a Force Plate counting method and have compiled a list of suggestions for future implementation of the FTT.&quot;,&quot;author&quot;:[{&quot;dropping-particle&quot;:&quot;&quot;,&quot;family&quot;:&quot;Pribble&quot;,&quot;given&quot;:&quot;Brian A.&quot;,&quot;non-dropping-particle&quot;:&quot;&quot;,&quot;parse-names&quot;:false,&quot;suffix&quot;:&quot;&quot;},{&quot;dropping-particle&quot;:&quot;&quot;,&quot;family&quot;:&quot;Black&quot;,&quot;given&quot;:&quot;Christopher D.&quot;,&quot;non-dropping-particle&quot;:&quot;&quot;,&quot;parse-names&quot;:false,&quot;suffix&quot;:&quot;&quot;},{&quot;dropping-particle&quot;:&quot;&quot;,&quot;family&quot;:&quot;Larson&quot;,&quot;given&quot;:&quot;Daniel J.&quot;,&quot;non-dropping-particle&quot;:&quot;&quot;,&quot;parse-names&quot;:false,&quot;suffix&quot;:&quot;&quot;},{&quot;dropping-particle&quot;:&quot;&quot;,&quot;family&quot;:&quot;Larson&quot;,&quot;given&quot;:&quot;Rebecca D.&quot;,&quot;non-dropping-particle&quot;:&quot;&quot;,&quot;parse-names&quot;:false,&quot;suffix&quot;:&quot;&quot;}],&quot;container-title&quot;:&quot;Foot&quot;,&quot;id&quot;:&quot;2ff703bb-ec8f-3588-a705-3c42a30eb8be&quot;,&quot;issued&quot;:{&quot;date-parts&quot;:[[&quot;2021&quot;,&quot;9&quot;,&quot;1&quot;]]},&quot;publisher&quot;:&quot;Churchill Livingstone&quot;,&quot;title&quot;:&quot;An evaluation of the reliability of the foot-tapping test in a healthy sample&quot;,&quot;type&quot;:&quot;article-journal&quot;,&quot;volume&quot;:&quot;48&quot;,&quot;container-title-short&quot;:&quot;&quot;},&quot;uris&quot;:[&quot;http://www.mendeley.com/documents/?uuid=2ff703bb-ec8f-3588-a705-3c42a30eb8be&quot;],&quot;isTemporary&quot;:false,&quot;legacyDesktopId&quot;:&quot;2ff703bb-ec8f-3588-a705-3c42a30eb8be&quot;}]},{&quot;citationID&quot;:&quot;MENDELEY_CITATION_9c103bac-d5ad-48a4-8158-bdbaca65879f&quot;,&quot;properties&quot;:{&quot;noteIndex&quot;:0},&quot;isEdited&quot;:false,&quot;manualOverride&quot;:{&quot;citeprocText&quot;:&quot;&lt;sup&gt;17&lt;/sup&gt;&quot;,&quot;isManuallyOverridden&quot;:false,&quot;manualOverrideText&quot;:&quot;&quot;},&quot;citationTag&quot;:&quot;MENDELEY_CITATION_v3_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&quot;,&quot;citationItems&quot;:[{&quot;id&quot;:&quot;38c9bd36-8f62-3002-b541-f0cfba37d9d9&quot;,&quot;itemData&quot;:{&quot;DOI&quot;:&quot;10.29399/npa.23339&quot;,&quot;ISSN&quot;:&quot;1300-0667&quot;,&quot;abstract&quot;:&quot;Spasticity is a serious problem that adversely affects the daily life of patients, and creates difficulties for caregivers. The symptom that causes the most disability in multiple sclerosis patients is spasticity. The methods used in the measurement and evaluation of spasticity have some incomplete aspects and errors. In this article, we examined and compared the old and new methods used in the quantitative evaluation of spasticity, and tried to define the ideal method.&quot;,&quot;author&quot;:[{&quot;dropping-particle&quot;:&quot;&quot;,&quot;family&quot;:&quot;Balci&quot;,&quot;given&quot;:&quot;Belgin Petek&quot;,&quot;non-dropping-particle&quot;:&quot;&quot;,&quot;parse-names&quot;:false,&quot;suffix&quot;:&quot;&quot;}],&quot;container-title&quot;:&quot;Noro psikiyatri arsivi&quot;,&quot;id&quot;:&quot;38c9bd36-8f62-3002-b541-f0cfba37d9d9&quot;,&quot;issue&quot;:&quot;Suppl 1&quot;,&quot;issued&quot;:{&quot;date-parts&quot;:[[&quot;2018&quot;]]},&quot;note&quot;:&quot;Accession Number: 30692856. Language: English. Date Revised: 20201001. Date Created: 20190130. Update Code: 20210210. Publication Type: Journal Article, Review. Journal ID: 9426194. Publication Model: Print. Cited Medium: Print. NLM ISO Abbr: Noro Psikiyatr Ars. PubMed Central ID: PMC6278623. Linked References: Clin Neurophysiol. 2000 Jun;111(6):1015-22. (PMID: 10825708); J Rehabil Res Dev. 2000 Jan-Feb;37(1):41-52. (PMID: 10847571); Brain. 2001 May;124(Pt 5):962-73. (PMID: 11335698); Arch Phys Med Rehabil. 2001 Oct;82(10):1416-20. (PMID: 11588747); Neurorehabil Neural Repair. 2002 Sep;16(3):232-40. (PMID: 12234086); Neurorehabil Neural Repair. 2003 Mar;17(1):66-70. (PMID: 12645447); Arch Phys Med Rehabil. 2003 Jun;84(6):928-32. (PMID: 12808553); Neurology. 2004 Jun 8;62(11):2103-5. (PMID: 15184625); Am J Phys Med Rehabil. 2004 Oct;83(10 Suppl):S10-8. (PMID: 15448573); J Electromyogr Kinesiol. 2004 Dec;14(6):709-14. (PMID: 15491846); Disabil Rehabil. 2005 Jan 7-21;27(1-2):7-18. (PMID: 15799141); Disabil Rehabil. 2005 Jan 7-21;27(1-2):33-68. (PMID: 15799143); Disabil Rehabil. 2005 Jan 7-21;27(1-2):69-80. (PMID: 15799144); Arch Phys Med Rehabil. 2005 Aug;86(8):1648-54. (PMID: 16084821); Yonsei Med J. 2005 Aug 31;46(4):546-54. (PMID: 16127781); Clin Rehabil. 2005 Oct;19(7):751-9. (PMID: 16250194); Brain. 2006 Jan;129(Pt 1):224-34. (PMID: 16280352); Arch Phys Med Rehabil. 2006 Jan;87(1):15-9. (PMID: 16401432); Spinal Cord. 2006 Dec;44(12):708-22. (PMID: 16636687); Disabil Rehabil. 2006 Aug 15;28(15):899-907. (PMID: 16861197); BMC Musculoskelet Disord. 2006 Nov 29;7:89. (PMID: 17134492); J Rehabil Res Dev. 2007;44(3):363-71. (PMID: 18247233); Gait Posture. 2009 Apr;29(3):360-9. (PMID: 19013070); Clin Rehabil. 2009 Jul;23(7):651-8. (PMID: 19470550); J Neurol Neurosurg Psychiatry. 2010 Jan;81(1):46-52. (PMID: 19770162); J Rehabil Med. 2010 Mar;42(3):216-20. (PMID: 20411215); Acta Orthop Traumatol Turc. 2012;46(3):196-200. (PMID: 22659636); Br J Radiol. 2012 Nov;85(1019):1435-45. (PMID: 23091287); Neurology. 2013 Jan 15;80(3 Suppl 2):S20-6. (PMID: 23319482); J Manipulative Physiol Ther. 2014 Jun;37(5):326-33. (PMID: 24928641); J Bodyw Mov Ther. 2014 Jul;18(3):412-23. (PMID: 25042312); J Spinal Cord Med. 2015 Mar;38(2):170-7. (PMID: 25437824); Neurodegener Dis Manag. 2016 Dec;6(6s):13-16. (PMID: 27874499); Neurol Sci. 2017 Mar;38(3):433-439. (PMID: 27904961); Sci Rep. 2017 Mar 10;7:44022. (PMID: 28281581); Spinal Cord. 2017 Oct;55(10):944-949. (PMID: 28485384); Neurology. 1994 Nov;44(11 Suppl 9):S12-20. (PMID: 7970006); Am J Phys Med Rehabil. 1993 Dec;72(6):379-85. (PMID: 8260132); Paraplegia. 1996 Jan;34(1):46-53. (PMID: 8848323). Linking ISSN: 13000667. Subset: PubMed not MEDLINE; Date of Electronic Publication: 20180101. ; Original Imprints: Publication: İstanbul : Türk Nöro-Psikiyatri Cemiyeti&quot;,&quot;page&quot;:&quot;S49-S53&quot;,&quot;publisher&quot;:&quot;Türk Nöro-Psikiyatri Cemiyeti&quot;,&quot;publisher-place&quot;:&quot;Department of Neurology, Faculty of Medicine, University of Health Sciences; Haseki Research and Education Hospital Neurology Clinic, İstanbul, Turkey.&quot;,&quot;title&quot;:&quot;Spasticity Measurement.&quot;,&quot;type&quot;:&quot;article-journal&quot;,&quot;volume&quot;:&quot;55&quot;,&quot;container-title-short&quot;:&quot;Noro Psikiyatr Ars&quot;},&quot;uris&quot;:[&quot;http://www.mendeley.com/documents/?uuid=bd92feaa-0d72-4e37-b07b-9ac9e7b23117&quot;],&quot;isTemporary&quot;:false,&quot;legacyDesktopId&quot;:&quot;bd92feaa-0d72-4e37-b07b-9ac9e7b23117&quot;}]},{&quot;citationID&quot;:&quot;MENDELEY_CITATION_05c221b9-b646-488c-a5ff-b2cc64efd180&quot;,&quot;properties&quot;:{&quot;noteIndex&quot;:0},&quot;isEdited&quot;:false,&quot;manualOverride&quot;:{&quot;citeprocText&quot;:&quot;&lt;sup&gt;1,34,146&lt;/sup&gt;&quot;,&quot;isManuallyOverridden&quot;:false,&quot;manualOverrideText&quot;:&quot;&quot;},&quot;citationTag&quot;:&quot;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&quot;,&quot;citationItems&quot;:[{&quot;id&quot;:&quot;268c948e-92ec-3714-a7a3-edd8d9db16ee&quot;,&quot;itemData&quot;:{&quot;DOI&quot;:&quot;10.1161/01.STR.0000105386.05173.5E/FORMAT/EPUB&quot;,&quot;ISSN&quot;:&quot;00392499&quot;,&quot;PMID&quot;:&quot;14684785&quot;,&quot;abstract&quot;:&quot;Background and Purpose-There is no consensus concerning the number of patients developing spasticity or the relationship between spasticity and disabilities after acute stroke. The aim of the present study was to describe the extent to which spasticity occurs and is associated with disabilities (motor impairments and activity limitations). Methods-Ninety-five patients with first-ever stroke were examined initially (mean, 5.4 days) and 3 months after stroke with the Modified Ashworth Scale for spasticity; self-reported muscle stiffness; tendon reflexes; Birgitta Lindmark motor performance; Nine Hole Peg Test for manual dexterity; Rivermead Mobility Index; Get-Up and Go test; and Barthel Index. Results-Of the 95 patients studied, 64 were hemiparetic, 18 were spastic, 6 reported muscle stiffness, and 18 had increased tendon reflexes 3 months after stroke. Patients who were nonspastic (n=77) had statistically significantly better motor and activity scores than spastic patients (n=18). However, the correlations between muscle tone and disability scores were low, and severe disabilities were seen in almost the same number of nonspastic as spastic patients. Conclusions-Although spasticity seems to contribute to disabilities after stroke, spasticity was present in only 19% of the patients investigated 3 months after stroke. Severe disabilities were seen in almost the same number of nonspastic as spastic patients. These findings indicate that the focus on spasticity in stroke rehabilitation is out of step with its clinical importance. Careful and continual evaluation to establish the cause of the patient's disabilities is essential before a decision is made on the most proper rehabilitation approach.&quot;,&quot;author&quot;:[{&quot;dropping-particle&quot;:&quot;&quot;,&quot;family&quot;:&quot;Sommerfeld&quot;,&quot;given&quot;:&quot;Disa K.&quot;,&quot;non-dropping-particle&quot;:&quot;&quot;,&quot;parse-names&quot;:false,&quot;suffix&quot;:&quot;&quot;},{&quot;dropping-particle&quot;:&quot;&quot;,&quot;family&quot;:&quot;Eek&quot;,&quot;given&quot;:&quot;Elsy U.B.&quot;,&quot;non-dropping-particle&quot;:&quot;&quot;,&quot;parse-names&quot;:false,&quot;suffix&quot;:&quot;&quot;},{&quot;dropping-particle&quot;:&quot;&quot;,&quot;family&quot;:&quot;Svensson&quot;,&quot;given&quot;:&quot;Anna Karin&quot;,&quot;non-dropping-particle&quot;:&quot;&quot;,&quot;parse-names&quot;:false,&quot;suffix&quot;:&quot;&quot;},{&quot;dropping-particle&quot;:&quot;&quot;,&quot;family&quot;:&quot;Holmqvist&quot;,&quot;given&quot;:&quot;Lotta Widén&quot;,&quot;non-dropping-particle&quot;:&quot;&quot;,&quot;parse-names&quot;:false,&quot;suffix&quot;:&quot;&quot;},{&quot;dropping-particle&quot;:&quot;&quot;,&quot;family&quot;:&quot;Arbin&quot;,&quot;given&quot;:&quot;Magnus H.&quot;,&quot;non-dropping-particle&quot;:&quot;Von&quot;,&quot;parse-names&quot;:false,&quot;suffix&quot;:&quot;&quot;}],&quot;container-title&quot;:&quot;Stroke&quot;,&quot;id&quot;:&quot;268c948e-92ec-3714-a7a3-edd8d9db16ee&quot;,&quot;issue&quot;:&quot;1&quot;,&quot;issued&quot;:{&quot;date-parts&quot;:[[&quot;2004&quot;,&quot;1&quot;]]},&quot;page&quot;:&quot;134-139&quot;,&quot;title&quot;:&quot;Spasticity after Stroke: Its Occurrence and Association with Motor Impairments and Activity Limitations&quot;,&quot;type&quot;:&quot;article-journal&quot;,&quot;volume&quot;:&quot;35&quot;,&quot;container-title-short&quot;:&quot;Stroke&quot;},&quot;uris&quot;:[&quot;http://www.mendeley.com/documents/?uuid=268c948e-92ec-3714-a7a3-edd8d9db16ee&quot;],&quot;isTemporary&quot;:false,&quot;legacyDesktopId&quot;:&quot;268c948e-92ec-3714-a7a3-edd8d9db16ee&quot;},{&quot;id&quot;:&quot;05374ea8-2d3c-359f-a95e-b43d94eb3075&quot;,&quot;itemData&quot;:{&quot;DOI&quot;:&quot;10.3390/toxins12080492&quot;,&quot;ISSN&quot;:&quot;2072-6651&quot;,&quot;abstract&quot;:&quot;Spastic muscles are weak muscles. It is known that muscle weakness is linked to poor motor performance. Botulinum neurotoxin (BoNT) injections are considered as the first-line treatment for focal spasticity. The purpose of this study was to quantitatively investigate the effects of BoNT injections on force control of spastic biceps brachii muscles in stroke survivors. Ten stroke survivors with spastic hemiplegia (51.7 ± 11.5 yrs; 5 men) who received 100 units of incobotulinumtoxinA or onabotulinumtoxinA to the biceps brachii muscles participated in this study. Spasticity assessment (Modified Ashworth Scale (MAS) and reflex torque) and muscle strength of elbow flexors, as well as motor performance assessment (force variability of submaximal elbow flexion) were performed within one week before (pre-injection) and 3~4 weeks (3-wk) after BoNT injections. As expected, BoNT injections reduced the MAS score and reflex torque, and elbow flexor strength on the spastic paretic side. However, motor performance remained within similar level before and after injections. There was no change in muscle strength or motor performance on the contralateral arm after BoNT injections. The results of this study provide evidence that BoNT injections can reduce spasticity and muscle strength, while motor performance of the weakened spastic muscle remains unchanged.&quot;,&quot;author&quot;:[{&quot;dropping-particle&quot;:&quot;&quot;,&quot;family&quot;:&quot;Chen&quot;,&quot;given&quot;:&quot;Yen-Ting&quot;,&quot;non-dropping-particle&quot;:&quot;&quot;,&quot;parse-names&quot;:false,&quot;suffix&quot;:&quot;&quot;},{&quot;dropping-particle&quot;:&quot;&quot;,&quot;family&quot;:&quot;Zhang&quot;,&quot;given&quot;:&quot;Chuan&quot;,&quot;non-dropping-particle&quot;:&quot;&quot;,&quot;parse-names&quot;:false,&quot;suffix&quot;:&quot;&quot;},{&quot;dropping-particle&quot;:&quot;&quot;,&quot;family&quot;:&quot;Liu&quot;,&quot;given&quot;:&quot;Yang&quot;,&quot;non-dropping-particle&quot;:&quot;&quot;,&quot;parse-names&quot;:false,&quot;suffix&quot;:&quot;&quot;},{&quot;dropping-particle&quot;:&quot;&quot;,&quot;family&quot;:&quot;Magat&quot;,&quot;given&quot;:&quot;Elaine&quot;,&quot;non-dropping-particle&quot;:&quot;&quot;,&quot;parse-names&quot;:false,&quot;suffix&quot;:&quot;&quot;},{&quot;dropping-particle&quot;:&quot;&quot;,&quot;family&quot;:&quot;Verduzco-Gutierrez&quot;,&quot;given&quot;:&quot;Monica&quot;,&quot;non-dropping-particle&quot;:&quot;&quot;,&quot;parse-names&quot;:false,&quot;suffix&quot;:&quot;&quot;},{&quot;dropping-particle&quot;:&quot;&quot;,&quot;family&quot;:&quot;Francisco&quot;,&quot;given&quot;:&quot;Gerard E&quot;,&quot;non-dropping-particle&quot;:&quot;&quot;,&quot;parse-names&quot;:false,&quot;suffix&quot;:&quot;&quot;},{&quot;dropping-particle&quot;:&quot;&quot;,&quot;family&quot;:&quot;Zhou&quot;,&quot;given&quot;:&quot;Ping&quot;,&quot;non-dropping-particle&quot;:&quot;&quot;,&quot;parse-names&quot;:false,&quot;suffix&quot;:&quot;&quot;},{&quot;dropping-particle&quot;:&quot;&quot;,&quot;family&quot;:&quot;Zhang&quot;,&quot;given&quot;:&quot;Yingchun&quot;,&quot;non-dropping-particle&quot;:&quot;&quot;,&quot;parse-names&quot;:false,&quot;suffix&quot;:&quot;&quot;},{&quot;dropping-particle&quot;:&quot;&quot;,&quot;family&quot;:&quot;Li&quot;,&quot;given&quot;:&quot;Sheng&quot;,&quot;non-dropping-particle&quot;:&quot;&quot;,&quot;parse-names&quot;:false,&quot;suffix&quot;:&quot;&quot;}],&quot;container-title&quot;:&quot;Toxins&quot;,&quot;id&quot;:&quot;05374ea8-2d3c-359f-a95e-b43d94eb3075&quot;,&quot;issue&quot;:&quot;8&quot;,&quot;issued&quot;:{&quot;date-parts&quot;:[[&quot;2020&quot;,&quot;7&quot;,&quot;31&quot;]]},&quot;note&quot;:&quot;Accession Number: 32751970. Language: English. Date Revised: 20210414. Date Created: 20200806. Date Completed: 20210308. Update Code: 20210414. Publication Type: Clinical Trial, Journal Article, Research Support, N.I.H., Extramural. Journal ID: 101530765. Publication Model: Electronic. Cited Medium: Internet. NLM ISO Abbr: Toxins (Basel). PubMed Central ID: PMC7472282. Linked References: J Rehabil Med. 2009 Jan;41(1):13-25. (PMID: 19197564); Pharmacol Rev. 2017 Apr;69(2):200-235. (PMID: 28356439); Clin Neurophysiol. 2011 Apr;122(4):796-802. (PMID: 21075681); Neurorehabil Neural Repair. 2010 Mar-Apr;24(3):273-81. (PMID: 20067949); Muscle Nerve. 2009 Feb;39(2):177-85. (PMID: 19034958); Front Neurol. 2017 Apr 28;8:169. (PMID: 28503163); Front Neurol. 2019 May 10;10:468. (PMID: 31133971); Brain. 1996 Oct;119 ( Pt 5):1737-49. (PMID: 8931594); Arch Phys Med Rehabil. 2014 Dec;95(12):2402-9. (PMID: 24909588); Semin Neurol. 2016 Feb;36(1):64-72. (PMID: 26866498); Ann Phys Rehabil Med. 2019 Jul;62(4):234-240. (PMID: 29960017); J Neurol Neurosurg Psychiatry. 2010 Apr;81(4):423-7. (PMID: 19965856); Muscle Nerve. 2013 Jul;48(1):85-92. (PMID: 23605647); Phys Med Rehabil Clin N Am. 2003 Nov;14(4):855-83, vii-viii. (PMID: 14580042); Eur J Appl Physiol. 2015 Mar;115(3):507-19. (PMID: 25366253); J Neurophysiol. 2009 Jun;101(6):3108-15. (PMID: 19357330); Clin Biomech (Bristol, Avon). 2013 Feb;28(2):164-70. (PMID: 23332578); J Electromyogr Kinesiol. 2018 Feb;38:49-55. (PMID: 29156324); Neurology. 2008 May 6;70(19):1691-8. (PMID: 18458229); Front Neurol. 2017 Apr 03;8:120. (PMID: 28421032); Clin Rehabil. 2006 Feb;20(2):173-82. (PMID: 16541938); Proc Natl Acad Sci U S A. 1999 Mar 16;96(6):3200-5. (PMID: 10077661); Neurology. 2016 May 10;86(19):1818-26. (PMID: 27164716); Front Neurol. 2018 Oct 09;9:795. (PMID: 30356703); Clin Rehabil. 2008 Dec;22(12):1105-15. (PMID: 19052249); Clin Neurophysiol. 2014 Dec;125(12):2413-7. (PMID: 24747057); Stroke. 2000 Oct;31(10):2402-6. (PMID: 11022071); Arch Phys Med Rehabil. 2014 Mar;95(3):576-87. (PMID: 24309072); Clin Rehabil. 2002 Sep;16(6):654-60. (PMID: 12392341); Ann Biomed Eng. 1999 Nov-Dec;27(6):815-29. (PMID: 10625153); J Neurophysiol. 2010 Dec;104(6):3168-79. (PMID: 20861443); Stroke. 2011 May;42(5):1371-9. (PMID: 21415398); Arch Phys Med Rehabil. 2019 Sep;100(9):1703-1725. (PMID: 30796921); Mov Disord. 2017 Aug;32(8):1131-1138. (PMID: 28639368); J Neurol Phys Ther. 2019 Jan;43(1):56-62. (PMID: 30531387); Eur J Phys Rehabil Med. 2010 Sep;46(3):411-21. (PMID: 20927007); Clin Neurophysiol. 2010 Nov;121(11):1952-61. (PMID: 20435515); Disabil Rehabil. 2005 Jan 7-21;27(1-2):69-80. (PMID: 15799144); Eur J Neurol. 2010 Aug;17 Suppl 2:74-93. (PMID: 20633180); Toxicology. 2013 Apr 5;306:124-46. (PMID: 23435179); Can J Neurol Sci. 2016 Mar;43(2):298-310. (PMID: 26597813); Muscle Nerve. 2000 Jun;23(6):954-61. (PMID: 10842274); Neural Regen Res. 2012 Jun 25;7(18):1436-1439. (PMID: 24966872); Neurology. 2013 Jan 15;80(3 Suppl 2):S45-52. (PMID: 23319485); Arch Phys Med Rehabil. 2006 Sep;87(9):1262-9. (PMID: 16935065); Muscle Nerve. 2006 Feb;33(2):183-90. (PMID: 16270306); J Neural Transm (Vienna). 2008;115(4):617-23. (PMID: 18322637); Toxins (Basel). 2019 Dec 05;11(12):. (PMID: 31817426); PLoS One. 2013 Dec 26;8(12):e83468. (PMID: 24386208); J Rehabil Med. 2017 Aug 31;49(8):609-619. (PMID: 28792585); Exp Brain Res. 2004 Aug;157(4):417-30. (PMID: 15014922); Front Neurol. 2015 Aug 26;6:183. (PMID: 26379617); J Neurophysiol. 2009 Oct;102(4):2026-38. (PMID: 19587321); Disabil Rehabil. 2005 Jan 7-21;27(1-2):2-6. (PMID: 15799140); J Electromyogr Kinesiol. 2016 Dec;31:48-54. (PMID: 27668572); Ann Phys Rehabil Med. 2019 Nov;62(6):397-402. (PMID: 30099149); Neurorehabil Neural Repair. 2012 Sep;26(7):812-21. (PMID: 22371239). Linking ISSN: 20726651. Subset: MEDLINE; Grant Information: KL2 TR003168 United States TR NCATS NIH HHS Date of Electronic Publication: 2020 Jul 31. ; Original Imprints: Publication: Basel : MDPI&quot;,&quot;publisher&quot;:&quot;MDPI&quot;,&quot;publisher-place&quot;:&quot;Department of Physical Medicine and Rehabilitation, University of Texas Health Science Center at Houston, Houston, TX 77030, USA.; TIRR Memorial Hermann Hospital, Houston, TX 77030, USA.; Department of Health and Kinesiology, Northeastern State University&quot;,&quot;title&quot;:&quot;The Effects of Botulinum Toxin Injections on Spasticity and Motor Performance in Chronic Stroke with Spastic Hemiplegia.&quot;,&quot;type&quot;:&quot;article-journal&quot;,&quot;volume&quot;:&quot;12&quot;,&quot;container-title-short&quot;:&quot;Toxins (Basel)&quot;},&quot;uris&quot;:[&quot;http://www.mendeley.com/documents/?uuid=f903cf53-80b8-4c0a-a212-ad11f2f1daf5&quot;],&quot;isTemporary&quot;:false,&quot;legacyDesktopId&quot;:&quot;f903cf53-80b8-4c0a-a212-ad11f2f1daf5&quot;},{&quot;id&quot;:&quot;a9e049f6-654a-3d20-a0c1-760c35ed4b1e&quot;,&quot;itemData&quot;:{&quot;DOI&quot;:&quot;10.1136/BMJOPEN-2012-001394&quot;,&quot;PMID&quot;:&quot;23166123&quot;,&quot;abstract&quot;:&quot;Introduction: Reliable and valid tools must be used to assess spasticity in clinical practise and research settings. There is a paucity of literature regarding the validity of the Modified Modified Ashworth Scale (MMAS) and the Modified Tardieu Scale (MTS). No study, to date, has been performed to compare the validity of the MMAS and the MTS. This neurophysiological study protocol will compare the validity of the MMAS and the MTS in the assessment of poststroke wrist flexor spasticity. Methods and analysis: Thirty-two patients with stroke from the University Rehabilitation clinics will be recruited to participate in this cross-sectional, noninterventional study. All measurements will be taken in the Physical Medicine and Rehabilitation Department of Shafa University Hospital in Tehran, Iran. First, wrist flexor spasticity will be assessed clinically using the MMAS and MTS. The tests will be applied randomly. For the MTS, the components of R1, R2, R2-R1 and quality of muscle reaction will be measured. Second, neurophysiological measures of H-reflex latency, H max/ Mmax ratio, Hslp and Hslp/ Mslp ratio will be collected from the affected side. The results will be analysed using Spearman's ? test or Pearson's correlation test to determine the validity of the MMAS and the MTS as well as to compare the validity between the MMAS and the MTS. Ethics and dissemination: The Research Council, School of Rehabilitation and the Ethics Committee of Tehran University of Medical Sciences (TUMS) approved the study protocol. The study results will be disseminated in peer-reviewed publications and presented at international congresses.&quot;,&quot;author&quot;:[{&quot;dropping-particle&quot;:&quot;&quot;,&quot;family&quot;:&quot;Abolhasani&quot;,&quot;given&quot;:&quot;Hamid&quot;,&quot;non-dropping-particle&quot;:&quot;&quot;,&quot;parse-names&quot;:false,&quot;suffix&quot;:&quot;&quot;},{&quot;dropping-particle&quot;:&quot;&quot;,&quot;family&quot;:&quot;Ansari&quot;,&quot;given&quot;:&quot;Noureddin Nakhostin&quot;,&quot;non-dropping-particle&quot;:&quot;&quot;,&quot;parse-names&quot;:false,&quot;suffix&quot;:&quot;&quot;},{&quot;dropping-particle&quot;:&quot;&quot;,&quot;family&quot;:&quot;Naghdi&quot;,&quot;given&quot;:&quot;Soofia&quot;,&quot;non-dropping-particle&quot;:&quot;&quot;,&quot;parse-names&quot;:false,&quot;suffix&quot;:&quot;&quot;},{&quot;dropping-particle&quot;:&quot;&quot;,&quot;family&quot;:&quot;Mansouri&quot;,&quot;given&quot;:&quot;Korosh&quot;,&quot;non-dropping-particle&quot;:&quot;&quot;,&quot;parse-names&quot;:false,&quot;suffix&quot;:&quot;&quot;},{&quot;dropping-particle&quot;:&quot;&quot;,&quot;family&quot;:&quot;Ghotbi&quot;,&quot;given&quot;:&quot;Nastaran&quot;,&quot;non-dropping-particle&quot;:&quot;&quot;,&quot;parse-names&quot;:false,&quot;suffix&quot;:&quot;&quot;},{&quot;dropping-particle&quot;:&quot;&quot;,&quot;family&quot;:&quot;Hasson&quot;,&quot;given&quot;:&quot;Scott&quot;,&quot;non-dropping-particle&quot;:&quot;&quot;,&quot;parse-names&quot;:false,&quot;suffix&quot;:&quot;&quot;}],&quot;container-title&quot;:&quot;BMJ Open&quot;,&quot;id&quot;:&quot;a9e049f6-654a-3d20-a0c1-760c35ed4b1e&quot;,&quot;issue&quot;:&quot;6&quot;,&quot;issued&quot;:{&quot;date-parts&quot;:[[&quot;2012&quot;]]},&quot;publisher&quot;:&quot;BMJ Publishing Group&quot;,&quot;title&quot;:&quot;Comparing the validity of the Modified Modified Ashworth Scale (MMAS) and the Modified Tardieu Scale (MTS) in the assessment of wrist flexor spasticity in patients with stroke: protocol for a neurophysiological study&quot;,&quot;type&quot;:&quot;article-journal&quot;,&quot;volume&quot;:&quot;2&quot;,&quot;container-title-short&quot;:&quot;BMJ Open&quot;},&quot;uris&quot;:[&quot;http://www.mendeley.com/documents/?uuid=a9e049f6-654a-3d20-a0c1-760c35ed4b1e&quot;],&quot;isTemporary&quot;:false,&quot;legacyDesktopId&quot;:&quot;a9e049f6-654a-3d20-a0c1-760c35ed4b1e&quot;}]},{&quot;citationID&quot;:&quot;MENDELEY_CITATION_a7c3485f-ecfb-4d9c-820a-ef26feacbd36&quot;,&quot;properties&quot;:{&quot;noteIndex&quot;:0},&quot;isEdited&quot;:false,&quot;manualOverride&quot;:{&quot;citeprocText&quot;:&quot;&lt;sup&gt;3,45,129&lt;/sup&gt;&quot;,&quot;isManuallyOverridden&quot;:false,&quot;manualOverrideText&quot;:&quot;&quot;},&quot;citationTag&quot;:&quot;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&quot;,&quot;citationItems&quot;:[{&quot;id&quot;:&quot;d7897b7d-daeb-32fb-b77c-f1a4ba1a3021&quot;,&quot;itemData&quot;:{&quot;DOI&quot;:&quot;10.1038/sj.sc.3101757&quot;,&quot;abstract&quot;:&quot;Symptoms of spasticity are often experienced by individuals with spinal cord injury (SCI) following a period of spinal shock and, in many cases, these symptoms negatively affect quality of life. Despite its prevalence, spasticity as a syndrome in the SCI population is not always managed effectively. This is likely due to the fact that the syndrome can have various presentations, each with their own specific etiology. This overview summarizes the symptoms and pathophysiology of the various presentations of spasticity in the SCI population and discusses the currently accepted management techniques. There is a need for a better understanding of the syndrome of spasticity as well as the development of a valid and reliable assessment tool.&quot;,&quot;author&quot;:[{&quot;dropping-particle&quot;:&quot;&quot;,&quot;family&quot;:&quot;Adams&quot;,&quot;given&quot;:&quot;M M&quot;,&quot;non-dropping-particle&quot;:&quot;&quot;,&quot;parse-names&quot;:false,&quot;suffix&quot;:&quot;&quot;},{&quot;dropping-particle&quot;:&quot;&quot;,&quot;family&quot;:&quot;Hicks&quot;,&quot;given&quot;:&quot;A L&quot;,&quot;non-dropping-particle&quot;:&quot;&quot;,&quot;parse-names&quot;:false,&quot;suffix&quot;:&quot;&quot;}],&quot;container-title&quot;:&quot;Spinal Cord&quot;,&quot;id&quot;:&quot;d7897b7d-daeb-32fb-b77c-f1a4ba1a3021&quot;,&quot;issued&quot;:{&quot;date-parts&quot;:[[&quot;2005&quot;]]},&quot;page&quot;:&quot;577-586&quot;,&quot;title&quot;:&quot;Spasticity after spinal cord injury&quot;,&quot;type&quot;:&quot;article-journal&quot;,&quot;volume&quot;:&quot;43&quot;,&quot;container-title-short&quot;:&quot;Spinal Cord&quot;},&quot;uris&quot;:[&quot;http://www.mendeley.com/documents/?uuid=d7897b7d-daeb-32fb-b77c-f1a4ba1a3021&quot;],&quot;isTemporary&quot;:false,&quot;legacyDesktopId&quot;:&quot;d7897b7d-daeb-32fb-b77c-f1a4ba1a3021&quot;},{&quot;id&quot;:&quot;af8d47cd-11e2-3c3e-a06f-ef85a0c23e37&quot;,&quot;itemData&quot;:{&quot;DOI&quot;:&quot;10.1016/S0003-9993(96)90014-3&quot;,&quot;ISSN&quot;:&quot;0003-9993&quot;,&quot;abstract&quot;:&quot;Objective: To determine the relation between various components of spasticity evaluated clinically in persons with spinal cord injury (SCI). Design: Case series evaluating spasticity using clinical scales commonly referenced in contemporary literature, including the Penn Spasm Frequency Scale, the Ashworth Scale, and standard scales of tendon taps, clonus, and plantar stimulation. Setting: A Veterans Affairs Medical Center Spinal Cord Injury Center. Patients: Eighty-five spinal cord injured individuals with varying degrees of spasticity. Results: Correlations demonstrated weak relationships between Spasm Frequency Scale and self-report scales of interference with function (.407) and painful spasms (.312). No clinical examination score correlated with self-report scores greater than 0.4. Three clinical examination scores correlated modestly (&gt;0.5)-Ashworth score with patellar tendon taps (.553), ankle clonus with Achilles tendon tap (.663), and patellar tendon tap with adductor tendon tap (.512). Two other clinical scales correlated weakly (&gt;0.4)-Achilles tendon tap with patellar tendon tap (.417) and plantar reflex with adductor tendon taps (.423). Conclusions: Clinical scales currently used to evaluate spasticity in SCI correlate poorly with each other, suggesting that they each assess different aspects of spasticity. The use of any single scale is likely to underrepresent the magnitude and severity of spasticity in the SCI population. In the absence of agreement among these various scales and with the absence of an appropriate criterion standard for evaluation of spasticity, assessments of spasticity, whether clinical or neurophysiological in nature, should he comprehensive in scope.&quot;,&quot;author&quot;:[{&quot;dropping-particle&quot;:&quot;&quot;,&quot;family&quot;:&quot;Priebe&quot;,&quot;given&quot;:&quot;Michael M.&quot;,&quot;non-dropping-particle&quot;:&quot;&quot;,&quot;parse-names&quot;:false,&quot;suffix&quot;:&quot;&quot;},{&quot;dropping-particle&quot;:&quot;&quot;,&quot;family&quot;:&quot;Sherwood&quot;,&quot;given&quot;:&quot;Arthur M.&quot;,&quot;non-dropping-particle&quot;:&quot;&quot;,&quot;parse-names&quot;:false,&quot;suffix&quot;:&quot;&quot;},{&quot;dropping-particle&quot;:&quot;&quot;,&quot;family&quot;:&quot;Thornby&quot;,&quot;given&quot;:&quot;John I.&quot;,&quot;non-dropping-particle&quot;:&quot;&quot;,&quot;parse-names&quot;:false,&quot;suffix&quot;:&quot;&quot;},{&quot;dropping-particle&quot;:&quot;&quot;,&quot;family&quot;:&quot;Kharas&quot;,&quot;given&quot;:&quot;Noshir F.&quot;,&quot;non-dropping-particle&quot;:&quot;&quot;,&quot;parse-names&quot;:false,&quot;suffix&quot;:&quot;&quot;},{&quot;dropping-particle&quot;:&quot;&quot;,&quot;family&quot;:&quot;Markowski&quot;,&quot;given&quot;:&quot;Janusz&quot;,&quot;non-dropping-particle&quot;:&quot;&quot;,&quot;parse-names&quot;:false,&quot;suffix&quot;:&quot;&quot;}],&quot;container-title&quot;:&quot;Archives of Physical Medicine and Rehabilitation&quot;,&quot;id&quot;:&quot;af8d47cd-11e2-3c3e-a06f-ef85a0c23e37&quot;,&quot;issue&quot;:&quot;7&quot;,&quot;issued&quot;:{&quot;date-parts&quot;:[[&quot;1996&quot;,&quot;7&quot;,&quot;1&quot;]]},&quot;page&quot;:&quot;713-716&quot;,&quot;publisher&quot;:&quot;W.B. Saunders&quot;,&quot;title&quot;:&quot;Clinical assessment of spasticity in spinal cord injury: A multidimensional problem&quot;,&quot;type&quot;:&quot;article-journal&quot;,&quot;volume&quot;:&quot;77&quot;,&quot;container-title-short&quot;:&quot;Arch Phys Med Rehabil&quot;},&quot;uris&quot;:[&quot;http://www.mendeley.com/documents/?uuid=af8d47cd-11e2-3c3e-a06f-ef85a0c23e37&quot;],&quot;isTemporary&quot;:false,&quot;legacyDesktopId&quot;:&quot;af8d47cd-11e2-3c3e-a06f-ef85a0c23e37&quot;},{&quot;id&quot;:&quot;f365966d-5df0-3cd7-ad50-4e20fb842729&quot;,&quot;itemData&quot;:{&quot;DOI&quot;:&quot;10.1179/2045772311Y.0000000040&quot;,&quot;ISSN&quot;:&quot;1079-0268&quot;,&quot;PMID&quot;:&quot;22330115&quot;,&quot;abstract&quot;:&quot;OBJECTIVE To determine the association between peripheral blood flow and spasticity in individuals with spinal cord injury (SCI). DESIGN A cross-sectional study with measurements of muscle spasticity and whole-limb blood flow in individuals with SCI. SETTING University of Texas at Austin and Brain &amp; Spine Recovery Center, Austin, TX, USA. PARTICIPANTS Eighteen individuals (14 males and 4 females) with SCI were classified into high (N = 7), low (N = 6), and no (N = 5) spasticity groups according to the spasticity levels determined by the modified Ashworth scale scores. INTERVENTIONS Whole-limb blood flow was measured in the femoral and brachial arteries using Doppler ultrasound and was normalized to lean limb mass obtained with dual-energy X-ray absorptiometry. OUTCOME MEASURES Limb blood flow and muscle spasticity. RESULTS Age, time post-SCI, and the American Spinal Injury Association impairment scale motor and sensory scores were not different among groups with different muscle spasticity. Femoral artery blood flow normalized to lean leg mass was different (P = 0.001) across the three spasticity groups (high 78.9 ± 16.7, low 98.3 ± 39.8, no 142.5 ± 24.3 ml/minute/kg). Total leg muscle spasticity scores were significantly and negatively correlated with femoral artery blood flow (r = -0.59, P &lt; 0.01). There was no significant difference in brachial artery blood flow among the groups. CONCLUSIONS Whole-leg blood flow was lower in individuals with greater spasticity scores. These results suggest that a reduction in lower-limb perfusion may play a role, at least in part, in the pathogenesis leading to muscle spasticity after SCI.&quot;,&quot;author&quot;:[{&quot;dropping-particle&quot;:&quot;&quot;,&quot;family&quot;:&quot;Dhindsa&quot;,&quot;given&quot;:&quot;Mandeep S&quot;,&quot;non-dropping-particle&quot;:&quot;&quot;,&quot;parse-names&quot;:false,&quot;suffix&quot;:&quot;&quot;},{&quot;dropping-particle&quot;:&quot;&quot;,&quot;family&quot;:&quot;Merring&quot;,&quot;given&quot;:&quot;Curtis A&quot;,&quot;non-dropping-particle&quot;:&quot;&quot;,&quot;parse-names&quot;:false,&quot;suffix&quot;:&quot;&quot;},{&quot;dropping-particle&quot;:&quot;&quot;,&quot;family&quot;:&quot;Brandt&quot;,&quot;given&quot;:&quot;Lauren E&quot;,&quot;non-dropping-particle&quot;:&quot;&quot;,&quot;parse-names&quot;:false,&quot;suffix&quot;:&quot;&quot;},{&quot;dropping-particle&quot;:&quot;&quot;,&quot;family&quot;:&quot;Tanaka&quot;,&quot;given&quot;:&quot;Hirofumi&quot;,&quot;non-dropping-particle&quot;:&quot;&quot;,&quot;parse-names&quot;:false,&quot;suffix&quot;:&quot;&quot;},{&quot;dropping-particle&quot;:&quot;&quot;,&quot;family&quot;:&quot;Griffin&quot;,&quot;given&quot;:&quot;Lisa&quot;,&quot;non-dropping-particle&quot;:&quot;&quot;,&quot;parse-names&quot;:false,&quot;suffix&quot;:&quot;&quot;}],&quot;container-title&quot;:&quot;The journal of spinal cord medicine&quot;,&quot;id&quot;:&quot;f365966d-5df0-3cd7-ad50-4e20fb842729&quot;,&quot;issue&quot;:&quot;6&quot;,&quot;issued&quot;:{&quot;date-parts&quot;:[[&quot;2011&quot;,&quot;11&quot;]]},&quot;page&quot;:&quot;594-9&quot;,&quot;publisher&quot;:&quot;Taylor &amp; Francis&quot;,&quot;title&quot;:&quot;Muscle spasticity associated with reduced whole-leg perfusion in persons with spinal cord injury.&quot;,&quot;type&quot;:&quot;article-journal&quot;,&quot;volume&quot;:&quot;34&quot;,&quot;container-title-short&quot;:&quot;J Spinal Cord Med&quot;},&quot;uris&quot;:[&quot;http://www.mendeley.com/documents/?uuid=f365966d-5df0-3cd7-ad50-4e20fb842729&quot;],&quot;isTemporary&quot;:false,&quot;legacyDesktopId&quot;:&quot;f365966d-5df0-3cd7-ad50-4e20fb842729&quot;}]},{&quot;citationID&quot;:&quot;MENDELEY_CITATION_a1a11f7c-e4fb-4d38-9cff-fba457ee82ce&quot;,&quot;properties&quot;:{&quot;noteIndex&quot;:0},&quot;isEdited&quot;:false,&quot;manualOverride&quot;:{&quot;citeprocText&quot;:&quot;&lt;sup&gt;9,27,28,49,153&lt;/sup&gt;&quot;,&quot;isManuallyOverridden&quot;:false,&quot;manualOverrideText&quot;:&quot;&quot;},&quot;citationTag&quot;:&quot;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&quot;,&quot;citationItems&quot;:[{&quot;id&quot;:&quot;96e2d34b-d59e-3b64-8af2-9f1fb3bfb2e0&quot;,&quot;itemData&quot;:{&quot;DOI&quot;:&quot;10.1201/b18126&quot;,&quot;ISBN&quot;:&quot;9781466565999&quot;,&quot;PMID&quot;:&quot;26269896&quot;,&quot;abstract&quot;:&quot;Traumatic brain injury (TBI) impacts the lives of 1.5 to 2 million new individuals each year; 75,000 to 100,000 of these are classified as severe, and will suffer enduring severe spasticity in addition to cognitive, vestibulomotor (balance), and other motor impairments. Following TBI, the onset of spasticity and associated orthopedic sequellae is rapid, beginning as early as one week following injury. The progressively developing spasticity and other disabilities often represent the most significant barriers for practical re-entry of TBI patients into the community. The lack of sufficient data regarding the neurobiology of TBI-induced spasticity and safety, feasibility and efficacy of early intervention therapy direct the current treatment guidelines to a conservative level. This chapter focuses on several quantitative physiological measures of spasticity, some recent findings regarding a neurobiological basis of spasticity, and finally, a section describing present treatments and the experimental treatments and rehabilitation of TBI-induced spasticity.&quot;,&quot;author&quot;:[{&quot;dropping-particle&quot;:&quot;&quot;,&quot;family&quot;:&quot;Bose&quot;,&quot;given&quot;:&quot;Prodip&quot;,&quot;non-dropping-particle&quot;:&quot;&quot;,&quot;parse-names&quot;:false,&quot;suffix&quot;:&quot;&quot;},{&quot;dropping-particle&quot;:&quot;&quot;,&quot;family&quot;:&quot;Hou&quot;,&quot;given&quot;:&quot;Jiamei&quot;,&quot;non-dropping-particle&quot;:&quot;&quot;,&quot;parse-names&quot;:false,&quot;suffix&quot;:&quot;&quot;},{&quot;dropping-particle&quot;:&quot;&quot;,&quot;family&quot;:&quot;Thompson&quot;,&quot;given&quot;:&quot;Floyd J.&quot;,&quot;non-dropping-particle&quot;:&quot;&quot;,&quot;parse-names&quot;:false,&quot;suffix&quot;:&quot;&quot;}],&quot;container-title&quot;:&quot;Brain Neurotrauma: Molecular, Neuropsychological, and Rehabilitation Aspects&quot;,&quot;id&quot;:&quot;96e2d34b-d59e-3b64-8af2-9f1fb3bfb2e0&quot;,&quot;issued&quot;:{&quot;date-parts&quot;:[[&quot;2015&quot;,&quot;1&quot;,&quot;1&quot;]]},&quot;page&quot;:&quot;155-166&quot;,&quot;publisher&quot;:&quot;CRC Press/Taylor &amp; Francis&quot;,&quot;title&quot;:&quot;Traumatic Brain Injury (TBI)-Induced Spasticity&quot;,&quot;type&quot;:&quot;article-journal&quot;,&quot;container-title-short&quot;:&quot;&quot;},&quot;uris&quot;:[&quot;http://www.mendeley.com/documents/?uuid=96e2d34b-d59e-3b64-8af2-9f1fb3bfb2e0&quot;],&quot;isTemporary&quot;:false,&quot;legacyDesktopId&quot;:&quot;96e2d34b-d59e-3b64-8af2-9f1fb3bfb2e0&quot;},{&quot;id&quot;:&quot;7f2beb31-2a4b-3410-8627-7d249df80586&quot;,&quot;itemData&quot;:{&quot;DOI&quot;:&quot;10.1089/NEU.2012.2740&quot;,&quot;ISSN&quot;:&quot;08977151&quot;,&quot;PMID&quot;:&quot;23268729&quot;,&quot;abstract&quot;:&quot;Abstract Spasticity is a major health problem for patients with traumatic brain injury (TBI). In addition to spasticity, TBI patients exhibit enduring cognitive, balance, and other motor impairment...&quot;,&quot;author&quot;:[{&quot;dropping-particle&quot;:&quot;&quot;,&quot;family&quot;:&quot;Bose&quot;,&quot;given&quot;:&quot;Prodip&quot;,&quot;non-dropping-particle&quot;:&quot;&quot;,&quot;parse-names&quot;:false,&quot;suffix&quot;:&quot;&quot;},{&quot;dropping-particle&quot;:&quot;&quot;,&quot;family&quot;:&quot;Hou&quot;,&quot;given&quot;:&quot;Jiamei&quot;,&quot;non-dropping-particle&quot;:&quot;&quot;,&quot;parse-names&quot;:false,&quot;suffix&quot;:&quot;&quot;},{&quot;dropping-particle&quot;:&quot;&quot;,&quot;family&quot;:&quot;Nelson&quot;,&quot;given&quot;:&quot;Rachel&quot;,&quot;non-dropping-particle&quot;:&quot;&quot;,&quot;parse-names&quot;:false,&quot;suffix&quot;:&quot;&quot;},{&quot;dropping-particle&quot;:&quot;&quot;,&quot;family&quot;:&quot;Nissim&quot;,&quot;given&quot;:&quot;Nicole&quot;,&quot;non-dropping-particle&quot;:&quot;&quot;,&quot;parse-names&quot;:false,&quot;suffix&quot;:&quot;&quot;},{&quot;dropping-particle&quot;:&quot;&quot;,&quot;family&quot;:&quot;Parmer&quot;,&quot;given&quot;:&quot;Ron&quot;,&quot;non-dropping-particle&quot;:&quot;&quot;,&quot;parse-names&quot;:false,&quot;suffix&quot;:&quot;&quot;},{&quot;dropping-particle&quot;:&quot;&quot;,&quot;family&quot;:&quot;Keener&quot;,&quot;given&quot;:&quot;Jonathon&quot;,&quot;non-dropping-particle&quot;:&quot;&quot;,&quot;parse-names&quot;:false,&quot;suffix&quot;:&quot;&quot;},{&quot;dropping-particle&quot;:&quot;&quot;,&quot;family&quot;:&quot;Wacnik&quot;,&quot;given&quot;:&quot;Paul W.&quot;,&quot;non-dropping-particle&quot;:&quot;&quot;,&quot;parse-names&quot;:false,&quot;suffix&quot;:&quot;&quot;},{&quot;dropping-particle&quot;:&quot;&quot;,&quot;family&quot;:&quot;Thompson&quot;,&quot;given&quot;:&quot;Floyd J.&quot;,&quot;non-dropping-particle&quot;:&quot;&quot;,&quot;parse-names&quot;:false,&quot;suffix&quot;:&quot;&quot;}],&quot;container-title&quot;:&quot;https://home.liebertpub.com/neu&quot;,&quot;id&quot;:&quot;7f2beb31-2a4b-3410-8627-7d249df80586&quot;,&quot;issue&quot;:&quot;13&quot;,&quot;issued&quot;:{&quot;date-parts&quot;:[[&quot;2013&quot;,&quot;7&quot;,&quot;1&quot;]]},&quot;page&quot;:&quot;1177-1191&quot;,&quot;publisher&quot;:&quot; Mary Ann Liebert, Inc.  140 Huguenot Street, 3rd Floor New Rochelle, NY 10801 USA  &quot;,&quot;title&quot;:&quot;Effects of Acute Intrathecal Baclofen in an Animal Model of TBI-Induced Spasticity, Cognitive, and Balance Disabilities&quot;,&quot;type&quot;:&quot;article-journal&quot;,&quot;volume&quot;:&quot;30&quot;,&quot;container-title-short&quot;:&quot;&quot;},&quot;uris&quot;:[&quot;http://www.mendeley.com/documents/?uuid=7f2beb31-2a4b-3410-8627-7d249df80586&quot;],&quot;isTemporary&quot;:false,&quot;legacyDesktopId&quot;:&quot;7f2beb31-2a4b-3410-8627-7d249df80586&quot;},{&quot;id&quot;:&quot;7ac9e274-0797-3467-901a-491c1ebf3349&quot;,&quot;itemData&quot;:{&quot;DOI&quot;:&quot;10.3389/fneur.2020.00126&quot;,&quot;ISSN&quot;:&quot;16642295&quot;,&quot;abstract&quot;:&quot;Traumatic brain injury is a common cause of disability worldwide. In fact, trauma is the second most common cause of death and disability, still today. Traumatic brain injury affects nearly 475 000 children in the United States alone. Globally it is estimated that nearly 2 million people are affected by traumatic brain injuries every year. The mechanism of injury differs between countries in the developing world, where low velocity injuries and interpersonal violence dominates, and high-income countries where high velocity injuries are more common. Traumatic brain injury is not only associated with acute problems, but patients can suffer from longstanding consequences such as seizures, spasticity, cognitive and social issues, often long after the acute injury has resolved. Spasticity is common after traumatic brain injury in children and up to 38% of patients may develop spasticity in the first 12 months after cerebral injury from stroke or trauma. Management of spasticity in children after traumatic brain injury is often overlooked as there are more pressing issues to attend to in the early phase after injury. By the time the spasticity becomes a priority, often it is too late to make meaningful improvements without reverting to major corrective surgical techniques. There is also very little written on the topic of spasticity management after traumatic brain injury, especially in children. Most of the information we have is derived from stroke research. The focus of management strategies are largely medication use, physical therapy, and other physical rehabilitative strategies, with surgical management techniques used for long-term refractory cases only. With this manuscript, the authors aim to review our current understanding of the pathophysiology and management options, as well as prevention, of spasticity after traumatic brain injury in children.&quot;,&quot;author&quot;:[{&quot;dropping-particle&quot;:&quot;&quot;,&quot;family&quot;:&quot;Enslin&quot;,&quot;given&quot;:&quot;Johannes M.N.&quot;,&quot;non-dropping-particle&quot;:&quot;&quot;,&quot;parse-names&quot;:false,&quot;suffix&quot;:&quot;&quot;},{&quot;dropping-particle&quot;:&quot;&quot;,&quot;family&quot;:&quot;Rohlwink&quot;,&quot;given&quot;:&quot;Ursula K&quot;,&quot;non-dropping-particle&quot;:&quot;&quot;,&quot;parse-names&quot;:false,&quot;suffix&quot;:&quot;&quot;},{&quot;dropping-particle&quot;:&quot;&quot;,&quot;family&quot;:&quot;Figaji&quot;,&quot;given&quot;:&quot;Anthony&quot;,&quot;non-dropping-particle&quot;:&quot;&quot;,&quot;parse-names&quot;:false,&quot;suffix&quot;:&quot;&quot;}],&quot;container-title&quot;:&quot;Frontiers in Neurology&quot;,&quot;id&quot;:&quot;7ac9e274-0797-3467-901a-491c1ebf3349&quot;,&quot;issued&quot;:{&quot;date-parts&quot;:[[&quot;2020&quot;]]},&quot;page&quot;:&quot;126&quot;,&quot;title&quot;:&quot;Management of Spasticity After Traumatic Brain Injury in Children&quot;,&quot;type&quot;:&quot;article&quot;,&quot;volume&quot;:&quot;11&quot;,&quot;container-title-short&quot;:&quot;Front Neurol&quot;},&quot;uris&quot;:[&quot;http://www.mendeley.com/documents/?uuid=7ac9e274-0797-3467-901a-491c1ebf3349&quot;],&quot;isTemporary&quot;:false,&quot;legacyDesktopId&quot;:&quot;7ac9e274-0797-3467-901a-491c1ebf3349&quot;},{&quot;id&quot;:&quot;59edaab1-5981-3c5c-bdf9-223bdca7c846&quot;,&quot;itemData&quot;:{&quot;DOI&quot;:&quot;10.1002/14651858.CD008929.PUB2&quot;,&quot;ISSN&quot;:&quot;1469493X&quot;,&quot;PMID&quot;:&quot;29165784&quot;,&quot;abstract&quot;:&quot;Background: Skeletal muscle spasticity is a major physical complication resulting from traumatic brain injury (TBI), which can lead to muscle contracture, joint stiffness, reduced range of movement, broken skin and pain. Treatments for spasticity include a range of pharmacological and non-pharmacological interventions, often used in combination. Management of spasticity following TBI varies from other clinical populations because of the added complexity of behavioural and cognitive issues associated with TBI. Objectives: To assess the effects of interventions for managing skeletal muscle spasticity in people with TBI. Search methods: In June 2017, we searched key databases including the Cochrane Injuries Group Specialised Register, CENTRAL, MEDLINE (Ovid), Embase (Ovid) and others, in addition to clinical trials registries and the reference lists of included studies. Selection criteria: We included randomised controlled trials (RCTs) and cross-over RCTs evaluating any intervention for the management of spasticity in TBI. Only studies where at least 50% of participants had a TBI (or for whom separate data for participants with TBI were available) were included. The primary outcomes were spasticity and adverse effects. Secondary outcome measures were classified according to the World Health Organization International Classification of Functioning, Disability and Health including body functions (sensory, pain, neuromusculoskeletal and movement-related functions) and activities and participation (general tasks and demands; mobility; self-care; domestic life; major life areas; community, social and civic life). Data collection and analysis: We used standard methodological procedures expected by Cochrane. Data were synthesised narratively; meta-analysis was precluded due to the paucity and heterogeneity of data. Main results: We included nine studies in this review which involved 134 participants with TBI. Only five studies reported between-group differences, yielding outcome data for 105 participants with TBI. These five studies assessed the effects of a range of pharmacological (baclofen, botulinum toxin A) and non-pharmacological (casting, physiotherapy, splints, tilt table standing and electrical stimulation) interventions, often in combination. The studies which tested the effect of baclofen and tizanidine did not report their results adequately. Where outcome data were available, spasticity and adverse events were reported, in addition to some secondary…&quot;,&quot;author&quot;:[{&quot;dropping-particle&quot;:&quot;&quot;,&quot;family&quot;:&quot;Synnot&quot;,&quot;given&quot;:&quot;Anneliese&quot;,&quot;non-dropping-particle&quot;:&quot;&quot;,&quot;parse-names&quot;:false,&quot;suffix&quot;:&quot;&quot;},{&quot;dropping-particle&quot;:&quot;&quot;,&quot;family&quot;:&quot;Chau&quot;,&quot;given&quot;:&quot;Marisa&quot;,&quot;non-dropping-particle&quot;:&quot;&quot;,&quot;parse-names&quot;:false,&quot;suffix&quot;:&quot;&quot;},{&quot;dropping-particle&quot;:&quot;&quot;,&quot;family&quot;:&quot;Pitt&quot;,&quot;given&quot;:&quot;Veronica&quot;,&quot;non-dropping-particle&quot;:&quot;&quot;,&quot;parse-names&quot;:false,&quot;suffix&quot;:&quot;&quot;},{&quot;dropping-particle&quot;:&quot;&quot;,&quot;family&quot;:&quot;O'Connor&quot;,&quot;given&quot;:&quot;Denise&quot;,&quot;non-dropping-particle&quot;:&quot;&quot;,&quot;parse-names&quot;:false,&quot;suffix&quot;:&quot;&quot;},{&quot;dropping-particle&quot;:&quot;&quot;,&quot;family&quot;:&quot;Gruen&quot;,&quot;given&quot;:&quot;Russell L.&quot;,&quot;non-dropping-particle&quot;:&quot;&quot;,&quot;parse-names&quot;:false,&quot;suffix&quot;:&quot;&quot;},{&quot;dropping-particle&quot;:&quot;&quot;,&quot;family&quot;:&quot;Wasiak&quot;,&quot;given&quot;:&quot;Jason&quot;,&quot;non-dropping-particle&quot;:&quot;&quot;,&quot;parse-names&quot;:false,&quot;suffix&quot;:&quot;&quot;},{&quot;dropping-particle&quot;:&quot;&quot;,&quot;family&quot;:&quot;Clavisi&quot;,&quot;given&quot;:&quot;Ornella&quot;,&quot;non-dropping-particle&quot;:&quot;&quot;,&quot;parse-names&quot;:false,&quot;suffix&quot;:&quot;&quot;},{&quot;dropping-particle&quot;:&quot;&quot;,&quot;family&quot;:&quot;Pattuwage&quot;,&quot;given&quot;:&quot;Loyal&quot;,&quot;non-dropping-particle&quot;:&quot;&quot;,&quot;parse-names&quot;:false,&quot;suffix&quot;:&quot;&quot;},{&quot;dropping-particle&quot;:&quot;&quot;,&quot;family&quot;:&quot;Phillips&quot;,&quot;given&quot;:&quot;Kate&quot;,&quot;non-dropping-particle&quot;:&quot;&quot;,&quot;parse-names&quot;:false,&quot;suffix&quot;:&quot;&quot;}],&quot;container-title&quot;:&quot;Cochrane Database of Systematic Reviews&quot;,&quot;id&quot;:&quot;59edaab1-5981-3c5c-bdf9-223bdca7c846&quot;,&quot;issue&quot;:&quot;11&quot;,&quot;issued&quot;:{&quot;date-parts&quot;:[[&quot;2017&quot;,&quot;11&quot;,&quot;22&quot;]]},&quot;publisher&quot;:&quot;John Wiley and Sons Ltd&quot;,&quot;title&quot;:&quot;Interventions for managing skeletal muscle spasticity following traumatic brain injury&quot;,&quot;type&quot;:&quot;article-journal&quot;,&quot;volume&quot;:&quot;2017&quot;,&quot;container-title-short&quot;:&quot;&quot;},&quot;uris&quot;:[&quot;http://www.mendeley.com/documents/?uuid=59edaab1-5981-3c5c-bdf9-223bdca7c846&quot;],&quot;isTemporary&quot;:false,&quot;legacyDesktopId&quot;:&quot;59edaab1-5981-3c5c-bdf9-223bdca7c846&quot;},{&quot;id&quot;:&quot;1e4ec426-bcde-3edd-8002-089386c75b77&quot;,&quot;itemData&quot;:{&quot;abstract&quot;:&quot;This study of plantar flexor spasticity describes relationships among a traditional qualitative spasticity scale, three potential quantitative spasticity measures and a measure of voluntary ankle muscle function. Thirty-four volunteer adult patients with traumatic brain injuries participated. There were 28 males and 6 females; the mean age was 30.3 years. A battery of five randomly sequenced tests was performed for each subject on one ankle. Tests were: modified Ashworth scale (MAS) scoring; H-reflex testing with and without Achilles tendon vibration; H-reflex testing with and without dorsiflexor contraction; reflex threshold angle and timed toe tapping (TTT). Twenty-six subjects returned to have the second ankle tested, resulting in 60 ankles for the analyses. Spearman's coefficients for correlation of quantitative spasticity measures with MAS scores ranged from 0.39 to 0.49 with associated probabilities _&lt; 0.002. Pearson coefficients for correlation of quantitative spasticity measures with TTT scores were lower but also significant (P &lt; 0.07). Multiple correlation for the set of quantitative measures yielded R = 0.614 (P &lt; 0.00l) with MAS scores and R = 0.365 (P = 0.045) with TTT scores. These findings reveal statistically significant relationships of low to moderate strength among potential quantitative spastic-ity measures, a traditional qualitative spasticity scale and a simple measure of voluntary ankle muscle function. Understanding these relationships is an essential part of the ongoing search for quantitative spasticity measures.&quot;,&quot;author&quot;:[{&quot;dropping-particle&quot;:&quot;&quot;,&quot;family&quot;:&quot;Allison&quot;,&quot;given&quot;:&quot;Stephen C&quot;,&quot;non-dropping-particle&quot;:&quot;&quot;,&quot;parse-names&quot;:false,&quot;suffix&quot;:&quot;&quot;},{&quot;dropping-particle&quot;:&quot;&quot;,&quot;family&quot;:&quot;Abraham&quot;,&quot;given&quot;:&quot;Lawrence D&quot;,&quot;non-dropping-particle&quot;:&quot;&quot;,&quot;parse-names&quot;:false,&quot;suffix&quot;:&quot;&quot;},{&quot;dropping-particle&quot;:&quot;&quot;,&quot;family&quot;:&quot;Allison&quot;,&quot;given&quot;:&quot;S C&quot;,&quot;non-dropping-particle&quot;:&quot;&quot;,&quot;parse-names&quot;:false,&quot;suffix&quot;:&quot;&quot;},{&quot;dropping-particle&quot;:&quot;&quot;,&quot;family&quot;:&quot;Abraham&quot;,&quot;given&quot;:&quot;L D&quot;,&quot;non-dropping-particle&quot;:&quot;&quot;,&quot;parse-names&quot;:false,&quot;suffix&quot;:&quot;&quot;}],&quot;container-title&quot;:&quot;J Neurol&quot;,&quot;id&quot;:&quot;1e4ec426-bcde-3edd-8002-089386c75b77&quot;,&quot;issued&quot;:{&quot;date-parts&quot;:[[&quot;1995&quot;]]},&quot;number-of-pages&quot;:&quot;699-706&quot;,&quot;title&quot;:&quot;Correlation of quantitative measures with the modified Ashworth scale in the assessment of plantar flexor spasticity in patients with traumatic brain injury&quot;,&quot;type&quot;:&quot;report&quot;,&quot;volume&quot;:&quot;242&quot;,&quot;container-title-short&quot;:&quot;&quot;},&quot;uris&quot;:[&quot;http://www.mendeley.com/documents/?uuid=1e4ec426-bcde-3edd-8002-089386c75b77&quot;],&quot;isTemporary&quot;:false,&quot;legacyDesktopId&quot;:&quot;1e4ec426-bcde-3edd-8002-089386c75b77&quot;}]},{&quot;citationID&quot;:&quot;MENDELEY_CITATION_2eac6c17-a65e-461b-bc53-10572ec6ca96&quot;,&quot;properties&quot;:{&quot;noteIndex&quot;:0},&quot;isEdited&quot;:false,&quot;manualOverride&quot;:{&quot;citeprocText&quot;:&quot;&lt;sup&gt;18,19,29,156,167&lt;/sup&gt;&quot;,&quot;isManuallyOverridden&quot;:false,&quot;manualOverrideText&quot;:&quot;&quot;},&quot;citationTag&quot;:&quot;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&quot;,&quot;citationItems&quot;:[{&quot;id&quot;:&quot;4c415334-528f-3b41-a088-5e5bd3fd8d0a&quot;,&quot;itemData&quot;:{&quot;DOI&quot;:&quot;10.1111/J.1468-1331.1999.TB00031.X&quot;,&quot;abstract&quot;:&quot;Clinicians use a range of clinical and objective measures to quantify the positive and negative features (impairments) of the upper motor neurone syndrome. These measures play an important role in the assessment and selection of suitable candidates for intervention and monitoring of outcome. Intervention strategies often focus on the positive features; however, outcome may be more contingent upon the severity of the negative features. The clinical protocol for patient selection and treatment used by our multidisciplinary team is presented, together with details of the assessment procedure. Measurement tools in routine use are described, including: the Modified Ashworth Scale, the Modified Tardieu Scale ('R1'), muscle length by joint range of motion 'R2', three-dimensional gait analysis, assessments of strength by the Medical Research Council Scale, Selective Motor Control, the Gross Motor Function Measure and the Observational Gait Scale. Three case studies of children with cerebral palsy who underwent botulinum toxin type A treatment as part of their management of gait disorder are presented, a 2-year old girl with mild hemiplegia ('true equinus'), a 3-year-old boy with moderate hemiplegia ('apparent equinus') and a 6 year-old girl with diplegia, where a targeted approach was used to treat a distal problem and resulted in correction of a proximal problem.&quot;,&quot;author&quot;:[{&quot;dropping-particle&quot;:&quot;&quot;,&quot;family&quot;:&quot;Boyd&quot;,&quot;given&quot;:&quot;Roslyn N.&quot;,&quot;non-dropping-particle&quot;:&quot;&quot;,&quot;parse-names&quot;:false,&quot;suffix&quot;:&quot;&quot;},{&quot;dropping-particle&quot;:&quot;&quot;,&quot;family&quot;:&quot;Graham&quot;,&quot;given&quot;:&quot;H. Kerr&quot;,&quot;non-dropping-particle&quot;:&quot;&quot;,&quot;parse-names&quot;:false,&quot;suffix&quot;:&quot;&quot;}],&quot;container-title&quot;:&quot;European Journal of Neurology&quot;,&quot;id&quot;:&quot;4c415334-528f-3b41-a088-5e5bd3fd8d0a&quot;,&quot;issue&quot;:&quot;SUPPL. 4&quot;,&quot;issued&quot;:{&quot;date-parts&quot;:[[&quot;1999&quot;]]},&quot;page&quot;:&quot;s23-s35&quot;,&quot;publisher&quot;:&quot;Blackwell Publishing Ltd.&quot;,&quot;title&quot;:&quot;Objective measurement of clinical findings in the use of botulinum toxin type A for the management of children with cerebral palsy&quot;,&quot;type&quot;:&quot;article-journal&quot;,&quot;volume&quot;:&quot;6&quot;,&quot;container-title-short&quot;:&quot;Eur J Neurol&quot;},&quot;uris&quot;:[&quot;http://www.mendeley.com/documents/?uuid=4c415334-528f-3b41-a088-5e5bd3fd8d0a&quot;],&quot;isTemporary&quot;:false,&quot;legacyDesktopId&quot;:&quot;4c415334-528f-3b41-a088-5e5bd3fd8d0a&quot;},{&quot;id&quot;:&quot;4ddefb6e-aea4-3007-a057-9d633c44409b&quot;,&quot;itemData&quot;:{&quot;DOI&quot;:&quot;10.1016/J.GAITPOST.2012.11.003&quot;,&quot;ISSN&quot;:&quot;1879-2219&quot;,&quot;PMID&quot;:&quot;23218728&quot;,&quot;abstract&quot;:&quot;Most clinical tools for measuring spasticity, such as the Modified Ashworth Scale (MAS) and the Modified Tardieu Scale (MTS), are not sufficiently accurate or reliable. This study investigated the clinimetric properties of an instrumented spasticity assessment. Twenty-eight children with spastic cerebral palsy (CP) and 10 typically developing (TD) children were included. Six of the children with CP were retested to evaluate reliability. To quantify spasticity in the gastrocnemius (GAS) and medial hamstrings (MEH), three synchronized signals were collected and integrated: surface electromyography (sEMG); joint-angle characteristics; and torque. Muscles were manually stretched at low velocity (LV) and high velocity (HV). Spasticity parameters were extracted from the change in sEMG and in torque between LV and HV. Reliability was determined with intraclass-correlation coefficients and the standard error of measurement; validity by assessing group differences and correlating spasticity parameters with the MAS and MTS. Reliability was moderately high for both muscles. Spasticity parameters in both muscles were higher in children with CP than in TD children, showed moderate correlation with the MAS for both muscles and good correlation to the MTS for the MEH. Spasticity assessment based on multidimensional signals therefore provides reliable and clinically relevant measures of spasticity. Moreover, the moderate correlations of the MAS and MTS with the objective parameters further stress the added value of the instrumented measurements to detect and investigate spasticity, especially for the GAS. © 2012 Elsevier B.V.&quot;,&quot;author&quot;:[{&quot;dropping-particle&quot;:&quot;&quot;,&quot;family&quot;:&quot;Bar-On&quot;,&quot;given&quot;:&quot;L.&quot;,&quot;non-dropping-particle&quot;:&quot;&quot;,&quot;parse-names&quot;:false,&quot;suffix&quot;:&quot;&quot;},{&quot;dropping-particle&quot;:&quot;&quot;,&quot;family&quot;:&quot;Aertbeliën&quot;,&quot;given&quot;:&quot;E.&quot;,&quot;non-dropping-particle&quot;:&quot;&quot;,&quot;parse-names&quot;:false,&quot;suffix&quot;:&quot;&quot;},{&quot;dropping-particle&quot;:&quot;&quot;,&quot;family&quot;:&quot;Wambacq&quot;,&quot;given&quot;:&quot;H.&quot;,&quot;non-dropping-particle&quot;:&quot;&quot;,&quot;parse-names&quot;:false,&quot;suffix&quot;:&quot;&quot;},{&quot;dropping-particle&quot;:&quot;&quot;,&quot;family&quot;:&quot;Severijns&quot;,&quot;given&quot;:&quot;D.&quot;,&quot;non-dropping-particle&quot;:&quot;&quot;,&quot;parse-names&quot;:false,&quot;suffix&quot;:&quot;&quot;},{&quot;dropping-particle&quot;:&quot;&quot;,&quot;family&quot;:&quot;Lambrecht&quot;,&quot;given&quot;:&quot;K.&quot;,&quot;non-dropping-particle&quot;:&quot;&quot;,&quot;parse-names&quot;:false,&quot;suffix&quot;:&quot;&quot;},{&quot;dropping-particle&quot;:&quot;&quot;,&quot;family&quot;:&quot;Dan&quot;,&quot;given&quot;:&quot;B.&quot;,&quot;non-dropping-particle&quot;:&quot;&quot;,&quot;parse-names&quot;:false,&quot;suffix&quot;:&quot;&quot;},{&quot;dropping-particle&quot;:&quot;&quot;,&quot;family&quot;:&quot;Huenaerts&quot;,&quot;given&quot;:&quot;C.&quot;,&quot;non-dropping-particle&quot;:&quot;&quot;,&quot;parse-names&quot;:false,&quot;suffix&quot;:&quot;&quot;},{&quot;dropping-particle&quot;:&quot;&quot;,&quot;family&quot;:&quot;Bruyninckx&quot;,&quot;given&quot;:&quot;H.&quot;,&quot;non-dropping-particle&quot;:&quot;&quot;,&quot;parse-names&quot;:false,&quot;suffix&quot;:&quot;&quot;},{&quot;dropping-particle&quot;:&quot;&quot;,&quot;family&quot;:&quot;Janssens&quot;,&quot;given&quot;:&quot;L.&quot;,&quot;non-dropping-particle&quot;:&quot;&quot;,&quot;parse-names&quot;:false,&quot;suffix&quot;:&quot;&quot;},{&quot;dropping-particle&quot;:&quot;&quot;,&quot;family&quot;:&quot;Gestel&quot;,&quot;given&quot;:&quot;L.&quot;,&quot;non-dropping-particle&quot;:&quot;Van&quot;,&quot;parse-names&quot;:false,&quot;suffix&quot;:&quot;&quot;},{&quot;dropping-particle&quot;:&quot;&quot;,&quot;family&quot;:&quot;Jaspers&quot;,&quot;given&quot;:&quot;E.&quot;,&quot;non-dropping-particle&quot;:&quot;&quot;,&quot;parse-names&quot;:false,&quot;suffix&quot;:&quot;&quot;},{&quot;dropping-particle&quot;:&quot;&quot;,&quot;family&quot;:&quot;Molenaers&quot;,&quot;given&quot;:&quot;G.&quot;,&quot;non-dropping-particle&quot;:&quot;&quot;,&quot;parse-names&quot;:false,&quot;suffix&quot;:&quot;&quot;},{&quot;dropping-particle&quot;:&quot;&quot;,&quot;family&quot;:&quot;Desloovere&quot;,&quot;given&quot;:&quot;K.&quot;,&quot;non-dropping-particle&quot;:&quot;&quot;,&quot;parse-names&quot;:false,&quot;suffix&quot;:&quot;&quot;}],&quot;container-title&quot;:&quot;Gait &amp; posture&quot;,&quot;id&quot;:&quot;4ddefb6e-aea4-3007-a057-9d633c44409b&quot;,&quot;issue&quot;:&quot;1&quot;,&quot;issued&quot;:{&quot;date-parts&quot;:[[&quot;2013&quot;,&quot;5&quot;]]},&quot;page&quot;:&quot;141-147&quot;,&quot;publisher&quot;:&quot;Gait Posture&quot;,&quot;title&quot;:&quot;A clinical measurement to quantify spasticity in children with cerebral palsy by integration of multidimensional signals&quot;,&quot;type&quot;:&quot;article-journal&quot;,&quot;volume&quot;:&quot;38&quot;,&quot;container-title-short&quot;:&quot;Gait Posture&quot;},&quot;uris&quot;:[&quot;http://www.mendeley.com/documents/?uuid=4ddefb6e-aea4-3007-a057-9d633c44409b&quot;],&quot;isTemporary&quot;:false,&quot;legacyDesktopId&quot;:&quot;4ddefb6e-aea4-3007-a057-9d633c44409b&quot;},{&quot;id&quot;:&quot;1128eedd-5a3f-3bb2-8a01-45b67e255590&quot;,&quot;itemData&quot;:{&quot;type&quot;:&quot;article-journal&quot;,&quot;id&quot;:&quot;1128eedd-5a3f-3bb2-8a01-45b67e255590&quot;,&quot;title&quot;:&quot;Is an Instrumented Spasticity Assessment an Improvement Over Clinical Spasticity Scales in Assessing and Predicting the Response to Integrated Botulinum Toxin Type A Treatment in Children With Cerebral Palsy?&quot;,&quot;author&quot;:[{&quot;family&quot;:&quot;Bar-On&quot;,&quot;given&quot;:&quot;Lynn&quot;,&quot;parse-names&quot;:false,&quot;dropping-particle&quot;:&quot;&quot;,&quot;non-dropping-particle&quot;:&quot;&quot;},{&quot;family&quot;:&quot;Campenhout&quot;,&quot;given&quot;:&quot;Anja&quot;,&quot;parse-names&quot;:false,&quot;dropping-particle&quot;:&quot;&quot;,&quot;non-dropping-particle&quot;:&quot;Van&quot;},{&quot;family&quot;:&quot;Desloovere&quot;,&quot;given&quot;:&quot;Kaat&quot;,&quot;parse-names&quot;:false,&quot;dropping-particle&quot;:&quot;&quot;,&quot;non-dropping-particle&quot;:&quot;&quot;},{&quot;family&quot;:&quot;Aertbeliën&quot;,&quot;given&quot;:&quot;Erwin&quot;,&quot;parse-names&quot;:false,&quot;dropping-particle&quot;:&quot;&quot;,&quot;non-dropping-particle&quot;:&quot;&quot;},{&quot;family&quot;:&quot;Huenaerts&quot;,&quot;given&quot;:&quot;Catherine&quot;,&quot;parse-names&quot;:false,&quot;dropping-particle&quot;:&quot;&quot;,&quot;non-dropping-particle&quot;:&quot;&quot;},{&quot;family&quot;:&quot;Vandendoorent&quot;,&quot;given&quot;:&quot;Britt&quot;,&quot;parse-names&quot;:false,&quot;dropping-particle&quot;:&quot;&quot;,&quot;non-dropping-particle&quot;:&quot;&quot;},{&quot;family&quot;:&quot;Nieuwenhuys&quot;,&quot;given&quot;:&quot;Angela&quot;,&quot;parse-names&quot;:false,&quot;dropping-particle&quot;:&quot;&quot;,&quot;non-dropping-particle&quot;:&quot;&quot;},{&quot;family&quot;:&quot;Molenaers&quot;,&quot;given&quot;:&quot;Guy&quot;,&quot;parse-names&quot;:false,&quot;dropping-particle&quot;:&quot;&quot;,&quot;non-dropping-particle&quot;:&quot;&quot;}],&quot;container-title&quot;:&quot;Archives of Physical Medicine and Rehabilitation&quot;,&quot;accessed&quot;:{&quot;date-parts&quot;:[[2022,5,11]]},&quot;DOI&quot;:&quot;10.1016/J.APMR.2013.08.010&quot;,&quot;ISSN&quot;:&quot;0003-9993&quot;,&quot;PMID&quot;:&quot;23994052&quot;,&quot;URL&quot;:&quot;http://www.archives-pmr.org/article/S0003999313006229/fulltext&quot;,&quot;issued&quot;:{&quot;date-parts&quot;:[[2014,3,1]]},&quot;page&quot;:&quot;515-523&quot;,&quot;abstract&quot;:&quot;&lt;h2&gt;Abstract&lt;/h2&gt;&lt;h3&gt;Objective&lt;/h3&gt;&lt;p&gt;To compare responsiveness and predictive ability of clinical and instrumented spasticity assessments after botulinum toxin type A (BTX) treatment combined with casting in the medial hamstrings (MEHs) in children with spastic cerebral palsy (CP).&lt;/p&gt;&lt;h3&gt;Design&lt;/h3&gt;&lt;p&gt;Prospective cohort study.&lt;/p&gt;&lt;h3&gt;Setting&lt;/h3&gt;&lt;p&gt;Hospital.&lt;/p&gt;&lt;h3&gt;Participants&lt;/h3&gt;&lt;p&gt;Consecutive sample of children (N=31; 40 MEH muscles) with CP requiring BTX injections.&lt;/p&gt;&lt;h3&gt;Intervention&lt;/h3&gt;&lt;p&gt;Clinical and instrumented spasticity assessments before and on average ± SD 53±14 days after BTX.&lt;/p&gt;&lt;h3&gt;Main Outcome Measures&lt;/h3&gt;&lt;p&gt;Clinical spasticity scales included the Modified Ashworth Scale and the Modified Tardieu Scale. The instrumented spasticity assessment integrated biomechanical (position and torque) and electrophysiological (surface electromyography) signals during manually performed low- and high-velocity passive stretches of the MEHs. Signals were compared between both stretch velocities and were examined pre- and post-BTX. Responsiveness of clinical and instrumented assessments was compared by percentage exact agreement. Prediction ability was assessed with a logistic regression and the area under the receiver operating characteristic (ROC) curves of the baseline parameters of responders versus nonresponders.&lt;/p&gt;&lt;h3&gt;Results&lt;/h3&gt;&lt;p&gt;Both clinical and instrumented parameters improved post-BTX (&lt;i&gt;P&lt;/i&gt;≤.005); however, they showed a low percentage exact agreement. The baseline Modified Tardieu Scale was the only clinical scale predictive for response (area under the ROC curve=0.7). For the instrumented assessment, baseline values of root mean square (RMS) electromyography and torque were better predictors for a positive response (area under the ROC curve=.82). Baseline RMS electromyography remained an important predictor in the logistic regression.&lt;/p&gt;&lt;h3&gt;Conclusions&lt;/h3&gt;&lt;p&gt;The instrumented spasticity assessment showed higher responsiveness than the clinical scales. The amount of RMS electromyography is considered a promising parameter to predict treatment response.&lt;/p&gt;&quot;,&quot;publisher&quot;:&quot;Elsevier&quot;,&quot;issue&quot;:&quot;3&quot;,&quot;volume&quot;:&quot;95&quot;,&quot;container-title-short&quot;:&quot;Arch Phys Med Rehabil&quot;},&quot;uris&quot;:[&quot;http://www.mendeley.com/documents/?uuid=1128eedd-5a3f-3bb2-8a01-45b67e255590&quot;],&quot;isTemporary&quot;:false,&quot;legacyDesktopId&quot;:&quot;1128eedd-5a3f-3bb2-8a01-45b67e255590&quot;},{&quot;id&quot;:&quot;702626e7-ac23-3f10-bcbf-0260733e5fdc&quot;,&quot;itemData&quot;:{&quot;DOI&quot;:&quot;10.1016/j.clinph.2018.07.004&quot;,&quot;abstract&quot;:&quot;h i g h l i g h t s A clinically applicable method provides valid and reproducible measurement of ankle stiffness. Increased stiffness in the triceps surae muscle tendon complex was found in cerebral palsy (CP) and multiple sclerosis (MS) subjects. CP and MS had reduced range of movement in the ankle joint compared to healthy subjects. a b s t r a c t Objective: The present study evaluated ankle stiffness in adults with and without neurological disorders and investigated the accuracy and reproducibility of a clinically applicable method using a dynamometer. Methods: Measurements were obtained from 8 healthy subjects (age 39.3), 9 subjects with spastic cere-bral palsy (CP) (age 39.8) and 8 subjects with multiple sclerosis (MS) (age 49.9). Slow and fast dorsiflexion stretches of the ankle joint were performed to evaluate passive muscle-tendon-joint stiffness, reflex mediated stiffness and range of movement (ROM), respectively. Intra/inter-rater reliability for passive and reflex mediated ankle muscle stiffness was assessed for all groups. Results: Subjects with CP and MS showed significantly larger values of passive stiffness in the triceps surae muscle tendon complex and smaller ROM compared to healthy individuals, while no significant difference in reflex mediated stiffness. Measurements of passive muscle-tendon-joint stiffness and reflex mediated stiffness showed good to excellent inter-and intra-rater reliability (ICC: 0.62-0.91) in all groups. Conclusion: Increased stiffness was found in subjects with CP and MS with a clinically applicable method that provides valid and reproducible measurement of passive ankle muscle-tendon-joint stiffness and reflex mediated stiffness. Significance: The present technique may provide important supplementary information for the clinician.&quot;,&quot;author&quot;:[{&quot;dropping-particle&quot;:&quot;&quot;,&quot;family&quot;:&quot;Yamaguchi&quot;,&quot;given&quot;:&quot;Tomofumi&quot;,&quot;non-dropping-particle&quot;:&quot;&quot;,&quot;parse-names&quot;:false,&quot;suffix&quot;:&quot;&quot;},{&quot;dropping-particle&quot;:&quot;&quot;,&quot;family&quot;:&quot;Hvass Petersen&quot;,&quot;given&quot;:&quot;Tue&quot;,&quot;non-dropping-particle&quot;:&quot;&quot;,&quot;parse-names&quot;:false,&quot;suffix&quot;:&quot;&quot;},{&quot;dropping-particle&quot;:&quot;&quot;,&quot;family&quot;:&quot;Kirk&quot;,&quot;given&quot;:&quot;Henrik&quot;,&quot;non-dropping-particle&quot;:&quot;&quot;,&quot;parse-names&quot;:false,&quot;suffix&quot;:&quot;&quot;},{&quot;dropping-particle&quot;:&quot;&quot;,&quot;family&quot;:&quot;Forman&quot;,&quot;given&quot;:&quot;Christian&quot;,&quot;non-dropping-particle&quot;:&quot;&quot;,&quot;parse-names&quot;:false,&quot;suffix&quot;:&quot;&quot;},{&quot;dropping-particle&quot;:&quot;&quot;,&quot;family&quot;:&quot;Svane&quot;,&quot;given&quot;:&quot;Christian&quot;,&quot;non-dropping-particle&quot;:&quot;&quot;,&quot;parse-names&quot;:false,&quot;suffix&quot;:&quot;&quot;},{&quot;dropping-particle&quot;:&quot;&quot;,&quot;family&quot;:&quot;Kofoed-Hansen&quot;,&quot;given&quot;:&quot;Mathilde&quot;,&quot;non-dropping-particle&quot;:&quot;&quot;,&quot;parse-names&quot;:false,&quot;suffix&quot;:&quot;&quot;},{&quot;dropping-particle&quot;:&quot;&quot;,&quot;family&quot;:&quot;Boesen&quot;,&quot;given&quot;:&quot;Finn&quot;,&quot;non-dropping-particle&quot;:&quot;&quot;,&quot;parse-names&quot;:false,&quot;suffix&quot;:&quot;&quot;},{&quot;dropping-particle&quot;:&quot;&quot;,&quot;family&quot;:&quot;Lorentzen&quot;,&quot;given&quot;:&quot;Jakob&quot;,&quot;non-dropping-particle&quot;:&quot;&quot;,&quot;parse-names&quot;:false,&quot;suffix&quot;:&quot;&quot;}],&quot;id&quot;:&quot;702626e7-ac23-3f10-bcbf-0260733e5fdc&quot;,&quot;issued&quot;:{&quot;date-parts&quot;:[[&quot;2018&quot;]]},&quot;title&quot;:&quot;Spasticity in adults with cerebral palsy and multiple sclerosis measured by objective clinically applicable technique&quot;,&quot;type&quot;:&quot;article-journal&quot;,&quot;container-title-short&quot;:&quot;&quot;},&quot;uris&quot;:[&quot;http://www.mendeley.com/documents/?uuid=702626e7-ac23-3f10-bcbf-0260733e5fdc&quot;],&quot;isTemporary&quot;:false,&quot;legacyDesktopId&quot;:&quot;702626e7-ac23-3f10-bcbf-0260733e5fdc&quot;},{&quot;id&quot;:&quot;dd1ddaf0-f59e-3eff-96c5-b9a7133f3421&quot;,&quot;itemData&quot;:{&quot;abstract&quot;:&quot;No inhibitory influence of length on the increased stretch reflex was found in the internal gastrocnemius muscle of 19 cerebral palsied children. A facilitory influence of length was found in at least five patients in which quantitative data were obtained. These results were compared with previous data on a facilitory influence in the hamstrings and inhibitory influence in quadriceps muscles. Since Charcot's finding' that spastic muscle resistance suddenly may disappear, and especially since Sherrington2 described the clasp knife phenomenon in spinal dogs, many clinicians have observed this phenomenon in spastic patients. It must be stressed that Sherrington2 found the clasp knife phenomenon, that is the abolition of resistance during the stretching movement, only in spinal dogs. The decerebrate cat exhibited only the lengthening reaction, the knee remained in the new posture; that is on cessation of flexion. A further flexion met with further resistance. Liddel and Sherrington3 were unable to demonstrate a length inhibitory response in the quadriceps of the decerebrate cat. The question has aroused current interest since it was demonstrated recently that the clasp knife reflex, which was absent in the cat after decerebration, appeared when dorsal hemisection of the lower thoracic cord subsequently was performed .4 Numerous authors have considered that, in human spasticity, hypertonicity melts away as stretch increases, or have even considered this feature to be essential for the diagnosis of spasticity. However, a pseudo clasp knife phenomenon may occur for many reasons.5-7 It has been demonstrated in spastic patients (most of them with spinal lesions, but several with cerebral lesions) that the effect of increasing muscle length is inhibitory in the quadri-ceps, but facilitory in the hamstrings and in the biceps and triceps muscles of the upper limb.8-1\&quot; We have investigated whether the inhibitory effect of length occurs in all the spastic extensor muscles of the lower limbs, or only in the quadriceps muscle. Such an effect in the triceps surae muscle seemed improbable, for it is not evident clinically. However, the problem is complicated because a passive elastic resistance of the non-contracting triceps surae muscle is present in normal subjects, and is often greatly increased in so called spastic patients. For this reason, it remained possible that an in-hibitory effect of length on the reflex itself could be demonstrated in triceps surae by an ele…&quot;,&quot;author&quot;:[{&quot;dropping-particle&quot;:&quot;&quot;,&quot;family&quot;:&quot;Tardieu&quot;,&quot;given&quot;:&quot;G&quot;,&quot;non-dropping-particle&quot;:&quot;&quot;,&quot;parse-names&quot;:false,&quot;suffix&quot;:&quot;&quot;},{&quot;dropping-particle&quot;:&quot;&quot;,&quot;family&quot;:&quot;Tardieu&quot;,&quot;given&quot;:&quot;C&quot;,&quot;non-dropping-particle&quot;:&quot;&quot;,&quot;parse-names&quot;:false,&quot;suffix&quot;:&quot;&quot;},{&quot;dropping-particle&quot;:&quot;&quot;,&quot;family&quot;:&quot;Colbeau-justin&quot;,&quot;given&quot;:&quot;P&quot;,&quot;non-dropping-particle&quot;:&quot;&quot;,&quot;parse-names&quot;:false,&quot;suffix&quot;:&quot;&quot;},{&quot;dropping-particle&quot;:&quot;&quot;,&quot;family&quot;:&quot;Raymond&quot;,&quot;given&quot;:&quot;Hopital&quot;,&quot;non-dropping-particle&quot;:&quot;&quot;,&quot;parse-names&quot;:false,&quot;suffix&quot;:&quot;&quot;}],&quot;container-title&quot;:&quot;Neurosurgery, and Psychiatry&quot;,&quot;id&quot;:&quot;dd1ddaf0-f59e-3eff-96c5-b9a7133f3421&quot;,&quot;issued&quot;:{&quot;date-parts&quot;:[[&quot;1982&quot;]]},&quot;page&quot;:&quot;348-352&quot;,&quot;title&quot;:&quot;Effects of muscle length on an increased stretch reflex in children with cerebral palsy&quot;,&quot;type&quot;:&quot;article-journal&quot;,&quot;volume&quot;:&quot;45&quot;,&quot;container-title-short&quot;:&quot;&quot;},&quot;uris&quot;:[&quot;http://www.mendeley.com/documents/?uuid=dd1ddaf0-f59e-3eff-96c5-b9a7133f3421&quot;],&quot;isTemporary&quot;:false,&quot;legacyDesktopId&quot;:&quot;dd1ddaf0-f59e-3eff-96c5-b9a7133f3421&quot;}]},{&quot;citationID&quot;:&quot;MENDELEY_CITATION_ddd98e81-760c-48f3-a120-9d144d688e7f&quot;,&quot;properties&quot;:{&quot;noteIndex&quot;:0},&quot;isEdited&quot;:false,&quot;manualOverride&quot;:{&quot;citeprocText&quot;:&quot;&lt;sup&gt;17,110,130,167&lt;/sup&gt;&quot;,&quot;isManuallyOverridden&quot;:false,&quot;manualOverrideText&quot;:&quot;&quot;},&quot;citationTag&quot;:&quot;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&quot;,&quot;citationItems&quot;:[{&quot;id&quot;:&quot;1ac1af65-3681-3465-b07a-5d5b084a9a28&quot;,&quot;itemData&quot;:{&quot;DOI&quot;:&quot;10.1007/s10072-016-2714-7&quot;,&quot;ISSN&quot;:&quot;15903478&quot;,&quot;PMID&quot;:&quot;27620726&quot;,&quot;abstract&quot;:&quot;The reliability of the Modified Tardieu Scale (MTS) has not been examined in patients with multiple sclerosis (MS). This study aimed to assess intra-rater reliability of the MTS in the assessment of lower limb spasticity in patients with MS. Data from 30 patients with MS (18 women, mean age = 41.5) were used to assess intra-rater reliability. An inexperienced physiotherapist in the scale randomly examined the hip adductors, knee extensors, and ankle plantar flexors on each subject twice with at least a 7-day interval. Kappa statistics (κ) were calculated for MTS quality of muscle reactions. Intraclass correlation coefficients (ICCagreement) and smallest detectable change (SDC) were calculated for R2, R1, and R2–R1. Qualitative rating of spasticity demonstrated moderate or good agreement, with an overall moderate κ of 0.72. Intra-rater reliability for all angle components of MTS was poor to good (ICCagreement range 0.45–0.83). The SDC for all the MTS components across the muscle groups was unacceptably large (range 14.6–55.6). Results did not establish good intra-rater reliability for the MTS when assessing lower limb muscle spasticity in patients with MS by a physiotherapist with no previous experience in the scale and with limited training.&quot;,&quot;author&quot;:[{&quot;dropping-particle&quot;:&quot;&quot;,&quot;family&quot;:&quot;Naghdi&quot;,&quot;given&quot;:&quot;Soofia&quot;,&quot;non-dropping-particle&quot;:&quot;&quot;,&quot;parse-names&quot;:false,&quot;suffix&quot;:&quot;&quot;},{&quot;dropping-particle&quot;:&quot;&quot;,&quot;family&quot;:&quot;Ansari&quot;,&quot;given&quot;:&quot;Noureddin Nakhostin&quot;,&quot;non-dropping-particle&quot;:&quot;&quot;,&quot;parse-names&quot;:false,&quot;suffix&quot;:&quot;&quot;},{&quot;dropping-particle&quot;:&quot;&quot;,&quot;family&quot;:&quot;Ghorbani-rad&quot;,&quot;given&quot;:&quot;Sedighe&quot;,&quot;non-dropping-particle&quot;:&quot;&quot;,&quot;parse-names&quot;:false,&quot;suffix&quot;:&quot;&quot;},{&quot;dropping-particle&quot;:&quot;&quot;,&quot;family&quot;:&quot;Senobari&quot;,&quot;given&quot;:&quot;Maryam&quot;,&quot;non-dropping-particle&quot;:&quot;&quot;,&quot;parse-names&quot;:false,&quot;suffix&quot;:&quot;&quot;},{&quot;dropping-particle&quot;:&quot;&quot;,&quot;family&quot;:&quot;Sahraian&quot;,&quot;given&quot;:&quot;Mohammad Ali&quot;,&quot;non-dropping-particle&quot;:&quot;&quot;,&quot;parse-names&quot;:false,&quot;suffix&quot;:&quot;&quot;}],&quot;container-title&quot;:&quot;Neurological Sciences&quot;,&quot;id&quot;:&quot;1ac1af65-3681-3465-b07a-5d5b084a9a28&quot;,&quot;issue&quot;:&quot;1&quot;,&quot;issued&quot;:{&quot;date-parts&quot;:[[&quot;2017&quot;]]},&quot;page&quot;:&quot;93-99&quot;,&quot;title&quot;:&quot;Intra-rater reliability of the Modified Tardieu Scale in patients with multiple sclerosis&quot;,&quot;type&quot;:&quot;article-journal&quot;,&quot;volume&quot;:&quot;38&quot;,&quot;container-title-short&quot;:&quot;&quot;},&quot;uris&quot;:[&quot;http://www.mendeley.com/documents/?uuid=1ac1af65-3681-3465-b07a-5d5b084a9a28&quot;],&quot;isTemporary&quot;:false,&quot;legacyDesktopId&quot;:&quot;1ac1af65-3681-3465-b07a-5d5b084a9a28&quot;},{&quot;id&quot;:&quot;702626e7-ac23-3f10-bcbf-0260733e5fdc&quot;,&quot;itemData&quot;:{&quot;DOI&quot;:&quot;10.1016/j.clinph.2018.07.004&quot;,&quot;abstract&quot;:&quot;h i g h l i g h t s A clinically applicable method provides valid and reproducible measurement of ankle stiffness. Increased stiffness in the triceps surae muscle tendon complex was found in cerebral palsy (CP) and multiple sclerosis (MS) subjects. CP and MS had reduced range of movement in the ankle joint compared to healthy subjects. a b s t r a c t Objective: The present study evaluated ankle stiffness in adults with and without neurological disorders and investigated the accuracy and reproducibility of a clinically applicable method using a dynamometer. Methods: Measurements were obtained from 8 healthy subjects (age 39.3), 9 subjects with spastic cere-bral palsy (CP) (age 39.8) and 8 subjects with multiple sclerosis (MS) (age 49.9). Slow and fast dorsiflexion stretches of the ankle joint were performed to evaluate passive muscle-tendon-joint stiffness, reflex mediated stiffness and range of movement (ROM), respectively. Intra/inter-rater reliability for passive and reflex mediated ankle muscle stiffness was assessed for all groups. Results: Subjects with CP and MS showed significantly larger values of passive stiffness in the triceps surae muscle tendon complex and smaller ROM compared to healthy individuals, while no significant difference in reflex mediated stiffness. Measurements of passive muscle-tendon-joint stiffness and reflex mediated stiffness showed good to excellent inter-and intra-rater reliability (ICC: 0.62-0.91) in all groups. Conclusion: Increased stiffness was found in subjects with CP and MS with a clinically applicable method that provides valid and reproducible measurement of passive ankle muscle-tendon-joint stiffness and reflex mediated stiffness. Significance: The present technique may provide important supplementary information for the clinician.&quot;,&quot;author&quot;:[{&quot;dropping-particle&quot;:&quot;&quot;,&quot;family&quot;:&quot;Yamaguchi&quot;,&quot;given&quot;:&quot;Tomofumi&quot;,&quot;non-dropping-particle&quot;:&quot;&quot;,&quot;parse-names&quot;:false,&quot;suffix&quot;:&quot;&quot;},{&quot;dropping-particle&quot;:&quot;&quot;,&quot;family&quot;:&quot;Hvass Petersen&quot;,&quot;given&quot;:&quot;Tue&quot;,&quot;non-dropping-particle&quot;:&quot;&quot;,&quot;parse-names&quot;:false,&quot;suffix&quot;:&quot;&quot;},{&quot;dropping-particle&quot;:&quot;&quot;,&quot;family&quot;:&quot;Kirk&quot;,&quot;given&quot;:&quot;Henrik&quot;,&quot;non-dropping-particle&quot;:&quot;&quot;,&quot;parse-names&quot;:false,&quot;suffix&quot;:&quot;&quot;},{&quot;dropping-particle&quot;:&quot;&quot;,&quot;family&quot;:&quot;Forman&quot;,&quot;given&quot;:&quot;Christian&quot;,&quot;non-dropping-particle&quot;:&quot;&quot;,&quot;parse-names&quot;:false,&quot;suffix&quot;:&quot;&quot;},{&quot;dropping-particle&quot;:&quot;&quot;,&quot;family&quot;:&quot;Svane&quot;,&quot;given&quot;:&quot;Christian&quot;,&quot;non-dropping-particle&quot;:&quot;&quot;,&quot;parse-names&quot;:false,&quot;suffix&quot;:&quot;&quot;},{&quot;dropping-particle&quot;:&quot;&quot;,&quot;family&quot;:&quot;Kofoed-Hansen&quot;,&quot;given&quot;:&quot;Mathilde&quot;,&quot;non-dropping-particle&quot;:&quot;&quot;,&quot;parse-names&quot;:false,&quot;suffix&quot;:&quot;&quot;},{&quot;dropping-particle&quot;:&quot;&quot;,&quot;family&quot;:&quot;Boesen&quot;,&quot;given&quot;:&quot;Finn&quot;,&quot;non-dropping-particle&quot;:&quot;&quot;,&quot;parse-names&quot;:false,&quot;suffix&quot;:&quot;&quot;},{&quot;dropping-particle&quot;:&quot;&quot;,&quot;family&quot;:&quot;Lorentzen&quot;,&quot;given&quot;:&quot;Jakob&quot;,&quot;non-dropping-particle&quot;:&quot;&quot;,&quot;parse-names&quot;:false,&quot;suffix&quot;:&quot;&quot;}],&quot;id&quot;:&quot;702626e7-ac23-3f10-bcbf-0260733e5fdc&quot;,&quot;issued&quot;:{&quot;date-parts&quot;:[[&quot;2018&quot;]]},&quot;title&quot;:&quot;Spasticity in adults with cerebral palsy and multiple sclerosis measured by objective clinically applicable technique&quot;,&quot;type&quot;:&quot;article-journal&quot;,&quot;container-title-short&quot;:&quot;&quot;},&quot;uris&quot;:[&quot;http://www.mendeley.com/documents/?uuid=702626e7-ac23-3f10-bcbf-0260733e5fdc&quot;],&quot;isTemporary&quot;:false,&quot;legacyDesktopId&quot;:&quot;702626e7-ac23-3f10-bcbf-0260733e5fdc&quot;},{&quot;id&quot;:&quot;38c9bd36-8f62-3002-b541-f0cfba37d9d9&quot;,&quot;itemData&quot;:{&quot;DOI&quot;:&quot;10.29399/npa.23339&quot;,&quot;ISSN&quot;:&quot;1300-0667&quot;,&quot;abstract&quot;:&quot;Spasticity is a serious problem that adversely affects the daily life of patients, and creates difficulties for caregivers. The symptom that causes the most disability in multiple sclerosis patients is spasticity. The methods used in the measurement and evaluation of spasticity have some incomplete aspects and errors. In this article, we examined and compared the old and new methods used in the quantitative evaluation of spasticity, and tried to define the ideal method.&quot;,&quot;author&quot;:[{&quot;dropping-particle&quot;:&quot;&quot;,&quot;family&quot;:&quot;Balci&quot;,&quot;given&quot;:&quot;Belgin Petek&quot;,&quot;non-dropping-particle&quot;:&quot;&quot;,&quot;parse-names&quot;:false,&quot;suffix&quot;:&quot;&quot;}],&quot;container-title&quot;:&quot;Noro psikiyatri arsivi&quot;,&quot;id&quot;:&quot;38c9bd36-8f62-3002-b541-f0cfba37d9d9&quot;,&quot;issue&quot;:&quot;Suppl 1&quot;,&quot;issued&quot;:{&quot;date-parts&quot;:[[&quot;2018&quot;]]},&quot;note&quot;:&quot;Accession Number: 30692856. Language: English. Date Revised: 20201001. Date Created: 20190130. Update Code: 20210210. Publication Type: Journal Article, Review. Journal ID: 9426194. Publication Model: Print. Cited Medium: Print. NLM ISO Abbr: Noro Psikiyatr Ars. PubMed Central ID: PMC6278623. Linked References: Clin Neurophysiol. 2000 Jun;111(6):1015-22. (PMID: 10825708); J Rehabil Res Dev. 2000 Jan-Feb;37(1):41-52. (PMID: 10847571); Brain. 2001 May;124(Pt 5):962-73. (PMID: 11335698); Arch Phys Med Rehabil. 2001 Oct;82(10):1416-20. (PMID: 11588747); Neurorehabil Neural Repair. 2002 Sep;16(3):232-40. (PMID: 12234086); Neurorehabil Neural Repair. 2003 Mar;17(1):66-70. (PMID: 12645447); Arch Phys Med Rehabil. 2003 Jun;84(6):928-32. (PMID: 12808553); Neurology. 2004 Jun 8;62(11):2103-5. (PMID: 15184625); Am J Phys Med Rehabil. 2004 Oct;83(10 Suppl):S10-8. (PMID: 15448573); J Electromyogr Kinesiol. 2004 Dec;14(6):709-14. (PMID: 15491846); Disabil Rehabil. 2005 Jan 7-21;27(1-2):7-18. (PMID: 15799141); Disabil Rehabil. 2005 Jan 7-21;27(1-2):33-68. (PMID: 15799143); Disabil Rehabil. 2005 Jan 7-21;27(1-2):69-80. (PMID: 15799144); Arch Phys Med Rehabil. 2005 Aug;86(8):1648-54. (PMID: 16084821); Yonsei Med J. 2005 Aug 31;46(4):546-54. (PMID: 16127781); Clin Rehabil. 2005 Oct;19(7):751-9. (PMID: 16250194); Brain. 2006 Jan;129(Pt 1):224-34. (PMID: 16280352); Arch Phys Med Rehabil. 2006 Jan;87(1):15-9. (PMID: 16401432); Spinal Cord. 2006 Dec;44(12):708-22. (PMID: 16636687); Disabil Rehabil. 2006 Aug 15;28(15):899-907. (PMID: 16861197); BMC Musculoskelet Disord. 2006 Nov 29;7:89. (PMID: 17134492); J Rehabil Res Dev. 2007;44(3):363-71. (PMID: 18247233); Gait Posture. 2009 Apr;29(3):360-9. (PMID: 19013070); Clin Rehabil. 2009 Jul;23(7):651-8. (PMID: 19470550); J Neurol Neurosurg Psychiatry. 2010 Jan;81(1):46-52. (PMID: 19770162); J Rehabil Med. 2010 Mar;42(3):216-20. (PMID: 20411215); Acta Orthop Traumatol Turc. 2012;46(3):196-200. (PMID: 22659636); Br J Radiol. 2012 Nov;85(1019):1435-45. (PMID: 23091287); Neurology. 2013 Jan 15;80(3 Suppl 2):S20-6. (PMID: 23319482); J Manipulative Physiol Ther. 2014 Jun;37(5):326-33. (PMID: 24928641); J Bodyw Mov Ther. 2014 Jul;18(3):412-23. (PMID: 25042312); J Spinal Cord Med. 2015 Mar;38(2):170-7. (PMID: 25437824); Neurodegener Dis Manag. 2016 Dec;6(6s):13-16. (PMID: 27874499); Neurol Sci. 2017 Mar;38(3):433-439. (PMID: 27904961); Sci Rep. 2017 Mar 10;7:44022. (PMID: 28281581); Spinal Cord. 2017 Oct;55(10):944-949. (PMID: 28485384); Neurology. 1994 Nov;44(11 Suppl 9):S12-20. (PMID: 7970006); Am J Phys Med Rehabil. 1993 Dec;72(6):379-85. (PMID: 8260132); Paraplegia. 1996 Jan;34(1):46-53. (PMID: 8848323). Linking ISSN: 13000667. Subset: PubMed not MEDLINE; Date of Electronic Publication: 20180101. ; Original Imprints: Publication: İstanbul : Türk Nöro-Psikiyatri Cemiyeti&quot;,&quot;page&quot;:&quot;S49-S53&quot;,&quot;publisher&quot;:&quot;Türk Nöro-Psikiyatri Cemiyeti&quot;,&quot;publisher-place&quot;:&quot;Department of Neurology, Faculty of Medicine, University of Health Sciences; Haseki Research and Education Hospital Neurology Clinic, İstanbul, Turkey.&quot;,&quot;title&quot;:&quot;Spasticity Measurement.&quot;,&quot;type&quot;:&quot;article-journal&quot;,&quot;volume&quot;:&quot;55&quot;,&quot;container-title-short&quot;:&quot;Noro Psikiyatr Ars&quot;},&quot;uris&quot;:[&quot;http://www.mendeley.com/documents/?uuid=bd92feaa-0d72-4e37-b07b-9ac9e7b23117&quot;],&quot;isTemporary&quot;:false,&quot;legacyDesktopId&quot;:&quot;bd92feaa-0d72-4e37-b07b-9ac9e7b23117&quot;},{&quot;id&quot;:&quot;11a4b8a2-7ee8-3841-a79d-cf5d685e17ee&quot;,&quot;itemData&quot;:{&quot;DOI&quot;:&quot;10.1016/J.CNP.2021.05.002&quot;,&quot;ISSN&quot;:&quot;2467981X&quot;,&quot;abstract&quot;:&quot;Objective: To investigate prevalence of EMG patterns underlying hypertonia in multiple sclerosis (MS) and whether these patterns indicate different levels of spinal excitability. Methods: We investigated the EMG activity recorded from 108 hypertonic muscles of 59 consecutive MS patients. To investigate spastic dystonia (SD), we looked for the presence of EMG activity in muscles in a resting position. To investigate dynamic stretch reflex (DSR) and static stretch reflex (SSR), we looked for the presence of EMG activity in response to a manually performed passive stretch of the muscle. Results: DSR was evoked in 104 muscles. In 51 muscles, DSR was the sole EMG activity. This pattern corresponds to the classical notion of spasticity, and was predominant in extensors. In contrast, SSR was detected in 48 muscles – predominantly in flexors. SD was observed in 28 muscles, showing even distribution in flexor and extensor muscles. Only in the flexors, SSR was associated with a larger DSR compared to spasticity. Conclusions: These findings likely depend on the central effects of both flexor and extensor spindle afferents on the homonymous spinal motor neurons. Significance: Improving our capacity to assess spinal excitability in MS patients.&quot;,&quot;author&quot;:[{&quot;dropping-particle&quot;:&quot;&quot;,&quot;family&quot;:&quot;Puce&quot;,&quot;given&quot;:&quot;Luca&quot;,&quot;non-dropping-particle&quot;:&quot;&quot;,&quot;parse-names&quot;:false,&quot;suffix&quot;:&quot;&quot;},{&quot;dropping-particle&quot;:&quot;&quot;,&quot;family&quot;:&quot;Currà&quot;,&quot;given&quot;:&quot;Antonio&quot;,&quot;non-dropping-particle&quot;:&quot;&quot;,&quot;parse-names&quot;:false,&quot;suffix&quot;:&quot;&quot;},{&quot;dropping-particle&quot;:&quot;&quot;,&quot;family&quot;:&quot;Marinelli&quot;,&quot;given&quot;:&quot;Lucio&quot;,&quot;non-dropping-particle&quot;:&quot;&quot;,&quot;parse-names&quot;:false,&quot;suffix&quot;:&quot;&quot;},{&quot;dropping-particle&quot;:&quot;&quot;,&quot;family&quot;:&quot;Mori&quot;,&quot;given&quot;:&quot;Laura&quot;,&quot;non-dropping-particle&quot;:&quot;&quot;,&quot;parse-names&quot;:false,&quot;suffix&quot;:&quot;&quot;},{&quot;dropping-particle&quot;:&quot;&quot;,&quot;family&quot;:&quot;Capello&quot;,&quot;given&quot;:&quot;Elisabetta&quot;,&quot;non-dropping-particle&quot;:&quot;&quot;,&quot;parse-names&quot;:false,&quot;suffix&quot;:&quot;&quot;},{&quot;dropping-particle&quot;:&quot;&quot;,&quot;family&quot;:&quot;Giovanni&quot;,&quot;given&quot;:&quot;Rachele&quot;,&quot;non-dropping-particle&quot;:&quot;Di&quot;,&quot;parse-names&quot;:false,&quot;suffix&quot;:&quot;&quot;},{&quot;dropping-particle&quot;:&quot;&quot;,&quot;family&quot;:&quot;Bodrero&quot;,&quot;given&quot;:&quot;Matteo&quot;,&quot;non-dropping-particle&quot;:&quot;&quot;,&quot;parse-names&quot;:false,&quot;suffix&quot;:&quot;&quot;},{&quot;dropping-particle&quot;:&quot;&quot;,&quot;family&quot;:&quot;Solaro&quot;,&quot;given&quot;:&quot;Claudio&quot;,&quot;non-dropping-particle&quot;:&quot;&quot;,&quot;parse-names&quot;:false,&quot;suffix&quot;:&quot;&quot;},{&quot;dropping-particle&quot;:&quot;&quot;,&quot;family&quot;:&quot;Cotellessa&quot;,&quot;given&quot;:&quot;Filippo&quot;,&quot;non-dropping-particle&quot;:&quot;&quot;,&quot;parse-names&quot;:false,&quot;suffix&quot;:&quot;&quot;},{&quot;dropping-particle&quot;:&quot;&quot;,&quot;family&quot;:&quot;Fattapposta&quot;,&quot;given&quot;:&quot;Francesco&quot;,&quot;non-dropping-particle&quot;:&quot;&quot;,&quot;parse-names&quot;:false,&quot;suffix&quot;:&quot;&quot;},{&quot;dropping-particle&quot;:&quot;&quot;,&quot;family&quot;:&quot;Trompetto&quot;,&quot;given&quot;:&quot;Carlo&quot;,&quot;non-dropping-particle&quot;:&quot;&quot;,&quot;parse-names&quot;:false,&quot;suffix&quot;:&quot;&quot;}],&quot;container-title&quot;:&quot;Clinical Neurophysiology Practice&quot;,&quot;id&quot;:&quot;11a4b8a2-7ee8-3841-a79d-cf5d685e17ee&quot;,&quot;issued&quot;:{&quot;date-parts&quot;:[[&quot;2021&quot;,&quot;1&quot;,&quot;1&quot;]]},&quot;page&quot;:&quot;194-202&quot;,&quot;publisher&quot;:&quot;Elsevier B.V.&quot;,&quot;title&quot;:&quot;Spasticity, spastic dystonia, and static stretch reflex in hypertonic muscles of patients with multiple sclerosis&quot;,&quot;type&quot;:&quot;article-journal&quot;,&quot;volume&quot;:&quot;6&quot;,&quot;container-title-short&quot;:&quot;Clin Neurophysiol Pract&quot;},&quot;uris&quot;:[&quot;http://www.mendeley.com/documents/?uuid=11a4b8a2-7ee8-3841-a79d-cf5d685e17ee&quot;],&quot;isTemporary&quot;:false,&quot;legacyDesktopId&quot;:&quot;11a4b8a2-7ee8-3841-a79d-cf5d685e17ee&quot;}]},{&quot;citationID&quot;:&quot;MENDELEY_CITATION_4fc2d5b7-2b9f-404c-bafd-2286e174822f&quot;,&quot;properties&quot;:{&quot;noteIndex&quot;:0},&quot;isEdited&quot;:false,&quot;manualOverride&quot;:{&quot;isManuallyOverridden&quot;:false,&quot;citeprocText&quot;:&quot;&lt;sup&gt;15,98,101,160,163&lt;/sup&gt;&quot;,&quot;manualOverrideText&quot;:&quot;&quot;},&quot;citationTag&quot;:&quot;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&quot;,&quot;citationItems&quot;:[{&quot;id&quot;:&quot;77d62087-aba8-3aee-ba41-6337fea45322&quot;,&quot;itemData&quot;:{&quot;type&quot;:&quot;article-journal&quot;,&quot;id&quot;:&quot;77d62087-aba8-3aee-ba41-6337fea45322&quot;,&quot;title&quot;:&quot;Real world experience of patients with amyotrophic lateral sclerosis (ALS) in the treatment of spasticity using tetrahydrocannabinol:cannabidiol (THC:CBD)&quot;,&quot;author&quot;:[{&quot;family&quot;:&quot;Meyer&quot;,&quot;given&quot;:&quot;Thomas&quot;,&quot;parse-names&quot;:false,&quot;dropping-particle&quot;:&quot;&quot;,&quot;non-dropping-particle&quot;:&quot;&quot;},{&quot;family&quot;:&quot;Funke&quot;,&quot;given&quot;:&quot;Andreas&quot;,&quot;parse-names&quot;:false,&quot;dropping-particle&quot;:&quot;&quot;,&quot;non-dropping-particle&quot;:&quot;&quot;},{&quot;family&quot;:&quot;Münch&quot;,&quot;given&quot;:&quot;Christoph&quot;,&quot;parse-names&quot;:false,&quot;dropping-particle&quot;:&quot;&quot;,&quot;non-dropping-particle&quot;:&quot;&quot;},{&quot;family&quot;:&quot;Kettemann&quot;,&quot;given&quot;:&quot;Dagmar&quot;,&quot;parse-names&quot;:false,&quot;dropping-particle&quot;:&quot;&quot;,&quot;non-dropping-particle&quot;:&quot;&quot;},{&quot;family&quot;:&quot;Maier&quot;,&quot;given&quot;:&quot;André&quot;,&quot;parse-names&quot;:false,&quot;dropping-particle&quot;:&quot;&quot;,&quot;non-dropping-particle&quot;:&quot;&quot;},{&quot;family&quot;:&quot;Walter&quot;,&quot;given&quot;:&quot;Bertram&quot;,&quot;parse-names&quot;:false,&quot;dropping-particle&quot;:&quot;&quot;,&quot;non-dropping-particle&quot;:&quot;&quot;},{&quot;family&quot;:&quot;Thomas&quot;,&quot;given&quot;:&quot;Annett&quot;,&quot;parse-names&quot;:false,&quot;dropping-particle&quot;:&quot;&quot;,&quot;non-dropping-particle&quot;:&quot;&quot;},{&quot;family&quot;:&quot;Spittel&quot;,&quot;given&quot;:&quot;Susanne&quot;,&quot;parse-names&quot;:false,&quot;dropping-particle&quot;:&quot;&quot;,&quot;non-dropping-particle&quot;:&quot;&quot;}],&quot;container-title&quot;:&quot;BMC Neurology&quot;,&quot;container-title-short&quot;:&quot;BMC Neurol&quot;,&quot;accessed&quot;:{&quot;date-parts&quot;:[[2022,9,13]]},&quot;DOI&quot;:&quot;10.1186/S12883-019-1443-Y/TABLES/2&quot;,&quot;ISSN&quot;:&quot;14712377&quot;,&quot;PMID&quot;:&quot;31493784&quot;,&quot;URL&quot;:&quot;https://bmcneurol.biomedcentral.com/articles/10.1186/s12883-019-1443-y&quot;,&quot;issued&quot;:{&quot;date-parts&quot;:[[2019,9,7]]},&quot;page&quot;:&quot;1-13&quot;,&quot;abstract&quot;:&quot;Background: Treatment of spasticity poses a major challenge in amyotrophic lateral sclerosis (ALS) patient management. Delta-9-tetrahydrocannabinol (THC):cannabidiol (CBD) oromucosal spray (THC:CBD), approved for the treatment of spasticity in multiple sclerosis, serves as a complementary off-label treatment option in ALS-related spasticity. However, few structured data are available on THC:CBD in the treatment of spasticity in ALS. Method: A retrospective mono-centric cohort study was realised in 32 patients that meet the following criteria: 1) diagnosis of ALS, 2) ALS-related spasticity; 3) treatment with THC:CBD. Spasticity was rated using the Numeric Rating Scale (NRS). Patient's experience with THC:CBD was assessed using the net promoter score (NPS) and treatment satisfaction questionnaire for medication (TSMQ-9) as captured through telephone survey or online assessment. Results: The mean dose THC:CBD were 5.5 daily actuations (range &lt; 1 to 20). Three subgroups of patients were identified: 1) high-dose daily use (≥ 7 daily actuations, 34%, n = 11), 2) low-dose daily use (&lt; 7 daily actuations, 50%, n = 16), 3) infrequent use (&lt; 1 daily actuation, 16%, n = 5). Overall NPS was + 4.9 (values above 0 express a positive recommendation to fellow patients). Remarkably, patients with moderate to severe spasticity (NRS ≥ 4) reported a high recommendation rate (NPS: + 29) in contrast to patients with mild spasticity (NRS &lt; 4; NPS: - 44). For the three main domains of TSQM-9 high mean satisfaction levels were found (maximum value 100): effectiveness 70.5 (±22.3), convenience 76.6 (±23.3) and global satisfaction 75.0 (±24.7). Conclusion: THC:CBD is used in a wide dose range suggesting that the drug was applied on the basis of individual patients' needs and preferences. Contributing to this notion, moderate to severe spasticity was associated with an elevated number of daily THC:CBD actuations and stronger recommendation rate (NPS) as compared to patients with mild spasticity. Overall, treatment satisfaction (TSQM-9) was high. The results suggest that THC:CBD may serve as a valuable addition in the spectrum of symptomatic therapy in ALS. However, prospective studies and head-to-head comparisons to other spasticity medications are of interest to further explore the effectiveness of THC:CBD in the management of spasticity, and other ALS-related symptoms.&quot;,&quot;publisher&quot;:&quot;BioMed Central Ltd.&quot;,&quot;issue&quot;:&quot;1&quot;,&quot;volume&quot;:&quot;19&quot;},&quot;isTemporary&quot;:false},{&quot;id&quot;:&quot;df16b896-2976-3336-afa0-ad7dff5a0f09&quot;,&quot;itemData&quot;:{&quot;type&quot;:&quot;article-journal&quot;,&quot;id&quot;:&quot;df16b896-2976-3336-afa0-ad7dff5a0f09&quot;,&quot;title&quot;:&quot;Prevalence of spasticity and spasticity-related pain among patients with Amyotrophic Lateral Sclerosis&quot;,&quot;author&quot;:[{&quot;family&quot;:&quot;Verschueren&quot;,&quot;given&quot;:&quot;A&quot;,&quot;parse-names&quot;:false,&quot;dropping-particle&quot;:&quot;&quot;,&quot;non-dropping-particle&quot;:&quot;&quot;},{&quot;family&quot;:&quot;Grapperon&quot;,&quot;given&quot;:&quot;A. M.&quot;,&quot;parse-names&quot;:false,&quot;dropping-particle&quot;:&quot;&quot;,&quot;non-dropping-particle&quot;:&quot;&quot;},{&quot;family&quot;:&quot;Delmont&quot;,&quot;given&quot;:&quot;E&quot;,&quot;parse-names&quot;:false,&quot;dropping-particle&quot;:&quot;&quot;,&quot;non-dropping-particle&quot;:&quot;&quot;},{&quot;family&quot;:&quot;Attarian&quot;,&quot;given&quot;:&quot;S&quot;,&quot;parse-names&quot;:false,&quot;dropping-particle&quot;:&quot;&quot;,&quot;non-dropping-particle&quot;:&quot;&quot;}],&quot;container-title&quot;:&quot;Revue Neurologique&quot;,&quot;container-title-short&quot;:&quot;Rev Neurol (Paris)&quot;,&quot;accessed&quot;:{&quot;date-parts&quot;:[[2022,9,13]]},&quot;DOI&quot;:&quot;10.1016/j.neurol.2020.08.009&quot;,&quot;ISSN&quot;:&quot;00353787&quot;,&quot;PMID&quot;:&quot;33423807&quot;,&quot;issued&quot;:{&quot;date-parts&quot;:[[2021]]},&quot;page&quot;:&quot;694-698&quot;,&quot;abstract&quot;:&quot;Although they are common symptoms of ALS, there is little information on the prevalence of spasticity and spasticity-related pain. Consecutive patients were prospectively recruited from an ALS referral center. Clinical assessment, functional scores, features of spasticity-related pains has been recorded. In a cohort of 150 patients, 36% presented with spasticity. Spastic patients were younger, with a longer duration of disease. Spasticity accelerates the functional decline of patients. Spasticity-related pain was reported in 42.5% of spastic patients with mild pain. However, 16.7% of spastic patients presented significant pain with numeric rating scale ≥ 4. More clinical trials are needed to treat spasticity more effectively and to relieve ALS patients.&quot;,&quot;issue&quot;:&quot;6&quot;,&quot;volume&quot;:&quot;177&quot;},&quot;isTemporary&quot;:false},{&quot;id&quot;:&quot;f2185119-9e2a-38b9-85d3-b5290884c45b&quot;,&quot;itemData&quot;:{&quot;type&quot;:&quot;article-journal&quot;,&quot;id&quot;:&quot;f2185119-9e2a-38b9-85d3-b5290884c45b&quot;,&quot;title&quot;:&quot;Botulinum Toxin Type A and Physiotherapy in Spasticity of the Lower Limbs Due to Amyotrophic Lateral Sclerosis&quot;,&quot;author&quot;:[{&quot;family&quot;:&quot;Marvulli&quot;,&quot;given&quot;:&quot;Riccardo&quot;,&quot;parse-names&quot;:false,&quot;dropping-particle&quot;:&quot;&quot;,&quot;non-dropping-particle&quot;:&quot;&quot;},{&quot;family&quot;:&quot;Megna&quot;,&quot;given&quot;:&quot;Marisa&quot;,&quot;parse-names&quot;:false,&quot;dropping-particle&quot;:&quot;&quot;,&quot;non-dropping-particle&quot;:&quot;&quot;},{&quot;family&quot;:&quot;Citraro&quot;,&quot;given&quot;:&quot;Aurora&quot;,&quot;parse-names&quot;:false,&quot;dropping-particle&quot;:&quot;&quot;,&quot;non-dropping-particle&quot;:&quot;&quot;},{&quot;family&quot;:&quot;Vacca&quot;,&quot;given&quot;:&quot;Ester&quot;,&quot;parse-names&quot;:false,&quot;dropping-particle&quot;:&quot;&quot;,&quot;non-dropping-particle&quot;:&quot;&quot;},{&quot;family&quot;:&quot;Napolitano&quot;,&quot;given&quot;:&quot;Marina&quot;,&quot;parse-names&quot;:false,&quot;dropping-particle&quot;:&quot;&quot;,&quot;non-dropping-particle&quot;:&quot;&quot;},{&quot;family&quot;:&quot;Gallo&quot;,&quot;given&quot;:&quot;Giulia&quot;,&quot;parse-names&quot;:false,&quot;dropping-particle&quot;:&quot;&quot;,&quot;non-dropping-particle&quot;:&quot;&quot;},{&quot;family&quot;:&quot;Fiore&quot;,&quot;given&quot;:&quot;Pietro&quot;,&quot;parse-names&quot;:false,&quot;dropping-particle&quot;:&quot;&quot;,&quot;non-dropping-particle&quot;:&quot;&quot;},{&quot;family&quot;:&quot;Ianieri&quot;,&quot;given&quot;:&quot;Giancarlo&quot;,&quot;parse-names&quot;:false,&quot;dropping-particle&quot;:&quot;&quot;,&quot;non-dropping-particle&quot;:&quot;&quot;}],&quot;container-title&quot;:&quot;Toxins&quot;,&quot;container-title-short&quot;:&quot;Toxins (Basel)&quot;,&quot;accessed&quot;:{&quot;date-parts&quot;:[[2023,3,19]]},&quot;DOI&quot;:&quot;10.3390/TOXINS11070381&quot;,&quot;ISSN&quot;:&quot;20726651&quot;,&quot;PMID&quot;:&quot;31266172&quot;,&quot;URL&quot;:&quot;/pmc/articles/PMC6669765/&quot;,&quot;issued&quot;:{&quot;date-parts&quot;:[[2019,7,1]]},&quot;abstract&quot;:&quot;Amyotrophic lateral sclerosis (ALS) is a progressive neurodegenerative disease (unknown pathogenesis) of the central nervous system that causes death within 1–5 years. Clinically, flabby paralysis, areflexia, muscular atrophy, and muscle fasciculations, signs of II motor neuron damage, appear. Sometimes, clinical manifestations of damage of the I motor neuron come out in lower limbs; spastic paralysis, iperflexia, and clonus emerge, and they impair deambulation and management of activities of daily living, such as personal hygiene or dressing. Thus, the first therapeutic approach in these patients involves antispasmodic drugs orally followed by botulinum toxin type A injection (BTX-A). In this study, we study the efficacy of BTX-A and physiotherapy in lower limb spasticity due to ALS and no response to treatment with oral antispastic drugs. We evaluated 15 patients (10 male and five female), with a mean age of 48.06 ± 5.2 with spasticity of adductor magnus (AM), at baseline (T0, before BTX-A treatment) and in the following three follow-up visits (T1 30 days, T2 60 days, and T3 90 days after infiltration). We evaluated myometric measure of muscle tone, the Modified Ashworth Scale of AM, Barthel Index, Adductor Tone Rating Scale, and Hygiene Score. The study was conducted between November 2018 and April 2019. We treated AM with incobotulinum toxin type A (Xeomin®, Merz). Spasticity (myometric measurement, Adductor Tone Rating Scale, and Modified Ashworth Scale) and clinical (Barthel Index and Hygiene Score) improvements were obtained for 90 days after injection (p &lt; 0.05). Our study shows the possibility of using BTX-A in the treatment of spasticity in patients with ALS and no response to oral antispastic drugs, with no side effects. The limitation of the study is the small number of patients and the limited time of observation; therefore, it is important to increase both the number of patients and the observation time in future studies.&quot;,&quot;publisher&quot;:&quot;Multidisciplinary Digital Publishing Institute  (MDPI)&quot;,&quot;issue&quot;:&quot;7&quot;,&quot;volume&quot;:&quot;11&quot;},&quot;isTemporary&quot;:false},{&quot;id&quot;:&quot;6b638ca5-599b-331b-b17c-036aa249a0dc&quot;,&quot;itemData&quot;:{&quot;type&quot;:&quot;article-journal&quot;,&quot;id&quot;:&quot;6b638ca5-599b-331b-b17c-036aa249a0dc&quot;,&quot;title&quot;:&quot;Treatment for spasticity in amyotrophic lateral sclerosis/motor neuron disease&quot;,&quot;author&quot;:[{&quot;family&quot;:&quot;Ashworth&quot;,&quot;given&quot;:&quot;NL&quot;,&quot;parse-names&quot;:false,&quot;dropping-particle&quot;:&quot;&quot;,&quot;non-dropping-particle&quot;:&quot;&quot;},{&quot;family&quot;:&quot;Satkunam&quot;,&quot;given&quot;:&quot;LE&quot;,&quot;parse-names&quot;:false,&quot;dropping-particle&quot;:&quot;&quot;,&quot;non-dropping-particle&quot;:&quot;&quot;},{&quot;family&quot;:&quot;Deforge&quot;,&quot;given&quot;:&quot;D&quot;,&quot;parse-names&quot;:false,&quot;dropping-particle&quot;:&quot;&quot;,&quot;non-dropping-particle&quot;:&quot;&quot;}],&quot;container-title&quot;:&quot;The Cochrane Database of Systematic Reviews&quot;,&quot;container-title-short&quot;:&quot;Cochrane Database Syst Rev&quot;,&quot;accessed&quot;:{&quot;date-parts&quot;:[[2022,9,13]]},&quot;DOI&quot;:&quot;10.1002/14651858.CD004156/PDF/CDSR/CD004156/REL0001/CD004156/CD004156.PDF&quot;,&quot;issued&quot;:{&quot;date-parts&quot;:[[2002,7,15]]},&quot;publisher&quot;:&quot;John Wiley &amp; Sons, Ltd&quot;},&quot;isTemporary&quot;:false},{&quot;id&quot;:&quot;91891187-2360-3145-8c10-cf334ab811f6&quot;,&quot;itemData&quot;:{&quot;type&quot;:&quot;article-journal&quot;,&quot;id&quot;:&quot;91891187-2360-3145-8c10-cf334ab811f6&quot;,&quot;title&quot;:&quot;Amyotrophic lateral sclerosis&quot;,&quot;author&quot;:[{&quot;family&quot;:&quot;Wijesekera&quot;,&quot;given&quot;:&quot;Lokesh C&quot;,&quot;parse-names&quot;:false,&quot;dropping-particle&quot;:&quot;&quot;,&quot;non-dropping-particle&quot;:&quot;&quot;},{&quot;family&quot;:&quot;Leigh&quot;,&quot;given&quot;:&quot;Nigel&quot;,&quot;parse-names&quot;:false,&quot;dropping-particle&quot;:&quot;&quot;,&quot;non-dropping-particle&quot;:&quot;&quot;}],&quot;DOI&quot;:&quot;10.1186/1750-1172-4-3&quot;,&quot;URL&quot;:&quot;http://www.ojrd.com/content/4/1/3&quot;,&quot;issued&quot;:{&quot;date-parts&quot;:[[2009]]},&quot;container-title-short&quot;:&quot;&quot;},&quot;isTemporary&quot;:false}]},{&quot;citationID&quot;:&quot;MENDELEY_CITATION_70a879f6-5573-44da-96cf-bdcc1085a0ac&quot;,&quot;properties&quot;:{&quot;noteIndex&quot;:0},&quot;isEdited&quot;:false,&quot;manualOverride&quot;:{&quot;citeprocText&quot;:&quot;&lt;sup&gt;157&lt;/sup&gt;&quot;,&quot;isManuallyOverridden&quot;:false,&quot;manualOverrideText&quot;:&quot;&quot;},&quot;citationTag&quot;:&quot;MENDELEY_CITATION_v3_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&quot;,&quot;citationItems&quot;:[{&quot;id&quot;:&quot;147d3ae4-299b-30bf-a8cc-f4cfdca7ad8b&quot;,&quot;itemData&quot;:{&quot;DOI&quot;:&quot;10.1136/JNNP.2004.035972&quot;,&quot;ISSN&quot;:&quot;0022-3050&quot;,&quot;PMID&quot;:&quot;15774425&quot;,&quot;abstract&quot;:&quot;Physical and pharmacological treatments can reduce pain and discomfort without compromising function\n\nSpasticity is a common symptom seen in many neurological conditions, notably head injury, spinal cord injury, stroke, cerebral palsy, and multiple sclerosis. It is also the dominant feature in several rarer conditions such as tropical and hereditary spastic paraparesis. The fact that it is relevant to many chronic neurological conditions and that the absence of multidisciplinary input can result in progressive disability makes it an ideal model to reflect service provision In the future more long term care for such patients will be done in primary care and the community. It is therefore essential that a multidisciplinary approach is used with successful liaison between secondary, primary, and social care.\n\nOptimum management of spasticity is dependent on an understanding of its underlying physiology, an awareness of its natural history, an appreciation of the impact on the patient, and a comprehensive approach to minimising that impact which is both multidisciplinary and consistent over time. Regrettably, these essential requirements are rarely met; consequently, inadequately managed spasticity results in a range of painful and disabling sequelae which, with the right approach, are for the most part preventable.\n\nStretch reflexes in healthy subjects are complex. At rest the reflex response is mediated through IA afferents that connect monosynaptically with the parent motor neurone. However, with the muscle activated other reflex components may also be elicited through group II spindle afferents and transcortical pathways. Stretch reflexes are normally modulated by task and during the different phases of walking. Such modulation reflects changes in motoneuronal and spinal cord inhibitory interneuronal activity. This inhibitory influence is in turn controlled by descending and peripheral inputs. In spasticity an enhanced and prolonged response to muscle stretch is seen at rest. Here both group IA and group II afferents …&quot;,&quot;author&quot;:[{&quot;dropping-particle&quot;:&quot;&quot;,&quot;family&quot;:&quot;Thompson&quot;,&quot;given&quot;:&quot;A J&quot;,&quot;non-dropping-particle&quot;:&quot;&quot;,&quot;parse-names&quot;:false,&quot;suffix&quot;:&quot;&quot;},{&quot;dropping-particle&quot;:&quot;&quot;,&quot;family&quot;:&quot;Jarrett&quot;,&quot;given&quot;:&quot;L&quot;,&quot;non-dropping-particle&quot;:&quot;&quot;,&quot;parse-names&quot;:false,&quot;suffix&quot;:&quot;&quot;},{&quot;dropping-particle&quot;:&quot;&quot;,&quot;family&quot;:&quot;Lockley&quot;,&quot;given&quot;:&quot;L&quot;,&quot;non-dropping-particle&quot;:&quot;&quot;,&quot;parse-names&quot;:false,&quot;suffix&quot;:&quot;&quot;},{&quot;dropping-particle&quot;:&quot;&quot;,&quot;family&quot;:&quot;Marsden&quot;,&quot;given&quot;:&quot;J&quot;,&quot;non-dropping-particle&quot;:&quot;&quot;,&quot;parse-names&quot;:false,&quot;suffix&quot;:&quot;&quot;},{&quot;dropping-particle&quot;:&quot;&quot;,&quot;family&quot;:&quot;Stevenson&quot;,&quot;given&quot;:&quot;V L&quot;,&quot;non-dropping-particle&quot;:&quot;&quot;,&quot;parse-names&quot;:false,&quot;suffix&quot;:&quot;&quot;}],&quot;container-title&quot;:&quot;Journal of Neurology, Neurosurgery &amp; Psychiatry&quot;,&quot;id&quot;:&quot;147d3ae4-299b-30bf-a8cc-f4cfdca7ad8b&quot;,&quot;issue&quot;:&quot;4&quot;,&quot;issued&quot;:{&quot;date-parts&quot;:[[&quot;2005&quot;,&quot;4&quot;,&quot;1&quot;]]},&quot;page&quot;:&quot;459-463&quot;,&quot;publisher&quot;:&quot;BMJ Publishing Group Ltd&quot;,&quot;title&quot;:&quot;Clinical management of spasticity&quot;,&quot;type&quot;:&quot;article-journal&quot;,&quot;volume&quot;:&quot;76&quot;,&quot;container-title-short&quot;:&quot;J Neurol Neurosurg Psychiatry&quot;},&quot;uris&quot;:[&quot;http://www.mendeley.com/documents/?uuid=147d3ae4-299b-30bf-a8cc-f4cfdca7ad8b&quot;],&quot;isTemporary&quot;:false,&quot;legacyDesktopId&quot;:&quot;147d3ae4-299b-30bf-a8cc-f4cfdca7ad8b&quot;}]},{&quot;citationID&quot;:&quot;MENDELEY_CITATION_8f5a3feb-00d0-4d6e-8182-53c08d942b38&quot;,&quot;properties&quot;:{&quot;noteIndex&quot;:0},&quot;isEdited&quot;:false,&quot;manualOverride&quot;:{&quot;citeprocText&quot;:&quot;&lt;sup&gt;158&lt;/sup&gt;&quot;,&quot;isManuallyOverridden&quot;:false,&quot;manualOverrideText&quot;:&quot;&quot;},&quot;citationTag&quot;:&quot;MENDELEY_CITATION_v3_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&quot;,&quot;citationItems&quot;:[{&quot;id&quot;:&quot;3cb90a63-d442-3bd1-a60b-d25f3bbba277&quot;,&quot;itemData&quot;:{&quot;DOI&quot;:&quot;10.1155/2014/354906&quot;,&quot;ISSN&quot;:&quot;23146141&quot;,&quot;PMID&quot;:&quot;25530960&quot;,&quot;abstract&quot;:&quot;Spasticity is the velocity-dependent increase in muscle tone due to the exaggeration of stretch reflex. It is only one of the several components of the upper motor neuron syndrome (UMNS). The central lesion causing the UMNS disrupts the balance of supraspinal inhibitory and excitatory inputs directed to the spinal cord, leading to a state of disinhibition of the stretch reflex. However, the delay between the acute neurological insult (trauma or stroke) and the appearance of spasticity argues against it simply being a release phenomenon and suggests some sort of plastic changes, occurring in the spinal cord and also in the brain. An important plastic change in the spinal cord could be the progressive reduction of postactivation depression due to limb immobilization. As well as hyperexcitable stretch reflexes, secondary soft tissue changes in the paretic limbs enhance muscle resistance to passive displacements. Therefore, in patients with UMNS, hypertonia can be divided into two components: hypertonia mediated by the stretch reflex, which corresponds to spasticity, and hypertonia due to soft tissue changes, which is often referred as nonreflex hypertonia or intrinsic hypertonia. Compelling evidences state that limb mobilisation in patients with UMNS is essential to prevent and treat both spasticity and intrinsic hypertonia.&quot;,&quot;author&quot;:[{&quot;dropping-particle&quot;:&quot;&quot;,&quot;family&quot;:&quot;Trompetto&quot;,&quot;given&quot;:&quot;Carlo&quot;,&quot;non-dropping-particle&quot;:&quot;&quot;,&quot;parse-names&quot;:false,&quot;suffix&quot;:&quot;&quot;},{&quot;dropping-particle&quot;:&quot;&quot;,&quot;family&quot;:&quot;Marinelli&quot;,&quot;given&quot;:&quot;Lucio&quot;,&quot;non-dropping-particle&quot;:&quot;&quot;,&quot;parse-names&quot;:false,&quot;suffix&quot;:&quot;&quot;},{&quot;dropping-particle&quot;:&quot;&quot;,&quot;family&quot;:&quot;Mori&quot;,&quot;given&quot;:&quot;Laura&quot;,&quot;non-dropping-particle&quot;:&quot;&quot;,&quot;parse-names&quot;:false,&quot;suffix&quot;:&quot;&quot;},{&quot;dropping-particle&quot;:&quot;&quot;,&quot;family&quot;:&quot;Pelosin&quot;,&quot;given&quot;:&quot;Elisa&quot;,&quot;non-dropping-particle&quot;:&quot;&quot;,&quot;parse-names&quot;:false,&quot;suffix&quot;:&quot;&quot;},{&quot;dropping-particle&quot;:&quot;&quot;,&quot;family&quot;:&quot;Currà&quot;,&quot;given&quot;:&quot;Antonio&quot;,&quot;non-dropping-particle&quot;:&quot;&quot;,&quot;parse-names&quot;:false,&quot;suffix&quot;:&quot;&quot;},{&quot;dropping-particle&quot;:&quot;&quot;,&quot;family&quot;:&quot;Molfetta&quot;,&quot;given&quot;:&quot;Luigi&quot;,&quot;non-dropping-particle&quot;:&quot;&quot;,&quot;parse-names&quot;:false,&quot;suffix&quot;:&quot;&quot;},{&quot;dropping-particle&quot;:&quot;&quot;,&quot;family&quot;:&quot;Abbruzzese&quot;,&quot;given&quot;:&quot;Giovanni&quot;,&quot;non-dropping-particle&quot;:&quot;&quot;,&quot;parse-names&quot;:false,&quot;suffix&quot;:&quot;&quot;}],&quot;container-title&quot;:&quot;BioMed Research International&quot;,&quot;id&quot;:&quot;3cb90a63-d442-3bd1-a60b-d25f3bbba277&quot;,&quot;issued&quot;:{&quot;date-parts&quot;:[[&quot;2014&quot;]]},&quot;publisher&quot;:&quot;Hindawi Publishing Corporation&quot;,&quot;title&quot;:&quot;Pathophysiology of spasticity: Implications for neurorehabilitation&quot;,&quot;type&quot;:&quot;article&quot;,&quot;volume&quot;:&quot;2014&quot;,&quot;container-title-short&quot;:&quot;Biomed Res Int&quot;},&quot;uris&quot;:[&quot;http://www.mendeley.com/documents/?uuid=3cb90a63-d442-3bd1-a60b-d25f3bbba277&quot;],&quot;isTemporary&quot;:false,&quot;legacyDesktopId&quot;:&quot;3cb90a63-d442-3bd1-a60b-d25f3bbba277&quot;}]},{&quot;citationID&quot;:&quot;MENDELEY_CITATION_de1cc5c2-023d-4458-8343-a35e15bb35f2&quot;,&quot;properties&quot;:{&quot;noteIndex&quot;:0},&quot;isEdited&quot;:false,&quot;manualOverride&quot;:{&quot;citeprocText&quot;:&quot;&lt;sup&gt;23,119,158&lt;/sup&gt;&quot;,&quot;isManuallyOverridden&quot;:false,&quot;manualOverrideText&quot;:&quot;&quot;},&quot;citationTag&quot;:&quot;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&quot;,&quot;citationItems&quot;:[{&quot;id&quot;:&quot;2b873a5f-706a-3d7d-9494-de42a591e950&quot;,&quot;itemData&quot;:{&quot;DOI&quot;:&quot;10.1155/2014/279175&quot;,&quot;ISSN&quot;:&quot;2090-2867&quot;,&quot;PMID&quot;:&quot;25276432&quot;,&quot;abstract&quot;:&quot;Spasticity is a poorly understood phenomenon. The aim of this paper is to understand the effect of spasticity on daily life and identify bedside strategies that enhance patient’s function and improve comfort. Spasticity and clonus result from an upper motor neuron lesion that disinhibits the tendon stretch reflex; however, they are differentiated in the fact that spasticity results in a velocity dependent tightness of muscle whereas clonus results in uncontrollable jerks of the muscle. Clinical strategies that address function and comfort are paramount. This is a secondary content analysis using a qualitative research design. Adults experiencing spasticity associated with neuromuscular disorder were asked to participate during inpatient acute rehabilitation. They were asked to complete a semistructured interview to explain and describe the nature of their experienced spasticity on daily basis. Spasticity affects activities of daily living, function, and mobility. Undertreated spasticity can lead to pain, immobility, and risk of falls. There were missed opportunities to adequately care for patients with spasticity. Bedside care strategies identified by patients with spasticity are outlined. Uses of alternative therapies in conjunction with medications are needed to better manage spasticity. Patient reports on spasticity are important and should be part of clinical evaluation and practice.&quot;,&quot;author&quot;:[{&quot;dropping-particle&quot;:&quot;&quot;,&quot;family&quot;:&quot;Bhimani&quot;,&quot;given&quot;:&quot;Rozina&quot;,&quot;non-dropping-particle&quot;:&quot;&quot;,&quot;parse-names&quot;:false,&quot;suffix&quot;:&quot;&quot;},{&quot;dropping-particle&quot;:&quot;&quot;,&quot;family&quot;:&quot;Anderson&quot;,&quot;given&quot;:&quot;Lisa&quot;,&quot;non-dropping-particle&quot;:&quot;&quot;,&quot;parse-names&quot;:false,&quot;suffix&quot;:&quot;&quot;}],&quot;container-title&quot;:&quot;Rehabilitation Research and Practice&quot;,&quot;id&quot;:&quot;2b873a5f-706a-3d7d-9494-de42a591e950&quot;,&quot;issued&quot;:{&quot;date-parts&quot;:[[&quot;2014&quot;]]},&quot;page&quot;:&quot;1-10&quot;,&quot;publisher&quot;:&quot;Hindawi Publishing Corporation&quot;,&quot;title&quot;:&quot;Clinical Understanding of Spasticity: Implications for Practice&quot;,&quot;type&quot;:&quot;article-journal&quot;,&quot;volume&quot;:&quot;2014&quot;,&quot;container-title-short&quot;:&quot;Rehabil Res Pract&quot;},&quot;uris&quot;:[&quot;http://www.mendeley.com/documents/?uuid=eb7c2b48-fcc2-4576-be47-5e6b77f5d965&quot;],&quot;isTemporary&quot;:false,&quot;legacyDesktopId&quot;:&quot;eb7c2b48-fcc2-4576-be47-5e6b77f5d965&quot;},{&quot;id&quot;:&quot;c3ba85af-04f1-3654-a05a-8b2e17f8af68&quot;,&quot;itemData&quot;:{&quot;DOI&quot;:&quot;10.1191/0269215506cr922oa&quot;,&quot;ISSN&quot;:&quot;0269-2155 (Print)&quot;,&quot;PMID&quot;:&quot;16541938&quot;,&quot;abstract&quot;:&quot;OBJECTIVE: To compare the Tardieu Scale as a clinical measure of spasticity after stroke with the Ashworth Scale. DESIGN: Cross-sectional study. PARTICIPANTS: Sixteen people, living in the community three years after their stroke. MAIN MEASURES: The Ashworth Scale and Tardieu Scale as well as laboratory measures of spasticity (stretch-induced electromyographic (EMG) activity) and contracture (maximum passive joint excursion) were collected from the affected elbow flexors and extensors and ankle plantarflexors and dorsiflexors by three examiners who were blinded to the results of the other measures. RESULTS: The percentage exact agreement (PEA) between the Tardieu Scale and a laboratory measure of spasticity was 100% for both the elbow flexors and ankle plantarflexors. This was significantly (P= 0.02) greater than the PEA of 63% for both muscles between the Ashworth Scale and the same laboratory measure of spasticity. For contracture, the PEA between the Tardieu Scale and a laboratory measure was 94% for both the elbow flexors and the ankle plantarflexors. Pearson correlation coefficients between the Tardieu Scale and laboratory measures of spasticity were 0.86 for the elbow flexors and 0.62 for the ankle plantarflexors and between the Tardieu Scale and laboratory measures of contracture were 0.89 for the elbow flexors and 0.84 for the ankle plantarflexors. CONCLUSION: In all cases that spasticity was overestimated by the Ashworth Scale, participants had a contracture. These findings suggest that the Tardieu Scale differentiates spasticity from contracture whereas the Ashworth Scale is confounded by it.&quot;,&quot;author&quot;:[{&quot;dropping-particle&quot;:&quot;&quot;,&quot;family&quot;:&quot;Patrick&quot;,&quot;given&quot;:&quot;Emily&quot;,&quot;non-dropping-particle&quot;:&quot;&quot;,&quot;parse-names&quot;:false,&quot;suffix&quot;:&quot;&quot;},{&quot;dropping-particle&quot;:&quot;&quot;,&quot;family&quot;:&quot;Ada&quot;,&quot;given&quot;:&quot;Louise&quot;,&quot;non-dropping-particle&quot;:&quot;&quot;,&quot;parse-names&quot;:false,&quot;suffix&quot;:&quot;&quot;}],&quot;container-title&quot;:&quot;Clinical rehabilitation&quot;,&quot;id&quot;:&quot;c3ba85af-04f1-3654-a05a-8b2e17f8af68&quot;,&quot;issue&quot;:&quot;2&quot;,&quot;issued&quot;:{&quot;date-parts&quot;:[[&quot;2006&quot;,&quot;2&quot;]]},&quot;language&quot;:&quot;eng&quot;,&quot;page&quot;:&quot;173-182&quot;,&quot;publisher-place&quot;:&quot;England&quot;,&quot;title&quot;:&quot;The Tardieu Scale differentiates contracture from spasticity whereas the Ashworth Scale is confounded by it.&quot;,&quot;type&quot;:&quot;article-journal&quot;,&quot;volume&quot;:&quot;20&quot;,&quot;container-title-short&quot;:&quot;Clin Rehabil&quot;},&quot;uris&quot;:[&quot;http://www.mendeley.com/documents/?uuid=9a77f4c7-f69b-42e0-a4de-748cb8d73953&quot;],&quot;isTemporary&quot;:false,&quot;legacyDesktopId&quot;:&quot;9a77f4c7-f69b-42e0-a4de-748cb8d73953&quot;},{&quot;id&quot;:&quot;3cb90a63-d442-3bd1-a60b-d25f3bbba277&quot;,&quot;itemData&quot;:{&quot;DOI&quot;:&quot;10.1155/2014/354906&quot;,&quot;ISSN&quot;:&quot;23146141&quot;,&quot;PMID&quot;:&quot;25530960&quot;,&quot;abstract&quot;:&quot;Spasticity is the velocity-dependent increase in muscle tone due to the exaggeration of stretch reflex. It is only one of the several components of the upper motor neuron syndrome (UMNS). The central lesion causing the UMNS disrupts the balance of supraspinal inhibitory and excitatory inputs directed to the spinal cord, leading to a state of disinhibition of the stretch reflex. However, the delay between the acute neurological insult (trauma or stroke) and the appearance of spasticity argues against it simply being a release phenomenon and suggests some sort of plastic changes, occurring in the spinal cord and also in the brain. An important plastic change in the spinal cord could be the progressive reduction of postactivation depression due to limb immobilization. As well as hyperexcitable stretch reflexes, secondary soft tissue changes in the paretic limbs enhance muscle resistance to passive displacements. Therefore, in patients with UMNS, hypertonia can be divided into two components: hypertonia mediated by the stretch reflex, which corresponds to spasticity, and hypertonia due to soft tissue changes, which is often referred as nonreflex hypertonia or intrinsic hypertonia. Compelling evidences state that limb mobilisation in patients with UMNS is essential to prevent and treat both spasticity and intrinsic hypertonia.&quot;,&quot;author&quot;:[{&quot;dropping-particle&quot;:&quot;&quot;,&quot;family&quot;:&quot;Trompetto&quot;,&quot;given&quot;:&quot;Carlo&quot;,&quot;non-dropping-particle&quot;:&quot;&quot;,&quot;parse-names&quot;:false,&quot;suffix&quot;:&quot;&quot;},{&quot;dropping-particle&quot;:&quot;&quot;,&quot;family&quot;:&quot;Marinelli&quot;,&quot;given&quot;:&quot;Lucio&quot;,&quot;non-dropping-particle&quot;:&quot;&quot;,&quot;parse-names&quot;:false,&quot;suffix&quot;:&quot;&quot;},{&quot;dropping-particle&quot;:&quot;&quot;,&quot;family&quot;:&quot;Mori&quot;,&quot;given&quot;:&quot;Laura&quot;,&quot;non-dropping-particle&quot;:&quot;&quot;,&quot;parse-names&quot;:false,&quot;suffix&quot;:&quot;&quot;},{&quot;dropping-particle&quot;:&quot;&quot;,&quot;family&quot;:&quot;Pelosin&quot;,&quot;given&quot;:&quot;Elisa&quot;,&quot;non-dropping-particle&quot;:&quot;&quot;,&quot;parse-names&quot;:false,&quot;suffix&quot;:&quot;&quot;},{&quot;dropping-particle&quot;:&quot;&quot;,&quot;family&quot;:&quot;Currà&quot;,&quot;given&quot;:&quot;Antonio&quot;,&quot;non-dropping-particle&quot;:&quot;&quot;,&quot;parse-names&quot;:false,&quot;suffix&quot;:&quot;&quot;},{&quot;dropping-particle&quot;:&quot;&quot;,&quot;family&quot;:&quot;Molfetta&quot;,&quot;given&quot;:&quot;Luigi&quot;,&quot;non-dropping-particle&quot;:&quot;&quot;,&quot;parse-names&quot;:false,&quot;suffix&quot;:&quot;&quot;},{&quot;dropping-particle&quot;:&quot;&quot;,&quot;family&quot;:&quot;Abbruzzese&quot;,&quot;given&quot;:&quot;Giovanni&quot;,&quot;non-dropping-particle&quot;:&quot;&quot;,&quot;parse-names&quot;:false,&quot;suffix&quot;:&quot;&quot;}],&quot;container-title&quot;:&quot;BioMed Research International&quot;,&quot;id&quot;:&quot;3cb90a63-d442-3bd1-a60b-d25f3bbba277&quot;,&quot;issued&quot;:{&quot;date-parts&quot;:[[&quot;2014&quot;]]},&quot;publisher&quot;:&quot;Hindawi Publishing Corporation&quot;,&quot;title&quot;:&quot;Pathophysiology of spasticity: Implications for neurorehabilitation&quot;,&quot;type&quot;:&quot;article&quot;,&quot;volume&quot;:&quot;2014&quot;,&quot;container-title-short&quot;:&quot;Biomed Res Int&quot;},&quot;uris&quot;:[&quot;http://www.mendeley.com/documents/?uuid=3cb90a63-d442-3bd1-a60b-d25f3bbba277&quot;],&quot;isTemporary&quot;:false,&quot;legacyDesktopId&quot;:&quot;3cb90a63-d442-3bd1-a60b-d25f3bbba277&quot;}]},{&quot;citationID&quot;:&quot;MENDELEY_CITATION_0c85b9f7-f543-4456-8454-bbe76ddf271e&quot;,&quot;properties&quot;:{&quot;noteIndex&quot;:0},&quot;isEdited&quot;:false,&quot;manualOverride&quot;:{&quot;isManuallyOverridden&quot;:false,&quot;citeprocText&quot;:&quot;&lt;sup&gt;152&lt;/sup&gt;&quot;,&quot;manualOverrideText&quot;:&quot;&quot;},&quot;citationTag&quot;:&quot;MENDELEY_CITATION_v3_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&quot;,&quot;citationItems&quot;:[{&quot;id&quot;:&quot;197e8bdb-3956-3a3b-b4f4-c1629bd63b82&quot;,&quot;itemData&quot;:{&quot;type&quot;:&quot;article-journal&quot;,&quot;id&quot;:&quot;197e8bdb-3956-3a3b-b4f4-c1629bd63b82&quot;,&quot;title&quot;:&quot;Costs and quality of life in multiple sclerosis patients with spasticity&quot;,&quot;author&quot;:[{&quot;family&quot;:&quot;Svensson&quot;,&quot;given&quot;:&quot;J.&quot;,&quot;parse-names&quot;:false,&quot;dropping-particle&quot;:&quot;&quot;,&quot;non-dropping-particle&quot;:&quot;&quot;},{&quot;family&quot;:&quot;Borg&quot;,&quot;given&quot;:&quot;S.&quot;,&quot;parse-names&quot;:false,&quot;dropping-particle&quot;:&quot;&quot;,&quot;non-dropping-particle&quot;:&quot;&quot;},{&quot;family&quot;:&quot;Nilsson&quot;,&quot;given&quot;:&quot;P.&quot;,&quot;parse-names&quot;:false,&quot;dropping-particle&quot;:&quot;&quot;,&quot;non-dropping-particle&quot;:&quot;&quot;}],&quot;container-title&quot;:&quot;Acta Neurologica Scandinavica&quot;,&quot;container-title-short&quot;:&quot;Acta Neurol Scand&quot;,&quot;accessed&quot;:{&quot;date-parts&quot;:[[2022,3,22]]},&quot;DOI&quot;:&quot;10.1111/ANE.12139&quot;,&quot;ISSN&quot;:&quot;1600-0404&quot;,&quot;PMID&quot;:&quot;23683163&quot;,&quot;URL&quot;:&quot;https://onlinelibrary.wiley.com/doi/full/10.1111/ane.12139&quot;,&quot;issued&quot;:{&quot;date-parts&quot;:[[2014,1,1]]},&quot;page&quot;:&quot;13-20&quot;,&quot;abstract&quot;:&quot;Background: The resource use and health-related quality of life (HRQoL) of patients with multiple sclerosis (MS) spasticity are not well known. The purpose of this study was to obtain estimates of resource utilization, costs, and HRQoL, for patients with different levels of MS spasticity in southern Sweden. Material and methods: Cross-sectional data on spasticity severity (using a Numerical Rating Scale, NRS), resource use and HRQoL (using EQ-5D) were collected using a patient questionnaire and chart review. Patients were recruited through a clinic in southern Sweden. The study reviews direct medical, direct non-medical and indirect costs. Results: Total costs were estimated to €114,293 per patient and year. Direct medical costs (€7898) accounted for 7% of total costs. Direct non-medical costs (€68,509) accounted for 60% of total costs. Total costs increased with severity of spasticity: for patients with severe spasticity, the total cost was 2.4 times greater than those for patients with mild spasticity. HRQoL decreased as spasticity increases. Conclusion: The results of this study show that MS spasticity is associated with a substantial burden on society in terms of costs and HRQoL. © 2013 John Wiley &amp; Sons A/S. Published by John Wiley &amp; Sons Ltd.&quot;,&quot;publisher&quot;:&quot;John Wiley &amp; Sons, Ltd&quot;,&quot;issue&quot;:&quot;1&quot;,&quot;volume&quot;:&quot;129&quot;},&quot;isTemporary&quot;:false}]},{&quot;citationID&quot;:&quot;MENDELEY_CITATION_d005bcc0-5b39-4c57-b561-1c0d2180fdc1&quot;,&quot;properties&quot;:{&quot;noteIndex&quot;:0},&quot;isEdited&quot;:false,&quot;manualOverride&quot;:{&quot;citeprocText&quot;:&quot;&lt;sup&gt;39,51,73,110,119,132,140&lt;/sup&gt;&quot;,&quot;isManuallyOverridden&quot;:false,&quot;manualOverrideText&quot;:&quot;&quot;},&quot;citationTag&quot;:&quot;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&quot;,&quot;citationItems&quot;:[{&quot;id&quot;:&quot;e06e0022-4d38-3c28-823c-6612bacdd6ae&quot;,&quot;itemData&quot;:{&quot;DOI&quot;:&quot;10.1080/10790268.2018.1533316&quot;,&quot;abstract&quot;:&quot;Context: Spasticity in neurological disorders (i.e. stroke patients and cerebral palsy) is positively improved by dry needling. However, reports are scarce regarding the potential effects of dry needling in reducing spasticity and improving functionality in patients with an incomplete spinal cord injury. The aim of this case report was to study the immediate, short-term effects of dry needling treatment (10 weeks) on spasticity, dynamic stability, walking velocity, self-independence, and pain in a single patient with an incomplete spinal cord injury. Findings: The dry needling treatment resulted in immediate, short-time effects on basal spasticity in the upper (reduction from 2 to 0 point median) and lower (reduction from 2 to 0 point median) limbs, as measured by the modified Ashworth Scale. Dynamic-stability, assessed by trunk accelerometry, improved more than 50% (Root Mean Squared of acceleration, Root Mean Squared of Jerk and step variability), and gait speed improved by 24.7 s (i.e. time to walk 20 m). Self-independence and pain were respectively scored by the Spinal Cord Independence Measure (21 points improvement) and visual analog scale (4 points improvement). Conclusions: This case report demonstrates that dry needling treatment can have positive effects on spasticity, dynamic stability, walking velocity, self-independence, and pain in patients with incomplete spinal cord injury. Further research is needed in a larger patient population to deeply understand the mechanism(s) associated with the obtained results and regarding the clinical significances of dry needling treatment for incomplete spinal cord injury.&quot;,&quot;author&quot;:[{&quot;dropping-particle&quot;:&quot;&quot;,&quot;family&quot;:&quot;Cruz-Montecinos&quot;,&quot;given&quot;:&quot;Carlos&quot;,&quot;non-dropping-particle&quot;:&quot;&quot;,&quot;parse-names&quot;:false,&quot;suffix&quot;:&quot;&quot;},{&quot;dropping-particle&quot;:&quot;&quot;,&quot;family&quot;:&quot;Núñez-Cortés&quot;,&quot;given&quot;:&quot;Rodrigo&quot;,&quot;non-dropping-particle&quot;:&quot;&quot;,&quot;parse-names&quot;:false,&quot;suffix&quot;:&quot;&quot;},{&quot;dropping-particle&quot;:&quot;&quot;,&quot;family&quot;:&quot;Bruna-Melo&quot;,&quot;given&quot;:&quot;Trinidad&quot;,&quot;non-dropping-particle&quot;:&quot;&quot;,&quot;parse-names&quot;:false,&quot;suffix&quot;:&quot;&quot;},{&quot;dropping-particle&quot;:&quot;&quot;,&quot;family&quot;:&quot;Tapia&quot;,&quot;given&quot;:&quot;Claudio&quot;,&quot;non-dropping-particle&quot;:&quot;&quot;,&quot;parse-names&quot;:false,&quot;suffix&quot;:&quot;&quot;},{&quot;dropping-particle&quot;:&quot;&quot;,&quot;family&quot;:&quot;Becerra&quot;,&quot;given&quot;:&quot;Pablo&quot;,&quot;non-dropping-particle&quot;:&quot;&quot;,&quot;parse-names&quot;:false,&quot;suffix&quot;:&quot;&quot;},{&quot;dropping-particle&quot;:&quot;&quot;,&quot;family&quot;:&quot;Pavez&quot;,&quot;given&quot;:&quot;Nicolás&quot;,&quot;non-dropping-particle&quot;:&quot;&quot;,&quot;parse-names&quot;:false,&quot;suffix&quot;:&quot;&quot;},{&quot;dropping-particle&quot;:&quot;&quot;,&quot;family&quot;:&quot;Pérez-Alenda&quot;,&quot;given&quot;:&quot;Sofía&quot;,&quot;non-dropping-particle&quot;:&quot;&quot;,&quot;parse-names&quot;:false,&quot;suffix&quot;:&quot;&quot;}],&quot;id&quot;:&quot;e06e0022-4d38-3c28-823c-6612bacdd6ae&quot;,&quot;issued&quot;:{&quot;date-parts&quot;:[[&quot;0&quot;]]},&quot;title&quot;:&quot;Dry needling technique decreases spasticity and improves general functioning in incomplete spinal cord injury: A case report&quot;,&quot;type&quot;:&quot;article-journal&quot;,&quot;container-title-short&quot;:&quot;&quot;},&quot;uris&quot;:[&quot;http://www.mendeley.com/documents/?uuid=e06e0022-4d38-3c28-823c-6612bacdd6ae&quot;],&quot;isTemporary&quot;:false,&quot;legacyDesktopId&quot;:&quot;e06e0022-4d38-3c28-823c-6612bacdd6ae&quot;},{&quot;id&quot;:&quot;3d316941-1112-313c-9cbc-eaffddefffb9&quot;,&quot;itemData&quot;:{&quot;DOI&quot;:&quot;10.1111/j.1600-0404.2010.01378.x&quot;,&quot;ISSN&quot;:&quot;16000404&quot;,&quot;PMID&quot;:&quot;20586738&quot;,&quot;abstract&quot;:&quot;Spasticity is a sign of upper motor neurone lesion, which can be located in the cerebrum or the spinal cord, and be caused by stroke, multiple sclerosis, spinal cord injury, brain injury, cerebral paresis, or other neurological conditions. Management is dependent on clinical assessment. Positive and negative effects of spasticity should be considered. Ashworth score and the modified Ashworth score are the most used scales for assessment of spasticity. These and other spasticity scales are based on assessment of resistance during passive movement. The main goal of management is functional improvement. A novel 100-point score to assess disability, function related to spasticity (Rekand disability and spasticity score) is proposed. Management of spasticity should be multimodal and should always include physiotherapy or exercise. Oral medications such as baclofen and tizanidine have limited efficacy and considerable side effects, but are easiest to use. Botulinum toxin combined with physiotherapy and/or orthopaedic surgery is effective treatment of localized spasticity. Treatment with intrathecal baclofen via programmable implanted pump is effective in generalized spasticity, particularly in the lower extremities. Neurosurgical and orthopaedic procedures may be considered in intractable cases. © 2010 John Wiley &amp; Sons A/S.&quot;,&quot;author&quot;:[{&quot;dropping-particle&quot;:&quot;&quot;,&quot;family&quot;:&quot;Rekand&quot;,&quot;given&quot;:&quot;T.&quot;,&quot;non-dropping-particle&quot;:&quot;&quot;,&quot;parse-names&quot;:false,&quot;suffix&quot;:&quot;&quot;}],&quot;container-title&quot;:&quot;Acta Neurologica Scandinavica&quot;,&quot;id&quot;:&quot;3d316941-1112-313c-9cbc-eaffddefffb9&quot;,&quot;issue&quot;:&quot;SUPPL. 190&quot;,&quot;issued&quot;:{&quot;date-parts&quot;:[[&quot;2010&quot;]]},&quot;page&quot;:&quot;62-66&quot;,&quot;publisher&quot;:&quot;Blackwell Publishing Ltd&quot;,&quot;title&quot;:&quot;Clinical assessment and management of spasticity: A review&quot;,&quot;type&quot;:&quot;article&quot;,&quot;volume&quot;:&quot;122&quot;,&quot;container-title-short&quot;:&quot;Acta Neurol Scand&quot;},&quot;uris&quot;:[&quot;http://www.mendeley.com/documents/?uuid=3d316941-1112-313c-9cbc-eaffddefffb9&quot;],&quot;isTemporary&quot;:false,&quot;legacyDesktopId&quot;:&quot;3d316941-1112-313c-9cbc-eaffddefffb9&quot;},{&quot;id&quot;:&quot;f368b8ca-2b1c-33bf-9e71-2143276eb57f&quot;,&quot;itemData&quot;:{&quot;DOI&quot;:&quot;10.1093/BRAIN/AWH675&quot;,&quot;ISSN&quot;:&quot;0006-8950&quot;,&quot;abstract&quot;:&quot;Spasticity is most commonly defined as an inappropriate, velocity dependent, increase in muscle tonic stretch reflexes, due to the amplified reactivity of motor segments to sensory input. It forms one component of the upper motor neuron syndrome and often leads to muscle stiffness and disability. Spasticity can, therefore, be measured through electrophysiological, biomechanical and clinical evaluation, the last most commonly using the Ashworth scale. None of these techniques incorporate the patient experience of spasticity, nor how it affects people's daily lives. Consequently, we set out to construct a rating scale to quantify the perspectives of the impact of spasticity on people with multiple sclerosis. Qualitative methods (in-depth patient interviews and focus groups, expert opinion and literature review) were used to develop a conceptual framework of spasticity impact, and to generate a pool of items with the potential to convert this framework into a rating scale with multiple dimensions. This item pool was administered, in the form of a questionnaire, to a sample of people with multiple sclerosis and spasticity. Guided by Rasch analysis, we constructed and validated a rating scale for each component of the conceptual framework. Decisions regarding item selection were based on the integration and assimilation of seven specific analyses including clinical meaning, ordering of thresholds, fit statistics and differential item functioning. The qualitative phase (17 patient interviews, 3 focus groups) generated 144 potential scale items and a conceptual model with eight components addressing symptoms (muscle stiffness, pain and discomfort and muscle spasms,), physical impact (activities of daily living, walking and body movements) and psychosocial impact (emotional health, social functioning). The first postal survey was sent to 272 people with multiple sclerosis and had a response rate of 88%. Findings supported the development of scales for each component but demonstrated that five item response options were too many. The 144-item questionnaire, reformatted with four-item response options, was administered with four validating instruments to an independent sample of 259 people with multiple sclerosis (response rate 78%). From the responses, an 88-item instrument with eight subscales was developed that satisfied criteria for reliable and valid measurement. Correlations with other measures were consistent with predictions. The 88-item Multiple Sclerosi…&quot;,&quot;author&quot;:[{&quot;dropping-particle&quot;:&quot;&quot;,&quot;family&quot;:&quot;Hobart&quot;,&quot;given&quot;:&quot;J. C.&quot;,&quot;non-dropping-particle&quot;:&quot;&quot;,&quot;parse-names&quot;:false,&quot;suffix&quot;:&quot;&quot;},{&quot;dropping-particle&quot;:&quot;&quot;,&quot;family&quot;:&quot;Riazi&quot;,&quot;given&quot;:&quot;A.&quot;,&quot;non-dropping-particle&quot;:&quot;&quot;,&quot;parse-names&quot;:false,&quot;suffix&quot;:&quot;&quot;},{&quot;dropping-particle&quot;:&quot;&quot;,&quot;family&quot;:&quot;Thompson&quot;,&quot;given&quot;:&quot;A. J.&quot;,&quot;non-dropping-particle&quot;:&quot;&quot;,&quot;parse-names&quot;:false,&quot;suffix&quot;:&quot;&quot;},{&quot;dropping-particle&quot;:&quot;&quot;,&quot;family&quot;:&quot;Styles&quot;,&quot;given&quot;:&quot;I. M.&quot;,&quot;non-dropping-particle&quot;:&quot;&quot;,&quot;parse-names&quot;:false,&quot;suffix&quot;:&quot;&quot;},{&quot;dropping-particle&quot;:&quot;&quot;,&quot;family&quot;:&quot;Ingram&quot;,&quot;given&quot;:&quot;W.&quot;,&quot;non-dropping-particle&quot;:&quot;&quot;,&quot;parse-names&quot;:false,&quot;suffix&quot;:&quot;&quot;},{&quot;dropping-particle&quot;:&quot;&quot;,&quot;family&quot;:&quot;Vickery&quot;,&quot;given&quot;:&quot;P. J.&quot;,&quot;non-dropping-particle&quot;:&quot;&quot;,&quot;parse-names&quot;:false,&quot;suffix&quot;:&quot;&quot;},{&quot;dropping-particle&quot;:&quot;&quot;,&quot;family&quot;:&quot;Warner&quot;,&quot;given&quot;:&quot;M.&quot;,&quot;non-dropping-particle&quot;:&quot;&quot;,&quot;parse-names&quot;:false,&quot;suffix&quot;:&quot;&quot;},{&quot;dropping-particle&quot;:&quot;&quot;,&quot;family&quot;:&quot;Fox&quot;,&quot;given&quot;:&quot;P. J.&quot;,&quot;non-dropping-particle&quot;:&quot;&quot;,&quot;parse-names&quot;:false,&quot;suffix&quot;:&quot;&quot;},{&quot;dropping-particle&quot;:&quot;&quot;,&quot;family&quot;:&quot;Zajicek&quot;,&quot;given&quot;:&quot;J. P.&quot;,&quot;non-dropping-particle&quot;:&quot;&quot;,&quot;parse-names&quot;:false,&quot;suffix&quot;:&quot;&quot;}],&quot;container-title&quot;:&quot;Brain&quot;,&quot;id&quot;:&quot;f368b8ca-2b1c-33bf-9e71-2143276eb57f&quot;,&quot;issue&quot;:&quot;1&quot;,&quot;issued&quot;:{&quot;date-parts&quot;:[[&quot;2006&quot;,&quot;1&quot;,&quot;1&quot;]]},&quot;page&quot;:&quot;224-234&quot;,&quot;publisher&quot;:&quot;Oxford Academic&quot;,&quot;title&quot;:&quot;Getting the measure of spasticity in multiple sclerosis: the Multiple Sclerosis Spasticity Scale (MSSS-88)&quot;,&quot;type&quot;:&quot;article-journal&quot;,&quot;volume&quot;:&quot;129&quot;,&quot;container-title-short&quot;:&quot;&quot;},&quot;uris&quot;:[&quot;http://www.mendeley.com/documents/?uuid=f368b8ca-2b1c-33bf-9e71-2143276eb57f&quot;],&quot;isTemporary&quot;:false,&quot;legacyDesktopId&quot;:&quot;f368b8ca-2b1c-33bf-9e71-2143276eb57f&quot;},{&quot;id&quot;:&quot;c3ba85af-04f1-3654-a05a-8b2e17f8af68&quot;,&quot;itemData&quot;:{&quot;DOI&quot;:&quot;10.1191/0269215506cr922oa&quot;,&quot;ISSN&quot;:&quot;0269-2155 (Print)&quot;,&quot;PMID&quot;:&quot;16541938&quot;,&quot;abstract&quot;:&quot;OBJECTIVE: To compare the Tardieu Scale as a clinical measure of spasticity after stroke with the Ashworth Scale. DESIGN: Cross-sectional study. PARTICIPANTS: Sixteen people, living in the community three years after their stroke. MAIN MEASURES: The Ashworth Scale and Tardieu Scale as well as laboratory measures of spasticity (stretch-induced electromyographic (EMG) activity) and contracture (maximum passive joint excursion) were collected from the affected elbow flexors and extensors and ankle plantarflexors and dorsiflexors by three examiners who were blinded to the results of the other measures. RESULTS: The percentage exact agreement (PEA) between the Tardieu Scale and a laboratory measure of spasticity was 100% for both the elbow flexors and ankle plantarflexors. This was significantly (P= 0.02) greater than the PEA of 63% for both muscles between the Ashworth Scale and the same laboratory measure of spasticity. For contracture, the PEA between the Tardieu Scale and a laboratory measure was 94% for both the elbow flexors and the ankle plantarflexors. Pearson correlation coefficients between the Tardieu Scale and laboratory measures of spasticity were 0.86 for the elbow flexors and 0.62 for the ankle plantarflexors and between the Tardieu Scale and laboratory measures of contracture were 0.89 for the elbow flexors and 0.84 for the ankle plantarflexors. CONCLUSION: In all cases that spasticity was overestimated by the Ashworth Scale, participants had a contracture. These findings suggest that the Tardieu Scale differentiates spasticity from contracture whereas the Ashworth Scale is confounded by it.&quot;,&quot;author&quot;:[{&quot;dropping-particle&quot;:&quot;&quot;,&quot;family&quot;:&quot;Patrick&quot;,&quot;given&quot;:&quot;Emily&quot;,&quot;non-dropping-particle&quot;:&quot;&quot;,&quot;parse-names&quot;:false,&quot;suffix&quot;:&quot;&quot;},{&quot;dropping-particle&quot;:&quot;&quot;,&quot;family&quot;:&quot;Ada&quot;,&quot;given&quot;:&quot;Louise&quot;,&quot;non-dropping-particle&quot;:&quot;&quot;,&quot;parse-names&quot;:false,&quot;suffix&quot;:&quot;&quot;}],&quot;container-title&quot;:&quot;Clinical rehabilitation&quot;,&quot;id&quot;:&quot;c3ba85af-04f1-3654-a05a-8b2e17f8af68&quot;,&quot;issue&quot;:&quot;2&quot;,&quot;issued&quot;:{&quot;date-parts&quot;:[[&quot;2006&quot;,&quot;2&quot;]]},&quot;language&quot;:&quot;eng&quot;,&quot;page&quot;:&quot;173-182&quot;,&quot;publisher-place&quot;:&quot;England&quot;,&quot;title&quot;:&quot;The Tardieu Scale differentiates contracture from spasticity whereas the Ashworth Scale is confounded by it.&quot;,&quot;type&quot;:&quot;article-journal&quot;,&quot;volume&quot;:&quot;20&quot;,&quot;container-title-short&quot;:&quot;Clin Rehabil&quot;},&quot;uris&quot;:[&quot;http://www.mendeley.com/documents/?uuid=9a77f4c7-f69b-42e0-a4de-748cb8d73953&quot;],&quot;isTemporary&quot;:false,&quot;legacyDesktopId&quot;:&quot;9a77f4c7-f69b-42e0-a4de-748cb8d73953&quot;},{&quot;id&quot;:&quot;117a6e6a-40fb-3a4f-9a97-07014e9e2e00&quot;,&quot;itemData&quot;:{&quot;author&quot;:[{&quot;dropping-particle&quot;:&quot;&quot;,&quot;family&quot;:&quot;Scale&quot;,&quot;given&quot;:&quot;Rating&quot;,&quot;non-dropping-particle&quot;:&quot;&quot;,&quot;parse-names&quot;:false,&quot;suffix&quot;:&quot;&quot;}],&quot;container-title&quot;:&quot;European journal of physical and rehabilitation medicine&quot;,&quot;id&quot;:&quot;117a6e6a-40fb-3a4f-9a97-07014e9e2e00&quot;,&quot;issued&quot;:{&quot;date-parts&quot;:[[&quot;2014&quot;]]},&quot;page&quot;:&quot;9-15&quot;,&quot;title&quot;:&quot;Test-retest reliability and inter-rater reliability of the Modified Tardieu Scale and the Modified Ashworth Scale in hemiplegic patients with stroke - European Journal of Physical and Rehabilitation Medicine (Europa Medicophysica) 2014 February;50(1):9-15&quot;,&quot;type&quot;:&quot;article-journal&quot;,&quot;volume&quot;:&quot;50&quot;,&quot;container-title-short&quot;:&quot;Eur J Phys Rehabil Med&quot;},&quot;uris&quot;:[&quot;http://www.mendeley.com/documents/?uuid=117a6e6a-40fb-3a4f-9a97-07014e9e2e00&quot;],&quot;isTemporary&quot;:false,&quot;legacyDesktopId&quot;:&quot;117a6e6a-40fb-3a4f-9a97-07014e9e2e00&quot;},{&quot;id&quot;:&quot;ddb66280-9cfd-3aa2-a756-c4fdff171cee&quot;,&quot;itemData&quot;:{&quot;ISSN&quot;:&quot;1973-9095&quot;,&quot;abstract&quot;:&quot;BACKGROUND: The most commonly used tools for the assessment of spasticity are the Modified Ashworth Scale and Modified Tardieu Scale, but the results on the reliability of both scales keep equivocal. AIM: To evaluate the test-retest reliability and inter-rater reliability of the Modified Tardieu Scale (MTS) and Modified Ashworth Scale (MAS) in hemiplegic patients with stroke. DESIGN: Cross-sectional study. SETTING: Inpatients referred to a rehabilitation hospital. POPULATION: Fifty-one inpatients with hemiplegic stroke. METHODS: MTS and MAS were collected from the affected elbow flexors and ankle plantar flexors by: 1) two raters who were blinded to the results of the other assessment. 2) one rater one day apart. RESULTS: In the MAS measurement, the inter-rater and intra-rater Kappa values were 0.66 and 0.69 for the elbow flexors, 0.48 and 0.48 for the plantar flexors, respectively. In the angle measurement of the MTS, the inter-rater and intra-rater ICCs were between 0.58-0.89 for the R1 and R2, and between 0.62-0.70 for the R1-R2. CONCLUSION: The MAS provided moderate to substantial test-retest reliability and inter-rater reliability in the spasticity/tone measurement. The agreement of MAS elbow flexors scores was higher than that of plantar flexors scores. The reliability of angle measurement in the MTS was insufficient. CLINICAL REHABILITATION IMPACT: Further work should avoid observing error when taking advantage of angle difference on measuring spasticity.&quot;,&quot;author&quot;:[{&quot;dropping-particle&quot;:&quot;&quot;,&quot;family&quot;:&quot;F.&quot;,&quot;given&quot;:&quot;Li&quot;,&quot;non-dropping-particle&quot;:&quot;&quot;,&quot;parse-names&quot;:false,&quot;suffix&quot;:&quot;&quot;},{&quot;dropping-particle&quot;:&quot;&quot;,&quot;family&quot;:&quot;Y.&quot;,&quot;given&quot;:&quot;Wu&quot;,&quot;non-dropping-particle&quot;:&quot;&quot;,&quot;parse-names&quot;:false,&quot;suffix&quot;:&quot;&quot;},{&quot;dropping-particle&quot;:&quot;&quot;,&quot;family&quot;:&quot;X.&quot;,&quot;given&quot;:&quot;Li&quot;,&quot;non-dropping-particle&quot;:&quot;&quot;,&quot;parse-names&quot;:false,&quot;suffix&quot;:&quot;&quot;}],&quot;container-title&quot;:&quot;European journal of physical and rehabilitation medicine&quot;,&quot;id&quot;:&quot;ddb66280-9cfd-3aa2-a756-c4fdff171cee&quot;,&quot;issue&quot;:&quot;1&quot;,&quot;issued&quot;:{&quot;date-parts&quot;:[[&quot;2014&quot;]]},&quot;page&quot;:&quot;9-15&quot;,&quot;title&quot;:&quot;Test-retest reliability and inter-rater reliability of the Modified Tardieu Scale and the Modified Ashworth Scale in hemiplegic patients with stroke&quot;,&quot;type&quot;:&quot;article-journal&quot;,&quot;volume&quot;:&quot;50&quot;,&quot;container-title-short&quot;:&quot;Eur J Phys Rehabil Med&quot;},&quot;uris&quot;:[&quot;http://www.mendeley.com/documents/?uuid=58490195-d7cb-4494-8c2d-a02fa22152c4&quot;],&quot;isTemporary&quot;:false,&quot;legacyDesktopId&quot;:&quot;58490195-d7cb-4494-8c2d-a02fa22152c4&quot;},{&quot;id&quot;:&quot;1ac1af65-3681-3465-b07a-5d5b084a9a28&quot;,&quot;itemData&quot;:{&quot;DOI&quot;:&quot;10.1007/s10072-016-2714-7&quot;,&quot;ISSN&quot;:&quot;15903478&quot;,&quot;PMID&quot;:&quot;27620726&quot;,&quot;abstract&quot;:&quot;The reliability of the Modified Tardieu Scale (MTS) has not been examined in patients with multiple sclerosis (MS). This study aimed to assess intra-rater reliability of the MTS in the assessment of lower limb spasticity in patients with MS. Data from 30 patients with MS (18 women, mean age = 41.5) were used to assess intra-rater reliability. An inexperienced physiotherapist in the scale randomly examined the hip adductors, knee extensors, and ankle plantar flexors on each subject twice with at least a 7-day interval. Kappa statistics (κ) were calculated for MTS quality of muscle reactions. Intraclass correlation coefficients (ICCagreement) and smallest detectable change (SDC) were calculated for R2, R1, and R2–R1. Qualitative rating of spasticity demonstrated moderate or good agreement, with an overall moderate κ of 0.72. Intra-rater reliability for all angle components of MTS was poor to good (ICCagreement range 0.45–0.83). The SDC for all the MTS components across the muscle groups was unacceptably large (range 14.6–55.6). Results did not establish good intra-rater reliability for the MTS when assessing lower limb muscle spasticity in patients with MS by a physiotherapist with no previous experience in the scale and with limited training.&quot;,&quot;author&quot;:[{&quot;dropping-particle&quot;:&quot;&quot;,&quot;family&quot;:&quot;Naghdi&quot;,&quot;given&quot;:&quot;Soofia&quot;,&quot;non-dropping-particle&quot;:&quot;&quot;,&quot;parse-names&quot;:false,&quot;suffix&quot;:&quot;&quot;},{&quot;dropping-particle&quot;:&quot;&quot;,&quot;family&quot;:&quot;Ansari&quot;,&quot;given&quot;:&quot;Noureddin Nakhostin&quot;,&quot;non-dropping-particle&quot;:&quot;&quot;,&quot;parse-names&quot;:false,&quot;suffix&quot;:&quot;&quot;},{&quot;dropping-particle&quot;:&quot;&quot;,&quot;family&quot;:&quot;Ghorbani-rad&quot;,&quot;given&quot;:&quot;Sedighe&quot;,&quot;non-dropping-particle&quot;:&quot;&quot;,&quot;parse-names&quot;:false,&quot;suffix&quot;:&quot;&quot;},{&quot;dropping-particle&quot;:&quot;&quot;,&quot;family&quot;:&quot;Senobari&quot;,&quot;given&quot;:&quot;Maryam&quot;,&quot;non-dropping-particle&quot;:&quot;&quot;,&quot;parse-names&quot;:false,&quot;suffix&quot;:&quot;&quot;},{&quot;dropping-particle&quot;:&quot;&quot;,&quot;family&quot;:&quot;Sahraian&quot;,&quot;given&quot;:&quot;Mohammad Ali&quot;,&quot;non-dropping-particle&quot;:&quot;&quot;,&quot;parse-names&quot;:false,&quot;suffix&quot;:&quot;&quot;}],&quot;container-title&quot;:&quot;Neurological Sciences&quot;,&quot;id&quot;:&quot;1ac1af65-3681-3465-b07a-5d5b084a9a28&quot;,&quot;issue&quot;:&quot;1&quot;,&quot;issued&quot;:{&quot;date-parts&quot;:[[&quot;2017&quot;]]},&quot;page&quot;:&quot;93-99&quot;,&quot;title&quot;:&quot;Intra-rater reliability of the Modified Tardieu Scale in patients with multiple sclerosis&quot;,&quot;type&quot;:&quot;article-journal&quot;,&quot;volume&quot;:&quot;38&quot;,&quot;container-title-short&quot;:&quot;&quot;},&quot;uris&quot;:[&quot;http://www.mendeley.com/documents/?uuid=1ac1af65-3681-3465-b07a-5d5b084a9a28&quot;],&quot;isTemporary&quot;:false,&quot;legacyDesktopId&quot;:&quot;1ac1af65-3681-3465-b07a-5d5b084a9a28&quot;}]},{&quot;citationID&quot;:&quot;MENDELEY_CITATION_4a29016f-0c1d-45cb-ac0d-d3f7864250d7&quot;,&quot;properties&quot;:{&quot;noteIndex&quot;:0},&quot;isEdited&quot;:false,&quot;manualOverride&quot;:{&quot;citeprocText&quot;:&quot;&lt;sup&gt;2,20,59,68,77,101,111,157&lt;/sup&gt;&quot;,&quot;isManuallyOverridden&quot;:false,&quot;manualOverrideText&quot;:&quot;&quot;},&quot;citationTag&quot;:&quot;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&quot;,&quot;citationItems&quot;:[{&quot;id&quot;:&quot;cd3dc4d4-40ee-38f0-a796-97336ccb1b98&quot;,&quot;itemData&quot;:{&quot;ISSN&quot;:&quot;0028-3878 (Print)&quot;,&quot;PMID&quot;:&quot;7970010&quot;,&quot;abstract&quot;:&quot;Tizanidine, an imidazoline that acts as an agonist at alpha 2-adrenergic  receptors, has been shown to be effective in reducing spasticity caused by MS. This multicenter study (14 sites) assessed the efficacy and safety of oral tizanidine in patients who had spinal cord injury of &gt; 12 months' duration. Of the 124 patients admitted to the study, 78 completed it. Tizanidine was titrated to an optimized dosage in each patient to a maximum of 36 mg/d. Muscle tone, assessed by Ashworth score, was significantly reduced (p = 0.0001) by tizanidine treatment in comparison with placebo. Video motion analysis of the pendulum test showed improvement in the tizanidine-treated patients vs placebo (p = 0.04) and showed a significant correlation with the Ashworth score (p &lt; 0.001). No significant alterations in muscle strength or vital signs were noted in either treatment group. The most common adverse events during tizanidine treatment were somnolence, xerostomia, and fatigue. It was concluded that, overall, tizanidine is effective in reducing spasticity in patients with spinal cord injury.&quot;,&quot;author&quot;:[{&quot;dropping-particle&quot;:&quot;&quot;,&quot;family&quot;:&quot;Nance&quot;,&quot;given&quot;:&quot;P W&quot;,&quot;non-dropping-particle&quot;:&quot;&quot;,&quot;parse-names&quot;:false,&quot;suffix&quot;:&quot;&quot;},{&quot;dropping-particle&quot;:&quot;&quot;,&quot;family&quot;:&quot;Bugaresti&quot;,&quot;given&quot;:&quot;J&quot;,&quot;non-dropping-particle&quot;:&quot;&quot;,&quot;parse-names&quot;:false,&quot;suffix&quot;:&quot;&quot;},{&quot;dropping-particle&quot;:&quot;&quot;,&quot;family&quot;:&quot;Shellenberger&quot;,&quot;given&quot;:&quot;K&quot;,&quot;non-dropping-particle&quot;:&quot;&quot;,&quot;parse-names&quot;:false,&quot;suffix&quot;:&quot;&quot;},{&quot;dropping-particle&quot;:&quot;&quot;,&quot;family&quot;:&quot;Sheremata&quot;,&quot;given&quot;:&quot;W&quot;,&quot;non-dropping-particle&quot;:&quot;&quot;,&quot;parse-names&quot;:false,&quot;suffix&quot;:&quot;&quot;},{&quot;dropping-particle&quot;:&quot;&quot;,&quot;family&quot;:&quot;Martinez-Arizala&quot;,&quot;given&quot;:&quot;A&quot;,&quot;non-dropping-particle&quot;:&quot;&quot;,&quot;parse-names&quot;:false,&quot;suffix&quot;:&quot;&quot;}],&quot;container-title&quot;:&quot;Neurology&quot;,&quot;id&quot;:&quot;cd3dc4d4-40ee-38f0-a796-97336ccb1b98&quot;,&quot;issue&quot;:&quot;11 Suppl 9&quot;,&quot;issued&quot;:{&quot;date-parts&quot;:[[&quot;1994&quot;,&quot;11&quot;]]},&quot;language&quot;:&quot;eng&quot;,&quot;page&quot;:&quot;S44-51; discussion S51-2&quot;,&quot;publisher-place&quot;:&quot;United States&quot;,&quot;title&quot;:&quot;Efficacy and safety of tizanidine in the treatment of spasticity in patients with  spinal cord injury. North American Tizanidine Study Group.&quot;,&quot;type&quot;:&quot;article-journal&quot;,&quot;volume&quot;:&quot;44&quot;,&quot;container-title-short&quot;:&quot;Neurology&quot;},&quot;uris&quot;:[&quot;http://www.mendeley.com/documents/?uuid=92875514-4c8b-4c93-ab04-998305d1d0f5&quot;],&quot;isTemporary&quot;:false,&quot;legacyDesktopId&quot;:&quot;92875514-4c8b-4c93-ab04-998305d1d0f5&quot;},{&quot;id&quot;:&quot;407cab89-8ee6-3b98-9e34-ea6175f10564&quot;,&quot;itemData&quot;:{&quot;ISSN&quot;:&quot;1366-5278&quot;,&quot;PMID&quot;:&quot;14636486&quot;,&quot;abstract&quot;:&quot;OBJECTIVES To identify the drug treatments currently available for the management of spasticity and pain in multiple sclerosis (MS), and to evaluate their clinical and cost-effectiveness. DATA SOURCES Electronic bibliographic databases, National Research Register, MRC Clinical Trials Register and the US National Institutes of Health Clinical Trials Register. REVIEW METHODS Systematic searches identified 15 interventions for the treatment of spasticity and 15 interventions for treatment of pain. The quality and outcomes of the studies were evaluated. Reviews of the treatment of spasticity and pain when due to other aetiologies were also sought. RESULTS There is limited evidence of the effectiveness of four oral drugs for spasticity: baclofen, dantrolene, diazepam and tizanidine. Tizanidine appears to be no more effective than comparator drugs such as baclofen and has a slightly different side-effects profile. Despite claims that it causes less muscle weakness, there was very little evidence that tizanidine performed any better in this respect than other drugs, although it is more expensive. The findings of this review are consistent with reviews of the same treatments for spasticity derived from other aetiologies. There is good evidence that both botulinum toxin (BT) and intrathecal baclofen are effective in reducing spasticity, and both are associated with functional benefit. However, they are invasive, and substantially more expensive. None of the studies included in the review of pain were designed specifically to evaluate the alleviation of pain in patients with MS and there was no consistency regarding the use of validated outcome measures. It was suggested that, although expensive, the use of intrathecal baclofen may be associated with significant savings in hospitalisation costs in relation to bed-bound patients who are at risk of developing pressure sores, thus enhancing its cost-effectiveness. No studies of cost-effectiveness were identified in the review of pain. There is evidence, albeit limited, of the clinical effectiveness of baclofen, dantrolene, diazepam, tizanidine, intrathecal baclofen and BT and of the potential cost-effectiveness of intrathecal baclofen in the treatment of spasticity in MS. CONCLUSIONS Many of the interventions identified are not licensed for the alleviation of pain or spasticity in MS and the lack of evidence relating to their effectiveness may also limit their widespread use. Indeed, forthcoming information relating…&quot;,&quot;author&quot;:[{&quot;dropping-particle&quot;:&quot;&quot;,&quot;family&quot;:&quot;Beard&quot;,&quot;given&quot;:&quot;S&quot;,&quot;non-dropping-particle&quot;:&quot;&quot;,&quot;parse-names&quot;:false,&quot;suffix&quot;:&quot;&quot;},{&quot;dropping-particle&quot;:&quot;&quot;,&quot;family&quot;:&quot;Hunn&quot;,&quot;given&quot;:&quot;A&quot;,&quot;non-dropping-particle&quot;:&quot;&quot;,&quot;parse-names&quot;:false,&quot;suffix&quot;:&quot;&quot;},{&quot;dropping-particle&quot;:&quot;&quot;,&quot;family&quot;:&quot;Wight&quot;,&quot;given&quot;:&quot;J&quot;,&quot;non-dropping-particle&quot;:&quot;&quot;,&quot;parse-names&quot;:false,&quot;suffix&quot;:&quot;&quot;}],&quot;container-title&quot;:&quot;Health technology assessment (Winchester, England)&quot;,&quot;id&quot;:&quot;407cab89-8ee6-3b98-9e34-ea6175f10564&quot;,&quot;issue&quot;:&quot;40&quot;,&quot;issued&quot;:{&quot;date-parts&quot;:[[&quot;2003&quot;]]},&quot;page&quot;:&quot;iii, ix-x, 1-111&quot;,&quot;title&quot;:&quot;Treatments for spasticity and pain in multiple sclerosis: a systematic review.&quot;,&quot;type&quot;:&quot;article-journal&quot;,&quot;volume&quot;:&quot;7&quot;,&quot;container-title-short&quot;:&quot;Health Technol Assess&quot;},&quot;uris&quot;:[&quot;http://www.mendeley.com/documents/?uuid=407cab89-8ee6-3b98-9e34-ea6175f10564&quot;],&quot;isTemporary&quot;:false,&quot;legacyDesktopId&quot;:&quot;407cab89-8ee6-3b98-9e34-ea6175f10564&quot;},{&quot;id&quot;:&quot;77d62087-aba8-3aee-ba41-6337fea45322&quot;,&quot;itemData&quot;:{&quot;DOI&quot;:&quot;10.1186/S12883-019-1443-Y/TABLES/2&quot;,&quot;ISSN&quot;:&quot;14712377&quot;,&quot;PMID&quot;:&quot;31493784&quot;,&quot;abstract&quot;:&quot;Background: Treatment of spasticity poses a major challenge in amyotrophic lateral sclerosis (ALS) patient management. Delta-9-tetrahydrocannabinol (THC):cannabidiol (CBD) oromucosal spray (THC:CBD), approved for the treatment of spasticity in multiple sclerosis, serves as a complementary off-label treatment option in ALS-related spasticity. However, few structured data are available on THC:CBD in the treatment of spasticity in ALS. Method: A retrospective mono-centric cohort study was realised in 32 patients that meet the following criteria: 1) diagnosis of ALS, 2) ALS-related spasticity; 3) treatment with THC:CBD. Spasticity was rated using the Numeric Rating Scale (NRS). Patient's experience with THC:CBD was assessed using the net promoter score (NPS) and treatment satisfaction questionnaire for medication (TSMQ-9) as captured through telephone survey or online assessment. Results: The mean dose THC:CBD were 5.5 daily actuations (range &lt; 1 to 20). Three subgroups of patients were identified: 1) high-dose daily use (≥ 7 daily actuations, 34%, n = 11), 2) low-dose daily use (&lt; 7 daily actuations, 50%, n = 16), 3) infrequent use (&lt; 1 daily actuation, 16%, n = 5). Overall NPS was + 4.9 (values above 0 express a positive recommendation to fellow patients). Remarkably, patients with moderate to severe spasticity (NRS ≥ 4) reported a high recommendation rate (NPS: + 29) in contrast to patients with mild spasticity (NRS &lt; 4; NPS: - 44). For the three main domains of TSQM-9 high mean satisfaction levels were found (maximum value 100): effectiveness 70.5 (±22.3), convenience 76.6 (±23.3) and global satisfaction 75.0 (±24.7). Conclusion: THC:CBD is used in a wide dose range suggesting that the drug was applied on the basis of individual patients' needs and preferences. Contributing to this notion, moderate to severe spasticity was associated with an elevated number of daily THC:CBD actuations and stronger recommendation rate (NPS) as compared to patients with mild spasticity. Overall, treatment satisfaction (TSQM-9) was high. The results suggest that THC:CBD may serve as a valuable addition in the spectrum of symptomatic therapy in ALS. However, prospective studies and head-to-head comparisons to other spasticity medications are of interest to further explore the effectiveness of THC:CBD in the management of spasticity, and other ALS-related symptoms.&quot;,&quot;author&quot;:[{&quot;dropping-particle&quot;:&quot;&quot;,&quot;family&quot;:&quot;Meyer&quot;,&quot;given&quot;:&quot;Thomas&quot;,&quot;non-dropping-particle&quot;:&quot;&quot;,&quot;parse-names&quot;:false,&quot;suffix&quot;:&quot;&quot;},{&quot;dropping-particle&quot;:&quot;&quot;,&quot;family&quot;:&quot;Funke&quot;,&quot;given&quot;:&quot;Andreas&quot;,&quot;non-dropping-particle&quot;:&quot;&quot;,&quot;parse-names&quot;:false,&quot;suffix&quot;:&quot;&quot;},{&quot;dropping-particle&quot;:&quot;&quot;,&quot;family&quot;:&quot;Münch&quot;,&quot;given&quot;:&quot;Christoph&quot;,&quot;non-dropping-particle&quot;:&quot;&quot;,&quot;parse-names&quot;:false,&quot;suffix&quot;:&quot;&quot;},{&quot;dropping-particle&quot;:&quot;&quot;,&quot;family&quot;:&quot;Kettemann&quot;,&quot;given&quot;:&quot;Dagmar&quot;,&quot;non-dropping-particle&quot;:&quot;&quot;,&quot;parse-names&quot;:false,&quot;suffix&quot;:&quot;&quot;},{&quot;dropping-particle&quot;:&quot;&quot;,&quot;family&quot;:&quot;Maier&quot;,&quot;given&quot;:&quot;André&quot;,&quot;non-dropping-particle&quot;:&quot;&quot;,&quot;parse-names&quot;:false,&quot;suffix&quot;:&quot;&quot;},{&quot;dropping-particle&quot;:&quot;&quot;,&quot;family&quot;:&quot;Walter&quot;,&quot;given&quot;:&quot;Bertram&quot;,&quot;non-dropping-particle&quot;:&quot;&quot;,&quot;parse-names&quot;:false,&quot;suffix&quot;:&quot;&quot;},{&quot;dropping-particle&quot;:&quot;&quot;,&quot;family&quot;:&quot;Thomas&quot;,&quot;given&quot;:&quot;Annett&quot;,&quot;non-dropping-particle&quot;:&quot;&quot;,&quot;parse-names&quot;:false,&quot;suffix&quot;:&quot;&quot;},{&quot;dropping-particle&quot;:&quot;&quot;,&quot;family&quot;:&quot;Spittel&quot;,&quot;given&quot;:&quot;Susanne&quot;,&quot;non-dropping-particle&quot;:&quot;&quot;,&quot;parse-names&quot;:false,&quot;suffix&quot;:&quot;&quot;}],&quot;container-title&quot;:&quot;BMC Neurology&quot;,&quot;id&quot;:&quot;77d62087-aba8-3aee-ba41-6337fea45322&quot;,&quot;issue&quot;:&quot;1&quot;,&quot;issued&quot;:{&quot;date-parts&quot;:[[&quot;2019&quot;,&quot;9&quot;,&quot;7&quot;]]},&quot;page&quot;:&quot;1-13&quot;,&quot;publisher&quot;:&quot;BioMed Central Ltd.&quot;,&quot;title&quot;:&quot;Real world experience of patients with amyotrophic lateral sclerosis (ALS) in the treatment of spasticity using tetrahydrocannabinol:cannabidiol (THC:CBD)&quot;,&quot;type&quot;:&quot;article-journal&quot;,&quot;volume&quot;:&quot;19&quot;,&quot;container-title-short&quot;:&quot;BMC Neurol&quot;},&quot;uris&quot;:[&quot;http://www.mendeley.com/documents/?uuid=77d62087-aba8-3aee-ba41-6337fea45322&quot;],&quot;isTemporary&quot;:false,&quot;legacyDesktopId&quot;:&quot;77d62087-aba8-3aee-ba41-6337fea45322&quot;},{&quot;id&quot;:&quot;25e7cc07-f64c-3f00-b86a-073c9dd47688&quot;,&quot;itemData&quot;:{&quot;DOI&quot;:&quot;10.1016/j.jstrokecerebrovasdis.2020.105189&quot;,&quot;ISSN&quot;:&quot;1532-8511&quot;,&quot;abstract&quot;:&quot;Background: Acute cerebrovascular accident poses a threat to the health of the nation. Dynamic electric neurostimulation decreases the excitability of the receptor apparatus, optimize microcirculatory processes, analgesic and antispasmodic effects.; Methods: This article discusses the rehabilitation of 96 men and women with post-stroke spasticity, mean age of 60.51 ± 4.9 years, in the early recovery period after ischemic stroke, randomized into 4 equal groups: Group 1 received botulinum toxin therapy in combination with dynamic electric neurostimulation and basic therapy, including massage and therapeutic exercises; Group 2 -botulinum toxin therapy and basic therapy; Group 3 - dynamic electric neurostimulation and basic therapy; Group 4 - basic therapy only. Study methods included the use of the Modified Asworth Scale to assess spasticity, the Rivemead Motor Assessment test, and goniometry to assess the range of joint movements.; Results: During a three-week observation, it was found that the inclusion of botulinum toxin therapy and dynamic electrical neurostimulation in the standard therapy of post-stroke spasticity in patients after ischemic stroke in the early recovery period contributed to patients' recovery.; Conclusions: Botulinum toxin therapy and dynamic electrical neurostimulation contributed to a more significant decrease in spasticity in the proximal and distal parts of the paretic upper extremity. It is also increased the amplitude of voluntary movements in the affected shoulder, elbow, and wrist joints, compared to the separate use of botulinum toxin therapy and dynamic electric neurostimulation as part of basic rehabilitation. (Copyright © 2020 Elsevier Inc. All rights reserved.)&quot;,&quot;author&quot;:[{&quot;dropping-particle&quot;:&quot;&quot;,&quot;family&quot;:&quot;Abramovich&quot;,&quot;given&quot;:&quot;Stanislav G&quot;,&quot;non-dropping-particle&quot;:&quot;&quot;,&quot;parse-names&quot;:false,&quot;suffix&quot;:&quot;&quot;},{&quot;dropping-particle&quot;:&quot;&quot;,&quot;family&quot;:&quot;Drobyshev&quot;,&quot;given&quot;:&quot;Viktor A&quot;,&quot;non-dropping-particle&quot;:&quot;&quot;,&quot;parse-names&quot;:false,&quot;suffix&quot;:&quot;&quot;},{&quot;dropping-particle&quot;:&quot;&quot;,&quot;family&quot;:&quot;Pyatova&quot;,&quot;given&quot;:&quot;Anna E&quot;,&quot;non-dropping-particle&quot;:&quot;&quot;,&quot;parse-names&quot;:false,&quot;suffix&quot;:&quot;&quot;},{&quot;dropping-particle&quot;:&quot;V&quot;,&quot;family&quot;:&quot;Yumashev&quot;,&quot;given&quot;:&quot;Alexei&quot;,&quot;non-dropping-particle&quot;:&quot;&quot;,&quot;parse-names&quot;:false,&quot;suffix&quot;:&quot;&quot;},{&quot;dropping-particle&quot;:&quot;&quot;,&quot;family&quot;:&quot;Koneva&quot;,&quot;given&quot;:&quot;Elizaveta S&quot;,&quot;non-dropping-particle&quot;:&quot;&quot;,&quot;parse-names&quot;:false,&quot;suffix&quot;:&quot;&quot;}],&quot;container-title&quot;:&quot;Journal of stroke and cerebrovascular diseases : the official journal of National Stroke Association&quot;,&quot;id&quot;:&quot;25e7cc07-f64c-3f00-b86a-073c9dd47688&quot;,&quot;issue&quot;:&quot;11&quot;,&quot;issued&quot;:{&quot;date-parts&quot;:[[&quot;2020&quot;,&quot;11&quot;]]},&quot;note&quot;:&quot;Accession Number: 33066944. Language: English. Date Revised: 20201123. Date Created: 20201017. Date Completed: 20201123. Update Code: 20210210. Publication Type: Comparative Study, Journal Article, Randomized Controlled Trial. Journal ID: 9111633. Publication Model: Print-Electronic. Cited Medium: Internet. NLM ISO Abbr: J Stroke Cerebrovasc Dis. Linking ISSN: 10523057. Subset: MEDLINE; Date of Electronic Publication: 2020 Aug 06. Current Imprints: Publication: Philadelphia, PA : Saunders; Original Imprints: Publication: New York, NY : Demos Publications, [1991-&quot;,&quot;page&quot;:&quot;105189&quot;,&quot;publisher&quot;:&quot;Saunders&quot;,&quot;publisher-place&quot;:&quot;Department of Physical and Rehabilitation Medicine, Irkutsk State Medical Academy of Postgraduate Education - Branch of the FGBOU DPO RMANPO of the Ministry of Health of Russia, 664049, 100 Yubileynyy Microdistrict, Irkutsk, Russian Federation. Electronic&quot;,&quot;title&quot;:&quot;Comprehensive Use of Dynamic Electrical Neurostimulation and Botulinum Toxin Therapy in Patients with Post-Stroke Spasticity.&quot;,&quot;type&quot;:&quot;article-journal&quot;,&quot;volume&quot;:&quot;29&quot;,&quot;container-title-short&quot;:&quot;J Stroke Cerebrovasc Dis&quot;},&quot;uris&quot;:[&quot;http://www.mendeley.com/documents/?uuid=2a409ee3-7747-4ad3-a4f5-4d8492516757&quot;],&quot;isTemporary&quot;:false,&quot;legacyDesktopId&quot;:&quot;2a409ee3-7747-4ad3-a4f5-4d8492516757&quot;},{&quot;id&quot;:&quot;0c3b49d9-e382-3575-872d-3caaf506a20f&quot;,&quot;itemData&quot;:{&quot;DOI&quot;:&quot;10.1136/JNNP.73.6.705&quot;,&quot;ISSN&quot;:&quot;00223050&quot;,&quot;PMID&quot;:&quot;12438474&quot;,&quot;abstract&quot;:&quot;Objective: Established treatment options for managing severe lower limb spasticity and associated pain are of limited value in people with advanced multiple sclerosis (MS). This has resulted in a resurgence of the use of lumbar intrathecal phenol injection (IP). The aim of this study was to investigate the authors' experience with IP. Methods: This observational study collected cross sectional data from patients with progressive MS who received IP for severe lower limb spasticity. Data from 25 patients were collected prospectively before and after treatment. In 15 cases the data related to the first treatment and in 10 to serial injections. Outcome measures collected included the Ashworth scale, a spasm frequency scale, a pain rating score, and the percentage achievement of practical goals. Results: After injection, all patients demonstrated reduced lower limb tone bilaterally. After the initial injection there was significant improvement on the targeted as compared with the non-targeted side (Wilcoxon rank p=0.003), while no difference in the degree of improvement between the targeted and non-targeted side was seen after serial injections (Wilcoxon rank p=0.731). Twenty four patients were easier to position and 21 had a reduction in their spasm frequency and intensity. Eleven patients with pain reported benefit. Carers found washing and dressing easier in 16 patients and improved safety when using the hoist in 10. Six patients had recurrence of skin breakdown and five patients reported transient adverse changes in their bowel function. Conclusions: IP can reduce lower limb tone bilaterally after both initial and serial injections. This is most noticeable on the targeted side after initial injection. IP can reduce spasms and pain, leading to improvements in care and overall comfort. IP is an effective treatment option in the management of severe spasticity. Documented selection criteria are essential.&quot;,&quot;author&quot;:[{&quot;dropping-particle&quot;:&quot;&quot;,&quot;family&quot;:&quot;Jarrett&quot;,&quot;given&quot;:&quot;L.&quot;,&quot;non-dropping-particle&quot;:&quot;&quot;,&quot;parse-names&quot;:false,&quot;suffix&quot;:&quot;&quot;},{&quot;dropping-particle&quot;:&quot;&quot;,&quot;family&quot;:&quot;Nandi&quot;,&quot;given&quot;:&quot;P.&quot;,&quot;non-dropping-particle&quot;:&quot;&quot;,&quot;parse-names&quot;:false,&quot;suffix&quot;:&quot;&quot;},{&quot;dropping-particle&quot;:&quot;&quot;,&quot;family&quot;:&quot;Thompson&quot;,&quot;given&quot;:&quot;A. J.&quot;,&quot;non-dropping-particle&quot;:&quot;&quot;,&quot;parse-names&quot;:false,&quot;suffix&quot;:&quot;&quot;}],&quot;container-title&quot;:&quot;Journal of Neurology, Neurosurgery, and Psychiatry&quot;,&quot;id&quot;:&quot;0c3b49d9-e382-3575-872d-3caaf506a20f&quot;,&quot;issue&quot;:&quot;6&quot;,&quot;issued&quot;:{&quot;date-parts&quot;:[[&quot;2002&quot;,&quot;12&quot;,&quot;1&quot;]]},&quot;page&quot;:&quot;705&quot;,&quot;publisher&quot;:&quot;BMJ Publishing Group&quot;,&quot;title&quot;:&quot;Managing severe lower limb spasticity in multiple sclerosis: does intrathecal phenol have a role?&quot;,&quot;type&quot;:&quot;article-journal&quot;,&quot;volume&quot;:&quot;73&quot;,&quot;container-title-short&quot;:&quot;J Neurol Neurosurg Psychiatry&quot;},&quot;uris&quot;:[&quot;http://www.mendeley.com/documents/?uuid=0c3b49d9-e382-3575-872d-3caaf506a20f&quot;],&quot;isTemporary&quot;:false,&quot;legacyDesktopId&quot;:&quot;0c3b49d9-e382-3575-872d-3caaf506a20f&quot;},{&quot;id&quot;:&quot;147d3ae4-299b-30bf-a8cc-f4cfdca7ad8b&quot;,&quot;itemData&quot;:{&quot;DOI&quot;:&quot;10.1136/JNNP.2004.035972&quot;,&quot;ISSN&quot;:&quot;0022-3050&quot;,&quot;PMID&quot;:&quot;15774425&quot;,&quot;abstract&quot;:&quot;Physical and pharmacological treatments can reduce pain and discomfort without compromising function\n\nSpasticity is a common symptom seen in many neurological conditions, notably head injury, spinal cord injury, stroke, cerebral palsy, and multiple sclerosis. It is also the dominant feature in several rarer conditions such as tropical and hereditary spastic paraparesis. The fact that it is relevant to many chronic neurological conditions and that the absence of multidisciplinary input can result in progressive disability makes it an ideal model to reflect service provision In the future more long term care for such patients will be done in primary care and the community. It is therefore essential that a multidisciplinary approach is used with successful liaison between secondary, primary, and social care.\n\nOptimum management of spasticity is dependent on an understanding of its underlying physiology, an awareness of its natural history, an appreciation of the impact on the patient, and a comprehensive approach to minimising that impact which is both multidisciplinary and consistent over time. Regrettably, these essential requirements are rarely met; consequently, inadequately managed spasticity results in a range of painful and disabling sequelae which, with the right approach, are for the most part preventable.\n\nStretch reflexes in healthy subjects are complex. At rest the reflex response is mediated through IA afferents that connect monosynaptically with the parent motor neurone. However, with the muscle activated other reflex components may also be elicited through group II spindle afferents and transcortical pathways. Stretch reflexes are normally modulated by task and during the different phases of walking. Such modulation reflects changes in motoneuronal and spinal cord inhibitory interneuronal activity. This inhibitory influence is in turn controlled by descending and peripheral inputs. In spasticity an enhanced and prolonged response to muscle stretch is seen at rest. Here both group IA and group II afferents …&quot;,&quot;author&quot;:[{&quot;dropping-particle&quot;:&quot;&quot;,&quot;family&quot;:&quot;Thompson&quot;,&quot;given&quot;:&quot;A J&quot;,&quot;non-dropping-particle&quot;:&quot;&quot;,&quot;parse-names&quot;:false,&quot;suffix&quot;:&quot;&quot;},{&quot;dropping-particle&quot;:&quot;&quot;,&quot;family&quot;:&quot;Jarrett&quot;,&quot;given&quot;:&quot;L&quot;,&quot;non-dropping-particle&quot;:&quot;&quot;,&quot;parse-names&quot;:false,&quot;suffix&quot;:&quot;&quot;},{&quot;dropping-particle&quot;:&quot;&quot;,&quot;family&quot;:&quot;Lockley&quot;,&quot;given&quot;:&quot;L&quot;,&quot;non-dropping-particle&quot;:&quot;&quot;,&quot;parse-names&quot;:false,&quot;suffix&quot;:&quot;&quot;},{&quot;dropping-particle&quot;:&quot;&quot;,&quot;family&quot;:&quot;Marsden&quot;,&quot;given&quot;:&quot;J&quot;,&quot;non-dropping-particle&quot;:&quot;&quot;,&quot;parse-names&quot;:false,&quot;suffix&quot;:&quot;&quot;},{&quot;dropping-particle&quot;:&quot;&quot;,&quot;family&quot;:&quot;Stevenson&quot;,&quot;given&quot;:&quot;V L&quot;,&quot;non-dropping-particle&quot;:&quot;&quot;,&quot;parse-names&quot;:false,&quot;suffix&quot;:&quot;&quot;}],&quot;container-title&quot;:&quot;Journal of Neurology, Neurosurgery &amp; Psychiatry&quot;,&quot;id&quot;:&quot;147d3ae4-299b-30bf-a8cc-f4cfdca7ad8b&quot;,&quot;issue&quot;:&quot;4&quot;,&quot;issued&quot;:{&quot;date-parts&quot;:[[&quot;2005&quot;,&quot;4&quot;,&quot;1&quot;]]},&quot;page&quot;:&quot;459-463&quot;,&quot;publisher&quot;:&quot;BMJ Publishing Group Ltd&quot;,&quot;title&quot;:&quot;Clinical management of spasticity&quot;,&quot;type&quot;:&quot;article-journal&quot;,&quot;volume&quot;:&quot;76&quot;,&quot;container-title-short&quot;:&quot;J Neurol Neurosurg Psychiatry&quot;},&quot;uris&quot;:[&quot;http://www.mendeley.com/documents/?uuid=147d3ae4-299b-30bf-a8cc-f4cfdca7ad8b&quot;],&quot;isTemporary&quot;:false,&quot;legacyDesktopId&quot;:&quot;147d3ae4-299b-30bf-a8cc-f4cfdca7ad8b&quot;},{&quot;id&quot;:&quot;f0f7e6a3-99ab-3130-8437-b77181e52a96&quot;,&quot;itemData&quot;:{&quot;DOI&quot;:&quot;10.1097/MRR.0000000000000316&quot;,&quot;ISSN&quot;:&quot;14735660&quot;,&quot;PMID&quot;:&quot;30211721&quot;,&quot;abstract&quot;:&quot;Mirror therapy is a simple, inexpensive, and patient-oriented method that has been shown to reduce phantom sensations and pain caused by amputation and improve range of motion, speed, and accuracy of arm movement and function. Extracorporeal shock wave therapy (ESWT) is a new, reversible, and noninvasive method for the treatment of spasticity after stroke. To investigate the therapeutic effect of the combination of mirror and extracorporeal shock wave therapy on upper limb spasticity in poststroke patients. We randomly assigned 120 patients into four groups: A, B, C, and D. All groups received conventional rehabilitation training for 30 min per day, five times a week, for 4 weeks. Moreover, participants in groups A, B, and C also added mirror therapy, ESWT, and a combination of mirror and ESWT, respectively, for 20 min per day. Motor recovery and spasticity were measured using Fugl-Meyer assessment and modified Ashworth scale. The differences in the Fugl-Meyer assessment and modified Ashworth scale scores in group C were significantly greater than those of group D at all observed time points after treatment and were significantly greater than those of groups A and B (P&lt;0.05), but no significant differences were observed between groups A and B until 12 months. Upper extremity spasticity was improved by combined mirror and ESWT.&quot;,&quot;author&quot;:[{&quot;dropping-particle&quot;:&quot;&quot;,&quot;family&quot;:&quot;Guo&quot;,&quot;given&quot;:&quot;Junyi&quot;,&quot;non-dropping-particle&quot;:&quot;&quot;,&quot;parse-names&quot;:false,&quot;suffix&quot;:&quot;&quot;},{&quot;dropping-particle&quot;:&quot;&quot;,&quot;family&quot;:&quot;Qian&quot;,&quot;given&quot;:&quot;Shuyan&quot;,&quot;non-dropping-particle&quot;:&quot;&quot;,&quot;parse-names&quot;:false,&quot;suffix&quot;:&quot;&quot;},{&quot;dropping-particle&quot;:&quot;&quot;,&quot;family&quot;:&quot;Wang&quot;,&quot;given&quot;:&quot;Yisu&quot;,&quot;non-dropping-particle&quot;:&quot;&quot;,&quot;parse-names&quot;:false,&quot;suffix&quot;:&quot;&quot;},{&quot;dropping-particle&quot;:&quot;&quot;,&quot;family&quot;:&quot;Xu&quot;,&quot;given&quot;:&quot;Aihua&quot;,&quot;non-dropping-particle&quot;:&quot;&quot;,&quot;parse-names&quot;:false,&quot;suffix&quot;:&quot;&quot;}],&quot;container-title&quot;:&quot;International Journal of Rehabilitation Research. Internationale Zeitschrift Fur Rehabilitationsforschung. Revue Internationale De Recherches De Readaptation&quot;,&quot;id&quot;:&quot;f0f7e6a3-99ab-3130-8437-b77181e52a96&quot;,&quot;issue&quot;:&quot;1&quot;,&quot;issued&quot;:{&quot;date-parts&quot;:[[&quot;2019&quot;,&quot;3&quot;,&quot;1&quot;]]},&quot;page&quot;:&quot;31&quot;,&quot;publisher&quot;:&quot;Wolters Kluwer Health&quot;,&quot;title&quot;:&quot;Clinical study of combined mirror and extracorporeal shock wave therapy on upper limb spasticity in poststroke patients&quot;,&quot;type&quot;:&quot;article-journal&quot;,&quot;volume&quot;:&quot;42&quot;,&quot;container-title-short&quot;:&quot;Int J Rehabil Res&quot;},&quot;uris&quot;:[&quot;http://www.mendeley.com/documents/?uuid=f0f7e6a3-99ab-3130-8437-b77181e52a96&quot;],&quot;isTemporary&quot;:false,&quot;legacyDesktopId&quot;:&quot;f0f7e6a3-99ab-3130-8437-b77181e52a96&quot;},{&quot;id&quot;:&quot;479a25b2-d253-3f51-8939-501767fc4119&quot;,&quot;itemData&quot;:{&quot;DOI&quot;:&quot;10.1016/j.jstrokecerebrovasdis.2020.104814&quot;,&quot;ISBN&quot;:&quot;9891271471&quot;,&quot;ISSN&quot;:&quot;15328511&quot;,&quot;PMID&quot;:&quot;32327366&quot;,&quot;abstract&quot;:&quot;Background: Spasticity is one of the main complications in poststroke survivors leading to difficulties in walking and standing resulting in high levels of disability. Objective: The aim of the study was to investigate the effects of deep dry needling on lower limb dysfunction in poststroke spastic patients. Methods: A randomized clinical trial conducted in poststroke survivors who were assigned to one of 2 groups: Deep dry needling (intervention group) and sham dry needling (control group). The primary outcome measures were Modified Modified Ashworth Scale (MMAS) and functional tests (timed up and go test, 10-meter walk test). Secondary outcome measures were active ankle dorsiflexion range of motion (AROM), passive ankle dorsiflexion range of motion (PROM), single leg stance test, and Barthel index. All measurements were assessed at baseline (T0), immediately after the third session 1 week later (T1), and 1 month after the end of the intervention (T2). Results: We recruited 24 patients (71% male; mean age 57 ± 10 years; 26.4 ± 1.8 kg•m−2; time since event: 25.2 ± 12.5 months). There were significant improvements in MMAS, timed up and go test, 10-meter walk test, Barthel scale, and PROM (P &lt; .05) in the intervention group compared to controls across the time-points. There were no significant improvements in AROM assessments (P &gt;. 05). Conclusions: Deep dry needling decreases muscle spasticity and improves lower limb function and gait speed in poststroke survivors.&quot;,&quot;author&quot;:[{&quot;dropping-particle&quot;:&quot;&quot;,&quot;family&quot;:&quot;Ghannadi&quot;,&quot;given&quot;:&quot;Shima&quot;,&quot;non-dropping-particle&quot;:&quot;&quot;,&quot;parse-names&quot;:false,&quot;suffix&quot;:&quot;&quot;},{&quot;dropping-particle&quot;:&quot;&quot;,&quot;family&quot;:&quot;Shariat&quot;,&quot;given&quot;:&quot;Ardalan&quot;,&quot;non-dropping-particle&quot;:&quot;&quot;,&quot;parse-names&quot;:false,&quot;suffix&quot;:&quot;&quot;},{&quot;dropping-particle&quot;:&quot;&quot;,&quot;family&quot;:&quot;Ansari&quot;,&quot;given&quot;:&quot;Noureddin Nakhostin&quot;,&quot;non-dropping-particle&quot;:&quot;&quot;,&quot;parse-names&quot;:false,&quot;suffix&quot;:&quot;&quot;},{&quot;dropping-particle&quot;:&quot;&quot;,&quot;family&quot;:&quot;Tavakol&quot;,&quot;given&quot;:&quot;Zahra&quot;,&quot;non-dropping-particle&quot;:&quot;&quot;,&quot;parse-names&quot;:false,&quot;suffix&quot;:&quot;&quot;},{&quot;dropping-particle&quot;:&quot;&quot;,&quot;family&quot;:&quot;Honarpishe&quot;,&quot;given&quot;:&quot;Roshanak&quot;,&quot;non-dropping-particle&quot;:&quot;&quot;,&quot;parse-names&quot;:false,&quot;suffix&quot;:&quot;&quot;},{&quot;dropping-particle&quot;:&quot;&quot;,&quot;family&quot;:&quot;Dommerholt&quot;,&quot;given&quot;:&quot;Jan&quot;,&quot;non-dropping-particle&quot;:&quot;&quot;,&quot;parse-names&quot;:false,&quot;suffix&quot;:&quot;&quot;},{&quot;dropping-particle&quot;:&quot;&quot;,&quot;family&quot;:&quot;Noormohammadpour&quot;,&quot;given&quot;:&quot;Pardis&quot;,&quot;non-dropping-particle&quot;:&quot;&quot;,&quot;parse-names&quot;:false,&quot;suffix&quot;:&quot;&quot;},{&quot;dropping-particle&quot;:&quot;&quot;,&quot;family&quot;:&quot;Ingle&quot;,&quot;given&quot;:&quot;Lee&quot;,&quot;non-dropping-particle&quot;:&quot;&quot;,&quot;parse-names&quot;:false,&quot;suffix&quot;:&quot;&quot;}],&quot;container-title&quot;:&quot;Journal of Stroke and Cerebrovascular Diseases&quot;,&quot;id&quot;:&quot;479a25b2-d253-3f51-8939-501767fc4119&quot;,&quot;issue&quot;:&quot;6&quot;,&quot;issued&quot;:{&quot;date-parts&quot;:[[&quot;2020&quot;]]},&quot;title&quot;:&quot;The Effect of Dry Needling on Lower Limb Dysfunction in Poststroke Survivors&quot;,&quot;type&quot;:&quot;book&quot;,&quot;volume&quot;:&quot;29&quot;,&quot;container-title-short&quot;:&quot;&quot;},&quot;uris&quot;:[&quot;http://www.mendeley.com/documents/?uuid=3f2b116f-4a51-43f9-9a07-344ad1d8c8a1&quot;],&quot;isTemporary&quot;:false,&quot;legacyDesktopId&quot;:&quot;3f2b116f-4a51-43f9-9a07-344ad1d8c8a1&quot;}]},{&quot;citationID&quot;:&quot;MENDELEY_CITATION_70e33a76-5ba6-4431-af0b-ed5dbe350040&quot;,&quot;properties&quot;:{&quot;noteIndex&quot;:0},&quot;isEdited&quot;:false,&quot;manualOverride&quot;:{&quot;citeprocText&quot;:&quot;&lt;sup&gt;13,32,102,116&lt;/sup&gt;&quot;,&quot;isManuallyOverridden&quot;:false,&quot;manualOverrideText&quot;:&quot;&quot;},&quot;citationTag&quot;:&quot;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&quot;,&quot;citationItems&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id&quot;:&quot;d8f6065d-e488-3e39-84d2-bc5f9a6f15f7&quot;,&quot;itemData&quot;:{&quot;DOI&quot;:&quot;10.17605/OSF.IO/F89NT&quot;,&quot;abstract&quot;:&quot;Objective. To evaluate the effects of muscle dry needling alone or combined with other interventions on post-stroke spasticity (muscle tone), related pain, motor function, and pressure sensitivity. Databases and Data Treatment. Electronic databases were searched for randomized controlled trials including post-stroke patients where at least one group received dry needling and outcomes were collected on spasticity and related pain. Secondary outcomes included motor function and pressure pain sensitivity. Data were extracted by two reviewers. The risk of bias was assessed with the Cochrane Risk of Bias tool, methodological quality was assessed with the Physiotherapy Evidence Database score, and the quality of evidence was assessed by the Grading of Recommendations Assessment, Development, and Evaluation approach. Between-groups mean differences (MDs) and standardized mean differences (SMDs) were calculated. Results. Seven studies (three within the lower extremity, four in the upper extremity) were included. The meta-analysis found significantly large effect sizes of dry needling for reducing spasticity (SMD:-1.01, 95%confidence interval [CI]-1.68 to-0.34), post-stroke pain (SMD-1.01, 95%CI-1.73 to-0.30), and pressure pain sensitivity (SMD 1.21, 95% CI: 0.62 to 1.80) as compared with a comparative group at short-term follow-up. The effect on spasticity was found mainly in the lower extremity (MD-1.05, 95% CI:-1.32 to-0.78) at short-term follow up. No effect on spasticity was seen at 4 weeks. No significant effect on motor function (SMD 0.16, 95% CI:-0.13 to 0.44) was observed. The risk of bias was generally low, but the imprecision of the results downgraded the level of evidence. Conclusion. Moderate evidence suggests a positive effect of dry needling on spasticity (muscle tone) in the lower extremity in post-stroke patients. The effects on related pain and motor function are inconclusive.&quot;,&quot;author&quot;:[{&quot;dropping-particle&quot;:&quot;&quot;,&quot;family&quot;:&quot;P Erez-Bellmunt&quot;,&quot;given&quot;:&quot;Albert&quot;,&quot;non-dropping-particle&quot;:&quot;&quot;,&quot;parse-names&quot;:false,&quot;suffix&quot;:&quot;&quot;},{&quot;dropping-particle&quot;:&quot;&quot;,&quot;family&quot;:&quot;Llurda-Almuzara&quot;,&quot;given&quot;:&quot;Luis&quot;,&quot;non-dropping-particle&quot;:&quot;&quot;,&quot;parse-names&quot;:false,&quot;suffix&quot;:&quot;&quot;},{&quot;dropping-particle&quot;:&quot;&quot;,&quot;family&quot;:&quot;Plaza-Manzano&quot;,&quot;given&quot;:&quot;Gustavo&quot;,&quot;non-dropping-particle&quot;:&quot;&quot;,&quot;parse-names&quot;:false,&quot;suffix&quot;:&quot;&quot;},{&quot;dropping-particle&quot;:&quot;&quot;,&quot;family&quot;:&quot;De-La-Llave-Rinc On&quot;,&quot;given&quot;:&quot;Ana I&quot;,&quot;non-dropping-particle&quot;:&quot;&quot;,&quot;parse-names&quot;:false,&quot;suffix&quot;:&quot;&quot;},{&quot;dropping-particle&quot;:&quot;&quot;,&quot;family&quot;:&quot;Navarro-Santana&quot;,&quot;given&quot;:&quot;Marcos J&quot;,&quot;non-dropping-particle&quot;:&quot;&quot;,&quot;parse-names&quot;:false,&quot;suffix&quot;:&quot;&quot;},{&quot;dropping-particle&quot;:&quot;&quot;,&quot;family&quot;:&quot;Carlos&quot;,&quot;given&quot;:&quot;Rey Juan&quot;,&quot;non-dropping-particle&quot;:&quot;&quot;,&quot;parse-names&quot;:false,&quot;suffix&quot;:&quot;&quot;},{&quot;dropping-particle&quot;:&quot;&quot;,&quot;family&quot;:&quot;On&quot;,&quot;given&quot;:&quot;Alcorc&quot;,&quot;non-dropping-particle&quot;:&quot;&quot;,&quot;parse-names&quot;:false,&quot;suffix&quot;:&quot;&quot;},{&quot;dropping-particle&quot;:&quot;&quot;,&quot;family&quot;:&quot;Madrid&quot;,&quot;given&quot;:&quot;Spain ;&quot;,&quot;non-dropping-particle&quot;:&quot;&quot;,&quot;parse-names&quot;:false,&quot;suffix&quot;:&quot;&quot;}],&quot;container-title&quot;:&quot;Physical Therapy&quot;,&quot;id&quot;:&quot;d8f6065d-e488-3e39-84d2-bc5f9a6f15f7&quot;,&quot;issued&quot;:{&quot;date-parts&quot;:[[&quot;0&quot;]]},&quot;title&quot;:&quot;Is Dry Needling Effective for the Management of Spasticity, Pain, and Motor Function in Post-Stroke Patients? A Systematic Review and Meta-Analysis&quot;,&quot;type&quot;:&quot;article-journal&quot;,&quot;container-title-short&quot;:&quot;Phys Ther&quot;},&quot;uris&quot;:[&quot;http://www.mendeley.com/documents/?uuid=d8f6065d-e488-3e39-84d2-bc5f9a6f15f7&quot;],&quot;isTemporary&quot;:false,&quot;legacyDesktopId&quot;:&quot;d8f6065d-e488-3e39-84d2-bc5f9a6f15f7&quot;},{&quot;id&quot;:&quot;1ec88a2e-295a-3c3e-bc18-bde678cb2b58&quot;,&quot;itemData&quot;:{&quot;DOI&quot;:&quot;10.1097/MRR.0000000000000185&quot;,&quot;ISSN&quot;:&quot;14735660&quot;,&quot;PMID&quot;:&quot;27362968&quot;,&quot;abstract&quot;:&quot;Dry needling for hypertonia and spasticity (DNHS) is a technique used for decreasing hypertonia and spasticity and for the improvement of function in patients with damage to the central nervous system. There is limited evidence supporting the effectiveness of this technique on the basis of objective assessments. The aim of the present case report was to quantify the effects of dry needling (DNHS technique) on the contractile properties of spastic muscles in an individual with stroke. The DNHS technique was applied to a 50-year-old male 2.5 years after stroke who had a complaint of spasticity. The treated muscles were biceps brachii, triceps brachii, rectus femoris, semitendinosus, biceps femoris, medial gastrocnemius, and lateral gastrocnemius. Tensiomyography was used to assess maximal displacement (D m) of treated muscles. We performed a preintervention and postintervention measurement and a follow-up measurement 3 weeks after intervention. After the application of the DNHS technique, a decrease in the level of local muscle stiffness was observed for all muscles after intervention and at the 3-week follow-up, quantified by an increase in D m. The usefulness of tensiomyography for detecting changes in patients with spasticity correlated with clinical measures in this field requires further research to establish the reliability of the different parameters provided by the equipment.&quot;,&quot;author&quot;:[{&quot;dropping-particle&quot;:&quot;&quot;,&quot;family&quot;:&quot;Calvo&quot;,&quot;given&quot;:&quot;Sandra&quot;,&quot;non-dropping-particle&quot;:&quot;&quot;,&quot;parse-names&quot;:false,&quot;suffix&quot;:&quot;&quot;},{&quot;dropping-particle&quot;:&quot;&quot;,&quot;family&quot;:&quot;Quintero&quot;,&quot;given&quot;:&quot;Isabel&quot;,&quot;non-dropping-particle&quot;:&quot;&quot;,&quot;parse-names&quot;:false,&quot;suffix&quot;:&quot;&quot;},{&quot;dropping-particle&quot;:&quot;&quot;,&quot;family&quot;:&quot;Herrero&quot;,&quot;given&quot;:&quot;Pablo&quot;,&quot;non-dropping-particle&quot;:&quot;&quot;,&quot;parse-names&quot;:false,&quot;suffix&quot;:&quot;&quot;}],&quot;container-title&quot;:&quot;International Journal of Rehabilitation Research&quot;,&quot;id&quot;:&quot;1ec88a2e-295a-3c3e-bc18-bde678cb2b58&quot;,&quot;issue&quot;:&quot;4&quot;,&quot;issued&quot;:{&quot;date-parts&quot;:[[&quot;2016&quot;]]},&quot;page&quot;:&quot;372-378&quot;,&quot;publisher&quot;:&quot;Lippincott Williams and Wilkins&quot;,&quot;title&quot;:&quot;Effects of dry needling (DNHS technique) on the contractile properties of spastic muscles in a patient with stroke: A case report&quot;,&quot;type&quot;:&quot;article-journal&quot;,&quot;volume&quot;:&quot;39&quot;,&quot;container-title-short&quot;:&quot;&quot;},&quot;uris&quot;:[&quot;http://www.mendeley.com/documents/?uuid=1ec88a2e-295a-3c3e-bc18-bde678cb2b58&quot;],&quot;isTemporary&quot;:false,&quot;legacyDesktopId&quot;:&quot;1ec88a2e-295a-3c3e-bc18-bde678cb2b58&quot;},{&quot;id&quot;:&quot;7813572d-344b-38e9-84ee-6f1d1a2438de&quot;,&quot;itemData&quot;:{&quot;DOI&quot;:&quot;10.3233/NRE-141192&quot;,&quot;ISSN&quot;:&quot;18786448&quot;,&quot;PMID&quot;:&quot;25547766&quot;,&quot;abstract&quot;:&quot;BACKGROUND: Spasticity is a common symptom that can be detrimental to the quality of life and daily function of patients with stroke. OBJECTIVE: To introduce the use of dry needling (DN) as a novel method for the treatment of affected upper limb spasticity in a patient with chronic ischemic stroke who was admitted at the Stroke Physiotherapy Clinic. METHODS: The pronator teres (PT), flexor carpi radialis (FCR), and flexor carpi ulnaris (FCU) on the affected side were needled. The patient received deep DN for 1 session, and the duration of needling for each muscle was 1 minute. The main outcomes were the Modified Modified Ashworth Scale (MMAS) muscle spasticity score, and the H&lt;inf&gt;max&lt;/inf&gt;/M&lt;inf&gt;max&lt;/inf&gt; ratio which were measured before (T0), immediately after (T1), and 15 minutes after the end of needling (T2). RESULTS: The case was a 53-year-old man with a 13-year history of right hemiparesis poststroke. After DN, the spasticity scores improved and maintained as indicated in the MMAS grades (PT 3 to 2, finger flexors 1 to 0) and the H&lt;inf&gt;max&lt;/inf&gt;/M&lt;inf&gt;max&lt;/inf&gt; ratio (0.39, 0. 29, and 0.32 at T0, T1, and T2, respectively). The patient was able to voluntarily extend the wrist and fingers slightly after DN. The upper limb Brunnstrom recovery stage (3 to 4) and hand function (2 to 3) improved and maintained. The passive supination increased at T1 (75°) and T2 (50°) compared to T0 (38°). CONCLUSIONS: This prospective case report presents dry needling as a novel method in neurorehabilitation for the treatment of poststroke spasticity. Further research is recommended.&quot;,&quot;author&quot;:[{&quot;dropping-particle&quot;:&quot;&quot;,&quot;family&quot;:&quot;Ansari&quot;,&quot;given&quot;:&quot;Noureddin Nakhostin&quot;,&quot;non-dropping-particle&quot;:&quot;&quot;,&quot;parse-names&quot;:false,&quot;suffix&quot;:&quot;&quot;},{&quot;dropping-particle&quot;:&quot;&quot;,&quot;family&quot;:&quot;Naghdi&quot;,&quot;given&quot;:&quot;Soofia&quot;,&quot;non-dropping-particle&quot;:&quot;&quot;,&quot;parse-names&quot;:false,&quot;suffix&quot;:&quot;&quot;},{&quot;dropping-particle&quot;:&quot;&quot;,&quot;family&quot;:&quot;Fakhari&quot;,&quot;given&quot;:&quot;Zahra&quot;,&quot;non-dropping-particle&quot;:&quot;&quot;,&quot;parse-names&quot;:false,&quot;suffix&quot;:&quot;&quot;},{&quot;dropping-particle&quot;:&quot;&quot;,&quot;family&quot;:&quot;Radinmehr&quot;,&quot;given&quot;:&quot;Hojjat&quot;,&quot;non-dropping-particle&quot;:&quot;&quot;,&quot;parse-names&quot;:false,&quot;suffix&quot;:&quot;&quot;},{&quot;dropping-particle&quot;:&quot;&quot;,&quot;family&quot;:&quot;Hasson&quot;,&quot;given&quot;:&quot;Scott&quot;,&quot;non-dropping-particle&quot;:&quot;&quot;,&quot;parse-names&quot;:false,&quot;suffix&quot;:&quot;&quot;}],&quot;container-title&quot;:&quot;NeuroRehabilitation&quot;,&quot;id&quot;:&quot;7813572d-344b-38e9-84ee-6f1d1a2438de&quot;,&quot;issue&quot;:&quot;1&quot;,&quot;issued&quot;:{&quot;date-parts&quot;:[[&quot;2015&quot;,&quot;1&quot;,&quot;1&quot;]]},&quot;page&quot;:&quot;61-65&quot;,&quot;publisher&quot;:&quot;IOS Press&quot;,&quot;title&quot;:&quot;Dry needling for the treatment of poststroke muscle spasticity: A prospective case report&quot;,&quot;type&quot;:&quot;article-journal&quot;,&quot;volume&quot;:&quot;36&quot;,&quot;container-title-short&quot;:&quot;NeuroRehabilitation&quot;},&quot;uris&quot;:[&quot;http://www.mendeley.com/documents/?uuid=7813572d-344b-38e9-84ee-6f1d1a2438de&quot;],&quot;isTemporary&quot;:false,&quot;legacyDesktopId&quot;:&quot;7813572d-344b-38e9-84ee-6f1d1a2438de&quot;}]},{&quot;citationID&quot;:&quot;MENDELEY_CITATION_a297bf32-bab7-4ae0-8e09-c8284b01ff1e&quot;,&quot;properties&quot;:{&quot;noteIndex&quot;:0},&quot;isEdited&quot;:false,&quot;manualOverride&quot;:{&quot;citeprocText&quot;:&quot;&lt;sup&gt;62&lt;/sup&gt;&quot;,&quot;isManuallyOverridden&quot;:false,&quot;manualOverrideText&quot;:&quot;&quot;},&quot;citationTag&quot;:&quot;MENDELEY_CITATION_v3_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&quot;,&quot;citationItems&quot;:[{&quot;id&quot;:&quot;61c418ed-0fe9-3994-af5a-061df6df4a3c&quot;,&quot;itemData&quot;:{&quot;DOI&quot;:&quot;10.1073/PNAS.012579499&quot;,&quot;ISSN&quot;:&quot;00278424&quot;,&quot;PMID&quot;:&quot;11875196&quot;,&quot;abstract&quot;:&quot;According to classical concepts of physiologic control, healthy systems are self-regulated to reduce variability and maintain physiologic constancy. Contrary to the predictions of homeostasis, however, the output of a wide variety of systems, such as the normal human heartbeat, fluctuates in a complex manner, even under resting conditions. Scaling techniques adapted from statistical physics reveal the presence of long-range, power-law correlations, as part of multifractal cascades operating over a wide range of time scales. These scaling properties suggest that the nonlinear regulatory systems are operating far from equilibrium, and that maintaining constancy is not the goal of physiologic control. In contrast, for subjects at high risk of sudden death (including those with heart failure), fractal organization, along with certain nonlinear interactions, breaks down. Application of fractal analysis may provide new approaches to assessing cardiac risk and forecasting sudden cardiac death, as well as to monitoring the aging process. Similar approaches show promise in assessing other regulatory systems, such as human gait control in health and disease. Elucidating the fractal and nonlinear mechanisms involved in physiologic control and complex signaling networks is emerging as a major challenge in the postgenomic era.&quot;,&quot;author&quot;:[{&quot;dropping-particle&quot;:&quot;&quot;,&quot;family&quot;:&quot;Goldberger&quot;,&quot;given&quot;:&quot;Ary L.&quot;,&quot;non-dropping-particle&quot;:&quot;&quot;,&quot;parse-names&quot;:false,&quot;suffix&quot;:&quot;&quot;},{&quot;dropping-particle&quot;:&quot;&quot;,&quot;family&quot;:&quot;Amaral&quot;,&quot;given&quot;:&quot;Luis A.N.&quot;,&quot;non-dropping-particle&quot;:&quot;&quot;,&quot;parse-names&quot;:false,&quot;suffix&quot;:&quot;&quot;},{&quot;dropping-particle&quot;:&quot;&quot;,&quot;family&quot;:&quot;Hausdorff&quot;,&quot;given&quot;:&quot;Jeffrey M.&quot;,&quot;non-dropping-particle&quot;:&quot;&quot;,&quot;parse-names&quot;:false,&quot;suffix&quot;:&quot;&quot;},{&quot;dropping-particle&quot;:&quot;&quot;,&quot;family&quot;:&quot;Ivanov&quot;,&quot;given&quot;:&quot;Plamen Ch&quot;,&quot;non-dropping-particle&quot;:&quot;&quot;,&quot;parse-names&quot;:false,&quot;suffix&quot;:&quot;&quot;},{&quot;dropping-particle&quot;:&quot;&quot;,&quot;family&quot;:&quot;Peng&quot;,&quot;given&quot;:&quot;C. K.&quot;,&quot;non-dropping-particle&quot;:&quot;&quot;,&quot;parse-names&quot;:false,&quot;suffix&quot;:&quot;&quot;},{&quot;dropping-particle&quot;:&quot;&quot;,&quot;family&quot;:&quot;Stanley&quot;,&quot;given&quot;:&quot;H. Eugene&quot;,&quot;non-dropping-particle&quot;:&quot;&quot;,&quot;parse-names&quot;:false,&quot;suffix&quot;:&quot;&quot;}],&quot;container-title&quot;:&quot;Proceedings of the National Academy of Sciences of the United States of America&quot;,&quot;id&quot;:&quot;61c418ed-0fe9-3994-af5a-061df6df4a3c&quot;,&quot;issue&quot;:&quot;Suppl 1&quot;,&quot;issued&quot;:{&quot;date-parts&quot;:[[&quot;2002&quot;,&quot;2&quot;,&quot;2&quot;]]},&quot;page&quot;:&quot;2466&quot;,&quot;publisher&quot;:&quot;National Academy of Sciences&quot;,&quot;title&quot;:&quot;Fractal dynamics in physiology: Alterations with disease and aging&quot;,&quot;type&quot;:&quot;article-journal&quot;,&quot;volume&quot;:&quot;99&quot;,&quot;container-title-short&quot;:&quot;Proc Natl Acad Sci U S A&quot;},&quot;uris&quot;:[&quot;http://www.mendeley.com/documents/?uuid=61c418ed-0fe9-3994-af5a-061df6df4a3c&quot;],&quot;isTemporary&quot;:false,&quot;legacyDesktopId&quot;:&quot;61c418ed-0fe9-3994-af5a-061df6df4a3c&quot;}]},{&quot;citationID&quot;:&quot;MENDELEY_CITATION_8d7b39ab-1bb0-4ced-81f2-e9539566361f&quot;,&quot;properties&quot;:{&quot;noteIndex&quot;:0},&quot;isEdited&quot;:false,&quot;manualOverride&quot;:{&quot;citeprocText&quot;:&quot;&lt;sup&gt;31,37,64,89,159,165,166&lt;/sup&gt;&quot;,&quot;isManuallyOverridden&quot;:false,&quot;manualOverrideText&quot;:&quot;&quot;},&quot;citationTag&quot;:&quot;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&quot;,&quot;citationItems&quot;:[{&quot;id&quot;:&quot;62e3f8b0-ca6e-34cf-b585-e3571e50e1b9&quot;,&quot;itemData&quot;:{&quot;DOI&quot;:&quot;10.3389/FPHYS.2018.01385/BIBTEX&quot;,&quot;ISSN&quot;:&quot;1664042X&quot;,&quot;abstract&quot;:&quot;Aim: The aim of this work was to study the neurophysiological effect of repetitive transcranial magnetic stimulation (rTMS) applied to the left dorsolateral prefrontal cortex (DLPFC) in 8 patients with major depression disorder (MDD) and 10 patients with bipolar disorder (BP), considering separately responders and non-responders to rTMS therapy in each of both groups. Methods: The Higuchi’s Fractal Dimension (FD) was analyzed from 64-channels EEG signals in five physiological frequency bands and every channel separately. Changes of FD were analyzed before and after 1st, 10th, and 20th session of rTMS. Results: Some differences in response to the rTMS therapy was found across individual groups. In MDD responders, FD decreased in all bands after longer stimulation (20th session). Whereas, in BP non-responders, FD decreased after 1st session in all bands as well as after 10th session in lower frequencies (delta and theta). In MDD non-responders and BP responders FD increased at the beginning of the therapy (1st and 10th session, respectively), but the final FD value did not changed in comparison to the initial FD value, except the FD decrease for theta band in BP responders. Comparison between groups showed a higher FD in MDD responders than in MDD non-responders in every band before as well as after stimulation. In contrast to MDD patients, FD was lower in BP responders than in BP non-responders in higher frequency bands (alpha, beta, and gamma) in both conditions as well as in lower frequency bands (delta and theta) after stimulation. Comparing both groups of responders, FD was lower in MDD than in BP in every band, except alpha. In case of non-responders, FD was higher in BP than in MDD in all bands in both conditions. Conclusion: The results showed that FD may be useful marker for evaluation of the rTMS effectiveness and the therapy progress as well as for group differentiation between MDD and BP or between responders and non-responders. The changes of FD under the influence of rTMS allow to unambiguously conclude whether the effect of stimulation is positive or negative as well as allow to evaluate an optimal time of rTMS.&quot;,&quot;author&quot;:[{&quot;dropping-particle&quot;:&quot;&quot;,&quot;family&quot;:&quot;Lebiecka&quot;,&quot;given&quot;:&quot;Karolina&quot;,&quot;non-dropping-particle&quot;:&quot;&quot;,&quot;parse-names&quot;:false,&quot;suffix&quot;:&quot;&quot;},{&quot;dropping-particle&quot;:&quot;&quot;,&quot;family&quot;:&quot;Zuchowicz&quot;,&quot;given&quot;:&quot;Urszula&quot;,&quot;non-dropping-particle&quot;:&quot;&quot;,&quot;parse-names&quot;:false,&quot;suffix&quot;:&quot;&quot;},{&quot;dropping-particle&quot;:&quot;&quot;,&quot;family&quot;:&quot;Wozniak-Kwasniewska&quot;,&quot;given&quot;:&quot;Agata&quot;,&quot;non-dropping-particle&quot;:&quot;&quot;,&quot;parse-names&quot;:false,&quot;suffix&quot;:&quot;&quot;},{&quot;dropping-particle&quot;:&quot;&quot;,&quot;family&quot;:&quot;Szekely&quot;,&quot;given&quot;:&quot;David&quot;,&quot;non-dropping-particle&quot;:&quot;&quot;,&quot;parse-names&quot;:false,&quot;suffix&quot;:&quot;&quot;},{&quot;dropping-particle&quot;:&quot;&quot;,&quot;family&quot;:&quot;Olejarczyk&quot;,&quot;given&quot;:&quot;Elzbieta&quot;,&quot;non-dropping-particle&quot;:&quot;&quot;,&quot;parse-names&quot;:false,&quot;suffix&quot;:&quot;&quot;},{&quot;dropping-particle&quot;:&quot;&quot;,&quot;family&quot;:&quot;David&quot;,&quot;given&quot;:&quot;Olivier&quot;,&quot;non-dropping-particle&quot;:&quot;&quot;,&quot;parse-names&quot;:false,&quot;suffix&quot;:&quot;&quot;}],&quot;container-title&quot;:&quot;Frontiers in Physiology&quot;,&quot;id&quot;:&quot;62e3f8b0-ca6e-34cf-b585-e3571e50e1b9&quot;,&quot;issued&quot;:{&quot;date-parts&quot;:[[&quot;2018&quot;]]},&quot;page&quot;:&quot;1385&quot;,&quot;publisher&quot;:&quot;Frontiers Media S.A.&quot;,&quot;title&quot;:&quot;Complexity analysis of eeg data in persons with depression subjected to transcranial magnetic stimulation&quot;,&quot;type&quot;:&quot;article-journal&quot;,&quot;volume&quot;:&quot;9&quot;,&quot;container-title-short&quot;:&quot;Front Physiol&quot;},&quot;uris&quot;:[&quot;http://www.mendeley.com/documents/?uuid=62e3f8b0-ca6e-34cf-b585-e3571e50e1b9&quot;],&quot;isTemporary&quot;:false,&quot;legacyDesktopId&quot;:&quot;62e3f8b0-ca6e-34cf-b585-e3571e50e1b9&quot;},{&quot;id&quot;:&quot;fc12b3f9-35b0-388e-84a9-0525d6453694&quot;,&quot;itemData&quot;:{&quot;type&quot;:&quot;article-journal&quot;,&quot;id&quot;:&quot;fc12b3f9-35b0-388e-84a9-0525d6453694&quot;,&quot;title&quot;:&quot;Increased Muscle Activity Accompanying With Decreased Complexity as Spasticity Appears: High-Density EMG-Based Case Studies on Stroke Patients&quot;,&quot;author&quot;:[{&quot;family&quot;:&quot;Xie&quot;,&quot;given&quot;:&quot;Tian&quot;,&quot;parse-names&quot;:false,&quot;dropping-particle&quot;:&quot;&quot;,&quot;non-dropping-particle&quot;:&quot;&quot;},{&quot;family&quot;:&quot;Leng&quot;,&quot;given&quot;:&quot;Yan&quot;,&quot;parse-names&quot;:false,&quot;dropping-particle&quot;:&quot;&quot;,&quot;non-dropping-particle&quot;:&quot;&quot;},{&quot;family&quot;:&quot;Zhi&quot;,&quot;given&quot;:&quot;Yihua&quot;,&quot;parse-names&quot;:false,&quot;dropping-particle&quot;:&quot;&quot;,&quot;non-dropping-particle&quot;:&quot;&quot;},{&quot;family&quot;:&quot;Jiang&quot;,&quot;given&quot;:&quot;Chao&quot;,&quot;parse-names&quot;:false,&quot;dropping-particle&quot;:&quot;&quot;,&quot;non-dropping-particle&quot;:&quot;&quot;},{&quot;family&quot;:&quot;Tian&quot;,&quot;given&quot;:&quot;Na&quot;,&quot;parse-names&quot;:false,&quot;dropping-particle&quot;:&quot;&quot;,&quot;non-dropping-particle&quot;:&quot;&quot;},{&quot;family&quot;:&quot;Luo&quot;,&quot;given&quot;:&quot;Zichong&quot;,&quot;parse-names&quot;:false,&quot;dropping-particle&quot;:&quot;&quot;,&quot;non-dropping-particle&quot;:&quot;&quot;},{&quot;family&quot;:&quot;Yu&quot;,&quot;given&quot;:&quot;Hairong&quot;,&quot;parse-names&quot;:false,&quot;dropping-particle&quot;:&quot;&quot;,&quot;non-dropping-particle&quot;:&quot;&quot;},{&quot;family&quot;:&quot;Song&quot;,&quot;given&quot;:&quot;Rong&quot;,&quot;parse-names&quot;:false,&quot;dropping-particle&quot;:&quot;&quot;,&quot;non-dropping-particle&quot;:&quot;&quot;}],&quot;container-title&quot;:&quot;Frontiers in Bioengineering and Biotechnology&quot;,&quot;accessed&quot;:{&quot;date-parts&quot;:[[2021,12,26]]},&quot;DOI&quot;:&quot;10.3389/fbioe.2020.589321&quot;,&quot;ISSN&quot;:&quot;2296-4185&quot;,&quot;URL&quot;:&quot;https://www.frontiersin.org/articles/10.3389/fbioe.2020.589321/full&quot;,&quot;issued&quot;:{&quot;date-parts&quot;:[[2020,11,16]]},&quot;page&quot;:&quot;1338&quot;,&quot;abstract&quot;:&quot;Spasticity is a major contributor to pain, disabilities and many secondary complications after stroke. Investigating the effect of spasticity on neuromuscular function in stroke patients may facilitate the development of its clinical treatment, while the underlying mechanism of spasticity still remains unclear. The aim of this study is to explore the difference in the neuromuscular response to passive stretch between healthy subjects and stroke patients with spasticity. Five healthy subjects and three stroke patients with spastic elbow flexor were recruited to complete the passive stretch at four angular velocities (10°/s, 60°/s, 120°/s, and 180°/s) performed by an isokinetic dynamometer. Meanwhile, the 64-channel electromyography (EMG) signals from biceps brachii muscle were recorded. The root mean square (RMS) and fuzzy entropy (FuzzyEn) of EMG recordings of each channel were calculated, and the relationship between the average value of RMS and FuzzyEn over 64-channel was examined. The two groups showed similar performance from results that RMS increased and FuzzyEn decreased with the increment of stretch velocity, and the RMS was negatively correlated with FuzzyEn. The difference is that stroke patients showed higher RMS and lower FuzzyEn during quick stretch than the healthy group. Furthermore, compared with the healthy group, distinct variations of spatial distribution within the spastic muscle were found in the EMG activity of stroke patients. These results suggested that a large number of motor units were recruited synchronously in the presence of spasticity, and this recruitment pattern was non-uniform in the whole muscle. Using a combination of RMS and FuzzyEn calculated from high-density EMG (HD-EMG) recordings can provide an innovative insight into the physiological mechanism underlying spasticity, and FuzzyEn could potentially be used as a new indicator for spasticity, which would be beneficial to clinical intervention and further research on spasticity.&quot;,&quot;publisher&quot;:&quot;Frontiers Media S.A.&quot;,&quot;volume&quot;:&quot;8&quot;,&quot;container-title-short&quot;:&quot;Front Bioeng Biotechnol&quot;},&quot;uris&quot;:[&quot;http://www.mendeley.com/documents/?uuid=fc12b3f9-35b0-388e-84a9-0525d6453694&quot;],&quot;isTemporary&quot;:false,&quot;legacyDesktopId&quot;:&quot;fc12b3f9-35b0-388e-84a9-0525d6453694&quot;},{&quot;id&quot;:&quot;93675f44-a287-3c5f-a258-fd4fd463df5d&quot;,&quot;itemData&quot;:{&quot;DOI&quot;:&quot;10.1016/J.GAITPOST.2015.12.007&quot;,&quot;ISSN&quot;:&quot;0966-6362&quot;,&quot;PMID&quot;:&quot;26979875&quot;,&quot;abstract&quot;:&quot;Loss of postural center-of-pressure complexity (COP complexity) has been associated with reduced adaptability that accompanies disease and aging. The aim of this study was to identify if COP complexity is reduced: (1) in those with Multiple Sclerosis (MS) compared to controls; (2) when vision is limited compared to remaining intact; and (3) during more demanding postural conditions compared to quiet standing. Additionally, we explored the relationship between the COP complexity and disease severity, fatigue, cutaneous sensation and central motor drive. Twelve women with MS and 12 age-matched controls were tested under quiet standing and postural maximal lean conditions with normal and limited vision. The key dependent variable was the complexity index (CI) of the center of pressure. We observed a lower CI in the MS group compared to controls in both anterior-posterior (AP) and medio-lateral (ML) directions (p's &lt; 0.002), during the performance of maximal self-regulated leans (AP: p &lt; 0.001; ML: p = 0.018), and under limited vision (AP: p = 0.001; ML: p = 0.006). No group-by-vision interaction (p &gt; 0.05) was observed, indicating that limiting vision did not impact COP complexity differently in the two groups. Decreased cutaneous sensitivity was associated with lower CI values in the AP direction among those with MS (r2 = 0.57); all other measures did not exhibit significant relationships. The findings reported here suggest that (1) MS is associated with diminished COP complexity under both normal and challenging postures, and (2) complexity is strongly correlated with cutaneous sensitivity, suggesting the unique contribution of impaired somatosensation on postural control deficits in persons with MS.&quot;,&quot;author&quot;:[{&quot;dropping-particle&quot;:&quot;&quot;,&quot;family&quot;:&quot;Busa&quot;,&quot;given&quot;:&quot;Michael A.&quot;,&quot;non-dropping-particle&quot;:&quot;&quot;,&quot;parse-names&quot;:false,&quot;suffix&quot;:&quot;&quot;},{&quot;dropping-particle&quot;:&quot;&quot;,&quot;family&quot;:&quot;Jones&quot;,&quot;given&quot;:&quot;Stephanie L.&quot;,&quot;non-dropping-particle&quot;:&quot;&quot;,&quot;parse-names&quot;:false,&quot;suffix&quot;:&quot;&quot;},{&quot;dropping-particle&quot;:&quot;&quot;,&quot;family&quot;:&quot;Hamill&quot;,&quot;given&quot;:&quot;Joseph&quot;,&quot;non-dropping-particle&quot;:&quot;&quot;,&quot;parse-names&quot;:false,&quot;suffix&quot;:&quot;&quot;},{&quot;dropping-particle&quot;:&quot;&quot;,&quot;family&quot;:&quot;Emmerik&quot;,&quot;given&quot;:&quot;Richard E.A.&quot;,&quot;non-dropping-particle&quot;:&quot;van&quot;,&quot;parse-names&quot;:false,&quot;suffix&quot;:&quot;&quot;}],&quot;container-title&quot;:&quot;Gait &amp; Posture&quot;,&quot;id&quot;:&quot;93675f44-a287-3c5f-a258-fd4fd463df5d&quot;,&quot;issued&quot;:{&quot;date-parts&quot;:[[&quot;2016&quot;,&quot;3&quot;,&quot;1&quot;]]},&quot;page&quot;:&quot;7-11&quot;,&quot;publisher&quot;:&quot;Elsevier&quot;,&quot;title&quot;:&quot;Multiscale entropy identifies differences in complexity in postural control in women with multiple sclerosis&quot;,&quot;type&quot;:&quot;article-journal&quot;,&quot;volume&quot;:&quot;45&quot;,&quot;container-title-short&quot;:&quot;Gait Posture&quot;},&quot;uris&quot;:[&quot;http://www.mendeley.com/documents/?uuid=93675f44-a287-3c5f-a258-fd4fd463df5d&quot;],&quot;isTemporary&quot;:false,&quot;legacyDesktopId&quot;:&quot;93675f44-a287-3c5f-a258-fd4fd463df5d&quot;},{&quot;id&quot;:&quot;90ae88c4-1cb9-3f16-b570-1b7770f300b9&quot;,&quot;itemData&quot;:{&quot;DOI&quot;:&quot;10.1109/ACCESS.2018.2861708&quot;,&quot;ISSN&quot;:&quot;21693536&quot;,&quot;abstract&quot;:&quot;Changes in motor behavior during aging might be induced by complexity fluctuations in the neuromuscular system. Most previous studies have been performed based on single-scale entropies. In this paper, multiscale fuzzy entropy (MSFuzzyEn) was applied to characterize the changes in the complexity of simulated electromyogram (EMG) signals with the increasing motor unit number and signal-to-noise ratio. Age-related differences in multiscale complexity during handgrip control were also investigated. Ten young and 10 older adults were instructed to produce constant forces at 25%, 50%, and 75% of their maximal grip force with their dominant hands. The grip force and EMG signals of four forearm muscles were recorded simultaneously and analyzed using MSFuzzyEn. The simulation tests revealed that, as the time scale increased, the interference of noise in the EMG signals decreased. At time scale 1, the complexities of the force and EMG signals exhibited opposite changes with aging. When the time scale increased, we observed a loss in complexity with aging in both the force and EMG signals. These results confirmed the merits of MSFuzzyEn in noise abatement, and implied that entropy at relatively larger time scales might better characterize EMG signals. Further studies should extend the application of multiscale entropy in pathologies.&quot;,&quot;author&quot;:[{&quot;dropping-particle&quot;:&quot;&quot;,&quot;family&quot;:&quot;Wu&quot;,&quot;given&quot;:&quot;Yuanyu&quot;,&quot;non-dropping-particle&quot;:&quot;&quot;,&quot;parse-names&quot;:false,&quot;suffix&quot;:&quot;&quot;},{&quot;dropping-particle&quot;:&quot;&quot;,&quot;family&quot;:&quot;Chen&quot;,&quot;given&quot;:&quot;Ying&quot;,&quot;non-dropping-particle&quot;:&quot;&quot;,&quot;parse-names&quot;:false,&quot;suffix&quot;:&quot;&quot;},{&quot;dropping-particle&quot;:&quot;&quot;,&quot;family&quot;:&quot;Ye&quot;,&quot;given&quot;:&quot;Yu&quot;,&quot;non-dropping-particle&quot;:&quot;&quot;,&quot;parse-names&quot;:false,&quot;suffix&quot;:&quot;&quot;},{&quot;dropping-particle&quot;:&quot;&quot;,&quot;family&quot;:&quot;Yan&quot;,&quot;given&quot;:&quot;Tiebin&quot;,&quot;non-dropping-particle&quot;:&quot;&quot;,&quot;parse-names&quot;:false,&quot;suffix&quot;:&quot;&quot;},{&quot;dropping-particle&quot;:&quot;&quot;,&quot;family&quot;:&quot;Song&quot;,&quot;given&quot;:&quot;Rong&quot;,&quot;non-dropping-particle&quot;:&quot;&quot;,&quot;parse-names&quot;:false,&quot;suffix&quot;:&quot;&quot;}],&quot;container-title&quot;:&quot;IEEE Access&quot;,&quot;id&quot;:&quot;90ae88c4-1cb9-3f16-b570-1b7770f300b9&quot;,&quot;issued&quot;:{&quot;date-parts&quot;:[[&quot;2018&quot;,&quot;8&quot;,&quot;13&quot;]]},&quot;page&quot;:&quot;45552-45561&quot;,&quot;publisher&quot;:&quot;Institute of Electrical and Electronics Engineers Inc.&quot;,&quot;title&quot;:&quot;Age-Related Differences in Complexity during Handgrip Control Using Multiscale Entropy&quot;,&quot;type&quot;:&quot;article-journal&quot;,&quot;volume&quot;:&quot;6&quot;,&quot;container-title-short&quot;:&quot;&quot;},&quot;uris&quot;:[&quot;http://www.mendeley.com/documents/?uuid=90ae88c4-1cb9-3f16-b570-1b7770f300b9&quot;],&quot;isTemporary&quot;:false,&quot;legacyDesktopId&quot;:&quot;90ae88c4-1cb9-3f16-b570-1b7770f300b9&quot;},{&quot;id&quot;:&quot;054905ec-dc4c-3f07-8fe3-56f3c9a57c28&quot;,&quot;itemData&quot;:{&quot;DOI&quot;:&quot;10.1209/0295-5075/77/68008&quot;,&quot;ISSN&quot;:&quot;02955075&quot;,&quot;PMID&quot;:&quot;17710211&quot;,&quot;abstract&quot;:&quot;Pathologic states are associated with a loss of dynamical complexity. Therefore, therapeutic interventions that increase physiologic complexity may enhance health status. Using multiscale entropy analysis, we show that the postural sway dynamics of healthy young and healthy elderly subjects are more complex than that of elderly subjects with a history of falls. Application of subsensory noise to the feet has been demonstrated to improve postural stability in the elderly. We next show that this therapy significantly increases the multiscale complexity of sway fluctuations in healthy elderly subjects. Quantification of changes in dynamical complexity of biologic variability may be the basis of a new approach to assessing risk and to predicting the efficacy of clinical interventions, including noise-based therapies. © Europhysics Letters Association, 2007.&quot;,&quot;author&quot;:[{&quot;dropping-particle&quot;:&quot;&quot;,&quot;family&quot;:&quot;Costa&quot;,&quot;given&quot;:&quot;M.&quot;,&quot;non-dropping-particle&quot;:&quot;&quot;,&quot;parse-names&quot;:false,&quot;suffix&quot;:&quot;&quot;},{&quot;dropping-particle&quot;:&quot;&quot;,&quot;family&quot;:&quot;Priplata&quot;,&quot;given&quot;:&quot;A. A.&quot;,&quot;non-dropping-particle&quot;:&quot;&quot;,&quot;parse-names&quot;:false,&quot;suffix&quot;:&quot;&quot;},{&quot;dropping-particle&quot;:&quot;&quot;,&quot;family&quot;:&quot;Lipsitz&quot;,&quot;given&quot;:&quot;L. A.&quot;,&quot;non-dropping-particle&quot;:&quot;&quot;,&quot;parse-names&quot;:false,&quot;suffix&quot;:&quot;&quot;},{&quot;dropping-particle&quot;:&quot;&quot;,&quot;family&quot;:&quot;Wu&quot;,&quot;given&quot;:&quot;Z.&quot;,&quot;non-dropping-particle&quot;:&quot;&quot;,&quot;parse-names&quot;:false,&quot;suffix&quot;:&quot;&quot;},{&quot;dropping-particle&quot;:&quot;&quot;,&quot;family&quot;:&quot;Huang&quot;,&quot;given&quot;:&quot;N. E.&quot;,&quot;non-dropping-particle&quot;:&quot;&quot;,&quot;parse-names&quot;:false,&quot;suffix&quot;:&quot;&quot;},{&quot;dropping-particle&quot;:&quot;&quot;,&quot;family&quot;:&quot;Goldberger&quot;,&quot;given&quot;:&quot;A. L.&quot;,&quot;non-dropping-particle&quot;:&quot;&quot;,&quot;parse-names&quot;:false,&quot;suffix&quot;:&quot;&quot;},{&quot;dropping-particle&quot;:&quot;&quot;,&quot;family&quot;:&quot;Peng&quot;,&quot;given&quot;:&quot;C. K.&quot;,&quot;non-dropping-particle&quot;:&quot;&quot;,&quot;parse-names&quot;:false,&quot;suffix&quot;:&quot;&quot;}],&quot;container-title&quot;:&quot;EPL&quot;,&quot;id&quot;:&quot;054905ec-dc4c-3f07-8fe3-56f3c9a57c28&quot;,&quot;issue&quot;:&quot;6&quot;,&quot;issued&quot;:{&quot;date-parts&quot;:[[&quot;2007&quot;,&quot;3&quot;,&quot;1&quot;]]},&quot;page&quot;:&quot;68008&quot;,&quot;publisher&quot;:&quot;NIH Public Access&quot;,&quot;title&quot;:&quot;Noise and poise: Enhancement of postural complexity in the elderly with a stochastic-resonance-based therapy&quot;,&quot;type&quot;:&quot;article-journal&quot;,&quot;volume&quot;:&quot;77&quot;,&quot;container-title-short&quot;:&quot;&quot;},&quot;uris&quot;:[&quot;http://www.mendeley.com/documents/?uuid=054905ec-dc4c-3f07-8fe3-56f3c9a57c28&quot;],&quot;isTemporary&quot;:false,&quot;legacyDesktopId&quot;:&quot;054905ec-dc4c-3f07-8fe3-56f3c9a57c28&quot;},{&quot;id&quot;:&quot;13f6c50f-1999-3a18-97ce-6e402989bc43&quot;,&quot;itemData&quot;:{&quot;DOI&quot;:&quot;10.3389/FPHYS.2018.01162/BIBTEX&quot;,&quot;ISSN&quot;:&quot;1664042X&quot;,&quot;abstract&quot;:&quot;Analysis of heart rate variability (HRV) can be applied to assess the autonomic nervous system (ANS) sympathetic and parasympathetic activity. Since living systems are non-linear, evaluation of ANS activity is difficult by means of linear methods. We propose to apply the Higuchi fractal dimension (HFD) method for assessment of ANS activity. HFD measures complexity of the HRV signal. We analyzed 45 RR time series of 84 min duration each from nine healthy and five diabetic subjects with clinically confirmed long-term diabetes mellitus type II and with diabetic foot ulcer lasting more than 6 weeks. Based on HRV time series complexity analysis we have shown that HFD: (1) discriminates healthy subjects from patients with diabetes mellitus type II; (2) assesses the impact of percutaneous auricular vagus nerve stimulation (pVNS) on ANS activity in normal and diabetic conditions. Thus, HFD may be used during pVNS treatment, to provide stimulation feedback for on-line regulation of therapy in a fast and robust way.&quot;,&quot;author&quot;:[{&quot;dropping-particle&quot;:&quot;&quot;,&quot;family&quot;:&quot;Gomolka&quot;,&quot;given&quot;:&quot;Ryszard S.&quot;,&quot;non-dropping-particle&quot;:&quot;&quot;,&quot;parse-names&quot;:false,&quot;suffix&quot;:&quot;&quot;},{&quot;dropping-particle&quot;:&quot;&quot;,&quot;family&quot;:&quot;Kampusch&quot;,&quot;given&quot;:&quot;Stefan&quot;,&quot;non-dropping-particle&quot;:&quot;&quot;,&quot;parse-names&quot;:false,&quot;suffix&quot;:&quot;&quot;},{&quot;dropping-particle&quot;:&quot;&quot;,&quot;family&quot;:&quot;Kaniusas&quot;,&quot;given&quot;:&quot;Eugenijus&quot;,&quot;non-dropping-particle&quot;:&quot;&quot;,&quot;parse-names&quot;:false,&quot;suffix&quot;:&quot;&quot;},{&quot;dropping-particle&quot;:&quot;&quot;,&quot;family&quot;:&quot;Thürk&quot;,&quot;given&quot;:&quot;Florian&quot;,&quot;non-dropping-particle&quot;:&quot;&quot;,&quot;parse-names&quot;:false,&quot;suffix&quot;:&quot;&quot;},{&quot;dropping-particle&quot;:&quot;&quot;,&quot;family&quot;:&quot;Széles&quot;,&quot;given&quot;:&quot;Jozsef C.&quot;,&quot;non-dropping-particle&quot;:&quot;&quot;,&quot;parse-names&quot;:false,&quot;suffix&quot;:&quot;&quot;},{&quot;dropping-particle&quot;:&quot;&quot;,&quot;family&quot;:&quot;Klonowski&quot;,&quot;given&quot;:&quot;Wlodzimierz&quot;,&quot;non-dropping-particle&quot;:&quot;&quot;,&quot;parse-names&quot;:false,&quot;suffix&quot;:&quot;&quot;}],&quot;container-title&quot;:&quot;Frontiers in Physiology&quot;,&quot;id&quot;:&quot;13f6c50f-1999-3a18-97ce-6e402989bc43&quot;,&quot;issue&quot;:&quot;AUG&quot;,&quot;issued&quot;:{&quot;date-parts&quot;:[[&quot;2018&quot;,&quot;8&quot;,&quot;21&quot;]]},&quot;page&quot;:&quot;1162&quot;,&quot;publisher&quot;:&quot;Frontiers Media S.A.&quot;,&quot;title&quot;:&quot;Higuchi fractal dimension of heart rate variability during percutaneous auricular vagus nerve stimulation in healthy and diabetic subjects&quot;,&quot;type&quot;:&quot;article-journal&quot;,&quot;volume&quot;:&quot;9&quot;,&quot;container-title-short&quot;:&quot;Front Physiol&quot;},&quot;uris&quot;:[&quot;http://www.mendeley.com/documents/?uuid=13f6c50f-1999-3a18-97ce-6e402989bc43&quot;],&quot;isTemporary&quot;:false,&quot;legacyDesktopId&quot;:&quot;13f6c50f-1999-3a18-97ce-6e402989bc43&quot;},{&quot;id&quot;:&quot;79655c62-b52b-33ec-b786-c32631221827&quot;,&quot;itemData&quot;:{&quot;DOI&quot;:&quot;10.1063/5.0022031&quot;,&quot;ISSN&quot;:&quot;10897682&quot;,&quot;PMID&quot;:&quot;33261343&quot;,&quot;abstract&quot;:&quot;Within data gathered through passive monitoring of patients with Multiple Sclerosis (MS), there is a clear necessity for improved methodological approaches to match the emergence of continuous, objective, measuring technologies. As most gold standards measure infrequently and require clinician presence, fluctuations in the daily progression are not accounted for. Due to the underlying conditions of homogeneity and stationarity (the main tenets of ergodicity) not being met for the majority of the statistical methods employed in the clinical setting, alternative approaches should be investigated. A solution is to use a non-linear time series analysis approach. Here, Early-Warning Signals (EWS) in the form of critical fluctuations in Keystroke Dynamics (KD), collected using participant's smartphones, are investigated as indicators for a clinical change in three groups. These are patients with MS and changes in Magnetic Resonance Imaging (MRI), patients with MS but without changes in MRI, and healthy controls (HCs). Here, we report examples of EWS and changes in KD coinciding with clinically relevant changes in outcome measures in both patients with and without differences in the amount of MRI enhancing lesions. We also report no clinically relevant changes in EWS in the HC population. This study is a first promising step toward using EWS to identify periods of instability as measured by a continuous objective measure as a proxy for outcome measures in the field of MS.&quot;,&quot;author&quot;:[{&quot;dropping-particle&quot;:&quot;&quot;,&quot;family&quot;:&quot;Twose&quot;,&quot;given&quot;:&quot;J&quot;,&quot;non-dropping-particle&quot;:&quot;&quot;,&quot;parse-names&quot;:false,&quot;suffix&quot;:&quot;&quot;},{&quot;dropping-particle&quot;:&quot;&quot;,&quot;family&quot;:&quot;Licitra&quot;,&quot;given&quot;:&quot;G&quot;,&quot;non-dropping-particle&quot;:&quot;&quot;,&quot;parse-names&quot;:false,&quot;suffix&quot;:&quot;&quot;},{&quot;dropping-particle&quot;:&quot;&quot;,&quot;family&quot;:&quot;McConchie&quot;,&quot;given&quot;:&quot;H.&quot;,&quot;non-dropping-particle&quot;:&quot;&quot;,&quot;parse-names&quot;:false,&quot;suffix&quot;:&quot;&quot;},{&quot;dropping-particle&quot;:&quot;&quot;,&quot;family&quot;:&quot;Lam&quot;,&quot;given&quot;:&quot;K. H.&quot;,&quot;non-dropping-particle&quot;:&quot;&quot;,&quot;parse-names&quot;:false,&quot;suffix&quot;:&quot;&quot;},{&quot;dropping-particle&quot;:&quot;&quot;,&quot;family&quot;:&quot;Killestein&quot;,&quot;given&quot;:&quot;J.&quot;,&quot;non-dropping-particle&quot;:&quot;&quot;,&quot;parse-names&quot;:false,&quot;suffix&quot;:&quot;&quot;}],&quot;container-title&quot;:&quot;Chaos&quot;,&quot;id&quot;:&quot;79655c62-b52b-33ec-b786-c32631221827&quot;,&quot;issue&quot;:&quot;11&quot;,&quot;issued&quot;:{&quot;date-parts&quot;:[[&quot;2020&quot;]]},&quot;page&quot;:&quot;113133&quot;,&quot;title&quot;:&quot;Early-warning signals for disease activity in patients diagnosed with multiple sclerosis based on keystroke dynamics&quot;,&quot;type&quot;:&quot;article-journal&quot;,&quot;volume&quot;:&quot;30&quot;,&quot;container-title-short&quot;:&quot;&quot;},&quot;uris&quot;:[&quot;http://www.mendeley.com/documents/?uuid=79655c62-b52b-33ec-b786-c32631221827&quot;],&quot;isTemporary&quot;:false,&quot;legacyDesktopId&quot;:&quot;79655c62-b52b-33ec-b786-c32631221827&quot;}]},{&quot;citationID&quot;:&quot;MENDELEY_CITATION_528fdeff-69cf-49b5-a9ca-8dc92adc5bdc&quot;,&quot;properties&quot;:{&quot;noteIndex&quot;:0},&quot;isEdited&quot;:false,&quot;manualOverride&quot;:{&quot;citeprocText&quot;:&quot;&lt;sup&gt;40,74,154,166&lt;/sup&gt;&quot;,&quot;isManuallyOverridden&quot;:false,&quot;manualOverrideText&quot;:&quot;&quot;},&quot;citationTag&quot;:&quot;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&quot;,&quot;citationItems&quot;:[{&quot;id&quot;:&quot;29b728e9-e14e-349f-a0cb-65b6d4f96d5a&quot;,&quot;itemData&quot;:{&quot;DOI&quot;:&quot;10.3233/NRE-192734&quot;,&quot;ISSN&quot;:&quot;18786448&quot;,&quot;PMID&quot;:&quot;31403956&quot;,&quot;abstract&quot;:&quot;BACKGROUND: Reduction in grip-strength due to spasticity is a common cause of impairment after stroke. OBJECTIVE: To find an objective measure of post-stroke spasticity affecting grip-strength through quantification of interaction between antagonist and agonist muscles using complexity analysis of surface electromyogrm (sEMG) signals during isometric grip in healthy and post-stroke participants. METHODS: The interaction between sEMG signals from antagonist and agonist muscles is quantified through Multiscale-Multivariate-Sample-Entropy (MMSE). This is used to quantify dissimilarity between hands of 12 healthy and 8 post-stroke participants during isometric grip. The clinical relevance of MMSE is explored by examining its correlation with spasticity score i.e. Modified-Ashworth-Scale (MAS). Further, potential of sEMG-based approach to quantify muscle-specific dissimilarity in sEMG activation across hands is investigated in terms of Cepstral-coefficients and power content of sEMG during grip tasks. RESULTS: Mean MMSE scores of sEMG signals were significantly different (p&lt;0.05) between paretic and non-paretic hands of Post-stroke participants. High negative correlation was observed between spasticity and complexity scores of paretic hand for post-stroke participants. CONCLUSIONS: A negative correlation between MAS and MMSE shows higher spasticity can lead to reduced complexity in sEMG. Thus, MMSE based complexity analysis can be used as an indicator of spasticity, affecting grip function.&quot;,&quot;author&quot;:[{&quot;dropping-particle&quot;:&quot;&quot;,&quot;family&quot;:&quot;Dash&quot;,&quot;given&quot;:&quot;Adyasha&quot;,&quot;non-dropping-particle&quot;:&quot;&quot;,&quot;parse-names&quot;:false,&quot;suffix&quot;:&quot;&quot;},{&quot;dropping-particle&quot;:&quot;&quot;,&quot;family&quot;:&quot;Dutta&quot;,&quot;given&quot;:&quot;Anirban&quot;,&quot;non-dropping-particle&quot;:&quot;&quot;,&quot;parse-names&quot;:false,&quot;suffix&quot;:&quot;&quot;},{&quot;dropping-particle&quot;:&quot;&quot;,&quot;family&quot;:&quot;Lahiri&quot;,&quot;given&quot;:&quot;Uttama&quot;,&quot;non-dropping-particle&quot;:&quot;&quot;,&quot;parse-names&quot;:false,&quot;suffix&quot;:&quot;&quot;}],&quot;container-title&quot;:&quot;NeuroRehabilitation&quot;,&quot;id&quot;:&quot;29b728e9-e14e-349f-a0cb-65b6d4f96d5a&quot;,&quot;issue&quot;:&quot;1&quot;,&quot;issued&quot;:{&quot;date-parts&quot;:[[&quot;2019&quot;,&quot;1&quot;,&quot;1&quot;]]},&quot;page&quot;:&quot;45-56&quot;,&quot;publisher&quot;:&quot;IOS Press&quot;,&quot;title&quot;:&quot;Quantification of grip strength with complexity analysis of surface electromyogram for hemiplegic post-stroke patients&quot;,&quot;type&quot;:&quot;article-journal&quot;,&quot;volume&quot;:&quot;45&quot;,&quot;container-title-short&quot;:&quot;NeuroRehabilitation&quot;},&quot;uris&quot;:[&quot;http://www.mendeley.com/documents/?uuid=29b728e9-e14e-349f-a0cb-65b6d4f96d5a&quot;],&quot;isTemporary&quot;:false,&quot;legacyDesktopId&quot;:&quot;29b728e9-e14e-349f-a0cb-65b6d4f96d5a&quot;},{&quot;id&quot;:&quot;3a85a2ca-eddc-3f65-8047-df28979eda7f&quot;,&quot;itemData&quot;:{&quot;DOI&quot;:&quot;10.1109/TNSRE.2018.2838767&quot;,&quot;abstract&quot;:&quot;To facilitate stretch reflex onset (SRO) detection and improve accuracy and reliability of spasticity assessment in clinical settings, a new method to measure dynamic stretch reflex threshold (DSRT) based on Hilbert-Huang transform marginal spectrum entropy (HMSEN) of surface electromyography (sEMG) signals and a portable system to quantify modified Ashworth scale (MAS) for spasticity assessment were developed. The sEMG signals were divided into frames using a fixed-length sliding window, and the HMSEN of each frame was calculated. An adaptive threshold was set to measure the DSRT. The HMSEN based method can quantify muscle activity through time-frequency and nonlinear dynamics analysis, therefore providing deeper insight about the spastic muscle mechanisms during stretching and a reliable SRO detection method. Experimental results revealed that the HMSEN based method could reliably detect the SRO and measure the DSRT (recognition rate: 95.45%), and could achieve improved performance over the time-domain based method. There was a strong correlation (r = −0.824 to −0.900) between the MAS scores and the DSRT index, and the test-retest reliability was high. Additionally, limitations of the MAS were analyzed. This paper indicates that the presented framework can provide a promising tool to measure DSRT and a clinical quantitative approach for spasticity assessment. Index Terms-Spasticity, dynamic stretch reflex threshold (DSRT), surface electromyography (sEMG), HHT marginal spectrum entropy (HMSEN), modified Ashworth scale (MAS).&quot;,&quot;author&quot;:[{&quot;dropping-particle&quot;:&quot;&quot;,&quot;family&quot;:&quot;Hu&quot;,&quot;given&quot;:&quot;Baohua&quot;,&quot;non-dropping-particle&quot;:&quot;&quot;,&quot;parse-names&quot;:false,&quot;suffix&quot;:&quot;&quot;},{&quot;dropping-particle&quot;:&quot;&quot;,&quot;family&quot;:&quot;Zhang&quot;,&quot;given&quot;:&quot;Xiufeng&quot;,&quot;non-dropping-particle&quot;:&quot;&quot;,&quot;parse-names&quot;:false,&quot;suffix&quot;:&quot;&quot;},{&quot;dropping-particle&quot;:&quot;&quot;,&quot;family&quot;:&quot;Mu&quot;,&quot;given&quot;:&quot;Jingsong&quot;,&quot;non-dropping-particle&quot;:&quot;&quot;,&quot;parse-names&quot;:false,&quot;suffix&quot;:&quot;&quot;},{&quot;dropping-particle&quot;:&quot;&quot;,&quot;family&quot;:&quot;Wu&quot;,&quot;given&quot;:&quot;Ming&quot;,&quot;non-dropping-particle&quot;:&quot;&quot;,&quot;parse-names&quot;:false,&quot;suffix&quot;:&quot;&quot;},{&quot;dropping-particle&quot;:&quot;&quot;,&quot;family&quot;:&quot;Zhu&quot;,&quot;given&quot;:&quot;Zongjun&quot;,&quot;non-dropping-particle&quot;:&quot;&quot;,&quot;parse-names&quot;:false,&quot;suffix&quot;:&quot;&quot;},{&quot;dropping-particle&quot;:&quot;&quot;,&quot;family&quot;:&quot;Liu&quot;,&quot;given&quot;:&quot;Zhengshi&quot;,&quot;non-dropping-particle&quot;:&quot;&quot;,&quot;parse-names&quot;:false,&quot;suffix&quot;:&quot;&quot;},{&quot;dropping-particle&quot;:&quot;&quot;,&quot;family&quot;:&quot;Wang&quot;,&quot;given&quot;:&quot;Yong&quot;,&quot;non-dropping-particle&quot;:&quot;&quot;,&quot;parse-names&quot;:false,&quot;suffix&quot;:&quot;&quot;}],&quot;container-title&quot;:&quot;IEEE TRANSACTIONS ON NEURAL SYSTEMS AND REHABILITATION ENGINEERING&quot;,&quot;id&quot;:&quot;3a85a2ca-eddc-3f65-8047-df28979eda7f&quot;,&quot;issue&quot;:&quot;7&quot;,&quot;issued&quot;:{&quot;date-parts&quot;:[[&quot;2018&quot;]]},&quot;title&quot;:&quot;Spasticity Measurement Based on the HHT Marginal Spectrum Entropy of sEMG Using a Portable System: A Preliminary Study&quot;,&quot;type&quot;:&quot;article-journal&quot;,&quot;volume&quot;:&quot;26&quot;,&quot;container-title-short&quot;:&quot;&quot;},&quot;uris&quot;:[&quot;http://www.mendeley.com/documents/?uuid=3a85a2ca-eddc-3f65-8047-df28979eda7f&quot;],&quot;isTemporary&quot;:false,&quot;legacyDesktopId&quot;:&quot;3a85a2ca-eddc-3f65-8047-df28979eda7f&quot;},{&quot;id&quot;:&quot;fc12b3f9-35b0-388e-84a9-0525d6453694&quot;,&quot;itemData&quot;:{&quot;type&quot;:&quot;article-journal&quot;,&quot;id&quot;:&quot;fc12b3f9-35b0-388e-84a9-0525d6453694&quot;,&quot;title&quot;:&quot;Increased Muscle Activity Accompanying With Decreased Complexity as Spasticity Appears: High-Density EMG-Based Case Studies on Stroke Patients&quot;,&quot;author&quot;:[{&quot;family&quot;:&quot;Xie&quot;,&quot;given&quot;:&quot;Tian&quot;,&quot;parse-names&quot;:false,&quot;dropping-particle&quot;:&quot;&quot;,&quot;non-dropping-particle&quot;:&quot;&quot;},{&quot;family&quot;:&quot;Leng&quot;,&quot;given&quot;:&quot;Yan&quot;,&quot;parse-names&quot;:false,&quot;dropping-particle&quot;:&quot;&quot;,&quot;non-dropping-particle&quot;:&quot;&quot;},{&quot;family&quot;:&quot;Zhi&quot;,&quot;given&quot;:&quot;Yihua&quot;,&quot;parse-names&quot;:false,&quot;dropping-particle&quot;:&quot;&quot;,&quot;non-dropping-particle&quot;:&quot;&quot;},{&quot;family&quot;:&quot;Jiang&quot;,&quot;given&quot;:&quot;Chao&quot;,&quot;parse-names&quot;:false,&quot;dropping-particle&quot;:&quot;&quot;,&quot;non-dropping-particle&quot;:&quot;&quot;},{&quot;family&quot;:&quot;Tian&quot;,&quot;given&quot;:&quot;Na&quot;,&quot;parse-names&quot;:false,&quot;dropping-particle&quot;:&quot;&quot;,&quot;non-dropping-particle&quot;:&quot;&quot;},{&quot;family&quot;:&quot;Luo&quot;,&quot;given&quot;:&quot;Zichong&quot;,&quot;parse-names&quot;:false,&quot;dropping-particle&quot;:&quot;&quot;,&quot;non-dropping-particle&quot;:&quot;&quot;},{&quot;family&quot;:&quot;Yu&quot;,&quot;given&quot;:&quot;Hairong&quot;,&quot;parse-names&quot;:false,&quot;dropping-particle&quot;:&quot;&quot;,&quot;non-dropping-particle&quot;:&quot;&quot;},{&quot;family&quot;:&quot;Song&quot;,&quot;given&quot;:&quot;Rong&quot;,&quot;parse-names&quot;:false,&quot;dropping-particle&quot;:&quot;&quot;,&quot;non-dropping-particle&quot;:&quot;&quot;}],&quot;container-title&quot;:&quot;Frontiers in Bioengineering and Biotechnology&quot;,&quot;accessed&quot;:{&quot;date-parts&quot;:[[2021,12,26]]},&quot;DOI&quot;:&quot;10.3389/fbioe.2020.589321&quot;,&quot;ISSN&quot;:&quot;2296-4185&quot;,&quot;URL&quot;:&quot;https://www.frontiersin.org/articles/10.3389/fbioe.2020.589321/full&quot;,&quot;issued&quot;:{&quot;date-parts&quot;:[[2020,11,16]]},&quot;page&quot;:&quot;1338&quot;,&quot;abstract&quot;:&quot;Spasticity is a major contributor to pain, disabilities and many secondary complications after stroke. Investigating the effect of spasticity on neuromuscular function in stroke patients may facilitate the development of its clinical treatment, while the underlying mechanism of spasticity still remains unclear. The aim of this study is to explore the difference in the neuromuscular response to passive stretch between healthy subjects and stroke patients with spasticity. Five healthy subjects and three stroke patients with spastic elbow flexor were recruited to complete the passive stretch at four angular velocities (10°/s, 60°/s, 120°/s, and 180°/s) performed by an isokinetic dynamometer. Meanwhile, the 64-channel electromyography (EMG) signals from biceps brachii muscle were recorded. The root mean square (RMS) and fuzzy entropy (FuzzyEn) of EMG recordings of each channel were calculated, and the relationship between the average value of RMS and FuzzyEn over 64-channel was examined. The two groups showed similar performance from results that RMS increased and FuzzyEn decreased with the increment of stretch velocity, and the RMS was negatively correlated with FuzzyEn. The difference is that stroke patients showed higher RMS and lower FuzzyEn during quick stretch than the healthy group. Furthermore, compared with the healthy group, distinct variations of spatial distribution within the spastic muscle were found in the EMG activity of stroke patients. These results suggested that a large number of motor units were recruited synchronously in the presence of spasticity, and this recruitment pattern was non-uniform in the whole muscle. Using a combination of RMS and FuzzyEn calculated from high-density EMG (HD-EMG) recordings can provide an innovative insight into the physiological mechanism underlying spasticity, and FuzzyEn could potentially be used as a new indicator for spasticity, which would be beneficial to clinical intervention and further research on spasticity.&quot;,&quot;publisher&quot;:&quot;Frontiers Media S.A.&quot;,&quot;volume&quot;:&quot;8&quot;,&quot;container-title-short&quot;:&quot;Front Bioeng Biotechnol&quot;},&quot;uris&quot;:[&quot;http://www.mendeley.com/documents/?uuid=fc12b3f9-35b0-388e-84a9-0525d6453694&quot;],&quot;isTemporary&quot;:false,&quot;legacyDesktopId&quot;:&quot;fc12b3f9-35b0-388e-84a9-0525d6453694&quot;},{&quot;id&quot;:&quot;3b6ec23e-2395-3a46-a961-70da91dd960b&quot;,&quot;itemData&quot;:{&quot;DOI&quot;:&quot;10.1109/TNSRE.2018.2864317&quot;,&quot;ISSN&quot;:&quot;15344320&quot;,&quot;PMID&quot;:&quot;30106682&quot;,&quot;abstract&quot;:&quot;The objective of this paper was to develop sample entropy (SampEn) as a novel surface electromyogram (EMG) biomarker to quantitatively examine post-stroke neuromuscular alternations. The SampEn method was performed on surface EMG interference patterns recorded from biceps brachii muscles of nine healthy control subjects, fourteen subjects with subacute stroke, and eleven subjects with chronic stroke, respectively. Measurements were collected during isometric contractions of elbow flexion at different constant force levels. By producing diagnostic decisions for individual muscles, two categories of abnormalities in some paretic muscles were discriminated in terms of abnormally increased and decreased SampEn. The efficiency of the SampEn was demonstrated by its comparable performance with a previously reported clustering index (CI) method. Mixed SampEn (or CI) patterns were observed in paretic muscles of subjects with stroke indicating complex neuromuscular changes at work as a result of a hemispheric brain lesion. Although both categories of SampEn (or CI) abnormalities were observed in both subacute and chronic stages of stroke, the underlying processes contributing to the SampEn abnormalities might vary a lot in stroke stage. The SampEn abnormalities were also found in contralateral muscles of subjects with chronic stroke indicating the necessity of applying interventions to contralateral muscles during stroke rehabilitation. Our work not only presents a novel method for quantitative examination of neuromuscular changes, but also explains the neuropathological mechanisms of motor impairments and offers guidelines for a better design of effective rehabilitation protocols toward improved motor recovery.&quot;,&quot;author&quot;:[{&quot;dropping-particle&quot;:&quot;&quot;,&quot;family&quot;:&quot;Tang&quot;,&quot;given&quot;:&quot;Xiao&quot;,&quot;non-dropping-particle&quot;:&quot;&quot;,&quot;parse-names&quot;:false,&quot;suffix&quot;:&quot;&quot;},{&quot;dropping-particle&quot;:&quot;&quot;,&quot;family&quot;:&quot;Zhang&quot;,&quot;given&quot;:&quot;Xu&quot;,&quot;non-dropping-particle&quot;:&quot;&quot;,&quot;parse-names&quot;:false,&quot;suffix&quot;:&quot;&quot;},{&quot;dropping-particle&quot;:&quot;&quot;,&quot;family&quot;:&quot;Gao&quot;,&quot;given&quot;:&quot;Xiaoping&quot;,&quot;non-dropping-particle&quot;:&quot;&quot;,&quot;parse-names&quot;:false,&quot;suffix&quot;:&quot;&quot;},{&quot;dropping-particle&quot;:&quot;&quot;,&quot;family&quot;:&quot;Chen&quot;,&quot;given&quot;:&quot;Xiang&quot;,&quot;non-dropping-particle&quot;:&quot;&quot;,&quot;parse-names&quot;:false,&quot;suffix&quot;:&quot;&quot;},{&quot;dropping-particle&quot;:&quot;&quot;,&quot;family&quot;:&quot;Zhou&quot;,&quot;given&quot;:&quot;Ping&quot;,&quot;non-dropping-particle&quot;:&quot;&quot;,&quot;parse-names&quot;:false,&quot;suffix&quot;:&quot;&quot;}],&quot;container-title&quot;:&quot;IEEE Transactions on Neural Systems and Rehabilitation Engineering&quot;,&quot;id&quot;:&quot;3b6ec23e-2395-3a46-a961-70da91dd960b&quot;,&quot;issue&quot;:&quot;9&quot;,&quot;issued&quot;:{&quot;date-parts&quot;:[[&quot;2018&quot;]]},&quot;page&quot;:&quot;1878-1888&quot;,&quot;title&quot;:&quot;A novel interpretation of sample entropy in surface electromyographic examination of complex neuromuscular alternations in subacute and chronic stroke&quot;,&quot;type&quot;:&quot;article-journal&quot;,&quot;volume&quot;:&quot;26&quot;,&quot;container-title-short&quot;:&quot;&quot;},&quot;uris&quot;:[&quot;http://www.mendeley.com/documents/?uuid=3b6ec23e-2395-3a46-a961-70da91dd960b&quot;],&quot;isTemporary&quot;:false,&quot;legacyDesktopId&quot;:&quot;3b6ec23e-2395-3a46-a961-70da91dd960b&quot;}]},{&quot;citationID&quot;:&quot;MENDELEY_CITATION_09e0ca26-5899-4ab2-a185-ced6f07b51a5&quot;,&quot;properties&quot;:{&quot;noteIndex&quot;:0},&quot;isEdited&quot;:false,&quot;manualOverride&quot;:{&quot;citeprocText&quot;:&quot;&lt;sup&gt;40,74,166&lt;/sup&gt;&quot;,&quot;isManuallyOverridden&quot;:false,&quot;manualOverrideText&quot;:&quot;&quot;},&quot;citationTag&quot;:&quot;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&quot;,&quot;citationItems&quot;:[{&quot;id&quot;:&quot;29b728e9-e14e-349f-a0cb-65b6d4f96d5a&quot;,&quot;itemData&quot;:{&quot;DOI&quot;:&quot;10.3233/NRE-192734&quot;,&quot;ISSN&quot;:&quot;18786448&quot;,&quot;PMID&quot;:&quot;31403956&quot;,&quot;abstract&quot;:&quot;BACKGROUND: Reduction in grip-strength due to spasticity is a common cause of impairment after stroke. OBJECTIVE: To find an objective measure of post-stroke spasticity affecting grip-strength through quantification of interaction between antagonist and agonist muscles using complexity analysis of surface electromyogrm (sEMG) signals during isometric grip in healthy and post-stroke participants. METHODS: The interaction between sEMG signals from antagonist and agonist muscles is quantified through Multiscale-Multivariate-Sample-Entropy (MMSE). This is used to quantify dissimilarity between hands of 12 healthy and 8 post-stroke participants during isometric grip. The clinical relevance of MMSE is explored by examining its correlation with spasticity score i.e. Modified-Ashworth-Scale (MAS). Further, potential of sEMG-based approach to quantify muscle-specific dissimilarity in sEMG activation across hands is investigated in terms of Cepstral-coefficients and power content of sEMG during grip tasks. RESULTS: Mean MMSE scores of sEMG signals were significantly different (p&lt;0.05) between paretic and non-paretic hands of Post-stroke participants. High negative correlation was observed between spasticity and complexity scores of paretic hand for post-stroke participants. CONCLUSIONS: A negative correlation between MAS and MMSE shows higher spasticity can lead to reduced complexity in sEMG. Thus, MMSE based complexity analysis can be used as an indicator of spasticity, affecting grip function.&quot;,&quot;author&quot;:[{&quot;dropping-particle&quot;:&quot;&quot;,&quot;family&quot;:&quot;Dash&quot;,&quot;given&quot;:&quot;Adyasha&quot;,&quot;non-dropping-particle&quot;:&quot;&quot;,&quot;parse-names&quot;:false,&quot;suffix&quot;:&quot;&quot;},{&quot;dropping-particle&quot;:&quot;&quot;,&quot;family&quot;:&quot;Dutta&quot;,&quot;given&quot;:&quot;Anirban&quot;,&quot;non-dropping-particle&quot;:&quot;&quot;,&quot;parse-names&quot;:false,&quot;suffix&quot;:&quot;&quot;},{&quot;dropping-particle&quot;:&quot;&quot;,&quot;family&quot;:&quot;Lahiri&quot;,&quot;given&quot;:&quot;Uttama&quot;,&quot;non-dropping-particle&quot;:&quot;&quot;,&quot;parse-names&quot;:false,&quot;suffix&quot;:&quot;&quot;}],&quot;container-title&quot;:&quot;NeuroRehabilitation&quot;,&quot;id&quot;:&quot;29b728e9-e14e-349f-a0cb-65b6d4f96d5a&quot;,&quot;issue&quot;:&quot;1&quot;,&quot;issued&quot;:{&quot;date-parts&quot;:[[&quot;2019&quot;,&quot;1&quot;,&quot;1&quot;]]},&quot;page&quot;:&quot;45-56&quot;,&quot;publisher&quot;:&quot;IOS Press&quot;,&quot;title&quot;:&quot;Quantification of grip strength with complexity analysis of surface electromyogram for hemiplegic post-stroke patients&quot;,&quot;type&quot;:&quot;article-journal&quot;,&quot;volume&quot;:&quot;45&quot;,&quot;container-title-short&quot;:&quot;NeuroRehabilitation&quot;},&quot;uris&quot;:[&quot;http://www.mendeley.com/documents/?uuid=29b728e9-e14e-349f-a0cb-65b6d4f96d5a&quot;],&quot;isTemporary&quot;:false,&quot;legacyDesktopId&quot;:&quot;29b728e9-e14e-349f-a0cb-65b6d4f96d5a&quot;},{&quot;id&quot;:&quot;3a85a2ca-eddc-3f65-8047-df28979eda7f&quot;,&quot;itemData&quot;:{&quot;DOI&quot;:&quot;10.1109/TNSRE.2018.2838767&quot;,&quot;abstract&quot;:&quot;To facilitate stretch reflex onset (SRO) detection and improve accuracy and reliability of spasticity assessment in clinical settings, a new method to measure dynamic stretch reflex threshold (DSRT) based on Hilbert-Huang transform marginal spectrum entropy (HMSEN) of surface electromyography (sEMG) signals and a portable system to quantify modified Ashworth scale (MAS) for spasticity assessment were developed. The sEMG signals were divided into frames using a fixed-length sliding window, and the HMSEN of each frame was calculated. An adaptive threshold was set to measure the DSRT. The HMSEN based method can quantify muscle activity through time-frequency and nonlinear dynamics analysis, therefore providing deeper insight about the spastic muscle mechanisms during stretching and a reliable SRO detection method. Experimental results revealed that the HMSEN based method could reliably detect the SRO and measure the DSRT (recognition rate: 95.45%), and could achieve improved performance over the time-domain based method. There was a strong correlation (r = −0.824 to −0.900) between the MAS scores and the DSRT index, and the test-retest reliability was high. Additionally, limitations of the MAS were analyzed. This paper indicates that the presented framework can provide a promising tool to measure DSRT and a clinical quantitative approach for spasticity assessment. Index Terms-Spasticity, dynamic stretch reflex threshold (DSRT), surface electromyography (sEMG), HHT marginal spectrum entropy (HMSEN), modified Ashworth scale (MAS).&quot;,&quot;author&quot;:[{&quot;dropping-particle&quot;:&quot;&quot;,&quot;family&quot;:&quot;Hu&quot;,&quot;given&quot;:&quot;Baohua&quot;,&quot;non-dropping-particle&quot;:&quot;&quot;,&quot;parse-names&quot;:false,&quot;suffix&quot;:&quot;&quot;},{&quot;dropping-particle&quot;:&quot;&quot;,&quot;family&quot;:&quot;Zhang&quot;,&quot;given&quot;:&quot;Xiufeng&quot;,&quot;non-dropping-particle&quot;:&quot;&quot;,&quot;parse-names&quot;:false,&quot;suffix&quot;:&quot;&quot;},{&quot;dropping-particle&quot;:&quot;&quot;,&quot;family&quot;:&quot;Mu&quot;,&quot;given&quot;:&quot;Jingsong&quot;,&quot;non-dropping-particle&quot;:&quot;&quot;,&quot;parse-names&quot;:false,&quot;suffix&quot;:&quot;&quot;},{&quot;dropping-particle&quot;:&quot;&quot;,&quot;family&quot;:&quot;Wu&quot;,&quot;given&quot;:&quot;Ming&quot;,&quot;non-dropping-particle&quot;:&quot;&quot;,&quot;parse-names&quot;:false,&quot;suffix&quot;:&quot;&quot;},{&quot;dropping-particle&quot;:&quot;&quot;,&quot;family&quot;:&quot;Zhu&quot;,&quot;given&quot;:&quot;Zongjun&quot;,&quot;non-dropping-particle&quot;:&quot;&quot;,&quot;parse-names&quot;:false,&quot;suffix&quot;:&quot;&quot;},{&quot;dropping-particle&quot;:&quot;&quot;,&quot;family&quot;:&quot;Liu&quot;,&quot;given&quot;:&quot;Zhengshi&quot;,&quot;non-dropping-particle&quot;:&quot;&quot;,&quot;parse-names&quot;:false,&quot;suffix&quot;:&quot;&quot;},{&quot;dropping-particle&quot;:&quot;&quot;,&quot;family&quot;:&quot;Wang&quot;,&quot;given&quot;:&quot;Yong&quot;,&quot;non-dropping-particle&quot;:&quot;&quot;,&quot;parse-names&quot;:false,&quot;suffix&quot;:&quot;&quot;}],&quot;container-title&quot;:&quot;IEEE TRANSACTIONS ON NEURAL SYSTEMS AND REHABILITATION ENGINEERING&quot;,&quot;id&quot;:&quot;3a85a2ca-eddc-3f65-8047-df28979eda7f&quot;,&quot;issue&quot;:&quot;7&quot;,&quot;issued&quot;:{&quot;date-parts&quot;:[[&quot;2018&quot;]]},&quot;title&quot;:&quot;Spasticity Measurement Based on the HHT Marginal Spectrum Entropy of sEMG Using a Portable System: A Preliminary Study&quot;,&quot;type&quot;:&quot;article-journal&quot;,&quot;volume&quot;:&quot;26&quot;,&quot;container-title-short&quot;:&quot;&quot;},&quot;uris&quot;:[&quot;http://www.mendeley.com/documents/?uuid=3a85a2ca-eddc-3f65-8047-df28979eda7f&quot;],&quot;isTemporary&quot;:false,&quot;legacyDesktopId&quot;:&quot;3a85a2ca-eddc-3f65-8047-df28979eda7f&quot;},{&quot;id&quot;:&quot;fc12b3f9-35b0-388e-84a9-0525d6453694&quot;,&quot;itemData&quot;:{&quot;type&quot;:&quot;article-journal&quot;,&quot;id&quot;:&quot;fc12b3f9-35b0-388e-84a9-0525d6453694&quot;,&quot;title&quot;:&quot;Increased Muscle Activity Accompanying With Decreased Complexity as Spasticity Appears: High-Density EMG-Based Case Studies on Stroke Patients&quot;,&quot;author&quot;:[{&quot;family&quot;:&quot;Xie&quot;,&quot;given&quot;:&quot;Tian&quot;,&quot;parse-names&quot;:false,&quot;dropping-particle&quot;:&quot;&quot;,&quot;non-dropping-particle&quot;:&quot;&quot;},{&quot;family&quot;:&quot;Leng&quot;,&quot;given&quot;:&quot;Yan&quot;,&quot;parse-names&quot;:false,&quot;dropping-particle&quot;:&quot;&quot;,&quot;non-dropping-particle&quot;:&quot;&quot;},{&quot;family&quot;:&quot;Zhi&quot;,&quot;given&quot;:&quot;Yihua&quot;,&quot;parse-names&quot;:false,&quot;dropping-particle&quot;:&quot;&quot;,&quot;non-dropping-particle&quot;:&quot;&quot;},{&quot;family&quot;:&quot;Jiang&quot;,&quot;given&quot;:&quot;Chao&quot;,&quot;parse-names&quot;:false,&quot;dropping-particle&quot;:&quot;&quot;,&quot;non-dropping-particle&quot;:&quot;&quot;},{&quot;family&quot;:&quot;Tian&quot;,&quot;given&quot;:&quot;Na&quot;,&quot;parse-names&quot;:false,&quot;dropping-particle&quot;:&quot;&quot;,&quot;non-dropping-particle&quot;:&quot;&quot;},{&quot;family&quot;:&quot;Luo&quot;,&quot;given&quot;:&quot;Zichong&quot;,&quot;parse-names&quot;:false,&quot;dropping-particle&quot;:&quot;&quot;,&quot;non-dropping-particle&quot;:&quot;&quot;},{&quot;family&quot;:&quot;Yu&quot;,&quot;given&quot;:&quot;Hairong&quot;,&quot;parse-names&quot;:false,&quot;dropping-particle&quot;:&quot;&quot;,&quot;non-dropping-particle&quot;:&quot;&quot;},{&quot;family&quot;:&quot;Song&quot;,&quot;given&quot;:&quot;Rong&quot;,&quot;parse-names&quot;:false,&quot;dropping-particle&quot;:&quot;&quot;,&quot;non-dropping-particle&quot;:&quot;&quot;}],&quot;container-title&quot;:&quot;Frontiers in Bioengineering and Biotechnology&quot;,&quot;accessed&quot;:{&quot;date-parts&quot;:[[2021,12,26]]},&quot;DOI&quot;:&quot;10.3389/fbioe.2020.589321&quot;,&quot;ISSN&quot;:&quot;2296-4185&quot;,&quot;URL&quot;:&quot;https://www.frontiersin.org/articles/10.3389/fbioe.2020.589321/full&quot;,&quot;issued&quot;:{&quot;date-parts&quot;:[[2020,11,16]]},&quot;page&quot;:&quot;1338&quot;,&quot;abstract&quot;:&quot;Spasticity is a major contributor to pain, disabilities and many secondary complications after stroke. Investigating the effect of spasticity on neuromuscular function in stroke patients may facilitate the development of its clinical treatment, while the underlying mechanism of spasticity still remains unclear. The aim of this study is to explore the difference in the neuromuscular response to passive stretch between healthy subjects and stroke patients with spasticity. Five healthy subjects and three stroke patients with spastic elbow flexor were recruited to complete the passive stretch at four angular velocities (10°/s, 60°/s, 120°/s, and 180°/s) performed by an isokinetic dynamometer. Meanwhile, the 64-channel electromyography (EMG) signals from biceps brachii muscle were recorded. The root mean square (RMS) and fuzzy entropy (FuzzyEn) of EMG recordings of each channel were calculated, and the relationship between the average value of RMS and FuzzyEn over 64-channel was examined. The two groups showed similar performance from results that RMS increased and FuzzyEn decreased with the increment of stretch velocity, and the RMS was negatively correlated with FuzzyEn. The difference is that stroke patients showed higher RMS and lower FuzzyEn during quick stretch than the healthy group. Furthermore, compared with the healthy group, distinct variations of spatial distribution within the spastic muscle were found in the EMG activity of stroke patients. These results suggested that a large number of motor units were recruited synchronously in the presence of spasticity, and this recruitment pattern was non-uniform in the whole muscle. Using a combination of RMS and FuzzyEn calculated from high-density EMG (HD-EMG) recordings can provide an innovative insight into the physiological mechanism underlying spasticity, and FuzzyEn could potentially be used as a new indicator for spasticity, which would be beneficial to clinical intervention and further research on spasticity.&quot;,&quot;publisher&quot;:&quot;Frontiers Media S.A.&quot;,&quot;volume&quot;:&quot;8&quot;,&quot;container-title-short&quot;:&quot;Front Bioeng Biotechnol&quot;},&quot;uris&quot;:[&quot;http://www.mendeley.com/documents/?uuid=fc12b3f9-35b0-388e-84a9-0525d6453694&quot;],&quot;isTemporary&quot;:false,&quot;legacyDesktopId&quot;:&quot;fc12b3f9-35b0-388e-84a9-0525d6453694&quot;}]},{&quot;citationID&quot;:&quot;MENDELEY_CITATION_58259bfb-a6a4-477b-b8be-e50a697f899e&quot;,&quot;properties&quot;:{&quot;noteIndex&quot;:0},&quot;isEdited&quot;:false,&quot;manualOverride&quot;:{&quot;citeprocText&quot;:&quot;&lt;sup&gt;44&lt;/sup&gt;&quot;,&quot;isManuallyOverridden&quot;:false,&quot;manualOverrideText&quot;:&quot;&quot;},&quot;citationTag&quot;:&quot;MENDELEY_CITATION_v3_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&quot;,&quot;citationItems&quot;:[{&quot;id&quot;:&quot;71a69dfa-86e6-3c4f-9be3-d341b8aa529e&quot;,&quot;itemData&quot;:{&quot;author&quot;:[{&quot;dropping-particle&quot;:&quot;&quot;,&quot;family&quot;:&quot;Denny-Brown&quot;,&quot;given&quot;:&quot;D.&quot;,&quot;non-dropping-particle&quot;:&quot;&quot;,&quot;parse-names&quot;:false,&quot;suffix&quot;:&quot;&quot;}],&quot;id&quot;:&quot;71a69dfa-86e6-3c4f-9be3-d341b8aa529e&quot;,&quot;issued&quot;:{&quot;date-parts&quot;:[[&quot;1966&quot;]]},&quot;language&quot;:&quot;eng&quot;,&quot;publisher&quot;:&quot;Liverpool : Liverpool university press&quot;,&quot;title&quot;:&quot;The cerebral control of movement&quot;,&quot;type&quot;:&quot;book&quot;,&quot;container-title-short&quot;:&quot;&quot;},&quot;uris&quot;:[&quot;http://www.mendeley.com/documents/?uuid=f9cf5f62-8182-4a8b-92bc-ca8192601c68&quot;],&quot;isTemporary&quot;:false,&quot;legacyDesktopId&quot;:&quot;f9cf5f62-8182-4a8b-92bc-ca8192601c68&quot;}]},{&quot;citationID&quot;:&quot;MENDELEY_CITATION_1394a267-7342-4a43-b2f4-e5ace3d466ea&quot;,&quot;properties&quot;:{&quot;noteIndex&quot;:0},&quot;isEdited&quot;:false,&quot;manualOverride&quot;:{&quot;citeprocText&quot;:&quot;&lt;sup&gt;84&lt;/sup&gt;&quot;,&quot;isManuallyOverridden&quot;:false,&quot;manualOverrideText&quot;:&quot;&quot;},&quot;citationTag&quot;:&quot;MENDELEY_CITATION_v3_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&quot;,&quot;citationItems&quot;:[{&quot;id&quot;:&quot;f6f3a105-5797-318e-b561-af01336154f1&quot;,&quot;itemData&quot;:{&quot;DOI&quot;:&quot;10.1212/wnl.30.12.1303&quot;,&quot;ISSN&quot;:&quot;1526632X&quot;,&quot;PMID&quot;:&quot;7192811&quot;,&quot;author&quot;:[{&quot;dropping-particle&quot;:&quot;&quot;,&quot;family&quot;:&quot;Lance&quot;,&quot;given&quot;:&quot;James W.&quot;,&quot;non-dropping-particle&quot;:&quot;&quot;,&quot;parse-names&quot;:false,&quot;suffix&quot;:&quot;&quot;}],&quot;container-title&quot;:&quot;Neurology&quot;,&quot;id&quot;:&quot;f6f3a105-5797-318e-b561-af01336154f1&quot;,&quot;issue&quot;:&quot;12&quot;,&quot;issued&quot;:{&quot;date-parts&quot;:[[&quot;1980&quot;]]},&quot;page&quot;:&quot;1303-1313&quot;,&quot;publisher&quot;:&quot;Neurology&quot;,&quot;title&quot;:&quot;The control of muscle tone, reflexes, and movernent: Robert Wartenbeg lecture&quot;,&quot;type&quot;:&quot;article-journal&quot;,&quot;volume&quot;:&quot;30&quot;,&quot;container-title-short&quot;:&quot;Neurology&quot;},&quot;uris&quot;:[&quot;http://www.mendeley.com/documents/?uuid=f6f3a105-5797-318e-b561-af01336154f1&quot;],&quot;isTemporary&quot;:false,&quot;legacyDesktopId&quot;:&quot;f6f3a105-5797-318e-b561-af01336154f1&quot;}]},{&quot;citationID&quot;:&quot;MENDELEY_CITATION_cdcf3d73-cfb9-49e4-b600-855d1b34adb9&quot;,&quot;properties&quot;:{&quot;noteIndex&quot;:0},&quot;isEdited&quot;:false,&quot;manualOverride&quot;:{&quot;citeprocText&quot;:&quot;&lt;sup&gt;3,42&lt;/sup&gt;&quot;,&quot;isManuallyOverridden&quot;:false,&quot;manualOverrideText&quot;:&quot;&quot;},&quot;citationTag&quot;:&quot;MENDELEY_CITATION_v3_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&quot;,&quot;citationItems&quot;:[{&quot;id&quot;:&quot;613ed9af-7031-3018-9747-4db5128c140a&quot;,&quot;itemData&quot;:{&quot;DOI&quot;:&quot;10.1016/s0035-3787(12)70045-0&quot;,&quot;ISSN&quot;:&quot;00283770&quot;,&quot;PMID&quot;:&quot;12746691&quot;,&quot;abstract&quot;:&quot;Lance's definition of spasticity focuses on the exaggeration of the tonic stretch reflex as one component of the upper motor neuron syndrome. In daily practice, many different symptoms are referred to as spasticity. Experimental studies stress the particular role of the premotor cortex and the medial reticular formation for the genesis of spasticity. Physiological studies clearly demonstrate the two components, phasic and tonic, of the stretch reflex. Whatever the pathology, the clinical picture of spasticity seems to depend less upon the etiology of the lesion and more upon its location in the neuraxis. There is a regional organisation of the spinal circuitry according to the function of the segmental nerves and, therefore, a particular clinical presentation related to each spinal segment. The muscular efferents are also heterogeneous and linked to function. This is the fundamental base of focal treatment of spasticity.&quot;,&quot;author&quot;:[{&quot;dropping-particle&quot;:&quot;&quot;,&quot;family&quot;:&quot;Decq&quot;,&quot;given&quot;:&quot;P.&quot;,&quot;non-dropping-particle&quot;:&quot;&quot;,&quot;parse-names&quot;:false,&quot;suffix&quot;:&quot;&quot;}],&quot;container-title&quot;:&quot;Neurochirurgie&quot;,&quot;id&quot;:&quot;613ed9af-7031-3018-9747-4db5128c140a&quot;,&quot;issue&quot;:&quot;2-3 II&quot;,&quot;issued&quot;:{&quot;date-parts&quot;:[[&quot;2003&quot;,&quot;5&quot;]]},&quot;language&quot;:&quot;fre&quot;,&quot;page&quot;:&quot;163-184&quot;,&quot;publisher-place&quot;:&quot;France&quot;,&quot;title&quot;:&quot;Physiopathologie de la spasticité&quot;,&quot;type&quot;:&quot;article-journal&quot;,&quot;volume&quot;:&quot;49&quot;,&quot;container-title-short&quot;:&quot;Neurochirurgie&quot;},&quot;uris&quot;:[&quot;http://www.mendeley.com/documents/?uuid=353f52e5-41fc-4429-91f1-a64e1d0aed8a&quot;],&quot;isTemporary&quot;:false,&quot;legacyDesktopId&quot;:&quot;353f52e5-41fc-4429-91f1-a64e1d0aed8a&quot;},{&quot;id&quot;:&quot;d7897b7d-daeb-32fb-b77c-f1a4ba1a3021&quot;,&quot;itemData&quot;:{&quot;DOI&quot;:&quot;10.1038/sj.sc.3101757&quot;,&quot;abstract&quot;:&quot;Symptoms of spasticity are often experienced by individuals with spinal cord injury (SCI) following a period of spinal shock and, in many cases, these symptoms negatively affect quality of life. Despite its prevalence, spasticity as a syndrome in the SCI population is not always managed effectively. This is likely due to the fact that the syndrome can have various presentations, each with their own specific etiology. This overview summarizes the symptoms and pathophysiology of the various presentations of spasticity in the SCI population and discusses the currently accepted management techniques. There is a need for a better understanding of the syndrome of spasticity as well as the development of a valid and reliable assessment tool.&quot;,&quot;author&quot;:[{&quot;dropping-particle&quot;:&quot;&quot;,&quot;family&quot;:&quot;Adams&quot;,&quot;given&quot;:&quot;M M&quot;,&quot;non-dropping-particle&quot;:&quot;&quot;,&quot;parse-names&quot;:false,&quot;suffix&quot;:&quot;&quot;},{&quot;dropping-particle&quot;:&quot;&quot;,&quot;family&quot;:&quot;Hicks&quot;,&quot;given&quot;:&quot;A L&quot;,&quot;non-dropping-particle&quot;:&quot;&quot;,&quot;parse-names&quot;:false,&quot;suffix&quot;:&quot;&quot;}],&quot;container-title&quot;:&quot;Spinal Cord&quot;,&quot;id&quot;:&quot;d7897b7d-daeb-32fb-b77c-f1a4ba1a3021&quot;,&quot;issued&quot;:{&quot;date-parts&quot;:[[&quot;2005&quot;]]},&quot;page&quot;:&quot;577-586&quot;,&quot;title&quot;:&quot;Spasticity after spinal cord injury&quot;,&quot;type&quot;:&quot;article-journal&quot;,&quot;volume&quot;:&quot;43&quot;,&quot;container-title-short&quot;:&quot;Spinal Cord&quot;},&quot;uris&quot;:[&quot;http://www.mendeley.com/documents/?uuid=d7897b7d-daeb-32fb-b77c-f1a4ba1a3021&quot;],&quot;isTemporary&quot;:false,&quot;legacyDesktopId&quot;:&quot;d7897b7d-daeb-32fb-b77c-f1a4ba1a3021&quot;}]},{&quot;citationID&quot;:&quot;MENDELEY_CITATION_674ec1eb-e901-4762-bdc5-3cea9314576f&quot;,&quot;properties&quot;:{&quot;noteIndex&quot;:0},&quot;isEdited&quot;:false,&quot;manualOverride&quot;:{&quot;citeprocText&quot;:&quot;&lt;sup&gt;3,42&lt;/sup&gt;&quot;,&quot;isManuallyOverridden&quot;:false,&quot;manualOverrideText&quot;:&quot;&quot;},&quot;citationTag&quot;:&quot;MENDELEY_CITATION_v3_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&quot;,&quot;citationItems&quot;:[{&quot;id&quot;:&quot;d7897b7d-daeb-32fb-b77c-f1a4ba1a3021&quot;,&quot;itemData&quot;:{&quot;DOI&quot;:&quot;10.1038/sj.sc.3101757&quot;,&quot;abstract&quot;:&quot;Symptoms of spasticity are often experienced by individuals with spinal cord injury (SCI) following a period of spinal shock and, in many cases, these symptoms negatively affect quality of life. Despite its prevalence, spasticity as a syndrome in the SCI population is not always managed effectively. This is likely due to the fact that the syndrome can have various presentations, each with their own specific etiology. This overview summarizes the symptoms and pathophysiology of the various presentations of spasticity in the SCI population and discusses the currently accepted management techniques. There is a need for a better understanding of the syndrome of spasticity as well as the development of a valid and reliable assessment tool.&quot;,&quot;author&quot;:[{&quot;dropping-particle&quot;:&quot;&quot;,&quot;family&quot;:&quot;Adams&quot;,&quot;given&quot;:&quot;M M&quot;,&quot;non-dropping-particle&quot;:&quot;&quot;,&quot;parse-names&quot;:false,&quot;suffix&quot;:&quot;&quot;},{&quot;dropping-particle&quot;:&quot;&quot;,&quot;family&quot;:&quot;Hicks&quot;,&quot;given&quot;:&quot;A L&quot;,&quot;non-dropping-particle&quot;:&quot;&quot;,&quot;parse-names&quot;:false,&quot;suffix&quot;:&quot;&quot;}],&quot;container-title&quot;:&quot;Spinal Cord&quot;,&quot;id&quot;:&quot;d7897b7d-daeb-32fb-b77c-f1a4ba1a3021&quot;,&quot;issued&quot;:{&quot;date-parts&quot;:[[&quot;2005&quot;]]},&quot;page&quot;:&quot;577-586&quot;,&quot;title&quot;:&quot;Spasticity after spinal cord injury&quot;,&quot;type&quot;:&quot;article-journal&quot;,&quot;volume&quot;:&quot;43&quot;,&quot;container-title-short&quot;:&quot;Spinal Cord&quot;},&quot;uris&quot;:[&quot;http://www.mendeley.com/documents/?uuid=d7897b7d-daeb-32fb-b77c-f1a4ba1a3021&quot;],&quot;isTemporary&quot;:false,&quot;legacyDesktopId&quot;:&quot;d7897b7d-daeb-32fb-b77c-f1a4ba1a3021&quot;},{&quot;id&quot;:&quot;613ed9af-7031-3018-9747-4db5128c140a&quot;,&quot;itemData&quot;:{&quot;DOI&quot;:&quot;10.1016/s0035-3787(12)70045-0&quot;,&quot;ISSN&quot;:&quot;00283770&quot;,&quot;PMID&quot;:&quot;12746691&quot;,&quot;abstract&quot;:&quot;Lance's definition of spasticity focuses on the exaggeration of the tonic stretch reflex as one component of the upper motor neuron syndrome. In daily practice, many different symptoms are referred to as spasticity. Experimental studies stress the particular role of the premotor cortex and the medial reticular formation for the genesis of spasticity. Physiological studies clearly demonstrate the two components, phasic and tonic, of the stretch reflex. Whatever the pathology, the clinical picture of spasticity seems to depend less upon the etiology of the lesion and more upon its location in the neuraxis. There is a regional organisation of the spinal circuitry according to the function of the segmental nerves and, therefore, a particular clinical presentation related to each spinal segment. The muscular efferents are also heterogeneous and linked to function. This is the fundamental base of focal treatment of spasticity.&quot;,&quot;author&quot;:[{&quot;dropping-particle&quot;:&quot;&quot;,&quot;family&quot;:&quot;Decq&quot;,&quot;given&quot;:&quot;P.&quot;,&quot;non-dropping-particle&quot;:&quot;&quot;,&quot;parse-names&quot;:false,&quot;suffix&quot;:&quot;&quot;}],&quot;container-title&quot;:&quot;Neurochirurgie&quot;,&quot;id&quot;:&quot;613ed9af-7031-3018-9747-4db5128c140a&quot;,&quot;issue&quot;:&quot;2-3 II&quot;,&quot;issued&quot;:{&quot;date-parts&quot;:[[&quot;2003&quot;,&quot;5&quot;]]},&quot;language&quot;:&quot;fre&quot;,&quot;page&quot;:&quot;163-184&quot;,&quot;publisher-place&quot;:&quot;France&quot;,&quot;title&quot;:&quot;Physiopathologie de la spasticité&quot;,&quot;type&quot;:&quot;article-journal&quot;,&quot;volume&quot;:&quot;49&quot;,&quot;container-title-short&quot;:&quot;Neurochirurgie&quot;},&quot;uris&quot;:[&quot;http://www.mendeley.com/documents/?uuid=353f52e5-41fc-4429-91f1-a64e1d0aed8a&quot;],&quot;isTemporary&quot;:false,&quot;legacyDesktopId&quot;:&quot;353f52e5-41fc-4429-91f1-a64e1d0aed8a&quot;}]},{&quot;citationID&quot;:&quot;MENDELEY_CITATION_369d993f-7ccb-4e79-9b1c-5fd8b96b159f&quot;,&quot;properties&quot;:{&quot;noteIndex&quot;:0},&quot;isEdited&quot;:false,&quot;manualOverride&quot;:{&quot;citeprocText&quot;:&quot;&lt;sup&gt;96&lt;/sup&gt;&quot;,&quot;isManuallyOverridden&quot;:false,&quot;manualOverrideText&quot;:&quot;&quot;},&quot;citationTag&quot;:&quot;MENDELEY_CITATION_v3_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&quot;,&quot;citationItems&quot;:[{&quot;id&quot;:&quot;ce4e0f30-c569-33a9-b1c7-c8f2b44e0800&quot;,&quot;itemData&quot;:{&quot;DOI&quot;:&quot;10.1177/0269215508101747&quot;,&quot;abstract&quot;:&quot;Objective: To explore, following a literature review, whether there is a consistent definition and a unified assessment framework for the term 'spasticity'. The congruence between the definitions of spasticity and the corresponding methods of measurement were also explored.&quot;,&quot;author&quot;:[{&quot;dropping-particle&quot;:&quot;&quot;,&quot;family&quot;:&quot;Malhotra&quot;,&quot;given&quot;:&quot;S&quot;,&quot;non-dropping-particle&quot;:&quot;&quot;,&quot;parse-names&quot;:false,&quot;suffix&quot;:&quot;&quot;},{&quot;dropping-particle&quot;:&quot;&quot;,&quot;family&quot;:&quot;Pandyan&quot;,&quot;given&quot;:&quot;Ad&quot;,&quot;non-dropping-particle&quot;:&quot;&quot;,&quot;parse-names&quot;:false,&quot;suffix&quot;:&quot;&quot;}],&quot;container-title&quot;:&quot;Clinical Rehabilitation&quot;,&quot;id&quot;:&quot;ce4e0f30-c569-33a9-b1c7-c8f2b44e0800&quot;,&quot;issued&quot;:{&quot;date-parts&quot;:[[&quot;2009&quot;]]},&quot;page&quot;:&quot;651-658&quot;,&quot;title&quot;:&quot;Spasticity, an impairment that is poorly defined and poorly measured&quot;,&quot;type&quot;:&quot;article-journal&quot;,&quot;volume&quot;:&quot;23&quot;,&quot;container-title-short&quot;:&quot;Clin Rehabil&quot;},&quot;uris&quot;:[&quot;http://www.mendeley.com/documents/?uuid=ce4e0f30-c569-33a9-b1c7-c8f2b44e0800&quot;],&quot;isTemporary&quot;:false,&quot;legacyDesktopId&quot;:&quot;ce4e0f30-c569-33a9-b1c7-c8f2b44e0800&quot;}]},{&quot;citationID&quot;:&quot;MENDELEY_CITATION_c202a965-c6e9-42aa-965a-8e2f9bea7c1a&quot;,&quot;properties&quot;:{&quot;noteIndex&quot;:0},&quot;isEdited&quot;:false,&quot;manualOverride&quot;:{&quot;citeprocText&quot;:&quot;&lt;sup&gt;84&lt;/sup&gt;&quot;,&quot;isManuallyOverridden&quot;:false,&quot;manualOverrideText&quot;:&quot;&quot;},&quot;citationTag&quot;:&quot;MENDELEY_CITATION_v3_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&quot;,&quot;citationItems&quot;:[{&quot;id&quot;:&quot;f6f3a105-5797-318e-b561-af01336154f1&quot;,&quot;itemData&quot;:{&quot;DOI&quot;:&quot;10.1212/wnl.30.12.1303&quot;,&quot;ISSN&quot;:&quot;1526632X&quot;,&quot;PMID&quot;:&quot;7192811&quot;,&quot;author&quot;:[{&quot;dropping-particle&quot;:&quot;&quot;,&quot;family&quot;:&quot;Lance&quot;,&quot;given&quot;:&quot;James W.&quot;,&quot;non-dropping-particle&quot;:&quot;&quot;,&quot;parse-names&quot;:false,&quot;suffix&quot;:&quot;&quot;}],&quot;container-title&quot;:&quot;Neurology&quot;,&quot;id&quot;:&quot;f6f3a105-5797-318e-b561-af01336154f1&quot;,&quot;issue&quot;:&quot;12&quot;,&quot;issued&quot;:{&quot;date-parts&quot;:[[&quot;1980&quot;]]},&quot;page&quot;:&quot;1303-1313&quot;,&quot;publisher&quot;:&quot;Neurology&quot;,&quot;title&quot;:&quot;The control of muscle tone, reflexes, and movernent: Robert Wartenbeg lecture&quot;,&quot;type&quot;:&quot;article-journal&quot;,&quot;volume&quot;:&quot;30&quot;,&quot;container-title-short&quot;:&quot;Neurology&quot;},&quot;uris&quot;:[&quot;http://www.mendeley.com/documents/?uuid=f6f3a105-5797-318e-b561-af01336154f1&quot;],&quot;isTemporary&quot;:false,&quot;legacyDesktopId&quot;:&quot;f6f3a105-5797-318e-b561-af01336154f1&quot;}]},{&quot;citationID&quot;:&quot;MENDELEY_CITATION_6ea49076-4467-4b19-ae62-8fcbddf0d5be&quot;,&quot;properties&quot;:{&quot;noteIndex&quot;:0},&quot;isEdited&quot;:false,&quot;manualOverride&quot;:{&quot;citeprocText&quot;:&quot;&lt;sup&gt;95&lt;/sup&gt;&quot;,&quot;isManuallyOverridden&quot;:false,&quot;manualOverrideText&quot;:&quot;&quot;},&quot;citationTag&quot;:&quot;MENDELEY_CITATION_v3_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&quot;,&quot;citationItems&quot;:[{&quot;id&quot;:&quot;c912dec4-0ca5-30dc-8c38-ff520d6f517c&quot;,&quot;itemData&quot;:{&quot;DOI&quot;:&quot;10.1177/0269215508101747&quot;,&quot;abstract&quot;:&quot;Objective: To explore, following a literature review, whether there is a consistent definition and a unified assessment framework for the term 'spasticity'. The congruence between the definitions of spasticity and the corresponding methods of measurement were also explored.&quot;,&quot;author&quot;:[{&quot;dropping-particle&quot;:&quot;&quot;,&quot;family&quot;:&quot;Malhotra&quot;,&quot;given&quot;:&quot;S&quot;,&quot;non-dropping-particle&quot;:&quot;&quot;,&quot;parse-names&quot;:false,&quot;suffix&quot;:&quot;&quot;},{&quot;dropping-particle&quot;:&quot;&quot;,&quot;family&quot;:&quot;Pandyan&quot;,&quot;given&quot;:&quot;Ad&quot;,&quot;non-dropping-particle&quot;:&quot;&quot;,&quot;parse-names&quot;:false,&quot;suffix&quot;:&quot;&quot;}],&quot;container-title&quot;:&quot;Clinical Rehabilitation&quot;,&quot;id&quot;:&quot;c912dec4-0ca5-30dc-8c38-ff520d6f517c&quot;,&quot;issued&quot;:{&quot;date-parts&quot;:[[&quot;2009&quot;]]},&quot;page&quot;:&quot;651-658&quot;,&quot;title&quot;:&quot;Spasticity, an impairment that is poorly defined and poorly measured&quot;,&quot;type&quot;:&quot;article-journal&quot;,&quot;volume&quot;:&quot;23&quot;,&quot;container-title-short&quot;:&quot;Clin Rehabil&quot;},&quot;uris&quot;:[&quot;http://www.mendeley.com/documents/?uuid=c912dec4-0ca5-30dc-8c38-ff520d6f517c&quot;],&quot;isTemporary&quot;:false,&quot;legacyDesktopId&quot;:&quot;c912dec4-0ca5-30dc-8c38-ff520d6f517c&quot;}]},{&quot;citationID&quot;:&quot;MENDELEY_CITATION_5f8537b7-ca3d-4ee5-a3d4-df466dfe4775&quot;,&quot;properties&quot;:{&quot;noteIndex&quot;:0},&quot;isEdited&quot;:false,&quot;manualOverride&quot;:{&quot;citeprocText&quot;:&quot;&lt;sup&gt;130&lt;/sup&gt;&quot;,&quot;isManuallyOverridden&quot;:false,&quot;manualOverrideText&quot;:&quot;&quot;},&quot;citationTag&quot;:&quot;MENDELEY_CITATION_v3_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&quot;,&quot;citationItems&quot;:[{&quot;id&quot;:&quot;11a4b8a2-7ee8-3841-a79d-cf5d685e17ee&quot;,&quot;itemData&quot;:{&quot;DOI&quot;:&quot;10.1016/J.CNP.2021.05.002&quot;,&quot;ISSN&quot;:&quot;2467981X&quot;,&quot;abstract&quot;:&quot;Objective: To investigate prevalence of EMG patterns underlying hypertonia in multiple sclerosis (MS) and whether these patterns indicate different levels of spinal excitability. Methods: We investigated the EMG activity recorded from 108 hypertonic muscles of 59 consecutive MS patients. To investigate spastic dystonia (SD), we looked for the presence of EMG activity in muscles in a resting position. To investigate dynamic stretch reflex (DSR) and static stretch reflex (SSR), we looked for the presence of EMG activity in response to a manually performed passive stretch of the muscle. Results: DSR was evoked in 104 muscles. In 51 muscles, DSR was the sole EMG activity. This pattern corresponds to the classical notion of spasticity, and was predominant in extensors. In contrast, SSR was detected in 48 muscles – predominantly in flexors. SD was observed in 28 muscles, showing even distribution in flexor and extensor muscles. Only in the flexors, SSR was associated with a larger DSR compared to spasticity. Conclusions: These findings likely depend on the central effects of both flexor and extensor spindle afferents on the homonymous spinal motor neurons. Significance: Improving our capacity to assess spinal excitability in MS patients.&quot;,&quot;author&quot;:[{&quot;dropping-particle&quot;:&quot;&quot;,&quot;family&quot;:&quot;Puce&quot;,&quot;given&quot;:&quot;Luca&quot;,&quot;non-dropping-particle&quot;:&quot;&quot;,&quot;parse-names&quot;:false,&quot;suffix&quot;:&quot;&quot;},{&quot;dropping-particle&quot;:&quot;&quot;,&quot;family&quot;:&quot;Currà&quot;,&quot;given&quot;:&quot;Antonio&quot;,&quot;non-dropping-particle&quot;:&quot;&quot;,&quot;parse-names&quot;:false,&quot;suffix&quot;:&quot;&quot;},{&quot;dropping-particle&quot;:&quot;&quot;,&quot;family&quot;:&quot;Marinelli&quot;,&quot;given&quot;:&quot;Lucio&quot;,&quot;non-dropping-particle&quot;:&quot;&quot;,&quot;parse-names&quot;:false,&quot;suffix&quot;:&quot;&quot;},{&quot;dropping-particle&quot;:&quot;&quot;,&quot;family&quot;:&quot;Mori&quot;,&quot;given&quot;:&quot;Laura&quot;,&quot;non-dropping-particle&quot;:&quot;&quot;,&quot;parse-names&quot;:false,&quot;suffix&quot;:&quot;&quot;},{&quot;dropping-particle&quot;:&quot;&quot;,&quot;family&quot;:&quot;Capello&quot;,&quot;given&quot;:&quot;Elisabetta&quot;,&quot;non-dropping-particle&quot;:&quot;&quot;,&quot;parse-names&quot;:false,&quot;suffix&quot;:&quot;&quot;},{&quot;dropping-particle&quot;:&quot;&quot;,&quot;family&quot;:&quot;Giovanni&quot;,&quot;given&quot;:&quot;Rachele&quot;,&quot;non-dropping-particle&quot;:&quot;Di&quot;,&quot;parse-names&quot;:false,&quot;suffix&quot;:&quot;&quot;},{&quot;dropping-particle&quot;:&quot;&quot;,&quot;family&quot;:&quot;Bodrero&quot;,&quot;given&quot;:&quot;Matteo&quot;,&quot;non-dropping-particle&quot;:&quot;&quot;,&quot;parse-names&quot;:false,&quot;suffix&quot;:&quot;&quot;},{&quot;dropping-particle&quot;:&quot;&quot;,&quot;family&quot;:&quot;Solaro&quot;,&quot;given&quot;:&quot;Claudio&quot;,&quot;non-dropping-particle&quot;:&quot;&quot;,&quot;parse-names&quot;:false,&quot;suffix&quot;:&quot;&quot;},{&quot;dropping-particle&quot;:&quot;&quot;,&quot;family&quot;:&quot;Cotellessa&quot;,&quot;given&quot;:&quot;Filippo&quot;,&quot;non-dropping-particle&quot;:&quot;&quot;,&quot;parse-names&quot;:false,&quot;suffix&quot;:&quot;&quot;},{&quot;dropping-particle&quot;:&quot;&quot;,&quot;family&quot;:&quot;Fattapposta&quot;,&quot;given&quot;:&quot;Francesco&quot;,&quot;non-dropping-particle&quot;:&quot;&quot;,&quot;parse-names&quot;:false,&quot;suffix&quot;:&quot;&quot;},{&quot;dropping-particle&quot;:&quot;&quot;,&quot;family&quot;:&quot;Trompetto&quot;,&quot;given&quot;:&quot;Carlo&quot;,&quot;non-dropping-particle&quot;:&quot;&quot;,&quot;parse-names&quot;:false,&quot;suffix&quot;:&quot;&quot;}],&quot;container-title&quot;:&quot;Clinical Neurophysiology Practice&quot;,&quot;id&quot;:&quot;11a4b8a2-7ee8-3841-a79d-cf5d685e17ee&quot;,&quot;issued&quot;:{&quot;date-parts&quot;:[[&quot;2021&quot;,&quot;1&quot;,&quot;1&quot;]]},&quot;page&quot;:&quot;194-202&quot;,&quot;publisher&quot;:&quot;Elsevier B.V.&quot;,&quot;title&quot;:&quot;Spasticity, spastic dystonia, and static stretch reflex in hypertonic muscles of patients with multiple sclerosis&quot;,&quot;type&quot;:&quot;article-journal&quot;,&quot;volume&quot;:&quot;6&quot;,&quot;container-title-short&quot;:&quot;Clin Neurophysiol Pract&quot;},&quot;uris&quot;:[&quot;http://www.mendeley.com/documents/?uuid=11a4b8a2-7ee8-3841-a79d-cf5d685e17ee&quot;],&quot;isTemporary&quot;:false,&quot;legacyDesktopId&quot;:&quot;11a4b8a2-7ee8-3841-a79d-cf5d685e17ee&quot;}]},{&quot;citationID&quot;:&quot;MENDELEY_CITATION_4d28d386-d288-4b3c-8067-023035f60b23&quot;,&quot;properties&quot;:{&quot;noteIndex&quot;:0},&quot;isEdited&quot;:false,&quot;manualOverride&quot;:{&quot;citeprocText&quot;:&quot;&lt;sup&gt;158&lt;/sup&gt;&quot;,&quot;isManuallyOverridden&quot;:false,&quot;manualOverrideText&quot;:&quot;&quot;},&quot;citationTag&quot;:&quot;MENDELEY_CITATION_v3_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&quot;,&quot;citationItems&quot;:[{&quot;id&quot;:&quot;3cb90a63-d442-3bd1-a60b-d25f3bbba277&quot;,&quot;itemData&quot;:{&quot;DOI&quot;:&quot;10.1155/2014/354906&quot;,&quot;ISSN&quot;:&quot;23146141&quot;,&quot;PMID&quot;:&quot;25530960&quot;,&quot;abstract&quot;:&quot;Spasticity is the velocity-dependent increase in muscle tone due to the exaggeration of stretch reflex. It is only one of the several components of the upper motor neuron syndrome (UMNS). The central lesion causing the UMNS disrupts the balance of supraspinal inhibitory and excitatory inputs directed to the spinal cord, leading to a state of disinhibition of the stretch reflex. However, the delay between the acute neurological insult (trauma or stroke) and the appearance of spasticity argues against it simply being a release phenomenon and suggests some sort of plastic changes, occurring in the spinal cord and also in the brain. An important plastic change in the spinal cord could be the progressive reduction of postactivation depression due to limb immobilization. As well as hyperexcitable stretch reflexes, secondary soft tissue changes in the paretic limbs enhance muscle resistance to passive displacements. Therefore, in patients with UMNS, hypertonia can be divided into two components: hypertonia mediated by the stretch reflex, which corresponds to spasticity, and hypertonia due to soft tissue changes, which is often referred as nonreflex hypertonia or intrinsic hypertonia. Compelling evidences state that limb mobilisation in patients with UMNS is essential to prevent and treat both spasticity and intrinsic hypertonia.&quot;,&quot;author&quot;:[{&quot;dropping-particle&quot;:&quot;&quot;,&quot;family&quot;:&quot;Trompetto&quot;,&quot;given&quot;:&quot;Carlo&quot;,&quot;non-dropping-particle&quot;:&quot;&quot;,&quot;parse-names&quot;:false,&quot;suffix&quot;:&quot;&quot;},{&quot;dropping-particle&quot;:&quot;&quot;,&quot;family&quot;:&quot;Marinelli&quot;,&quot;given&quot;:&quot;Lucio&quot;,&quot;non-dropping-particle&quot;:&quot;&quot;,&quot;parse-names&quot;:false,&quot;suffix&quot;:&quot;&quot;},{&quot;dropping-particle&quot;:&quot;&quot;,&quot;family&quot;:&quot;Mori&quot;,&quot;given&quot;:&quot;Laura&quot;,&quot;non-dropping-particle&quot;:&quot;&quot;,&quot;parse-names&quot;:false,&quot;suffix&quot;:&quot;&quot;},{&quot;dropping-particle&quot;:&quot;&quot;,&quot;family&quot;:&quot;Pelosin&quot;,&quot;given&quot;:&quot;Elisa&quot;,&quot;non-dropping-particle&quot;:&quot;&quot;,&quot;parse-names&quot;:false,&quot;suffix&quot;:&quot;&quot;},{&quot;dropping-particle&quot;:&quot;&quot;,&quot;family&quot;:&quot;Currà&quot;,&quot;given&quot;:&quot;Antonio&quot;,&quot;non-dropping-particle&quot;:&quot;&quot;,&quot;parse-names&quot;:false,&quot;suffix&quot;:&quot;&quot;},{&quot;dropping-particle&quot;:&quot;&quot;,&quot;family&quot;:&quot;Molfetta&quot;,&quot;given&quot;:&quot;Luigi&quot;,&quot;non-dropping-particle&quot;:&quot;&quot;,&quot;parse-names&quot;:false,&quot;suffix&quot;:&quot;&quot;},{&quot;dropping-particle&quot;:&quot;&quot;,&quot;family&quot;:&quot;Abbruzzese&quot;,&quot;given&quot;:&quot;Giovanni&quot;,&quot;non-dropping-particle&quot;:&quot;&quot;,&quot;parse-names&quot;:false,&quot;suffix&quot;:&quot;&quot;}],&quot;container-title&quot;:&quot;BioMed Research International&quot;,&quot;id&quot;:&quot;3cb90a63-d442-3bd1-a60b-d25f3bbba277&quot;,&quot;issued&quot;:{&quot;date-parts&quot;:[[&quot;2014&quot;]]},&quot;publisher&quot;:&quot;Hindawi Publishing Corporation&quot;,&quot;title&quot;:&quot;Pathophysiology of spasticity: Implications for neurorehabilitation&quot;,&quot;type&quot;:&quot;article&quot;,&quot;volume&quot;:&quot;2014&quot;,&quot;container-title-short&quot;:&quot;Biomed Res Int&quot;},&quot;uris&quot;:[&quot;http://www.mendeley.com/documents/?uuid=3cb90a63-d442-3bd1-a60b-d25f3bbba277&quot;],&quot;isTemporary&quot;:false,&quot;legacyDesktopId&quot;:&quot;3cb90a63-d442-3bd1-a60b-d25f3bbba277&quot;}]},{&quot;citationID&quot;:&quot;MENDELEY_CITATION_e2059e4b-64d6-4ae4-a19d-7298e50035a6&quot;,&quot;properties&quot;:{&quot;noteIndex&quot;:0},&quot;isEdited&quot;:false,&quot;manualOverride&quot;:{&quot;citeprocText&quot;:&quot;&lt;sup&gt;168&lt;/sup&gt;&quot;,&quot;isManuallyOverridden&quot;:false,&quot;manualOverrideText&quot;:&quot;&quot;},&quot;citationTag&quot;:&quot;MENDELEY_CITATION_v3_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&quot;,&quot;citationItems&quot;:[{&quot;id&quot;:&quot;dafc37af-d291-34d6-8290-b05bdcb56434&quot;,&quot;itemData&quot;:{&quot;DOI&quot;:&quot;10.1016/B978-0-444-53825-3.00016-4&quot;,&quot;ISSN&quot;:&quot;00796123&quot;,&quot;PMID&quot;:&quot;21333809&quot;,&quot;abstract&quot;:&quot;We established that hyperreflexia is delayed after spinal transection in the adult rat and that passive exercise could normalize low frequency-dependent depression of the H-reflex. We were also able to show that such passive exercise will normalize hyperreflexia in patients with spinal cord injury (SCI). Recent results demonstrate that spinal transection results in changes in the neuronal gap junction protein connexin 36 below the level of the lesion. Moreover, a drug known to increase electrical coupling was found to normalize hyperreflexia in the absence of passive exercise, suggesting that changes in electrical coupling may be involved in hyperreflexia. We also present results showing that a measure of spasticity, the stretch reflex, is rendered abnormal by transection and normalized by the same drug. These data suggest that electrical coupling may be dysregulated in SCI, leading to some of the symptoms observed. A novel therapy for hyperreflexia and spasticity may require modulation of electrical coupling. © 2011 Elsevier B.V.&quot;,&quot;author&quot;:[{&quot;dropping-particle&quot;:&quot;&quot;,&quot;family&quot;:&quot;Yates&quot;,&quot;given&quot;:&quot;C.&quot;,&quot;non-dropping-particle&quot;:&quot;&quot;,&quot;parse-names&quot;:false,&quot;suffix&quot;:&quot;&quot;},{&quot;dropping-particle&quot;:&quot;&quot;,&quot;family&quot;:&quot;Garrison&quot;,&quot;given&quot;:&quot;K.&quot;,&quot;non-dropping-particle&quot;:&quot;&quot;,&quot;parse-names&quot;:false,&quot;suffix&quot;:&quot;&quot;},{&quot;dropping-particle&quot;:&quot;&quot;,&quot;family&quot;:&quot;Reese&quot;,&quot;given&quot;:&quot;N. B.&quot;,&quot;non-dropping-particle&quot;:&quot;&quot;,&quot;parse-names&quot;:false,&quot;suffix&quot;:&quot;&quot;},{&quot;dropping-particle&quot;:&quot;&quot;,&quot;family&quot;:&quot;Charlesworth&quot;,&quot;given&quot;:&quot;A.&quot;,&quot;non-dropping-particle&quot;:&quot;&quot;,&quot;parse-names&quot;:false,&quot;suffix&quot;:&quot;&quot;},{&quot;dropping-particle&quot;:&quot;&quot;,&quot;family&quot;:&quot;Garcia-Rill&quot;,&quot;given&quot;:&quot;E.&quot;,&quot;non-dropping-particle&quot;:&quot;&quot;,&quot;parse-names&quot;:false,&quot;suffix&quot;:&quot;&quot;}],&quot;container-title&quot;:&quot;Progress in brain research&quot;,&quot;id&quot;:&quot;dafc37af-d291-34d6-8290-b05bdcb56434&quot;,&quot;issued&quot;:{&quot;date-parts&quot;:[[&quot;2011&quot;]]},&quot;page&quot;:&quot;167&quot;,&quot;publisher&quot;:&quot;NIH Public Access&quot;,&quot;title&quot;:&quot;Novel mechanism for hyper-reflexia and spasticity&quot;,&quot;type&quot;:&quot;article-journal&quot;,&quot;volume&quot;:&quot;188&quot;,&quot;container-title-short&quot;:&quot;Prog Brain Res&quot;},&quot;uris&quot;:[&quot;http://www.mendeley.com/documents/?uuid=dafc37af-d291-34d6-8290-b05bdcb56434&quot;],&quot;isTemporary&quot;:false,&quot;legacyDesktopId&quot;:&quot;dafc37af-d291-34d6-8290-b05bdcb56434&quot;}]},{&quot;citationID&quot;:&quot;MENDELEY_CITATION_b87542dd-cc2c-4382-a117-f47a0432ef0a&quot;,&quot;properties&quot;:{&quot;noteIndex&quot;:0},&quot;isEdited&quot;:false,&quot;manualOverride&quot;:{&quot;citeprocText&quot;:&quot;&lt;sup&gt;168&lt;/sup&gt;&quot;,&quot;isManuallyOverridden&quot;:false,&quot;manualOverrideText&quot;:&quot;&quot;},&quot;citationTag&quot;:&quot;MENDELEY_CITATION_v3_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&quot;,&quot;citationItems&quot;:[{&quot;id&quot;:&quot;dafc37af-d291-34d6-8290-b05bdcb56434&quot;,&quot;itemData&quot;:{&quot;DOI&quot;:&quot;10.1016/B978-0-444-53825-3.00016-4&quot;,&quot;ISSN&quot;:&quot;00796123&quot;,&quot;PMID&quot;:&quot;21333809&quot;,&quot;abstract&quot;:&quot;We established that hyperreflexia is delayed after spinal transection in the adult rat and that passive exercise could normalize low frequency-dependent depression of the H-reflex. We were also able to show that such passive exercise will normalize hyperreflexia in patients with spinal cord injury (SCI). Recent results demonstrate that spinal transection results in changes in the neuronal gap junction protein connexin 36 below the level of the lesion. Moreover, a drug known to increase electrical coupling was found to normalize hyperreflexia in the absence of passive exercise, suggesting that changes in electrical coupling may be involved in hyperreflexia. We also present results showing that a measure of spasticity, the stretch reflex, is rendered abnormal by transection and normalized by the same drug. These data suggest that electrical coupling may be dysregulated in SCI, leading to some of the symptoms observed. A novel therapy for hyperreflexia and spasticity may require modulation of electrical coupling. © 2011 Elsevier B.V.&quot;,&quot;author&quot;:[{&quot;dropping-particle&quot;:&quot;&quot;,&quot;family&quot;:&quot;Yates&quot;,&quot;given&quot;:&quot;C.&quot;,&quot;non-dropping-particle&quot;:&quot;&quot;,&quot;parse-names&quot;:false,&quot;suffix&quot;:&quot;&quot;},{&quot;dropping-particle&quot;:&quot;&quot;,&quot;family&quot;:&quot;Garrison&quot;,&quot;given&quot;:&quot;K.&quot;,&quot;non-dropping-particle&quot;:&quot;&quot;,&quot;parse-names&quot;:false,&quot;suffix&quot;:&quot;&quot;},{&quot;dropping-particle&quot;:&quot;&quot;,&quot;family&quot;:&quot;Reese&quot;,&quot;given&quot;:&quot;N. B.&quot;,&quot;non-dropping-particle&quot;:&quot;&quot;,&quot;parse-names&quot;:false,&quot;suffix&quot;:&quot;&quot;},{&quot;dropping-particle&quot;:&quot;&quot;,&quot;family&quot;:&quot;Charlesworth&quot;,&quot;given&quot;:&quot;A.&quot;,&quot;non-dropping-particle&quot;:&quot;&quot;,&quot;parse-names&quot;:false,&quot;suffix&quot;:&quot;&quot;},{&quot;dropping-particle&quot;:&quot;&quot;,&quot;family&quot;:&quot;Garcia-Rill&quot;,&quot;given&quot;:&quot;E.&quot;,&quot;non-dropping-particle&quot;:&quot;&quot;,&quot;parse-names&quot;:false,&quot;suffix&quot;:&quot;&quot;}],&quot;container-title&quot;:&quot;Progress in brain research&quot;,&quot;id&quot;:&quot;dafc37af-d291-34d6-8290-b05bdcb56434&quot;,&quot;issued&quot;:{&quot;date-parts&quot;:[[&quot;2011&quot;]]},&quot;page&quot;:&quot;167&quot;,&quot;publisher&quot;:&quot;NIH Public Access&quot;,&quot;title&quot;:&quot;Novel mechanism for hyper-reflexia and spasticity&quot;,&quot;type&quot;:&quot;article-journal&quot;,&quot;volume&quot;:&quot;188&quot;,&quot;container-title-short&quot;:&quot;Prog Brain Res&quot;},&quot;uris&quot;:[&quot;http://www.mendeley.com/documents/?uuid=dafc37af-d291-34d6-8290-b05bdcb56434&quot;],&quot;isTemporary&quot;:false,&quot;legacyDesktopId&quot;:&quot;dafc37af-d291-34d6-8290-b05bdcb56434&quot;}]},{&quot;citationID&quot;:&quot;MENDELEY_CITATION_41fc3b10-e927-4671-a4a8-5fd444280240&quot;,&quot;properties&quot;:{&quot;noteIndex&quot;:0},&quot;isEdited&quot;:false,&quot;manualOverride&quot;:{&quot;citeprocText&quot;:&quot;&lt;sup&gt;158&lt;/sup&gt;&quot;,&quot;isManuallyOverridden&quot;:false,&quot;manualOverrideText&quot;:&quot;&quot;},&quot;citationTag&quot;:&quot;MENDELEY_CITATION_v3_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&quot;,&quot;citationItems&quot;:[{&quot;id&quot;:&quot;3cb90a63-d442-3bd1-a60b-d25f3bbba277&quot;,&quot;itemData&quot;:{&quot;DOI&quot;:&quot;10.1155/2014/354906&quot;,&quot;ISSN&quot;:&quot;23146141&quot;,&quot;PMID&quot;:&quot;25530960&quot;,&quot;abstract&quot;:&quot;Spasticity is the velocity-dependent increase in muscle tone due to the exaggeration of stretch reflex. It is only one of the several components of the upper motor neuron syndrome (UMNS). The central lesion causing the UMNS disrupts the balance of supraspinal inhibitory and excitatory inputs directed to the spinal cord, leading to a state of disinhibition of the stretch reflex. However, the delay between the acute neurological insult (trauma or stroke) and the appearance of spasticity argues against it simply being a release phenomenon and suggests some sort of plastic changes, occurring in the spinal cord and also in the brain. An important plastic change in the spinal cord could be the progressive reduction of postactivation depression due to limb immobilization. As well as hyperexcitable stretch reflexes, secondary soft tissue changes in the paretic limbs enhance muscle resistance to passive displacements. Therefore, in patients with UMNS, hypertonia can be divided into two components: hypertonia mediated by the stretch reflex, which corresponds to spasticity, and hypertonia due to soft tissue changes, which is often referred as nonreflex hypertonia or intrinsic hypertonia. Compelling evidences state that limb mobilisation in patients with UMNS is essential to prevent and treat both spasticity and intrinsic hypertonia.&quot;,&quot;author&quot;:[{&quot;dropping-particle&quot;:&quot;&quot;,&quot;family&quot;:&quot;Trompetto&quot;,&quot;given&quot;:&quot;Carlo&quot;,&quot;non-dropping-particle&quot;:&quot;&quot;,&quot;parse-names&quot;:false,&quot;suffix&quot;:&quot;&quot;},{&quot;dropping-particle&quot;:&quot;&quot;,&quot;family&quot;:&quot;Marinelli&quot;,&quot;given&quot;:&quot;Lucio&quot;,&quot;non-dropping-particle&quot;:&quot;&quot;,&quot;parse-names&quot;:false,&quot;suffix&quot;:&quot;&quot;},{&quot;dropping-particle&quot;:&quot;&quot;,&quot;family&quot;:&quot;Mori&quot;,&quot;given&quot;:&quot;Laura&quot;,&quot;non-dropping-particle&quot;:&quot;&quot;,&quot;parse-names&quot;:false,&quot;suffix&quot;:&quot;&quot;},{&quot;dropping-particle&quot;:&quot;&quot;,&quot;family&quot;:&quot;Pelosin&quot;,&quot;given&quot;:&quot;Elisa&quot;,&quot;non-dropping-particle&quot;:&quot;&quot;,&quot;parse-names&quot;:false,&quot;suffix&quot;:&quot;&quot;},{&quot;dropping-particle&quot;:&quot;&quot;,&quot;family&quot;:&quot;Currà&quot;,&quot;given&quot;:&quot;Antonio&quot;,&quot;non-dropping-particle&quot;:&quot;&quot;,&quot;parse-names&quot;:false,&quot;suffix&quot;:&quot;&quot;},{&quot;dropping-particle&quot;:&quot;&quot;,&quot;family&quot;:&quot;Molfetta&quot;,&quot;given&quot;:&quot;Luigi&quot;,&quot;non-dropping-particle&quot;:&quot;&quot;,&quot;parse-names&quot;:false,&quot;suffix&quot;:&quot;&quot;},{&quot;dropping-particle&quot;:&quot;&quot;,&quot;family&quot;:&quot;Abbruzzese&quot;,&quot;given&quot;:&quot;Giovanni&quot;,&quot;non-dropping-particle&quot;:&quot;&quot;,&quot;parse-names&quot;:false,&quot;suffix&quot;:&quot;&quot;}],&quot;container-title&quot;:&quot;BioMed Research International&quot;,&quot;id&quot;:&quot;3cb90a63-d442-3bd1-a60b-d25f3bbba277&quot;,&quot;issued&quot;:{&quot;date-parts&quot;:[[&quot;2014&quot;]]},&quot;publisher&quot;:&quot;Hindawi Publishing Corporation&quot;,&quot;title&quot;:&quot;Pathophysiology of spasticity: Implications for neurorehabilitation&quot;,&quot;type&quot;:&quot;article&quot;,&quot;volume&quot;:&quot;2014&quot;,&quot;container-title-short&quot;:&quot;Biomed Res Int&quot;},&quot;uris&quot;:[&quot;http://www.mendeley.com/documents/?uuid=3cb90a63-d442-3bd1-a60b-d25f3bbba277&quot;],&quot;isTemporary&quot;:false,&quot;legacyDesktopId&quot;:&quot;3cb90a63-d442-3bd1-a60b-d25f3bbba277&quot;}]},{&quot;citationID&quot;:&quot;MENDELEY_CITATION_701b85fc-e2af-42d6-8ed3-d5220add0b5d&quot;,&quot;properties&quot;:{&quot;noteIndex&quot;:0},&quot;isEdited&quot;:false,&quot;manualOverride&quot;:{&quot;citeprocText&quot;:&quot;&lt;sup&gt;72,135&lt;/sup&gt;&quot;,&quot;isManuallyOverridden&quot;:false,&quot;manualOverrideText&quot;:&quot;&quot;},&quot;citationTag&quot;:&quot;MENDELEY_CITATION_v3_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&quot;,&quot;citationItems&quot;:[{&quot;id&quot;:&quot;fb6a20e9-4578-3f67-af76-a586a1dd4ee6&quot;,&quot;itemData&quot;:{&quot;DOI&quot;:&quot;10.1016/b978-0-7234-3261-6.50024-4&quot;,&quot;ISBN&quot;:&quot;040990077X&quot;,&quot;PMID&quot;:&quot;21250237&quot;,&quot;abstract&quot;:&quot;In a normal person, when a muscle tendon is tapped briskly, the muscle immediately contracts due to a two-neuron reflex arc involving the spinal or brainstem segment that innervates the muscle. The afferent neuron whose cell body lies in a dorsal root ganglion innervates the muscle or Golgi tendon organ associated with the muscles; the efferent neuron is an alpha motoneuron in the anterior horn of the cord. The cerebral cortex and a number of brainstem nuclei exert influence over the sensory input of the muscle spindles by means of the gamma motoneurons that are located in the anterior horn; these neurons supply a set of muscle fibers that control the length of the muscle spindle itself. Hyporeflexia is an absent or diminished response to tapping. It usually indicates a disease that involves one or more of the components of the two-neuron reflex arc itself. Hyperreflexia refers to hyperactive or repeating (clonic) reflexes. These usually indicate an interruption of corticospinal and other descending pathways that influence the reflex arc due to a suprasegmental lesion, that is, a lesion above the level of the spinal reflex pathways. By convention the deep tendon reflexes are graded as follows: 0 = no response; always abnormal. 1+ = a slight but definitely present response; may or may not be normal. 2+ = a brisk response; normal. 3+ = a very brisk response; may or may not be normal. 4+ = a tap elicits a repeating reflex (clonus); always abnormal. Whether the 1 + and 3 + responses are normal depends on what they were previously, that is, the patient's reflex history; what the other reflexes are; and analysis of associated findings such as muscle tone, muscle strength, or other evidence of disease. Asymmetry of reflexes suggests abnormality.&quot;,&quot;author&quot;:[{&quot;dropping-particle&quot;:&quot;&quot;,&quot;family&quot;:&quot;HK&quot;,&quot;given&quot;:&quot;Walker&quot;,&quot;non-dropping-particle&quot;:&quot;&quot;,&quot;parse-names&quot;:false,&quot;suffix&quot;:&quot;&quot;}],&quot;container-title&quot;:&quot;Surface and Living Anatomy&quot;,&quot;id&quot;:&quot;fb6a20e9-4578-3f67-af76-a586a1dd4ee6&quot;,&quot;issued&quot;:{&quot;date-parts&quot;:[[&quot;1990&quot;]]},&quot;page&quot;:&quot;135-137&quot;,&quot;publisher&quot;:&quot;Elsevier&quot;,&quot;title&quot;:&quot;Deep Tendon Reflexes&quot;,&quot;type&quot;:&quot;article-journal&quot;,&quot;container-title-short&quot;:&quot;&quot;},&quot;uris&quot;:[&quot;http://www.mendeley.com/documents/?uuid=fb6a20e9-4578-3f67-af76-a586a1dd4ee6&quot;],&quot;isTemporary&quot;:false,&quot;legacyDesktopId&quot;:&quot;fb6a20e9-4578-3f67-af76-a586a1dd4ee6&quot;},{&quot;id&quot;:&quot;f53df354-f042-3ae3-aec6-27389d729968&quot;,&quot;itemData&quot;:{&quot;PMID&quot;:&quot;32965909&quot;,&quot;abstract&quot;:&quot;The deep tendon reflex (DTR) examination is part of the neurologic exam. They were first described by Wilhelm Heinrich Erb and Carl Friedrich Otto Westphal more than a century ago.[1] Their use continues to this day. The presence of hyporeflexia or hyperreflexia may indicate an underlying disease. Proper technique and interpretation of results are crucial to help in the diagnosis of many upper and lower motor neuron pathologic processes such as multiple sclerosis, amyotrophic lateral sclerosis, spinal cord injuries, spinal muscular atrophies, among others. They are sometimes referred to as muscle stretch reflexes. There are five primary deep tendon reflexes: bicep, brachioradialis, triceps, patellar, and ankle. Each reflex corresponds to a particular root and muscle and will evaluate the integrity of the root and associated nerve. Biceps: root C5-C6, biceps muscle. Brachioradialis: root C6, brachioradialis muscle. Tricep: roots C7, C8, triceps muscle. Patellar:  roots L2-L4, the quadriceps muscle. Ankle(Achilles): S1-S2, gastrocnemius muscle. To provide a standard scale for the evaluation of DTR, in 1993, the National Institute of Neurological Disorders and Stroke (NINDS) propose a grading scale from 0 to 4.[2] It has been validated and is universally accepted.[3] Sometimes, a plus sign (+) is added to distinguish it from the motor examination but does not represent a little more of the reflex elicited. Subjective clinical evaluation between different observers is more accurate in the lower extremity reflexes.[4] NINDS grading of DTR ranges from 0 to 4. A normal response is grade 2 or 3.  0: Absent reflex, no reaction. 1: Small reflex, less than normal, or obtained with reinforcement. 2: Lower half of normal reflex. 3: Upper half of normal reflex. 4: Increased reflex. Clonus may be present, and it is always pathological.&quot;,&quot;author&quot;:[{&quot;dropping-particle&quot;:&quot;&quot;,&quot;family&quot;:&quot;Rodriguez-Beato&quot;,&quot;given&quot;:&quot;Freddie Y.&quot;,&quot;non-dropping-particle&quot;:&quot;&quot;,&quot;parse-names&quot;:false,&quot;suffix&quot;:&quot;&quot;},{&quot;dropping-particle&quot;:&quot;De&quot;,&quot;family&quot;:&quot;Jesus&quot;,&quot;given&quot;:&quot;Orlando&quot;,&quot;non-dropping-particle&quot;:&quot;&quot;,&quot;parse-names&quot;:false,&quot;suffix&quot;:&quot;&quot;}],&quot;container-title&quot;:&quot;StatPearls&quot;,&quot;id&quot;:&quot;f53df354-f042-3ae3-aec6-27389d729968&quot;,&quot;issued&quot;:{&quot;date-parts&quot;:[[&quot;2021&quot;,&quot;7&quot;,&quot;26&quot;]]},&quot;publisher&quot;:&quot;StatPearls Publishing&quot;,&quot;title&quot;:&quot;Physiology, Deep Tendon Reflexes&quot;,&quot;type&quot;:&quot;article-journal&quot;,&quot;container-title-short&quot;:&quot;&quot;},&quot;uris&quot;:[&quot;http://www.mendeley.com/documents/?uuid=f53df354-f042-3ae3-aec6-27389d729968&quot;],&quot;isTemporary&quot;:false,&quot;legacyDesktopId&quot;:&quot;f53df354-f042-3ae3-aec6-27389d729968&quot;}]},{&quot;citationID&quot;:&quot;MENDELEY_CITATION_16b93345-8e15-48f1-aa1f-197636f43505&quot;,&quot;properties&quot;:{&quot;noteIndex&quot;:0},&quot;isEdited&quot;:false,&quot;manualOverride&quot;:{&quot;citeprocText&quot;:&quot;&lt;sup&gt;30,156,158&lt;/sup&gt;&quot;,&quot;isManuallyOverridden&quot;:false,&quot;manualOverrideText&quot;:&quot;&quot;},&quot;citationTag&quot;:&quot;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&quot;,&quot;citationItems&quot;:[{&quot;id&quot;:&quot;3cb90a63-d442-3bd1-a60b-d25f3bbba277&quot;,&quot;itemData&quot;:{&quot;DOI&quot;:&quot;10.1155/2014/354906&quot;,&quot;ISSN&quot;:&quot;23146141&quot;,&quot;PMID&quot;:&quot;25530960&quot;,&quot;abstract&quot;:&quot;Spasticity is the velocity-dependent increase in muscle tone due to the exaggeration of stretch reflex. It is only one of the several components of the upper motor neuron syndrome (UMNS). The central lesion causing the UMNS disrupts the balance of supraspinal inhibitory and excitatory inputs directed to the spinal cord, leading to a state of disinhibition of the stretch reflex. However, the delay between the acute neurological insult (trauma or stroke) and the appearance of spasticity argues against it simply being a release phenomenon and suggests some sort of plastic changes, occurring in the spinal cord and also in the brain. An important plastic change in the spinal cord could be the progressive reduction of postactivation depression due to limb immobilization. As well as hyperexcitable stretch reflexes, secondary soft tissue changes in the paretic limbs enhance muscle resistance to passive displacements. Therefore, in patients with UMNS, hypertonia can be divided into two components: hypertonia mediated by the stretch reflex, which corresponds to spasticity, and hypertonia due to soft tissue changes, which is often referred as nonreflex hypertonia or intrinsic hypertonia. Compelling evidences state that limb mobilisation in patients with UMNS is essential to prevent and treat both spasticity and intrinsic hypertonia.&quot;,&quot;author&quot;:[{&quot;dropping-particle&quot;:&quot;&quot;,&quot;family&quot;:&quot;Trompetto&quot;,&quot;given&quot;:&quot;Carlo&quot;,&quot;non-dropping-particle&quot;:&quot;&quot;,&quot;parse-names&quot;:false,&quot;suffix&quot;:&quot;&quot;},{&quot;dropping-particle&quot;:&quot;&quot;,&quot;family&quot;:&quot;Marinelli&quot;,&quot;given&quot;:&quot;Lucio&quot;,&quot;non-dropping-particle&quot;:&quot;&quot;,&quot;parse-names&quot;:false,&quot;suffix&quot;:&quot;&quot;},{&quot;dropping-particle&quot;:&quot;&quot;,&quot;family&quot;:&quot;Mori&quot;,&quot;given&quot;:&quot;Laura&quot;,&quot;non-dropping-particle&quot;:&quot;&quot;,&quot;parse-names&quot;:false,&quot;suffix&quot;:&quot;&quot;},{&quot;dropping-particle&quot;:&quot;&quot;,&quot;family&quot;:&quot;Pelosin&quot;,&quot;given&quot;:&quot;Elisa&quot;,&quot;non-dropping-particle&quot;:&quot;&quot;,&quot;parse-names&quot;:false,&quot;suffix&quot;:&quot;&quot;},{&quot;dropping-particle&quot;:&quot;&quot;,&quot;family&quot;:&quot;Currà&quot;,&quot;given&quot;:&quot;Antonio&quot;,&quot;non-dropping-particle&quot;:&quot;&quot;,&quot;parse-names&quot;:false,&quot;suffix&quot;:&quot;&quot;},{&quot;dropping-particle&quot;:&quot;&quot;,&quot;family&quot;:&quot;Molfetta&quot;,&quot;given&quot;:&quot;Luigi&quot;,&quot;non-dropping-particle&quot;:&quot;&quot;,&quot;parse-names&quot;:false,&quot;suffix&quot;:&quot;&quot;},{&quot;dropping-particle&quot;:&quot;&quot;,&quot;family&quot;:&quot;Abbruzzese&quot;,&quot;given&quot;:&quot;Giovanni&quot;,&quot;non-dropping-particle&quot;:&quot;&quot;,&quot;parse-names&quot;:false,&quot;suffix&quot;:&quot;&quot;}],&quot;container-title&quot;:&quot;BioMed Research International&quot;,&quot;id&quot;:&quot;3cb90a63-d442-3bd1-a60b-d25f3bbba277&quot;,&quot;issued&quot;:{&quot;date-parts&quot;:[[&quot;2014&quot;]]},&quot;publisher&quot;:&quot;Hindawi Publishing Corporation&quot;,&quot;title&quot;:&quot;Pathophysiology of spasticity: Implications for neurorehabilitation&quot;,&quot;type&quot;:&quot;article&quot;,&quot;volume&quot;:&quot;2014&quot;,&quot;container-title-short&quot;:&quot;Biomed Res Int&quot;},&quot;uris&quot;:[&quot;http://www.mendeley.com/documents/?uuid=3cb90a63-d442-3bd1-a60b-d25f3bbba277&quot;],&quot;isTemporary&quot;:false,&quot;legacyDesktopId&quot;:&quot;3cb90a63-d442-3bd1-a60b-d25f3bbba277&quot;},{&quot;id&quot;:&quot;d278e6b6-c94f-3155-9e7d-88d8ccb7ef11&quot;,&quot;itemData&quot;:{&quot;author&quot;:[{&quot;dropping-particle&quot;:&quot;&quot;,&quot;family&quot;:&quot;Burke1&quot;,&quot;given&quot;:&quot;David&quot;,&quot;non-dropping-particle&quot;:&quot;&quot;,&quot;parse-names&quot;:false,&quot;suffix&quot;:&quot;&quot;},{&quot;dropping-particle&quot;:&quot;&quot;,&quot;family&quot;:&quot;Gillies2&quot;,&quot;given&quot;:&quot;J D&quot;,&quot;non-dropping-particle&quot;:&quot;&quot;,&quot;parse-names&quot;:false,&quot;suffix&quot;:&quot;&quot;},{&quot;dropping-particle&quot;:&quot;&quot;,&quot;family&quot;:&quot;Lance&quot;,&quot;given&quot;:&quot;James W&quot;,&quot;non-dropping-particle&quot;:&quot;&quot;,&quot;parse-names&quot;:false,&quot;suffix&quot;:&quot;&quot;}],&quot;container-title&quot;:&quot;J. Neurol. Neurosurg. Psychiat&quot;,&quot;id&quot;:&quot;d278e6b6-c94f-3155-9e7d-88d8ccb7ef11&quot;,&quot;issued&quot;:{&quot;date-parts&quot;:[[&quot;1970&quot;]]},&quot;page&quot;:&quot;216-223&quot;,&quot;title&quot;:&quot;The quadriceps stretch reflex in human spasticity&quot;,&quot;type&quot;:&quot;article-journal&quot;,&quot;volume&quot;:&quot;33&quot;,&quot;container-title-short&quot;:&quot;&quot;},&quot;uris&quot;:[&quot;http://www.mendeley.com/documents/?uuid=d278e6b6-c94f-3155-9e7d-88d8ccb7ef11&quot;],&quot;isTemporary&quot;:false,&quot;legacyDesktopId&quot;:&quot;d278e6b6-c94f-3155-9e7d-88d8ccb7ef11&quot;},{&quot;id&quot;:&quot;dd1ddaf0-f59e-3eff-96c5-b9a7133f3421&quot;,&quot;itemData&quot;:{&quot;abstract&quot;:&quot;No inhibitory influence of length on the increased stretch reflex was found in the internal gastrocnemius muscle of 19 cerebral palsied children. A facilitory influence of length was found in at least five patients in which quantitative data were obtained. These results were compared with previous data on a facilitory influence in the hamstrings and inhibitory influence in quadriceps muscles. Since Charcot's finding' that spastic muscle resistance suddenly may disappear, and especially since Sherrington2 described the clasp knife phenomenon in spinal dogs, many clinicians have observed this phenomenon in spastic patients. It must be stressed that Sherrington2 found the clasp knife phenomenon, that is the abolition of resistance during the stretching movement, only in spinal dogs. The decerebrate cat exhibited only the lengthening reaction, the knee remained in the new posture; that is on cessation of flexion. A further flexion met with further resistance. Liddel and Sherrington3 were unable to demonstrate a length inhibitory response in the quadriceps of the decerebrate cat. The question has aroused current interest since it was demonstrated recently that the clasp knife reflex, which was absent in the cat after decerebration, appeared when dorsal hemisection of the lower thoracic cord subsequently was performed .4 Numerous authors have considered that, in human spasticity, hypertonicity melts away as stretch increases, or have even considered this feature to be essential for the diagnosis of spasticity. However, a pseudo clasp knife phenomenon may occur for many reasons.5-7 It has been demonstrated in spastic patients (most of them with spinal lesions, but several with cerebral lesions) that the effect of increasing muscle length is inhibitory in the quadri-ceps, but facilitory in the hamstrings and in the biceps and triceps muscles of the upper limb.8-1\&quot; We have investigated whether the inhibitory effect of length occurs in all the spastic extensor muscles of the lower limbs, or only in the quadriceps muscle. Such an effect in the triceps surae muscle seemed improbable, for it is not evident clinically. However, the problem is complicated because a passive elastic resistance of the non-contracting triceps surae muscle is present in normal subjects, and is often greatly increased in so called spastic patients. For this reason, it remained possible that an in-hibitory effect of length on the reflex itself could be demonstrated in triceps surae by an ele…&quot;,&quot;author&quot;:[{&quot;dropping-particle&quot;:&quot;&quot;,&quot;family&quot;:&quot;Tardieu&quot;,&quot;given&quot;:&quot;G&quot;,&quot;non-dropping-particle&quot;:&quot;&quot;,&quot;parse-names&quot;:false,&quot;suffix&quot;:&quot;&quot;},{&quot;dropping-particle&quot;:&quot;&quot;,&quot;family&quot;:&quot;Tardieu&quot;,&quot;given&quot;:&quot;C&quot;,&quot;non-dropping-particle&quot;:&quot;&quot;,&quot;parse-names&quot;:false,&quot;suffix&quot;:&quot;&quot;},{&quot;dropping-particle&quot;:&quot;&quot;,&quot;family&quot;:&quot;Colbeau-justin&quot;,&quot;given&quot;:&quot;P&quot;,&quot;non-dropping-particle&quot;:&quot;&quot;,&quot;parse-names&quot;:false,&quot;suffix&quot;:&quot;&quot;},{&quot;dropping-particle&quot;:&quot;&quot;,&quot;family&quot;:&quot;Raymond&quot;,&quot;given&quot;:&quot;Hopital&quot;,&quot;non-dropping-particle&quot;:&quot;&quot;,&quot;parse-names&quot;:false,&quot;suffix&quot;:&quot;&quot;}],&quot;container-title&quot;:&quot;Neurosurgery, and Psychiatry&quot;,&quot;id&quot;:&quot;dd1ddaf0-f59e-3eff-96c5-b9a7133f3421&quot;,&quot;issued&quot;:{&quot;date-parts&quot;:[[&quot;1982&quot;]]},&quot;page&quot;:&quot;348-352&quot;,&quot;title&quot;:&quot;Effects of muscle length on an increased stretch reflex in children with cerebral palsy&quot;,&quot;type&quot;:&quot;article-journal&quot;,&quot;volume&quot;:&quot;45&quot;,&quot;container-title-short&quot;:&quot;&quot;},&quot;uris&quot;:[&quot;http://www.mendeley.com/documents/?uuid=dd1ddaf0-f59e-3eff-96c5-b9a7133f3421&quot;],&quot;isTemporary&quot;:false,&quot;legacyDesktopId&quot;:&quot;dd1ddaf0-f59e-3eff-96c5-b9a7133f3421&quot;}]},{&quot;citationID&quot;:&quot;MENDELEY_CITATION_42888338-a7f0-4948-95f0-e52124d722b1&quot;,&quot;properties&quot;:{&quot;noteIndex&quot;:0},&quot;isEdited&quot;:false,&quot;manualOverride&quot;:{&quot;citeprocText&quot;:&quot;&lt;sup&gt;137&lt;/sup&gt;&quot;,&quot;isManuallyOverridden&quot;:false,&quot;manualOverrideText&quot;:&quot;&quot;},&quot;citationTag&quot;:&quot;MENDELEY_CITATION_v3_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&quot;,&quot;citationItems&quot;:[{&quot;id&quot;:&quot;00da7134-4593-3e75-b231-d3048551b2d7&quot;,&quot;itemData&quot;:{&quot;abstract&quot;:&quot;The mechanisms of the clasp-knife reflex were studied in the soleus muscle of an animal model, the decerebrate cat with a dorsal hemisection of the lower thoracic cord. The reflex is shown to be autogenetic, and to depend on muscle length in keeping with previous suggestions. However, the magnitude of the inhibition increases with increasing initial force, and the inhibition is mimicked by gentle manipulation of the muscle and tendon surface. Concurrent muscle afferent recordings showed that the electromyogram (emg) reduction was not a result of a decline in Ia afferent input and was not well related to secondary or tendon organ afferent discharge. It is now known that many group III and some group IV muscle afferents are also activated by muscle stretch and contraction, and we here report limited stretch sensitivity in four non-spindle group II afferents. Since these fiber groups each include afferents that produce inhibition of extensor motoneurons, it is proposed that the clasp-knife reflex may result from the activation of these slowly conducting afferent fibers.&quot;,&quot;author&quot;:[{&quot;dropping-particle&quot;:&quot;&quot;,&quot;family&quot;:&quot;Rymer&quot;,&quot;given&quot;:&quot;W Z&quot;,&quot;non-dropping-particle&quot;:&quot;&quot;,&quot;parse-names&quot;:false,&quot;suffix&quot;:&quot;&quot;},{&quot;dropping-particle&quot;:&quot;&quot;,&quot;family&quot;:&quot;Houk&quot;,&quot;given&quot;:&quot;J C&quot;,&quot;non-dropping-particle&quot;:&quot;&quot;,&quot;parse-names&quot;:false,&quot;suffix&quot;:&quot;&quot;},{&quot;dropping-particle&quot;:&quot;&quot;,&quot;family&quot;:&quot;Crago&quot;,&quot;given&quot;:&quot;P E&quot;,&quot;non-dropping-particle&quot;:&quot;&quot;,&quot;parse-names&quot;:false,&quot;suffix&quot;:&quot;&quot;}],&quot;container-title&quot;:&quot;Brain Res&quot;,&quot;id&quot;:&quot;00da7134-4593-3e75-b231-d3048551b2d7&quot;,&quot;issued&quot;:{&quot;date-parts&quot;:[[&quot;1979&quot;]]},&quot;page&quot;:&quot;93-113&quot;,&quot;title&quot;:&quot;Mechanisms of the Clasp-knife Reflex Studied in an Animal Model&quot;,&quot;type&quot;:&quot;article-journal&quot;,&quot;volume&quot;:&quot;37&quot;,&quot;container-title-short&quot;:&quot;&quot;},&quot;uris&quot;:[&quot;http://www.mendeley.com/documents/?uuid=00da7134-4593-3e75-b231-d3048551b2d7&quot;],&quot;isTemporary&quot;:false,&quot;legacyDesktopId&quot;:&quot;00da7134-4593-3e75-b231-d3048551b2d7&quot;}]},{&quot;citationID&quot;:&quot;MENDELEY_CITATION_dc7c47ca-50cd-450f-b08f-9ef151ffb991&quot;,&quot;properties&quot;:{&quot;noteIndex&quot;:0},&quot;isEdited&quot;:false,&quot;manualOverride&quot;:{&quot;citeprocText&quot;:&quot;&lt;sup&gt;79&lt;/sup&gt;&quot;,&quot;isManuallyOverridden&quot;:false,&quot;manualOverrideText&quot;:&quot;&quot;},&quot;citationTag&quot;:&quot;MENDELEY_CITATION_v3_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&quot;,&quot;citationItems&quot;:[{&quot;id&quot;:&quot;a9c8247c-5810-3f1f-b1b2-1bae118c678b&quot;,&quot;itemData&quot;:{&quot;DOI&quot;:&quot;10.1114/1.1424918&quot;,&quot;abstract&quot;:&quot;The impact of muscle biomechanics on spasticity was assessed by comparison of the reflex responses of the elbow and metacarpophalangeal MCP flexor muscles in individuals with chronic spastic hemiplegia following stroke. Specifically , methods were developed to quantify reflex responses and to normalize these responses for comparison across different muscle groups. Stretch reflexes were elicited in the muscles of interest by constant velocity ramp-and-hold stretches at the corresponding joint. The muscles were initially passive, with the joint placed in a midrange position. Estimates of biome-chanical parameters were used to convert measured reflex joint torque and joint angle into composite flexor muscle stress and stretch. We found that the stretch reflex response for the MCP muscle group had a 74% greater mean stiffness modulus than that for the elbow muscle group, and that the reflex threshold was initiated at an 80% shorter mean muscle stretch. However, we determined that initial normalized fiber length was significantly greater for the experiments involving the MCP muscles than for those involving the elbow muscles. Increasing the initial composite fiber length of the elbow flexors produced significant reduction of the reflex threshold (p0.001), while decreasing the initial length of the MCP flexors significantly reduced their measured reflex stiffness (p0.001). Thus, bio-mechanical parameters of muscle do appear to have an important effect on the stretch reflex in individuals with impairment following stroke, and this effect should be accounted for when attempting to quantify spasticity.&quot;,&quot;author&quot;:[{&quot;dropping-particle&quot;:&quot;&quot;,&quot;family&quot;:&quot;Kamper&quot;,&quot;given&quot;:&quot;D G&quot;,&quot;non-dropping-particle&quot;:&quot;&quot;,&quot;parse-names&quot;:false,&quot;suffix&quot;:&quot;&quot;},{&quot;dropping-particle&quot;:&quot;&quot;,&quot;family&quot;:&quot;Schmit&quot;,&quot;given&quot;:&quot;B D&quot;,&quot;non-dropping-particle&quot;:&quot;&quot;,&quot;parse-names&quot;:false,&quot;suffix&quot;:&quot;&quot;},{&quot;dropping-particle&quot;:&quot;&quot;,&quot;family&quot;:&quot;Rymer&quot;,&quot;given&quot;:&quot;W Z&quot;,&quot;non-dropping-particle&quot;:&quot;&quot;,&quot;parse-names&quot;:false,&quot;suffix&quot;:&quot;&quot;}],&quot;id&quot;:&quot;a9c8247c-5810-3f1f-b1b2-1bae118c678b&quot;,&quot;issued&quot;:{&quot;date-parts&quot;:[[&quot;2001&quot;]]},&quot;title&quot;:&quot;Effect of Muscle Biomechanics on the Quantification of Spasticity&quot;,&quot;type&quot;:&quot;article-journal&quot;,&quot;container-title-short&quot;:&quot;&quot;},&quot;uris&quot;:[&quot;http://www.mendeley.com/documents/?uuid=a9c8247c-5810-3f1f-b1b2-1bae118c678b&quot;],&quot;isTemporary&quot;:false,&quot;legacyDesktopId&quot;:&quot;a9c8247c-5810-3f1f-b1b2-1bae118c678b&quot;}]},{&quot;citationID&quot;:&quot;MENDELEY_CITATION_f7cad89a-5901-4dbc-88cb-52ee38f45490&quot;,&quot;properties&quot;:{&quot;noteIndex&quot;:0},&quot;isEdited&quot;:false,&quot;manualOverride&quot;:{&quot;citeprocText&quot;:&quot;&lt;sup&gt;156&lt;/sup&gt;&quot;,&quot;isManuallyOverridden&quot;:false,&quot;manualOverrideText&quot;:&quot;&quot;},&quot;citationTag&quot;:&quot;MENDELEY_CITATION_v3_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&quot;,&quot;citationItems&quot;:[{&quot;id&quot;:&quot;dd1ddaf0-f59e-3eff-96c5-b9a7133f3421&quot;,&quot;itemData&quot;:{&quot;abstract&quot;:&quot;No inhibitory influence of length on the increased stretch reflex was found in the internal gastrocnemius muscle of 19 cerebral palsied children. A facilitory influence of length was found in at least five patients in which quantitative data were obtained. These results were compared with previous data on a facilitory influence in the hamstrings and inhibitory influence in quadriceps muscles. Since Charcot's finding' that spastic muscle resistance suddenly may disappear, and especially since Sherrington2 described the clasp knife phenomenon in spinal dogs, many clinicians have observed this phenomenon in spastic patients. It must be stressed that Sherrington2 found the clasp knife phenomenon, that is the abolition of resistance during the stretching movement, only in spinal dogs. The decerebrate cat exhibited only the lengthening reaction, the knee remained in the new posture; that is on cessation of flexion. A further flexion met with further resistance. Liddel and Sherrington3 were unable to demonstrate a length inhibitory response in the quadriceps of the decerebrate cat. The question has aroused current interest since it was demonstrated recently that the clasp knife reflex, which was absent in the cat after decerebration, appeared when dorsal hemisection of the lower thoracic cord subsequently was performed .4 Numerous authors have considered that, in human spasticity, hypertonicity melts away as stretch increases, or have even considered this feature to be essential for the diagnosis of spasticity. However, a pseudo clasp knife phenomenon may occur for many reasons.5-7 It has been demonstrated in spastic patients (most of them with spinal lesions, but several with cerebral lesions) that the effect of increasing muscle length is inhibitory in the quadri-ceps, but facilitory in the hamstrings and in the biceps and triceps muscles of the upper limb.8-1\&quot; We have investigated whether the inhibitory effect of length occurs in all the spastic extensor muscles of the lower limbs, or only in the quadriceps muscle. Such an effect in the triceps surae muscle seemed improbable, for it is not evident clinically. However, the problem is complicated because a passive elastic resistance of the non-contracting triceps surae muscle is present in normal subjects, and is often greatly increased in so called spastic patients. For this reason, it remained possible that an in-hibitory effect of length on the reflex itself could be demonstrated in triceps surae by an ele…&quot;,&quot;author&quot;:[{&quot;dropping-particle&quot;:&quot;&quot;,&quot;family&quot;:&quot;Tardieu&quot;,&quot;given&quot;:&quot;G&quot;,&quot;non-dropping-particle&quot;:&quot;&quot;,&quot;parse-names&quot;:false,&quot;suffix&quot;:&quot;&quot;},{&quot;dropping-particle&quot;:&quot;&quot;,&quot;family&quot;:&quot;Tardieu&quot;,&quot;given&quot;:&quot;C&quot;,&quot;non-dropping-particle&quot;:&quot;&quot;,&quot;parse-names&quot;:false,&quot;suffix&quot;:&quot;&quot;},{&quot;dropping-particle&quot;:&quot;&quot;,&quot;family&quot;:&quot;Colbeau-justin&quot;,&quot;given&quot;:&quot;P&quot;,&quot;non-dropping-particle&quot;:&quot;&quot;,&quot;parse-names&quot;:false,&quot;suffix&quot;:&quot;&quot;},{&quot;dropping-particle&quot;:&quot;&quot;,&quot;family&quot;:&quot;Raymond&quot;,&quot;given&quot;:&quot;Hopital&quot;,&quot;non-dropping-particle&quot;:&quot;&quot;,&quot;parse-names&quot;:false,&quot;suffix&quot;:&quot;&quot;}],&quot;container-title&quot;:&quot;Neurosurgery, and Psychiatry&quot;,&quot;id&quot;:&quot;dd1ddaf0-f59e-3eff-96c5-b9a7133f3421&quot;,&quot;issued&quot;:{&quot;date-parts&quot;:[[&quot;1982&quot;]]},&quot;page&quot;:&quot;348-352&quot;,&quot;title&quot;:&quot;Effects of muscle length on an increased stretch reflex in children with cerebral palsy&quot;,&quot;type&quot;:&quot;article-journal&quot;,&quot;volume&quot;:&quot;45&quot;,&quot;container-title-short&quot;:&quot;&quot;},&quot;uris&quot;:[&quot;http://www.mendeley.com/documents/?uuid=dd1ddaf0-f59e-3eff-96c5-b9a7133f3421&quot;],&quot;isTemporary&quot;:false,&quot;legacyDesktopId&quot;:&quot;dd1ddaf0-f59e-3eff-96c5-b9a7133f3421&quot;}]},{&quot;citationID&quot;:&quot;MENDELEY_CITATION_5311ae63-485e-469b-ba4f-8eb60bfe7392&quot;,&quot;properties&quot;:{&quot;noteIndex&quot;:0},&quot;isEdited&quot;:false,&quot;manualOverride&quot;:{&quot;citeprocText&quot;:&quot;&lt;sup&gt;65,158&lt;/sup&gt;&quot;,&quot;isManuallyOverridden&quot;:false,&quot;manualOverrideText&quot;:&quot;&quot;},&quot;citationTag&quot;:&quot;MENDELEY_CITATION_v3_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&quot;,&quot;citationItems&quot;:[{&quot;id&quot;:&quot;40c5f72e-1783-3396-ab58-fbbd3b524a79&quot;,&quot;itemData&quot;:{&quot;DOI&quot;:&quot;10.1002/MUS.20284&quot;,&quot;ISSN&quot;:&quot;1097-4598&quot;,&quot;PMID&quot;:&quot;15714510&quot;,&quot;abstract&quot;:&quot;Spastic paresis follows chronic disruption of the central execution of volitional command. Motor function in patients with spastic paresis is subjected over time to three fundamental insults, of which the last two are avoidable: (1) the neural insult itself, which causes paresis, i.e., reduced voluntary motor unit recruitment; (2) the relative immobilization of the paretic body part, commonly imposed by the current care environment, which causes adaptive shortening of the muscles left in a shortened position and joint contracture; and (3) the chronic disuse of the paretic body part, which is typically self-imposed in most patients. Chronic disuse causes plastic rearrangements in the higher centers that further reduce the ability to voluntarily recruit motor units, i.e., that aggravate baseline paresis. Part I of this review focuses on the pathophysiology of the first two factors causing motor impairment in spastic paresis: the vicious cycle of paresis-disuse-paresis and the contracture in soft tissues. © 2005 Wiley Periodicals, Inc.&quot;,&quot;author&quot;:[{&quot;dropping-particle&quot;:&quot;&quot;,&quot;family&quot;:&quot;Gracies&quot;,&quot;given&quot;:&quot;Jean Michel&quot;,&quot;non-dropping-particle&quot;:&quot;&quot;,&quot;parse-names&quot;:false,&quot;suffix&quot;:&quot;&quot;}],&quot;container-title&quot;:&quot;Muscle &amp; Nerve&quot;,&quot;id&quot;:&quot;40c5f72e-1783-3396-ab58-fbbd3b524a79&quot;,&quot;issue&quot;:&quot;5&quot;,&quot;issued&quot;:{&quot;date-parts&quot;:[[&quot;2005&quot;,&quot;5&quot;,&quot;1&quot;]]},&quot;page&quot;:&quot;535-551&quot;,&quot;publisher&quot;:&quot;John Wiley &amp; Sons, Ltd&quot;,&quot;title&quot;:&quot;Pathophysiology of spastic paresis. I: Paresis and soft tissue changes&quot;,&quot;type&quot;:&quot;article-journal&quot;,&quot;volume&quot;:&quot;31&quot;,&quot;container-title-short&quot;:&quot;Muscle Nerve&quot;},&quot;uris&quot;:[&quot;http://www.mendeley.com/documents/?uuid=40c5f72e-1783-3396-ab58-fbbd3b524a79&quot;],&quot;isTemporary&quot;:false,&quot;legacyDesktopId&quot;:&quot;40c5f72e-1783-3396-ab58-fbbd3b524a79&quot;},{&quot;id&quot;:&quot;3cb90a63-d442-3bd1-a60b-d25f3bbba277&quot;,&quot;itemData&quot;:{&quot;DOI&quot;:&quot;10.1155/2014/354906&quot;,&quot;ISSN&quot;:&quot;23146141&quot;,&quot;PMID&quot;:&quot;25530960&quot;,&quot;abstract&quot;:&quot;Spasticity is the velocity-dependent increase in muscle tone due to the exaggeration of stretch reflex. It is only one of the several components of the upper motor neuron syndrome (UMNS). The central lesion causing the UMNS disrupts the balance of supraspinal inhibitory and excitatory inputs directed to the spinal cord, leading to a state of disinhibition of the stretch reflex. However, the delay between the acute neurological insult (trauma or stroke) and the appearance of spasticity argues against it simply being a release phenomenon and suggests some sort of plastic changes, occurring in the spinal cord and also in the brain. An important plastic change in the spinal cord could be the progressive reduction of postactivation depression due to limb immobilization. As well as hyperexcitable stretch reflexes, secondary soft tissue changes in the paretic limbs enhance muscle resistance to passive displacements. Therefore, in patients with UMNS, hypertonia can be divided into two components: hypertonia mediated by the stretch reflex, which corresponds to spasticity, and hypertonia due to soft tissue changes, which is often referred as nonreflex hypertonia or intrinsic hypertonia. Compelling evidences state that limb mobilisation in patients with UMNS is essential to prevent and treat both spasticity and intrinsic hypertonia.&quot;,&quot;author&quot;:[{&quot;dropping-particle&quot;:&quot;&quot;,&quot;family&quot;:&quot;Trompetto&quot;,&quot;given&quot;:&quot;Carlo&quot;,&quot;non-dropping-particle&quot;:&quot;&quot;,&quot;parse-names&quot;:false,&quot;suffix&quot;:&quot;&quot;},{&quot;dropping-particle&quot;:&quot;&quot;,&quot;family&quot;:&quot;Marinelli&quot;,&quot;given&quot;:&quot;Lucio&quot;,&quot;non-dropping-particle&quot;:&quot;&quot;,&quot;parse-names&quot;:false,&quot;suffix&quot;:&quot;&quot;},{&quot;dropping-particle&quot;:&quot;&quot;,&quot;family&quot;:&quot;Mori&quot;,&quot;given&quot;:&quot;Laura&quot;,&quot;non-dropping-particle&quot;:&quot;&quot;,&quot;parse-names&quot;:false,&quot;suffix&quot;:&quot;&quot;},{&quot;dropping-particle&quot;:&quot;&quot;,&quot;family&quot;:&quot;Pelosin&quot;,&quot;given&quot;:&quot;Elisa&quot;,&quot;non-dropping-particle&quot;:&quot;&quot;,&quot;parse-names&quot;:false,&quot;suffix&quot;:&quot;&quot;},{&quot;dropping-particle&quot;:&quot;&quot;,&quot;family&quot;:&quot;Currà&quot;,&quot;given&quot;:&quot;Antonio&quot;,&quot;non-dropping-particle&quot;:&quot;&quot;,&quot;parse-names&quot;:false,&quot;suffix&quot;:&quot;&quot;},{&quot;dropping-particle&quot;:&quot;&quot;,&quot;family&quot;:&quot;Molfetta&quot;,&quot;given&quot;:&quot;Luigi&quot;,&quot;non-dropping-particle&quot;:&quot;&quot;,&quot;parse-names&quot;:false,&quot;suffix&quot;:&quot;&quot;},{&quot;dropping-particle&quot;:&quot;&quot;,&quot;family&quot;:&quot;Abbruzzese&quot;,&quot;given&quot;:&quot;Giovanni&quot;,&quot;non-dropping-particle&quot;:&quot;&quot;,&quot;parse-names&quot;:false,&quot;suffix&quot;:&quot;&quot;}],&quot;container-title&quot;:&quot;BioMed Research International&quot;,&quot;id&quot;:&quot;3cb90a63-d442-3bd1-a60b-d25f3bbba277&quot;,&quot;issued&quot;:{&quot;date-parts&quot;:[[&quot;2014&quot;]]},&quot;publisher&quot;:&quot;Hindawi Publishing Corporation&quot;,&quot;title&quot;:&quot;Pathophysiology of spasticity: Implications for neurorehabilitation&quot;,&quot;type&quot;:&quot;article&quot;,&quot;volume&quot;:&quot;2014&quot;,&quot;container-title-short&quot;:&quot;Biomed Res Int&quot;},&quot;uris&quot;:[&quot;http://www.mendeley.com/documents/?uuid=3cb90a63-d442-3bd1-a60b-d25f3bbba277&quot;],&quot;isTemporary&quot;:false,&quot;legacyDesktopId&quot;:&quot;3cb90a63-d442-3bd1-a60b-d25f3bbba277&quot;}]},{&quot;citationID&quot;:&quot;MENDELEY_CITATION_72701a82-7b43-46f8-8169-8018572ba702&quot;,&quot;properties&quot;:{&quot;noteIndex&quot;:0},&quot;isEdited&quot;:false,&quot;manualOverride&quot;:{&quot;citeprocText&quot;:&quot;&lt;sup&gt;146&lt;/sup&gt;&quot;,&quot;isManuallyOverridden&quot;:false,&quot;manualOverrideText&quot;:&quot;&quot;},&quot;citationTag&quot;:&quot;MENDELEY_CITATION_v3_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&quot;,&quot;citationItems&quot;:[{&quot;id&quot;:&quot;268c948e-92ec-3714-a7a3-edd8d9db16ee&quot;,&quot;itemData&quot;:{&quot;DOI&quot;:&quot;10.1161/01.STR.0000105386.05173.5E/FORMAT/EPUB&quot;,&quot;ISSN&quot;:&quot;00392499&quot;,&quot;PMID&quot;:&quot;14684785&quot;,&quot;abstract&quot;:&quot;Background and Purpose-There is no consensus concerning the number of patients developing spasticity or the relationship between spasticity and disabilities after acute stroke. The aim of the present study was to describe the extent to which spasticity occurs and is associated with disabilities (motor impairments and activity limitations). Methods-Ninety-five patients with first-ever stroke were examined initially (mean, 5.4 days) and 3 months after stroke with the Modified Ashworth Scale for spasticity; self-reported muscle stiffness; tendon reflexes; Birgitta Lindmark motor performance; Nine Hole Peg Test for manual dexterity; Rivermead Mobility Index; Get-Up and Go test; and Barthel Index. Results-Of the 95 patients studied, 64 were hemiparetic, 18 were spastic, 6 reported muscle stiffness, and 18 had increased tendon reflexes 3 months after stroke. Patients who were nonspastic (n=77) had statistically significantly better motor and activity scores than spastic patients (n=18). However, the correlations between muscle tone and disability scores were low, and severe disabilities were seen in almost the same number of nonspastic as spastic patients. Conclusions-Although spasticity seems to contribute to disabilities after stroke, spasticity was present in only 19% of the patients investigated 3 months after stroke. Severe disabilities were seen in almost the same number of nonspastic as spastic patients. These findings indicate that the focus on spasticity in stroke rehabilitation is out of step with its clinical importance. Careful and continual evaluation to establish the cause of the patient's disabilities is essential before a decision is made on the most proper rehabilitation approach.&quot;,&quot;author&quot;:[{&quot;dropping-particle&quot;:&quot;&quot;,&quot;family&quot;:&quot;Sommerfeld&quot;,&quot;given&quot;:&quot;Disa K.&quot;,&quot;non-dropping-particle&quot;:&quot;&quot;,&quot;parse-names&quot;:false,&quot;suffix&quot;:&quot;&quot;},{&quot;dropping-particle&quot;:&quot;&quot;,&quot;family&quot;:&quot;Eek&quot;,&quot;given&quot;:&quot;Elsy U.B.&quot;,&quot;non-dropping-particle&quot;:&quot;&quot;,&quot;parse-names&quot;:false,&quot;suffix&quot;:&quot;&quot;},{&quot;dropping-particle&quot;:&quot;&quot;,&quot;family&quot;:&quot;Svensson&quot;,&quot;given&quot;:&quot;Anna Karin&quot;,&quot;non-dropping-particle&quot;:&quot;&quot;,&quot;parse-names&quot;:false,&quot;suffix&quot;:&quot;&quot;},{&quot;dropping-particle&quot;:&quot;&quot;,&quot;family&quot;:&quot;Holmqvist&quot;,&quot;given&quot;:&quot;Lotta Widén&quot;,&quot;non-dropping-particle&quot;:&quot;&quot;,&quot;parse-names&quot;:false,&quot;suffix&quot;:&quot;&quot;},{&quot;dropping-particle&quot;:&quot;&quot;,&quot;family&quot;:&quot;Arbin&quot;,&quot;given&quot;:&quot;Magnus H.&quot;,&quot;non-dropping-particle&quot;:&quot;Von&quot;,&quot;parse-names&quot;:false,&quot;suffix&quot;:&quot;&quot;}],&quot;container-title&quot;:&quot;Stroke&quot;,&quot;id&quot;:&quot;268c948e-92ec-3714-a7a3-edd8d9db16ee&quot;,&quot;issue&quot;:&quot;1&quot;,&quot;issued&quot;:{&quot;date-parts&quot;:[[&quot;2004&quot;,&quot;1&quot;]]},&quot;page&quot;:&quot;134-139&quot;,&quot;title&quot;:&quot;Spasticity after Stroke: Its Occurrence and Association with Motor Impairments and Activity Limitations&quot;,&quot;type&quot;:&quot;article-journal&quot;,&quot;volume&quot;:&quot;35&quot;,&quot;container-title-short&quot;:&quot;Stroke&quot;},&quot;uris&quot;:[&quot;http://www.mendeley.com/documents/?uuid=268c948e-92ec-3714-a7a3-edd8d9db16ee&quot;],&quot;isTemporary&quot;:false,&quot;legacyDesktopId&quot;:&quot;268c948e-92ec-3714-a7a3-edd8d9db16ee&quot;}]},{&quot;citationID&quot;:&quot;MENDELEY_CITATION_16542e61-229f-4a4f-aa97-fa7f047a29f6&quot;,&quot;properties&quot;:{&quot;noteIndex&quot;:0},&quot;isEdited&quot;:false,&quot;manualOverride&quot;:{&quot;citeprocText&quot;:&quot;&lt;sup&gt;146&lt;/sup&gt;&quot;,&quot;isManuallyOverridden&quot;:false,&quot;manualOverrideText&quot;:&quot;&quot;},&quot;citationTag&quot;:&quot;MENDELEY_CITATION_v3_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&quot;,&quot;citationItems&quot;:[{&quot;id&quot;:&quot;268c948e-92ec-3714-a7a3-edd8d9db16ee&quot;,&quot;itemData&quot;:{&quot;DOI&quot;:&quot;10.1161/01.STR.0000105386.05173.5E/FORMAT/EPUB&quot;,&quot;ISSN&quot;:&quot;00392499&quot;,&quot;PMID&quot;:&quot;14684785&quot;,&quot;abstract&quot;:&quot;Background and Purpose-There is no consensus concerning the number of patients developing spasticity or the relationship between spasticity and disabilities after acute stroke. The aim of the present study was to describe the extent to which spasticity occurs and is associated with disabilities (motor impairments and activity limitations). Methods-Ninety-five patients with first-ever stroke were examined initially (mean, 5.4 days) and 3 months after stroke with the Modified Ashworth Scale for spasticity; self-reported muscle stiffness; tendon reflexes; Birgitta Lindmark motor performance; Nine Hole Peg Test for manual dexterity; Rivermead Mobility Index; Get-Up and Go test; and Barthel Index. Results-Of the 95 patients studied, 64 were hemiparetic, 18 were spastic, 6 reported muscle stiffness, and 18 had increased tendon reflexes 3 months after stroke. Patients who were nonspastic (n=77) had statistically significantly better motor and activity scores than spastic patients (n=18). However, the correlations between muscle tone and disability scores were low, and severe disabilities were seen in almost the same number of nonspastic as spastic patients. Conclusions-Although spasticity seems to contribute to disabilities after stroke, spasticity was present in only 19% of the patients investigated 3 months after stroke. Severe disabilities were seen in almost the same number of nonspastic as spastic patients. These findings indicate that the focus on spasticity in stroke rehabilitation is out of step with its clinical importance. Careful and continual evaluation to establish the cause of the patient's disabilities is essential before a decision is made on the most proper rehabilitation approach.&quot;,&quot;author&quot;:[{&quot;dropping-particle&quot;:&quot;&quot;,&quot;family&quot;:&quot;Sommerfeld&quot;,&quot;given&quot;:&quot;Disa K.&quot;,&quot;non-dropping-particle&quot;:&quot;&quot;,&quot;parse-names&quot;:false,&quot;suffix&quot;:&quot;&quot;},{&quot;dropping-particle&quot;:&quot;&quot;,&quot;family&quot;:&quot;Eek&quot;,&quot;given&quot;:&quot;Elsy U.B.&quot;,&quot;non-dropping-particle&quot;:&quot;&quot;,&quot;parse-names&quot;:false,&quot;suffix&quot;:&quot;&quot;},{&quot;dropping-particle&quot;:&quot;&quot;,&quot;family&quot;:&quot;Svensson&quot;,&quot;given&quot;:&quot;Anna Karin&quot;,&quot;non-dropping-particle&quot;:&quot;&quot;,&quot;parse-names&quot;:false,&quot;suffix&quot;:&quot;&quot;},{&quot;dropping-particle&quot;:&quot;&quot;,&quot;family&quot;:&quot;Holmqvist&quot;,&quot;given&quot;:&quot;Lotta Widén&quot;,&quot;non-dropping-particle&quot;:&quot;&quot;,&quot;parse-names&quot;:false,&quot;suffix&quot;:&quot;&quot;},{&quot;dropping-particle&quot;:&quot;&quot;,&quot;family&quot;:&quot;Arbin&quot;,&quot;given&quot;:&quot;Magnus H.&quot;,&quot;non-dropping-particle&quot;:&quot;Von&quot;,&quot;parse-names&quot;:false,&quot;suffix&quot;:&quot;&quot;}],&quot;container-title&quot;:&quot;Stroke&quot;,&quot;id&quot;:&quot;268c948e-92ec-3714-a7a3-edd8d9db16ee&quot;,&quot;issue&quot;:&quot;1&quot;,&quot;issued&quot;:{&quot;date-parts&quot;:[[&quot;2004&quot;,&quot;1&quot;]]},&quot;page&quot;:&quot;134-139&quot;,&quot;title&quot;:&quot;Spasticity after Stroke: Its Occurrence and Association with Motor Impairments and Activity Limitations&quot;,&quot;type&quot;:&quot;article-journal&quot;,&quot;volume&quot;:&quot;35&quot;,&quot;container-title-short&quot;:&quot;Stroke&quot;},&quot;uris&quot;:[&quot;http://www.mendeley.com/documents/?uuid=268c948e-92ec-3714-a7a3-edd8d9db16ee&quot;],&quot;isTemporary&quot;:false,&quot;legacyDesktopId&quot;:&quot;268c948e-92ec-3714-a7a3-edd8d9db16ee&quot;}]},{&quot;citationID&quot;:&quot;MENDELEY_CITATION_c1053a82-5ecb-489e-8300-f567a98ead2d&quot;,&quot;properties&quot;:{&quot;noteIndex&quot;:0},&quot;isEdited&quot;:false,&quot;manualOverride&quot;:{&quot;citeprocText&quot;:&quot;&lt;sup&gt;90,146&lt;/sup&gt;&quot;,&quot;isManuallyOverridden&quot;:false,&quot;manualOverrideText&quot;:&quot;&quot;},&quot;citationTag&quot;:&quot;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&quot;,&quot;citationItems&quot;:[{&quot;id&quot;:&quot;f29564bf-02b1-3e9b-97fc-fad572e72ed8&quot;,&quot;itemData&quot;:{&quot;DOI&quot;:&quot;10.1093/brain/119.1.281&quot;,&quot;ISSN&quot;:&quot;00068950&quot;,&quot;PMID&quot;:&quot;8624689&quot;,&quot;abstract&quot;:&quot;Approaches to the rehabilitation of movement in spastic hemiparetic patients depend on knowledge of the underlying mechanisms of movement deficits. The goals of this study were to characterize end-point trajectories and interjoint coordination of arm pointing movements to different targets on a horizontal planar surface and to correlate disruptions in motor control in the affected arm of hemiparetic subjects with the level of spasticity and the degree of functional impairment measured clinically Aim movements were studied in six normal and 10 hemiparetic subjects. Data from the affected arms of hemiparetic subjects were compared with those from their non-affected arms and to data from the arms of normal subjects. Subjects were seated in front of a horizontal surface adjusted to the height of the sternal notch with the trunk stabilized. They made planar arm reaching movements (20 and 40 cm) to four different targets located directly in front of them and in the ipsilateral and contralateral workspace. Kinematic data from the finger wrist, elbow and shoulder were recorded with a three dimensional optical tracking system. Results showed that movement amplitudes were lower and movement times were significantly prolonged in the affected arms. Although trajectories were marked by deviations from smooth straight lines and characterized by increased dispersion and segmentation, even those subjects with the most severe spasticity could reach into all parts of the workspace with both their affected and non-affected arms. This indicated that movement planning in terms of extrapersonal space was unaffected in these subjects. On the other hand, the interjoint coordination of movements made into or out of the typical extensor or flexor synergies was equally disrupted. These findings suggest a bi-level control organization of pointing movements in both normal and hemipareric subjects: the level of trajectory planning in extrapersonal space and the level specifying interjoint coordination according to the trajectory plan. Deficits in motor performance in stroke patients may be associated with problems at the second control level. This implies some strategies for the rehabilitation of stroke patients with motor disorders. Treatment aimed at improving arm function should be oriented toward restoring the normal sensorimotor relationships between the joints. We also found that while clinical spasticity scores were correlated with some aspects of motorperformance, they provi…&quot;,&quot;author&quot;:[{&quot;dropping-particle&quot;:&quot;&quot;,&quot;family&quot;:&quot;Levin&quot;,&quot;given&quot;:&quot;Mindy F&quot;,&quot;non-dropping-particle&quot;:&quot;&quot;,&quot;parse-names&quot;:false,&quot;suffix&quot;:&quot;&quot;}],&quot;container-title&quot;:&quot;Brain&quot;,&quot;id&quot;:&quot;f29564bf-02b1-3e9b-97fc-fad572e72ed8&quot;,&quot;issue&quot;:&quot;1&quot;,&quot;issued&quot;:{&quot;date-parts&quot;:[[&quot;1996&quot;]]},&quot;page&quot;:&quot;281-293&quot;,&quot;title&quot;:&quot;Interjoint coordination during pointing movements is disrupted in spastic hemiparesis&quot;,&quot;type&quot;:&quot;article-journal&quot;,&quot;volume&quot;:&quot;119&quot;,&quot;container-title-short&quot;:&quot;&quot;},&quot;uris&quot;:[&quot;http://www.mendeley.com/documents/?uuid=f29564bf-02b1-3e9b-97fc-fad572e72ed8&quot;],&quot;isTemporary&quot;:false,&quot;legacyDesktopId&quot;:&quot;f29564bf-02b1-3e9b-97fc-fad572e72ed8&quot;},{&quot;id&quot;:&quot;268c948e-92ec-3714-a7a3-edd8d9db16ee&quot;,&quot;itemData&quot;:{&quot;DOI&quot;:&quot;10.1161/01.STR.0000105386.05173.5E/FORMAT/EPUB&quot;,&quot;ISSN&quot;:&quot;00392499&quot;,&quot;PMID&quot;:&quot;14684785&quot;,&quot;abstract&quot;:&quot;Background and Purpose-There is no consensus concerning the number of patients developing spasticity or the relationship between spasticity and disabilities after acute stroke. The aim of the present study was to describe the extent to which spasticity occurs and is associated with disabilities (motor impairments and activity limitations). Methods-Ninety-five patients with first-ever stroke were examined initially (mean, 5.4 days) and 3 months after stroke with the Modified Ashworth Scale for spasticity; self-reported muscle stiffness; tendon reflexes; Birgitta Lindmark motor performance; Nine Hole Peg Test for manual dexterity; Rivermead Mobility Index; Get-Up and Go test; and Barthel Index. Results-Of the 95 patients studied, 64 were hemiparetic, 18 were spastic, 6 reported muscle stiffness, and 18 had increased tendon reflexes 3 months after stroke. Patients who were nonspastic (n=77) had statistically significantly better motor and activity scores than spastic patients (n=18). However, the correlations between muscle tone and disability scores were low, and severe disabilities were seen in almost the same number of nonspastic as spastic patients. Conclusions-Although spasticity seems to contribute to disabilities after stroke, spasticity was present in only 19% of the patients investigated 3 months after stroke. Severe disabilities were seen in almost the same number of nonspastic as spastic patients. These findings indicate that the focus on spasticity in stroke rehabilitation is out of step with its clinical importance. Careful and continual evaluation to establish the cause of the patient's disabilities is essential before a decision is made on the most proper rehabilitation approach.&quot;,&quot;author&quot;:[{&quot;dropping-particle&quot;:&quot;&quot;,&quot;family&quot;:&quot;Sommerfeld&quot;,&quot;given&quot;:&quot;Disa K.&quot;,&quot;non-dropping-particle&quot;:&quot;&quot;,&quot;parse-names&quot;:false,&quot;suffix&quot;:&quot;&quot;},{&quot;dropping-particle&quot;:&quot;&quot;,&quot;family&quot;:&quot;Eek&quot;,&quot;given&quot;:&quot;Elsy U.B.&quot;,&quot;non-dropping-particle&quot;:&quot;&quot;,&quot;parse-names&quot;:false,&quot;suffix&quot;:&quot;&quot;},{&quot;dropping-particle&quot;:&quot;&quot;,&quot;family&quot;:&quot;Svensson&quot;,&quot;given&quot;:&quot;Anna Karin&quot;,&quot;non-dropping-particle&quot;:&quot;&quot;,&quot;parse-names&quot;:false,&quot;suffix&quot;:&quot;&quot;},{&quot;dropping-particle&quot;:&quot;&quot;,&quot;family&quot;:&quot;Holmqvist&quot;,&quot;given&quot;:&quot;Lotta Widén&quot;,&quot;non-dropping-particle&quot;:&quot;&quot;,&quot;parse-names&quot;:false,&quot;suffix&quot;:&quot;&quot;},{&quot;dropping-particle&quot;:&quot;&quot;,&quot;family&quot;:&quot;Arbin&quot;,&quot;given&quot;:&quot;Magnus H.&quot;,&quot;non-dropping-particle&quot;:&quot;Von&quot;,&quot;parse-names&quot;:false,&quot;suffix&quot;:&quot;&quot;}],&quot;container-title&quot;:&quot;Stroke&quot;,&quot;id&quot;:&quot;268c948e-92ec-3714-a7a3-edd8d9db16ee&quot;,&quot;issue&quot;:&quot;1&quot;,&quot;issued&quot;:{&quot;date-parts&quot;:[[&quot;2004&quot;,&quot;1&quot;]]},&quot;page&quot;:&quot;134-139&quot;,&quot;title&quot;:&quot;Spasticity after Stroke: Its Occurrence and Association with Motor Impairments and Activity Limitations&quot;,&quot;type&quot;:&quot;article-journal&quot;,&quot;volume&quot;:&quot;35&quot;,&quot;container-title-short&quot;:&quot;Stroke&quot;},&quot;uris&quot;:[&quot;http://www.mendeley.com/documents/?uuid=268c948e-92ec-3714-a7a3-edd8d9db16ee&quot;],&quot;isTemporary&quot;:false,&quot;legacyDesktopId&quot;:&quot;268c948e-92ec-3714-a7a3-edd8d9db16ee&quot;}]},{&quot;citationID&quot;:&quot;MENDELEY_CITATION_50f7fbf7-c200-4110-9630-e601bfbeca04&quot;,&quot;properties&quot;:{&quot;noteIndex&quot;:0},&quot;isEdited&quot;:false,&quot;manualOverride&quot;:{&quot;citeprocText&quot;:&quot;&lt;sup&gt;34,90&lt;/sup&gt;&quot;,&quot;isManuallyOverridden&quot;:false,&quot;manualOverrideText&quot;:&quot;&quot;},&quot;citationTag&quot;:&quot;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&quot;,&quot;citationItems&quot;:[{&quot;id&quot;:&quot;f29564bf-02b1-3e9b-97fc-fad572e72ed8&quot;,&quot;itemData&quot;:{&quot;DOI&quot;:&quot;10.1093/brain/119.1.281&quot;,&quot;ISSN&quot;:&quot;00068950&quot;,&quot;PMID&quot;:&quot;8624689&quot;,&quot;abstract&quot;:&quot;Approaches to the rehabilitation of movement in spastic hemiparetic patients depend on knowledge of the underlying mechanisms of movement deficits. The goals of this study were to characterize end-point trajectories and interjoint coordination of arm pointing movements to different targets on a horizontal planar surface and to correlate disruptions in motor control in the affected arm of hemiparetic subjects with the level of spasticity and the degree of functional impairment measured clinically Aim movements were studied in six normal and 10 hemiparetic subjects. Data from the affected arms of hemiparetic subjects were compared with those from their non-affected arms and to data from the arms of normal subjects. Subjects were seated in front of a horizontal surface adjusted to the height of the sternal notch with the trunk stabilized. They made planar arm reaching movements (20 and 40 cm) to four different targets located directly in front of them and in the ipsilateral and contralateral workspace. Kinematic data from the finger wrist, elbow and shoulder were recorded with a three dimensional optical tracking system. Results showed that movement amplitudes were lower and movement times were significantly prolonged in the affected arms. Although trajectories were marked by deviations from smooth straight lines and characterized by increased dispersion and segmentation, even those subjects with the most severe spasticity could reach into all parts of the workspace with both their affected and non-affected arms. This indicated that movement planning in terms of extrapersonal space was unaffected in these subjects. On the other hand, the interjoint coordination of movements made into or out of the typical extensor or flexor synergies was equally disrupted. These findings suggest a bi-level control organization of pointing movements in both normal and hemipareric subjects: the level of trajectory planning in extrapersonal space and the level specifying interjoint coordination according to the trajectory plan. Deficits in motor performance in stroke patients may be associated with problems at the second control level. This implies some strategies for the rehabilitation of stroke patients with motor disorders. Treatment aimed at improving arm function should be oriented toward restoring the normal sensorimotor relationships between the joints. We also found that while clinical spasticity scores were correlated with some aspects of motorperformance, they provi…&quot;,&quot;author&quot;:[{&quot;dropping-particle&quot;:&quot;&quot;,&quot;family&quot;:&quot;Levin&quot;,&quot;given&quot;:&quot;Mindy F&quot;,&quot;non-dropping-particle&quot;:&quot;&quot;,&quot;parse-names&quot;:false,&quot;suffix&quot;:&quot;&quot;}],&quot;container-title&quot;:&quot;Brain&quot;,&quot;id&quot;:&quot;f29564bf-02b1-3e9b-97fc-fad572e72ed8&quot;,&quot;issue&quot;:&quot;1&quot;,&quot;issued&quot;:{&quot;date-parts&quot;:[[&quot;1996&quot;]]},&quot;page&quot;:&quot;281-293&quot;,&quot;title&quot;:&quot;Interjoint coordination during pointing movements is disrupted in spastic hemiparesis&quot;,&quot;type&quot;:&quot;article-journal&quot;,&quot;volume&quot;:&quot;119&quot;,&quot;container-title-short&quot;:&quot;&quot;},&quot;uris&quot;:[&quot;http://www.mendeley.com/documents/?uuid=f29564bf-02b1-3e9b-97fc-fad572e72ed8&quot;],&quot;isTemporary&quot;:false,&quot;legacyDesktopId&quot;:&quot;f29564bf-02b1-3e9b-97fc-fad572e72ed8&quot;},{&quot;id&quot;:&quot;05374ea8-2d3c-359f-a95e-b43d94eb3075&quot;,&quot;itemData&quot;:{&quot;DOI&quot;:&quot;10.3390/toxins12080492&quot;,&quot;ISSN&quot;:&quot;2072-6651&quot;,&quot;abstract&quot;:&quot;Spastic muscles are weak muscles. It is known that muscle weakness is linked to poor motor performance. Botulinum neurotoxin (BoNT) injections are considered as the first-line treatment for focal spasticity. The purpose of this study was to quantitatively investigate the effects of BoNT injections on force control of spastic biceps brachii muscles in stroke survivors. Ten stroke survivors with spastic hemiplegia (51.7 ± 11.5 yrs; 5 men) who received 100 units of incobotulinumtoxinA or onabotulinumtoxinA to the biceps brachii muscles participated in this study. Spasticity assessment (Modified Ashworth Scale (MAS) and reflex torque) and muscle strength of elbow flexors, as well as motor performance assessment (force variability of submaximal elbow flexion) were performed within one week before (pre-injection) and 3~4 weeks (3-wk) after BoNT injections. As expected, BoNT injections reduced the MAS score and reflex torque, and elbow flexor strength on the spastic paretic side. However, motor performance remained within similar level before and after injections. There was no change in muscle strength or motor performance on the contralateral arm after BoNT injections. The results of this study provide evidence that BoNT injections can reduce spasticity and muscle strength, while motor performance of the weakened spastic muscle remains unchanged.&quot;,&quot;author&quot;:[{&quot;dropping-particle&quot;:&quot;&quot;,&quot;family&quot;:&quot;Chen&quot;,&quot;given&quot;:&quot;Yen-Ting&quot;,&quot;non-dropping-particle&quot;:&quot;&quot;,&quot;parse-names&quot;:false,&quot;suffix&quot;:&quot;&quot;},{&quot;dropping-particle&quot;:&quot;&quot;,&quot;family&quot;:&quot;Zhang&quot;,&quot;given&quot;:&quot;Chuan&quot;,&quot;non-dropping-particle&quot;:&quot;&quot;,&quot;parse-names&quot;:false,&quot;suffix&quot;:&quot;&quot;},{&quot;dropping-particle&quot;:&quot;&quot;,&quot;family&quot;:&quot;Liu&quot;,&quot;given&quot;:&quot;Yang&quot;,&quot;non-dropping-particle&quot;:&quot;&quot;,&quot;parse-names&quot;:false,&quot;suffix&quot;:&quot;&quot;},{&quot;dropping-particle&quot;:&quot;&quot;,&quot;family&quot;:&quot;Magat&quot;,&quot;given&quot;:&quot;Elaine&quot;,&quot;non-dropping-particle&quot;:&quot;&quot;,&quot;parse-names&quot;:false,&quot;suffix&quot;:&quot;&quot;},{&quot;dropping-particle&quot;:&quot;&quot;,&quot;family&quot;:&quot;Verduzco-Gutierrez&quot;,&quot;given&quot;:&quot;Monica&quot;,&quot;non-dropping-particle&quot;:&quot;&quot;,&quot;parse-names&quot;:false,&quot;suffix&quot;:&quot;&quot;},{&quot;dropping-particle&quot;:&quot;&quot;,&quot;family&quot;:&quot;Francisco&quot;,&quot;given&quot;:&quot;Gerard E&quot;,&quot;non-dropping-particle&quot;:&quot;&quot;,&quot;parse-names&quot;:false,&quot;suffix&quot;:&quot;&quot;},{&quot;dropping-particle&quot;:&quot;&quot;,&quot;family&quot;:&quot;Zhou&quot;,&quot;given&quot;:&quot;Ping&quot;,&quot;non-dropping-particle&quot;:&quot;&quot;,&quot;parse-names&quot;:false,&quot;suffix&quot;:&quot;&quot;},{&quot;dropping-particle&quot;:&quot;&quot;,&quot;family&quot;:&quot;Zhang&quot;,&quot;given&quot;:&quot;Yingchun&quot;,&quot;non-dropping-particle&quot;:&quot;&quot;,&quot;parse-names&quot;:false,&quot;suffix&quot;:&quot;&quot;},{&quot;dropping-particle&quot;:&quot;&quot;,&quot;family&quot;:&quot;Li&quot;,&quot;given&quot;:&quot;Sheng&quot;,&quot;non-dropping-particle&quot;:&quot;&quot;,&quot;parse-names&quot;:false,&quot;suffix&quot;:&quot;&quot;}],&quot;container-title&quot;:&quot;Toxins&quot;,&quot;id&quot;:&quot;05374ea8-2d3c-359f-a95e-b43d94eb3075&quot;,&quot;issue&quot;:&quot;8&quot;,&quot;issued&quot;:{&quot;date-parts&quot;:[[&quot;2020&quot;,&quot;7&quot;,&quot;31&quot;]]},&quot;note&quot;:&quot;Accession Number: 32751970. Language: English. Date Revised: 20210414. Date Created: 20200806. Date Completed: 20210308. Update Code: 20210414. Publication Type: Clinical Trial, Journal Article, Research Support, N.I.H., Extramural. Journal ID: 101530765. Publication Model: Electronic. Cited Medium: Internet. NLM ISO Abbr: Toxins (Basel). PubMed Central ID: PMC7472282. Linked References: J Rehabil Med. 2009 Jan;41(1):13-25. (PMID: 19197564); Pharmacol Rev. 2017 Apr;69(2):200-235. (PMID: 28356439); Clin Neurophysiol. 2011 Apr;122(4):796-802. (PMID: 21075681); Neurorehabil Neural Repair. 2010 Mar-Apr;24(3):273-81. (PMID: 20067949); Muscle Nerve. 2009 Feb;39(2):177-85. (PMID: 19034958); Front Neurol. 2017 Apr 28;8:169. (PMID: 28503163); Front Neurol. 2019 May 10;10:468. (PMID: 31133971); Brain. 1996 Oct;119 ( Pt 5):1737-49. (PMID: 8931594); Arch Phys Med Rehabil. 2014 Dec;95(12):2402-9. (PMID: 24909588); Semin Neurol. 2016 Feb;36(1):64-72. (PMID: 26866498); Ann Phys Rehabil Med. 2019 Jul;62(4):234-240. (PMID: 29960017); J Neurol Neurosurg Psychiatry. 2010 Apr;81(4):423-7. (PMID: 19965856); Muscle Nerve. 2013 Jul;48(1):85-92. (PMID: 23605647); Phys Med Rehabil Clin N Am. 2003 Nov;14(4):855-83, vii-viii. (PMID: 14580042); Eur J Appl Physiol. 2015 Mar;115(3):507-19. (PMID: 25366253); J Neurophysiol. 2009 Jun;101(6):3108-15. (PMID: 19357330); Clin Biomech (Bristol, Avon). 2013 Feb;28(2):164-70. (PMID: 23332578); J Electromyogr Kinesiol. 2018 Feb;38:49-55. (PMID: 29156324); Neurology. 2008 May 6;70(19):1691-8. (PMID: 18458229); Front Neurol. 2017 Apr 03;8:120. (PMID: 28421032); Clin Rehabil. 2006 Feb;20(2):173-82. (PMID: 16541938); Proc Natl Acad Sci U S A. 1999 Mar 16;96(6):3200-5. (PMID: 10077661); Neurology. 2016 May 10;86(19):1818-26. (PMID: 27164716); Front Neurol. 2018 Oct 09;9:795. (PMID: 30356703); Clin Rehabil. 2008 Dec;22(12):1105-15. (PMID: 19052249); Clin Neurophysiol. 2014 Dec;125(12):2413-7. (PMID: 24747057); Stroke. 2000 Oct;31(10):2402-6. (PMID: 11022071); Arch Phys Med Rehabil. 2014 Mar;95(3):576-87. (PMID: 24309072); Clin Rehabil. 2002 Sep;16(6):654-60. (PMID: 12392341); Ann Biomed Eng. 1999 Nov-Dec;27(6):815-29. (PMID: 10625153); J Neurophysiol. 2010 Dec;104(6):3168-79. (PMID: 20861443); Stroke. 2011 May;42(5):1371-9. (PMID: 21415398); Arch Phys Med Rehabil. 2019 Sep;100(9):1703-1725. (PMID: 30796921); Mov Disord. 2017 Aug;32(8):1131-1138. (PMID: 28639368); J Neurol Phys Ther. 2019 Jan;43(1):56-62. (PMID: 30531387); Eur J Phys Rehabil Med. 2010 Sep;46(3):411-21. (PMID: 20927007); Clin Neurophysiol. 2010 Nov;121(11):1952-61. (PMID: 20435515); Disabil Rehabil. 2005 Jan 7-21;27(1-2):69-80. (PMID: 15799144); Eur J Neurol. 2010 Aug;17 Suppl 2:74-93. (PMID: 20633180); Toxicology. 2013 Apr 5;306:124-46. (PMID: 23435179); Can J Neurol Sci. 2016 Mar;43(2):298-310. (PMID: 26597813); Muscle Nerve. 2000 Jun;23(6):954-61. (PMID: 10842274); Neural Regen Res. 2012 Jun 25;7(18):1436-1439. (PMID: 24966872); Neurology. 2013 Jan 15;80(3 Suppl 2):S45-52. (PMID: 23319485); Arch Phys Med Rehabil. 2006 Sep;87(9):1262-9. (PMID: 16935065); Muscle Nerve. 2006 Feb;33(2):183-90. (PMID: 16270306); J Neural Transm (Vienna). 2008;115(4):617-23. (PMID: 18322637); Toxins (Basel). 2019 Dec 05;11(12):. (PMID: 31817426); PLoS One. 2013 Dec 26;8(12):e83468. (PMID: 24386208); J Rehabil Med. 2017 Aug 31;49(8):609-619. (PMID: 28792585); Exp Brain Res. 2004 Aug;157(4):417-30. (PMID: 15014922); Front Neurol. 2015 Aug 26;6:183. (PMID: 26379617); J Neurophysiol. 2009 Oct;102(4):2026-38. (PMID: 19587321); Disabil Rehabil. 2005 Jan 7-21;27(1-2):2-6. (PMID: 15799140); J Electromyogr Kinesiol. 2016 Dec;31:48-54. (PMID: 27668572); Ann Phys Rehabil Med. 2019 Nov;62(6):397-402. (PMID: 30099149); Neurorehabil Neural Repair. 2012 Sep;26(7):812-21. (PMID: 22371239). Linking ISSN: 20726651. Subset: MEDLINE; Grant Information: KL2 TR003168 United States TR NCATS NIH HHS Date of Electronic Publication: 2020 Jul 31. ; Original Imprints: Publication: Basel : MDPI&quot;,&quot;publisher&quot;:&quot;MDPI&quot;,&quot;publisher-place&quot;:&quot;Department of Physical Medicine and Rehabilitation, University of Texas Health Science Center at Houston, Houston, TX 77030, USA.; TIRR Memorial Hermann Hospital, Houston, TX 77030, USA.; Department of Health and Kinesiology, Northeastern State University&quot;,&quot;title&quot;:&quot;The Effects of Botulinum Toxin Injections on Spasticity and Motor Performance in Chronic Stroke with Spastic Hemiplegia.&quot;,&quot;type&quot;:&quot;article-journal&quot;,&quot;volume&quot;:&quot;12&quot;,&quot;container-title-short&quot;:&quot;Toxins (Basel)&quot;},&quot;uris&quot;:[&quot;http://www.mendeley.com/documents/?uuid=f903cf53-80b8-4c0a-a212-ad11f2f1daf5&quot;],&quot;isTemporary&quot;:false,&quot;legacyDesktopId&quot;:&quot;f903cf53-80b8-4c0a-a212-ad11f2f1daf5&quot;}]},{&quot;citationID&quot;:&quot;MENDELEY_CITATION_1bf3d5bd-a1ac-4e4a-b913-111be337ab2b&quot;,&quot;properties&quot;:{&quot;noteIndex&quot;:0},&quot;isEdited&quot;:false,&quot;manualOverride&quot;:{&quot;citeprocText&quot;:&quot;&lt;sup&gt;146&lt;/sup&gt;&quot;,&quot;isManuallyOverridden&quot;:false,&quot;manualOverrideText&quot;:&quot;&quot;},&quot;citationTag&quot;:&quot;MENDELEY_CITATION_v3_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&quot;,&quot;citationItems&quot;:[{&quot;id&quot;:&quot;268c948e-92ec-3714-a7a3-edd8d9db16ee&quot;,&quot;itemData&quot;:{&quot;DOI&quot;:&quot;10.1161/01.STR.0000105386.05173.5E/FORMAT/EPUB&quot;,&quot;ISSN&quot;:&quot;00392499&quot;,&quot;PMID&quot;:&quot;14684785&quot;,&quot;abstract&quot;:&quot;Background and Purpose-There is no consensus concerning the number of patients developing spasticity or the relationship between spasticity and disabilities after acute stroke. The aim of the present study was to describe the extent to which spasticity occurs and is associated with disabilities (motor impairments and activity limitations). Methods-Ninety-five patients with first-ever stroke were examined initially (mean, 5.4 days) and 3 months after stroke with the Modified Ashworth Scale for spasticity; self-reported muscle stiffness; tendon reflexes; Birgitta Lindmark motor performance; Nine Hole Peg Test for manual dexterity; Rivermead Mobility Index; Get-Up and Go test; and Barthel Index. Results-Of the 95 patients studied, 64 were hemiparetic, 18 were spastic, 6 reported muscle stiffness, and 18 had increased tendon reflexes 3 months after stroke. Patients who were nonspastic (n=77) had statistically significantly better motor and activity scores than spastic patients (n=18). However, the correlations between muscle tone and disability scores were low, and severe disabilities were seen in almost the same number of nonspastic as spastic patients. Conclusions-Although spasticity seems to contribute to disabilities after stroke, spasticity was present in only 19% of the patients investigated 3 months after stroke. Severe disabilities were seen in almost the same number of nonspastic as spastic patients. These findings indicate that the focus on spasticity in stroke rehabilitation is out of step with its clinical importance. Careful and continual evaluation to establish the cause of the patient's disabilities is essential before a decision is made on the most proper rehabilitation approach.&quot;,&quot;author&quot;:[{&quot;dropping-particle&quot;:&quot;&quot;,&quot;family&quot;:&quot;Sommerfeld&quot;,&quot;given&quot;:&quot;Disa K.&quot;,&quot;non-dropping-particle&quot;:&quot;&quot;,&quot;parse-names&quot;:false,&quot;suffix&quot;:&quot;&quot;},{&quot;dropping-particle&quot;:&quot;&quot;,&quot;family&quot;:&quot;Eek&quot;,&quot;given&quot;:&quot;Elsy U.B.&quot;,&quot;non-dropping-particle&quot;:&quot;&quot;,&quot;parse-names&quot;:false,&quot;suffix&quot;:&quot;&quot;},{&quot;dropping-particle&quot;:&quot;&quot;,&quot;family&quot;:&quot;Svensson&quot;,&quot;given&quot;:&quot;Anna Karin&quot;,&quot;non-dropping-particle&quot;:&quot;&quot;,&quot;parse-names&quot;:false,&quot;suffix&quot;:&quot;&quot;},{&quot;dropping-particle&quot;:&quot;&quot;,&quot;family&quot;:&quot;Holmqvist&quot;,&quot;given&quot;:&quot;Lotta Widén&quot;,&quot;non-dropping-particle&quot;:&quot;&quot;,&quot;parse-names&quot;:false,&quot;suffix&quot;:&quot;&quot;},{&quot;dropping-particle&quot;:&quot;&quot;,&quot;family&quot;:&quot;Arbin&quot;,&quot;given&quot;:&quot;Magnus H.&quot;,&quot;non-dropping-particle&quot;:&quot;Von&quot;,&quot;parse-names&quot;:false,&quot;suffix&quot;:&quot;&quot;}],&quot;container-title&quot;:&quot;Stroke&quot;,&quot;id&quot;:&quot;268c948e-92ec-3714-a7a3-edd8d9db16ee&quot;,&quot;issue&quot;:&quot;1&quot;,&quot;issued&quot;:{&quot;date-parts&quot;:[[&quot;2004&quot;,&quot;1&quot;]]},&quot;page&quot;:&quot;134-139&quot;,&quot;title&quot;:&quot;Spasticity after Stroke: Its Occurrence and Association with Motor Impairments and Activity Limitations&quot;,&quot;type&quot;:&quot;article-journal&quot;,&quot;volume&quot;:&quot;35&quot;,&quot;container-title-short&quot;:&quot;Stroke&quot;},&quot;uris&quot;:[&quot;http://www.mendeley.com/documents/?uuid=268c948e-92ec-3714-a7a3-edd8d9db16ee&quot;],&quot;isTemporary&quot;:false,&quot;legacyDesktopId&quot;:&quot;268c948e-92ec-3714-a7a3-edd8d9db16ee&quot;}]},{&quot;citationID&quot;:&quot;MENDELEY_CITATION_429112fa-ce45-4621-8bba-171553921266&quot;,&quot;properties&quot;:{&quot;noteIndex&quot;:0},&quot;isEdited&quot;:false,&quot;manualOverride&quot;:{&quot;citeprocText&quot;:&quot;&lt;sup&gt;146&lt;/sup&gt;&quot;,&quot;isManuallyOverridden&quot;:false,&quot;manualOverrideText&quot;:&quot;&quot;},&quot;citationTag&quot;:&quot;MENDELEY_CITATION_v3_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&quot;,&quot;citationItems&quot;:[{&quot;id&quot;:&quot;268c948e-92ec-3714-a7a3-edd8d9db16ee&quot;,&quot;itemData&quot;:{&quot;DOI&quot;:&quot;10.1161/01.STR.0000105386.05173.5E/FORMAT/EPUB&quot;,&quot;ISSN&quot;:&quot;00392499&quot;,&quot;PMID&quot;:&quot;14684785&quot;,&quot;abstract&quot;:&quot;Background and Purpose-There is no consensus concerning the number of patients developing spasticity or the relationship between spasticity and disabilities after acute stroke. The aim of the present study was to describe the extent to which spasticity occurs and is associated with disabilities (motor impairments and activity limitations). Methods-Ninety-five patients with first-ever stroke were examined initially (mean, 5.4 days) and 3 months after stroke with the Modified Ashworth Scale for spasticity; self-reported muscle stiffness; tendon reflexes; Birgitta Lindmark motor performance; Nine Hole Peg Test for manual dexterity; Rivermead Mobility Index; Get-Up and Go test; and Barthel Index. Results-Of the 95 patients studied, 64 were hemiparetic, 18 were spastic, 6 reported muscle stiffness, and 18 had increased tendon reflexes 3 months after stroke. Patients who were nonspastic (n=77) had statistically significantly better motor and activity scores than spastic patients (n=18). However, the correlations between muscle tone and disability scores were low, and severe disabilities were seen in almost the same number of nonspastic as spastic patients. Conclusions-Although spasticity seems to contribute to disabilities after stroke, spasticity was present in only 19% of the patients investigated 3 months after stroke. Severe disabilities were seen in almost the same number of nonspastic as spastic patients. These findings indicate that the focus on spasticity in stroke rehabilitation is out of step with its clinical importance. Careful and continual evaluation to establish the cause of the patient's disabilities is essential before a decision is made on the most proper rehabilitation approach.&quot;,&quot;author&quot;:[{&quot;dropping-particle&quot;:&quot;&quot;,&quot;family&quot;:&quot;Sommerfeld&quot;,&quot;given&quot;:&quot;Disa K.&quot;,&quot;non-dropping-particle&quot;:&quot;&quot;,&quot;parse-names&quot;:false,&quot;suffix&quot;:&quot;&quot;},{&quot;dropping-particle&quot;:&quot;&quot;,&quot;family&quot;:&quot;Eek&quot;,&quot;given&quot;:&quot;Elsy U.B.&quot;,&quot;non-dropping-particle&quot;:&quot;&quot;,&quot;parse-names&quot;:false,&quot;suffix&quot;:&quot;&quot;},{&quot;dropping-particle&quot;:&quot;&quot;,&quot;family&quot;:&quot;Svensson&quot;,&quot;given&quot;:&quot;Anna Karin&quot;,&quot;non-dropping-particle&quot;:&quot;&quot;,&quot;parse-names&quot;:false,&quot;suffix&quot;:&quot;&quot;},{&quot;dropping-particle&quot;:&quot;&quot;,&quot;family&quot;:&quot;Holmqvist&quot;,&quot;given&quot;:&quot;Lotta Widén&quot;,&quot;non-dropping-particle&quot;:&quot;&quot;,&quot;parse-names&quot;:false,&quot;suffix&quot;:&quot;&quot;},{&quot;dropping-particle&quot;:&quot;&quot;,&quot;family&quot;:&quot;Arbin&quot;,&quot;given&quot;:&quot;Magnus H.&quot;,&quot;non-dropping-particle&quot;:&quot;Von&quot;,&quot;parse-names&quot;:false,&quot;suffix&quot;:&quot;&quot;}],&quot;container-title&quot;:&quot;Stroke&quot;,&quot;id&quot;:&quot;268c948e-92ec-3714-a7a3-edd8d9db16ee&quot;,&quot;issue&quot;:&quot;1&quot;,&quot;issued&quot;:{&quot;date-parts&quot;:[[&quot;2004&quot;,&quot;1&quot;]]},&quot;page&quot;:&quot;134-139&quot;,&quot;title&quot;:&quot;Spasticity after Stroke: Its Occurrence and Association with Motor Impairments and Activity Limitations&quot;,&quot;type&quot;:&quot;article-journal&quot;,&quot;volume&quot;:&quot;35&quot;,&quot;container-title-short&quot;:&quot;Stroke&quot;},&quot;uris&quot;:[&quot;http://www.mendeley.com/documents/?uuid=268c948e-92ec-3714-a7a3-edd8d9db16ee&quot;],&quot;isTemporary&quot;:false,&quot;legacyDesktopId&quot;:&quot;268c948e-92ec-3714-a7a3-edd8d9db16ee&quot;}]},{&quot;citationID&quot;:&quot;MENDELEY_CITATION_e2d0dac8-dde1-4a83-a9f0-53cbc42d21d5&quot;,&quot;properties&quot;:{&quot;noteIndex&quot;:0},&quot;isEdited&quot;:false,&quot;manualOverride&quot;:{&quot;citeprocText&quot;:&quot;&lt;sup&gt;45,168&lt;/sup&gt;&quot;,&quot;isManuallyOverridden&quot;:false,&quot;manualOverrideText&quot;:&quot;&quot;},&quot;citationTag&quot;:&quot;MENDELEY_CITATION_v3_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&quot;,&quot;citationItems&quot;:[{&quot;id&quot;:&quot;dafc37af-d291-34d6-8290-b05bdcb56434&quot;,&quot;itemData&quot;:{&quot;DOI&quot;:&quot;10.1016/B978-0-444-53825-3.00016-4&quot;,&quot;ISSN&quot;:&quot;00796123&quot;,&quot;PMID&quot;:&quot;21333809&quot;,&quot;abstract&quot;:&quot;We established that hyperreflexia is delayed after spinal transection in the adult rat and that passive exercise could normalize low frequency-dependent depression of the H-reflex. We were also able to show that such passive exercise will normalize hyperreflexia in patients with spinal cord injury (SCI). Recent results demonstrate that spinal transection results in changes in the neuronal gap junction protein connexin 36 below the level of the lesion. Moreover, a drug known to increase electrical coupling was found to normalize hyperreflexia in the absence of passive exercise, suggesting that changes in electrical coupling may be involved in hyperreflexia. We also present results showing that a measure of spasticity, the stretch reflex, is rendered abnormal by transection and normalized by the same drug. These data suggest that electrical coupling may be dysregulated in SCI, leading to some of the symptoms observed. A novel therapy for hyperreflexia and spasticity may require modulation of electrical coupling. © 2011 Elsevier B.V.&quot;,&quot;author&quot;:[{&quot;dropping-particle&quot;:&quot;&quot;,&quot;family&quot;:&quot;Yates&quot;,&quot;given&quot;:&quot;C.&quot;,&quot;non-dropping-particle&quot;:&quot;&quot;,&quot;parse-names&quot;:false,&quot;suffix&quot;:&quot;&quot;},{&quot;dropping-particle&quot;:&quot;&quot;,&quot;family&quot;:&quot;Garrison&quot;,&quot;given&quot;:&quot;K.&quot;,&quot;non-dropping-particle&quot;:&quot;&quot;,&quot;parse-names&quot;:false,&quot;suffix&quot;:&quot;&quot;},{&quot;dropping-particle&quot;:&quot;&quot;,&quot;family&quot;:&quot;Reese&quot;,&quot;given&quot;:&quot;N. B.&quot;,&quot;non-dropping-particle&quot;:&quot;&quot;,&quot;parse-names&quot;:false,&quot;suffix&quot;:&quot;&quot;},{&quot;dropping-particle&quot;:&quot;&quot;,&quot;family&quot;:&quot;Charlesworth&quot;,&quot;given&quot;:&quot;A.&quot;,&quot;non-dropping-particle&quot;:&quot;&quot;,&quot;parse-names&quot;:false,&quot;suffix&quot;:&quot;&quot;},{&quot;dropping-particle&quot;:&quot;&quot;,&quot;family&quot;:&quot;Garcia-Rill&quot;,&quot;given&quot;:&quot;E.&quot;,&quot;non-dropping-particle&quot;:&quot;&quot;,&quot;parse-names&quot;:false,&quot;suffix&quot;:&quot;&quot;}],&quot;container-title&quot;:&quot;Progress in brain research&quot;,&quot;id&quot;:&quot;dafc37af-d291-34d6-8290-b05bdcb56434&quot;,&quot;issued&quot;:{&quot;date-parts&quot;:[[&quot;2011&quot;]]},&quot;page&quot;:&quot;167&quot;,&quot;publisher&quot;:&quot;NIH Public Access&quot;,&quot;title&quot;:&quot;Novel mechanism for hyper-reflexia and spasticity&quot;,&quot;type&quot;:&quot;article-journal&quot;,&quot;volume&quot;:&quot;188&quot;,&quot;container-title-short&quot;:&quot;Prog Brain Res&quot;},&quot;uris&quot;:[&quot;http://www.mendeley.com/documents/?uuid=dafc37af-d291-34d6-8290-b05bdcb56434&quot;],&quot;isTemporary&quot;:false,&quot;legacyDesktopId&quot;:&quot;dafc37af-d291-34d6-8290-b05bdcb56434&quot;},{&quot;id&quot;:&quot;f365966d-5df0-3cd7-ad50-4e20fb842729&quot;,&quot;itemData&quot;:{&quot;DOI&quot;:&quot;10.1179/2045772311Y.0000000040&quot;,&quot;ISSN&quot;:&quot;1079-0268&quot;,&quot;PMID&quot;:&quot;22330115&quot;,&quot;abstract&quot;:&quot;OBJECTIVE To determine the association between peripheral blood flow and spasticity in individuals with spinal cord injury (SCI). DESIGN A cross-sectional study with measurements of muscle spasticity and whole-limb blood flow in individuals with SCI. SETTING University of Texas at Austin and Brain &amp; Spine Recovery Center, Austin, TX, USA. PARTICIPANTS Eighteen individuals (14 males and 4 females) with SCI were classified into high (N = 7), low (N = 6), and no (N = 5) spasticity groups according to the spasticity levels determined by the modified Ashworth scale scores. INTERVENTIONS Whole-limb blood flow was measured in the femoral and brachial arteries using Doppler ultrasound and was normalized to lean limb mass obtained with dual-energy X-ray absorptiometry. OUTCOME MEASURES Limb blood flow and muscle spasticity. RESULTS Age, time post-SCI, and the American Spinal Injury Association impairment scale motor and sensory scores were not different among groups with different muscle spasticity. Femoral artery blood flow normalized to lean leg mass was different (P = 0.001) across the three spasticity groups (high 78.9 ± 16.7, low 98.3 ± 39.8, no 142.5 ± 24.3 ml/minute/kg). Total leg muscle spasticity scores were significantly and negatively correlated with femoral artery blood flow (r = -0.59, P &lt; 0.01). There was no significant difference in brachial artery blood flow among the groups. CONCLUSIONS Whole-leg blood flow was lower in individuals with greater spasticity scores. These results suggest that a reduction in lower-limb perfusion may play a role, at least in part, in the pathogenesis leading to muscle spasticity after SCI.&quot;,&quot;author&quot;:[{&quot;dropping-particle&quot;:&quot;&quot;,&quot;family&quot;:&quot;Dhindsa&quot;,&quot;given&quot;:&quot;Mandeep S&quot;,&quot;non-dropping-particle&quot;:&quot;&quot;,&quot;parse-names&quot;:false,&quot;suffix&quot;:&quot;&quot;},{&quot;dropping-particle&quot;:&quot;&quot;,&quot;family&quot;:&quot;Merring&quot;,&quot;given&quot;:&quot;Curtis A&quot;,&quot;non-dropping-particle&quot;:&quot;&quot;,&quot;parse-names&quot;:false,&quot;suffix&quot;:&quot;&quot;},{&quot;dropping-particle&quot;:&quot;&quot;,&quot;family&quot;:&quot;Brandt&quot;,&quot;given&quot;:&quot;Lauren E&quot;,&quot;non-dropping-particle&quot;:&quot;&quot;,&quot;parse-names&quot;:false,&quot;suffix&quot;:&quot;&quot;},{&quot;dropping-particle&quot;:&quot;&quot;,&quot;family&quot;:&quot;Tanaka&quot;,&quot;given&quot;:&quot;Hirofumi&quot;,&quot;non-dropping-particle&quot;:&quot;&quot;,&quot;parse-names&quot;:false,&quot;suffix&quot;:&quot;&quot;},{&quot;dropping-particle&quot;:&quot;&quot;,&quot;family&quot;:&quot;Griffin&quot;,&quot;given&quot;:&quot;Lisa&quot;,&quot;non-dropping-particle&quot;:&quot;&quot;,&quot;parse-names&quot;:false,&quot;suffix&quot;:&quot;&quot;}],&quot;container-title&quot;:&quot;The journal of spinal cord medicine&quot;,&quot;id&quot;:&quot;f365966d-5df0-3cd7-ad50-4e20fb842729&quot;,&quot;issue&quot;:&quot;6&quot;,&quot;issued&quot;:{&quot;date-parts&quot;:[[&quot;2011&quot;,&quot;11&quot;]]},&quot;page&quot;:&quot;594-9&quot;,&quot;publisher&quot;:&quot;Taylor &amp; Francis&quot;,&quot;title&quot;:&quot;Muscle spasticity associated with reduced whole-leg perfusion in persons with spinal cord injury.&quot;,&quot;type&quot;:&quot;article-journal&quot;,&quot;volume&quot;:&quot;34&quot;,&quot;container-title-short&quot;:&quot;J Spinal Cord Med&quot;},&quot;uris&quot;:[&quot;http://www.mendeley.com/documents/?uuid=f365966d-5df0-3cd7-ad50-4e20fb842729&quot;],&quot;isTemporary&quot;:false,&quot;legacyDesktopId&quot;:&quot;f365966d-5df0-3cd7-ad50-4e20fb842729&quot;}]},{&quot;citationID&quot;:&quot;MENDELEY_CITATION_a1fc5db6-0420-4e58-84d1-e2b3ee9c6dd4&quot;,&quot;properties&quot;:{&quot;noteIndex&quot;:0},&quot;isEdited&quot;:false,&quot;manualOverride&quot;:{&quot;citeprocText&quot;:&quot;&lt;sup&gt;3&lt;/sup&gt;&quot;,&quot;isManuallyOverridden&quot;:false,&quot;manualOverrideText&quot;:&quot;&quot;},&quot;citationTag&quot;:&quot;MENDELEY_CITATION_v3_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&quot;,&quot;citationItems&quot;:[{&quot;id&quot;:&quot;d7897b7d-daeb-32fb-b77c-f1a4ba1a3021&quot;,&quot;itemData&quot;:{&quot;DOI&quot;:&quot;10.1038/sj.sc.3101757&quot;,&quot;abstract&quot;:&quot;Symptoms of spasticity are often experienced by individuals with spinal cord injury (SCI) following a period of spinal shock and, in many cases, these symptoms negatively affect quality of life. Despite its prevalence, spasticity as a syndrome in the SCI population is not always managed effectively. This is likely due to the fact that the syndrome can have various presentations, each with their own specific etiology. This overview summarizes the symptoms and pathophysiology of the various presentations of spasticity in the SCI population and discusses the currently accepted management techniques. There is a need for a better understanding of the syndrome of spasticity as well as the development of a valid and reliable assessment tool.&quot;,&quot;author&quot;:[{&quot;dropping-particle&quot;:&quot;&quot;,&quot;family&quot;:&quot;Adams&quot;,&quot;given&quot;:&quot;M M&quot;,&quot;non-dropping-particle&quot;:&quot;&quot;,&quot;parse-names&quot;:false,&quot;suffix&quot;:&quot;&quot;},{&quot;dropping-particle&quot;:&quot;&quot;,&quot;family&quot;:&quot;Hicks&quot;,&quot;given&quot;:&quot;A L&quot;,&quot;non-dropping-particle&quot;:&quot;&quot;,&quot;parse-names&quot;:false,&quot;suffix&quot;:&quot;&quot;}],&quot;container-title&quot;:&quot;Spinal Cord&quot;,&quot;id&quot;:&quot;d7897b7d-daeb-32fb-b77c-f1a4ba1a3021&quot;,&quot;issued&quot;:{&quot;date-parts&quot;:[[&quot;2005&quot;]]},&quot;page&quot;:&quot;577-586&quot;,&quot;title&quot;:&quot;Spasticity after spinal cord injury&quot;,&quot;type&quot;:&quot;article-journal&quot;,&quot;volume&quot;:&quot;43&quot;,&quot;container-title-short&quot;:&quot;Spinal Cord&quot;},&quot;uris&quot;:[&quot;http://www.mendeley.com/documents/?uuid=d7897b7d-daeb-32fb-b77c-f1a4ba1a3021&quot;],&quot;isTemporary&quot;:false,&quot;legacyDesktopId&quot;:&quot;d7897b7d-daeb-32fb-b77c-f1a4ba1a3021&quot;}]},{&quot;citationID&quot;:&quot;MENDELEY_CITATION_f20c73b3-ec82-4dd7-a776-efe4f08f1979&quot;,&quot;properties&quot;:{&quot;noteIndex&quot;:0},&quot;isEdited&quot;:false,&quot;manualOverride&quot;:{&quot;citeprocText&quot;:&quot;&lt;sup&gt;3,129&lt;/sup&gt;&quot;,&quot;isManuallyOverridden&quot;:false,&quot;manualOverrideText&quot;:&quot;&quot;},&quot;citationTag&quot;:&quot;MENDELEY_CITATION_v3_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&quot;,&quot;citationItems&quot;:[{&quot;id&quot;:&quot;d7897b7d-daeb-32fb-b77c-f1a4ba1a3021&quot;,&quot;itemData&quot;:{&quot;DOI&quot;:&quot;10.1038/sj.sc.3101757&quot;,&quot;abstract&quot;:&quot;Symptoms of spasticity are often experienced by individuals with spinal cord injury (SCI) following a period of spinal shock and, in many cases, these symptoms negatively affect quality of life. Despite its prevalence, spasticity as a syndrome in the SCI population is not always managed effectively. This is likely due to the fact that the syndrome can have various presentations, each with their own specific etiology. This overview summarizes the symptoms and pathophysiology of the various presentations of spasticity in the SCI population and discusses the currently accepted management techniques. There is a need for a better understanding of the syndrome of spasticity as well as the development of a valid and reliable assessment tool.&quot;,&quot;author&quot;:[{&quot;dropping-particle&quot;:&quot;&quot;,&quot;family&quot;:&quot;Adams&quot;,&quot;given&quot;:&quot;M M&quot;,&quot;non-dropping-particle&quot;:&quot;&quot;,&quot;parse-names&quot;:false,&quot;suffix&quot;:&quot;&quot;},{&quot;dropping-particle&quot;:&quot;&quot;,&quot;family&quot;:&quot;Hicks&quot;,&quot;given&quot;:&quot;A L&quot;,&quot;non-dropping-particle&quot;:&quot;&quot;,&quot;parse-names&quot;:false,&quot;suffix&quot;:&quot;&quot;}],&quot;container-title&quot;:&quot;Spinal Cord&quot;,&quot;id&quot;:&quot;d7897b7d-daeb-32fb-b77c-f1a4ba1a3021&quot;,&quot;issued&quot;:{&quot;date-parts&quot;:[[&quot;2005&quot;]]},&quot;page&quot;:&quot;577-586&quot;,&quot;title&quot;:&quot;Spasticity after spinal cord injury&quot;,&quot;type&quot;:&quot;article-journal&quot;,&quot;volume&quot;:&quot;43&quot;,&quot;container-title-short&quot;:&quot;Spinal Cord&quot;},&quot;uris&quot;:[&quot;http://www.mendeley.com/documents/?uuid=d7897b7d-daeb-32fb-b77c-f1a4ba1a3021&quot;],&quot;isTemporary&quot;:false,&quot;legacyDesktopId&quot;:&quot;d7897b7d-daeb-32fb-b77c-f1a4ba1a3021&quot;},{&quot;id&quot;:&quot;af8d47cd-11e2-3c3e-a06f-ef85a0c23e37&quot;,&quot;itemData&quot;:{&quot;DOI&quot;:&quot;10.1016/S0003-9993(96)90014-3&quot;,&quot;ISSN&quot;:&quot;0003-9993&quot;,&quot;abstract&quot;:&quot;Objective: To determine the relation between various components of spasticity evaluated clinically in persons with spinal cord injury (SCI). Design: Case series evaluating spasticity using clinical scales commonly referenced in contemporary literature, including the Penn Spasm Frequency Scale, the Ashworth Scale, and standard scales of tendon taps, clonus, and plantar stimulation. Setting: A Veterans Affairs Medical Center Spinal Cord Injury Center. Patients: Eighty-five spinal cord injured individuals with varying degrees of spasticity. Results: Correlations demonstrated weak relationships between Spasm Frequency Scale and self-report scales of interference with function (.407) and painful spasms (.312). No clinical examination score correlated with self-report scores greater than 0.4. Three clinical examination scores correlated modestly (&gt;0.5)-Ashworth score with patellar tendon taps (.553), ankle clonus with Achilles tendon tap (.663), and patellar tendon tap with adductor tendon tap (.512). Two other clinical scales correlated weakly (&gt;0.4)-Achilles tendon tap with patellar tendon tap (.417) and plantar reflex with adductor tendon taps (.423). Conclusions: Clinical scales currently used to evaluate spasticity in SCI correlate poorly with each other, suggesting that they each assess different aspects of spasticity. The use of any single scale is likely to underrepresent the magnitude and severity of spasticity in the SCI population. In the absence of agreement among these various scales and with the absence of an appropriate criterion standard for evaluation of spasticity, assessments of spasticity, whether clinical or neurophysiological in nature, should he comprehensive in scope.&quot;,&quot;author&quot;:[{&quot;dropping-particle&quot;:&quot;&quot;,&quot;family&quot;:&quot;Priebe&quot;,&quot;given&quot;:&quot;Michael M.&quot;,&quot;non-dropping-particle&quot;:&quot;&quot;,&quot;parse-names&quot;:false,&quot;suffix&quot;:&quot;&quot;},{&quot;dropping-particle&quot;:&quot;&quot;,&quot;family&quot;:&quot;Sherwood&quot;,&quot;given&quot;:&quot;Arthur M.&quot;,&quot;non-dropping-particle&quot;:&quot;&quot;,&quot;parse-names&quot;:false,&quot;suffix&quot;:&quot;&quot;},{&quot;dropping-particle&quot;:&quot;&quot;,&quot;family&quot;:&quot;Thornby&quot;,&quot;given&quot;:&quot;John I.&quot;,&quot;non-dropping-particle&quot;:&quot;&quot;,&quot;parse-names&quot;:false,&quot;suffix&quot;:&quot;&quot;},{&quot;dropping-particle&quot;:&quot;&quot;,&quot;family&quot;:&quot;Kharas&quot;,&quot;given&quot;:&quot;Noshir F.&quot;,&quot;non-dropping-particle&quot;:&quot;&quot;,&quot;parse-names&quot;:false,&quot;suffix&quot;:&quot;&quot;},{&quot;dropping-particle&quot;:&quot;&quot;,&quot;family&quot;:&quot;Markowski&quot;,&quot;given&quot;:&quot;Janusz&quot;,&quot;non-dropping-particle&quot;:&quot;&quot;,&quot;parse-names&quot;:false,&quot;suffix&quot;:&quot;&quot;}],&quot;container-title&quot;:&quot;Archives of Physical Medicine and Rehabilitation&quot;,&quot;id&quot;:&quot;af8d47cd-11e2-3c3e-a06f-ef85a0c23e37&quot;,&quot;issue&quot;:&quot;7&quot;,&quot;issued&quot;:{&quot;date-parts&quot;:[[&quot;1996&quot;,&quot;7&quot;,&quot;1&quot;]]},&quot;page&quot;:&quot;713-716&quot;,&quot;publisher&quot;:&quot;W.B. Saunders&quot;,&quot;title&quot;:&quot;Clinical assessment of spasticity in spinal cord injury: A multidimensional problem&quot;,&quot;type&quot;:&quot;article-journal&quot;,&quot;volume&quot;:&quot;77&quot;,&quot;container-title-short&quot;:&quot;Arch Phys Med Rehabil&quot;},&quot;uris&quot;:[&quot;http://www.mendeley.com/documents/?uuid=af8d47cd-11e2-3c3e-a06f-ef85a0c23e37&quot;],&quot;isTemporary&quot;:false,&quot;legacyDesktopId&quot;:&quot;af8d47cd-11e2-3c3e-a06f-ef85a0c23e37&quot;}]},{&quot;citationID&quot;:&quot;MENDELEY_CITATION_15401e55-438c-4f86-83b6-1c48e05f497c&quot;,&quot;properties&quot;:{&quot;noteIndex&quot;:0},&quot;isEdited&quot;:false,&quot;manualOverride&quot;:{&quot;citeprocText&quot;:&quot;&lt;sup&gt;45&lt;/sup&gt;&quot;,&quot;isManuallyOverridden&quot;:false,&quot;manualOverrideText&quot;:&quot;&quot;},&quot;citationTag&quot;:&quot;MENDELEY_CITATION_v3_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&quot;,&quot;citationItems&quot;:[{&quot;id&quot;:&quot;f365966d-5df0-3cd7-ad50-4e20fb842729&quot;,&quot;itemData&quot;:{&quot;DOI&quot;:&quot;10.1179/2045772311Y.0000000040&quot;,&quot;ISSN&quot;:&quot;1079-0268&quot;,&quot;PMID&quot;:&quot;22330115&quot;,&quot;abstract&quot;:&quot;OBJECTIVE To determine the association between peripheral blood flow and spasticity in individuals with spinal cord injury (SCI). DESIGN A cross-sectional study with measurements of muscle spasticity and whole-limb blood flow in individuals with SCI. SETTING University of Texas at Austin and Brain &amp; Spine Recovery Center, Austin, TX, USA. PARTICIPANTS Eighteen individuals (14 males and 4 females) with SCI were classified into high (N = 7), low (N = 6), and no (N = 5) spasticity groups according to the spasticity levels determined by the modified Ashworth scale scores. INTERVENTIONS Whole-limb blood flow was measured in the femoral and brachial arteries using Doppler ultrasound and was normalized to lean limb mass obtained with dual-energy X-ray absorptiometry. OUTCOME MEASURES Limb blood flow and muscle spasticity. RESULTS Age, time post-SCI, and the American Spinal Injury Association impairment scale motor and sensory scores were not different among groups with different muscle spasticity. Femoral artery blood flow normalized to lean leg mass was different (P = 0.001) across the three spasticity groups (high 78.9 ± 16.7, low 98.3 ± 39.8, no 142.5 ± 24.3 ml/minute/kg). Total leg muscle spasticity scores were significantly and negatively correlated with femoral artery blood flow (r = -0.59, P &lt; 0.01). There was no significant difference in brachial artery blood flow among the groups. CONCLUSIONS Whole-leg blood flow was lower in individuals with greater spasticity scores. These results suggest that a reduction in lower-limb perfusion may play a role, at least in part, in the pathogenesis leading to muscle spasticity after SCI.&quot;,&quot;author&quot;:[{&quot;dropping-particle&quot;:&quot;&quot;,&quot;family&quot;:&quot;Dhindsa&quot;,&quot;given&quot;:&quot;Mandeep S&quot;,&quot;non-dropping-particle&quot;:&quot;&quot;,&quot;parse-names&quot;:false,&quot;suffix&quot;:&quot;&quot;},{&quot;dropping-particle&quot;:&quot;&quot;,&quot;family&quot;:&quot;Merring&quot;,&quot;given&quot;:&quot;Curtis A&quot;,&quot;non-dropping-particle&quot;:&quot;&quot;,&quot;parse-names&quot;:false,&quot;suffix&quot;:&quot;&quot;},{&quot;dropping-particle&quot;:&quot;&quot;,&quot;family&quot;:&quot;Brandt&quot;,&quot;given&quot;:&quot;Lauren E&quot;,&quot;non-dropping-particle&quot;:&quot;&quot;,&quot;parse-names&quot;:false,&quot;suffix&quot;:&quot;&quot;},{&quot;dropping-particle&quot;:&quot;&quot;,&quot;family&quot;:&quot;Tanaka&quot;,&quot;given&quot;:&quot;Hirofumi&quot;,&quot;non-dropping-particle&quot;:&quot;&quot;,&quot;parse-names&quot;:false,&quot;suffix&quot;:&quot;&quot;},{&quot;dropping-particle&quot;:&quot;&quot;,&quot;family&quot;:&quot;Griffin&quot;,&quot;given&quot;:&quot;Lisa&quot;,&quot;non-dropping-particle&quot;:&quot;&quot;,&quot;parse-names&quot;:false,&quot;suffix&quot;:&quot;&quot;}],&quot;container-title&quot;:&quot;The journal of spinal cord medicine&quot;,&quot;id&quot;:&quot;f365966d-5df0-3cd7-ad50-4e20fb842729&quot;,&quot;issue&quot;:&quot;6&quot;,&quot;issued&quot;:{&quot;date-parts&quot;:[[&quot;2011&quot;,&quot;11&quot;]]},&quot;page&quot;:&quot;594-9&quot;,&quot;publisher&quot;:&quot;Taylor &amp; Francis&quot;,&quot;title&quot;:&quot;Muscle spasticity associated with reduced whole-leg perfusion in persons with spinal cord injury.&quot;,&quot;type&quot;:&quot;article-journal&quot;,&quot;volume&quot;:&quot;34&quot;,&quot;container-title-short&quot;:&quot;J Spinal Cord Med&quot;},&quot;uris&quot;:[&quot;http://www.mendeley.com/documents/?uuid=f365966d-5df0-3cd7-ad50-4e20fb842729&quot;],&quot;isTemporary&quot;:false,&quot;legacyDesktopId&quot;:&quot;f365966d-5df0-3cd7-ad50-4e20fb842729&quot;}]},{&quot;citationID&quot;:&quot;MENDELEY_CITATION_843682ed-6863-49ca-bf0e-ad2896e5fa7b&quot;,&quot;properties&quot;:{&quot;noteIndex&quot;:0},&quot;isEdited&quot;:false,&quot;manualOverride&quot;:{&quot;citeprocText&quot;:&quot;&lt;sup&gt;45&lt;/sup&gt;&quot;,&quot;isManuallyOverridden&quot;:false,&quot;manualOverrideText&quot;:&quot;&quot;},&quot;citationTag&quot;:&quot;MENDELEY_CITATION_v3_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&quot;,&quot;citationItems&quot;:[{&quot;id&quot;:&quot;f365966d-5df0-3cd7-ad50-4e20fb842729&quot;,&quot;itemData&quot;:{&quot;DOI&quot;:&quot;10.1179/2045772311Y.0000000040&quot;,&quot;ISSN&quot;:&quot;1079-0268&quot;,&quot;PMID&quot;:&quot;22330115&quot;,&quot;abstract&quot;:&quot;OBJECTIVE To determine the association between peripheral blood flow and spasticity in individuals with spinal cord injury (SCI). DESIGN A cross-sectional study with measurements of muscle spasticity and whole-limb blood flow in individuals with SCI. SETTING University of Texas at Austin and Brain &amp; Spine Recovery Center, Austin, TX, USA. PARTICIPANTS Eighteen individuals (14 males and 4 females) with SCI were classified into high (N = 7), low (N = 6), and no (N = 5) spasticity groups according to the spasticity levels determined by the modified Ashworth scale scores. INTERVENTIONS Whole-limb blood flow was measured in the femoral and brachial arteries using Doppler ultrasound and was normalized to lean limb mass obtained with dual-energy X-ray absorptiometry. OUTCOME MEASURES Limb blood flow and muscle spasticity. RESULTS Age, time post-SCI, and the American Spinal Injury Association impairment scale motor and sensory scores were not different among groups with different muscle spasticity. Femoral artery blood flow normalized to lean leg mass was different (P = 0.001) across the three spasticity groups (high 78.9 ± 16.7, low 98.3 ± 39.8, no 142.5 ± 24.3 ml/minute/kg). Total leg muscle spasticity scores were significantly and negatively correlated with femoral artery blood flow (r = -0.59, P &lt; 0.01). There was no significant difference in brachial artery blood flow among the groups. CONCLUSIONS Whole-leg blood flow was lower in individuals with greater spasticity scores. These results suggest that a reduction in lower-limb perfusion may play a role, at least in part, in the pathogenesis leading to muscle spasticity after SCI.&quot;,&quot;author&quot;:[{&quot;dropping-particle&quot;:&quot;&quot;,&quot;family&quot;:&quot;Dhindsa&quot;,&quot;given&quot;:&quot;Mandeep S&quot;,&quot;non-dropping-particle&quot;:&quot;&quot;,&quot;parse-names&quot;:false,&quot;suffix&quot;:&quot;&quot;},{&quot;dropping-particle&quot;:&quot;&quot;,&quot;family&quot;:&quot;Merring&quot;,&quot;given&quot;:&quot;Curtis A&quot;,&quot;non-dropping-particle&quot;:&quot;&quot;,&quot;parse-names&quot;:false,&quot;suffix&quot;:&quot;&quot;},{&quot;dropping-particle&quot;:&quot;&quot;,&quot;family&quot;:&quot;Brandt&quot;,&quot;given&quot;:&quot;Lauren E&quot;,&quot;non-dropping-particle&quot;:&quot;&quot;,&quot;parse-names&quot;:false,&quot;suffix&quot;:&quot;&quot;},{&quot;dropping-particle&quot;:&quot;&quot;,&quot;family&quot;:&quot;Tanaka&quot;,&quot;given&quot;:&quot;Hirofumi&quot;,&quot;non-dropping-particle&quot;:&quot;&quot;,&quot;parse-names&quot;:false,&quot;suffix&quot;:&quot;&quot;},{&quot;dropping-particle&quot;:&quot;&quot;,&quot;family&quot;:&quot;Griffin&quot;,&quot;given&quot;:&quot;Lisa&quot;,&quot;non-dropping-particle&quot;:&quot;&quot;,&quot;parse-names&quot;:false,&quot;suffix&quot;:&quot;&quot;}],&quot;container-title&quot;:&quot;The journal of spinal cord medicine&quot;,&quot;id&quot;:&quot;f365966d-5df0-3cd7-ad50-4e20fb842729&quot;,&quot;issue&quot;:&quot;6&quot;,&quot;issued&quot;:{&quot;date-parts&quot;:[[&quot;2011&quot;,&quot;11&quot;]]},&quot;page&quot;:&quot;594-9&quot;,&quot;publisher&quot;:&quot;Taylor &amp; Francis&quot;,&quot;title&quot;:&quot;Muscle spasticity associated with reduced whole-leg perfusion in persons with spinal cord injury.&quot;,&quot;type&quot;:&quot;article-journal&quot;,&quot;volume&quot;:&quot;34&quot;,&quot;container-title-short&quot;:&quot;J Spinal Cord Med&quot;},&quot;uris&quot;:[&quot;http://www.mendeley.com/documents/?uuid=f365966d-5df0-3cd7-ad50-4e20fb842729&quot;],&quot;isTemporary&quot;:false,&quot;legacyDesktopId&quot;:&quot;f365966d-5df0-3cd7-ad50-4e20fb842729&quot;}]},{&quot;citationID&quot;:&quot;MENDELEY_CITATION_b69ccc59-29e0-4713-8cca-52d2d80559fd&quot;,&quot;properties&quot;:{&quot;noteIndex&quot;:0},&quot;isEdited&quot;:false,&quot;manualOverride&quot;:{&quot;citeprocText&quot;:&quot;&lt;sup&gt;153&lt;/sup&gt;&quot;,&quot;isManuallyOverridden&quot;:false,&quot;manualOverrideText&quot;:&quot;&quot;},&quot;citationTag&quot;:&quot;MENDELEY_CITATION_v3_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&quot;,&quot;citationItems&quot;:[{&quot;id&quot;:&quot;59edaab1-5981-3c5c-bdf9-223bdca7c846&quot;,&quot;itemData&quot;:{&quot;DOI&quot;:&quot;10.1002/14651858.CD008929.PUB2&quot;,&quot;ISSN&quot;:&quot;1469493X&quot;,&quot;PMID&quot;:&quot;29165784&quot;,&quot;abstract&quot;:&quot;Background: Skeletal muscle spasticity is a major physical complication resulting from traumatic brain injury (TBI), which can lead to muscle contracture, joint stiffness, reduced range of movement, broken skin and pain. Treatments for spasticity include a range of pharmacological and non-pharmacological interventions, often used in combination. Management of spasticity following TBI varies from other clinical populations because of the added complexity of behavioural and cognitive issues associated with TBI. Objectives: To assess the effects of interventions for managing skeletal muscle spasticity in people with TBI. Search methods: In June 2017, we searched key databases including the Cochrane Injuries Group Specialised Register, CENTRAL, MEDLINE (Ovid), Embase (Ovid) and others, in addition to clinical trials registries and the reference lists of included studies. Selection criteria: We included randomised controlled trials (RCTs) and cross-over RCTs evaluating any intervention for the management of spasticity in TBI. Only studies where at least 50% of participants had a TBI (or for whom separate data for participants with TBI were available) were included. The primary outcomes were spasticity and adverse effects. Secondary outcome measures were classified according to the World Health Organization International Classification of Functioning, Disability and Health including body functions (sensory, pain, neuromusculoskeletal and movement-related functions) and activities and participation (general tasks and demands; mobility; self-care; domestic life; major life areas; community, social and civic life). Data collection and analysis: We used standard methodological procedures expected by Cochrane. Data were synthesised narratively; meta-analysis was precluded due to the paucity and heterogeneity of data. Main results: We included nine studies in this review which involved 134 participants with TBI. Only five studies reported between-group differences, yielding outcome data for 105 participants with TBI. These five studies assessed the effects of a range of pharmacological (baclofen, botulinum toxin A) and non-pharmacological (casting, physiotherapy, splints, tilt table standing and electrical stimulation) interventions, often in combination. The studies which tested the effect of baclofen and tizanidine did not report their results adequately. Where outcome data were available, spasticity and adverse events were reported, in addition to some secondary…&quot;,&quot;author&quot;:[{&quot;dropping-particle&quot;:&quot;&quot;,&quot;family&quot;:&quot;Synnot&quot;,&quot;given&quot;:&quot;Anneliese&quot;,&quot;non-dropping-particle&quot;:&quot;&quot;,&quot;parse-names&quot;:false,&quot;suffix&quot;:&quot;&quot;},{&quot;dropping-particle&quot;:&quot;&quot;,&quot;family&quot;:&quot;Chau&quot;,&quot;given&quot;:&quot;Marisa&quot;,&quot;non-dropping-particle&quot;:&quot;&quot;,&quot;parse-names&quot;:false,&quot;suffix&quot;:&quot;&quot;},{&quot;dropping-particle&quot;:&quot;&quot;,&quot;family&quot;:&quot;Pitt&quot;,&quot;given&quot;:&quot;Veronica&quot;,&quot;non-dropping-particle&quot;:&quot;&quot;,&quot;parse-names&quot;:false,&quot;suffix&quot;:&quot;&quot;},{&quot;dropping-particle&quot;:&quot;&quot;,&quot;family&quot;:&quot;O'Connor&quot;,&quot;given&quot;:&quot;Denise&quot;,&quot;non-dropping-particle&quot;:&quot;&quot;,&quot;parse-names&quot;:false,&quot;suffix&quot;:&quot;&quot;},{&quot;dropping-particle&quot;:&quot;&quot;,&quot;family&quot;:&quot;Gruen&quot;,&quot;given&quot;:&quot;Russell L.&quot;,&quot;non-dropping-particle&quot;:&quot;&quot;,&quot;parse-names&quot;:false,&quot;suffix&quot;:&quot;&quot;},{&quot;dropping-particle&quot;:&quot;&quot;,&quot;family&quot;:&quot;Wasiak&quot;,&quot;given&quot;:&quot;Jason&quot;,&quot;non-dropping-particle&quot;:&quot;&quot;,&quot;parse-names&quot;:false,&quot;suffix&quot;:&quot;&quot;},{&quot;dropping-particle&quot;:&quot;&quot;,&quot;family&quot;:&quot;Clavisi&quot;,&quot;given&quot;:&quot;Ornella&quot;,&quot;non-dropping-particle&quot;:&quot;&quot;,&quot;parse-names&quot;:false,&quot;suffix&quot;:&quot;&quot;},{&quot;dropping-particle&quot;:&quot;&quot;,&quot;family&quot;:&quot;Pattuwage&quot;,&quot;given&quot;:&quot;Loyal&quot;,&quot;non-dropping-particle&quot;:&quot;&quot;,&quot;parse-names&quot;:false,&quot;suffix&quot;:&quot;&quot;},{&quot;dropping-particle&quot;:&quot;&quot;,&quot;family&quot;:&quot;Phillips&quot;,&quot;given&quot;:&quot;Kate&quot;,&quot;non-dropping-particle&quot;:&quot;&quot;,&quot;parse-names&quot;:false,&quot;suffix&quot;:&quot;&quot;}],&quot;container-title&quot;:&quot;Cochrane Database of Systematic Reviews&quot;,&quot;id&quot;:&quot;59edaab1-5981-3c5c-bdf9-223bdca7c846&quot;,&quot;issue&quot;:&quot;11&quot;,&quot;issued&quot;:{&quot;date-parts&quot;:[[&quot;2017&quot;,&quot;11&quot;,&quot;22&quot;]]},&quot;publisher&quot;:&quot;John Wiley and Sons Ltd&quot;,&quot;title&quot;:&quot;Interventions for managing skeletal muscle spasticity following traumatic brain injury&quot;,&quot;type&quot;:&quot;article-journal&quot;,&quot;volume&quot;:&quot;2017&quot;,&quot;container-title-short&quot;:&quot;&quot;},&quot;uris&quot;:[&quot;http://www.mendeley.com/documents/?uuid=59edaab1-5981-3c5c-bdf9-223bdca7c846&quot;],&quot;isTemporary&quot;:false,&quot;legacyDesktopId&quot;:&quot;59edaab1-5981-3c5c-bdf9-223bdca7c846&quot;}]},{&quot;citationID&quot;:&quot;MENDELEY_CITATION_c625db58-f91a-44b0-82e8-01d4766a8b49&quot;,&quot;properties&quot;:{&quot;noteIndex&quot;:0},&quot;isEdited&quot;:false,&quot;manualOverride&quot;:{&quot;citeprocText&quot;:&quot;&lt;sup&gt;153&lt;/sup&gt;&quot;,&quot;isManuallyOverridden&quot;:false,&quot;manualOverrideText&quot;:&quot;&quot;},&quot;citationTag&quot;:&quot;MENDELEY_CITATION_v3_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&quot;,&quot;citationItems&quot;:[{&quot;id&quot;:&quot;59edaab1-5981-3c5c-bdf9-223bdca7c846&quot;,&quot;itemData&quot;:{&quot;DOI&quot;:&quot;10.1002/14651858.CD008929.PUB2&quot;,&quot;ISSN&quot;:&quot;1469493X&quot;,&quot;PMID&quot;:&quot;29165784&quot;,&quot;abstract&quot;:&quot;Background: Skeletal muscle spasticity is a major physical complication resulting from traumatic brain injury (TBI), which can lead to muscle contracture, joint stiffness, reduced range of movement, broken skin and pain. Treatments for spasticity include a range of pharmacological and non-pharmacological interventions, often used in combination. Management of spasticity following TBI varies from other clinical populations because of the added complexity of behavioural and cognitive issues associated with TBI. Objectives: To assess the effects of interventions for managing skeletal muscle spasticity in people with TBI. Search methods: In June 2017, we searched key databases including the Cochrane Injuries Group Specialised Register, CENTRAL, MEDLINE (Ovid), Embase (Ovid) and others, in addition to clinical trials registries and the reference lists of included studies. Selection criteria: We included randomised controlled trials (RCTs) and cross-over RCTs evaluating any intervention for the management of spasticity in TBI. Only studies where at least 50% of participants had a TBI (or for whom separate data for participants with TBI were available) were included. The primary outcomes were spasticity and adverse effects. Secondary outcome measures were classified according to the World Health Organization International Classification of Functioning, Disability and Health including body functions (sensory, pain, neuromusculoskeletal and movement-related functions) and activities and participation (general tasks and demands; mobility; self-care; domestic life; major life areas; community, social and civic life). Data collection and analysis: We used standard methodological procedures expected by Cochrane. Data were synthesised narratively; meta-analysis was precluded due to the paucity and heterogeneity of data. Main results: We included nine studies in this review which involved 134 participants with TBI. Only five studies reported between-group differences, yielding outcome data for 105 participants with TBI. These five studies assessed the effects of a range of pharmacological (baclofen, botulinum toxin A) and non-pharmacological (casting, physiotherapy, splints, tilt table standing and electrical stimulation) interventions, often in combination. The studies which tested the effect of baclofen and tizanidine did not report their results adequately. Where outcome data were available, spasticity and adverse events were reported, in addition to some secondary…&quot;,&quot;author&quot;:[{&quot;dropping-particle&quot;:&quot;&quot;,&quot;family&quot;:&quot;Synnot&quot;,&quot;given&quot;:&quot;Anneliese&quot;,&quot;non-dropping-particle&quot;:&quot;&quot;,&quot;parse-names&quot;:false,&quot;suffix&quot;:&quot;&quot;},{&quot;dropping-particle&quot;:&quot;&quot;,&quot;family&quot;:&quot;Chau&quot;,&quot;given&quot;:&quot;Marisa&quot;,&quot;non-dropping-particle&quot;:&quot;&quot;,&quot;parse-names&quot;:false,&quot;suffix&quot;:&quot;&quot;},{&quot;dropping-particle&quot;:&quot;&quot;,&quot;family&quot;:&quot;Pitt&quot;,&quot;given&quot;:&quot;Veronica&quot;,&quot;non-dropping-particle&quot;:&quot;&quot;,&quot;parse-names&quot;:false,&quot;suffix&quot;:&quot;&quot;},{&quot;dropping-particle&quot;:&quot;&quot;,&quot;family&quot;:&quot;O'Connor&quot;,&quot;given&quot;:&quot;Denise&quot;,&quot;non-dropping-particle&quot;:&quot;&quot;,&quot;parse-names&quot;:false,&quot;suffix&quot;:&quot;&quot;},{&quot;dropping-particle&quot;:&quot;&quot;,&quot;family&quot;:&quot;Gruen&quot;,&quot;given&quot;:&quot;Russell L.&quot;,&quot;non-dropping-particle&quot;:&quot;&quot;,&quot;parse-names&quot;:false,&quot;suffix&quot;:&quot;&quot;},{&quot;dropping-particle&quot;:&quot;&quot;,&quot;family&quot;:&quot;Wasiak&quot;,&quot;given&quot;:&quot;Jason&quot;,&quot;non-dropping-particle&quot;:&quot;&quot;,&quot;parse-names&quot;:false,&quot;suffix&quot;:&quot;&quot;},{&quot;dropping-particle&quot;:&quot;&quot;,&quot;family&quot;:&quot;Clavisi&quot;,&quot;given&quot;:&quot;Ornella&quot;,&quot;non-dropping-particle&quot;:&quot;&quot;,&quot;parse-names&quot;:false,&quot;suffix&quot;:&quot;&quot;},{&quot;dropping-particle&quot;:&quot;&quot;,&quot;family&quot;:&quot;Pattuwage&quot;,&quot;given&quot;:&quot;Loyal&quot;,&quot;non-dropping-particle&quot;:&quot;&quot;,&quot;parse-names&quot;:false,&quot;suffix&quot;:&quot;&quot;},{&quot;dropping-particle&quot;:&quot;&quot;,&quot;family&quot;:&quot;Phillips&quot;,&quot;given&quot;:&quot;Kate&quot;,&quot;non-dropping-particle&quot;:&quot;&quot;,&quot;parse-names&quot;:false,&quot;suffix&quot;:&quot;&quot;}],&quot;container-title&quot;:&quot;Cochrane Database of Systematic Reviews&quot;,&quot;id&quot;:&quot;59edaab1-5981-3c5c-bdf9-223bdca7c846&quot;,&quot;issue&quot;:&quot;11&quot;,&quot;issued&quot;:{&quot;date-parts&quot;:[[&quot;2017&quot;,&quot;11&quot;,&quot;22&quot;]]},&quot;publisher&quot;:&quot;John Wiley and Sons Ltd&quot;,&quot;title&quot;:&quot;Interventions for managing skeletal muscle spasticity following traumatic brain injury&quot;,&quot;type&quot;:&quot;article-journal&quot;,&quot;volume&quot;:&quot;2017&quot;,&quot;container-title-short&quot;:&quot;&quot;},&quot;uris&quot;:[&quot;http://www.mendeley.com/documents/?uuid=59edaab1-5981-3c5c-bdf9-223bdca7c846&quot;],&quot;isTemporary&quot;:false,&quot;legacyDesktopId&quot;:&quot;59edaab1-5981-3c5c-bdf9-223bdca7c846&quot;}]},{&quot;citationID&quot;:&quot;MENDELEY_CITATION_b8ddda46-9517-4b27-a5b2-2e36b15cc5f5&quot;,&quot;properties&quot;:{&quot;noteIndex&quot;:0},&quot;isEdited&quot;:false,&quot;manualOverride&quot;:{&quot;citeprocText&quot;:&quot;&lt;sup&gt;49,153&lt;/sup&gt;&quot;,&quot;isManuallyOverridden&quot;:false,&quot;manualOverrideText&quot;:&quot;&quot;},&quot;citationTag&quot;:&quot;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&quot;,&quot;citationItems&quot;:[{&quot;id&quot;:&quot;7ac9e274-0797-3467-901a-491c1ebf3349&quot;,&quot;itemData&quot;:{&quot;DOI&quot;:&quot;10.3389/fneur.2020.00126&quot;,&quot;ISSN&quot;:&quot;16642295&quot;,&quot;abstract&quot;:&quot;Traumatic brain injury is a common cause of disability worldwide. In fact, trauma is the second most common cause of death and disability, still today. Traumatic brain injury affects nearly 475 000 children in the United States alone. Globally it is estimated that nearly 2 million people are affected by traumatic brain injuries every year. The mechanism of injury differs between countries in the developing world, where low velocity injuries and interpersonal violence dominates, and high-income countries where high velocity injuries are more common. Traumatic brain injury is not only associated with acute problems, but patients can suffer from longstanding consequences such as seizures, spasticity, cognitive and social issues, often long after the acute injury has resolved. Spasticity is common after traumatic brain injury in children and up to 38% of patients may develop spasticity in the first 12 months after cerebral injury from stroke or trauma. Management of spasticity in children after traumatic brain injury is often overlooked as there are more pressing issues to attend to in the early phase after injury. By the time the spasticity becomes a priority, often it is too late to make meaningful improvements without reverting to major corrective surgical techniques. There is also very little written on the topic of spasticity management after traumatic brain injury, especially in children. Most of the information we have is derived from stroke research. The focus of management strategies are largely medication use, physical therapy, and other physical rehabilitative strategies, with surgical management techniques used for long-term refractory cases only. With this manuscript, the authors aim to review our current understanding of the pathophysiology and management options, as well as prevention, of spasticity after traumatic brain injury in children.&quot;,&quot;author&quot;:[{&quot;dropping-particle&quot;:&quot;&quot;,&quot;family&quot;:&quot;Enslin&quot;,&quot;given&quot;:&quot;Johannes M.N.&quot;,&quot;non-dropping-particle&quot;:&quot;&quot;,&quot;parse-names&quot;:false,&quot;suffix&quot;:&quot;&quot;},{&quot;dropping-particle&quot;:&quot;&quot;,&quot;family&quot;:&quot;Rohlwink&quot;,&quot;given&quot;:&quot;Ursula K&quot;,&quot;non-dropping-particle&quot;:&quot;&quot;,&quot;parse-names&quot;:false,&quot;suffix&quot;:&quot;&quot;},{&quot;dropping-particle&quot;:&quot;&quot;,&quot;family&quot;:&quot;Figaji&quot;,&quot;given&quot;:&quot;Anthony&quot;,&quot;non-dropping-particle&quot;:&quot;&quot;,&quot;parse-names&quot;:false,&quot;suffix&quot;:&quot;&quot;}],&quot;container-title&quot;:&quot;Frontiers in Neurology&quot;,&quot;id&quot;:&quot;7ac9e274-0797-3467-901a-491c1ebf3349&quot;,&quot;issued&quot;:{&quot;date-parts&quot;:[[&quot;2020&quot;]]},&quot;page&quot;:&quot;126&quot;,&quot;title&quot;:&quot;Management of Spasticity After Traumatic Brain Injury in Children&quot;,&quot;type&quot;:&quot;article&quot;,&quot;volume&quot;:&quot;11&quot;,&quot;container-title-short&quot;:&quot;Front Neurol&quot;},&quot;uris&quot;:[&quot;http://www.mendeley.com/documents/?uuid=7ac9e274-0797-3467-901a-491c1ebf3349&quot;],&quot;isTemporary&quot;:false,&quot;legacyDesktopId&quot;:&quot;7ac9e274-0797-3467-901a-491c1ebf3349&quot;},{&quot;id&quot;:&quot;59edaab1-5981-3c5c-bdf9-223bdca7c846&quot;,&quot;itemData&quot;:{&quot;DOI&quot;:&quot;10.1002/14651858.CD008929.PUB2&quot;,&quot;ISSN&quot;:&quot;1469493X&quot;,&quot;PMID&quot;:&quot;29165784&quot;,&quot;abstract&quot;:&quot;Background: Skeletal muscle spasticity is a major physical complication resulting from traumatic brain injury (TBI), which can lead to muscle contracture, joint stiffness, reduced range of movement, broken skin and pain. Treatments for spasticity include a range of pharmacological and non-pharmacological interventions, often used in combination. Management of spasticity following TBI varies from other clinical populations because of the added complexity of behavioural and cognitive issues associated with TBI. Objectives: To assess the effects of interventions for managing skeletal muscle spasticity in people with TBI. Search methods: In June 2017, we searched key databases including the Cochrane Injuries Group Specialised Register, CENTRAL, MEDLINE (Ovid), Embase (Ovid) and others, in addition to clinical trials registries and the reference lists of included studies. Selection criteria: We included randomised controlled trials (RCTs) and cross-over RCTs evaluating any intervention for the management of spasticity in TBI. Only studies where at least 50% of participants had a TBI (or for whom separate data for participants with TBI were available) were included. The primary outcomes were spasticity and adverse effects. Secondary outcome measures were classified according to the World Health Organization International Classification of Functioning, Disability and Health including body functions (sensory, pain, neuromusculoskeletal and movement-related functions) and activities and participation (general tasks and demands; mobility; self-care; domestic life; major life areas; community, social and civic life). Data collection and analysis: We used standard methodological procedures expected by Cochrane. Data were synthesised narratively; meta-analysis was precluded due to the paucity and heterogeneity of data. Main results: We included nine studies in this review which involved 134 participants with TBI. Only five studies reported between-group differences, yielding outcome data for 105 participants with TBI. These five studies assessed the effects of a range of pharmacological (baclofen, botulinum toxin A) and non-pharmacological (casting, physiotherapy, splints, tilt table standing and electrical stimulation) interventions, often in combination. The studies which tested the effect of baclofen and tizanidine did not report their results adequately. Where outcome data were available, spasticity and adverse events were reported, in addition to some secondary…&quot;,&quot;author&quot;:[{&quot;dropping-particle&quot;:&quot;&quot;,&quot;family&quot;:&quot;Synnot&quot;,&quot;given&quot;:&quot;Anneliese&quot;,&quot;non-dropping-particle&quot;:&quot;&quot;,&quot;parse-names&quot;:false,&quot;suffix&quot;:&quot;&quot;},{&quot;dropping-particle&quot;:&quot;&quot;,&quot;family&quot;:&quot;Chau&quot;,&quot;given&quot;:&quot;Marisa&quot;,&quot;non-dropping-particle&quot;:&quot;&quot;,&quot;parse-names&quot;:false,&quot;suffix&quot;:&quot;&quot;},{&quot;dropping-particle&quot;:&quot;&quot;,&quot;family&quot;:&quot;Pitt&quot;,&quot;given&quot;:&quot;Veronica&quot;,&quot;non-dropping-particle&quot;:&quot;&quot;,&quot;parse-names&quot;:false,&quot;suffix&quot;:&quot;&quot;},{&quot;dropping-particle&quot;:&quot;&quot;,&quot;family&quot;:&quot;O'Connor&quot;,&quot;given&quot;:&quot;Denise&quot;,&quot;non-dropping-particle&quot;:&quot;&quot;,&quot;parse-names&quot;:false,&quot;suffix&quot;:&quot;&quot;},{&quot;dropping-particle&quot;:&quot;&quot;,&quot;family&quot;:&quot;Gruen&quot;,&quot;given&quot;:&quot;Russell L.&quot;,&quot;non-dropping-particle&quot;:&quot;&quot;,&quot;parse-names&quot;:false,&quot;suffix&quot;:&quot;&quot;},{&quot;dropping-particle&quot;:&quot;&quot;,&quot;family&quot;:&quot;Wasiak&quot;,&quot;given&quot;:&quot;Jason&quot;,&quot;non-dropping-particle&quot;:&quot;&quot;,&quot;parse-names&quot;:false,&quot;suffix&quot;:&quot;&quot;},{&quot;dropping-particle&quot;:&quot;&quot;,&quot;family&quot;:&quot;Clavisi&quot;,&quot;given&quot;:&quot;Ornella&quot;,&quot;non-dropping-particle&quot;:&quot;&quot;,&quot;parse-names&quot;:false,&quot;suffix&quot;:&quot;&quot;},{&quot;dropping-particle&quot;:&quot;&quot;,&quot;family&quot;:&quot;Pattuwage&quot;,&quot;given&quot;:&quot;Loyal&quot;,&quot;non-dropping-particle&quot;:&quot;&quot;,&quot;parse-names&quot;:false,&quot;suffix&quot;:&quot;&quot;},{&quot;dropping-particle&quot;:&quot;&quot;,&quot;family&quot;:&quot;Phillips&quot;,&quot;given&quot;:&quot;Kate&quot;,&quot;non-dropping-particle&quot;:&quot;&quot;,&quot;parse-names&quot;:false,&quot;suffix&quot;:&quot;&quot;}],&quot;container-title&quot;:&quot;Cochrane Database of Systematic Reviews&quot;,&quot;id&quot;:&quot;59edaab1-5981-3c5c-bdf9-223bdca7c846&quot;,&quot;issue&quot;:&quot;11&quot;,&quot;issued&quot;:{&quot;date-parts&quot;:[[&quot;2017&quot;,&quot;11&quot;,&quot;22&quot;]]},&quot;publisher&quot;:&quot;John Wiley and Sons Ltd&quot;,&quot;title&quot;:&quot;Interventions for managing skeletal muscle spasticity following traumatic brain injury&quot;,&quot;type&quot;:&quot;article-journal&quot;,&quot;volume&quot;:&quot;2017&quot;,&quot;container-title-short&quot;:&quot;&quot;},&quot;uris&quot;:[&quot;http://www.mendeley.com/documents/?uuid=59edaab1-5981-3c5c-bdf9-223bdca7c846&quot;],&quot;isTemporary&quot;:false,&quot;legacyDesktopId&quot;:&quot;59edaab1-5981-3c5c-bdf9-223bdca7c846&quot;}]},{&quot;citationID&quot;:&quot;MENDELEY_CITATION_f5e04daf-3c4f-4cfd-b9f2-7b4c02ff009b&quot;,&quot;properties&quot;:{&quot;noteIndex&quot;:0},&quot;isEdited&quot;:false,&quot;manualOverride&quot;:{&quot;citeprocText&quot;:&quot;&lt;sup&gt;49&lt;/sup&gt;&quot;,&quot;isManuallyOverridden&quot;:false,&quot;manualOverrideText&quot;:&quot;&quot;},&quot;citationTag&quot;:&quot;MENDELEY_CITATION_v3_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&quot;,&quot;citationItems&quot;:[{&quot;id&quot;:&quot;7ac9e274-0797-3467-901a-491c1ebf3349&quot;,&quot;itemData&quot;:{&quot;DOI&quot;:&quot;10.3389/fneur.2020.00126&quot;,&quot;ISSN&quot;:&quot;16642295&quot;,&quot;abstract&quot;:&quot;Traumatic brain injury is a common cause of disability worldwide. In fact, trauma is the second most common cause of death and disability, still today. Traumatic brain injury affects nearly 475 000 children in the United States alone. Globally it is estimated that nearly 2 million people are affected by traumatic brain injuries every year. The mechanism of injury differs between countries in the developing world, where low velocity injuries and interpersonal violence dominates, and high-income countries where high velocity injuries are more common. Traumatic brain injury is not only associated with acute problems, but patients can suffer from longstanding consequences such as seizures, spasticity, cognitive and social issues, often long after the acute injury has resolved. Spasticity is common after traumatic brain injury in children and up to 38% of patients may develop spasticity in the first 12 months after cerebral injury from stroke or trauma. Management of spasticity in children after traumatic brain injury is often overlooked as there are more pressing issues to attend to in the early phase after injury. By the time the spasticity becomes a priority, often it is too late to make meaningful improvements without reverting to major corrective surgical techniques. There is also very little written on the topic of spasticity management after traumatic brain injury, especially in children. Most of the information we have is derived from stroke research. The focus of management strategies are largely medication use, physical therapy, and other physical rehabilitative strategies, with surgical management techniques used for long-term refractory cases only. With this manuscript, the authors aim to review our current understanding of the pathophysiology and management options, as well as prevention, of spasticity after traumatic brain injury in children.&quot;,&quot;author&quot;:[{&quot;dropping-particle&quot;:&quot;&quot;,&quot;family&quot;:&quot;Enslin&quot;,&quot;given&quot;:&quot;Johannes M.N.&quot;,&quot;non-dropping-particle&quot;:&quot;&quot;,&quot;parse-names&quot;:false,&quot;suffix&quot;:&quot;&quot;},{&quot;dropping-particle&quot;:&quot;&quot;,&quot;family&quot;:&quot;Rohlwink&quot;,&quot;given&quot;:&quot;Ursula K&quot;,&quot;non-dropping-particle&quot;:&quot;&quot;,&quot;parse-names&quot;:false,&quot;suffix&quot;:&quot;&quot;},{&quot;dropping-particle&quot;:&quot;&quot;,&quot;family&quot;:&quot;Figaji&quot;,&quot;given&quot;:&quot;Anthony&quot;,&quot;non-dropping-particle&quot;:&quot;&quot;,&quot;parse-names&quot;:false,&quot;suffix&quot;:&quot;&quot;}],&quot;container-title&quot;:&quot;Frontiers in Neurology&quot;,&quot;id&quot;:&quot;7ac9e274-0797-3467-901a-491c1ebf3349&quot;,&quot;issued&quot;:{&quot;date-parts&quot;:[[&quot;2020&quot;]]},&quot;page&quot;:&quot;126&quot;,&quot;title&quot;:&quot;Management of Spasticity After Traumatic Brain Injury in Children&quot;,&quot;type&quot;:&quot;article&quot;,&quot;volume&quot;:&quot;11&quot;,&quot;container-title-short&quot;:&quot;Front Neurol&quot;},&quot;uris&quot;:[&quot;http://www.mendeley.com/documents/?uuid=7ac9e274-0797-3467-901a-491c1ebf3349&quot;],&quot;isTemporary&quot;:false,&quot;legacyDesktopId&quot;:&quot;7ac9e274-0797-3467-901a-491c1ebf3349&quot;}]},{&quot;citationID&quot;:&quot;MENDELEY_CITATION_eb6ba666-ec3c-4048-a729-3813a9b77e41&quot;,&quot;properties&quot;:{&quot;noteIndex&quot;:0},&quot;isEdited&quot;:false,&quot;manualOverride&quot;:{&quot;citeprocText&quot;:&quot;&lt;sup&gt;153&lt;/sup&gt;&quot;,&quot;isManuallyOverridden&quot;:false,&quot;manualOverrideText&quot;:&quot;&quot;},&quot;citationTag&quot;:&quot;MENDELEY_CITATION_v3_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&quot;,&quot;citationItems&quot;:[{&quot;id&quot;:&quot;59edaab1-5981-3c5c-bdf9-223bdca7c846&quot;,&quot;itemData&quot;:{&quot;DOI&quot;:&quot;10.1002/14651858.CD008929.PUB2&quot;,&quot;ISSN&quot;:&quot;1469493X&quot;,&quot;PMID&quot;:&quot;29165784&quot;,&quot;abstract&quot;:&quot;Background: Skeletal muscle spasticity is a major physical complication resulting from traumatic brain injury (TBI), which can lead to muscle contracture, joint stiffness, reduced range of movement, broken skin and pain. Treatments for spasticity include a range of pharmacological and non-pharmacological interventions, often used in combination. Management of spasticity following TBI varies from other clinical populations because of the added complexity of behavioural and cognitive issues associated with TBI. Objectives: To assess the effects of interventions for managing skeletal muscle spasticity in people with TBI. Search methods: In June 2017, we searched key databases including the Cochrane Injuries Group Specialised Register, CENTRAL, MEDLINE (Ovid), Embase (Ovid) and others, in addition to clinical trials registries and the reference lists of included studies. Selection criteria: We included randomised controlled trials (RCTs) and cross-over RCTs evaluating any intervention for the management of spasticity in TBI. Only studies where at least 50% of participants had a TBI (or for whom separate data for participants with TBI were available) were included. The primary outcomes were spasticity and adverse effects. Secondary outcome measures were classified according to the World Health Organization International Classification of Functioning, Disability and Health including body functions (sensory, pain, neuromusculoskeletal and movement-related functions) and activities and participation (general tasks and demands; mobility; self-care; domestic life; major life areas; community, social and civic life). Data collection and analysis: We used standard methodological procedures expected by Cochrane. Data were synthesised narratively; meta-analysis was precluded due to the paucity and heterogeneity of data. Main results: We included nine studies in this review which involved 134 participants with TBI. Only five studies reported between-group differences, yielding outcome data for 105 participants with TBI. These five studies assessed the effects of a range of pharmacological (baclofen, botulinum toxin A) and non-pharmacological (casting, physiotherapy, splints, tilt table standing and electrical stimulation) interventions, often in combination. The studies which tested the effect of baclofen and tizanidine did not report their results adequately. Where outcome data were available, spasticity and adverse events were reported, in addition to some secondary…&quot;,&quot;author&quot;:[{&quot;dropping-particle&quot;:&quot;&quot;,&quot;family&quot;:&quot;Synnot&quot;,&quot;given&quot;:&quot;Anneliese&quot;,&quot;non-dropping-particle&quot;:&quot;&quot;,&quot;parse-names&quot;:false,&quot;suffix&quot;:&quot;&quot;},{&quot;dropping-particle&quot;:&quot;&quot;,&quot;family&quot;:&quot;Chau&quot;,&quot;given&quot;:&quot;Marisa&quot;,&quot;non-dropping-particle&quot;:&quot;&quot;,&quot;parse-names&quot;:false,&quot;suffix&quot;:&quot;&quot;},{&quot;dropping-particle&quot;:&quot;&quot;,&quot;family&quot;:&quot;Pitt&quot;,&quot;given&quot;:&quot;Veronica&quot;,&quot;non-dropping-particle&quot;:&quot;&quot;,&quot;parse-names&quot;:false,&quot;suffix&quot;:&quot;&quot;},{&quot;dropping-particle&quot;:&quot;&quot;,&quot;family&quot;:&quot;O'Connor&quot;,&quot;given&quot;:&quot;Denise&quot;,&quot;non-dropping-particle&quot;:&quot;&quot;,&quot;parse-names&quot;:false,&quot;suffix&quot;:&quot;&quot;},{&quot;dropping-particle&quot;:&quot;&quot;,&quot;family&quot;:&quot;Gruen&quot;,&quot;given&quot;:&quot;Russell L.&quot;,&quot;non-dropping-particle&quot;:&quot;&quot;,&quot;parse-names&quot;:false,&quot;suffix&quot;:&quot;&quot;},{&quot;dropping-particle&quot;:&quot;&quot;,&quot;family&quot;:&quot;Wasiak&quot;,&quot;given&quot;:&quot;Jason&quot;,&quot;non-dropping-particle&quot;:&quot;&quot;,&quot;parse-names&quot;:false,&quot;suffix&quot;:&quot;&quot;},{&quot;dropping-particle&quot;:&quot;&quot;,&quot;family&quot;:&quot;Clavisi&quot;,&quot;given&quot;:&quot;Ornella&quot;,&quot;non-dropping-particle&quot;:&quot;&quot;,&quot;parse-names&quot;:false,&quot;suffix&quot;:&quot;&quot;},{&quot;dropping-particle&quot;:&quot;&quot;,&quot;family&quot;:&quot;Pattuwage&quot;,&quot;given&quot;:&quot;Loyal&quot;,&quot;non-dropping-particle&quot;:&quot;&quot;,&quot;parse-names&quot;:false,&quot;suffix&quot;:&quot;&quot;},{&quot;dropping-particle&quot;:&quot;&quot;,&quot;family&quot;:&quot;Phillips&quot;,&quot;given&quot;:&quot;Kate&quot;,&quot;non-dropping-particle&quot;:&quot;&quot;,&quot;parse-names&quot;:false,&quot;suffix&quot;:&quot;&quot;}],&quot;container-title&quot;:&quot;Cochrane Database of Systematic Reviews&quot;,&quot;id&quot;:&quot;59edaab1-5981-3c5c-bdf9-223bdca7c846&quot;,&quot;issue&quot;:&quot;11&quot;,&quot;issued&quot;:{&quot;date-parts&quot;:[[&quot;2017&quot;,&quot;11&quot;,&quot;22&quot;]]},&quot;publisher&quot;:&quot;John Wiley and Sons Ltd&quot;,&quot;title&quot;:&quot;Interventions for managing skeletal muscle spasticity following traumatic brain injury&quot;,&quot;type&quot;:&quot;article-journal&quot;,&quot;volume&quot;:&quot;2017&quot;,&quot;container-title-short&quot;:&quot;&quot;},&quot;uris&quot;:[&quot;http://www.mendeley.com/documents/?uuid=59edaab1-5981-3c5c-bdf9-223bdca7c846&quot;],&quot;isTemporary&quot;:false,&quot;legacyDesktopId&quot;:&quot;59edaab1-5981-3c5c-bdf9-223bdca7c846&quot;}]},{&quot;citationID&quot;:&quot;MENDELEY_CITATION_12abc96c-5495-4669-aece-f9189019053e&quot;,&quot;properties&quot;:{&quot;noteIndex&quot;:0},&quot;isEdited&quot;:false,&quot;manualOverride&quot;:{&quot;citeprocText&quot;:&quot;&lt;sup&gt;9&lt;/sup&gt;&quot;,&quot;isManuallyOverridden&quot;:false,&quot;manualOverrideText&quot;:&quot;&quot;},&quot;citationTag&quot;:&quot;MENDELEY_CITATION_v3_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&quot;,&quot;citationItems&quot;:[{&quot;id&quot;:&quot;1e4ec426-bcde-3edd-8002-089386c75b77&quot;,&quot;itemData&quot;:{&quot;abstract&quot;:&quot;This study of plantar flexor spasticity describes relationships among a traditional qualitative spasticity scale, three potential quantitative spasticity measures and a measure of voluntary ankle muscle function. Thirty-four volunteer adult patients with traumatic brain injuries participated. There were 28 males and 6 females; the mean age was 30.3 years. A battery of five randomly sequenced tests was performed for each subject on one ankle. Tests were: modified Ashworth scale (MAS) scoring; H-reflex testing with and without Achilles tendon vibration; H-reflex testing with and without dorsiflexor contraction; reflex threshold angle and timed toe tapping (TTT). Twenty-six subjects returned to have the second ankle tested, resulting in 60 ankles for the analyses. Spearman's coefficients for correlation of quantitative spasticity measures with MAS scores ranged from 0.39 to 0.49 with associated probabilities _&lt; 0.002. Pearson coefficients for correlation of quantitative spasticity measures with TTT scores were lower but also significant (P &lt; 0.07). Multiple correlation for the set of quantitative measures yielded R = 0.614 (P &lt; 0.00l) with MAS scores and R = 0.365 (P = 0.045) with TTT scores. These findings reveal statistically significant relationships of low to moderate strength among potential quantitative spastic-ity measures, a traditional qualitative spasticity scale and a simple measure of voluntary ankle muscle function. Understanding these relationships is an essential part of the ongoing search for quantitative spasticity measures.&quot;,&quot;author&quot;:[{&quot;dropping-particle&quot;:&quot;&quot;,&quot;family&quot;:&quot;Allison&quot;,&quot;given&quot;:&quot;Stephen C&quot;,&quot;non-dropping-particle&quot;:&quot;&quot;,&quot;parse-names&quot;:false,&quot;suffix&quot;:&quot;&quot;},{&quot;dropping-particle&quot;:&quot;&quot;,&quot;family&quot;:&quot;Abraham&quot;,&quot;given&quot;:&quot;Lawrence D&quot;,&quot;non-dropping-particle&quot;:&quot;&quot;,&quot;parse-names&quot;:false,&quot;suffix&quot;:&quot;&quot;},{&quot;dropping-particle&quot;:&quot;&quot;,&quot;family&quot;:&quot;Allison&quot;,&quot;given&quot;:&quot;S C&quot;,&quot;non-dropping-particle&quot;:&quot;&quot;,&quot;parse-names&quot;:false,&quot;suffix&quot;:&quot;&quot;},{&quot;dropping-particle&quot;:&quot;&quot;,&quot;family&quot;:&quot;Abraham&quot;,&quot;given&quot;:&quot;L D&quot;,&quot;non-dropping-particle&quot;:&quot;&quot;,&quot;parse-names&quot;:false,&quot;suffix&quot;:&quot;&quot;}],&quot;container-title&quot;:&quot;J Neurol&quot;,&quot;id&quot;:&quot;1e4ec426-bcde-3edd-8002-089386c75b77&quot;,&quot;issued&quot;:{&quot;date-parts&quot;:[[&quot;1995&quot;]]},&quot;number-of-pages&quot;:&quot;699-706&quot;,&quot;title&quot;:&quot;Correlation of quantitative measures with the modified Ashworth scale in the assessment of plantar flexor spasticity in patients with traumatic brain injury&quot;,&quot;type&quot;:&quot;report&quot;,&quot;volume&quot;:&quot;242&quot;,&quot;container-title-short&quot;:&quot;&quot;},&quot;uris&quot;:[&quot;http://www.mendeley.com/documents/?uuid=1e4ec426-bcde-3edd-8002-089386c75b77&quot;],&quot;isTemporary&quot;:false,&quot;legacyDesktopId&quot;:&quot;1e4ec426-bcde-3edd-8002-089386c75b77&quot;}]},{&quot;citationID&quot;:&quot;MENDELEY_CITATION_b249b2b1-cad0-450d-8935-7dd40163649b&quot;,&quot;properties&quot;:{&quot;noteIndex&quot;:0},&quot;isEdited&quot;:false,&quot;manualOverride&quot;:{&quot;citeprocText&quot;:&quot;&lt;sup&gt;18&lt;/sup&gt;&quot;,&quot;isManuallyOverridden&quot;:false,&quot;manualOverrideText&quot;:&quot;&quot;},&quot;citationTag&quot;:&quot;MENDELEY_CITATION_v3_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&quot;,&quot;citationItems&quot;:[{&quot;id&quot;:&quot;4ddefb6e-aea4-3007-a057-9d633c44409b&quot;,&quot;itemData&quot;:{&quot;DOI&quot;:&quot;10.1016/J.GAITPOST.2012.11.003&quot;,&quot;ISSN&quot;:&quot;1879-2219&quot;,&quot;PMID&quot;:&quot;23218728&quot;,&quot;abstract&quot;:&quot;Most clinical tools for measuring spasticity, such as the Modified Ashworth Scale (MAS) and the Modified Tardieu Scale (MTS), are not sufficiently accurate or reliable. This study investigated the clinimetric properties of an instrumented spasticity assessment. Twenty-eight children with spastic cerebral palsy (CP) and 10 typically developing (TD) children were included. Six of the children with CP were retested to evaluate reliability. To quantify spasticity in the gastrocnemius (GAS) and medial hamstrings (MEH), three synchronized signals were collected and integrated: surface electromyography (sEMG); joint-angle characteristics; and torque. Muscles were manually stretched at low velocity (LV) and high velocity (HV). Spasticity parameters were extracted from the change in sEMG and in torque between LV and HV. Reliability was determined with intraclass-correlation coefficients and the standard error of measurement; validity by assessing group differences and correlating spasticity parameters with the MAS and MTS. Reliability was moderately high for both muscles. Spasticity parameters in both muscles were higher in children with CP than in TD children, showed moderate correlation with the MAS for both muscles and good correlation to the MTS for the MEH. Spasticity assessment based on multidimensional signals therefore provides reliable and clinically relevant measures of spasticity. Moreover, the moderate correlations of the MAS and MTS with the objective parameters further stress the added value of the instrumented measurements to detect and investigate spasticity, especially for the GAS. © 2012 Elsevier B.V.&quot;,&quot;author&quot;:[{&quot;dropping-particle&quot;:&quot;&quot;,&quot;family&quot;:&quot;Bar-On&quot;,&quot;given&quot;:&quot;L.&quot;,&quot;non-dropping-particle&quot;:&quot;&quot;,&quot;parse-names&quot;:false,&quot;suffix&quot;:&quot;&quot;},{&quot;dropping-particle&quot;:&quot;&quot;,&quot;family&quot;:&quot;Aertbeliën&quot;,&quot;given&quot;:&quot;E.&quot;,&quot;non-dropping-particle&quot;:&quot;&quot;,&quot;parse-names&quot;:false,&quot;suffix&quot;:&quot;&quot;},{&quot;dropping-particle&quot;:&quot;&quot;,&quot;family&quot;:&quot;Wambacq&quot;,&quot;given&quot;:&quot;H.&quot;,&quot;non-dropping-particle&quot;:&quot;&quot;,&quot;parse-names&quot;:false,&quot;suffix&quot;:&quot;&quot;},{&quot;dropping-particle&quot;:&quot;&quot;,&quot;family&quot;:&quot;Severijns&quot;,&quot;given&quot;:&quot;D.&quot;,&quot;non-dropping-particle&quot;:&quot;&quot;,&quot;parse-names&quot;:false,&quot;suffix&quot;:&quot;&quot;},{&quot;dropping-particle&quot;:&quot;&quot;,&quot;family&quot;:&quot;Lambrecht&quot;,&quot;given&quot;:&quot;K.&quot;,&quot;non-dropping-particle&quot;:&quot;&quot;,&quot;parse-names&quot;:false,&quot;suffix&quot;:&quot;&quot;},{&quot;dropping-particle&quot;:&quot;&quot;,&quot;family&quot;:&quot;Dan&quot;,&quot;given&quot;:&quot;B.&quot;,&quot;non-dropping-particle&quot;:&quot;&quot;,&quot;parse-names&quot;:false,&quot;suffix&quot;:&quot;&quot;},{&quot;dropping-particle&quot;:&quot;&quot;,&quot;family&quot;:&quot;Huenaerts&quot;,&quot;given&quot;:&quot;C.&quot;,&quot;non-dropping-particle&quot;:&quot;&quot;,&quot;parse-names&quot;:false,&quot;suffix&quot;:&quot;&quot;},{&quot;dropping-particle&quot;:&quot;&quot;,&quot;family&quot;:&quot;Bruyninckx&quot;,&quot;given&quot;:&quot;H.&quot;,&quot;non-dropping-particle&quot;:&quot;&quot;,&quot;parse-names&quot;:false,&quot;suffix&quot;:&quot;&quot;},{&quot;dropping-particle&quot;:&quot;&quot;,&quot;family&quot;:&quot;Janssens&quot;,&quot;given&quot;:&quot;L.&quot;,&quot;non-dropping-particle&quot;:&quot;&quot;,&quot;parse-names&quot;:false,&quot;suffix&quot;:&quot;&quot;},{&quot;dropping-particle&quot;:&quot;&quot;,&quot;family&quot;:&quot;Gestel&quot;,&quot;given&quot;:&quot;L.&quot;,&quot;non-dropping-particle&quot;:&quot;Van&quot;,&quot;parse-names&quot;:false,&quot;suffix&quot;:&quot;&quot;},{&quot;dropping-particle&quot;:&quot;&quot;,&quot;family&quot;:&quot;Jaspers&quot;,&quot;given&quot;:&quot;E.&quot;,&quot;non-dropping-particle&quot;:&quot;&quot;,&quot;parse-names&quot;:false,&quot;suffix&quot;:&quot;&quot;},{&quot;dropping-particle&quot;:&quot;&quot;,&quot;family&quot;:&quot;Molenaers&quot;,&quot;given&quot;:&quot;G.&quot;,&quot;non-dropping-particle&quot;:&quot;&quot;,&quot;parse-names&quot;:false,&quot;suffix&quot;:&quot;&quot;},{&quot;dropping-particle&quot;:&quot;&quot;,&quot;family&quot;:&quot;Desloovere&quot;,&quot;given&quot;:&quot;K.&quot;,&quot;non-dropping-particle&quot;:&quot;&quot;,&quot;parse-names&quot;:false,&quot;suffix&quot;:&quot;&quot;}],&quot;container-title&quot;:&quot;Gait &amp; posture&quot;,&quot;id&quot;:&quot;4ddefb6e-aea4-3007-a057-9d633c44409b&quot;,&quot;issue&quot;:&quot;1&quot;,&quot;issued&quot;:{&quot;date-parts&quot;:[[&quot;2013&quot;,&quot;5&quot;]]},&quot;page&quot;:&quot;141-147&quot;,&quot;publisher&quot;:&quot;Gait Posture&quot;,&quot;title&quot;:&quot;A clinical measurement to quantify spasticity in children with cerebral palsy by integration of multidimensional signals&quot;,&quot;type&quot;:&quot;article-journal&quot;,&quot;volume&quot;:&quot;38&quot;,&quot;container-title-short&quot;:&quot;Gait Posture&quot;},&quot;uris&quot;:[&quot;http://www.mendeley.com/documents/?uuid=4ddefb6e-aea4-3007-a057-9d633c44409b&quot;],&quot;isTemporary&quot;:false,&quot;legacyDesktopId&quot;:&quot;4ddefb6e-aea4-3007-a057-9d633c44409b&quot;}]},{&quot;citationID&quot;:&quot;MENDELEY_CITATION_47acb4cc-50fc-4e0b-aa06-0526127f9b97&quot;,&quot;properties&quot;:{&quot;noteIndex&quot;:0},&quot;isEdited&quot;:false,&quot;manualOverride&quot;:{&quot;citeprocText&quot;:&quot;&lt;sup&gt;18&lt;/sup&gt;&quot;,&quot;isManuallyOverridden&quot;:false,&quot;manualOverrideText&quot;:&quot;&quot;},&quot;citationTag&quot;:&quot;MENDELEY_CITATION_v3_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&quot;,&quot;citationItems&quot;:[{&quot;id&quot;:&quot;4ddefb6e-aea4-3007-a057-9d633c44409b&quot;,&quot;itemData&quot;:{&quot;DOI&quot;:&quot;10.1016/J.GAITPOST.2012.11.003&quot;,&quot;ISSN&quot;:&quot;1879-2219&quot;,&quot;PMID&quot;:&quot;23218728&quot;,&quot;abstract&quot;:&quot;Most clinical tools for measuring spasticity, such as the Modified Ashworth Scale (MAS) and the Modified Tardieu Scale (MTS), are not sufficiently accurate or reliable. This study investigated the clinimetric properties of an instrumented spasticity assessment. Twenty-eight children with spastic cerebral palsy (CP) and 10 typically developing (TD) children were included. Six of the children with CP were retested to evaluate reliability. To quantify spasticity in the gastrocnemius (GAS) and medial hamstrings (MEH), three synchronized signals were collected and integrated: surface electromyography (sEMG); joint-angle characteristics; and torque. Muscles were manually stretched at low velocity (LV) and high velocity (HV). Spasticity parameters were extracted from the change in sEMG and in torque between LV and HV. Reliability was determined with intraclass-correlation coefficients and the standard error of measurement; validity by assessing group differences and correlating spasticity parameters with the MAS and MTS. Reliability was moderately high for both muscles. Spasticity parameters in both muscles were higher in children with CP than in TD children, showed moderate correlation with the MAS for both muscles and good correlation to the MTS for the MEH. Spasticity assessment based on multidimensional signals therefore provides reliable and clinically relevant measures of spasticity. Moreover, the moderate correlations of the MAS and MTS with the objective parameters further stress the added value of the instrumented measurements to detect and investigate spasticity, especially for the GAS. © 2012 Elsevier B.V.&quot;,&quot;author&quot;:[{&quot;dropping-particle&quot;:&quot;&quot;,&quot;family&quot;:&quot;Bar-On&quot;,&quot;given&quot;:&quot;L.&quot;,&quot;non-dropping-particle&quot;:&quot;&quot;,&quot;parse-names&quot;:false,&quot;suffix&quot;:&quot;&quot;},{&quot;dropping-particle&quot;:&quot;&quot;,&quot;family&quot;:&quot;Aertbeliën&quot;,&quot;given&quot;:&quot;E.&quot;,&quot;non-dropping-particle&quot;:&quot;&quot;,&quot;parse-names&quot;:false,&quot;suffix&quot;:&quot;&quot;},{&quot;dropping-particle&quot;:&quot;&quot;,&quot;family&quot;:&quot;Wambacq&quot;,&quot;given&quot;:&quot;H.&quot;,&quot;non-dropping-particle&quot;:&quot;&quot;,&quot;parse-names&quot;:false,&quot;suffix&quot;:&quot;&quot;},{&quot;dropping-particle&quot;:&quot;&quot;,&quot;family&quot;:&quot;Severijns&quot;,&quot;given&quot;:&quot;D.&quot;,&quot;non-dropping-particle&quot;:&quot;&quot;,&quot;parse-names&quot;:false,&quot;suffix&quot;:&quot;&quot;},{&quot;dropping-particle&quot;:&quot;&quot;,&quot;family&quot;:&quot;Lambrecht&quot;,&quot;given&quot;:&quot;K.&quot;,&quot;non-dropping-particle&quot;:&quot;&quot;,&quot;parse-names&quot;:false,&quot;suffix&quot;:&quot;&quot;},{&quot;dropping-particle&quot;:&quot;&quot;,&quot;family&quot;:&quot;Dan&quot;,&quot;given&quot;:&quot;B.&quot;,&quot;non-dropping-particle&quot;:&quot;&quot;,&quot;parse-names&quot;:false,&quot;suffix&quot;:&quot;&quot;},{&quot;dropping-particle&quot;:&quot;&quot;,&quot;family&quot;:&quot;Huenaerts&quot;,&quot;given&quot;:&quot;C.&quot;,&quot;non-dropping-particle&quot;:&quot;&quot;,&quot;parse-names&quot;:false,&quot;suffix&quot;:&quot;&quot;},{&quot;dropping-particle&quot;:&quot;&quot;,&quot;family&quot;:&quot;Bruyninckx&quot;,&quot;given&quot;:&quot;H.&quot;,&quot;non-dropping-particle&quot;:&quot;&quot;,&quot;parse-names&quot;:false,&quot;suffix&quot;:&quot;&quot;},{&quot;dropping-particle&quot;:&quot;&quot;,&quot;family&quot;:&quot;Janssens&quot;,&quot;given&quot;:&quot;L.&quot;,&quot;non-dropping-particle&quot;:&quot;&quot;,&quot;parse-names&quot;:false,&quot;suffix&quot;:&quot;&quot;},{&quot;dropping-particle&quot;:&quot;&quot;,&quot;family&quot;:&quot;Gestel&quot;,&quot;given&quot;:&quot;L.&quot;,&quot;non-dropping-particle&quot;:&quot;Van&quot;,&quot;parse-names&quot;:false,&quot;suffix&quot;:&quot;&quot;},{&quot;dropping-particle&quot;:&quot;&quot;,&quot;family&quot;:&quot;Jaspers&quot;,&quot;given&quot;:&quot;E.&quot;,&quot;non-dropping-particle&quot;:&quot;&quot;,&quot;parse-names&quot;:false,&quot;suffix&quot;:&quot;&quot;},{&quot;dropping-particle&quot;:&quot;&quot;,&quot;family&quot;:&quot;Molenaers&quot;,&quot;given&quot;:&quot;G.&quot;,&quot;non-dropping-particle&quot;:&quot;&quot;,&quot;parse-names&quot;:false,&quot;suffix&quot;:&quot;&quot;},{&quot;dropping-particle&quot;:&quot;&quot;,&quot;family&quot;:&quot;Desloovere&quot;,&quot;given&quot;:&quot;K.&quot;,&quot;non-dropping-particle&quot;:&quot;&quot;,&quot;parse-names&quot;:false,&quot;suffix&quot;:&quot;&quot;}],&quot;container-title&quot;:&quot;Gait &amp; posture&quot;,&quot;id&quot;:&quot;4ddefb6e-aea4-3007-a057-9d633c44409b&quot;,&quot;issue&quot;:&quot;1&quot;,&quot;issued&quot;:{&quot;date-parts&quot;:[[&quot;2013&quot;,&quot;5&quot;]]},&quot;page&quot;:&quot;141-147&quot;,&quot;publisher&quot;:&quot;Gait Posture&quot;,&quot;title&quot;:&quot;A clinical measurement to quantify spasticity in children with cerebral palsy by integration of multidimensional signals&quot;,&quot;type&quot;:&quot;article-journal&quot;,&quot;volume&quot;:&quot;38&quot;,&quot;container-title-short&quot;:&quot;Gait Posture&quot;},&quot;uris&quot;:[&quot;http://www.mendeley.com/documents/?uuid=4ddefb6e-aea4-3007-a057-9d633c44409b&quot;],&quot;isTemporary&quot;:false,&quot;legacyDesktopId&quot;:&quot;4ddefb6e-aea4-3007-a057-9d633c44409b&quot;}]},{&quot;citationID&quot;:&quot;MENDELEY_CITATION_119fcb7c-ea5a-492d-931e-4bd0d085c053&quot;,&quot;properties&quot;:{&quot;noteIndex&quot;:0},&quot;isEdited&quot;:false,&quot;manualOverride&quot;:{&quot;citeprocText&quot;:&quot;&lt;sup&gt;18&lt;/sup&gt;&quot;,&quot;isManuallyOverridden&quot;:false,&quot;manualOverrideText&quot;:&quot;&quot;},&quot;citationTag&quot;:&quot;MENDELEY_CITATION_v3_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&quot;,&quot;citationItems&quot;:[{&quot;id&quot;:&quot;4ddefb6e-aea4-3007-a057-9d633c44409b&quot;,&quot;itemData&quot;:{&quot;DOI&quot;:&quot;10.1016/J.GAITPOST.2012.11.003&quot;,&quot;ISSN&quot;:&quot;1879-2219&quot;,&quot;PMID&quot;:&quot;23218728&quot;,&quot;abstract&quot;:&quot;Most clinical tools for measuring spasticity, such as the Modified Ashworth Scale (MAS) and the Modified Tardieu Scale (MTS), are not sufficiently accurate or reliable. This study investigated the clinimetric properties of an instrumented spasticity assessment. Twenty-eight children with spastic cerebral palsy (CP) and 10 typically developing (TD) children were included. Six of the children with CP were retested to evaluate reliability. To quantify spasticity in the gastrocnemius (GAS) and medial hamstrings (MEH), three synchronized signals were collected and integrated: surface electromyography (sEMG); joint-angle characteristics; and torque. Muscles were manually stretched at low velocity (LV) and high velocity (HV). Spasticity parameters were extracted from the change in sEMG and in torque between LV and HV. Reliability was determined with intraclass-correlation coefficients and the standard error of measurement; validity by assessing group differences and correlating spasticity parameters with the MAS and MTS. Reliability was moderately high for both muscles. Spasticity parameters in both muscles were higher in children with CP than in TD children, showed moderate correlation with the MAS for both muscles and good correlation to the MTS for the MEH. Spasticity assessment based on multidimensional signals therefore provides reliable and clinically relevant measures of spasticity. Moreover, the moderate correlations of the MAS and MTS with the objective parameters further stress the added value of the instrumented measurements to detect and investigate spasticity, especially for the GAS. © 2012 Elsevier B.V.&quot;,&quot;author&quot;:[{&quot;dropping-particle&quot;:&quot;&quot;,&quot;family&quot;:&quot;Bar-On&quot;,&quot;given&quot;:&quot;L.&quot;,&quot;non-dropping-particle&quot;:&quot;&quot;,&quot;parse-names&quot;:false,&quot;suffix&quot;:&quot;&quot;},{&quot;dropping-particle&quot;:&quot;&quot;,&quot;family&quot;:&quot;Aertbeliën&quot;,&quot;given&quot;:&quot;E.&quot;,&quot;non-dropping-particle&quot;:&quot;&quot;,&quot;parse-names&quot;:false,&quot;suffix&quot;:&quot;&quot;},{&quot;dropping-particle&quot;:&quot;&quot;,&quot;family&quot;:&quot;Wambacq&quot;,&quot;given&quot;:&quot;H.&quot;,&quot;non-dropping-particle&quot;:&quot;&quot;,&quot;parse-names&quot;:false,&quot;suffix&quot;:&quot;&quot;},{&quot;dropping-particle&quot;:&quot;&quot;,&quot;family&quot;:&quot;Severijns&quot;,&quot;given&quot;:&quot;D.&quot;,&quot;non-dropping-particle&quot;:&quot;&quot;,&quot;parse-names&quot;:false,&quot;suffix&quot;:&quot;&quot;},{&quot;dropping-particle&quot;:&quot;&quot;,&quot;family&quot;:&quot;Lambrecht&quot;,&quot;given&quot;:&quot;K.&quot;,&quot;non-dropping-particle&quot;:&quot;&quot;,&quot;parse-names&quot;:false,&quot;suffix&quot;:&quot;&quot;},{&quot;dropping-particle&quot;:&quot;&quot;,&quot;family&quot;:&quot;Dan&quot;,&quot;given&quot;:&quot;B.&quot;,&quot;non-dropping-particle&quot;:&quot;&quot;,&quot;parse-names&quot;:false,&quot;suffix&quot;:&quot;&quot;},{&quot;dropping-particle&quot;:&quot;&quot;,&quot;family&quot;:&quot;Huenaerts&quot;,&quot;given&quot;:&quot;C.&quot;,&quot;non-dropping-particle&quot;:&quot;&quot;,&quot;parse-names&quot;:false,&quot;suffix&quot;:&quot;&quot;},{&quot;dropping-particle&quot;:&quot;&quot;,&quot;family&quot;:&quot;Bruyninckx&quot;,&quot;given&quot;:&quot;H.&quot;,&quot;non-dropping-particle&quot;:&quot;&quot;,&quot;parse-names&quot;:false,&quot;suffix&quot;:&quot;&quot;},{&quot;dropping-particle&quot;:&quot;&quot;,&quot;family&quot;:&quot;Janssens&quot;,&quot;given&quot;:&quot;L.&quot;,&quot;non-dropping-particle&quot;:&quot;&quot;,&quot;parse-names&quot;:false,&quot;suffix&quot;:&quot;&quot;},{&quot;dropping-particle&quot;:&quot;&quot;,&quot;family&quot;:&quot;Gestel&quot;,&quot;given&quot;:&quot;L.&quot;,&quot;non-dropping-particle&quot;:&quot;Van&quot;,&quot;parse-names&quot;:false,&quot;suffix&quot;:&quot;&quot;},{&quot;dropping-particle&quot;:&quot;&quot;,&quot;family&quot;:&quot;Jaspers&quot;,&quot;given&quot;:&quot;E.&quot;,&quot;non-dropping-particle&quot;:&quot;&quot;,&quot;parse-names&quot;:false,&quot;suffix&quot;:&quot;&quot;},{&quot;dropping-particle&quot;:&quot;&quot;,&quot;family&quot;:&quot;Molenaers&quot;,&quot;given&quot;:&quot;G.&quot;,&quot;non-dropping-particle&quot;:&quot;&quot;,&quot;parse-names&quot;:false,&quot;suffix&quot;:&quot;&quot;},{&quot;dropping-particle&quot;:&quot;&quot;,&quot;family&quot;:&quot;Desloovere&quot;,&quot;given&quot;:&quot;K.&quot;,&quot;non-dropping-particle&quot;:&quot;&quot;,&quot;parse-names&quot;:false,&quot;suffix&quot;:&quot;&quot;}],&quot;container-title&quot;:&quot;Gait &amp; posture&quot;,&quot;id&quot;:&quot;4ddefb6e-aea4-3007-a057-9d633c44409b&quot;,&quot;issue&quot;:&quot;1&quot;,&quot;issued&quot;:{&quot;date-parts&quot;:[[&quot;2013&quot;,&quot;5&quot;]]},&quot;page&quot;:&quot;141-147&quot;,&quot;publisher&quot;:&quot;Gait Posture&quot;,&quot;title&quot;:&quot;A clinical measurement to quantify spasticity in children with cerebral palsy by integration of multidimensional signals&quot;,&quot;type&quot;:&quot;article-journal&quot;,&quot;volume&quot;:&quot;38&quot;,&quot;container-title-short&quot;:&quot;Gait Posture&quot;},&quot;uris&quot;:[&quot;http://www.mendeley.com/documents/?uuid=4ddefb6e-aea4-3007-a057-9d633c44409b&quot;],&quot;isTemporary&quot;:false,&quot;legacyDesktopId&quot;:&quot;4ddefb6e-aea4-3007-a057-9d633c44409b&quot;}]},{&quot;citationID&quot;:&quot;MENDELEY_CITATION_8632dad0-3b50-4c1b-b267-efee3105fa7e&quot;,&quot;properties&quot;:{&quot;noteIndex&quot;:0},&quot;isEdited&quot;:false,&quot;manualOverride&quot;:{&quot;citeprocText&quot;:&quot;&lt;sup&gt;160&lt;/sup&gt;&quot;,&quot;isManuallyOverridden&quot;:false,&quot;manualOverrideText&quot;:&quot;&quot;},&quot;citationTag&quot;:&quot;MENDELEY_CITATION_v3_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&quot;,&quot;citationItems&quot;:[{&quot;id&quot;:&quot;df16b896-2976-3336-afa0-ad7dff5a0f09&quot;,&quot;itemData&quot;:{&quot;DOI&quot;:&quot;10.1016/j.neurol.2020.08.009&quot;,&quot;ISSN&quot;:&quot;00353787&quot;,&quot;PMID&quot;:&quot;33423807&quot;,&quot;abstract&quot;:&quot;Although they are common symptoms of ALS, there is little information on the prevalence of spasticity and spasticity-related pain. Consecutive patients were prospectively recruited from an ALS referral center. Clinical assessment, functional scores, features of spasticity-related pains has been recorded. In a cohort of 150 patients, 36% presented with spasticity. Spastic patients were younger, with a longer duration of disease. Spasticity accelerates the functional decline of patients. Spasticity-related pain was reported in 42.5% of spastic patients with mild pain. However, 16.7% of spastic patients presented significant pain with numeric rating scale ≥ 4. More clinical trials are needed to treat spasticity more effectively and to relieve ALS patients.&quot;,&quot;author&quot;:[{&quot;dropping-particle&quot;:&quot;&quot;,&quot;family&quot;:&quot;Verschueren&quot;,&quot;given&quot;:&quot;A&quot;,&quot;non-dropping-particle&quot;:&quot;&quot;,&quot;parse-names&quot;:false,&quot;suffix&quot;:&quot;&quot;},{&quot;dropping-particle&quot;:&quot;&quot;,&quot;family&quot;:&quot;Grapperon&quot;,&quot;given&quot;:&quot;A. M.&quot;,&quot;non-dropping-particle&quot;:&quot;&quot;,&quot;parse-names&quot;:false,&quot;suffix&quot;:&quot;&quot;},{&quot;dropping-particle&quot;:&quot;&quot;,&quot;family&quot;:&quot;Delmont&quot;,&quot;given&quot;:&quot;E&quot;,&quot;non-dropping-particle&quot;:&quot;&quot;,&quot;parse-names&quot;:false,&quot;suffix&quot;:&quot;&quot;},{&quot;dropping-particle&quot;:&quot;&quot;,&quot;family&quot;:&quot;Attarian&quot;,&quot;given&quot;:&quot;S&quot;,&quot;non-dropping-particle&quot;:&quot;&quot;,&quot;parse-names&quot;:false,&quot;suffix&quot;:&quot;&quot;}],&quot;container-title&quot;:&quot;Revue Neurologique&quot;,&quot;id&quot;:&quot;df16b896-2976-3336-afa0-ad7dff5a0f09&quot;,&quot;issue&quot;:&quot;6&quot;,&quot;issued&quot;:{&quot;date-parts&quot;:[[&quot;2021&quot;]]},&quot;page&quot;:&quot;694-698&quot;,&quot;title&quot;:&quot;Prevalence of spasticity and spasticity-related pain among patients with Amyotrophic Lateral Sclerosis&quot;,&quot;type&quot;:&quot;article-journal&quot;,&quot;volume&quot;:&quot;177&quot;,&quot;container-title-short&quot;:&quot;Rev Neurol (Paris)&quot;},&quot;uris&quot;:[&quot;http://www.mendeley.com/documents/?uuid=df16b896-2976-3336-afa0-ad7dff5a0f09&quot;],&quot;isTemporary&quot;:false,&quot;legacyDesktopId&quot;:&quot;df16b896-2976-3336-afa0-ad7dff5a0f09&quot;}]},{&quot;citationID&quot;:&quot;MENDELEY_CITATION_3057203e-2d22-4454-895f-6fc08b915afa&quot;,&quot;properties&quot;:{&quot;noteIndex&quot;:0},&quot;isEdited&quot;:false,&quot;manualOverride&quot;:{&quot;citeprocText&quot;:&quot;&lt;sup&gt;160,163&lt;/sup&gt;&quot;,&quot;isManuallyOverridden&quot;:false,&quot;manualOverrideText&quot;:&quot;&quot;},&quot;citationTag&quot;:&quot;MENDELEY_CITATION_v3_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&quot;,&quot;citationItems&quot;:[{&quot;id&quot;:&quot;df16b896-2976-3336-afa0-ad7dff5a0f09&quot;,&quot;itemData&quot;:{&quot;DOI&quot;:&quot;10.1016/j.neurol.2020.08.009&quot;,&quot;ISSN&quot;:&quot;00353787&quot;,&quot;PMID&quot;:&quot;33423807&quot;,&quot;abstract&quot;:&quot;Although they are common symptoms of ALS, there is little information on the prevalence of spasticity and spasticity-related pain. Consecutive patients were prospectively recruited from an ALS referral center. Clinical assessment, functional scores, features of spasticity-related pains has been recorded. In a cohort of 150 patients, 36% presented with spasticity. Spastic patients were younger, with a longer duration of disease. Spasticity accelerates the functional decline of patients. Spasticity-related pain was reported in 42.5% of spastic patients with mild pain. However, 16.7% of spastic patients presented significant pain with numeric rating scale ≥ 4. More clinical trials are needed to treat spasticity more effectively and to relieve ALS patients.&quot;,&quot;author&quot;:[{&quot;dropping-particle&quot;:&quot;&quot;,&quot;family&quot;:&quot;Verschueren&quot;,&quot;given&quot;:&quot;A&quot;,&quot;non-dropping-particle&quot;:&quot;&quot;,&quot;parse-names&quot;:false,&quot;suffix&quot;:&quot;&quot;},{&quot;dropping-particle&quot;:&quot;&quot;,&quot;family&quot;:&quot;Grapperon&quot;,&quot;given&quot;:&quot;A. M.&quot;,&quot;non-dropping-particle&quot;:&quot;&quot;,&quot;parse-names&quot;:false,&quot;suffix&quot;:&quot;&quot;},{&quot;dropping-particle&quot;:&quot;&quot;,&quot;family&quot;:&quot;Delmont&quot;,&quot;given&quot;:&quot;E&quot;,&quot;non-dropping-particle&quot;:&quot;&quot;,&quot;parse-names&quot;:false,&quot;suffix&quot;:&quot;&quot;},{&quot;dropping-particle&quot;:&quot;&quot;,&quot;family&quot;:&quot;Attarian&quot;,&quot;given&quot;:&quot;S&quot;,&quot;non-dropping-particle&quot;:&quot;&quot;,&quot;parse-names&quot;:false,&quot;suffix&quot;:&quot;&quot;}],&quot;container-title&quot;:&quot;Revue Neurologique&quot;,&quot;id&quot;:&quot;df16b896-2976-3336-afa0-ad7dff5a0f09&quot;,&quot;issue&quot;:&quot;6&quot;,&quot;issued&quot;:{&quot;date-parts&quot;:[[&quot;2021&quot;]]},&quot;page&quot;:&quot;694-698&quot;,&quot;title&quot;:&quot;Prevalence of spasticity and spasticity-related pain among patients with Amyotrophic Lateral Sclerosis&quot;,&quot;type&quot;:&quot;article-journal&quot;,&quot;volume&quot;:&quot;177&quot;,&quot;container-title-short&quot;:&quot;Rev Neurol (Paris)&quot;},&quot;uris&quot;:[&quot;http://www.mendeley.com/documents/?uuid=df16b896-2976-3336-afa0-ad7dff5a0f09&quot;],&quot;isTemporary&quot;:false,&quot;legacyDesktopId&quot;:&quot;df16b896-2976-3336-afa0-ad7dff5a0f09&quot;},{&quot;id&quot;:&quot;91891187-2360-3145-8c10-cf334ab811f6&quot;,&quot;itemData&quot;:{&quot;DOI&quot;:&quot;10.1186/1750-1172-4-3&quot;,&quot;author&quot;:[{&quot;dropping-particle&quot;:&quot;&quot;,&quot;family&quot;:&quot;Wijesekera&quot;,&quot;given&quot;:&quot;Lokesh C&quot;,&quot;non-dropping-particle&quot;:&quot;&quot;,&quot;parse-names&quot;:false,&quot;suffix&quot;:&quot;&quot;},{&quot;dropping-particle&quot;:&quot;&quot;,&quot;family&quot;:&quot;Leigh&quot;,&quot;given&quot;:&quot;Nigel&quot;,&quot;non-dropping-particle&quot;:&quot;&quot;,&quot;parse-names&quot;:false,&quot;suffix&quot;:&quot;&quot;}],&quot;id&quot;:&quot;91891187-2360-3145-8c10-cf334ab811f6&quot;,&quot;issued&quot;:{&quot;date-parts&quot;:[[&quot;2009&quot;]]},&quot;title&quot;:&quot;Amyotrophic lateral sclerosis&quot;,&quot;type&quot;:&quot;article-journal&quot;,&quot;container-title-short&quot;:&quot;&quot;},&quot;uris&quot;:[&quot;http://www.mendeley.com/documents/?uuid=91891187-2360-3145-8c10-cf334ab811f6&quot;],&quot;isTemporary&quot;:false,&quot;legacyDesktopId&quot;:&quot;91891187-2360-3145-8c10-cf334ab811f6&quot;}]},{&quot;citationID&quot;:&quot;MENDELEY_CITATION_52aa1de7-3ac3-428f-93eb-e31310420877&quot;,&quot;properties&quot;:{&quot;noteIndex&quot;:0},&quot;isEdited&quot;:false,&quot;manualOverride&quot;:{&quot;citeprocText&quot;:&quot;&lt;sup&gt;160&lt;/sup&gt;&quot;,&quot;isManuallyOverridden&quot;:false,&quot;manualOverrideText&quot;:&quot;&quot;},&quot;citationTag&quot;:&quot;MENDELEY_CITATION_v3_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&quot;,&quot;citationItems&quot;:[{&quot;id&quot;:&quot;df16b896-2976-3336-afa0-ad7dff5a0f09&quot;,&quot;itemData&quot;:{&quot;DOI&quot;:&quot;10.1016/j.neurol.2020.08.009&quot;,&quot;ISSN&quot;:&quot;00353787&quot;,&quot;PMID&quot;:&quot;33423807&quot;,&quot;abstract&quot;:&quot;Although they are common symptoms of ALS, there is little information on the prevalence of spasticity and spasticity-related pain. Consecutive patients were prospectively recruited from an ALS referral center. Clinical assessment, functional scores, features of spasticity-related pains has been recorded. In a cohort of 150 patients, 36% presented with spasticity. Spastic patients were younger, with a longer duration of disease. Spasticity accelerates the functional decline of patients. Spasticity-related pain was reported in 42.5% of spastic patients with mild pain. However, 16.7% of spastic patients presented significant pain with numeric rating scale ≥ 4. More clinical trials are needed to treat spasticity more effectively and to relieve ALS patients.&quot;,&quot;author&quot;:[{&quot;dropping-particle&quot;:&quot;&quot;,&quot;family&quot;:&quot;Verschueren&quot;,&quot;given&quot;:&quot;A&quot;,&quot;non-dropping-particle&quot;:&quot;&quot;,&quot;parse-names&quot;:false,&quot;suffix&quot;:&quot;&quot;},{&quot;dropping-particle&quot;:&quot;&quot;,&quot;family&quot;:&quot;Grapperon&quot;,&quot;given&quot;:&quot;A. M.&quot;,&quot;non-dropping-particle&quot;:&quot;&quot;,&quot;parse-names&quot;:false,&quot;suffix&quot;:&quot;&quot;},{&quot;dropping-particle&quot;:&quot;&quot;,&quot;family&quot;:&quot;Delmont&quot;,&quot;given&quot;:&quot;E&quot;,&quot;non-dropping-particle&quot;:&quot;&quot;,&quot;parse-names&quot;:false,&quot;suffix&quot;:&quot;&quot;},{&quot;dropping-particle&quot;:&quot;&quot;,&quot;family&quot;:&quot;Attarian&quot;,&quot;given&quot;:&quot;S&quot;,&quot;non-dropping-particle&quot;:&quot;&quot;,&quot;parse-names&quot;:false,&quot;suffix&quot;:&quot;&quot;}],&quot;container-title&quot;:&quot;Revue Neurologique&quot;,&quot;id&quot;:&quot;df16b896-2976-3336-afa0-ad7dff5a0f09&quot;,&quot;issue&quot;:&quot;6&quot;,&quot;issued&quot;:{&quot;date-parts&quot;:[[&quot;2021&quot;]]},&quot;page&quot;:&quot;694-698&quot;,&quot;title&quot;:&quot;Prevalence of spasticity and spasticity-related pain among patients with Amyotrophic Lateral Sclerosis&quot;,&quot;type&quot;:&quot;article-journal&quot;,&quot;volume&quot;:&quot;177&quot;,&quot;container-title-short&quot;:&quot;Rev Neurol (Paris)&quot;},&quot;uris&quot;:[&quot;http://www.mendeley.com/documents/?uuid=df16b896-2976-3336-afa0-ad7dff5a0f09&quot;],&quot;isTemporary&quot;:false,&quot;legacyDesktopId&quot;:&quot;df16b896-2976-3336-afa0-ad7dff5a0f09&quot;}]},{&quot;citationID&quot;:&quot;MENDELEY_CITATION_14b182f1-bc3f-49bb-923d-27810af366e9&quot;,&quot;properties&quot;:{&quot;noteIndex&quot;:0},&quot;isEdited&quot;:false,&quot;manualOverride&quot;:{&quot;citeprocText&quot;:&quot;&lt;sup&gt;73,75,94&lt;/sup&gt;&quot;,&quot;isManuallyOverridden&quot;:false,&quot;manualOverrideText&quot;:&quot;&quot;},&quot;citationTag&quot;:&quot;MENDELEY_CITATION_v3_eyJjaXRhdGlvbklEIjoiTUVOREVMRVlfQ0lUQVRJT05fMTRiMTgyZjEtYmMzZi00OWJiLTkyM2QtMjc4MTBhZjM2NmU5IiwicHJvcGVydGllcyI6eyJub3RlSW5kZXgiOjB9LCJpc0VkaXRlZCI6ZmFsc2UsIm1hbnVhbE92ZXJyaWRlIjp7ImNpdGVwcm9jVGV4dCI6IjxzdXA+NzMsNzUsOTQ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id&quot;:&quot;f368b8ca-2b1c-33bf-9e71-2143276eb57f&quot;,&quot;itemData&quot;:{&quot;DOI&quot;:&quot;10.1093/BRAIN/AWH675&quot;,&quot;ISSN&quot;:&quot;0006-8950&quot;,&quot;abstract&quot;:&quot;Spasticity is most commonly defined as an inappropriate, velocity dependent, increase in muscle tonic stretch reflexes, due to the amplified reactivity of motor segments to sensory input. It forms one component of the upper motor neuron syndrome and often leads to muscle stiffness and disability. Spasticity can, therefore, be measured through electrophysiological, biomechanical and clinical evaluation, the last most commonly using the Ashworth scale. None of these techniques incorporate the patient experience of spasticity, nor how it affects people's daily lives. Consequently, we set out to construct a rating scale to quantify the perspectives of the impact of spasticity on people with multiple sclerosis. Qualitative methods (in-depth patient interviews and focus groups, expert opinion and literature review) were used to develop a conceptual framework of spasticity impact, and to generate a pool of items with the potential to convert this framework into a rating scale with multiple dimensions. This item pool was administered, in the form of a questionnaire, to a sample of people with multiple sclerosis and spasticity. Guided by Rasch analysis, we constructed and validated a rating scale for each component of the conceptual framework. Decisions regarding item selection were based on the integration and assimilation of seven specific analyses including clinical meaning, ordering of thresholds, fit statistics and differential item functioning. The qualitative phase (17 patient interviews, 3 focus groups) generated 144 potential scale items and a conceptual model with eight components addressing symptoms (muscle stiffness, pain and discomfort and muscle spasms,), physical impact (activities of daily living, walking and body movements) and psychosocial impact (emotional health, social functioning). The first postal survey was sent to 272 people with multiple sclerosis and had a response rate of 88%. Findings supported the development of scales for each component but demonstrated that five item response options were too many. The 144-item questionnaire, reformatted with four-item response options, was administered with four validating instruments to an independent sample of 259 people with multiple sclerosis (response rate 78%). From the responses, an 88-item instrument with eight subscales was developed that satisfied criteria for reliable and valid measurement. Correlations with other measures were consistent with predictions. The 88-item Multiple Sclerosi…&quot;,&quot;author&quot;:[{&quot;dropping-particle&quot;:&quot;&quot;,&quot;family&quot;:&quot;Hobart&quot;,&quot;given&quot;:&quot;J. C.&quot;,&quot;non-dropping-particle&quot;:&quot;&quot;,&quot;parse-names&quot;:false,&quot;suffix&quot;:&quot;&quot;},{&quot;dropping-particle&quot;:&quot;&quot;,&quot;family&quot;:&quot;Riazi&quot;,&quot;given&quot;:&quot;A.&quot;,&quot;non-dropping-particle&quot;:&quot;&quot;,&quot;parse-names&quot;:false,&quot;suffix&quot;:&quot;&quot;},{&quot;dropping-particle&quot;:&quot;&quot;,&quot;family&quot;:&quot;Thompson&quot;,&quot;given&quot;:&quot;A. J.&quot;,&quot;non-dropping-particle&quot;:&quot;&quot;,&quot;parse-names&quot;:false,&quot;suffix&quot;:&quot;&quot;},{&quot;dropping-particle&quot;:&quot;&quot;,&quot;family&quot;:&quot;Styles&quot;,&quot;given&quot;:&quot;I. M.&quot;,&quot;non-dropping-particle&quot;:&quot;&quot;,&quot;parse-names&quot;:false,&quot;suffix&quot;:&quot;&quot;},{&quot;dropping-particle&quot;:&quot;&quot;,&quot;family&quot;:&quot;Ingram&quot;,&quot;given&quot;:&quot;W.&quot;,&quot;non-dropping-particle&quot;:&quot;&quot;,&quot;parse-names&quot;:false,&quot;suffix&quot;:&quot;&quot;},{&quot;dropping-particle&quot;:&quot;&quot;,&quot;family&quot;:&quot;Vickery&quot;,&quot;given&quot;:&quot;P. J.&quot;,&quot;non-dropping-particle&quot;:&quot;&quot;,&quot;parse-names&quot;:false,&quot;suffix&quot;:&quot;&quot;},{&quot;dropping-particle&quot;:&quot;&quot;,&quot;family&quot;:&quot;Warner&quot;,&quot;given&quot;:&quot;M.&quot;,&quot;non-dropping-particle&quot;:&quot;&quot;,&quot;parse-names&quot;:false,&quot;suffix&quot;:&quot;&quot;},{&quot;dropping-particle&quot;:&quot;&quot;,&quot;family&quot;:&quot;Fox&quot;,&quot;given&quot;:&quot;P. J.&quot;,&quot;non-dropping-particle&quot;:&quot;&quot;,&quot;parse-names&quot;:false,&quot;suffix&quot;:&quot;&quot;},{&quot;dropping-particle&quot;:&quot;&quot;,&quot;family&quot;:&quot;Zajicek&quot;,&quot;given&quot;:&quot;J. P.&quot;,&quot;non-dropping-particle&quot;:&quot;&quot;,&quot;parse-names&quot;:false,&quot;suffix&quot;:&quot;&quot;}],&quot;container-title&quot;:&quot;Brain&quot;,&quot;id&quot;:&quot;f368b8ca-2b1c-33bf-9e71-2143276eb57f&quot;,&quot;issue&quot;:&quot;1&quot;,&quot;issued&quot;:{&quot;date-parts&quot;:[[&quot;2006&quot;,&quot;1&quot;,&quot;1&quot;]]},&quot;page&quot;:&quot;224-234&quot;,&quot;publisher&quot;:&quot;Oxford Academic&quot;,&quot;title&quot;:&quot;Getting the measure of spasticity in multiple sclerosis: the Multiple Sclerosis Spasticity Scale (MSSS-88)&quot;,&quot;type&quot;:&quot;article-journal&quot;,&quot;volume&quot;:&quot;129&quot;,&quot;container-title-short&quot;:&quot;&quot;},&quot;uris&quot;:[&quot;http://www.mendeley.com/documents/?uuid=f368b8ca-2b1c-33bf-9e71-2143276eb57f&quot;],&quot;isTemporary&quot;:false,&quot;legacyDesktopId&quot;:&quot;f368b8ca-2b1c-33bf-9e71-2143276eb57f&quot;},{&quot;id&quot;:&quot;1fbed8d5-7c22-3ef4-9132-d56a7602cc5f&quot;,&quot;itemData&quot;:{&quot;DOI&quot;:&quot;10.3390/BRAINSCI10120997&quot;,&quot;ISSN&quot;:&quot;20763425&quot;,&quot;PMID&quot;:&quot;33561042&quot;,&quot;abstract&quot;:&quot;Dry needling (DN) is an emerging technique commonly used in neurological and musculoskeletal pain conditions, but there have been no previous studies in patients with multiple sclerosis (pwMS). This trial aims to assess the efficacy of deep DN, compared with sham placebo DN, on gait performance, spasticity level, pain, electromyographic activity, range-of-movement (ROM) and quality of life in pwMS. Forty adults with MS were randomly assigned to one study group. The DN group will undergo 2 sessions (once per week) using DN over the rectus femoris (RF) and gastrocnemius medialis (GM) muscles at the lower extremity with higher spasticity. The placebo group will receive the same protocol using a sham placebo needle (Dong Bang needle). Outcome measures will include gait performance, using the GaitRite® system, spasticity level with the Modified Ashworth Scale, superficial electromyographic activity of RF and GM, pain (pressure algometer), ROM (goniometer), and quality of life (Musiqol). This study is the first investigating the short-term effect of DN, compared with placebo, in pwMS, and taking into account the possible changes in the electromyographic activity of the lower limb. Therefore, the results may help to understand the suitability of using this technique in the clinical setting for this population. Trial registration: ACTRN12619000880145.&quot;,&quot;author&quot;:[{&quot;dropping-particle&quot;:&quot;&quot;,&quot;family&quot;:&quot;Luque-Moreno&quot;,&quot;given&quot;:&quot;Carlos&quot;,&quot;non-dropping-particle&quot;:&quot;&quot;,&quot;parse-names&quot;:false,&quot;suffix&quot;:&quot;&quot;},{&quot;dropping-particle&quot;:&quot;&quot;,&quot;family&quot;:&quot;Granja-Domínguez&quot;,&quot;given&quot;:&quot;Anabel&quot;,&quot;non-dropping-particle&quot;:&quot;&quot;,&quot;parse-names&quot;:false,&quot;suffix&quot;:&quot;&quot;},{&quot;dropping-particle&quot;:&quot;&quot;,&quot;family&quot;:&quot;Moral-Munoz&quot;,&quot;given&quot;:&quot;Jose A.&quot;,&quot;non-dropping-particle&quot;:&quot;&quot;,&quot;parse-names&quot;:false,&quot;suffix&quot;:&quot;&quot;},{&quot;dropping-particle&quot;:&quot;&quot;,&quot;family&quot;:&quot;Izquierdo-Ayuso&quot;,&quot;given&quot;:&quot;Guillermo&quot;,&quot;non-dropping-particle&quot;:&quot;&quot;,&quot;parse-names&quot;:false,&quot;suffix&quot;:&quot;&quot;},{&quot;dropping-particle&quot;:&quot;&quot;,&quot;family&quot;:&quot;Lucena-Anton&quot;,&quot;given&quot;:&quot;David&quot;,&quot;non-dropping-particle&quot;:&quot;&quot;,&quot;parse-names&quot;:false,&quot;suffix&quot;:&quot;&quot;},{&quot;dropping-particle&quot;:&quot;&quot;,&quot;family&quot;:&quot;Heredia-Rizo&quot;,&quot;given&quot;:&quot;Alberto Marcos&quot;,&quot;non-dropping-particle&quot;:&quot;&quot;,&quot;parse-names&quot;:false,&quot;suffix&quot;:&quot;&quot;}],&quot;container-title&quot;:&quot;Brain Sciences&quot;,&quot;id&quot;:&quot;1fbed8d5-7c22-3ef4-9132-d56a7602cc5f&quot;,&quot;issue&quot;:&quot;12&quot;,&quot;issued&quot;:{&quot;date-parts&quot;:[[&quot;2020&quot;,&quot;12&quot;,&quot;1&quot;]]},&quot;page&quot;:&quot;1-11&quot;,&quot;publisher&quot;:&quot;Multidisciplinary Digital Publishing Institute  (MDPI)&quot;,&quot;title&quot;:&quot;Effectiveness of Dry Needling versus Placebo on Gait Performance, Spasticity, Electromyographic Activity, Pain, Range-of-Movement and Quality of Life in Patients with Multiple Sclerosis: A Randomized Controlled Trial Protocol&quot;,&quot;type&quot;:&quot;article-journal&quot;,&quot;volume&quot;:&quot;10&quot;,&quot;container-title-short&quot;:&quot;Brain Sci&quot;},&quot;uris&quot;:[&quot;http://www.mendeley.com/documents/?uuid=1fbed8d5-7c22-3ef4-9132-d56a7602cc5f&quot;],&quot;isTemporary&quot;:false,&quot;legacyDesktopId&quot;:&quot;1fbed8d5-7c22-3ef4-9132-d56a7602cc5f&quot;}]},{&quot;citationID&quot;:&quot;MENDELEY_CITATION_166c124b-8059-48f2-b777-191c94aab625&quot;,&quot;properties&quot;:{&quot;noteIndex&quot;:0},&quot;isEdited&quot;:false,&quot;manualOverride&quot;:{&quot;citeprocText&quot;:&quot;&lt;sup&gt;31,75&lt;/sup&gt;&quot;,&quot;isManuallyOverridden&quot;:false,&quot;manualOverrideText&quot;:&quot;&quot;},&quot;citationTag&quot;:&quot;MENDELEY_CITATION_v3_eyJjaXRhdGlvbklEIjoiTUVOREVMRVlfQ0lUQVRJT05fMTY2YzEyNGItODA1OS00OGYyLWI3NzctMTkxYzk0YWFiNjI1IiwicHJvcGVydGllcyI6eyJub3RlSW5kZXgiOjB9LCJpc0VkaXRlZCI6ZmFsc2UsIm1hbnVhbE92ZXJyaWRlIjp7ImNpdGVwcm9jVGV4dCI6IjxzdXA+MzEs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&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id&quot;:&quot;93675f44-a287-3c5f-a258-fd4fd463df5d&quot;,&quot;itemData&quot;:{&quot;DOI&quot;:&quot;10.1016/J.GAITPOST.2015.12.007&quot;,&quot;ISSN&quot;:&quot;0966-6362&quot;,&quot;PMID&quot;:&quot;26979875&quot;,&quot;abstract&quot;:&quot;Loss of postural center-of-pressure complexity (COP complexity) has been associated with reduced adaptability that accompanies disease and aging. The aim of this study was to identify if COP complexity is reduced: (1) in those with Multiple Sclerosis (MS) compared to controls; (2) when vision is limited compared to remaining intact; and (3) during more demanding postural conditions compared to quiet standing. Additionally, we explored the relationship between the COP complexity and disease severity, fatigue, cutaneous sensation and central motor drive. Twelve women with MS and 12 age-matched controls were tested under quiet standing and postural maximal lean conditions with normal and limited vision. The key dependent variable was the complexity index (CI) of the center of pressure. We observed a lower CI in the MS group compared to controls in both anterior-posterior (AP) and medio-lateral (ML) directions (p's &lt; 0.002), during the performance of maximal self-regulated leans (AP: p &lt; 0.001; ML: p = 0.018), and under limited vision (AP: p = 0.001; ML: p = 0.006). No group-by-vision interaction (p &gt; 0.05) was observed, indicating that limiting vision did not impact COP complexity differently in the two groups. Decreased cutaneous sensitivity was associated with lower CI values in the AP direction among those with MS (r2 = 0.57); all other measures did not exhibit significant relationships. The findings reported here suggest that (1) MS is associated with diminished COP complexity under both normal and challenging postures, and (2) complexity is strongly correlated with cutaneous sensitivity, suggesting the unique contribution of impaired somatosensation on postural control deficits in persons with MS.&quot;,&quot;author&quot;:[{&quot;dropping-particle&quot;:&quot;&quot;,&quot;family&quot;:&quot;Busa&quot;,&quot;given&quot;:&quot;Michael A.&quot;,&quot;non-dropping-particle&quot;:&quot;&quot;,&quot;parse-names&quot;:false,&quot;suffix&quot;:&quot;&quot;},{&quot;dropping-particle&quot;:&quot;&quot;,&quot;family&quot;:&quot;Jones&quot;,&quot;given&quot;:&quot;Stephanie L.&quot;,&quot;non-dropping-particle&quot;:&quot;&quot;,&quot;parse-names&quot;:false,&quot;suffix&quot;:&quot;&quot;},{&quot;dropping-particle&quot;:&quot;&quot;,&quot;family&quot;:&quot;Hamill&quot;,&quot;given&quot;:&quot;Joseph&quot;,&quot;non-dropping-particle&quot;:&quot;&quot;,&quot;parse-names&quot;:false,&quot;suffix&quot;:&quot;&quot;},{&quot;dropping-particle&quot;:&quot;&quot;,&quot;family&quot;:&quot;Emmerik&quot;,&quot;given&quot;:&quot;Richard E.A.&quot;,&quot;non-dropping-particle&quot;:&quot;van&quot;,&quot;parse-names&quot;:false,&quot;suffix&quot;:&quot;&quot;}],&quot;container-title&quot;:&quot;Gait &amp; Posture&quot;,&quot;id&quot;:&quot;93675f44-a287-3c5f-a258-fd4fd463df5d&quot;,&quot;issued&quot;:{&quot;date-parts&quot;:[[&quot;2016&quot;,&quot;3&quot;,&quot;1&quot;]]},&quot;page&quot;:&quot;7-11&quot;,&quot;publisher&quot;:&quot;Elsevier&quot;,&quot;title&quot;:&quot;Multiscale entropy identifies differences in complexity in postural control in women with multiple sclerosis&quot;,&quot;type&quot;:&quot;article-journal&quot;,&quot;volume&quot;:&quot;45&quot;,&quot;container-title-short&quot;:&quot;Gait Posture&quot;},&quot;uris&quot;:[&quot;http://www.mendeley.com/documents/?uuid=93675f44-a287-3c5f-a258-fd4fd463df5d&quot;],&quot;isTemporary&quot;:false,&quot;legacyDesktopId&quot;:&quot;93675f44-a287-3c5f-a258-fd4fd463df5d&quot;}]},{&quot;citationID&quot;:&quot;MENDELEY_CITATION_cc6f3097-ab42-453f-a962-b8979d17273c&quot;,&quot;properties&quot;:{&quot;noteIndex&quot;:0},&quot;isEdited&quot;:false,&quot;manualOverride&quot;:{&quot;citeprocText&quot;:&quot;&lt;sup&gt;75,152&lt;/sup&gt;&quot;,&quot;isManuallyOverridden&quot;:false,&quot;manualOverrideText&quot;:&quot;&quot;},&quot;citationTag&quot;:&quot;MENDELEY_CITATION_v3_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&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id&quot;:&quot;197e8bdb-3956-3a3b-b4f4-c1629bd63b82&quot;,&quot;itemData&quot;:{&quot;DOI&quot;:&quot;10.1111/ANE.12139&quot;,&quot;ISSN&quot;:&quot;1600-0404&quot;,&quot;PMID&quot;:&quot;23683163&quot;,&quot;abstract&quot;:&quot;Background: The resource use and health-related quality of life (HRQoL) of patients with multiple sclerosis (MS) spasticity are not well known. The purpose of this study was to obtain estimates of resource utilization, costs, and HRQoL, for patients with different levels of MS spasticity in southern Sweden. Material and methods: Cross-sectional data on spasticity severity (using a Numerical Rating Scale, NRS), resource use and HRQoL (using EQ-5D) were collected using a patient questionnaire and chart review. Patients were recruited through a clinic in southern Sweden. The study reviews direct medical, direct non-medical and indirect costs. Results: Total costs were estimated to €114,293 per patient and year. Direct medical costs (€7898) accounted for 7% of total costs. Direct non-medical costs (€68,509) accounted for 60% of total costs. Total costs increased with severity of spasticity: for patients with severe spasticity, the total cost was 2.4 times greater than those for patients with mild spasticity. HRQoL decreased as spasticity increases. Conclusion: The results of this study show that MS spasticity is associated with a substantial burden on society in terms of costs and HRQoL. © 2013 John Wiley &amp; Sons A/S. Published by John Wiley &amp; Sons Ltd.&quot;,&quot;author&quot;:[{&quot;dropping-particle&quot;:&quot;&quot;,&quot;family&quot;:&quot;Svensson&quot;,&quot;given&quot;:&quot;J.&quot;,&quot;non-dropping-particle&quot;:&quot;&quot;,&quot;parse-names&quot;:false,&quot;suffix&quot;:&quot;&quot;},{&quot;dropping-particle&quot;:&quot;&quot;,&quot;family&quot;:&quot;Borg&quot;,&quot;given&quot;:&quot;S.&quot;,&quot;non-dropping-particle&quot;:&quot;&quot;,&quot;parse-names&quot;:false,&quot;suffix&quot;:&quot;&quot;},{&quot;dropping-particle&quot;:&quot;&quot;,&quot;family&quot;:&quot;Nilsson&quot;,&quot;given&quot;:&quot;P.&quot;,&quot;non-dropping-particle&quot;:&quot;&quot;,&quot;parse-names&quot;:false,&quot;suffix&quot;:&quot;&quot;}],&quot;container-title&quot;:&quot;Acta Neurologica Scandinavica&quot;,&quot;id&quot;:&quot;197e8bdb-3956-3a3b-b4f4-c1629bd63b82&quot;,&quot;issue&quot;:&quot;1&quot;,&quot;issued&quot;:{&quot;date-parts&quot;:[[&quot;2014&quot;,&quot;1&quot;,&quot;1&quot;]]},&quot;page&quot;:&quot;13-20&quot;,&quot;publisher&quot;:&quot;John Wiley &amp; Sons, Ltd&quot;,&quot;title&quot;:&quot;Costs and quality of life in multiple sclerosis patients with spasticity&quot;,&quot;type&quot;:&quot;article-journal&quot;,&quot;volume&quot;:&quot;129&quot;,&quot;container-title-short&quot;:&quot;Acta Neurol Scand&quot;},&quot;uris&quot;:[&quot;http://www.mendeley.com/documents/?uuid=197e8bdb-3956-3a3b-b4f4-c1629bd63b82&quot;],&quot;isTemporary&quot;:false,&quot;legacyDesktopId&quot;:&quot;197e8bdb-3956-3a3b-b4f4-c1629bd63b82&quot;}]},{&quot;citationID&quot;:&quot;MENDELEY_CITATION_f5626b22-dd35-4042-ba53-4fcb9e3eab1b&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ZjU2MjZiMjItZGQzNS00MDQyLWJhNTMtNGZjYjllM2VhYjFi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22f6b8e1-fa16-4def-aade-71dd21bbbc61&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MjJmNmI4ZTEtZmExNi00ZGVmLWFhZGUtNzFkZDIxYmJiYzYx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1f8adee5-d1af-4021-9c92-f45121d569e4&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MWY4YWRlZTUtZDFhZi00MDIxLTljOTItZjQ1MTIxZDU2OWU0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f3b09b69-6333-4f20-9529-ee347fb5c305&quot;,&quot;properties&quot;:{&quot;noteIndex&quot;:0},&quot;isEdited&quot;:false,&quot;manualOverride&quot;:{&quot;citeprocText&quot;:&quot;&lt;sup&gt;17,174&lt;/sup&gt;&quot;,&quot;isManuallyOverridden&quot;:false,&quot;manualOverrideText&quot;:&quot;&quot;},&quot;citationTag&quot;:&quot;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&quot;,&quot;citationItems&quot;:[{&quot;id&quot;:&quot;9092fe8b-a3e3-3548-8102-fe6094ad1d19&quot;,&quot;itemData&quot;:{&quot;DOI&quot;:&quot;10.3138/PTC-2018-0086&quot;,&quot;abstract&quot;:&quot;Purpose: The purpose of this study was to estimate the interrater reliability of the Modified Ashworth Scale (MAS) using consistent movement speeds guided by a metronome when measuring wrist flexor and ankle plantar flexor spasticity in patients with an upper motor neuron (UMN) lesion. The MAS has been found to have inconsistent interrater reliability for scoring the degree of spasticity. Method: This quantitative cross-sectional pilot study occurred in the outpatient spasticity clinic of a community rehabilitation hospital. Participants were a convenience sample of 20 patients with UMN lesions receiving botulinum toxin type A injections for focal spasticity. For each of the muscle groups tested, different pairs of evaluators scored spasticity on the MAS at a velocity of 130° per second. Evaluators were physical therapy students trained by an experienced physical therapist in MAS assessment. Weighted k values were calculated to measure interrater reliability for each muscle group. Results: The weighted k values for the wrist flexors and ankle plantar flexors were, respectively, moderate (kw = 0.54; 95% CI: 0.21, 0.87) and slight (kw = 0.08; 95% CI: 0.34, 0.50). Conclusion: Using consistent movement velocity, novice evaluators were able to score spasticity with reasonable interrater reliability when assessing the wrist flexors but not the ankle plantar flexors.&quot;,&quot;author&quot;:[{&quot;dropping-particle&quot;:&quot;&quot;,&quot;family&quot;:&quot;Zurawski&quot;,&quot;given&quot;:&quot;Erica&quot;,&quot;non-dropping-particle&quot;:&quot;&quot;,&quot;parse-names&quot;:false,&quot;suffix&quot;:&quot;&quot;},{&quot;dropping-particle&quot;:&quot;&quot;,&quot;family&quot;:&quot;Behm&quot;,&quot;given&quot;:&quot;Kirsten&quot;,&quot;non-dropping-particle&quot;:&quot;&quot;,&quot;parse-names&quot;:false,&quot;suffix&quot;:&quot;&quot;},{&quot;dropping-particle&quot;:&quot;&quot;,&quot;family&quot;:&quot;Dunlap&quot;,&quot;given&quot;:&quot;Charlotte&quot;,&quot;non-dropping-particle&quot;:&quot;&quot;,&quot;parse-names&quot;:false,&quot;suffix&quot;:&quot;&quot;},{&quot;dropping-particle&quot;:&quot;&quot;,&quot;family&quot;:&quot;Koo&quot;,&quot;given&quot;:&quot;James&quot;,&quot;non-dropping-particle&quot;:&quot;&quot;,&quot;parse-names&quot;:false,&quot;suffix&quot;:&quot;&quot;},{&quot;dropping-particle&quot;:&quot;&quot;,&quot;family&quot;:&quot;Ismail&quot;,&quot;given&quot;:&quot;Farooq&quot;,&quot;non-dropping-particle&quot;:&quot;&quot;,&quot;parse-names&quot;:false,&quot;suffix&quot;:&quot;&quot;},{&quot;dropping-particle&quot;:&quot;&quot;,&quot;family&quot;:&quot;Boulias&quot;,&quot;given&quot;:&quot;Chris&quot;,&quot;non-dropping-particle&quot;:&quot;&quot;,&quot;parse-names&quot;:false,&quot;suffix&quot;:&quot;&quot;},{&quot;dropping-particle&quot;:&quot;&quot;,&quot;family&quot;:&quot;Reid&quot;,&quot;given&quot;:&quot;Shannon&quot;,&quot;non-dropping-particle&quot;:&quot;&quot;,&quot;parse-names&quot;:false,&quot;suffix&quot;:&quot;&quot;},{&quot;dropping-particle&quot;:&quot;&quot;,&quot;family&quot;:&quot;Phadke&quot;,&quot;given&quot;:&quot;Chetan P.&quot;,&quot;non-dropping-particle&quot;:&quot;&quot;,&quot;parse-names&quot;:false,&quot;suffix&quot;:&quot;&quot;}],&quot;container-title&quot;:&quot;Physiotherapy Canada&quot;,&quot;id&quot;:&quot;9092fe8b-a3e3-3548-8102-fe6094ad1d19&quot;,&quot;issue&quot;:&quot;4&quot;,&quot;issued&quot;:{&quot;date-parts&quot;:[[&quot;2019&quot;,&quot;9&quot;,&quot;1&quot;]]},&quot;page&quot;:&quot;348-354&quot;,&quot;publisher&quot;:&quot;University of Toronto Press Inc.&quot;,&quot;title&quot;:&quot;Interrater reliability of the modified ashworth scale with standardized movement speeds: A pilot study&quot;,&quot;type&quot;:&quot;article-journal&quot;,&quot;volume&quot;:&quot;71&quot;,&quot;container-title-short&quot;:&quot;&quot;},&quot;uris&quot;:[&quot;http://www.mendeley.com/documents/?uuid=9092fe8b-a3e3-3548-8102-fe6094ad1d19&quot;],&quot;isTemporary&quot;:false,&quot;legacyDesktopId&quot;:&quot;9092fe8b-a3e3-3548-8102-fe6094ad1d19&quot;},{&quot;id&quot;:&quot;38c9bd36-8f62-3002-b541-f0cfba37d9d9&quot;,&quot;itemData&quot;:{&quot;DOI&quot;:&quot;10.29399/npa.23339&quot;,&quot;ISSN&quot;:&quot;1300-0667&quot;,&quot;abstract&quot;:&quot;Spasticity is a serious problem that adversely affects the daily life of patients, and creates difficulties for caregivers. The symptom that causes the most disability in multiple sclerosis patients is spasticity. The methods used in the measurement and evaluation of spasticity have some incomplete aspects and errors. In this article, we examined and compared the old and new methods used in the quantitative evaluation of spasticity, and tried to define the ideal method.&quot;,&quot;author&quot;:[{&quot;dropping-particle&quot;:&quot;&quot;,&quot;family&quot;:&quot;Balci&quot;,&quot;given&quot;:&quot;Belgin Petek&quot;,&quot;non-dropping-particle&quot;:&quot;&quot;,&quot;parse-names&quot;:false,&quot;suffix&quot;:&quot;&quot;}],&quot;container-title&quot;:&quot;Noro psikiyatri arsivi&quot;,&quot;id&quot;:&quot;38c9bd36-8f62-3002-b541-f0cfba37d9d9&quot;,&quot;issue&quot;:&quot;Suppl 1&quot;,&quot;issued&quot;:{&quot;date-parts&quot;:[[&quot;2018&quot;]]},&quot;note&quot;:&quot;Accession Number: 30692856. Language: English. Date Revised: 20201001. Date Created: 20190130. Update Code: 20210210. Publication Type: Journal Article, Review. Journal ID: 9426194. Publication Model: Print. Cited Medium: Print. NLM ISO Abbr: Noro Psikiyatr Ars. PubMed Central ID: PMC6278623. Linked References: Clin Neurophysiol. 2000 Jun;111(6):1015-22. (PMID: 10825708); J Rehabil Res Dev. 2000 Jan-Feb;37(1):41-52. (PMID: 10847571); Brain. 2001 May;124(Pt 5):962-73. (PMID: 11335698); Arch Phys Med Rehabil. 2001 Oct;82(10):1416-20. (PMID: 11588747); Neurorehabil Neural Repair. 2002 Sep;16(3):232-40. (PMID: 12234086); Neurorehabil Neural Repair. 2003 Mar;17(1):66-70. (PMID: 12645447); Arch Phys Med Rehabil. 2003 Jun;84(6):928-32. (PMID: 12808553); Neurology. 2004 Jun 8;62(11):2103-5. (PMID: 15184625); Am J Phys Med Rehabil. 2004 Oct;83(10 Suppl):S10-8. (PMID: 15448573); J Electromyogr Kinesiol. 2004 Dec;14(6):709-14. (PMID: 15491846); Disabil Rehabil. 2005 Jan 7-21;27(1-2):7-18. (PMID: 15799141); Disabil Rehabil. 2005 Jan 7-21;27(1-2):33-68. (PMID: 15799143); Disabil Rehabil. 2005 Jan 7-21;27(1-2):69-80. (PMID: 15799144); Arch Phys Med Rehabil. 2005 Aug;86(8):1648-54. (PMID: 16084821); Yonsei Med J. 2005 Aug 31;46(4):546-54. (PMID: 16127781); Clin Rehabil. 2005 Oct;19(7):751-9. (PMID: 16250194); Brain. 2006 Jan;129(Pt 1):224-34. (PMID: 16280352); Arch Phys Med Rehabil. 2006 Jan;87(1):15-9. (PMID: 16401432); Spinal Cord. 2006 Dec;44(12):708-22. (PMID: 16636687); Disabil Rehabil. 2006 Aug 15;28(15):899-907. (PMID: 16861197); BMC Musculoskelet Disord. 2006 Nov 29;7:89. (PMID: 17134492); J Rehabil Res Dev. 2007;44(3):363-71. (PMID: 18247233); Gait Posture. 2009 Apr;29(3):360-9. (PMID: 19013070); Clin Rehabil. 2009 Jul;23(7):651-8. (PMID: 19470550); J Neurol Neurosurg Psychiatry. 2010 Jan;81(1):46-52. (PMID: 19770162); J Rehabil Med. 2010 Mar;42(3):216-20. (PMID: 20411215); Acta Orthop Traumatol Turc. 2012;46(3):196-200. (PMID: 22659636); Br J Radiol. 2012 Nov;85(1019):1435-45. (PMID: 23091287); Neurology. 2013 Jan 15;80(3 Suppl 2):S20-6. (PMID: 23319482); J Manipulative Physiol Ther. 2014 Jun;37(5):326-33. (PMID: 24928641); J Bodyw Mov Ther. 2014 Jul;18(3):412-23. (PMID: 25042312); J Spinal Cord Med. 2015 Mar;38(2):170-7. (PMID: 25437824); Neurodegener Dis Manag. 2016 Dec;6(6s):13-16. (PMID: 27874499); Neurol Sci. 2017 Mar;38(3):433-439. (PMID: 27904961); Sci Rep. 2017 Mar 10;7:44022. (PMID: 28281581); Spinal Cord. 2017 Oct;55(10):944-949. (PMID: 28485384); Neurology. 1994 Nov;44(11 Suppl 9):S12-20. (PMID: 7970006); Am J Phys Med Rehabil. 1993 Dec;72(6):379-85. (PMID: 8260132); Paraplegia. 1996 Jan;34(1):46-53. (PMID: 8848323). Linking ISSN: 13000667. Subset: PubMed not MEDLINE; Date of Electronic Publication: 20180101. ; Original Imprints: Publication: İstanbul : Türk Nöro-Psikiyatri Cemiyeti&quot;,&quot;page&quot;:&quot;S49-S53&quot;,&quot;publisher&quot;:&quot;Türk Nöro-Psikiyatri Cemiyeti&quot;,&quot;publisher-place&quot;:&quot;Department of Neurology, Faculty of Medicine, University of Health Sciences; Haseki Research and Education Hospital Neurology Clinic, İstanbul, Turkey.&quot;,&quot;title&quot;:&quot;Spasticity Measurement.&quot;,&quot;type&quot;:&quot;article-journal&quot;,&quot;volume&quot;:&quot;55&quot;,&quot;container-title-short&quot;:&quot;Noro Psikiyatr Ars&quot;},&quot;uris&quot;:[&quot;http://www.mendeley.com/documents/?uuid=bd92feaa-0d72-4e37-b07b-9ac9e7b23117&quot;],&quot;isTemporary&quot;:false,&quot;legacyDesktopId&quot;:&quot;bd92feaa-0d72-4e37-b07b-9ac9e7b23117&quot;}]},{&quot;citationID&quot;:&quot;MENDELEY_CITATION_8e26c81f-95e2-4dd3-8354-18b66c99e633&quot;,&quot;properties&quot;:{&quot;noteIndex&quot;:0},&quot;isEdited&quot;:false,&quot;manualOverride&quot;:{&quot;citeprocText&quot;:&quot;&lt;sup&gt;17,61,73,75&lt;/sup&gt;&quot;,&quot;isManuallyOverridden&quot;:false,&quot;manualOverrideText&quot;:&quot;&quot;},&quot;citationTag&quot;:&quot;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&quot;,&quot;citationItems&quot;:[{&quot;id&quot;:&quot;38c9bd36-8f62-3002-b541-f0cfba37d9d9&quot;,&quot;itemData&quot;:{&quot;DOI&quot;:&quot;10.29399/npa.23339&quot;,&quot;ISSN&quot;:&quot;1300-0667&quot;,&quot;abstract&quot;:&quot;Spasticity is a serious problem that adversely affects the daily life of patients, and creates difficulties for caregivers. The symptom that causes the most disability in multiple sclerosis patients is spasticity. The methods used in the measurement and evaluation of spasticity have some incomplete aspects and errors. In this article, we examined and compared the old and new methods used in the quantitative evaluation of spasticity, and tried to define the ideal method.&quot;,&quot;author&quot;:[{&quot;dropping-particle&quot;:&quot;&quot;,&quot;family&quot;:&quot;Balci&quot;,&quot;given&quot;:&quot;Belgin Petek&quot;,&quot;non-dropping-particle&quot;:&quot;&quot;,&quot;parse-names&quot;:false,&quot;suffix&quot;:&quot;&quot;}],&quot;container-title&quot;:&quot;Noro psikiyatri arsivi&quot;,&quot;id&quot;:&quot;38c9bd36-8f62-3002-b541-f0cfba37d9d9&quot;,&quot;issue&quot;:&quot;Suppl 1&quot;,&quot;issued&quot;:{&quot;date-parts&quot;:[[&quot;2018&quot;]]},&quot;note&quot;:&quot;Accession Number: 30692856. Language: English. Date Revised: 20201001. Date Created: 20190130. Update Code: 20210210. Publication Type: Journal Article, Review. Journal ID: 9426194. Publication Model: Print. Cited Medium: Print. NLM ISO Abbr: Noro Psikiyatr Ars. PubMed Central ID: PMC6278623. Linked References: Clin Neurophysiol. 2000 Jun;111(6):1015-22. (PMID: 10825708); J Rehabil Res Dev. 2000 Jan-Feb;37(1):41-52. (PMID: 10847571); Brain. 2001 May;124(Pt 5):962-73. (PMID: 11335698); Arch Phys Med Rehabil. 2001 Oct;82(10):1416-20. (PMID: 11588747); Neurorehabil Neural Repair. 2002 Sep;16(3):232-40. (PMID: 12234086); Neurorehabil Neural Repair. 2003 Mar;17(1):66-70. (PMID: 12645447); Arch Phys Med Rehabil. 2003 Jun;84(6):928-32. (PMID: 12808553); Neurology. 2004 Jun 8;62(11):2103-5. (PMID: 15184625); Am J Phys Med Rehabil. 2004 Oct;83(10 Suppl):S10-8. (PMID: 15448573); J Electromyogr Kinesiol. 2004 Dec;14(6):709-14. (PMID: 15491846); Disabil Rehabil. 2005 Jan 7-21;27(1-2):7-18. (PMID: 15799141); Disabil Rehabil. 2005 Jan 7-21;27(1-2):33-68. (PMID: 15799143); Disabil Rehabil. 2005 Jan 7-21;27(1-2):69-80. (PMID: 15799144); Arch Phys Med Rehabil. 2005 Aug;86(8):1648-54. (PMID: 16084821); Yonsei Med J. 2005 Aug 31;46(4):546-54. (PMID: 16127781); Clin Rehabil. 2005 Oct;19(7):751-9. (PMID: 16250194); Brain. 2006 Jan;129(Pt 1):224-34. (PMID: 16280352); Arch Phys Med Rehabil. 2006 Jan;87(1):15-9. (PMID: 16401432); Spinal Cord. 2006 Dec;44(12):708-22. (PMID: 16636687); Disabil Rehabil. 2006 Aug 15;28(15):899-907. (PMID: 16861197); BMC Musculoskelet Disord. 2006 Nov 29;7:89. (PMID: 17134492); J Rehabil Res Dev. 2007;44(3):363-71. (PMID: 18247233); Gait Posture. 2009 Apr;29(3):360-9. (PMID: 19013070); Clin Rehabil. 2009 Jul;23(7):651-8. (PMID: 19470550); J Neurol Neurosurg Psychiatry. 2010 Jan;81(1):46-52. (PMID: 19770162); J Rehabil Med. 2010 Mar;42(3):216-20. (PMID: 20411215); Acta Orthop Traumatol Turc. 2012;46(3):196-200. (PMID: 22659636); Br J Radiol. 2012 Nov;85(1019):1435-45. (PMID: 23091287); Neurology. 2013 Jan 15;80(3 Suppl 2):S20-6. (PMID: 23319482); J Manipulative Physiol Ther. 2014 Jun;37(5):326-33. (PMID: 24928641); J Bodyw Mov Ther. 2014 Jul;18(3):412-23. (PMID: 25042312); J Spinal Cord Med. 2015 Mar;38(2):170-7. (PMID: 25437824); Neurodegener Dis Manag. 2016 Dec;6(6s):13-16. (PMID: 27874499); Neurol Sci. 2017 Mar;38(3):433-439. (PMID: 27904961); Sci Rep. 2017 Mar 10;7:44022. (PMID: 28281581); Spinal Cord. 2017 Oct;55(10):944-949. (PMID: 28485384); Neurology. 1994 Nov;44(11 Suppl 9):S12-20. (PMID: 7970006); Am J Phys Med Rehabil. 1993 Dec;72(6):379-85. (PMID: 8260132); Paraplegia. 1996 Jan;34(1):46-53. (PMID: 8848323). Linking ISSN: 13000667. Subset: PubMed not MEDLINE; Date of Electronic Publication: 20180101. ; Original Imprints: Publication: İstanbul : Türk Nöro-Psikiyatri Cemiyeti&quot;,&quot;page&quot;:&quot;S49-S53&quot;,&quot;publisher&quot;:&quot;Türk Nöro-Psikiyatri Cemiyeti&quot;,&quot;publisher-place&quot;:&quot;Department of Neurology, Faculty of Medicine, University of Health Sciences; Haseki Research and Education Hospital Neurology Clinic, İstanbul, Turkey.&quot;,&quot;title&quot;:&quot;Spasticity Measurement.&quot;,&quot;type&quot;:&quot;article-journal&quot;,&quot;volume&quot;:&quot;55&quot;,&quot;container-title-short&quot;:&quot;Noro Psikiyatr Ars&quot;},&quot;uris&quot;:[&quot;http://www.mendeley.com/documents/?uuid=bd92feaa-0d72-4e37-b07b-9ac9e7b23117&quot;],&quot;isTemporary&quot;:false,&quot;legacyDesktopId&quot;:&quot;bd92feaa-0d72-4e37-b07b-9ac9e7b23117&quot;},{&quot;id&quot;:&quot;12adce59-9b11-3ec4-9365-dbc9e2007fb7&quot;,&quot;itemData&quot;:{&quot;DOI&quot;:&quot;10.1682/JRRD.2010.02.0020&quot;,&quot;abstract&quot;:&quot;The Modified Modified Ashworth Scale (MMAS) is a clinical instrument for measuring spasticity. Few studies have been performed on the reliability of the MMAS. The aim of the present study was to investigate the intrarater reliability of the MMAS for the assessment of spasticity in the lower limb. We conducted a test-retest study on spasticity in the hip adductors, knee extensors, and ankle plantar flexors. Each patient was measured by a hospital-based clinical physiotherapist. Twenty-three patients with stroke or multiple sclerosis (fourteen women, nine men) and a mean +/-standard deviation age of 37.3 +/-14.1 years participated. The weighted kappa was moderate for the hip adductors (weighted kappa = 0.45, standard error [SE] = 0.16, p = 0.007), good for the knee extensors (weighted kappa = 0.62, SE = 0.12, p &lt; 0.001), and very good for the ankle plantar flexors (weighted kappa = 0.85, SE = 0.05, p &lt; 0.001). The kappa value for overall agreement was very good (weighted kappa = 0.87, SE = 0.03, p &lt; 0.001). The reliability for the ankle plantar flexors was significantly higher than that for the hip adductors. The intrarater reliability of the MMAS in patients with lower-limb muscle spasticity was very good, and it can be used as a measure of spasticity over time.&quot;,&quot;author&quot;:[{&quot;dropping-particle&quot;:&quot;&quot;,&quot;family&quot;:&quot;Ghotbi&quot;,&quot;given&quot;:&quot;Nastaran&quot;,&quot;non-dropping-particle&quot;:&quot;&quot;,&quot;parse-names&quot;:false,&quot;suffix&quot;:&quot;&quot;},{&quot;dropping-particle&quot;:&quot;&quot;,&quot;family&quot;:&quot;Nakhostin Ansari&quot;,&quot;given&quot;:&quot;Noureddin&quot;,&quot;non-dropping-particle&quot;:&quot;&quot;,&quot;parse-names&quot;:false,&quot;suffix&quot;:&quot;&quot;},{&quot;dropping-particle&quot;:&quot;&quot;,&quot;family&quot;:&quot;Naghdi&quot;,&quot;given&quot;:&quot;Soofia&quot;,&quot;non-dropping-particle&quot;:&quot;&quot;,&quot;parse-names&quot;:false,&quot;suffix&quot;:&quot;&quot;},{&quot;dropping-particle&quot;:&quot;&quot;,&quot;family&quot;:&quot;Hasson&quot;,&quot;given&quot;:&quot;Scott&quot;,&quot;non-dropping-particle&quot;:&quot;&quot;,&quot;parse-names&quot;:false,&quot;suffix&quot;:&quot;&quot;}],&quot;container-title&quot;:&quot;Journal of Rehabilitation Research &amp; Development&quot;,&quot;id&quot;:&quot;12adce59-9b11-3ec4-9365-dbc9e2007fb7&quot;,&quot;issue&quot;:&quot;1&quot;,&quot;issued&quot;:{&quot;date-parts&quot;:[[&quot;2011&quot;]]},&quot;page&quot;:&quot;83-88&quot;,&quot;title&quot;:&quot;Measurement of lower-limb muscle spasticity: Intrarater reliability of Modified Modified Ashworth Scale&quot;,&quot;type&quot;:&quot;article-journal&quot;,&quot;volume&quot;:&quot;48&quot;,&quot;container-title-short&quot;:&quot;J Rehabil Res Dev&quot;},&quot;uris&quot;:[&quot;http://www.mendeley.com/documents/?uuid=12adce59-9b11-3ec4-9365-dbc9e2007fb7&quot;],&quot;isTemporary&quot;:false,&quot;legacyDesktopId&quot;:&quot;12adce59-9b11-3ec4-9365-dbc9e2007fb7&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id&quot;:&quot;f368b8ca-2b1c-33bf-9e71-2143276eb57f&quot;,&quot;itemData&quot;:{&quot;DOI&quot;:&quot;10.1093/BRAIN/AWH675&quot;,&quot;ISSN&quot;:&quot;0006-8950&quot;,&quot;abstract&quot;:&quot;Spasticity is most commonly defined as an inappropriate, velocity dependent, increase in muscle tonic stretch reflexes, due to the amplified reactivity of motor segments to sensory input. It forms one component of the upper motor neuron syndrome and often leads to muscle stiffness and disability. Spasticity can, therefore, be measured through electrophysiological, biomechanical and clinical evaluation, the last most commonly using the Ashworth scale. None of these techniques incorporate the patient experience of spasticity, nor how it affects people's daily lives. Consequently, we set out to construct a rating scale to quantify the perspectives of the impact of spasticity on people with multiple sclerosis. Qualitative methods (in-depth patient interviews and focus groups, expert opinion and literature review) were used to develop a conceptual framework of spasticity impact, and to generate a pool of items with the potential to convert this framework into a rating scale with multiple dimensions. This item pool was administered, in the form of a questionnaire, to a sample of people with multiple sclerosis and spasticity. Guided by Rasch analysis, we constructed and validated a rating scale for each component of the conceptual framework. Decisions regarding item selection were based on the integration and assimilation of seven specific analyses including clinical meaning, ordering of thresholds, fit statistics and differential item functioning. The qualitative phase (17 patient interviews, 3 focus groups) generated 144 potential scale items and a conceptual model with eight components addressing symptoms (muscle stiffness, pain and discomfort and muscle spasms,), physical impact (activities of daily living, walking and body movements) and psychosocial impact (emotional health, social functioning). The first postal survey was sent to 272 people with multiple sclerosis and had a response rate of 88%. Findings supported the development of scales for each component but demonstrated that five item response options were too many. The 144-item questionnaire, reformatted with four-item response options, was administered with four validating instruments to an independent sample of 259 people with multiple sclerosis (response rate 78%). From the responses, an 88-item instrument with eight subscales was developed that satisfied criteria for reliable and valid measurement. Correlations with other measures were consistent with predictions. The 88-item Multiple Sclerosi…&quot;,&quot;author&quot;:[{&quot;dropping-particle&quot;:&quot;&quot;,&quot;family&quot;:&quot;Hobart&quot;,&quot;given&quot;:&quot;J. C.&quot;,&quot;non-dropping-particle&quot;:&quot;&quot;,&quot;parse-names&quot;:false,&quot;suffix&quot;:&quot;&quot;},{&quot;dropping-particle&quot;:&quot;&quot;,&quot;family&quot;:&quot;Riazi&quot;,&quot;given&quot;:&quot;A.&quot;,&quot;non-dropping-particle&quot;:&quot;&quot;,&quot;parse-names&quot;:false,&quot;suffix&quot;:&quot;&quot;},{&quot;dropping-particle&quot;:&quot;&quot;,&quot;family&quot;:&quot;Thompson&quot;,&quot;given&quot;:&quot;A. J.&quot;,&quot;non-dropping-particle&quot;:&quot;&quot;,&quot;parse-names&quot;:false,&quot;suffix&quot;:&quot;&quot;},{&quot;dropping-particle&quot;:&quot;&quot;,&quot;family&quot;:&quot;Styles&quot;,&quot;given&quot;:&quot;I. M.&quot;,&quot;non-dropping-particle&quot;:&quot;&quot;,&quot;parse-names&quot;:false,&quot;suffix&quot;:&quot;&quot;},{&quot;dropping-particle&quot;:&quot;&quot;,&quot;family&quot;:&quot;Ingram&quot;,&quot;given&quot;:&quot;W.&quot;,&quot;non-dropping-particle&quot;:&quot;&quot;,&quot;parse-names&quot;:false,&quot;suffix&quot;:&quot;&quot;},{&quot;dropping-particle&quot;:&quot;&quot;,&quot;family&quot;:&quot;Vickery&quot;,&quot;given&quot;:&quot;P. J.&quot;,&quot;non-dropping-particle&quot;:&quot;&quot;,&quot;parse-names&quot;:false,&quot;suffix&quot;:&quot;&quot;},{&quot;dropping-particle&quot;:&quot;&quot;,&quot;family&quot;:&quot;Warner&quot;,&quot;given&quot;:&quot;M.&quot;,&quot;non-dropping-particle&quot;:&quot;&quot;,&quot;parse-names&quot;:false,&quot;suffix&quot;:&quot;&quot;},{&quot;dropping-particle&quot;:&quot;&quot;,&quot;family&quot;:&quot;Fox&quot;,&quot;given&quot;:&quot;P. J.&quot;,&quot;non-dropping-particle&quot;:&quot;&quot;,&quot;parse-names&quot;:false,&quot;suffix&quot;:&quot;&quot;},{&quot;dropping-particle&quot;:&quot;&quot;,&quot;family&quot;:&quot;Zajicek&quot;,&quot;given&quot;:&quot;J. P.&quot;,&quot;non-dropping-particle&quot;:&quot;&quot;,&quot;parse-names&quot;:false,&quot;suffix&quot;:&quot;&quot;}],&quot;container-title&quot;:&quot;Brain&quot;,&quot;id&quot;:&quot;f368b8ca-2b1c-33bf-9e71-2143276eb57f&quot;,&quot;issue&quot;:&quot;1&quot;,&quot;issued&quot;:{&quot;date-parts&quot;:[[&quot;2006&quot;,&quot;1&quot;,&quot;1&quot;]]},&quot;page&quot;:&quot;224-234&quot;,&quot;publisher&quot;:&quot;Oxford Academic&quot;,&quot;title&quot;:&quot;Getting the measure of spasticity in multiple sclerosis: the Multiple Sclerosis Spasticity Scale (MSSS-88)&quot;,&quot;type&quot;:&quot;article-journal&quot;,&quot;volume&quot;:&quot;129&quot;,&quot;container-title-short&quot;:&quot;&quot;},&quot;uris&quot;:[&quot;http://www.mendeley.com/documents/?uuid=f368b8ca-2b1c-33bf-9e71-2143276eb57f&quot;],&quot;isTemporary&quot;:false,&quot;legacyDesktopId&quot;:&quot;f368b8ca-2b1c-33bf-9e71-2143276eb57f&quot;}]},{&quot;citationID&quot;:&quot;MENDELEY_CITATION_bb63555e-6168-48b7-a777-87355b2ddebf&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YmI2MzU1NWUtNjE2OC00OGI3LWE3NzctODczNTViMmRkZWJm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1af20d85-8ff9-41ac-b885-8a11c4034b60&quot;,&quot;properties&quot;:{&quot;noteIndex&quot;:0},&quot;isEdited&quot;:false,&quot;manualOverride&quot;:{&quot;citeprocText&quot;:&quot;&lt;sup&gt;75,94&lt;/sup&gt;&quot;,&quot;isManuallyOverridden&quot;:false,&quot;manualOverrideText&quot;:&quot;&quot;},&quot;citationTag&quot;:&quot;MENDELEY_CITATION_v3_eyJjaXRhdGlvbklEIjoiTUVOREVMRVlfQ0lUQVRJT05fMWFmMjBkODUtOGZmOS00MWFjLWI4ODUtOGExMWM0MDM0YjYwIiwicHJvcGVydGllcyI6eyJub3RlSW5kZXgiOjB9LCJpc0VkaXRlZCI6ZmFsc2UsIm1hbnVhbE92ZXJyaWRlIjp7ImNpdGVwcm9jVGV4dCI6IjxzdXA+NzUsOTQ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id&quot;:&quot;1fbed8d5-7c22-3ef4-9132-d56a7602cc5f&quot;,&quot;itemData&quot;:{&quot;DOI&quot;:&quot;10.3390/BRAINSCI10120997&quot;,&quot;ISSN&quot;:&quot;20763425&quot;,&quot;PMID&quot;:&quot;33561042&quot;,&quot;abstract&quot;:&quot;Dry needling (DN) is an emerging technique commonly used in neurological and musculoskeletal pain conditions, but there have been no previous studies in patients with multiple sclerosis (pwMS). This trial aims to assess the efficacy of deep DN, compared with sham placebo DN, on gait performance, spasticity level, pain, electromyographic activity, range-of-movement (ROM) and quality of life in pwMS. Forty adults with MS were randomly assigned to one study group. The DN group will undergo 2 sessions (once per week) using DN over the rectus femoris (RF) and gastrocnemius medialis (GM) muscles at the lower extremity with higher spasticity. The placebo group will receive the same protocol using a sham placebo needle (Dong Bang needle). Outcome measures will include gait performance, using the GaitRite® system, spasticity level with the Modified Ashworth Scale, superficial electromyographic activity of RF and GM, pain (pressure algometer), ROM (goniometer), and quality of life (Musiqol). This study is the first investigating the short-term effect of DN, compared with placebo, in pwMS, and taking into account the possible changes in the electromyographic activity of the lower limb. Therefore, the results may help to understand the suitability of using this technique in the clinical setting for this population. Trial registration: ACTRN12619000880145.&quot;,&quot;author&quot;:[{&quot;dropping-particle&quot;:&quot;&quot;,&quot;family&quot;:&quot;Luque-Moreno&quot;,&quot;given&quot;:&quot;Carlos&quot;,&quot;non-dropping-particle&quot;:&quot;&quot;,&quot;parse-names&quot;:false,&quot;suffix&quot;:&quot;&quot;},{&quot;dropping-particle&quot;:&quot;&quot;,&quot;family&quot;:&quot;Granja-Domínguez&quot;,&quot;given&quot;:&quot;Anabel&quot;,&quot;non-dropping-particle&quot;:&quot;&quot;,&quot;parse-names&quot;:false,&quot;suffix&quot;:&quot;&quot;},{&quot;dropping-particle&quot;:&quot;&quot;,&quot;family&quot;:&quot;Moral-Munoz&quot;,&quot;given&quot;:&quot;Jose A.&quot;,&quot;non-dropping-particle&quot;:&quot;&quot;,&quot;parse-names&quot;:false,&quot;suffix&quot;:&quot;&quot;},{&quot;dropping-particle&quot;:&quot;&quot;,&quot;family&quot;:&quot;Izquierdo-Ayuso&quot;,&quot;given&quot;:&quot;Guillermo&quot;,&quot;non-dropping-particle&quot;:&quot;&quot;,&quot;parse-names&quot;:false,&quot;suffix&quot;:&quot;&quot;},{&quot;dropping-particle&quot;:&quot;&quot;,&quot;family&quot;:&quot;Lucena-Anton&quot;,&quot;given&quot;:&quot;David&quot;,&quot;non-dropping-particle&quot;:&quot;&quot;,&quot;parse-names&quot;:false,&quot;suffix&quot;:&quot;&quot;},{&quot;dropping-particle&quot;:&quot;&quot;,&quot;family&quot;:&quot;Heredia-Rizo&quot;,&quot;given&quot;:&quot;Alberto Marcos&quot;,&quot;non-dropping-particle&quot;:&quot;&quot;,&quot;parse-names&quot;:false,&quot;suffix&quot;:&quot;&quot;}],&quot;container-title&quot;:&quot;Brain Sciences&quot;,&quot;id&quot;:&quot;1fbed8d5-7c22-3ef4-9132-d56a7602cc5f&quot;,&quot;issue&quot;:&quot;12&quot;,&quot;issued&quot;:{&quot;date-parts&quot;:[[&quot;2020&quot;,&quot;12&quot;,&quot;1&quot;]]},&quot;page&quot;:&quot;1-11&quot;,&quot;publisher&quot;:&quot;Multidisciplinary Digital Publishing Institute  (MDPI)&quot;,&quot;title&quot;:&quot;Effectiveness of Dry Needling versus Placebo on Gait Performance, Spasticity, Electromyographic Activity, Pain, Range-of-Movement and Quality of Life in Patients with Multiple Sclerosis: A Randomized Controlled Trial Protocol&quot;,&quot;type&quot;:&quot;article-journal&quot;,&quot;volume&quot;:&quot;10&quot;,&quot;container-title-short&quot;:&quot;Brain Sci&quot;},&quot;uris&quot;:[&quot;http://www.mendeley.com/documents/?uuid=1fbed8d5-7c22-3ef4-9132-d56a7602cc5f&quot;],&quot;isTemporary&quot;:false,&quot;legacyDesktopId&quot;:&quot;1fbed8d5-7c22-3ef4-9132-d56a7602cc5f&quot;}]},{&quot;citationID&quot;:&quot;MENDELEY_CITATION_b17d6216-5b34-4674-a944-4207aeb47279&quot;,&quot;properties&quot;:{&quot;noteIndex&quot;:0},&quot;isEdited&quot;:false,&quot;manualOverride&quot;:{&quot;citeprocText&quot;:&quot;&lt;sup&gt;17,75&lt;/sup&gt;&quot;,&quot;isManuallyOverridden&quot;:false,&quot;manualOverrideText&quot;:&quot;&quot;},&quot;citationTag&quot;:&quot;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&quot;,&quot;citationItems&quot;:[{&quot;id&quot;:&quot;38c9bd36-8f62-3002-b541-f0cfba37d9d9&quot;,&quot;itemData&quot;:{&quot;DOI&quot;:&quot;10.29399/npa.23339&quot;,&quot;ISSN&quot;:&quot;1300-0667&quot;,&quot;abstract&quot;:&quot;Spasticity is a serious problem that adversely affects the daily life of patients, and creates difficulties for caregivers. The symptom that causes the most disability in multiple sclerosis patients is spasticity. The methods used in the measurement and evaluation of spasticity have some incomplete aspects and errors. In this article, we examined and compared the old and new methods used in the quantitative evaluation of spasticity, and tried to define the ideal method.&quot;,&quot;author&quot;:[{&quot;dropping-particle&quot;:&quot;&quot;,&quot;family&quot;:&quot;Balci&quot;,&quot;given&quot;:&quot;Belgin Petek&quot;,&quot;non-dropping-particle&quot;:&quot;&quot;,&quot;parse-names&quot;:false,&quot;suffix&quot;:&quot;&quot;}],&quot;container-title&quot;:&quot;Noro psikiyatri arsivi&quot;,&quot;id&quot;:&quot;38c9bd36-8f62-3002-b541-f0cfba37d9d9&quot;,&quot;issue&quot;:&quot;Suppl 1&quot;,&quot;issued&quot;:{&quot;date-parts&quot;:[[&quot;2018&quot;]]},&quot;note&quot;:&quot;Accession Number: 30692856. Language: English. Date Revised: 20201001. Date Created: 20190130. Update Code: 20210210. Publication Type: Journal Article, Review. Journal ID: 9426194. Publication Model: Print. Cited Medium: Print. NLM ISO Abbr: Noro Psikiyatr Ars. PubMed Central ID: PMC6278623. Linked References: Clin Neurophysiol. 2000 Jun;111(6):1015-22. (PMID: 10825708); J Rehabil Res Dev. 2000 Jan-Feb;37(1):41-52. (PMID: 10847571); Brain. 2001 May;124(Pt 5):962-73. (PMID: 11335698); Arch Phys Med Rehabil. 2001 Oct;82(10):1416-20. (PMID: 11588747); Neurorehabil Neural Repair. 2002 Sep;16(3):232-40. (PMID: 12234086); Neurorehabil Neural Repair. 2003 Mar;17(1):66-70. (PMID: 12645447); Arch Phys Med Rehabil. 2003 Jun;84(6):928-32. (PMID: 12808553); Neurology. 2004 Jun 8;62(11):2103-5. (PMID: 15184625); Am J Phys Med Rehabil. 2004 Oct;83(10 Suppl):S10-8. (PMID: 15448573); J Electromyogr Kinesiol. 2004 Dec;14(6):709-14. (PMID: 15491846); Disabil Rehabil. 2005 Jan 7-21;27(1-2):7-18. (PMID: 15799141); Disabil Rehabil. 2005 Jan 7-21;27(1-2):33-68. (PMID: 15799143); Disabil Rehabil. 2005 Jan 7-21;27(1-2):69-80. (PMID: 15799144); Arch Phys Med Rehabil. 2005 Aug;86(8):1648-54. (PMID: 16084821); Yonsei Med J. 2005 Aug 31;46(4):546-54. (PMID: 16127781); Clin Rehabil. 2005 Oct;19(7):751-9. (PMID: 16250194); Brain. 2006 Jan;129(Pt 1):224-34. (PMID: 16280352); Arch Phys Med Rehabil. 2006 Jan;87(1):15-9. (PMID: 16401432); Spinal Cord. 2006 Dec;44(12):708-22. (PMID: 16636687); Disabil Rehabil. 2006 Aug 15;28(15):899-907. (PMID: 16861197); BMC Musculoskelet Disord. 2006 Nov 29;7:89. (PMID: 17134492); J Rehabil Res Dev. 2007;44(3):363-71. (PMID: 18247233); Gait Posture. 2009 Apr;29(3):360-9. (PMID: 19013070); Clin Rehabil. 2009 Jul;23(7):651-8. (PMID: 19470550); J Neurol Neurosurg Psychiatry. 2010 Jan;81(1):46-52. (PMID: 19770162); J Rehabil Med. 2010 Mar;42(3):216-20. (PMID: 20411215); Acta Orthop Traumatol Turc. 2012;46(3):196-200. (PMID: 22659636); Br J Radiol. 2012 Nov;85(1019):1435-45. (PMID: 23091287); Neurology. 2013 Jan 15;80(3 Suppl 2):S20-6. (PMID: 23319482); J Manipulative Physiol Ther. 2014 Jun;37(5):326-33. (PMID: 24928641); J Bodyw Mov Ther. 2014 Jul;18(3):412-23. (PMID: 25042312); J Spinal Cord Med. 2015 Mar;38(2):170-7. (PMID: 25437824); Neurodegener Dis Manag. 2016 Dec;6(6s):13-16. (PMID: 27874499); Neurol Sci. 2017 Mar;38(3):433-439. (PMID: 27904961); Sci Rep. 2017 Mar 10;7:44022. (PMID: 28281581); Spinal Cord. 2017 Oct;55(10):944-949. (PMID: 28485384); Neurology. 1994 Nov;44(11 Suppl 9):S12-20. (PMID: 7970006); Am J Phys Med Rehabil. 1993 Dec;72(6):379-85. (PMID: 8260132); Paraplegia. 1996 Jan;34(1):46-53. (PMID: 8848323). Linking ISSN: 13000667. Subset: PubMed not MEDLINE; Date of Electronic Publication: 20180101. ; Original Imprints: Publication: İstanbul : Türk Nöro-Psikiyatri Cemiyeti&quot;,&quot;page&quot;:&quot;S49-S53&quot;,&quot;publisher&quot;:&quot;Türk Nöro-Psikiyatri Cemiyeti&quot;,&quot;publisher-place&quot;:&quot;Department of Neurology, Faculty of Medicine, University of Health Sciences; Haseki Research and Education Hospital Neurology Clinic, İstanbul, Turkey.&quot;,&quot;title&quot;:&quot;Spasticity Measurement.&quot;,&quot;type&quot;:&quot;article-journal&quot;,&quot;volume&quot;:&quot;55&quot;,&quot;container-title-short&quot;:&quot;Noro Psikiyatr Ars&quot;},&quot;uris&quot;:[&quot;http://www.mendeley.com/documents/?uuid=bd92feaa-0d72-4e37-b07b-9ac9e7b23117&quot;],&quot;isTemporary&quot;:false,&quot;legacyDesktopId&quot;:&quot;bd92feaa-0d72-4e37-b07b-9ac9e7b23117&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78d0c33c-7b87-423d-a1fb-986258b040af&quot;,&quot;properties&quot;:{&quot;noteIndex&quot;:0},&quot;isEdited&quot;:false,&quot;manualOverride&quot;:{&quot;citeprocText&quot;:&quot;&lt;sup&gt;61&lt;/sup&gt;&quot;,&quot;isManuallyOverridden&quot;:false,&quot;manualOverrideText&quot;:&quot;&quot;},&quot;citationTag&quot;:&quot;MENDELEY_CITATION_v3_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&quot;,&quot;citationItems&quot;:[{&quot;id&quot;:&quot;12adce59-9b11-3ec4-9365-dbc9e2007fb7&quot;,&quot;itemData&quot;:{&quot;DOI&quot;:&quot;10.1682/JRRD.2010.02.0020&quot;,&quot;abstract&quot;:&quot;The Modified Modified Ashworth Scale (MMAS) is a clinical instrument for measuring spasticity. Few studies have been performed on the reliability of the MMAS. The aim of the present study was to investigate the intrarater reliability of the MMAS for the assessment of spasticity in the lower limb. We conducted a test-retest study on spasticity in the hip adductors, knee extensors, and ankle plantar flexors. Each patient was measured by a hospital-based clinical physiotherapist. Twenty-three patients with stroke or multiple sclerosis (fourteen women, nine men) and a mean +/-standard deviation age of 37.3 +/-14.1 years participated. The weighted kappa was moderate for the hip adductors (weighted kappa = 0.45, standard error [SE] = 0.16, p = 0.007), good for the knee extensors (weighted kappa = 0.62, SE = 0.12, p &lt; 0.001), and very good for the ankle plantar flexors (weighted kappa = 0.85, SE = 0.05, p &lt; 0.001). The kappa value for overall agreement was very good (weighted kappa = 0.87, SE = 0.03, p &lt; 0.001). The reliability for the ankle plantar flexors was significantly higher than that for the hip adductors. The intrarater reliability of the MMAS in patients with lower-limb muscle spasticity was very good, and it can be used as a measure of spasticity over time.&quot;,&quot;author&quot;:[{&quot;dropping-particle&quot;:&quot;&quot;,&quot;family&quot;:&quot;Ghotbi&quot;,&quot;given&quot;:&quot;Nastaran&quot;,&quot;non-dropping-particle&quot;:&quot;&quot;,&quot;parse-names&quot;:false,&quot;suffix&quot;:&quot;&quot;},{&quot;dropping-particle&quot;:&quot;&quot;,&quot;family&quot;:&quot;Nakhostin Ansari&quot;,&quot;given&quot;:&quot;Noureddin&quot;,&quot;non-dropping-particle&quot;:&quot;&quot;,&quot;parse-names&quot;:false,&quot;suffix&quot;:&quot;&quot;},{&quot;dropping-particle&quot;:&quot;&quot;,&quot;family&quot;:&quot;Naghdi&quot;,&quot;given&quot;:&quot;Soofia&quot;,&quot;non-dropping-particle&quot;:&quot;&quot;,&quot;parse-names&quot;:false,&quot;suffix&quot;:&quot;&quot;},{&quot;dropping-particle&quot;:&quot;&quot;,&quot;family&quot;:&quot;Hasson&quot;,&quot;given&quot;:&quot;Scott&quot;,&quot;non-dropping-particle&quot;:&quot;&quot;,&quot;parse-names&quot;:false,&quot;suffix&quot;:&quot;&quot;}],&quot;container-title&quot;:&quot;Journal of Rehabilitation Research &amp; Development&quot;,&quot;id&quot;:&quot;12adce59-9b11-3ec4-9365-dbc9e2007fb7&quot;,&quot;issue&quot;:&quot;1&quot;,&quot;issued&quot;:{&quot;date-parts&quot;:[[&quot;2011&quot;]]},&quot;page&quot;:&quot;83-88&quot;,&quot;title&quot;:&quot;Measurement of lower-limb muscle spasticity: Intrarater reliability of Modified Modified Ashworth Scale&quot;,&quot;type&quot;:&quot;article-journal&quot;,&quot;volume&quot;:&quot;48&quot;,&quot;container-title-short&quot;:&quot;J Rehabil Res Dev&quot;},&quot;uris&quot;:[&quot;http://www.mendeley.com/documents/?uuid=12adce59-9b11-3ec4-9365-dbc9e2007fb7&quot;],&quot;isTemporary&quot;:false,&quot;legacyDesktopId&quot;:&quot;12adce59-9b11-3ec4-9365-dbc9e2007fb7&quot;}]},{&quot;citationID&quot;:&quot;MENDELEY_CITATION_7612d265-5451-4bc8-ad03-eeb4134e65b1&quot;,&quot;properties&quot;:{&quot;noteIndex&quot;:0},&quot;isEdited&quot;:false,&quot;manualOverride&quot;:{&quot;citeprocText&quot;:&quot;&lt;sup&gt;61&lt;/sup&gt;&quot;,&quot;isManuallyOverridden&quot;:false,&quot;manualOverrideText&quot;:&quot;&quot;},&quot;citationTag&quot;:&quot;MENDELEY_CITATION_v3_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&quot;,&quot;citationItems&quot;:[{&quot;id&quot;:&quot;12adce59-9b11-3ec4-9365-dbc9e2007fb7&quot;,&quot;itemData&quot;:{&quot;DOI&quot;:&quot;10.1682/JRRD.2010.02.0020&quot;,&quot;abstract&quot;:&quot;The Modified Modified Ashworth Scale (MMAS) is a clinical instrument for measuring spasticity. Few studies have been performed on the reliability of the MMAS. The aim of the present study was to investigate the intrarater reliability of the MMAS for the assessment of spasticity in the lower limb. We conducted a test-retest study on spasticity in the hip adductors, knee extensors, and ankle plantar flexors. Each patient was measured by a hospital-based clinical physiotherapist. Twenty-three patients with stroke or multiple sclerosis (fourteen women, nine men) and a mean +/-standard deviation age of 37.3 +/-14.1 years participated. The weighted kappa was moderate for the hip adductors (weighted kappa = 0.45, standard error [SE] = 0.16, p = 0.007), good for the knee extensors (weighted kappa = 0.62, SE = 0.12, p &lt; 0.001), and very good for the ankle plantar flexors (weighted kappa = 0.85, SE = 0.05, p &lt; 0.001). The kappa value for overall agreement was very good (weighted kappa = 0.87, SE = 0.03, p &lt; 0.001). The reliability for the ankle plantar flexors was significantly higher than that for the hip adductors. The intrarater reliability of the MMAS in patients with lower-limb muscle spasticity was very good, and it can be used as a measure of spasticity over time.&quot;,&quot;author&quot;:[{&quot;dropping-particle&quot;:&quot;&quot;,&quot;family&quot;:&quot;Ghotbi&quot;,&quot;given&quot;:&quot;Nastaran&quot;,&quot;non-dropping-particle&quot;:&quot;&quot;,&quot;parse-names&quot;:false,&quot;suffix&quot;:&quot;&quot;},{&quot;dropping-particle&quot;:&quot;&quot;,&quot;family&quot;:&quot;Nakhostin Ansari&quot;,&quot;given&quot;:&quot;Noureddin&quot;,&quot;non-dropping-particle&quot;:&quot;&quot;,&quot;parse-names&quot;:false,&quot;suffix&quot;:&quot;&quot;},{&quot;dropping-particle&quot;:&quot;&quot;,&quot;family&quot;:&quot;Naghdi&quot;,&quot;given&quot;:&quot;Soofia&quot;,&quot;non-dropping-particle&quot;:&quot;&quot;,&quot;parse-names&quot;:false,&quot;suffix&quot;:&quot;&quot;},{&quot;dropping-particle&quot;:&quot;&quot;,&quot;family&quot;:&quot;Hasson&quot;,&quot;given&quot;:&quot;Scott&quot;,&quot;non-dropping-particle&quot;:&quot;&quot;,&quot;parse-names&quot;:false,&quot;suffix&quot;:&quot;&quot;}],&quot;container-title&quot;:&quot;Journal of Rehabilitation Research &amp; Development&quot;,&quot;id&quot;:&quot;12adce59-9b11-3ec4-9365-dbc9e2007fb7&quot;,&quot;issue&quot;:&quot;1&quot;,&quot;issued&quot;:{&quot;date-parts&quot;:[[&quot;2011&quot;]]},&quot;page&quot;:&quot;83-88&quot;,&quot;title&quot;:&quot;Measurement of lower-limb muscle spasticity: Intrarater reliability of Modified Modified Ashworth Scale&quot;,&quot;type&quot;:&quot;article-journal&quot;,&quot;volume&quot;:&quot;48&quot;,&quot;container-title-short&quot;:&quot;J Rehabil Res Dev&quot;},&quot;uris&quot;:[&quot;http://www.mendeley.com/documents/?uuid=12adce59-9b11-3ec4-9365-dbc9e2007fb7&quot;],&quot;isTemporary&quot;:false,&quot;legacyDesktopId&quot;:&quot;12adce59-9b11-3ec4-9365-dbc9e2007fb7&quot;}]},{&quot;citationID&quot;:&quot;MENDELEY_CITATION_d9100ec8-476f-406c-9350-52afd03fabf5&quot;,&quot;properties&quot;:{&quot;noteIndex&quot;:0},&quot;isEdited&quot;:false,&quot;manualOverride&quot;:{&quot;citeprocText&quot;:&quot;&lt;sup&gt;26&lt;/sup&gt;&quot;,&quot;isManuallyOverridden&quot;:false,&quot;manualOverrideText&quot;:&quot;&quot;},&quot;citationTag&quot;:&quot;MENDELEY_CITATION_v3_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&quot;,&quot;citationItems&quot;:[{&quot;id&quot;:&quot;ea2d7d7c-69f4-3777-a36f-793fa4bbd853&quot;,&quot;itemData&quot;:{&quot;DOI&quot;:&quot;10.1093/ptj/67.2.206&quot;,&quot;ISSN&quot;:&quot;00319023&quot;,&quot;PMID&quot;:&quot;3809245&quot;,&quot;abstract&quot;:&quot;We undertook this investigation to determine the interrater reliability of manual tests of elbow flexor muscle spasticity graded on a modified Ashworth scale. We each independently graded the elbow flexor muscle spasticity of 30 patients with intracranial lesions. We agreed on 86.7% of our ratings. The Kendall's tau correlation between our grades was .847 (p &lt; .001). Thus, the relationship between the raters' judgments was significant and the reliability was good. Although the results were limited to the elbow flexor muscle group, we believe them to be positive enough to encourage further trials of the modified Ashworth scale for grading spasticity.&quot;,&quot;author&quot;:[{&quot;dropping-particle&quot;:&quot;&quot;,&quot;family&quot;:&quot;Bohannon&quot;,&quot;given&quot;:&quot;R. W.&quot;,&quot;non-dropping-particle&quot;:&quot;&quot;,&quot;parse-names&quot;:false,&quot;suffix&quot;:&quot;&quot;},{&quot;dropping-particle&quot;:&quot;&quot;,&quot;family&quot;:&quot;Smith&quot;,&quot;given&quot;:&quot;M. B.&quot;,&quot;non-dropping-particle&quot;:&quot;&quot;,&quot;parse-names&quot;:false,&quot;suffix&quot;:&quot;&quot;}],&quot;container-title&quot;:&quot;Physical Therapy&quot;,&quot;id&quot;:&quot;ea2d7d7c-69f4-3777-a36f-793fa4bbd853&quot;,&quot;issue&quot;:&quot;2&quot;,&quot;issued&quot;:{&quot;date-parts&quot;:[[&quot;1987&quot;]]},&quot;page&quot;:&quot;206-207&quot;,&quot;publisher&quot;:&quot;Phys Ther&quot;,&quot;title&quot;:&quot;Interrater reliability of a modified Ashworth scale of muscle spasticity&quot;,&quot;type&quot;:&quot;article-journal&quot;,&quot;volume&quot;:&quot;67&quot;,&quot;container-title-short&quot;:&quot;Phys Ther&quot;},&quot;uris&quot;:[&quot;http://www.mendeley.com/documents/?uuid=ea2d7d7c-69f4-3777-a36f-793fa4bbd853&quot;],&quot;isTemporary&quot;:false,&quot;legacyDesktopId&quot;:&quot;ea2d7d7c-69f4-3777-a36f-793fa4bbd853&quot;}]},{&quot;citationID&quot;:&quot;MENDELEY_CITATION_a5c9c240-3929-4908-9d7d-d700dbd53b8d&quot;,&quot;properties&quot;:{&quot;noteIndex&quot;:0},&quot;isEdited&quot;:false,&quot;manualOverride&quot;:{&quot;citeprocText&quot;:&quot;&lt;sup&gt;26&lt;/sup&gt;&quot;,&quot;isManuallyOverridden&quot;:false,&quot;manualOverrideText&quot;:&quot;&quot;},&quot;citationTag&quot;:&quot;MENDELEY_CITATION_v3_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&quot;,&quot;citationItems&quot;:[{&quot;id&quot;:&quot;ea2d7d7c-69f4-3777-a36f-793fa4bbd853&quot;,&quot;itemData&quot;:{&quot;DOI&quot;:&quot;10.1093/ptj/67.2.206&quot;,&quot;ISSN&quot;:&quot;00319023&quot;,&quot;PMID&quot;:&quot;3809245&quot;,&quot;abstract&quot;:&quot;We undertook this investigation to determine the interrater reliability of manual tests of elbow flexor muscle spasticity graded on a modified Ashworth scale. We each independently graded the elbow flexor muscle spasticity of 30 patients with intracranial lesions. We agreed on 86.7% of our ratings. The Kendall's tau correlation between our grades was .847 (p &lt; .001). Thus, the relationship between the raters' judgments was significant and the reliability was good. Although the results were limited to the elbow flexor muscle group, we believe them to be positive enough to encourage further trials of the modified Ashworth scale for grading spasticity.&quot;,&quot;author&quot;:[{&quot;dropping-particle&quot;:&quot;&quot;,&quot;family&quot;:&quot;Bohannon&quot;,&quot;given&quot;:&quot;R. W.&quot;,&quot;non-dropping-particle&quot;:&quot;&quot;,&quot;parse-names&quot;:false,&quot;suffix&quot;:&quot;&quot;},{&quot;dropping-particle&quot;:&quot;&quot;,&quot;family&quot;:&quot;Smith&quot;,&quot;given&quot;:&quot;M. B.&quot;,&quot;non-dropping-particle&quot;:&quot;&quot;,&quot;parse-names&quot;:false,&quot;suffix&quot;:&quot;&quot;}],&quot;container-title&quot;:&quot;Physical Therapy&quot;,&quot;id&quot;:&quot;ea2d7d7c-69f4-3777-a36f-793fa4bbd853&quot;,&quot;issue&quot;:&quot;2&quot;,&quot;issued&quot;:{&quot;date-parts&quot;:[[&quot;1987&quot;]]},&quot;page&quot;:&quot;206-207&quot;,&quot;publisher&quot;:&quot;Phys Ther&quot;,&quot;title&quot;:&quot;Interrater reliability of a modified Ashworth scale of muscle spasticity&quot;,&quot;type&quot;:&quot;article-journal&quot;,&quot;volume&quot;:&quot;67&quot;,&quot;container-title-short&quot;:&quot;Phys Ther&quot;},&quot;uris&quot;:[&quot;http://www.mendeley.com/documents/?uuid=ea2d7d7c-69f4-3777-a36f-793fa4bbd853&quot;],&quot;isTemporary&quot;:false,&quot;legacyDesktopId&quot;:&quot;ea2d7d7c-69f4-3777-a36f-793fa4bbd853&quot;}]},{&quot;citationID&quot;:&quot;MENDELEY_CITATION_f89de349-5a11-418d-83c4-5f0cadc3af1e&quot;,&quot;properties&quot;:{&quot;noteIndex&quot;:0},&quot;isEdited&quot;:false,&quot;manualOverride&quot;:{&quot;citeprocText&quot;:&quot;&lt;sup&gt;17&lt;/sup&gt;&quot;,&quot;isManuallyOverridden&quot;:false,&quot;manualOverrideText&quot;:&quot;&quot;},&quot;citationTag&quot;:&quot;MENDELEY_CITATION_v3_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&quot;,&quot;citationItems&quot;:[{&quot;id&quot;:&quot;38c9bd36-8f62-3002-b541-f0cfba37d9d9&quot;,&quot;itemData&quot;:{&quot;DOI&quot;:&quot;10.29399/npa.23339&quot;,&quot;ISSN&quot;:&quot;1300-0667&quot;,&quot;abstract&quot;:&quot;Spasticity is a serious problem that adversely affects the daily life of patients, and creates difficulties for caregivers. The symptom that causes the most disability in multiple sclerosis patients is spasticity. The methods used in the measurement and evaluation of spasticity have some incomplete aspects and errors. In this article, we examined and compared the old and new methods used in the quantitative evaluation of spasticity, and tried to define the ideal method.&quot;,&quot;author&quot;:[{&quot;dropping-particle&quot;:&quot;&quot;,&quot;family&quot;:&quot;Balci&quot;,&quot;given&quot;:&quot;Belgin Petek&quot;,&quot;non-dropping-particle&quot;:&quot;&quot;,&quot;parse-names&quot;:false,&quot;suffix&quot;:&quot;&quot;}],&quot;container-title&quot;:&quot;Noro psikiyatri arsivi&quot;,&quot;id&quot;:&quot;38c9bd36-8f62-3002-b541-f0cfba37d9d9&quot;,&quot;issue&quot;:&quot;Suppl 1&quot;,&quot;issued&quot;:{&quot;date-parts&quot;:[[&quot;2018&quot;]]},&quot;note&quot;:&quot;Accession Number: 30692856. Language: English. Date Revised: 20201001. Date Created: 20190130. Update Code: 20210210. Publication Type: Journal Article, Review. Journal ID: 9426194. Publication Model: Print. Cited Medium: Print. NLM ISO Abbr: Noro Psikiyatr Ars. PubMed Central ID: PMC6278623. Linked References: Clin Neurophysiol. 2000 Jun;111(6):1015-22. (PMID: 10825708); J Rehabil Res Dev. 2000 Jan-Feb;37(1):41-52. (PMID: 10847571); Brain. 2001 May;124(Pt 5):962-73. (PMID: 11335698); Arch Phys Med Rehabil. 2001 Oct;82(10):1416-20. (PMID: 11588747); Neurorehabil Neural Repair. 2002 Sep;16(3):232-40. (PMID: 12234086); Neurorehabil Neural Repair. 2003 Mar;17(1):66-70. (PMID: 12645447); Arch Phys Med Rehabil. 2003 Jun;84(6):928-32. (PMID: 12808553); Neurology. 2004 Jun 8;62(11):2103-5. (PMID: 15184625); Am J Phys Med Rehabil. 2004 Oct;83(10 Suppl):S10-8. (PMID: 15448573); J Electromyogr Kinesiol. 2004 Dec;14(6):709-14. (PMID: 15491846); Disabil Rehabil. 2005 Jan 7-21;27(1-2):7-18. (PMID: 15799141); Disabil Rehabil. 2005 Jan 7-21;27(1-2):33-68. (PMID: 15799143); Disabil Rehabil. 2005 Jan 7-21;27(1-2):69-80. (PMID: 15799144); Arch Phys Med Rehabil. 2005 Aug;86(8):1648-54. (PMID: 16084821); Yonsei Med J. 2005 Aug 31;46(4):546-54. (PMID: 16127781); Clin Rehabil. 2005 Oct;19(7):751-9. (PMID: 16250194); Brain. 2006 Jan;129(Pt 1):224-34. (PMID: 16280352); Arch Phys Med Rehabil. 2006 Jan;87(1):15-9. (PMID: 16401432); Spinal Cord. 2006 Dec;44(12):708-22. (PMID: 16636687); Disabil Rehabil. 2006 Aug 15;28(15):899-907. (PMID: 16861197); BMC Musculoskelet Disord. 2006 Nov 29;7:89. (PMID: 17134492); J Rehabil Res Dev. 2007;44(3):363-71. (PMID: 18247233); Gait Posture. 2009 Apr;29(3):360-9. (PMID: 19013070); Clin Rehabil. 2009 Jul;23(7):651-8. (PMID: 19470550); J Neurol Neurosurg Psychiatry. 2010 Jan;81(1):46-52. (PMID: 19770162); J Rehabil Med. 2010 Mar;42(3):216-20. (PMID: 20411215); Acta Orthop Traumatol Turc. 2012;46(3):196-200. (PMID: 22659636); Br J Radiol. 2012 Nov;85(1019):1435-45. (PMID: 23091287); Neurology. 2013 Jan 15;80(3 Suppl 2):S20-6. (PMID: 23319482); J Manipulative Physiol Ther. 2014 Jun;37(5):326-33. (PMID: 24928641); J Bodyw Mov Ther. 2014 Jul;18(3):412-23. (PMID: 25042312); J Spinal Cord Med. 2015 Mar;38(2):170-7. (PMID: 25437824); Neurodegener Dis Manag. 2016 Dec;6(6s):13-16. (PMID: 27874499); Neurol Sci. 2017 Mar;38(3):433-439. (PMID: 27904961); Sci Rep. 2017 Mar 10;7:44022. (PMID: 28281581); Spinal Cord. 2017 Oct;55(10):944-949. (PMID: 28485384); Neurology. 1994 Nov;44(11 Suppl 9):S12-20. (PMID: 7970006); Am J Phys Med Rehabil. 1993 Dec;72(6):379-85. (PMID: 8260132); Paraplegia. 1996 Jan;34(1):46-53. (PMID: 8848323). Linking ISSN: 13000667. Subset: PubMed not MEDLINE; Date of Electronic Publication: 20180101. ; Original Imprints: Publication: İstanbul : Türk Nöro-Psikiyatri Cemiyeti&quot;,&quot;page&quot;:&quot;S49-S53&quot;,&quot;publisher&quot;:&quot;Türk Nöro-Psikiyatri Cemiyeti&quot;,&quot;publisher-place&quot;:&quot;Department of Neurology, Faculty of Medicine, University of Health Sciences; Haseki Research and Education Hospital Neurology Clinic, İstanbul, Turkey.&quot;,&quot;title&quot;:&quot;Spasticity Measurement.&quot;,&quot;type&quot;:&quot;article-journal&quot;,&quot;volume&quot;:&quot;55&quot;,&quot;container-title-short&quot;:&quot;Noro Psikiyatr Ars&quot;},&quot;uris&quot;:[&quot;http://www.mendeley.com/documents/?uuid=bd92feaa-0d72-4e37-b07b-9ac9e7b23117&quot;],&quot;isTemporary&quot;:false,&quot;legacyDesktopId&quot;:&quot;bd92feaa-0d72-4e37-b07b-9ac9e7b23117&quot;}]},{&quot;citationID&quot;:&quot;MENDELEY_CITATION_e2b58bd9-809d-4bb8-8544-81d273129bc9&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ZTJiNThiZDktODA5ZC00YmI4LTg1NDQtODFkMjczMTI5YmM5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e5dc72d6-0e85-4eaf-a50d-aabcb6ecd0b7&quot;,&quot;properties&quot;:{&quot;noteIndex&quot;:0},&quot;isEdited&quot;:false,&quot;manualOverride&quot;:{&quot;citeprocText&quot;:&quot;&lt;sup&gt;75,110&lt;/sup&gt;&quot;,&quot;isManuallyOverridden&quot;:false,&quot;manualOverrideText&quot;:&quot;&quot;},&quot;citationTag&quot;:&quot;MENDELEY_CITATION_v3_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&quot;,&quot;citationItems&quot;:[{&quot;id&quot;:&quot;1ac1af65-3681-3465-b07a-5d5b084a9a28&quot;,&quot;itemData&quot;:{&quot;DOI&quot;:&quot;10.1007/s10072-016-2714-7&quot;,&quot;ISSN&quot;:&quot;15903478&quot;,&quot;PMID&quot;:&quot;27620726&quot;,&quot;abstract&quot;:&quot;The reliability of the Modified Tardieu Scale (MTS) has not been examined in patients with multiple sclerosis (MS). This study aimed to assess intra-rater reliability of the MTS in the assessment of lower limb spasticity in patients with MS. Data from 30 patients with MS (18 women, mean age = 41.5) were used to assess intra-rater reliability. An inexperienced physiotherapist in the scale randomly examined the hip adductors, knee extensors, and ankle plantar flexors on each subject twice with at least a 7-day interval. Kappa statistics (κ) were calculated for MTS quality of muscle reactions. Intraclass correlation coefficients (ICCagreement) and smallest detectable change (SDC) were calculated for R2, R1, and R2–R1. Qualitative rating of spasticity demonstrated moderate or good agreement, with an overall moderate κ of 0.72. Intra-rater reliability for all angle components of MTS was poor to good (ICCagreement range 0.45–0.83). The SDC for all the MTS components across the muscle groups was unacceptably large (range 14.6–55.6). Results did not establish good intra-rater reliability for the MTS when assessing lower limb muscle spasticity in patients with MS by a physiotherapist with no previous experience in the scale and with limited training.&quot;,&quot;author&quot;:[{&quot;dropping-particle&quot;:&quot;&quot;,&quot;family&quot;:&quot;Naghdi&quot;,&quot;given&quot;:&quot;Soofia&quot;,&quot;non-dropping-particle&quot;:&quot;&quot;,&quot;parse-names&quot;:false,&quot;suffix&quot;:&quot;&quot;},{&quot;dropping-particle&quot;:&quot;&quot;,&quot;family&quot;:&quot;Ansari&quot;,&quot;given&quot;:&quot;Noureddin Nakhostin&quot;,&quot;non-dropping-particle&quot;:&quot;&quot;,&quot;parse-names&quot;:false,&quot;suffix&quot;:&quot;&quot;},{&quot;dropping-particle&quot;:&quot;&quot;,&quot;family&quot;:&quot;Ghorbani-rad&quot;,&quot;given&quot;:&quot;Sedighe&quot;,&quot;non-dropping-particle&quot;:&quot;&quot;,&quot;parse-names&quot;:false,&quot;suffix&quot;:&quot;&quot;},{&quot;dropping-particle&quot;:&quot;&quot;,&quot;family&quot;:&quot;Senobari&quot;,&quot;given&quot;:&quot;Maryam&quot;,&quot;non-dropping-particle&quot;:&quot;&quot;,&quot;parse-names&quot;:false,&quot;suffix&quot;:&quot;&quot;},{&quot;dropping-particle&quot;:&quot;&quot;,&quot;family&quot;:&quot;Sahraian&quot;,&quot;given&quot;:&quot;Mohammad Ali&quot;,&quot;non-dropping-particle&quot;:&quot;&quot;,&quot;parse-names&quot;:false,&quot;suffix&quot;:&quot;&quot;}],&quot;container-title&quot;:&quot;Neurological Sciences&quot;,&quot;id&quot;:&quot;1ac1af65-3681-3465-b07a-5d5b084a9a28&quot;,&quot;issue&quot;:&quot;1&quot;,&quot;issued&quot;:{&quot;date-parts&quot;:[[&quot;2017&quot;]]},&quot;page&quot;:&quot;93-99&quot;,&quot;title&quot;:&quot;Intra-rater reliability of the Modified Tardieu Scale in patients with multiple sclerosis&quot;,&quot;type&quot;:&quot;article-journal&quot;,&quot;volume&quot;:&quot;38&quot;,&quot;container-title-short&quot;:&quot;&quot;},&quot;uris&quot;:[&quot;http://www.mendeley.com/documents/?uuid=1ac1af65-3681-3465-b07a-5d5b084a9a28&quot;],&quot;isTemporary&quot;:false,&quot;legacyDesktopId&quot;:&quot;1ac1af65-3681-3465-b07a-5d5b084a9a28&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734b797c-5f07-47aa-9050-377b5883a62a&quot;,&quot;properties&quot;:{&quot;noteIndex&quot;:0},&quot;isEdited&quot;:false,&quot;manualOverride&quot;:{&quot;citeprocText&quot;:&quot;&lt;sup&gt;18,19&lt;/sup&gt;&quot;,&quot;isManuallyOverridden&quot;:false,&quot;manualOverrideText&quot;:&quot;&quot;},&quot;citationTag&quot;:&quot;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&quot;,&quot;citationItems&quot;:[{&quot;id&quot;:&quot;4ddefb6e-aea4-3007-a057-9d633c44409b&quot;,&quot;itemData&quot;:{&quot;DOI&quot;:&quot;10.1016/J.GAITPOST.2012.11.003&quot;,&quot;ISSN&quot;:&quot;1879-2219&quot;,&quot;PMID&quot;:&quot;23218728&quot;,&quot;abstract&quot;:&quot;Most clinical tools for measuring spasticity, such as the Modified Ashworth Scale (MAS) and the Modified Tardieu Scale (MTS), are not sufficiently accurate or reliable. This study investigated the clinimetric properties of an instrumented spasticity assessment. Twenty-eight children with spastic cerebral palsy (CP) and 10 typically developing (TD) children were included. Six of the children with CP were retested to evaluate reliability. To quantify spasticity in the gastrocnemius (GAS) and medial hamstrings (MEH), three synchronized signals were collected and integrated: surface electromyography (sEMG); joint-angle characteristics; and torque. Muscles were manually stretched at low velocity (LV) and high velocity (HV). Spasticity parameters were extracted from the change in sEMG and in torque between LV and HV. Reliability was determined with intraclass-correlation coefficients and the standard error of measurement; validity by assessing group differences and correlating spasticity parameters with the MAS and MTS. Reliability was moderately high for both muscles. Spasticity parameters in both muscles were higher in children with CP than in TD children, showed moderate correlation with the MAS for both muscles and good correlation to the MTS for the MEH. Spasticity assessment based on multidimensional signals therefore provides reliable and clinically relevant measures of spasticity. Moreover, the moderate correlations of the MAS and MTS with the objective parameters further stress the added value of the instrumented measurements to detect and investigate spasticity, especially for the GAS. © 2012 Elsevier B.V.&quot;,&quot;author&quot;:[{&quot;dropping-particle&quot;:&quot;&quot;,&quot;family&quot;:&quot;Bar-On&quot;,&quot;given&quot;:&quot;L.&quot;,&quot;non-dropping-particle&quot;:&quot;&quot;,&quot;parse-names&quot;:false,&quot;suffix&quot;:&quot;&quot;},{&quot;dropping-particle&quot;:&quot;&quot;,&quot;family&quot;:&quot;Aertbeliën&quot;,&quot;given&quot;:&quot;E.&quot;,&quot;non-dropping-particle&quot;:&quot;&quot;,&quot;parse-names&quot;:false,&quot;suffix&quot;:&quot;&quot;},{&quot;dropping-particle&quot;:&quot;&quot;,&quot;family&quot;:&quot;Wambacq&quot;,&quot;given&quot;:&quot;H.&quot;,&quot;non-dropping-particle&quot;:&quot;&quot;,&quot;parse-names&quot;:false,&quot;suffix&quot;:&quot;&quot;},{&quot;dropping-particle&quot;:&quot;&quot;,&quot;family&quot;:&quot;Severijns&quot;,&quot;given&quot;:&quot;D.&quot;,&quot;non-dropping-particle&quot;:&quot;&quot;,&quot;parse-names&quot;:false,&quot;suffix&quot;:&quot;&quot;},{&quot;dropping-particle&quot;:&quot;&quot;,&quot;family&quot;:&quot;Lambrecht&quot;,&quot;given&quot;:&quot;K.&quot;,&quot;non-dropping-particle&quot;:&quot;&quot;,&quot;parse-names&quot;:false,&quot;suffix&quot;:&quot;&quot;},{&quot;dropping-particle&quot;:&quot;&quot;,&quot;family&quot;:&quot;Dan&quot;,&quot;given&quot;:&quot;B.&quot;,&quot;non-dropping-particle&quot;:&quot;&quot;,&quot;parse-names&quot;:false,&quot;suffix&quot;:&quot;&quot;},{&quot;dropping-particle&quot;:&quot;&quot;,&quot;family&quot;:&quot;Huenaerts&quot;,&quot;given&quot;:&quot;C.&quot;,&quot;non-dropping-particle&quot;:&quot;&quot;,&quot;parse-names&quot;:false,&quot;suffix&quot;:&quot;&quot;},{&quot;dropping-particle&quot;:&quot;&quot;,&quot;family&quot;:&quot;Bruyninckx&quot;,&quot;given&quot;:&quot;H.&quot;,&quot;non-dropping-particle&quot;:&quot;&quot;,&quot;parse-names&quot;:false,&quot;suffix&quot;:&quot;&quot;},{&quot;dropping-particle&quot;:&quot;&quot;,&quot;family&quot;:&quot;Janssens&quot;,&quot;given&quot;:&quot;L.&quot;,&quot;non-dropping-particle&quot;:&quot;&quot;,&quot;parse-names&quot;:false,&quot;suffix&quot;:&quot;&quot;},{&quot;dropping-particle&quot;:&quot;&quot;,&quot;family&quot;:&quot;Gestel&quot;,&quot;given&quot;:&quot;L.&quot;,&quot;non-dropping-particle&quot;:&quot;Van&quot;,&quot;parse-names&quot;:false,&quot;suffix&quot;:&quot;&quot;},{&quot;dropping-particle&quot;:&quot;&quot;,&quot;family&quot;:&quot;Jaspers&quot;,&quot;given&quot;:&quot;E.&quot;,&quot;non-dropping-particle&quot;:&quot;&quot;,&quot;parse-names&quot;:false,&quot;suffix&quot;:&quot;&quot;},{&quot;dropping-particle&quot;:&quot;&quot;,&quot;family&quot;:&quot;Molenaers&quot;,&quot;given&quot;:&quot;G.&quot;,&quot;non-dropping-particle&quot;:&quot;&quot;,&quot;parse-names&quot;:false,&quot;suffix&quot;:&quot;&quot;},{&quot;dropping-particle&quot;:&quot;&quot;,&quot;family&quot;:&quot;Desloovere&quot;,&quot;given&quot;:&quot;K.&quot;,&quot;non-dropping-particle&quot;:&quot;&quot;,&quot;parse-names&quot;:false,&quot;suffix&quot;:&quot;&quot;}],&quot;container-title&quot;:&quot;Gait &amp; posture&quot;,&quot;id&quot;:&quot;4ddefb6e-aea4-3007-a057-9d633c44409b&quot;,&quot;issue&quot;:&quot;1&quot;,&quot;issued&quot;:{&quot;date-parts&quot;:[[&quot;2013&quot;,&quot;5&quot;]]},&quot;page&quot;:&quot;141-147&quot;,&quot;publisher&quot;:&quot;Gait Posture&quot;,&quot;title&quot;:&quot;A clinical measurement to quantify spasticity in children with cerebral palsy by integration of multidimensional signals&quot;,&quot;type&quot;:&quot;article-journal&quot;,&quot;volume&quot;:&quot;38&quot;,&quot;container-title-short&quot;:&quot;Gait Posture&quot;},&quot;uris&quot;:[&quot;http://www.mendeley.com/documents/?uuid=4ddefb6e-aea4-3007-a057-9d633c44409b&quot;],&quot;isTemporary&quot;:false,&quot;legacyDesktopId&quot;:&quot;4ddefb6e-aea4-3007-a057-9d633c44409b&quot;},{&quot;id&quot;:&quot;1128eedd-5a3f-3bb2-8a01-45b67e255590&quot;,&quot;itemData&quot;:{&quot;type&quot;:&quot;article-journal&quot;,&quot;id&quot;:&quot;1128eedd-5a3f-3bb2-8a01-45b67e255590&quot;,&quot;title&quot;:&quot;Is an Instrumented Spasticity Assessment an Improvement Over Clinical Spasticity Scales in Assessing and Predicting the Response to Integrated Botulinum Toxin Type A Treatment in Children With Cerebral Palsy?&quot;,&quot;author&quot;:[{&quot;family&quot;:&quot;Bar-On&quot;,&quot;given&quot;:&quot;Lynn&quot;,&quot;parse-names&quot;:false,&quot;dropping-particle&quot;:&quot;&quot;,&quot;non-dropping-particle&quot;:&quot;&quot;},{&quot;family&quot;:&quot;Campenhout&quot;,&quot;given&quot;:&quot;Anja&quot;,&quot;parse-names&quot;:false,&quot;dropping-particle&quot;:&quot;&quot;,&quot;non-dropping-particle&quot;:&quot;Van&quot;},{&quot;family&quot;:&quot;Desloovere&quot;,&quot;given&quot;:&quot;Kaat&quot;,&quot;parse-names&quot;:false,&quot;dropping-particle&quot;:&quot;&quot;,&quot;non-dropping-particle&quot;:&quot;&quot;},{&quot;family&quot;:&quot;Aertbeliën&quot;,&quot;given&quot;:&quot;Erwin&quot;,&quot;parse-names&quot;:false,&quot;dropping-particle&quot;:&quot;&quot;,&quot;non-dropping-particle&quot;:&quot;&quot;},{&quot;family&quot;:&quot;Huenaerts&quot;,&quot;given&quot;:&quot;Catherine&quot;,&quot;parse-names&quot;:false,&quot;dropping-particle&quot;:&quot;&quot;,&quot;non-dropping-particle&quot;:&quot;&quot;},{&quot;family&quot;:&quot;Vandendoorent&quot;,&quot;given&quot;:&quot;Britt&quot;,&quot;parse-names&quot;:false,&quot;dropping-particle&quot;:&quot;&quot;,&quot;non-dropping-particle&quot;:&quot;&quot;},{&quot;family&quot;:&quot;Nieuwenhuys&quot;,&quot;given&quot;:&quot;Angela&quot;,&quot;parse-names&quot;:false,&quot;dropping-particle&quot;:&quot;&quot;,&quot;non-dropping-particle&quot;:&quot;&quot;},{&quot;family&quot;:&quot;Molenaers&quot;,&quot;given&quot;:&quot;Guy&quot;,&quot;parse-names&quot;:false,&quot;dropping-particle&quot;:&quot;&quot;,&quot;non-dropping-particle&quot;:&quot;&quot;}],&quot;container-title&quot;:&quot;Archives of Physical Medicine and Rehabilitation&quot;,&quot;accessed&quot;:{&quot;date-parts&quot;:[[2022,5,11]]},&quot;DOI&quot;:&quot;10.1016/J.APMR.2013.08.010&quot;,&quot;ISSN&quot;:&quot;0003-9993&quot;,&quot;PMID&quot;:&quot;23994052&quot;,&quot;URL&quot;:&quot;http://www.archives-pmr.org/article/S0003999313006229/fulltext&quot;,&quot;issued&quot;:{&quot;date-parts&quot;:[[2014,3,1]]},&quot;page&quot;:&quot;515-523&quot;,&quot;abstract&quot;:&quot;&lt;h2&gt;Abstract&lt;/h2&gt;&lt;h3&gt;Objective&lt;/h3&gt;&lt;p&gt;To compare responsiveness and predictive ability of clinical and instrumented spasticity assessments after botulinum toxin type A (BTX) treatment combined with casting in the medial hamstrings (MEHs) in children with spastic cerebral palsy (CP).&lt;/p&gt;&lt;h3&gt;Design&lt;/h3&gt;&lt;p&gt;Prospective cohort study.&lt;/p&gt;&lt;h3&gt;Setting&lt;/h3&gt;&lt;p&gt;Hospital.&lt;/p&gt;&lt;h3&gt;Participants&lt;/h3&gt;&lt;p&gt;Consecutive sample of children (N=31; 40 MEH muscles) with CP requiring BTX injections.&lt;/p&gt;&lt;h3&gt;Intervention&lt;/h3&gt;&lt;p&gt;Clinical and instrumented spasticity assessments before and on average ± SD 53±14 days after BTX.&lt;/p&gt;&lt;h3&gt;Main Outcome Measures&lt;/h3&gt;&lt;p&gt;Clinical spasticity scales included the Modified Ashworth Scale and the Modified Tardieu Scale. The instrumented spasticity assessment integrated biomechanical (position and torque) and electrophysiological (surface electromyography) signals during manually performed low- and high-velocity passive stretches of the MEHs. Signals were compared between both stretch velocities and were examined pre- and post-BTX. Responsiveness of clinical and instrumented assessments was compared by percentage exact agreement. Prediction ability was assessed with a logistic regression and the area under the receiver operating characteristic (ROC) curves of the baseline parameters of responders versus nonresponders.&lt;/p&gt;&lt;h3&gt;Results&lt;/h3&gt;&lt;p&gt;Both clinical and instrumented parameters improved post-BTX (&lt;i&gt;P&lt;/i&gt;≤.005); however, they showed a low percentage exact agreement. The baseline Modified Tardieu Scale was the only clinical scale predictive for response (area under the ROC curve=0.7). For the instrumented assessment, baseline values of root mean square (RMS) electromyography and torque were better predictors for a positive response (area under the ROC curve=.82). Baseline RMS electromyography remained an important predictor in the logistic regression.&lt;/p&gt;&lt;h3&gt;Conclusions&lt;/h3&gt;&lt;p&gt;The instrumented spasticity assessment showed higher responsiveness than the clinical scales. The amount of RMS electromyography is considered a promising parameter to predict treatment response.&lt;/p&gt;&quot;,&quot;publisher&quot;:&quot;Elsevier&quot;,&quot;issue&quot;:&quot;3&quot;,&quot;volume&quot;:&quot;95&quot;,&quot;container-title-short&quot;:&quot;Arch Phys Med Rehabil&quot;},&quot;uris&quot;:[&quot;http://www.mendeley.com/documents/?uuid=1128eedd-5a3f-3bb2-8a01-45b67e255590&quot;],&quot;isTemporary&quot;:false,&quot;legacyDesktopId&quot;:&quot;1128eedd-5a3f-3bb2-8a01-45b67e255590&quot;}]},{&quot;citationID&quot;:&quot;MENDELEY_CITATION_48583d66-f945-4d82-b586-45d4161a714f&quot;,&quot;properties&quot;:{&quot;noteIndex&quot;:0},&quot;isEdited&quot;:false,&quot;manualOverride&quot;:{&quot;citeprocText&quot;:&quot;&lt;sup&gt;18,19&lt;/sup&gt;&quot;,&quot;isManuallyOverridden&quot;:false,&quot;manualOverrideText&quot;:&quot;&quot;},&quot;citationTag&quot;:&quot;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&quot;,&quot;citationItems&quot;:[{&quot;id&quot;:&quot;4ddefb6e-aea4-3007-a057-9d633c44409b&quot;,&quot;itemData&quot;:{&quot;DOI&quot;:&quot;10.1016/J.GAITPOST.2012.11.003&quot;,&quot;ISSN&quot;:&quot;1879-2219&quot;,&quot;PMID&quot;:&quot;23218728&quot;,&quot;abstract&quot;:&quot;Most clinical tools for measuring spasticity, such as the Modified Ashworth Scale (MAS) and the Modified Tardieu Scale (MTS), are not sufficiently accurate or reliable. This study investigated the clinimetric properties of an instrumented spasticity assessment. Twenty-eight children with spastic cerebral palsy (CP) and 10 typically developing (TD) children were included. Six of the children with CP were retested to evaluate reliability. To quantify spasticity in the gastrocnemius (GAS) and medial hamstrings (MEH), three synchronized signals were collected and integrated: surface electromyography (sEMG); joint-angle characteristics; and torque. Muscles were manually stretched at low velocity (LV) and high velocity (HV). Spasticity parameters were extracted from the change in sEMG and in torque between LV and HV. Reliability was determined with intraclass-correlation coefficients and the standard error of measurement; validity by assessing group differences and correlating spasticity parameters with the MAS and MTS. Reliability was moderately high for both muscles. Spasticity parameters in both muscles were higher in children with CP than in TD children, showed moderate correlation with the MAS for both muscles and good correlation to the MTS for the MEH. Spasticity assessment based on multidimensional signals therefore provides reliable and clinically relevant measures of spasticity. Moreover, the moderate correlations of the MAS and MTS with the objective parameters further stress the added value of the instrumented measurements to detect and investigate spasticity, especially for the GAS. © 2012 Elsevier B.V.&quot;,&quot;author&quot;:[{&quot;dropping-particle&quot;:&quot;&quot;,&quot;family&quot;:&quot;Bar-On&quot;,&quot;given&quot;:&quot;L.&quot;,&quot;non-dropping-particle&quot;:&quot;&quot;,&quot;parse-names&quot;:false,&quot;suffix&quot;:&quot;&quot;},{&quot;dropping-particle&quot;:&quot;&quot;,&quot;family&quot;:&quot;Aertbeliën&quot;,&quot;given&quot;:&quot;E.&quot;,&quot;non-dropping-particle&quot;:&quot;&quot;,&quot;parse-names&quot;:false,&quot;suffix&quot;:&quot;&quot;},{&quot;dropping-particle&quot;:&quot;&quot;,&quot;family&quot;:&quot;Wambacq&quot;,&quot;given&quot;:&quot;H.&quot;,&quot;non-dropping-particle&quot;:&quot;&quot;,&quot;parse-names&quot;:false,&quot;suffix&quot;:&quot;&quot;},{&quot;dropping-particle&quot;:&quot;&quot;,&quot;family&quot;:&quot;Severijns&quot;,&quot;given&quot;:&quot;D.&quot;,&quot;non-dropping-particle&quot;:&quot;&quot;,&quot;parse-names&quot;:false,&quot;suffix&quot;:&quot;&quot;},{&quot;dropping-particle&quot;:&quot;&quot;,&quot;family&quot;:&quot;Lambrecht&quot;,&quot;given&quot;:&quot;K.&quot;,&quot;non-dropping-particle&quot;:&quot;&quot;,&quot;parse-names&quot;:false,&quot;suffix&quot;:&quot;&quot;},{&quot;dropping-particle&quot;:&quot;&quot;,&quot;family&quot;:&quot;Dan&quot;,&quot;given&quot;:&quot;B.&quot;,&quot;non-dropping-particle&quot;:&quot;&quot;,&quot;parse-names&quot;:false,&quot;suffix&quot;:&quot;&quot;},{&quot;dropping-particle&quot;:&quot;&quot;,&quot;family&quot;:&quot;Huenaerts&quot;,&quot;given&quot;:&quot;C.&quot;,&quot;non-dropping-particle&quot;:&quot;&quot;,&quot;parse-names&quot;:false,&quot;suffix&quot;:&quot;&quot;},{&quot;dropping-particle&quot;:&quot;&quot;,&quot;family&quot;:&quot;Bruyninckx&quot;,&quot;given&quot;:&quot;H.&quot;,&quot;non-dropping-particle&quot;:&quot;&quot;,&quot;parse-names&quot;:false,&quot;suffix&quot;:&quot;&quot;},{&quot;dropping-particle&quot;:&quot;&quot;,&quot;family&quot;:&quot;Janssens&quot;,&quot;given&quot;:&quot;L.&quot;,&quot;non-dropping-particle&quot;:&quot;&quot;,&quot;parse-names&quot;:false,&quot;suffix&quot;:&quot;&quot;},{&quot;dropping-particle&quot;:&quot;&quot;,&quot;family&quot;:&quot;Gestel&quot;,&quot;given&quot;:&quot;L.&quot;,&quot;non-dropping-particle&quot;:&quot;Van&quot;,&quot;parse-names&quot;:false,&quot;suffix&quot;:&quot;&quot;},{&quot;dropping-particle&quot;:&quot;&quot;,&quot;family&quot;:&quot;Jaspers&quot;,&quot;given&quot;:&quot;E.&quot;,&quot;non-dropping-particle&quot;:&quot;&quot;,&quot;parse-names&quot;:false,&quot;suffix&quot;:&quot;&quot;},{&quot;dropping-particle&quot;:&quot;&quot;,&quot;family&quot;:&quot;Molenaers&quot;,&quot;given&quot;:&quot;G.&quot;,&quot;non-dropping-particle&quot;:&quot;&quot;,&quot;parse-names&quot;:false,&quot;suffix&quot;:&quot;&quot;},{&quot;dropping-particle&quot;:&quot;&quot;,&quot;family&quot;:&quot;Desloovere&quot;,&quot;given&quot;:&quot;K.&quot;,&quot;non-dropping-particle&quot;:&quot;&quot;,&quot;parse-names&quot;:false,&quot;suffix&quot;:&quot;&quot;}],&quot;container-title&quot;:&quot;Gait &amp; posture&quot;,&quot;id&quot;:&quot;4ddefb6e-aea4-3007-a057-9d633c44409b&quot;,&quot;issue&quot;:&quot;1&quot;,&quot;issued&quot;:{&quot;date-parts&quot;:[[&quot;2013&quot;,&quot;5&quot;]]},&quot;page&quot;:&quot;141-147&quot;,&quot;publisher&quot;:&quot;Gait Posture&quot;,&quot;title&quot;:&quot;A clinical measurement to quantify spasticity in children with cerebral palsy by integration of multidimensional signals&quot;,&quot;type&quot;:&quot;article-journal&quot;,&quot;volume&quot;:&quot;38&quot;,&quot;container-title-short&quot;:&quot;Gait Posture&quot;},&quot;uris&quot;:[&quot;http://www.mendeley.com/documents/?uuid=4ddefb6e-aea4-3007-a057-9d633c44409b&quot;],&quot;isTemporary&quot;:false,&quot;legacyDesktopId&quot;:&quot;4ddefb6e-aea4-3007-a057-9d633c44409b&quot;},{&quot;id&quot;:&quot;1128eedd-5a3f-3bb2-8a01-45b67e255590&quot;,&quot;itemData&quot;:{&quot;type&quot;:&quot;article-journal&quot;,&quot;id&quot;:&quot;1128eedd-5a3f-3bb2-8a01-45b67e255590&quot;,&quot;title&quot;:&quot;Is an Instrumented Spasticity Assessment an Improvement Over Clinical Spasticity Scales in Assessing and Predicting the Response to Integrated Botulinum Toxin Type A Treatment in Children With Cerebral Palsy?&quot;,&quot;author&quot;:[{&quot;family&quot;:&quot;Bar-On&quot;,&quot;given&quot;:&quot;Lynn&quot;,&quot;parse-names&quot;:false,&quot;dropping-particle&quot;:&quot;&quot;,&quot;non-dropping-particle&quot;:&quot;&quot;},{&quot;family&quot;:&quot;Campenhout&quot;,&quot;given&quot;:&quot;Anja&quot;,&quot;parse-names&quot;:false,&quot;dropping-particle&quot;:&quot;&quot;,&quot;non-dropping-particle&quot;:&quot;Van&quot;},{&quot;family&quot;:&quot;Desloovere&quot;,&quot;given&quot;:&quot;Kaat&quot;,&quot;parse-names&quot;:false,&quot;dropping-particle&quot;:&quot;&quot;,&quot;non-dropping-particle&quot;:&quot;&quot;},{&quot;family&quot;:&quot;Aertbeliën&quot;,&quot;given&quot;:&quot;Erwin&quot;,&quot;parse-names&quot;:false,&quot;dropping-particle&quot;:&quot;&quot;,&quot;non-dropping-particle&quot;:&quot;&quot;},{&quot;family&quot;:&quot;Huenaerts&quot;,&quot;given&quot;:&quot;Catherine&quot;,&quot;parse-names&quot;:false,&quot;dropping-particle&quot;:&quot;&quot;,&quot;non-dropping-particle&quot;:&quot;&quot;},{&quot;family&quot;:&quot;Vandendoorent&quot;,&quot;given&quot;:&quot;Britt&quot;,&quot;parse-names&quot;:false,&quot;dropping-particle&quot;:&quot;&quot;,&quot;non-dropping-particle&quot;:&quot;&quot;},{&quot;family&quot;:&quot;Nieuwenhuys&quot;,&quot;given&quot;:&quot;Angela&quot;,&quot;parse-names&quot;:false,&quot;dropping-particle&quot;:&quot;&quot;,&quot;non-dropping-particle&quot;:&quot;&quot;},{&quot;family&quot;:&quot;Molenaers&quot;,&quot;given&quot;:&quot;Guy&quot;,&quot;parse-names&quot;:false,&quot;dropping-particle&quot;:&quot;&quot;,&quot;non-dropping-particle&quot;:&quot;&quot;}],&quot;container-title&quot;:&quot;Archives of Physical Medicine and Rehabilitation&quot;,&quot;accessed&quot;:{&quot;date-parts&quot;:[[2022,5,11]]},&quot;DOI&quot;:&quot;10.1016/J.APMR.2013.08.010&quot;,&quot;ISSN&quot;:&quot;0003-9993&quot;,&quot;PMID&quot;:&quot;23994052&quot;,&quot;URL&quot;:&quot;http://www.archives-pmr.org/article/S0003999313006229/fulltext&quot;,&quot;issued&quot;:{&quot;date-parts&quot;:[[2014,3,1]]},&quot;page&quot;:&quot;515-523&quot;,&quot;abstract&quot;:&quot;&lt;h2&gt;Abstract&lt;/h2&gt;&lt;h3&gt;Objective&lt;/h3&gt;&lt;p&gt;To compare responsiveness and predictive ability of clinical and instrumented spasticity assessments after botulinum toxin type A (BTX) treatment combined with casting in the medial hamstrings (MEHs) in children with spastic cerebral palsy (CP).&lt;/p&gt;&lt;h3&gt;Design&lt;/h3&gt;&lt;p&gt;Prospective cohort study.&lt;/p&gt;&lt;h3&gt;Setting&lt;/h3&gt;&lt;p&gt;Hospital.&lt;/p&gt;&lt;h3&gt;Participants&lt;/h3&gt;&lt;p&gt;Consecutive sample of children (N=31; 40 MEH muscles) with CP requiring BTX injections.&lt;/p&gt;&lt;h3&gt;Intervention&lt;/h3&gt;&lt;p&gt;Clinical and instrumented spasticity assessments before and on average ± SD 53±14 days after BTX.&lt;/p&gt;&lt;h3&gt;Main Outcome Measures&lt;/h3&gt;&lt;p&gt;Clinical spasticity scales included the Modified Ashworth Scale and the Modified Tardieu Scale. The instrumented spasticity assessment integrated biomechanical (position and torque) and electrophysiological (surface electromyography) signals during manually performed low- and high-velocity passive stretches of the MEHs. Signals were compared between both stretch velocities and were examined pre- and post-BTX. Responsiveness of clinical and instrumented assessments was compared by percentage exact agreement. Prediction ability was assessed with a logistic regression and the area under the receiver operating characteristic (ROC) curves of the baseline parameters of responders versus nonresponders.&lt;/p&gt;&lt;h3&gt;Results&lt;/h3&gt;&lt;p&gt;Both clinical and instrumented parameters improved post-BTX (&lt;i&gt;P&lt;/i&gt;≤.005); however, they showed a low percentage exact agreement. The baseline Modified Tardieu Scale was the only clinical scale predictive for response (area under the ROC curve=0.7). For the instrumented assessment, baseline values of root mean square (RMS) electromyography and torque were better predictors for a positive response (area under the ROC curve=.82). Baseline RMS electromyography remained an important predictor in the logistic regression.&lt;/p&gt;&lt;h3&gt;Conclusions&lt;/h3&gt;&lt;p&gt;The instrumented spasticity assessment showed higher responsiveness than the clinical scales. The amount of RMS electromyography is considered a promising parameter to predict treatment response.&lt;/p&gt;&quot;,&quot;publisher&quot;:&quot;Elsevier&quot;,&quot;issue&quot;:&quot;3&quot;,&quot;volume&quot;:&quot;95&quot;,&quot;container-title-short&quot;:&quot;Arch Phys Med Rehabil&quot;},&quot;uris&quot;:[&quot;http://www.mendeley.com/documents/?uuid=1128eedd-5a3f-3bb2-8a01-45b67e255590&quot;],&quot;isTemporary&quot;:false,&quot;legacyDesktopId&quot;:&quot;1128eedd-5a3f-3bb2-8a01-45b67e255590&quot;}]},{&quot;citationID&quot;:&quot;MENDELEY_CITATION_7f3145cb-a824-40b3-91a9-c36c31cfbb18&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N2YzMTQ1Y2ItYTgyNC00MGIzLTkxYTktYzM2YzMxY2ZiYjE4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af404e25-9f70-4481-896c-fc9188e2e4de&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YWY0MDRlMjUtOWY3MC00NDgxLTg5NmMtZmM5MTg4ZTJlNGRl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4ef93693-9fcf-423c-b958-731da65bdf9c&quot;,&quot;properties&quot;:{&quot;noteIndex&quot;:0},&quot;isEdited&quot;:false,&quot;manualOverride&quot;:{&quot;citeprocText&quot;:&quot;&lt;sup&gt;75,83&lt;/sup&gt;&quot;,&quot;isManuallyOverridden&quot;:false,&quot;manualOverrideText&quot;:&quot;&quot;},&quot;citationTag&quot;:&quot;MENDELEY_CITATION_v3_eyJjaXRhdGlvbklEIjoiTUVOREVMRVlfQ0lUQVRJT05fNGVmOTM2OTMtOWZjZi00MjNjLWI5NTgtNzMxZGE2NWJkZjljIiwicHJvcGVydGllcyI6eyJub3RlSW5kZXgiOjB9LCJpc0VkaXRlZCI6ZmFsc2UsIm1hbnVhbE92ZXJyaWRlIjp7ImNpdGVwcm9jVGV4dCI6IjxzdXA+NzUsODM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&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id&quot;:&quot;784aae47-38ad-3717-b4c6-c50a11e06263&quot;,&quot;itemData&quot;:{&quot;DOI&quot;:&quot;10.1136/jnnp.73.4.360&quot;,&quot;ISBN&quot;:&quot;1997;40:8228&quot;,&quot;ISSN&quot;:&quot;00223050&quot;,&quot;PMID&quot;:&quot;12235300&quot;,&quot;abstract&quot;:&quot;Babinski's life and the story of the Babinski sign are summarised. The physiological basis of the sign is discussed.&quot;,&quot;author&quot;:[{&quot;dropping-particle&quot;:&quot;&quot;,&quot;family&quot;:&quot;Lance&quot;,&quot;given&quot;:&quot;J. W.&quot;,&quot;non-dropping-particle&quot;:&quot;&quot;,&quot;parse-names&quot;:false,&quot;suffix&quot;:&quot;&quot;}],&quot;container-title&quot;:&quot;Journal of Neurology Neurosurgery and Psychiatry&quot;,&quot;id&quot;:&quot;784aae47-38ad-3717-b4c6-c50a11e06263&quot;,&quot;issue&quot;:&quot;4&quot;,&quot;issued&quot;:{&quot;date-parts&quot;:[[&quot;2002&quot;]]},&quot;page&quot;:&quot;360-362&quot;,&quot;title&quot;:&quot;The Babinski sign&quot;,&quot;type&quot;:&quot;article&quot;,&quot;volume&quot;:&quot;73&quot;,&quot;container-title-short&quot;:&quot;J Neurol Neurosurg Psychiatry&quot;},&quot;uris&quot;:[&quot;http://www.mendeley.com/documents/?uuid=784aae47-38ad-3717-b4c6-c50a11e06263&quot;],&quot;isTemporary&quot;:false,&quot;legacyDesktopId&quot;:&quot;784aae47-38ad-3717-b4c6-c50a11e06263&quot;}]},{&quot;citationID&quot;:&quot;MENDELEY_CITATION_d3bcb806-dd48-4c4a-8c19-b833b26d6b70&quot;,&quot;properties&quot;:{&quot;noteIndex&quot;:0},&quot;isEdited&quot;:false,&quot;manualOverride&quot;:{&quot;citeprocText&quot;:&quot;&lt;sup&gt;14&lt;/sup&gt;&quot;,&quot;isManuallyOverridden&quot;:false,&quot;manualOverrideText&quot;:&quot;&quot;},&quot;citationTag&quot;:&quot;MENDELEY_CITATION_v3_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&quot;,&quot;citationItems&quot;:[{&quot;id&quot;:&quot;55b99bde-533a-32d6-956c-5bce462d9445&quot;,&quot;itemData&quot;:{&quot;ISSN&quot;:&quot;00283886&quot;,&quot;abstract&quot;:&quot;&lt;bold&gt;Introduction: &lt;/bold&gt;The Babinski sign is one of the most important clinical signs for detecting corticospinal tract (CST) lesions. However, due to variations in testing and interpretation, it has been associated with low interobserver agreement rates. In this study, the diagnostic value of finger and foot tapping in detecting CST lesions was compared to that of the Babinski sign.&lt;bold&gt;Materials and Methods: &lt;/bold&gt;Three groups of participants were recruited: Group 1 - individuals having CST lesions diagnosed on the basis of clinical examination as well as neuroimaging; group 2 - individuals having a non-CST neurological illness; group 3 - normal individuals who were relatives of the patients recruited. The sensitivity and specificity of finger tapping, foot tapping, and Babinski sign were calculated.&lt;bold&gt;Results: &lt;/bold&gt;375 patients, 125 in each group, were included. The overall sensitivity for Babinski sign was 49.6% and specificity was 85.8%. The overall sensitivity for finger and foot tapping was 79.5% and specificity was 88.4%. The interobserver agreement between the medical students and the neurologist was greater for finger and foot tapping (Kappa = 0.83) when compared to Babinski sign (Kappa = 0.45).&lt;bold&gt;Conclusion: &lt;/bold&gt;Finger and foot tapping is a valid and reliable test in the clinical diagnosis of corticospinal lesions. The reliability and validity of Babinski sign is variable and thus its ability to diagnose the manifestations of corticospinal lesions is less when compared to the finger and foot tapping test. [ABSTRACT FROM AUTHOR]&quot;,&quot;author&quot;:[{&quot;dropping-particle&quot;:&quot;&quot;,&quot;family&quot;:&quot;Appasamy&quot;,&quot;given&quot;:&quot;Prabhakar T&quot;,&quot;non-dropping-particle&quot;:&quot;&quot;,&quot;parse-names&quot;:false,&quot;suffix&quot;:&quot;&quot;},{&quot;dropping-particle&quot;:&quot;&quot;,&quot;family&quot;:&quot;Dan&quot;,&quot;given&quot;:&quot;Teddy A&quot;,&quot;non-dropping-particle&quot;:&quot;&quot;,&quot;parse-names&quot;:false,&quot;suffix&quot;:&quot;&quot;},{&quot;dropping-particle&quot;:&quot;&quot;,&quot;family&quot;:&quot;Bandyopadhyay&quot;,&quot;given&quot;:&quot;Vedavati&quot;,&quot;non-dropping-particle&quot;:&quot;&quot;,&quot;parse-names&quot;:false,&quot;suffix&quot;:&quot;&quot;},{&quot;dropping-particle&quot;:&quot;&quot;,&quot;family&quot;:&quot;Mathew&quot;,&quot;given&quot;:&quot;Vivek&quot;,&quot;non-dropping-particle&quot;:&quot;&quot;,&quot;parse-names&quot;:false,&quot;suffix&quot;:&quot;&quot;},{&quot;dropping-particle&quot;:&quot;&quot;,&quot;family&quot;:&quot;Jeyaseelan&quot;,&quot;given&quot;:&quot;Visalakshi&quot;,&quot;non-dropping-particle&quot;:&quot;&quot;,&quot;parse-names&quot;:false,&quot;suffix&quot;:&quot;&quot;},{&quot;dropping-particle&quot;:&quot;&quot;,&quot;family&quot;:&quot;Babu&quot;,&quot;given&quot;:&quot;Suresh&quot;,&quot;non-dropping-particle&quot;:&quot;&quot;,&quot;parse-names&quot;:false,&quot;suffix&quot;:&quot;&quot;},{&quot;dropping-particle&quot;:&quot;&quot;,&quot;family&quot;:&quot;Aaron&quot;,&quot;given&quot;:&quot;Sanjith&quot;,&quot;non-dropping-particle&quot;:&quot;&quot;,&quot;parse-names&quot;:false,&quot;suffix&quot;:&quot;&quot;},{&quot;dropping-particle&quot;:&quot;&quot;,&quot;family&quot;:&quot;Alexander&quot;,&quot;given&quot;:&quot;Mathew&quot;,&quot;non-dropping-particle&quot;:&quot;&quot;,&quot;parse-names&quot;:false,&quot;suffix&quot;:&quot;&quot;}],&quot;container-title&quot;:&quot;Neurology India&quot;,&quot;id&quot;:&quot;55b99bde-533a-32d6-956c-5bce462d9445&quot;,&quot;issue&quot;:&quot;5&quot;,&quot;issued&quot;:{&quot;date-parts&quot;:[[&quot;2018&quot;,&quot;9&quot;]]},&quot;note&quot;:&quot;Accession Number: 131823469; Appasamy, Prabhakar T. 1; Email Address: atprabhakar@gmail.com Dan, Teddy A. 1 Bandyopadhyay, Vedavati 1 Mathew, Vivek 1 Jeyaseelan, Visalakshi 1 Babu, Suresh 1 Aaron, Sanjith 1 Alexander, Mathew 1; Affiliation: 1: Department of Neurology, Christian Medical College, Vellore, Tamil Nadu, India; Source Info: Sep/Oct2018, Vol. 66 Issue 5, p1377; Subject Term: BABINSKI reflex; Subject Term: PYRAMIDAL tract; Subject Term: TISSUE wounds; Subject Term: NEUROLOGISTS; Subject Term: NEUROLOGICAL disorders; Subject Term: DISEASES; Author-Supplied Keyword: Babinski sign; Author-Supplied Keyword: corticospinal tract; Author-Supplied Keyword: extra-pyramidal disorders; Author-Supplied Keyword: plantar reflex; Author-Supplied Keyword: pyramidal disorders; Number of Pages: 4p; Document Type: journal article&quot;,&quot;page&quot;:&quot;1377-1380&quot;,&quot;publisher&quot;:&quot;Wolters Kluwer India Pvt Ltd&quot;,&quot;title&quot;:&quot;Accuracy and reliability of Babinski sign versus finger and foot tapping in the diagnosis of corticospinal tract lesions.&quot;,&quot;type&quot;:&quot;article-journal&quot;,&quot;volume&quot;:&quot;66&quot;,&quot;container-title-short&quot;:&quot;Neurol India&quot;},&quot;uris&quot;:[&quot;http://www.mendeley.com/documents/?uuid=9f296831-6881-4c5f-9f61-3f019240f5e0&quot;],&quot;isTemporary&quot;:false,&quot;legacyDesktopId&quot;:&quot;9f296831-6881-4c5f-9f61-3f019240f5e0&quot;}]},{&quot;citationID&quot;:&quot;MENDELEY_CITATION_9a695140-3ff3-4ed0-93bc-d0b7ea03df5b&quot;,&quot;properties&quot;:{&quot;noteIndex&quot;:0},&quot;isEdited&quot;:false,&quot;manualOverride&quot;:{&quot;citeprocText&quot;:&quot;&lt;sup&gt;14&lt;/sup&gt;&quot;,&quot;isManuallyOverridden&quot;:false,&quot;manualOverrideText&quot;:&quot;&quot;},&quot;citationTag&quot;:&quot;MENDELEY_CITATION_v3_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&quot;,&quot;citationItems&quot;:[{&quot;id&quot;:&quot;55b99bde-533a-32d6-956c-5bce462d9445&quot;,&quot;itemData&quot;:{&quot;ISSN&quot;:&quot;00283886&quot;,&quot;abstract&quot;:&quot;&lt;bold&gt;Introduction: &lt;/bold&gt;The Babinski sign is one of the most important clinical signs for detecting corticospinal tract (CST) lesions. However, due to variations in testing and interpretation, it has been associated with low interobserver agreement rates. In this study, the diagnostic value of finger and foot tapping in detecting CST lesions was compared to that of the Babinski sign.&lt;bold&gt;Materials and Methods: &lt;/bold&gt;Three groups of participants were recruited: Group 1 - individuals having CST lesions diagnosed on the basis of clinical examination as well as neuroimaging; group 2 - individuals having a non-CST neurological illness; group 3 - normal individuals who were relatives of the patients recruited. The sensitivity and specificity of finger tapping, foot tapping, and Babinski sign were calculated.&lt;bold&gt;Results: &lt;/bold&gt;375 patients, 125 in each group, were included. The overall sensitivity for Babinski sign was 49.6% and specificity was 85.8%. The overall sensitivity for finger and foot tapping was 79.5% and specificity was 88.4%. The interobserver agreement between the medical students and the neurologist was greater for finger and foot tapping (Kappa = 0.83) when compared to Babinski sign (Kappa = 0.45).&lt;bold&gt;Conclusion: &lt;/bold&gt;Finger and foot tapping is a valid and reliable test in the clinical diagnosis of corticospinal lesions. The reliability and validity of Babinski sign is variable and thus its ability to diagnose the manifestations of corticospinal lesions is less when compared to the finger and foot tapping test. [ABSTRACT FROM AUTHOR]&quot;,&quot;author&quot;:[{&quot;dropping-particle&quot;:&quot;&quot;,&quot;family&quot;:&quot;Appasamy&quot;,&quot;given&quot;:&quot;Prabhakar T&quot;,&quot;non-dropping-particle&quot;:&quot;&quot;,&quot;parse-names&quot;:false,&quot;suffix&quot;:&quot;&quot;},{&quot;dropping-particle&quot;:&quot;&quot;,&quot;family&quot;:&quot;Dan&quot;,&quot;given&quot;:&quot;Teddy A&quot;,&quot;non-dropping-particle&quot;:&quot;&quot;,&quot;parse-names&quot;:false,&quot;suffix&quot;:&quot;&quot;},{&quot;dropping-particle&quot;:&quot;&quot;,&quot;family&quot;:&quot;Bandyopadhyay&quot;,&quot;given&quot;:&quot;Vedavati&quot;,&quot;non-dropping-particle&quot;:&quot;&quot;,&quot;parse-names&quot;:false,&quot;suffix&quot;:&quot;&quot;},{&quot;dropping-particle&quot;:&quot;&quot;,&quot;family&quot;:&quot;Mathew&quot;,&quot;given&quot;:&quot;Vivek&quot;,&quot;non-dropping-particle&quot;:&quot;&quot;,&quot;parse-names&quot;:false,&quot;suffix&quot;:&quot;&quot;},{&quot;dropping-particle&quot;:&quot;&quot;,&quot;family&quot;:&quot;Jeyaseelan&quot;,&quot;given&quot;:&quot;Visalakshi&quot;,&quot;non-dropping-particle&quot;:&quot;&quot;,&quot;parse-names&quot;:false,&quot;suffix&quot;:&quot;&quot;},{&quot;dropping-particle&quot;:&quot;&quot;,&quot;family&quot;:&quot;Babu&quot;,&quot;given&quot;:&quot;Suresh&quot;,&quot;non-dropping-particle&quot;:&quot;&quot;,&quot;parse-names&quot;:false,&quot;suffix&quot;:&quot;&quot;},{&quot;dropping-particle&quot;:&quot;&quot;,&quot;family&quot;:&quot;Aaron&quot;,&quot;given&quot;:&quot;Sanjith&quot;,&quot;non-dropping-particle&quot;:&quot;&quot;,&quot;parse-names&quot;:false,&quot;suffix&quot;:&quot;&quot;},{&quot;dropping-particle&quot;:&quot;&quot;,&quot;family&quot;:&quot;Alexander&quot;,&quot;given&quot;:&quot;Mathew&quot;,&quot;non-dropping-particle&quot;:&quot;&quot;,&quot;parse-names&quot;:false,&quot;suffix&quot;:&quot;&quot;}],&quot;container-title&quot;:&quot;Neurology India&quot;,&quot;id&quot;:&quot;55b99bde-533a-32d6-956c-5bce462d9445&quot;,&quot;issue&quot;:&quot;5&quot;,&quot;issued&quot;:{&quot;date-parts&quot;:[[&quot;2018&quot;,&quot;9&quot;]]},&quot;note&quot;:&quot;Accession Number: 131823469; Appasamy, Prabhakar T. 1; Email Address: atprabhakar@gmail.com Dan, Teddy A. 1 Bandyopadhyay, Vedavati 1 Mathew, Vivek 1 Jeyaseelan, Visalakshi 1 Babu, Suresh 1 Aaron, Sanjith 1 Alexander, Mathew 1; Affiliation: 1: Department of Neurology, Christian Medical College, Vellore, Tamil Nadu, India; Source Info: Sep/Oct2018, Vol. 66 Issue 5, p1377; Subject Term: BABINSKI reflex; Subject Term: PYRAMIDAL tract; Subject Term: TISSUE wounds; Subject Term: NEUROLOGISTS; Subject Term: NEUROLOGICAL disorders; Subject Term: DISEASES; Author-Supplied Keyword: Babinski sign; Author-Supplied Keyword: corticospinal tract; Author-Supplied Keyword: extra-pyramidal disorders; Author-Supplied Keyword: plantar reflex; Author-Supplied Keyword: pyramidal disorders; Number of Pages: 4p; Document Type: journal article&quot;,&quot;page&quot;:&quot;1377-1380&quot;,&quot;publisher&quot;:&quot;Wolters Kluwer India Pvt Ltd&quot;,&quot;title&quot;:&quot;Accuracy and reliability of Babinski sign versus finger and foot tapping in the diagnosis of corticospinal tract lesions.&quot;,&quot;type&quot;:&quot;article-journal&quot;,&quot;volume&quot;:&quot;66&quot;,&quot;container-title-short&quot;:&quot;Neurol India&quot;},&quot;uris&quot;:[&quot;http://www.mendeley.com/documents/?uuid=9f296831-6881-4c5f-9f61-3f019240f5e0&quot;],&quot;isTemporary&quot;:false,&quot;legacyDesktopId&quot;:&quot;9f296831-6881-4c5f-9f61-3f019240f5e0&quot;}]},{&quot;citationID&quot;:&quot;MENDELEY_CITATION_92bfa9d4-9c99-43b7-8585-83b33a5a3ea8&quot;,&quot;properties&quot;:{&quot;noteIndex&quot;:0},&quot;isEdited&quot;:false,&quot;manualOverride&quot;:{&quot;citeprocText&quot;:&quot;&lt;sup&gt;60&lt;/sup&gt;&quot;,&quot;isManuallyOverridden&quot;:false,&quot;manualOverrideText&quot;:&quot;&quot;},&quot;citationTag&quot;:&quot;MENDELEY_CITATION_v3_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&quot;,&quot;citationItems&quot;:[{&quot;id&quot;:&quot;ad186639-1173-3cc5-8d0e-734924fec70e&quot;,&quot;itemData&quot;:{&quot;DOI&quot;:&quot;10.1177/088307389801300504&quot;,&quot;ISSN&quot;:&quot;08830738&quot;,&quot;PMID&quot;:&quot;9620012&quot;,&quot;abstract&quot;:&quot;Upper motor neuron lesion in adults is usually associated with spasticity and 'extensor toe sign' on plantar stimulation (extensor plantar response). There are various methods of eliciting this sign including the classic method by Babinski. Other methods produce this response when the area of reflexogenic zone is increased due to upper motor neuron lesion. There are varying reports of Babinski positivity in spastic cerebral palsy. This study was undertaken to assess the sensitivity of different methods of eliciting 'extensor toe sign.' An attempt has also been made to correlate the severity of spasticity with the combined 'extensor toe sign' positivity by various methods and with the increase in reflexogenic zone. Eighty-one children with spastic cerebral palsy were examined. Twelve had hemiplegia; therefore, a total of 150 limbs were tested. 'Extensor toe sign' was elicited by 12 different methods in each patient. The sensitivity of each method was calculated and compared with each other one. The assessment of spasticity was done using the Ashworth Tone Scale. The severity of spasticity was correlated with 'extensor toe sign' positivity using various methods. Classic Babinski reflex was positive in 75% of cases, whereas Gonda-Allen sign was positive in 90% of cases followed by Allen-Cleckley (82%), Chaddock (74%), and Cornell (54%). All other signs had sensitivity of less than 30%. There was no increase in sensitivity after combining them. There was significant negative correlation between the spasticity and the combined 'extensor toe sign' positivity (by all the methods). This study, therefore, suggests that the majority of patients with spastic cerebral palsy have positive 'extensor toe sign.' The Gonda-Allen method is more sensitive than the classic Babinski method. A positive 'extensor toe sign' is negatively correlated to the degree of spasticity.&quot;,&quot;author&quot;:[{&quot;dropping-particle&quot;:&quot;&quot;,&quot;family&quot;:&quot;Ghosh&quot;,&quot;given&quot;:&quot;Debabrata&quot;,&quot;non-dropping-particle&quot;:&quot;&quot;,&quot;parse-names&quot;:false,&quot;suffix&quot;:&quot;&quot;},{&quot;dropping-particle&quot;:&quot;&quot;,&quot;family&quot;:&quot;Pradhan&quot;,&quot;given&quot;:&quot;Sunil&quot;,&quot;non-dropping-particle&quot;:&quot;&quot;,&quot;parse-names&quot;:false,&quot;suffix&quot;:&quot;&quot;}],&quot;container-title&quot;:&quot;Journal of Child Neurology&quot;,&quot;id&quot;:&quot;ad186639-1173-3cc5-8d0e-734924fec70e&quot;,&quot;issue&quot;:&quot;5&quot;,&quot;issued&quot;:{&quot;date-parts&quot;:[[&quot;1998&quot;]]},&quot;page&quot;:&quot;216-220&quot;,&quot;title&quot;:&quot;'Extensor toe sign' by various methods in spastic children with cerebral palsy&quot;,&quot;type&quot;:&quot;article-journal&quot;,&quot;volume&quot;:&quot;13&quot;,&quot;container-title-short&quot;:&quot;J Child Neurol&quot;},&quot;uris&quot;:[&quot;http://www.mendeley.com/documents/?uuid=6fbda8cc-0ddc-483b-b533-3cebb465c9d5&quot;],&quot;isTemporary&quot;:false,&quot;legacyDesktopId&quot;:&quot;6fbda8cc-0ddc-483b-b533-3cebb465c9d5&quot;}]},{&quot;citationID&quot;:&quot;MENDELEY_CITATION_1f252878-1d3c-497f-bbaf-1ccee7859961&quot;,&quot;properties&quot;:{&quot;noteIndex&quot;:0},&quot;isEdited&quot;:false,&quot;manualOverride&quot;:{&quot;citeprocText&quot;:&quot;&lt;sup&gt;142&lt;/sup&gt;&quot;,&quot;isManuallyOverridden&quot;:false,&quot;manualOverrideText&quot;:&quot;&quot;},&quot;citationTag&quot;:&quot;MENDELEY_CITATION_v3_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&quot;,&quot;citationItems&quot;:[{&quot;id&quot;:&quot;2b0d09d1-ebb7-3cb5-adcd-fdbe8a576fac&quot;,&quot;itemData&quot;:{&quot;DOI&quot;:&quot;10.1046/j.1468-1331.2002.0090s1003.x&quot;,&quot;ISSN&quot;:&quot;14710552&quot;,&quot;PMID&quot;:&quot;11918643&quot;,&quot;abstract&quot;:&quot;Spasticity is only one of several components of the upper motor neurone (UMN) syndrome, known collectively as the 'positive' phenomena, that are characterized by muscle overactivity. Other components include tendon hyper-reflexia, clonus, the clasp-knife phenomenon, flexor and extensor spasms, a Babinski sign, and spastic dystonia. Spasticity is a form of hypertonia due to hyperexcitable tonic stretch reflexes. It is distinguished from rigidity by its dependence upon the speed of the muscle stretch and by the presence of other positive UMN signs. Hyperactive spinal reflexes mediate most of these positive phenomena, while others are due to disordered control of voluntary movement or abnormal efferent drive. An UMN lesion disturbs the balance of supraspinal inhibitory and excitatory inputs, producing a state of net disinhibition of the spinal reflexes. These include proprioceptive (stretch) and nociceptive (flexor withdrawal and extensor) reflexes. The clinical syndrome resulting from an UMN lesion depends more upon its location and extent, and the time since it occurred, than on the pathology of the lesion. However, the change in spinal reflex excitability cannot simply be due to an imbalance in supraspinal control. The delayed onset after the lesion and the frequent reduction in reflex excitability over time, suggests plasticity in the central nervous system. Knowledge of the electrophysiology and neurochemistry of spinal reflexes, together with the action of antispasticity drugs, helps us to understand the pathophysiology of spasticity. © 2002 EFNS.&quot;,&quot;author&quot;:[{&quot;dropping-particle&quot;:&quot;&quot;,&quot;family&quot;:&quot;Sheean&quot;,&quot;given&quot;:&quot;G&quot;,&quot;non-dropping-particle&quot;:&quot;&quot;,&quot;parse-names&quot;:false,&quot;suffix&quot;:&quot;&quot;}],&quot;container-title&quot;:&quot;European Journal of Neurology, Supplement&quot;,&quot;id&quot;:&quot;2b0d09d1-ebb7-3cb5-adcd-fdbe8a576fac&quot;,&quot;issue&quot;:&quot;1&quot;,&quot;issued&quot;:{&quot;date-parts&quot;:[[&quot;2002&quot;]]},&quot;page&quot;:&quot;3-9&quot;,&quot;title&quot;:&quot;The pathophysiology of spasticity&quot;,&quot;type&quot;:&quot;article&quot;,&quot;volume&quot;:&quot;9&quot;,&quot;container-title-short&quot;:&quot;&quot;},&quot;uris&quot;:[&quot;http://www.mendeley.com/documents/?uuid=2b0d09d1-ebb7-3cb5-adcd-fdbe8a576fac&quot;],&quot;isTemporary&quot;:false,&quot;legacyDesktopId&quot;:&quot;2b0d09d1-ebb7-3cb5-adcd-fdbe8a576fac&quot;}]},{&quot;citationID&quot;:&quot;MENDELEY_CITATION_81f06149-7fb6-427c-ba8c-b6a1d891d91f&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ODFmMDYxNDktN2ZiNi00MjdjLWJhOGMtYjZhMWQ4OTFkOTFm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f62fac3a-02be-40ff-b8d2-e579711bb594&quot;,&quot;properties&quot;:{&quot;noteIndex&quot;:0},&quot;isEdited&quot;:false,&quot;manualOverride&quot;:{&quot;citeprocText&quot;:&quot;&lt;sup&gt;164&lt;/sup&gt;&quot;,&quot;isManuallyOverridden&quot;:false,&quot;manualOverrideText&quot;:&quot;&quot;},&quot;citationTag&quot;:&quot;MENDELEY_CITATION_v3_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&quot;,&quot;citationItems&quot;:[{&quot;id&quot;:&quot;c833606f-9257-3f74-a959-17ccff215e0c&quot;,&quot;itemData&quot;:{&quot;DOI&quot;:&quot;10.3389/fbioe.2020.00920&quot;,&quot;ISSN&quot;:&quot;22964185&quot;,&quot;abstract&quot;:&quot;The pendulum test assesses quadriceps spasticity by dropping the lower leg of a relaxed patient from the horizontal position and observing limb movement. The first swing excursion (FS) decreases with increasing spasticity severity. Our recent simulation study suggests that the reduced initial swing results from muscle short-range stiffness and its interaction with reflex hyper-excitability. Short-range stiffness emerges from the thixotropic behavior of muscles where fiber stiffness upon stretch increases when the muscle is held isometric. Fiber stiffness might thus be higher during the first swing of the pendulum test than during consecutive swings. In addition, it has recently been suggested that muscle spindle firing reflects fiber force rather than velocity and therefore, reflex activity might depend on fiber stiffness. If this hypothesized mechanism is true, we expect to observe larger first swing excursions and reduced reflex muscle activity when the leg is moved rather than kept isometric before release, especially in patients with increased reflex activity. We performed the pendulum test in 15 children with cerebral palsy (CP) and 15 age-matched typically developing (TD) children in two conditions. In the hold condition, the leg was kept isometric in the extended position before release. In the movement condition, the leg was moved up and down before release to reduce the contribution of short-range stiffness. Knee kinematics and muscle activity were recorded. Moving the leg before release increased first swing excursion (p &lt; 0.001) and this increase was larger in children with CP (21°) than in TD children (8°) (p &lt; 0.005). In addition, pre-movement delayed reflex onset by 87 ms (p &lt; 0.05) and reduced reflex activity as assessed through the area under the curve of rectus femoris electromyography (p &lt; 0.05) in children with CP. The movement history dependence of pendulum kinematics and reflex activity supports our hypothesis that muscle short-range stiffness and its interaction with reflex hyper-excitability contribute to joint hyper-resistance in spastic CP. Our results have implications for standardizing movement history in clinical tests of spasticity and for understanding the role of spasticity in functional movements, where movement history differs from movement history in clinical tests.&quot;,&quot;author&quot;:[{&quot;dropping-particle&quot;:&quot;&quot;,&quot;family&quot;:&quot;Willaert&quot;,&quot;given&quot;:&quot;Jente&quot;,&quot;non-dropping-particle&quot;:&quot;&quot;,&quot;parse-names&quot;:false,&quot;suffix&quot;:&quot;&quot;},{&quot;dropping-particle&quot;:&quot;&quot;,&quot;family&quot;:&quot;Desloovere&quot;,&quot;given&quot;:&quot;Kaat&quot;,&quot;non-dropping-particle&quot;:&quot;&quot;,&quot;parse-names&quot;:false,&quot;suffix&quot;:&quot;&quot;},{&quot;dropping-particle&quot;:&quot;&quot;,&quot;family&quot;:&quot;Campenhout&quot;,&quot;given&quot;:&quot;Anja&quot;,&quot;non-dropping-particle&quot;:&quot;Van&quot;,&quot;parse-names&quot;:false,&quot;suffix&quot;:&quot;&quot;},{&quot;dropping-particle&quot;:&quot;&quot;,&quot;family&quot;:&quot;Ting&quot;,&quot;given&quot;:&quot;Lena H&quot;,&quot;non-dropping-particle&quot;:&quot;&quot;,&quot;parse-names&quot;:false,&quot;suffix&quot;:&quot;&quot;},{&quot;dropping-particle&quot;:&quot;&quot;,&quot;family&quot;:&quot;Groote&quot;,&quot;given&quot;:&quot;Friedl&quot;,&quot;non-dropping-particle&quot;:&quot;De&quot;,&quot;parse-names&quot;:false,&quot;suffix&quot;:&quot;&quot;}],&quot;container-title&quot;:&quot;Frontiers in Bioengineering and Biotechnology&quot;,&quot;id&quot;:&quot;c833606f-9257-3f74-a959-17ccff215e0c&quot;,&quot;issued&quot;:{&quot;date-parts&quot;:[[&quot;2020&quot;]]},&quot;title&quot;:&quot;Movement History Influences Pendulum Test Kinematics in Children With Spastic Cerebral Palsy&quot;,&quot;type&quot;:&quot;article-journal&quot;,&quot;volume&quot;:&quot;8&quot;,&quot;container-title-short&quot;:&quot;Front Bioeng Biotechnol&quot;},&quot;uris&quot;:[&quot;http://www.mendeley.com/documents/?uuid=c833606f-9257-3f74-a959-17ccff215e0c&quot;],&quot;isTemporary&quot;:false,&quot;legacyDesktopId&quot;:&quot;c833606f-9257-3f74-a959-17ccff215e0c&quot;}]},{&quot;citationID&quot;:&quot;MENDELEY_CITATION_72ef4e80-e1fa-4e1c-b58b-600a43ca7a8e&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NzJlZjRlODAtZTFmYS00ZTFjLWI1OGItNjAwYTQzY2E3YThl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b82c2a2f-fea6-4161-9aac-ed93d0ef81fa&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YjgyYzJhMmYtZmVhNi00MTYxLTlhYWMtZWQ5M2QwZWY4MWZh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58b54531-8b39-41ac-9af9-698f3be3954d&quot;,&quot;properties&quot;:{&quot;noteIndex&quot;:0},&quot;isEdited&quot;:false,&quot;manualOverride&quot;:{&quot;citeprocText&quot;:&quot;&lt;sup&gt;75,151&lt;/sup&gt;&quot;,&quot;isManuallyOverridden&quot;:false,&quot;manualOverrideText&quot;:&quot;&quot;},&quot;citationTag&quot;:&quot;MENDELEY_CITATION_v3_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id&quot;:&quot;feac3876-2c62-3854-8d3c-c8089fde7e16&quot;,&quot;itemData&quot;:{&quot;DOI&quot;:&quot;10.1016/S0003-9993(95)80026-3&quot;,&quot;ISSN&quot;:&quot;00039993&quot;,&quot;PMID&quot;:&quot;7848075&quot;,&quot;abstract&quot;:&quot;The pendulum test, where the leg is dropped and the knee allowed to swing passively in the manner of a pendulum, has been recognized as a reliable and potentially valuable measure of hypertonia. In this study the traditional form of the test, where a goniometer is attached to the leg, has been replaced by a procedure involving computerized video motion analysis. Using 77 control subjects, a battery of 10 amplitude and time-based measures were obtained for purposes of investigating reliable and valid indicators of the damped, unsustained, oscillatory motion that characterizes this test. The results from the control subjects were congruous with those obtained by other workers using the goniometric version of the test. The measures of the response considered in this study showed evidence of increasing resistance to pendular passive joint motion with advancing age. Retest reliability of pendulum test responses in 14 subjects examined on average 26.8 days apart, produced Intraclass Correlation (2,1) values for the entire pendulum test response of an average of 0.84. It is concluded that the video-based pendulum test is a simple reliable source of measures with considerable potential for the clinical and physiological investigation of neurological and nonneurological features of normal and abnormal passive joint motion, and as a standard against which the effects of therapeutic intervention, such as medication, may be evaluated. © 1995 American Congress of Rehabilitation Medicine and the American Academy of Physical Medicine and Rehabilitation.&quot;,&quot;author&quot;:[{&quot;dropping-particle&quot;:&quot;&quot;,&quot;family&quot;:&quot;Stillman&quot;,&quot;given&quot;:&quot;Barry&quot;,&quot;non-dropping-particle&quot;:&quot;&quot;,&quot;parse-names&quot;:false,&quot;suffix&quot;:&quot;&quot;},{&quot;dropping-particle&quot;:&quot;&quot;,&quot;family&quot;:&quot;McMeeken&quot;,&quot;given&quot;:&quot;Joan&quot;,&quot;non-dropping-particle&quot;:&quot;&quot;,&quot;parse-names&quot;:false,&quot;suffix&quot;:&quot;&quot;}],&quot;container-title&quot;:&quot;Archives of Physical Medicine and Rehabilitation&quot;,&quot;id&quot;:&quot;feac3876-2c62-3854-8d3c-c8089fde7e16&quot;,&quot;issue&quot;:&quot;2&quot;,&quot;issued&quot;:{&quot;date-parts&quot;:[[&quot;1995&quot;]]},&quot;page&quot;:&quot;166-176&quot;,&quot;title&quot;:&quot;A video-based version of the pendulum test: Technique and normal response&quot;,&quot;type&quot;:&quot;article-journal&quot;,&quot;volume&quot;:&quot;76&quot;,&quot;container-title-short&quot;:&quot;Arch Phys Med Rehabil&quot;},&quot;uris&quot;:[&quot;http://www.mendeley.com/documents/?uuid=feac3876-2c62-3854-8d3c-c8089fde7e16&quot;],&quot;isTemporary&quot;:false,&quot;legacyDesktopId&quot;:&quot;feac3876-2c62-3854-8d3c-c8089fde7e16&quot;}]},{&quot;citationID&quot;:&quot;MENDELEY_CITATION_de6e9e91-646e-482a-8332-6b35015df230&quot;,&quot;properties&quot;:{&quot;noteIndex&quot;:0},&quot;isEdited&quot;:false,&quot;manualOverride&quot;:{&quot;citeprocText&quot;:&quot;&lt;sup&gt;151&lt;/sup&gt;&quot;,&quot;isManuallyOverridden&quot;:false,&quot;manualOverrideText&quot;:&quot;&quot;},&quot;citationTag&quot;:&quot;MENDELEY_CITATION_v3_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&quot;,&quot;citationItems&quot;:[{&quot;id&quot;:&quot;feac3876-2c62-3854-8d3c-c8089fde7e16&quot;,&quot;itemData&quot;:{&quot;DOI&quot;:&quot;10.1016/S0003-9993(95)80026-3&quot;,&quot;ISSN&quot;:&quot;00039993&quot;,&quot;PMID&quot;:&quot;7848075&quot;,&quot;abstract&quot;:&quot;The pendulum test, where the leg is dropped and the knee allowed to swing passively in the manner of a pendulum, has been recognized as a reliable and potentially valuable measure of hypertonia. In this study the traditional form of the test, where a goniometer is attached to the leg, has been replaced by a procedure involving computerized video motion analysis. Using 77 control subjects, a battery of 10 amplitude and time-based measures were obtained for purposes of investigating reliable and valid indicators of the damped, unsustained, oscillatory motion that characterizes this test. The results from the control subjects were congruous with those obtained by other workers using the goniometric version of the test. The measures of the response considered in this study showed evidence of increasing resistance to pendular passive joint motion with advancing age. Retest reliability of pendulum test responses in 14 subjects examined on average 26.8 days apart, produced Intraclass Correlation (2,1) values for the entire pendulum test response of an average of 0.84. It is concluded that the video-based pendulum test is a simple reliable source of measures with considerable potential for the clinical and physiological investigation of neurological and nonneurological features of normal and abnormal passive joint motion, and as a standard against which the effects of therapeutic intervention, such as medication, may be evaluated. © 1995 American Congress of Rehabilitation Medicine and the American Academy of Physical Medicine and Rehabilitation.&quot;,&quot;author&quot;:[{&quot;dropping-particle&quot;:&quot;&quot;,&quot;family&quot;:&quot;Stillman&quot;,&quot;given&quot;:&quot;Barry&quot;,&quot;non-dropping-particle&quot;:&quot;&quot;,&quot;parse-names&quot;:false,&quot;suffix&quot;:&quot;&quot;},{&quot;dropping-particle&quot;:&quot;&quot;,&quot;family&quot;:&quot;McMeeken&quot;,&quot;given&quot;:&quot;Joan&quot;,&quot;non-dropping-particle&quot;:&quot;&quot;,&quot;parse-names&quot;:false,&quot;suffix&quot;:&quot;&quot;}],&quot;container-title&quot;:&quot;Archives of Physical Medicine and Rehabilitation&quot;,&quot;id&quot;:&quot;feac3876-2c62-3854-8d3c-c8089fde7e16&quot;,&quot;issue&quot;:&quot;2&quot;,&quot;issued&quot;:{&quot;date-parts&quot;:[[&quot;1995&quot;]]},&quot;page&quot;:&quot;166-176&quot;,&quot;title&quot;:&quot;A video-based version of the pendulum test: Technique and normal response&quot;,&quot;type&quot;:&quot;article-journal&quot;,&quot;volume&quot;:&quot;76&quot;,&quot;container-title-short&quot;:&quot;Arch Phys Med Rehabil&quot;},&quot;uris&quot;:[&quot;http://www.mendeley.com/documents/?uuid=feac3876-2c62-3854-8d3c-c8089fde7e16&quot;],&quot;isTemporary&quot;:false,&quot;legacyDesktopId&quot;:&quot;feac3876-2c62-3854-8d3c-c8089fde7e16&quot;}]},{&quot;citationID&quot;:&quot;MENDELEY_CITATION_35257ac7-2321-49c2-ad6d-37d9e397355b&quot;,&quot;properties&quot;:{&quot;noteIndex&quot;:0},&quot;isEdited&quot;:false,&quot;manualOverride&quot;:{&quot;citeprocText&quot;:&quot;&lt;sup&gt;72&lt;/sup&gt;&quot;,&quot;isManuallyOverridden&quot;:false,&quot;manualOverrideText&quot;:&quot;&quot;},&quot;citationTag&quot;:&quot;MENDELEY_CITATION_v3_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&quot;,&quot;citationItems&quot;:[{&quot;id&quot;:&quot;fb6a20e9-4578-3f67-af76-a586a1dd4ee6&quot;,&quot;itemData&quot;:{&quot;DOI&quot;:&quot;10.1016/b978-0-7234-3261-6.50024-4&quot;,&quot;ISBN&quot;:&quot;040990077X&quot;,&quot;PMID&quot;:&quot;21250237&quot;,&quot;abstract&quot;:&quot;In a normal person, when a muscle tendon is tapped briskly, the muscle immediately contracts due to a two-neuron reflex arc involving the spinal or brainstem segment that innervates the muscle. The afferent neuron whose cell body lies in a dorsal root ganglion innervates the muscle or Golgi tendon organ associated with the muscles; the efferent neuron is an alpha motoneuron in the anterior horn of the cord. The cerebral cortex and a number of brainstem nuclei exert influence over the sensory input of the muscle spindles by means of the gamma motoneurons that are located in the anterior horn; these neurons supply a set of muscle fibers that control the length of the muscle spindle itself. Hyporeflexia is an absent or diminished response to tapping. It usually indicates a disease that involves one or more of the components of the two-neuron reflex arc itself. Hyperreflexia refers to hyperactive or repeating (clonic) reflexes. These usually indicate an interruption of corticospinal and other descending pathways that influence the reflex arc due to a suprasegmental lesion, that is, a lesion above the level of the spinal reflex pathways. By convention the deep tendon reflexes are graded as follows: 0 = no response; always abnormal. 1+ = a slight but definitely present response; may or may not be normal. 2+ = a brisk response; normal. 3+ = a very brisk response; may or may not be normal. 4+ = a tap elicits a repeating reflex (clonus); always abnormal. Whether the 1 + and 3 + responses are normal depends on what they were previously, that is, the patient's reflex history; what the other reflexes are; and analysis of associated findings such as muscle tone, muscle strength, or other evidence of disease. Asymmetry of reflexes suggests abnormality.&quot;,&quot;author&quot;:[{&quot;dropping-particle&quot;:&quot;&quot;,&quot;family&quot;:&quot;HK&quot;,&quot;given&quot;:&quot;Walker&quot;,&quot;non-dropping-particle&quot;:&quot;&quot;,&quot;parse-names&quot;:false,&quot;suffix&quot;:&quot;&quot;}],&quot;container-title&quot;:&quot;Surface and Living Anatomy&quot;,&quot;id&quot;:&quot;fb6a20e9-4578-3f67-af76-a586a1dd4ee6&quot;,&quot;issued&quot;:{&quot;date-parts&quot;:[[&quot;1990&quot;]]},&quot;page&quot;:&quot;135-137&quot;,&quot;publisher&quot;:&quot;Elsevier&quot;,&quot;title&quot;:&quot;Deep Tendon Reflexes&quot;,&quot;type&quot;:&quot;article-journal&quot;,&quot;container-title-short&quot;:&quot;&quot;},&quot;uris&quot;:[&quot;http://www.mendeley.com/documents/?uuid=fb6a20e9-4578-3f67-af76-a586a1dd4ee6&quot;],&quot;isTemporary&quot;:false,&quot;legacyDesktopId&quot;:&quot;fb6a20e9-4578-3f67-af76-a586a1dd4ee6&quot;}]},{&quot;citationID&quot;:&quot;MENDELEY_CITATION_334dec36-5149-43ac-a7d1-8101b8a222c4&quot;,&quot;properties&quot;:{&quot;noteIndex&quot;:0},&quot;isEdited&quot;:false,&quot;manualOverride&quot;:{&quot;citeprocText&quot;:&quot;&lt;sup&gt;142&lt;/sup&gt;&quot;,&quot;isManuallyOverridden&quot;:false,&quot;manualOverrideText&quot;:&quot;&quot;},&quot;citationTag&quot;:&quot;MENDELEY_CITATION_v3_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&quot;,&quot;citationItems&quot;:[{&quot;id&quot;:&quot;2b0d09d1-ebb7-3cb5-adcd-fdbe8a576fac&quot;,&quot;itemData&quot;:{&quot;DOI&quot;:&quot;10.1046/j.1468-1331.2002.0090s1003.x&quot;,&quot;ISSN&quot;:&quot;14710552&quot;,&quot;PMID&quot;:&quot;11918643&quot;,&quot;abstract&quot;:&quot;Spasticity is only one of several components of the upper motor neurone (UMN) syndrome, known collectively as the 'positive' phenomena, that are characterized by muscle overactivity. Other components include tendon hyper-reflexia, clonus, the clasp-knife phenomenon, flexor and extensor spasms, a Babinski sign, and spastic dystonia. Spasticity is a form of hypertonia due to hyperexcitable tonic stretch reflexes. It is distinguished from rigidity by its dependence upon the speed of the muscle stretch and by the presence of other positive UMN signs. Hyperactive spinal reflexes mediate most of these positive phenomena, while others are due to disordered control of voluntary movement or abnormal efferent drive. An UMN lesion disturbs the balance of supraspinal inhibitory and excitatory inputs, producing a state of net disinhibition of the spinal reflexes. These include proprioceptive (stretch) and nociceptive (flexor withdrawal and extensor) reflexes. The clinical syndrome resulting from an UMN lesion depends more upon its location and extent, and the time since it occurred, than on the pathology of the lesion. However, the change in spinal reflex excitability cannot simply be due to an imbalance in supraspinal control. The delayed onset after the lesion and the frequent reduction in reflex excitability over time, suggests plasticity in the central nervous system. Knowledge of the electrophysiology and neurochemistry of spinal reflexes, together with the action of antispasticity drugs, helps us to understand the pathophysiology of spasticity. © 2002 EFNS.&quot;,&quot;author&quot;:[{&quot;dropping-particle&quot;:&quot;&quot;,&quot;family&quot;:&quot;Sheean&quot;,&quot;given&quot;:&quot;G&quot;,&quot;non-dropping-particle&quot;:&quot;&quot;,&quot;parse-names&quot;:false,&quot;suffix&quot;:&quot;&quot;}],&quot;container-title&quot;:&quot;European Journal of Neurology, Supplement&quot;,&quot;id&quot;:&quot;2b0d09d1-ebb7-3cb5-adcd-fdbe8a576fac&quot;,&quot;issue&quot;:&quot;1&quot;,&quot;issued&quot;:{&quot;date-parts&quot;:[[&quot;2002&quot;]]},&quot;page&quot;:&quot;3-9&quot;,&quot;title&quot;:&quot;The pathophysiology of spasticity&quot;,&quot;type&quot;:&quot;article&quot;,&quot;volume&quot;:&quot;9&quot;,&quot;container-title-short&quot;:&quot;&quot;},&quot;uris&quot;:[&quot;http://www.mendeley.com/documents/?uuid=2b0d09d1-ebb7-3cb5-adcd-fdbe8a576fac&quot;],&quot;isTemporary&quot;:false,&quot;legacyDesktopId&quot;:&quot;2b0d09d1-ebb7-3cb5-adcd-fdbe8a576fac&quot;}]},{&quot;citationID&quot;:&quot;MENDELEY_CITATION_fdca96ed-d8d2-43c6-bf95-dba5f98f2777&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ZmRjYTk2ZWQtZDhkMi00M2M2LWJmOTUtZGJhNWY5OGYyNzc3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465f5ad5-9a58-4d97-a21b-1f2a1d978380&quot;,&quot;properties&quot;:{&quot;noteIndex&quot;:0},&quot;isEdited&quot;:false,&quot;manualOverride&quot;:{&quot;citeprocText&quot;:&quot;&lt;sup&gt;111&lt;/sup&gt;&quot;,&quot;isManuallyOverridden&quot;:false,&quot;manualOverrideText&quot;:&quot;&quot;},&quot;citationTag&quot;:&quot;MENDELEY_CITATION_v3_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&quot;,&quot;citationItems&quot;:[{&quot;id&quot;:&quot;cd3dc4d4-40ee-38f0-a796-97336ccb1b98&quot;,&quot;itemData&quot;:{&quot;ISSN&quot;:&quot;0028-3878 (Print)&quot;,&quot;PMID&quot;:&quot;7970010&quot;,&quot;abstract&quot;:&quot;Tizanidine, an imidazoline that acts as an agonist at alpha 2-adrenergic  receptors, has been shown to be effective in reducing spasticity caused by MS. This multicenter study (14 sites) assessed the efficacy and safety of oral tizanidine in patients who had spinal cord injury of &gt; 12 months' duration. Of the 124 patients admitted to the study, 78 completed it. Tizanidine was titrated to an optimized dosage in each patient to a maximum of 36 mg/d. Muscle tone, assessed by Ashworth score, was significantly reduced (p = 0.0001) by tizanidine treatment in comparison with placebo. Video motion analysis of the pendulum test showed improvement in the tizanidine-treated patients vs placebo (p = 0.04) and showed a significant correlation with the Ashworth score (p &lt; 0.001). No significant alterations in muscle strength or vital signs were noted in either treatment group. The most common adverse events during tizanidine treatment were somnolence, xerostomia, and fatigue. It was concluded that, overall, tizanidine is effective in reducing spasticity in patients with spinal cord injury.&quot;,&quot;author&quot;:[{&quot;dropping-particle&quot;:&quot;&quot;,&quot;family&quot;:&quot;Nance&quot;,&quot;given&quot;:&quot;P W&quot;,&quot;non-dropping-particle&quot;:&quot;&quot;,&quot;parse-names&quot;:false,&quot;suffix&quot;:&quot;&quot;},{&quot;dropping-particle&quot;:&quot;&quot;,&quot;family&quot;:&quot;Bugaresti&quot;,&quot;given&quot;:&quot;J&quot;,&quot;non-dropping-particle&quot;:&quot;&quot;,&quot;parse-names&quot;:false,&quot;suffix&quot;:&quot;&quot;},{&quot;dropping-particle&quot;:&quot;&quot;,&quot;family&quot;:&quot;Shellenberger&quot;,&quot;given&quot;:&quot;K&quot;,&quot;non-dropping-particle&quot;:&quot;&quot;,&quot;parse-names&quot;:false,&quot;suffix&quot;:&quot;&quot;},{&quot;dropping-particle&quot;:&quot;&quot;,&quot;family&quot;:&quot;Sheremata&quot;,&quot;given&quot;:&quot;W&quot;,&quot;non-dropping-particle&quot;:&quot;&quot;,&quot;parse-names&quot;:false,&quot;suffix&quot;:&quot;&quot;},{&quot;dropping-particle&quot;:&quot;&quot;,&quot;family&quot;:&quot;Martinez-Arizala&quot;,&quot;given&quot;:&quot;A&quot;,&quot;non-dropping-particle&quot;:&quot;&quot;,&quot;parse-names&quot;:false,&quot;suffix&quot;:&quot;&quot;}],&quot;container-title&quot;:&quot;Neurology&quot;,&quot;id&quot;:&quot;cd3dc4d4-40ee-38f0-a796-97336ccb1b98&quot;,&quot;issue&quot;:&quot;11 Suppl 9&quot;,&quot;issued&quot;:{&quot;date-parts&quot;:[[&quot;1994&quot;,&quot;11&quot;]]},&quot;language&quot;:&quot;eng&quot;,&quot;page&quot;:&quot;S44-51; discussion S51-2&quot;,&quot;publisher-place&quot;:&quot;United States&quot;,&quot;title&quot;:&quot;Efficacy and safety of tizanidine in the treatment of spasticity in patients with  spinal cord injury. North American Tizanidine Study Group.&quot;,&quot;type&quot;:&quot;article-journal&quot;,&quot;volume&quot;:&quot;44&quot;,&quot;container-title-short&quot;:&quot;Neurology&quot;},&quot;uris&quot;:[&quot;http://www.mendeley.com/documents/?uuid=92875514-4c8b-4c93-ab04-998305d1d0f5&quot;],&quot;isTemporary&quot;:false,&quot;legacyDesktopId&quot;:&quot;92875514-4c8b-4c93-ab04-998305d1d0f5&quot;}]},{&quot;citationID&quot;:&quot;MENDELEY_CITATION_ae1aab96-0484-4075-86c7-af6a2c07bd51&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YWUxYWFiOTYtMDQ4NC00MDc1LTg2YzctYWY2YTJjMDdiZDUx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38e35f2f-6876-49c5-be1a-a31fbc72e594&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MzhlMzVmMmYtNjg3Ni00OWM1LWJlMWEtYTMxZmJjNzJlNTk0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a456d0e7-6c05-4275-9f9f-e783ed2e13fb&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YTQ1NmQwZTctNmMwNS00Mjc1LTlmOWYtZTc4M2VkMmUxM2Zi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7dcdc1f4-3e32-4020-8f0d-7935034f180f&quot;,&quot;properties&quot;:{&quot;noteIndex&quot;:0},&quot;isEdited&quot;:false,&quot;manualOverride&quot;:{&quot;citeprocText&quot;:&quot;&lt;sup&gt;104&lt;/sup&gt;&quot;,&quot;isManuallyOverridden&quot;:false,&quot;manualOverrideText&quot;:&quot;&quot;},&quot;citationTag&quot;:&quot;MENDELEY_CITATION_v3_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&quot;,&quot;citationItems&quot;:[{&quot;id&quot;:&quot;06c27438-e8cc-3567-b512-7305dd392425&quot;,&quot;itemData&quot;:{&quot;DOI&quot;:&quot;10.1038/s41393-018-0063-5&quot;,&quot;abstract&quot;:&quot;Study design Psychometric study. Objectives Evaluate the intra-rater and inter-rater reliability of the Penn Spasm Frequency Scale (PSFS) in people with chronic traumatic spinal cord injury (SCI). Setting Community setting. Methods Participants with chronic traumatic SCI were administered the PSFS, a self-reported spasticity measure in which the individual documents the frequency (Part 1) and severity (Part 2) of their muscle spasms. One rater administered the PSFS at baseline, 5 to 10 days, and 4 to 6 weeks after baseline. The second rater administered the PSFS within 3 days of the first rater. Results Reliability was assessed using weighted-kappa (95% confidence interval) statistics. In 61 participants, the intra-rater reliability between 5 to 10 days and 4 to 6 weeks after baseline was 0.822 (0.709, 0.935) and 0.734 (0.586, 0.883), respectively, for PSFS Part 1. With the addition of Part 2, the intra-rater reliabilities were 0.812 (0.705, 0.919) and 0.729 (0.586, 0.872) for 5 to 10 days and 4 to 6 weeks, respectively. The PSFS inter-rater reliability within a 3-day time interval was 0.862 (0.759, 0.965) for Part 1 and 0.857 (0.762, 0.952) with the addition of Part 2. Conclusions PSFS Part 1 intra-rater and inter-rater reliability weighted-kappa statistics are in the \&quot;almost perfect\&quot; category, with lower confidence bounds in the \&quot;substantial\&quot; range. By adding Part 2 the reliability decreases, but the kappa statistics remain \&quot;substantial,\&quot; with a lower confidence bound in the \&quot;moderate\&quot; range. The PSFS is probably a reliable outcome measure to assess self-reported spasticity after chronic traumatic SCI.&quot;,&quot;author&quot;:[{&quot;dropping-particle&quot;:&quot;&quot;,&quot;family&quot;:&quot;Mills&quot;,&quot;given&quot;:&quot;Patricia B&quot;,&quot;non-dropping-particle&quot;:&quot;&quot;,&quot;parse-names&quot;:false,&quot;suffix&quot;:&quot;&quot;},{&quot;dropping-particle&quot;:&quot;&quot;,&quot;family&quot;:&quot;Vakil&quot;,&quot;given&quot;:&quot;Alok P&quot;,&quot;non-dropping-particle&quot;:&quot;&quot;,&quot;parse-names&quot;:false,&quot;suffix&quot;:&quot;&quot;},{&quot;dropping-particle&quot;:&quot;&quot;,&quot;family&quot;:&quot;Phillips&quot;,&quot;given&quot;:&quot;Cassidy&quot;,&quot;non-dropping-particle&quot;:&quot;&quot;,&quot;parse-names&quot;:false,&quot;suffix&quot;:&quot;&quot;},{&quot;dropping-particle&quot;:&quot;&quot;,&quot;family&quot;:&quot;Kei&quot;,&quot;given&quot;:&quot;• Lawrence&quot;,&quot;non-dropping-particle&quot;:&quot;&quot;,&quot;parse-names&quot;:false,&quot;suffix&quot;:&quot;&quot;},{&quot;dropping-particle&quot;:&quot;&quot;,&quot;family&quot;:&quot;Kwon&quot;,&quot;given&quot;:&quot;Brian K&quot;,&quot;non-dropping-particle&quot;:&quot;&quot;,&quot;parse-names&quot;:false,&quot;suffix&quot;:&quot;&quot;}],&quot;container-title&quot;:&quot;Spinal Cord&quot;,&quot;id&quot;:&quot;06c27438-e8cc-3567-b512-7305dd392425&quot;,&quot;issued&quot;:{&quot;date-parts&quot;:[[&quot;2018&quot;]]},&quot;page&quot;:&quot;569-574&quot;,&quot;title&quot;:&quot;Intra-rater and inter-rater reliability of the Penn Spasm Frequency Scale in People with chronic traumatic spinal cord injury&quot;,&quot;type&quot;:&quot;article-journal&quot;,&quot;volume&quot;:&quot;56&quot;,&quot;container-title-short&quot;:&quot;Spinal Cord&quot;},&quot;uris&quot;:[&quot;http://www.mendeley.com/documents/?uuid=06c27438-e8cc-3567-b512-7305dd392425&quot;],&quot;isTemporary&quot;:false,&quot;legacyDesktopId&quot;:&quot;06c27438-e8cc-3567-b512-7305dd392425&quot;}]},{&quot;citationID&quot;:&quot;MENDELEY_CITATION_d830ff35-8370-41c6-b8d0-4e3dbd41a9f1&quot;,&quot;properties&quot;:{&quot;noteIndex&quot;:0},&quot;isEdited&quot;:false,&quot;manualOverride&quot;:{&quot;citeprocText&quot;:&quot;&lt;sup&gt;104&lt;/sup&gt;&quot;,&quot;isManuallyOverridden&quot;:false,&quot;manualOverrideText&quot;:&quot;&quot;},&quot;citationTag&quot;:&quot;MENDELEY_CITATION_v3_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&quot;,&quot;citationItems&quot;:[{&quot;id&quot;:&quot;06c27438-e8cc-3567-b512-7305dd392425&quot;,&quot;itemData&quot;:{&quot;DOI&quot;:&quot;10.1038/s41393-018-0063-5&quot;,&quot;abstract&quot;:&quot;Study design Psychometric study. Objectives Evaluate the intra-rater and inter-rater reliability of the Penn Spasm Frequency Scale (PSFS) in people with chronic traumatic spinal cord injury (SCI). Setting Community setting. Methods Participants with chronic traumatic SCI were administered the PSFS, a self-reported spasticity measure in which the individual documents the frequency (Part 1) and severity (Part 2) of their muscle spasms. One rater administered the PSFS at baseline, 5 to 10 days, and 4 to 6 weeks after baseline. The second rater administered the PSFS within 3 days of the first rater. Results Reliability was assessed using weighted-kappa (95% confidence interval) statistics. In 61 participants, the intra-rater reliability between 5 to 10 days and 4 to 6 weeks after baseline was 0.822 (0.709, 0.935) and 0.734 (0.586, 0.883), respectively, for PSFS Part 1. With the addition of Part 2, the intra-rater reliabilities were 0.812 (0.705, 0.919) and 0.729 (0.586, 0.872) for 5 to 10 days and 4 to 6 weeks, respectively. The PSFS inter-rater reliability within a 3-day time interval was 0.862 (0.759, 0.965) for Part 1 and 0.857 (0.762, 0.952) with the addition of Part 2. Conclusions PSFS Part 1 intra-rater and inter-rater reliability weighted-kappa statistics are in the \&quot;almost perfect\&quot; category, with lower confidence bounds in the \&quot;substantial\&quot; range. By adding Part 2 the reliability decreases, but the kappa statistics remain \&quot;substantial,\&quot; with a lower confidence bound in the \&quot;moderate\&quot; range. The PSFS is probably a reliable outcome measure to assess self-reported spasticity after chronic traumatic SCI.&quot;,&quot;author&quot;:[{&quot;dropping-particle&quot;:&quot;&quot;,&quot;family&quot;:&quot;Mills&quot;,&quot;given&quot;:&quot;Patricia B&quot;,&quot;non-dropping-particle&quot;:&quot;&quot;,&quot;parse-names&quot;:false,&quot;suffix&quot;:&quot;&quot;},{&quot;dropping-particle&quot;:&quot;&quot;,&quot;family&quot;:&quot;Vakil&quot;,&quot;given&quot;:&quot;Alok P&quot;,&quot;non-dropping-particle&quot;:&quot;&quot;,&quot;parse-names&quot;:false,&quot;suffix&quot;:&quot;&quot;},{&quot;dropping-particle&quot;:&quot;&quot;,&quot;family&quot;:&quot;Phillips&quot;,&quot;given&quot;:&quot;Cassidy&quot;,&quot;non-dropping-particle&quot;:&quot;&quot;,&quot;parse-names&quot;:false,&quot;suffix&quot;:&quot;&quot;},{&quot;dropping-particle&quot;:&quot;&quot;,&quot;family&quot;:&quot;Kei&quot;,&quot;given&quot;:&quot;• Lawrence&quot;,&quot;non-dropping-particle&quot;:&quot;&quot;,&quot;parse-names&quot;:false,&quot;suffix&quot;:&quot;&quot;},{&quot;dropping-particle&quot;:&quot;&quot;,&quot;family&quot;:&quot;Kwon&quot;,&quot;given&quot;:&quot;Brian K&quot;,&quot;non-dropping-particle&quot;:&quot;&quot;,&quot;parse-names&quot;:false,&quot;suffix&quot;:&quot;&quot;}],&quot;container-title&quot;:&quot;Spinal Cord&quot;,&quot;id&quot;:&quot;06c27438-e8cc-3567-b512-7305dd392425&quot;,&quot;issued&quot;:{&quot;date-parts&quot;:[[&quot;2018&quot;]]},&quot;page&quot;:&quot;569-574&quot;,&quot;title&quot;:&quot;Intra-rater and inter-rater reliability of the Penn Spasm Frequency Scale in People with chronic traumatic spinal cord injury&quot;,&quot;type&quot;:&quot;article-journal&quot;,&quot;volume&quot;:&quot;56&quot;,&quot;container-title-short&quot;:&quot;Spinal Cord&quot;},&quot;uris&quot;:[&quot;http://www.mendeley.com/documents/?uuid=06c27438-e8cc-3567-b512-7305dd392425&quot;],&quot;isTemporary&quot;:false,&quot;legacyDesktopId&quot;:&quot;06c27438-e8cc-3567-b512-7305dd392425&quot;}]},{&quot;citationID&quot;:&quot;MENDELEY_CITATION_d3311937-a9a9-4afa-952b-dd55cd3641a9&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ZDMzMTE5MzctYTlhOS00YWZhLTk1MmItZGQ1NWNkMzY0MWE5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f66b40b2-33c9-424a-a17b-6c419099cc6f&quot;,&quot;properties&quot;:{&quot;noteIndex&quot;:0},&quot;isEdited&quot;:false,&quot;manualOverride&quot;:{&quot;citeprocText&quot;:&quot;&lt;sup&gt;53&lt;/sup&gt;&quot;,&quot;isManuallyOverridden&quot;:false,&quot;manualOverrideText&quot;:&quot;&quot;},&quot;citationTag&quot;:&quot;MENDELEY_CITATION_v3_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&quot;,&quot;citationItems&quot;:[{&quot;id&quot;:&quot;cd9d517e-ca19-3c5f-b980-15a53c7ae17e&quot;,&quot;itemData&quot;:{&quot;DOI&quot;:&quot;10.1016/J.CLINTHERA.2008.05.011&quot;,&quot;ISSN&quot;:&quot;01492918&quot;,&quot;PMID&quot;:&quot;18555944&quot;,&quot;abstract&quot;:&quot;Background: The measurement of spasticity as a symptom of neurologic disease is an area of growing interest. Clinician-rated measures of spasticity purport to be objective but do not measure the patient's experience and may not be sensitive to changes that are meaningful to the patient. In a patient with clinical spasticity, the best judge of the perceived severity of the symptom is the patient. Objectives: The aim of this study was to assess the validity and reliability, and determine the clinical importance, of change on a 0-10 numeric rating scale (NRS) as a patient-rated measure of the perceived severity of spasticity. Methods: Using data from a large,randomized,doubleblind, placebo-controlled study of an endocannabinoid system modulator in patients with multiple sclerosis-related spasticity, we evaluated the test-retest reliability and comparison-based validity of a patient-reported 0-10 NRS measure of spasticity severity with the Ashworth Scale and Spasm Frequency Scale. We estimated the level of change from baseline on the 0-10 NRS spasticity scale that constituted a clinically important difference (CID) and a minimal CID (MCID) as anchored to the patient's global impression of change (PGIC). Results: Data from a total of 189 patients were included in this assessment (114 women, 75 men; mean age, 49.1 years). The test-retest reliability analysis found an interclass correlation coefficient of 0.83 (P &lt; 0.001) between 2 measures of the 0-10 NRS spasticity scores recorded over a 7- to 14-day period before randomization. A significant correlation was found between change on 0-10 NRS and change in the Spasm Frequency Scale (r = 0.63; P &lt; 0.001), and a moderate correlation was found between the change on 0-10 NRS and the PGIC (r = 0.47; P &lt; 0.001). A reduction of ∼30% in the spasticity 0-10 NRS score best represented the CID and a change of 18% the MCID. Conclusions: The measurement of the symptom of spasticity using a patient-rated 0-10 NRS was found to be both reliable and valid. The definitions of CID and MCID will facilitate the use of appropriate responder analyses and help clinicians interpret the significance of future results. © 2008 Excerpta Medica Inc. All rights reserved.&quot;,&quot;author&quot;:[{&quot;dropping-particle&quot;:&quot;&quot;,&quot;family&quot;:&quot;Farrar&quot;,&quot;given&quot;:&quot;John T.&quot;,&quot;non-dropping-particle&quot;:&quot;&quot;,&quot;parse-names&quot;:false,&quot;suffix&quot;:&quot;&quot;},{&quot;dropping-particle&quot;:&quot;&quot;,&quot;family&quot;:&quot;Troxel&quot;,&quot;given&quot;:&quot;Andrea B.&quot;,&quot;non-dropping-particle&quot;:&quot;&quot;,&quot;parse-names&quot;:false,&quot;suffix&quot;:&quot;&quot;},{&quot;dropping-particle&quot;:&quot;&quot;,&quot;family&quot;:&quot;Stott&quot;,&quot;given&quot;:&quot;Colin&quot;,&quot;non-dropping-particle&quot;:&quot;&quot;,&quot;parse-names&quot;:false,&quot;suffix&quot;:&quot;&quot;},{&quot;dropping-particle&quot;:&quot;&quot;,&quot;family&quot;:&quot;Duncombe&quot;,&quot;given&quot;:&quot;Paul&quot;,&quot;non-dropping-particle&quot;:&quot;&quot;,&quot;parse-names&quot;:false,&quot;suffix&quot;:&quot;&quot;},{&quot;dropping-particle&quot;:&quot;&quot;,&quot;family&quot;:&quot;Jensen&quot;,&quot;given&quot;:&quot;Mark P.&quot;,&quot;non-dropping-particle&quot;:&quot;&quot;,&quot;parse-names&quot;:false,&quot;suffix&quot;:&quot;&quot;}],&quot;container-title&quot;:&quot;Clinical Therapeutics&quot;,&quot;id&quot;:&quot;cd9d517e-ca19-3c5f-b980-15a53c7ae17e&quot;,&quot;issue&quot;:&quot;5&quot;,&quot;issued&quot;:{&quot;date-parts&quot;:[[&quot;2008&quot;,&quot;5&quot;]]},&quot;page&quot;:&quot;974-985&quot;,&quot;title&quot;:&quot;Validity, reliability, and clinical importance of change in a 0-10 numeric rating scale measure of spasticity: a post hoc analysis of a randomized, double-blind, placebo-controlled trial&quot;,&quot;type&quot;:&quot;article-journal&quot;,&quot;volume&quot;:&quot;30&quot;,&quot;container-title-short&quot;:&quot;Clin Ther&quot;},&quot;uris&quot;:[&quot;http://www.mendeley.com/documents/?uuid=cd9d517e-ca19-3c5f-b980-15a53c7ae17e&quot;],&quot;isTemporary&quot;:false,&quot;legacyDesktopId&quot;:&quot;cd9d517e-ca19-3c5f-b980-15a53c7ae17e&quot;}]},{&quot;citationID&quot;:&quot;MENDELEY_CITATION_25d70508-af15-4c2f-aebf-11bcfbeac8d2&quot;,&quot;properties&quot;:{&quot;noteIndex&quot;:0},&quot;isEdited&quot;:false,&quot;manualOverride&quot;:{&quot;citeprocText&quot;:&quot;&lt;sup&gt;53&lt;/sup&gt;&quot;,&quot;isManuallyOverridden&quot;:false,&quot;manualOverrideText&quot;:&quot;&quot;},&quot;citationTag&quot;:&quot;MENDELEY_CITATION_v3_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&quot;,&quot;citationItems&quot;:[{&quot;id&quot;:&quot;cd9d517e-ca19-3c5f-b980-15a53c7ae17e&quot;,&quot;itemData&quot;:{&quot;DOI&quot;:&quot;10.1016/J.CLINTHERA.2008.05.011&quot;,&quot;ISSN&quot;:&quot;01492918&quot;,&quot;PMID&quot;:&quot;18555944&quot;,&quot;abstract&quot;:&quot;Background: The measurement of spasticity as a symptom of neurologic disease is an area of growing interest. Clinician-rated measures of spasticity purport to be objective but do not measure the patient's experience and may not be sensitive to changes that are meaningful to the patient. In a patient with clinical spasticity, the best judge of the perceived severity of the symptom is the patient. Objectives: The aim of this study was to assess the validity and reliability, and determine the clinical importance, of change on a 0-10 numeric rating scale (NRS) as a patient-rated measure of the perceived severity of spasticity. Methods: Using data from a large,randomized,doubleblind, placebo-controlled study of an endocannabinoid system modulator in patients with multiple sclerosis-related spasticity, we evaluated the test-retest reliability and comparison-based validity of a patient-reported 0-10 NRS measure of spasticity severity with the Ashworth Scale and Spasm Frequency Scale. We estimated the level of change from baseline on the 0-10 NRS spasticity scale that constituted a clinically important difference (CID) and a minimal CID (MCID) as anchored to the patient's global impression of change (PGIC). Results: Data from a total of 189 patients were included in this assessment (114 women, 75 men; mean age, 49.1 years). The test-retest reliability analysis found an interclass correlation coefficient of 0.83 (P &lt; 0.001) between 2 measures of the 0-10 NRS spasticity scores recorded over a 7- to 14-day period before randomization. A significant correlation was found between change on 0-10 NRS and change in the Spasm Frequency Scale (r = 0.63; P &lt; 0.001), and a moderate correlation was found between the change on 0-10 NRS and the PGIC (r = 0.47; P &lt; 0.001). A reduction of ∼30% in the spasticity 0-10 NRS score best represented the CID and a change of 18% the MCID. Conclusions: The measurement of the symptom of spasticity using a patient-rated 0-10 NRS was found to be both reliable and valid. The definitions of CID and MCID will facilitate the use of appropriate responder analyses and help clinicians interpret the significance of future results. © 2008 Excerpta Medica Inc. All rights reserved.&quot;,&quot;author&quot;:[{&quot;dropping-particle&quot;:&quot;&quot;,&quot;family&quot;:&quot;Farrar&quot;,&quot;given&quot;:&quot;John T.&quot;,&quot;non-dropping-particle&quot;:&quot;&quot;,&quot;parse-names&quot;:false,&quot;suffix&quot;:&quot;&quot;},{&quot;dropping-particle&quot;:&quot;&quot;,&quot;family&quot;:&quot;Troxel&quot;,&quot;given&quot;:&quot;Andrea B.&quot;,&quot;non-dropping-particle&quot;:&quot;&quot;,&quot;parse-names&quot;:false,&quot;suffix&quot;:&quot;&quot;},{&quot;dropping-particle&quot;:&quot;&quot;,&quot;family&quot;:&quot;Stott&quot;,&quot;given&quot;:&quot;Colin&quot;,&quot;non-dropping-particle&quot;:&quot;&quot;,&quot;parse-names&quot;:false,&quot;suffix&quot;:&quot;&quot;},{&quot;dropping-particle&quot;:&quot;&quot;,&quot;family&quot;:&quot;Duncombe&quot;,&quot;given&quot;:&quot;Paul&quot;,&quot;non-dropping-particle&quot;:&quot;&quot;,&quot;parse-names&quot;:false,&quot;suffix&quot;:&quot;&quot;},{&quot;dropping-particle&quot;:&quot;&quot;,&quot;family&quot;:&quot;Jensen&quot;,&quot;given&quot;:&quot;Mark P.&quot;,&quot;non-dropping-particle&quot;:&quot;&quot;,&quot;parse-names&quot;:false,&quot;suffix&quot;:&quot;&quot;}],&quot;container-title&quot;:&quot;Clinical Therapeutics&quot;,&quot;id&quot;:&quot;cd9d517e-ca19-3c5f-b980-15a53c7ae17e&quot;,&quot;issue&quot;:&quot;5&quot;,&quot;issued&quot;:{&quot;date-parts&quot;:[[&quot;2008&quot;,&quot;5&quot;]]},&quot;page&quot;:&quot;974-985&quot;,&quot;title&quot;:&quot;Validity, reliability, and clinical importance of change in a 0-10 numeric rating scale measure of spasticity: a post hoc analysis of a randomized, double-blind, placebo-controlled trial&quot;,&quot;type&quot;:&quot;article-journal&quot;,&quot;volume&quot;:&quot;30&quot;,&quot;container-title-short&quot;:&quot;Clin Ther&quot;},&quot;uris&quot;:[&quot;http://www.mendeley.com/documents/?uuid=cd9d517e-ca19-3c5f-b980-15a53c7ae17e&quot;],&quot;isTemporary&quot;:false,&quot;legacyDesktopId&quot;:&quot;cd9d517e-ca19-3c5f-b980-15a53c7ae17e&quot;}]},{&quot;citationID&quot;:&quot;MENDELEY_CITATION_53f9a47d-f104-421b-9326-5f636376311c&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NTNmOWE0N2QtZjEwNC00MjFiLTkzMjYtNWY2MzYzNzYzMTFj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bc1bd918-51f8-4a20-bd95-814d8a8785f1&quot;,&quot;properties&quot;:{&quot;noteIndex&quot;:0},&quot;isEdited&quot;:false,&quot;manualOverride&quot;:{&quot;citeprocText&quot;:&quot;&lt;sup&gt;73&lt;/sup&gt;&quot;,&quot;isManuallyOverridden&quot;:false,&quot;manualOverrideText&quot;:&quot;&quot;},&quot;citationTag&quot;:&quot;MENDELEY_CITATION_v3_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&quot;,&quot;citationItems&quot;:[{&quot;id&quot;:&quot;f368b8ca-2b1c-33bf-9e71-2143276eb57f&quot;,&quot;itemData&quot;:{&quot;DOI&quot;:&quot;10.1093/BRAIN/AWH675&quot;,&quot;ISSN&quot;:&quot;0006-8950&quot;,&quot;abstract&quot;:&quot;Spasticity is most commonly defined as an inappropriate, velocity dependent, increase in muscle tonic stretch reflexes, due to the amplified reactivity of motor segments to sensory input. It forms one component of the upper motor neuron syndrome and often leads to muscle stiffness and disability. Spasticity can, therefore, be measured through electrophysiological, biomechanical and clinical evaluation, the last most commonly using the Ashworth scale. None of these techniques incorporate the patient experience of spasticity, nor how it affects people's daily lives. Consequently, we set out to construct a rating scale to quantify the perspectives of the impact of spasticity on people with multiple sclerosis. Qualitative methods (in-depth patient interviews and focus groups, expert opinion and literature review) were used to develop a conceptual framework of spasticity impact, and to generate a pool of items with the potential to convert this framework into a rating scale with multiple dimensions. This item pool was administered, in the form of a questionnaire, to a sample of people with multiple sclerosis and spasticity. Guided by Rasch analysis, we constructed and validated a rating scale for each component of the conceptual framework. Decisions regarding item selection were based on the integration and assimilation of seven specific analyses including clinical meaning, ordering of thresholds, fit statistics and differential item functioning. The qualitative phase (17 patient interviews, 3 focus groups) generated 144 potential scale items and a conceptual model with eight components addressing symptoms (muscle stiffness, pain and discomfort and muscle spasms,), physical impact (activities of daily living, walking and body movements) and psychosocial impact (emotional health, social functioning). The first postal survey was sent to 272 people with multiple sclerosis and had a response rate of 88%. Findings supported the development of scales for each component but demonstrated that five item response options were too many. The 144-item questionnaire, reformatted with four-item response options, was administered with four validating instruments to an independent sample of 259 people with multiple sclerosis (response rate 78%). From the responses, an 88-item instrument with eight subscales was developed that satisfied criteria for reliable and valid measurement. Correlations with other measures were consistent with predictions. The 88-item Multiple Sclerosi…&quot;,&quot;author&quot;:[{&quot;dropping-particle&quot;:&quot;&quot;,&quot;family&quot;:&quot;Hobart&quot;,&quot;given&quot;:&quot;J. C.&quot;,&quot;non-dropping-particle&quot;:&quot;&quot;,&quot;parse-names&quot;:false,&quot;suffix&quot;:&quot;&quot;},{&quot;dropping-particle&quot;:&quot;&quot;,&quot;family&quot;:&quot;Riazi&quot;,&quot;given&quot;:&quot;A.&quot;,&quot;non-dropping-particle&quot;:&quot;&quot;,&quot;parse-names&quot;:false,&quot;suffix&quot;:&quot;&quot;},{&quot;dropping-particle&quot;:&quot;&quot;,&quot;family&quot;:&quot;Thompson&quot;,&quot;given&quot;:&quot;A. J.&quot;,&quot;non-dropping-particle&quot;:&quot;&quot;,&quot;parse-names&quot;:false,&quot;suffix&quot;:&quot;&quot;},{&quot;dropping-particle&quot;:&quot;&quot;,&quot;family&quot;:&quot;Styles&quot;,&quot;given&quot;:&quot;I. M.&quot;,&quot;non-dropping-particle&quot;:&quot;&quot;,&quot;parse-names&quot;:false,&quot;suffix&quot;:&quot;&quot;},{&quot;dropping-particle&quot;:&quot;&quot;,&quot;family&quot;:&quot;Ingram&quot;,&quot;given&quot;:&quot;W.&quot;,&quot;non-dropping-particle&quot;:&quot;&quot;,&quot;parse-names&quot;:false,&quot;suffix&quot;:&quot;&quot;},{&quot;dropping-particle&quot;:&quot;&quot;,&quot;family&quot;:&quot;Vickery&quot;,&quot;given&quot;:&quot;P. J.&quot;,&quot;non-dropping-particle&quot;:&quot;&quot;,&quot;parse-names&quot;:false,&quot;suffix&quot;:&quot;&quot;},{&quot;dropping-particle&quot;:&quot;&quot;,&quot;family&quot;:&quot;Warner&quot;,&quot;given&quot;:&quot;M.&quot;,&quot;non-dropping-particle&quot;:&quot;&quot;,&quot;parse-names&quot;:false,&quot;suffix&quot;:&quot;&quot;},{&quot;dropping-particle&quot;:&quot;&quot;,&quot;family&quot;:&quot;Fox&quot;,&quot;given&quot;:&quot;P. J.&quot;,&quot;non-dropping-particle&quot;:&quot;&quot;,&quot;parse-names&quot;:false,&quot;suffix&quot;:&quot;&quot;},{&quot;dropping-particle&quot;:&quot;&quot;,&quot;family&quot;:&quot;Zajicek&quot;,&quot;given&quot;:&quot;J. P.&quot;,&quot;non-dropping-particle&quot;:&quot;&quot;,&quot;parse-names&quot;:false,&quot;suffix&quot;:&quot;&quot;}],&quot;container-title&quot;:&quot;Brain&quot;,&quot;id&quot;:&quot;f368b8ca-2b1c-33bf-9e71-2143276eb57f&quot;,&quot;issue&quot;:&quot;1&quot;,&quot;issued&quot;:{&quot;date-parts&quot;:[[&quot;2006&quot;,&quot;1&quot;,&quot;1&quot;]]},&quot;page&quot;:&quot;224-234&quot;,&quot;publisher&quot;:&quot;Oxford Academic&quot;,&quot;title&quot;:&quot;Getting the measure of spasticity in multiple sclerosis: the Multiple Sclerosis Spasticity Scale (MSSS-88)&quot;,&quot;type&quot;:&quot;article-journal&quot;,&quot;volume&quot;:&quot;129&quot;,&quot;container-title-short&quot;:&quot;&quot;},&quot;uris&quot;:[&quot;http://www.mendeley.com/documents/?uuid=f368b8ca-2b1c-33bf-9e71-2143276eb57f&quot;],&quot;isTemporary&quot;:false,&quot;legacyDesktopId&quot;:&quot;f368b8ca-2b1c-33bf-9e71-2143276eb57f&quot;}]},{&quot;citationID&quot;:&quot;MENDELEY_CITATION_fe8feaa3-db5b-4ad1-a53d-89f898234a1a&quot;,&quot;properties&quot;:{&quot;noteIndex&quot;:0},&quot;isEdited&quot;:false,&quot;manualOverride&quot;:{&quot;citeprocText&quot;:&quot;&lt;sup&gt;73&lt;/sup&gt;&quot;,&quot;isManuallyOverridden&quot;:false,&quot;manualOverrideText&quot;:&quot;&quot;},&quot;citationTag&quot;:&quot;MENDELEY_CITATION_v3_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&quot;,&quot;citationItems&quot;:[{&quot;id&quot;:&quot;f368b8ca-2b1c-33bf-9e71-2143276eb57f&quot;,&quot;itemData&quot;:{&quot;DOI&quot;:&quot;10.1093/BRAIN/AWH675&quot;,&quot;ISSN&quot;:&quot;0006-8950&quot;,&quot;abstract&quot;:&quot;Spasticity is most commonly defined as an inappropriate, velocity dependent, increase in muscle tonic stretch reflexes, due to the amplified reactivity of motor segments to sensory input. It forms one component of the upper motor neuron syndrome and often leads to muscle stiffness and disability. Spasticity can, therefore, be measured through electrophysiological, biomechanical and clinical evaluation, the last most commonly using the Ashworth scale. None of these techniques incorporate the patient experience of spasticity, nor how it affects people's daily lives. Consequently, we set out to construct a rating scale to quantify the perspectives of the impact of spasticity on people with multiple sclerosis. Qualitative methods (in-depth patient interviews and focus groups, expert opinion and literature review) were used to develop a conceptual framework of spasticity impact, and to generate a pool of items with the potential to convert this framework into a rating scale with multiple dimensions. This item pool was administered, in the form of a questionnaire, to a sample of people with multiple sclerosis and spasticity. Guided by Rasch analysis, we constructed and validated a rating scale for each component of the conceptual framework. Decisions regarding item selection were based on the integration and assimilation of seven specific analyses including clinical meaning, ordering of thresholds, fit statistics and differential item functioning. The qualitative phase (17 patient interviews, 3 focus groups) generated 144 potential scale items and a conceptual model with eight components addressing symptoms (muscle stiffness, pain and discomfort and muscle spasms,), physical impact (activities of daily living, walking and body movements) and psychosocial impact (emotional health, social functioning). The first postal survey was sent to 272 people with multiple sclerosis and had a response rate of 88%. Findings supported the development of scales for each component but demonstrated that five item response options were too many. The 144-item questionnaire, reformatted with four-item response options, was administered with four validating instruments to an independent sample of 259 people with multiple sclerosis (response rate 78%). From the responses, an 88-item instrument with eight subscales was developed that satisfied criteria for reliable and valid measurement. Correlations with other measures were consistent with predictions. The 88-item Multiple Sclerosi…&quot;,&quot;author&quot;:[{&quot;dropping-particle&quot;:&quot;&quot;,&quot;family&quot;:&quot;Hobart&quot;,&quot;given&quot;:&quot;J. C.&quot;,&quot;non-dropping-particle&quot;:&quot;&quot;,&quot;parse-names&quot;:false,&quot;suffix&quot;:&quot;&quot;},{&quot;dropping-particle&quot;:&quot;&quot;,&quot;family&quot;:&quot;Riazi&quot;,&quot;given&quot;:&quot;A.&quot;,&quot;non-dropping-particle&quot;:&quot;&quot;,&quot;parse-names&quot;:false,&quot;suffix&quot;:&quot;&quot;},{&quot;dropping-particle&quot;:&quot;&quot;,&quot;family&quot;:&quot;Thompson&quot;,&quot;given&quot;:&quot;A. J.&quot;,&quot;non-dropping-particle&quot;:&quot;&quot;,&quot;parse-names&quot;:false,&quot;suffix&quot;:&quot;&quot;},{&quot;dropping-particle&quot;:&quot;&quot;,&quot;family&quot;:&quot;Styles&quot;,&quot;given&quot;:&quot;I. M.&quot;,&quot;non-dropping-particle&quot;:&quot;&quot;,&quot;parse-names&quot;:false,&quot;suffix&quot;:&quot;&quot;},{&quot;dropping-particle&quot;:&quot;&quot;,&quot;family&quot;:&quot;Ingram&quot;,&quot;given&quot;:&quot;W.&quot;,&quot;non-dropping-particle&quot;:&quot;&quot;,&quot;parse-names&quot;:false,&quot;suffix&quot;:&quot;&quot;},{&quot;dropping-particle&quot;:&quot;&quot;,&quot;family&quot;:&quot;Vickery&quot;,&quot;given&quot;:&quot;P. J.&quot;,&quot;non-dropping-particle&quot;:&quot;&quot;,&quot;parse-names&quot;:false,&quot;suffix&quot;:&quot;&quot;},{&quot;dropping-particle&quot;:&quot;&quot;,&quot;family&quot;:&quot;Warner&quot;,&quot;given&quot;:&quot;M.&quot;,&quot;non-dropping-particle&quot;:&quot;&quot;,&quot;parse-names&quot;:false,&quot;suffix&quot;:&quot;&quot;},{&quot;dropping-particle&quot;:&quot;&quot;,&quot;family&quot;:&quot;Fox&quot;,&quot;given&quot;:&quot;P. J.&quot;,&quot;non-dropping-particle&quot;:&quot;&quot;,&quot;parse-names&quot;:false,&quot;suffix&quot;:&quot;&quot;},{&quot;dropping-particle&quot;:&quot;&quot;,&quot;family&quot;:&quot;Zajicek&quot;,&quot;given&quot;:&quot;J. P.&quot;,&quot;non-dropping-particle&quot;:&quot;&quot;,&quot;parse-names&quot;:false,&quot;suffix&quot;:&quot;&quot;}],&quot;container-title&quot;:&quot;Brain&quot;,&quot;id&quot;:&quot;f368b8ca-2b1c-33bf-9e71-2143276eb57f&quot;,&quot;issue&quot;:&quot;1&quot;,&quot;issued&quot;:{&quot;date-parts&quot;:[[&quot;2006&quot;,&quot;1&quot;,&quot;1&quot;]]},&quot;page&quot;:&quot;224-234&quot;,&quot;publisher&quot;:&quot;Oxford Academic&quot;,&quot;title&quot;:&quot;Getting the measure of spasticity in multiple sclerosis: the Multiple Sclerosis Spasticity Scale (MSSS-88)&quot;,&quot;type&quot;:&quot;article-journal&quot;,&quot;volume&quot;:&quot;129&quot;,&quot;container-title-short&quot;:&quot;&quot;},&quot;uris&quot;:[&quot;http://www.mendeley.com/documents/?uuid=f368b8ca-2b1c-33bf-9e71-2143276eb57f&quot;],&quot;isTemporary&quot;:false,&quot;legacyDesktopId&quot;:&quot;f368b8ca-2b1c-33bf-9e71-2143276eb57f&quot;}]},{&quot;citationID&quot;:&quot;MENDELEY_CITATION_89736cd3-16f9-4473-8b24-85e7afaab615&quot;,&quot;properties&quot;:{&quot;noteIndex&quot;:0},&quot;isEdited&quot;:false,&quot;manualOverride&quot;:{&quot;citeprocText&quot;:&quot;&lt;sup&gt;73&lt;/sup&gt;&quot;,&quot;isManuallyOverridden&quot;:false,&quot;manualOverrideText&quot;:&quot;&quot;},&quot;citationTag&quot;:&quot;MENDELEY_CITATION_v3_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&quot;,&quot;citationItems&quot;:[{&quot;id&quot;:&quot;f368b8ca-2b1c-33bf-9e71-2143276eb57f&quot;,&quot;itemData&quot;:{&quot;DOI&quot;:&quot;10.1093/BRAIN/AWH675&quot;,&quot;ISSN&quot;:&quot;0006-8950&quot;,&quot;abstract&quot;:&quot;Spasticity is most commonly defined as an inappropriate, velocity dependent, increase in muscle tonic stretch reflexes, due to the amplified reactivity of motor segments to sensory input. It forms one component of the upper motor neuron syndrome and often leads to muscle stiffness and disability. Spasticity can, therefore, be measured through electrophysiological, biomechanical and clinical evaluation, the last most commonly using the Ashworth scale. None of these techniques incorporate the patient experience of spasticity, nor how it affects people's daily lives. Consequently, we set out to construct a rating scale to quantify the perspectives of the impact of spasticity on people with multiple sclerosis. Qualitative methods (in-depth patient interviews and focus groups, expert opinion and literature review) were used to develop a conceptual framework of spasticity impact, and to generate a pool of items with the potential to convert this framework into a rating scale with multiple dimensions. This item pool was administered, in the form of a questionnaire, to a sample of people with multiple sclerosis and spasticity. Guided by Rasch analysis, we constructed and validated a rating scale for each component of the conceptual framework. Decisions regarding item selection were based on the integration and assimilation of seven specific analyses including clinical meaning, ordering of thresholds, fit statistics and differential item functioning. The qualitative phase (17 patient interviews, 3 focus groups) generated 144 potential scale items and a conceptual model with eight components addressing symptoms (muscle stiffness, pain and discomfort and muscle spasms,), physical impact (activities of daily living, walking and body movements) and psychosocial impact (emotional health, social functioning). The first postal survey was sent to 272 people with multiple sclerosis and had a response rate of 88%. Findings supported the development of scales for each component but demonstrated that five item response options were too many. The 144-item questionnaire, reformatted with four-item response options, was administered with four validating instruments to an independent sample of 259 people with multiple sclerosis (response rate 78%). From the responses, an 88-item instrument with eight subscales was developed that satisfied criteria for reliable and valid measurement. Correlations with other measures were consistent with predictions. The 88-item Multiple Sclerosi…&quot;,&quot;author&quot;:[{&quot;dropping-particle&quot;:&quot;&quot;,&quot;family&quot;:&quot;Hobart&quot;,&quot;given&quot;:&quot;J. C.&quot;,&quot;non-dropping-particle&quot;:&quot;&quot;,&quot;parse-names&quot;:false,&quot;suffix&quot;:&quot;&quot;},{&quot;dropping-particle&quot;:&quot;&quot;,&quot;family&quot;:&quot;Riazi&quot;,&quot;given&quot;:&quot;A.&quot;,&quot;non-dropping-particle&quot;:&quot;&quot;,&quot;parse-names&quot;:false,&quot;suffix&quot;:&quot;&quot;},{&quot;dropping-particle&quot;:&quot;&quot;,&quot;family&quot;:&quot;Thompson&quot;,&quot;given&quot;:&quot;A. J.&quot;,&quot;non-dropping-particle&quot;:&quot;&quot;,&quot;parse-names&quot;:false,&quot;suffix&quot;:&quot;&quot;},{&quot;dropping-particle&quot;:&quot;&quot;,&quot;family&quot;:&quot;Styles&quot;,&quot;given&quot;:&quot;I. M.&quot;,&quot;non-dropping-particle&quot;:&quot;&quot;,&quot;parse-names&quot;:false,&quot;suffix&quot;:&quot;&quot;},{&quot;dropping-particle&quot;:&quot;&quot;,&quot;family&quot;:&quot;Ingram&quot;,&quot;given&quot;:&quot;W.&quot;,&quot;non-dropping-particle&quot;:&quot;&quot;,&quot;parse-names&quot;:false,&quot;suffix&quot;:&quot;&quot;},{&quot;dropping-particle&quot;:&quot;&quot;,&quot;family&quot;:&quot;Vickery&quot;,&quot;given&quot;:&quot;P. J.&quot;,&quot;non-dropping-particle&quot;:&quot;&quot;,&quot;parse-names&quot;:false,&quot;suffix&quot;:&quot;&quot;},{&quot;dropping-particle&quot;:&quot;&quot;,&quot;family&quot;:&quot;Warner&quot;,&quot;given&quot;:&quot;M.&quot;,&quot;non-dropping-particle&quot;:&quot;&quot;,&quot;parse-names&quot;:false,&quot;suffix&quot;:&quot;&quot;},{&quot;dropping-particle&quot;:&quot;&quot;,&quot;family&quot;:&quot;Fox&quot;,&quot;given&quot;:&quot;P. J.&quot;,&quot;non-dropping-particle&quot;:&quot;&quot;,&quot;parse-names&quot;:false,&quot;suffix&quot;:&quot;&quot;},{&quot;dropping-particle&quot;:&quot;&quot;,&quot;family&quot;:&quot;Zajicek&quot;,&quot;given&quot;:&quot;J. P.&quot;,&quot;non-dropping-particle&quot;:&quot;&quot;,&quot;parse-names&quot;:false,&quot;suffix&quot;:&quot;&quot;}],&quot;container-title&quot;:&quot;Brain&quot;,&quot;id&quot;:&quot;f368b8ca-2b1c-33bf-9e71-2143276eb57f&quot;,&quot;issue&quot;:&quot;1&quot;,&quot;issued&quot;:{&quot;date-parts&quot;:[[&quot;2006&quot;,&quot;1&quot;,&quot;1&quot;]]},&quot;page&quot;:&quot;224-234&quot;,&quot;publisher&quot;:&quot;Oxford Academic&quot;,&quot;title&quot;:&quot;Getting the measure of spasticity in multiple sclerosis: the Multiple Sclerosis Spasticity Scale (MSSS-88)&quot;,&quot;type&quot;:&quot;article-journal&quot;,&quot;volume&quot;:&quot;129&quot;,&quot;container-title-short&quot;:&quot;&quot;},&quot;uris&quot;:[&quot;http://www.mendeley.com/documents/?uuid=f368b8ca-2b1c-33bf-9e71-2143276eb57f&quot;],&quot;isTemporary&quot;:false,&quot;legacyDesktopId&quot;:&quot;f368b8ca-2b1c-33bf-9e71-2143276eb57f&quot;}]},{&quot;citationID&quot;:&quot;MENDELEY_CITATION_fee0697b-ffc8-458c-b8f3-0aca022eff2d&quot;,&quot;properties&quot;:{&quot;noteIndex&quot;:0},&quot;isEdited&quot;:false,&quot;manualOverride&quot;:{&quot;citeprocText&quot;:&quot;&lt;sup&gt;161&lt;/sup&gt;&quot;,&quot;isManuallyOverridden&quot;:false,&quot;manualOverrideText&quot;:&quot;&quot;},&quot;citationTag&quot;:&quot;MENDELEY_CITATION_v3_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&quot;,&quot;citationItems&quot;:[{&quot;id&quot;:&quot;b77e26f8-f3e1-335e-bcb3-a40ed69b6abf&quot;,&quot;itemData&quot;:{&quot;DOI&quot;:&quot;10.3389/fneur.2019.00465&quot;,&quot;ISSN&quot;:&quot;16642295&quot;,&quot;abstract&quot;:&quot;Background: The assessment of muscle properties is an essential prerequisite in the treatment of post-stroke patients with limb spasticity. Most existing spasticity assessment approaches do not consider the muscle activation with voluntary contraction. Including voluntary movements of spastic muscles may provide a new way for the reliable assessment of muscle spasticity. Objective: In this study, we investigated the effectiveness and reliability of maximum isometrics voluntary contraction (MIVC) based method for spasticity assessment in post-stroke hemiplegia. Methods: Fourteen post-stroke hemiplegic patients with arm spasticity were asked to perform two tasks: MIVC and passive isokinetic movements. Three biomechanical signals, torque, position, and time, were recorded from the impaired and non-impaired arms of the patients. Three features, peak torque, keep time of the peak torque, and rise time, were computed from the recorded MIVC signals and used to evaluate the muscle voluntary activation characteristics, respectively. For passive movements, two features, the maximum resistance torque and muscle stiffness, were also obtained to characterize the properties of spastic stretch reflexes. Subsequently, the effectiveness and reliability of the MIVC-based spasticity assessment method were evaluated with spearman correlation analysis and intra class correlation coefficients (ICCs) metrics. Results: The results indicated that the keep time of peak torque and rise time in the impaired arm were higher in comparison to those in the contralateral arm, whereas the peak torque in the impaired side was significantly lower than their contralateral arm. Our results also showed a significant positive correlation (r = 0.503, p = 0.047) between the keep time (tk) and the passive resistant torque. Furthermore, a significantly positive correlation was observed between the keep time (tk) and the muscle stiffness (r = 0.653, p = 0.011). Meanwhile, the ICCs for intra-time measurements of MIVC ranged between 0.815 and 0.988 with one outlier. Conclusion: The findings from this study suggested that the proposed MIVC-based approach would be promising for the reliable and accurate assessment of spasticity in post-stroke patients.&quot;,&quot;author&quot;:[{&quot;dropping-particle&quot;:&quot;&quot;,&quot;family&quot;:&quot;Wang&quot;,&quot;given&quot;:&quot;Hui&quot;,&quot;non-dropping-particle&quot;:&quot;&quot;,&quot;parse-names&quot;:false,&quot;suffix&quot;:&quot;&quot;},{&quot;dropping-particle&quot;:&quot;&quot;,&quot;family&quot;:&quot;Huang&quot;,&quot;given&quot;:&quot;Pingao&quot;,&quot;non-dropping-particle&quot;:&quot;&quot;,&quot;parse-names&quot;:false,&quot;suffix&quot;:&quot;&quot;},{&quot;dropping-particle&quot;:&quot;&quot;,&quot;family&quot;:&quot;Li&quot;,&quot;given&quot;:&quot;Xiangxin&quot;,&quot;non-dropping-particle&quot;:&quot;&quot;,&quot;parse-names&quot;:false,&quot;suffix&quot;:&quot;&quot;},{&quot;dropping-particle&quot;:&quot;&quot;,&quot;family&quot;:&quot;Samuel&quot;,&quot;given&quot;:&quot;Oluwarotimi Williams&quot;,&quot;non-dropping-particle&quot;:&quot;&quot;,&quot;parse-names&quot;:false,&quot;suffix&quot;:&quot;&quot;},{&quot;dropping-particle&quot;:&quot;&quot;,&quot;family&quot;:&quot;Xiang&quot;,&quot;given&quot;:&quot;Yun&quot;,&quot;non-dropping-particle&quot;:&quot;&quot;,&quot;parse-names&quot;:false,&quot;suffix&quot;:&quot;&quot;},{&quot;dropping-particle&quot;:&quot;&quot;,&quot;family&quot;:&quot;Li&quot;,&quot;given&quot;:&quot;Guanglin&quot;,&quot;non-dropping-particle&quot;:&quot;&quot;,&quot;parse-names&quot;:false,&quot;suffix&quot;:&quot;&quot;}],&quot;container-title&quot;:&quot;Frontiers in Neurology&quot;,&quot;id&quot;:&quot;b77e26f8-f3e1-335e-bcb3-a40ed69b6abf&quot;,&quot;issue&quot;:&quot;MAY&quot;,&quot;issued&quot;:{&quot;date-parts&quot;:[[&quot;2019&quot;]]},&quot;page&quot;:&quot;465&quot;,&quot;title&quot;:&quot;Spasticity assessment based on the maximum isometrics voluntary contraction of upper limb muscles in post-stroke hemiplegia&quot;,&quot;type&quot;:&quot;article-journal&quot;,&quot;volume&quot;:&quot;10&quot;,&quot;container-title-short&quot;:&quot;Front Neurol&quot;},&quot;uris&quot;:[&quot;http://www.mendeley.com/documents/?uuid=b77e26f8-f3e1-335e-bcb3-a40ed69b6abf&quot;],&quot;isTemporary&quot;:false,&quot;legacyDesktopId&quot;:&quot;b77e26f8-f3e1-335e-bcb3-a40ed69b6abf&quot;}]},{&quot;citationID&quot;:&quot;MENDELEY_CITATION_76527775-3baa-4bd9-aade-78f94606d395&quot;,&quot;properties&quot;:{&quot;noteIndex&quot;:0},&quot;isEdited&quot;:false,&quot;manualOverride&quot;:{&quot;citeprocText&quot;:&quot;&lt;sup&gt;161&lt;/sup&gt;&quot;,&quot;isManuallyOverridden&quot;:false,&quot;manualOverrideText&quot;:&quot;&quot;},&quot;citationTag&quot;:&quot;MENDELEY_CITATION_v3_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&quot;,&quot;citationItems&quot;:[{&quot;id&quot;:&quot;b77e26f8-f3e1-335e-bcb3-a40ed69b6abf&quot;,&quot;itemData&quot;:{&quot;DOI&quot;:&quot;10.3389/fneur.2019.00465&quot;,&quot;ISSN&quot;:&quot;16642295&quot;,&quot;abstract&quot;:&quot;Background: The assessment of muscle properties is an essential prerequisite in the treatment of post-stroke patients with limb spasticity. Most existing spasticity assessment approaches do not consider the muscle activation with voluntary contraction. Including voluntary movements of spastic muscles may provide a new way for the reliable assessment of muscle spasticity. Objective: In this study, we investigated the effectiveness and reliability of maximum isometrics voluntary contraction (MIVC) based method for spasticity assessment in post-stroke hemiplegia. Methods: Fourteen post-stroke hemiplegic patients with arm spasticity were asked to perform two tasks: MIVC and passive isokinetic movements. Three biomechanical signals, torque, position, and time, were recorded from the impaired and non-impaired arms of the patients. Three features, peak torque, keep time of the peak torque, and rise time, were computed from the recorded MIVC signals and used to evaluate the muscle voluntary activation characteristics, respectively. For passive movements, two features, the maximum resistance torque and muscle stiffness, were also obtained to characterize the properties of spastic stretch reflexes. Subsequently, the effectiveness and reliability of the MIVC-based spasticity assessment method were evaluated with spearman correlation analysis and intra class correlation coefficients (ICCs) metrics. Results: The results indicated that the keep time of peak torque and rise time in the impaired arm were higher in comparison to those in the contralateral arm, whereas the peak torque in the impaired side was significantly lower than their contralateral arm. Our results also showed a significant positive correlation (r = 0.503, p = 0.047) between the keep time (tk) and the passive resistant torque. Furthermore, a significantly positive correlation was observed between the keep time (tk) and the muscle stiffness (r = 0.653, p = 0.011). Meanwhile, the ICCs for intra-time measurements of MIVC ranged between 0.815 and 0.988 with one outlier. Conclusion: The findings from this study suggested that the proposed MIVC-based approach would be promising for the reliable and accurate assessment of spasticity in post-stroke patients.&quot;,&quot;author&quot;:[{&quot;dropping-particle&quot;:&quot;&quot;,&quot;family&quot;:&quot;Wang&quot;,&quot;given&quot;:&quot;Hui&quot;,&quot;non-dropping-particle&quot;:&quot;&quot;,&quot;parse-names&quot;:false,&quot;suffix&quot;:&quot;&quot;},{&quot;dropping-particle&quot;:&quot;&quot;,&quot;family&quot;:&quot;Huang&quot;,&quot;given&quot;:&quot;Pingao&quot;,&quot;non-dropping-particle&quot;:&quot;&quot;,&quot;parse-names&quot;:false,&quot;suffix&quot;:&quot;&quot;},{&quot;dropping-particle&quot;:&quot;&quot;,&quot;family&quot;:&quot;Li&quot;,&quot;given&quot;:&quot;Xiangxin&quot;,&quot;non-dropping-particle&quot;:&quot;&quot;,&quot;parse-names&quot;:false,&quot;suffix&quot;:&quot;&quot;},{&quot;dropping-particle&quot;:&quot;&quot;,&quot;family&quot;:&quot;Samuel&quot;,&quot;given&quot;:&quot;Oluwarotimi Williams&quot;,&quot;non-dropping-particle&quot;:&quot;&quot;,&quot;parse-names&quot;:false,&quot;suffix&quot;:&quot;&quot;},{&quot;dropping-particle&quot;:&quot;&quot;,&quot;family&quot;:&quot;Xiang&quot;,&quot;given&quot;:&quot;Yun&quot;,&quot;non-dropping-particle&quot;:&quot;&quot;,&quot;parse-names&quot;:false,&quot;suffix&quot;:&quot;&quot;},{&quot;dropping-particle&quot;:&quot;&quot;,&quot;family&quot;:&quot;Li&quot;,&quot;given&quot;:&quot;Guanglin&quot;,&quot;non-dropping-particle&quot;:&quot;&quot;,&quot;parse-names&quot;:false,&quot;suffix&quot;:&quot;&quot;}],&quot;container-title&quot;:&quot;Frontiers in Neurology&quot;,&quot;id&quot;:&quot;b77e26f8-f3e1-335e-bcb3-a40ed69b6abf&quot;,&quot;issue&quot;:&quot;MAY&quot;,&quot;issued&quot;:{&quot;date-parts&quot;:[[&quot;2019&quot;]]},&quot;page&quot;:&quot;465&quot;,&quot;title&quot;:&quot;Spasticity assessment based on the maximum isometrics voluntary contraction of upper limb muscles in post-stroke hemiplegia&quot;,&quot;type&quot;:&quot;article-journal&quot;,&quot;volume&quot;:&quot;10&quot;,&quot;container-title-short&quot;:&quot;Front Neurol&quot;},&quot;uris&quot;:[&quot;http://www.mendeley.com/documents/?uuid=b77e26f8-f3e1-335e-bcb3-a40ed69b6abf&quot;],&quot;isTemporary&quot;:false,&quot;legacyDesktopId&quot;:&quot;b77e26f8-f3e1-335e-bcb3-a40ed69b6abf&quot;}]},{&quot;citationID&quot;:&quot;MENDELEY_CITATION_befbcf45-b696-4c9f-945d-fdf6dc6921f2&quot;,&quot;properties&quot;:{&quot;noteIndex&quot;:0},&quot;isEdited&quot;:false,&quot;manualOverride&quot;:{&quot;citeprocText&quot;:&quot;&lt;sup&gt;167&lt;/sup&gt;&quot;,&quot;isManuallyOverridden&quot;:false,&quot;manualOverrideText&quot;:&quot;&quot;},&quot;citationTag&quot;:&quot;MENDELEY_CITATION_v3_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&quot;,&quot;citationItems&quot;:[{&quot;id&quot;:&quot;702626e7-ac23-3f10-bcbf-0260733e5fdc&quot;,&quot;itemData&quot;:{&quot;DOI&quot;:&quot;10.1016/j.clinph.2018.07.004&quot;,&quot;abstract&quot;:&quot;h i g h l i g h t s A clinically applicable method provides valid and reproducible measurement of ankle stiffness. Increased stiffness in the triceps surae muscle tendon complex was found in cerebral palsy (CP) and multiple sclerosis (MS) subjects. CP and MS had reduced range of movement in the ankle joint compared to healthy subjects. a b s t r a c t Objective: The present study evaluated ankle stiffness in adults with and without neurological disorders and investigated the accuracy and reproducibility of a clinically applicable method using a dynamometer. Methods: Measurements were obtained from 8 healthy subjects (age 39.3), 9 subjects with spastic cere-bral palsy (CP) (age 39.8) and 8 subjects with multiple sclerosis (MS) (age 49.9). Slow and fast dorsiflexion stretches of the ankle joint were performed to evaluate passive muscle-tendon-joint stiffness, reflex mediated stiffness and range of movement (ROM), respectively. Intra/inter-rater reliability for passive and reflex mediated ankle muscle stiffness was assessed for all groups. Results: Subjects with CP and MS showed significantly larger values of passive stiffness in the triceps surae muscle tendon complex and smaller ROM compared to healthy individuals, while no significant difference in reflex mediated stiffness. Measurements of passive muscle-tendon-joint stiffness and reflex mediated stiffness showed good to excellent inter-and intra-rater reliability (ICC: 0.62-0.91) in all groups. Conclusion: Increased stiffness was found in subjects with CP and MS with a clinically applicable method that provides valid and reproducible measurement of passive ankle muscle-tendon-joint stiffness and reflex mediated stiffness. Significance: The present technique may provide important supplementary information for the clinician.&quot;,&quot;author&quot;:[{&quot;dropping-particle&quot;:&quot;&quot;,&quot;family&quot;:&quot;Yamaguchi&quot;,&quot;given&quot;:&quot;Tomofumi&quot;,&quot;non-dropping-particle&quot;:&quot;&quot;,&quot;parse-names&quot;:false,&quot;suffix&quot;:&quot;&quot;},{&quot;dropping-particle&quot;:&quot;&quot;,&quot;family&quot;:&quot;Hvass Petersen&quot;,&quot;given&quot;:&quot;Tue&quot;,&quot;non-dropping-particle&quot;:&quot;&quot;,&quot;parse-names&quot;:false,&quot;suffix&quot;:&quot;&quot;},{&quot;dropping-particle&quot;:&quot;&quot;,&quot;family&quot;:&quot;Kirk&quot;,&quot;given&quot;:&quot;Henrik&quot;,&quot;non-dropping-particle&quot;:&quot;&quot;,&quot;parse-names&quot;:false,&quot;suffix&quot;:&quot;&quot;},{&quot;dropping-particle&quot;:&quot;&quot;,&quot;family&quot;:&quot;Forman&quot;,&quot;given&quot;:&quot;Christian&quot;,&quot;non-dropping-particle&quot;:&quot;&quot;,&quot;parse-names&quot;:false,&quot;suffix&quot;:&quot;&quot;},{&quot;dropping-particle&quot;:&quot;&quot;,&quot;family&quot;:&quot;Svane&quot;,&quot;given&quot;:&quot;Christian&quot;,&quot;non-dropping-particle&quot;:&quot;&quot;,&quot;parse-names&quot;:false,&quot;suffix&quot;:&quot;&quot;},{&quot;dropping-particle&quot;:&quot;&quot;,&quot;family&quot;:&quot;Kofoed-Hansen&quot;,&quot;given&quot;:&quot;Mathilde&quot;,&quot;non-dropping-particle&quot;:&quot;&quot;,&quot;parse-names&quot;:false,&quot;suffix&quot;:&quot;&quot;},{&quot;dropping-particle&quot;:&quot;&quot;,&quot;family&quot;:&quot;Boesen&quot;,&quot;given&quot;:&quot;Finn&quot;,&quot;non-dropping-particle&quot;:&quot;&quot;,&quot;parse-names&quot;:false,&quot;suffix&quot;:&quot;&quot;},{&quot;dropping-particle&quot;:&quot;&quot;,&quot;family&quot;:&quot;Lorentzen&quot;,&quot;given&quot;:&quot;Jakob&quot;,&quot;non-dropping-particle&quot;:&quot;&quot;,&quot;parse-names&quot;:false,&quot;suffix&quot;:&quot;&quot;}],&quot;id&quot;:&quot;702626e7-ac23-3f10-bcbf-0260733e5fdc&quot;,&quot;issued&quot;:{&quot;date-parts&quot;:[[&quot;2018&quot;]]},&quot;title&quot;:&quot;Spasticity in adults with cerebral palsy and multiple sclerosis measured by objective clinically applicable technique&quot;,&quot;type&quot;:&quot;article-journal&quot;,&quot;container-title-short&quot;:&quot;&quot;},&quot;uris&quot;:[&quot;http://www.mendeley.com/documents/?uuid=702626e7-ac23-3f10-bcbf-0260733e5fdc&quot;],&quot;isTemporary&quot;:false,&quot;legacyDesktopId&quot;:&quot;702626e7-ac23-3f10-bcbf-0260733e5fdc&quot;}]},{&quot;citationID&quot;:&quot;MENDELEY_CITATION_93d05f92-39dc-45a1-b961-03585c81eeee&quot;,&quot;properties&quot;:{&quot;noteIndex&quot;:0},&quot;isEdited&quot;:false,&quot;manualOverride&quot;:{&quot;citeprocText&quot;:&quot;&lt;sup&gt;75,143,168&lt;/sup&gt;&quot;,&quot;isManuallyOverridden&quot;:false,&quot;manualOverrideText&quot;:&quot;&quot;},&quot;citationTag&quot;:&quot;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&quot;,&quot;citationItems&quot;:[{&quot;id&quot;:&quot;dafc37af-d291-34d6-8290-b05bdcb56434&quot;,&quot;itemData&quot;:{&quot;DOI&quot;:&quot;10.1016/B978-0-444-53825-3.00016-4&quot;,&quot;ISSN&quot;:&quot;00796123&quot;,&quot;PMID&quot;:&quot;21333809&quot;,&quot;abstract&quot;:&quot;We established that hyperreflexia is delayed after spinal transection in the adult rat and that passive exercise could normalize low frequency-dependent depression of the H-reflex. We were also able to show that such passive exercise will normalize hyperreflexia in patients with spinal cord injury (SCI). Recent results demonstrate that spinal transection results in changes in the neuronal gap junction protein connexin 36 below the level of the lesion. Moreover, a drug known to increase electrical coupling was found to normalize hyperreflexia in the absence of passive exercise, suggesting that changes in electrical coupling may be involved in hyperreflexia. We also present results showing that a measure of spasticity, the stretch reflex, is rendered abnormal by transection and normalized by the same drug. These data suggest that electrical coupling may be dysregulated in SCI, leading to some of the symptoms observed. A novel therapy for hyperreflexia and spasticity may require modulation of electrical coupling. © 2011 Elsevier B.V.&quot;,&quot;author&quot;:[{&quot;dropping-particle&quot;:&quot;&quot;,&quot;family&quot;:&quot;Yates&quot;,&quot;given&quot;:&quot;C.&quot;,&quot;non-dropping-particle&quot;:&quot;&quot;,&quot;parse-names&quot;:false,&quot;suffix&quot;:&quot;&quot;},{&quot;dropping-particle&quot;:&quot;&quot;,&quot;family&quot;:&quot;Garrison&quot;,&quot;given&quot;:&quot;K.&quot;,&quot;non-dropping-particle&quot;:&quot;&quot;,&quot;parse-names&quot;:false,&quot;suffix&quot;:&quot;&quot;},{&quot;dropping-particle&quot;:&quot;&quot;,&quot;family&quot;:&quot;Reese&quot;,&quot;given&quot;:&quot;N. B.&quot;,&quot;non-dropping-particle&quot;:&quot;&quot;,&quot;parse-names&quot;:false,&quot;suffix&quot;:&quot;&quot;},{&quot;dropping-particle&quot;:&quot;&quot;,&quot;family&quot;:&quot;Charlesworth&quot;,&quot;given&quot;:&quot;A.&quot;,&quot;non-dropping-particle&quot;:&quot;&quot;,&quot;parse-names&quot;:false,&quot;suffix&quot;:&quot;&quot;},{&quot;dropping-particle&quot;:&quot;&quot;,&quot;family&quot;:&quot;Garcia-Rill&quot;,&quot;given&quot;:&quot;E.&quot;,&quot;non-dropping-particle&quot;:&quot;&quot;,&quot;parse-names&quot;:false,&quot;suffix&quot;:&quot;&quot;}],&quot;container-title&quot;:&quot;Progress in brain research&quot;,&quot;id&quot;:&quot;dafc37af-d291-34d6-8290-b05bdcb56434&quot;,&quot;issued&quot;:{&quot;date-parts&quot;:[[&quot;2011&quot;]]},&quot;page&quot;:&quot;167&quot;,&quot;publisher&quot;:&quot;NIH Public Access&quot;,&quot;title&quot;:&quot;Novel mechanism for hyper-reflexia and spasticity&quot;,&quot;type&quot;:&quot;article-journal&quot;,&quot;volume&quot;:&quot;188&quot;,&quot;container-title-short&quot;:&quot;Prog Brain Res&quot;},&quot;uris&quot;:[&quot;http://www.mendeley.com/documents/?uuid=dafc37af-d291-34d6-8290-b05bdcb56434&quot;],&quot;isTemporary&quot;:false,&quot;legacyDesktopId&quot;:&quot;dafc37af-d291-34d6-8290-b05bdcb56434&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id&quot;:&quot;17bdfd50-e30c-378c-a880-1c139bc43448&quot;,&quot;itemData&quot;:{&quot;DOI&quot;:&quot;10.1111/j.1600-0404.1995.tb06997.x&quot;,&quot;ISSN&quot;:&quot;16000404&quot;,&quot;PMID&quot;:&quot;7625147&quot;,&quot;abstract&quot;:&quot;The aim of the present study was to quantitate the Hoffmann (H‐) reflex modulation in the soleus muscle of spastic multiple sclerosis patients during walking at different stimulus strengths, and to quantitate the influence of the excitation level of the soleus muscle on the H‐reflex. The H‐reflex modulation was quantified by the minimum H‐reflex in the swing phase and the modulation index introduced by Yang et al. (1). Stimulus strengths were matched between subjects, and only stimuli intensities, which reflect modulation in the H‐reflex with true neurophysiological origin, were used. Based on this approach, we found that the reflex modulation is impaired in moderate spastic patients at both a strong and a weak afferent input to the motoneuron pool in consistency with studies on severe spastic patients. This study concludes that the H‐reflex modulation in the spastic patients is only related to the excitation level of the muscles, whereas both the excitation level and other factors than the excitation level are known to influence the H‐reflex modulation in healthy subjects. Copyright © 1995 Munksgaard&quot;,&quot;author&quot;:[{&quot;dropping-particle&quot;:&quot;&quot;,&quot;family&quot;:&quot;Sinkjær&quot;,&quot;given&quot;:&quot;T.&quot;,&quot;non-dropping-particle&quot;:&quot;&quot;,&quot;parse-names&quot;:false,&quot;suffix&quot;:&quot;&quot;},{&quot;dropping-particle&quot;:&quot;&quot;,&quot;family&quot;:&quot;Toft&quot;,&quot;given&quot;:&quot;E&quot;,&quot;non-dropping-particle&quot;:&quot;&quot;,&quot;parse-names&quot;:false,&quot;suffix&quot;:&quot;&quot;},{&quot;dropping-particle&quot;:&quot;&quot;,&quot;family&quot;:&quot;Hansen&quot;,&quot;given&quot;:&quot;H J&quot;,&quot;non-dropping-particle&quot;:&quot;&quot;,&quot;parse-names&quot;:false,&quot;suffix&quot;:&quot;&quot;}],&quot;container-title&quot;:&quot;Acta Neurologica Scandinavica&quot;,&quot;id&quot;:&quot;17bdfd50-e30c-378c-a880-1c139bc43448&quot;,&quot;issue&quot;:&quot;4&quot;,&quot;issued&quot;:{&quot;date-parts&quot;:[[&quot;1995&quot;]]},&quot;page&quot;:&quot;239-246&quot;,&quot;title&quot;:&quot;H‐reflex modulation during gait in multiple sclerosis patients with spasticity&quot;,&quot;type&quot;:&quot;article-journal&quot;,&quot;volume&quot;:&quot;91&quot;,&quot;container-title-short&quot;:&quot;Acta Neurol Scand&quot;},&quot;uris&quot;:[&quot;http://www.mendeley.com/documents/?uuid=17bdfd50-e30c-378c-a880-1c139bc43448&quot;],&quot;isTemporary&quot;:false,&quot;legacyDesktopId&quot;:&quot;17bdfd50-e30c-378c-a880-1c139bc43448&quot;}]},{&quot;citationID&quot;:&quot;MENDELEY_CITATION_ffcad002-2740-497f-8f31-86bde1e584ef&quot;,&quot;properties&quot;:{&quot;noteIndex&quot;:0},&quot;isEdited&quot;:false,&quot;manualOverride&quot;:{&quot;citeprocText&quot;:&quot;&lt;sup&gt;99,145&lt;/sup&gt;&quot;,&quot;isManuallyOverridden&quot;:false,&quot;manualOverrideText&quot;:&quot;&quot;},&quot;citationTag&quot;:&quot;MENDELEY_CITATION_v3_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&quot;,&quot;citationItems&quot;:[{&quot;id&quot;:&quot;686f5297-ff74-376f-adf3-c8f0cf5cd40f&quot;,&quot;itemData&quot;:{&quot;DOI&quot;:&quot;10.1136/jnnp.29.3.201&quot;,&quot;abstract&quot;:&quot;The clinical investigation of the nature and treatment of spasticity has been greatly impeded by the lack of any simple and precise method of measurement of the increased resistance to passive movement of the limbs, most investigators relying on arbitrary clinical grading of severity. Elaborate methods of measurement are still in an experimental stage and are not universally available (Timberlake, 1965; Erdman and Heather, 1965). Angel and Hofmann (1963) therefore explored the possibility of using the ratio between the maximum H reflex and the maximum M response as a simple and precise method of measurement. The M response (Magladery and Mc-Dougal, 1950) is simply the response of a muscle as recorded electromyographically (E.M.G.) to stimulation of the motor nerve. The H reflex was first described by Hoffmann (1918) and its general characteristics have been reviewed in detail by Mayer and Mawdsley (1965). There is general agreement that the major component is a monosynaptic reflex elicited by submaximal stimulation of a mixed motor and sensory nerve and, in a normal adult, it can usually only be elicited in the triceps surae from stimulation of the medial popliteal nerve. In many respects the reflex resembles the ankle jerk with the important difference that the peripheral receptor organs are not involved, fast-conducting afferent fibres being stimulated directly. The H reflex is usually increased in a spastic lower limb while the M response is unaffected. Both responses can be elicited using the same stimulating and recording electrodes and, for purposes of comparison, it is essential that they should be so. Pinelli and Valle (1960) had found the relationship between the height of the two responses at different stimulus strengths and between different individuals to be so variable that they rejected the H/M ratio as a measure of spasti-city. Angel and Hofmann (1963) hoped that by using the ratio between the height of the maximum H reflex and that of the maximum M response the effect of such factors as electrode placement, thickness of skin and, in particular, stimulus strength, might be excluded. They did not, in fact, demonstrate that with different electrode placements a constant ratio could be obtained during the period of the experiment, nor did they clearly establish that an investigation of purely monosynaptic reflex stimulation of the motor pool could provide a valid index of the complex phenomenon of spasticity. Nevertheless, the method was sim…&quot;,&quot;author&quot;:[{&quot;dropping-particle&quot;:&quot;&quot;,&quot;family&quot;:&quot;Matthews&quot;,&quot;given&quot;:&quot;W B&quot;,&quot;non-dropping-particle&quot;:&quot;&quot;,&quot;parse-names&quot;:false,&quot;suffix&quot;:&quot;&quot;}],&quot;container-title&quot;:&quot;J. Neurol. Neurosurg. Psychiat&quot;,&quot;id&quot;:&quot;686f5297-ff74-376f-adf3-c8f0cf5cd40f&quot;,&quot;issued&quot;:{&quot;date-parts&quot;:[[&quot;1966&quot;]]},&quot;title&quot;:&quot;Ratio of maximum H reflex to maximum M response as a measure of spasticity&quot;,&quot;type&quot;:&quot;article-journal&quot;,&quot;volume&quot;:&quot;29&quot;,&quot;container-title-short&quot;:&quot;&quot;},&quot;uris&quot;:[&quot;http://www.mendeley.com/documents/?uuid=686f5297-ff74-376f-adf3-c8f0cf5cd40f&quot;],&quot;isTemporary&quot;:false,&quot;legacyDesktopId&quot;:&quot;686f5297-ff74-376f-adf3-c8f0cf5cd40f&quot;},{&quot;id&quot;:&quot;b1a800e8-0d67-3e5a-80c5-ef29d2357c9c&quot;,&quot;itemData&quot;:{&quot;DOI&quot;:&quot;10.5535/arm.2011.35.5.599&quot;,&quot;abstract&quot;:&quot;Objective To evaluate the spasticity and electrophysiologic eff ects of applying extracorporeal shock wave therapy (ESWT) to the gastrocnemius by studying F wave and H-refl ex. Method Ten healthy adults and 10 hemiplegic stroke patients with ankle plantarflexor spasticity received one session of ESWT on the medial head of the gastrocnemius. The modified Ashworth scale (MAS), tibial nerve conduction, F wave, and H-refl ex results were measured before and immediately after the treatment. Th e Visual Analogue Scale (VAS) was used during ESWT to measure the side eff ects, such as pain. Results There were no significant effects of ESWT on the conduction velocity, distal latency and amplitude of tibial nerve conduction, minimal latency of tibial nerve F wave, latency, or H-M ratio of H-reflex in either the healthy or stroke group. However, the MAS of plantarfl exor was signifi cantly reduced from 2.67±1.15 to 1.22±1.03 (p&lt;0.05) after applying ESWT in the stroke group. Conclusion After applying ESWT on the gastrocnemius in stroke patients, the spasticity of the ankle plantarfl exor was significantly improved, with no changes of F wave or H-reflex parameters. Further studies are needed to evaluate the mechanisms of the antispastic eff ect of ESWT.&quot;,&quot;author&quot;:[{&quot;dropping-particle&quot;:&quot;&quot;,&quot;family&quot;:&quot;Sohn&quot;,&quot;given&quot;:&quot;Min Kyun&quot;,&quot;non-dropping-particle&quot;:&quot;&quot;,&quot;parse-names&quot;:false,&quot;suffix&quot;:&quot;&quot;},{&quot;dropping-particle&quot;:&quot;&quot;,&quot;family&quot;:&quot;Cho&quot;,&quot;given&quot;:&quot;Hee&quot;,&quot;non-dropping-particle&quot;:&quot;&quot;,&quot;parse-names&quot;:false,&quot;suffix&quot;:&quot;&quot;},{&quot;dropping-particle&quot;:&quot;&quot;,&quot;family&quot;:&quot;Kim&quot;,&quot;given&quot;:&quot;Young-Jae&quot;,&quot;non-dropping-particle&quot;:&quot;&quot;,&quot;parse-names&quot;:false,&quot;suffix&quot;:&quot;&quot;},{&quot;dropping-particle&quot;:&quot;&quot;,&quot;family&quot;:&quot;Hwang&quot;,&quot;given&quot;:&quot;Lyul&quot;,&quot;non-dropping-particle&quot;:&quot;&quot;,&quot;parse-names&quot;:false,&quot;suffix&quot;:&quot;&quot;}],&quot;id&quot;:&quot;b1a800e8-0d67-3e5a-80c5-ef29d2357c9c&quot;,&quot;issued&quot;:{&quot;date-parts&quot;:[[&quot;2011&quot;]]},&quot;title&quot;:&quot;Spasticity and Electrophysiologic Changes after Extracorporeal Shock Wave Th erapy on Gastrocnemius&quot;,&quot;type&quot;:&quot;article-journal&quot;,&quot;container-title-short&quot;:&quot;&quot;},&quot;uris&quot;:[&quot;http://www.mendeley.com/documents/?uuid=b1a800e8-0d67-3e5a-80c5-ef29d2357c9c&quot;],&quot;isTemporary&quot;:false,&quot;legacyDesktopId&quot;:&quot;b1a800e8-0d67-3e5a-80c5-ef29d2357c9c&quot;}]},{&quot;citationID&quot;:&quot;MENDELEY_CITATION_973c8a74-9373-4b32-b816-62579bd461a5&quot;,&quot;properties&quot;:{&quot;noteIndex&quot;:0},&quot;isEdited&quot;:false,&quot;manualOverride&quot;:{&quot;citeprocText&quot;:&quot;&lt;sup&gt;75,117,145,168&lt;/sup&gt;&quot;,&quot;isManuallyOverridden&quot;:false,&quot;manualOverrideText&quot;:&quot;&quot;},&quot;citationTag&quot;:&quot;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&quot;,&quot;citationItems&quot;:[{&quot;id&quot;:&quot;b1a800e8-0d67-3e5a-80c5-ef29d2357c9c&quot;,&quot;itemData&quot;:{&quot;DOI&quot;:&quot;10.5535/arm.2011.35.5.599&quot;,&quot;abstract&quot;:&quot;Objective To evaluate the spasticity and electrophysiologic eff ects of applying extracorporeal shock wave therapy (ESWT) to the gastrocnemius by studying F wave and H-refl ex. Method Ten healthy adults and 10 hemiplegic stroke patients with ankle plantarflexor spasticity received one session of ESWT on the medial head of the gastrocnemius. The modified Ashworth scale (MAS), tibial nerve conduction, F wave, and H-refl ex results were measured before and immediately after the treatment. Th e Visual Analogue Scale (VAS) was used during ESWT to measure the side eff ects, such as pain. Results There were no significant effects of ESWT on the conduction velocity, distal latency and amplitude of tibial nerve conduction, minimal latency of tibial nerve F wave, latency, or H-M ratio of H-reflex in either the healthy or stroke group. However, the MAS of plantarfl exor was signifi cantly reduced from 2.67±1.15 to 1.22±1.03 (p&lt;0.05) after applying ESWT in the stroke group. Conclusion After applying ESWT on the gastrocnemius in stroke patients, the spasticity of the ankle plantarfl exor was significantly improved, with no changes of F wave or H-reflex parameters. Further studies are needed to evaluate the mechanisms of the antispastic eff ect of ESWT.&quot;,&quot;author&quot;:[{&quot;dropping-particle&quot;:&quot;&quot;,&quot;family&quot;:&quot;Sohn&quot;,&quot;given&quot;:&quot;Min Kyun&quot;,&quot;non-dropping-particle&quot;:&quot;&quot;,&quot;parse-names&quot;:false,&quot;suffix&quot;:&quot;&quot;},{&quot;dropping-particle&quot;:&quot;&quot;,&quot;family&quot;:&quot;Cho&quot;,&quot;given&quot;:&quot;Hee&quot;,&quot;non-dropping-particle&quot;:&quot;&quot;,&quot;parse-names&quot;:false,&quot;suffix&quot;:&quot;&quot;},{&quot;dropping-particle&quot;:&quot;&quot;,&quot;family&quot;:&quot;Kim&quot;,&quot;given&quot;:&quot;Young-Jae&quot;,&quot;non-dropping-particle&quot;:&quot;&quot;,&quot;parse-names&quot;:false,&quot;suffix&quot;:&quot;&quot;},{&quot;dropping-particle&quot;:&quot;&quot;,&quot;family&quot;:&quot;Hwang&quot;,&quot;given&quot;:&quot;Lyul&quot;,&quot;non-dropping-particle&quot;:&quot;&quot;,&quot;parse-names&quot;:false,&quot;suffix&quot;:&quot;&quot;}],&quot;id&quot;:&quot;b1a800e8-0d67-3e5a-80c5-ef29d2357c9c&quot;,&quot;issued&quot;:{&quot;date-parts&quot;:[[&quot;2011&quot;]]},&quot;title&quot;:&quot;Spasticity and Electrophysiologic Changes after Extracorporeal Shock Wave Th erapy on Gastrocnemius&quot;,&quot;type&quot;:&quot;article-journal&quot;,&quot;container-title-short&quot;:&quot;&quot;},&quot;uris&quot;:[&quot;http://www.mendeley.com/documents/?uuid=b1a800e8-0d67-3e5a-80c5-ef29d2357c9c&quot;],&quot;isTemporary&quot;:false,&quot;legacyDesktopId&quot;:&quot;b1a800e8-0d67-3e5a-80c5-ef29d2357c9c&quot;},{&quot;id&quot;:&quot;dafc37af-d291-34d6-8290-b05bdcb56434&quot;,&quot;itemData&quot;:{&quot;DOI&quot;:&quot;10.1016/B978-0-444-53825-3.00016-4&quot;,&quot;ISSN&quot;:&quot;00796123&quot;,&quot;PMID&quot;:&quot;21333809&quot;,&quot;abstract&quot;:&quot;We established that hyperreflexia is delayed after spinal transection in the adult rat and that passive exercise could normalize low frequency-dependent depression of the H-reflex. We were also able to show that such passive exercise will normalize hyperreflexia in patients with spinal cord injury (SCI). Recent results demonstrate that spinal transection results in changes in the neuronal gap junction protein connexin 36 below the level of the lesion. Moreover, a drug known to increase electrical coupling was found to normalize hyperreflexia in the absence of passive exercise, suggesting that changes in electrical coupling may be involved in hyperreflexia. We also present results showing that a measure of spasticity, the stretch reflex, is rendered abnormal by transection and normalized by the same drug. These data suggest that electrical coupling may be dysregulated in SCI, leading to some of the symptoms observed. A novel therapy for hyperreflexia and spasticity may require modulation of electrical coupling. © 2011 Elsevier B.V.&quot;,&quot;author&quot;:[{&quot;dropping-particle&quot;:&quot;&quot;,&quot;family&quot;:&quot;Yates&quot;,&quot;given&quot;:&quot;C.&quot;,&quot;non-dropping-particle&quot;:&quot;&quot;,&quot;parse-names&quot;:false,&quot;suffix&quot;:&quot;&quot;},{&quot;dropping-particle&quot;:&quot;&quot;,&quot;family&quot;:&quot;Garrison&quot;,&quot;given&quot;:&quot;K.&quot;,&quot;non-dropping-particle&quot;:&quot;&quot;,&quot;parse-names&quot;:false,&quot;suffix&quot;:&quot;&quot;},{&quot;dropping-particle&quot;:&quot;&quot;,&quot;family&quot;:&quot;Reese&quot;,&quot;given&quot;:&quot;N. B.&quot;,&quot;non-dropping-particle&quot;:&quot;&quot;,&quot;parse-names&quot;:false,&quot;suffix&quot;:&quot;&quot;},{&quot;dropping-particle&quot;:&quot;&quot;,&quot;family&quot;:&quot;Charlesworth&quot;,&quot;given&quot;:&quot;A.&quot;,&quot;non-dropping-particle&quot;:&quot;&quot;,&quot;parse-names&quot;:false,&quot;suffix&quot;:&quot;&quot;},{&quot;dropping-particle&quot;:&quot;&quot;,&quot;family&quot;:&quot;Garcia-Rill&quot;,&quot;given&quot;:&quot;E.&quot;,&quot;non-dropping-particle&quot;:&quot;&quot;,&quot;parse-names&quot;:false,&quot;suffix&quot;:&quot;&quot;}],&quot;container-title&quot;:&quot;Progress in brain research&quot;,&quot;id&quot;:&quot;dafc37af-d291-34d6-8290-b05bdcb56434&quot;,&quot;issued&quot;:{&quot;date-parts&quot;:[[&quot;2011&quot;]]},&quot;page&quot;:&quot;167&quot;,&quot;publisher&quot;:&quot;NIH Public Access&quot;,&quot;title&quot;:&quot;Novel mechanism for hyper-reflexia and spasticity&quot;,&quot;type&quot;:&quot;article-journal&quot;,&quot;volume&quot;:&quot;188&quot;,&quot;container-title-short&quot;:&quot;Prog Brain Res&quot;},&quot;uris&quot;:[&quot;http://www.mendeley.com/documents/?uuid=dafc37af-d291-34d6-8290-b05bdcb56434&quot;],&quot;isTemporary&quot;:false,&quot;legacyDesktopId&quot;:&quot;dafc37af-d291-34d6-8290-b05bdcb56434&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id&quot;:&quot;b0684236-f96a-3ee4-9e51-35d2f3a693ce&quot;,&quot;itemData&quot;:{&quot;ISSN&quot;:&quot;10626050&quot;,&quot;PMID&quot;:&quot;16558683&quot;,&quot;abstract&quot;:&quot;Objective: To discuss the proper methods used to elicit the Hoffmann reflex (H-reflex) and to present different situations in which this tool can be used in sports medicine research. Data Sources: We searched MEDLINE and SPORT Discus from 1960 to 2004 using the key words Hoffmann reflex, H-reflex, and methodology. The remaining citations were collected from references of similar papers. Data Synthesis: Numerous authors have used the H-reflex as a tool to examine neurologic conditions. However, few have used the H-reflex to examine neuromuscular impairments after sport injuries. Several studies were available describing the appropriate methods to elicit the H-reflex and examining the reliability of this measurement in different muscles. Conclusions/ Recommendations: The H-reflex is a valuable tool to evaluate neurologic function in various populations. However, because of the sensitivity of this measurement to extraneous factors, care must be taken when eliciting the H-reflex. We discuss recommendations on how to elicit the H-reflex and how to appropriately present methods in a manuscript.&quot;,&quot;author&quot;:[{&quot;dropping-particle&quot;:&quot;&quot;,&quot;family&quot;:&quot;Palmieri&quot;,&quot;given&quot;:&quot;Riann M.&quot;,&quot;non-dropping-particle&quot;:&quot;&quot;,&quot;parse-names&quot;:false,&quot;suffix&quot;:&quot;&quot;},{&quot;dropping-particle&quot;:&quot;&quot;,&quot;family&quot;:&quot;Ingersoll&quot;,&quot;given&quot;:&quot;Christopher D.&quot;,&quot;non-dropping-particle&quot;:&quot;&quot;,&quot;parse-names&quot;:false,&quot;suffix&quot;:&quot;&quot;},{&quot;dropping-particle&quot;:&quot;&quot;,&quot;family&quot;:&quot;Hoffman&quot;,&quot;given&quot;:&quot;Mark A.&quot;,&quot;non-dropping-particle&quot;:&quot;&quot;,&quot;parse-names&quot;:false,&quot;suffix&quot;:&quot;&quot;}],&quot;container-title&quot;:&quot;Journal of Athletic Training&quot;,&quot;id&quot;:&quot;b0684236-f96a-3ee4-9e51-35d2f3a693ce&quot;,&quot;issue&quot;:&quot;3&quot;,&quot;issued&quot;:{&quot;date-parts&quot;:[[&quot;2004&quot;]]},&quot;page&quot;:&quot;268-277&quot;,&quot;publisher&quot;:&quot;Association, Inc&quot;,&quot;title&quot;:&quot;The Hoffmann reflex: Methodologic considerations and applications for use in sports medicine and athletic training research&quot;,&quot;type&quot;:&quot;article&quot;,&quot;volume&quot;:&quot;39&quot;,&quot;container-title-short&quot;:&quot;J Athl Train&quot;},&quot;uris&quot;:[&quot;http://www.mendeley.com/documents/?uuid=b0684236-f96a-3ee4-9e51-35d2f3a693ce&quot;],&quot;isTemporary&quot;:false,&quot;legacyDesktopId&quot;:&quot;b0684236-f96a-3ee4-9e51-35d2f3a693ce&quot;}]},{&quot;citationID&quot;:&quot;MENDELEY_CITATION_9def78a2-9c12-44b9-a503-befd6b466914&quot;,&quot;properties&quot;:{&quot;noteIndex&quot;:0},&quot;isEdited&quot;:false,&quot;manualOverride&quot;:{&quot;citeprocText&quot;:&quot;&lt;sup&gt;147&lt;/sup&gt;&quot;,&quot;isManuallyOverridden&quot;:false,&quot;manualOverrideText&quot;:&quot;&quot;},&quot;citationTag&quot;:&quot;MENDELEY_CITATION_v3_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&quot;,&quot;citationItems&quot;:[{&quot;id&quot;:&quot;a6c47099-2a55-3cbc-817f-41c8c2189c27&quot;,&quot;itemData&quot;:{&quot;type&quot;:&quot;article-journal&quot;,&quot;id&quot;:&quot;a6c47099-2a55-3cbc-817f-41c8c2189c27&quot;,&quot;title&quot;:&quot;Multiple Sclerosis and Postural Control: The Role of Spasticity&quot;,&quot;author&quot;:[{&quot;family&quot;:&quot;Sosnoff&quot;,&quot;given&quot;:&quot;Jacob J.&quot;,&quot;parse-names&quot;:false,&quot;dropping-particle&quot;:&quot;&quot;,&quot;non-dropping-particle&quot;:&quot;&quot;},{&quot;family&quot;:&quot;Shin&quot;,&quot;given&quot;:&quot;Sunghoon&quot;,&quot;parse-names&quot;:false,&quot;dropping-particle&quot;:&quot;&quot;,&quot;non-dropping-particle&quot;:&quot;&quot;},{&quot;family&quot;:&quot;Motl&quot;,&quot;given&quot;:&quot;Robert W.&quot;,&quot;parse-names&quot;:false,&quot;dropping-particle&quot;:&quot;&quot;,&quot;non-dropping-particle&quot;:&quot;&quot;}],&quot;container-title&quot;:&quot;Archives of Physical Medicine and Rehabilitation&quot;,&quot;accessed&quot;:{&quot;date-parts&quot;:[[2022,5,18]]},&quot;DOI&quot;:&quot;10.1016/J.APMR.2009.09.013&quot;,&quot;ISSN&quot;:&quot;0003-9993&quot;,&quot;PMID&quot;:&quot;20103402&quot;,&quot;URL&quot;:&quot;http://www.archives-pmr.org/article/S000399930900834X/fulltext&quot;,&quot;issued&quot;:{&quot;date-parts&quot;:[[2010,1,1]]},&quot;page&quot;:&quot;93-99&quot;,&quot;abstract&quot;:&quot;&lt;h2&gt;Abstract&lt;/h2&gt;&lt;p&gt;Sosnoff JJ, Shin S, Motl RW. Multiple sclerosis and postural control: the role of spasticity.&lt;/p&gt;&lt;h3&gt;Objectives&lt;/h3&gt;&lt;p&gt;To examine the association between spasticity and postural control in subjects with multiple sclerosis (MS).&lt;/p&gt;&lt;h3&gt;Design&lt;/h3&gt;&lt;p&gt;Cross-sectional.&lt;/p&gt;&lt;h3&gt;Setting&lt;/h3&gt;&lt;p&gt;Motor control laboratory.&lt;/p&gt;&lt;h3&gt;Participants&lt;/h3&gt;&lt;p&gt;Subjects with MS (n=16, 2 male) and age and sex-matched subjects (n=16) participated in the investigation. All subjects with MS had Expanded Disability Status Scale scores between 0 and 4.5 and modified Ashworth scale scores between 1 and 3.&lt;/p&gt;&lt;h3&gt;Interventions&lt;/h3&gt;&lt;p&gt;Not applicable.&lt;/p&gt;&lt;h3&gt;Main Outcome Measures&lt;/h3&gt;&lt;p&gt;Postural control was measured with a force platform that quantifies ground reaction forces and moments in mediolateral and anteroposterior directions. Postural control was indexed with anterior-posterior sway range, medial-lateral sway range, 95% elliptical area of the deviations of center of pressure (COP), velocity of COP sway, and the frequency at which 95% of spectral profile was contained. Participants with MS further underwent assessment of the soleus Hoffman reflex (H-reflex) as an index of spasticity.&lt;/p&gt;&lt;h3&gt;Results&lt;/h3&gt;&lt;p&gt;Cluster analysis on H-reflex data identified groups of MS participants with high spasticity (n=7) and low spasticity (n=9). There were no differences in age, duration of MS, and disease severity between MS groups. There were no differences in anterior-posterior sway range between any of the groups. The high spasticity group had greater COP area, velocity, and mediolateral sway compared with the low spasticity and control group, and the low spasticity group had postural control values between the high spasticity and control groups.&lt;/p&gt;&lt;h3&gt;Conclusions&lt;/h3&gt;&lt;p&gt;The pattern of results suggests that spasticity contributes to postural deficits observed in MS.&lt;/p&gt;&quot;,&quot;publisher&quot;:&quot;Elsevier&quot;,&quot;issue&quot;:&quot;1&quot;,&quot;volume&quot;:&quot;91&quot;,&quot;container-title-short&quot;:&quot;Arch Phys Med Rehabil&quot;},&quot;uris&quot;:[&quot;http://www.mendeley.com/documents/?uuid=a6c47099-2a55-3cbc-817f-41c8c2189c27&quot;],&quot;isTemporary&quot;:false,&quot;legacyDesktopId&quot;:&quot;a6c47099-2a55-3cbc-817f-41c8c2189c27&quot;}]},{&quot;citationID&quot;:&quot;MENDELEY_CITATION_7ac5c6c1-d118-46da-b220-f62787eeac90&quot;,&quot;properties&quot;:{&quot;noteIndex&quot;:0},&quot;isEdited&quot;:false,&quot;manualOverride&quot;:{&quot;citeprocText&quot;:&quot;&lt;sup&gt;147&lt;/sup&gt;&quot;,&quot;isManuallyOverridden&quot;:false,&quot;manualOverrideText&quot;:&quot;&quot;},&quot;citationTag&quot;:&quot;MENDELEY_CITATION_v3_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&quot;,&quot;citationItems&quot;:[{&quot;id&quot;:&quot;a6c47099-2a55-3cbc-817f-41c8c2189c27&quot;,&quot;itemData&quot;:{&quot;type&quot;:&quot;article-journal&quot;,&quot;id&quot;:&quot;a6c47099-2a55-3cbc-817f-41c8c2189c27&quot;,&quot;title&quot;:&quot;Multiple Sclerosis and Postural Control: The Role of Spasticity&quot;,&quot;author&quot;:[{&quot;family&quot;:&quot;Sosnoff&quot;,&quot;given&quot;:&quot;Jacob J.&quot;,&quot;parse-names&quot;:false,&quot;dropping-particle&quot;:&quot;&quot;,&quot;non-dropping-particle&quot;:&quot;&quot;},{&quot;family&quot;:&quot;Shin&quot;,&quot;given&quot;:&quot;Sunghoon&quot;,&quot;parse-names&quot;:false,&quot;dropping-particle&quot;:&quot;&quot;,&quot;non-dropping-particle&quot;:&quot;&quot;},{&quot;family&quot;:&quot;Motl&quot;,&quot;given&quot;:&quot;Robert W.&quot;,&quot;parse-names&quot;:false,&quot;dropping-particle&quot;:&quot;&quot;,&quot;non-dropping-particle&quot;:&quot;&quot;}],&quot;container-title&quot;:&quot;Archives of Physical Medicine and Rehabilitation&quot;,&quot;accessed&quot;:{&quot;date-parts&quot;:[[2022,5,18]]},&quot;DOI&quot;:&quot;10.1016/J.APMR.2009.09.013&quot;,&quot;ISSN&quot;:&quot;0003-9993&quot;,&quot;PMID&quot;:&quot;20103402&quot;,&quot;URL&quot;:&quot;http://www.archives-pmr.org/article/S000399930900834X/fulltext&quot;,&quot;issued&quot;:{&quot;date-parts&quot;:[[2010,1,1]]},&quot;page&quot;:&quot;93-99&quot;,&quot;abstract&quot;:&quot;&lt;h2&gt;Abstract&lt;/h2&gt;&lt;p&gt;Sosnoff JJ, Shin S, Motl RW. Multiple sclerosis and postural control: the role of spasticity.&lt;/p&gt;&lt;h3&gt;Objectives&lt;/h3&gt;&lt;p&gt;To examine the association between spasticity and postural control in subjects with multiple sclerosis (MS).&lt;/p&gt;&lt;h3&gt;Design&lt;/h3&gt;&lt;p&gt;Cross-sectional.&lt;/p&gt;&lt;h3&gt;Setting&lt;/h3&gt;&lt;p&gt;Motor control laboratory.&lt;/p&gt;&lt;h3&gt;Participants&lt;/h3&gt;&lt;p&gt;Subjects with MS (n=16, 2 male) and age and sex-matched subjects (n=16) participated in the investigation. All subjects with MS had Expanded Disability Status Scale scores between 0 and 4.5 and modified Ashworth scale scores between 1 and 3.&lt;/p&gt;&lt;h3&gt;Interventions&lt;/h3&gt;&lt;p&gt;Not applicable.&lt;/p&gt;&lt;h3&gt;Main Outcome Measures&lt;/h3&gt;&lt;p&gt;Postural control was measured with a force platform that quantifies ground reaction forces and moments in mediolateral and anteroposterior directions. Postural control was indexed with anterior-posterior sway range, medial-lateral sway range, 95% elliptical area of the deviations of center of pressure (COP), velocity of COP sway, and the frequency at which 95% of spectral profile was contained. Participants with MS further underwent assessment of the soleus Hoffman reflex (H-reflex) as an index of spasticity.&lt;/p&gt;&lt;h3&gt;Results&lt;/h3&gt;&lt;p&gt;Cluster analysis on H-reflex data identified groups of MS participants with high spasticity (n=7) and low spasticity (n=9). There were no differences in age, duration of MS, and disease severity between MS groups. There were no differences in anterior-posterior sway range between any of the groups. The high spasticity group had greater COP area, velocity, and mediolateral sway compared with the low spasticity and control group, and the low spasticity group had postural control values between the high spasticity and control groups.&lt;/p&gt;&lt;h3&gt;Conclusions&lt;/h3&gt;&lt;p&gt;The pattern of results suggests that spasticity contributes to postural deficits observed in MS.&lt;/p&gt;&quot;,&quot;publisher&quot;:&quot;Elsevier&quot;,&quot;issue&quot;:&quot;1&quot;,&quot;volume&quot;:&quot;91&quot;,&quot;container-title-short&quot;:&quot;Arch Phys Med Rehabil&quot;},&quot;uris&quot;:[&quot;http://www.mendeley.com/documents/?uuid=a6c47099-2a55-3cbc-817f-41c8c2189c27&quot;],&quot;isTemporary&quot;:false,&quot;legacyDesktopId&quot;:&quot;a6c47099-2a55-3cbc-817f-41c8c2189c27&quot;}]},{&quot;citationID&quot;:&quot;MENDELEY_CITATION_aeb49122-a2c3-4e18-936b-e59d6db4b145&quot;,&quot;properties&quot;:{&quot;noteIndex&quot;:0},&quot;isEdited&quot;:false,&quot;manualOverride&quot;:{&quot;citeprocText&quot;:&quot;&lt;sup&gt;143&lt;/sup&gt;&quot;,&quot;isManuallyOverridden&quot;:false,&quot;manualOverrideText&quot;:&quot;&quot;},&quot;citationTag&quot;:&quot;MENDELEY_CITATION_v3_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&quot;,&quot;citationItems&quot;:[{&quot;id&quot;:&quot;17bdfd50-e30c-378c-a880-1c139bc43448&quot;,&quot;itemData&quot;:{&quot;DOI&quot;:&quot;10.1111/j.1600-0404.1995.tb06997.x&quot;,&quot;ISSN&quot;:&quot;16000404&quot;,&quot;PMID&quot;:&quot;7625147&quot;,&quot;abstract&quot;:&quot;The aim of the present study was to quantitate the Hoffmann (H‐) reflex modulation in the soleus muscle of spastic multiple sclerosis patients during walking at different stimulus strengths, and to quantitate the influence of the excitation level of the soleus muscle on the H‐reflex. The H‐reflex modulation was quantified by the minimum H‐reflex in the swing phase and the modulation index introduced by Yang et al. (1). Stimulus strengths were matched between subjects, and only stimuli intensities, which reflect modulation in the H‐reflex with true neurophysiological origin, were used. Based on this approach, we found that the reflex modulation is impaired in moderate spastic patients at both a strong and a weak afferent input to the motoneuron pool in consistency with studies on severe spastic patients. This study concludes that the H‐reflex modulation in the spastic patients is only related to the excitation level of the muscles, whereas both the excitation level and other factors than the excitation level are known to influence the H‐reflex modulation in healthy subjects. Copyright © 1995 Munksgaard&quot;,&quot;author&quot;:[{&quot;dropping-particle&quot;:&quot;&quot;,&quot;family&quot;:&quot;Sinkjær&quot;,&quot;given&quot;:&quot;T.&quot;,&quot;non-dropping-particle&quot;:&quot;&quot;,&quot;parse-names&quot;:false,&quot;suffix&quot;:&quot;&quot;},{&quot;dropping-particle&quot;:&quot;&quot;,&quot;family&quot;:&quot;Toft&quot;,&quot;given&quot;:&quot;E&quot;,&quot;non-dropping-particle&quot;:&quot;&quot;,&quot;parse-names&quot;:false,&quot;suffix&quot;:&quot;&quot;},{&quot;dropping-particle&quot;:&quot;&quot;,&quot;family&quot;:&quot;Hansen&quot;,&quot;given&quot;:&quot;H J&quot;,&quot;non-dropping-particle&quot;:&quot;&quot;,&quot;parse-names&quot;:false,&quot;suffix&quot;:&quot;&quot;}],&quot;container-title&quot;:&quot;Acta Neurologica Scandinavica&quot;,&quot;id&quot;:&quot;17bdfd50-e30c-378c-a880-1c139bc43448&quot;,&quot;issue&quot;:&quot;4&quot;,&quot;issued&quot;:{&quot;date-parts&quot;:[[&quot;1995&quot;]]},&quot;page&quot;:&quot;239-246&quot;,&quot;title&quot;:&quot;H‐reflex modulation during gait in multiple sclerosis patients with spasticity&quot;,&quot;type&quot;:&quot;article-journal&quot;,&quot;volume&quot;:&quot;91&quot;,&quot;container-title-short&quot;:&quot;Acta Neurol Scand&quot;},&quot;uris&quot;:[&quot;http://www.mendeley.com/documents/?uuid=17bdfd50-e30c-378c-a880-1c139bc43448&quot;],&quot;isTemporary&quot;:false,&quot;legacyDesktopId&quot;:&quot;17bdfd50-e30c-378c-a880-1c139bc43448&quot;}]},{&quot;citationID&quot;:&quot;MENDELEY_CITATION_96cec583-12b8-4d5b-9814-020018e10462&quot;,&quot;properties&quot;:{&quot;noteIndex&quot;:0},&quot;isEdited&quot;:false,&quot;manualOverride&quot;:{&quot;citeprocText&quot;:&quot;&lt;sup&gt;143&lt;/sup&gt;&quot;,&quot;isManuallyOverridden&quot;:false,&quot;manualOverrideText&quot;:&quot;&quot;},&quot;citationTag&quot;:&quot;MENDELEY_CITATION_v3_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&quot;,&quot;citationItems&quot;:[{&quot;id&quot;:&quot;17bdfd50-e30c-378c-a880-1c139bc43448&quot;,&quot;itemData&quot;:{&quot;DOI&quot;:&quot;10.1111/j.1600-0404.1995.tb06997.x&quot;,&quot;ISSN&quot;:&quot;16000404&quot;,&quot;PMID&quot;:&quot;7625147&quot;,&quot;abstract&quot;:&quot;The aim of the present study was to quantitate the Hoffmann (H‐) reflex modulation in the soleus muscle of spastic multiple sclerosis patients during walking at different stimulus strengths, and to quantitate the influence of the excitation level of the soleus muscle on the H‐reflex. The H‐reflex modulation was quantified by the minimum H‐reflex in the swing phase and the modulation index introduced by Yang et al. (1). Stimulus strengths were matched between subjects, and only stimuli intensities, which reflect modulation in the H‐reflex with true neurophysiological origin, were used. Based on this approach, we found that the reflex modulation is impaired in moderate spastic patients at both a strong and a weak afferent input to the motoneuron pool in consistency with studies on severe spastic patients. This study concludes that the H‐reflex modulation in the spastic patients is only related to the excitation level of the muscles, whereas both the excitation level and other factors than the excitation level are known to influence the H‐reflex modulation in healthy subjects. Copyright © 1995 Munksgaard&quot;,&quot;author&quot;:[{&quot;dropping-particle&quot;:&quot;&quot;,&quot;family&quot;:&quot;Sinkjær&quot;,&quot;given&quot;:&quot;T.&quot;,&quot;non-dropping-particle&quot;:&quot;&quot;,&quot;parse-names&quot;:false,&quot;suffix&quot;:&quot;&quot;},{&quot;dropping-particle&quot;:&quot;&quot;,&quot;family&quot;:&quot;Toft&quot;,&quot;given&quot;:&quot;E&quot;,&quot;non-dropping-particle&quot;:&quot;&quot;,&quot;parse-names&quot;:false,&quot;suffix&quot;:&quot;&quot;},{&quot;dropping-particle&quot;:&quot;&quot;,&quot;family&quot;:&quot;Hansen&quot;,&quot;given&quot;:&quot;H J&quot;,&quot;non-dropping-particle&quot;:&quot;&quot;,&quot;parse-names&quot;:false,&quot;suffix&quot;:&quot;&quot;}],&quot;container-title&quot;:&quot;Acta Neurologica Scandinavica&quot;,&quot;id&quot;:&quot;17bdfd50-e30c-378c-a880-1c139bc43448&quot;,&quot;issue&quot;:&quot;4&quot;,&quot;issued&quot;:{&quot;date-parts&quot;:[[&quot;1995&quot;]]},&quot;page&quot;:&quot;239-246&quot;,&quot;title&quot;:&quot;H‐reflex modulation during gait in multiple sclerosis patients with spasticity&quot;,&quot;type&quot;:&quot;article-journal&quot;,&quot;volume&quot;:&quot;91&quot;,&quot;container-title-short&quot;:&quot;Acta Neurol Scand&quot;},&quot;uris&quot;:[&quot;http://www.mendeley.com/documents/?uuid=17bdfd50-e30c-378c-a880-1c139bc43448&quot;],&quot;isTemporary&quot;:false,&quot;legacyDesktopId&quot;:&quot;17bdfd50-e30c-378c-a880-1c139bc43448&quot;}]},{&quot;citationID&quot;:&quot;MENDELEY_CITATION_a1982151-b32b-47a9-90f7-ad2315796bd4&quot;,&quot;properties&quot;:{&quot;noteIndex&quot;:0},&quot;isEdited&quot;:false,&quot;manualOverride&quot;:{&quot;citeprocText&quot;:&quot;&lt;sup&gt;75&lt;/sup&gt;&quot;,&quot;isManuallyOverridden&quot;:false,&quot;manualOverrideText&quot;:&quot;&quot;},&quot;citationTag&quot;:&quot;MENDELEY_CITATION_v3_eyJjaXRhdGlvbklEIjoiTUVOREVMRVlfQ0lUQVRJT05fYTE5ODIxNTEtYjMyYi00N2E5LTkwZjctYWQyMzE1Nzk2YmQ0IiwicHJvcGVydGllcyI6eyJub3RlSW5kZXgiOjB9LCJpc0VkaXRlZCI6ZmFsc2UsIm1hbnVhbE92ZXJyaWRlIjp7ImNpdGVwcm9jVGV4dCI6IjxzdXA+NzU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1dfQ==&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citationID&quot;:&quot;MENDELEY_CITATION_a80d3583-b95d-4a2e-9f5f-705720ff8281&quot;,&quot;properties&quot;:{&quot;noteIndex&quot;:0},&quot;isEdited&quot;:false,&quot;manualOverride&quot;:{&quot;citeprocText&quot;:&quot;&lt;sup&gt;57&lt;/sup&gt;&quot;,&quot;isManuallyOverridden&quot;:false,&quot;manualOverrideText&quot;:&quot;&quot;},&quot;citationTag&quot;:&quot;MENDELEY_CITATION_v3_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&quot;,&quot;citationItems&quot;:[{&quot;id&quot;:&quot;1bc083b6-491a-38c4-adf0-316976e4bde3&quot;,&quot;itemData&quot;:{&quot;DOI&quot;:&quot;10.1016/J.CLINPH.2021.02.390&quot;,&quot;ISSN&quot;:&quot;1388-2457&quot;,&quot;PMID&quot;:&quot;33867256&quot;,&quot;abstract&quot;:&quot;Objective: To determine inter-rater reliability, minimal detectable change and responsiveness of Tonic Stretch Reflex Threshold (TSRT) as a quantitative measure of elbow flexor spasticity. Methods: Elbow flexor spasticity was assessed in 55 patients with sub-acute stroke by determining TSRT, the angle of spasticity onset at rest (velocity = 0°/s). Elbow flexor muscles were stretched 20 times at different velocities. Dynamic stretch-reflex thresholds, the elbow angles corresponding to the onset of elbow flexor EMG at each velocity, were used for TSRT calculation. Spasticity was also measured with the Modified Ashworth Scale (MAS). In a sub-group of 44 subjects, TSRT and MAS were measured before and after two weeks of an upper-limb intervention. Results: The intraclass correlation coefficient was 0.65 and the 95% minimal detectable change was 32.4°. In the treated sub-group, TSRT, but not MAS significantly changed. TSRT effect size and standardized response mean were 0.40 and 0.35, respectively. Detection of clinically meaningful improvements in upper-limb motor impairment by TSRT change scores ranged from poor to excellent. Conclusions: Evaluation of stroke-related elbow flexor spasticity by TSRT has good inter-rater reliability. Test responsiveness is low, but better than that of the MAS. Significance: TSRT may be used to complement current scales of spasticity quantification.&quot;,&quot;author&quot;:[{&quot;dropping-particle&quot;:&quot;&quot;,&quot;family&quot;:&quot;Frenkel-Toledo&quot;,&quot;given&quot;:&quot;Silvi&quot;,&quot;non-dropping-particle&quot;:&quot;&quot;,&quot;parse-names&quot;:false,&quot;suffix&quot;:&quot;&quot;},{&quot;dropping-particle&quot;:&quot;&quot;,&quot;family&quot;:&quot;Solomon&quot;,&quot;given&quot;:&quot;John M.&quot;,&quot;non-dropping-particle&quot;:&quot;&quot;,&quot;parse-names&quot;:false,&quot;suffix&quot;:&quot;&quot;},{&quot;dropping-particle&quot;:&quot;&quot;,&quot;family&quot;:&quot;Shah&quot;,&quot;given&quot;:&quot;Akash&quot;,&quot;non-dropping-particle&quot;:&quot;&quot;,&quot;parse-names&quot;:false,&quot;suffix&quot;:&quot;&quot;},{&quot;dropping-particle&quot;:&quot;&quot;,&quot;family&quot;:&quot;Baniña&quot;,&quot;given&quot;:&quot;Melanie C.&quot;,&quot;non-dropping-particle&quot;:&quot;&quot;,&quot;parse-names&quot;:false,&quot;suffix&quot;:&quot;&quot;},{&quot;dropping-particle&quot;:&quot;&quot;,&quot;family&quot;:&quot;Berman&quot;,&quot;given&quot;:&quot;Sigal&quot;,&quot;non-dropping-particle&quot;:&quot;&quot;,&quot;parse-names&quot;:false,&quot;suffix&quot;:&quot;&quot;},{&quot;dropping-particle&quot;:&quot;&quot;,&quot;family&quot;:&quot;Soroker&quot;,&quot;given&quot;:&quot;Nachum&quot;,&quot;non-dropping-particle&quot;:&quot;&quot;,&quot;parse-names&quot;:false,&quot;suffix&quot;:&quot;&quot;},{&quot;dropping-particle&quot;:&quot;&quot;,&quot;family&quot;:&quot;Liebermann&quot;,&quot;given&quot;:&quot;Dario G.&quot;,&quot;non-dropping-particle&quot;:&quot;&quot;,&quot;parse-names&quot;:false,&quot;suffix&quot;:&quot;&quot;},{&quot;dropping-particle&quot;:&quot;&quot;,&quot;family&quot;:&quot;Levin&quot;,&quot;given&quot;:&quot;Mindy F.&quot;,&quot;non-dropping-particle&quot;:&quot;&quot;,&quot;parse-names&quot;:false,&quot;suffix&quot;:&quot;&quot;}],&quot;container-title&quot;:&quot;Clinical Neurophysiology&quot;,&quot;id&quot;:&quot;1bc083b6-491a-38c4-adf0-316976e4bde3&quot;,&quot;issue&quot;:&quot;6&quot;,&quot;issued&quot;:{&quot;date-parts&quot;:[[&quot;2021&quot;,&quot;6&quot;,&quot;1&quot;]]},&quot;page&quot;:&quot;1226-1233&quot;,&quot;publisher&quot;:&quot;Elsevier&quot;,&quot;title&quot;:&quot;Tonic stretch reflex threshold as a measure of spasticity after stroke: Reliability, minimal detectable change and responsiveness&quot;,&quot;type&quot;:&quot;article-journal&quot;,&quot;volume&quot;:&quot;132&quot;,&quot;container-title-short&quot;:&quot;&quot;},&quot;uris&quot;:[&quot;http://www.mendeley.com/documents/?uuid=1bc083b6-491a-38c4-adf0-316976e4bde3&quot;],&quot;isTemporary&quot;:false,&quot;legacyDesktopId&quot;:&quot;1bc083b6-491a-38c4-adf0-316976e4bde3&quot;}]},{&quot;citationID&quot;:&quot;MENDELEY_CITATION_79a3a90a-10c9-426e-a618-93e0e139a346&quot;,&quot;properties&quot;:{&quot;noteIndex&quot;:0},&quot;isEdited&quot;:false,&quot;manualOverride&quot;:{&quot;citeprocText&quot;:&quot;&lt;sup&gt;57&lt;/sup&gt;&quot;,&quot;isManuallyOverridden&quot;:false,&quot;manualOverrideText&quot;:&quot;&quot;},&quot;citationTag&quot;:&quot;MENDELEY_CITATION_v3_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&quot;,&quot;citationItems&quot;:[{&quot;id&quot;:&quot;1bc083b6-491a-38c4-adf0-316976e4bde3&quot;,&quot;itemData&quot;:{&quot;DOI&quot;:&quot;10.1016/J.CLINPH.2021.02.390&quot;,&quot;ISSN&quot;:&quot;1388-2457&quot;,&quot;PMID&quot;:&quot;33867256&quot;,&quot;abstract&quot;:&quot;Objective: To determine inter-rater reliability, minimal detectable change and responsiveness of Tonic Stretch Reflex Threshold (TSRT) as a quantitative measure of elbow flexor spasticity. Methods: Elbow flexor spasticity was assessed in 55 patients with sub-acute stroke by determining TSRT, the angle of spasticity onset at rest (velocity = 0°/s). Elbow flexor muscles were stretched 20 times at different velocities. Dynamic stretch-reflex thresholds, the elbow angles corresponding to the onset of elbow flexor EMG at each velocity, were used for TSRT calculation. Spasticity was also measured with the Modified Ashworth Scale (MAS). In a sub-group of 44 subjects, TSRT and MAS were measured before and after two weeks of an upper-limb intervention. Results: The intraclass correlation coefficient was 0.65 and the 95% minimal detectable change was 32.4°. In the treated sub-group, TSRT, but not MAS significantly changed. TSRT effect size and standardized response mean were 0.40 and 0.35, respectively. Detection of clinically meaningful improvements in upper-limb motor impairment by TSRT change scores ranged from poor to excellent. Conclusions: Evaluation of stroke-related elbow flexor spasticity by TSRT has good inter-rater reliability. Test responsiveness is low, but better than that of the MAS. Significance: TSRT may be used to complement current scales of spasticity quantification.&quot;,&quot;author&quot;:[{&quot;dropping-particle&quot;:&quot;&quot;,&quot;family&quot;:&quot;Frenkel-Toledo&quot;,&quot;given&quot;:&quot;Silvi&quot;,&quot;non-dropping-particle&quot;:&quot;&quot;,&quot;parse-names&quot;:false,&quot;suffix&quot;:&quot;&quot;},{&quot;dropping-particle&quot;:&quot;&quot;,&quot;family&quot;:&quot;Solomon&quot;,&quot;given&quot;:&quot;John M.&quot;,&quot;non-dropping-particle&quot;:&quot;&quot;,&quot;parse-names&quot;:false,&quot;suffix&quot;:&quot;&quot;},{&quot;dropping-particle&quot;:&quot;&quot;,&quot;family&quot;:&quot;Shah&quot;,&quot;given&quot;:&quot;Akash&quot;,&quot;non-dropping-particle&quot;:&quot;&quot;,&quot;parse-names&quot;:false,&quot;suffix&quot;:&quot;&quot;},{&quot;dropping-particle&quot;:&quot;&quot;,&quot;family&quot;:&quot;Baniña&quot;,&quot;given&quot;:&quot;Melanie C.&quot;,&quot;non-dropping-particle&quot;:&quot;&quot;,&quot;parse-names&quot;:false,&quot;suffix&quot;:&quot;&quot;},{&quot;dropping-particle&quot;:&quot;&quot;,&quot;family&quot;:&quot;Berman&quot;,&quot;given&quot;:&quot;Sigal&quot;,&quot;non-dropping-particle&quot;:&quot;&quot;,&quot;parse-names&quot;:false,&quot;suffix&quot;:&quot;&quot;},{&quot;dropping-particle&quot;:&quot;&quot;,&quot;family&quot;:&quot;Soroker&quot;,&quot;given&quot;:&quot;Nachum&quot;,&quot;non-dropping-particle&quot;:&quot;&quot;,&quot;parse-names&quot;:false,&quot;suffix&quot;:&quot;&quot;},{&quot;dropping-particle&quot;:&quot;&quot;,&quot;family&quot;:&quot;Liebermann&quot;,&quot;given&quot;:&quot;Dario G.&quot;,&quot;non-dropping-particle&quot;:&quot;&quot;,&quot;parse-names&quot;:false,&quot;suffix&quot;:&quot;&quot;},{&quot;dropping-particle&quot;:&quot;&quot;,&quot;family&quot;:&quot;Levin&quot;,&quot;given&quot;:&quot;Mindy F.&quot;,&quot;non-dropping-particle&quot;:&quot;&quot;,&quot;parse-names&quot;:false,&quot;suffix&quot;:&quot;&quot;}],&quot;container-title&quot;:&quot;Clinical Neurophysiology&quot;,&quot;id&quot;:&quot;1bc083b6-491a-38c4-adf0-316976e4bde3&quot;,&quot;issue&quot;:&quot;6&quot;,&quot;issued&quot;:{&quot;date-parts&quot;:[[&quot;2021&quot;,&quot;6&quot;,&quot;1&quot;]]},&quot;page&quot;:&quot;1226-1233&quot;,&quot;publisher&quot;:&quot;Elsevier&quot;,&quot;title&quot;:&quot;Tonic stretch reflex threshold as a measure of spasticity after stroke: Reliability, minimal detectable change and responsiveness&quot;,&quot;type&quot;:&quot;article-journal&quot;,&quot;volume&quot;:&quot;132&quot;,&quot;container-title-short&quot;:&quot;&quot;},&quot;uris&quot;:[&quot;http://www.mendeley.com/documents/?uuid=1bc083b6-491a-38c4-adf0-316976e4bde3&quot;],&quot;isTemporary&quot;:false,&quot;legacyDesktopId&quot;:&quot;1bc083b6-491a-38c4-adf0-316976e4bde3&quot;}]},{&quot;citationID&quot;:&quot;MENDELEY_CITATION_3c655df6-5a63-4727-90bc-9059a8992f10&quot;,&quot;properties&quot;:{&quot;noteIndex&quot;:0},&quot;isEdited&quot;:false,&quot;manualOverride&quot;:{&quot;citeprocText&quot;:&quot;&lt;sup&gt;168&lt;/sup&gt;&quot;,&quot;isManuallyOverridden&quot;:false,&quot;manualOverrideText&quot;:&quot;&quot;},&quot;citationTag&quot;:&quot;MENDELEY_CITATION_v3_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&quot;,&quot;citationItems&quot;:[{&quot;id&quot;:&quot;dafc37af-d291-34d6-8290-b05bdcb56434&quot;,&quot;itemData&quot;:{&quot;DOI&quot;:&quot;10.1016/B978-0-444-53825-3.00016-4&quot;,&quot;ISSN&quot;:&quot;00796123&quot;,&quot;PMID&quot;:&quot;21333809&quot;,&quot;abstract&quot;:&quot;We established that hyperreflexia is delayed after spinal transection in the adult rat and that passive exercise could normalize low frequency-dependent depression of the H-reflex. We were also able to show that such passive exercise will normalize hyperreflexia in patients with spinal cord injury (SCI). Recent results demonstrate that spinal transection results in changes in the neuronal gap junction protein connexin 36 below the level of the lesion. Moreover, a drug known to increase electrical coupling was found to normalize hyperreflexia in the absence of passive exercise, suggesting that changes in electrical coupling may be involved in hyperreflexia. We also present results showing that a measure of spasticity, the stretch reflex, is rendered abnormal by transection and normalized by the same drug. These data suggest that electrical coupling may be dysregulated in SCI, leading to some of the symptoms observed. A novel therapy for hyperreflexia and spasticity may require modulation of electrical coupling. © 2011 Elsevier B.V.&quot;,&quot;author&quot;:[{&quot;dropping-particle&quot;:&quot;&quot;,&quot;family&quot;:&quot;Yates&quot;,&quot;given&quot;:&quot;C.&quot;,&quot;non-dropping-particle&quot;:&quot;&quot;,&quot;parse-names&quot;:false,&quot;suffix&quot;:&quot;&quot;},{&quot;dropping-particle&quot;:&quot;&quot;,&quot;family&quot;:&quot;Garrison&quot;,&quot;given&quot;:&quot;K.&quot;,&quot;non-dropping-particle&quot;:&quot;&quot;,&quot;parse-names&quot;:false,&quot;suffix&quot;:&quot;&quot;},{&quot;dropping-particle&quot;:&quot;&quot;,&quot;family&quot;:&quot;Reese&quot;,&quot;given&quot;:&quot;N. B.&quot;,&quot;non-dropping-particle&quot;:&quot;&quot;,&quot;parse-names&quot;:false,&quot;suffix&quot;:&quot;&quot;},{&quot;dropping-particle&quot;:&quot;&quot;,&quot;family&quot;:&quot;Charlesworth&quot;,&quot;given&quot;:&quot;A.&quot;,&quot;non-dropping-particle&quot;:&quot;&quot;,&quot;parse-names&quot;:false,&quot;suffix&quot;:&quot;&quot;},{&quot;dropping-particle&quot;:&quot;&quot;,&quot;family&quot;:&quot;Garcia-Rill&quot;,&quot;given&quot;:&quot;E.&quot;,&quot;non-dropping-particle&quot;:&quot;&quot;,&quot;parse-names&quot;:false,&quot;suffix&quot;:&quot;&quot;}],&quot;container-title&quot;:&quot;Progress in brain research&quot;,&quot;id&quot;:&quot;dafc37af-d291-34d6-8290-b05bdcb56434&quot;,&quot;issued&quot;:{&quot;date-parts&quot;:[[&quot;2011&quot;]]},&quot;page&quot;:&quot;167&quot;,&quot;publisher&quot;:&quot;NIH Public Access&quot;,&quot;title&quot;:&quot;Novel mechanism for hyper-reflexia and spasticity&quot;,&quot;type&quot;:&quot;article-journal&quot;,&quot;volume&quot;:&quot;188&quot;,&quot;container-title-short&quot;:&quot;Prog Brain Res&quot;},&quot;uris&quot;:[&quot;http://www.mendeley.com/documents/?uuid=dafc37af-d291-34d6-8290-b05bdcb56434&quot;],&quot;isTemporary&quot;:false,&quot;legacyDesktopId&quot;:&quot;dafc37af-d291-34d6-8290-b05bdcb56434&quot;}]},{&quot;citationID&quot;:&quot;MENDELEY_CITATION_74e6c047-ebfb-4b66-af83-7883cc37cc67&quot;,&quot;properties&quot;:{&quot;noteIndex&quot;:0},&quot;isEdited&quot;:false,&quot;manualOverride&quot;:{&quot;citeprocText&quot;:&quot;&lt;sup&gt;168&lt;/sup&gt;&quot;,&quot;isManuallyOverridden&quot;:false,&quot;manualOverrideText&quot;:&quot;&quot;},&quot;citationTag&quot;:&quot;MENDELEY_CITATION_v3_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&quot;,&quot;citationItems&quot;:[{&quot;id&quot;:&quot;dafc37af-d291-34d6-8290-b05bdcb56434&quot;,&quot;itemData&quot;:{&quot;DOI&quot;:&quot;10.1016/B978-0-444-53825-3.00016-4&quot;,&quot;ISSN&quot;:&quot;00796123&quot;,&quot;PMID&quot;:&quot;21333809&quot;,&quot;abstract&quot;:&quot;We established that hyperreflexia is delayed after spinal transection in the adult rat and that passive exercise could normalize low frequency-dependent depression of the H-reflex. We were also able to show that such passive exercise will normalize hyperreflexia in patients with spinal cord injury (SCI). Recent results demonstrate that spinal transection results in changes in the neuronal gap junction protein connexin 36 below the level of the lesion. Moreover, a drug known to increase electrical coupling was found to normalize hyperreflexia in the absence of passive exercise, suggesting that changes in electrical coupling may be involved in hyperreflexia. We also present results showing that a measure of spasticity, the stretch reflex, is rendered abnormal by transection and normalized by the same drug. These data suggest that electrical coupling may be dysregulated in SCI, leading to some of the symptoms observed. A novel therapy for hyperreflexia and spasticity may require modulation of electrical coupling. © 2011 Elsevier B.V.&quot;,&quot;author&quot;:[{&quot;dropping-particle&quot;:&quot;&quot;,&quot;family&quot;:&quot;Yates&quot;,&quot;given&quot;:&quot;C.&quot;,&quot;non-dropping-particle&quot;:&quot;&quot;,&quot;parse-names&quot;:false,&quot;suffix&quot;:&quot;&quot;},{&quot;dropping-particle&quot;:&quot;&quot;,&quot;family&quot;:&quot;Garrison&quot;,&quot;given&quot;:&quot;K.&quot;,&quot;non-dropping-particle&quot;:&quot;&quot;,&quot;parse-names&quot;:false,&quot;suffix&quot;:&quot;&quot;},{&quot;dropping-particle&quot;:&quot;&quot;,&quot;family&quot;:&quot;Reese&quot;,&quot;given&quot;:&quot;N. B.&quot;,&quot;non-dropping-particle&quot;:&quot;&quot;,&quot;parse-names&quot;:false,&quot;suffix&quot;:&quot;&quot;},{&quot;dropping-particle&quot;:&quot;&quot;,&quot;family&quot;:&quot;Charlesworth&quot;,&quot;given&quot;:&quot;A.&quot;,&quot;non-dropping-particle&quot;:&quot;&quot;,&quot;parse-names&quot;:false,&quot;suffix&quot;:&quot;&quot;},{&quot;dropping-particle&quot;:&quot;&quot;,&quot;family&quot;:&quot;Garcia-Rill&quot;,&quot;given&quot;:&quot;E.&quot;,&quot;non-dropping-particle&quot;:&quot;&quot;,&quot;parse-names&quot;:false,&quot;suffix&quot;:&quot;&quot;}],&quot;container-title&quot;:&quot;Progress in brain research&quot;,&quot;id&quot;:&quot;dafc37af-d291-34d6-8290-b05bdcb56434&quot;,&quot;issued&quot;:{&quot;date-parts&quot;:[[&quot;2011&quot;]]},&quot;page&quot;:&quot;167&quot;,&quot;publisher&quot;:&quot;NIH Public Access&quot;,&quot;title&quot;:&quot;Novel mechanism for hyper-reflexia and spasticity&quot;,&quot;type&quot;:&quot;article-journal&quot;,&quot;volume&quot;:&quot;188&quot;,&quot;container-title-short&quot;:&quot;Prog Brain Res&quot;},&quot;uris&quot;:[&quot;http://www.mendeley.com/documents/?uuid=dafc37af-d291-34d6-8290-b05bdcb56434&quot;],&quot;isTemporary&quot;:false,&quot;legacyDesktopId&quot;:&quot;dafc37af-d291-34d6-8290-b05bdcb56434&quot;}]},{&quot;citationID&quot;:&quot;MENDELEY_CITATION_890c9b3c-deb4-499d-8d61-5a9e47e5383a&quot;,&quot;properties&quot;:{&quot;noteIndex&quot;:0},&quot;isEdited&quot;:false,&quot;manualOverride&quot;:{&quot;citeprocText&quot;:&quot;&lt;sup&gt;120&lt;/sup&gt;&quot;,&quot;isManuallyOverridden&quot;:false,&quot;manualOverrideText&quot;:&quot;&quot;},&quot;citationTag&quot;:&quot;MENDELEY_CITATION_v3_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&quot;,&quot;citationItems&quot;:[{&quot;id&quot;:&quot;37368aae-6a4e-3cd0-b787-f1b55d90f93b&quot;,&quot;itemData&quot;:{&quot;DOI&quot;:&quot;10.1016/j.jns.2015.09.352&quot;,&quot;ISSN&quot;:&quot;18785883&quot;,&quot;PMID&quot;:&quot;26409825&quot;,&quot;abstract&quot;:&quot;Purpose This study proposes to characterize the gait patterns of individuals with Multiple Sclerosis (MS) affected by spasticity using quantitative gait analysis. Method Cross-sectional study on 38 individuals with MS, 19 affected by lower limb spasticity and 19 not affected, the latter forming the control group. Both groups were evaluated while walking using three-dimensional gait analysis. Spatio-temporal parameters of gait, kinematic data expressed by means of Gait Profile Score (GPS) and Range of Motion (ROM), as well as muscular activation, were evaluated. Results The results show that spasticity originates a peculiar gait pattern characterized by reduced speed, cadence, stride length, swing phase and increased double support time, but they also reveal specific alterations in kinematics and muscular activation. In particular, significantly higher values of GPS, reduced hip and knee flexion-extension ROM and abnormal activation of the rectus femoris were observed in individuals with spasticity. Conclusions In people with MS presenting spastic gait, the availability of quantitative data appears crucial in verifying the effectiveness of pharmacologic and rehabilitative treatments, also considering that spasticity scales may not be satisfactory in relating the assessed spasticity with both perception of the patients and the actual body functionalities.&quot;,&quot;author&quot;:[{&quot;dropping-particle&quot;:&quot;&quot;,&quot;family&quot;:&quot;Pau&quot;,&quot;given&quot;:&quot;Massimiliano&quot;,&quot;non-dropping-particle&quot;:&quot;&quot;,&quot;parse-names&quot;:false,&quot;suffix&quot;:&quot;&quot;},{&quot;dropping-particle&quot;:&quot;&quot;,&quot;family&quot;:&quot;Coghe&quot;,&quot;given&quot;:&quot;Giancarlo&quot;,&quot;non-dropping-particle&quot;:&quot;&quot;,&quot;parse-names&quot;:false,&quot;suffix&quot;:&quot;&quot;},{&quot;dropping-particle&quot;:&quot;&quot;,&quot;family&quot;:&quot;Corona&quot;,&quot;given&quot;:&quot;Federica&quot;,&quot;non-dropping-particle&quot;:&quot;&quot;,&quot;parse-names&quot;:false,&quot;suffix&quot;:&quot;&quot;},{&quot;dropping-particle&quot;:&quot;&quot;,&quot;family&quot;:&quot;Marrosu&quot;,&quot;given&quot;:&quot;Maria Giovanna&quot;,&quot;non-dropping-particle&quot;:&quot;&quot;,&quot;parse-names&quot;:false,&quot;suffix&quot;:&quot;&quot;},{&quot;dropping-particle&quot;:&quot;&quot;,&quot;family&quot;:&quot;Cocco&quot;,&quot;given&quot;:&quot;Eleonora&quot;,&quot;non-dropping-particle&quot;:&quot;&quot;,&quot;parse-names&quot;:false,&quot;suffix&quot;:&quot;&quot;}],&quot;container-title&quot;:&quot;Journal of the Neurological Sciences&quot;,&quot;id&quot;:&quot;37368aae-6a4e-3cd0-b787-f1b55d90f93b&quot;,&quot;issue&quot;:&quot;1-2&quot;,&quot;issued&quot;:{&quot;date-parts&quot;:[[&quot;2015&quot;,&quot;11&quot;,&quot;15&quot;]]},&quot;page&quot;:&quot;339-344&quot;,&quot;publisher&quot;:&quot;Elsevier&quot;,&quot;title&quot;:&quot;Effect of spasticity on kinematics of gait and muscular activation in people with Multiple Sclerosis&quot;,&quot;type&quot;:&quot;article-journal&quot;,&quot;volume&quot;:&quot;358&quot;,&quot;container-title-short&quot;:&quot;J Neurol Sci&quot;},&quot;uris&quot;:[&quot;http://www.mendeley.com/documents/?uuid=37368aae-6a4e-3cd0-b787-f1b55d90f93b&quot;],&quot;isTemporary&quot;:false,&quot;legacyDesktopId&quot;:&quot;37368aae-6a4e-3cd0-b787-f1b55d90f93b&quot;}]},{&quot;citationID&quot;:&quot;MENDELEY_CITATION_a511e326-312d-4b56-8f01-08edf7fa2920&quot;,&quot;properties&quot;:{&quot;noteIndex&quot;:0},&quot;isEdited&quot;:false,&quot;manualOverride&quot;:{&quot;citeprocText&quot;:&quot;&lt;sup&gt;120&lt;/sup&gt;&quot;,&quot;isManuallyOverridden&quot;:false,&quot;manualOverrideText&quot;:&quot;&quot;},&quot;citationTag&quot;:&quot;MENDELEY_CITATION_v3_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&quot;,&quot;citationItems&quot;:[{&quot;id&quot;:&quot;37368aae-6a4e-3cd0-b787-f1b55d90f93b&quot;,&quot;itemData&quot;:{&quot;DOI&quot;:&quot;10.1016/j.jns.2015.09.352&quot;,&quot;ISSN&quot;:&quot;18785883&quot;,&quot;PMID&quot;:&quot;26409825&quot;,&quot;abstract&quot;:&quot;Purpose This study proposes to characterize the gait patterns of individuals with Multiple Sclerosis (MS) affected by spasticity using quantitative gait analysis. Method Cross-sectional study on 38 individuals with MS, 19 affected by lower limb spasticity and 19 not affected, the latter forming the control group. Both groups were evaluated while walking using three-dimensional gait analysis. Spatio-temporal parameters of gait, kinematic data expressed by means of Gait Profile Score (GPS) and Range of Motion (ROM), as well as muscular activation, were evaluated. Results The results show that spasticity originates a peculiar gait pattern characterized by reduced speed, cadence, stride length, swing phase and increased double support time, but they also reveal specific alterations in kinematics and muscular activation. In particular, significantly higher values of GPS, reduced hip and knee flexion-extension ROM and abnormal activation of the rectus femoris were observed in individuals with spasticity. Conclusions In people with MS presenting spastic gait, the availability of quantitative data appears crucial in verifying the effectiveness of pharmacologic and rehabilitative treatments, also considering that spasticity scales may not be satisfactory in relating the assessed spasticity with both perception of the patients and the actual body functionalities.&quot;,&quot;author&quot;:[{&quot;dropping-particle&quot;:&quot;&quot;,&quot;family&quot;:&quot;Pau&quot;,&quot;given&quot;:&quot;Massimiliano&quot;,&quot;non-dropping-particle&quot;:&quot;&quot;,&quot;parse-names&quot;:false,&quot;suffix&quot;:&quot;&quot;},{&quot;dropping-particle&quot;:&quot;&quot;,&quot;family&quot;:&quot;Coghe&quot;,&quot;given&quot;:&quot;Giancarlo&quot;,&quot;non-dropping-particle&quot;:&quot;&quot;,&quot;parse-names&quot;:false,&quot;suffix&quot;:&quot;&quot;},{&quot;dropping-particle&quot;:&quot;&quot;,&quot;family&quot;:&quot;Corona&quot;,&quot;given&quot;:&quot;Federica&quot;,&quot;non-dropping-particle&quot;:&quot;&quot;,&quot;parse-names&quot;:false,&quot;suffix&quot;:&quot;&quot;},{&quot;dropping-particle&quot;:&quot;&quot;,&quot;family&quot;:&quot;Marrosu&quot;,&quot;given&quot;:&quot;Maria Giovanna&quot;,&quot;non-dropping-particle&quot;:&quot;&quot;,&quot;parse-names&quot;:false,&quot;suffix&quot;:&quot;&quot;},{&quot;dropping-particle&quot;:&quot;&quot;,&quot;family&quot;:&quot;Cocco&quot;,&quot;given&quot;:&quot;Eleonora&quot;,&quot;non-dropping-particle&quot;:&quot;&quot;,&quot;parse-names&quot;:false,&quot;suffix&quot;:&quot;&quot;}],&quot;container-title&quot;:&quot;Journal of the Neurological Sciences&quot;,&quot;id&quot;:&quot;37368aae-6a4e-3cd0-b787-f1b55d90f93b&quot;,&quot;issue&quot;:&quot;1-2&quot;,&quot;issued&quot;:{&quot;date-parts&quot;:[[&quot;2015&quot;,&quot;11&quot;,&quot;15&quot;]]},&quot;page&quot;:&quot;339-344&quot;,&quot;publisher&quot;:&quot;Elsevier&quot;,&quot;title&quot;:&quot;Effect of spasticity on kinematics of gait and muscular activation in people with Multiple Sclerosis&quot;,&quot;type&quot;:&quot;article-journal&quot;,&quot;volume&quot;:&quot;358&quot;,&quot;container-title-short&quot;:&quot;J Neurol Sci&quot;},&quot;uris&quot;:[&quot;http://www.mendeley.com/documents/?uuid=37368aae-6a4e-3cd0-b787-f1b55d90f93b&quot;],&quot;isTemporary&quot;:false,&quot;legacyDesktopId&quot;:&quot;37368aae-6a4e-3cd0-b787-f1b55d90f93b&quot;}]},{&quot;citationID&quot;:&quot;MENDELEY_CITATION_cf59c324-2268-4dfc-865d-2b27afc1d4b9&quot;,&quot;properties&quot;:{&quot;noteIndex&quot;:0},&quot;isEdited&quot;:false,&quot;manualOverride&quot;:{&quot;citeprocText&quot;:&quot;&lt;sup&gt;120&lt;/sup&gt;&quot;,&quot;isManuallyOverridden&quot;:false,&quot;manualOverrideText&quot;:&quot;&quot;},&quot;citationTag&quot;:&quot;MENDELEY_CITATION_v3_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&quot;,&quot;citationItems&quot;:[{&quot;id&quot;:&quot;37368aae-6a4e-3cd0-b787-f1b55d90f93b&quot;,&quot;itemData&quot;:{&quot;DOI&quot;:&quot;10.1016/j.jns.2015.09.352&quot;,&quot;ISSN&quot;:&quot;18785883&quot;,&quot;PMID&quot;:&quot;26409825&quot;,&quot;abstract&quot;:&quot;Purpose This study proposes to characterize the gait patterns of individuals with Multiple Sclerosis (MS) affected by spasticity using quantitative gait analysis. Method Cross-sectional study on 38 individuals with MS, 19 affected by lower limb spasticity and 19 not affected, the latter forming the control group. Both groups were evaluated while walking using three-dimensional gait analysis. Spatio-temporal parameters of gait, kinematic data expressed by means of Gait Profile Score (GPS) and Range of Motion (ROM), as well as muscular activation, were evaluated. Results The results show that spasticity originates a peculiar gait pattern characterized by reduced speed, cadence, stride length, swing phase and increased double support time, but they also reveal specific alterations in kinematics and muscular activation. In particular, significantly higher values of GPS, reduced hip and knee flexion-extension ROM and abnormal activation of the rectus femoris were observed in individuals with spasticity. Conclusions In people with MS presenting spastic gait, the availability of quantitative data appears crucial in verifying the effectiveness of pharmacologic and rehabilitative treatments, also considering that spasticity scales may not be satisfactory in relating the assessed spasticity with both perception of the patients and the actual body functionalities.&quot;,&quot;author&quot;:[{&quot;dropping-particle&quot;:&quot;&quot;,&quot;family&quot;:&quot;Pau&quot;,&quot;given&quot;:&quot;Massimiliano&quot;,&quot;non-dropping-particle&quot;:&quot;&quot;,&quot;parse-names&quot;:false,&quot;suffix&quot;:&quot;&quot;},{&quot;dropping-particle&quot;:&quot;&quot;,&quot;family&quot;:&quot;Coghe&quot;,&quot;given&quot;:&quot;Giancarlo&quot;,&quot;non-dropping-particle&quot;:&quot;&quot;,&quot;parse-names&quot;:false,&quot;suffix&quot;:&quot;&quot;},{&quot;dropping-particle&quot;:&quot;&quot;,&quot;family&quot;:&quot;Corona&quot;,&quot;given&quot;:&quot;Federica&quot;,&quot;non-dropping-particle&quot;:&quot;&quot;,&quot;parse-names&quot;:false,&quot;suffix&quot;:&quot;&quot;},{&quot;dropping-particle&quot;:&quot;&quot;,&quot;family&quot;:&quot;Marrosu&quot;,&quot;given&quot;:&quot;Maria Giovanna&quot;,&quot;non-dropping-particle&quot;:&quot;&quot;,&quot;parse-names&quot;:false,&quot;suffix&quot;:&quot;&quot;},{&quot;dropping-particle&quot;:&quot;&quot;,&quot;family&quot;:&quot;Cocco&quot;,&quot;given&quot;:&quot;Eleonora&quot;,&quot;non-dropping-particle&quot;:&quot;&quot;,&quot;parse-names&quot;:false,&quot;suffix&quot;:&quot;&quot;}],&quot;container-title&quot;:&quot;Journal of the Neurological Sciences&quot;,&quot;id&quot;:&quot;37368aae-6a4e-3cd0-b787-f1b55d90f93b&quot;,&quot;issue&quot;:&quot;1-2&quot;,&quot;issued&quot;:{&quot;date-parts&quot;:[[&quot;2015&quot;,&quot;11&quot;,&quot;15&quot;]]},&quot;page&quot;:&quot;339-344&quot;,&quot;publisher&quot;:&quot;Elsevier&quot;,&quot;title&quot;:&quot;Effect of spasticity on kinematics of gait and muscular activation in people with Multiple Sclerosis&quot;,&quot;type&quot;:&quot;article-journal&quot;,&quot;volume&quot;:&quot;358&quot;,&quot;container-title-short&quot;:&quot;J Neurol Sci&quot;},&quot;uris&quot;:[&quot;http://www.mendeley.com/documents/?uuid=37368aae-6a4e-3cd0-b787-f1b55d90f93b&quot;],&quot;isTemporary&quot;:false,&quot;legacyDesktopId&quot;:&quot;37368aae-6a4e-3cd0-b787-f1b55d90f93b&quot;}]},{&quot;citationID&quot;:&quot;MENDELEY_CITATION_153f13d8-11ae-4cb7-9aec-8e0d6c26eb9d&quot;,&quot;properties&quot;:{&quot;noteIndex&quot;:0},&quot;isEdited&quot;:false,&quot;manualOverride&quot;:{&quot;citeprocText&quot;:&quot;&lt;sup&gt;76&lt;/sup&gt;&quot;,&quot;isManuallyOverridden&quot;:false,&quot;manualOverrideText&quot;:&quot;&quot;},&quot;citationTag&quot;:&quot;MENDELEY_CITATION_v3_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&quot;,&quot;citationItems&quot;:[{&quot;id&quot;:&quot;ba11e720-b215-3d84-a315-b249fc49caa4&quot;,&quot;itemData&quot;:{&quot;DOI&quot;:&quot;10.1007/s10072-016-2780-x&quot;,&quot;abstract&quot;:&quot;Multiple sclerosis (MS) spasticity is currently evaluated on the basis of neurological examinations such as Ashworth Scale (AS) and 0-10 NRS. Severity of spasticity is difficult to quantify. We investigated the use of real time elastography (RTHE) ultrasounds for evaluating objectively the muscle fibers status in MS spasticity patients and their changes after a new antispasticity treatment. Two studies were performed. In study A, 110 MS patients underwent a neurological evaluation based on the AS and RTHE. The RTHE images were scored with the new 1-5 muscle fibers rigidity imaging scale, here called MEMSs (Muscle Elastography Multiple Sclerosis Score). The correlation between AS and MEMSs was found to be statistically significant. In study B, 55 MS patients treated with THC:CBD oromucosal spray for their resistant spasticity were followed prospectively. MS spasticity was evaluated by the 0-10 NRS scale at baseline and after 4 weeks of treatment. MEMSs' figures were obtained at both time-points. Responders to THC:CBD oromucosal spray (pre-defined as an improvement C20% in their 0-10 NRS spasticity score vs. baseline) were 65% of sample. These patients had a mean 0-10 NRS reduction of 1.87 and a MEMSs reduction of 1.97 (P values \\0.0001). The remaining 35% of patients, classified as clinically non-responders, showed still a significant mean reduction in MEMSs (0.8, P = 0.002). Our overall results showed that RTHE, operativized throughout MEMSs, could be an objective gold standard to evaluate MS muscle spasticity as well as the effectiveness of antispasticity therapy.&quot;,&quot;author&quot;:[{&quot;dropping-particle&quot;:&quot;&quot;,&quot;family&quot;:&quot;Illomei&quot;,&quot;given&quot;:&quot;G&quot;,&quot;non-dropping-particle&quot;:&quot;&quot;,&quot;parse-names&quot;:false,&quot;suffix&quot;:&quot;&quot;},{&quot;dropping-particle&quot;:&quot;&quot;,&quot;family&quot;:&quot;Spinicci&quot;,&quot;given&quot;:&quot;• G&quot;,&quot;non-dropping-particle&quot;:&quot;&quot;,&quot;parse-names&quot;:false,&quot;suffix&quot;:&quot;&quot;},{&quot;dropping-particle&quot;:&quot;&quot;,&quot;family&quot;:&quot;Locci&quot;,&quot;given&quot;:&quot;• E&quot;,&quot;non-dropping-particle&quot;:&quot;&quot;,&quot;parse-names&quot;:false,&quot;suffix&quot;:&quot;&quot;},{&quot;dropping-particle&quot;:&quot;&quot;,&quot;family&quot;:&quot;Marrosu&quot;,&quot;given&quot;:&quot;• M G&quot;,&quot;non-dropping-particle&quot;:&quot;&quot;,&quot;parse-names&quot;:false,&quot;suffix&quot;:&quot;&quot;}],&quot;id&quot;:&quot;ba11e720-b215-3d84-a315-b249fc49caa4&quot;,&quot;issued&quot;:{&quot;date-parts&quot;:[[&quot;0&quot;]]},&quot;title&quot;:&quot;Muscle elastography: a new imaging technique for multiple sclerosis spasticity measurement&quot;,&quot;type&quot;:&quot;article-journal&quot;,&quot;volume&quot;:&quot;38&quot;,&quot;container-title-short&quot;:&quot;&quot;},&quot;uris&quot;:[&quot;http://www.mendeley.com/documents/?uuid=ba11e720-b215-3d84-a315-b249fc49caa4&quot;],&quot;isTemporary&quot;:false,&quot;legacyDesktopId&quot;:&quot;ba11e720-b215-3d84-a315-b249fc49caa4&quot;}]},{&quot;citationID&quot;:&quot;MENDELEY_CITATION_04115c71-e7c5-49f4-b462-aec4f4fa5362&quot;,&quot;properties&quot;:{&quot;noteIndex&quot;:0},&quot;isEdited&quot;:false,&quot;manualOverride&quot;:{&quot;citeprocText&quot;:&quot;&lt;sup&gt;76&lt;/sup&gt;&quot;,&quot;isManuallyOverridden&quot;:false,&quot;manualOverrideText&quot;:&quot;&quot;},&quot;citationTag&quot;:&quot;MENDELEY_CITATION_v3_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&quot;,&quot;citationItems&quot;:[{&quot;id&quot;:&quot;ba11e720-b215-3d84-a315-b249fc49caa4&quot;,&quot;itemData&quot;:{&quot;DOI&quot;:&quot;10.1007/s10072-016-2780-x&quot;,&quot;abstract&quot;:&quot;Multiple sclerosis (MS) spasticity is currently evaluated on the basis of neurological examinations such as Ashworth Scale (AS) and 0-10 NRS. Severity of spasticity is difficult to quantify. We investigated the use of real time elastography (RTHE) ultrasounds for evaluating objectively the muscle fibers status in MS spasticity patients and their changes after a new antispasticity treatment. Two studies were performed. In study A, 110 MS patients underwent a neurological evaluation based on the AS and RTHE. The RTHE images were scored with the new 1-5 muscle fibers rigidity imaging scale, here called MEMSs (Muscle Elastography Multiple Sclerosis Score). The correlation between AS and MEMSs was found to be statistically significant. In study B, 55 MS patients treated with THC:CBD oromucosal spray for their resistant spasticity were followed prospectively. MS spasticity was evaluated by the 0-10 NRS scale at baseline and after 4 weeks of treatment. MEMSs' figures were obtained at both time-points. Responders to THC:CBD oromucosal spray (pre-defined as an improvement C20% in their 0-10 NRS spasticity score vs. baseline) were 65% of sample. These patients had a mean 0-10 NRS reduction of 1.87 and a MEMSs reduction of 1.97 (P values \\0.0001). The remaining 35% of patients, classified as clinically non-responders, showed still a significant mean reduction in MEMSs (0.8, P = 0.002). Our overall results showed that RTHE, operativized throughout MEMSs, could be an objective gold standard to evaluate MS muscle spasticity as well as the effectiveness of antispasticity therapy.&quot;,&quot;author&quot;:[{&quot;dropping-particle&quot;:&quot;&quot;,&quot;family&quot;:&quot;Illomei&quot;,&quot;given&quot;:&quot;G&quot;,&quot;non-dropping-particle&quot;:&quot;&quot;,&quot;parse-names&quot;:false,&quot;suffix&quot;:&quot;&quot;},{&quot;dropping-particle&quot;:&quot;&quot;,&quot;family&quot;:&quot;Spinicci&quot;,&quot;given&quot;:&quot;• G&quot;,&quot;non-dropping-particle&quot;:&quot;&quot;,&quot;parse-names&quot;:false,&quot;suffix&quot;:&quot;&quot;},{&quot;dropping-particle&quot;:&quot;&quot;,&quot;family&quot;:&quot;Locci&quot;,&quot;given&quot;:&quot;• E&quot;,&quot;non-dropping-particle&quot;:&quot;&quot;,&quot;parse-names&quot;:false,&quot;suffix&quot;:&quot;&quot;},{&quot;dropping-particle&quot;:&quot;&quot;,&quot;family&quot;:&quot;Marrosu&quot;,&quot;given&quot;:&quot;• M G&quot;,&quot;non-dropping-particle&quot;:&quot;&quot;,&quot;parse-names&quot;:false,&quot;suffix&quot;:&quot;&quot;}],&quot;id&quot;:&quot;ba11e720-b215-3d84-a315-b249fc49caa4&quot;,&quot;issued&quot;:{&quot;date-parts&quot;:[[&quot;0&quot;]]},&quot;title&quot;:&quot;Muscle elastography: a new imaging technique for multiple sclerosis spasticity measurement&quot;,&quot;type&quot;:&quot;article-journal&quot;,&quot;volume&quot;:&quot;38&quot;,&quot;container-title-short&quot;:&quot;&quot;},&quot;uris&quot;:[&quot;http://www.mendeley.com/documents/?uuid=ba11e720-b215-3d84-a315-b249fc49caa4&quot;],&quot;isTemporary&quot;:false,&quot;legacyDesktopId&quot;:&quot;ba11e720-b215-3d84-a315-b249fc49caa4&quot;}]},{&quot;citationID&quot;:&quot;MENDELEY_CITATION_682cf9bc-35b1-4165-8687-7aa8ecd4ea8e&quot;,&quot;properties&quot;:{&quot;noteIndex&quot;:0},&quot;isEdited&quot;:false,&quot;manualOverride&quot;:{&quot;citeprocText&quot;:&quot;&lt;sup&gt;75,76&lt;/sup&gt;&quot;,&quot;isManuallyOverridden&quot;:false,&quot;manualOverrideText&quot;:&quot;&quot;},&quot;citationTag&quot;:&quot;MENDELEY_CITATION_v3_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&quot;,&quot;citationItems&quot;:[{&quot;id&quot;:&quot;de904f35-38a1-3677-a90c-633d9f92b28f&quot;,&quot;itemData&quot;:{&quot;DOI&quot;:&quot;10.1007/S11910-019-0991-2&quot;,&quot;ISSN&quot;:&quot;15346293&quot;,&quot;PMID&quot;:&quot;31471769&quot;,&quot;abstract&quot;:&quot;Purpose of Review: The purpose of this review is to familiarize the reader with assessments and measurement of spasticity in people with multiple sclerosis (MS). Spasticity affects 60–84% of people with MS, worsening as disability worsens and impacting activity, participation, and quality of life. Spasticity manifests in many ways, including spasms, resistance to passive stretch, pain, and perception of tightness, and can affect muscles throughout the body, making assessment and quantification of spasticity challenging but important. Assessment tools include those quantified by clinicians, instrumentation, and patients. Recent Findings: Most tools for measuring spasticity are based on clinician scoring, were developed many years ago, and have undergone minimal recent advances. More recent developments are patient-reported outcome measures for spasticity, including the Numeric Rating Scale for Spasticity (NRS-S) and the disease-specific Multiple Sclerosis Spasticity Scale-88 (MSSS), and, most recently, imaging through elastography. Summary: MS-related spasticity is common and often disabling. There are various spasticity measurement tools available, each with advantages and limitations. Newer tools are likely to be developed as our understanding of spasticity in MS grows.&quot;,&quot;author&quot;:[{&quot;dropping-particle&quot;:&quot;&quot;,&quot;family&quot;:&quot;Hugos&quot;,&quot;given&quot;:&quot;Cinda L.&quot;,&quot;non-dropping-particle&quot;:&quot;&quot;,&quot;parse-names&quot;:false,&quot;suffix&quot;:&quot;&quot;},{&quot;dropping-particle&quot;:&quot;&quot;,&quot;family&quot;:&quot;Cameron&quot;,&quot;given&quot;:&quot;Michelle H.&quot;,&quot;non-dropping-particle&quot;:&quot;&quot;,&quot;parse-names&quot;:false,&quot;suffix&quot;:&quot;&quot;}],&quot;container-title&quot;:&quot;Current neurology and neuroscience reports&quot;,&quot;id&quot;:&quot;de904f35-38a1-3677-a90c-633d9f92b28f&quot;,&quot;issue&quot;:&quot;10&quot;,&quot;issued&quot;:{&quot;date-parts&quot;:[[&quot;2019&quot;,&quot;10&quot;,&quot;1&quot;]]},&quot;page&quot;:&quot;79&quot;,&quot;publisher&quot;:&quot;NIH Public Access&quot;,&quot;title&quot;:&quot;Assessment and Measurement of Spasticity in MS: State of the Evidence&quot;,&quot;type&quot;:&quot;article-journal&quot;,&quot;volume&quot;:&quot;19&quot;,&quot;container-title-short&quot;:&quot;Curr Neurol Neurosci Rep&quot;},&quot;uris&quot;:[&quot;http://www.mendeley.com/documents/?uuid=de904f35-38a1-3677-a90c-633d9f92b28f&quot;],&quot;isTemporary&quot;:false,&quot;legacyDesktopId&quot;:&quot;de904f35-38a1-3677-a90c-633d9f92b28f&quot;},{&quot;id&quot;:&quot;ba11e720-b215-3d84-a315-b249fc49caa4&quot;,&quot;itemData&quot;:{&quot;DOI&quot;:&quot;10.1007/s10072-016-2780-x&quot;,&quot;abstract&quot;:&quot;Multiple sclerosis (MS) spasticity is currently evaluated on the basis of neurological examinations such as Ashworth Scale (AS) and 0-10 NRS. Severity of spasticity is difficult to quantify. We investigated the use of real time elastography (RTHE) ultrasounds for evaluating objectively the muscle fibers status in MS spasticity patients and their changes after a new antispasticity treatment. Two studies were performed. In study A, 110 MS patients underwent a neurological evaluation based on the AS and RTHE. The RTHE images were scored with the new 1-5 muscle fibers rigidity imaging scale, here called MEMSs (Muscle Elastography Multiple Sclerosis Score). The correlation between AS and MEMSs was found to be statistically significant. In study B, 55 MS patients treated with THC:CBD oromucosal spray for their resistant spasticity were followed prospectively. MS spasticity was evaluated by the 0-10 NRS scale at baseline and after 4 weeks of treatment. MEMSs' figures were obtained at both time-points. Responders to THC:CBD oromucosal spray (pre-defined as an improvement C20% in their 0-10 NRS spasticity score vs. baseline) were 65% of sample. These patients had a mean 0-10 NRS reduction of 1.87 and a MEMSs reduction of 1.97 (P values \\0.0001). The remaining 35% of patients, classified as clinically non-responders, showed still a significant mean reduction in MEMSs (0.8, P = 0.002). Our overall results showed that RTHE, operativized throughout MEMSs, could be an objective gold standard to evaluate MS muscle spasticity as well as the effectiveness of antispasticity therapy.&quot;,&quot;author&quot;:[{&quot;dropping-particle&quot;:&quot;&quot;,&quot;family&quot;:&quot;Illomei&quot;,&quot;given&quot;:&quot;G&quot;,&quot;non-dropping-particle&quot;:&quot;&quot;,&quot;parse-names&quot;:false,&quot;suffix&quot;:&quot;&quot;},{&quot;dropping-particle&quot;:&quot;&quot;,&quot;family&quot;:&quot;Spinicci&quot;,&quot;given&quot;:&quot;• G&quot;,&quot;non-dropping-particle&quot;:&quot;&quot;,&quot;parse-names&quot;:false,&quot;suffix&quot;:&quot;&quot;},{&quot;dropping-particle&quot;:&quot;&quot;,&quot;family&quot;:&quot;Locci&quot;,&quot;given&quot;:&quot;• E&quot;,&quot;non-dropping-particle&quot;:&quot;&quot;,&quot;parse-names&quot;:false,&quot;suffix&quot;:&quot;&quot;},{&quot;dropping-particle&quot;:&quot;&quot;,&quot;family&quot;:&quot;Marrosu&quot;,&quot;given&quot;:&quot;• M G&quot;,&quot;non-dropping-particle&quot;:&quot;&quot;,&quot;parse-names&quot;:false,&quot;suffix&quot;:&quot;&quot;}],&quot;id&quot;:&quot;ba11e720-b215-3d84-a315-b249fc49caa4&quot;,&quot;issued&quot;:{&quot;date-parts&quot;:[[&quot;0&quot;]]},&quot;title&quot;:&quot;Muscle elastography: a new imaging technique for multiple sclerosis spasticity measurement&quot;,&quot;type&quot;:&quot;article-journal&quot;,&quot;volume&quot;:&quot;38&quot;,&quot;container-title-short&quot;:&quot;&quot;},&quot;uris&quot;:[&quot;http://www.mendeley.com/documents/?uuid=ba11e720-b215-3d84-a315-b249fc49caa4&quot;],&quot;isTemporary&quot;:false,&quot;legacyDesktopId&quot;:&quot;ba11e720-b215-3d84-a315-b249fc49caa4&quot;}]},{&quot;citationID&quot;:&quot;MENDELEY_CITATION_e6895b57-826f-4809-9e0b-470bb05d8495&quot;,&quot;properties&quot;:{&quot;noteIndex&quot;:0},&quot;isEdited&quot;:false,&quot;manualOverride&quot;:{&quot;citeprocText&quot;:&quot;&lt;sup&gt;91&lt;/sup&gt;&quot;,&quot;isManuallyOverridden&quot;:false,&quot;manualOverrideText&quot;:&quot;&quot;},&quot;citationTag&quot;:&quot;MENDELEY_CITATION_v3_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&quot;,&quot;citationItems&quot;:[{&quot;id&quot;:&quot;ccac6aba-d348-3eec-9c25-fc166b69ef2d&quot;,&quot;itemData&quot;:{&quot;DOI&quot;:&quot;10.1038/srep44022&quot;,&quot;abstract&quot;:&quot;Spasticity of the biceps brachii muscle was assessed using the modified Ashworth Scale (MAS), Myotonometry and repeated passive stretch techniques, respectively. Fourteen subjects with chronic hemiplegia participated in the study. Spasticity was quantified by muscle displacements and compliance from the Myotonometer measurements and resistive torques from the repeated passive stretch at velocities of 5 °/s and 100 °/s, respectively. Paired t-tests indicated a significant decrease of muscle displacement and compliance in the spastic muscles as compared to the contralateral side (muscle displacement: spastic: 4.84 ± 0.33 mm, contralateral: 6.02 ± 0.49 mm, p = 0.038; compliance: spastic: 1.79 ± 0.12 mm/N, contralateral: 2.21 ± 0.18 mm/kg, p = 0.048). In addition, passive stretch tests indicated a significant increase of total torque at the velocity of 100 °/s compared with that of 5 °/s (T t5 = 2.82 ± 0.41 Nm, T t100 = 6.28 ± 1.01 Nm, p &lt; 0.001). Correlation analysis revealed significant negative relationships between the stretch test and the Myotonometer measurements (r &lt; −0.5, p &lt; 0.05). Findings of this study provided validation of the Myotonometry technique and its high sensitivity in examination of spasticity in stroke. Spasticity is one of the most distinctive syndromes of upper motor neuron disorder, described as an abnormal resistance to external imposed movement 1-3. Despite disagreements on the contributing mechanisms of spastic-ity, it is probably associated with increased reflex excitability, altered mechanical properties of passive tissues, or abnormal intrinsic properties of contractile elements 3-5. Characterization and quantification of spasticity remain essential for tracking disease progression or evaluating therapeutic interventions in rehabilitation 6-8. Tendon reflex, Tardieu scale, and Modified Ashworth Scale (MAS) tests are frequently used in clinics for diagnosis of spasticity. In particular, the MAS test has been the standard for many newly-developed devices to be compared with 3,6 due to its convenience in the clinical setting. On the other hand, the MAS test is also criticized as subjective and a tendency to cluster in the middle or lower ranges 9. In addition, the differences between the grades are not quantitatively equal in the MAS because of the ordinal nature of the method 10. As a result, validation of the MAS shows conflicting results of interrater reliability 9,11,12. Myotonometry is a new technique that provides objectiv…&quot;,&quot;author&quot;:[{&quot;dropping-particle&quot;:&quot;&quot;,&quot;family&quot;:&quot;Li&quot;,&quot;given&quot;:&quot;Xiaoyan&quot;,&quot;non-dropping-particle&quot;:&quot;&quot;,&quot;parse-names&quot;:false,&quot;suffix&quot;:&quot;&quot;},{&quot;dropping-particle&quot;:&quot;&quot;,&quot;family&quot;:&quot;Shin&quot;,&quot;given&quot;:&quot;Henry&quot;,&quot;non-dropping-particle&quot;:&quot;&quot;,&quot;parse-names&quot;:false,&quot;suffix&quot;:&quot;&quot;},{&quot;dropping-particle&quot;:&quot;&quot;,&quot;family&quot;:&quot;Li&quot;,&quot;given&quot;:&quot;Sheng&quot;,&quot;non-dropping-particle&quot;:&quot;&quot;,&quot;parse-names&quot;:false,&quot;suffix&quot;:&quot;&quot;},{&quot;dropping-particle&quot;:&quot;&quot;,&quot;family&quot;:&quot;Zhou&quot;,&quot;given&quot;:&quot;Ping&quot;,&quot;non-dropping-particle&quot;:&quot;&quot;,&quot;parse-names&quot;:false,&quot;suffix&quot;:&quot;&quot;}],&quot;id&quot;:&quot;ccac6aba-d348-3eec-9c25-fc166b69ef2d&quot;,&quot;issued&quot;:{&quot;date-parts&quot;:[[&quot;2017&quot;]]},&quot;title&quot;:&quot;Assessing muscle spasticity with Myotonometric and passive stretch measurements: validity of the Myotonometer OPEN&quot;,&quot;type&quot;:&quot;article-journal&quot;,&quot;container-title-short&quot;:&quot;&quot;},&quot;uris&quot;:[&quot;http://www.mendeley.com/documents/?uuid=ccac6aba-d348-3eec-9c25-fc166b69ef2d&quot;],&quot;isTemporary&quot;:false,&quot;legacyDesktopId&quot;:&quot;ccac6aba-d348-3eec-9c25-fc166b69ef2d&quot;}]},{&quot;citationID&quot;:&quot;MENDELEY_CITATION_05a6f10e-b7b2-4d28-9fda-1fcb4631d5ad&quot;,&quot;properties&quot;:{&quot;noteIndex&quot;:0},&quot;isEdited&quot;:false,&quot;manualOverride&quot;:{&quot;citeprocText&quot;:&quot;&lt;sup&gt;91&lt;/sup&gt;&quot;,&quot;isManuallyOverridden&quot;:false,&quot;manualOverrideText&quot;:&quot;&quot;},&quot;citationTag&quot;:&quot;MENDELEY_CITATION_v3_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&quot;,&quot;citationItems&quot;:[{&quot;id&quot;:&quot;ccac6aba-d348-3eec-9c25-fc166b69ef2d&quot;,&quot;itemData&quot;:{&quot;DOI&quot;:&quot;10.1038/srep44022&quot;,&quot;abstract&quot;:&quot;Spasticity of the biceps brachii muscle was assessed using the modified Ashworth Scale (MAS), Myotonometry and repeated passive stretch techniques, respectively. Fourteen subjects with chronic hemiplegia participated in the study. Spasticity was quantified by muscle displacements and compliance from the Myotonometer measurements and resistive torques from the repeated passive stretch at velocities of 5 °/s and 100 °/s, respectively. Paired t-tests indicated a significant decrease of muscle displacement and compliance in the spastic muscles as compared to the contralateral side (muscle displacement: spastic: 4.84 ± 0.33 mm, contralateral: 6.02 ± 0.49 mm, p = 0.038; compliance: spastic: 1.79 ± 0.12 mm/N, contralateral: 2.21 ± 0.18 mm/kg, p = 0.048). In addition, passive stretch tests indicated a significant increase of total torque at the velocity of 100 °/s compared with that of 5 °/s (T t5 = 2.82 ± 0.41 Nm, T t100 = 6.28 ± 1.01 Nm, p &lt; 0.001). Correlation analysis revealed significant negative relationships between the stretch test and the Myotonometer measurements (r &lt; −0.5, p &lt; 0.05). Findings of this study provided validation of the Myotonometry technique and its high sensitivity in examination of spasticity in stroke. Spasticity is one of the most distinctive syndromes of upper motor neuron disorder, described as an abnormal resistance to external imposed movement 1-3. Despite disagreements on the contributing mechanisms of spastic-ity, it is probably associated with increased reflex excitability, altered mechanical properties of passive tissues, or abnormal intrinsic properties of contractile elements 3-5. Characterization and quantification of spasticity remain essential for tracking disease progression or evaluating therapeutic interventions in rehabilitation 6-8. Tendon reflex, Tardieu scale, and Modified Ashworth Scale (MAS) tests are frequently used in clinics for diagnosis of spasticity. In particular, the MAS test has been the standard for many newly-developed devices to be compared with 3,6 due to its convenience in the clinical setting. On the other hand, the MAS test is also criticized as subjective and a tendency to cluster in the middle or lower ranges 9. In addition, the differences between the grades are not quantitatively equal in the MAS because of the ordinal nature of the method 10. As a result, validation of the MAS shows conflicting results of interrater reliability 9,11,12. Myotonometry is a new technique that provides objectiv…&quot;,&quot;author&quot;:[{&quot;dropping-particle&quot;:&quot;&quot;,&quot;family&quot;:&quot;Li&quot;,&quot;given&quot;:&quot;Xiaoyan&quot;,&quot;non-dropping-particle&quot;:&quot;&quot;,&quot;parse-names&quot;:false,&quot;suffix&quot;:&quot;&quot;},{&quot;dropping-particle&quot;:&quot;&quot;,&quot;family&quot;:&quot;Shin&quot;,&quot;given&quot;:&quot;Henry&quot;,&quot;non-dropping-particle&quot;:&quot;&quot;,&quot;parse-names&quot;:false,&quot;suffix&quot;:&quot;&quot;},{&quot;dropping-particle&quot;:&quot;&quot;,&quot;family&quot;:&quot;Li&quot;,&quot;given&quot;:&quot;Sheng&quot;,&quot;non-dropping-particle&quot;:&quot;&quot;,&quot;parse-names&quot;:false,&quot;suffix&quot;:&quot;&quot;},{&quot;dropping-particle&quot;:&quot;&quot;,&quot;family&quot;:&quot;Zhou&quot;,&quot;given&quot;:&quot;Ping&quot;,&quot;non-dropping-particle&quot;:&quot;&quot;,&quot;parse-names&quot;:false,&quot;suffix&quot;:&quot;&quot;}],&quot;id&quot;:&quot;ccac6aba-d348-3eec-9c25-fc166b69ef2d&quot;,&quot;issued&quot;:{&quot;date-parts&quot;:[[&quot;2017&quot;]]},&quot;title&quot;:&quot;Assessing muscle spasticity with Myotonometric and passive stretch measurements: validity of the Myotonometer OPEN&quot;,&quot;type&quot;:&quot;article-journal&quot;,&quot;container-title-short&quot;:&quot;&quot;},&quot;uris&quot;:[&quot;http://www.mendeley.com/documents/?uuid=ccac6aba-d348-3eec-9c25-fc166b69ef2d&quot;],&quot;isTemporary&quot;:false,&quot;legacyDesktopId&quot;:&quot;ccac6aba-d348-3eec-9c25-fc166b69ef2d&quot;}]},{&quot;citationID&quot;:&quot;MENDELEY_CITATION_e2bbe07f-a768-4323-9549-0b0a949670c9&quot;,&quot;properties&quot;:{&quot;noteIndex&quot;:0},&quot;isEdited&quot;:false,&quot;manualOverride&quot;:{&quot;citeprocText&quot;:&quot;&lt;sup&gt;14,47,48,67,71,102,128&lt;/sup&gt;&quot;,&quot;isManuallyOverridden&quot;:false,&quot;manualOverrideText&quot;:&quot;&quot;},&quot;citationTag&quot;:&quot;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&quot;,&quot;citationItems&quot;:[{&quot;id&quot;:&quot;2ff703bb-ec8f-3588-a705-3c42a30eb8be&quot;,&quot;itemData&quot;:{&quot;DOI&quot;:&quot;10.1016/J.FOOT.2021.101851&quot;,&quot;ISSN&quot;:&quot;15322963&quot;,&quot;PMID&quot;:&quot;34385026&quot;,&quot;abstract&quot;:&quot;The foot-tapping test (FTT) can be used to assess upper motor neuron dysfunction in clinical populations. However, relatively little is known regarding the reliability or normative values of the FTT in either healthy or clinical populations. Although several different FTT methods have been used, no study to date has demonstrated the reliability or validity of FTT by comparing it across several different counting methods in healthy persons. This unfortunately limits its usefulness in medicine and research. Objective: This study sought to examine the reliability and validity of the FTT in healthy individuals to determine its usefulness and to make recommendations for its implementation in clinical populations. Furthermore, the concurrent validity and reliability of using a force plate as an objective measure of foot-taps was considered. Design: Thirty-eight healthy individuals had their foot-tapping assessed using Live, Force Plate, and Video Counting methods over four separate visits. Methods: Participants were seated as per previous FTT recommendations and asked to tap their foot in 10-second intervals while the number of taps was counted via Live, Video, and Force Plate counters. This was done with both legs, with shoes ON and OFF, and repeated over four separate visits. Results: Despite significant differences between repeat trials for Force Plate and Video Counts (∼2 foot-taps, p &lt; 0.01), test-retest reliability was high for all three methods (Pearson's R &gt; 0.90). Dominant foot trials were higher (∼2 foot-taps, p &lt; 0.05) than Non-dominant for all three counts. When performed with shoes ON, counts were higher (∼2 foot-taps, p &lt; 0.05) than OFF for the Live and Force Plate counts. Reliability between visits was high (ICC &gt; 0.80) and only the Video count was significantly lower for Visit 1 (p &lt; 0.01). Conclusions: Given findings, the authors suggest using a Force Plate counting method and have compiled a list of suggestions for future implementation of the FTT.&quot;,&quot;author&quot;:[{&quot;dropping-particle&quot;:&quot;&quot;,&quot;family&quot;:&quot;Pribble&quot;,&quot;given&quot;:&quot;Brian A.&quot;,&quot;non-dropping-particle&quot;:&quot;&quot;,&quot;parse-names&quot;:false,&quot;suffix&quot;:&quot;&quot;},{&quot;dropping-particle&quot;:&quot;&quot;,&quot;family&quot;:&quot;Black&quot;,&quot;given&quot;:&quot;Christopher D.&quot;,&quot;non-dropping-particle&quot;:&quot;&quot;,&quot;parse-names&quot;:false,&quot;suffix&quot;:&quot;&quot;},{&quot;dropping-particle&quot;:&quot;&quot;,&quot;family&quot;:&quot;Larson&quot;,&quot;given&quot;:&quot;Daniel J.&quot;,&quot;non-dropping-particle&quot;:&quot;&quot;,&quot;parse-names&quot;:false,&quot;suffix&quot;:&quot;&quot;},{&quot;dropping-particle&quot;:&quot;&quot;,&quot;family&quot;:&quot;Larson&quot;,&quot;given&quot;:&quot;Rebecca D.&quot;,&quot;non-dropping-particle&quot;:&quot;&quot;,&quot;parse-names&quot;:false,&quot;suffix&quot;:&quot;&quot;}],&quot;container-title&quot;:&quot;Foot&quot;,&quot;id&quot;:&quot;2ff703bb-ec8f-3588-a705-3c42a30eb8be&quot;,&quot;issued&quot;:{&quot;date-parts&quot;:[[&quot;2021&quot;,&quot;9&quot;,&quot;1&quot;]]},&quot;publisher&quot;:&quot;Churchill Livingstone&quot;,&quot;title&quot;:&quot;An evaluation of the reliability of the foot-tapping test in a healthy sample&quot;,&quot;type&quot;:&quot;article-journal&quot;,&quot;volume&quot;:&quot;48&quot;,&quot;container-title-short&quot;:&quot;&quot;},&quot;uris&quot;:[&quot;http://www.mendeley.com/documents/?uuid=2ff703bb-ec8f-3588-a705-3c42a30eb8be&quot;],&quot;isTemporary&quot;:false,&quot;legacyDesktopId&quot;:&quot;2ff703bb-ec8f-3588-a705-3c42a30eb8be&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id&quot;:&quot;33dd5fa5-b406-3208-bea3-bf645ee61601&quot;,&quot;itemData&quot;:{&quot;DOI&quot;:&quot;10.1097/WNF.0b013e3181684c22&quot;,&quot;abstract&quot;:&quot;Objectives: To explore foot-tapping rate as a reliable and a valid measure of motor function in Parkinson disease (PD). Methods: We present data from a randomized, single-blind, outpatient study and a randomized, double-blind, placebo-controlled, crossover, inpatient study. Fifty PD subjects completed the outpatient study. A Unified Parkinson Disease Rating Scale motor score was determined for each subject. Subsequently, finger tapping, alternate (between 2 pedals) and repetitive (on 1 pedal) foot-tapping rates, and gait were measured. Thirteen PD subjects completed the inpatient study. Each subject received a daily infusion of high-dose apomorphine (APO), low-dose APO, and placebo in random order over 3 days. In this subanalysis, we compared variance and reliability of the finger-and the foot-tapping techniques during the placebo day and compared the validity of these outcome measures to detect improvement in parkinsonism during high-dose APO infusion. Results: Alternate foot tapping was reliable (interclass correlation on the placebo inpatient day, 84%). Only foot tapping detected improvement in parkinsonism with high-dose APO treatment (a measure of validity). In the outpatient study, there was a significant correlation between alternate and repetitive tapping with finger tapping (R 2 = 0.28 and 0.23, respectively) and Unified Parkinson Disease Rating Scale motor score (R 2 = 0.09 and 0.08), but only alternate tapping correlated with gait (R 2 = 0.16). Conclusions: Alternate foot tapping was equally reliable but more valid than finger tapping. Alternate foot tapping correlated better did existing PD outcome measures than did repetitive foot tapping. Foot tapping may be a useful outcome measure for determination of dopaminergic medication effect in PD clinical trials.&quot;,&quot;author&quot;:[{&quot;dropping-particle&quot;:&quot;&quot;,&quot;family&quot;:&quot;Gunzler&quot;,&quot;given&quot;:&quot;Steven A&quot;,&quot;non-dropping-particle&quot;:&quot;&quot;,&quot;parse-names&quot;:false,&quot;suffix&quot;:&quot;&quot;},{&quot;dropping-particle&quot;:&quot;&quot;,&quot;family&quot;:&quot;Pavel&quot;,&quot;given&quot;:&quot;Misha&quot;,&quot;non-dropping-particle&quot;:&quot;&quot;,&quot;parse-names&quot;:false,&quot;suffix&quot;:&quot;&quot;},{&quot;dropping-particle&quot;:&quot;&quot;,&quot;family&quot;:&quot;Koudelka&quot;,&quot;given&quot;:&quot;Caroline&quot;,&quot;non-dropping-particle&quot;:&quot;&quot;,&quot;parse-names&quot;:false,&quot;suffix&quot;:&quot;&quot;},{&quot;dropping-particle&quot;:&quot;&quot;,&quot;family&quot;:&quot;Carlson&quot;,&quot;given&quot;:&quot;Nichole E&quot;,&quot;non-dropping-particle&quot;:&quot;&quot;,&quot;parse-names&quot;:false,&quot;suffix&quot;:&quot;&quot;},{&quot;dropping-particle&quot;:&quot;&quot;,&quot;family&quot;:&quot;Nutt&quot;,&quot;given&quot;:&quot;John G&quot;,&quot;non-dropping-particle&quot;:&quot;&quot;,&quot;parse-names&quot;:false,&quot;suffix&quot;:&quot;&quot;}],&quot;id&quot;:&quot;33dd5fa5-b406-3208-bea3-bf645ee61601&quot;,&quot;issued&quot;:{&quot;date-parts&quot;:[[&quot;0&quot;]]},&quot;title&quot;:&quot;Foot-Tapping Rate as an Objective Outcome Measure for Parkinson Disease Clinical Trials&quot;,&quot;type&quot;:&quot;article-journal&quot;,&quot;container-title-short&quot;:&quot;&quot;},&quot;uris&quot;:[&quot;http://www.mendeley.com/documents/?uuid=33dd5fa5-b406-3208-bea3-bf645ee61601&quot;],&quot;isTemporary&quot;:false,&quot;legacyDesktopId&quot;:&quot;33dd5fa5-b406-3208-bea3-bf645ee61601&quot;},{&quot;id&quot;:&quot;55b99bde-533a-32d6-956c-5bce462d9445&quot;,&quot;itemData&quot;:{&quot;ISSN&quot;:&quot;00283886&quot;,&quot;abstract&quot;:&quot;&lt;bold&gt;Introduction: &lt;/bold&gt;The Babinski sign is one of the most important clinical signs for detecting corticospinal tract (CST) lesions. However, due to variations in testing and interpretation, it has been associated with low interobserver agreement rates. In this study, the diagnostic value of finger and foot tapping in detecting CST lesions was compared to that of the Babinski sign.&lt;bold&gt;Materials and Methods: &lt;/bold&gt;Three groups of participants were recruited: Group 1 - individuals having CST lesions diagnosed on the basis of clinical examination as well as neuroimaging; group 2 - individuals having a non-CST neurological illness; group 3 - normal individuals who were relatives of the patients recruited. The sensitivity and specificity of finger tapping, foot tapping, and Babinski sign were calculated.&lt;bold&gt;Results: &lt;/bold&gt;375 patients, 125 in each group, were included. The overall sensitivity for Babinski sign was 49.6% and specificity was 85.8%. The overall sensitivity for finger and foot tapping was 79.5% and specificity was 88.4%. The interobserver agreement between the medical students and the neurologist was greater for finger and foot tapping (Kappa = 0.83) when compared to Babinski sign (Kappa = 0.45).&lt;bold&gt;Conclusion: &lt;/bold&gt;Finger and foot tapping is a valid and reliable test in the clinical diagnosis of corticospinal lesions. The reliability and validity of Babinski sign is variable and thus its ability to diagnose the manifestations of corticospinal lesions is less when compared to the finger and foot tapping test. [ABSTRACT FROM AUTHOR]&quot;,&quot;author&quot;:[{&quot;dropping-particle&quot;:&quot;&quot;,&quot;family&quot;:&quot;Appasamy&quot;,&quot;given&quot;:&quot;Prabhakar T&quot;,&quot;non-dropping-particle&quot;:&quot;&quot;,&quot;parse-names&quot;:false,&quot;suffix&quot;:&quot;&quot;},{&quot;dropping-particle&quot;:&quot;&quot;,&quot;family&quot;:&quot;Dan&quot;,&quot;given&quot;:&quot;Teddy A&quot;,&quot;non-dropping-particle&quot;:&quot;&quot;,&quot;parse-names&quot;:false,&quot;suffix&quot;:&quot;&quot;},{&quot;dropping-particle&quot;:&quot;&quot;,&quot;family&quot;:&quot;Bandyopadhyay&quot;,&quot;given&quot;:&quot;Vedavati&quot;,&quot;non-dropping-particle&quot;:&quot;&quot;,&quot;parse-names&quot;:false,&quot;suffix&quot;:&quot;&quot;},{&quot;dropping-particle&quot;:&quot;&quot;,&quot;family&quot;:&quot;Mathew&quot;,&quot;given&quot;:&quot;Vivek&quot;,&quot;non-dropping-particle&quot;:&quot;&quot;,&quot;parse-names&quot;:false,&quot;suffix&quot;:&quot;&quot;},{&quot;dropping-particle&quot;:&quot;&quot;,&quot;family&quot;:&quot;Jeyaseelan&quot;,&quot;given&quot;:&quot;Visalakshi&quot;,&quot;non-dropping-particle&quot;:&quot;&quot;,&quot;parse-names&quot;:false,&quot;suffix&quot;:&quot;&quot;},{&quot;dropping-particle&quot;:&quot;&quot;,&quot;family&quot;:&quot;Babu&quot;,&quot;given&quot;:&quot;Suresh&quot;,&quot;non-dropping-particle&quot;:&quot;&quot;,&quot;parse-names&quot;:false,&quot;suffix&quot;:&quot;&quot;},{&quot;dropping-particle&quot;:&quot;&quot;,&quot;family&quot;:&quot;Aaron&quot;,&quot;given&quot;:&quot;Sanjith&quot;,&quot;non-dropping-particle&quot;:&quot;&quot;,&quot;parse-names&quot;:false,&quot;suffix&quot;:&quot;&quot;},{&quot;dropping-particle&quot;:&quot;&quot;,&quot;family&quot;:&quot;Alexander&quot;,&quot;given&quot;:&quot;Mathew&quot;,&quot;non-dropping-particle&quot;:&quot;&quot;,&quot;parse-names&quot;:false,&quot;suffix&quot;:&quot;&quot;}],&quot;container-title&quot;:&quot;Neurology India&quot;,&quot;id&quot;:&quot;55b99bde-533a-32d6-956c-5bce462d9445&quot;,&quot;issue&quot;:&quot;5&quot;,&quot;issued&quot;:{&quot;date-parts&quot;:[[&quot;2018&quot;,&quot;9&quot;]]},&quot;note&quot;:&quot;Accession Number: 131823469; Appasamy, Prabhakar T. 1; Email Address: atprabhakar@gmail.com Dan, Teddy A. 1 Bandyopadhyay, Vedavati 1 Mathew, Vivek 1 Jeyaseelan, Visalakshi 1 Babu, Suresh 1 Aaron, Sanjith 1 Alexander, Mathew 1; Affiliation: 1: Department of Neurology, Christian Medical College, Vellore, Tamil Nadu, India; Source Info: Sep/Oct2018, Vol. 66 Issue 5, p1377; Subject Term: BABINSKI reflex; Subject Term: PYRAMIDAL tract; Subject Term: TISSUE wounds; Subject Term: NEUROLOGISTS; Subject Term: NEUROLOGICAL disorders; Subject Term: DISEASES; Author-Supplied Keyword: Babinski sign; Author-Supplied Keyword: corticospinal tract; Author-Supplied Keyword: extra-pyramidal disorders; Author-Supplied Keyword: plantar reflex; Author-Supplied Keyword: pyramidal disorders; Number of Pages: 4p; Document Type: journal article&quot;,&quot;page&quot;:&quot;1377-1380&quot;,&quot;publisher&quot;:&quot;Wolters Kluwer India Pvt Ltd&quot;,&quot;title&quot;:&quot;Accuracy and reliability of Babinski sign versus finger and foot tapping in the diagnosis of corticospinal tract lesions.&quot;,&quot;type&quot;:&quot;article-journal&quot;,&quot;volume&quot;:&quot;66&quot;,&quot;container-title-short&quot;:&quot;Neurol India&quot;},&quot;uris&quot;:[&quot;http://www.mendeley.com/documents/?uuid=9f296831-6881-4c5f-9f61-3f019240f5e0&quot;],&quot;isTemporary&quot;:false,&quot;legacyDesktopId&quot;:&quot;9f296831-6881-4c5f-9f61-3f019240f5e0&quot;},{&quot;id&quot;:&quot;ef5c9c4d-ea5f-3621-9ae5-1b5e1efe347d&quot;,&quot;itemData&quot;:{&quot;DOI&quot;:&quot;10.15406/mojgg.2019.04.00175&quot;,&quot;abstract&quot;:&quot;The purposes of this study were to: (1) compare differences in foot-tap speed between younger and older adults; (2) examine the relationship between foot-tap time and foot-activated reaction time (RT); and (3) assess test-retest reliability of the foot-tap test. Number of Subjects: 115 adults (F=70, M4=5) were recruited from local schools and churches; the sample included 72 young adults (18-64 yo) and 43 older adults (65-92 yo). Subjects with known cognitive, visual, or lower extremity motor deficits were excluded. Methods: After signing an informed consent, subjects were seated at a table where they performed a computerized reaction time test by depressing a foot pedal when a stoplight changed colour. SRTs for 5 trials were averaged for each foot. Subjects then performed the foot-tap test using an electronic tapping device (Western Psychological Services, Los Angeles, CA) which recorded the number of foot taps performed during a 10-sec interval. The subjectsâ€™ dominant foot was tested first, followed by a test of the non-dominant foot, and a repeat test of the dominant foot (to assess reliability). A 1-min rest was provided between tests. An independent t-test compared the mean number of foot-taps (on each foot) between age groups, and a paired t-test compared the number of foot-taps between subjectsâ€™ dominant and non-dominant feet. A Pearson correlation coefficient was used to analyze the relationship between SRT and number of foot-taps, and an intraclass correlation coefficient (ICC3,1) and Limits of Agreement (LOA) graph were used to assess test-retest reliability. All data were analyzed at the .05 alpha level using SPSS 23 statistical software. Results: The mean number of foot taps differed significantly (pâ‰¤.001) between age groups with younger subjects averaging 41.45 (Â±10.91) taps with the dominant foot and 40.65 (Â±11.44) taps with the non-dominant foot. Older subjects averaged 28.29 (Â±10.21) taps with the dominant foot and 26.81 (Â±11.20) with the non-dominant foot. A mean difference of â‰ˆ 3 taps was found between the dominant and non-dominant feet across all subjects (t=4.616, pâ‰¤.001). A moderate, inverse correlation (r=-.451,p=.001) was found between SRT and number of foot taps on the dominant foot. A significant correlation was found between the 2 foot-tap tests performed with the dominant foot (ICC=.793, pâ‰¤.001). Conclusions: Younger adults averaged 13 to 14 more foot-taps during the 10-sec test than older adults. Additionally,…&quot;,&quot;author&quot;:[{&quot;dropping-particle&quot;:&quot;&quot;,&quot;family&quot;:&quot;Hinman&quot;,&quot;given&quot;:&quot;Martha R.&quot;,&quot;non-dropping-particle&quot;:&quot;&quot;,&quot;parse-names&quot;:false,&quot;suffix&quot;:&quot;&quot;}],&quot;container-title&quot;:&quot;MOJ Gerontology &amp; Geriatrics&quot;,&quot;id&quot;:&quot;ef5c9c4d-ea5f-3621-9ae5-1b5e1efe347d&quot;,&quot;issue&quot;:&quot;1&quot;,&quot;issued&quot;:{&quot;date-parts&quot;:[[&quot;2019&quot;]]},&quot;page&quot;:&quot;42-46&quot;,&quot;title&quot;:&quot;Validity and reliability of a 10-second foot-tap test in older adults&quot;,&quot;type&quot;:&quot;article-journal&quot;,&quot;volume&quot;:&quot;4&quot;,&quot;container-title-short&quot;:&quot;&quot;},&quot;uris&quot;:[&quot;http://www.mendeley.com/documents/?uuid=ef5c9c4d-ea5f-3621-9ae5-1b5e1efe347d&quot;],&quot;isTemporary&quot;:false,&quot;legacyDesktopId&quot;:&quot;ef5c9c4d-ea5f-3621-9ae5-1b5e1efe347d&quot;},{&quot;id&quot;:&quot;006b5671-b4e4-3c59-8db7-5213c5432ae4&quot;,&quot;itemData&quot;:{&quot;DOI&quot;:&quot;10.2298/VSP150502323D&quot;,&quot;author&quot;:[{&quot;dropping-particle&quot;:&quot;&quot;,&quot;family&quot;:&quot;Djuric-Jovicic&quot;,&quot;given&quot;:&quot;Milica&quot;,&quot;non-dropping-particle&quot;:&quot;&quot;,&quot;parse-names&quot;:false,&quot;suffix&quot;:&quot;&quot;},{&quot;dropping-particle&quot;:&quot;&quot;,&quot;family&quot;:&quot;Jovicic&quot;,&quot;given&quot;:&quot;Nenad&quot;,&quot;non-dropping-particle&quot;:&quot;&quot;,&quot;parse-names&quot;:false,&quot;suffix&quot;:&quot;&quot;},{&quot;dropping-particle&quot;:&quot;&quot;,&quot;family&quot;:&quot;Radovanović&quot;,&quot;given&quot;:&quot;Saša&quot;,&quot;non-dropping-particle&quot;:&quot;&quot;,&quot;parse-names&quot;:false,&quot;suffix&quot;:&quot;&quot;},{&quot;dropping-particle&quot;:&quot;&quot;,&quot;family&quot;:&quot;Jecmenica-Lukic&quot;,&quot;given&quot;:&quot;Milica&quot;,&quot;non-dropping-particle&quot;:&quot;&quot;,&quot;parse-names&quot;:false,&quot;suffix&quot;:&quot;&quot;},{&quot;dropping-particle&quot;:&quot;&quot;,&quot;family&quot;:&quot;Belic&quot;,&quot;given&quot;:&quot;Minja&quot;,&quot;non-dropping-particle&quot;:&quot;&quot;,&quot;parse-names&quot;:false,&quot;suffix&quot;:&quot;&quot;},{&quot;dropping-particle&quot;:&quot;&quot;,&quot;family&quot;:&quot;Popović&quot;,&quot;given&quot;:&quot;Mirjana&quot;,&quot;non-dropping-particle&quot;:&quot;&quot;,&quot;parse-names&quot;:false,&quot;suffix&quot;:&quot;&quot;},{&quot;dropping-particle&quot;:&quot;&quot;,&quot;family&quot;:&quot;Kostić&quot;,&quot;given&quot;:&quot;Vladimir&quot;,&quot;non-dropping-particle&quot;:&quot;&quot;,&quot;parse-names&quot;:false,&quot;suffix&quot;:&quot;&quot;}],&quot;container-title&quot;:&quot;Vojnosanitetski pregled&quot;,&quot;id&quot;:&quot;006b5671-b4e4-3c59-8db7-5213c5432ae4&quot;,&quot;issued&quot;:{&quot;date-parts&quot;:[[&quot;2016&quot;,&quot;1&quot;,&quot;1&quot;]]},&quot;number-of-pages&quot;:&quot;323&quot;,&quot;title&quot;:&quot;Finger and foot tapping sensor system for objective motor assessment&quot;,&quot;type&quot;:&quot;book&quot;,&quot;volume&quot;:&quot;75&quot;,&quot;container-title-short&quot;:&quot;Vojnosanit Pregl&quot;},&quot;uris&quot;:[&quot;http://www.mendeley.com/documents/?uuid=612e3e9a-3cad-4ca9-8b69-ca1c7afeffec&quot;],&quot;isTemporary&quot;:false,&quot;legacyDesktopId&quot;:&quot;612e3e9a-3cad-4ca9-8b69-ca1c7afeffec&quot;},{&quot;id&quot;:&quot;eadaf26c-4c61-3b60-a64c-48fe296b108d&quot;,&quot;itemData&quot;:{&quot;DOI&quot;:&quot;10.22603/ssrr.2018-0033&quot;,&quot;ISSN&quot;:&quot;2432261X&quot;,&quot;abstract&quot;:&quot;Introduction: Leg spasticity in degenerative compression myelopathy causes impairment of fast and rapid repetitive movements, which tends to appear despite the disproportionate paucity of clinical weakness. As clinically useful measures used to quantify the slowness of voluntary leg movements in this pathological condition, we compared the foot tapping test (FTT) with the simple walking test, which is now considered the gold standard in this field. Methods: We compared the FTT with the simple walking test, the grip-and-release test, and the functional scales of Nurick and the Japanese Orthopedic Association (JOA) in 77 patients with cervical compression myelopathy and 56 age-matched healthy subjects. The FTT was conducted on both sides separately, and the subject, while being seated on a chair, moved his/her toes up and down repeatedly to tap the floor as fast and as vigorously as possible for 10 sec with his/her heels planted on the floor. Results: The number of 10-sec foot tapping in the patient group significantly correlated with the Nurick grades (r = −0.566; P &lt; 0.0001), the JOA scores (r = 0.520; P &lt; 0.0001), and the grip-and-release rates (r = 0.609; P &lt; 0.0001). It also significantly correlated with the 30-m walking time (r = −0.507; P &lt; 0.0001) and the number of steps taken (r = −0.494; P &lt; 0.0001). Assessments of wheelchair-dependent patients and side-to-side comparison, in which the simple walking test plays no role, revealed significantly fewer FTT taps in wheelchair-bound patients than in the ambulatory patients and a significant trend for cervical compression myelopathy to dominantly affect the upper and lower limbs on the same side. Conclusions: This study contributes to the reassessment of the currently underutilized FTT as part of a routine neurologic examination of degenerative compression myelopathy.&quot;,&quot;author&quot;:[{&quot;dropping-particle&quot;:&quot;&quot;,&quot;family&quot;:&quot;Enoki&quot;,&quot;given&quot;:&quot;Hayato&quot;,&quot;non-dropping-particle&quot;:&quot;&quot;,&quot;parse-names&quot;:false,&quot;suffix&quot;:&quot;&quot;},{&quot;dropping-particle&quot;:&quot;&quot;,&quot;family&quot;:&quot;Tani&quot;,&quot;given&quot;:&quot;Toshikazu&quot;,&quot;non-dropping-particle&quot;:&quot;&quot;,&quot;parse-names&quot;:false,&quot;suffix&quot;:&quot;&quot;},{&quot;dropping-particle&quot;:&quot;&quot;,&quot;family&quot;:&quot;Ishida&quot;,&quot;given&quot;:&quot;Kenji&quot;,&quot;non-dropping-particle&quot;:&quot;&quot;,&quot;parse-names&quot;:false,&quot;suffix&quot;:&quot;&quot;}],&quot;container-title&quot;:&quot;Spine Surgery and Related Research&quot;,&quot;id&quot;:&quot;eadaf26c-4c61-3b60-a64c-48fe296b108d&quot;,&quot;issue&quot;:&quot;3&quot;,&quot;issued&quot;:{&quot;date-parts&quot;:[[&quot;2019&quot;]]},&quot;page&quot;:&quot;207-213&quot;,&quot;title&quot;:&quot;Foot tapping test as part of routine neurologic examination in degenerative compression myelopathies: A Significant Correlation between 10-sec Foot-tapping Speed and 30-m Walking Speed&quot;,&quot;type&quot;:&quot;article-journal&quot;,&quot;volume&quot;:&quot;3&quot;,&quot;container-title-short&quot;:&quot;Spine Surg Relat Res&quot;},&quot;uris&quot;:[&quot;http://www.mendeley.com/documents/?uuid=eadaf26c-4c61-3b60-a64c-48fe296b108d&quot;],&quot;isTemporary&quot;:false,&quot;legacyDesktopId&quot;:&quot;eadaf26c-4c61-3b60-a64c-48fe296b108d&quot;}]},{&quot;citationID&quot;:&quot;MENDELEY_CITATION_80de596c-0fc8-4455-84d7-fb19ca11679e&quot;,&quot;properties&quot;:{&quot;noteIndex&quot;:0},&quot;isEdited&quot;:false,&quot;manualOverride&quot;:{&quot;citeprocText&quot;:&quot;&lt;sup&gt;9&lt;/sup&gt;&quot;,&quot;isManuallyOverridden&quot;:false,&quot;manualOverrideText&quot;:&quot;&quot;},&quot;citationTag&quot;:&quot;MENDELEY_CITATION_v3_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&quot;,&quot;citationItems&quot;:[{&quot;id&quot;:&quot;1e4ec426-bcde-3edd-8002-089386c75b77&quot;,&quot;itemData&quot;:{&quot;abstract&quot;:&quot;This study of plantar flexor spasticity describes relationships among a traditional qualitative spasticity scale, three potential quantitative spasticity measures and a measure of voluntary ankle muscle function. Thirty-four volunteer adult patients with traumatic brain injuries participated. There were 28 males and 6 females; the mean age was 30.3 years. A battery of five randomly sequenced tests was performed for each subject on one ankle. Tests were: modified Ashworth scale (MAS) scoring; H-reflex testing with and without Achilles tendon vibration; H-reflex testing with and without dorsiflexor contraction; reflex threshold angle and timed toe tapping (TTT). Twenty-six subjects returned to have the second ankle tested, resulting in 60 ankles for the analyses. Spearman's coefficients for correlation of quantitative spasticity measures with MAS scores ranged from 0.39 to 0.49 with associated probabilities _&lt; 0.002. Pearson coefficients for correlation of quantitative spasticity measures with TTT scores were lower but also significant (P &lt; 0.07). Multiple correlation for the set of quantitative measures yielded R = 0.614 (P &lt; 0.00l) with MAS scores and R = 0.365 (P = 0.045) with TTT scores. These findings reveal statistically significant relationships of low to moderate strength among potential quantitative spastic-ity measures, a traditional qualitative spasticity scale and a simple measure of voluntary ankle muscle function. Understanding these relationships is an essential part of the ongoing search for quantitative spasticity measures.&quot;,&quot;author&quot;:[{&quot;dropping-particle&quot;:&quot;&quot;,&quot;family&quot;:&quot;Allison&quot;,&quot;given&quot;:&quot;Stephen C&quot;,&quot;non-dropping-particle&quot;:&quot;&quot;,&quot;parse-names&quot;:false,&quot;suffix&quot;:&quot;&quot;},{&quot;dropping-particle&quot;:&quot;&quot;,&quot;family&quot;:&quot;Abraham&quot;,&quot;given&quot;:&quot;Lawrence D&quot;,&quot;non-dropping-particle&quot;:&quot;&quot;,&quot;parse-names&quot;:false,&quot;suffix&quot;:&quot;&quot;},{&quot;dropping-particle&quot;:&quot;&quot;,&quot;family&quot;:&quot;Allison&quot;,&quot;given&quot;:&quot;S C&quot;,&quot;non-dropping-particle&quot;:&quot;&quot;,&quot;parse-names&quot;:false,&quot;suffix&quot;:&quot;&quot;},{&quot;dropping-particle&quot;:&quot;&quot;,&quot;family&quot;:&quot;Abraham&quot;,&quot;given&quot;:&quot;L D&quot;,&quot;non-dropping-particle&quot;:&quot;&quot;,&quot;parse-names&quot;:false,&quot;suffix&quot;:&quot;&quot;}],&quot;container-title&quot;:&quot;J Neurol&quot;,&quot;id&quot;:&quot;1e4ec426-bcde-3edd-8002-089386c75b77&quot;,&quot;issued&quot;:{&quot;date-parts&quot;:[[&quot;1995&quot;]]},&quot;number-of-pages&quot;:&quot;699-706&quot;,&quot;title&quot;:&quot;Correlation of quantitative measures with the modified Ashworth scale in the assessment of plantar flexor spasticity in patients with traumatic brain injury&quot;,&quot;type&quot;:&quot;report&quot;,&quot;volume&quot;:&quot;242&quot;,&quot;container-title-short&quot;:&quot;&quot;},&quot;uris&quot;:[&quot;http://www.mendeley.com/documents/?uuid=1e4ec426-bcde-3edd-8002-089386c75b77&quot;],&quot;isTemporary&quot;:false,&quot;legacyDesktopId&quot;:&quot;1e4ec426-bcde-3edd-8002-089386c75b77&quot;}]},{&quot;citationID&quot;:&quot;MENDELEY_CITATION_21bd664a-03db-4814-be23-68436311f04e&quot;,&quot;properties&quot;:{&quot;noteIndex&quot;:0},&quot;isEdited&quot;:false,&quot;manualOverride&quot;:{&quot;citeprocText&quot;:&quot;&lt;sup&gt;48&lt;/sup&gt;&quot;,&quot;isManuallyOverridden&quot;:false,&quot;manualOverrideText&quot;:&quot;&quot;},&quot;citationTag&quot;:&quot;MENDELEY_CITATION_v3_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&quot;,&quot;citationItems&quot;:[{&quot;id&quot;:&quot;eadaf26c-4c61-3b60-a64c-48fe296b108d&quot;,&quot;itemData&quot;:{&quot;DOI&quot;:&quot;10.22603/ssrr.2018-0033&quot;,&quot;ISSN&quot;:&quot;2432261X&quot;,&quot;abstract&quot;:&quot;Introduction: Leg spasticity in degenerative compression myelopathy causes impairment of fast and rapid repetitive movements, which tends to appear despite the disproportionate paucity of clinical weakness. As clinically useful measures used to quantify the slowness of voluntary leg movements in this pathological condition, we compared the foot tapping test (FTT) with the simple walking test, which is now considered the gold standard in this field. Methods: We compared the FTT with the simple walking test, the grip-and-release test, and the functional scales of Nurick and the Japanese Orthopedic Association (JOA) in 77 patients with cervical compression myelopathy and 56 age-matched healthy subjects. The FTT was conducted on both sides separately, and the subject, while being seated on a chair, moved his/her toes up and down repeatedly to tap the floor as fast and as vigorously as possible for 10 sec with his/her heels planted on the floor. Results: The number of 10-sec foot tapping in the patient group significantly correlated with the Nurick grades (r = −0.566; P &lt; 0.0001), the JOA scores (r = 0.520; P &lt; 0.0001), and the grip-and-release rates (r = 0.609; P &lt; 0.0001). It also significantly correlated with the 30-m walking time (r = −0.507; P &lt; 0.0001) and the number of steps taken (r = −0.494; P &lt; 0.0001). Assessments of wheelchair-dependent patients and side-to-side comparison, in which the simple walking test plays no role, revealed significantly fewer FTT taps in wheelchair-bound patients than in the ambulatory patients and a significant trend for cervical compression myelopathy to dominantly affect the upper and lower limbs on the same side. Conclusions: This study contributes to the reassessment of the currently underutilized FTT as part of a routine neurologic examination of degenerative compression myelopathy.&quot;,&quot;author&quot;:[{&quot;dropping-particle&quot;:&quot;&quot;,&quot;family&quot;:&quot;Enoki&quot;,&quot;given&quot;:&quot;Hayato&quot;,&quot;non-dropping-particle&quot;:&quot;&quot;,&quot;parse-names&quot;:false,&quot;suffix&quot;:&quot;&quot;},{&quot;dropping-particle&quot;:&quot;&quot;,&quot;family&quot;:&quot;Tani&quot;,&quot;given&quot;:&quot;Toshikazu&quot;,&quot;non-dropping-particle&quot;:&quot;&quot;,&quot;parse-names&quot;:false,&quot;suffix&quot;:&quot;&quot;},{&quot;dropping-particle&quot;:&quot;&quot;,&quot;family&quot;:&quot;Ishida&quot;,&quot;given&quot;:&quot;Kenji&quot;,&quot;non-dropping-particle&quot;:&quot;&quot;,&quot;parse-names&quot;:false,&quot;suffix&quot;:&quot;&quot;}],&quot;container-title&quot;:&quot;Spine Surgery and Related Research&quot;,&quot;id&quot;:&quot;eadaf26c-4c61-3b60-a64c-48fe296b108d&quot;,&quot;issue&quot;:&quot;3&quot;,&quot;issued&quot;:{&quot;date-parts&quot;:[[&quot;2019&quot;]]},&quot;page&quot;:&quot;207-213&quot;,&quot;title&quot;:&quot;Foot tapping test as part of routine neurologic examination in degenerative compression myelopathies: A Significant Correlation between 10-sec Foot-tapping Speed and 30-m Walking Speed&quot;,&quot;type&quot;:&quot;article-journal&quot;,&quot;volume&quot;:&quot;3&quot;,&quot;container-title-short&quot;:&quot;Spine Surg Relat Res&quot;},&quot;uris&quot;:[&quot;http://www.mendeley.com/documents/?uuid=eadaf26c-4c61-3b60-a64c-48fe296b108d&quot;],&quot;isTemporary&quot;:false,&quot;legacyDesktopId&quot;:&quot;eadaf26c-4c61-3b60-a64c-48fe296b108d&quot;}]},{&quot;citationID&quot;:&quot;MENDELEY_CITATION_cfc9718b-9f58-4ad0-8886-0fef791a626c&quot;,&quot;properties&quot;:{&quot;noteIndex&quot;:0},&quot;isEdited&quot;:false,&quot;manualOverride&quot;:{&quot;citeprocText&quot;:&quot;&lt;sup&gt;48&lt;/sup&gt;&quot;,&quot;isManuallyOverridden&quot;:false,&quot;manualOverrideText&quot;:&quot;&quot;},&quot;citationTag&quot;:&quot;MENDELEY_CITATION_v3_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&quot;,&quot;citationItems&quot;:[{&quot;id&quot;:&quot;eadaf26c-4c61-3b60-a64c-48fe296b108d&quot;,&quot;itemData&quot;:{&quot;DOI&quot;:&quot;10.22603/ssrr.2018-0033&quot;,&quot;ISSN&quot;:&quot;2432261X&quot;,&quot;abstract&quot;:&quot;Introduction: Leg spasticity in degenerative compression myelopathy causes impairment of fast and rapid repetitive movements, which tends to appear despite the disproportionate paucity of clinical weakness. As clinically useful measures used to quantify the slowness of voluntary leg movements in this pathological condition, we compared the foot tapping test (FTT) with the simple walking test, which is now considered the gold standard in this field. Methods: We compared the FTT with the simple walking test, the grip-and-release test, and the functional scales of Nurick and the Japanese Orthopedic Association (JOA) in 77 patients with cervical compression myelopathy and 56 age-matched healthy subjects. The FTT was conducted on both sides separately, and the subject, while being seated on a chair, moved his/her toes up and down repeatedly to tap the floor as fast and as vigorously as possible for 10 sec with his/her heels planted on the floor. Results: The number of 10-sec foot tapping in the patient group significantly correlated with the Nurick grades (r = −0.566; P &lt; 0.0001), the JOA scores (r = 0.520; P &lt; 0.0001), and the grip-and-release rates (r = 0.609; P &lt; 0.0001). It also significantly correlated with the 30-m walking time (r = −0.507; P &lt; 0.0001) and the number of steps taken (r = −0.494; P &lt; 0.0001). Assessments of wheelchair-dependent patients and side-to-side comparison, in which the simple walking test plays no role, revealed significantly fewer FTT taps in wheelchair-bound patients than in the ambulatory patients and a significant trend for cervical compression myelopathy to dominantly affect the upper and lower limbs on the same side. Conclusions: This study contributes to the reassessment of the currently underutilized FTT as part of a routine neurologic examination of degenerative compression myelopathy.&quot;,&quot;author&quot;:[{&quot;dropping-particle&quot;:&quot;&quot;,&quot;family&quot;:&quot;Enoki&quot;,&quot;given&quot;:&quot;Hayato&quot;,&quot;non-dropping-particle&quot;:&quot;&quot;,&quot;parse-names&quot;:false,&quot;suffix&quot;:&quot;&quot;},{&quot;dropping-particle&quot;:&quot;&quot;,&quot;family&quot;:&quot;Tani&quot;,&quot;given&quot;:&quot;Toshikazu&quot;,&quot;non-dropping-particle&quot;:&quot;&quot;,&quot;parse-names&quot;:false,&quot;suffix&quot;:&quot;&quot;},{&quot;dropping-particle&quot;:&quot;&quot;,&quot;family&quot;:&quot;Ishida&quot;,&quot;given&quot;:&quot;Kenji&quot;,&quot;non-dropping-particle&quot;:&quot;&quot;,&quot;parse-names&quot;:false,&quot;suffix&quot;:&quot;&quot;}],&quot;container-title&quot;:&quot;Spine Surgery and Related Research&quot;,&quot;id&quot;:&quot;eadaf26c-4c61-3b60-a64c-48fe296b108d&quot;,&quot;issue&quot;:&quot;3&quot;,&quot;issued&quot;:{&quot;date-parts&quot;:[[&quot;2019&quot;]]},&quot;page&quot;:&quot;207-213&quot;,&quot;title&quot;:&quot;Foot tapping test as part of routine neurologic examination in degenerative compression myelopathies: A Significant Correlation between 10-sec Foot-tapping Speed and 30-m Walking Speed&quot;,&quot;type&quot;:&quot;article-journal&quot;,&quot;volume&quot;:&quot;3&quot;,&quot;container-title-short&quot;:&quot;Spine Surg Relat Res&quot;},&quot;uris&quot;:[&quot;http://www.mendeley.com/documents/?uuid=eadaf26c-4c61-3b60-a64c-48fe296b108d&quot;],&quot;isTemporary&quot;:false,&quot;legacyDesktopId&quot;:&quot;eadaf26c-4c61-3b60-a64c-48fe296b108d&quot;}]},{&quot;citationID&quot;:&quot;MENDELEY_CITATION_75d26d53-6262-4337-b292-2fd9f7fb97b0&quot;,&quot;properties&quot;:{&quot;noteIndex&quot;:0},&quot;isEdited&quot;:false,&quot;manualOverride&quot;:{&quot;citeprocText&quot;:&quot;&lt;sup&gt;9&lt;/sup&gt;&quot;,&quot;isManuallyOverridden&quot;:false,&quot;manualOverrideText&quot;:&quot;&quot;},&quot;citationTag&quot;:&quot;MENDELEY_CITATION_v3_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&quot;,&quot;citationItems&quot;:[{&quot;id&quot;:&quot;1e4ec426-bcde-3edd-8002-089386c75b77&quot;,&quot;itemData&quot;:{&quot;abstract&quot;:&quot;This study of plantar flexor spasticity describes relationships among a traditional qualitative spasticity scale, three potential quantitative spasticity measures and a measure of voluntary ankle muscle function. Thirty-four volunteer adult patients with traumatic brain injuries participated. There were 28 males and 6 females; the mean age was 30.3 years. A battery of five randomly sequenced tests was performed for each subject on one ankle. Tests were: modified Ashworth scale (MAS) scoring; H-reflex testing with and without Achilles tendon vibration; H-reflex testing with and without dorsiflexor contraction; reflex threshold angle and timed toe tapping (TTT). Twenty-six subjects returned to have the second ankle tested, resulting in 60 ankles for the analyses. Spearman's coefficients for correlation of quantitative spasticity measures with MAS scores ranged from 0.39 to 0.49 with associated probabilities _&lt; 0.002. Pearson coefficients for correlation of quantitative spasticity measures with TTT scores were lower but also significant (P &lt; 0.07). Multiple correlation for the set of quantitative measures yielded R = 0.614 (P &lt; 0.00l) with MAS scores and R = 0.365 (P = 0.045) with TTT scores. These findings reveal statistically significant relationships of low to moderate strength among potential quantitative spastic-ity measures, a traditional qualitative spasticity scale and a simple measure of voluntary ankle muscle function. Understanding these relationships is an essential part of the ongoing search for quantitative spasticity measures.&quot;,&quot;author&quot;:[{&quot;dropping-particle&quot;:&quot;&quot;,&quot;family&quot;:&quot;Allison&quot;,&quot;given&quot;:&quot;Stephen C&quot;,&quot;non-dropping-particle&quot;:&quot;&quot;,&quot;parse-names&quot;:false,&quot;suffix&quot;:&quot;&quot;},{&quot;dropping-particle&quot;:&quot;&quot;,&quot;family&quot;:&quot;Abraham&quot;,&quot;given&quot;:&quot;Lawrence D&quot;,&quot;non-dropping-particle&quot;:&quot;&quot;,&quot;parse-names&quot;:false,&quot;suffix&quot;:&quot;&quot;},{&quot;dropping-particle&quot;:&quot;&quot;,&quot;family&quot;:&quot;Allison&quot;,&quot;given&quot;:&quot;S C&quot;,&quot;non-dropping-particle&quot;:&quot;&quot;,&quot;parse-names&quot;:false,&quot;suffix&quot;:&quot;&quot;},{&quot;dropping-particle&quot;:&quot;&quot;,&quot;family&quot;:&quot;Abraham&quot;,&quot;given&quot;:&quot;L D&quot;,&quot;non-dropping-particle&quot;:&quot;&quot;,&quot;parse-names&quot;:false,&quot;suffix&quot;:&quot;&quot;}],&quot;container-title&quot;:&quot;J Neurol&quot;,&quot;id&quot;:&quot;1e4ec426-bcde-3edd-8002-089386c75b77&quot;,&quot;issued&quot;:{&quot;date-parts&quot;:[[&quot;1995&quot;]]},&quot;number-of-pages&quot;:&quot;699-706&quot;,&quot;title&quot;:&quot;Correlation of quantitative measures with the modified Ashworth scale in the assessment of plantar flexor spasticity in patients with traumatic brain injury&quot;,&quot;type&quot;:&quot;report&quot;,&quot;volume&quot;:&quot;242&quot;,&quot;container-title-short&quot;:&quot;&quot;},&quot;uris&quot;:[&quot;http://www.mendeley.com/documents/?uuid=1e4ec426-bcde-3edd-8002-089386c75b77&quot;],&quot;isTemporary&quot;:false,&quot;legacyDesktopId&quot;:&quot;1e4ec426-bcde-3edd-8002-089386c75b77&quot;}]},{&quot;citationID&quot;:&quot;MENDELEY_CITATION_023bc432-0efe-4dba-99c8-3a9d81efbd54&quot;,&quot;properties&quot;:{&quot;noteIndex&quot;:0},&quot;isEdited&quot;:false,&quot;manualOverride&quot;:{&quot;citeprocText&quot;:&quot;&lt;sup&gt;102&lt;/sup&gt;&quot;,&quot;isManuallyOverridden&quot;:false,&quot;manualOverrideText&quot;:&quot;&quot;},&quot;citationTag&quot;:&quot;MENDELEY_CITATION_v3_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&quot;,&quot;citationItems&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citationID&quot;:&quot;MENDELEY_CITATION_99c29068-bb35-4aec-a623-6b3fb4116693&quot;,&quot;properties&quot;:{&quot;noteIndex&quot;:0},&quot;isEdited&quot;:false,&quot;manualOverride&quot;:{&quot;citeprocText&quot;:&quot;&lt;sup&gt;102&lt;/sup&gt;&quot;,&quot;isManuallyOverridden&quot;:false,&quot;manualOverrideText&quot;:&quot;&quot;},&quot;citationTag&quot;:&quot;MENDELEY_CITATION_v3_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&quot;,&quot;citationItems&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citationID&quot;:&quot;MENDELEY_CITATION_1f9483cf-c7c7-4b5d-91d9-519728d3e8f5&quot;,&quot;properties&quot;:{&quot;noteIndex&quot;:0},&quot;isEdited&quot;:false,&quot;manualOverride&quot;:{&quot;citeprocText&quot;:&quot;&lt;sup&gt;102,139&lt;/sup&gt;&quot;,&quot;isManuallyOverridden&quot;:false,&quot;manualOverrideText&quot;:&quot;&quot;},&quot;citationTag&quot;:&quot;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&quot;,&quot;citationItems&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id&quot;:&quot;486ff9ce-7c17-309a-9407-2a9e65a05b82&quot;,&quot;itemData&quot;:{&quot;type&quot;:&quot;article-journal&quot;,&quot;id&quot;:&quot;486ff9ce-7c17-309a-9407-2a9e65a05b82&quot;,&quot;title&quot;:&quot;Rapid foot-tapping but not hand-tapping ability is different between relapsing-remitting and progressive multiple sclerosis&quot;,&quot;author&quot;:[{&quot;family&quot;:&quot;Sato&quot;,&quot;given&quot;:&quot;Sumire&quot;,&quot;parse-names&quot;:false,&quot;dropping-particle&quot;:&quot;&quot;,&quot;non-dropping-particle&quot;:&quot;&quot;},{&quot;family&quot;:&quot;Lim&quot;,&quot;given&quot;:&quot;Jongil&quot;,&quot;parse-names&quot;:false,&quot;dropping-particle&quot;:&quot;&quot;,&quot;non-dropping-particle&quot;:&quot;&quot;},{&quot;family&quot;:&quot;Miehm&quot;,&quot;given&quot;:&quot;Jules D.&quot;,&quot;parse-names&quot;:false,&quot;dropping-particle&quot;:&quot;&quot;,&quot;non-dropping-particle&quot;:&quot;&quot;},{&quot;family&quot;:&quot;Buonaccorsi&quot;,&quot;given&quot;:&quot;John&quot;,&quot;parse-names&quot;:false,&quot;dropping-particle&quot;:&quot;&quot;,&quot;non-dropping-particle&quot;:&quot;&quot;},{&quot;family&quot;:&quot;Rajala&quot;,&quot;given&quot;:&quot;Caitlin&quot;,&quot;parse-names&quot;:false,&quot;dropping-particle&quot;:&quot;&quot;,&quot;non-dropping-particle&quot;:&quot;&quot;},{&quot;family&quot;:&quot;Khalighinejad&quot;,&quot;given&quot;:&quot;Farnaz&quot;,&quot;parse-names&quot;:false,&quot;dropping-particle&quot;:&quot;&quot;,&quot;non-dropping-particle&quot;:&quot;&quot;},{&quot;family&quot;:&quot;Ionete&quot;,&quot;given&quot;:&quot;Carolina&quot;,&quot;parse-names&quot;:false,&quot;dropping-particle&quot;:&quot;&quot;,&quot;non-dropping-particle&quot;:&quot;&quot;},{&quot;family&quot;:&quot;Kent&quot;,&quot;given&quot;:&quot;Jane A.&quot;,&quot;parse-names&quot;:false,&quot;dropping-particle&quot;:&quot;&quot;,&quot;non-dropping-particle&quot;:&quot;&quot;},{&quot;family&quot;:&quot;Emmerik&quot;,&quot;given&quot;:&quot;Richard E.A.&quot;,&quot;parse-names&quot;:false,&quot;dropping-particle&quot;:&quot;&quot;,&quot;non-dropping-particle&quot;:&quot;van&quot;}],&quot;container-title&quot;:&quot;Multiple Sclerosis and Related Disorders&quot;,&quot;container-title-short&quot;:&quot;Mult Scler Relat Disord&quot;,&quot;DOI&quot;:&quot;10.1016/j.msard.2020.102031&quot;,&quot;ISSN&quot;:&quot;22110356&quot;,&quot;PMID&quot;:&quot;32172213&quot;,&quot;issued&quot;:{&quot;date-parts&quot;:[[2020,6,1]]},&quot;abstract&quot;:&quot;Background: Rapid tapping tests have been shown to be reliable measures of upper motor neuron disease, and effectively examine motor function differences between multiple sclerosis (MS) and non-MS controls (CON), and between relapsing-remitting and progressive MS subtypes. To successfully perform rapid repetitive movements such as tapping, a person must be able to consistently turn on and off motor units to switch between the up and down movement phases. However, it is not clear which specific movement phase that occurs during tapping is different between MS subtypes. The objective of this study was to quantify and characterize performance differences during rapid hand- and foot-tapping tests between relapsing-remitting (RRMS) and progressive (PMS) forms of MS, as well as how both subtypes differ from non-MS controls. Methods: Participants in this study included 30 non-MS controls, 32 RRMS, and 31 PMS. Participants wore inertial sensors on all hands and feet and were instructed to tap as fast as possible for 10 s. Angular velocity from the gyroscope was used to quantify inter-tap interval (ms), coefficient of variation of inter-tap interval (COV), and up- and down-movement characteristics (duration (ms), COV, peak angular velocity (rad/s)). Differences between groups were examined with ANOVA and independent t-tests. Inter-tap interval was examined for its ability to distinguish between RRMS and PMS by a binary logistic regression analysis. Up-down movement characteristics were further evaluated for within-group directional differences (up- vs. down-phase movement components) with paired-sample t-tests. Results: Inter-tap interval for both hand- and foot-tapping differed between controls and MS, but only foot tapping was different between RRMS and PMS (RRMS = 286.7 ± 83.0 ms; PMS = 379.5 ± 170.9 ms; mean difference (d) = -92.8 ms). Logistic regression analysis showed foot-tap interval but not hand-tap interval has the potential to distinguish between RRMS and PMS (Area under the ROC = 0.71). Both up- and down-movement duration differences were consistent with the results for inter-tap interval, but up-movement duration showed larger mean group differences than down-movement differences. No significant group differences in overall inter-tap interval COV were detected for either hand- or foot-tapping; however, up-movement foot-tapping variation (CON = 18.7 ± 6.1; RRMS = 25.5 ± 11.2; PMS = 23.3 ± 8.6; CON vs RRMS d = -6.8; CON vs PMS d = -4.7), but not down-movement variation was different between controls and MS. Up- and down-peak angular velocity during foot-tapping were different between controls and PMS (CON Up = 1.4 ± 0.5 rad/s; PMS Up = 1.0 ± 0.4 rad/s; Up d = 0.4 rad/s; CON Down= 1.5 ± 0.6 rad/s; PMS Down = 1.2 ± 0.5 rad/s; Down d = 0.3 rad/s), and up-movement peak angular velocity differences showed larger mean group differences than the down-movement peak angular velocity between controls and PMS. Conclusion: Foot-tapping differs between MS disease subtypes and has greater potential than hand-tapping to distinguish between subtypes. Performance in the up-movement showed larger group differences than the down-movement, suggesting that the anti-gravity up-movement during tapping may be more important diagnostically. Future studies should be conducted on the nature of the physiological mechanisms underlying impairments in anti-gravity movements in people with MS.&quot;,&quot;publisher&quot;:&quot;Elsevier B.V.&quot;,&quot;volume&quot;:&quot;41&quot;},&quot;isTemporary&quot;:false}]},{&quot;citationID&quot;:&quot;MENDELEY_CITATION_c0968f59-9743-4533-b59c-e90cf5683594&quot;,&quot;properties&quot;:{&quot;noteIndex&quot;:0},&quot;isEdited&quot;:false,&quot;manualOverride&quot;:{&quot;citeprocText&quot;:&quot;&lt;sup&gt;167&lt;/sup&gt;&quot;,&quot;isManuallyOverridden&quot;:false,&quot;manualOverrideText&quot;:&quot;&quot;},&quot;citationTag&quot;:&quot;MENDELEY_CITATION_v3_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&quot;,&quot;citationItems&quot;:[{&quot;id&quot;:&quot;702626e7-ac23-3f10-bcbf-0260733e5fdc&quot;,&quot;itemData&quot;:{&quot;DOI&quot;:&quot;10.1016/j.clinph.2018.07.004&quot;,&quot;abstract&quot;:&quot;h i g h l i g h t s A clinically applicable method provides valid and reproducible measurement of ankle stiffness. Increased stiffness in the triceps surae muscle tendon complex was found in cerebral palsy (CP) and multiple sclerosis (MS) subjects. CP and MS had reduced range of movement in the ankle joint compared to healthy subjects. a b s t r a c t Objective: The present study evaluated ankle stiffness in adults with and without neurological disorders and investigated the accuracy and reproducibility of a clinically applicable method using a dynamometer. Methods: Measurements were obtained from 8 healthy subjects (age 39.3), 9 subjects with spastic cere-bral palsy (CP) (age 39.8) and 8 subjects with multiple sclerosis (MS) (age 49.9). Slow and fast dorsiflexion stretches of the ankle joint were performed to evaluate passive muscle-tendon-joint stiffness, reflex mediated stiffness and range of movement (ROM), respectively. Intra/inter-rater reliability for passive and reflex mediated ankle muscle stiffness was assessed for all groups. Results: Subjects with CP and MS showed significantly larger values of passive stiffness in the triceps surae muscle tendon complex and smaller ROM compared to healthy individuals, while no significant difference in reflex mediated stiffness. Measurements of passive muscle-tendon-joint stiffness and reflex mediated stiffness showed good to excellent inter-and intra-rater reliability (ICC: 0.62-0.91) in all groups. Conclusion: Increased stiffness was found in subjects with CP and MS with a clinically applicable method that provides valid and reproducible measurement of passive ankle muscle-tendon-joint stiffness and reflex mediated stiffness. Significance: The present technique may provide important supplementary information for the clinician.&quot;,&quot;author&quot;:[{&quot;dropping-particle&quot;:&quot;&quot;,&quot;family&quot;:&quot;Yamaguchi&quot;,&quot;given&quot;:&quot;Tomofumi&quot;,&quot;non-dropping-particle&quot;:&quot;&quot;,&quot;parse-names&quot;:false,&quot;suffix&quot;:&quot;&quot;},{&quot;dropping-particle&quot;:&quot;&quot;,&quot;family&quot;:&quot;Hvass Petersen&quot;,&quot;given&quot;:&quot;Tue&quot;,&quot;non-dropping-particle&quot;:&quot;&quot;,&quot;parse-names&quot;:false,&quot;suffix&quot;:&quot;&quot;},{&quot;dropping-particle&quot;:&quot;&quot;,&quot;family&quot;:&quot;Kirk&quot;,&quot;given&quot;:&quot;Henrik&quot;,&quot;non-dropping-particle&quot;:&quot;&quot;,&quot;parse-names&quot;:false,&quot;suffix&quot;:&quot;&quot;},{&quot;dropping-particle&quot;:&quot;&quot;,&quot;family&quot;:&quot;Forman&quot;,&quot;given&quot;:&quot;Christian&quot;,&quot;non-dropping-particle&quot;:&quot;&quot;,&quot;parse-names&quot;:false,&quot;suffix&quot;:&quot;&quot;},{&quot;dropping-particle&quot;:&quot;&quot;,&quot;family&quot;:&quot;Svane&quot;,&quot;given&quot;:&quot;Christian&quot;,&quot;non-dropping-particle&quot;:&quot;&quot;,&quot;parse-names&quot;:false,&quot;suffix&quot;:&quot;&quot;},{&quot;dropping-particle&quot;:&quot;&quot;,&quot;family&quot;:&quot;Kofoed-Hansen&quot;,&quot;given&quot;:&quot;Mathilde&quot;,&quot;non-dropping-particle&quot;:&quot;&quot;,&quot;parse-names&quot;:false,&quot;suffix&quot;:&quot;&quot;},{&quot;dropping-particle&quot;:&quot;&quot;,&quot;family&quot;:&quot;Boesen&quot;,&quot;given&quot;:&quot;Finn&quot;,&quot;non-dropping-particle&quot;:&quot;&quot;,&quot;parse-names&quot;:false,&quot;suffix&quot;:&quot;&quot;},{&quot;dropping-particle&quot;:&quot;&quot;,&quot;family&quot;:&quot;Lorentzen&quot;,&quot;given&quot;:&quot;Jakob&quot;,&quot;non-dropping-particle&quot;:&quot;&quot;,&quot;parse-names&quot;:false,&quot;suffix&quot;:&quot;&quot;}],&quot;id&quot;:&quot;702626e7-ac23-3f10-bcbf-0260733e5fdc&quot;,&quot;issued&quot;:{&quot;date-parts&quot;:[[&quot;2018&quot;]]},&quot;title&quot;:&quot;Spasticity in adults with cerebral palsy and multiple sclerosis measured by objective clinically applicable technique&quot;,&quot;type&quot;:&quot;article-journal&quot;,&quot;container-title-short&quot;:&quot;&quot;},&quot;uris&quot;:[&quot;http://www.mendeley.com/documents/?uuid=702626e7-ac23-3f10-bcbf-0260733e5fdc&quot;],&quot;isTemporary&quot;:false,&quot;legacyDesktopId&quot;:&quot;702626e7-ac23-3f10-bcbf-0260733e5fdc&quot;}]},{&quot;citationID&quot;:&quot;MENDELEY_CITATION_80bae01a-411a-4b67-ab53-744b0a26b4c7&quot;,&quot;properties&quot;:{&quot;noteIndex&quot;:0},&quot;isEdited&quot;:false,&quot;manualOverride&quot;:{&quot;citeprocText&quot;:&quot;&lt;sup&gt;105&lt;/sup&gt;&quot;,&quot;isManuallyOverridden&quot;:false,&quot;manualOverrideText&quot;:&quot;&quot;},&quot;citationTag&quot;:&quot;MENDELEY_CITATION_v3_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&quot;,&quot;citationItems&quot;:[{&quot;id&quot;:&quot;e2884af2-9779-3b16-b257-b34419dace52&quot;,&quot;itemData&quot;:{&quot;DOI&quot;:&quot;10.1109/JBHI.2015.2477245&quot;,&quot;ISSN&quot;:&quot;21682208&quot;,&quot;PMID&quot;:&quot;26357413&quot;,&quot;abstract&quot;:&quot;Spasticity is a common disorder of the skeletal muscle with a high incidence in industrialised countries. A quantitative measure of spasticity using body-worn sensors is important in order to assess rehabilitative motor training and to adjust the rehabilitative therapy accordingly. We present a new approach to spasticity detection using the Integrated Posture and Activity Network by Medit Aachen body sensor network (BSN). For this, a new electromyography (EMG) sensor node was developed and employed in human locomotion. Following an analysis of the clinical gait data of patients with unilateral cerebral palsy, a novel algorithm was developed based on the idea to detect coactivation of antagonistic muscle groups as observed in the exaggerated stretch reflex with associated joint rigidity. The algorithm applies a cross-correlation function to the EMG signals of two antagonistically working muscles and subsequent weighting using a Blackman window. The result is a coactivation index which is also weighted by the signal equivalent energy to exclude positive detection of inactive muscles. Our experimental study indicates good performance in the detection of coactive muscles associated with spasticity from clinical data as well as measurements from a BSN in qualitative comparison with the Modified Ashworth Scale as classified by clinical experts. Possible applications of the new algorithm include (but are not limited to) use in robotic sensorimotor therapy to reduce the effect of spasticity.&quot;,&quot;author&quot;:[{&quot;dropping-particle&quot;:&quot;&quot;,&quot;family&quot;:&quot;Misgeld&quot;,&quot;given&quot;:&quot;Berno J.E.&quot;,&quot;non-dropping-particle&quot;:&quot;&quot;,&quot;parse-names&quot;:false,&quot;suffix&quot;:&quot;&quot;},{&quot;dropping-particle&quot;:&quot;&quot;,&quot;family&quot;:&quot;Luken&quot;,&quot;given&quot;:&quot;Markus&quot;,&quot;non-dropping-particle&quot;:&quot;&quot;,&quot;parse-names&quot;:false,&quot;suffix&quot;:&quot;&quot;},{&quot;dropping-particle&quot;:&quot;&quot;,&quot;family&quot;:&quot;Heitzmann&quot;,&quot;given&quot;:&quot;Daniel&quot;,&quot;non-dropping-particle&quot;:&quot;&quot;,&quot;parse-names&quot;:false,&quot;suffix&quot;:&quot;&quot;},{&quot;dropping-particle&quot;:&quot;&quot;,&quot;family&quot;:&quot;Wolf&quot;,&quot;given&quot;:&quot;Sebastian I.&quot;,&quot;non-dropping-particle&quot;:&quot;&quot;,&quot;parse-names&quot;:false,&quot;suffix&quot;:&quot;&quot;},{&quot;dropping-particle&quot;:&quot;&quot;,&quot;family&quot;:&quot;Leonhardt&quot;,&quot;given&quot;:&quot;Steffen&quot;,&quot;non-dropping-particle&quot;:&quot;&quot;,&quot;parse-names&quot;:false,&quot;suffix&quot;:&quot;&quot;}],&quot;container-title&quot;:&quot;IEEE Journal of Biomedical and Health Informatics&quot;,&quot;id&quot;:&quot;e2884af2-9779-3b16-b257-b34419dace52&quot;,&quot;issue&quot;:&quot;3&quot;,&quot;issued&quot;:{&quot;date-parts&quot;:[[&quot;2016&quot;,&quot;5&quot;,&quot;1&quot;]]},&quot;page&quot;:&quot;748-755&quot;,&quot;publisher&quot;:&quot;Institute of Electrical and Electronics Engineers Inc.&quot;,&quot;title&quot;:&quot;Body-Sensor-Network-Based Spasticity Detection&quot;,&quot;type&quot;:&quot;article-journal&quot;,&quot;volume&quot;:&quot;20&quot;,&quot;container-title-short&quot;:&quot;IEEE J Biomed Health Inform&quot;},&quot;uris&quot;:[&quot;http://www.mendeley.com/documents/?uuid=e2884af2-9779-3b16-b257-b34419dace52&quot;],&quot;isTemporary&quot;:false,&quot;legacyDesktopId&quot;:&quot;e2884af2-9779-3b16-b257-b34419dace52&quot;}]},{&quot;citationID&quot;:&quot;MENDELEY_CITATION_b7471ca4-8504-4a2c-a44c-c88b95a46fca&quot;,&quot;properties&quot;:{&quot;noteIndex&quot;:0},&quot;isEdited&quot;:false,&quot;manualOverride&quot;:{&quot;citeprocText&quot;:&quot;&lt;sup&gt;102&lt;/sup&gt;&quot;,&quot;isManuallyOverridden&quot;:false,&quot;manualOverrideText&quot;:&quot;&quot;},&quot;citationTag&quot;:&quot;MENDELEY_CITATION_v3_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&quot;,&quot;citationItems&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citationID&quot;:&quot;MENDELEY_CITATION_6222b7af-4ece-432a-963e-7c71c85ef23e&quot;,&quot;properties&quot;:{&quot;noteIndex&quot;:0},&quot;isEdited&quot;:false,&quot;manualOverride&quot;:{&quot;citeprocText&quot;:&quot;&lt;sup&gt;170&lt;/sup&gt;&quot;,&quot;isManuallyOverridden&quot;:false,&quot;manualOverrideText&quot;:&quot;&quot;},&quot;citationTag&quot;:&quot;MENDELEY_CITATION_v3_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&quot;,&quot;citationItems&quot;:[{&quot;id&quot;:&quot;795dc069-3fa1-3b25-b717-a91ef1b10c2e&quot;,&quot;itemData&quot;:{&quot;type&quot;:&quot;article-journal&quot;,&quot;id&quot;:&quot;795dc069-3fa1-3b25-b717-a91ef1b10c2e&quot;,&quot;title&quot;:&quot;A Novel Quantitative Spasticity Evaluation Method Based on Surface Electromyogram Signals and Adaptive Neuro Fuzzy Inference System&quot;,&quot;author&quot;:[{&quot;family&quot;:&quot;Yu&quot;,&quot;given&quot;:&quot;Song&quot;,&quot;parse-names&quot;:false,&quot;dropping-particle&quot;:&quot;&quot;,&quot;non-dropping-particle&quot;:&quot;&quot;},{&quot;family&quot;:&quot;Chen&quot;,&quot;given&quot;:&quot;Yan&quot;,&quot;parse-names&quot;:false,&quot;dropping-particle&quot;:&quot;&quot;,&quot;non-dropping-particle&quot;:&quot;&quot;},{&quot;family&quot;:&quot;Cai&quot;,&quot;given&quot;:&quot;Qing&quot;,&quot;parse-names&quot;:false,&quot;dropping-particle&quot;:&quot;&quot;,&quot;non-dropping-particle&quot;:&quot;&quot;},{&quot;family&quot;:&quot;Ma&quot;,&quot;given&quot;:&quot;Ke&quot;,&quot;parse-names&quot;:false,&quot;dropping-particle&quot;:&quot;&quot;,&quot;non-dropping-particle&quot;:&quot;&quot;},{&quot;family&quot;:&quot;Zheng&quot;,&quot;given&quot;:&quot;Haiqing&quot;,&quot;parse-names&quot;:false,&quot;dropping-particle&quot;:&quot;&quot;,&quot;non-dropping-particle&quot;:&quot;&quot;},{&quot;family&quot;:&quot;Xie&quot;,&quot;given&quot;:&quot;Longhan&quot;,&quot;parse-names&quot;:false,&quot;dropping-particle&quot;:&quot;&quot;,&quot;non-dropping-particle&quot;:&quot;&quot;}],&quot;container-title&quot;:&quot;Frontiers in Neuroscience&quot;,&quot;accessed&quot;:{&quot;date-parts&quot;:[[2021,12,25]]},&quot;DOI&quot;:&quot;10.3389/FNINS.2020.00462/BIBTEX&quot;,&quot;ISSN&quot;:&quot;1662453X&quot;,&quot;issued&quot;:{&quot;date-parts&quot;:[[2020,5,25]]},&quot;page&quot;:&quot;462&quot;,&quot;abstract&quot;:&quot;Stroke patients often suffer from spasticity. Before treatment of spasticity, there are often practical demands for objective and quantitative assessment of muscle spasticity. However, the common quantitative spasticity assessment method, the tonic stretch reflex threshold (TSRT), is time-consuming and complicated to implement due to the requirement of multiple passive stretches. To evaluate spasticity conveniently, a novel spasticity evaluation method based on surface electromyogram (sEMG) signals and adaptive neuro fuzzy inference system (i.e., the sEMG-ANFIS method) was presented in this paper. Eleven stroke patients with spasticity and four healthy subjects were recruited to participate in the experiment. During the experiment, the Modified Ashworth scale (MAS) scores of each subject was obtained and sEMG signals from four elbow flexors or extensors were collected from several times (4–5) repetitions of passive stretching. Four time-domain features (root mean square, the zero-cross rate, the wavelength and a 4th-order autoregressive model coefficient) and one frequency-domain feature (the mean power frequency) were extracted from the collected sEMG signals to reflect the spasticity information. Using the ANFIS classifier, excellent regression performance was achieved [mean accuracy = 0.96, mean root-mean-square error (RMSE) = 0.13], outperforming the classical TSRT method (accuracy = 0.88, RMSE = 0.28). The results showed that the sEMG-ANFIS method not only has higher accuracy but also is convenient to implement by requiring fewer repetitions (4–5) of passive stretches. The sEMG-ANFIS method can help stroke patients develop proper rehabilitation training programs and can potentially be used to provide therapeutic feedback for some new spasticity interventions, such as shockwave therapy and repetitive transcranial magnetic stimulation.&quot;,&quot;publisher&quot;:&quot;Frontiers Media S.A.&quot;,&quot;volume&quot;:&quot;14&quot;,&quot;container-title-short&quot;:&quot;Front Neurosci&quot;},&quot;uris&quot;:[&quot;http://www.mendeley.com/documents/?uuid=795dc069-3fa1-3b25-b717-a91ef1b10c2e&quot;],&quot;isTemporary&quot;:false,&quot;legacyDesktopId&quot;:&quot;795dc069-3fa1-3b25-b717-a91ef1b10c2e&quot;}]},{&quot;citationID&quot;:&quot;MENDELEY_CITATION_4f68bcbf-bb78-4079-a5cd-ab3d2a2017b4&quot;,&quot;properties&quot;:{&quot;noteIndex&quot;:0},&quot;isEdited&quot;:false,&quot;manualOverride&quot;:{&quot;citeprocText&quot;:&quot;&lt;sup&gt;170&lt;/sup&gt;&quot;,&quot;isManuallyOverridden&quot;:false,&quot;manualOverrideText&quot;:&quot;&quot;},&quot;citationTag&quot;:&quot;MENDELEY_CITATION_v3_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&quot;,&quot;citationItems&quot;:[{&quot;id&quot;:&quot;795dc069-3fa1-3b25-b717-a91ef1b10c2e&quot;,&quot;itemData&quot;:{&quot;type&quot;:&quot;article-journal&quot;,&quot;id&quot;:&quot;795dc069-3fa1-3b25-b717-a91ef1b10c2e&quot;,&quot;title&quot;:&quot;A Novel Quantitative Spasticity Evaluation Method Based on Surface Electromyogram Signals and Adaptive Neuro Fuzzy Inference System&quot;,&quot;author&quot;:[{&quot;family&quot;:&quot;Yu&quot;,&quot;given&quot;:&quot;Song&quot;,&quot;parse-names&quot;:false,&quot;dropping-particle&quot;:&quot;&quot;,&quot;non-dropping-particle&quot;:&quot;&quot;},{&quot;family&quot;:&quot;Chen&quot;,&quot;given&quot;:&quot;Yan&quot;,&quot;parse-names&quot;:false,&quot;dropping-particle&quot;:&quot;&quot;,&quot;non-dropping-particle&quot;:&quot;&quot;},{&quot;family&quot;:&quot;Cai&quot;,&quot;given&quot;:&quot;Qing&quot;,&quot;parse-names&quot;:false,&quot;dropping-particle&quot;:&quot;&quot;,&quot;non-dropping-particle&quot;:&quot;&quot;},{&quot;family&quot;:&quot;Ma&quot;,&quot;given&quot;:&quot;Ke&quot;,&quot;parse-names&quot;:false,&quot;dropping-particle&quot;:&quot;&quot;,&quot;non-dropping-particle&quot;:&quot;&quot;},{&quot;family&quot;:&quot;Zheng&quot;,&quot;given&quot;:&quot;Haiqing&quot;,&quot;parse-names&quot;:false,&quot;dropping-particle&quot;:&quot;&quot;,&quot;non-dropping-particle&quot;:&quot;&quot;},{&quot;family&quot;:&quot;Xie&quot;,&quot;given&quot;:&quot;Longhan&quot;,&quot;parse-names&quot;:false,&quot;dropping-particle&quot;:&quot;&quot;,&quot;non-dropping-particle&quot;:&quot;&quot;}],&quot;container-title&quot;:&quot;Frontiers in Neuroscience&quot;,&quot;accessed&quot;:{&quot;date-parts&quot;:[[2021,12,25]]},&quot;DOI&quot;:&quot;10.3389/FNINS.2020.00462/BIBTEX&quot;,&quot;ISSN&quot;:&quot;1662453X&quot;,&quot;issued&quot;:{&quot;date-parts&quot;:[[2020,5,25]]},&quot;page&quot;:&quot;462&quot;,&quot;abstract&quot;:&quot;Stroke patients often suffer from spasticity. Before treatment of spasticity, there are often practical demands for objective and quantitative assessment of muscle spasticity. However, the common quantitative spasticity assessment method, the tonic stretch reflex threshold (TSRT), is time-consuming and complicated to implement due to the requirement of multiple passive stretches. To evaluate spasticity conveniently, a novel spasticity evaluation method based on surface electromyogram (sEMG) signals and adaptive neuro fuzzy inference system (i.e., the sEMG-ANFIS method) was presented in this paper. Eleven stroke patients with spasticity and four healthy subjects were recruited to participate in the experiment. During the experiment, the Modified Ashworth scale (MAS) scores of each subject was obtained and sEMG signals from four elbow flexors or extensors were collected from several times (4–5) repetitions of passive stretching. Four time-domain features (root mean square, the zero-cross rate, the wavelength and a 4th-order autoregressive model coefficient) and one frequency-domain feature (the mean power frequency) were extracted from the collected sEMG signals to reflect the spasticity information. Using the ANFIS classifier, excellent regression performance was achieved [mean accuracy = 0.96, mean root-mean-square error (RMSE) = 0.13], outperforming the classical TSRT method (accuracy = 0.88, RMSE = 0.28). The results showed that the sEMG-ANFIS method not only has higher accuracy but also is convenient to implement by requiring fewer repetitions (4–5) of passive stretches. The sEMG-ANFIS method can help stroke patients develop proper rehabilitation training programs and can potentially be used to provide therapeutic feedback for some new spasticity interventions, such as shockwave therapy and repetitive transcranial magnetic stimulation.&quot;,&quot;publisher&quot;:&quot;Frontiers Media S.A.&quot;,&quot;volume&quot;:&quot;14&quot;,&quot;container-title-short&quot;:&quot;Front Neurosci&quot;},&quot;uris&quot;:[&quot;http://www.mendeley.com/documents/?uuid=795dc069-3fa1-3b25-b717-a91ef1b10c2e&quot;],&quot;isTemporary&quot;:false,&quot;legacyDesktopId&quot;:&quot;795dc069-3fa1-3b25-b717-a91ef1b10c2e&quot;}]},{&quot;citationID&quot;:&quot;MENDELEY_CITATION_43cf6b07-b33c-415c-8677-731818af0e7f&quot;,&quot;properties&quot;:{&quot;noteIndex&quot;:0},&quot;isEdited&quot;:false,&quot;manualOverride&quot;:{&quot;citeprocText&quot;:&quot;&lt;sup&gt;166&lt;/sup&gt;&quot;,&quot;isManuallyOverridden&quot;:false,&quot;manualOverrideText&quot;:&quot;&quot;},&quot;citationTag&quot;:&quot;MENDELEY_CITATION_v3_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&quot;,&quot;citationItems&quot;:[{&quot;id&quot;:&quot;fc12b3f9-35b0-388e-84a9-0525d6453694&quot;,&quot;itemData&quot;:{&quot;type&quot;:&quot;article-journal&quot;,&quot;id&quot;:&quot;fc12b3f9-35b0-388e-84a9-0525d6453694&quot;,&quot;title&quot;:&quot;Increased Muscle Activity Accompanying With Decreased Complexity as Spasticity Appears: High-Density EMG-Based Case Studies on Stroke Patients&quot;,&quot;author&quot;:[{&quot;family&quot;:&quot;Xie&quot;,&quot;given&quot;:&quot;Tian&quot;,&quot;parse-names&quot;:false,&quot;dropping-particle&quot;:&quot;&quot;,&quot;non-dropping-particle&quot;:&quot;&quot;},{&quot;family&quot;:&quot;Leng&quot;,&quot;given&quot;:&quot;Yan&quot;,&quot;parse-names&quot;:false,&quot;dropping-particle&quot;:&quot;&quot;,&quot;non-dropping-particle&quot;:&quot;&quot;},{&quot;family&quot;:&quot;Zhi&quot;,&quot;given&quot;:&quot;Yihua&quot;,&quot;parse-names&quot;:false,&quot;dropping-particle&quot;:&quot;&quot;,&quot;non-dropping-particle&quot;:&quot;&quot;},{&quot;family&quot;:&quot;Jiang&quot;,&quot;given&quot;:&quot;Chao&quot;,&quot;parse-names&quot;:false,&quot;dropping-particle&quot;:&quot;&quot;,&quot;non-dropping-particle&quot;:&quot;&quot;},{&quot;family&quot;:&quot;Tian&quot;,&quot;given&quot;:&quot;Na&quot;,&quot;parse-names&quot;:false,&quot;dropping-particle&quot;:&quot;&quot;,&quot;non-dropping-particle&quot;:&quot;&quot;},{&quot;family&quot;:&quot;Luo&quot;,&quot;given&quot;:&quot;Zichong&quot;,&quot;parse-names&quot;:false,&quot;dropping-particle&quot;:&quot;&quot;,&quot;non-dropping-particle&quot;:&quot;&quot;},{&quot;family&quot;:&quot;Yu&quot;,&quot;given&quot;:&quot;Hairong&quot;,&quot;parse-names&quot;:false,&quot;dropping-particle&quot;:&quot;&quot;,&quot;non-dropping-particle&quot;:&quot;&quot;},{&quot;family&quot;:&quot;Song&quot;,&quot;given&quot;:&quot;Rong&quot;,&quot;parse-names&quot;:false,&quot;dropping-particle&quot;:&quot;&quot;,&quot;non-dropping-particle&quot;:&quot;&quot;}],&quot;container-title&quot;:&quot;Frontiers in Bioengineering and Biotechnology&quot;,&quot;accessed&quot;:{&quot;date-parts&quot;:[[2021,12,26]]},&quot;DOI&quot;:&quot;10.3389/fbioe.2020.589321&quot;,&quot;ISSN&quot;:&quot;2296-4185&quot;,&quot;URL&quot;:&quot;https://www.frontiersin.org/articles/10.3389/fbioe.2020.589321/full&quot;,&quot;issued&quot;:{&quot;date-parts&quot;:[[2020,11,16]]},&quot;page&quot;:&quot;1338&quot;,&quot;abstract&quot;:&quot;Spasticity is a major contributor to pain, disabilities and many secondary complications after stroke. Investigating the effect of spasticity on neuromuscular function in stroke patients may facilitate the development of its clinical treatment, while the underlying mechanism of spasticity still remains unclear. The aim of this study is to explore the difference in the neuromuscular response to passive stretch between healthy subjects and stroke patients with spasticity. Five healthy subjects and three stroke patients with spastic elbow flexor were recruited to complete the passive stretch at four angular velocities (10°/s, 60°/s, 120°/s, and 180°/s) performed by an isokinetic dynamometer. Meanwhile, the 64-channel electromyography (EMG) signals from biceps brachii muscle were recorded. The root mean square (RMS) and fuzzy entropy (FuzzyEn) of EMG recordings of each channel were calculated, and the relationship between the average value of RMS and FuzzyEn over 64-channel was examined. The two groups showed similar performance from results that RMS increased and FuzzyEn decreased with the increment of stretch velocity, and the RMS was negatively correlated with FuzzyEn. The difference is that stroke patients showed higher RMS and lower FuzzyEn during quick stretch than the healthy group. Furthermore, compared with the healthy group, distinct variations of spatial distribution within the spastic muscle were found in the EMG activity of stroke patients. These results suggested that a large number of motor units were recruited synchronously in the presence of spasticity, and this recruitment pattern was non-uniform in the whole muscle. Using a combination of RMS and FuzzyEn calculated from high-density EMG (HD-EMG) recordings can provide an innovative insight into the physiological mechanism underlying spasticity, and FuzzyEn could potentially be used as a new indicator for spasticity, which would be beneficial to clinical intervention and further research on spasticity.&quot;,&quot;publisher&quot;:&quot;Frontiers Media S.A.&quot;,&quot;volume&quot;:&quot;8&quot;,&quot;container-title-short&quot;:&quot;Front Bioeng Biotechnol&quot;},&quot;uris&quot;:[&quot;http://www.mendeley.com/documents/?uuid=fc12b3f9-35b0-388e-84a9-0525d6453694&quot;],&quot;isTemporary&quot;:false,&quot;legacyDesktopId&quot;:&quot;fc12b3f9-35b0-388e-84a9-0525d6453694&quot;}]},{&quot;citationID&quot;:&quot;MENDELEY_CITATION_33910226-9e8b-4044-a694-1603d4361f65&quot;,&quot;properties&quot;:{&quot;noteIndex&quot;:0},&quot;isEdited&quot;:false,&quot;manualOverride&quot;:{&quot;citeprocText&quot;:&quot;&lt;sup&gt;121&lt;/sup&gt;&quot;,&quot;isManuallyOverridden&quot;:false,&quot;manualOverrideText&quot;:&quot;&quot;},&quot;citationTag&quot;:&quot;MENDELEY_CITATION_v3_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&quot;,&quot;citationItems&quot;:[{&quot;id&quot;:&quot;167b5ff5-c0c4-3326-95a7-297a175e831a&quot;,&quot;itemData&quot;:{&quot;DOI&quot;:&quot;10.1038/s41598-018-20343-y&quot;,&quot;ISSN&quot;:&quot;2045-2322&quot;,&quot;PMID&quot;:&quot;29391520&quot;,&quot;abstract&quot;:&quot;Multiple sclerosis is a chronic, autoimmune and neurodegenerative disease affecting multiple functional systems and resulting in motor impairments associated with muscle weakness and lack of movement coordination. We quantified upper limb motor deficits with a robot-based assessment including behavioral and muscle synergy analysis in 11 multiple sclerosis subjects with mild to moderate upper limb impairment (9 female; 50 ± 10 years) compared to 11 age- and gender- matched controls (9 female; 50 ± 9 years). All subjects performed planar reaching tasks by moving their upper limb or applying force while grasping the handle of a robotic manipulandum that generated four different environments: free space, assistive or resistive forces, and rigid constraint. We recorded the activity of 15 upper body muscles. Multiple sclerosis subjects generated irregular trajectories. While activities in isolated arm muscles appeared generally normal, shoulder muscle coordination with arm motions was impaired and there was a marked co-activation of the biceps and triceps in extension movements. Systematic differences in timing and organization of muscle synergies have also been observed. This study supports the definition of new biomarkers and rehabilitative treatments for improving upper limb motor coordination in multiple sclerosis.&quot;,&quot;author&quot;:[{&quot;dropping-particle&quot;:&quot;&quot;,&quot;family&quot;:&quot;Pellegrino&quot;,&quot;given&quot;:&quot;Laura&quot;,&quot;non-dropping-particle&quot;:&quot;&quot;,&quot;parse-names&quot;:false,&quot;suffix&quot;:&quot;&quot;},{&quot;dropping-particle&quot;:&quot;&quot;,&quot;family&quot;:&quot;Coscia&quot;,&quot;given&quot;:&quot;Martina&quot;,&quot;non-dropping-particle&quot;:&quot;&quot;,&quot;parse-names&quot;:false,&quot;suffix&quot;:&quot;&quot;},{&quot;dropping-particle&quot;:&quot;&quot;,&quot;family&quot;:&quot;Muller&quot;,&quot;given&quot;:&quot;Margit&quot;,&quot;non-dropping-particle&quot;:&quot;&quot;,&quot;parse-names&quot;:false,&quot;suffix&quot;:&quot;&quot;},{&quot;dropping-particle&quot;:&quot;&quot;,&quot;family&quot;:&quot;Solaro&quot;,&quot;given&quot;:&quot;Claudio&quot;,&quot;non-dropping-particle&quot;:&quot;&quot;,&quot;parse-names&quot;:false,&quot;suffix&quot;:&quot;&quot;},{&quot;dropping-particle&quot;:&quot;&quot;,&quot;family&quot;:&quot;Casadio&quot;,&quot;given&quot;:&quot;Maura&quot;,&quot;non-dropping-particle&quot;:&quot;&quot;,&quot;parse-names&quot;:false,&quot;suffix&quot;:&quot;&quot;}],&quot;container-title&quot;:&quot;Scientific Reports 2018 8:1&quot;,&quot;id&quot;:&quot;167b5ff5-c0c4-3326-95a7-297a175e831a&quot;,&quot;issue&quot;:&quot;1&quot;,&quot;issued&quot;:{&quot;date-parts&quot;:[[&quot;2018&quot;,&quot;2&quot;,&quot;1&quot;]]},&quot;page&quot;:&quot;1-14&quot;,&quot;publisher&quot;:&quot;Nature Publishing Group&quot;,&quot;title&quot;:&quot;Evaluating upper limb impairments in multiple sclerosis by exposure to different mechanical environments&quot;,&quot;type&quot;:&quot;article-journal&quot;,&quot;volume&quot;:&quot;8&quot;,&quot;container-title-short&quot;:&quot;&quot;},&quot;uris&quot;:[&quot;http://www.mendeley.com/documents/?uuid=167b5ff5-c0c4-3326-95a7-297a175e831a&quot;],&quot;isTemporary&quot;:false,&quot;legacyDesktopId&quot;:&quot;167b5ff5-c0c4-3326-95a7-297a175e831a&quot;}]},{&quot;citationID&quot;:&quot;MENDELEY_CITATION_3455ace8-61e4-454d-94a5-6406358f410e&quot;,&quot;properties&quot;:{&quot;noteIndex&quot;:0},&quot;isEdited&quot;:false,&quot;manualOverride&quot;:{&quot;citeprocText&quot;:&quot;&lt;sup&gt;121&lt;/sup&gt;&quot;,&quot;isManuallyOverridden&quot;:false,&quot;manualOverrideText&quot;:&quot;&quot;},&quot;citationTag&quot;:&quot;MENDELEY_CITATION_v3_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&quot;,&quot;citationItems&quot;:[{&quot;id&quot;:&quot;167b5ff5-c0c4-3326-95a7-297a175e831a&quot;,&quot;itemData&quot;:{&quot;DOI&quot;:&quot;10.1038/s41598-018-20343-y&quot;,&quot;ISSN&quot;:&quot;2045-2322&quot;,&quot;PMID&quot;:&quot;29391520&quot;,&quot;abstract&quot;:&quot;Multiple sclerosis is a chronic, autoimmune and neurodegenerative disease affecting multiple functional systems and resulting in motor impairments associated with muscle weakness and lack of movement coordination. We quantified upper limb motor deficits with a robot-based assessment including behavioral and muscle synergy analysis in 11 multiple sclerosis subjects with mild to moderate upper limb impairment (9 female; 50 ± 10 years) compared to 11 age- and gender- matched controls (9 female; 50 ± 9 years). All subjects performed planar reaching tasks by moving their upper limb or applying force while grasping the handle of a robotic manipulandum that generated four different environments: free space, assistive or resistive forces, and rigid constraint. We recorded the activity of 15 upper body muscles. Multiple sclerosis subjects generated irregular trajectories. While activities in isolated arm muscles appeared generally normal, shoulder muscle coordination with arm motions was impaired and there was a marked co-activation of the biceps and triceps in extension movements. Systematic differences in timing and organization of muscle synergies have also been observed. This study supports the definition of new biomarkers and rehabilitative treatments for improving upper limb motor coordination in multiple sclerosis.&quot;,&quot;author&quot;:[{&quot;dropping-particle&quot;:&quot;&quot;,&quot;family&quot;:&quot;Pellegrino&quot;,&quot;given&quot;:&quot;Laura&quot;,&quot;non-dropping-particle&quot;:&quot;&quot;,&quot;parse-names&quot;:false,&quot;suffix&quot;:&quot;&quot;},{&quot;dropping-particle&quot;:&quot;&quot;,&quot;family&quot;:&quot;Coscia&quot;,&quot;given&quot;:&quot;Martina&quot;,&quot;non-dropping-particle&quot;:&quot;&quot;,&quot;parse-names&quot;:false,&quot;suffix&quot;:&quot;&quot;},{&quot;dropping-particle&quot;:&quot;&quot;,&quot;family&quot;:&quot;Muller&quot;,&quot;given&quot;:&quot;Margit&quot;,&quot;non-dropping-particle&quot;:&quot;&quot;,&quot;parse-names&quot;:false,&quot;suffix&quot;:&quot;&quot;},{&quot;dropping-particle&quot;:&quot;&quot;,&quot;family&quot;:&quot;Solaro&quot;,&quot;given&quot;:&quot;Claudio&quot;,&quot;non-dropping-particle&quot;:&quot;&quot;,&quot;parse-names&quot;:false,&quot;suffix&quot;:&quot;&quot;},{&quot;dropping-particle&quot;:&quot;&quot;,&quot;family&quot;:&quot;Casadio&quot;,&quot;given&quot;:&quot;Maura&quot;,&quot;non-dropping-particle&quot;:&quot;&quot;,&quot;parse-names&quot;:false,&quot;suffix&quot;:&quot;&quot;}],&quot;container-title&quot;:&quot;Scientific Reports 2018 8:1&quot;,&quot;id&quot;:&quot;167b5ff5-c0c4-3326-95a7-297a175e831a&quot;,&quot;issue&quot;:&quot;1&quot;,&quot;issued&quot;:{&quot;date-parts&quot;:[[&quot;2018&quot;,&quot;2&quot;,&quot;1&quot;]]},&quot;page&quot;:&quot;1-14&quot;,&quot;publisher&quot;:&quot;Nature Publishing Group&quot;,&quot;title&quot;:&quot;Evaluating upper limb impairments in multiple sclerosis by exposure to different mechanical environments&quot;,&quot;type&quot;:&quot;article-journal&quot;,&quot;volume&quot;:&quot;8&quot;,&quot;container-title-short&quot;:&quot;&quot;},&quot;uris&quot;:[&quot;http://www.mendeley.com/documents/?uuid=167b5ff5-c0c4-3326-95a7-297a175e831a&quot;],&quot;isTemporary&quot;:false,&quot;legacyDesktopId&quot;:&quot;167b5ff5-c0c4-3326-95a7-297a175e831a&quot;}]},{&quot;citationID&quot;:&quot;MENDELEY_CITATION_210ed4c2-7213-4846-a4f7-81a165523bdb&quot;,&quot;properties&quot;:{&quot;noteIndex&quot;:0},&quot;isEdited&quot;:false,&quot;manualOverride&quot;:{&quot;citeprocText&quot;:&quot;&lt;sup&gt;93,105&lt;/sup&gt;&quot;,&quot;isManuallyOverridden&quot;:false,&quot;manualOverrideText&quot;:&quot;&quot;},&quot;citationTag&quot;:&quot;MENDELEY_CITATION_v3_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&quot;,&quot;citationItems&quot;:[{&quot;id&quot;:&quot;524a70f5-d7d5-36e1-9603-2dc6081f7872&quot;,&quot;itemData&quot;:{&quot;DOI&quot;:&quot;10.1109/BSN.2015.7299365&quot;,&quot;ISBN&quot;:&quot;9781467372015&quot;,&quot;abstract&quot;:&quot;Electromyography (EMG) is used as medical tool to display muscle activity and gain information about the health status of the patients muscle function, which may be affected by many kind of diseases. Spasticity is caused by injuries of the central nervous system, which may occur in consequence of stroke or as concomitant of multiple sclerosis. If the muscle function is influenced by spasticity, there are different types of therapy to regain muscle control. For robotic supported rehabilitation, such as provided by diverse exoskeleton applications, it is important to identify spastic muscle activity patterns, in order to protect patients against mechanical injury. Therefore the EMG data of a hemiplegic patient was analysed, in order to find characteristic features of affected muscle activity and combine them to a characteristic feature vector. To classify the different states of muscle activity a Support Vector Machine (SVM) is used, trained with the feature vector space, which was created from the given EMG data. After that, the developed SVM was applied to data sets of patients also affected by spasticity in order to compare the obtained results to those estimated by a previously used algorithm for spasticity detection. Subsequently, the recognition capability of the implemented SVM was validated by a newly developed EMG sensor node for the IPANEMA Body Sensor Network (BSN).&quot;,&quot;author&quot;:[{&quot;dropping-particle&quot;:&quot;&quot;,&quot;family&quot;:&quot;Lueken&quot;,&quot;given&quot;:&quot;Markus J.&quot;,&quot;non-dropping-particle&quot;:&quot;&quot;,&quot;parse-names&quot;:false,&quot;suffix&quot;:&quot;&quot;},{&quot;dropping-particle&quot;:&quot;&quot;,&quot;family&quot;:&quot;Misgeld&quot;,&quot;given&quot;:&quot;Berno J.E.&quot;,&quot;non-dropping-particle&quot;:&quot;&quot;,&quot;parse-names&quot;:false,&quot;suffix&quot;:&quot;&quot;},{&quot;dropping-particle&quot;:&quot;&quot;,&quot;family&quot;:&quot;Leonhardt&quot;,&quot;given&quot;:&quot;Steffen&quot;,&quot;non-dropping-particle&quot;:&quot;&quot;,&quot;parse-names&quot;:false,&quot;suffix&quot;:&quot;&quot;}],&quot;container-title&quot;:&quot;2015 IEEE 12th International Conference on Wearable and Implantable Body Sensor Networks, BSN 2015&quot;,&quot;id&quot;:&quot;524a70f5-d7d5-36e1-9603-2dc6081f7872&quot;,&quot;issued&quot;:{&quot;date-parts&quot;:[[&quot;2015&quot;,&quot;10&quot;,&quot;15&quot;]]},&quot;publisher&quot;:&quot;Institute of Electrical and Electronics Engineers Inc.&quot;,&quot;title&quot;:&quot;Classification of spasticity affected EMG-signals&quot;,&quot;type&quot;:&quot;article-journal&quot;,&quot;container-title-short&quot;:&quot;&quot;},&quot;uris&quot;:[&quot;http://www.mendeley.com/documents/?uuid=524a70f5-d7d5-36e1-9603-2dc6081f7872&quot;],&quot;isTemporary&quot;:false,&quot;legacyDesktopId&quot;:&quot;524a70f5-d7d5-36e1-9603-2dc6081f7872&quot;},{&quot;id&quot;:&quot;e2884af2-9779-3b16-b257-b34419dace52&quot;,&quot;itemData&quot;:{&quot;DOI&quot;:&quot;10.1109/JBHI.2015.2477245&quot;,&quot;ISSN&quot;:&quot;21682208&quot;,&quot;PMID&quot;:&quot;26357413&quot;,&quot;abstract&quot;:&quot;Spasticity is a common disorder of the skeletal muscle with a high incidence in industrialised countries. A quantitative measure of spasticity using body-worn sensors is important in order to assess rehabilitative motor training and to adjust the rehabilitative therapy accordingly. We present a new approach to spasticity detection using the Integrated Posture and Activity Network by Medit Aachen body sensor network (BSN). For this, a new electromyography (EMG) sensor node was developed and employed in human locomotion. Following an analysis of the clinical gait data of patients with unilateral cerebral palsy, a novel algorithm was developed based on the idea to detect coactivation of antagonistic muscle groups as observed in the exaggerated stretch reflex with associated joint rigidity. The algorithm applies a cross-correlation function to the EMG signals of two antagonistically working muscles and subsequent weighting using a Blackman window. The result is a coactivation index which is also weighted by the signal equivalent energy to exclude positive detection of inactive muscles. Our experimental study indicates good performance in the detection of coactive muscles associated with spasticity from clinical data as well as measurements from a BSN in qualitative comparison with the Modified Ashworth Scale as classified by clinical experts. Possible applications of the new algorithm include (but are not limited to) use in robotic sensorimotor therapy to reduce the effect of spasticity.&quot;,&quot;author&quot;:[{&quot;dropping-particle&quot;:&quot;&quot;,&quot;family&quot;:&quot;Misgeld&quot;,&quot;given&quot;:&quot;Berno J.E.&quot;,&quot;non-dropping-particle&quot;:&quot;&quot;,&quot;parse-names&quot;:false,&quot;suffix&quot;:&quot;&quot;},{&quot;dropping-particle&quot;:&quot;&quot;,&quot;family&quot;:&quot;Luken&quot;,&quot;given&quot;:&quot;Markus&quot;,&quot;non-dropping-particle&quot;:&quot;&quot;,&quot;parse-names&quot;:false,&quot;suffix&quot;:&quot;&quot;},{&quot;dropping-particle&quot;:&quot;&quot;,&quot;family&quot;:&quot;Heitzmann&quot;,&quot;given&quot;:&quot;Daniel&quot;,&quot;non-dropping-particle&quot;:&quot;&quot;,&quot;parse-names&quot;:false,&quot;suffix&quot;:&quot;&quot;},{&quot;dropping-particle&quot;:&quot;&quot;,&quot;family&quot;:&quot;Wolf&quot;,&quot;given&quot;:&quot;Sebastian I.&quot;,&quot;non-dropping-particle&quot;:&quot;&quot;,&quot;parse-names&quot;:false,&quot;suffix&quot;:&quot;&quot;},{&quot;dropping-particle&quot;:&quot;&quot;,&quot;family&quot;:&quot;Leonhardt&quot;,&quot;given&quot;:&quot;Steffen&quot;,&quot;non-dropping-particle&quot;:&quot;&quot;,&quot;parse-names&quot;:false,&quot;suffix&quot;:&quot;&quot;}],&quot;container-title&quot;:&quot;IEEE Journal of Biomedical and Health Informatics&quot;,&quot;id&quot;:&quot;e2884af2-9779-3b16-b257-b34419dace52&quot;,&quot;issue&quot;:&quot;3&quot;,&quot;issued&quot;:{&quot;date-parts&quot;:[[&quot;2016&quot;,&quot;5&quot;,&quot;1&quot;]]},&quot;page&quot;:&quot;748-755&quot;,&quot;publisher&quot;:&quot;Institute of Electrical and Electronics Engineers Inc.&quot;,&quot;title&quot;:&quot;Body-Sensor-Network-Based Spasticity Detection&quot;,&quot;type&quot;:&quot;article-journal&quot;,&quot;volume&quot;:&quot;20&quot;,&quot;container-title-short&quot;:&quot;IEEE J Biomed Health Inform&quot;},&quot;uris&quot;:[&quot;http://www.mendeley.com/documents/?uuid=e2884af2-9779-3b16-b257-b34419dace52&quot;],&quot;isTemporary&quot;:false,&quot;legacyDesktopId&quot;:&quot;e2884af2-9779-3b16-b257-b34419dace52&quot;}]},{&quot;citationID&quot;:&quot;MENDELEY_CITATION_9f45dae1-3c4c-424d-a5a6-347e0b6eee32&quot;,&quot;properties&quot;:{&quot;noteIndex&quot;:0},&quot;isEdited&quot;:false,&quot;manualOverride&quot;:{&quot;citeprocText&quot;:&quot;&lt;sup&gt;93,105&lt;/sup&gt;&quot;,&quot;isManuallyOverridden&quot;:false,&quot;manualOverrideText&quot;:&quot;&quot;},&quot;citationTag&quot;:&quot;MENDELEY_CITATION_v3_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&quot;,&quot;citationItems&quot;:[{&quot;id&quot;:&quot;524a70f5-d7d5-36e1-9603-2dc6081f7872&quot;,&quot;itemData&quot;:{&quot;DOI&quot;:&quot;10.1109/BSN.2015.7299365&quot;,&quot;ISBN&quot;:&quot;9781467372015&quot;,&quot;abstract&quot;:&quot;Electromyography (EMG) is used as medical tool to display muscle activity and gain information about the health status of the patients muscle function, which may be affected by many kind of diseases. Spasticity is caused by injuries of the central nervous system, which may occur in consequence of stroke or as concomitant of multiple sclerosis. If the muscle function is influenced by spasticity, there are different types of therapy to regain muscle control. For robotic supported rehabilitation, such as provided by diverse exoskeleton applications, it is important to identify spastic muscle activity patterns, in order to protect patients against mechanical injury. Therefore the EMG data of a hemiplegic patient was analysed, in order to find characteristic features of affected muscle activity and combine them to a characteristic feature vector. To classify the different states of muscle activity a Support Vector Machine (SVM) is used, trained with the feature vector space, which was created from the given EMG data. After that, the developed SVM was applied to data sets of patients also affected by spasticity in order to compare the obtained results to those estimated by a previously used algorithm for spasticity detection. Subsequently, the recognition capability of the implemented SVM was validated by a newly developed EMG sensor node for the IPANEMA Body Sensor Network (BSN).&quot;,&quot;author&quot;:[{&quot;dropping-particle&quot;:&quot;&quot;,&quot;family&quot;:&quot;Lueken&quot;,&quot;given&quot;:&quot;Markus J.&quot;,&quot;non-dropping-particle&quot;:&quot;&quot;,&quot;parse-names&quot;:false,&quot;suffix&quot;:&quot;&quot;},{&quot;dropping-particle&quot;:&quot;&quot;,&quot;family&quot;:&quot;Misgeld&quot;,&quot;given&quot;:&quot;Berno J.E.&quot;,&quot;non-dropping-particle&quot;:&quot;&quot;,&quot;parse-names&quot;:false,&quot;suffix&quot;:&quot;&quot;},{&quot;dropping-particle&quot;:&quot;&quot;,&quot;family&quot;:&quot;Leonhardt&quot;,&quot;given&quot;:&quot;Steffen&quot;,&quot;non-dropping-particle&quot;:&quot;&quot;,&quot;parse-names&quot;:false,&quot;suffix&quot;:&quot;&quot;}],&quot;container-title&quot;:&quot;2015 IEEE 12th International Conference on Wearable and Implantable Body Sensor Networks, BSN 2015&quot;,&quot;id&quot;:&quot;524a70f5-d7d5-36e1-9603-2dc6081f7872&quot;,&quot;issued&quot;:{&quot;date-parts&quot;:[[&quot;2015&quot;,&quot;10&quot;,&quot;15&quot;]]},&quot;publisher&quot;:&quot;Institute of Electrical and Electronics Engineers Inc.&quot;,&quot;title&quot;:&quot;Classification of spasticity affected EMG-signals&quot;,&quot;type&quot;:&quot;article-journal&quot;,&quot;container-title-short&quot;:&quot;&quot;},&quot;uris&quot;:[&quot;http://www.mendeley.com/documents/?uuid=524a70f5-d7d5-36e1-9603-2dc6081f7872&quot;],&quot;isTemporary&quot;:false,&quot;legacyDesktopId&quot;:&quot;524a70f5-d7d5-36e1-9603-2dc6081f7872&quot;},{&quot;id&quot;:&quot;e2884af2-9779-3b16-b257-b34419dace52&quot;,&quot;itemData&quot;:{&quot;DOI&quot;:&quot;10.1109/JBHI.2015.2477245&quot;,&quot;ISSN&quot;:&quot;21682208&quot;,&quot;PMID&quot;:&quot;26357413&quot;,&quot;abstract&quot;:&quot;Spasticity is a common disorder of the skeletal muscle with a high incidence in industrialised countries. A quantitative measure of spasticity using body-worn sensors is important in order to assess rehabilitative motor training and to adjust the rehabilitative therapy accordingly. We present a new approach to spasticity detection using the Integrated Posture and Activity Network by Medit Aachen body sensor network (BSN). For this, a new electromyography (EMG) sensor node was developed and employed in human locomotion. Following an analysis of the clinical gait data of patients with unilateral cerebral palsy, a novel algorithm was developed based on the idea to detect coactivation of antagonistic muscle groups as observed in the exaggerated stretch reflex with associated joint rigidity. The algorithm applies a cross-correlation function to the EMG signals of two antagonistically working muscles and subsequent weighting using a Blackman window. The result is a coactivation index which is also weighted by the signal equivalent energy to exclude positive detection of inactive muscles. Our experimental study indicates good performance in the detection of coactive muscles associated with spasticity from clinical data as well as measurements from a BSN in qualitative comparison with the Modified Ashworth Scale as classified by clinical experts. Possible applications of the new algorithm include (but are not limited to) use in robotic sensorimotor therapy to reduce the effect of spasticity.&quot;,&quot;author&quot;:[{&quot;dropping-particle&quot;:&quot;&quot;,&quot;family&quot;:&quot;Misgeld&quot;,&quot;given&quot;:&quot;Berno J.E.&quot;,&quot;non-dropping-particle&quot;:&quot;&quot;,&quot;parse-names&quot;:false,&quot;suffix&quot;:&quot;&quot;},{&quot;dropping-particle&quot;:&quot;&quot;,&quot;family&quot;:&quot;Luken&quot;,&quot;given&quot;:&quot;Markus&quot;,&quot;non-dropping-particle&quot;:&quot;&quot;,&quot;parse-names&quot;:false,&quot;suffix&quot;:&quot;&quot;},{&quot;dropping-particle&quot;:&quot;&quot;,&quot;family&quot;:&quot;Heitzmann&quot;,&quot;given&quot;:&quot;Daniel&quot;,&quot;non-dropping-particle&quot;:&quot;&quot;,&quot;parse-names&quot;:false,&quot;suffix&quot;:&quot;&quot;},{&quot;dropping-particle&quot;:&quot;&quot;,&quot;family&quot;:&quot;Wolf&quot;,&quot;given&quot;:&quot;Sebastian I.&quot;,&quot;non-dropping-particle&quot;:&quot;&quot;,&quot;parse-names&quot;:false,&quot;suffix&quot;:&quot;&quot;},{&quot;dropping-particle&quot;:&quot;&quot;,&quot;family&quot;:&quot;Leonhardt&quot;,&quot;given&quot;:&quot;Steffen&quot;,&quot;non-dropping-particle&quot;:&quot;&quot;,&quot;parse-names&quot;:false,&quot;suffix&quot;:&quot;&quot;}],&quot;container-title&quot;:&quot;IEEE Journal of Biomedical and Health Informatics&quot;,&quot;id&quot;:&quot;e2884af2-9779-3b16-b257-b34419dace52&quot;,&quot;issue&quot;:&quot;3&quot;,&quot;issued&quot;:{&quot;date-parts&quot;:[[&quot;2016&quot;,&quot;5&quot;,&quot;1&quot;]]},&quot;page&quot;:&quot;748-755&quot;,&quot;publisher&quot;:&quot;Institute of Electrical and Electronics Engineers Inc.&quot;,&quot;title&quot;:&quot;Body-Sensor-Network-Based Spasticity Detection&quot;,&quot;type&quot;:&quot;article-journal&quot;,&quot;volume&quot;:&quot;20&quot;,&quot;container-title-short&quot;:&quot;IEEE J Biomed Health Inform&quot;},&quot;uris&quot;:[&quot;http://www.mendeley.com/documents/?uuid=e2884af2-9779-3b16-b257-b34419dace52&quot;],&quot;isTemporary&quot;:false,&quot;legacyDesktopId&quot;:&quot;e2884af2-9779-3b16-b257-b34419dace52&quot;}]},{&quot;citationID&quot;:&quot;MENDELEY_CITATION_4daa2df8-dc81-4ba8-a9b2-802daf86a9dc&quot;,&quot;properties&quot;:{&quot;noteIndex&quot;:0},&quot;isEdited&quot;:false,&quot;manualOverride&quot;:{&quot;citeprocText&quot;:&quot;&lt;sup&gt;105&lt;/sup&gt;&quot;,&quot;isManuallyOverridden&quot;:false,&quot;manualOverrideText&quot;:&quot;&quot;},&quot;citationTag&quot;:&quot;MENDELEY_CITATION_v3_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&quot;,&quot;citationItems&quot;:[{&quot;id&quot;:&quot;e2884af2-9779-3b16-b257-b34419dace52&quot;,&quot;itemData&quot;:{&quot;DOI&quot;:&quot;10.1109/JBHI.2015.2477245&quot;,&quot;ISSN&quot;:&quot;21682208&quot;,&quot;PMID&quot;:&quot;26357413&quot;,&quot;abstract&quot;:&quot;Spasticity is a common disorder of the skeletal muscle with a high incidence in industrialised countries. A quantitative measure of spasticity using body-worn sensors is important in order to assess rehabilitative motor training and to adjust the rehabilitative therapy accordingly. We present a new approach to spasticity detection using the Integrated Posture and Activity Network by Medit Aachen body sensor network (BSN). For this, a new electromyography (EMG) sensor node was developed and employed in human locomotion. Following an analysis of the clinical gait data of patients with unilateral cerebral palsy, a novel algorithm was developed based on the idea to detect coactivation of antagonistic muscle groups as observed in the exaggerated stretch reflex with associated joint rigidity. The algorithm applies a cross-correlation function to the EMG signals of two antagonistically working muscles and subsequent weighting using a Blackman window. The result is a coactivation index which is also weighted by the signal equivalent energy to exclude positive detection of inactive muscles. Our experimental study indicates good performance in the detection of coactive muscles associated with spasticity from clinical data as well as measurements from a BSN in qualitative comparison with the Modified Ashworth Scale as classified by clinical experts. Possible applications of the new algorithm include (but are not limited to) use in robotic sensorimotor therapy to reduce the effect of spasticity.&quot;,&quot;author&quot;:[{&quot;dropping-particle&quot;:&quot;&quot;,&quot;family&quot;:&quot;Misgeld&quot;,&quot;given&quot;:&quot;Berno J.E.&quot;,&quot;non-dropping-particle&quot;:&quot;&quot;,&quot;parse-names&quot;:false,&quot;suffix&quot;:&quot;&quot;},{&quot;dropping-particle&quot;:&quot;&quot;,&quot;family&quot;:&quot;Luken&quot;,&quot;given&quot;:&quot;Markus&quot;,&quot;non-dropping-particle&quot;:&quot;&quot;,&quot;parse-names&quot;:false,&quot;suffix&quot;:&quot;&quot;},{&quot;dropping-particle&quot;:&quot;&quot;,&quot;family&quot;:&quot;Heitzmann&quot;,&quot;given&quot;:&quot;Daniel&quot;,&quot;non-dropping-particle&quot;:&quot;&quot;,&quot;parse-names&quot;:false,&quot;suffix&quot;:&quot;&quot;},{&quot;dropping-particle&quot;:&quot;&quot;,&quot;family&quot;:&quot;Wolf&quot;,&quot;given&quot;:&quot;Sebastian I.&quot;,&quot;non-dropping-particle&quot;:&quot;&quot;,&quot;parse-names&quot;:false,&quot;suffix&quot;:&quot;&quot;},{&quot;dropping-particle&quot;:&quot;&quot;,&quot;family&quot;:&quot;Leonhardt&quot;,&quot;given&quot;:&quot;Steffen&quot;,&quot;non-dropping-particle&quot;:&quot;&quot;,&quot;parse-names&quot;:false,&quot;suffix&quot;:&quot;&quot;}],&quot;container-title&quot;:&quot;IEEE Journal of Biomedical and Health Informatics&quot;,&quot;id&quot;:&quot;e2884af2-9779-3b16-b257-b34419dace52&quot;,&quot;issue&quot;:&quot;3&quot;,&quot;issued&quot;:{&quot;date-parts&quot;:[[&quot;2016&quot;,&quot;5&quot;,&quot;1&quot;]]},&quot;page&quot;:&quot;748-755&quot;,&quot;publisher&quot;:&quot;Institute of Electrical and Electronics Engineers Inc.&quot;,&quot;title&quot;:&quot;Body-Sensor-Network-Based Spasticity Detection&quot;,&quot;type&quot;:&quot;article-journal&quot;,&quot;volume&quot;:&quot;20&quot;,&quot;container-title-short&quot;:&quot;IEEE J Biomed Health Inform&quot;},&quot;uris&quot;:[&quot;http://www.mendeley.com/documents/?uuid=e2884af2-9779-3b16-b257-b34419dace52&quot;],&quot;isTemporary&quot;:false,&quot;legacyDesktopId&quot;:&quot;e2884af2-9779-3b16-b257-b34419dace52&quot;}]},{&quot;citationID&quot;:&quot;MENDELEY_CITATION_e8b2237a-515d-4ec4-958a-790b680a1bb3&quot;,&quot;properties&quot;:{&quot;noteIndex&quot;:0},&quot;isEdited&quot;:false,&quot;manualOverride&quot;:{&quot;citeprocText&quot;:&quot;&lt;sup&gt;73,157&lt;/sup&gt;&quot;,&quot;isManuallyOverridden&quot;:false,&quot;manualOverrideText&quot;:&quot;&quot;},&quot;citationTag&quot;:&quot;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&quot;,&quot;citationItems&quot;:[{&quot;id&quot;:&quot;147d3ae4-299b-30bf-a8cc-f4cfdca7ad8b&quot;,&quot;itemData&quot;:{&quot;DOI&quot;:&quot;10.1136/JNNP.2004.035972&quot;,&quot;ISSN&quot;:&quot;0022-3050&quot;,&quot;PMID&quot;:&quot;15774425&quot;,&quot;abstract&quot;:&quot;Physical and pharmacological treatments can reduce pain and discomfort without compromising function\n\nSpasticity is a common symptom seen in many neurological conditions, notably head injury, spinal cord injury, stroke, cerebral palsy, and multiple sclerosis. It is also the dominant feature in several rarer conditions such as tropical and hereditary spastic paraparesis. The fact that it is relevant to many chronic neurological conditions and that the absence of multidisciplinary input can result in progressive disability makes it an ideal model to reflect service provision In the future more long term care for such patients will be done in primary care and the community. It is therefore essential that a multidisciplinary approach is used with successful liaison between secondary, primary, and social care.\n\nOptimum management of spasticity is dependent on an understanding of its underlying physiology, an awareness of its natural history, an appreciation of the impact on the patient, and a comprehensive approach to minimising that impact which is both multidisciplinary and consistent over time. Regrettably, these essential requirements are rarely met; consequently, inadequately managed spasticity results in a range of painful and disabling sequelae which, with the right approach, are for the most part preventable.\n\nStretch reflexes in healthy subjects are complex. At rest the reflex response is mediated through IA afferents that connect monosynaptically with the parent motor neurone. However, with the muscle activated other reflex components may also be elicited through group II spindle afferents and transcortical pathways. Stretch reflexes are normally modulated by task and during the different phases of walking. Such modulation reflects changes in motoneuronal and spinal cord inhibitory interneuronal activity. This inhibitory influence is in turn controlled by descending and peripheral inputs. In spasticity an enhanced and prolonged response to muscle stretch is seen at rest. Here both group IA and group II afferents …&quot;,&quot;author&quot;:[{&quot;dropping-particle&quot;:&quot;&quot;,&quot;family&quot;:&quot;Thompson&quot;,&quot;given&quot;:&quot;A J&quot;,&quot;non-dropping-particle&quot;:&quot;&quot;,&quot;parse-names&quot;:false,&quot;suffix&quot;:&quot;&quot;},{&quot;dropping-particle&quot;:&quot;&quot;,&quot;family&quot;:&quot;Jarrett&quot;,&quot;given&quot;:&quot;L&quot;,&quot;non-dropping-particle&quot;:&quot;&quot;,&quot;parse-names&quot;:false,&quot;suffix&quot;:&quot;&quot;},{&quot;dropping-particle&quot;:&quot;&quot;,&quot;family&quot;:&quot;Lockley&quot;,&quot;given&quot;:&quot;L&quot;,&quot;non-dropping-particle&quot;:&quot;&quot;,&quot;parse-names&quot;:false,&quot;suffix&quot;:&quot;&quot;},{&quot;dropping-particle&quot;:&quot;&quot;,&quot;family&quot;:&quot;Marsden&quot;,&quot;given&quot;:&quot;J&quot;,&quot;non-dropping-particle&quot;:&quot;&quot;,&quot;parse-names&quot;:false,&quot;suffix&quot;:&quot;&quot;},{&quot;dropping-particle&quot;:&quot;&quot;,&quot;family&quot;:&quot;Stevenson&quot;,&quot;given&quot;:&quot;V L&quot;,&quot;non-dropping-particle&quot;:&quot;&quot;,&quot;parse-names&quot;:false,&quot;suffix&quot;:&quot;&quot;}],&quot;container-title&quot;:&quot;Journal of Neurology, Neurosurgery &amp; Psychiatry&quot;,&quot;id&quot;:&quot;147d3ae4-299b-30bf-a8cc-f4cfdca7ad8b&quot;,&quot;issue&quot;:&quot;4&quot;,&quot;issued&quot;:{&quot;date-parts&quot;:[[&quot;2005&quot;,&quot;4&quot;,&quot;1&quot;]]},&quot;page&quot;:&quot;459-463&quot;,&quot;publisher&quot;:&quot;BMJ Publishing Group Ltd&quot;,&quot;title&quot;:&quot;Clinical management of spasticity&quot;,&quot;type&quot;:&quot;article-journal&quot;,&quot;volume&quot;:&quot;76&quot;,&quot;container-title-short&quot;:&quot;J Neurol Neurosurg Psychiatry&quot;},&quot;uris&quot;:[&quot;http://www.mendeley.com/documents/?uuid=147d3ae4-299b-30bf-a8cc-f4cfdca7ad8b&quot;],&quot;isTemporary&quot;:false,&quot;legacyDesktopId&quot;:&quot;147d3ae4-299b-30bf-a8cc-f4cfdca7ad8b&quot;},{&quot;id&quot;:&quot;f368b8ca-2b1c-33bf-9e71-2143276eb57f&quot;,&quot;itemData&quot;:{&quot;DOI&quot;:&quot;10.1093/BRAIN/AWH675&quot;,&quot;ISSN&quot;:&quot;0006-8950&quot;,&quot;abstract&quot;:&quot;Spasticity is most commonly defined as an inappropriate, velocity dependent, increase in muscle tonic stretch reflexes, due to the amplified reactivity of motor segments to sensory input. It forms one component of the upper motor neuron syndrome and often leads to muscle stiffness and disability. Spasticity can, therefore, be measured through electrophysiological, biomechanical and clinical evaluation, the last most commonly using the Ashworth scale. None of these techniques incorporate the patient experience of spasticity, nor how it affects people's daily lives. Consequently, we set out to construct a rating scale to quantify the perspectives of the impact of spasticity on people with multiple sclerosis. Qualitative methods (in-depth patient interviews and focus groups, expert opinion and literature review) were used to develop a conceptual framework of spasticity impact, and to generate a pool of items with the potential to convert this framework into a rating scale with multiple dimensions. This item pool was administered, in the form of a questionnaire, to a sample of people with multiple sclerosis and spasticity. Guided by Rasch analysis, we constructed and validated a rating scale for each component of the conceptual framework. Decisions regarding item selection were based on the integration and assimilation of seven specific analyses including clinical meaning, ordering of thresholds, fit statistics and differential item functioning. The qualitative phase (17 patient interviews, 3 focus groups) generated 144 potential scale items and a conceptual model with eight components addressing symptoms (muscle stiffness, pain and discomfort and muscle spasms,), physical impact (activities of daily living, walking and body movements) and psychosocial impact (emotional health, social functioning). The first postal survey was sent to 272 people with multiple sclerosis and had a response rate of 88%. Findings supported the development of scales for each component but demonstrated that five item response options were too many. The 144-item questionnaire, reformatted with four-item response options, was administered with four validating instruments to an independent sample of 259 people with multiple sclerosis (response rate 78%). From the responses, an 88-item instrument with eight subscales was developed that satisfied criteria for reliable and valid measurement. Correlations with other measures were consistent with predictions. The 88-item Multiple Sclerosi…&quot;,&quot;author&quot;:[{&quot;dropping-particle&quot;:&quot;&quot;,&quot;family&quot;:&quot;Hobart&quot;,&quot;given&quot;:&quot;J. C.&quot;,&quot;non-dropping-particle&quot;:&quot;&quot;,&quot;parse-names&quot;:false,&quot;suffix&quot;:&quot;&quot;},{&quot;dropping-particle&quot;:&quot;&quot;,&quot;family&quot;:&quot;Riazi&quot;,&quot;given&quot;:&quot;A.&quot;,&quot;non-dropping-particle&quot;:&quot;&quot;,&quot;parse-names&quot;:false,&quot;suffix&quot;:&quot;&quot;},{&quot;dropping-particle&quot;:&quot;&quot;,&quot;family&quot;:&quot;Thompson&quot;,&quot;given&quot;:&quot;A. J.&quot;,&quot;non-dropping-particle&quot;:&quot;&quot;,&quot;parse-names&quot;:false,&quot;suffix&quot;:&quot;&quot;},{&quot;dropping-particle&quot;:&quot;&quot;,&quot;family&quot;:&quot;Styles&quot;,&quot;given&quot;:&quot;I. M.&quot;,&quot;non-dropping-particle&quot;:&quot;&quot;,&quot;parse-names&quot;:false,&quot;suffix&quot;:&quot;&quot;},{&quot;dropping-particle&quot;:&quot;&quot;,&quot;family&quot;:&quot;Ingram&quot;,&quot;given&quot;:&quot;W.&quot;,&quot;non-dropping-particle&quot;:&quot;&quot;,&quot;parse-names&quot;:false,&quot;suffix&quot;:&quot;&quot;},{&quot;dropping-particle&quot;:&quot;&quot;,&quot;family&quot;:&quot;Vickery&quot;,&quot;given&quot;:&quot;P. J.&quot;,&quot;non-dropping-particle&quot;:&quot;&quot;,&quot;parse-names&quot;:false,&quot;suffix&quot;:&quot;&quot;},{&quot;dropping-particle&quot;:&quot;&quot;,&quot;family&quot;:&quot;Warner&quot;,&quot;given&quot;:&quot;M.&quot;,&quot;non-dropping-particle&quot;:&quot;&quot;,&quot;parse-names&quot;:false,&quot;suffix&quot;:&quot;&quot;},{&quot;dropping-particle&quot;:&quot;&quot;,&quot;family&quot;:&quot;Fox&quot;,&quot;given&quot;:&quot;P. J.&quot;,&quot;non-dropping-particle&quot;:&quot;&quot;,&quot;parse-names&quot;:false,&quot;suffix&quot;:&quot;&quot;},{&quot;dropping-particle&quot;:&quot;&quot;,&quot;family&quot;:&quot;Zajicek&quot;,&quot;given&quot;:&quot;J. P.&quot;,&quot;non-dropping-particle&quot;:&quot;&quot;,&quot;parse-names&quot;:false,&quot;suffix&quot;:&quot;&quot;}],&quot;container-title&quot;:&quot;Brain&quot;,&quot;id&quot;:&quot;f368b8ca-2b1c-33bf-9e71-2143276eb57f&quot;,&quot;issue&quot;:&quot;1&quot;,&quot;issued&quot;:{&quot;date-parts&quot;:[[&quot;2006&quot;,&quot;1&quot;,&quot;1&quot;]]},&quot;page&quot;:&quot;224-234&quot;,&quot;publisher&quot;:&quot;Oxford Academic&quot;,&quot;title&quot;:&quot;Getting the measure of spasticity in multiple sclerosis: the Multiple Sclerosis Spasticity Scale (MSSS-88)&quot;,&quot;type&quot;:&quot;article-journal&quot;,&quot;volume&quot;:&quot;129&quot;,&quot;container-title-short&quot;:&quot;&quot;},&quot;uris&quot;:[&quot;http://www.mendeley.com/documents/?uuid=f368b8ca-2b1c-33bf-9e71-2143276eb57f&quot;],&quot;isTemporary&quot;:false,&quot;legacyDesktopId&quot;:&quot;f368b8ca-2b1c-33bf-9e71-2143276eb57f&quot;}]},{&quot;citationID&quot;:&quot;MENDELEY_CITATION_79b90861-b100-4619-9c58-3205e54876ff&quot;,&quot;properties&quot;:{&quot;noteIndex&quot;:0},&quot;isEdited&quot;:false,&quot;manualOverride&quot;:{&quot;citeprocText&quot;:&quot;&lt;sup&gt;73,157&lt;/sup&gt;&quot;,&quot;isManuallyOverridden&quot;:false,&quot;manualOverrideText&quot;:&quot;&quot;},&quot;citationTag&quot;:&quot;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&quot;,&quot;citationItems&quot;:[{&quot;id&quot;:&quot;147d3ae4-299b-30bf-a8cc-f4cfdca7ad8b&quot;,&quot;itemData&quot;:{&quot;DOI&quot;:&quot;10.1136/JNNP.2004.035972&quot;,&quot;ISSN&quot;:&quot;0022-3050&quot;,&quot;PMID&quot;:&quot;15774425&quot;,&quot;abstract&quot;:&quot;Physical and pharmacological treatments can reduce pain and discomfort without compromising function\n\nSpasticity is a common symptom seen in many neurological conditions, notably head injury, spinal cord injury, stroke, cerebral palsy, and multiple sclerosis. It is also the dominant feature in several rarer conditions such as tropical and hereditary spastic paraparesis. The fact that it is relevant to many chronic neurological conditions and that the absence of multidisciplinary input can result in progressive disability makes it an ideal model to reflect service provision In the future more long term care for such patients will be done in primary care and the community. It is therefore essential that a multidisciplinary approach is used with successful liaison between secondary, primary, and social care.\n\nOptimum management of spasticity is dependent on an understanding of its underlying physiology, an awareness of its natural history, an appreciation of the impact on the patient, and a comprehensive approach to minimising that impact which is both multidisciplinary and consistent over time. Regrettably, these essential requirements are rarely met; consequently, inadequately managed spasticity results in a range of painful and disabling sequelae which, with the right approach, are for the most part preventable.\n\nStretch reflexes in healthy subjects are complex. At rest the reflex response is mediated through IA afferents that connect monosynaptically with the parent motor neurone. However, with the muscle activated other reflex components may also be elicited through group II spindle afferents and transcortical pathways. Stretch reflexes are normally modulated by task and during the different phases of walking. Such modulation reflects changes in motoneuronal and spinal cord inhibitory interneuronal activity. This inhibitory influence is in turn controlled by descending and peripheral inputs. In spasticity an enhanced and prolonged response to muscle stretch is seen at rest. Here both group IA and group II afferents …&quot;,&quot;author&quot;:[{&quot;dropping-particle&quot;:&quot;&quot;,&quot;family&quot;:&quot;Thompson&quot;,&quot;given&quot;:&quot;A J&quot;,&quot;non-dropping-particle&quot;:&quot;&quot;,&quot;parse-names&quot;:false,&quot;suffix&quot;:&quot;&quot;},{&quot;dropping-particle&quot;:&quot;&quot;,&quot;family&quot;:&quot;Jarrett&quot;,&quot;given&quot;:&quot;L&quot;,&quot;non-dropping-particle&quot;:&quot;&quot;,&quot;parse-names&quot;:false,&quot;suffix&quot;:&quot;&quot;},{&quot;dropping-particle&quot;:&quot;&quot;,&quot;family&quot;:&quot;Lockley&quot;,&quot;given&quot;:&quot;L&quot;,&quot;non-dropping-particle&quot;:&quot;&quot;,&quot;parse-names&quot;:false,&quot;suffix&quot;:&quot;&quot;},{&quot;dropping-particle&quot;:&quot;&quot;,&quot;family&quot;:&quot;Marsden&quot;,&quot;given&quot;:&quot;J&quot;,&quot;non-dropping-particle&quot;:&quot;&quot;,&quot;parse-names&quot;:false,&quot;suffix&quot;:&quot;&quot;},{&quot;dropping-particle&quot;:&quot;&quot;,&quot;family&quot;:&quot;Stevenson&quot;,&quot;given&quot;:&quot;V L&quot;,&quot;non-dropping-particle&quot;:&quot;&quot;,&quot;parse-names&quot;:false,&quot;suffix&quot;:&quot;&quot;}],&quot;container-title&quot;:&quot;Journal of Neurology, Neurosurgery &amp; Psychiatry&quot;,&quot;id&quot;:&quot;147d3ae4-299b-30bf-a8cc-f4cfdca7ad8b&quot;,&quot;issue&quot;:&quot;4&quot;,&quot;issued&quot;:{&quot;date-parts&quot;:[[&quot;2005&quot;,&quot;4&quot;,&quot;1&quot;]]},&quot;page&quot;:&quot;459-463&quot;,&quot;publisher&quot;:&quot;BMJ Publishing Group Ltd&quot;,&quot;title&quot;:&quot;Clinical management of spasticity&quot;,&quot;type&quot;:&quot;article-journal&quot;,&quot;volume&quot;:&quot;76&quot;,&quot;container-title-short&quot;:&quot;J Neurol Neurosurg Psychiatry&quot;},&quot;uris&quot;:[&quot;http://www.mendeley.com/documents/?uuid=147d3ae4-299b-30bf-a8cc-f4cfdca7ad8b&quot;],&quot;isTemporary&quot;:false,&quot;legacyDesktopId&quot;:&quot;147d3ae4-299b-30bf-a8cc-f4cfdca7ad8b&quot;},{&quot;id&quot;:&quot;f368b8ca-2b1c-33bf-9e71-2143276eb57f&quot;,&quot;itemData&quot;:{&quot;DOI&quot;:&quot;10.1093/BRAIN/AWH675&quot;,&quot;ISSN&quot;:&quot;0006-8950&quot;,&quot;abstract&quot;:&quot;Spasticity is most commonly defined as an inappropriate, velocity dependent, increase in muscle tonic stretch reflexes, due to the amplified reactivity of motor segments to sensory input. It forms one component of the upper motor neuron syndrome and often leads to muscle stiffness and disability. Spasticity can, therefore, be measured through electrophysiological, biomechanical and clinical evaluation, the last most commonly using the Ashworth scale. None of these techniques incorporate the patient experience of spasticity, nor how it affects people's daily lives. Consequently, we set out to construct a rating scale to quantify the perspectives of the impact of spasticity on people with multiple sclerosis. Qualitative methods (in-depth patient interviews and focus groups, expert opinion and literature review) were used to develop a conceptual framework of spasticity impact, and to generate a pool of items with the potential to convert this framework into a rating scale with multiple dimensions. This item pool was administered, in the form of a questionnaire, to a sample of people with multiple sclerosis and spasticity. Guided by Rasch analysis, we constructed and validated a rating scale for each component of the conceptual framework. Decisions regarding item selection were based on the integration and assimilation of seven specific analyses including clinical meaning, ordering of thresholds, fit statistics and differential item functioning. The qualitative phase (17 patient interviews, 3 focus groups) generated 144 potential scale items and a conceptual model with eight components addressing symptoms (muscle stiffness, pain and discomfort and muscle spasms,), physical impact (activities of daily living, walking and body movements) and psychosocial impact (emotional health, social functioning). The first postal survey was sent to 272 people with multiple sclerosis and had a response rate of 88%. Findings supported the development of scales for each component but demonstrated that five item response options were too many. The 144-item questionnaire, reformatted with four-item response options, was administered with four validating instruments to an independent sample of 259 people with multiple sclerosis (response rate 78%). From the responses, an 88-item instrument with eight subscales was developed that satisfied criteria for reliable and valid measurement. Correlations with other measures were consistent with predictions. The 88-item Multiple Sclerosi…&quot;,&quot;author&quot;:[{&quot;dropping-particle&quot;:&quot;&quot;,&quot;family&quot;:&quot;Hobart&quot;,&quot;given&quot;:&quot;J. C.&quot;,&quot;non-dropping-particle&quot;:&quot;&quot;,&quot;parse-names&quot;:false,&quot;suffix&quot;:&quot;&quot;},{&quot;dropping-particle&quot;:&quot;&quot;,&quot;family&quot;:&quot;Riazi&quot;,&quot;given&quot;:&quot;A.&quot;,&quot;non-dropping-particle&quot;:&quot;&quot;,&quot;parse-names&quot;:false,&quot;suffix&quot;:&quot;&quot;},{&quot;dropping-particle&quot;:&quot;&quot;,&quot;family&quot;:&quot;Thompson&quot;,&quot;given&quot;:&quot;A. J.&quot;,&quot;non-dropping-particle&quot;:&quot;&quot;,&quot;parse-names&quot;:false,&quot;suffix&quot;:&quot;&quot;},{&quot;dropping-particle&quot;:&quot;&quot;,&quot;family&quot;:&quot;Styles&quot;,&quot;given&quot;:&quot;I. M.&quot;,&quot;non-dropping-particle&quot;:&quot;&quot;,&quot;parse-names&quot;:false,&quot;suffix&quot;:&quot;&quot;},{&quot;dropping-particle&quot;:&quot;&quot;,&quot;family&quot;:&quot;Ingram&quot;,&quot;given&quot;:&quot;W.&quot;,&quot;non-dropping-particle&quot;:&quot;&quot;,&quot;parse-names&quot;:false,&quot;suffix&quot;:&quot;&quot;},{&quot;dropping-particle&quot;:&quot;&quot;,&quot;family&quot;:&quot;Vickery&quot;,&quot;given&quot;:&quot;P. J.&quot;,&quot;non-dropping-particle&quot;:&quot;&quot;,&quot;parse-names&quot;:false,&quot;suffix&quot;:&quot;&quot;},{&quot;dropping-particle&quot;:&quot;&quot;,&quot;family&quot;:&quot;Warner&quot;,&quot;given&quot;:&quot;M.&quot;,&quot;non-dropping-particle&quot;:&quot;&quot;,&quot;parse-names&quot;:false,&quot;suffix&quot;:&quot;&quot;},{&quot;dropping-particle&quot;:&quot;&quot;,&quot;family&quot;:&quot;Fox&quot;,&quot;given&quot;:&quot;P. J.&quot;,&quot;non-dropping-particle&quot;:&quot;&quot;,&quot;parse-names&quot;:false,&quot;suffix&quot;:&quot;&quot;},{&quot;dropping-particle&quot;:&quot;&quot;,&quot;family&quot;:&quot;Zajicek&quot;,&quot;given&quot;:&quot;J. P.&quot;,&quot;non-dropping-particle&quot;:&quot;&quot;,&quot;parse-names&quot;:false,&quot;suffix&quot;:&quot;&quot;}],&quot;container-title&quot;:&quot;Brain&quot;,&quot;id&quot;:&quot;f368b8ca-2b1c-33bf-9e71-2143276eb57f&quot;,&quot;issue&quot;:&quot;1&quot;,&quot;issued&quot;:{&quot;date-parts&quot;:[[&quot;2006&quot;,&quot;1&quot;,&quot;1&quot;]]},&quot;page&quot;:&quot;224-234&quot;,&quot;publisher&quot;:&quot;Oxford Academic&quot;,&quot;title&quot;:&quot;Getting the measure of spasticity in multiple sclerosis: the Multiple Sclerosis Spasticity Scale (MSSS-88)&quot;,&quot;type&quot;:&quot;article-journal&quot;,&quot;volume&quot;:&quot;129&quot;,&quot;container-title-short&quot;:&quot;&quot;},&quot;uris&quot;:[&quot;http://www.mendeley.com/documents/?uuid=f368b8ca-2b1c-33bf-9e71-2143276eb57f&quot;],&quot;isTemporary&quot;:false,&quot;legacyDesktopId&quot;:&quot;f368b8ca-2b1c-33bf-9e71-2143276eb57f&quot;}]},{&quot;citationID&quot;:&quot;MENDELEY_CITATION_58bc8280-e18b-4fcf-9694-4120d0533a62&quot;,&quot;properties&quot;:{&quot;noteIndex&quot;:0},&quot;isEdited&quot;:false,&quot;manualOverride&quot;:{&quot;citeprocText&quot;:&quot;&lt;sup&gt;122&lt;/sup&gt;&quot;,&quot;isManuallyOverridden&quot;:false,&quot;manualOverrideText&quot;:&quot;&quot;},&quot;citationTag&quot;:&quot;MENDELEY_CITATION_v3_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&quot;,&quot;citationItems&quot;:[{&quot;id&quot;:&quot;364a7edb-98c7-37c5-96ce-505265c34442&quot;,&quot;itemData&quot;:{&quot;DOI&quot;:&quot;10.1056/NEJM198906083202303&quot;,&quot;ISSN&quot;:&quot;0028-4793&quot;,&quot;PMID&quot;:&quot;2657424&quot;,&quot;author&quot;:[{&quot;dropping-particle&quot;:&quot;&quot;,&quot;family&quot;:&quot;Penn&quot;,&quot;given&quot;:&quot;Richard D.&quot;,&quot;non-dropping-particle&quot;:&quot;&quot;,&quot;parse-names&quot;:false,&quot;suffix&quot;:&quot;&quot;},{&quot;dropping-particle&quot;:&quot;&quot;,&quot;family&quot;:&quot;Savoy&quot;,&quot;given&quot;:&quot;Suzanne M.&quot;,&quot;non-dropping-particle&quot;:&quot;&quot;,&quot;parse-names&quot;:false,&quot;suffix&quot;:&quot;&quot;},{&quot;dropping-particle&quot;:&quot;&quot;,&quot;family&quot;:&quot;Corcos&quot;,&quot;given&quot;:&quot;Daniel&quot;,&quot;non-dropping-particle&quot;:&quot;&quot;,&quot;parse-names&quot;:false,&quot;suffix&quot;:&quot;&quot;},{&quot;dropping-particle&quot;:&quot;&quot;,&quot;family&quot;:&quot;Latash&quot;,&quot;given&quot;:&quot;Mark&quot;,&quot;non-dropping-particle&quot;:&quot;&quot;,&quot;parse-names&quot;:false,&quot;suffix&quot;:&quot;&quot;},{&quot;dropping-particle&quot;:&quot;&quot;,&quot;family&quot;:&quot;Gottlieb&quot;,&quot;given&quot;:&quot;Gerald&quot;,&quot;non-dropping-particle&quot;:&quot;&quot;,&quot;parse-names&quot;:false,&quot;suffix&quot;:&quot;&quot;},{&quot;dropping-particle&quot;:&quot;&quot;,&quot;family&quot;:&quot;Parke&quot;,&quot;given&quot;:&quot;Barbara&quot;,&quot;non-dropping-particle&quot;:&quot;&quot;,&quot;parse-names&quot;:false,&quot;suffix&quot;:&quot;&quot;},{&quot;dropping-particle&quot;:&quot;&quot;,&quot;family&quot;:&quot;Kroin&quot;,&quot;given&quot;:&quot;Jeffrey S.&quot;,&quot;non-dropping-particle&quot;:&quot;&quot;,&quot;parse-names&quot;:false,&quot;suffix&quot;:&quot;&quot;}],&quot;container-title&quot;:&quot;The New England journal of medicine&quot;,&quot;id&quot;:&quot;364a7edb-98c7-37c5-96ce-505265c34442&quot;,&quot;issue&quot;:&quot;23&quot;,&quot;issued&quot;:{&quot;date-parts&quot;:[[&quot;1989&quot;,&quot;6&quot;,&quot;8&quot;]]},&quot;page&quot;:&quot;1517-1521&quot;,&quot;publisher&quot;:&quot;N Engl J Med&quot;,&quot;title&quot;:&quot;Intrathecal baclofen for severe spinal spasticity&quot;,&quot;type&quot;:&quot;article-journal&quot;,&quot;volume&quot;:&quot;320&quot;,&quot;container-title-short&quot;:&quot;N Engl J Med&quot;},&quot;uris&quot;:[&quot;http://www.mendeley.com/documents/?uuid=364a7edb-98c7-37c5-96ce-505265c34442&quot;],&quot;isTemporary&quot;:false,&quot;legacyDesktopId&quot;:&quot;364a7edb-98c7-37c5-96ce-505265c34442&quot;}]},{&quot;citationID&quot;:&quot;MENDELEY_CITATION_eb788ebc-2316-4824-9c17-a707048c3d9d&quot;,&quot;properties&quot;:{&quot;noteIndex&quot;:0},&quot;isEdited&quot;:false,&quot;manualOverride&quot;:{&quot;citeprocText&quot;:&quot;&lt;sup&gt;122&lt;/sup&gt;&quot;,&quot;isManuallyOverridden&quot;:false,&quot;manualOverrideText&quot;:&quot;&quot;},&quot;citationTag&quot;:&quot;MENDELEY_CITATION_v3_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&quot;,&quot;citationItems&quot;:[{&quot;id&quot;:&quot;364a7edb-98c7-37c5-96ce-505265c34442&quot;,&quot;itemData&quot;:{&quot;DOI&quot;:&quot;10.1056/NEJM198906083202303&quot;,&quot;ISSN&quot;:&quot;0028-4793&quot;,&quot;PMID&quot;:&quot;2657424&quot;,&quot;author&quot;:[{&quot;dropping-particle&quot;:&quot;&quot;,&quot;family&quot;:&quot;Penn&quot;,&quot;given&quot;:&quot;Richard D.&quot;,&quot;non-dropping-particle&quot;:&quot;&quot;,&quot;parse-names&quot;:false,&quot;suffix&quot;:&quot;&quot;},{&quot;dropping-particle&quot;:&quot;&quot;,&quot;family&quot;:&quot;Savoy&quot;,&quot;given&quot;:&quot;Suzanne M.&quot;,&quot;non-dropping-particle&quot;:&quot;&quot;,&quot;parse-names&quot;:false,&quot;suffix&quot;:&quot;&quot;},{&quot;dropping-particle&quot;:&quot;&quot;,&quot;family&quot;:&quot;Corcos&quot;,&quot;given&quot;:&quot;Daniel&quot;,&quot;non-dropping-particle&quot;:&quot;&quot;,&quot;parse-names&quot;:false,&quot;suffix&quot;:&quot;&quot;},{&quot;dropping-particle&quot;:&quot;&quot;,&quot;family&quot;:&quot;Latash&quot;,&quot;given&quot;:&quot;Mark&quot;,&quot;non-dropping-particle&quot;:&quot;&quot;,&quot;parse-names&quot;:false,&quot;suffix&quot;:&quot;&quot;},{&quot;dropping-particle&quot;:&quot;&quot;,&quot;family&quot;:&quot;Gottlieb&quot;,&quot;given&quot;:&quot;Gerald&quot;,&quot;non-dropping-particle&quot;:&quot;&quot;,&quot;parse-names&quot;:false,&quot;suffix&quot;:&quot;&quot;},{&quot;dropping-particle&quot;:&quot;&quot;,&quot;family&quot;:&quot;Parke&quot;,&quot;given&quot;:&quot;Barbara&quot;,&quot;non-dropping-particle&quot;:&quot;&quot;,&quot;parse-names&quot;:false,&quot;suffix&quot;:&quot;&quot;},{&quot;dropping-particle&quot;:&quot;&quot;,&quot;family&quot;:&quot;Kroin&quot;,&quot;given&quot;:&quot;Jeffrey S.&quot;,&quot;non-dropping-particle&quot;:&quot;&quot;,&quot;parse-names&quot;:false,&quot;suffix&quot;:&quot;&quot;}],&quot;container-title&quot;:&quot;The New England journal of medicine&quot;,&quot;id&quot;:&quot;364a7edb-98c7-37c5-96ce-505265c34442&quot;,&quot;issue&quot;:&quot;23&quot;,&quot;issued&quot;:{&quot;date-parts&quot;:[[&quot;1989&quot;,&quot;6&quot;,&quot;8&quot;]]},&quot;page&quot;:&quot;1517-1521&quot;,&quot;publisher&quot;:&quot;N Engl J Med&quot;,&quot;title&quot;:&quot;Intrathecal baclofen for severe spinal spasticity&quot;,&quot;type&quot;:&quot;article-journal&quot;,&quot;volume&quot;:&quot;320&quot;,&quot;container-title-short&quot;:&quot;N Engl J Med&quot;},&quot;uris&quot;:[&quot;http://www.mendeley.com/documents/?uuid=364a7edb-98c7-37c5-96ce-505265c34442&quot;],&quot;isTemporary&quot;:false,&quot;legacyDesktopId&quot;:&quot;364a7edb-98c7-37c5-96ce-505265c34442&quot;}]},{&quot;citationID&quot;:&quot;MENDELEY_CITATION_da535633-8ce0-49c3-a512-a796f0ac3dd4&quot;,&quot;properties&quot;:{&quot;noteIndex&quot;:0},&quot;isEdited&quot;:false,&quot;manualOverride&quot;:{&quot;citeprocText&quot;:&quot;&lt;sup&gt;77&lt;/sup&gt;&quot;,&quot;isManuallyOverridden&quot;:false,&quot;manualOverrideText&quot;:&quot;&quot;},&quot;citationTag&quot;:&quot;MENDELEY_CITATION_v3_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&quot;,&quot;citationItems&quot;:[{&quot;id&quot;:&quot;0c3b49d9-e382-3575-872d-3caaf506a20f&quot;,&quot;itemData&quot;:{&quot;DOI&quot;:&quot;10.1136/JNNP.73.6.705&quot;,&quot;ISSN&quot;:&quot;00223050&quot;,&quot;PMID&quot;:&quot;12438474&quot;,&quot;abstract&quot;:&quot;Objective: Established treatment options for managing severe lower limb spasticity and associated pain are of limited value in people with advanced multiple sclerosis (MS). This has resulted in a resurgence of the use of lumbar intrathecal phenol injection (IP). The aim of this study was to investigate the authors' experience with IP. Methods: This observational study collected cross sectional data from patients with progressive MS who received IP for severe lower limb spasticity. Data from 25 patients were collected prospectively before and after treatment. In 15 cases the data related to the first treatment and in 10 to serial injections. Outcome measures collected included the Ashworth scale, a spasm frequency scale, a pain rating score, and the percentage achievement of practical goals. Results: After injection, all patients demonstrated reduced lower limb tone bilaterally. After the initial injection there was significant improvement on the targeted as compared with the non-targeted side (Wilcoxon rank p=0.003), while no difference in the degree of improvement between the targeted and non-targeted side was seen after serial injections (Wilcoxon rank p=0.731). Twenty four patients were easier to position and 21 had a reduction in their spasm frequency and intensity. Eleven patients with pain reported benefit. Carers found washing and dressing easier in 16 patients and improved safety when using the hoist in 10. Six patients had recurrence of skin breakdown and five patients reported transient adverse changes in their bowel function. Conclusions: IP can reduce lower limb tone bilaterally after both initial and serial injections. This is most noticeable on the targeted side after initial injection. IP can reduce spasms and pain, leading to improvements in care and overall comfort. IP is an effective treatment option in the management of severe spasticity. Documented selection criteria are essential.&quot;,&quot;author&quot;:[{&quot;dropping-particle&quot;:&quot;&quot;,&quot;family&quot;:&quot;Jarrett&quot;,&quot;given&quot;:&quot;L.&quot;,&quot;non-dropping-particle&quot;:&quot;&quot;,&quot;parse-names&quot;:false,&quot;suffix&quot;:&quot;&quot;},{&quot;dropping-particle&quot;:&quot;&quot;,&quot;family&quot;:&quot;Nandi&quot;,&quot;given&quot;:&quot;P.&quot;,&quot;non-dropping-particle&quot;:&quot;&quot;,&quot;parse-names&quot;:false,&quot;suffix&quot;:&quot;&quot;},{&quot;dropping-particle&quot;:&quot;&quot;,&quot;family&quot;:&quot;Thompson&quot;,&quot;given&quot;:&quot;A. J.&quot;,&quot;non-dropping-particle&quot;:&quot;&quot;,&quot;parse-names&quot;:false,&quot;suffix&quot;:&quot;&quot;}],&quot;container-title&quot;:&quot;Journal of Neurology, Neurosurgery, and Psychiatry&quot;,&quot;id&quot;:&quot;0c3b49d9-e382-3575-872d-3caaf506a20f&quot;,&quot;issue&quot;:&quot;6&quot;,&quot;issued&quot;:{&quot;date-parts&quot;:[[&quot;2002&quot;,&quot;12&quot;,&quot;1&quot;]]},&quot;page&quot;:&quot;705&quot;,&quot;publisher&quot;:&quot;BMJ Publishing Group&quot;,&quot;title&quot;:&quot;Managing severe lower limb spasticity in multiple sclerosis: does intrathecal phenol have a role?&quot;,&quot;type&quot;:&quot;article-journal&quot;,&quot;volume&quot;:&quot;73&quot;,&quot;container-title-short&quot;:&quot;J Neurol Neurosurg Psychiatry&quot;},&quot;uris&quot;:[&quot;http://www.mendeley.com/documents/?uuid=0c3b49d9-e382-3575-872d-3caaf506a20f&quot;],&quot;isTemporary&quot;:false,&quot;legacyDesktopId&quot;:&quot;0c3b49d9-e382-3575-872d-3caaf506a20f&quot;}]},{&quot;citationID&quot;:&quot;MENDELEY_CITATION_415778ff-a40b-471f-a4c9-2001838f9a64&quot;,&quot;properties&quot;:{&quot;noteIndex&quot;:0},&quot;isEdited&quot;:false,&quot;manualOverride&quot;:{&quot;citeprocText&quot;:&quot;&lt;sup&gt;77&lt;/sup&gt;&quot;,&quot;isManuallyOverridden&quot;:false,&quot;manualOverrideText&quot;:&quot;&quot;},&quot;citationTag&quot;:&quot;MENDELEY_CITATION_v3_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&quot;,&quot;citationItems&quot;:[{&quot;id&quot;:&quot;0c3b49d9-e382-3575-872d-3caaf506a20f&quot;,&quot;itemData&quot;:{&quot;DOI&quot;:&quot;10.1136/JNNP.73.6.705&quot;,&quot;ISSN&quot;:&quot;00223050&quot;,&quot;PMID&quot;:&quot;12438474&quot;,&quot;abstract&quot;:&quot;Objective: Established treatment options for managing severe lower limb spasticity and associated pain are of limited value in people with advanced multiple sclerosis (MS). This has resulted in a resurgence of the use of lumbar intrathecal phenol injection (IP). The aim of this study was to investigate the authors' experience with IP. Methods: This observational study collected cross sectional data from patients with progressive MS who received IP for severe lower limb spasticity. Data from 25 patients were collected prospectively before and after treatment. In 15 cases the data related to the first treatment and in 10 to serial injections. Outcome measures collected included the Ashworth scale, a spasm frequency scale, a pain rating score, and the percentage achievement of practical goals. Results: After injection, all patients demonstrated reduced lower limb tone bilaterally. After the initial injection there was significant improvement on the targeted as compared with the non-targeted side (Wilcoxon rank p=0.003), while no difference in the degree of improvement between the targeted and non-targeted side was seen after serial injections (Wilcoxon rank p=0.731). Twenty four patients were easier to position and 21 had a reduction in their spasm frequency and intensity. Eleven patients with pain reported benefit. Carers found washing and dressing easier in 16 patients and improved safety when using the hoist in 10. Six patients had recurrence of skin breakdown and five patients reported transient adverse changes in their bowel function. Conclusions: IP can reduce lower limb tone bilaterally after both initial and serial injections. This is most noticeable on the targeted side after initial injection. IP can reduce spasms and pain, leading to improvements in care and overall comfort. IP is an effective treatment option in the management of severe spasticity. Documented selection criteria are essential.&quot;,&quot;author&quot;:[{&quot;dropping-particle&quot;:&quot;&quot;,&quot;family&quot;:&quot;Jarrett&quot;,&quot;given&quot;:&quot;L.&quot;,&quot;non-dropping-particle&quot;:&quot;&quot;,&quot;parse-names&quot;:false,&quot;suffix&quot;:&quot;&quot;},{&quot;dropping-particle&quot;:&quot;&quot;,&quot;family&quot;:&quot;Nandi&quot;,&quot;given&quot;:&quot;P.&quot;,&quot;non-dropping-particle&quot;:&quot;&quot;,&quot;parse-names&quot;:false,&quot;suffix&quot;:&quot;&quot;},{&quot;dropping-particle&quot;:&quot;&quot;,&quot;family&quot;:&quot;Thompson&quot;,&quot;given&quot;:&quot;A. J.&quot;,&quot;non-dropping-particle&quot;:&quot;&quot;,&quot;parse-names&quot;:false,&quot;suffix&quot;:&quot;&quot;}],&quot;container-title&quot;:&quot;Journal of Neurology, Neurosurgery, and Psychiatry&quot;,&quot;id&quot;:&quot;0c3b49d9-e382-3575-872d-3caaf506a20f&quot;,&quot;issue&quot;:&quot;6&quot;,&quot;issued&quot;:{&quot;date-parts&quot;:[[&quot;2002&quot;,&quot;12&quot;,&quot;1&quot;]]},&quot;page&quot;:&quot;705&quot;,&quot;publisher&quot;:&quot;BMJ Publishing Group&quot;,&quot;title&quot;:&quot;Managing severe lower limb spasticity in multiple sclerosis: does intrathecal phenol have a role?&quot;,&quot;type&quot;:&quot;article-journal&quot;,&quot;volume&quot;:&quot;73&quot;,&quot;container-title-short&quot;:&quot;J Neurol Neurosurg Psychiatry&quot;},&quot;uris&quot;:[&quot;http://www.mendeley.com/documents/?uuid=0c3b49d9-e382-3575-872d-3caaf506a20f&quot;],&quot;isTemporary&quot;:false,&quot;legacyDesktopId&quot;:&quot;0c3b49d9-e382-3575-872d-3caaf506a20f&quot;}]},{&quot;citationID&quot;:&quot;MENDELEY_CITATION_1afc5a14-13e1-452f-ac10-c3de7afe9cd5&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&quot;,&quot;citationItems&quot;:[{&quot;id&quot;:&quot;fd491f0d-99a5-306b-bc17-5b8f82fc8ff6&quot;,&quot;itemData&quot;:{&quot;type&quot;:&quot;article-journal&quot;,&quot;id&quot;:&quot;fd491f0d-99a5-306b-bc17-5b8f82fc8ff6&quot;,&quot;title&quot;:&quot;The Effect of Quadriceps Femoris Muscle Strengthening Exercises on Spasticity in Children With Cerebral Palsy&quot;,&quot;author&quot;:[{&quot;family&quot;:&quot;Fowler&quot;,&quot;given&quot;:&quot;Eileen G&quot;,&quot;parse-names&quot;:false,&quot;dropping-particle&quot;:&quot;&quot;,&quot;non-dropping-particle&quot;:&quot;&quot;},{&quot;family&quot;:&quot;Ho&quot;,&quot;given&quot;:&quot;Teresa W&quot;,&quot;parse-names&quot;:false,&quot;dropping-particle&quot;:&quot;&quot;,&quot;non-dropping-particle&quot;:&quot;&quot;},{&quot;family&quot;:&quot;Nwigwe&quot;,&quot;given&quot;:&quot;Azuka I&quot;,&quot;parse-names&quot;:false,&quot;dropping-particle&quot;:&quot;&quot;,&quot;non-dropping-particle&quot;:&quot;&quot;},{&quot;family&quot;:&quot;Dorey&quot;,&quot;given&quot;:&quot;Fredrick J&quot;,&quot;parse-names&quot;:false,&quot;dropping-particle&quot;:&quot;&quot;,&quot;non-dropping-particle&quot;:&quot;&quot;}],&quot;container-title&quot;:&quot;Physical Therapy&quot;,&quot;container-title-short&quot;:&quot;Phys Ther&quot;,&quot;DOI&quot;:&quot;10.1093/ptj/81.6.1215&quot;,&quot;ISSN&quot;:&quot;0031-9023&quot;,&quot;URL&quot;:&quot;https://doi.org/10.1093/ptj/81.6.1215&quot;,&quot;issued&quot;:{&quot;date-parts&quot;:[[2001,6,1]]},&quot;page&quot;:&quot;1215-1223&quot;,&quot;abstract&quot;:&quot;Background and Purpose. The Bobath neurodevelopmental treatment approach advised against the use of resistive exercise, as proponents felt that increased effort would increase spasticity. The purpose of this study was to test the premise that the performance of exercises with maximum efforts will increase spasticity in people with cerebral palsy (CP). Spasticity, in the present study, was defined as a velocity-dependent hyperexcitability of the muscle stretch reflex. Subjects. Twenty-four subjects with the spastic diplegic form of CP (mean age=11.4 years, SD=3.0, range=7–17) and 12 subjects without known neurological impairments (mean age=11.6 years, SD=3.5, range= 7–17) were assessed. Methods. Knee muscle spasticity was assessed bilaterally using the pendulum test to elicit a stretch reflex immediately before and after 3 different forms of right quadriceps femoris muscle exercise (isometric, isotonic, and isokinetic) during a single bout of exercise training. Pendulum test outcome measures were: (1) first swing excursion, (2) number of lower leg oscillations, and (3) duration of the oscillations. Results. There were no changes in spasticity following exercise between the 2 groups of subjects. Discussion and Conclusion. These results do not support the premise that exercises with maximum efforts increase spasticity in people with CP.&quot;,&quot;issue&quot;:&quot;6&quot;,&quot;volume&quot;:&quot;81&quot;},&quot;isTemporary&quot;:false}]},{&quot;citationID&quot;:&quot;MENDELEY_CITATION_af97663f-7ba3-4480-b52c-10504e2673fb&quot;,&quot;properties&quot;:{&quot;noteIndex&quot;:0},&quot;isEdited&quot;:false,&quot;manualOverride&quot;:{&quot;isManuallyOverridden&quot;:false,&quot;citeprocText&quot;:&quot;&lt;sup&gt;50&lt;/sup&gt;&quot;,&quot;manualOverrideText&quot;:&quot;&quot;},&quot;citationTag&quot;:&quot;MENDELEY_CITATION_v3_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&quot;,&quot;citationItems&quot;:[{&quot;id&quot;:&quot;aea92d23-e6a8-3302-8b6a-a8b8008edd41&quot;,&quot;itemData&quot;:{&quot;type&quot;:&quot;article&quot;,&quot;id&quot;:&quot;aea92d23-e6a8-3302-8b6a-a8b8008edd41&quot;,&quot;title&quot;:&quot;Effectiveness of Physiotherapy Interventions on Spasticity in People with Multiple Sclerosis: A Systematic Review and Meta-Analysis&quot;,&quot;author&quot;:[{&quot;family&quot;:&quot;Etoom&quot;,&quot;given&quot;:&quot;Mohammad&quot;,&quot;parse-names&quot;:false,&quot;dropping-particle&quot;:&quot;&quot;,&quot;non-dropping-particle&quot;:&quot;&quot;},{&quot;family&quot;:&quot;Khraiwesh&quot;,&quot;given&quot;:&quot;Yazan&quot;,&quot;parse-names&quot;:false,&quot;dropping-particle&quot;:&quot;&quot;,&quot;non-dropping-particle&quot;:&quot;&quot;},{&quot;family&quot;:&quot;Lena&quot;,&quot;given&quot;:&quot;Francesco&quot;,&quot;parse-names&quot;:false,&quot;dropping-particle&quot;:&quot;&quot;,&quot;non-dropping-particle&quot;:&quot;&quot;},{&quot;family&quot;:&quot;Hawamdeh&quot;,&quot;given&quot;:&quot;Mohannad&quot;,&quot;parse-names&quot;:false,&quot;dropping-particle&quot;:&quot;&quot;,&quot;non-dropping-particle&quot;:&quot;&quot;},{&quot;family&quot;:&quot;Hawamdeh&quot;,&quot;given&quot;:&quot;Ziad&quot;,&quot;parse-names&quot;:false,&quot;dropping-particle&quot;:&quot;&quot;,&quot;non-dropping-particle&quot;:&quot;&quot;},{&quot;family&quot;:&quot;Centonze&quot;,&quot;given&quot;:&quot;Diego&quot;,&quot;parse-names&quot;:false,&quot;dropping-particle&quot;:&quot;&quot;,&quot;non-dropping-particle&quot;:&quot;&quot;},{&quot;family&quot;:&quot;Foti&quot;,&quot;given&quot;:&quot;Calogero&quot;,&quot;parse-names&quot;:false,&quot;dropping-particle&quot;:&quot;&quot;,&quot;non-dropping-particle&quot;:&quot;&quot;}],&quot;container-title&quot;:&quot;American Journal of Physical Medicine and Rehabilitation&quot;,&quot;container-title-short&quot;:&quot;Am J Phys Med Rehabil&quot;,&quot;DOI&quot;:&quot;10.1097/PHM.0000000000000970&quot;,&quot;ISSN&quot;:&quot;15377385&quot;,&quot;PMID&quot;:&quot;29794531&quot;,&quot;issued&quot;:{&quot;date-parts&quot;:[[2018,11,1]]},&quot;page&quot;:&quot;793-807&quot;,&quot;abstract&quot;:&quot;Objective The aim of the study was to examine the effectiveness of physiotherapy (PT) interventions on spasticity in people with multiple sclerosis. Design A systematic search was performed using PRISMA guidance. Studies evaluate the effect of PT interventions on spasticity were included. People with multiple sclerosis, spasticity, disability and PT interventions characteristics were extracted in included studies. Level of evidence was synthesized by the Grade of Recommendation, Assessment, Development and Evaluation approach. Meta-analyses were performed by calculating Hedges g at 95% confidence interval. Results A total of 29 studies were included in the review, and 25 were included in the meta-analyses. The included PT interventions were exercise therapy, electrical stimulation, radial shock wave therapy, vibration, and standing. The review and meta-analyses showed different evidences of benefits and nonbenefits for PT interventions on some spasticity outcomes. The best quality evidences were for beneficial effects of exercise therapy especially robot gait training and outpatient exercise programs on self-perceived spasticity and muscle tone respectively. The review results were positive regarding the acute effects, follow-up measurements, safety, progressive MS, and nonambulatory people with multiple sclerosis. The included articles were heterogeneous and badly reported in PT interventions and people with multiple sclerosis characteristics. Conclusions Physiotherapy interventions can be a safe and beneficial option for spasticity in people with multiple sclerosis. No firm conclusion can be drawn on overall spasticity. Further researches in different spasticity aspects are needed.&quot;,&quot;publisher&quot;:&quot;Lippincott Williams and Wilkins&quot;,&quot;issue&quot;:&quot;11&quot;,&quot;volume&quot;:&quot;97&quot;},&quot;isTemporary&quot;:false}]},{&quot;citationID&quot;:&quot;MENDELEY_CITATION_b200558f-7ae7-4553-92d3-21fc517513c8&quot;,&quot;properties&quot;:{&quot;noteIndex&quot;:0},&quot;isEdited&quot;:false,&quot;manualOverride&quot;:{&quot;isManuallyOverridden&quot;:false,&quot;citeprocText&quot;:&quot;&lt;sup&gt;155&lt;/sup&gt;&quot;,&quot;manualOverrideText&quot;:&quot;&quot;},&quot;citationTag&quot;:&quot;MENDELEY_CITATION_v3_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&quot;,&quot;citationItems&quot;:[{&quot;id&quot;:&quot;099c7f31-b72a-3c8c-b330-2bd1720825f3&quot;,&quot;itemData&quot;:{&quot;type&quot;:&quot;article-journal&quot;,&quot;id&quot;:&quot;099c7f31-b72a-3c8c-b330-2bd1720825f3&quot;,&quot;title&quot;:&quot;Group exercise training for balance, functional status, spasticity, fatigue and quality of life in multiple sclerosis: A randomized controlled trial&quot;,&quot;author&quot;:[{&quot;family&quot;:&quot;Tarakci&quot;,&quot;given&quot;:&quot;Ela&quot;,&quot;parse-names&quot;:false,&quot;dropping-particle&quot;:&quot;&quot;,&quot;non-dropping-particle&quot;:&quot;&quot;},{&quot;family&quot;:&quot;Yeldan&quot;,&quot;given&quot;:&quot;Ipek&quot;,&quot;parse-names&quot;:false,&quot;dropping-particle&quot;:&quot;&quot;,&quot;non-dropping-particle&quot;:&quot;&quot;},{&quot;family&quot;:&quot;Huseyinsinoglu&quot;,&quot;given&quot;:&quot;Burcu E.&quot;,&quot;parse-names&quot;:false,&quot;dropping-particle&quot;:&quot;&quot;,&quot;non-dropping-particle&quot;:&quot;&quot;},{&quot;family&quot;:&quot;Zenginler&quot;,&quot;given&quot;:&quot;Yonca&quot;,&quot;parse-names&quot;:false,&quot;dropping-particle&quot;:&quot;&quot;,&quot;non-dropping-particle&quot;:&quot;&quot;},{&quot;family&quot;:&quot;Eraksoy&quot;,&quot;given&quot;:&quot;Mefkure&quot;,&quot;parse-names&quot;:false,&quot;dropping-particle&quot;:&quot;&quot;,&quot;non-dropping-particle&quot;:&quot;&quot;}],&quot;container-title&quot;:&quot;Clinical Rehabilitation&quot;,&quot;container-title-short&quot;:&quot;Clin Rehabil&quot;,&quot;DOI&quot;:&quot;10.1177/0269215513481047&quot;,&quot;ISSN&quot;:&quot;02692155&quot;,&quot;PMID&quot;:&quot;23543341&quot;,&quot;issued&quot;:{&quot;date-parts&quot;:[[2013,9]]},&quot;page&quot;:&quot;813-822&quot;,&quot;abstract&quot;:&quot;Objective: To determine the effectiveness of group exercise training on balance, functional status, spasticity, fatigue and quality of life in patients with multiple sclerosis. Design: A randomized single-blind controlled study. Setting: University hospital, outpatient physical therapy department. Subjects: Ambulatory patients with multiple sclerosis. Interventions: Exercise group completed a 12-week group exercise programme under the physical therapists' supervision. Control group was included in the waiting list. Main measures: The primary outcome measures were the Berg Balance Scale, 10-metre walk test, 10-steps climbing test and secondary outcome measures were the Modified Ashworth Scale, Fatigue Severity Scale and Multiple Sclerosis International Quality of Life. Results: Ninety-nine patients completed the study. There were statistically significant improvements for all outcome measures in the group exercise group (n = 51) (p &lt; 0.01). In the control group (n = 48), there were statistically significant negative change in the Berg Balance Scale and 10-metre walk test measures (p = 0.002, p = 0.001) and statistically significant increment only in the Fatigue Severity Scale score (p = 0.002). The Berg Balance Scale score was increased 4.33 in the exercise group, while a decreased of 2.33 in control group. The 10-metre walk test duration (second) was decreased 2.72 in exercise group, while increased 1.44 in control group. In comparing inter-groups changes, both primary and secondary outcome mesures showed significant improvements in favour of the exercise group after the training (p &lt; 0.05). Conclusion: The study demonstrated that supervised group exercise training is effective in improving balance, functional status, spasticity, fatigue and quality of life in moderately affected people with multiple sclerosis, with no worsening of their clinical status. © The Author(s) 2013.&quot;,&quot;issue&quot;:&quot;9&quot;,&quot;volume&quot;:&quot;27&quot;},&quot;isTemporary&quot;:false}]},{&quot;citationID&quot;:&quot;MENDELEY_CITATION_a314b826-0d2e-4041-ab01-6f6ce0d76da7&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&quot;,&quot;citationItems&quot;:[{&quot;id&quot;:&quot;fd491f0d-99a5-306b-bc17-5b8f82fc8ff6&quot;,&quot;itemData&quot;:{&quot;type&quot;:&quot;article-journal&quot;,&quot;id&quot;:&quot;fd491f0d-99a5-306b-bc17-5b8f82fc8ff6&quot;,&quot;title&quot;:&quot;The Effect of Quadriceps Femoris Muscle Strengthening Exercises on Spasticity in Children With Cerebral Palsy&quot;,&quot;author&quot;:[{&quot;family&quot;:&quot;Fowler&quot;,&quot;given&quot;:&quot;Eileen G&quot;,&quot;parse-names&quot;:false,&quot;dropping-particle&quot;:&quot;&quot;,&quot;non-dropping-particle&quot;:&quot;&quot;},{&quot;family&quot;:&quot;Ho&quot;,&quot;given&quot;:&quot;Teresa W&quot;,&quot;parse-names&quot;:false,&quot;dropping-particle&quot;:&quot;&quot;,&quot;non-dropping-particle&quot;:&quot;&quot;},{&quot;family&quot;:&quot;Nwigwe&quot;,&quot;given&quot;:&quot;Azuka I&quot;,&quot;parse-names&quot;:false,&quot;dropping-particle&quot;:&quot;&quot;,&quot;non-dropping-particle&quot;:&quot;&quot;},{&quot;family&quot;:&quot;Dorey&quot;,&quot;given&quot;:&quot;Fredrick J&quot;,&quot;parse-names&quot;:false,&quot;dropping-particle&quot;:&quot;&quot;,&quot;non-dropping-particle&quot;:&quot;&quot;}],&quot;container-title&quot;:&quot;Physical Therapy&quot;,&quot;container-title-short&quot;:&quot;Phys Ther&quot;,&quot;DOI&quot;:&quot;10.1093/ptj/81.6.1215&quot;,&quot;ISSN&quot;:&quot;0031-9023&quot;,&quot;URL&quot;:&quot;https://doi.org/10.1093/ptj/81.6.1215&quot;,&quot;issued&quot;:{&quot;date-parts&quot;:[[2001,6,1]]},&quot;page&quot;:&quot;1215-1223&quot;,&quot;abstract&quot;:&quot;Background and Purpose. The Bobath neurodevelopmental treatment approach advised against the use of resistive exercise, as proponents felt that increased effort would increase spasticity. The purpose of this study was to test the premise that the performance of exercises with maximum efforts will increase spasticity in people with cerebral palsy (CP). Spasticity, in the present study, was defined as a velocity-dependent hyperexcitability of the muscle stretch reflex. Subjects. Twenty-four subjects with the spastic diplegic form of CP (mean age=11.4 years, SD=3.0, range=7–17) and 12 subjects without known neurological impairments (mean age=11.6 years, SD=3.5, range= 7–17) were assessed. Methods. Knee muscle spasticity was assessed bilaterally using the pendulum test to elicit a stretch reflex immediately before and after 3 different forms of right quadriceps femoris muscle exercise (isometric, isotonic, and isokinetic) during a single bout of exercise training. Pendulum test outcome measures were: (1) first swing excursion, (2) number of lower leg oscillations, and (3) duration of the oscillations. Results. There were no changes in spasticity following exercise between the 2 groups of subjects. Discussion and Conclusion. These results do not support the premise that exercises with maximum efforts increase spasticity in people with CP.&quot;,&quot;issue&quot;:&quot;6&quot;,&quot;volume&quot;:&quot;81&quot;},&quot;isTemporary&quot;:false}]},{&quot;citationID&quot;:&quot;MENDELEY_CITATION_6f8eb1e1-0e0f-4f1f-b2eb-6910e4823d72&quot;,&quot;properties&quot;:{&quot;noteIndex&quot;:0},&quot;isEdited&quot;:false,&quot;manualOverride&quot;:{&quot;isManuallyOverridden&quot;:false,&quot;citeprocText&quot;:&quot;&lt;sup&gt;56&lt;/sup&gt;&quot;,&quot;manualOverrideText&quot;:&quot;&quot;},&quot;citationTag&quot;:&quot;MENDELEY_CITATION_v3_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&quot;,&quot;citationItems&quot;:[{&quot;id&quot;:&quot;fd491f0d-99a5-306b-bc17-5b8f82fc8ff6&quot;,&quot;itemData&quot;:{&quot;type&quot;:&quot;article-journal&quot;,&quot;id&quot;:&quot;fd491f0d-99a5-306b-bc17-5b8f82fc8ff6&quot;,&quot;title&quot;:&quot;The Effect of Quadriceps Femoris Muscle Strengthening Exercises on Spasticity in Children With Cerebral Palsy&quot;,&quot;author&quot;:[{&quot;family&quot;:&quot;Fowler&quot;,&quot;given&quot;:&quot;Eileen G&quot;,&quot;parse-names&quot;:false,&quot;dropping-particle&quot;:&quot;&quot;,&quot;non-dropping-particle&quot;:&quot;&quot;},{&quot;family&quot;:&quot;Ho&quot;,&quot;given&quot;:&quot;Teresa W&quot;,&quot;parse-names&quot;:false,&quot;dropping-particle&quot;:&quot;&quot;,&quot;non-dropping-particle&quot;:&quot;&quot;},{&quot;family&quot;:&quot;Nwigwe&quot;,&quot;given&quot;:&quot;Azuka I&quot;,&quot;parse-names&quot;:false,&quot;dropping-particle&quot;:&quot;&quot;,&quot;non-dropping-particle&quot;:&quot;&quot;},{&quot;family&quot;:&quot;Dorey&quot;,&quot;given&quot;:&quot;Fredrick J&quot;,&quot;parse-names&quot;:false,&quot;dropping-particle&quot;:&quot;&quot;,&quot;non-dropping-particle&quot;:&quot;&quot;}],&quot;container-title&quot;:&quot;Physical Therapy&quot;,&quot;container-title-short&quot;:&quot;Phys Ther&quot;,&quot;DOI&quot;:&quot;10.1093/ptj/81.6.1215&quot;,&quot;ISSN&quot;:&quot;0031-9023&quot;,&quot;URL&quot;:&quot;https://doi.org/10.1093/ptj/81.6.1215&quot;,&quot;issued&quot;:{&quot;date-parts&quot;:[[2001,6,1]]},&quot;page&quot;:&quot;1215-1223&quot;,&quot;abstract&quot;:&quot;Background and Purpose. The Bobath neurodevelopmental treatment approach advised against the use of resistive exercise, as proponents felt that increased effort would increase spasticity. The purpose of this study was to test the premise that the performance of exercises with maximum efforts will increase spasticity in people with cerebral palsy (CP). Spasticity, in the present study, was defined as a velocity-dependent hyperexcitability of the muscle stretch reflex. Subjects. Twenty-four subjects with the spastic diplegic form of CP (mean age=11.4 years, SD=3.0, range=7–17) and 12 subjects without known neurological impairments (mean age=11.6 years, SD=3.5, range= 7–17) were assessed. Methods. Knee muscle spasticity was assessed bilaterally using the pendulum test to elicit a stretch reflex immediately before and after 3 different forms of right quadriceps femoris muscle exercise (isometric, isotonic, and isokinetic) during a single bout of exercise training. Pendulum test outcome measures were: (1) first swing excursion, (2) number of lower leg oscillations, and (3) duration of the oscillations. Results. There were no changes in spasticity following exercise between the 2 groups of subjects. Discussion and Conclusion. These results do not support the premise that exercises with maximum efforts increase spasticity in people with CP.&quot;,&quot;issue&quot;:&quot;6&quot;,&quot;volume&quot;:&quot;81&quot;},&quot;isTemporary&quot;:false}]},{&quot;citationID&quot;:&quot;MENDELEY_CITATION_a738e563-429e-4be7-9f81-5d16ca8f35ea&quot;,&quot;properties&quot;:{&quot;noteIndex&quot;:0},&quot;isEdited&quot;:false,&quot;manualOverride&quot;:{&quot;isManuallyOverridden&quot;:false,&quot;citeprocText&quot;:&quot;&lt;sup&gt;134&lt;/sup&gt;&quot;,&quot;manualOverrideText&quot;:&quot;&quot;},&quot;citationTag&quot;:&quot;MENDELEY_CITATION_v3_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&quot;,&quot;citationItems&quot;:[{&quot;id&quot;:&quot;99abf673-426f-319c-93c7-c7725397839e&quot;,&quot;itemData&quot;:{&quot;type&quot;:&quot;report&quot;,&quot;id&quot;:&quot;99abf673-426f-319c-93c7-c7725397839e&quot;,&quot;title&quot;:&quot;The eects of therapy on spasticity utilizing a motorized exercise-cycle&quot;,&quot;author&quot;:[{&quot;family&quot;:&quot;Ro&quot;,&quot;given&quot;:&quot;J&quot;,&quot;parse-names&quot;:false,&quot;dropping-particle&quot;:&quot;&quot;,&quot;non-dropping-particle&quot;:&quot;&quot;},{&quot;family&quot;:&quot;Sche&quot;,&quot;given&quot;:&quot;È&quot;,&quot;parse-names&quot;:false,&quot;dropping-particle&quot;:&quot;&quot;,&quot;non-dropping-particle&quot;:&quot;&quot;},{&quot;family&quot;:&quot;Paulus&quot;,&quot;given&quot;:&quot;C&quot;,&quot;parse-names&quot;:false,&quot;dropping-particle&quot;:&quot;&quot;,&quot;non-dropping-particle&quot;:&quot;&quot;},{&quot;family&quot;:&quot;Maisch&quot;,&quot;given&quot;:&quot;U&quot;,&quot;parse-names&quot;:false,&quot;dropping-particle&quot;:&quot;&quot;,&quot;non-dropping-particle&quot;:&quot;&quot;},{&quot;family&quot;:&quot;Kaspar&quot;,&quot;given&quot;:&quot;A&quot;,&quot;parse-names&quot;:false,&quot;dropping-particle&quot;:&quot;&quot;,&quot;non-dropping-particle&quot;:&quot;&quot;},{&quot;family&quot;:&quot;Mauch&quot;,&quot;given&quot;:&quot;E&quot;,&quot;parse-names&quot;:false,&quot;dropping-particle&quot;:&quot;&quot;,&quot;non-dropping-particle&quot;:&quot;&quot;},{&quot;family&quot;:&quot;Kornhuber&quot;,&quot;given&quot;:&quot;H H&quot;,&quot;parse-names&quot;:false,&quot;dropping-particle&quot;:&quot;&quot;,&quot;non-dropping-particle&quot;:&quot;&quot;}],&quot;issued&quot;:{&quot;date-parts&quot;:[[1997]]},&quot;container-title-short&quot;:&quot;&quot;},&quot;isTemporary&quot;:false}]},{&quot;citationID&quot;:&quot;MENDELEY_CITATION_d3ea6a0b-53ee-4085-8813-29ec70581f05&quot;,&quot;properties&quot;:{&quot;noteIndex&quot;:0},&quot;isEdited&quot;:false,&quot;manualOverride&quot;:{&quot;citeprocText&quot;:&quot;&lt;sup&gt;58&lt;/sup&gt;&quot;,&quot;isManuallyOverridden&quot;:false,&quot;manualOverrideText&quot;:&quot;&quot;},&quot;citationTag&quot;:&quot;MENDELEY_CITATION_v3_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&quot;,&quot;citationItems&quot;:[{&quot;id&quot;:&quot;c3b56181-0bf6-32f6-adef-2682c7c50c01&quot;,&quot;itemData&quot;:{&quot;DOI&quot;:&quot;10.1300/J094v15n02_09&quot;,&quot;abstract&quot;:&quot;Backgrounds: The patient is a four-year-old child with spastic tetraparesia. Findings: A decrease in spasticity was observed in all the muscles being treated with deep dry needling, measured with the Modified Ashworth Scale [MAS]. There was also a gain in passive range of movement in the thumb. Conclusions: Treatment with deep dry needling decreased resistance to passive movement. It is difficult to determine whether decreased resistance to passive movement measured with the MAS is due to changes in viscoelastic properties or to decreased spasticity. Since we treat trigger points, it is possible that improvement in MAS scores could be more due to changes in the viscoelastic properties than in spasticity. doi:10.1300/J094v15n02_09 [Article copies available for a fee from The Haworth Document Delivery Service: 1&quot;,&quot;author&quot;:[{&quot;dropping-particle&quot;:&quot;&quot;,&quot;family&quot;:&quot;Gallego&quot;,&quot;given&quot;:&quot;Pablo Herrero&quot;,&quot;non-dropping-particle&quot;:&quot;&quot;,&quot;parse-names&quot;:false,&quot;suffix&quot;:&quot;&quot;}],&quot;id&quot;:&quot;c3b56181-0bf6-32f6-adef-2682c7c50c01&quot;,&quot;issued&quot;:{&quot;date-parts&quot;:[[&quot;2007&quot;]]},&quot;title&quot;:&quot;CASE STUDY A Case Study Looking at the Effectiveness of Deep Dry Needling for the Management of Hypertonia&quot;,&quot;type&quot;:&quot;article-journal&quot;,&quot;container-title-short&quot;:&quot;&quot;},&quot;uris&quot;:[&quot;http://www.mendeley.com/documents/?uuid=c3b56181-0bf6-32f6-adef-2682c7c50c01&quot;],&quot;isTemporary&quot;:false,&quot;legacyDesktopId&quot;:&quot;c3b56181-0bf6-32f6-adef-2682c7c50c01&quot;}]},{&quot;citationID&quot;:&quot;MENDELEY_CITATION_255061ab-da3e-4918-ba8c-7424ce671e54&quot;,&quot;properties&quot;:{&quot;noteIndex&quot;:0},&quot;isEdited&quot;:false,&quot;manualOverride&quot;:{&quot;citeprocText&quot;:&quot;&lt;sup&gt;58,94,102&lt;/sup&gt;&quot;,&quot;isManuallyOverridden&quot;:false,&quot;manualOverrideText&quot;:&quot;&quot;},&quot;citationTag&quot;:&quot;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&quot;,&quot;citationItems&quot;:[{&quot;id&quot;:&quot;c3b56181-0bf6-32f6-adef-2682c7c50c01&quot;,&quot;itemData&quot;:{&quot;DOI&quot;:&quot;10.1300/J094v15n02_09&quot;,&quot;abstract&quot;:&quot;Backgrounds: The patient is a four-year-old child with spastic tetraparesia. Findings: A decrease in spasticity was observed in all the muscles being treated with deep dry needling, measured with the Modified Ashworth Scale [MAS]. There was also a gain in passive range of movement in the thumb. Conclusions: Treatment with deep dry needling decreased resistance to passive movement. It is difficult to determine whether decreased resistance to passive movement measured with the MAS is due to changes in viscoelastic properties or to decreased spasticity. Since we treat trigger points, it is possible that improvement in MAS scores could be more due to changes in the viscoelastic properties than in spasticity. doi:10.1300/J094v15n02_09 [Article copies available for a fee from The Haworth Document Delivery Service: 1&quot;,&quot;author&quot;:[{&quot;dropping-particle&quot;:&quot;&quot;,&quot;family&quot;:&quot;Gallego&quot;,&quot;given&quot;:&quot;Pablo Herrero&quot;,&quot;non-dropping-particle&quot;:&quot;&quot;,&quot;parse-names&quot;:false,&quot;suffix&quot;:&quot;&quot;}],&quot;id&quot;:&quot;c3b56181-0bf6-32f6-adef-2682c7c50c01&quot;,&quot;issued&quot;:{&quot;date-parts&quot;:[[&quot;2007&quot;]]},&quot;title&quot;:&quot;CASE STUDY A Case Study Looking at the Effectiveness of Deep Dry Needling for the Management of Hypertonia&quot;,&quot;type&quot;:&quot;article-journal&quot;,&quot;container-title-short&quot;:&quot;&quot;},&quot;uris&quot;:[&quot;http://www.mendeley.com/documents/?uuid=c3b56181-0bf6-32f6-adef-2682c7c50c01&quot;],&quot;isTemporary&quot;:false,&quot;legacyDesktopId&quot;:&quot;c3b56181-0bf6-32f6-adef-2682c7c50c01&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id&quot;:&quot;1fbed8d5-7c22-3ef4-9132-d56a7602cc5f&quot;,&quot;itemData&quot;:{&quot;DOI&quot;:&quot;10.3390/BRAINSCI10120997&quot;,&quot;ISSN&quot;:&quot;20763425&quot;,&quot;PMID&quot;:&quot;33561042&quot;,&quot;abstract&quot;:&quot;Dry needling (DN) is an emerging technique commonly used in neurological and musculoskeletal pain conditions, but there have been no previous studies in patients with multiple sclerosis (pwMS). This trial aims to assess the efficacy of deep DN, compared with sham placebo DN, on gait performance, spasticity level, pain, electromyographic activity, range-of-movement (ROM) and quality of life in pwMS. Forty adults with MS were randomly assigned to one study group. The DN group will undergo 2 sessions (once per week) using DN over the rectus femoris (RF) and gastrocnemius medialis (GM) muscles at the lower extremity with higher spasticity. The placebo group will receive the same protocol using a sham placebo needle (Dong Bang needle). Outcome measures will include gait performance, using the GaitRite® system, spasticity level with the Modified Ashworth Scale, superficial electromyographic activity of RF and GM, pain (pressure algometer), ROM (goniometer), and quality of life (Musiqol). This study is the first investigating the short-term effect of DN, compared with placebo, in pwMS, and taking into account the possible changes in the electromyographic activity of the lower limb. Therefore, the results may help to understand the suitability of using this technique in the clinical setting for this population. Trial registration: ACTRN12619000880145.&quot;,&quot;author&quot;:[{&quot;dropping-particle&quot;:&quot;&quot;,&quot;family&quot;:&quot;Luque-Moreno&quot;,&quot;given&quot;:&quot;Carlos&quot;,&quot;non-dropping-particle&quot;:&quot;&quot;,&quot;parse-names&quot;:false,&quot;suffix&quot;:&quot;&quot;},{&quot;dropping-particle&quot;:&quot;&quot;,&quot;family&quot;:&quot;Granja-Domínguez&quot;,&quot;given&quot;:&quot;Anabel&quot;,&quot;non-dropping-particle&quot;:&quot;&quot;,&quot;parse-names&quot;:false,&quot;suffix&quot;:&quot;&quot;},{&quot;dropping-particle&quot;:&quot;&quot;,&quot;family&quot;:&quot;Moral-Munoz&quot;,&quot;given&quot;:&quot;Jose A.&quot;,&quot;non-dropping-particle&quot;:&quot;&quot;,&quot;parse-names&quot;:false,&quot;suffix&quot;:&quot;&quot;},{&quot;dropping-particle&quot;:&quot;&quot;,&quot;family&quot;:&quot;Izquierdo-Ayuso&quot;,&quot;given&quot;:&quot;Guillermo&quot;,&quot;non-dropping-particle&quot;:&quot;&quot;,&quot;parse-names&quot;:false,&quot;suffix&quot;:&quot;&quot;},{&quot;dropping-particle&quot;:&quot;&quot;,&quot;family&quot;:&quot;Lucena-Anton&quot;,&quot;given&quot;:&quot;David&quot;,&quot;non-dropping-particle&quot;:&quot;&quot;,&quot;parse-names&quot;:false,&quot;suffix&quot;:&quot;&quot;},{&quot;dropping-particle&quot;:&quot;&quot;,&quot;family&quot;:&quot;Heredia-Rizo&quot;,&quot;given&quot;:&quot;Alberto Marcos&quot;,&quot;non-dropping-particle&quot;:&quot;&quot;,&quot;parse-names&quot;:false,&quot;suffix&quot;:&quot;&quot;}],&quot;container-title&quot;:&quot;Brain Sciences&quot;,&quot;id&quot;:&quot;1fbed8d5-7c22-3ef4-9132-d56a7602cc5f&quot;,&quot;issue&quot;:&quot;12&quot;,&quot;issued&quot;:{&quot;date-parts&quot;:[[&quot;2020&quot;,&quot;12&quot;,&quot;1&quot;]]},&quot;page&quot;:&quot;1-11&quot;,&quot;publisher&quot;:&quot;Multidisciplinary Digital Publishing Institute  (MDPI)&quot;,&quot;title&quot;:&quot;Effectiveness of Dry Needling versus Placebo on Gait Performance, Spasticity, Electromyographic Activity, Pain, Range-of-Movement and Quality of Life in Patients with Multiple Sclerosis: A Randomized Controlled Trial Protocol&quot;,&quot;type&quot;:&quot;article-journal&quot;,&quot;volume&quot;:&quot;10&quot;,&quot;container-title-short&quot;:&quot;Brain Sci&quot;},&quot;uris&quot;:[&quot;http://www.mendeley.com/documents/?uuid=1fbed8d5-7c22-3ef4-9132-d56a7602cc5f&quot;],&quot;isTemporary&quot;:false,&quot;legacyDesktopId&quot;:&quot;1fbed8d5-7c22-3ef4-9132-d56a7602cc5f&quot;}]},{&quot;citationID&quot;:&quot;MENDELEY_CITATION_bb143da2-f636-4364-b0a2-f32c4365bb02&quot;,&quot;properties&quot;:{&quot;noteIndex&quot;:0},&quot;isEdited&quot;:false,&quot;manualOverride&quot;:{&quot;citeprocText&quot;:&quot;&lt;sup&gt;58&lt;/sup&gt;&quot;,&quot;isManuallyOverridden&quot;:false,&quot;manualOverrideText&quot;:&quot;&quot;},&quot;citationTag&quot;:&quot;MENDELEY_CITATION_v3_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&quot;,&quot;citationItems&quot;:[{&quot;id&quot;:&quot;c3b56181-0bf6-32f6-adef-2682c7c50c01&quot;,&quot;itemData&quot;:{&quot;DOI&quot;:&quot;10.1300/J094v15n02_09&quot;,&quot;abstract&quot;:&quot;Backgrounds: The patient is a four-year-old child with spastic tetraparesia. Findings: A decrease in spasticity was observed in all the muscles being treated with deep dry needling, measured with the Modified Ashworth Scale [MAS]. There was also a gain in passive range of movement in the thumb. Conclusions: Treatment with deep dry needling decreased resistance to passive movement. It is difficult to determine whether decreased resistance to passive movement measured with the MAS is due to changes in viscoelastic properties or to decreased spasticity. Since we treat trigger points, it is possible that improvement in MAS scores could be more due to changes in the viscoelastic properties than in spasticity. doi:10.1300/J094v15n02_09 [Article copies available for a fee from The Haworth Document Delivery Service: 1&quot;,&quot;author&quot;:[{&quot;dropping-particle&quot;:&quot;&quot;,&quot;family&quot;:&quot;Gallego&quot;,&quot;given&quot;:&quot;Pablo Herrero&quot;,&quot;non-dropping-particle&quot;:&quot;&quot;,&quot;parse-names&quot;:false,&quot;suffix&quot;:&quot;&quot;}],&quot;id&quot;:&quot;c3b56181-0bf6-32f6-adef-2682c7c50c01&quot;,&quot;issued&quot;:{&quot;date-parts&quot;:[[&quot;2007&quot;]]},&quot;title&quot;:&quot;CASE STUDY A Case Study Looking at the Effectiveness of Deep Dry Needling for the Management of Hypertonia&quot;,&quot;type&quot;:&quot;article-journal&quot;,&quot;container-title-short&quot;:&quot;&quot;},&quot;uris&quot;:[&quot;http://www.mendeley.com/documents/?uuid=c3b56181-0bf6-32f6-adef-2682c7c50c01&quot;],&quot;isTemporary&quot;:false,&quot;legacyDesktopId&quot;:&quot;c3b56181-0bf6-32f6-adef-2682c7c50c01&quot;}]},{&quot;citationID&quot;:&quot;MENDELEY_CITATION_027ae034-f25e-4c68-bfa5-891e017e34ca&quot;,&quot;properties&quot;:{&quot;noteIndex&quot;:0},&quot;isEdited&quot;:false,&quot;manualOverride&quot;:{&quot;citeprocText&quot;:&quot;&lt;sup&gt;58&lt;/sup&gt;&quot;,&quot;isManuallyOverridden&quot;:false,&quot;manualOverrideText&quot;:&quot;&quot;},&quot;citationTag&quot;:&quot;MENDELEY_CITATION_v3_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&quot;,&quot;citationItems&quot;:[{&quot;id&quot;:&quot;c3b56181-0bf6-32f6-adef-2682c7c50c01&quot;,&quot;itemData&quot;:{&quot;DOI&quot;:&quot;10.1300/J094v15n02_09&quot;,&quot;abstract&quot;:&quot;Backgrounds: The patient is a four-year-old child with spastic tetraparesia. Findings: A decrease in spasticity was observed in all the muscles being treated with deep dry needling, measured with the Modified Ashworth Scale [MAS]. There was also a gain in passive range of movement in the thumb. Conclusions: Treatment with deep dry needling decreased resistance to passive movement. It is difficult to determine whether decreased resistance to passive movement measured with the MAS is due to changes in viscoelastic properties or to decreased spasticity. Since we treat trigger points, it is possible that improvement in MAS scores could be more due to changes in the viscoelastic properties than in spasticity. doi:10.1300/J094v15n02_09 [Article copies available for a fee from The Haworth Document Delivery Service: 1&quot;,&quot;author&quot;:[{&quot;dropping-particle&quot;:&quot;&quot;,&quot;family&quot;:&quot;Gallego&quot;,&quot;given&quot;:&quot;Pablo Herrero&quot;,&quot;non-dropping-particle&quot;:&quot;&quot;,&quot;parse-names&quot;:false,&quot;suffix&quot;:&quot;&quot;}],&quot;id&quot;:&quot;c3b56181-0bf6-32f6-adef-2682c7c50c01&quot;,&quot;issued&quot;:{&quot;date-parts&quot;:[[&quot;2007&quot;]]},&quot;title&quot;:&quot;CASE STUDY A Case Study Looking at the Effectiveness of Deep Dry Needling for the Management of Hypertonia&quot;,&quot;type&quot;:&quot;article-journal&quot;,&quot;container-title-short&quot;:&quot;&quot;},&quot;uris&quot;:[&quot;http://www.mendeley.com/documents/?uuid=c3b56181-0bf6-32f6-adef-2682c7c50c01&quot;],&quot;isTemporary&quot;:false,&quot;legacyDesktopId&quot;:&quot;c3b56181-0bf6-32f6-adef-2682c7c50c01&quot;}]},{&quot;citationID&quot;:&quot;MENDELEY_CITATION_8b45ac50-7575-41fb-a9e1-e8b061df8c3b&quot;,&quot;properties&quot;:{&quot;noteIndex&quot;:0},&quot;isEdited&quot;:false,&quot;manualOverride&quot;:{&quot;citeprocText&quot;:&quot;&lt;sup&gt;107&lt;/sup&gt;&quot;,&quot;isManuallyOverridden&quot;:false,&quot;manualOverrideText&quot;:&quot;&quot;},&quot;citationTag&quot;:&quot;MENDELEY_CITATION_v3_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&quot;,&quot;citationItems&quot;:[{&quot;id&quot;:&quot;cd9b1d72-3075-3644-9921-4b3cfbf9103c&quot;,&quot;itemData&quot;:{&quot;DOI&quot;:&quot;10.1177/0964528420920294&quot;,&quot;abstract&quot;:&quot;Background Spasticity is a common disorder of motor control following stroke. It can lead to movement constraints and disability, if uncontrolled. More than 60% of stroke survivors suffer from spasticity. 1 As spasticity frequently causes problems in daily activities, adequate control is imperative. Dry needling (DN) is a relatively new treatment for controlling spas-ticity after a stroke. The evidence suggests that DN may have central effects. 2,3 To our knowledge, there have been no functional magnetic resonance imaging (fMRI) reports on the effects of DN on brain activity of stroke patients with spasticity. Herein, we introduce a patient with stroke who was suffering from upper limb spasticity and present the changes in brain activity on fMRI after DN. Case report The subject was a right-handed 54-year-old man suffering from chronic ischemic stroke with right hemiplegia and upper limb spastici-ty for 2 years. The patient was able to walk independently. He had no comorbidities such as cardiovascu-lar disease, diabetes or hyperten-sion. Prior to being treated with DN, he had received several other treatments, including physiotherapy , medications and exercises. Wrist flexors on the affected side were assessed for spasticity using the reliable and validated Modified Modified Ashworth Scale (MMAS), which uses a 0 to 4 scale to grade the intensity of spasticity. 4 Hand function was assessed using the validated Brunnstrom Recovery Stage (BRS) measure. 5 A standard goniometer was used to measure the active and passive range of motion (ROM) of wrist extension. 2 Imaging was conducted in two steps before and immediately after DN using a task-based approach consisting of a right-hand thumb tapping task along with a physical examination before and 1.5 h after DN. DN was performed for 1 min on the dorsum of the hand, at the site of the proximal angle formed between the first and second meta-carpal bones, using stainless steel needles (0.25 mm Â 25 mm; SMC, Seoul, Korea). 2,3 The MMAS score for wrist flex-ors improved to \&quot;0\&quot; after DN.&quot;,&quot;author&quot;:[{&quot;dropping-particle&quot;:&quot;&quot;,&quot;family&quot;:&quot;Mohammadpour&quot;,&quot;given&quot;:&quot;Fatemeh&quot;,&quot;non-dropping-particle&quot;:&quot;&quot;,&quot;parse-names&quot;:false,&quot;suffix&quot;:&quot;&quot;},{&quot;dropping-particle&quot;:&quot;&quot;,&quot;family&quot;:&quot;Oghabian&quot;,&quot;given&quot;:&quot;Mohammad Ali&quot;,&quot;non-dropping-particle&quot;:&quot;&quot;,&quot;parse-names&quot;:false,&quot;suffix&quot;:&quot;&quot;},{&quot;dropping-particle&quot;:&quot;&quot;,&quot;family&quot;:&quot;Ansari&quot;,&quot;given&quot;:&quot;Noureddin Nakhostin&quot;,&quot;non-dropping-particle&quot;:&quot;&quot;,&quot;parse-names&quot;:false,&quot;suffix&quot;:&quot;&quot;},{&quot;dropping-particle&quot;:&quot;&quot;,&quot;family&quot;:&quot;Naghdi&quot;,&quot;given&quot;:&quot;Soofia&quot;,&quot;non-dropping-particle&quot;:&quot;&quot;,&quot;parse-names&quot;:false,&quot;suffix&quot;:&quot;&quot;},{&quot;dropping-particle&quot;:&quot;&quot;,&quot;family&quot;:&quot;Dommerholt&quot;,&quot;given&quot;:&quot;Jan&quot;,&quot;non-dropping-particle&quot;:&quot;&quot;,&quot;parse-names&quot;:false,&quot;suffix&quot;:&quot;&quot;}],&quot;id&quot;:&quot;cd9b1d72-3075-3644-9921-4b3cfbf9103c&quot;,&quot;issued&quot;:{&quot;date-parts&quot;:[[&quot;0&quot;]]},&quot;title&quot;:&quot;Effects of dry needling on post-stroke brain activity and muscle spasticity of the upper limb: a case report&quot;,&quot;type&quot;:&quot;article-journal&quot;,&quot;container-title-short&quot;:&quot;&quot;},&quot;uris&quot;:[&quot;http://www.mendeley.com/documents/?uuid=cd9b1d72-3075-3644-9921-4b3cfbf9103c&quot;],&quot;isTemporary&quot;:false,&quot;legacyDesktopId&quot;:&quot;cd9b1d72-3075-3644-9921-4b3cfbf9103c&quot;}]},{&quot;citationID&quot;:&quot;MENDELEY_CITATION_d5a91906-01ff-48c8-afa7-593b65aaad9a&quot;,&quot;properties&quot;:{&quot;noteIndex&quot;:0},&quot;isEdited&quot;:false,&quot;manualOverride&quot;:{&quot;citeprocText&quot;:&quot;&lt;sup&gt;108&lt;/sup&gt;&quot;,&quot;isManuallyOverridden&quot;:false,&quot;manualOverrideText&quot;:&quot;&quot;},&quot;citationTag&quot;:&quot;MENDELEY_CITATION_v3_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&quot;,&quot;citationItems&quot;:[{&quot;id&quot;:&quot;3f5869f3-5f66-307a-82e6-9b1ef4f5c546&quot;,&quot;itemData&quot;:{&quot;DOI&quot;:&quot;10.1177/0964528420920294&quot;,&quot;abstract&quot;:&quot;Background Spasticity is a common disorder of motor control following stroke. It can lead to movement constraints and disability, if uncontrolled. More than 60% of stroke survivors suffer from spasticity. 1 As spasticity frequently causes problems in daily activities, adequate control is imperative. Dry needling (DN) is a relatively new treatment for controlling spas-ticity after a stroke. The evidence suggests that DN may have central effects. 2,3 To our knowledge, there have been no functional magnetic resonance imaging (fMRI) reports on the effects of DN on brain activity of stroke patients with spasticity. Herein, we introduce a patient with stroke who was suffering from upper limb spasticity and present the changes in brain activity on fMRI after DN. Case report The subject was a right-handed 54-year-old man suffering from chronic ischemic stroke with right hemiplegia and upper limb spastici-ty for 2 years. The patient was able to walk independently. He had no comorbidities such as cardiovascu-lar disease, diabetes or hyperten-sion. Prior to being treated with DN, he had received several other treatments, including physiotherapy , medications and exercises. Wrist flexors on the affected side were assessed for spasticity using the reliable and validated Modified Modified Ashworth Scale (MMAS), which uses a 0 to 4 scale to grade the intensity of spasticity. 4 Hand function was assessed using the validated Brunnstrom Recovery Stage (BRS) measure. 5 A standard goniometer was used to measure the active and passive range of motion (ROM) of wrist extension. 2 Imaging was conducted in two steps before and immediately after DN using a task-based approach consisting of a right-hand thumb tapping task along with a physical examination before and 1.5 h after DN. DN was performed for 1 min on the dorsum of the hand, at the site of the proximal angle formed between the first and second meta-carpal bones, using stainless steel needles (0.25 mm Â 25 mm; SMC, Seoul, Korea). 2,3 The MMAS score for wrist flex-ors improved to \&quot;0\&quot; after DN.&quot;,&quot;author&quot;:[{&quot;dropping-particle&quot;:&quot;&quot;,&quot;family&quot;:&quot;Mohammadpour&quot;,&quot;given&quot;:&quot;Fatemeh&quot;,&quot;non-dropping-particle&quot;:&quot;&quot;,&quot;parse-names&quot;:false,&quot;suffix&quot;:&quot;&quot;},{&quot;dropping-particle&quot;:&quot;&quot;,&quot;family&quot;:&quot;Oghabian&quot;,&quot;given&quot;:&quot;Mohammad Ali&quot;,&quot;non-dropping-particle&quot;:&quot;&quot;,&quot;parse-names&quot;:false,&quot;suffix&quot;:&quot;&quot;},{&quot;dropping-particle&quot;:&quot;&quot;,&quot;family&quot;:&quot;Ansari&quot;,&quot;given&quot;:&quot;Noureddin Nakhostin&quot;,&quot;non-dropping-particle&quot;:&quot;&quot;,&quot;parse-names&quot;:false,&quot;suffix&quot;:&quot;&quot;},{&quot;dropping-particle&quot;:&quot;&quot;,&quot;family&quot;:&quot;Naghdi&quot;,&quot;given&quot;:&quot;Soofia&quot;,&quot;non-dropping-particle&quot;:&quot;&quot;,&quot;parse-names&quot;:false,&quot;suffix&quot;:&quot;&quot;},{&quot;dropping-particle&quot;:&quot;&quot;,&quot;family&quot;:&quot;Dommerholt&quot;,&quot;given&quot;:&quot;Jan&quot;,&quot;non-dropping-particle&quot;:&quot;&quot;,&quot;parse-names&quot;:false,&quot;suffix&quot;:&quot;&quot;}],&quot;id&quot;:&quot;3f5869f3-5f66-307a-82e6-9b1ef4f5c546&quot;,&quot;issued&quot;:{&quot;date-parts&quot;:[[&quot;0&quot;]]},&quot;title&quot;:&quot;Effects of dry needling on post-stroke brain activity and muscle spasticity of the upper limb: a case report&quot;,&quot;type&quot;:&quot;article-journal&quot;,&quot;container-title-short&quot;:&quot;&quot;},&quot;uris&quot;:[&quot;http://www.mendeley.com/documents/?uuid=3f5869f3-5f66-307a-82e6-9b1ef4f5c546&quot;],&quot;isTemporary&quot;:false,&quot;legacyDesktopId&quot;:&quot;3f5869f3-5f66-307a-82e6-9b1ef4f5c546&quot;}]},{&quot;citationID&quot;:&quot;MENDELEY_CITATION_1176626b-a838-463e-80db-edc322d11c68&quot;,&quot;properties&quot;:{&quot;noteIndex&quot;:0},&quot;isEdited&quot;:false,&quot;manualOverride&quot;:{&quot;citeprocText&quot;:&quot;&lt;sup&gt;81,109&lt;/sup&gt;&quot;,&quot;isManuallyOverridden&quot;:false,&quot;manualOverrideText&quot;:&quot;&quot;},&quot;citationTag&quot;:&quot;MENDELEY_CITATION_v3_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&quot;,&quot;citationItems&quot;:[{&quot;id&quot;:&quot;199bb0d9-f352-3ab1-9dac-dd256338a323&quot;,&quot;itemData&quot;:{&quot;ISBN&quot;:&quot;1041479201603&quot;,&quot;abstract&quot;:&quot;[Purpose] The purpose of this study was to determine the effects of functional electrical stimulation on muscle tone and stiffness in stroke patients. [Subjects and Methods] Ten patients who had suffered from stroke were recruited. The intervention was functional electrical stimulation on ankle dorsiflexor muscle (tibialis anterior). The duration of functional electrical stimulation was 30 minutes, 5 times a week for 6 weeks. The Myoton was used a measure the muscle tone and stiffness of the gastrocnemius muscle (medial and lateral part) on paretic side. [Results] In the assessment of muscle tone, medial and lateral part of gastrocnemius muscle showed differences before and after the experiment. Muscle stiffness of medial gastrocnemius muscle showed differences, and lateral gastrocnemius muscle showed differences before and after the experiment. The changes were greater in stiffness scores than muscle tone. [Conclusion] These results suggest that FES on ankle dorsiflexor muscle had a positive effect on muscle tone and stiffness of stroke patients.&quot;,&quot;author&quot;:[{&quot;dropping-particle&quot;:&quot;&quot;,&quot;family&quot;:&quot;Moon&quot;,&quot;given&quot;:&quot;Sang-Hyun&quot;,&quot;non-dropping-particle&quot;:&quot;&quot;,&quot;parse-names&quot;:false,&quot;suffix&quot;:&quot;&quot;},{&quot;dropping-particle&quot;:&quot;&quot;,&quot;family&quot;:&quot;Choi&quot;,&quot;given&quot;:&quot;Jung-Hyun&quot;,&quot;non-dropping-particle&quot;:&quot;&quot;,&quot;parse-names&quot;:false,&quot;suffix&quot;:&quot;&quot;},{&quot;dropping-particle&quot;:&quot;&quot;,&quot;family&quot;:&quot;Park&quot;,&quot;given&quot;:&quot;Si-Eun&quot;,&quot;non-dropping-particle&quot;:&quot;&quot;,&quot;parse-names&quot;:false,&quot;suffix&quot;:&quot;&quot;}],&quot;id&quot;:&quot;199bb0d9-f352-3ab1-9dac-dd256338a323&quot;,&quot;issued&quot;:{&quot;date-parts&quot;:[[&quot;0&quot;]]},&quot;title&quot;:&quot;The effects of functional electrical stimulation on muscle tone and stiffness of stroke patients&quot;,&quot;type&quot;:&quot;report&quot;,&quot;container-title-short&quot;:&quot;&quot;},&quot;uris&quot;:[&quot;http://www.mendeley.com/documents/?uuid=199bb0d9-f352-3ab1-9dac-dd256338a323&quot;],&quot;isTemporary&quot;:false,&quot;legacyDesktopId&quot;:&quot;199bb0d9-f352-3ab1-9dac-dd256338a323&quot;},{&quot;id&quot;:&quot;d909d927-3658-345d-8904-863a68c6f288&quot;,&quot;itemData&quot;:{&quot;type&quot;:&quot;article-journal&quot;,&quot;id&quot;:&quot;d909d927-3658-345d-8904-863a68c6f288&quot;,&quot;title&quot;:&quot;Functional Electrical Stimulation of Ankle Plantarflexor and Dorsiflexor Muscles&quot;,&quot;author&quot;:[{&quot;family&quot;:&quot;Kesar&quot;,&quot;given&quot;:&quot;Trisha M.&quot;,&quot;parse-names&quot;:false,&quot;dropping-particle&quot;:&quot;&quot;,&quot;non-dropping-particle&quot;:&quot;&quot;},{&quot;family&quot;:&quot;Perumal&quot;,&quot;given&quot;:&quot;Ramu&quot;,&quot;parse-names&quot;:false,&quot;dropping-particle&quot;:&quot;&quot;,&quot;non-dropping-particle&quot;:&quot;&quot;},{&quot;family&quot;:&quot;Reisman&quot;,&quot;given&quot;:&quot;Darcy S.&quot;,&quot;parse-names&quot;:false,&quot;dropping-particle&quot;:&quot;&quot;,&quot;non-dropping-particle&quot;:&quot;&quot;},{&quot;family&quot;:&quot;Jancosko&quot;,&quot;given&quot;:&quot;Angela&quot;,&quot;parse-names&quot;:false,&quot;dropping-particle&quot;:&quot;&quot;,&quot;non-dropping-particle&quot;:&quot;&quot;},{&quot;family&quot;:&quot;Rudolph&quot;,&quot;given&quot;:&quot;Katherine S.&quot;,&quot;parse-names&quot;:false,&quot;dropping-particle&quot;:&quot;&quot;,&quot;non-dropping-particle&quot;:&quot;&quot;},{&quot;family&quot;:&quot;Higginson&quot;,&quot;given&quot;:&quot;Jill S.&quot;,&quot;parse-names&quot;:false,&quot;dropping-particle&quot;:&quot;&quot;,&quot;non-dropping-particle&quot;:&quot;&quot;},{&quot;family&quot;:&quot;Binder-Macleod&quot;,&quot;given&quot;:&quot;Stuart A.&quot;,&quot;parse-names&quot;:false,&quot;dropping-particle&quot;:&quot;&quot;,&quot;non-dropping-particle&quot;:&quot;&quot;}],&quot;container-title&quot;:&quot;Stroke&quot;,&quot;accessed&quot;:{&quot;date-parts&quot;:[[2022,10,3]]},&quot;DOI&quot;:&quot;10.1161/STROKEAHA.109.560375&quot;,&quot;ISSN&quot;:&quot;00392499&quot;,&quot;PMID&quot;:&quot;19834018&quot;,&quot;URL&quot;:&quot;https://www.ahajournals.org/doi/abs/10.1161/strokeaha.109.560375&quot;,&quot;issued&quot;:{&quot;date-parts&quot;:[[2009,12,1]]},&quot;page&quot;:&quot;3821-3827&quot;,&quot;abstract&quot;:&quot;Background and Purpose— Functional electrical stimulation (FES) is a popular poststroke gait rehabilitation intervention. Although stroke causes multijoint gait deficits, FES is commonly used only ...&quot;,&quot;publisher&quot;:&quot;Lippincott Williams &amp; Wilkins&quot;,&quot;issue&quot;:&quot;12&quot;,&quot;volume&quot;:&quot;40&quot;,&quot;container-title-short&quot;:&quot;Stroke&quot;},&quot;uris&quot;:[&quot;http://www.mendeley.com/documents/?uuid=d909d927-3658-345d-8904-863a68c6f288&quot;],&quot;isTemporary&quot;:false,&quot;legacyDesktopId&quot;:&quot;d909d927-3658-345d-8904-863a68c6f288&quot;}]},{&quot;citationID&quot;:&quot;MENDELEY_CITATION_b7d27141-11f8-4169-8d3e-9eb5974bb970&quot;,&quot;properties&quot;:{&quot;noteIndex&quot;:0},&quot;isEdited&quot;:false,&quot;manualOverride&quot;:{&quot;citeprocText&quot;:&quot;&lt;sup&gt;7,102,109&lt;/sup&gt;&quot;,&quot;isManuallyOverridden&quot;:false,&quot;manualOverrideText&quot;:&quot;&quot;},&quot;citationTag&quot;:&quot;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&quot;,&quot;citationItems&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id&quot;:&quot;404199c7-c1cc-378a-b581-76751f139402&quot;,&quot;itemData&quot;:{&quot;DOI&quot;:&quot;10.1080/10790268.2020.1763713&quot;,&quot;ISSN&quot;:&quot;20457723&quot;,&quot;PMID&quot;:&quot;32406810&quot;,&quot;abstract&quot;:&quot;Context: Spasticity is one of the most common secondary impairment after spinal cord injury (SCI). It can lead to an increase in the level of disability. The functional electrical stimulation cycling (FES-cycling) promotes recovery in patients with SCI. No systematic review has been published examining the influence of FES-cycling on the spasticity of lower extremities post-SCI. Objective: This review aimed to investigate the effects of the FES-cycling on the lower extremities spasticity in patients with SCI. Methods: PubMed, Scopus, PEDro, REHABDATA, Web of Science, and MEDLINE were searched until December 2019. The methodological quality was assessed using the Physiotherapy Evidence Database (PEDro) scale. Results: Ten studies were met the inclusion criteria. Two were randomized clinical trials, cohort study (n = 2), and pilot study (n=6). The scores on the PEDro scale ranged from one to nine, with a median score of three. The results showed evidence for the beneficial effects of FES-cycling on the spasticity of lower extremities in individuals with SCI. Conclusion: The FES-cycling intervention may reduce the lower extremities spasticity in patients with various injury levels of SCI. It is not a suitable intervention for medically unstable patients or with contraindication for lower extremities movement. Further randomized controlled trials with a large sample size strongly warranted to confirm our findings.&quot;,&quot;author&quot;:[{&quot;dropping-particle&quot;:&quot;&quot;,&quot;family&quot;:&quot;Alashram&quot;,&quot;given&quot;:&quot;Anas R&quot;,&quot;non-dropping-particle&quot;:&quot;&quot;,&quot;parse-names&quot;:false,&quot;suffix&quot;:&quot;&quot;},{&quot;dropping-particle&quot;:&quot;&quot;,&quot;family&quot;:&quot;Annino&quot;,&quot;given&quot;:&quot;Giuseppe&quot;,&quot;non-dropping-particle&quot;:&quot;&quot;,&quot;parse-names&quot;:false,&quot;suffix&quot;:&quot;&quot;},{&quot;dropping-particle&quot;:&quot;&quot;,&quot;family&quot;:&quot;Mercuri&quot;,&quot;given&quot;:&quot;Nicola Biagio&quot;,&quot;non-dropping-particle&quot;:&quot;&quot;,&quot;parse-names&quot;:false,&quot;suffix&quot;:&quot;&quot;}],&quot;container-title&quot;:&quot;Journal of Spinal Cord Medicine&quot;,&quot;id&quot;:&quot;404199c7-c1cc-378a-b581-76751f139402&quot;,&quot;issue&quot;:&quot;1&quot;,&quot;issued&quot;:{&quot;date-parts&quot;:[[&quot;2022&quot;]]},&quot;page&quot;:&quot;10-23&quot;,&quot;title&quot;:&quot;Changes in spasticity following functional electrical stimulation cycling in patients with spinal cord injury: A systematic review&quot;,&quot;type&quot;:&quot;article&quot;,&quot;volume&quot;:&quot;45&quot;,&quot;container-title-short&quot;:&quot;&quot;},&quot;uris&quot;:[&quot;http://www.mendeley.com/documents/?uuid=404199c7-c1cc-378a-b581-76751f139402&quot;],&quot;isTemporary&quot;:false,&quot;legacyDesktopId&quot;:&quot;404199c7-c1cc-378a-b581-76751f139402&quot;},{&quot;id&quot;:&quot;199bb0d9-f352-3ab1-9dac-dd256338a323&quot;,&quot;itemData&quot;:{&quot;ISBN&quot;:&quot;1041479201603&quot;,&quot;abstract&quot;:&quot;[Purpose] The purpose of this study was to determine the effects of functional electrical stimulation on muscle tone and stiffness in stroke patients. [Subjects and Methods] Ten patients who had suffered from stroke were recruited. The intervention was functional electrical stimulation on ankle dorsiflexor muscle (tibialis anterior). The duration of functional electrical stimulation was 30 minutes, 5 times a week for 6 weeks. The Myoton was used a measure the muscle tone and stiffness of the gastrocnemius muscle (medial and lateral part) on paretic side. [Results] In the assessment of muscle tone, medial and lateral part of gastrocnemius muscle showed differences before and after the experiment. Muscle stiffness of medial gastrocnemius muscle showed differences, and lateral gastrocnemius muscle showed differences before and after the experiment. The changes were greater in stiffness scores than muscle tone. [Conclusion] These results suggest that FES on ankle dorsiflexor muscle had a positive effect on muscle tone and stiffness of stroke patients.&quot;,&quot;author&quot;:[{&quot;dropping-particle&quot;:&quot;&quot;,&quot;family&quot;:&quot;Moon&quot;,&quot;given&quot;:&quot;Sang-Hyun&quot;,&quot;non-dropping-particle&quot;:&quot;&quot;,&quot;parse-names&quot;:false,&quot;suffix&quot;:&quot;&quot;},{&quot;dropping-particle&quot;:&quot;&quot;,&quot;family&quot;:&quot;Choi&quot;,&quot;given&quot;:&quot;Jung-Hyun&quot;,&quot;non-dropping-particle&quot;:&quot;&quot;,&quot;parse-names&quot;:false,&quot;suffix&quot;:&quot;&quot;},{&quot;dropping-particle&quot;:&quot;&quot;,&quot;family&quot;:&quot;Park&quot;,&quot;given&quot;:&quot;Si-Eun&quot;,&quot;non-dropping-particle&quot;:&quot;&quot;,&quot;parse-names&quot;:false,&quot;suffix&quot;:&quot;&quot;}],&quot;id&quot;:&quot;199bb0d9-f352-3ab1-9dac-dd256338a323&quot;,&quot;issued&quot;:{&quot;date-parts&quot;:[[&quot;0&quot;]]},&quot;title&quot;:&quot;The effects of functional electrical stimulation on muscle tone and stiffness of stroke patients&quot;,&quot;type&quot;:&quot;report&quot;,&quot;container-title-short&quot;:&quot;&quot;},&quot;uris&quot;:[&quot;http://www.mendeley.com/documents/?uuid=199bb0d9-f352-3ab1-9dac-dd256338a323&quot;],&quot;isTemporary&quot;:false,&quot;legacyDesktopId&quot;:&quot;199bb0d9-f352-3ab1-9dac-dd256338a323&quot;}]},{&quot;citationID&quot;:&quot;MENDELEY_CITATION_5207b515-5cfe-47a8-82be-db44dfd1a725&quot;,&quot;properties&quot;:{&quot;noteIndex&quot;:0},&quot;isEdited&quot;:false,&quot;manualOverride&quot;:{&quot;citeprocText&quot;:&quot;&lt;sup&gt;109&lt;/sup&gt;&quot;,&quot;isManuallyOverridden&quot;:false,&quot;manualOverrideText&quot;:&quot;&quot;},&quot;citationTag&quot;:&quot;MENDELEY_CITATION_v3_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&quot;,&quot;citationItems&quot;:[{&quot;id&quot;:&quot;199bb0d9-f352-3ab1-9dac-dd256338a323&quot;,&quot;itemData&quot;:{&quot;ISBN&quot;:&quot;1041479201603&quot;,&quot;abstract&quot;:&quot;[Purpose] The purpose of this study was to determine the effects of functional electrical stimulation on muscle tone and stiffness in stroke patients. [Subjects and Methods] Ten patients who had suffered from stroke were recruited. The intervention was functional electrical stimulation on ankle dorsiflexor muscle (tibialis anterior). The duration of functional electrical stimulation was 30 minutes, 5 times a week for 6 weeks. The Myoton was used a measure the muscle tone and stiffness of the gastrocnemius muscle (medial and lateral part) on paretic side. [Results] In the assessment of muscle tone, medial and lateral part of gastrocnemius muscle showed differences before and after the experiment. Muscle stiffness of medial gastrocnemius muscle showed differences, and lateral gastrocnemius muscle showed differences before and after the experiment. The changes were greater in stiffness scores than muscle tone. [Conclusion] These results suggest that FES on ankle dorsiflexor muscle had a positive effect on muscle tone and stiffness of stroke patients.&quot;,&quot;author&quot;:[{&quot;dropping-particle&quot;:&quot;&quot;,&quot;family&quot;:&quot;Moon&quot;,&quot;given&quot;:&quot;Sang-Hyun&quot;,&quot;non-dropping-particle&quot;:&quot;&quot;,&quot;parse-names&quot;:false,&quot;suffix&quot;:&quot;&quot;},{&quot;dropping-particle&quot;:&quot;&quot;,&quot;family&quot;:&quot;Choi&quot;,&quot;given&quot;:&quot;Jung-Hyun&quot;,&quot;non-dropping-particle&quot;:&quot;&quot;,&quot;parse-names&quot;:false,&quot;suffix&quot;:&quot;&quot;},{&quot;dropping-particle&quot;:&quot;&quot;,&quot;family&quot;:&quot;Park&quot;,&quot;given&quot;:&quot;Si-Eun&quot;,&quot;non-dropping-particle&quot;:&quot;&quot;,&quot;parse-names&quot;:false,&quot;suffix&quot;:&quot;&quot;}],&quot;id&quot;:&quot;199bb0d9-f352-3ab1-9dac-dd256338a323&quot;,&quot;issued&quot;:{&quot;date-parts&quot;:[[&quot;0&quot;]]},&quot;title&quot;:&quot;The effects of functional electrical stimulation on muscle tone and stiffness of stroke patients&quot;,&quot;type&quot;:&quot;report&quot;,&quot;container-title-short&quot;:&quot;&quot;},&quot;uris&quot;:[&quot;http://www.mendeley.com/documents/?uuid=199bb0d9-f352-3ab1-9dac-dd256338a323&quot;],&quot;isTemporary&quot;:false,&quot;legacyDesktopId&quot;:&quot;199bb0d9-f352-3ab1-9dac-dd256338a323&quot;}]},{&quot;citationID&quot;:&quot;MENDELEY_CITATION_ace26779-caab-47f0-bf2a-c8005f6f49c0&quot;,&quot;properties&quot;:{&quot;noteIndex&quot;:0},&quot;isEdited&quot;:false,&quot;manualOverride&quot;:{&quot;citeprocText&quot;:&quot;&lt;sup&gt;149&lt;/sup&gt;&quot;,&quot;isManuallyOverridden&quot;:false,&quot;manualOverrideText&quot;:&quot;&quot;},&quot;citationTag&quot;:&quot;MENDELEY_CITATION_v3_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&quot;,&quot;citationItems&quot;:[{&quot;id&quot;:&quot;ae013a18-d368-3161-863f-060a43cea78d&quot;,&quot;itemData&quot;:{&quot;DOI&quot;:&quot;10.3389/FPHYS.2019.00298/BIBTEX&quot;,&quot;ISSN&quot;:&quot;1664042X&quot;,&quot;author&quot;:[{&quot;dropping-particle&quot;:&quot;&quot;,&quot;family&quot;:&quot;Spasić&quot;,&quot;given&quot;:&quot;Sladjana Z.&quot;,&quot;non-dropping-particle&quot;:&quot;&quot;,&quot;parse-names&quot;:false,&quot;suffix&quot;:&quot;&quot;},{&quot;dropping-particle&quot;:&quot;&quot;,&quot;family&quot;:&quot;Kesić&quot;,&quot;given&quot;:&quot;Srdjan&quot;,&quot;non-dropping-particle&quot;:&quot;&quot;,&quot;parse-names&quot;:false,&quot;suffix&quot;:&quot;&quot;}],&quot;container-title&quot;:&quot;Frontiers in Physiology&quot;,&quot;id&quot;:&quot;ae013a18-d368-3161-863f-060a43cea78d&quot;,&quot;issue&quot;:&quot;MAR&quot;,&quot;issued&quot;:{&quot;date-parts&quot;:[[&quot;2019&quot;]]},&quot;page&quot;:&quot;298&quot;,&quot;publisher&quot;:&quot;Frontiers Media S.A.&quot;,&quot;title&quot;:&quot;Editorial: Nonlinearity in living systems: Theoretical and practical perspectives on metrics of physiological signal complexity&quot;,&quot;type&quot;:&quot;article-journal&quot;,&quot;volume&quot;:&quot;10&quot;,&quot;container-title-short&quot;:&quot;Front Physiol&quot;},&quot;uris&quot;:[&quot;http://www.mendeley.com/documents/?uuid=ae013a18-d368-3161-863f-060a43cea78d&quot;],&quot;isTemporary&quot;:false,&quot;legacyDesktopId&quot;:&quot;ae013a18-d368-3161-863f-060a43cea78d&quot;}]},{&quot;citationID&quot;:&quot;MENDELEY_CITATION_df54b019-2e53-4b56-8dd0-0cd2eee517b4&quot;,&quot;properties&quot;:{&quot;noteIndex&quot;:0},&quot;isEdited&quot;:false,&quot;manualOverride&quot;:{&quot;citeprocText&quot;:&quot;&lt;sup&gt;115&lt;/sup&gt;&quot;,&quot;isManuallyOverridden&quot;:false,&quot;manualOverrideText&quot;:&quot;&quot;},&quot;citationTag&quot;:&quot;MENDELEY_CITATION_v3_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&quot;,&quot;citationItems&quot;:[{&quot;id&quot;:&quot;07aec7a2-06b3-3991-acf3-9094f8986556&quot;,&quot;itemData&quot;:{&quot;ISBN&quot;:&quot;1809.06500v3&quot;,&quot;abstract&quot;:&quot;Approximate entropy (ApEn) and sample entropy (SampEn) are widely used for temporal complexity analysis of real-world phenomena. However, their relationship with the Hurst exponent as a measure of self-similarity is not widely studied. Additionally, ApEn and SampEn are susceptible to signal amplitude changes. A common practice for addressing this issue is to correct their input signal amplitude by its standard deviation. In this study, we first show, using simulations, that ApEn and SampEn are related to the Hurst exponent in their tolerance r and embedding dimension m parameters. We then propose a modification to ApEn and SampEn called range entropy or RangeEn. We show that RangeEn is more robust to nonstationary signal changes, and it has a more linear relationship with the Hurst exponent, compared to ApEn and SampEn. RangeEn is bounded in the tolerance r-plane between 0 (maximum entropy) and 1 (minimum entropy) and it has no need for signal amplitude correction. Finally, we demonstrate the clinical usefulness of signal entropy measures for characterisation of epileptic EEG data as a real-world example.&quot;,&quot;author&quot;:[{&quot;dropping-particle&quot;:&quot;&quot;,&quot;family&quot;:&quot;Omidvarnia&quot;,&quot;given&quot;:&quot;Amir&quot;,&quot;non-dropping-particle&quot;:&quot;&quot;,&quot;parse-names&quot;:false,&quot;suffix&quot;:&quot;&quot;},{&quot;dropping-particle&quot;:&quot;&quot;,&quot;family&quot;:&quot;Mesbah&quot;,&quot;given&quot;:&quot;Mostefa&quot;,&quot;non-dropping-particle&quot;:&quot;&quot;,&quot;parse-names&quot;:false,&quot;suffix&quot;:&quot;&quot;},{&quot;dropping-particle&quot;:&quot;&quot;,&quot;family&quot;:&quot;Pedersen&quot;,&quot;given&quot;:&quot;Mangor&quot;,&quot;non-dropping-particle&quot;:&quot;&quot;,&quot;parse-names&quot;:false,&quot;suffix&quot;:&quot;&quot;},{&quot;dropping-particle&quot;:&quot;&quot;,&quot;family&quot;:&quot;Jackson&quot;,&quot;given&quot;:&quot;Graeme&quot;,&quot;non-dropping-particle&quot;:&quot;&quot;,&quot;parse-names&quot;:false,&quot;suffix&quot;:&quot;&quot;}],&quot;id&quot;:&quot;07aec7a2-06b3-3991-acf3-9094f8986556&quot;,&quot;issued&quot;:{&quot;date-parts&quot;:[[&quot;0&quot;]]},&quot;title&quot;:&quot;Range Entropy: A Bridge between Signal Complexity and Self-Similarity&quot;,&quot;type&quot;:&quot;article-journal&quot;,&quot;container-title-short&quot;:&quot;&quot;},&quot;uris&quot;:[&quot;http://www.mendeley.com/documents/?uuid=07aec7a2-06b3-3991-acf3-9094f8986556&quot;],&quot;isTemporary&quot;:false,&quot;legacyDesktopId&quot;:&quot;07aec7a2-06b3-3991-acf3-9094f8986556&quot;}]},{&quot;citationID&quot;:&quot;MENDELEY_CITATION_811bd380-9623-46ae-a00e-8595f4b174b6&quot;,&quot;properties&quot;:{&quot;noteIndex&quot;:0},&quot;isEdited&quot;:false,&quot;manualOverride&quot;:{&quot;citeprocText&quot;:&quot;&lt;sup&gt;115&lt;/sup&gt;&quot;,&quot;isManuallyOverridden&quot;:false,&quot;manualOverrideText&quot;:&quot;&quot;},&quot;citationTag&quot;:&quot;MENDELEY_CITATION_v3_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&quot;,&quot;citationItems&quot;:[{&quot;id&quot;:&quot;07aec7a2-06b3-3991-acf3-9094f8986556&quot;,&quot;itemData&quot;:{&quot;ISBN&quot;:&quot;1809.06500v3&quot;,&quot;abstract&quot;:&quot;Approximate entropy (ApEn) and sample entropy (SampEn) are widely used for temporal complexity analysis of real-world phenomena. However, their relationship with the Hurst exponent as a measure of self-similarity is not widely studied. Additionally, ApEn and SampEn are susceptible to signal amplitude changes. A common practice for addressing this issue is to correct their input signal amplitude by its standard deviation. In this study, we first show, using simulations, that ApEn and SampEn are related to the Hurst exponent in their tolerance r and embedding dimension m parameters. We then propose a modification to ApEn and SampEn called range entropy or RangeEn. We show that RangeEn is more robust to nonstationary signal changes, and it has a more linear relationship with the Hurst exponent, compared to ApEn and SampEn. RangeEn is bounded in the tolerance r-plane between 0 (maximum entropy) and 1 (minimum entropy) and it has no need for signal amplitude correction. Finally, we demonstrate the clinical usefulness of signal entropy measures for characterisation of epileptic EEG data as a real-world example.&quot;,&quot;author&quot;:[{&quot;dropping-particle&quot;:&quot;&quot;,&quot;family&quot;:&quot;Omidvarnia&quot;,&quot;given&quot;:&quot;Amir&quot;,&quot;non-dropping-particle&quot;:&quot;&quot;,&quot;parse-names&quot;:false,&quot;suffix&quot;:&quot;&quot;},{&quot;dropping-particle&quot;:&quot;&quot;,&quot;family&quot;:&quot;Mesbah&quot;,&quot;given&quot;:&quot;Mostefa&quot;,&quot;non-dropping-particle&quot;:&quot;&quot;,&quot;parse-names&quot;:false,&quot;suffix&quot;:&quot;&quot;},{&quot;dropping-particle&quot;:&quot;&quot;,&quot;family&quot;:&quot;Pedersen&quot;,&quot;given&quot;:&quot;Mangor&quot;,&quot;non-dropping-particle&quot;:&quot;&quot;,&quot;parse-names&quot;:false,&quot;suffix&quot;:&quot;&quot;},{&quot;dropping-particle&quot;:&quot;&quot;,&quot;family&quot;:&quot;Jackson&quot;,&quot;given&quot;:&quot;Graeme&quot;,&quot;non-dropping-particle&quot;:&quot;&quot;,&quot;parse-names&quot;:false,&quot;suffix&quot;:&quot;&quot;}],&quot;id&quot;:&quot;07aec7a2-06b3-3991-acf3-9094f8986556&quot;,&quot;issued&quot;:{&quot;date-parts&quot;:[[&quot;0&quot;]]},&quot;title&quot;:&quot;Range Entropy: A Bridge between Signal Complexity and Self-Similarity&quot;,&quot;type&quot;:&quot;article-journal&quot;,&quot;container-title-short&quot;:&quot;&quot;},&quot;uris&quot;:[&quot;http://www.mendeley.com/documents/?uuid=07aec7a2-06b3-3991-acf3-9094f8986556&quot;],&quot;isTemporary&quot;:false,&quot;legacyDesktopId&quot;:&quot;07aec7a2-06b3-3991-acf3-9094f8986556&quot;}]},{&quot;citationID&quot;:&quot;MENDELEY_CITATION_bea5e6e8-a3da-40a5-b611-2398db0a4153&quot;,&quot;properties&quot;:{&quot;noteIndex&quot;:0},&quot;isEdited&quot;:false,&quot;manualOverride&quot;:{&quot;citeprocText&quot;:&quot;&lt;sup&gt;37&lt;/sup&gt;&quot;,&quot;isManuallyOverridden&quot;:false,&quot;manualOverrideText&quot;:&quot;&quot;},&quot;citationTag&quot;:&quot;MENDELEY_CITATION_v3_eyJjaXRhdGlvbklEIjoiTUVOREVMRVlfQ0lUQVRJT05fYmVhNWU2ZTgtYTNkYS00MGE1LWI2MTEtMjM5OGRiMGE0MTUzIiwicHJvcGVydGllcyI6eyJub3RlSW5kZXgiOjB9LCJpc0VkaXRlZCI6ZmFsc2UsIm1hbnVhbE92ZXJyaWRlIjp7ImNpdGVwcm9jVGV4dCI6IjxzdXA+Mzc8L3N1cD4iLCJpc01hbnVhbGx5T3ZlcnJpZGRlbiI6ZmFsc2UsIm1hbnVhbE92ZXJyaWRlVGV4dCI6IiJ9LCJjaXRhdGlvbkl0ZW1zIjpb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quot;,&quot;citationItems&quot;:[{&quot;id&quot;:&quot;054905ec-dc4c-3f07-8fe3-56f3c9a57c28&quot;,&quot;itemData&quot;:{&quot;DOI&quot;:&quot;10.1209/0295-5075/77/68008&quot;,&quot;ISSN&quot;:&quot;02955075&quot;,&quot;PMID&quot;:&quot;17710211&quot;,&quot;abstract&quot;:&quot;Pathologic states are associated with a loss of dynamical complexity. Therefore, therapeutic interventions that increase physiologic complexity may enhance health status. Using multiscale entropy analysis, we show that the postural sway dynamics of healthy young and healthy elderly subjects are more complex than that of elderly subjects with a history of falls. Application of subsensory noise to the feet has been demonstrated to improve postural stability in the elderly. We next show that this therapy significantly increases the multiscale complexity of sway fluctuations in healthy elderly subjects. Quantification of changes in dynamical complexity of biologic variability may be the basis of a new approach to assessing risk and to predicting the efficacy of clinical interventions, including noise-based therapies. © Europhysics Letters Association, 2007.&quot;,&quot;author&quot;:[{&quot;dropping-particle&quot;:&quot;&quot;,&quot;family&quot;:&quot;Costa&quot;,&quot;given&quot;:&quot;M.&quot;,&quot;non-dropping-particle&quot;:&quot;&quot;,&quot;parse-names&quot;:false,&quot;suffix&quot;:&quot;&quot;},{&quot;dropping-particle&quot;:&quot;&quot;,&quot;family&quot;:&quot;Priplata&quot;,&quot;given&quot;:&quot;A. A.&quot;,&quot;non-dropping-particle&quot;:&quot;&quot;,&quot;parse-names&quot;:false,&quot;suffix&quot;:&quot;&quot;},{&quot;dropping-particle&quot;:&quot;&quot;,&quot;family&quot;:&quot;Lipsitz&quot;,&quot;given&quot;:&quot;L. A.&quot;,&quot;non-dropping-particle&quot;:&quot;&quot;,&quot;parse-names&quot;:false,&quot;suffix&quot;:&quot;&quot;},{&quot;dropping-particle&quot;:&quot;&quot;,&quot;family&quot;:&quot;Wu&quot;,&quot;given&quot;:&quot;Z.&quot;,&quot;non-dropping-particle&quot;:&quot;&quot;,&quot;parse-names&quot;:false,&quot;suffix&quot;:&quot;&quot;},{&quot;dropping-particle&quot;:&quot;&quot;,&quot;family&quot;:&quot;Huang&quot;,&quot;given&quot;:&quot;N. E.&quot;,&quot;non-dropping-particle&quot;:&quot;&quot;,&quot;parse-names&quot;:false,&quot;suffix&quot;:&quot;&quot;},{&quot;dropping-particle&quot;:&quot;&quot;,&quot;family&quot;:&quot;Goldberger&quot;,&quot;given&quot;:&quot;A. L.&quot;,&quot;non-dropping-particle&quot;:&quot;&quot;,&quot;parse-names&quot;:false,&quot;suffix&quot;:&quot;&quot;},{&quot;dropping-particle&quot;:&quot;&quot;,&quot;family&quot;:&quot;Peng&quot;,&quot;given&quot;:&quot;C. K.&quot;,&quot;non-dropping-particle&quot;:&quot;&quot;,&quot;parse-names&quot;:false,&quot;suffix&quot;:&quot;&quot;}],&quot;container-title&quot;:&quot;EPL&quot;,&quot;id&quot;:&quot;054905ec-dc4c-3f07-8fe3-56f3c9a57c28&quot;,&quot;issue&quot;:&quot;6&quot;,&quot;issued&quot;:{&quot;date-parts&quot;:[[&quot;2007&quot;,&quot;3&quot;,&quot;1&quot;]]},&quot;page&quot;:&quot;68008&quot;,&quot;publisher&quot;:&quot;NIH Public Access&quot;,&quot;title&quot;:&quot;Noise and poise: Enhancement of postural complexity in the elderly with a stochastic-resonance-based therapy&quot;,&quot;type&quot;:&quot;article-journal&quot;,&quot;volume&quot;:&quot;77&quot;,&quot;container-title-short&quot;:&quot;&quot;},&quot;uris&quot;:[&quot;http://www.mendeley.com/documents/?uuid=054905ec-dc4c-3f07-8fe3-56f3c9a57c28&quot;],&quot;isTemporary&quot;:false,&quot;legacyDesktopId&quot;:&quot;054905ec-dc4c-3f07-8fe3-56f3c9a57c28&quot;}]},{&quot;citationID&quot;:&quot;MENDELEY_CITATION_2b3d5ee5-4e05-4e26-90fb-b9f6bbb7d58e&quot;,&quot;properties&quot;:{&quot;noteIndex&quot;:0},&quot;isEdited&quot;:false,&quot;manualOverride&quot;:{&quot;citeprocText&quot;:&quot;&lt;sup&gt;37&lt;/sup&gt;&quot;,&quot;isManuallyOverridden&quot;:false,&quot;manualOverrideText&quot;:&quot;&quot;},&quot;citationTag&quot;:&quot;MENDELEY_CITATION_v3_eyJjaXRhdGlvbklEIjoiTUVOREVMRVlfQ0lUQVRJT05fMmIzZDVlZTUtNGUwNS00ZTI2LTkwZmItYjlmNmJiYjdkNThlIiwicHJvcGVydGllcyI6eyJub3RlSW5kZXgiOjB9LCJpc0VkaXRlZCI6ZmFsc2UsIm1hbnVhbE92ZXJyaWRlIjp7ImNpdGVwcm9jVGV4dCI6IjxzdXA+Mzc8L3N1cD4iLCJpc01hbnVhbGx5T3ZlcnJpZGRlbiI6ZmFsc2UsIm1hbnVhbE92ZXJyaWRlVGV4dCI6IiJ9LCJjaXRhdGlvbkl0ZW1zIjpb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quot;,&quot;citationItems&quot;:[{&quot;id&quot;:&quot;054905ec-dc4c-3f07-8fe3-56f3c9a57c28&quot;,&quot;itemData&quot;:{&quot;DOI&quot;:&quot;10.1209/0295-5075/77/68008&quot;,&quot;ISSN&quot;:&quot;02955075&quot;,&quot;PMID&quot;:&quot;17710211&quot;,&quot;abstract&quot;:&quot;Pathologic states are associated with a loss of dynamical complexity. Therefore, therapeutic interventions that increase physiologic complexity may enhance health status. Using multiscale entropy analysis, we show that the postural sway dynamics of healthy young and healthy elderly subjects are more complex than that of elderly subjects with a history of falls. Application of subsensory noise to the feet has been demonstrated to improve postural stability in the elderly. We next show that this therapy significantly increases the multiscale complexity of sway fluctuations in healthy elderly subjects. Quantification of changes in dynamical complexity of biologic variability may be the basis of a new approach to assessing risk and to predicting the efficacy of clinical interventions, including noise-based therapies. © Europhysics Letters Association, 2007.&quot;,&quot;author&quot;:[{&quot;dropping-particle&quot;:&quot;&quot;,&quot;family&quot;:&quot;Costa&quot;,&quot;given&quot;:&quot;M.&quot;,&quot;non-dropping-particle&quot;:&quot;&quot;,&quot;parse-names&quot;:false,&quot;suffix&quot;:&quot;&quot;},{&quot;dropping-particle&quot;:&quot;&quot;,&quot;family&quot;:&quot;Priplata&quot;,&quot;given&quot;:&quot;A. A.&quot;,&quot;non-dropping-particle&quot;:&quot;&quot;,&quot;parse-names&quot;:false,&quot;suffix&quot;:&quot;&quot;},{&quot;dropping-particle&quot;:&quot;&quot;,&quot;family&quot;:&quot;Lipsitz&quot;,&quot;given&quot;:&quot;L. A.&quot;,&quot;non-dropping-particle&quot;:&quot;&quot;,&quot;parse-names&quot;:false,&quot;suffix&quot;:&quot;&quot;},{&quot;dropping-particle&quot;:&quot;&quot;,&quot;family&quot;:&quot;Wu&quot;,&quot;given&quot;:&quot;Z.&quot;,&quot;non-dropping-particle&quot;:&quot;&quot;,&quot;parse-names&quot;:false,&quot;suffix&quot;:&quot;&quot;},{&quot;dropping-particle&quot;:&quot;&quot;,&quot;family&quot;:&quot;Huang&quot;,&quot;given&quot;:&quot;N. E.&quot;,&quot;non-dropping-particle&quot;:&quot;&quot;,&quot;parse-names&quot;:false,&quot;suffix&quot;:&quot;&quot;},{&quot;dropping-particle&quot;:&quot;&quot;,&quot;family&quot;:&quot;Goldberger&quot;,&quot;given&quot;:&quot;A. L.&quot;,&quot;non-dropping-particle&quot;:&quot;&quot;,&quot;parse-names&quot;:false,&quot;suffix&quot;:&quot;&quot;},{&quot;dropping-particle&quot;:&quot;&quot;,&quot;family&quot;:&quot;Peng&quot;,&quot;given&quot;:&quot;C. K.&quot;,&quot;non-dropping-particle&quot;:&quot;&quot;,&quot;parse-names&quot;:false,&quot;suffix&quot;:&quot;&quot;}],&quot;container-title&quot;:&quot;EPL&quot;,&quot;id&quot;:&quot;054905ec-dc4c-3f07-8fe3-56f3c9a57c28&quot;,&quot;issue&quot;:&quot;6&quot;,&quot;issued&quot;:{&quot;date-parts&quot;:[[&quot;2007&quot;,&quot;3&quot;,&quot;1&quot;]]},&quot;page&quot;:&quot;68008&quot;,&quot;publisher&quot;:&quot;NIH Public Access&quot;,&quot;title&quot;:&quot;Noise and poise: Enhancement of postural complexity in the elderly with a stochastic-resonance-based therapy&quot;,&quot;type&quot;:&quot;article-journal&quot;,&quot;volume&quot;:&quot;77&quot;,&quot;container-title-short&quot;:&quot;&quot;},&quot;uris&quot;:[&quot;http://www.mendeley.com/documents/?uuid=054905ec-dc4c-3f07-8fe3-56f3c9a57c28&quot;],&quot;isTemporary&quot;:false,&quot;legacyDesktopId&quot;:&quot;054905ec-dc4c-3f07-8fe3-56f3c9a57c28&quot;}]},{&quot;citationID&quot;:&quot;MENDELEY_CITATION_a47df955-ae5d-4adf-8579-d3637aec3afd&quot;,&quot;properties&quot;:{&quot;noteIndex&quot;:0},&quot;isEdited&quot;:false,&quot;manualOverride&quot;:{&quot;citeprocText&quot;:&quot;&lt;sup&gt;31&lt;/sup&gt;&quot;,&quot;isManuallyOverridden&quot;:false,&quot;manualOverrideText&quot;:&quot;&quot;},&quot;citationTag&quot;:&quot;MENDELEY_CITATION_v3_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&quot;,&quot;citationItems&quot;:[{&quot;id&quot;:&quot;93675f44-a287-3c5f-a258-fd4fd463df5d&quot;,&quot;itemData&quot;:{&quot;DOI&quot;:&quot;10.1016/J.GAITPOST.2015.12.007&quot;,&quot;ISSN&quot;:&quot;0966-6362&quot;,&quot;PMID&quot;:&quot;26979875&quot;,&quot;abstract&quot;:&quot;Loss of postural center-of-pressure complexity (COP complexity) has been associated with reduced adaptability that accompanies disease and aging. The aim of this study was to identify if COP complexity is reduced: (1) in those with Multiple Sclerosis (MS) compared to controls; (2) when vision is limited compared to remaining intact; and (3) during more demanding postural conditions compared to quiet standing. Additionally, we explored the relationship between the COP complexity and disease severity, fatigue, cutaneous sensation and central motor drive. Twelve women with MS and 12 age-matched controls were tested under quiet standing and postural maximal lean conditions with normal and limited vision. The key dependent variable was the complexity index (CI) of the center of pressure. We observed a lower CI in the MS group compared to controls in both anterior-posterior (AP) and medio-lateral (ML) directions (p's &lt; 0.002), during the performance of maximal self-regulated leans (AP: p &lt; 0.001; ML: p = 0.018), and under limited vision (AP: p = 0.001; ML: p = 0.006). No group-by-vision interaction (p &gt; 0.05) was observed, indicating that limiting vision did not impact COP complexity differently in the two groups. Decreased cutaneous sensitivity was associated with lower CI values in the AP direction among those with MS (r2 = 0.57); all other measures did not exhibit significant relationships. The findings reported here suggest that (1) MS is associated with diminished COP complexity under both normal and challenging postures, and (2) complexity is strongly correlated with cutaneous sensitivity, suggesting the unique contribution of impaired somatosensation on postural control deficits in persons with MS.&quot;,&quot;author&quot;:[{&quot;dropping-particle&quot;:&quot;&quot;,&quot;family&quot;:&quot;Busa&quot;,&quot;given&quot;:&quot;Michael A.&quot;,&quot;non-dropping-particle&quot;:&quot;&quot;,&quot;parse-names&quot;:false,&quot;suffix&quot;:&quot;&quot;},{&quot;dropping-particle&quot;:&quot;&quot;,&quot;family&quot;:&quot;Jones&quot;,&quot;given&quot;:&quot;Stephanie L.&quot;,&quot;non-dropping-particle&quot;:&quot;&quot;,&quot;parse-names&quot;:false,&quot;suffix&quot;:&quot;&quot;},{&quot;dropping-particle&quot;:&quot;&quot;,&quot;family&quot;:&quot;Hamill&quot;,&quot;given&quot;:&quot;Joseph&quot;,&quot;non-dropping-particle&quot;:&quot;&quot;,&quot;parse-names&quot;:false,&quot;suffix&quot;:&quot;&quot;},{&quot;dropping-particle&quot;:&quot;&quot;,&quot;family&quot;:&quot;Emmerik&quot;,&quot;given&quot;:&quot;Richard E.A.&quot;,&quot;non-dropping-particle&quot;:&quot;van&quot;,&quot;parse-names&quot;:false,&quot;suffix&quot;:&quot;&quot;}],&quot;container-title&quot;:&quot;Gait &amp; Posture&quot;,&quot;id&quot;:&quot;93675f44-a287-3c5f-a258-fd4fd463df5d&quot;,&quot;issued&quot;:{&quot;date-parts&quot;:[[&quot;2016&quot;,&quot;3&quot;,&quot;1&quot;]]},&quot;page&quot;:&quot;7-11&quot;,&quot;publisher&quot;:&quot;Elsevier&quot;,&quot;title&quot;:&quot;Multiscale entropy identifies differences in complexity in postural control in women with multiple sclerosis&quot;,&quot;type&quot;:&quot;article-journal&quot;,&quot;volume&quot;:&quot;45&quot;,&quot;container-title-short&quot;:&quot;Gait Posture&quot;},&quot;uris&quot;:[&quot;http://www.mendeley.com/documents/?uuid=93675f44-a287-3c5f-a258-fd4fd463df5d&quot;],&quot;isTemporary&quot;:false,&quot;legacyDesktopId&quot;:&quot;93675f44-a287-3c5f-a258-fd4fd463df5d&quot;}]},{&quot;citationID&quot;:&quot;MENDELEY_CITATION_6f0074bc-7681-4b0b-9fa4-12caff4300dc&quot;,&quot;properties&quot;:{&quot;noteIndex&quot;:0},&quot;isEdited&quot;:false,&quot;manualOverride&quot;:{&quot;citeprocText&quot;:&quot;&lt;sup&gt;37&lt;/sup&gt;&quot;,&quot;isManuallyOverridden&quot;:false,&quot;manualOverrideText&quot;:&quot;&quot;},&quot;citationTag&quot;:&quot;MENDELEY_CITATION_v3_eyJjaXRhdGlvbklEIjoiTUVOREVMRVlfQ0lUQVRJT05fNmYwMDc0YmMtNzY4MS00YjBiLTlmYTQtMTJjYWZmNDMwMGRjIiwicHJvcGVydGllcyI6eyJub3RlSW5kZXgiOjB9LCJpc0VkaXRlZCI6ZmFsc2UsIm1hbnVhbE92ZXJyaWRlIjp7ImNpdGVwcm9jVGV4dCI6IjxzdXA+Mzc8L3N1cD4iLCJpc01hbnVhbGx5T3ZlcnJpZGRlbiI6ZmFsc2UsIm1hbnVhbE92ZXJyaWRlVGV4dCI6IiJ9LCJjaXRhdGlvbkl0ZW1zIjpb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quot;,&quot;citationItems&quot;:[{&quot;id&quot;:&quot;054905ec-dc4c-3f07-8fe3-56f3c9a57c28&quot;,&quot;itemData&quot;:{&quot;DOI&quot;:&quot;10.1209/0295-5075/77/68008&quot;,&quot;ISSN&quot;:&quot;02955075&quot;,&quot;PMID&quot;:&quot;17710211&quot;,&quot;abstract&quot;:&quot;Pathologic states are associated with a loss of dynamical complexity. Therefore, therapeutic interventions that increase physiologic complexity may enhance health status. Using multiscale entropy analysis, we show that the postural sway dynamics of healthy young and healthy elderly subjects are more complex than that of elderly subjects with a history of falls. Application of subsensory noise to the feet has been demonstrated to improve postural stability in the elderly. We next show that this therapy significantly increases the multiscale complexity of sway fluctuations in healthy elderly subjects. Quantification of changes in dynamical complexity of biologic variability may be the basis of a new approach to assessing risk and to predicting the efficacy of clinical interventions, including noise-based therapies. © Europhysics Letters Association, 2007.&quot;,&quot;author&quot;:[{&quot;dropping-particle&quot;:&quot;&quot;,&quot;family&quot;:&quot;Costa&quot;,&quot;given&quot;:&quot;M.&quot;,&quot;non-dropping-particle&quot;:&quot;&quot;,&quot;parse-names&quot;:false,&quot;suffix&quot;:&quot;&quot;},{&quot;dropping-particle&quot;:&quot;&quot;,&quot;family&quot;:&quot;Priplata&quot;,&quot;given&quot;:&quot;A. A.&quot;,&quot;non-dropping-particle&quot;:&quot;&quot;,&quot;parse-names&quot;:false,&quot;suffix&quot;:&quot;&quot;},{&quot;dropping-particle&quot;:&quot;&quot;,&quot;family&quot;:&quot;Lipsitz&quot;,&quot;given&quot;:&quot;L. A.&quot;,&quot;non-dropping-particle&quot;:&quot;&quot;,&quot;parse-names&quot;:false,&quot;suffix&quot;:&quot;&quot;},{&quot;dropping-particle&quot;:&quot;&quot;,&quot;family&quot;:&quot;Wu&quot;,&quot;given&quot;:&quot;Z.&quot;,&quot;non-dropping-particle&quot;:&quot;&quot;,&quot;parse-names&quot;:false,&quot;suffix&quot;:&quot;&quot;},{&quot;dropping-particle&quot;:&quot;&quot;,&quot;family&quot;:&quot;Huang&quot;,&quot;given&quot;:&quot;N. E.&quot;,&quot;non-dropping-particle&quot;:&quot;&quot;,&quot;parse-names&quot;:false,&quot;suffix&quot;:&quot;&quot;},{&quot;dropping-particle&quot;:&quot;&quot;,&quot;family&quot;:&quot;Goldberger&quot;,&quot;given&quot;:&quot;A. L.&quot;,&quot;non-dropping-particle&quot;:&quot;&quot;,&quot;parse-names&quot;:false,&quot;suffix&quot;:&quot;&quot;},{&quot;dropping-particle&quot;:&quot;&quot;,&quot;family&quot;:&quot;Peng&quot;,&quot;given&quot;:&quot;C. K.&quot;,&quot;non-dropping-particle&quot;:&quot;&quot;,&quot;parse-names&quot;:false,&quot;suffix&quot;:&quot;&quot;}],&quot;container-title&quot;:&quot;EPL&quot;,&quot;id&quot;:&quot;054905ec-dc4c-3f07-8fe3-56f3c9a57c28&quot;,&quot;issue&quot;:&quot;6&quot;,&quot;issued&quot;:{&quot;date-parts&quot;:[[&quot;2007&quot;,&quot;3&quot;,&quot;1&quot;]]},&quot;page&quot;:&quot;68008&quot;,&quot;publisher&quot;:&quot;NIH Public Access&quot;,&quot;title&quot;:&quot;Noise and poise: Enhancement of postural complexity in the elderly with a stochastic-resonance-based therapy&quot;,&quot;type&quot;:&quot;article-journal&quot;,&quot;volume&quot;:&quot;77&quot;,&quot;container-title-short&quot;:&quot;&quot;},&quot;uris&quot;:[&quot;http://www.mendeley.com/documents/?uuid=054905ec-dc4c-3f07-8fe3-56f3c9a57c28&quot;],&quot;isTemporary&quot;:false,&quot;legacyDesktopId&quot;:&quot;054905ec-dc4c-3f07-8fe3-56f3c9a57c28&quot;}]},{&quot;citationID&quot;:&quot;MENDELEY_CITATION_bed35e8a-41f4-4b26-8c9a-3ace531982b4&quot;,&quot;properties&quot;:{&quot;noteIndex&quot;:0},&quot;isEdited&quot;:false,&quot;manualOverride&quot;:{&quot;citeprocText&quot;:&quot;&lt;sup&gt;149&lt;/sup&gt;&quot;,&quot;isManuallyOverridden&quot;:false,&quot;manualOverrideText&quot;:&quot;&quot;},&quot;citationTag&quot;:&quot;MENDELEY_CITATION_v3_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&quot;,&quot;citationItems&quot;:[{&quot;id&quot;:&quot;ae013a18-d368-3161-863f-060a43cea78d&quot;,&quot;itemData&quot;:{&quot;DOI&quot;:&quot;10.3389/FPHYS.2019.00298/BIBTEX&quot;,&quot;ISSN&quot;:&quot;1664042X&quot;,&quot;author&quot;:[{&quot;dropping-particle&quot;:&quot;&quot;,&quot;family&quot;:&quot;Spasić&quot;,&quot;given&quot;:&quot;Sladjana Z.&quot;,&quot;non-dropping-particle&quot;:&quot;&quot;,&quot;parse-names&quot;:false,&quot;suffix&quot;:&quot;&quot;},{&quot;dropping-particle&quot;:&quot;&quot;,&quot;family&quot;:&quot;Kesić&quot;,&quot;given&quot;:&quot;Srdjan&quot;,&quot;non-dropping-particle&quot;:&quot;&quot;,&quot;parse-names&quot;:false,&quot;suffix&quot;:&quot;&quot;}],&quot;container-title&quot;:&quot;Frontiers in Physiology&quot;,&quot;id&quot;:&quot;ae013a18-d368-3161-863f-060a43cea78d&quot;,&quot;issue&quot;:&quot;MAR&quot;,&quot;issued&quot;:{&quot;date-parts&quot;:[[&quot;2019&quot;]]},&quot;page&quot;:&quot;298&quot;,&quot;publisher&quot;:&quot;Frontiers Media S.A.&quot;,&quot;title&quot;:&quot;Editorial: Nonlinearity in living systems: Theoretical and practical perspectives on metrics of physiological signal complexity&quot;,&quot;type&quot;:&quot;article-journal&quot;,&quot;volume&quot;:&quot;10&quot;,&quot;container-title-short&quot;:&quot;Front Physiol&quot;},&quot;uris&quot;:[&quot;http://www.mendeley.com/documents/?uuid=ae013a18-d368-3161-863f-060a43cea78d&quot;],&quot;isTemporary&quot;:false,&quot;legacyDesktopId&quot;:&quot;ae013a18-d368-3161-863f-060a43cea78d&quot;}]},{&quot;citationID&quot;:&quot;MENDELEY_CITATION_6342126e-fe27-4310-810b-0a2ae9faf2f2&quot;,&quot;properties&quot;:{&quot;noteIndex&quot;:0},&quot;isEdited&quot;:false,&quot;manualOverride&quot;:{&quot;citeprocText&quot;:&quot;&lt;sup&gt;38,148,162&lt;/sup&gt;&quot;,&quot;isManuallyOverridden&quot;:false,&quot;manualOverrideText&quot;:&quot;&quot;},&quot;citationTag&quot;:&quot;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&quot;,&quot;citationItems&quot;:[{&quot;id&quot;:&quot;14154e76-df0f-3d37-af30-3b04c8f52d05&quot;,&quot;itemData&quot;:{&quot;DOI&quot;:&quot;10.3389/FPHYS.2018.01567&quot;,&quot;ISSN&quot;:&quot;1664042X&quot;,&quot;PMID&quot;:&quot;30483146&quot;,&quot;abstract&quot;:&quot;Time-of-day modulations affect both performance on a wide range of cognitive tasks and electrical activity of the brain, as recorded by electroencephalography (EEG). The aim of this work was to identify fluctuations of fractal properties of EEG time series due to circadian rhythms. In twenty-one healthy volunteers (all males, age between 20 and 30 years, chronotype: neutral type) high density EEG recordings at rest in open and closed eyes conditions were acquired in 4 times of the day (8.00 a.m., 11.30 a.m., 2.30 p.m., 7.00 p.m.). A vigilance task (Psychomotor Vigilance Test, PVT) was also performed. Detrended fluctuation Analysis (DFA) of envelope of alpha, beta and theta rhythms was performed, as well as Highuchi fractal dimension (HFD) of the whole band EEG. Our results evidenced circadian fluctuations of fractal features of EEG at rest in both eyes closed and eyes open conditions. Lower values of DFA exponent were found in the time T1 in closed eyes condition, likely effect of the sleep inertia. An alpha DFA exponent reduction was found also in central sensory-motor areas at time T3, the day time in which the sleepiness can be present. In eyes open condition, HFD lowered during the day. In eyes closed condition, an HFD increase was observed in central and frontal regions at time T2, the time in which alertness reaches its maximum and homeostatic sleep pressure is low. Complexity and the persistence of temporal correlations of brain rhythms change during daytime, parallel to changes in alertness and performance.&quot;,&quot;author&quot;:[{&quot;dropping-particle&quot;:&quot;&quot;,&quot;family&quot;:&quot;Croce&quot;,&quot;given&quot;:&quot;Pierpaolo&quot;,&quot;non-dropping-particle&quot;:&quot;&quot;,&quot;parse-names&quot;:false,&quot;suffix&quot;:&quot;&quot;},{&quot;dropping-particle&quot;:&quot;&quot;,&quot;family&quot;:&quot;Quercia&quot;,&quot;given&quot;:&quot;Angelica&quot;,&quot;non-dropping-particle&quot;:&quot;&quot;,&quot;parse-names&quot;:false,&quot;suffix&quot;:&quot;&quot;},{&quot;dropping-particle&quot;:&quot;&quot;,&quot;family&quot;:&quot;Costa&quot;,&quot;given&quot;:&quot;Sergio&quot;,&quot;non-dropping-particle&quot;:&quot;&quot;,&quot;parse-names&quot;:false,&quot;suffix&quot;:&quot;&quot;},{&quot;dropping-particle&quot;:&quot;&quot;,&quot;family&quot;:&quot;Zappasodi&quot;,&quot;given&quot;:&quot;Filippo&quot;,&quot;non-dropping-particle&quot;:&quot;&quot;,&quot;parse-names&quot;:false,&quot;suffix&quot;:&quot;&quot;}],&quot;container-title&quot;:&quot;Frontiers in Physiology&quot;,&quot;id&quot;:&quot;14154e76-df0f-3d37-af30-3b04c8f52d05&quot;,&quot;issue&quot;:&quot;NOV&quot;,&quot;issued&quot;:{&quot;date-parts&quot;:[[&quot;2018&quot;,&quot;11&quot;,&quot;12&quot;]]},&quot;page&quot;:&quot;1567&quot;,&quot;publisher&quot;:&quot;Frontiers Media SA&quot;,&quot;title&quot;:&quot;Circadian Rhythms in Fractal Features of EEG Signals&quot;,&quot;type&quot;:&quot;article-journal&quot;,&quot;volume&quot;:&quot;9&quot;,&quot;container-title-short&quot;:&quot;Front Physiol&quot;},&quot;uris&quot;:[&quot;http://www.mendeley.com/documents/?uuid=14154e76-df0f-3d37-af30-3b04c8f52d05&quot;],&quot;isTemporary&quot;:false,&quot;legacyDesktopId&quot;:&quot;14154e76-df0f-3d37-af30-3b04c8f52d05&quot;},{&quot;id&quot;:&quot;519381f6-8c39-39ac-9617-49c41c333f8e&quot;,&quot;itemData&quot;:{&quot;DOI&quot;:&quot;10.3389/FPHYS.2018.01767/BIBTEX&quot;,&quot;ISSN&quot;:&quot;1664042X&quot;,&quot;abstract&quot;:&quot;The quantification of brain dynamics is essential to its understanding. However, the brain is a system operating on multiple time scales, and characterization of dynamics across time scales remains a challenge. One framework to study such dynamics is that of fractal geometry; and currently there exist several methods for the study of brain dynamics using fractal geometry. We aim to highlight some of the practical challenges of applying fractal geometry to brain dynamics—and as a putative feature for machine learning applications, and propose solutions to enable its wider use in neuroscience. Using intracranially recorded electroencephalogram (EEG) and simulated data, we compared monofractal and multifractal methods with regards to their sensitivity to signal variance. We found that both monofractal and multifractal properties correlate closely with signal variance, thus not being a useful feature of the signal. However, after applying an epoch-wise standardization procedure to the signal, we found that multifractal measures could offer non-redundant information compared to signal variance, power (in different frequency bands) and other established EEG signal measures. We also compared different multifractal estimation methods to each other in terms of reliability, and we found that the Chhabra-Jensen algorithm performed best. Finally, we investigated the impact of sampling frequency and epoch length on the estimation of multifractal properties. Using epileptic seizures as an example event in the EEG, we show that there may be an optimal time scale (i.e., combination of sampling frequency and epoch length) for detecting temporal changes in multifractal properties around seizures. The practical issues we highlighted and our suggested solutions should help in developing robust methods for the application of fractal geometry in EEG signals. Our analyses and observations also aid the theoretical understanding of the multifractal properties of the brain and might provide grounds for new discoveries in the study of brain signals. These could be crucial for the understanding of neurological function and for the developments of new treatments.&quot;,&quot;author&quot;:[{&quot;dropping-particle&quot;:&quot;&quot;,&quot;family&quot;:&quot;Souza França&quot;,&quot;given&quot;:&quot;Lucas G.&quot;,&quot;non-dropping-particle&quot;:&quot;&quot;,&quot;parse-names&quot;:false,&quot;suffix&quot;:&quot;&quot;},{&quot;dropping-particle&quot;:&quot;&quot;,&quot;family&quot;:&quot;Vivas Miranda&quot;,&quot;given&quot;:&quot;José G.&quot;,&quot;non-dropping-particle&quot;:&quot;&quot;,&quot;parse-names&quot;:false,&quot;suffix&quot;:&quot;&quot;},{&quot;dropping-particle&quot;:&quot;&quot;,&quot;family&quot;:&quot;Leite&quot;,&quot;given&quot;:&quot;Marco&quot;,&quot;non-dropping-particle&quot;:&quot;&quot;,&quot;parse-names&quot;:false,&quot;suffix&quot;:&quot;&quot;},{&quot;dropping-particle&quot;:&quot;&quot;,&quot;family&quot;:&quot;Sharma&quot;,&quot;given&quot;:&quot;Niraj K.&quot;,&quot;non-dropping-particle&quot;:&quot;&quot;,&quot;parse-names&quot;:false,&quot;suffix&quot;:&quot;&quot;},{&quot;dropping-particle&quot;:&quot;&quot;,&quot;family&quot;:&quot;Walker&quot;,&quot;given&quot;:&quot;Matthew C.&quot;,&quot;non-dropping-particle&quot;:&quot;&quot;,&quot;parse-names&quot;:false,&quot;suffix&quot;:&quot;&quot;},{&quot;dropping-particle&quot;:&quot;&quot;,&quot;family&quot;:&quot;Lemieux&quot;,&quot;given&quot;:&quot;Louis&quot;,&quot;non-dropping-particle&quot;:&quot;&quot;,&quot;parse-names&quot;:false,&quot;suffix&quot;:&quot;&quot;},{&quot;dropping-particle&quot;:&quot;&quot;,&quot;family&quot;:&quot;Wang&quot;,&quot;given&quot;:&quot;Yujiang&quot;,&quot;non-dropping-particle&quot;:&quot;&quot;,&quot;parse-names&quot;:false,&quot;suffix&quot;:&quot;&quot;}],&quot;container-title&quot;:&quot;Frontiers in Physiology&quot;,&quot;id&quot;:&quot;519381f6-8c39-39ac-9617-49c41c333f8e&quot;,&quot;issued&quot;:{&quot;date-parts&quot;:[[&quot;2018&quot;]]},&quot;page&quot;:&quot;1767&quot;,&quot;publisher&quot;:&quot;Frontiers Media S.A.&quot;,&quot;title&quot;:&quot;Fractal and multifractal properties of electrographic recordings of human brain activity: Toward its use as a signal feature for machine learning in clinical applications&quot;,&quot;type&quot;:&quot;article-journal&quot;,&quot;volume&quot;:&quot;9&quot;,&quot;container-title-short&quot;:&quot;Front Physiol&quot;},&quot;uris&quot;:[&quot;http://www.mendeley.com/documents/?uuid=519381f6-8c39-39ac-9617-49c41c333f8e&quot;],&quot;isTemporary&quot;:false,&quot;legacyDesktopId&quot;:&quot;519381f6-8c39-39ac-9617-49c41c333f8e&quot;},{&quot;id&quot;:&quot;d486a81c-6899-3ed4-971b-a1dc698d4d1f&quot;,&quot;itemData&quot;:{&quot;DOI&quot;:&quot;10.3389/FPHYS.2010.00012/BIBTEX&quot;,&quot;ISSN&quot;:&quot;1664042X&quot;,&quot;abstract&quot;:&quot;This paper presents a restricted overview of Fractal Physiology focusing on the complexity of the human body and the characterization of that complexity through fractal measures and their dynamics, with fractal dynamics being described by the fractional calculus. Not only are anatomical structures (Grizzi and Chiriva-Internati, 2005), such as the convoluted surface of the brain, the lining of the bowel, neural networks and placenta, fractal, but the output of dynamical physiologic networks are fractal as well (Bassingthwaighte et al., 1994). The time series for the inter-beat intervals of the heart, inter-breath intervals and inter-stride intervals have all been shown to be fractal and/or multifractal statistical phenomena. Consequently, the fractal dimension turns out to be a significantly better indicator of organismic functions in health and disease than the traditional average measures, such as heart rate, breathing rate, and stride rate. The observation that human physiology is primarily fractal was first made in the 1980s, based on the analysis of a limited number of datasets. We review some of these phenomena herein by applying an allometric aggregation approach to the processing of physiologic time series. This straight forward method establishes the scaling behavior of complex physiologic networks and some dynamic models capable of generating such scaling are reviewed. These models include simple and fractional random walks, which describe how the scaling of correlation functions and probability densities are related to time series data. Subsequently, it is suggested that a proper methodology for describing the dynamics of fractal time series may well be the fractional calculus, either through the fractional Langevin equation or the fractional diffusion equation. A fractional operator (derivative or integral) acting on a fractal function, yields another fractal function, allowing us to construct a fractional Langevin equation to describe the evolution of a fractal statistical process. Control of physiologic complexity is one of the goals of medicine, in particular, understanding and controlling physiological networks in order to ensure their proper operation. We emphasize the difference between homeostatic and allometric control mechanisms. Homeostatic control has a negative feedback character, which is both local and rapid. Allometric control, on the other hand, is a relatively new concept that takes into account long-time memory, correlations…&quot;,&quot;author&quot;:[{&quot;dropping-particle&quot;:&quot;&quot;,&quot;family&quot;:&quot;West&quot;,&quot;given&quot;:&quot;Bruce J.&quot;,&quot;non-dropping-particle&quot;:&quot;&quot;,&quot;parse-names&quot;:false,&quot;suffix&quot;:&quot;&quot;}],&quot;container-title&quot;:&quot;Frontiers in Physiology&quot;,&quot;id&quot;:&quot;d486a81c-6899-3ed4-971b-a1dc698d4d1f&quot;,&quot;issued&quot;:{&quot;date-parts&quot;:[[&quot;2010&quot;]]},&quot;page&quot;:&quot;12&quot;,&quot;publisher&quot;:&quot;Frontiers&quot;,&quot;title&quot;:&quot;Fractal physiology and the fractional calculus: A perspective&quot;,&quot;type&quot;:&quot;article-journal&quot;,&quot;volume&quot;:&quot;1 OCT&quot;,&quot;container-title-short&quot;:&quot;Front Physiol&quot;},&quot;uris&quot;:[&quot;http://www.mendeley.com/documents/?uuid=d486a81c-6899-3ed4-971b-a1dc698d4d1f&quot;],&quot;isTemporary&quot;:false,&quot;legacyDesktopId&quot;:&quot;d486a81c-6899-3ed4-971b-a1dc698d4d1f&quot;}]},{&quot;citationID&quot;:&quot;MENDELEY_CITATION_3ac79211-2191-40d3-8265-46c8b139f366&quot;,&quot;properties&quot;:{&quot;noteIndex&quot;:0},&quot;isEdited&quot;:false,&quot;manualOverride&quot;:{&quot;citeprocText&quot;:&quot;&lt;sup&gt;144&lt;/sup&gt;&quot;,&quot;isManuallyOverridden&quot;:false,&quot;manualOverrideText&quot;:&quot;&quot;},&quot;citationTag&quot;:&quot;MENDELEY_CITATION_v3_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&quot;,&quot;citationItems&quot;:[{&quot;id&quot;:&quot;f207c9a9-e5fd-3552-a25e-bfe3b87590cf&quot;,&quot;itemData&quot;:{&quot;DOI&quot;:&quot;10.1016/0006-8993(94)91921-6&quot;,&quot;ISSN&quot;:&quot;0006-8993&quot;,&quot;PMID&quot;:&quot;8131068&quot;,&quot;abstract&quot;:&quot;O-2A progenitor cells derived from neonatal rat cerebral hemispheres or optic nerves, were induced to differentiate in culture into either oligodendrocytes or type 2 astrocytes. The fractal dimensions, a measure of morphological complexity, of the differentiating glial cells were measured over time. Analysis of the changes in fractal dimension (D) with respect to time revealed specific rates of growth for each glial phenotype and a specific final D. The time course of these changes is well fit by a simple mathematical model. While brain-derived oligodendrocytes matured faster than astrocytes, they ultimately attained comparable levels of complexity, with similar maximum fractal dimensions. Oligodendrocytes from nerve also matured faster than nerve derived astrocytes, in contrast, however, they attained a greater morphological complexity than nerve astrocytes. While the brain-derived oligodendrocytes showed a faster rate of maturation than their optic nerve counterparts, astrocytes from both regions had similar rates of morphological differentiation. Self-similarity, a defining property of fractal objects was investigated, by determining the fractal dimension of cells over a range of magnifications. The calculated fractal dimension remained constant over a 10-fold range in optical magnification, illustrating that cultured glial cells exhibit this important characteristic of fractal objects. In addition, we analyzed the branching patterns of glial processes by the Sholl method and found that the results were not as interpretable or meaningful as those of fractal analysis. © 1994.&quot;,&quot;author&quot;:[{&quot;dropping-particle&quot;:&quot;&quot;,&quot;family&quot;:&quot;Smith&quot;,&quot;given&quot;:&quot;T. G.&quot;,&quot;non-dropping-particle&quot;:&quot;&quot;,&quot;parse-names&quot;:false,&quot;suffix&quot;:&quot;&quot;},{&quot;dropping-particle&quot;:&quot;&quot;,&quot;family&quot;:&quot;Behar&quot;,&quot;given&quot;:&quot;T. N.&quot;,&quot;non-dropping-particle&quot;:&quot;&quot;,&quot;parse-names&quot;:false,&quot;suffix&quot;:&quot;&quot;}],&quot;container-title&quot;:&quot;Brain Research&quot;,&quot;id&quot;:&quot;f207c9a9-e5fd-3552-a25e-bfe3b87590cf&quot;,&quot;issue&quot;:&quot;2&quot;,&quot;issued&quot;:{&quot;date-parts&quot;:[[&quot;1994&quot;,&quot;1&quot;,&quot;21&quot;]]},&quot;page&quot;:&quot;181-190&quot;,&quot;publisher&quot;:&quot;Elsevier&quot;,&quot;title&quot;:&quot;Comparative fractal analysis of cultured glia derived from optic nerve and brain demonstrate different rates of morphological differentiation&quot;,&quot;type&quot;:&quot;article-journal&quot;,&quot;volume&quot;:&quot;634&quot;,&quot;container-title-short&quot;:&quot;Brain Res&quot;},&quot;uris&quot;:[&quot;http://www.mendeley.com/documents/?uuid=f207c9a9-e5fd-3552-a25e-bfe3b87590cf&quot;],&quot;isTemporary&quot;:false,&quot;legacyDesktopId&quot;:&quot;f207c9a9-e5fd-3552-a25e-bfe3b87590cf&quot;}]},{&quot;citationID&quot;:&quot;MENDELEY_CITATION_88ee81bc-3ab0-4158-aaa8-da9e4f378f64&quot;,&quot;properties&quot;:{&quot;noteIndex&quot;:0},&quot;isEdited&quot;:false,&quot;manualOverride&quot;:{&quot;citeprocText&quot;:&quot;&lt;sup&gt;144&lt;/sup&gt;&quot;,&quot;isManuallyOverridden&quot;:false,&quot;manualOverrideText&quot;:&quot;&quot;},&quot;citationTag&quot;:&quot;MENDELEY_CITATION_v3_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&quot;,&quot;citationItems&quot;:[{&quot;id&quot;:&quot;f207c9a9-e5fd-3552-a25e-bfe3b87590cf&quot;,&quot;itemData&quot;:{&quot;DOI&quot;:&quot;10.1016/0006-8993(94)91921-6&quot;,&quot;ISSN&quot;:&quot;0006-8993&quot;,&quot;PMID&quot;:&quot;8131068&quot;,&quot;abstract&quot;:&quot;O-2A progenitor cells derived from neonatal rat cerebral hemispheres or optic nerves, were induced to differentiate in culture into either oligodendrocytes or type 2 astrocytes. The fractal dimensions, a measure of morphological complexity, of the differentiating glial cells were measured over time. Analysis of the changes in fractal dimension (D) with respect to time revealed specific rates of growth for each glial phenotype and a specific final D. The time course of these changes is well fit by a simple mathematical model. While brain-derived oligodendrocytes matured faster than astrocytes, they ultimately attained comparable levels of complexity, with similar maximum fractal dimensions. Oligodendrocytes from nerve also matured faster than nerve derived astrocytes, in contrast, however, they attained a greater morphological complexity than nerve astrocytes. While the brain-derived oligodendrocytes showed a faster rate of maturation than their optic nerve counterparts, astrocytes from both regions had similar rates of morphological differentiation. Self-similarity, a defining property of fractal objects was investigated, by determining the fractal dimension of cells over a range of magnifications. The calculated fractal dimension remained constant over a 10-fold range in optical magnification, illustrating that cultured glial cells exhibit this important characteristic of fractal objects. In addition, we analyzed the branching patterns of glial processes by the Sholl method and found that the results were not as interpretable or meaningful as those of fractal analysis. © 1994.&quot;,&quot;author&quot;:[{&quot;dropping-particle&quot;:&quot;&quot;,&quot;family&quot;:&quot;Smith&quot;,&quot;given&quot;:&quot;T. G.&quot;,&quot;non-dropping-particle&quot;:&quot;&quot;,&quot;parse-names&quot;:false,&quot;suffix&quot;:&quot;&quot;},{&quot;dropping-particle&quot;:&quot;&quot;,&quot;family&quot;:&quot;Behar&quot;,&quot;given&quot;:&quot;T. N.&quot;,&quot;non-dropping-particle&quot;:&quot;&quot;,&quot;parse-names&quot;:false,&quot;suffix&quot;:&quot;&quot;}],&quot;container-title&quot;:&quot;Brain Research&quot;,&quot;id&quot;:&quot;f207c9a9-e5fd-3552-a25e-bfe3b87590cf&quot;,&quot;issue&quot;:&quot;2&quot;,&quot;issued&quot;:{&quot;date-parts&quot;:[[&quot;1994&quot;,&quot;1&quot;,&quot;21&quot;]]},&quot;page&quot;:&quot;181-190&quot;,&quot;publisher&quot;:&quot;Elsevier&quot;,&quot;title&quot;:&quot;Comparative fractal analysis of cultured glia derived from optic nerve and brain demonstrate different rates of morphological differentiation&quot;,&quot;type&quot;:&quot;article-journal&quot;,&quot;volume&quot;:&quot;634&quot;,&quot;container-title-short&quot;:&quot;Brain Res&quot;},&quot;uris&quot;:[&quot;http://www.mendeley.com/documents/?uuid=f207c9a9-e5fd-3552-a25e-bfe3b87590cf&quot;],&quot;isTemporary&quot;:false,&quot;legacyDesktopId&quot;:&quot;f207c9a9-e5fd-3552-a25e-bfe3b87590cf&quot;}]},{&quot;citationID&quot;:&quot;MENDELEY_CITATION_117b947a-7140-4267-9598-7b6203b57ddf&quot;,&quot;properties&quot;:{&quot;noteIndex&quot;:0},&quot;isEdited&quot;:false,&quot;manualOverride&quot;:{&quot;citeprocText&quot;:&quot;&lt;sup&gt;12&lt;/sup&gt;&quot;,&quot;isManuallyOverridden&quot;:false,&quot;manualOverrideText&quot;:&quot;&quot;},&quot;citationTag&quot;:&quot;MENDELEY_CITATION_v3_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&quot;,&quot;citationItems&quot;:[{&quot;id&quot;:&quot;1849aa2a-6fb7-3f88-9b6a-eefd7f240f8b&quot;,&quot;itemData&quot;:{&quot;DOI&quot;:&quot;10.3389/fphys.2018.01527&quot;,&quot;ISSN&quot;:&quot;1664042X&quot;,&quot;abstract&quot;:&quot;Static taping of the ankle or knee joint is a common method of reducing risk of injury by providing mechanical stability. An alternative taping technique employs kinesiology tape, which has the additional benefit of improving functionality by stimulating proprioception. There is substantial disagreement whether kinesiology tape shows significant differences in proprioception and postural stability as compared to rigid/static tape when applied at the lower limb. The current study investigated the effects of kinesiology tape and static tape during a Y Balance Test on center of mass as an indicator for postural stability. Forty-one individuals, free of injury, performed the Y Balance Test under the three conditions; no tape, kinesiology tape, and static tape applied at the lower limb to the quadriceps, triceps surae and ankle joint. All participants completed the Y Balance Test to determine whether any significant differences could be observed using center of mass movement as a surrogate measure for balance and proprioception. The Minkowski-Bouligand and box-counting fractal dimension analyses were used as measures of the dynamic changes in the center of mass whilst undertaking the Y Balance Test. Statistical analyses included the Kruskal Wallis test to allow for non-normally distributed data and a Bonferroni corrected pairwise T-test as a post hoc test to ascertain pairwise differences between the three taping conditions. Significance was set at 0.05. The fractal analyses of the dynamic changes in center of mass showed significant differences between the control and both the static tape and kinesiology tape groups (p = 0.021 and 0.009, respectively). The current study developed a novel measure of dynamic changes in the center of mass during a set movement that indicated real-time processing effects during a balance task associated with the type of taping used to enhance postural stability.&quot;,&quot;author&quot;:[{&quot;dropping-particle&quot;:&quot;&quot;,&quot;family&quot;:&quot;Andreo&quot;,&quot;given&quot;:&quot;Pauline&quot;,&quot;non-dropping-particle&quot;:&quot;&quot;,&quot;parse-names&quot;:false,&quot;suffix&quot;:&quot;&quot;},{&quot;dropping-particle&quot;:&quot;&quot;,&quot;family&quot;:&quot;Khalaf&quot;,&quot;given&quot;:&quot;Kinda&quot;,&quot;non-dropping-particle&quot;:&quot;&quot;,&quot;parse-names&quot;:false,&quot;suffix&quot;:&quot;&quot;},{&quot;dropping-particle&quot;:&quot;&quot;,&quot;family&quot;:&quot;Heale&quot;,&quot;given&quot;:&quot;Lainey&quot;,&quot;non-dropping-particle&quot;:&quot;&quot;,&quot;parse-names&quot;:false,&quot;suffix&quot;:&quot;&quot;},{&quot;dropping-particle&quot;:&quot;&quot;,&quot;family&quot;:&quot;Jelinek&quot;,&quot;given&quot;:&quot;Herbert F.&quot;,&quot;non-dropping-particle&quot;:&quot;&quot;,&quot;parse-names&quot;:false,&quot;suffix&quot;:&quot;&quot;},{&quot;dropping-particle&quot;:&quot;&quot;,&quot;family&quot;:&quot;Donnan&quot;,&quot;given&quot;:&quot;Luke&quot;,&quot;non-dropping-particle&quot;:&quot;&quot;,&quot;parse-names&quot;:false,&quot;suffix&quot;:&quot;&quot;}],&quot;container-title&quot;:&quot;Frontiers in Physiology&quot;,&quot;id&quot;:&quot;1849aa2a-6fb7-3f88-9b6a-eefd7f240f8b&quot;,&quot;issue&quot;:&quot;OCT&quot;,&quot;issued&quot;:{&quot;date-parts&quot;:[[&quot;2018&quot;]]},&quot;page&quot;:&quot;1527&quot;,&quot;title&quot;:&quot;Effects of kinesiology tape on non-linear center of mass dispersion during the y balance test&quot;,&quot;type&quot;:&quot;article-journal&quot;,&quot;volume&quot;:&quot;9&quot;,&quot;container-title-short&quot;:&quot;Front Physiol&quot;},&quot;uris&quot;:[&quot;http://www.mendeley.com/documents/?uuid=1849aa2a-6fb7-3f88-9b6a-eefd7f240f8b&quot;],&quot;isTemporary&quot;:false,&quot;legacyDesktopId&quot;:&quot;1849aa2a-6fb7-3f88-9b6a-eefd7f240f8b&quot;}]},{&quot;citationID&quot;:&quot;MENDELEY_CITATION_1aff68e3-74ec-471e-9ddc-01dfe777ae8f&quot;,&quot;properties&quot;:{&quot;noteIndex&quot;:0},&quot;isEdited&quot;:false,&quot;manualOverride&quot;:{&quot;citeprocText&quot;:&quot;&lt;sup&gt;144&lt;/sup&gt;&quot;,&quot;isManuallyOverridden&quot;:false,&quot;manualOverrideText&quot;:&quot;&quot;},&quot;citationTag&quot;:&quot;MENDELEY_CITATION_v3_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&quot;,&quot;citationItems&quot;:[{&quot;id&quot;:&quot;f207c9a9-e5fd-3552-a25e-bfe3b87590cf&quot;,&quot;itemData&quot;:{&quot;DOI&quot;:&quot;10.1016/0006-8993(94)91921-6&quot;,&quot;ISSN&quot;:&quot;0006-8993&quot;,&quot;PMID&quot;:&quot;8131068&quot;,&quot;abstract&quot;:&quot;O-2A progenitor cells derived from neonatal rat cerebral hemispheres or optic nerves, were induced to differentiate in culture into either oligodendrocytes or type 2 astrocytes. The fractal dimensions, a measure of morphological complexity, of the differentiating glial cells were measured over time. Analysis of the changes in fractal dimension (D) with respect to time revealed specific rates of growth for each glial phenotype and a specific final D. The time course of these changes is well fit by a simple mathematical model. While brain-derived oligodendrocytes matured faster than astrocytes, they ultimately attained comparable levels of complexity, with similar maximum fractal dimensions. Oligodendrocytes from nerve also matured faster than nerve derived astrocytes, in contrast, however, they attained a greater morphological complexity than nerve astrocytes. While the brain-derived oligodendrocytes showed a faster rate of maturation than their optic nerve counterparts, astrocytes from both regions had similar rates of morphological differentiation. Self-similarity, a defining property of fractal objects was investigated, by determining the fractal dimension of cells over a range of magnifications. The calculated fractal dimension remained constant over a 10-fold range in optical magnification, illustrating that cultured glial cells exhibit this important characteristic of fractal objects. In addition, we analyzed the branching patterns of glial processes by the Sholl method and found that the results were not as interpretable or meaningful as those of fractal analysis. © 1994.&quot;,&quot;author&quot;:[{&quot;dropping-particle&quot;:&quot;&quot;,&quot;family&quot;:&quot;Smith&quot;,&quot;given&quot;:&quot;T. G.&quot;,&quot;non-dropping-particle&quot;:&quot;&quot;,&quot;parse-names&quot;:false,&quot;suffix&quot;:&quot;&quot;},{&quot;dropping-particle&quot;:&quot;&quot;,&quot;family&quot;:&quot;Behar&quot;,&quot;given&quot;:&quot;T. N.&quot;,&quot;non-dropping-particle&quot;:&quot;&quot;,&quot;parse-names&quot;:false,&quot;suffix&quot;:&quot;&quot;}],&quot;container-title&quot;:&quot;Brain Research&quot;,&quot;id&quot;:&quot;f207c9a9-e5fd-3552-a25e-bfe3b87590cf&quot;,&quot;issue&quot;:&quot;2&quot;,&quot;issued&quot;:{&quot;date-parts&quot;:[[&quot;1994&quot;,&quot;1&quot;,&quot;21&quot;]]},&quot;page&quot;:&quot;181-190&quot;,&quot;publisher&quot;:&quot;Elsevier&quot;,&quot;title&quot;:&quot;Comparative fractal analysis of cultured glia derived from optic nerve and brain demonstrate different rates of morphological differentiation&quot;,&quot;type&quot;:&quot;article-journal&quot;,&quot;volume&quot;:&quot;634&quot;,&quot;container-title-short&quot;:&quot;Brain Res&quot;},&quot;uris&quot;:[&quot;http://www.mendeley.com/documents/?uuid=f207c9a9-e5fd-3552-a25e-bfe3b87590cf&quot;],&quot;isTemporary&quot;:false,&quot;legacyDesktopId&quot;:&quot;f207c9a9-e5fd-3552-a25e-bfe3b87590cf&quot;}]},{&quot;citationID&quot;:&quot;MENDELEY_CITATION_5bb7b01f-15a3-432a-8591-94d61cb63ed0&quot;,&quot;properties&quot;:{&quot;noteIndex&quot;:0},&quot;isEdited&quot;:false,&quot;manualOverride&quot;:{&quot;citeprocText&quot;:&quot;&lt;sup&gt;12&lt;/sup&gt;&quot;,&quot;isManuallyOverridden&quot;:false,&quot;manualOverrideText&quot;:&quot;&quot;},&quot;citationTag&quot;:&quot;MENDELEY_CITATION_v3_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&quot;,&quot;citationItems&quot;:[{&quot;id&quot;:&quot;1849aa2a-6fb7-3f88-9b6a-eefd7f240f8b&quot;,&quot;itemData&quot;:{&quot;DOI&quot;:&quot;10.3389/fphys.2018.01527&quot;,&quot;ISSN&quot;:&quot;1664042X&quot;,&quot;abstract&quot;:&quot;Static taping of the ankle or knee joint is a common method of reducing risk of injury by providing mechanical stability. An alternative taping technique employs kinesiology tape, which has the additional benefit of improving functionality by stimulating proprioception. There is substantial disagreement whether kinesiology tape shows significant differences in proprioception and postural stability as compared to rigid/static tape when applied at the lower limb. The current study investigated the effects of kinesiology tape and static tape during a Y Balance Test on center of mass as an indicator for postural stability. Forty-one individuals, free of injury, performed the Y Balance Test under the three conditions; no tape, kinesiology tape, and static tape applied at the lower limb to the quadriceps, triceps surae and ankle joint. All participants completed the Y Balance Test to determine whether any significant differences could be observed using center of mass movement as a surrogate measure for balance and proprioception. The Minkowski-Bouligand and box-counting fractal dimension analyses were used as measures of the dynamic changes in the center of mass whilst undertaking the Y Balance Test. Statistical analyses included the Kruskal Wallis test to allow for non-normally distributed data and a Bonferroni corrected pairwise T-test as a post hoc test to ascertain pairwise differences between the three taping conditions. Significance was set at 0.05. The fractal analyses of the dynamic changes in center of mass showed significant differences between the control and both the static tape and kinesiology tape groups (p = 0.021 and 0.009, respectively). The current study developed a novel measure of dynamic changes in the center of mass during a set movement that indicated real-time processing effects during a balance task associated with the type of taping used to enhance postural stability.&quot;,&quot;author&quot;:[{&quot;dropping-particle&quot;:&quot;&quot;,&quot;family&quot;:&quot;Andreo&quot;,&quot;given&quot;:&quot;Pauline&quot;,&quot;non-dropping-particle&quot;:&quot;&quot;,&quot;parse-names&quot;:false,&quot;suffix&quot;:&quot;&quot;},{&quot;dropping-particle&quot;:&quot;&quot;,&quot;family&quot;:&quot;Khalaf&quot;,&quot;given&quot;:&quot;Kinda&quot;,&quot;non-dropping-particle&quot;:&quot;&quot;,&quot;parse-names&quot;:false,&quot;suffix&quot;:&quot;&quot;},{&quot;dropping-particle&quot;:&quot;&quot;,&quot;family&quot;:&quot;Heale&quot;,&quot;given&quot;:&quot;Lainey&quot;,&quot;non-dropping-particle&quot;:&quot;&quot;,&quot;parse-names&quot;:false,&quot;suffix&quot;:&quot;&quot;},{&quot;dropping-particle&quot;:&quot;&quot;,&quot;family&quot;:&quot;Jelinek&quot;,&quot;given&quot;:&quot;Herbert F.&quot;,&quot;non-dropping-particle&quot;:&quot;&quot;,&quot;parse-names&quot;:false,&quot;suffix&quot;:&quot;&quot;},{&quot;dropping-particle&quot;:&quot;&quot;,&quot;family&quot;:&quot;Donnan&quot;,&quot;given&quot;:&quot;Luke&quot;,&quot;non-dropping-particle&quot;:&quot;&quot;,&quot;parse-names&quot;:false,&quot;suffix&quot;:&quot;&quot;}],&quot;container-title&quot;:&quot;Frontiers in Physiology&quot;,&quot;id&quot;:&quot;1849aa2a-6fb7-3f88-9b6a-eefd7f240f8b&quot;,&quot;issue&quot;:&quot;OCT&quot;,&quot;issued&quot;:{&quot;date-parts&quot;:[[&quot;2018&quot;]]},&quot;page&quot;:&quot;1527&quot;,&quot;title&quot;:&quot;Effects of kinesiology tape on non-linear center of mass dispersion during the y balance test&quot;,&quot;type&quot;:&quot;article-journal&quot;,&quot;volume&quot;:&quot;9&quot;,&quot;container-title-short&quot;:&quot;Front Physiol&quot;},&quot;uris&quot;:[&quot;http://www.mendeley.com/documents/?uuid=1849aa2a-6fb7-3f88-9b6a-eefd7f240f8b&quot;],&quot;isTemporary&quot;:false,&quot;legacyDesktopId&quot;:&quot;1849aa2a-6fb7-3f88-9b6a-eefd7f240f8b&quot;}]},{&quot;citationID&quot;:&quot;MENDELEY_CITATION_6a098305-853f-4d53-acde-4d8776364735&quot;,&quot;properties&quot;:{&quot;noteIndex&quot;:0},&quot;isEdited&quot;:false,&quot;manualOverride&quot;:{&quot;citeprocText&quot;:&quot;&lt;sup&gt;12,37&lt;/sup&gt;&quot;,&quot;isManuallyOverridden&quot;:false,&quot;manualOverrideText&quot;:&quot;&quot;},&quot;citationTag&quot;:&quot;MENDELEY_CITATION_v3_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quot;,&quot;citationItems&quot;:[{&quot;id&quot;:&quot;1849aa2a-6fb7-3f88-9b6a-eefd7f240f8b&quot;,&quot;itemData&quot;:{&quot;DOI&quot;:&quot;10.3389/fphys.2018.01527&quot;,&quot;ISSN&quot;:&quot;1664042X&quot;,&quot;abstract&quot;:&quot;Static taping of the ankle or knee joint is a common method of reducing risk of injury by providing mechanical stability. An alternative taping technique employs kinesiology tape, which has the additional benefit of improving functionality by stimulating proprioception. There is substantial disagreement whether kinesiology tape shows significant differences in proprioception and postural stability as compared to rigid/static tape when applied at the lower limb. The current study investigated the effects of kinesiology tape and static tape during a Y Balance Test on center of mass as an indicator for postural stability. Forty-one individuals, free of injury, performed the Y Balance Test under the three conditions; no tape, kinesiology tape, and static tape applied at the lower limb to the quadriceps, triceps surae and ankle joint. All participants completed the Y Balance Test to determine whether any significant differences could be observed using center of mass movement as a surrogate measure for balance and proprioception. The Minkowski-Bouligand and box-counting fractal dimension analyses were used as measures of the dynamic changes in the center of mass whilst undertaking the Y Balance Test. Statistical analyses included the Kruskal Wallis test to allow for non-normally distributed data and a Bonferroni corrected pairwise T-test as a post hoc test to ascertain pairwise differences between the three taping conditions. Significance was set at 0.05. The fractal analyses of the dynamic changes in center of mass showed significant differences between the control and both the static tape and kinesiology tape groups (p = 0.021 and 0.009, respectively). The current study developed a novel measure of dynamic changes in the center of mass during a set movement that indicated real-time processing effects during a balance task associated with the type of taping used to enhance postural stability.&quot;,&quot;author&quot;:[{&quot;dropping-particle&quot;:&quot;&quot;,&quot;family&quot;:&quot;Andreo&quot;,&quot;given&quot;:&quot;Pauline&quot;,&quot;non-dropping-particle&quot;:&quot;&quot;,&quot;parse-names&quot;:false,&quot;suffix&quot;:&quot;&quot;},{&quot;dropping-particle&quot;:&quot;&quot;,&quot;family&quot;:&quot;Khalaf&quot;,&quot;given&quot;:&quot;Kinda&quot;,&quot;non-dropping-particle&quot;:&quot;&quot;,&quot;parse-names&quot;:false,&quot;suffix&quot;:&quot;&quot;},{&quot;dropping-particle&quot;:&quot;&quot;,&quot;family&quot;:&quot;Heale&quot;,&quot;given&quot;:&quot;Lainey&quot;,&quot;non-dropping-particle&quot;:&quot;&quot;,&quot;parse-names&quot;:false,&quot;suffix&quot;:&quot;&quot;},{&quot;dropping-particle&quot;:&quot;&quot;,&quot;family&quot;:&quot;Jelinek&quot;,&quot;given&quot;:&quot;Herbert F.&quot;,&quot;non-dropping-particle&quot;:&quot;&quot;,&quot;parse-names&quot;:false,&quot;suffix&quot;:&quot;&quot;},{&quot;dropping-particle&quot;:&quot;&quot;,&quot;family&quot;:&quot;Donnan&quot;,&quot;given&quot;:&quot;Luke&quot;,&quot;non-dropping-particle&quot;:&quot;&quot;,&quot;parse-names&quot;:false,&quot;suffix&quot;:&quot;&quot;}],&quot;container-title&quot;:&quot;Frontiers in Physiology&quot;,&quot;id&quot;:&quot;1849aa2a-6fb7-3f88-9b6a-eefd7f240f8b&quot;,&quot;issue&quot;:&quot;OCT&quot;,&quot;issued&quot;:{&quot;date-parts&quot;:[[&quot;2018&quot;]]},&quot;page&quot;:&quot;1527&quot;,&quot;title&quot;:&quot;Effects of kinesiology tape on non-linear center of mass dispersion during the y balance test&quot;,&quot;type&quot;:&quot;article-journal&quot;,&quot;volume&quot;:&quot;9&quot;,&quot;container-title-short&quot;:&quot;Front Physiol&quot;},&quot;uris&quot;:[&quot;http://www.mendeley.com/documents/?uuid=1849aa2a-6fb7-3f88-9b6a-eefd7f240f8b&quot;],&quot;isTemporary&quot;:false,&quot;legacyDesktopId&quot;:&quot;1849aa2a-6fb7-3f88-9b6a-eefd7f240f8b&quot;},{&quot;id&quot;:&quot;054905ec-dc4c-3f07-8fe3-56f3c9a57c28&quot;,&quot;itemData&quot;:{&quot;DOI&quot;:&quot;10.1209/0295-5075/77/68008&quot;,&quot;ISSN&quot;:&quot;02955075&quot;,&quot;PMID&quot;:&quot;17710211&quot;,&quot;abstract&quot;:&quot;Pathologic states are associated with a loss of dynamical complexity. Therefore, therapeutic interventions that increase physiologic complexity may enhance health status. Using multiscale entropy analysis, we show that the postural sway dynamics of healthy young and healthy elderly subjects are more complex than that of elderly subjects with a history of falls. Application of subsensory noise to the feet has been demonstrated to improve postural stability in the elderly. We next show that this therapy significantly increases the multiscale complexity of sway fluctuations in healthy elderly subjects. Quantification of changes in dynamical complexity of biologic variability may be the basis of a new approach to assessing risk and to predicting the efficacy of clinical interventions, including noise-based therapies. © Europhysics Letters Association, 2007.&quot;,&quot;author&quot;:[{&quot;dropping-particle&quot;:&quot;&quot;,&quot;family&quot;:&quot;Costa&quot;,&quot;given&quot;:&quot;M.&quot;,&quot;non-dropping-particle&quot;:&quot;&quot;,&quot;parse-names&quot;:false,&quot;suffix&quot;:&quot;&quot;},{&quot;dropping-particle&quot;:&quot;&quot;,&quot;family&quot;:&quot;Priplata&quot;,&quot;given&quot;:&quot;A. A.&quot;,&quot;non-dropping-particle&quot;:&quot;&quot;,&quot;parse-names&quot;:false,&quot;suffix&quot;:&quot;&quot;},{&quot;dropping-particle&quot;:&quot;&quot;,&quot;family&quot;:&quot;Lipsitz&quot;,&quot;given&quot;:&quot;L. A.&quot;,&quot;non-dropping-particle&quot;:&quot;&quot;,&quot;parse-names&quot;:false,&quot;suffix&quot;:&quot;&quot;},{&quot;dropping-particle&quot;:&quot;&quot;,&quot;family&quot;:&quot;Wu&quot;,&quot;given&quot;:&quot;Z.&quot;,&quot;non-dropping-particle&quot;:&quot;&quot;,&quot;parse-names&quot;:false,&quot;suffix&quot;:&quot;&quot;},{&quot;dropping-particle&quot;:&quot;&quot;,&quot;family&quot;:&quot;Huang&quot;,&quot;given&quot;:&quot;N. E.&quot;,&quot;non-dropping-particle&quot;:&quot;&quot;,&quot;parse-names&quot;:false,&quot;suffix&quot;:&quot;&quot;},{&quot;dropping-particle&quot;:&quot;&quot;,&quot;family&quot;:&quot;Goldberger&quot;,&quot;given&quot;:&quot;A. L.&quot;,&quot;non-dropping-particle&quot;:&quot;&quot;,&quot;parse-names&quot;:false,&quot;suffix&quot;:&quot;&quot;},{&quot;dropping-particle&quot;:&quot;&quot;,&quot;family&quot;:&quot;Peng&quot;,&quot;given&quot;:&quot;C. K.&quot;,&quot;non-dropping-particle&quot;:&quot;&quot;,&quot;parse-names&quot;:false,&quot;suffix&quot;:&quot;&quot;}],&quot;container-title&quot;:&quot;EPL&quot;,&quot;id&quot;:&quot;054905ec-dc4c-3f07-8fe3-56f3c9a57c28&quot;,&quot;issue&quot;:&quot;6&quot;,&quot;issued&quot;:{&quot;date-parts&quot;:[[&quot;2007&quot;,&quot;3&quot;,&quot;1&quot;]]},&quot;page&quot;:&quot;68008&quot;,&quot;publisher&quot;:&quot;NIH Public Access&quot;,&quot;title&quot;:&quot;Noise and poise: Enhancement of postural complexity in the elderly with a stochastic-resonance-based therapy&quot;,&quot;type&quot;:&quot;article-journal&quot;,&quot;volume&quot;:&quot;77&quot;,&quot;container-title-short&quot;:&quot;&quot;},&quot;uris&quot;:[&quot;http://www.mendeley.com/documents/?uuid=054905ec-dc4c-3f07-8fe3-56f3c9a57c28&quot;],&quot;isTemporary&quot;:false,&quot;legacyDesktopId&quot;:&quot;054905ec-dc4c-3f07-8fe3-56f3c9a57c28&quot;}]},{&quot;citationID&quot;:&quot;MENDELEY_CITATION_56da92ba-416f-4105-9121-39fe4ca56637&quot;,&quot;properties&quot;:{&quot;noteIndex&quot;:0},&quot;isEdited&quot;:false,&quot;manualOverride&quot;:{&quot;citeprocText&quot;:&quot;&lt;sup&gt;115&lt;/sup&gt;&quot;,&quot;isManuallyOverridden&quot;:false,&quot;manualOverrideText&quot;:&quot;&quot;},&quot;citationTag&quot;:&quot;MENDELEY_CITATION_v3_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&quot;,&quot;citationItems&quot;:[{&quot;id&quot;:&quot;07aec7a2-06b3-3991-acf3-9094f8986556&quot;,&quot;itemData&quot;:{&quot;ISBN&quot;:&quot;1809.06500v3&quot;,&quot;abstract&quot;:&quot;Approximate entropy (ApEn) and sample entropy (SampEn) are widely used for temporal complexity analysis of real-world phenomena. However, their relationship with the Hurst exponent as a measure of self-similarity is not widely studied. Additionally, ApEn and SampEn are susceptible to signal amplitude changes. A common practice for addressing this issue is to correct their input signal amplitude by its standard deviation. In this study, we first show, using simulations, that ApEn and SampEn are related to the Hurst exponent in their tolerance r and embedding dimension m parameters. We then propose a modification to ApEn and SampEn called range entropy or RangeEn. We show that RangeEn is more robust to nonstationary signal changes, and it has a more linear relationship with the Hurst exponent, compared to ApEn and SampEn. RangeEn is bounded in the tolerance r-plane between 0 (maximum entropy) and 1 (minimum entropy) and it has no need for signal amplitude correction. Finally, we demonstrate the clinical usefulness of signal entropy measures for characterisation of epileptic EEG data as a real-world example.&quot;,&quot;author&quot;:[{&quot;dropping-particle&quot;:&quot;&quot;,&quot;family&quot;:&quot;Omidvarnia&quot;,&quot;given&quot;:&quot;Amir&quot;,&quot;non-dropping-particle&quot;:&quot;&quot;,&quot;parse-names&quot;:false,&quot;suffix&quot;:&quot;&quot;},{&quot;dropping-particle&quot;:&quot;&quot;,&quot;family&quot;:&quot;Mesbah&quot;,&quot;given&quot;:&quot;Mostefa&quot;,&quot;non-dropping-particle&quot;:&quot;&quot;,&quot;parse-names&quot;:false,&quot;suffix&quot;:&quot;&quot;},{&quot;dropping-particle&quot;:&quot;&quot;,&quot;family&quot;:&quot;Pedersen&quot;,&quot;given&quot;:&quot;Mangor&quot;,&quot;non-dropping-particle&quot;:&quot;&quot;,&quot;parse-names&quot;:false,&quot;suffix&quot;:&quot;&quot;},{&quot;dropping-particle&quot;:&quot;&quot;,&quot;family&quot;:&quot;Jackson&quot;,&quot;given&quot;:&quot;Graeme&quot;,&quot;non-dropping-particle&quot;:&quot;&quot;,&quot;parse-names&quot;:false,&quot;suffix&quot;:&quot;&quot;}],&quot;id&quot;:&quot;07aec7a2-06b3-3991-acf3-9094f8986556&quot;,&quot;issued&quot;:{&quot;date-parts&quot;:[[&quot;0&quot;]]},&quot;title&quot;:&quot;Range Entropy: A Bridge between Signal Complexity and Self-Similarity&quot;,&quot;type&quot;:&quot;article-journal&quot;,&quot;container-title-short&quot;:&quot;&quot;},&quot;uris&quot;:[&quot;http://www.mendeley.com/documents/?uuid=07aec7a2-06b3-3991-acf3-9094f8986556&quot;],&quot;isTemporary&quot;:false,&quot;legacyDesktopId&quot;:&quot;07aec7a2-06b3-3991-acf3-9094f8986556&quot;}]},{&quot;citationID&quot;:&quot;MENDELEY_CITATION_627888dd-0d92-441d-9fea-be3f572242f9&quot;,&quot;properties&quot;:{&quot;noteIndex&quot;:0},&quot;isEdited&quot;:false,&quot;manualOverride&quot;:{&quot;citeprocText&quot;:&quot;&lt;sup&gt;115&lt;/sup&gt;&quot;,&quot;isManuallyOverridden&quot;:false,&quot;manualOverrideText&quot;:&quot;&quot;},&quot;citationTag&quot;:&quot;MENDELEY_CITATION_v3_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&quot;,&quot;citationItems&quot;:[{&quot;id&quot;:&quot;07aec7a2-06b3-3991-acf3-9094f8986556&quot;,&quot;itemData&quot;:{&quot;ISBN&quot;:&quot;1809.06500v3&quot;,&quot;abstract&quot;:&quot;Approximate entropy (ApEn) and sample entropy (SampEn) are widely used for temporal complexity analysis of real-world phenomena. However, their relationship with the Hurst exponent as a measure of self-similarity is not widely studied. Additionally, ApEn and SampEn are susceptible to signal amplitude changes. A common practice for addressing this issue is to correct their input signal amplitude by its standard deviation. In this study, we first show, using simulations, that ApEn and SampEn are related to the Hurst exponent in their tolerance r and embedding dimension m parameters. We then propose a modification to ApEn and SampEn called range entropy or RangeEn. We show that RangeEn is more robust to nonstationary signal changes, and it has a more linear relationship with the Hurst exponent, compared to ApEn and SampEn. RangeEn is bounded in the tolerance r-plane between 0 (maximum entropy) and 1 (minimum entropy) and it has no need for signal amplitude correction. Finally, we demonstrate the clinical usefulness of signal entropy measures for characterisation of epileptic EEG data as a real-world example.&quot;,&quot;author&quot;:[{&quot;dropping-particle&quot;:&quot;&quot;,&quot;family&quot;:&quot;Omidvarnia&quot;,&quot;given&quot;:&quot;Amir&quot;,&quot;non-dropping-particle&quot;:&quot;&quot;,&quot;parse-names&quot;:false,&quot;suffix&quot;:&quot;&quot;},{&quot;dropping-particle&quot;:&quot;&quot;,&quot;family&quot;:&quot;Mesbah&quot;,&quot;given&quot;:&quot;Mostefa&quot;,&quot;non-dropping-particle&quot;:&quot;&quot;,&quot;parse-names&quot;:false,&quot;suffix&quot;:&quot;&quot;},{&quot;dropping-particle&quot;:&quot;&quot;,&quot;family&quot;:&quot;Pedersen&quot;,&quot;given&quot;:&quot;Mangor&quot;,&quot;non-dropping-particle&quot;:&quot;&quot;,&quot;parse-names&quot;:false,&quot;suffix&quot;:&quot;&quot;},{&quot;dropping-particle&quot;:&quot;&quot;,&quot;family&quot;:&quot;Jackson&quot;,&quot;given&quot;:&quot;Graeme&quot;,&quot;non-dropping-particle&quot;:&quot;&quot;,&quot;parse-names&quot;:false,&quot;suffix&quot;:&quot;&quot;}],&quot;id&quot;:&quot;07aec7a2-06b3-3991-acf3-9094f8986556&quot;,&quot;issued&quot;:{&quot;date-parts&quot;:[[&quot;0&quot;]]},&quot;title&quot;:&quot;Range Entropy: A Bridge between Signal Complexity and Self-Similarity&quot;,&quot;type&quot;:&quot;article-journal&quot;,&quot;container-title-short&quot;:&quot;&quot;},&quot;uris&quot;:[&quot;http://www.mendeley.com/documents/?uuid=07aec7a2-06b3-3991-acf3-9094f8986556&quot;],&quot;isTemporary&quot;:false,&quot;legacyDesktopId&quot;:&quot;07aec7a2-06b3-3991-acf3-9094f8986556&quot;}]},{&quot;citationID&quot;:&quot;MENDELEY_CITATION_59c5640b-d550-4088-bca9-c6c876b38059&quot;,&quot;properties&quot;:{&quot;noteIndex&quot;:0},&quot;isEdited&quot;:false,&quot;manualOverride&quot;:{&quot;citeprocText&quot;:&quot;&lt;sup&gt;37&lt;/sup&gt;&quot;,&quot;isManuallyOverridden&quot;:false,&quot;manualOverrideText&quot;:&quot;&quot;},&quot;citationTag&quot;:&quot;MENDELEY_CITATION_v3_eyJjaXRhdGlvbklEIjoiTUVOREVMRVlfQ0lUQVRJT05fNTljNTY0MGItZDU1MC00MDg4LWJjYTktYzZjODc2YjM4MDU5IiwicHJvcGVydGllcyI6eyJub3RlSW5kZXgiOjB9LCJpc0VkaXRlZCI6ZmFsc2UsIm1hbnVhbE92ZXJyaWRlIjp7ImNpdGVwcm9jVGV4dCI6IjxzdXA+Mzc8L3N1cD4iLCJpc01hbnVhbGx5T3ZlcnJpZGRlbiI6ZmFsc2UsIm1hbnVhbE92ZXJyaWRlVGV4dCI6IiJ9LCJjaXRhdGlvbkl0ZW1zIjpb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quot;,&quot;citationItems&quot;:[{&quot;id&quot;:&quot;054905ec-dc4c-3f07-8fe3-56f3c9a57c28&quot;,&quot;itemData&quot;:{&quot;DOI&quot;:&quot;10.1209/0295-5075/77/68008&quot;,&quot;ISSN&quot;:&quot;02955075&quot;,&quot;PMID&quot;:&quot;17710211&quot;,&quot;abstract&quot;:&quot;Pathologic states are associated with a loss of dynamical complexity. Therefore, therapeutic interventions that increase physiologic complexity may enhance health status. Using multiscale entropy analysis, we show that the postural sway dynamics of healthy young and healthy elderly subjects are more complex than that of elderly subjects with a history of falls. Application of subsensory noise to the feet has been demonstrated to improve postural stability in the elderly. We next show that this therapy significantly increases the multiscale complexity of sway fluctuations in healthy elderly subjects. Quantification of changes in dynamical complexity of biologic variability may be the basis of a new approach to assessing risk and to predicting the efficacy of clinical interventions, including noise-based therapies. © Europhysics Letters Association, 2007.&quot;,&quot;author&quot;:[{&quot;dropping-particle&quot;:&quot;&quot;,&quot;family&quot;:&quot;Costa&quot;,&quot;given&quot;:&quot;M.&quot;,&quot;non-dropping-particle&quot;:&quot;&quot;,&quot;parse-names&quot;:false,&quot;suffix&quot;:&quot;&quot;},{&quot;dropping-particle&quot;:&quot;&quot;,&quot;family&quot;:&quot;Priplata&quot;,&quot;given&quot;:&quot;A. A.&quot;,&quot;non-dropping-particle&quot;:&quot;&quot;,&quot;parse-names&quot;:false,&quot;suffix&quot;:&quot;&quot;},{&quot;dropping-particle&quot;:&quot;&quot;,&quot;family&quot;:&quot;Lipsitz&quot;,&quot;given&quot;:&quot;L. A.&quot;,&quot;non-dropping-particle&quot;:&quot;&quot;,&quot;parse-names&quot;:false,&quot;suffix&quot;:&quot;&quot;},{&quot;dropping-particle&quot;:&quot;&quot;,&quot;family&quot;:&quot;Wu&quot;,&quot;given&quot;:&quot;Z.&quot;,&quot;non-dropping-particle&quot;:&quot;&quot;,&quot;parse-names&quot;:false,&quot;suffix&quot;:&quot;&quot;},{&quot;dropping-particle&quot;:&quot;&quot;,&quot;family&quot;:&quot;Huang&quot;,&quot;given&quot;:&quot;N. E.&quot;,&quot;non-dropping-particle&quot;:&quot;&quot;,&quot;parse-names&quot;:false,&quot;suffix&quot;:&quot;&quot;},{&quot;dropping-particle&quot;:&quot;&quot;,&quot;family&quot;:&quot;Goldberger&quot;,&quot;given&quot;:&quot;A. L.&quot;,&quot;non-dropping-particle&quot;:&quot;&quot;,&quot;parse-names&quot;:false,&quot;suffix&quot;:&quot;&quot;},{&quot;dropping-particle&quot;:&quot;&quot;,&quot;family&quot;:&quot;Peng&quot;,&quot;given&quot;:&quot;C. K.&quot;,&quot;non-dropping-particle&quot;:&quot;&quot;,&quot;parse-names&quot;:false,&quot;suffix&quot;:&quot;&quot;}],&quot;container-title&quot;:&quot;EPL&quot;,&quot;id&quot;:&quot;054905ec-dc4c-3f07-8fe3-56f3c9a57c28&quot;,&quot;issue&quot;:&quot;6&quot;,&quot;issued&quot;:{&quot;date-parts&quot;:[[&quot;2007&quot;,&quot;3&quot;,&quot;1&quot;]]},&quot;page&quot;:&quot;68008&quot;,&quot;publisher&quot;:&quot;NIH Public Access&quot;,&quot;title&quot;:&quot;Noise and poise: Enhancement of postural complexity in the elderly with a stochastic-resonance-based therapy&quot;,&quot;type&quot;:&quot;article-journal&quot;,&quot;volume&quot;:&quot;77&quot;,&quot;container-title-short&quot;:&quot;&quot;},&quot;uris&quot;:[&quot;http://www.mendeley.com/documents/?uuid=054905ec-dc4c-3f07-8fe3-56f3c9a57c28&quot;],&quot;isTemporary&quot;:false,&quot;legacyDesktopId&quot;:&quot;054905ec-dc4c-3f07-8fe3-56f3c9a57c28&quot;}]},{&quot;citationID&quot;:&quot;MENDELEY_CITATION_939cea5a-da90-441b-9fc4-cff685e70948&quot;,&quot;properties&quot;:{&quot;noteIndex&quot;:0},&quot;isEdited&quot;:false,&quot;manualOverride&quot;:{&quot;citeprocText&quot;:&quot;&lt;sup&gt;37&lt;/sup&gt;&quot;,&quot;isManuallyOverridden&quot;:false,&quot;manualOverrideText&quot;:&quot;&quot;},&quot;citationTag&quot;:&quot;MENDELEY_CITATION_v3_eyJjaXRhdGlvbklEIjoiTUVOREVMRVlfQ0lUQVRJT05fOTM5Y2VhNWEtZGE5MC00NDFiLTlmYzQtY2ZmNjg1ZTcwOTQ4IiwicHJvcGVydGllcyI6eyJub3RlSW5kZXgiOjB9LCJpc0VkaXRlZCI6ZmFsc2UsIm1hbnVhbE92ZXJyaWRlIjp7ImNpdGVwcm9jVGV4dCI6IjxzdXA+Mzc8L3N1cD4iLCJpc01hbnVhbGx5T3ZlcnJpZGRlbiI6ZmFsc2UsIm1hbnVhbE92ZXJyaWRlVGV4dCI6IiJ9LCJjaXRhdGlvbkl0ZW1zIjpb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quot;,&quot;citationItems&quot;:[{&quot;id&quot;:&quot;054905ec-dc4c-3f07-8fe3-56f3c9a57c28&quot;,&quot;itemData&quot;:{&quot;DOI&quot;:&quot;10.1209/0295-5075/77/68008&quot;,&quot;ISSN&quot;:&quot;02955075&quot;,&quot;PMID&quot;:&quot;17710211&quot;,&quot;abstract&quot;:&quot;Pathologic states are associated with a loss of dynamical complexity. Therefore, therapeutic interventions that increase physiologic complexity may enhance health status. Using multiscale entropy analysis, we show that the postural sway dynamics of healthy young and healthy elderly subjects are more complex than that of elderly subjects with a history of falls. Application of subsensory noise to the feet has been demonstrated to improve postural stability in the elderly. We next show that this therapy significantly increases the multiscale complexity of sway fluctuations in healthy elderly subjects. Quantification of changes in dynamical complexity of biologic variability may be the basis of a new approach to assessing risk and to predicting the efficacy of clinical interventions, including noise-based therapies. © Europhysics Letters Association, 2007.&quot;,&quot;author&quot;:[{&quot;dropping-particle&quot;:&quot;&quot;,&quot;family&quot;:&quot;Costa&quot;,&quot;given&quot;:&quot;M.&quot;,&quot;non-dropping-particle&quot;:&quot;&quot;,&quot;parse-names&quot;:false,&quot;suffix&quot;:&quot;&quot;},{&quot;dropping-particle&quot;:&quot;&quot;,&quot;family&quot;:&quot;Priplata&quot;,&quot;given&quot;:&quot;A. A.&quot;,&quot;non-dropping-particle&quot;:&quot;&quot;,&quot;parse-names&quot;:false,&quot;suffix&quot;:&quot;&quot;},{&quot;dropping-particle&quot;:&quot;&quot;,&quot;family&quot;:&quot;Lipsitz&quot;,&quot;given&quot;:&quot;L. A.&quot;,&quot;non-dropping-particle&quot;:&quot;&quot;,&quot;parse-names&quot;:false,&quot;suffix&quot;:&quot;&quot;},{&quot;dropping-particle&quot;:&quot;&quot;,&quot;family&quot;:&quot;Wu&quot;,&quot;given&quot;:&quot;Z.&quot;,&quot;non-dropping-particle&quot;:&quot;&quot;,&quot;parse-names&quot;:false,&quot;suffix&quot;:&quot;&quot;},{&quot;dropping-particle&quot;:&quot;&quot;,&quot;family&quot;:&quot;Huang&quot;,&quot;given&quot;:&quot;N. E.&quot;,&quot;non-dropping-particle&quot;:&quot;&quot;,&quot;parse-names&quot;:false,&quot;suffix&quot;:&quot;&quot;},{&quot;dropping-particle&quot;:&quot;&quot;,&quot;family&quot;:&quot;Goldberger&quot;,&quot;given&quot;:&quot;A. L.&quot;,&quot;non-dropping-particle&quot;:&quot;&quot;,&quot;parse-names&quot;:false,&quot;suffix&quot;:&quot;&quot;},{&quot;dropping-particle&quot;:&quot;&quot;,&quot;family&quot;:&quot;Peng&quot;,&quot;given&quot;:&quot;C. K.&quot;,&quot;non-dropping-particle&quot;:&quot;&quot;,&quot;parse-names&quot;:false,&quot;suffix&quot;:&quot;&quot;}],&quot;container-title&quot;:&quot;EPL&quot;,&quot;id&quot;:&quot;054905ec-dc4c-3f07-8fe3-56f3c9a57c28&quot;,&quot;issue&quot;:&quot;6&quot;,&quot;issued&quot;:{&quot;date-parts&quot;:[[&quot;2007&quot;,&quot;3&quot;,&quot;1&quot;]]},&quot;page&quot;:&quot;68008&quot;,&quot;publisher&quot;:&quot;NIH Public Access&quot;,&quot;title&quot;:&quot;Noise and poise: Enhancement of postural complexity in the elderly with a stochastic-resonance-based therapy&quot;,&quot;type&quot;:&quot;article-journal&quot;,&quot;volume&quot;:&quot;77&quot;,&quot;container-title-short&quot;:&quot;&quot;},&quot;uris&quot;:[&quot;http://www.mendeley.com/documents/?uuid=054905ec-dc4c-3f07-8fe3-56f3c9a57c28&quot;],&quot;isTemporary&quot;:false,&quot;legacyDesktopId&quot;:&quot;054905ec-dc4c-3f07-8fe3-56f3c9a57c28&quot;}]},{&quot;citationID&quot;:&quot;MENDELEY_CITATION_ce250dfd-c000-4b42-a0f8-bfb2a6bdd12b&quot;,&quot;properties&quot;:{&quot;noteIndex&quot;:0},&quot;isEdited&quot;:false,&quot;manualOverride&quot;:{&quot;citeprocText&quot;:&quot;&lt;sup&gt;37&lt;/sup&gt;&quot;,&quot;isManuallyOverridden&quot;:false,&quot;manualOverrideText&quot;:&quot;&quot;},&quot;citationTag&quot;:&quot;MENDELEY_CITATION_v3_eyJjaXRhdGlvbklEIjoiTUVOREVMRVlfQ0lUQVRJT05fY2UyNTBkZmQtYzAwMC00YjQyLWEwZjgtYmZiMmE2YmRkMTJiIiwicHJvcGVydGllcyI6eyJub3RlSW5kZXgiOjB9LCJpc0VkaXRlZCI6ZmFsc2UsIm1hbnVhbE92ZXJyaWRlIjp7ImNpdGVwcm9jVGV4dCI6IjxzdXA+Mzc8L3N1cD4iLCJpc01hbnVhbGx5T3ZlcnJpZGRlbiI6ZmFsc2UsIm1hbnVhbE92ZXJyaWRlVGV4dCI6IiJ9LCJjaXRhdGlvbkl0ZW1zIjpb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quot;,&quot;citationItems&quot;:[{&quot;id&quot;:&quot;054905ec-dc4c-3f07-8fe3-56f3c9a57c28&quot;,&quot;itemData&quot;:{&quot;DOI&quot;:&quot;10.1209/0295-5075/77/68008&quot;,&quot;ISSN&quot;:&quot;02955075&quot;,&quot;PMID&quot;:&quot;17710211&quot;,&quot;abstract&quot;:&quot;Pathologic states are associated with a loss of dynamical complexity. Therefore, therapeutic interventions that increase physiologic complexity may enhance health status. Using multiscale entropy analysis, we show that the postural sway dynamics of healthy young and healthy elderly subjects are more complex than that of elderly subjects with a history of falls. Application of subsensory noise to the feet has been demonstrated to improve postural stability in the elderly. We next show that this therapy significantly increases the multiscale complexity of sway fluctuations in healthy elderly subjects. Quantification of changes in dynamical complexity of biologic variability may be the basis of a new approach to assessing risk and to predicting the efficacy of clinical interventions, including noise-based therapies. © Europhysics Letters Association, 2007.&quot;,&quot;author&quot;:[{&quot;dropping-particle&quot;:&quot;&quot;,&quot;family&quot;:&quot;Costa&quot;,&quot;given&quot;:&quot;M.&quot;,&quot;non-dropping-particle&quot;:&quot;&quot;,&quot;parse-names&quot;:false,&quot;suffix&quot;:&quot;&quot;},{&quot;dropping-particle&quot;:&quot;&quot;,&quot;family&quot;:&quot;Priplata&quot;,&quot;given&quot;:&quot;A. A.&quot;,&quot;non-dropping-particle&quot;:&quot;&quot;,&quot;parse-names&quot;:false,&quot;suffix&quot;:&quot;&quot;},{&quot;dropping-particle&quot;:&quot;&quot;,&quot;family&quot;:&quot;Lipsitz&quot;,&quot;given&quot;:&quot;L. A.&quot;,&quot;non-dropping-particle&quot;:&quot;&quot;,&quot;parse-names&quot;:false,&quot;suffix&quot;:&quot;&quot;},{&quot;dropping-particle&quot;:&quot;&quot;,&quot;family&quot;:&quot;Wu&quot;,&quot;given&quot;:&quot;Z.&quot;,&quot;non-dropping-particle&quot;:&quot;&quot;,&quot;parse-names&quot;:false,&quot;suffix&quot;:&quot;&quot;},{&quot;dropping-particle&quot;:&quot;&quot;,&quot;family&quot;:&quot;Huang&quot;,&quot;given&quot;:&quot;N. E.&quot;,&quot;non-dropping-particle&quot;:&quot;&quot;,&quot;parse-names&quot;:false,&quot;suffix&quot;:&quot;&quot;},{&quot;dropping-particle&quot;:&quot;&quot;,&quot;family&quot;:&quot;Goldberger&quot;,&quot;given&quot;:&quot;A. L.&quot;,&quot;non-dropping-particle&quot;:&quot;&quot;,&quot;parse-names&quot;:false,&quot;suffix&quot;:&quot;&quot;},{&quot;dropping-particle&quot;:&quot;&quot;,&quot;family&quot;:&quot;Peng&quot;,&quot;given&quot;:&quot;C. K.&quot;,&quot;non-dropping-particle&quot;:&quot;&quot;,&quot;parse-names&quot;:false,&quot;suffix&quot;:&quot;&quot;}],&quot;container-title&quot;:&quot;EPL&quot;,&quot;id&quot;:&quot;054905ec-dc4c-3f07-8fe3-56f3c9a57c28&quot;,&quot;issue&quot;:&quot;6&quot;,&quot;issued&quot;:{&quot;date-parts&quot;:[[&quot;2007&quot;,&quot;3&quot;,&quot;1&quot;]]},&quot;page&quot;:&quot;68008&quot;,&quot;publisher&quot;:&quot;NIH Public Access&quot;,&quot;title&quot;:&quot;Noise and poise: Enhancement of postural complexity in the elderly with a stochastic-resonance-based therapy&quot;,&quot;type&quot;:&quot;article-journal&quot;,&quot;volume&quot;:&quot;77&quot;,&quot;container-title-short&quot;:&quot;&quot;},&quot;uris&quot;:[&quot;http://www.mendeley.com/documents/?uuid=054905ec-dc4c-3f07-8fe3-56f3c9a57c28&quot;],&quot;isTemporary&quot;:false,&quot;legacyDesktopId&quot;:&quot;054905ec-dc4c-3f07-8fe3-56f3c9a57c28&quot;}]},{&quot;citationID&quot;:&quot;MENDELEY_CITATION_a821b8c7-d705-4df6-97e3-4133fcb6fb6d&quot;,&quot;properties&quot;:{&quot;noteIndex&quot;:0},&quot;isEdited&quot;:false,&quot;manualOverride&quot;:{&quot;citeprocText&quot;:&quot;&lt;sup&gt;37&lt;/sup&gt;&quot;,&quot;isManuallyOverridden&quot;:false,&quot;manualOverrideText&quot;:&quot;&quot;},&quot;citationTag&quot;:&quot;MENDELEY_CITATION_v3_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&quot;,&quot;citationItems&quot;:[{&quot;id&quot;:&quot;054905ec-dc4c-3f07-8fe3-56f3c9a57c28&quot;,&quot;itemData&quot;:{&quot;DOI&quot;:&quot;10.1209/0295-5075/77/68008&quot;,&quot;ISSN&quot;:&quot;02955075&quot;,&quot;PMID&quot;:&quot;17710211&quot;,&quot;abstract&quot;:&quot;Pathologic states are associated with a loss of dynamical complexity. Therefore, therapeutic interventions that increase physiologic complexity may enhance health status. Using multiscale entropy analysis, we show that the postural sway dynamics of healthy young and healthy elderly subjects are more complex than that of elderly subjects with a history of falls. Application of subsensory noise to the feet has been demonstrated to improve postural stability in the elderly. We next show that this therapy significantly increases the multiscale complexity of sway fluctuations in healthy elderly subjects. Quantification of changes in dynamical complexity of biologic variability may be the basis of a new approach to assessing risk and to predicting the efficacy of clinical interventions, including noise-based therapies. © Europhysics Letters Association, 2007.&quot;,&quot;author&quot;:[{&quot;dropping-particle&quot;:&quot;&quot;,&quot;family&quot;:&quot;Costa&quot;,&quot;given&quot;:&quot;M.&quot;,&quot;non-dropping-particle&quot;:&quot;&quot;,&quot;parse-names&quot;:false,&quot;suffix&quot;:&quot;&quot;},{&quot;dropping-particle&quot;:&quot;&quot;,&quot;family&quot;:&quot;Priplata&quot;,&quot;given&quot;:&quot;A. A.&quot;,&quot;non-dropping-particle&quot;:&quot;&quot;,&quot;parse-names&quot;:false,&quot;suffix&quot;:&quot;&quot;},{&quot;dropping-particle&quot;:&quot;&quot;,&quot;family&quot;:&quot;Lipsitz&quot;,&quot;given&quot;:&quot;L. A.&quot;,&quot;non-dropping-particle&quot;:&quot;&quot;,&quot;parse-names&quot;:false,&quot;suffix&quot;:&quot;&quot;},{&quot;dropping-particle&quot;:&quot;&quot;,&quot;family&quot;:&quot;Wu&quot;,&quot;given&quot;:&quot;Z.&quot;,&quot;non-dropping-particle&quot;:&quot;&quot;,&quot;parse-names&quot;:false,&quot;suffix&quot;:&quot;&quot;},{&quot;dropping-particle&quot;:&quot;&quot;,&quot;family&quot;:&quot;Huang&quot;,&quot;given&quot;:&quot;N. E.&quot;,&quot;non-dropping-particle&quot;:&quot;&quot;,&quot;parse-names&quot;:false,&quot;suffix&quot;:&quot;&quot;},{&quot;dropping-particle&quot;:&quot;&quot;,&quot;family&quot;:&quot;Goldberger&quot;,&quot;given&quot;:&quot;A. L.&quot;,&quot;non-dropping-particle&quot;:&quot;&quot;,&quot;parse-names&quot;:false,&quot;suffix&quot;:&quot;&quot;},{&quot;dropping-particle&quot;:&quot;&quot;,&quot;family&quot;:&quot;Peng&quot;,&quot;given&quot;:&quot;C. K.&quot;,&quot;non-dropping-particle&quot;:&quot;&quot;,&quot;parse-names&quot;:false,&quot;suffix&quot;:&quot;&quot;}],&quot;container-title&quot;:&quot;EPL&quot;,&quot;id&quot;:&quot;054905ec-dc4c-3f07-8fe3-56f3c9a57c28&quot;,&quot;issue&quot;:&quot;6&quot;,&quot;issued&quot;:{&quot;date-parts&quot;:[[&quot;2007&quot;,&quot;3&quot;,&quot;1&quot;]]},&quot;page&quot;:&quot;68008&quot;,&quot;publisher&quot;:&quot;NIH Public Access&quot;,&quot;title&quot;:&quot;Noise and poise: Enhancement of postural complexity in the elderly with a stochastic-resonance-based therapy&quot;,&quot;type&quot;:&quot;article-journal&quot;,&quot;volume&quot;:&quot;77&quot;,&quot;container-title-short&quot;:&quot;&quot;},&quot;uris&quot;:[&quot;http://www.mendeley.com/documents/?uuid=054905ec-dc4c-3f07-8fe3-56f3c9a57c28&quot;],&quot;isTemporary&quot;:false,&quot;legacyDesktopId&quot;:&quot;054905ec-dc4c-3f07-8fe3-56f3c9a57c28&quot;}]},{&quot;citationID&quot;:&quot;MENDELEY_CITATION_4dd2a3d1-270c-4503-aade-ac970af8438e&quot;,&quot;properties&quot;:{&quot;noteIndex&quot;:0},&quot;isEdited&quot;:false,&quot;manualOverride&quot;:{&quot;citeprocText&quot;:&quot;&lt;sup&gt;39,94,102,116&lt;/sup&gt;&quot;,&quot;isManuallyOverridden&quot;:false,&quot;manualOverrideText&quot;:&quot;&quot;},&quot;citationTag&quot;:&quot;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&quot;,&quot;citationItems&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id&quot;:&quot;1fbed8d5-7c22-3ef4-9132-d56a7602cc5f&quot;,&quot;itemData&quot;:{&quot;DOI&quot;:&quot;10.3390/BRAINSCI10120997&quot;,&quot;ISSN&quot;:&quot;20763425&quot;,&quot;PMID&quot;:&quot;33561042&quot;,&quot;abstract&quot;:&quot;Dry needling (DN) is an emerging technique commonly used in neurological and musculoskeletal pain conditions, but there have been no previous studies in patients with multiple sclerosis (pwMS). This trial aims to assess the efficacy of deep DN, compared with sham placebo DN, on gait performance, spasticity level, pain, electromyographic activity, range-of-movement (ROM) and quality of life in pwMS. Forty adults with MS were randomly assigned to one study group. The DN group will undergo 2 sessions (once per week) using DN over the rectus femoris (RF) and gastrocnemius medialis (GM) muscles at the lower extremity with higher spasticity. The placebo group will receive the same protocol using a sham placebo needle (Dong Bang needle). Outcome measures will include gait performance, using the GaitRite® system, spasticity level with the Modified Ashworth Scale, superficial electromyographic activity of RF and GM, pain (pressure algometer), ROM (goniometer), and quality of life (Musiqol). This study is the first investigating the short-term effect of DN, compared with placebo, in pwMS, and taking into account the possible changes in the electromyographic activity of the lower limb. Therefore, the results may help to understand the suitability of using this technique in the clinical setting for this population. Trial registration: ACTRN12619000880145.&quot;,&quot;author&quot;:[{&quot;dropping-particle&quot;:&quot;&quot;,&quot;family&quot;:&quot;Luque-Moreno&quot;,&quot;given&quot;:&quot;Carlos&quot;,&quot;non-dropping-particle&quot;:&quot;&quot;,&quot;parse-names&quot;:false,&quot;suffix&quot;:&quot;&quot;},{&quot;dropping-particle&quot;:&quot;&quot;,&quot;family&quot;:&quot;Granja-Domínguez&quot;,&quot;given&quot;:&quot;Anabel&quot;,&quot;non-dropping-particle&quot;:&quot;&quot;,&quot;parse-names&quot;:false,&quot;suffix&quot;:&quot;&quot;},{&quot;dropping-particle&quot;:&quot;&quot;,&quot;family&quot;:&quot;Moral-Munoz&quot;,&quot;given&quot;:&quot;Jose A.&quot;,&quot;non-dropping-particle&quot;:&quot;&quot;,&quot;parse-names&quot;:false,&quot;suffix&quot;:&quot;&quot;},{&quot;dropping-particle&quot;:&quot;&quot;,&quot;family&quot;:&quot;Izquierdo-Ayuso&quot;,&quot;given&quot;:&quot;Guillermo&quot;,&quot;non-dropping-particle&quot;:&quot;&quot;,&quot;parse-names&quot;:false,&quot;suffix&quot;:&quot;&quot;},{&quot;dropping-particle&quot;:&quot;&quot;,&quot;family&quot;:&quot;Lucena-Anton&quot;,&quot;given&quot;:&quot;David&quot;,&quot;non-dropping-particle&quot;:&quot;&quot;,&quot;parse-names&quot;:false,&quot;suffix&quot;:&quot;&quot;},{&quot;dropping-particle&quot;:&quot;&quot;,&quot;family&quot;:&quot;Heredia-Rizo&quot;,&quot;given&quot;:&quot;Alberto Marcos&quot;,&quot;non-dropping-particle&quot;:&quot;&quot;,&quot;parse-names&quot;:false,&quot;suffix&quot;:&quot;&quot;}],&quot;container-title&quot;:&quot;Brain Sciences&quot;,&quot;id&quot;:&quot;1fbed8d5-7c22-3ef4-9132-d56a7602cc5f&quot;,&quot;issue&quot;:&quot;12&quot;,&quot;issued&quot;:{&quot;date-parts&quot;:[[&quot;2020&quot;,&quot;12&quot;,&quot;1&quot;]]},&quot;page&quot;:&quot;1-11&quot;,&quot;publisher&quot;:&quot;Multidisciplinary Digital Publishing Institute  (MDPI)&quot;,&quot;title&quot;:&quot;Effectiveness of Dry Needling versus Placebo on Gait Performance, Spasticity, Electromyographic Activity, Pain, Range-of-Movement and Quality of Life in Patients with Multiple Sclerosis: A Randomized Controlled Trial Protocol&quot;,&quot;type&quot;:&quot;article-journal&quot;,&quot;volume&quot;:&quot;10&quot;,&quot;container-title-short&quot;:&quot;Brain Sci&quot;},&quot;uris&quot;:[&quot;http://www.mendeley.com/documents/?uuid=1fbed8d5-7c22-3ef4-9132-d56a7602cc5f&quot;],&quot;isTemporary&quot;:false,&quot;legacyDesktopId&quot;:&quot;1fbed8d5-7c22-3ef4-9132-d56a7602cc5f&quot;},{&quot;id&quot;:&quot;d8f6065d-e488-3e39-84d2-bc5f9a6f15f7&quot;,&quot;itemData&quot;:{&quot;DOI&quot;:&quot;10.17605/OSF.IO/F89NT&quot;,&quot;abstract&quot;:&quot;Objective. To evaluate the effects of muscle dry needling alone or combined with other interventions on post-stroke spasticity (muscle tone), related pain, motor function, and pressure sensitivity. Databases and Data Treatment. Electronic databases were searched for randomized controlled trials including post-stroke patients where at least one group received dry needling and outcomes were collected on spasticity and related pain. Secondary outcomes included motor function and pressure pain sensitivity. Data were extracted by two reviewers. The risk of bias was assessed with the Cochrane Risk of Bias tool, methodological quality was assessed with the Physiotherapy Evidence Database score, and the quality of evidence was assessed by the Grading of Recommendations Assessment, Development, and Evaluation approach. Between-groups mean differences (MDs) and standardized mean differences (SMDs) were calculated. Results. Seven studies (three within the lower extremity, four in the upper extremity) were included. The meta-analysis found significantly large effect sizes of dry needling for reducing spasticity (SMD:-1.01, 95%confidence interval [CI]-1.68 to-0.34), post-stroke pain (SMD-1.01, 95%CI-1.73 to-0.30), and pressure pain sensitivity (SMD 1.21, 95% CI: 0.62 to 1.80) as compared with a comparative group at short-term follow-up. The effect on spasticity was found mainly in the lower extremity (MD-1.05, 95% CI:-1.32 to-0.78) at short-term follow up. No effect on spasticity was seen at 4 weeks. No significant effect on motor function (SMD 0.16, 95% CI:-0.13 to 0.44) was observed. The risk of bias was generally low, but the imprecision of the results downgraded the level of evidence. Conclusion. Moderate evidence suggests a positive effect of dry needling on spasticity (muscle tone) in the lower extremity in post-stroke patients. The effects on related pain and motor function are inconclusive.&quot;,&quot;author&quot;:[{&quot;dropping-particle&quot;:&quot;&quot;,&quot;family&quot;:&quot;P Erez-Bellmunt&quot;,&quot;given&quot;:&quot;Albert&quot;,&quot;non-dropping-particle&quot;:&quot;&quot;,&quot;parse-names&quot;:false,&quot;suffix&quot;:&quot;&quot;},{&quot;dropping-particle&quot;:&quot;&quot;,&quot;family&quot;:&quot;Llurda-Almuzara&quot;,&quot;given&quot;:&quot;Luis&quot;,&quot;non-dropping-particle&quot;:&quot;&quot;,&quot;parse-names&quot;:false,&quot;suffix&quot;:&quot;&quot;},{&quot;dropping-particle&quot;:&quot;&quot;,&quot;family&quot;:&quot;Plaza-Manzano&quot;,&quot;given&quot;:&quot;Gustavo&quot;,&quot;non-dropping-particle&quot;:&quot;&quot;,&quot;parse-names&quot;:false,&quot;suffix&quot;:&quot;&quot;},{&quot;dropping-particle&quot;:&quot;&quot;,&quot;family&quot;:&quot;De-La-Llave-Rinc On&quot;,&quot;given&quot;:&quot;Ana I&quot;,&quot;non-dropping-particle&quot;:&quot;&quot;,&quot;parse-names&quot;:false,&quot;suffix&quot;:&quot;&quot;},{&quot;dropping-particle&quot;:&quot;&quot;,&quot;family&quot;:&quot;Navarro-Santana&quot;,&quot;given&quot;:&quot;Marcos J&quot;,&quot;non-dropping-particle&quot;:&quot;&quot;,&quot;parse-names&quot;:false,&quot;suffix&quot;:&quot;&quot;},{&quot;dropping-particle&quot;:&quot;&quot;,&quot;family&quot;:&quot;Carlos&quot;,&quot;given&quot;:&quot;Rey Juan&quot;,&quot;non-dropping-particle&quot;:&quot;&quot;,&quot;parse-names&quot;:false,&quot;suffix&quot;:&quot;&quot;},{&quot;dropping-particle&quot;:&quot;&quot;,&quot;family&quot;:&quot;On&quot;,&quot;given&quot;:&quot;Alcorc&quot;,&quot;non-dropping-particle&quot;:&quot;&quot;,&quot;parse-names&quot;:false,&quot;suffix&quot;:&quot;&quot;},{&quot;dropping-particle&quot;:&quot;&quot;,&quot;family&quot;:&quot;Madrid&quot;,&quot;given&quot;:&quot;Spain ;&quot;,&quot;non-dropping-particle&quot;:&quot;&quot;,&quot;parse-names&quot;:false,&quot;suffix&quot;:&quot;&quot;}],&quot;container-title&quot;:&quot;Physical Therapy&quot;,&quot;id&quot;:&quot;d8f6065d-e488-3e39-84d2-bc5f9a6f15f7&quot;,&quot;issued&quot;:{&quot;date-parts&quot;:[[&quot;0&quot;]]},&quot;title&quot;:&quot;Is Dry Needling Effective for the Management of Spasticity, Pain, and Motor Function in Post-Stroke Patients? A Systematic Review and Meta-Analysis&quot;,&quot;type&quot;:&quot;article-journal&quot;,&quot;container-title-short&quot;:&quot;Phys Ther&quot;},&quot;uris&quot;:[&quot;http://www.mendeley.com/documents/?uuid=d8f6065d-e488-3e39-84d2-bc5f9a6f15f7&quot;],&quot;isTemporary&quot;:false,&quot;legacyDesktopId&quot;:&quot;d8f6065d-e488-3e39-84d2-bc5f9a6f15f7&quot;},{&quot;id&quot;:&quot;e06e0022-4d38-3c28-823c-6612bacdd6ae&quot;,&quot;itemData&quot;:{&quot;DOI&quot;:&quot;10.1080/10790268.2018.1533316&quot;,&quot;abstract&quot;:&quot;Context: Spasticity in neurological disorders (i.e. stroke patients and cerebral palsy) is positively improved by dry needling. However, reports are scarce regarding the potential effects of dry needling in reducing spasticity and improving functionality in patients with an incomplete spinal cord injury. The aim of this case report was to study the immediate, short-term effects of dry needling treatment (10 weeks) on spasticity, dynamic stability, walking velocity, self-independence, and pain in a single patient with an incomplete spinal cord injury. Findings: The dry needling treatment resulted in immediate, short-time effects on basal spasticity in the upper (reduction from 2 to 0 point median) and lower (reduction from 2 to 0 point median) limbs, as measured by the modified Ashworth Scale. Dynamic-stability, assessed by trunk accelerometry, improved more than 50% (Root Mean Squared of acceleration, Root Mean Squared of Jerk and step variability), and gait speed improved by 24.7 s (i.e. time to walk 20 m). Self-independence and pain were respectively scored by the Spinal Cord Independence Measure (21 points improvement) and visual analog scale (4 points improvement). Conclusions: This case report demonstrates that dry needling treatment can have positive effects on spasticity, dynamic stability, walking velocity, self-independence, and pain in patients with incomplete spinal cord injury. Further research is needed in a larger patient population to deeply understand the mechanism(s) associated with the obtained results and regarding the clinical significances of dry needling treatment for incomplete spinal cord injury.&quot;,&quot;author&quot;:[{&quot;dropping-particle&quot;:&quot;&quot;,&quot;family&quot;:&quot;Cruz-Montecinos&quot;,&quot;given&quot;:&quot;Carlos&quot;,&quot;non-dropping-particle&quot;:&quot;&quot;,&quot;parse-names&quot;:false,&quot;suffix&quot;:&quot;&quot;},{&quot;dropping-particle&quot;:&quot;&quot;,&quot;family&quot;:&quot;Núñez-Cortés&quot;,&quot;given&quot;:&quot;Rodrigo&quot;,&quot;non-dropping-particle&quot;:&quot;&quot;,&quot;parse-names&quot;:false,&quot;suffix&quot;:&quot;&quot;},{&quot;dropping-particle&quot;:&quot;&quot;,&quot;family&quot;:&quot;Bruna-Melo&quot;,&quot;given&quot;:&quot;Trinidad&quot;,&quot;non-dropping-particle&quot;:&quot;&quot;,&quot;parse-names&quot;:false,&quot;suffix&quot;:&quot;&quot;},{&quot;dropping-particle&quot;:&quot;&quot;,&quot;family&quot;:&quot;Tapia&quot;,&quot;given&quot;:&quot;Claudio&quot;,&quot;non-dropping-particle&quot;:&quot;&quot;,&quot;parse-names&quot;:false,&quot;suffix&quot;:&quot;&quot;},{&quot;dropping-particle&quot;:&quot;&quot;,&quot;family&quot;:&quot;Becerra&quot;,&quot;given&quot;:&quot;Pablo&quot;,&quot;non-dropping-particle&quot;:&quot;&quot;,&quot;parse-names&quot;:false,&quot;suffix&quot;:&quot;&quot;},{&quot;dropping-particle&quot;:&quot;&quot;,&quot;family&quot;:&quot;Pavez&quot;,&quot;given&quot;:&quot;Nicolás&quot;,&quot;non-dropping-particle&quot;:&quot;&quot;,&quot;parse-names&quot;:false,&quot;suffix&quot;:&quot;&quot;},{&quot;dropping-particle&quot;:&quot;&quot;,&quot;family&quot;:&quot;Pérez-Alenda&quot;,&quot;given&quot;:&quot;Sofía&quot;,&quot;non-dropping-particle&quot;:&quot;&quot;,&quot;parse-names&quot;:false,&quot;suffix&quot;:&quot;&quot;}],&quot;id&quot;:&quot;e06e0022-4d38-3c28-823c-6612bacdd6ae&quot;,&quot;issued&quot;:{&quot;date-parts&quot;:[[&quot;0&quot;]]},&quot;title&quot;:&quot;Dry needling technique decreases spasticity and improves general functioning in incomplete spinal cord injury: A case report&quot;,&quot;type&quot;:&quot;article-journal&quot;,&quot;container-title-short&quot;:&quot;&quot;},&quot;uris&quot;:[&quot;http://www.mendeley.com/documents/?uuid=e06e0022-4d38-3c28-823c-6612bacdd6ae&quot;],&quot;isTemporary&quot;:false,&quot;legacyDesktopId&quot;:&quot;e06e0022-4d38-3c28-823c-6612bacdd6ae&quot;}]},{&quot;citationID&quot;:&quot;MENDELEY_CITATION_1b34d4b1-2921-401d-8692-3e3f7a7ea6bf&quot;,&quot;properties&quot;:{&quot;noteIndex&quot;:0},&quot;isEdited&quot;:false,&quot;manualOverride&quot;:{&quot;citeprocText&quot;:&quot;&lt;sup&gt;81,102,109,132,150&lt;/sup&gt;&quot;,&quot;isManuallyOverridden&quot;:false,&quot;manualOverrideText&quot;:&quot;&quot;},&quot;citationTag&quot;:&quot;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&quot;,&quot;citationItems&quot;:[{&quot;id&quot;:&quot;3d316941-1112-313c-9cbc-eaffddefffb9&quot;,&quot;itemData&quot;:{&quot;DOI&quot;:&quot;10.1111/j.1600-0404.2010.01378.x&quot;,&quot;ISSN&quot;:&quot;16000404&quot;,&quot;PMID&quot;:&quot;20586738&quot;,&quot;abstract&quot;:&quot;Spasticity is a sign of upper motor neurone lesion, which can be located in the cerebrum or the spinal cord, and be caused by stroke, multiple sclerosis, spinal cord injury, brain injury, cerebral paresis, or other neurological conditions. Management is dependent on clinical assessment. Positive and negative effects of spasticity should be considered. Ashworth score and the modified Ashworth score are the most used scales for assessment of spasticity. These and other spasticity scales are based on assessment of resistance during passive movement. The main goal of management is functional improvement. A novel 100-point score to assess disability, function related to spasticity (Rekand disability and spasticity score) is proposed. Management of spasticity should be multimodal and should always include physiotherapy or exercise. Oral medications such as baclofen and tizanidine have limited efficacy and considerable side effects, but are easiest to use. Botulinum toxin combined with physiotherapy and/or orthopaedic surgery is effective treatment of localized spasticity. Treatment with intrathecal baclofen via programmable implanted pump is effective in generalized spasticity, particularly in the lower extremities. Neurosurgical and orthopaedic procedures may be considered in intractable cases. © 2010 John Wiley &amp; Sons A/S.&quot;,&quot;author&quot;:[{&quot;dropping-particle&quot;:&quot;&quot;,&quot;family&quot;:&quot;Rekand&quot;,&quot;given&quot;:&quot;T.&quot;,&quot;non-dropping-particle&quot;:&quot;&quot;,&quot;parse-names&quot;:false,&quot;suffix&quot;:&quot;&quot;}],&quot;container-title&quot;:&quot;Acta Neurologica Scandinavica&quot;,&quot;id&quot;:&quot;3d316941-1112-313c-9cbc-eaffddefffb9&quot;,&quot;issue&quot;:&quot;SUPPL. 190&quot;,&quot;issued&quot;:{&quot;date-parts&quot;:[[&quot;2010&quot;]]},&quot;page&quot;:&quot;62-66&quot;,&quot;publisher&quot;:&quot;Blackwell Publishing Ltd&quot;,&quot;title&quot;:&quot;Clinical assessment and management of spasticity: A review&quot;,&quot;type&quot;:&quot;article&quot;,&quot;volume&quot;:&quot;122&quot;,&quot;container-title-short&quot;:&quot;Acta Neurol Scand&quot;},&quot;uris&quot;:[&quot;http://www.mendeley.com/documents/?uuid=3d316941-1112-313c-9cbc-eaffddefffb9&quot;],&quot;isTemporary&quot;:false,&quot;legacyDesktopId&quot;:&quot;3d316941-1112-313c-9cbc-eaffddefffb9&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id&quot;:&quot;199bb0d9-f352-3ab1-9dac-dd256338a323&quot;,&quot;itemData&quot;:{&quot;ISBN&quot;:&quot;1041479201603&quot;,&quot;abstract&quot;:&quot;[Purpose] The purpose of this study was to determine the effects of functional electrical stimulation on muscle tone and stiffness in stroke patients. [Subjects and Methods] Ten patients who had suffered from stroke were recruited. The intervention was functional electrical stimulation on ankle dorsiflexor muscle (tibialis anterior). The duration of functional electrical stimulation was 30 minutes, 5 times a week for 6 weeks. The Myoton was used a measure the muscle tone and stiffness of the gastrocnemius muscle (medial and lateral part) on paretic side. [Results] In the assessment of muscle tone, medial and lateral part of gastrocnemius muscle showed differences before and after the experiment. Muscle stiffness of medial gastrocnemius muscle showed differences, and lateral gastrocnemius muscle showed differences before and after the experiment. The changes were greater in stiffness scores than muscle tone. [Conclusion] These results suggest that FES on ankle dorsiflexor muscle had a positive effect on muscle tone and stiffness of stroke patients.&quot;,&quot;author&quot;:[{&quot;dropping-particle&quot;:&quot;&quot;,&quot;family&quot;:&quot;Moon&quot;,&quot;given&quot;:&quot;Sang-Hyun&quot;,&quot;non-dropping-particle&quot;:&quot;&quot;,&quot;parse-names&quot;:false,&quot;suffix&quot;:&quot;&quot;},{&quot;dropping-particle&quot;:&quot;&quot;,&quot;family&quot;:&quot;Choi&quot;,&quot;given&quot;:&quot;Jung-Hyun&quot;,&quot;non-dropping-particle&quot;:&quot;&quot;,&quot;parse-names&quot;:false,&quot;suffix&quot;:&quot;&quot;},{&quot;dropping-particle&quot;:&quot;&quot;,&quot;family&quot;:&quot;Park&quot;,&quot;given&quot;:&quot;Si-Eun&quot;,&quot;non-dropping-particle&quot;:&quot;&quot;,&quot;parse-names&quot;:false,&quot;suffix&quot;:&quot;&quot;}],&quot;id&quot;:&quot;199bb0d9-f352-3ab1-9dac-dd256338a323&quot;,&quot;issued&quot;:{&quot;date-parts&quot;:[[&quot;0&quot;]]},&quot;title&quot;:&quot;The effects of functional electrical stimulation on muscle tone and stiffness of stroke patients&quot;,&quot;type&quot;:&quot;report&quot;,&quot;container-title-short&quot;:&quot;&quot;},&quot;uris&quot;:[&quot;http://www.mendeley.com/documents/?uuid=199bb0d9-f352-3ab1-9dac-dd256338a323&quot;],&quot;isTemporary&quot;:false,&quot;legacyDesktopId&quot;:&quot;199bb0d9-f352-3ab1-9dac-dd256338a323&quot;},{&quot;id&quot;:&quot;432ca212-7616-3e6f-8d6c-34f66fc07526&quot;,&quot;itemData&quot;:{&quot;DOI&quot;:&quot;10.1161/STROKEAHA.115.009633&quot;,&quot;ISSN&quot;:&quot;15244628&quot;,&quot;PMID&quot;:&quot;26173724&quot;,&quot;abstract&quot;:&quot;BACKGROUND AND PURPOSE: Neuromuscular electric stimulation (NMES) has been used to reduce spasticity and improve range of motion in patients with stroke. However, contradictory results have been reported by clinical trials. A systematic review of randomized clinical trials was conducted to assess the effect of treatment with NMES with or without association to another therapy on spastic muscles after stroke compared with placebo or another intervention. METHODS: We searched the following electronic databases (from inception to February 2015): Medline (PubMed), EMBASE, Cochrane Central Register of Controlled Trials and Physiotherapy Evidence Database (PEDro). Two independent reviewers assessed the eligibility of studies based on predefined inclusion criteria (application of electric stimulation on the lower or upper extremities, regardless of NMES dosage, and comparison with a control group which was not exposed to electric stimulation), excluding studies with &lt;3 days of intervention. The primary outcome extracted was spasticity, assessed by the Modified Ashworth Scale, and the secondary outcome extracted was range of motion, assessed by Goniometer. RESULTS: Of the total of 5066 titles, 29 randomized clinical trials were included with 940 subjects. NMES provided reductions in spasticity (-0.30 [95% confidence interval, -0.58 to -0.03], n=14 randomized clinical trials) and increase in range of motion when compared with control group (2.87 [95% confidence interval, 1.18-4.56], n=13 randomized clinical trials) after stroke. CONCLUSIONS: NMES combined with other intervention modalities can be considered as a treatment option that provides improvements in spasticity and range of motion in patients after stroke. CLINICAL TRIAL REGISTRATION INFORMATION: URL: http://www.crd.york.ac.uk/PROSPERO. Unique identifier: CRD42014008946.&quot;,&quot;author&quot;:[{&quot;dropping-particle&quot;:&quot;&quot;,&quot;family&quot;:&quot;Stein&quot;,&quot;given&quot;:&quot;Cinara&quot;,&quot;non-dropping-particle&quot;:&quot;&quot;,&quot;parse-names&quot;:false,&quot;suffix&quot;:&quot;&quot;},{&quot;dropping-particle&quot;:&quot;&quot;,&quot;family&quot;:&quot;Fritsch&quot;,&quot;given&quot;:&quot;Carolina G.assen&quot;,&quot;non-dropping-particle&quot;:&quot;&quot;,&quot;parse-names&quot;:false,&quot;suffix&quot;:&quot;&quot;},{&quot;dropping-particle&quot;:&quot;&quot;,&quot;family&quot;:&quot;Robinson&quot;,&quot;given&quot;:&quot;Caroline&quot;,&quot;non-dropping-particle&quot;:&quot;&quot;,&quot;parse-names&quot;:false,&quot;suffix&quot;:&quot;&quot;},{&quot;dropping-particle&quot;:&quot;&quot;,&quot;family&quot;:&quot;Sbruzzi&quot;,&quot;given&quot;:&quot;Graciele&quot;,&quot;non-dropping-particle&quot;:&quot;&quot;,&quot;parse-names&quot;:false,&quot;suffix&quot;:&quot;&quot;},{&quot;dropping-particle&quot;:&quot;&quot;,&quot;family&quot;:&quot;Plentz&quot;,&quot;given&quot;:&quot;Rodrigo D.ella Méa&quot;,&quot;non-dropping-particle&quot;:&quot;&quot;,&quot;parse-names&quot;:false,&quot;suffix&quot;:&quot;&quot;}],&quot;container-title&quot;:&quot;Stroke; a journal of cerebral circulation&quot;,&quot;id&quot;:&quot;432ca212-7616-3e6f-8d6c-34f66fc07526&quot;,&quot;issue&quot;:&quot;8&quot;,&quot;issued&quot;:{&quot;date-parts&quot;:[[&quot;2015&quot;]]},&quot;page&quot;:&quot;2197-2205&quot;,&quot;title&quot;:&quot;Effects of Electrical Stimulation in Spastic Muscles After Stroke: Systematic Review and Meta-Analysis of Randomized Controlled Trials&quot;,&quot;type&quot;:&quot;article-journal&quot;,&quot;volume&quot;:&quot;46&quot;,&quot;container-title-short&quot;:&quot;&quot;},&quot;uris&quot;:[&quot;http://www.mendeley.com/documents/?uuid=432ca212-7616-3e6f-8d6c-34f66fc07526&quot;],&quot;isTemporary&quot;:false,&quot;legacyDesktopId&quot;:&quot;432ca212-7616-3e6f-8d6c-34f66fc07526&quot;},{&quot;id&quot;:&quot;d909d927-3658-345d-8904-863a68c6f288&quot;,&quot;itemData&quot;:{&quot;type&quot;:&quot;article-journal&quot;,&quot;id&quot;:&quot;d909d927-3658-345d-8904-863a68c6f288&quot;,&quot;title&quot;:&quot;Functional Electrical Stimulation of Ankle Plantarflexor and Dorsiflexor Muscles&quot;,&quot;author&quot;:[{&quot;family&quot;:&quot;Kesar&quot;,&quot;given&quot;:&quot;Trisha M.&quot;,&quot;parse-names&quot;:false,&quot;dropping-particle&quot;:&quot;&quot;,&quot;non-dropping-particle&quot;:&quot;&quot;},{&quot;family&quot;:&quot;Perumal&quot;,&quot;given&quot;:&quot;Ramu&quot;,&quot;parse-names&quot;:false,&quot;dropping-particle&quot;:&quot;&quot;,&quot;non-dropping-particle&quot;:&quot;&quot;},{&quot;family&quot;:&quot;Reisman&quot;,&quot;given&quot;:&quot;Darcy S.&quot;,&quot;parse-names&quot;:false,&quot;dropping-particle&quot;:&quot;&quot;,&quot;non-dropping-particle&quot;:&quot;&quot;},{&quot;family&quot;:&quot;Jancosko&quot;,&quot;given&quot;:&quot;Angela&quot;,&quot;parse-names&quot;:false,&quot;dropping-particle&quot;:&quot;&quot;,&quot;non-dropping-particle&quot;:&quot;&quot;},{&quot;family&quot;:&quot;Rudolph&quot;,&quot;given&quot;:&quot;Katherine S.&quot;,&quot;parse-names&quot;:false,&quot;dropping-particle&quot;:&quot;&quot;,&quot;non-dropping-particle&quot;:&quot;&quot;},{&quot;family&quot;:&quot;Higginson&quot;,&quot;given&quot;:&quot;Jill S.&quot;,&quot;parse-names&quot;:false,&quot;dropping-particle&quot;:&quot;&quot;,&quot;non-dropping-particle&quot;:&quot;&quot;},{&quot;family&quot;:&quot;Binder-Macleod&quot;,&quot;given&quot;:&quot;Stuart A.&quot;,&quot;parse-names&quot;:false,&quot;dropping-particle&quot;:&quot;&quot;,&quot;non-dropping-particle&quot;:&quot;&quot;}],&quot;container-title&quot;:&quot;Stroke&quot;,&quot;accessed&quot;:{&quot;date-parts&quot;:[[2022,10,3]]},&quot;DOI&quot;:&quot;10.1161/STROKEAHA.109.560375&quot;,&quot;ISSN&quot;:&quot;00392499&quot;,&quot;PMID&quot;:&quot;19834018&quot;,&quot;URL&quot;:&quot;https://www.ahajournals.org/doi/abs/10.1161/strokeaha.109.560375&quot;,&quot;issued&quot;:{&quot;date-parts&quot;:[[2009,12,1]]},&quot;page&quot;:&quot;3821-3827&quot;,&quot;abstract&quot;:&quot;Background and Purpose— Functional electrical stimulation (FES) is a popular poststroke gait rehabilitation intervention. Although stroke causes multijoint gait deficits, FES is commonly used only ...&quot;,&quot;publisher&quot;:&quot;Lippincott Williams &amp; Wilkins&quot;,&quot;issue&quot;:&quot;12&quot;,&quot;volume&quot;:&quot;40&quot;,&quot;container-title-short&quot;:&quot;Stroke&quot;},&quot;uris&quot;:[&quot;http://www.mendeley.com/documents/?uuid=d909d927-3658-345d-8904-863a68c6f288&quot;],&quot;isTemporary&quot;:false,&quot;legacyDesktopId&quot;:&quot;d909d927-3658-345d-8904-863a68c6f288&quot;}]},{&quot;citationID&quot;:&quot;MENDELEY_CITATION_2e5b9e1a-2fcf-463e-8dff-ecd8f5879c54&quot;,&quot;properties&quot;:{&quot;noteIndex&quot;:0},&quot;isEdited&quot;:false,&quot;manualOverride&quot;:{&quot;citeprocText&quot;:&quot;&lt;sup&gt;86,88&lt;/sup&gt;&quot;,&quot;isManuallyOverridden&quot;:false,&quot;manualOverrideText&quot;:&quot;&quot;},&quot;citationTag&quot;:&quot;MENDELEY_CITATION_v3_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&quot;,&quot;citationItems&quot;:[{&quot;id&quot;:&quot;cfcb56f0-e143-3e94-8dc5-e8ac7ef4c799&quot;,&quot;itemData&quot;:{&quot;DOI&quot;:&quot;10.1016/J.JNS.2013.05.023&quot;,&quot;ISSN&quot;:&quot;18785883&quot;,&quot;PMID&quot;:&quot;23791482&quot;,&quot;abstract&quot;:&quot;Objective: Fatigue is one of the most common, debilitating and life altering symptoms experienced by those with multiple sclerosis (MS) and has become the focus of therapeutic interventions and clinical rehabilitation. There is limited evidence regarding the psychometric properties and clinical relevance of fatigue outcomes for interpreting the effectiveness of intervention and rehabilitation strategies. This study determined the reliability, precision and clinically important change of the uni-dimensional Fatigue Severity Scale (FSS) and the multidimensional Modified Fatigue Impact Scale (MFIS). Methods: The FSS and MFIS along with physical, psychological and cognitive clinical outcomes were administered to a sample of 82 persons with MS in a clinical research setting on two time points, separated by six months. Intraclass correlation coefficient (ICC) analyses established reliability; standard error of measurement (SEM) and coefficient of variation (CV) determined precision; minimal detectable change (MDC) defined clinically important change. Results: Participants varied in type of MS and disability status, with 77% of participants classified as having substantial fatigue, based on the criteria of a mean FSS score ≥4. The MFIS (ICC = 0.863) and the FSS (ICC = 0.751) had acceptable reliability over six months. Precision was reasonable for both scales (based on SEM and CV estimates) but better for the FSS. MDC estimates were established and were lower for the FSS. Conclusion: Reliability of the FSS and MFIS falls within acceptable ranges, and precision and clinically important change estimates provide guidelines for interpreting change in scores from these outcomes in clinical research of intervention and rehabilitation approaches for managing fatigue. © 2013 Published by Elsevier B.V.&quot;,&quot;author&quot;:[{&quot;dropping-particle&quot;:&quot;&quot;,&quot;family&quot;:&quot;Learmonth&quot;,&quot;given&quot;:&quot;Y. C.&quot;,&quot;non-dropping-particle&quot;:&quot;&quot;,&quot;parse-names&quot;:false,&quot;suffix&quot;:&quot;&quot;},{&quot;dropping-particle&quot;:&quot;&quot;,&quot;family&quot;:&quot;Dlugonski&quot;,&quot;given&quot;:&quot;D.&quot;,&quot;non-dropping-particle&quot;:&quot;&quot;,&quot;parse-names&quot;:false,&quot;suffix&quot;:&quot;&quot;},{&quot;dropping-particle&quot;:&quot;&quot;,&quot;family&quot;:&quot;Pilutti&quot;,&quot;given&quot;:&quot;L. A.&quot;,&quot;non-dropping-particle&quot;:&quot;&quot;,&quot;parse-names&quot;:false,&quot;suffix&quot;:&quot;&quot;},{&quot;dropping-particle&quot;:&quot;&quot;,&quot;family&quot;:&quot;Sandroff&quot;,&quot;given&quot;:&quot;B. M.&quot;,&quot;non-dropping-particle&quot;:&quot;&quot;,&quot;parse-names&quot;:false,&quot;suffix&quot;:&quot;&quot;},{&quot;dropping-particle&quot;:&quot;&quot;,&quot;family&quot;:&quot;Klaren&quot;,&quot;given&quot;:&quot;R.&quot;,&quot;non-dropping-particle&quot;:&quot;&quot;,&quot;parse-names&quot;:false,&quot;suffix&quot;:&quot;&quot;},{&quot;dropping-particle&quot;:&quot;&quot;,&quot;family&quot;:&quot;Motl&quot;,&quot;given&quot;:&quot;R. W.&quot;,&quot;non-dropping-particle&quot;:&quot;&quot;,&quot;parse-names&quot;:false,&quot;suffix&quot;:&quot;&quot;}],&quot;container-title&quot;:&quot;Journal of the Neurological Sciences&quot;,&quot;id&quot;:&quot;cfcb56f0-e143-3e94-8dc5-e8ac7ef4c799&quot;,&quot;issue&quot;:&quot;1-2&quot;,&quot;issued&quot;:{&quot;date-parts&quot;:[[&quot;2013&quot;,&quot;9&quot;,&quot;15&quot;]]},&quot;page&quot;:&quot;102-107&quot;,&quot;publisher&quot;:&quot;Elsevier B.V.&quot;,&quot;title&quot;:&quot;Psychometric properties of the Fatigue Severity Scale and the Modified Fatigue Impact Scale&quot;,&quot;type&quot;:&quot;article-journal&quot;,&quot;volume&quot;:&quot;331&quot;,&quot;container-title-short&quot;:&quot;J Neurol Sci&quot;},&quot;uris&quot;:[&quot;http://www.mendeley.com/documents/?uuid=cfcb56f0-e143-3e94-8dc5-e8ac7ef4c799&quot;],&quot;isTemporary&quot;:false,&quot;legacyDesktopId&quot;:&quot;cfcb56f0-e143-3e94-8dc5-e8ac7ef4c799&quot;},{&quot;id&quot;:&quot;1b18978d-7152-31c5-9ffa-20f2958cd420&quot;,&quot;itemData&quot;:{&quot;DOI&quot;:&quot;10.7224/1537-2073.2012-019&quot;,&quot;abstract&quot;:&quot;Psychometric assessments are tests or questionnaires that have been designed to measure constructs of interest in an individual or a target population. A goal of many of these self-report instruments is to provide researchers with the ability to gather subjective information in a manner that might allow for quantitative analysis and interpretation of these results. This requires the instrument of choice to have adequate psychometric properties of reliability and validity. Much research has been conducted on creating self-report quality of life questionnaires for individuals with multiple sclerosis (MS). This article focuses on one in particular, the Modified Fatigue Impact Scale (MFIS). The article starts with a brief description of the rationale, construction, and scoring of the inventory. Next, the best available reliability and validity data on the MFIS are presented. The article concludes with a brief discussion on the interpretation of scores, followed by suggestions for future research. This summative analysis is intended to examine whether the instrument is adequately measuring the impact of fatigue and whether the scores allow for meaningful interpretations. Int J MS Care. 2013;15:15-20.&quot;,&quot;author&quot;:[{&quot;dropping-particle&quot;:&quot;&quot;,&quot;family&quot;:&quot;Larson&quot;,&quot;given&quot;:&quot;Rebecca D&quot;,&quot;non-dropping-particle&quot;:&quot;&quot;,&quot;parse-names&quot;:false,&quot;suffix&quot;:&quot;&quot;}],&quot;id&quot;:&quot;1b18978d-7152-31c5-9ffa-20f2958cd420&quot;,&quot;issued&quot;:{&quot;date-parts&quot;:[[&quot;2013&quot;]]},&quot;title&quot;:&quot;Psychometric Properties of the Modified Fatigue Impact Scale&quot;,&quot;type&quot;:&quot;article-journal&quot;,&quot;container-title-short&quot;:&quot;&quot;},&quot;uris&quot;:[&quot;http://www.mendeley.com/documents/?uuid=1b18978d-7152-31c5-9ffa-20f2958cd420&quot;],&quot;isTemporary&quot;:false,&quot;legacyDesktopId&quot;:&quot;1b18978d-7152-31c5-9ffa-20f2958cd420&quot;}]},{&quot;citationID&quot;:&quot;MENDELEY_CITATION_396f16a9-07a8-4eb4-b83c-0a4c2a49659c&quot;,&quot;properties&quot;:{&quot;noteIndex&quot;:0},&quot;isEdited&quot;:false,&quot;manualOverride&quot;:{&quot;citeprocText&quot;:&quot;&lt;sup&gt;54,63&lt;/sup&gt;&quot;,&quot;isManuallyOverridden&quot;:false,&quot;manualOverrideText&quot;:&quot;&quot;},&quot;citationTag&quot;:&quot;MENDELEY_CITATION_v3_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&quot;,&quot;citationItems&quot;:[{&quot;id&quot;:&quot;a2f04969-5f36-3554-a242-0ffeda232897&quot;,&quot;itemData&quot;:{&quot;DOI&quot;:&quot;10.1177/1352458507082607&quot;,&quot;abstract&quot;:&quot;Objective To assess the characteristics of the 6-min walk (6MW) in multiple sclerosis (MS) subjects of varied disability, and controls. To assess the correlation of 6MW to subjective measures of fatigue, health status and ambulation using the modified fatigue impact scale (MFIS), short form-36 Health Questionnaire physical component score and MS walking scale (MSWS). Methods Forty MS expanded disability status scale [(EDSS) 0-6.5] and 20 control subjects were recruited from a MS outpatient clinic. Subjects completed survey material and three 6MWs with 1-h interval rest in a single study visit. Results There was no practice effect or fatigability with repeat 6MW tests with a one-h rest period between test sessions. The 6MW had excellent intra-[intraclass correlation coefficient (ICC) 0.95] and inter-rater (ICC 0.91) reliability. MS subjects demonstrated reduced 6MW distance and speed compared with controls (P 0.0001). Within the MS population 6MW distance was significantly reduced with increasing disability (P 0.05). Compared with the EDSS, the 6MW had a stronger correlation to subjective measures of ambulation and physical fatigue: MSWS (r 0.81 versus 0.69) and MFISphy (0.66 versus 0.63). Conclusions The 6MW is a feasible, reproducible, and reliable measure in MS. MS subjects demonstrate motor fatigue in both 6MW distance and speed compared with controls. In MS subjects there is an inverse relationship between motor fatigue and disability. 6MW has a strong correlation to subjective measures of ambulation and physical fatigue. Multiple Sclerosis 2008; 14: 383-390.&quot;,&quot;author&quot;:[{&quot;dropping-particle&quot;:&quot;&quot;,&quot;family&quot;:&quot;Goldman&quot;,&quot;given&quot;:&quot;Myla D&quot;,&quot;non-dropping-particle&quot;:&quot;&quot;,&quot;parse-names&quot;:false,&quot;suffix&quot;:&quot;&quot;},{&quot;dropping-particle&quot;:&quot;&quot;,&quot;family&quot;:&quot;Marrie&quot;,&quot;given&quot;:&quot;Ruth Ann&quot;,&quot;non-dropping-particle&quot;:&quot;&quot;,&quot;parse-names&quot;:false,&quot;suffix&quot;:&quot;&quot;},{&quot;dropping-particle&quot;:&quot;&quot;,&quot;family&quot;:&quot;Cohen&quot;,&quot;given&quot;:&quot;Jeffrey A&quot;,&quot;non-dropping-particle&quot;:&quot;&quot;,&quot;parse-names&quot;:false,&quot;suffix&quot;:&quot;&quot;}],&quot;id&quot;:&quot;a2f04969-5f36-3554-a242-0ffeda232897&quot;,&quot;issued&quot;:{&quot;date-parts&quot;:[[&quot;2008&quot;]]},&quot;title&quot;:&quot;Evaluation of the six-minute walk in multiple sclerosis subjects and healthy controls&quot;,&quot;type&quot;:&quot;article-journal&quot;,&quot;container-title-short&quot;:&quot;&quot;},&quot;uris&quot;:[&quot;http://www.mendeley.com/documents/?uuid=a2f04969-5f36-3554-a242-0ffeda232897&quot;],&quot;isTemporary&quot;:false,&quot;legacyDesktopId&quot;:&quot;a2f04969-5f36-3554-a242-0ffeda232897&quot;},{&quot;id&quot;:&quot;9e706636-6a30-3423-8ed1-8353e1b6ca34&quot;,&quot;itemData&quot;:{&quot;DOI&quot;:&quot;10.3389/fneur.2021.698599&quot;,&quot;ISBN&quot;:&quot;2021.698599&quot;,&quot;abstract&quot;:&quot;Background: The six-minute walk (6MW) test is a validated assessment method in Multiple Sclerosis (MS) research. While the total distance covered during six minutes (6MW TD) is often used as the standard measurement of gait capacity (i.e., the maximum distance one can achieve), we hypothesize that endurance (i.e., ability to maintain speed over a prolonged time) can be inferred by the gait speed trajectory (GST) during the 6MW test (6MW GST). Objective: To characterize group differences in 6MW GST between MS patients and healthy controls (HCs), and to assess information added by 6MW GST for discerning between MS patients and HCs. Methods: We performed a secondary data analysis on a cross-sectional cohort of 40 MS and 20 HC subjects with three repeated 6MW tests. We modeled 6MW GST using a linear mixed-effects model with time in minutes and replicated walks nested within individuals. We compared the discernibility of 6MW GST with that of conventional metrics using likelihood ratio tests and receiver operating characteristic (ROC) analysis on logistic regression models. Results: MS subjects showed a concave, quadratic GST during 6MW tests, slowing down more than the HC subjects, especially at the beginning of 6MW tests. Despite accelerating at the end of the 6MW, MS subjects were unable to attain or surpass their initial 6MW gait speeds. 6MW GST added useful information (p = 0.002) to the conventional metrics (e.g., 6MW TD) for discerning between MS and HC subjects, and increased the area under the ROC curve from 0.83 to 0.93 (p = 0.037). Conclusions: The distinctive 6MW GST pattern of MS patients provided increased discernibility compared with currently used gait metrics. Both gait capacity measured by the 6MW TD , and gait endurance measured by parameters of 6MW GST , are significant functional indicators for the MS population.&quot;,&quot;author&quot;:[{&quot;dropping-particle&quot;:&quot;&quot;,&quot;family&quot;:&quot;Ferreira&quot;,&quot;given&quot;:&quot;Cintia Ramari&quot;,&quot;non-dropping-particle&quot;:&quot;&quot;,&quot;parse-names&quot;:false,&quot;suffix&quot;:&quot;&quot;},{&quot;dropping-particle&quot;:&quot;&quot;,&quot;family&quot;:&quot;Tallner&quot;,&quot;given&quot;:&quot;Alexander&quot;,&quot;non-dropping-particle&quot;:&quot;&quot;,&quot;parse-names&quot;:false,&quot;suffix&quot;:&quot;&quot;},{&quot;dropping-particle&quot;:&quot;&quot;,&quot;family&quot;:&quot;Goldman&quot;,&quot;given&quot;:&quot;Myla D&quot;,&quot;non-dropping-particle&quot;:&quot;&quot;,&quot;parse-names&quot;:false,&quot;suffix&quot;:&quot;&quot;},{&quot;dropping-particle&quot;:&quot;&quot;,&quot;family&quot;:&quot;Chen&quot;,&quot;given&quot;:&quot;Shanshan&quot;,&quot;non-dropping-particle&quot;:&quot;&quot;,&quot;parse-names&quot;:false,&quot;suffix&quot;:&quot;&quot;},{&quot;dropping-particle&quot;:&quot;&quot;,&quot;family&quot;:&quot;Sierra&quot;,&quot;given&quot;:&quot;Salvador&quot;,&quot;non-dropping-particle&quot;:&quot;&quot;,&quot;parse-names&quot;:false,&quot;suffix&quot;:&quot;&quot;},{&quot;dropping-particle&quot;:&quot;&quot;,&quot;family&quot;:&quot;Shin&quot;,&quot;given&quot;:&quot;Yongyun&quot;,&quot;non-dropping-particle&quot;:&quot;&quot;,&quot;parse-names&quot;:false,&quot;suffix&quot;:&quot;&quot;}],&quot;container-title&quot;:&quot;Frontiers in Neurology | www.frontiersin.org&quot;,&quot;id&quot;:&quot;9e706636-6a30-3423-8ed1-8353e1b6ca34&quot;,&quot;issued&quot;:{&quot;date-parts&quot;:[[&quot;2021&quot;]]},&quot;page&quot;:&quot;698599&quot;,&quot;title&quot;:&quot;Gait Speed Trajectory During the Six-Minute Walk Test in Multiple Sclerosis: A Measure of Walking Endurance&quot;,&quot;type&quot;:&quot;article-journal&quot;,&quot;volume&quot;:&quot;1&quot;,&quot;container-title-short&quot;:&quot;&quot;},&quot;uris&quot;:[&quot;http://www.mendeley.com/documents/?uuid=9e706636-6a30-3423-8ed1-8353e1b6ca34&quot;],&quot;isTemporary&quot;:false,&quot;legacyDesktopId&quot;:&quot;9e706636-6a30-3423-8ed1-8353e1b6ca34&quot;}]},{&quot;citationID&quot;:&quot;MENDELEY_CITATION_0f59c743-abc7-473e-a344-4282f2939c6b&quot;,&quot;properties&quot;:{&quot;noteIndex&quot;:0},&quot;isEdited&quot;:false,&quot;manualOverride&quot;:{&quot;citeprocText&quot;:&quot;&lt;sup&gt;22,126&lt;/sup&gt;&quot;,&quot;isManuallyOverridden&quot;:false,&quot;manualOverrideText&quot;:&quot;&quot;},&quot;citationTag&quot;:&quot;MENDELEY_CITATION_v3_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&quot;,&quot;citationItems&quot;:[{&quot;id&quot;:&quot;5f3fceba-b427-383b-9221-aaf80c8872ee&quot;,&quot;itemData&quot;:{&quot;DOI&quot;:&quot;10.1097/MRR.0000000000000157&quot;,&quot;abstract&quot;:&quot;The Timed 25 Foot Walk (T25FW), a test of maximum walking speed on a short distance, is commonly used to monitor ambulation status and to assess treatment outcomes in MS. The main goal of this study was to determine how walking speed on the T25FW correlates with other clinician-reported and patient-reported measures in an outpatient MS rehabilitation clinic. We analyzed cross-sectional data systematically collected during a physiatry evaluation for the management of spasticity and walking limitations. In addition to demographic variables and the Expanded Disability Status Scale (EDSS), measures of body functions [lower extremity manual muscle testing (LE MMT), lower extremity Modified Ashworth Scale (LE MAS), Fatigue Severity Scale (FSS), leg pain], and measures of activity and quality of life [reported frequency of falls, Incapacity Status Scale (ISS), Rivermead Mobility Index (RMI), EQ-5D health questionnaire, and Patient Health Questionnaire-9 items (PHQ-9)] were administered. A multivariate regression analysis was conducted. 199 patients were included in the analysis (age 49.41(9.89) years, disease duration 15.40 (10.22) years, EDSS score 5.6 (1.2), and T25FW speed 70.93(44.13) cm/s). Both EDSS and LE MMT were significantly correlated with T25FW speed (R square 0.692, p&lt;0.001). After adjusting for EDSS and LE MMT, lower T25FW speed was associated with higher ISS scores (R square=0.316, p&lt;0.001), lower RMI scores (R square=0.540, p&lt;0.001), and higher frequency of falls. EQ-5D and PHQ-9 were not significantly associated with T25FW speed. Our findings support the clinical relevance of the T25FW in the rehabilitation of patients with MS.&quot;,&quot;author&quot;:[{&quot;dropping-particle&quot;:&quot;&quot;,&quot;family&quot;:&quot;Bethoux&quot;,&quot;given&quot;:&quot;Francois A&quot;,&quot;non-dropping-particle&quot;:&quot;&quot;,&quot;parse-names&quot;:false,&quot;suffix&quot;:&quot;&quot;},{&quot;dropping-particle&quot;:&quot;&quot;,&quot;family&quot;:&quot;Palfy&quot;,&quot;given&quot;:&quot;Dylan M&quot;,&quot;non-dropping-particle&quot;:&quot;&quot;,&quot;parse-names&quot;:false,&quot;suffix&quot;:&quot;&quot;},{&quot;dropping-particle&quot;:&quot;&quot;,&quot;family&quot;:&quot;Plow&quot;,&quot;given&quot;:&quot;Matthew A&quot;,&quot;non-dropping-particle&quot;:&quot;&quot;,&quot;parse-names&quot;:false,&quot;suffix&quot;:&quot;&quot;}],&quot;id&quot;:&quot;5f3fceba-b427-383b-9221-aaf80c8872ee&quot;,&quot;issued&quot;:{&quot;date-parts&quot;:[[&quot;0&quot;]]},&quot;title&quot;:&quot;Correlates of the Timed 25 Foot Walk in a Multiple Sclerosis Outpatient Rehabilitation Clinic&quot;,&quot;type&quot;:&quot;article-journal&quot;,&quot;container-title-short&quot;:&quot;&quot;},&quot;uris&quot;:[&quot;http://www.mendeley.com/documents/?uuid=5f3fceba-b427-383b-9221-aaf80c8872ee&quot;],&quot;isTemporary&quot;:false,&quot;legacyDesktopId&quot;:&quot;5f3fceba-b427-383b-9221-aaf80c8872ee&quot;},{&quot;id&quot;:&quot;e2226ead-5db3-366f-b75f-83e13d5c4e80&quot;,&quot;itemData&quot;:{&quot;DOI&quot;:&quot;10.1212/WNL.0B013E3181DBB571&quot;,&quot;ISSN&quot;:&quot;0028-3878&quot;,&quot;PMID&quot;:&quot;20421572&quot;,&quot;abstract&quot;:&quot;Background: The Multiple Sclerosis Functional Composite (MSFC) provides a focused and sensitive evaluation of disability in patients with multiple sclerosis (MS) that may be more responsive to change than that provided by the Expanded Disability Status Scale.\n\nExpert Clinical Opinion: The MSFC is a 3-part quantitative instrument that measures arm, leg, and cognitive function with the 9-Hole Peg Test (arm/hand dexterity), the Timed 25-Foot Walk (leg function), and the Paced Auditory Serial Addition Test (3-second version, PASAT3; cognition). The MSFC has excellent test-retest reliability. Construct validity was supported by expected differences in scores between patients with primary or secondary progressive MS compared with relapsing-remitting MS. Concurrent validity was demonstrated by significant correlations with the Expanded Disability Status Scale, the Sickness Impact Profile, and the Short Form-36, particularly on the physical components of the latter 2 scales. MSFC scores also correlate with MRI changes. Limitations of the MSFC include practice effects with the PASAT and to a lesser extent the 9-Hole Peg Test, variations in the reference populations used to calculate Z -scores, and the lack of an accepted definition of a clinically meaningful change.\n\nFuture Directions: Future research should be directed at adding a test that measures visual function (e.g., contrast acuity), at replacing the PASAT by a cognition test that has better measurement characteristics, and at developing methods to better understand the clinical relevance of changes in MSFC scores.\n\n9HPT=\n:   9-Hole Peg Test; \nCI=\n:   confidence interval; \nDMT=\n:   disease-modifying therapy; \nEDSS=\n:   Expanded Disability Status Scale; \nHR=\n:   hazard ratio; \nIFN=\n:   interferon; \nMS=\n:   multiple sclerosis; \nMSFC=\n:   Multiple Sclerosis Functional Composite; \nPASAT=\n:   Paced Auditory Serial Addition Test; \nRRMS=\n:   relapsing-remitting MS; \nSF-36=\n:   Short Form-36; \nSIP=\n:   Sickness Impact Profile; \nT25FW=\n:   Timed 25-Foot Walk.&quot;,&quot;author&quot;:[{&quot;dropping-particle&quot;:&quot;&quot;,&quot;family&quot;:&quot;Polman&quot;,&quot;given&quot;:&quot;Chris H.&quot;,&quot;non-dropping-particle&quot;:&quot;&quot;,&quot;parse-names&quot;:false,&quot;suffix&quot;:&quot;&quot;},{&quot;dropping-particle&quot;:&quot;&quot;,&quot;family&quot;:&quot;Rudick&quot;,&quot;given&quot;:&quot;Richard A.&quot;,&quot;non-dropping-particle&quot;:&quot;&quot;,&quot;parse-names&quot;:false,&quot;suffix&quot;:&quot;&quot;}],&quot;container-title&quot;:&quot;Neurology&quot;,&quot;id&quot;:&quot;e2226ead-5db3-366f-b75f-83e13d5c4e80&quot;,&quot;issue&quot;:&quot;17 Supplement 3&quot;,&quot;issued&quot;:{&quot;date-parts&quot;:[[&quot;2010&quot;,&quot;4&quot;,&quot;27&quot;]]},&quot;page&quot;:&quot;S8-S15&quot;,&quot;publisher&quot;:&quot;Wolters Kluwer Health, Inc. on behalf of the American Academy of Neurology&quot;,&quot;title&quot;:&quot;The Multiple Sclerosis Functional Composite&quot;,&quot;type&quot;:&quot;article-journal&quot;,&quot;volume&quot;:&quot;74&quot;,&quot;container-title-short&quot;:&quot;Neurology&quot;},&quot;uris&quot;:[&quot;http://www.mendeley.com/documents/?uuid=e2226ead-5db3-366f-b75f-83e13d5c4e80&quot;],&quot;isTemporary&quot;:false,&quot;legacyDesktopId&quot;:&quot;e2226ead-5db3-366f-b75f-83e13d5c4e80&quot;}]},{&quot;citationID&quot;:&quot;MENDELEY_CITATION_3ed0350c-450e-4dfb-b6c3-67af37bf99b6&quot;,&quot;properties&quot;:{&quot;noteIndex&quot;:0},&quot;isEdited&quot;:false,&quot;manualOverride&quot;:{&quot;citeprocText&quot;:&quot;&lt;sup&gt;11&lt;/sup&gt;&quot;,&quot;isManuallyOverridden&quot;:false,&quot;manualOverrideText&quot;:&quot;&quot;},&quot;citationTag&quot;:&quot;MENDELEY_CITATION_v3_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&quot;,&quot;citationItems&quot;:[{&quot;id&quot;:&quot;4bc48f6e-235b-3d97-b54d-ecf0bc859aff&quot;,&quot;itemData&quot;:{&quot;DOI&quot;:&quot;10.2147/CIA.S115304&quot;,&quot;ISSN&quot;:&quot;11781998&quot;,&quot;PMID&quot;:&quot;27895473&quot;,&quot;abstract&quot;:&quot;Purpose: This study aimed to develop a new field test protocol with a standardized measurement of strength and power in plantar flexor muscles targeted to functionally independent older adults,the calf-raise senior (CRS) test,and also evaluate its reliability and validity. Patients and methods: Forty-one subjects aged 65 years and older of both sexes participated in five different cross-sectional studies: 1) pilot (n=12); 2) inter- and intrarater agreement (n=12); 3) construct (n=41); 4) criterion validity (n=33); and 5) test–retest reliability (n=41). Different motion parameters were compared in order to define a specifically designed protocol for seniors. Two raters evaluated each participant twice,and the results of the same individual were compared between raters and participants to assess the interrater and intrarater agreement. The validity and reliability studies involved three testing sessions that lasted 2 weeks,including a battery of functional fitness tests,CRS test in two occasions,accelerometry,and strength assessments in an isokinetic dynamometer. Results: The CRS test presented an excellent test–retest reliability (intraclass correlation coefficient [ICC] =0.90,standard error of measurement =2.0) and interrater reliability (ICC =0.93–0.96),as well as a good intrarater agreement (ICC =0.79–0.84). Participants with better results in the CRS test were younger and presented higher levels of physical activity and functional fitness. A significant association between test results and all strength parameters (isometric,r=0.87,r2=0.75; isokinetic,r=0.86,r2=0.74; and rate of force development,r=0.77,r2=0.59) was shown. Conclusion: This study was successful in demonstrating that the CRS test can meet the scientific criteria of validity and reliability. The test can be a good indicator of ankle strength in older adults and proved to discriminate significantly between individuals with improved functionality and levels of physical activity.&quot;,&quot;author&quot;:[{&quot;dropping-particle&quot;:&quot;&quot;,&quot;family&quot;:&quot;André&quot;,&quot;given&quot;:&quot;Helô Isa&quot;,&quot;non-dropping-particle&quot;:&quot;&quot;,&quot;parse-names&quot;:false,&quot;suffix&quot;:&quot;&quot;},{&quot;dropping-particle&quot;:&quot;&quot;,&quot;family&quot;:&quot;Carnide&quot;,&quot;given&quot;:&quot;Filomena&quot;,&quot;non-dropping-particle&quot;:&quot;&quot;,&quot;parse-names&quot;:false,&quot;suffix&quot;:&quot;&quot;},{&quot;dropping-particle&quot;:&quot;&quot;,&quot;family&quot;:&quot;Borja&quot;,&quot;given&quot;:&quot;Edgar&quot;,&quot;non-dropping-particle&quot;:&quot;&quot;,&quot;parse-names&quot;:false,&quot;suffix&quot;:&quot;&quot;},{&quot;dropping-particle&quot;:&quot;&quot;,&quot;family&quot;:&quot;Ramalho&quot;,&quot;given&quot;:&quot;Fátima&quot;,&quot;non-dropping-particle&quot;:&quot;&quot;,&quot;parse-names&quot;:false,&quot;suffix&quot;:&quot;&quot;},{&quot;dropping-particle&quot;:&quot;&quot;,&quot;family&quot;:&quot;Santos-Rocha&quot;,&quot;given&quot;:&quot;Rita&quot;,&quot;non-dropping-particle&quot;:&quot;&quot;,&quot;parse-names&quot;:false,&quot;suffix&quot;:&quot;&quot;},{&quot;dropping-particle&quot;:&quot;&quot;,&quot;family&quot;:&quot;Veloso&quot;,&quot;given&quot;:&quot;António P.&quot;,&quot;non-dropping-particle&quot;:&quot;&quot;,&quot;parse-names&quot;:false,&quot;suffix&quot;:&quot;&quot;}],&quot;container-title&quot;:&quot;Clinical Interventions in Aging&quot;,&quot;id&quot;:&quot;4bc48f6e-235b-3d97-b54d-ecf0bc859aff&quot;,&quot;issued&quot;:{&quot;date-parts&quot;:[[&quot;2016&quot;,&quot;11&quot;,&quot;15&quot;]]},&quot;page&quot;:&quot;1661&quot;,&quot;publisher&quot;:&quot;Dove Press&quot;,&quot;title&quot;:&quot;Calf-raise senior: a new test for assessment of plantar flexor muscle strength in older adults: protocol, validity, and reliability&quot;,&quot;type&quot;:&quot;article-journal&quot;,&quot;volume&quot;:&quot;11&quot;,&quot;container-title-short&quot;:&quot;Clin Interv Aging&quot;},&quot;uris&quot;:[&quot;http://www.mendeley.com/documents/?uuid=4bc48f6e-235b-3d97-b54d-ecf0bc859aff&quot;],&quot;isTemporary&quot;:false,&quot;legacyDesktopId&quot;:&quot;4bc48f6e-235b-3d97-b54d-ecf0bc859aff&quot;}]},{&quot;citationID&quot;:&quot;MENDELEY_CITATION_c8819d0a-39df-4752-8d2f-844a0e1df630&quot;,&quot;properties&quot;:{&quot;noteIndex&quot;:0},&quot;isEdited&quot;:false,&quot;manualOverride&quot;:{&quot;citeprocText&quot;:&quot;&lt;sup&gt;11&lt;/sup&gt;&quot;,&quot;isManuallyOverridden&quot;:false,&quot;manualOverrideText&quot;:&quot;&quot;},&quot;citationTag&quot;:&quot;MENDELEY_CITATION_v3_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&quot;,&quot;citationItems&quot;:[{&quot;id&quot;:&quot;4bc48f6e-235b-3d97-b54d-ecf0bc859aff&quot;,&quot;itemData&quot;:{&quot;DOI&quot;:&quot;10.2147/CIA.S115304&quot;,&quot;ISSN&quot;:&quot;11781998&quot;,&quot;PMID&quot;:&quot;27895473&quot;,&quot;abstract&quot;:&quot;Purpose: This study aimed to develop a new field test protocol with a standardized measurement of strength and power in plantar flexor muscles targeted to functionally independent older adults,the calf-raise senior (CRS) test,and also evaluate its reliability and validity. Patients and methods: Forty-one subjects aged 65 years and older of both sexes participated in five different cross-sectional studies: 1) pilot (n=12); 2) inter- and intrarater agreement (n=12); 3) construct (n=41); 4) criterion validity (n=33); and 5) test–retest reliability (n=41). Different motion parameters were compared in order to define a specifically designed protocol for seniors. Two raters evaluated each participant twice,and the results of the same individual were compared between raters and participants to assess the interrater and intrarater agreement. The validity and reliability studies involved three testing sessions that lasted 2 weeks,including a battery of functional fitness tests,CRS test in two occasions,accelerometry,and strength assessments in an isokinetic dynamometer. Results: The CRS test presented an excellent test–retest reliability (intraclass correlation coefficient [ICC] =0.90,standard error of measurement =2.0) and interrater reliability (ICC =0.93–0.96),as well as a good intrarater agreement (ICC =0.79–0.84). Participants with better results in the CRS test were younger and presented higher levels of physical activity and functional fitness. A significant association between test results and all strength parameters (isometric,r=0.87,r2=0.75; isokinetic,r=0.86,r2=0.74; and rate of force development,r=0.77,r2=0.59) was shown. Conclusion: This study was successful in demonstrating that the CRS test can meet the scientific criteria of validity and reliability. The test can be a good indicator of ankle strength in older adults and proved to discriminate significantly between individuals with improved functionality and levels of physical activity.&quot;,&quot;author&quot;:[{&quot;dropping-particle&quot;:&quot;&quot;,&quot;family&quot;:&quot;André&quot;,&quot;given&quot;:&quot;Helô Isa&quot;,&quot;non-dropping-particle&quot;:&quot;&quot;,&quot;parse-names&quot;:false,&quot;suffix&quot;:&quot;&quot;},{&quot;dropping-particle&quot;:&quot;&quot;,&quot;family&quot;:&quot;Carnide&quot;,&quot;given&quot;:&quot;Filomena&quot;,&quot;non-dropping-particle&quot;:&quot;&quot;,&quot;parse-names&quot;:false,&quot;suffix&quot;:&quot;&quot;},{&quot;dropping-particle&quot;:&quot;&quot;,&quot;family&quot;:&quot;Borja&quot;,&quot;given&quot;:&quot;Edgar&quot;,&quot;non-dropping-particle&quot;:&quot;&quot;,&quot;parse-names&quot;:false,&quot;suffix&quot;:&quot;&quot;},{&quot;dropping-particle&quot;:&quot;&quot;,&quot;family&quot;:&quot;Ramalho&quot;,&quot;given&quot;:&quot;Fátima&quot;,&quot;non-dropping-particle&quot;:&quot;&quot;,&quot;parse-names&quot;:false,&quot;suffix&quot;:&quot;&quot;},{&quot;dropping-particle&quot;:&quot;&quot;,&quot;family&quot;:&quot;Santos-Rocha&quot;,&quot;given&quot;:&quot;Rita&quot;,&quot;non-dropping-particle&quot;:&quot;&quot;,&quot;parse-names&quot;:false,&quot;suffix&quot;:&quot;&quot;},{&quot;dropping-particle&quot;:&quot;&quot;,&quot;family&quot;:&quot;Veloso&quot;,&quot;given&quot;:&quot;António P.&quot;,&quot;non-dropping-particle&quot;:&quot;&quot;,&quot;parse-names&quot;:false,&quot;suffix&quot;:&quot;&quot;}],&quot;container-title&quot;:&quot;Clinical Interventions in Aging&quot;,&quot;id&quot;:&quot;4bc48f6e-235b-3d97-b54d-ecf0bc859aff&quot;,&quot;issued&quot;:{&quot;date-parts&quot;:[[&quot;2016&quot;,&quot;11&quot;,&quot;15&quot;]]},&quot;page&quot;:&quot;1661&quot;,&quot;publisher&quot;:&quot;Dove Press&quot;,&quot;title&quot;:&quot;Calf-raise senior: a new test for assessment of plantar flexor muscle strength in older adults: protocol, validity, and reliability&quot;,&quot;type&quot;:&quot;article-journal&quot;,&quot;volume&quot;:&quot;11&quot;,&quot;container-title-short&quot;:&quot;Clin Interv Aging&quot;},&quot;uris&quot;:[&quot;http://www.mendeley.com/documents/?uuid=4bc48f6e-235b-3d97-b54d-ecf0bc859aff&quot;],&quot;isTemporary&quot;:false,&quot;legacyDesktopId&quot;:&quot;4bc48f6e-235b-3d97-b54d-ecf0bc859aff&quot;}]},{&quot;citationID&quot;:&quot;MENDELEY_CITATION_035edf81-7829-4023-ad3c-2f04ed1fa3c7&quot;,&quot;properties&quot;:{&quot;noteIndex&quot;:0},&quot;isEdited&quot;:false,&quot;manualOverride&quot;:{&quot;citeprocText&quot;:&quot;&lt;sup&gt;67,71,103,106,113,128&lt;/sup&gt;&quot;,&quot;isManuallyOverridden&quot;:false,&quot;manualOverrideText&quot;:&quot;&quot;},&quot;citationTag&quot;:&quot;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&quot;,&quot;citationItems&quot;:[{&quot;id&quot;:&quot;080b4199-9e61-3d95-9db2-3ccd7281a805&quot;,&quot;itemData&quot;:{&quot;abstract&quot;:&quot;Objective: To investigate the value of objective biomarkers for upper (UMN) and lower (LMN) motor neuron involvement in ALS. Methods: We prospectively studied 64 patients with ALS and its subsets using clinical measures, proton MR spectroscopic imaging (1 H MRSI), diffusion tensor imaging, transcranial magnetic stimulation, and the motor unit number estimation (MUNE) at baseline and every 3 months for 15 months and compared them with control subjects. Results: 1 H MRSI measures of the primary motor cortex N-acetyl-aspartate (NAA) concentration were markedly reduced in ALS (p 0.009) and all UMN syndromes combined (ALS, familial ALS [fALS], and primary lateral sclerosis; p 0.03) vs control values. Central motor conduction time to the tibialis anterior was prolonged in ALS (p 0.0005) and combined UMN syndromes (p 0.001). MUNE was lower in ALS (p 0.0005) and all LMN syndromes combined (ALS, fALS, and progressive muscular atrophy; p 0.001) vs controls. All objective markers correlated well with the ALS Functional Rating Scale-Revised, finger and foot tapping, and strength testing, suggesting these markers related to disease activity. Regarding changes over time, MUNE changed rapidly, whereas neuroimaging markers changed more slowly and did not significantly differ from baseline. Conclusions: 1 H MR spectroscopic imaging measures of the primary motor cortex N-acetyl-aspartate (NAA) concentration and ratio of NAA to creat-ine, central motor conduction time to the tibialis anterior, and motor unit number estimation significantly differed between ALS, its subsets, and control subjects, suggesting they have potential to provide insight into the pathobiology of these disorders. NEUROLOGY 2007;68:1402-1410 The search for quantitative objective markers that reliably assess upper (UMN) and lower (LMN) motor neuron dysfunction in ALS and its subsets has been an area of intense research. 1,2 As abnormalities in the putative neuronal marker N-acetyl-aspartate (NAA) by proton MR spectroscopy (1 H MRS) were initially demonstrated in ALS, 3 its usefulness as a biomarker has been explored extensively. 4-17 Although most studies found the ratio of NAA to total creatine (NAA/tCr) was significantly reduced in the motor cortex or brainstem of patients with ALS vs healthy subjects, the diagnostic value of this measure in the clinical assessment of ALS and UMN disease is uncertain and remains to be fully established. 1,2,18 Because MR diffusion tensor imaging (MRDTI) reveals the …&quot;,&quot;author&quot;:[{&quot;dropping-particle&quot;:&quot;&quot;,&quot;family&quot;:&quot;Mitsumoto&quot;,&quot;given&quot;:&quot;H&quot;,&quot;non-dropping-particle&quot;:&quot;&quot;,&quot;parse-names&quot;:false,&quot;suffix&quot;:&quot;&quot;},{&quot;dropping-particle&quot;:&quot;&quot;,&quot;family&quot;:&quot;Ulug&quot;,&quot;given&quot;:&quot;DSc AM&quot;,&quot;non-dropping-particle&quot;:&quot;&quot;,&quot;parse-names&quot;:false,&quot;suffix&quot;:&quot;&quot;},{&quot;dropping-particle&quot;:&quot;&quot;,&quot;family&quot;:&quot;Pullman&quot;,&quot;given&quot;:&quot;SL&quot;,&quot;non-dropping-particle&quot;:&quot;&quot;,&quot;parse-names&quot;:false,&quot;suffix&quot;:&quot;&quot;},{&quot;dropping-particle&quot;:&quot;&quot;,&quot;family&quot;:&quot;Gooch&quot;,&quot;given&quot;:&quot;FRCPC CL&quot;,&quot;non-dropping-particle&quot;:&quot;&quot;,&quot;parse-names&quot;:false,&quot;suffix&quot;:&quot;&quot;},{&quot;dropping-particle&quot;:&quot;&quot;,&quot;family&quot;:&quot;Chan&quot;,&quot;given&quot;:&quot;S&quot;,&quot;non-dropping-particle&quot;:&quot;&quot;,&quot;parse-names&quot;:false,&quot;suffix&quot;:&quot;&quot;},{&quot;dropping-particle&quot;:&quot;&quot;,&quot;family&quot;:&quot;M-X Tang&quot;,&quot;given&quot;:&quot;Mba&quot;,&quot;non-dropping-particle&quot;:&quot;&quot;,&quot;parse-names&quot;:false,&quot;suffix&quot;:&quot;&quot;},{&quot;dropping-particle&quot;:&quot;&quot;,&quot;family&quot;:&quot;Mao&quot;,&quot;given&quot;:&quot;X&quot;,&quot;non-dropping-particle&quot;:&quot;&quot;,&quot;parse-names&quot;:false,&quot;suffix&quot;:&quot;&quot;},{&quot;dropping-particle&quot;:&quot;&quot;,&quot;family&quot;:&quot;Hays&quot;,&quot;given&quot;:&quot;MS AP&quot;,&quot;non-dropping-particle&quot;:&quot;&quot;,&quot;parse-names&quot;:false,&quot;suffix&quot;:&quot;&quot;},{&quot;dropping-particle&quot;:&quot;&quot;,&quot;family&quot;:&quot;Floyd&quot;,&quot;given&quot;:&quot;Ag&quot;,&quot;non-dropping-particle&quot;:&quot;&quot;,&quot;parse-names&quot;:false,&quot;suffix&quot;:&quot;&quot;},{&quot;dropping-particle&quot;:&quot;V&quot;,&quot;family&quot;:&quot;Battista&quot;,&quot;given&quot;:&quot;Ba&quot;,&quot;non-dropping-particle&quot;:&quot;&quot;,&quot;parse-names&quot;:false,&quot;suffix&quot;:&quot;&quot;},{&quot;dropping-particle&quot;:&quot;&quot;,&quot;family&quot;:&quot;Montes&quot;,&quot;given&quot;:&quot;Ba J&quot;,&quot;non-dropping-particle&quot;:&quot;&quot;,&quot;parse-names&quot;:false,&quot;suffix&quot;:&quot;&quot;},{&quot;dropping-particle&quot;:&quot;&quot;,&quot;family&quot;:&quot;Hayes&quot;,&quot;given&quot;:&quot;Ma S&quot;,&quot;non-dropping-particle&quot;:&quot;&quot;,&quot;parse-names&quot;:false,&quot;suffix&quot;:&quot;&quot;},{&quot;dropping-particle&quot;:&quot;&quot;,&quot;family&quot;:&quot;Dashnaw P Kaufmann&quot;,&quot;given&quot;:&quot;Ma S&quot;,&quot;non-dropping-particle&quot;:&quot;&quot;,&quot;parse-names&quot;:false,&quot;suffix&quot;:&quot;&quot;},{&quot;dropping-particle&quot;:&quot;&quot;,&quot;family&quot;:&quot;Gordon&quot;,&quot;given&quot;:&quot;PH&quot;,&quot;non-dropping-particle&quot;:&quot;&quot;,&quot;parse-names&quot;:false,&quot;suffix&quot;:&quot;&quot;},{&quot;dropping-particle&quot;:&quot;&quot;,&quot;family&quot;:&quot;Hirsch&quot;,&quot;given&quot;:&quot;J&quot;,&quot;non-dropping-particle&quot;:&quot;&quot;,&quot;parse-names&quot;:false,&quot;suffix&quot;:&quot;&quot;},{&quot;dropping-particle&quot;:&quot;&quot;,&quot;family&quot;:&quot;Levin&quot;,&quot;given&quot;:&quot;B&quot;,&quot;non-dropping-particle&quot;:&quot;&quot;,&quot;parse-names&quot;:false,&quot;suffix&quot;:&quot;&quot;},{&quot;dropping-particle&quot;:&quot;&quot;,&quot;family&quot;:&quot;Rowland&quot;,&quot;given&quot;:&quot;LP&quot;,&quot;non-dropping-particle&quot;:&quot;&quot;,&quot;parse-names&quot;:false,&quot;suffix&quot;:&quot;&quot;},{&quot;dropping-particle&quot;:&quot;&quot;,&quot;family&quot;:&quot;Shungu&quot;,&quot;given&quot;:&quot;DC&quot;,&quot;non-dropping-particle&quot;:&quot;&quot;,&quot;parse-names&quot;:false,&quot;suffix&quot;:&quot;&quot;}],&quot;id&quot;:&quot;080b4199-9e61-3d95-9db2-3ccd7281a805&quot;,&quot;issued&quot;:{&quot;date-parts&quot;:[[&quot;2007&quot;]]},&quot;title&quot;:&quot;Quantitative objective markers for upper and lower motor neuron dysfunction in ALS&quot;,&quot;type&quot;:&quot;report&quot;,&quot;container-title-short&quot;:&quot;&quot;},&quot;uris&quot;:[&quot;http://www.mendeley.com/documents/?uuid=080b4199-9e61-3d95-9db2-3ccd7281a805&quot;],&quot;isTemporary&quot;:false,&quot;legacyDesktopId&quot;:&quot;080b4199-9e61-3d95-9db2-3ccd7281a805&quot;},{&quot;id&quot;:&quot;a8b2cf4b-8b38-33e9-966e-3d25ba15d52e&quot;,&quot;itemData&quot;:{&quot;DOI&quot;:&quot;10.1212/01.wnl.0000180608.76190.10&quot;,&quot;ISSN&quot;:&quot;0028-3878&quot;,&quot;PMID&quot;:&quot;16247040&quot;,&quot;abstract&quot;:&quot;BACKGROUND The Babinski sign is a well-known sign of upper motor neuron dysfunction that is widely considered an essential element of a complete neurologic examination. Little is known about reliability and validity of this sign. A less well-known sign of upper motor neuron dysfunction, decreased speed of foot tapping, also has not been carefully evaluated. Scientific evaluation of findings of the physical examination is crucial in directing busy clinicians. METHODS Ten physicians (five neurologists and five non-specialists) examined each foot of 10 subjects, 8 of whom had known unilateral upper motor neuron weakness, 1 had bilateral leg weakness secondary to ALS, and 1 had no known neurologic deficits. Our main outcome measures were inter-rater reliability (kappa values) and accuracy (agreement with known upper motor neuron weakness). RESULTS The reliability of the Babinski sign was fair (kappa 0.30) and was substantial for foot tapping (kappa 0.73). Agreement with known weakness was 56% for Babinski sign and 85% for foot tapping. Reliability and accuracy for both tests were similar for neurologists and non-specialists. CONCLUSIONS The interobserver reliability and validity of the Babinski sign for identifying upper motor neuron weakness are limited. Slowness of foot tapping may be a more useful sign.&quot;,&quot;author&quot;:[{&quot;dropping-particle&quot;:&quot;&quot;,&quot;family&quot;:&quot;Miller&quot;,&quot;given&quot;:&quot;T. M.&quot;,&quot;non-dropping-particle&quot;:&quot;&quot;,&quot;parse-names&quot;:false,&quot;suffix&quot;:&quot;&quot;},{&quot;dropping-particle&quot;:&quot;&quot;,&quot;family&quot;:&quot;Johnston&quot;,&quot;given&quot;:&quot;S. C.&quot;,&quot;non-dropping-particle&quot;:&quot;&quot;,&quot;parse-names&quot;:false,&quot;suffix&quot;:&quot;&quot;}],&quot;container-title&quot;:&quot;Neurology&quot;,&quot;id&quot;:&quot;a8b2cf4b-8b38-33e9-966e-3d25ba15d52e&quot;,&quot;issue&quot;:&quot;8&quot;,&quot;issued&quot;:{&quot;date-parts&quot;:[[&quot;2005&quot;,&quot;10&quot;,&quot;25&quot;]]},&quot;page&quot;:&quot;1165-1168&quot;,&quot;title&quot;:&quot;Should the Babinski sign be part of the routine neurologic examination?&quot;,&quot;type&quot;:&quot;article-journal&quot;,&quot;volume&quot;:&quot;65&quot;,&quot;container-title-short&quot;:&quot;Neurology&quot;},&quot;uris&quot;:[&quot;http://www.mendeley.com/documents/?uuid=a8b2cf4b-8b38-33e9-966e-3d25ba15d52e&quot;],&quot;isTemporary&quot;:false,&quot;legacyDesktopId&quot;:&quot;a8b2cf4b-8b38-33e9-966e-3d25ba15d52e&quot;},{&quot;id&quot;:&quot;ef5c9c4d-ea5f-3621-9ae5-1b5e1efe347d&quot;,&quot;itemData&quot;:{&quot;DOI&quot;:&quot;10.15406/mojgg.2019.04.00175&quot;,&quot;abstract&quot;:&quot;The purposes of this study were to: (1) compare differences in foot-tap speed between younger and older adults; (2) examine the relationship between foot-tap time and foot-activated reaction time (RT); and (3) assess test-retest reliability of the foot-tap test. Number of Subjects: 115 adults (F=70, M4=5) were recruited from local schools and churches; the sample included 72 young adults (18-64 yo) and 43 older adults (65-92 yo). Subjects with known cognitive, visual, or lower extremity motor deficits were excluded. Methods: After signing an informed consent, subjects were seated at a table where they performed a computerized reaction time test by depressing a foot pedal when a stoplight changed colour. SRTs for 5 trials were averaged for each foot. Subjects then performed the foot-tap test using an electronic tapping device (Western Psychological Services, Los Angeles, CA) which recorded the number of foot taps performed during a 10-sec interval. The subjectsâ€™ dominant foot was tested first, followed by a test of the non-dominant foot, and a repeat test of the dominant foot (to assess reliability). A 1-min rest was provided between tests. An independent t-test compared the mean number of foot-taps (on each foot) between age groups, and a paired t-test compared the number of foot-taps between subjectsâ€™ dominant and non-dominant feet. A Pearson correlation coefficient was used to analyze the relationship between SRT and number of foot-taps, and an intraclass correlation coefficient (ICC3,1) and Limits of Agreement (LOA) graph were used to assess test-retest reliability. All data were analyzed at the .05 alpha level using SPSS 23 statistical software. Results: The mean number of foot taps differed significantly (pâ‰¤.001) between age groups with younger subjects averaging 41.45 (Â±10.91) taps with the dominant foot and 40.65 (Â±11.44) taps with the non-dominant foot. Older subjects averaged 28.29 (Â±10.21) taps with the dominant foot and 26.81 (Â±11.20) with the non-dominant foot. A mean difference of â‰ˆ 3 taps was found between the dominant and non-dominant feet across all subjects (t=4.616, pâ‰¤.001). A moderate, inverse correlation (r=-.451,p=.001) was found between SRT and number of foot taps on the dominant foot. A significant correlation was found between the 2 foot-tap tests performed with the dominant foot (ICC=.793, pâ‰¤.001). Conclusions: Younger adults averaged 13 to 14 more foot-taps during the 10-sec test than older adults. Additionally,…&quot;,&quot;author&quot;:[{&quot;dropping-particle&quot;:&quot;&quot;,&quot;family&quot;:&quot;Hinman&quot;,&quot;given&quot;:&quot;Martha R.&quot;,&quot;non-dropping-particle&quot;:&quot;&quot;,&quot;parse-names&quot;:false,&quot;suffix&quot;:&quot;&quot;}],&quot;container-title&quot;:&quot;MOJ Gerontology &amp; Geriatrics&quot;,&quot;id&quot;:&quot;ef5c9c4d-ea5f-3621-9ae5-1b5e1efe347d&quot;,&quot;issue&quot;:&quot;1&quot;,&quot;issued&quot;:{&quot;date-parts&quot;:[[&quot;2019&quot;]]},&quot;page&quot;:&quot;42-46&quot;,&quot;title&quot;:&quot;Validity and reliability of a 10-second foot-tap test in older adults&quot;,&quot;type&quot;:&quot;article-journal&quot;,&quot;volume&quot;:&quot;4&quot;,&quot;container-title-short&quot;:&quot;&quot;},&quot;uris&quot;:[&quot;http://www.mendeley.com/documents/?uuid=ef5c9c4d-ea5f-3621-9ae5-1b5e1efe347d&quot;],&quot;isTemporary&quot;:false,&quot;legacyDesktopId&quot;:&quot;ef5c9c4d-ea5f-3621-9ae5-1b5e1efe347d&quot;},{&quot;id&quot;:&quot;2ff703bb-ec8f-3588-a705-3c42a30eb8be&quot;,&quot;itemData&quot;:{&quot;DOI&quot;:&quot;10.1016/J.FOOT.2021.101851&quot;,&quot;ISSN&quot;:&quot;15322963&quot;,&quot;PMID&quot;:&quot;34385026&quot;,&quot;abstract&quot;:&quot;The foot-tapping test (FTT) can be used to assess upper motor neuron dysfunction in clinical populations. However, relatively little is known regarding the reliability or normative values of the FTT in either healthy or clinical populations. Although several different FTT methods have been used, no study to date has demonstrated the reliability or validity of FTT by comparing it across several different counting methods in healthy persons. This unfortunately limits its usefulness in medicine and research. Objective: This study sought to examine the reliability and validity of the FTT in healthy individuals to determine its usefulness and to make recommendations for its implementation in clinical populations. Furthermore, the concurrent validity and reliability of using a force plate as an objective measure of foot-taps was considered. Design: Thirty-eight healthy individuals had their foot-tapping assessed using Live, Force Plate, and Video Counting methods over four separate visits. Methods: Participants were seated as per previous FTT recommendations and asked to tap their foot in 10-second intervals while the number of taps was counted via Live, Video, and Force Plate counters. This was done with both legs, with shoes ON and OFF, and repeated over four separate visits. Results: Despite significant differences between repeat trials for Force Plate and Video Counts (∼2 foot-taps, p &lt; 0.01), test-retest reliability was high for all three methods (Pearson's R &gt; 0.90). Dominant foot trials were higher (∼2 foot-taps, p &lt; 0.05) than Non-dominant for all three counts. When performed with shoes ON, counts were higher (∼2 foot-taps, p &lt; 0.05) than OFF for the Live and Force Plate counts. Reliability between visits was high (ICC &gt; 0.80) and only the Video count was significantly lower for Visit 1 (p &lt; 0.01). Conclusions: Given findings, the authors suggest using a Force Plate counting method and have compiled a list of suggestions for future implementation of the FTT.&quot;,&quot;author&quot;:[{&quot;dropping-particle&quot;:&quot;&quot;,&quot;family&quot;:&quot;Pribble&quot;,&quot;given&quot;:&quot;Brian A.&quot;,&quot;non-dropping-particle&quot;:&quot;&quot;,&quot;parse-names&quot;:false,&quot;suffix&quot;:&quot;&quot;},{&quot;dropping-particle&quot;:&quot;&quot;,&quot;family&quot;:&quot;Black&quot;,&quot;given&quot;:&quot;Christopher D.&quot;,&quot;non-dropping-particle&quot;:&quot;&quot;,&quot;parse-names&quot;:false,&quot;suffix&quot;:&quot;&quot;},{&quot;dropping-particle&quot;:&quot;&quot;,&quot;family&quot;:&quot;Larson&quot;,&quot;given&quot;:&quot;Daniel J.&quot;,&quot;non-dropping-particle&quot;:&quot;&quot;,&quot;parse-names&quot;:false,&quot;suffix&quot;:&quot;&quot;},{&quot;dropping-particle&quot;:&quot;&quot;,&quot;family&quot;:&quot;Larson&quot;,&quot;given&quot;:&quot;Rebecca D.&quot;,&quot;non-dropping-particle&quot;:&quot;&quot;,&quot;parse-names&quot;:false,&quot;suffix&quot;:&quot;&quot;}],&quot;container-title&quot;:&quot;Foot&quot;,&quot;id&quot;:&quot;2ff703bb-ec8f-3588-a705-3c42a30eb8be&quot;,&quot;issued&quot;:{&quot;date-parts&quot;:[[&quot;2021&quot;,&quot;9&quot;,&quot;1&quot;]]},&quot;publisher&quot;:&quot;Churchill Livingstone&quot;,&quot;title&quot;:&quot;An evaluation of the reliability of the foot-tapping test in a healthy sample&quot;,&quot;type&quot;:&quot;article-journal&quot;,&quot;volume&quot;:&quot;48&quot;,&quot;container-title-short&quot;:&quot;&quot;},&quot;uris&quot;:[&quot;http://www.mendeley.com/documents/?uuid=2ff703bb-ec8f-3588-a705-3c42a30eb8be&quot;],&quot;isTemporary&quot;:false,&quot;legacyDesktopId&quot;:&quot;2ff703bb-ec8f-3588-a705-3c42a30eb8be&quot;},{&quot;id&quot;:&quot;33dd5fa5-b406-3208-bea3-bf645ee61601&quot;,&quot;itemData&quot;:{&quot;DOI&quot;:&quot;10.1097/WNF.0b013e3181684c22&quot;,&quot;abstract&quot;:&quot;Objectives: To explore foot-tapping rate as a reliable and a valid measure of motor function in Parkinson disease (PD). Methods: We present data from a randomized, single-blind, outpatient study and a randomized, double-blind, placebo-controlled, crossover, inpatient study. Fifty PD subjects completed the outpatient study. A Unified Parkinson Disease Rating Scale motor score was determined for each subject. Subsequently, finger tapping, alternate (between 2 pedals) and repetitive (on 1 pedal) foot-tapping rates, and gait were measured. Thirteen PD subjects completed the inpatient study. Each subject received a daily infusion of high-dose apomorphine (APO), low-dose APO, and placebo in random order over 3 days. In this subanalysis, we compared variance and reliability of the finger-and the foot-tapping techniques during the placebo day and compared the validity of these outcome measures to detect improvement in parkinsonism during high-dose APO infusion. Results: Alternate foot tapping was reliable (interclass correlation on the placebo inpatient day, 84%). Only foot tapping detected improvement in parkinsonism with high-dose APO treatment (a measure of validity). In the outpatient study, there was a significant correlation between alternate and repetitive tapping with finger tapping (R 2 = 0.28 and 0.23, respectively) and Unified Parkinson Disease Rating Scale motor score (R 2 = 0.09 and 0.08), but only alternate tapping correlated with gait (R 2 = 0.16). Conclusions: Alternate foot tapping was equally reliable but more valid than finger tapping. Alternate foot tapping correlated better did existing PD outcome measures than did repetitive foot tapping. Foot tapping may be a useful outcome measure for determination of dopaminergic medication effect in PD clinical trials.&quot;,&quot;author&quot;:[{&quot;dropping-particle&quot;:&quot;&quot;,&quot;family&quot;:&quot;Gunzler&quot;,&quot;given&quot;:&quot;Steven A&quot;,&quot;non-dropping-particle&quot;:&quot;&quot;,&quot;parse-names&quot;:false,&quot;suffix&quot;:&quot;&quot;},{&quot;dropping-particle&quot;:&quot;&quot;,&quot;family&quot;:&quot;Pavel&quot;,&quot;given&quot;:&quot;Misha&quot;,&quot;non-dropping-particle&quot;:&quot;&quot;,&quot;parse-names&quot;:false,&quot;suffix&quot;:&quot;&quot;},{&quot;dropping-particle&quot;:&quot;&quot;,&quot;family&quot;:&quot;Koudelka&quot;,&quot;given&quot;:&quot;Caroline&quot;,&quot;non-dropping-particle&quot;:&quot;&quot;,&quot;parse-names&quot;:false,&quot;suffix&quot;:&quot;&quot;},{&quot;dropping-particle&quot;:&quot;&quot;,&quot;family&quot;:&quot;Carlson&quot;,&quot;given&quot;:&quot;Nichole E&quot;,&quot;non-dropping-particle&quot;:&quot;&quot;,&quot;parse-names&quot;:false,&quot;suffix&quot;:&quot;&quot;},{&quot;dropping-particle&quot;:&quot;&quot;,&quot;family&quot;:&quot;Nutt&quot;,&quot;given&quot;:&quot;John G&quot;,&quot;non-dropping-particle&quot;:&quot;&quot;,&quot;parse-names&quot;:false,&quot;suffix&quot;:&quot;&quot;}],&quot;id&quot;:&quot;33dd5fa5-b406-3208-bea3-bf645ee61601&quot;,&quot;issued&quot;:{&quot;date-parts&quot;:[[&quot;0&quot;]]},&quot;title&quot;:&quot;Foot-Tapping Rate as an Objective Outcome Measure for Parkinson Disease Clinical Trials&quot;,&quot;type&quot;:&quot;article-journal&quot;,&quot;container-title-short&quot;:&quot;&quot;},&quot;uris&quot;:[&quot;http://www.mendeley.com/documents/?uuid=33dd5fa5-b406-3208-bea3-bf645ee61601&quot;],&quot;isTemporary&quot;:false,&quot;legacyDesktopId&quot;:&quot;33dd5fa5-b406-3208-bea3-bf645ee61601&quot;},{&quot;id&quot;:&quot;cb27024b-ec35-3c4f-85cc-2e26f1cef95f&quot;,&quot;itemData&quot;:{&quot;DOI&quot;:&quot;10.1097/BRS.0b013e31821041f8&quot;,&quot;ISSN&quot;:&quot;1528-1159&quot;,&quot;PMID&quot;:&quot;21252819&quot;,&quot;abstract&quot;:&quot;STUDY DESIGN A clinical and cohort study. OBJECTIVE The first purpose of this study was to investigate the standard value of a simple foot tapping test (FTT) in a large healthy population. The second purpose was to elucidate the validity of FTT as a quantitative assessment of lower extremity motor function for cervical compressive myelopathy. SUMMARY OF BACKGROUND DATA Several clinical performance tests have been reported as objective assessments for the severity of cervical myelopathy. The FTT is the simplest and easiest method for a quantitative analysis of lower limb motor dysfunction in the upper motor neuron diseases. However, there were few studies about the FTT in cervical myelopathy. METHODS We recruited 252 patients who were diagnosed with cervical myelopathy and 792 healthy volunteers who participated in a health promotion project. Among the patients, 126 who underwent surgery were evaluated both before and 1 year after surgery. We performed the FTT and grip and release test and evaluated the modified Japanese Orthopaedic Association (JOA) score for cervical myelopathy. RESULTS The mean value of FTT was 23.8 ± 7.2 in myelopathic patients, which was significantly lower than 31.7 ± 6.4 in healthy controls and decreased with age. The value of FTT significantly correlated with the lower extremity motor function of modified JOA score and the value of grip and release test. Among the patients who underwent surgery, the average value of FTT was 22.4 ± 7.0 preoperatively and improved to 28.4 ± 8.1 at 1 year postoperatively. Postoperative gain of FTT significantly correlated with the gain of JOA score. CONCLUSION The FTT results correlated with those of other tests for cervical myelopathy, and the FTT scores were improved by surgery. The FTT is an easy and useful quantitative assessment method for lower extremity motor function in patients with cervical myelopathy, especially those who cannot walk.&quot;,&quot;author&quot;:[{&quot;dropping-particle&quot;:&quot;&quot;,&quot;family&quot;:&quot;Numasawa&quot;,&quot;given&quot;:&quot;Takuya&quot;,&quot;non-dropping-particle&quot;:&quot;&quot;,&quot;parse-names&quot;:false,&quot;suffix&quot;:&quot;&quot;},{&quot;dropping-particle&quot;:&quot;&quot;,&quot;family&quot;:&quot;Ono&quot;,&quot;given&quot;:&quot;Atsushi&quot;,&quot;non-dropping-particle&quot;:&quot;&quot;,&quot;parse-names&quot;:false,&quot;suffix&quot;:&quot;&quot;},{&quot;dropping-particle&quot;:&quot;&quot;,&quot;family&quot;:&quot;Wada&quot;,&quot;given&quot;:&quot;Kanichiro&quot;,&quot;non-dropping-particle&quot;:&quot;&quot;,&quot;parse-names&quot;:false,&quot;suffix&quot;:&quot;&quot;},{&quot;dropping-particle&quot;:&quot;&quot;,&quot;family&quot;:&quot;Yamasaki&quot;,&quot;given&quot;:&quot;Yoshihito&quot;,&quot;non-dropping-particle&quot;:&quot;&quot;,&quot;parse-names&quot;:false,&quot;suffix&quot;:&quot;&quot;},{&quot;dropping-particle&quot;:&quot;&quot;,&quot;family&quot;:&quot;Yokoyama&quot;,&quot;given&quot;:&quot;Toru&quot;,&quot;non-dropping-particle&quot;:&quot;&quot;,&quot;parse-names&quot;:false,&quot;suffix&quot;:&quot;&quot;},{&quot;dropping-particle&quot;:&quot;&quot;,&quot;family&quot;:&quot;Aburakawa&quot;,&quot;given&quot;:&quot;Shuichi&quot;,&quot;non-dropping-particle&quot;:&quot;&quot;,&quot;parse-names&quot;:false,&quot;suffix&quot;:&quot;&quot;},{&quot;dropping-particle&quot;:&quot;&quot;,&quot;family&quot;:&quot;Takeuchi&quot;,&quot;given&quot;:&quot;Kazunari&quot;,&quot;non-dropping-particle&quot;:&quot;&quot;,&quot;parse-names&quot;:false,&quot;suffix&quot;:&quot;&quot;},{&quot;dropping-particle&quot;:&quot;&quot;,&quot;family&quot;:&quot;Kumagai&quot;,&quot;given&quot;:&quot;Gentaro&quot;,&quot;non-dropping-particle&quot;:&quot;&quot;,&quot;parse-names&quot;:false,&quot;suffix&quot;:&quot;&quot;},{&quot;dropping-particle&quot;:&quot;&quot;,&quot;family&quot;:&quot;Kudo&quot;,&quot;given&quot;:&quot;Hitoshi&quot;,&quot;non-dropping-particle&quot;:&quot;&quot;,&quot;parse-names&quot;:false,&quot;suffix&quot;:&quot;&quot;},{&quot;dropping-particle&quot;:&quot;&quot;,&quot;family&quot;:&quot;Umeda&quot;,&quot;given&quot;:&quot;Takashi&quot;,&quot;non-dropping-particle&quot;:&quot;&quot;,&quot;parse-names&quot;:false,&quot;suffix&quot;:&quot;&quot;},{&quot;dropping-particle&quot;:&quot;&quot;,&quot;family&quot;:&quot;Nakaji&quot;,&quot;given&quot;:&quot;Shigeyuki&quot;,&quot;non-dropping-particle&quot;:&quot;&quot;,&quot;parse-names&quot;:false,&quot;suffix&quot;:&quot;&quot;},{&quot;dropping-particle&quot;:&quot;&quot;,&quot;family&quot;:&quot;Toh&quot;,&quot;given&quot;:&quot;Satoshi&quot;,&quot;non-dropping-particle&quot;:&quot;&quot;,&quot;parse-names&quot;:false,&quot;suffix&quot;:&quot;&quot;}],&quot;container-title&quot;:&quot;Spine&quot;,&quot;id&quot;:&quot;cb27024b-ec35-3c4f-85cc-2e26f1cef95f&quot;,&quot;issue&quot;:&quot;2&quot;,&quot;issued&quot;:{&quot;date-parts&quot;:[[&quot;2012&quot;,&quot;1&quot;,&quot;15&quot;]]},&quot;page&quot;:&quot;108-13&quot;,&quot;title&quot;:&quot;Simple foot tapping test as a quantitative objective assessment of cervical myelopathy.&quot;,&quot;type&quot;:&quot;article-journal&quot;,&quot;volume&quot;:&quot;37&quot;,&quot;container-title-short&quot;:&quot;Spine (Phila Pa 1976)&quot;},&quot;uris&quot;:[&quot;http://www.mendeley.com/documents/?uuid=cb27024b-ec35-3c4f-85cc-2e26f1cef95f&quot;],&quot;isTemporary&quot;:false,&quot;legacyDesktopId&quot;:&quot;cb27024b-ec35-3c4f-85cc-2e26f1cef95f&quot;}]},{&quot;citationID&quot;:&quot;MENDELEY_CITATION_4d0d0218-3166-45ac-b9b3-4dbd5c191dc1&quot;,&quot;properties&quot;:{&quot;noteIndex&quot;:0},&quot;isEdited&quot;:false,&quot;manualOverride&quot;:{&quot;citeprocText&quot;:&quot;&lt;sup&gt;102,118&lt;/sup&gt;&quot;,&quot;isManuallyOverridden&quot;:false,&quot;manualOverrideText&quot;:&quot;&quot;},&quot;citationTag&quot;:&quot;MENDELEY_CITATION_v3_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&quot;,&quot;citationItems&quot;:[{&quot;id&quot;:&quot;03f0acfd-0643-34d8-a100-62e57394b7fe&quot;,&quot;itemData&quot;:{&quot;DOI&quot;:&quot;10.1191/026921599677595404&quot;,&quot;ISSN&quot;:&quot;02692155&quot;,&quot;PMID&quot;:&quot;10498344&quot;,&quot;abstract&quot;:&quot;Background: The Ashworth Scale and the modified Ashworth Scale are the primary clinical measures of spasticity. A prerequisite for using any scale is a knowledge of its characteristics and limitati...&quot;,&quot;author&quot;:[{&quot;dropping-particle&quot;:&quot;&quot;,&quot;family&quot;:&quot;Pandyan&quot;,&quot;given&quot;:&quot;A. D.&quot;,&quot;non-dropping-particle&quot;:&quot;&quot;,&quot;parse-names&quot;:false,&quot;suffix&quot;:&quot;&quot;},{&quot;dropping-particle&quot;:&quot;&quot;,&quot;family&quot;:&quot;Johnson&quot;,&quot;given&quot;:&quot;G. R.&quot;,&quot;non-dropping-particle&quot;:&quot;&quot;,&quot;parse-names&quot;:false,&quot;suffix&quot;:&quot;&quot;},{&quot;dropping-particle&quot;:&quot;&quot;,&quot;family&quot;:&quot;Price&quot;,&quot;given&quot;:&quot;C. I.M.&quot;,&quot;non-dropping-particle&quot;:&quot;&quot;,&quot;parse-names&quot;:false,&quot;suffix&quot;:&quot;&quot;},{&quot;dropping-particle&quot;:&quot;&quot;,&quot;family&quot;:&quot;Curless&quot;,&quot;given&quot;:&quot;R. H.&quot;,&quot;non-dropping-particle&quot;:&quot;&quot;,&quot;parse-names&quot;:false,&quot;suffix&quot;:&quot;&quot;},{&quot;dropping-particle&quot;:&quot;&quot;,&quot;family&quot;:&quot;Barnes&quot;,&quot;given&quot;:&quot;M. P.&quot;,&quot;non-dropping-particle&quot;:&quot;&quot;,&quot;parse-names&quot;:false,&quot;suffix&quot;:&quot;&quot;},{&quot;dropping-particle&quot;:&quot;&quot;,&quot;family&quot;:&quot;Rodgers&quot;,&quot;given&quot;:&quot;H.&quot;,&quot;non-dropping-particle&quot;:&quot;&quot;,&quot;parse-names&quot;:false,&quot;suffix&quot;:&quot;&quot;}],&quot;container-title&quot;:&quot;http://dx.doi.org/10.1191/026921599677595404&quot;,&quot;id&quot;:&quot;03f0acfd-0643-34d8-a100-62e57394b7fe&quot;,&quot;issue&quot;:&quot;5&quot;,&quot;issued&quot;:{&quot;date-parts&quot;:[[&quot;2016&quot;,&quot;7&quot;,&quot;1&quot;]]},&quot;page&quot;:&quot;373-383&quot;,&quot;publisher&quot;:&quot;SAGE PublicationsSage CA: Thousand Oaks, CA&quot;,&quot;title&quot;:&quot;A review of the properties and limitations of the Ashworth and modified Ashworth Scales as measures of spasticity&quot;,&quot;type&quot;:&quot;article-journal&quot;,&quot;volume&quot;:&quot;13&quot;,&quot;container-title-short&quot;:&quot;&quot;},&quot;uris&quot;:[&quot;http://www.mendeley.com/documents/?uuid=03f0acfd-0643-34d8-a100-62e57394b7fe&quot;],&quot;isTemporary&quot;:false,&quot;legacyDesktopId&quot;:&quot;03f0acfd-0643-34d8-a100-62e57394b7fe&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citationID&quot;:&quot;MENDELEY_CITATION_01b406c9-e027-4fa1-bfc4-0b36c384652c&quot;,&quot;properties&quot;:{&quot;noteIndex&quot;:0},&quot;isEdited&quot;:false,&quot;manualOverride&quot;:{&quot;citeprocText&quot;:&quot;&lt;sup&gt;11,97,102&lt;/sup&gt;&quot;,&quot;isManuallyOverridden&quot;:false,&quot;manualOverrideText&quot;:&quot;&quot;},&quot;citationTag&quot;:&quot;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&quot;,&quot;citationItems&quot;:[{&quot;id&quot;:&quot;c665a4a0-a5cc-31f3-8196-96d58774086b&quot;,&quot;itemData&quot;:{&quot;DOI&quot;:&quot;10.1177/20552173211061547&quot;,&quot;ISSN&quot;:&quot;2055-2173&quot;,&quot;PMID&quot;:&quot;35024159&quot;,&quot;abstract&quot;:&quot;Background: Eighty-five percent of people with multiple sclerosis (MS) incur gait impairments debilitating enough to significantly impact their function. Objectives: The aim of this study was to determine if a novel combination of intermuscular electrical stimulation, followed by functional electrical stimulation combined with supported bodyweight treadmill training, would improve gait, decrease spasticity and fatigue, and improve muscle strength. Methods: Using a pre-post experimental design, we implemented this combination six-week protocol in 16 individuals with MS. We completed summary statistics and longitudinal pre-post results using Wilcoxon sign rank tests with Bonferroni adjustment. Results: Participants responded with median increases of 29.4 feet (p &lt; 0.0001) during the Six Minute Walk Test, median decreases of 0.7 s (p = 0.0011) in the 25-Foot Walk Test, median increases of 3.8 toe taps to fatigue (p = 0.0306) and median increases of 5.0 heel raises (p = 0.0093). Significant changes were noted in the Modified Ashworth Scale, both after intermuscular electrical stimulation (median change = −0.5 p = 0.0039) and after treadmill walking (median change = −0.5, p &lt; 0.0005). Conclusions: Results of this novel protocol suggest this intervention combination has the potential to decrease spasticity, and improve gait speed and endurance in individuals with MS. Observed changes in mobility occurred without accompanying increases in fatigue.&quot;,&quot;author&quot;:[{&quot;dropping-particle&quot;:&quot;&quot;,&quot;family&quot;:&quot;Miller&quot;,&quot;given&quot;:&quot;Bobbette J.&quot;,&quot;non-dropping-particle&quot;:&quot;&quot;,&quot;parse-names&quot;:false,&quot;suffix&quot;:&quot;&quot;},{&quot;dropping-particle&quot;:&quot;&quot;,&quot;family&quot;:&quot;Kolobe&quot;,&quot;given&quot;:&quot;Thubi H.A.&quot;,&quot;non-dropping-particle&quot;:&quot;&quot;,&quot;parse-names&quot;:false,&quot;suffix&quot;:&quot;&quot;},{&quot;dropping-particle&quot;:&quot;&quot;,&quot;family&quot;:&quot;Larson&quot;,&quot;given&quot;:&quot;Rebecca D.&quot;,&quot;non-dropping-particle&quot;:&quot;&quot;,&quot;parse-names&quot;:false,&quot;suffix&quot;:&quot;&quot;},{&quot;dropping-particle&quot;:&quot;&quot;,&quot;family&quot;:&quot;Pribble&quot;,&quot;given&quot;:&quot;Brian A.&quot;,&quot;non-dropping-particle&quot;:&quot;&quot;,&quot;parse-names&quot;:false,&quot;suffix&quot;:&quot;&quot;},{&quot;dropping-particle&quot;:&quot;&quot;,&quot;family&quot;:&quot;Pardo&quot;,&quot;given&quot;:&quot;Gabriel&quot;,&quot;non-dropping-particle&quot;:&quot;&quot;,&quot;parse-names&quot;:false,&quot;suffix&quot;:&quot;&quot;},{&quot;dropping-particle&quot;:&quot;&quot;,&quot;family&quot;:&quot;James&quot;,&quot;given&quot;:&quot;Shirley A.&quot;,&quot;non-dropping-particle&quot;:&quot;&quot;,&quot;parse-names&quot;:false,&quot;suffix&quot;:&quot;&quot;}],&quot;container-title&quot;:&quot;Multiple sclerosis journal - experimental, translational and clinical&quot;,&quot;id&quot;:&quot;c665a4a0-a5cc-31f3-8196-96d58774086b&quot;,&quot;issue&quot;:&quot;1&quot;,&quot;issued&quot;:{&quot;date-parts&quot;:[[&quot;2022&quot;,&quot;1&quot;,&quot;1&quot;]]},&quot;publisher&quot;:&quot;Mult Scler J Exp Transl Clin&quot;,&quot;title&quot;:&quot;Functional intermuscular reduction in spasticity for people with multiple sclerosis&quot;,&quot;type&quot;:&quot;article-journal&quot;,&quot;volume&quot;:&quot;8&quot;,&quot;container-title-short&quot;:&quot;Mult Scler J Exp Transl Clin&quot;},&quot;uris&quot;:[&quot;http://www.mendeley.com/documents/?uuid=c665a4a0-a5cc-31f3-8196-96d58774086b&quot;],&quot;isTemporary&quot;:false,&quot;legacyDesktopId&quot;:&quot;c665a4a0-a5cc-31f3-8196-96d58774086b&quot;},{&quot;id&quot;:&quot;4bc48f6e-235b-3d97-b54d-ecf0bc859aff&quot;,&quot;itemData&quot;:{&quot;DOI&quot;:&quot;10.2147/CIA.S115304&quot;,&quot;ISSN&quot;:&quot;11781998&quot;,&quot;PMID&quot;:&quot;27895473&quot;,&quot;abstract&quot;:&quot;Purpose: This study aimed to develop a new field test protocol with a standardized measurement of strength and power in plantar flexor muscles targeted to functionally independent older adults,the calf-raise senior (CRS) test,and also evaluate its reliability and validity. Patients and methods: Forty-one subjects aged 65 years and older of both sexes participated in five different cross-sectional studies: 1) pilot (n=12); 2) inter- and intrarater agreement (n=12); 3) construct (n=41); 4) criterion validity (n=33); and 5) test–retest reliability (n=41). Different motion parameters were compared in order to define a specifically designed protocol for seniors. Two raters evaluated each participant twice,and the results of the same individual were compared between raters and participants to assess the interrater and intrarater agreement. The validity and reliability studies involved three testing sessions that lasted 2 weeks,including a battery of functional fitness tests,CRS test in two occasions,accelerometry,and strength assessments in an isokinetic dynamometer. Results: The CRS test presented an excellent test–retest reliability (intraclass correlation coefficient [ICC] =0.90,standard error of measurement =2.0) and interrater reliability (ICC =0.93–0.96),as well as a good intrarater agreement (ICC =0.79–0.84). Participants with better results in the CRS test were younger and presented higher levels of physical activity and functional fitness. A significant association between test results and all strength parameters (isometric,r=0.87,r2=0.75; isokinetic,r=0.86,r2=0.74; and rate of force development,r=0.77,r2=0.59) was shown. Conclusion: This study was successful in demonstrating that the CRS test can meet the scientific criteria of validity and reliability. The test can be a good indicator of ankle strength in older adults and proved to discriminate significantly between individuals with improved functionality and levels of physical activity.&quot;,&quot;author&quot;:[{&quot;dropping-particle&quot;:&quot;&quot;,&quot;family&quot;:&quot;André&quot;,&quot;given&quot;:&quot;Helô Isa&quot;,&quot;non-dropping-particle&quot;:&quot;&quot;,&quot;parse-names&quot;:false,&quot;suffix&quot;:&quot;&quot;},{&quot;dropping-particle&quot;:&quot;&quot;,&quot;family&quot;:&quot;Carnide&quot;,&quot;given&quot;:&quot;Filomena&quot;,&quot;non-dropping-particle&quot;:&quot;&quot;,&quot;parse-names&quot;:false,&quot;suffix&quot;:&quot;&quot;},{&quot;dropping-particle&quot;:&quot;&quot;,&quot;family&quot;:&quot;Borja&quot;,&quot;given&quot;:&quot;Edgar&quot;,&quot;non-dropping-particle&quot;:&quot;&quot;,&quot;parse-names&quot;:false,&quot;suffix&quot;:&quot;&quot;},{&quot;dropping-particle&quot;:&quot;&quot;,&quot;family&quot;:&quot;Ramalho&quot;,&quot;given&quot;:&quot;Fátima&quot;,&quot;non-dropping-particle&quot;:&quot;&quot;,&quot;parse-names&quot;:false,&quot;suffix&quot;:&quot;&quot;},{&quot;dropping-particle&quot;:&quot;&quot;,&quot;family&quot;:&quot;Santos-Rocha&quot;,&quot;given&quot;:&quot;Rita&quot;,&quot;non-dropping-particle&quot;:&quot;&quot;,&quot;parse-names&quot;:false,&quot;suffix&quot;:&quot;&quot;},{&quot;dropping-particle&quot;:&quot;&quot;,&quot;family&quot;:&quot;Veloso&quot;,&quot;given&quot;:&quot;António P.&quot;,&quot;non-dropping-particle&quot;:&quot;&quot;,&quot;parse-names&quot;:false,&quot;suffix&quot;:&quot;&quot;}],&quot;container-title&quot;:&quot;Clinical Interventions in Aging&quot;,&quot;id&quot;:&quot;4bc48f6e-235b-3d97-b54d-ecf0bc859aff&quot;,&quot;issued&quot;:{&quot;date-parts&quot;:[[&quot;2016&quot;,&quot;11&quot;,&quot;15&quot;]]},&quot;page&quot;:&quot;1661&quot;,&quot;publisher&quot;:&quot;Dove Press&quot;,&quot;title&quot;:&quot;Calf-raise senior: a new test for assessment of plantar flexor muscle strength in older adults: protocol, validity, and reliability&quot;,&quot;type&quot;:&quot;article-journal&quot;,&quot;volume&quot;:&quot;11&quot;,&quot;container-title-short&quot;:&quot;Clin Interv Aging&quot;},&quot;uris&quot;:[&quot;http://www.mendeley.com/documents/?uuid=4bc48f6e-235b-3d97-b54d-ecf0bc859aff&quot;],&quot;isTemporary&quot;:false,&quot;legacyDesktopId&quot;:&quot;4bc48f6e-235b-3d97-b54d-ecf0bc859aff&quot;},{&quot;id&quot;:&quot;0bcdf7cd-f113-3d42-b3d8-033fc7d7b5c9&quot;,&quot;itemData&quot;:{&quot;DOI&quot;:&quot;10.3389/fneur.2021.650297&quot;,&quot;ISSN&quot;:&quot;16642295&quot;,&quot;abstract&quot;:&quot;Background: The single-leg heel raise test is a common clinical assessment; however, little is known about its validity in people with multiple sclerosis (MS). This study investigated the validity of the single-leg heel raise test in a group of people with MS and a healthy control group (CTL). Materials and Methods: Twenty-one people with MS (49 ± 12 years, Expanded Disability Status Scale 1.5–5.5) and 10 healthy controls (48 ± 12 years) performed the single-leg heel raise test, ankle plantarflexion isometric strength assessment using electromechanical dynamometry, and mobility measures (Timed 25-Foot Walk, 2-Min Walk Test, Functional Stair Test). Results: Convergent validity between the heel raise test and strength was moderate for participants with MS completing &lt;20 heel raises (r = 0.63, p = 0.001) but weak for the entire sample (r = 0.30, p = 0.020). Compared to the average CTL group values, the heel raise test differentiated between groups on the MS groups' weaker (p &lt; 0.001) and stronger (p = 0.003) limbs, while strength only differentiated between groups on the weaker limb (p = 0.010). Considering the weaker and strong limbs from the MS group and the CTL group average values, the mobility measures had moderate-to-strong correlations with the heel raise test on the weaker MS limb + CTL (r = 0.71–0.78) and stronger MS limb + CTL (r = 0.62–0.70), and weak-to-moderate correlations with strength on the weaker MS limb + CTL (r = 0.49–0.58, p = 0.001–0.007). Discussion: In people with MS, the single-leg heel raise test may be clinically useful as it identified impaired muscle performance and differentiated muscle performance from a healthy control group and, together with the control group, correlated with functional mobility.&quot;,&quot;author&quot;:[{&quot;dropping-particle&quot;:&quot;&quot;,&quot;family&quot;:&quot;Mañago&quot;,&quot;given&quot;:&quot;Mark M&quot;,&quot;non-dropping-particle&quot;:&quot;&quot;,&quot;parse-names&quot;:false,&quot;suffix&quot;:&quot;&quot;},{&quot;dropping-particle&quot;:&quot;&quot;,&quot;family&quot;:&quot;Kline&quot;,&quot;given&quot;:&quot;Paul W&quot;,&quot;non-dropping-particle&quot;:&quot;&quot;,&quot;parse-names&quot;:false,&quot;suffix&quot;:&quot;&quot;},{&quot;dropping-particle&quot;:&quot;&quot;,&quot;family&quot;:&quot;Harris-Love&quot;,&quot;given&quot;:&quot;Michael O&quot;,&quot;non-dropping-particle&quot;:&quot;&quot;,&quot;parse-names&quot;:false,&quot;suffix&quot;:&quot;&quot;},{&quot;dropping-particle&quot;:&quot;&quot;,&quot;family&quot;:&quot;Christiansen&quot;,&quot;given&quot;:&quot;Cory L&quot;,&quot;non-dropping-particle&quot;:&quot;&quot;,&quot;parse-names&quot;:false,&quot;suffix&quot;:&quot;&quot;}],&quot;container-title&quot;:&quot;Frontiers in Neurology&quot;,&quot;id&quot;:&quot;0bcdf7cd-f113-3d42-b3d8-033fc7d7b5c9&quot;,&quot;issued&quot;:{&quot;date-parts&quot;:[[&quot;2021&quot;]]},&quot;page&quot;:&quot;650297&quot;,&quot;title&quot;:&quot;The Validity of the Single-Leg Heel Raise Test in People With Multiple Sclerosis: A Cross-Sectional Study&quot;,&quot;type&quot;:&quot;article-journal&quot;,&quot;volume&quot;:&quot;12&quot;,&quot;container-title-short&quot;:&quot;Front Neurol&quot;},&quot;uris&quot;:[&quot;http://www.mendeley.com/documents/?uuid=0bcdf7cd-f113-3d42-b3d8-033fc7d7b5c9&quot;],&quot;isTemporary&quot;:false,&quot;legacyDesktopId&quot;:&quot;0bcdf7cd-f113-3d42-b3d8-033fc7d7b5c9&quot;}]},{&quot;citationID&quot;:&quot;MENDELEY_CITATION_c70436bf-5620-451c-82c5-c872849b0743&quot;,&quot;properties&quot;:{&quot;noteIndex&quot;:0},&quot;isEdited&quot;:false,&quot;manualOverride&quot;:{&quot;citeprocText&quot;:&quot;&lt;sup&gt;40,131,154&lt;/sup&gt;&quot;,&quot;isManuallyOverridden&quot;:false,&quot;manualOverrideText&quot;:&quot;&quot;},&quot;citationTag&quot;:&quot;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&quot;,&quot;citationItems&quot;:[{&quot;id&quot;:&quot;29b728e9-e14e-349f-a0cb-65b6d4f96d5a&quot;,&quot;itemData&quot;:{&quot;DOI&quot;:&quot;10.3233/NRE-192734&quot;,&quot;ISSN&quot;:&quot;18786448&quot;,&quot;PMID&quot;:&quot;31403956&quot;,&quot;abstract&quot;:&quot;BACKGROUND: Reduction in grip-strength due to spasticity is a common cause of impairment after stroke. OBJECTIVE: To find an objective measure of post-stroke spasticity affecting grip-strength through quantification of interaction between antagonist and agonist muscles using complexity analysis of surface electromyogrm (sEMG) signals during isometric grip in healthy and post-stroke participants. METHODS: The interaction between sEMG signals from antagonist and agonist muscles is quantified through Multiscale-Multivariate-Sample-Entropy (MMSE). This is used to quantify dissimilarity between hands of 12 healthy and 8 post-stroke participants during isometric grip. The clinical relevance of MMSE is explored by examining its correlation with spasticity score i.e. Modified-Ashworth-Scale (MAS). Further, potential of sEMG-based approach to quantify muscle-specific dissimilarity in sEMG activation across hands is investigated in terms of Cepstral-coefficients and power content of sEMG during grip tasks. RESULTS: Mean MMSE scores of sEMG signals were significantly different (p&lt;0.05) between paretic and non-paretic hands of Post-stroke participants. High negative correlation was observed between spasticity and complexity scores of paretic hand for post-stroke participants. CONCLUSIONS: A negative correlation between MAS and MMSE shows higher spasticity can lead to reduced complexity in sEMG. Thus, MMSE based complexity analysis can be used as an indicator of spasticity, affecting grip function.&quot;,&quot;author&quot;:[{&quot;dropping-particle&quot;:&quot;&quot;,&quot;family&quot;:&quot;Dash&quot;,&quot;given&quot;:&quot;Adyasha&quot;,&quot;non-dropping-particle&quot;:&quot;&quot;,&quot;parse-names&quot;:false,&quot;suffix&quot;:&quot;&quot;},{&quot;dropping-particle&quot;:&quot;&quot;,&quot;family&quot;:&quot;Dutta&quot;,&quot;given&quot;:&quot;Anirban&quot;,&quot;non-dropping-particle&quot;:&quot;&quot;,&quot;parse-names&quot;:false,&quot;suffix&quot;:&quot;&quot;},{&quot;dropping-particle&quot;:&quot;&quot;,&quot;family&quot;:&quot;Lahiri&quot;,&quot;given&quot;:&quot;Uttama&quot;,&quot;non-dropping-particle&quot;:&quot;&quot;,&quot;parse-names&quot;:false,&quot;suffix&quot;:&quot;&quot;}],&quot;container-title&quot;:&quot;NeuroRehabilitation&quot;,&quot;id&quot;:&quot;29b728e9-e14e-349f-a0cb-65b6d4f96d5a&quot;,&quot;issue&quot;:&quot;1&quot;,&quot;issued&quot;:{&quot;date-parts&quot;:[[&quot;2019&quot;,&quot;1&quot;,&quot;1&quot;]]},&quot;page&quot;:&quot;45-56&quot;,&quot;publisher&quot;:&quot;IOS Press&quot;,&quot;title&quot;:&quot;Quantification of grip strength with complexity analysis of surface electromyogram for hemiplegic post-stroke patients&quot;,&quot;type&quot;:&quot;article-journal&quot;,&quot;volume&quot;:&quot;45&quot;,&quot;container-title-short&quot;:&quot;NeuroRehabilitation&quot;},&quot;uris&quot;:[&quot;http://www.mendeley.com/documents/?uuid=29b728e9-e14e-349f-a0cb-65b6d4f96d5a&quot;],&quot;isTemporary&quot;:false,&quot;legacyDesktopId&quot;:&quot;29b728e9-e14e-349f-a0cb-65b6d4f96d5a&quot;},{&quot;id&quot;:&quot;3b6ec23e-2395-3a46-a961-70da91dd960b&quot;,&quot;itemData&quot;:{&quot;DOI&quot;:&quot;10.1109/TNSRE.2018.2864317&quot;,&quot;ISSN&quot;:&quot;15344320&quot;,&quot;PMID&quot;:&quot;30106682&quot;,&quot;abstract&quot;:&quot;The objective of this paper was to develop sample entropy (SampEn) as a novel surface electromyogram (EMG) biomarker to quantitatively examine post-stroke neuromuscular alternations. The SampEn method was performed on surface EMG interference patterns recorded from biceps brachii muscles of nine healthy control subjects, fourteen subjects with subacute stroke, and eleven subjects with chronic stroke, respectively. Measurements were collected during isometric contractions of elbow flexion at different constant force levels. By producing diagnostic decisions for individual muscles, two categories of abnormalities in some paretic muscles were discriminated in terms of abnormally increased and decreased SampEn. The efficiency of the SampEn was demonstrated by its comparable performance with a previously reported clustering index (CI) method. Mixed SampEn (or CI) patterns were observed in paretic muscles of subjects with stroke indicating complex neuromuscular changes at work as a result of a hemispheric brain lesion. Although both categories of SampEn (or CI) abnormalities were observed in both subacute and chronic stages of stroke, the underlying processes contributing to the SampEn abnormalities might vary a lot in stroke stage. The SampEn abnormalities were also found in contralateral muscles of subjects with chronic stroke indicating the necessity of applying interventions to contralateral muscles during stroke rehabilitation. Our work not only presents a novel method for quantitative examination of neuromuscular changes, but also explains the neuropathological mechanisms of motor impairments and offers guidelines for a better design of effective rehabilitation protocols toward improved motor recovery.&quot;,&quot;author&quot;:[{&quot;dropping-particle&quot;:&quot;&quot;,&quot;family&quot;:&quot;Tang&quot;,&quot;given&quot;:&quot;Xiao&quot;,&quot;non-dropping-particle&quot;:&quot;&quot;,&quot;parse-names&quot;:false,&quot;suffix&quot;:&quot;&quot;},{&quot;dropping-particle&quot;:&quot;&quot;,&quot;family&quot;:&quot;Zhang&quot;,&quot;given&quot;:&quot;Xu&quot;,&quot;non-dropping-particle&quot;:&quot;&quot;,&quot;parse-names&quot;:false,&quot;suffix&quot;:&quot;&quot;},{&quot;dropping-particle&quot;:&quot;&quot;,&quot;family&quot;:&quot;Gao&quot;,&quot;given&quot;:&quot;Xiaoping&quot;,&quot;non-dropping-particle&quot;:&quot;&quot;,&quot;parse-names&quot;:false,&quot;suffix&quot;:&quot;&quot;},{&quot;dropping-particle&quot;:&quot;&quot;,&quot;family&quot;:&quot;Chen&quot;,&quot;given&quot;:&quot;Xiang&quot;,&quot;non-dropping-particle&quot;:&quot;&quot;,&quot;parse-names&quot;:false,&quot;suffix&quot;:&quot;&quot;},{&quot;dropping-particle&quot;:&quot;&quot;,&quot;family&quot;:&quot;Zhou&quot;,&quot;given&quot;:&quot;Ping&quot;,&quot;non-dropping-particle&quot;:&quot;&quot;,&quot;parse-names&quot;:false,&quot;suffix&quot;:&quot;&quot;}],&quot;container-title&quot;:&quot;IEEE Transactions on Neural Systems and Rehabilitation Engineering&quot;,&quot;id&quot;:&quot;3b6ec23e-2395-3a46-a961-70da91dd960b&quot;,&quot;issue&quot;:&quot;9&quot;,&quot;issued&quot;:{&quot;date-parts&quot;:[[&quot;2018&quot;]]},&quot;page&quot;:&quot;1878-1888&quot;,&quot;title&quot;:&quot;A novel interpretation of sample entropy in surface electromyographic examination of complex neuromuscular alternations in subacute and chronic stroke&quot;,&quot;type&quot;:&quot;article-journal&quot;,&quot;volume&quot;:&quot;26&quot;,&quot;container-title-short&quot;:&quot;&quot;},&quot;uris&quot;:[&quot;http://www.mendeley.com/documents/?uuid=3b6ec23e-2395-3a46-a961-70da91dd960b&quot;],&quot;isTemporary&quot;:false,&quot;legacyDesktopId&quot;:&quot;3b6ec23e-2395-3a46-a961-70da91dd960b&quot;},{&quot;id&quot;:&quot;23b2dfcd-9d50-31ea-92b3-d98620050166&quot;,&quot;itemData&quot;:{&quot;DOI&quot;:&quot;10.3390/E22050529&quot;,&quot;ISBN&quot;:&quot;1099-4300&quot;,&quot;ISSN&quot;:&quot;10994300&quot;,&quot;abstract&quot;:&quot;The surface electromyography (sEMG) records the electrical activity of muscle fibers during contraction: one of its uses is to assess changes taking place within muscles in the course of a fatiguing contraction to provide insights into our understanding of muscle fatigue in training protocols and rehabilitation medicine. Until recently, these myoelectric manifestations of muscle fatigue (MMF) have been assessed essentially by linear sEMG analyses. However, sEMG shows a complex behavior, due to many concurrent factors. Therefore, in the last years, complexity-based methods have been tentatively applied to the sEMG signal to better individuate the MMF onset during sustained contractions. In this review, after describing concisely the traditional linear methods employed to assess MMF we present the complexity methods used for sEMG analysis based on an extensive literature search. We show that some of these indices, like those derived from recurrence plots, from entropy or fractal analysis, can detect MMF efficiently. However, we also show that more work remains to be done to compare the complexity indices in terms of reliability and sensibility; to optimize the choice of embedding dimension, time delay and threshold distance in reconstructing the phase space; and to elucidate the relationship between complexity estimators and the physiologic phenomena underlying the onset of MMF in exercising muscles.&quot;,&quot;author&quot;:[{&quot;dropping-particle&quot;:&quot;&quot;,&quot;family&quot;:&quot;Rampichini&quot;,&quot;given&quot;:&quot;Susanna&quot;,&quot;non-dropping-particle&quot;:&quot;&quot;,&quot;parse-names&quot;:false,&quot;suffix&quot;:&quot;&quot;},{&quot;dropping-particle&quot;:&quot;&quot;,&quot;family&quot;:&quot;Vieira&quot;,&quot;given&quot;:&quot;Taian Martins&quot;,&quot;non-dropping-particle&quot;:&quot;&quot;,&quot;parse-names&quot;:false,&quot;suffix&quot;:&quot;&quot;},{&quot;dropping-particle&quot;:&quot;&quot;,&quot;family&quot;:&quot;Castiglioni&quot;,&quot;given&quot;:&quot;Paolo&quot;,&quot;non-dropping-particle&quot;:&quot;&quot;,&quot;parse-names&quot;:false,&quot;suffix&quot;:&quot;&quot;},{&quot;dropping-particle&quot;:&quot;&quot;,&quot;family&quot;:&quot;Merati&quot;,&quot;given&quot;:&quot;Giampiero&quot;,&quot;non-dropping-particle&quot;:&quot;&quot;,&quot;parse-names&quot;:false,&quot;suffix&quot;:&quot;&quot;}],&quot;container-title&quot;:&quot;Entropy&quot;,&quot;id&quot;:&quot;23b2dfcd-9d50-31ea-92b3-d98620050166&quot;,&quot;issue&quot;:&quot;5&quot;,&quot;issued&quot;:{&quot;date-parts&quot;:[[&quot;2020&quot;]]},&quot;title&quot;:&quot;Complexity analysis of surface electromyography for assessing the myoelectric manifestation of muscle fatigue: A review&quot;,&quot;type&quot;:&quot;article&quot;,&quot;volume&quot;:&quot;22&quot;,&quot;container-title-short&quot;:&quot;&quot;},&quot;uris&quot;:[&quot;http://www.mendeley.com/documents/?uuid=abd454f2-b9b4-45c7-9bc2-0381c58b46e6&quot;],&quot;isTemporary&quot;:false,&quot;legacyDesktopId&quot;:&quot;abd454f2-b9b4-45c7-9bc2-0381c58b46e6&quot;}]},{&quot;citationID&quot;:&quot;MENDELEY_CITATION_4f212fe1-e105-4fad-9164-5f750e1db0f3&quot;,&quot;properties&quot;:{&quot;noteIndex&quot;:0},&quot;isEdited&quot;:false,&quot;manualOverride&quot;:{&quot;citeprocText&quot;:&quot;&lt;sup&gt;10,82&lt;/sup&gt;&quot;,&quot;isManuallyOverridden&quot;:false,&quot;manualOverrideText&quot;:&quot;&quot;},&quot;citationTag&quot;:&quot;MENDELEY_CITATION_v3_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&quot;,&quot;citationItems&quot;:[{&quot;id&quot;:&quot;2b74c872-be3b-3d1b-b73c-91fe301ac758&quot;,&quot;itemData&quot;:{&quot;ISSN&quot;:&quot;2250-3153&quot;,&quot;abstract&quot;:&quot;Electromyography (EMG) is the study about the function of muscles, and today it have many applications in biomedical and clinical purposes. The EMG signal contains two sources during the myoelectrical simulation which are the useful electrical response of the muscles and the noise in the signal. The noises can occur from either technical sources (power line noise) or from biological sources (ECG). The noises in the system must be carefully studied, as this will interrupt the analysis of the muscular activity. This paper discuss about various types of noises that affects EMG signal and also some of the basic noise removal techniques.&quot;,&quot;author&quot;:[{&quot;dropping-particle&quot;:&quot;&quot;,&quot;family&quot;:&quot;Amrutha&quot;,&quot;given&quot;:&quot;N&quot;,&quot;non-dropping-particle&quot;:&quot;&quot;,&quot;parse-names&quot;:false,&quot;suffix&quot;:&quot;&quot;},{&quot;dropping-particle&quot;:&quot;&quot;,&quot;family&quot;:&quot;Arul&quot;,&quot;given&quot;:&quot;VH&quot;,&quot;non-dropping-particle&quot;:&quot;&quot;,&quot;parse-names&quot;:false,&quot;suffix&quot;:&quot;&quot;}],&quot;container-title&quot;:&quot;International Journal of Scientific and Research Publications&quot;,&quot;id&quot;:&quot;2b74c872-be3b-3d1b-b73c-91fe301ac758&quot;,&quot;issue&quot;:&quot;5&quot;,&quot;issued&quot;:{&quot;date-parts&quot;:[[&quot;2017&quot;]]},&quot;page&quot;:&quot;23&quot;,&quot;title&quot;:&quot;A Review on Noises in EMG Signal and its Removal&quot;,&quot;type&quot;:&quot;article-journal&quot;,&quot;volume&quot;:&quot;7&quot;,&quot;container-title-short&quot;:&quot;&quot;},&quot;uris&quot;:[&quot;http://www.mendeley.com/documents/?uuid=2b74c872-be3b-3d1b-b73c-91fe301ac758&quot;],&quot;isTemporary&quot;:false,&quot;legacyDesktopId&quot;:&quot;2b74c872-be3b-3d1b-b73c-91fe301ac758&quot;},{&quot;id&quot;:&quot;e86eeb1b-c002-3f44-ab90-22812081b0a7&quot;,&quot;itemData&quot;:{&quot;author&quot;:[{&quot;dropping-particle&quot;:&quot;&quot;,&quot;family&quot;:&quot;Konrad&quot;,&quot;given&quot;:&quot;Peter&quot;,&quot;non-dropping-particle&quot;:&quot;&quot;,&quot;parse-names&quot;:false,&quot;suffix&quot;:&quot;&quot;}],&quot;container-title&quot;:&quot;A practical introduction to kinesiological electromyography&quot;,&quot;id&quot;:&quot;e86eeb1b-c002-3f44-ab90-22812081b0a7&quot;,&quot;issue&quot;:&quot;2005&quot;,&quot;issued&quot;:{&quot;date-parts&quot;:[[&quot;2005&quot;]]},&quot;page&quot;:&quot;30-35&quot;,&quot;title&quot;:&quot;The abc of emg&quot;,&quot;type&quot;:&quot;article-journal&quot;,&quot;volume&quot;:&quot;1&quot;,&quot;container-title-short&quot;:&quot;&quot;},&quot;uris&quot;:[&quot;http://www.mendeley.com/documents/?uuid=269c6aa0-05ac-4631-b1b0-c30f8252ff1f&quot;],&quot;isTemporary&quot;:false,&quot;legacyDesktopId&quot;:&quot;269c6aa0-05ac-4631-b1b0-c30f8252ff1f&quot;}]},{&quot;citationID&quot;:&quot;MENDELEY_CITATION_bf2b6f2a-d369-4cef-ab2e-093d605220dd&quot;,&quot;properties&quot;:{&quot;noteIndex&quot;:0},&quot;isEdited&quot;:false,&quot;manualOverride&quot;:{&quot;citeprocText&quot;:&quot;&lt;sup&gt;128&lt;/sup&gt;&quot;,&quot;isManuallyOverridden&quot;:false,&quot;manualOverrideText&quot;:&quot;&quot;},&quot;citationTag&quot;:&quot;MENDELEY_CITATION_v3_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&quot;,&quot;citationItems&quot;:[{&quot;id&quot;:&quot;2ff703bb-ec8f-3588-a705-3c42a30eb8be&quot;,&quot;itemData&quot;:{&quot;DOI&quot;:&quot;10.1016/J.FOOT.2021.101851&quot;,&quot;ISSN&quot;:&quot;15322963&quot;,&quot;PMID&quot;:&quot;34385026&quot;,&quot;abstract&quot;:&quot;The foot-tapping test (FTT) can be used to assess upper motor neuron dysfunction in clinical populations. However, relatively little is known regarding the reliability or normative values of the FTT in either healthy or clinical populations. Although several different FTT methods have been used, no study to date has demonstrated the reliability or validity of FTT by comparing it across several different counting methods in healthy persons. This unfortunately limits its usefulness in medicine and research. Objective: This study sought to examine the reliability and validity of the FTT in healthy individuals to determine its usefulness and to make recommendations for its implementation in clinical populations. Furthermore, the concurrent validity and reliability of using a force plate as an objective measure of foot-taps was considered. Design: Thirty-eight healthy individuals had their foot-tapping assessed using Live, Force Plate, and Video Counting methods over four separate visits. Methods: Participants were seated as per previous FTT recommendations and asked to tap their foot in 10-second intervals while the number of taps was counted via Live, Video, and Force Plate counters. This was done with both legs, with shoes ON and OFF, and repeated over four separate visits. Results: Despite significant differences between repeat trials for Force Plate and Video Counts (∼2 foot-taps, p &lt; 0.01), test-retest reliability was high for all three methods (Pearson's R &gt; 0.90). Dominant foot trials were higher (∼2 foot-taps, p &lt; 0.05) than Non-dominant for all three counts. When performed with shoes ON, counts were higher (∼2 foot-taps, p &lt; 0.05) than OFF for the Live and Force Plate counts. Reliability between visits was high (ICC &gt; 0.80) and only the Video count was significantly lower for Visit 1 (p &lt; 0.01). Conclusions: Given findings, the authors suggest using a Force Plate counting method and have compiled a list of suggestions for future implementation of the FTT.&quot;,&quot;author&quot;:[{&quot;dropping-particle&quot;:&quot;&quot;,&quot;family&quot;:&quot;Pribble&quot;,&quot;given&quot;:&quot;Brian A.&quot;,&quot;non-dropping-particle&quot;:&quot;&quot;,&quot;parse-names&quot;:false,&quot;suffix&quot;:&quot;&quot;},{&quot;dropping-particle&quot;:&quot;&quot;,&quot;family&quot;:&quot;Black&quot;,&quot;given&quot;:&quot;Christopher D.&quot;,&quot;non-dropping-particle&quot;:&quot;&quot;,&quot;parse-names&quot;:false,&quot;suffix&quot;:&quot;&quot;},{&quot;dropping-particle&quot;:&quot;&quot;,&quot;family&quot;:&quot;Larson&quot;,&quot;given&quot;:&quot;Daniel J.&quot;,&quot;non-dropping-particle&quot;:&quot;&quot;,&quot;parse-names&quot;:false,&quot;suffix&quot;:&quot;&quot;},{&quot;dropping-particle&quot;:&quot;&quot;,&quot;family&quot;:&quot;Larson&quot;,&quot;given&quot;:&quot;Rebecca D.&quot;,&quot;non-dropping-particle&quot;:&quot;&quot;,&quot;parse-names&quot;:false,&quot;suffix&quot;:&quot;&quot;}],&quot;container-title&quot;:&quot;Foot&quot;,&quot;id&quot;:&quot;2ff703bb-ec8f-3588-a705-3c42a30eb8be&quot;,&quot;issued&quot;:{&quot;date-parts&quot;:[[&quot;2021&quot;,&quot;9&quot;,&quot;1&quot;]]},&quot;publisher&quot;:&quot;Churchill Livingstone&quot;,&quot;title&quot;:&quot;An evaluation of the reliability of the foot-tapping test in a healthy sample&quot;,&quot;type&quot;:&quot;article-journal&quot;,&quot;volume&quot;:&quot;48&quot;,&quot;container-title-short&quot;:&quot;&quot;},&quot;uris&quot;:[&quot;http://www.mendeley.com/documents/?uuid=2ff703bb-ec8f-3588-a705-3c42a30eb8be&quot;],&quot;isTemporary&quot;:false,&quot;legacyDesktopId&quot;:&quot;2ff703bb-ec8f-3588-a705-3c42a30eb8be&quot;}]},{&quot;citationID&quot;:&quot;MENDELEY_CITATION_81fa840d-adda-415b-8d70-307b7f23c429&quot;,&quot;properties&quot;:{&quot;noteIndex&quot;:0},&quot;isEdited&quot;:false,&quot;manualOverride&quot;:{&quot;citeprocText&quot;:&quot;&lt;sup&gt;55&lt;/sup&gt;&quot;,&quot;isManuallyOverridden&quot;:false,&quot;manualOverrideText&quot;:&quot;&quot;},&quot;citationTag&quot;:&quot;MENDELEY_CITATION_v3_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&quot;,&quot;citationItems&quot;:[{&quot;id&quot;:&quot;0e8ea838-6423-3544-87a4-e2efb6bb872e&quot;,&quot;itemData&quot;:{&quot;DOI&quot;:&quot;10.1371/journal.pone.0259448&quot;,&quot;ISBN&quot;:&quot;1111111111&quot;,&quot;abstract&quot;:&quot;An increasing number of studies across many research fields from biomedical engineering to finance are employing measures of entropy to quantify the regularity, variability or ran-domness of time series and image data. Entropy, as it relates to information theory and dynamical systems theory, can be estimated in many ways, with newly developed methods being continuously introduced in the scientific literature. Despite the growing interest in entropic time series and image analysis, there is a shortage of validated, open-source software tools that enable researchers to apply these methods. To date, packages for performing entropy analysis are often run using graphical user interfaces, lack the necessary supporting documentation, or do not include functions for more advanced entropy methods, such as cross-entropy, multiscale cross-entropy or bidimensional entropy. In light of this, this paper introduces EntropyHub, an open-source toolkit for performing entropic time series analysis in MATLAB, Python and Julia. EntropyHub (version 0.1) provides an extensive range of more than forty functions for estimating cross-, multiscale, multiscale cross-, and bidimensional entropy, each including a number of keyword arguments that allows the user to specify multiple parameters in the entropy calculation. Instructions for installation, descriptions of function syntax, and examples of use are fully detailed in the supporting documentation , available on the EntropyHub website-www.EntropyHub.xyz. Compatible with Windows, Mac and Linux operating systems, EntropyHub is hosted on GitHub, as well as the native package repository for MATLAB, Python and Julia, respectively. The goal of EntropyHub is to integrate the many established entropy methods into one complete resource, providing tools that make advanced entropic time series analysis straightforward and reproducible.&quot;,&quot;author&quot;:[{&quot;dropping-particle&quot;:&quot;&quot;,&quot;family&quot;:&quot;Floodid&quot;,&quot;given&quot;:&quot;Matthew W&quot;,&quot;non-dropping-particle&quot;:&quot;&quot;,&quot;parse-names&quot;:false,&quot;suffix&quot;:&quot;&quot;},{&quot;dropping-particle&quot;:&quot;&quot;,&quot;family&quot;:&quot;Grimm&quot;,&quot;given&quot;:&quot;Bernd&quot;,&quot;non-dropping-particle&quot;:&quot;&quot;,&quot;parse-names&quot;:false,&quot;suffix&quot;:&quot;&quot;}],&quot;id&quot;:&quot;0e8ea838-6423-3544-87a4-e2efb6bb872e&quot;,&quot;issued&quot;:{&quot;date-parts&quot;:[[&quot;2021&quot;]]},&quot;title&quot;:&quot;EntropyHub: An open-source toolkit for entropic time series analysis&quot;,&quot;type&quot;:&quot;article-journal&quot;,&quot;container-title-short&quot;:&quot;&quot;},&quot;uris&quot;:[&quot;http://www.mendeley.com/documents/?uuid=0e8ea838-6423-3544-87a4-e2efb6bb872e&quot;],&quot;isTemporary&quot;:false,&quot;legacyDesktopId&quot;:&quot;0e8ea838-6423-3544-87a4-e2efb6bb872e&quot;}]},{&quot;citationID&quot;:&quot;MENDELEY_CITATION_6196ad3e-f76e-4ac4-af47-7d25f8bf00ec&quot;,&quot;properties&quot;:{&quot;noteIndex&quot;:0},&quot;isEdited&quot;:false,&quot;manualOverride&quot;:{&quot;citeprocText&quot;:&quot;&lt;sup&gt;133&lt;/sup&gt;&quot;,&quot;isManuallyOverridden&quot;:false,&quot;manualOverrideText&quot;:&quot;&quot;},&quot;citationTag&quot;:&quot;MENDELEY_CITATION_v3_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&quot;,&quot;citationItems&quot;:[{&quot;id&quot;:&quot;623cbec3-49b1-38af-8c55-6ce84ab84136&quot;,&quot;itemData&quot;:{&quot;DOI&quot;:&quot;10.1152/ajpheart.2000.278.6.h2039&quot;,&quot;ISSN&quot;:&quot;03636135&quot;,&quot;PMID&quot;:&quot;10843903&quot;,&quot;abstract&quot;:&quot;Entropy, as it relates to dynamical systems, is the rate of information production. Methods for estimation of the entropy of a system represented by a time series are not, however, well suited to analysis of the short and noisy data sets encountered in cardiovascular and other biological studies. Pincus introduced approximate entropy (ApEn), a set of measures of system complexity closely related to entropy, which is easily applied to clinical cardiovascular and other time series. ApEn statistics, however, lead to inconsistent results. We have developed a new and related complexity measure, sample entropy (SampEn), and have compared ApEn and SampEn by using them to analyze sets of random numbers with known probabilistic character. We have also evaluated cross-ApEn and cross-SampEn, which use cardiovascular data sets to measure the similarity of two distinct time series. SampEn agreed with theory much more closely than ApEn over a broad range of conditions. The improved accuracy of SampEn statistics should make them useful in the study of experimental clinical cardiovascular and other biological time series.&quot;,&quot;author&quot;:[{&quot;dropping-particle&quot;:&quot;&quot;,&quot;family&quot;:&quot;Richman&quot;,&quot;given&quot;:&quot;Joshua S.&quot;,&quot;non-dropping-particle&quot;:&quot;&quot;,&quot;parse-names&quot;:false,&quot;suffix&quot;:&quot;&quot;},{&quot;dropping-particle&quot;:&quot;&quot;,&quot;family&quot;:&quot;Moorman&quot;,&quot;given&quot;:&quot;J. Randall&quot;,&quot;non-dropping-particle&quot;:&quot;&quot;,&quot;parse-names&quot;:false,&quot;suffix&quot;:&quot;&quot;}],&quot;container-title&quot;:&quot;American Journal of Physiology - Heart and Circulatory Physiology&quot;,&quot;id&quot;:&quot;623cbec3-49b1-38af-8c55-6ce84ab84136&quot;,&quot;issue&quot;:&quot;6 47-6&quot;,&quot;issued&quot;:{&quot;date-parts&quot;:[[&quot;2000&quot;]]},&quot;title&quot;:&quot;Physiological time-series analysis using approximate and sample entropy&quot;,&quot;type&quot;:&quot;article-journal&quot;,&quot;volume&quot;:&quot;278&quot;,&quot;container-title-short&quot;:&quot;Am J Physiol Heart Circ Physiol&quot;},&quot;uris&quot;:[&quot;http://www.mendeley.com/documents/?uuid=767d16b7-d83e-4af6-874f-a371452c940e&quot;],&quot;isTemporary&quot;:false,&quot;legacyDesktopId&quot;:&quot;767d16b7-d83e-4af6-874f-a371452c940e&quot;}]},{&quot;citationID&quot;:&quot;MENDELEY_CITATION_6d907a45-93f7-46c7-bd1e-16d4b7640a76&quot;,&quot;properties&quot;:{&quot;noteIndex&quot;:0},&quot;isEdited&quot;:false,&quot;manualOverride&quot;:{&quot;citeprocText&quot;:&quot;&lt;sup&gt;43&lt;/sup&gt;&quot;,&quot;isManuallyOverridden&quot;:false,&quot;manualOverrideText&quot;:&quot;&quot;},&quot;citationTag&quot;:&quot;MENDELEY_CITATION_v3_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&quot;,&quot;citationItems&quot;:[{&quot;id&quot;:&quot;04126e4c-3bc7-382d-9233-d80692724d69&quot;,&quot;itemData&quot;:{&quot;DOI&quot;:&quot;10.3390/E21060541&quot;,&quot;ISSN&quot;:&quot;10994300&quot;,&quot;PMID&quot;:&quot;33267255&quot;,&quot;abstract&quot;:&quot;Approximate Entropy and Sample Entropy are two algorithms for determining the regularity of series of data based on the existence of patterns. Despite their similarities, the theoretical ideas behind those techniques are different but usually ignored. This paper aims to be a complete guideline of the theory and application of the algorithms, intended to explain their characteristics in detail to researchers from different fields. While initially developed for physiological applications, both algorithms have been used in other fields such as medicine, telecommunications, economics or Earth sciences. In this paper, we explain the theoretical aspects involving Information Theory and Chaos Theory, provide simple source codes for their computation, and illustrate the techniques with a step by step example of how to use the algorithms properly. This paper is not intended to be an exhaustive review of all previous applications of the algorithms but rather a comprehensive tutorial where no previous knowledge is required to understand the methodology.&quot;,&quot;author&quot;:[{&quot;dropping-particle&quot;:&quot;&quot;,&quot;family&quot;:&quot;Delgado-Bonal&quot;,&quot;given&quot;:&quot;Alfonso&quot;,&quot;non-dropping-particle&quot;:&quot;&quot;,&quot;parse-names&quot;:false,&quot;suffix&quot;:&quot;&quot;},{&quot;dropping-particle&quot;:&quot;&quot;,&quot;family&quot;:&quot;Marshak&quot;,&quot;given&quot;:&quot;Alexander&quot;,&quot;non-dropping-particle&quot;:&quot;&quot;,&quot;parse-names&quot;:false,&quot;suffix&quot;:&quot;&quot;}],&quot;container-title&quot;:&quot;Entropy&quot;,&quot;id&quot;:&quot;04126e4c-3bc7-382d-9233-d80692724d69&quot;,&quot;issue&quot;:&quot;6&quot;,&quot;issued&quot;:{&quot;date-parts&quot;:[[&quot;2019&quot;,&quot;6&quot;,&quot;1&quot;]]},&quot;publisher&quot;:&quot;Multidisciplinary Digital Publishing Institute  (MDPI)&quot;,&quot;title&quot;:&quot;Approximate Entropy and Sample Entropy: A Comprehensive Tutorial&quot;,&quot;type&quot;:&quot;article-journal&quot;,&quot;volume&quot;:&quot;21&quot;,&quot;container-title-short&quot;:&quot;&quot;},&quot;uris&quot;:[&quot;http://www.mendeley.com/documents/?uuid=04126e4c-3bc7-382d-9233-d80692724d69&quot;],&quot;isTemporary&quot;:false,&quot;legacyDesktopId&quot;:&quot;04126e4c-3bc7-382d-9233-d80692724d69&quot;}]},{&quot;citationID&quot;:&quot;MENDELEY_CITATION_eb0f3c5f-ba5a-415d-abd8-56c258bfd5ef&quot;,&quot;properties&quot;:{&quot;noteIndex&quot;:0},&quot;isEdited&quot;:false,&quot;manualOverride&quot;:{&quot;citeprocText&quot;:&quot;&lt;sup&gt;35&lt;/sup&gt;&quot;,&quot;isManuallyOverridden&quot;:false,&quot;manualOverrideText&quot;:&quot;&quot;},&quot;citationTag&quot;:&quot;MENDELEY_CITATION_v3_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&quot;,&quot;citationItems&quot;:[{&quot;id&quot;:&quot;5f505ec3-3fca-3d1f-a27f-974a8bd1f603&quot;,&quot;itemData&quot;:{&quot;DOI&quot;:&quot;10.5281/ZENODO.3891111&quot;,&quot;author&quot;:[{&quot;dropping-particle&quot;:&quot;&quot;,&quot;family&quot;:&quot;Cheynet&quot;,&quot;given&quot;:&quot;E.&quot;,&quot;non-dropping-particle&quot;:&quot;&quot;,&quot;parse-names&quot;:false,&quot;suffix&quot;:&quot;&quot;}],&quot;id&quot;:&quot;5f505ec3-3fca-3d1f-a27f-974a8bd1f603&quot;,&quot;issued&quot;:{&quot;date-parts&quot;:[[&quot;2020&quot;,&quot;6&quot;,&quot;12&quot;]]},&quot;title&quot;:&quot;ECheynet/stationaryTests: Sationarity tests for random process&quot;,&quot;type&quot;:&quot;article-journal&quot;,&quot;container-title-short&quot;:&quot;&quot;},&quot;uris&quot;:[&quot;http://www.mendeley.com/documents/?uuid=5f505ec3-3fca-3d1f-a27f-974a8bd1f603&quot;],&quot;isTemporary&quot;:false,&quot;legacyDesktopId&quot;:&quot;5f505ec3-3fca-3d1f-a27f-974a8bd1f603&quot;}]},{&quot;citationID&quot;:&quot;MENDELEY_CITATION_03785492-7d52-43d0-bac3-e7e64c3e19bc&quot;,&quot;properties&quot;:{&quot;noteIndex&quot;:0},&quot;isEdited&quot;:false,&quot;manualOverride&quot;:{&quot;citeprocText&quot;:&quot;&lt;sup&gt;10,82&lt;/sup&gt;&quot;,&quot;isManuallyOverridden&quot;:false,&quot;manualOverrideText&quot;:&quot;&quot;},&quot;citationTag&quot;:&quot;MENDELEY_CITATION_v3_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&quot;,&quot;citationItems&quot;:[{&quot;id&quot;:&quot;2b74c872-be3b-3d1b-b73c-91fe301ac758&quot;,&quot;itemData&quot;:{&quot;ISSN&quot;:&quot;2250-3153&quot;,&quot;abstract&quot;:&quot;Electromyography (EMG) is the study about the function of muscles, and today it have many applications in biomedical and clinical purposes. The EMG signal contains two sources during the myoelectrical simulation which are the useful electrical response of the muscles and the noise in the signal. The noises can occur from either technical sources (power line noise) or from biological sources (ECG). The noises in the system must be carefully studied, as this will interrupt the analysis of the muscular activity. This paper discuss about various types of noises that affects EMG signal and also some of the basic noise removal techniques.&quot;,&quot;author&quot;:[{&quot;dropping-particle&quot;:&quot;&quot;,&quot;family&quot;:&quot;Amrutha&quot;,&quot;given&quot;:&quot;N&quot;,&quot;non-dropping-particle&quot;:&quot;&quot;,&quot;parse-names&quot;:false,&quot;suffix&quot;:&quot;&quot;},{&quot;dropping-particle&quot;:&quot;&quot;,&quot;family&quot;:&quot;Arul&quot;,&quot;given&quot;:&quot;VH&quot;,&quot;non-dropping-particle&quot;:&quot;&quot;,&quot;parse-names&quot;:false,&quot;suffix&quot;:&quot;&quot;}],&quot;container-title&quot;:&quot;International Journal of Scientific and Research Publications&quot;,&quot;id&quot;:&quot;2b74c872-be3b-3d1b-b73c-91fe301ac758&quot;,&quot;issue&quot;:&quot;5&quot;,&quot;issued&quot;:{&quot;date-parts&quot;:[[&quot;2017&quot;]]},&quot;page&quot;:&quot;23&quot;,&quot;title&quot;:&quot;A Review on Noises in EMG Signal and its Removal&quot;,&quot;type&quot;:&quot;article-journal&quot;,&quot;volume&quot;:&quot;7&quot;,&quot;container-title-short&quot;:&quot;&quot;},&quot;uris&quot;:[&quot;http://www.mendeley.com/documents/?uuid=2b74c872-be3b-3d1b-b73c-91fe301ac758&quot;],&quot;isTemporary&quot;:false,&quot;legacyDesktopId&quot;:&quot;2b74c872-be3b-3d1b-b73c-91fe301ac758&quot;},{&quot;id&quot;:&quot;e86eeb1b-c002-3f44-ab90-22812081b0a7&quot;,&quot;itemData&quot;:{&quot;author&quot;:[{&quot;dropping-particle&quot;:&quot;&quot;,&quot;family&quot;:&quot;Konrad&quot;,&quot;given&quot;:&quot;Peter&quot;,&quot;non-dropping-particle&quot;:&quot;&quot;,&quot;parse-names&quot;:false,&quot;suffix&quot;:&quot;&quot;}],&quot;container-title&quot;:&quot;A practical introduction to kinesiological electromyography&quot;,&quot;id&quot;:&quot;e86eeb1b-c002-3f44-ab90-22812081b0a7&quot;,&quot;issue&quot;:&quot;2005&quot;,&quot;issued&quot;:{&quot;date-parts&quot;:[[&quot;2005&quot;]]},&quot;page&quot;:&quot;30-35&quot;,&quot;title&quot;:&quot;The abc of emg&quot;,&quot;type&quot;:&quot;article-journal&quot;,&quot;volume&quot;:&quot;1&quot;,&quot;container-title-short&quot;:&quot;&quot;},&quot;uris&quot;:[&quot;http://www.mendeley.com/documents/?uuid=269c6aa0-05ac-4631-b1b0-c30f8252ff1f&quot;],&quot;isTemporary&quot;:false,&quot;legacyDesktopId&quot;:&quot;269c6aa0-05ac-4631-b1b0-c30f8252ff1f&quot;}]},{&quot;citationID&quot;:&quot;MENDELEY_CITATION_aa4bd31f-9fa4-4b24-88e1-5bee37189165&quot;,&quot;properties&quot;:{&quot;noteIndex&quot;:0},&quot;isEdited&quot;:false,&quot;manualOverride&quot;:{&quot;citeprocText&quot;:&quot;&lt;sup&gt;169&lt;/sup&gt;&quot;,&quot;isManuallyOverridden&quot;:false,&quot;manualOverrideText&quot;:&quot;&quot;},&quot;citationTag&quot;:&quot;MENDELEY_CITATION_v3_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&quot;,&quot;citationItems&quot;:[{&quot;id&quot;:&quot;d5a6ad07-7a1c-339a-9450-9ec54da2d970&quot;,&quot;itemData&quot;:{&quot;abstract&quot;:&quot;The trapezoidal rule is a numerical integration method to be used to approximate the integral or the area under a curve. The integration of [a, b] from a functional form is divided into n equal pieces, called a trapezoid. Each subinterval is approximated by the integrand of a constant value. This paper provides three SAS ® macros to perform the area under a curve (AUC) calculation by the trapezoidal rule. The first macro allows you to select the number of subintervals from a continuous smooth curve and then performs the area under the curve calculation. The second macro allows you to select the accuracy level of the approximation and then performs the necessary iterations to achieve the required accuracy level of approximation. The third macro is for discrete points of (x, y) and performs the area calculation. The SAS products used in this paper are SAS BASE ® , and SAS/STAT ® , with no limitation of operating systems.&quot;,&quot;author&quot;:[{&quot;dropping-particle&quot;:&quot;&quot;,&quot;family&quot;:&quot;Yeh&quot;,&quot;given&quot;:&quot;Shi-Tao&quot;,&quot;non-dropping-particle&quot;:&quot;&quot;,&quot;parse-names&quot;:false,&quot;suffix&quot;:&quot;&quot;}],&quot;container-title&quot;:&quot;Proceedings of the 27th Annual SAS® User Group International&quot;,&quot;id&quot;:&quot;d5a6ad07-7a1c-339a-9450-9ec54da2d970&quot;,&quot;issued&quot;:{&quot;date-parts&quot;:[[&quot;2002&quot;]]},&quot;page&quot;:&quot;1-5&quot;,&quot;title&quot;:&quot;Using Trapezoidal Rule for the Area under a Curve Calculation&quot;,&quot;type&quot;:&quot;article-journal&quot;,&quot;volume&quot;:&quot;SUGI’02&quot;,&quot;container-title-short&quot;:&quot;&quot;},&quot;uris&quot;:[&quot;http://www.mendeley.com/documents/?uuid=d5a6ad07-7a1c-339a-9450-9ec54da2d970&quot;],&quot;isTemporary&quot;:false,&quot;legacyDesktopId&quot;:&quot;d5a6ad07-7a1c-339a-9450-9ec54da2d970&quot;}]},{&quot;citationID&quot;:&quot;MENDELEY_CITATION_159c1a89-894c-4cbb-b446-16da2e0eb3ed&quot;,&quot;properties&quot;:{&quot;noteIndex&quot;:0},&quot;isEdited&quot;:false,&quot;manualOverride&quot;:{&quot;citeprocText&quot;:&quot;&lt;sup&gt;169&lt;/sup&gt;&quot;,&quot;isManuallyOverridden&quot;:false,&quot;manualOverrideText&quot;:&quot;&quot;},&quot;citationTag&quot;:&quot;MENDELEY_CITATION_v3_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&quot;,&quot;citationItems&quot;:[{&quot;id&quot;:&quot;d5a6ad07-7a1c-339a-9450-9ec54da2d970&quot;,&quot;itemData&quot;:{&quot;abstract&quot;:&quot;The trapezoidal rule is a numerical integration method to be used to approximate the integral or the area under a curve. The integration of [a, b] from a functional form is divided into n equal pieces, called a trapezoid. Each subinterval is approximated by the integrand of a constant value. This paper provides three SAS ® macros to perform the area under a curve (AUC) calculation by the trapezoidal rule. The first macro allows you to select the number of subintervals from a continuous smooth curve and then performs the area under the curve calculation. The second macro allows you to select the accuracy level of the approximation and then performs the necessary iterations to achieve the required accuracy level of approximation. The third macro is for discrete points of (x, y) and performs the area calculation. The SAS products used in this paper are SAS BASE ® , and SAS/STAT ® , with no limitation of operating systems.&quot;,&quot;author&quot;:[{&quot;dropping-particle&quot;:&quot;&quot;,&quot;family&quot;:&quot;Yeh&quot;,&quot;given&quot;:&quot;Shi-Tao&quot;,&quot;non-dropping-particle&quot;:&quot;&quot;,&quot;parse-names&quot;:false,&quot;suffix&quot;:&quot;&quot;}],&quot;container-title&quot;:&quot;Proceedings of the 27th Annual SAS® User Group International&quot;,&quot;id&quot;:&quot;d5a6ad07-7a1c-339a-9450-9ec54da2d970&quot;,&quot;issued&quot;:{&quot;date-parts&quot;:[[&quot;2002&quot;]]},&quot;page&quot;:&quot;1-5&quot;,&quot;title&quot;:&quot;Using Trapezoidal Rule for the Area under a Curve Calculation&quot;,&quot;type&quot;:&quot;article-journal&quot;,&quot;volume&quot;:&quot;SUGI’02&quot;,&quot;container-title-short&quot;:&quot;&quot;},&quot;uris&quot;:[&quot;http://www.mendeley.com/documents/?uuid=d5a6ad07-7a1c-339a-9450-9ec54da2d970&quot;],&quot;isTemporary&quot;:false,&quot;legacyDesktopId&quot;:&quot;d5a6ad07-7a1c-339a-9450-9ec54da2d970&quot;}]},{&quot;citationID&quot;:&quot;MENDELEY_CITATION_d554295d-e337-449b-ab65-4d4ce4debe12&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&quot;,&quot;citationItems&quot;:[{&quot;id&quot;:&quot;ec3cffd5-99a6-3418-a31c-79f321be8c23&quot;,&quot;itemData&quot;:{&quot;type&quot;:&quot;article-journal&quot;,&quot;id&quot;:&quot;ec3cffd5-99a6-3418-a31c-79f321be8c23&quot;,&quot;title&quot;:&quot;Repeated measures correlation&quot;,&quot;author&quot;:[{&quot;family&quot;:&quot;Bakdash&quot;,&quot;given&quot;:&quot;Jonathan Z.&quot;,&quot;parse-names&quot;:false,&quot;dropping-particle&quot;:&quot;&quot;,&quot;non-dropping-particle&quot;:&quot;&quot;},{&quot;family&quot;:&quot;Marusich&quot;,&quot;given&quot;:&quot;Laura R.&quot;,&quot;parse-names&quot;:false,&quot;dropping-particle&quot;:&quot;&quot;,&quot;non-dropping-particle&quot;:&quot;&quot;}],&quot;container-title&quot;:&quot;Frontiers in Psychology&quot;,&quot;container-title-short&quot;:&quot;Front Psychol&quot;,&quot;accessed&quot;:{&quot;date-parts&quot;:[[2023,3,18]]},&quot;DOI&quot;:&quot;10.3389/FPSYG.2017.00456&quot;,&quot;ISSN&quot;:&quot;16641078&quot;,&quot;PMID&quot;:&quot;28439244&quot;,&quot;issued&quot;:{&quot;date-parts&quot;:[[2017,4,7]]},&quot;abstract&quot;:&quot;Repeated measures correlation (rmcorr) is a statistical technique for determining the common within-individual association for paired measures assessed on two or more occasions for multiple individuals. Simple regression/correlation is often applied to non-independent observations or aggregated data; this may produce biased, specious results due to violation of independence and/or differing patterns between-participants versus within-participants. Unlike simple regression/correlation, rmcorr does not violate the assumption of independence of observations. Also, rmcorr tends to have much greater statistical power because neither averaging nor aggregation is necessary for an intra-individual research question. Rmcorr estimates the common regression slope, the association shared among individuals. To make rmcorr accessible, we provide background information for its assumptions and equations, visualization, power, and tradeoffs with rmcorr compared to multilevel modeling. We introduce the R package (rmcorr) and demonstrate its use for inferential statistics and visualization with two example datasets. The examples are used to illustrate research questions at different levels of analysis, intra-individual, and inter-individual. Rmcorr is well-suited for research questions regarding the common linear association in paired repeated measures data. All results are fully reproducible.&quot;,&quot;publisher&quot;:&quot;Frontiers Media S.A.&quot;,&quot;issue&quot;:&quot;MAR&quot;,&quot;volume&quot;:&quot;8&quot;},&quot;isTemporary&quot;:false}]},{&quot;citationID&quot;:&quot;MENDELEY_CITATION_d8f46eb2-e68a-4ad5-b11e-6c594d822a83&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&quot;,&quot;citationItems&quot;:[{&quot;id&quot;:&quot;5a58a35f-15fa-35ac-9e03-6706eb4654c3&quot;,&quot;itemData&quot;:{&quot;type&quot;:&quot;article-journal&quot;,&quot;id&quot;:&quot;5a58a35f-15fa-35ac-9e03-6706eb4654c3&quot;,&quot;title&quot;:&quot;[Effect of Dry Needling Stimulation of Myofascial Trigger Point on Sample Entropy of Electromyography of Gastrocnemius Injured Site in Rats]&quot;,&quot;author&quot;:[{&quot;family&quot;:&quot;Ding&quot;,&quot;given&quot;:&quot;Chen Li&quot;,&quot;parse-names&quot;:false,&quot;dropping-particle&quot;:&quot;&quot;,&quot;non-dropping-particle&quot;:&quot;&quot;},{&quot;family&quot;:&quot;Ma&quot;,&quot;given&quot;:&quot;Yan Tao&quot;,&quot;parse-names&quot;:false,&quot;dropping-particle&quot;:&quot;&quot;,&quot;non-dropping-particle&quot;:&quot;&quot;},{&quot;family&quot;:&quot;Huang&quot;,&quot;given&quot;:&quot;Qiang Min&quot;,&quot;parse-names&quot;:false,&quot;dropping-particle&quot;:&quot;&quot;,&quot;non-dropping-particle&quot;:&quot;&quot;},{&quot;family&quot;:&quot;Liu&quot;,&quot;given&quot;:&quot;Qing Guang&quot;,&quot;parse-names&quot;:false,&quot;dropping-particle&quot;:&quot;&quot;,&quot;non-dropping-particle&quot;:&quot;&quot;},{&quot;family&quot;:&quot;Zhao&quot;,&quot;given&quot;:&quot;Jia Min&quot;,&quot;parse-names&quot;:false,&quot;dropping-particle&quot;:&quot;&quot;,&quot;non-dropping-particle&quot;:&quot;&quot;}],&quot;container-title&quot;:&quot;Zhen ci yan jiu = Acupuncture research&quot;,&quot;container-title-short&quot;:&quot;Zhen Ci Yan Jiu&quot;,&quot;accessed&quot;:{&quot;date-parts&quot;:[[2023,3,26]]},&quot;DOI&quot;:&quot;10.13702/J.1000-0607.170155&quot;,&quot;ISSN&quot;:&quot;1000-0607&quot;,&quot;PMID&quot;:&quot;29516703&quot;,&quot;URL&quot;:&quot;https://pubmed.ncbi.nlm.nih.gov/29516703/&quot;,&quot;issued&quot;:{&quot;date-parts&quot;:[[2018,2,25]]},&quot;page&quot;:&quot;127-132&quot;,&quot;abstract&quot;:&quot;OBJECTIVE: To attempt to establish an objective quantitative indicator to characterize the trigger point activity, so as to evaluate the effect of dry needling on myofascial trigger point activity. METHODS: Twenty-four male Sprague-Dawley rats were randomly divided into blank control group, dry needling (needling) group, stretching exercise (stretching) group and needling plus stretching group (n＝6 per group). The chronic myofascial pain (trigger point) model was established by freedom vertical fall of a wooden striking device onto the mid-point of gastrocnemius belly of the left hind-limb to induce contusion, followed by forcing the rat to make a continuous downgrade running exercise at a speed of 16 m/min for 90 min on the next day which was conducted once a week for 8 weeks. Electromyography (EMG) of the regional myofascial injured point was monitored and recorded using an EMG recorder via electrodes. It was considered success of the model if spontaneous electrical activities appeared in the injured site. After a 4 weeks' recovery, rats of the needling group were treated by filiform needle stimulation (lifting-thrusting-rotating) of the central part of the injured gastrocnemius belly (about 10 mm deep) for 6 min, and those of the stretching group treated by holding the rat's limb to make the hip and knee joints to an angle of about 180°, and the ankle-joint about 90° for 1 min every time, 3 times altogether (with an interval of 1 min between every 2 times). The activity of the trigger point was estimated by the sample entropy of the EMG signal sequence in reference to Richman's and Moorman's methods to estimate the curative effect of both needling and exercise. RESULTS: After the modeling cycle, the mean sample entropies of EMG signals was significantly decreased in the model groups (needling group [0.034±0.010], stretching group [0.045±0.023], needling plus stretching group [0.047±0.034]) relevant to the blank control group (0.985±0.196, P&lt;0.01). After the treatment, the mean sample entropy of EMG signals was evidently increased in both needling (0.819±0.088), stretching (0.532±0.25) and needling plus stretching (0.810±0.117) groups (P&lt;0.01). The mean sample entropy of the needling and needling plus stretching groups were significantly higher than that of the stretching group (P&lt;0.01), without remarkable difference between the two needling groups in the mean sample entropy (P&gt;0.05), suggesting a better efficacy of dry needling in easing trigger point activity. CONCLUSION: Dry needling is able to relieve myofascial trigger point activity in rats, which is better than that of simple passive stretching therapy.&quot;,&quot;publisher&quot;:&quot;Zhen Ci Yan Jiu&quot;,&quot;issue&quot;:&quot;2&quot;,&quot;volume&quot;:&quot;43&quot;},&quot;isTemporary&quot;:false}]},{&quot;citationID&quot;:&quot;MENDELEY_CITATION_972e8fca-6df9-41d7-ae1a-6adb71460a74&quot;,&quot;properties&quot;:{&quot;noteIndex&quot;:0},&quot;isEdited&quot;:false,&quot;manualOverride&quot;:{&quot;isManuallyOverridden&quot;:false,&quot;citeprocText&quot;:&quot;&lt;sup&gt;46&lt;/sup&gt;&quot;,&quot;manualOverrideText&quot;:&quot;&quot;},&quot;citationTag&quot;:&quot;MENDELEY_CITATION_v3_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&quot;,&quot;citationItems&quot;:[{&quot;id&quot;:&quot;5a58a35f-15fa-35ac-9e03-6706eb4654c3&quot;,&quot;itemData&quot;:{&quot;type&quot;:&quot;article-journal&quot;,&quot;id&quot;:&quot;5a58a35f-15fa-35ac-9e03-6706eb4654c3&quot;,&quot;title&quot;:&quot;[Effect of Dry Needling Stimulation of Myofascial Trigger Point on Sample Entropy of Electromyography of Gastrocnemius Injured Site in Rats]&quot;,&quot;author&quot;:[{&quot;family&quot;:&quot;Ding&quot;,&quot;given&quot;:&quot;Chen Li&quot;,&quot;parse-names&quot;:false,&quot;dropping-particle&quot;:&quot;&quot;,&quot;non-dropping-particle&quot;:&quot;&quot;},{&quot;family&quot;:&quot;Ma&quot;,&quot;given&quot;:&quot;Yan Tao&quot;,&quot;parse-names&quot;:false,&quot;dropping-particle&quot;:&quot;&quot;,&quot;non-dropping-particle&quot;:&quot;&quot;},{&quot;family&quot;:&quot;Huang&quot;,&quot;given&quot;:&quot;Qiang Min&quot;,&quot;parse-names&quot;:false,&quot;dropping-particle&quot;:&quot;&quot;,&quot;non-dropping-particle&quot;:&quot;&quot;},{&quot;family&quot;:&quot;Liu&quot;,&quot;given&quot;:&quot;Qing Guang&quot;,&quot;parse-names&quot;:false,&quot;dropping-particle&quot;:&quot;&quot;,&quot;non-dropping-particle&quot;:&quot;&quot;},{&quot;family&quot;:&quot;Zhao&quot;,&quot;given&quot;:&quot;Jia Min&quot;,&quot;parse-names&quot;:false,&quot;dropping-particle&quot;:&quot;&quot;,&quot;non-dropping-particle&quot;:&quot;&quot;}],&quot;container-title&quot;:&quot;Zhen ci yan jiu = Acupuncture research&quot;,&quot;container-title-short&quot;:&quot;Zhen Ci Yan Jiu&quot;,&quot;accessed&quot;:{&quot;date-parts&quot;:[[2023,3,26]]},&quot;DOI&quot;:&quot;10.13702/J.1000-0607.170155&quot;,&quot;ISSN&quot;:&quot;1000-0607&quot;,&quot;PMID&quot;:&quot;29516703&quot;,&quot;URL&quot;:&quot;https://pubmed.ncbi.nlm.nih.gov/29516703/&quot;,&quot;issued&quot;:{&quot;date-parts&quot;:[[2018,2,25]]},&quot;page&quot;:&quot;127-132&quot;,&quot;abstract&quot;:&quot;OBJECTIVE: To attempt to establish an objective quantitative indicator to characterize the trigger point activity, so as to evaluate the effect of dry needling on myofascial trigger point activity. METHODS: Twenty-four male Sprague-Dawley rats were randomly divided into blank control group, dry needling (needling) group, stretching exercise (stretching) group and needling plus stretching group (n＝6 per group). The chronic myofascial pain (trigger point) model was established by freedom vertical fall of a wooden striking device onto the mid-point of gastrocnemius belly of the left hind-limb to induce contusion, followed by forcing the rat to make a continuous downgrade running exercise at a speed of 16 m/min for 90 min on the next day which was conducted once a week for 8 weeks. Electromyography (EMG) of the regional myofascial injured point was monitored and recorded using an EMG recorder via electrodes. It was considered success of the model if spontaneous electrical activities appeared in the injured site. After a 4 weeks' recovery, rats of the needling group were treated by filiform needle stimulation (lifting-thrusting-rotating) of the central part of the injured gastrocnemius belly (about 10 mm deep) for 6 min, and those of the stretching group treated by holding the rat's limb to make the hip and knee joints to an angle of about 180°, and the ankle-joint about 90° for 1 min every time, 3 times altogether (with an interval of 1 min between every 2 times). The activity of the trigger point was estimated by the sample entropy of the EMG signal sequence in reference to Richman's and Moorman's methods to estimate the curative effect of both needling and exercise. RESULTS: After the modeling cycle, the mean sample entropies of EMG signals was significantly decreased in the model groups (needling group [0.034±0.010], stretching group [0.045±0.023], needling plus stretching group [0.047±0.034]) relevant to the blank control group (0.985±0.196, P&lt;0.01). After the treatment, the mean sample entropy of EMG signals was evidently increased in both needling (0.819±0.088), stretching (0.532±0.25) and needling plus stretching (0.810±0.117) groups (P&lt;0.01). The mean sample entropy of the needling and needling plus stretching groups were significantly higher than that of the stretching group (P&lt;0.01), without remarkable difference between the two needling groups in the mean sample entropy (P&gt;0.05), suggesting a better efficacy of dry needling in easing trigger point activity. CONCLUSION: Dry needling is able to relieve myofascial trigger point activity in rats, which is better than that of simple passive stretching therapy.&quot;,&quot;publisher&quot;:&quot;Zhen Ci Yan Jiu&quot;,&quot;issue&quot;:&quot;2&quot;,&quot;volume&quot;:&quot;43&quot;},&quot;isTemporary&quot;:false}]},{&quot;citationID&quot;:&quot;MENDELEY_CITATION_7716e4f0-9fc2-443e-a65f-8d95a3007544&quot;,&quot;properties&quot;:{&quot;noteIndex&quot;:0},&quot;isEdited&quot;:false,&quot;manualOverride&quot;:{&quot;isManuallyOverridden&quot;:false,&quot;citeprocText&quot;:&quot;&lt;sup&gt;92&lt;/sup&gt;&quot;,&quot;manualOverrideText&quot;:&quot;&quot;},&quot;citationTag&quot;:&quot;MENDELEY_CITATION_v3_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&quot;,&quot;citationItems&quot;:[{&quot;id&quot;:&quot;979c1fb8-4ed3-3bb5-99ea-31e5d57e9ef9&quot;,&quot;itemData&quot;:{&quot;type&quot;:&quot;article-journal&quot;,&quot;id&quot;:&quot;979c1fb8-4ed3-3bb5-99ea-31e5d57e9ef9&quot;,&quot;title&quot;:&quot;Decreased Spontaneous Electrical Activity and Acetylcholine at Myofascial Trigger Spots after Dry Needling Treatment: A Pilot Study&quot;,&quot;author&quot;:[{&quot;family&quot;:&quot;Liu&quot;,&quot;given&quot;:&quot;Qing Guang&quot;,&quot;parse-names&quot;:false,&quot;dropping-particle&quot;:&quot;&quot;,&quot;non-dropping-particle&quot;:&quot;&quot;},{&quot;family&quot;:&quot;Liu&quot;,&quot;given&quot;:&quot;Lin&quot;,&quot;parse-names&quot;:false,&quot;dropping-particle&quot;:&quot;&quot;,&quot;non-dropping-particle&quot;:&quot;&quot;},{&quot;family&quot;:&quot;Huang&quot;,&quot;given&quot;:&quot;Qiang Min&quot;,&quot;parse-names&quot;:false,&quot;dropping-particle&quot;:&quot;&quot;,&quot;non-dropping-particle&quot;:&quot;&quot;},{&quot;family&quot;:&quot;Nguyen&quot;,&quot;given&quot;:&quot;Thi Tham&quot;,&quot;parse-names&quot;:false,&quot;dropping-particle&quot;:&quot;&quot;,&quot;non-dropping-particle&quot;:&quot;&quot;},{&quot;family&quot;:&quot;Ma&quot;,&quot;given&quot;:&quot;Yan Tao&quot;,&quot;parse-names&quot;:false,&quot;dropping-particle&quot;:&quot;&quot;,&quot;non-dropping-particle&quot;:&quot;&quot;},{&quot;family&quot;:&quot;Zhao&quot;,&quot;given&quot;:&quot;Jia Min&quot;,&quot;parse-names&quot;:false,&quot;dropping-particle&quot;:&quot;&quot;,&quot;non-dropping-particle&quot;:&quot;&quot;}],&quot;container-title&quot;:&quot;Evidence-based Complementary and Alternative Medicine&quot;,&quot;accessed&quot;:{&quot;date-parts&quot;:[[2023,4,2]]},&quot;DOI&quot;:&quot;10.1155/2017/3938191&quot;,&quot;ISSN&quot;:&quot;17414288&quot;,&quot;PMID&quot;:&quot;28592980&quot;,&quot;issued&quot;:{&quot;date-parts&quot;:[[2017]]},&quot;abstract&quot;:&quot;Objective. The aims of this study are to investigate the changes in spontaneous electrical activities (SEAs) and in acetylcholine (ACh), acetylcholine receptor (AChR), and acetylcholine esterase (AChE) levels after dry needling at myofascial trigger spots in model rats. Materials and Methods. Forty-eight male Sprague-Dawley rats were divided into four groups. Thirty-six rats were assigned to three model groups, which underwent MTrSs modeling intervention. Twelve rats were assigned to the blank control (BC) group. After model construction, the 36 model rats were randomly subdivided into three groups according to treatment: MTrSs model control (MC) and two dry needling groups. One dry needling group received puncturing at MTrSs (DN-M), whereas the other underwent puncturing at non-MTrSs (DN-nM). Dry needling treatment will last for two weeks, once a week. SEAs and ACh, AChR, and AChE levels were measured after one-week rest of dry needling treatment. Results. The amplitudes and frequencies of endplate noise (EPN) and endplate spike (EPS) significantly decreased after dry needling treatment in the DN-M group. Moreover, ACh and AChR levels significantly decreased, whereas AChE significantly increased after dry needling treatment in the DN-M group. Conclusion. Dry needling at the exact MTrSs is more effective than dry needling at non-MTrSs.&quot;,&quot;publisher&quot;:&quot;Hindawi Limited&quot;,&quot;volume&quot;:&quot;2017&quot;,&quot;container-title-short&quot;:&quot;&quot;},&quot;isTemporary&quot;:false}]},{&quot;citationID&quot;:&quot;MENDELEY_CITATION_e5f13813-58ad-424f-87c1-ac4401377b3d&quot;,&quot;properties&quot;:{&quot;noteIndex&quot;:0},&quot;isEdited&quot;:false,&quot;manualOverride&quot;:{&quot;isManuallyOverridden&quot;:false,&quot;citeprocText&quot;:&quot;&lt;sup&gt;141&lt;/sup&gt;&quot;,&quot;manualOverrideText&quot;:&quot;&quot;},&quot;citationTag&quot;:&quot;MENDELEY_CITATION_v3_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&quot;,&quot;citationItems&quot;:[{&quot;id&quot;:&quot;705ebea5-f651-3a41-a121-2819e2ba808c&quot;,&quot;itemData&quot;:{&quot;type&quot;:&quot;article-journal&quot;,&quot;id&quot;:&quot;705ebea5-f651-3a41-a121-2819e2ba808c&quot;,&quot;title&quot;:&quot;Effects of Trigger Point Dry Needling on Strength Measurements and Activation Levels of the Gluteus Medius: A Quasi-Experimental Randomized Control Study&quot;,&quot;author&quot;:[{&quot;family&quot;:&quot;Schneider&quot;,&quot;given&quot;:&quot;Eric&quot;,&quot;parse-names&quot;:false,&quot;dropping-particle&quot;:&quot;&quot;,&quot;non-dropping-particle&quot;:&quot;&quot;},{&quot;family&quot;:&quot;Moore&quot;,&quot;given&quot;:&quot;Elizabeth S.&quot;,&quot;parse-names&quot;:false,&quot;dropping-particle&quot;:&quot;&quot;,&quot;non-dropping-particle&quot;:&quot;&quot;},{&quot;family&quot;:&quot;Stanborough&quot;,&quot;given&quot;:&quot;Rob&quot;,&quot;parse-names&quot;:false,&quot;dropping-particle&quot;:&quot;&quot;,&quot;non-dropping-particle&quot;:&quot;&quot;},{&quot;family&quot;:&quot;Slaven&quot;,&quot;given&quot;:&quot;Emily&quot;,&quot;parse-names&quot;:false,&quot;dropping-particle&quot;:&quot;&quot;,&quot;non-dropping-particle&quot;:&quot;&quot;}],&quot;container-title&quot;:&quot;International Journal of Sports Physical Therapy&quot;,&quot;container-title-short&quot;:&quot;Int J Sports Phys Ther&quot;,&quot;accessed&quot;:{&quot;date-parts&quot;:[[2023,3,26]]},&quot;DOI&quot;:&quot;10.26603/001C.55536&quot;,&quot;ISSN&quot;:&quot;21592896&quot;,&quot;PMID&quot;:&quot;36518833&quot;,&quot;URL&quot;:&quot;/pmc/articles/PMC9718692/&quot;,&quot;issued&quot;:{&quot;date-parts&quot;:[[2022]]},&quot;page&quot;:&quot;1404&quot;,&quot;abstract&quot;:&quot;Background Latent trigger points have been identified as a source of impaired muscle function giving rise to a reduction in force production and alterations in muscle activation patterns and movement efficiency. There is limited investigation into the effectiveness of a treatment in reducing these clinical manifestations. Purpose To investigate whether the application of trigger point dry needling (TDN) to latent trigger points within the gluteus medius musculature affected strength measurements and muscle activation levels immediately following intervention. Design Quasi experimental, single group, pretest-posttest, randomized control study Methods A control and an intervention side were randomly assigned for each participant (N = 39). Hand held dynamometer (HHD) force measurements and raw surface electromyography (sEMG) amplitude readings were recorded during maximal volitional isometric contractions of the gluteus medius in two separate positions before and after application of TDN. Comparison of within and between group data were conducted. Results A statistically significant interaction between time (pre-TDN to post-TDN) and groups (intervention side and control side), p &lt; 0.001 was found for HHD measurements in both positions. Post hoc analysis revealed a statistically significant difference (p &lt; 0.001) for all comparisons in the side lying neutral (SL0) position, while statistically significant differences (p &lt; 0.001) were found for pre and post-TDN measurements within intervention side as well as between the intervention and control side for post-TDN measurements in the side lying internal rotation (SLIR) position. For sEMG amplitude measurements, statistically significant differences were found only in the SL0 position for within group comparisons on the intervention side (p = 0.009) and for between group comparisons for post-TDN measurements (p = 0.002). Conclusion Application of TDN to latent trigger points within the gluteus medius can significantly increase gluteus muscle force production immediately following intervention while reducing the level of muscle activation required during contraction. Level of Evidence Level 2.&quot;,&quot;publisher&quot;:&quot;North American Sports Medicine Institute&quot;,&quot;issue&quot;:&quot;7&quot;,&quot;volume&quot;:&quot;17&quot;},&quot;isTemporary&quot;:false}]},{&quot;citationID&quot;:&quot;MENDELEY_CITATION_ec8804fb-feec-46bd-ab67-364dcca4c29f&quot;,&quot;properties&quot;:{&quot;noteIndex&quot;:0},&quot;isEdited&quot;:false,&quot;manualOverride&quot;:{&quot;isManuallyOverridden&quot;:false,&quot;citeprocText&quot;:&quot;&lt;sup&gt;141&lt;/sup&gt;&quot;,&quot;manualOverrideText&quot;:&quot;&quot;},&quot;citationTag&quot;:&quot;MENDELEY_CITATION_v3_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&quot;,&quot;citationItems&quot;:[{&quot;id&quot;:&quot;705ebea5-f651-3a41-a121-2819e2ba808c&quot;,&quot;itemData&quot;:{&quot;type&quot;:&quot;article-journal&quot;,&quot;id&quot;:&quot;705ebea5-f651-3a41-a121-2819e2ba808c&quot;,&quot;title&quot;:&quot;Effects of Trigger Point Dry Needling on Strength Measurements and Activation Levels of the Gluteus Medius: A Quasi-Experimental Randomized Control Study&quot;,&quot;author&quot;:[{&quot;family&quot;:&quot;Schneider&quot;,&quot;given&quot;:&quot;Eric&quot;,&quot;parse-names&quot;:false,&quot;dropping-particle&quot;:&quot;&quot;,&quot;non-dropping-particle&quot;:&quot;&quot;},{&quot;family&quot;:&quot;Moore&quot;,&quot;given&quot;:&quot;Elizabeth S.&quot;,&quot;parse-names&quot;:false,&quot;dropping-particle&quot;:&quot;&quot;,&quot;non-dropping-particle&quot;:&quot;&quot;},{&quot;family&quot;:&quot;Stanborough&quot;,&quot;given&quot;:&quot;Rob&quot;,&quot;parse-names&quot;:false,&quot;dropping-particle&quot;:&quot;&quot;,&quot;non-dropping-particle&quot;:&quot;&quot;},{&quot;family&quot;:&quot;Slaven&quot;,&quot;given&quot;:&quot;Emily&quot;,&quot;parse-names&quot;:false,&quot;dropping-particle&quot;:&quot;&quot;,&quot;non-dropping-particle&quot;:&quot;&quot;}],&quot;container-title&quot;:&quot;International Journal of Sports Physical Therapy&quot;,&quot;container-title-short&quot;:&quot;Int J Sports Phys Ther&quot;,&quot;accessed&quot;:{&quot;date-parts&quot;:[[2023,3,26]]},&quot;DOI&quot;:&quot;10.26603/001C.55536&quot;,&quot;ISSN&quot;:&quot;21592896&quot;,&quot;PMID&quot;:&quot;36518833&quot;,&quot;URL&quot;:&quot;/pmc/articles/PMC9718692/&quot;,&quot;issued&quot;:{&quot;date-parts&quot;:[[2022]]},&quot;page&quot;:&quot;1404&quot;,&quot;abstract&quot;:&quot;Background Latent trigger points have been identified as a source of impaired muscle function giving rise to a reduction in force production and alterations in muscle activation patterns and movement efficiency. There is limited investigation into the effectiveness of a treatment in reducing these clinical manifestations. Purpose To investigate whether the application of trigger point dry needling (TDN) to latent trigger points within the gluteus medius musculature affected strength measurements and muscle activation levels immediately following intervention. Design Quasi experimental, single group, pretest-posttest, randomized control study Methods A control and an intervention side were randomly assigned for each participant (N = 39). Hand held dynamometer (HHD) force measurements and raw surface electromyography (sEMG) amplitude readings were recorded during maximal volitional isometric contractions of the gluteus medius in two separate positions before and after application of TDN. Comparison of within and between group data were conducted. Results A statistically significant interaction between time (pre-TDN to post-TDN) and groups (intervention side and control side), p &lt; 0.001 was found for HHD measurements in both positions. Post hoc analysis revealed a statistically significant difference (p &lt; 0.001) for all comparisons in the side lying neutral (SL0) position, while statistically significant differences (p &lt; 0.001) were found for pre and post-TDN measurements within intervention side as well as between the intervention and control side for post-TDN measurements in the side lying internal rotation (SLIR) position. For sEMG amplitude measurements, statistically significant differences were found only in the SL0 position for within group comparisons on the intervention side (p = 0.009) and for between group comparisons for post-TDN measurements (p = 0.002). Conclusion Application of TDN to latent trigger points within the gluteus medius can significantly increase gluteus muscle force production immediately following intervention while reducing the level of muscle activation required during contraction. Level of Evidence Level 2.&quot;,&quot;publisher&quot;:&quot;North American Sports Medicine Institute&quot;,&quot;issue&quot;:&quot;7&quot;,&quot;volume&quot;:&quot;17&quot;},&quot;isTemporary&quot;:false}]},{&quot;citationID&quot;:&quot;MENDELEY_CITATION_8f074d01-00cf-49ec-adad-6a11dd2234af&quot;,&quot;properties&quot;:{&quot;noteIndex&quot;:0},&quot;isEdited&quot;:false,&quot;manualOverride&quot;:{&quot;isManuallyOverridden&quot;:false,&quot;citeprocText&quot;:&quot;&lt;sup&gt;141&lt;/sup&gt;&quot;,&quot;manualOverrideText&quot;:&quot;&quot;},&quot;citationTag&quot;:&quot;MENDELEY_CITATION_v3_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&quot;,&quot;citationItems&quot;:[{&quot;id&quot;:&quot;705ebea5-f651-3a41-a121-2819e2ba808c&quot;,&quot;itemData&quot;:{&quot;type&quot;:&quot;article-journal&quot;,&quot;id&quot;:&quot;705ebea5-f651-3a41-a121-2819e2ba808c&quot;,&quot;title&quot;:&quot;Effects of Trigger Point Dry Needling on Strength Measurements and Activation Levels of the Gluteus Medius: A Quasi-Experimental Randomized Control Study&quot;,&quot;author&quot;:[{&quot;family&quot;:&quot;Schneider&quot;,&quot;given&quot;:&quot;Eric&quot;,&quot;parse-names&quot;:false,&quot;dropping-particle&quot;:&quot;&quot;,&quot;non-dropping-particle&quot;:&quot;&quot;},{&quot;family&quot;:&quot;Moore&quot;,&quot;given&quot;:&quot;Elizabeth S.&quot;,&quot;parse-names&quot;:false,&quot;dropping-particle&quot;:&quot;&quot;,&quot;non-dropping-particle&quot;:&quot;&quot;},{&quot;family&quot;:&quot;Stanborough&quot;,&quot;given&quot;:&quot;Rob&quot;,&quot;parse-names&quot;:false,&quot;dropping-particle&quot;:&quot;&quot;,&quot;non-dropping-particle&quot;:&quot;&quot;},{&quot;family&quot;:&quot;Slaven&quot;,&quot;given&quot;:&quot;Emily&quot;,&quot;parse-names&quot;:false,&quot;dropping-particle&quot;:&quot;&quot;,&quot;non-dropping-particle&quot;:&quot;&quot;}],&quot;container-title&quot;:&quot;International Journal of Sports Physical Therapy&quot;,&quot;container-title-short&quot;:&quot;Int J Sports Phys Ther&quot;,&quot;accessed&quot;:{&quot;date-parts&quot;:[[2023,3,26]]},&quot;DOI&quot;:&quot;10.26603/001C.55536&quot;,&quot;ISSN&quot;:&quot;21592896&quot;,&quot;PMID&quot;:&quot;36518833&quot;,&quot;URL&quot;:&quot;/pmc/articles/PMC9718692/&quot;,&quot;issued&quot;:{&quot;date-parts&quot;:[[2022]]},&quot;page&quot;:&quot;1404&quot;,&quot;abstract&quot;:&quot;Background Latent trigger points have been identified as a source of impaired muscle function giving rise to a reduction in force production and alterations in muscle activation patterns and movement efficiency. There is limited investigation into the effectiveness of a treatment in reducing these clinical manifestations. Purpose To investigate whether the application of trigger point dry needling (TDN) to latent trigger points within the gluteus medius musculature affected strength measurements and muscle activation levels immediately following intervention. Design Quasi experimental, single group, pretest-posttest, randomized control study Methods A control and an intervention side were randomly assigned for each participant (N = 39). Hand held dynamometer (HHD) force measurements and raw surface electromyography (sEMG) amplitude readings were recorded during maximal volitional isometric contractions of the gluteus medius in two separate positions before and after application of TDN. Comparison of within and between group data were conducted. Results A statistically significant interaction between time (pre-TDN to post-TDN) and groups (intervention side and control side), p &lt; 0.001 was found for HHD measurements in both positions. Post hoc analysis revealed a statistically significant difference (p &lt; 0.001) for all comparisons in the side lying neutral (SL0) position, while statistically significant differences (p &lt; 0.001) were found for pre and post-TDN measurements within intervention side as well as between the intervention and control side for post-TDN measurements in the side lying internal rotation (SLIR) position. For sEMG amplitude measurements, statistically significant differences were found only in the SL0 position for within group comparisons on the intervention side (p = 0.009) and for between group comparisons for post-TDN measurements (p = 0.002). Conclusion Application of TDN to latent trigger points within the gluteus medius can significantly increase gluteus muscle force production immediately following intervention while reducing the level of muscle activation required during contraction. Level of Evidence Level 2.&quot;,&quot;publisher&quot;:&quot;North American Sports Medicine Institute&quot;,&quot;issue&quot;:&quot;7&quot;,&quot;volume&quot;:&quot;17&quot;},&quot;isTemporary&quot;:false}]},{&quot;citationID&quot;:&quot;MENDELEY_CITATION_94a687e5-0e71-4f28-9c32-390868d6ad05&quot;,&quot;properties&quot;:{&quot;noteIndex&quot;:0},&quot;isEdited&quot;:false,&quot;manualOverride&quot;:{&quot;isManuallyOverridden&quot;:false,&quot;citeprocText&quot;:&quot;&lt;sup&gt;136&lt;/sup&gt;&quot;,&quot;manualOverrideText&quot;:&quot;&quot;},&quot;citationTag&quot;:&quot;MENDELEY_CITATION_v3_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&quot;,&quot;citationItems&quot;:[{&quot;id&quot;:&quot;ccc6dc68-f83c-3ba5-8566-eaa7d1be57ab&quot;,&quot;itemData&quot;:{&quot;type&quot;:&quot;article-journal&quot;,&quot;id&quot;:&quot;ccc6dc68-f83c-3ba5-8566-eaa7d1be57ab&quot;,&quot;title&quot;:&quot;[18F]-FDG positron emission tomography - An established clinical tool opening a new window into exercise physiology&quot;,&quot;author&quot;:[{&quot;family&quot;:&quot;Rudroff&quot;,&quot;given&quot;:&quot;Thorsten&quot;,&quot;parse-names&quot;:false,&quot;dropping-particle&quot;:&quot;&quot;,&quot;non-dropping-particle&quot;:&quot;&quot;},{&quot;family&quot;:&quot;Kindred&quot;,&quot;given&quot;:&quot;John H.&quot;,&quot;parse-names&quot;:false,&quot;dropping-particle&quot;:&quot;&quot;,&quot;non-dropping-particle&quot;:&quot;&quot;},{&quot;family&quot;:&quot;Kalliokoski&quot;,&quot;given&quot;:&quot;Kari K.&quot;,&quot;parse-names&quot;:false,&quot;dropping-particle&quot;:&quot;&quot;,&quot;non-dropping-particle&quot;:&quot;&quot;}],&quot;container-title&quot;:&quot;Journal of Applied Physiology&quot;,&quot;container-title-short&quot;:&quot;J Appl Physiol&quot;,&quot;accessed&quot;:{&quot;date-parts&quot;:[[2023,4,2]]},&quot;DOI&quot;:&quot;10.1152/JAPPLPHYSIOL.01070.2014/ASSET/IMAGES/LARGE/ZDG0101514160007.JPEG&quot;,&quot;ISSN&quot;:&quot;15221601&quot;,&quot;PMID&quot;:&quot;25767034&quot;,&quot;URL&quot;:&quot;https://journals.physiology.org/doi/10.1152/japplphysiol.01070.2014&quot;,&quot;issued&quot;:{&quot;date-parts&quot;:[[2015,5,15]]},&quot;page&quot;:&quot;1181-1190&quot;,&quot;abstract&quot;:&quot;Positron emission tomography (PET) with [18F]-fluorodeoxyglucose (FDG) is an established clinical tool primarily used to diagnose and evaluate disease status in patients with cancer. PET imaging using FDG can be a highly valuable tool to investigate normal human physiology by providing a noninvasive, quantitative measure of glucose uptake into various cell types. Over the past years it has also been increasingly used in exercise physiology studies to identify changes in glucose uptake, metabolism, and muscle activity during different exercise modalities. Metabolically active cells transport FDG, an 18fluorine-labeled glucose analog tracer, from the blood into the cells where it is then phosphorylated but not further metabolized. This metabolic trapping process forms the basis of this method's use during exercise. The tracer is given to a participant during an exercise task, and the actual PET imaging is performed immediately after the exercise. Provided the uptake period is of sufficient duration, and the imaging is performed shortly after the exercise; the captured image strongly reflects the metabolic activity of the cells used during the task. When combined with repeated blood sampling to determine tracer blood concentration over time, also known as the input function, glucose uptake rate of the tissues can be quantitatively calculated. This synthesis provides an accounting of studies using FDG-PET to measure acute exercise-induced skeletal muscle activity, describes the advantages and limitations of this imaging technique, and discusses its applications to the field of exercise physiology.&quot;,&quot;publisher&quot;:&quot;American Physiological Society&quot;,&quot;issue&quot;:&quot;10&quot;,&quot;volume&quot;:&quot;118&quot;},&quot;isTemporary&quot;:false}]},{&quot;citationID&quot;:&quot;MENDELEY_CITATION_8739d3d3-6cd8-4fd9-a3c1-0f99d9c17e7a&quot;,&quot;properties&quot;:{&quot;noteIndex&quot;:0},&quot;isEdited&quot;:false,&quot;manualOverride&quot;:{&quot;isManuallyOverridden&quot;:false,&quot;citeprocText&quot;:&quot;&lt;sup&gt;127&lt;/sup&gt;&quot;,&quot;manualOverrideText&quot;:&quot;&quot;},&quot;citationTag&quot;:&quot;MENDELEY_CITATION_v3_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&quot;,&quot;citationItems&quot;:[{&quot;id&quot;:&quot;2a27b859-da3e-38cd-975d-145a972bb8d2&quot;,&quot;itemData&quot;:{&quot;type&quot;:&quot;article-journal&quot;,&quot;id&quot;:&quot;2a27b859-da3e-38cd-975d-145a972bb8d2&quot;,&quot;title&quot;:&quot;Influence of muscle fatigue on electromyogram–kinematic correlation during robot-assisted upper limb training&quot;,&quot;author&quot;:[{&quot;family&quot;:&quot;Poyil&quot;,&quot;given&quot;:&quot;Azeemsha T&quot;,&quot;parse-names&quot;:false,&quot;dropping-particle&quot;:&quot;&quot;,&quot;non-dropping-particle&quot;:&quot;&quot;},{&quot;family&quot;:&quot;Steuber&quot;,&quot;given&quot;:&quot;Volker&quot;,&quot;parse-names&quot;:false,&quot;dropping-particle&quot;:&quot;&quot;,&quot;non-dropping-particle&quot;:&quot;&quot;},{&quot;family&quot;:&quot;Amirabdollahian&quot;,&quot;given&quot;:&quot;Farshid&quot;,&quot;parse-names&quot;:false,&quot;dropping-particle&quot;:&quot;&quot;,&quot;non-dropping-particle&quot;:&quot;&quot;}],&quot;container-title&quot;:&quot;Journal of Rehabilitation and Assistive Technologies Engineering&quot;,&quot;container-title-short&quot;:&quot;J Rehabil Assist Technol Eng&quot;,&quot;accessed&quot;:{&quot;date-parts&quot;:[[2023,3,26]]},&quot;DOI&quot;:&quot;10.1177/2055668320903014&quot;,&quot;ISSN&quot;:&quot;2055-6683&quot;,&quot;PMID&quot;:&quot;32206337&quot;,&quot;URL&quot;:&quot;/pmc/articles/PMC7079312/&quot;,&quot;issued&quot;:{&quot;date-parts&quot;:[[2020,1]]},&quot;page&quot;:&quot;205566832090301&quot;,&quot;abstract&quot;:&quot;Introduction: Studies on adaptive robot-assisted upper limb training interactions do not often consider the implications of muscle fatigue sufficiently. Methods: To explore this, we initially assessed muscle fatigue in 10 healthy subjects using two electromyogram features, namely average power and median power frequency, during an assist-as-needed interaction with HapticMaster robot. Since robotic assistance resulted in a variable fatigue profile across participants, a completely tiring experiment, without a robot in the loop, was also designed to confirm the results. Results: A significant increase in average power and a decrease in median frequency were observed in the most active muscles. Average power in the frequency band of 0.8-2.5 Hz and median frequency in the band of 20-450 Hz are potential fatigue indicators. Also, comparing the Spearman's correlation coefficients (between the electromyogram average power and the kinematic force) across trials indicated that correlation was reduced as individual muscles were fatigued. Conclusions: Confirming fatigue indicators, this study concludes that robotic assistance based on user's performance resulted in lesser muscle fatigue, which caused an increase in electromyogram-force correlation. We now intend to utilise the electromyogram and kinematic features for auto-adaptation of therapeutic human-robot interactions.&quot;,&quot;publisher&quot;:&quot;SAGE Publications&quot;,&quot;volume&quot;:&quot;7&quot;},&quot;isTemporary&quot;:false}]},{&quot;citationID&quot;:&quot;MENDELEY_CITATION_d53f12d2-46c4-4ad6-bce3-7444d4c9186c&quot;,&quot;properties&quot;:{&quot;noteIndex&quot;:0},&quot;isEdited&quot;:false,&quot;manualOverride&quot;:{&quot;isManuallyOverridden&quot;:false,&quot;citeprocText&quot;:&quot;&lt;sup&gt;127&lt;/sup&gt;&quot;,&quot;manualOverrideText&quot;:&quot;&quot;},&quot;citationTag&quot;:&quot;MENDELEY_CITATION_v3_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&quot;,&quot;citationItems&quot;:[{&quot;id&quot;:&quot;2a27b859-da3e-38cd-975d-145a972bb8d2&quot;,&quot;itemData&quot;:{&quot;type&quot;:&quot;article-journal&quot;,&quot;id&quot;:&quot;2a27b859-da3e-38cd-975d-145a972bb8d2&quot;,&quot;title&quot;:&quot;Influence of muscle fatigue on electromyogram–kinematic correlation during robot-assisted upper limb training&quot;,&quot;author&quot;:[{&quot;family&quot;:&quot;Poyil&quot;,&quot;given&quot;:&quot;Azeemsha T&quot;,&quot;parse-names&quot;:false,&quot;dropping-particle&quot;:&quot;&quot;,&quot;non-dropping-particle&quot;:&quot;&quot;},{&quot;family&quot;:&quot;Steuber&quot;,&quot;given&quot;:&quot;Volker&quot;,&quot;parse-names&quot;:false,&quot;dropping-particle&quot;:&quot;&quot;,&quot;non-dropping-particle&quot;:&quot;&quot;},{&quot;family&quot;:&quot;Amirabdollahian&quot;,&quot;given&quot;:&quot;Farshid&quot;,&quot;parse-names&quot;:false,&quot;dropping-particle&quot;:&quot;&quot;,&quot;non-dropping-particle&quot;:&quot;&quot;}],&quot;container-title&quot;:&quot;Journal of Rehabilitation and Assistive Technologies Engineering&quot;,&quot;container-title-short&quot;:&quot;J Rehabil Assist Technol Eng&quot;,&quot;accessed&quot;:{&quot;date-parts&quot;:[[2023,3,26]]},&quot;DOI&quot;:&quot;10.1177/2055668320903014&quot;,&quot;ISSN&quot;:&quot;2055-6683&quot;,&quot;PMID&quot;:&quot;32206337&quot;,&quot;URL&quot;:&quot;/pmc/articles/PMC7079312/&quot;,&quot;issued&quot;:{&quot;date-parts&quot;:[[2020,1]]},&quot;page&quot;:&quot;205566832090301&quot;,&quot;abstract&quot;:&quot;Introduction: Studies on adaptive robot-assisted upper limb training interactions do not often consider the implications of muscle fatigue sufficiently. Methods: To explore this, we initially assessed muscle fatigue in 10 healthy subjects using two electromyogram features, namely average power and median power frequency, during an assist-as-needed interaction with HapticMaster robot. Since robotic assistance resulted in a variable fatigue profile across participants, a completely tiring experiment, without a robot in the loop, was also designed to confirm the results. Results: A significant increase in average power and a decrease in median frequency were observed in the most active muscles. Average power in the frequency band of 0.8-2.5 Hz and median frequency in the band of 20-450 Hz are potential fatigue indicators. Also, comparing the Spearman's correlation coefficients (between the electromyogram average power and the kinematic force) across trials indicated that correlation was reduced as individual muscles were fatigued. Conclusions: Confirming fatigue indicators, this study concludes that robotic assistance based on user's performance resulted in lesser muscle fatigue, which caused an increase in electromyogram-force correlation. We now intend to utilise the electromyogram and kinematic features for auto-adaptation of therapeutic human-robot interactions.&quot;,&quot;publisher&quot;:&quot;SAGE Publications&quot;,&quot;volume&quot;:&quot;7&quot;},&quot;isTemporary&quot;:false}]},{&quot;citationID&quot;:&quot;MENDELEY_CITATION_0d52aa83-04f8-4ae3-81fc-463a149ed750&quot;,&quot;properties&quot;:{&quot;noteIndex&quot;:0},&quot;isEdited&quot;:false,&quot;manualOverride&quot;:{&quot;isManuallyOverridden&quot;:false,&quot;citeprocText&quot;:&quot;&lt;sup&gt;124,127&lt;/sup&gt;&quot;,&quot;manualOverrideText&quot;:&quot;&quot;},&quot;citationTag&quot;:&quot;MENDELEY_CITATION_v3_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&quot;,&quot;citationItems&quot;:[{&quot;id&quot;:&quot;2a27b859-da3e-38cd-975d-145a972bb8d2&quot;,&quot;itemData&quot;:{&quot;type&quot;:&quot;article-journal&quot;,&quot;id&quot;:&quot;2a27b859-da3e-38cd-975d-145a972bb8d2&quot;,&quot;title&quot;:&quot;Influence of muscle fatigue on electromyogram–kinematic correlation during robot-assisted upper limb training&quot;,&quot;author&quot;:[{&quot;family&quot;:&quot;Poyil&quot;,&quot;given&quot;:&quot;Azeemsha T&quot;,&quot;parse-names&quot;:false,&quot;dropping-particle&quot;:&quot;&quot;,&quot;non-dropping-particle&quot;:&quot;&quot;},{&quot;family&quot;:&quot;Steuber&quot;,&quot;given&quot;:&quot;Volker&quot;,&quot;parse-names&quot;:false,&quot;dropping-particle&quot;:&quot;&quot;,&quot;non-dropping-particle&quot;:&quot;&quot;},{&quot;family&quot;:&quot;Amirabdollahian&quot;,&quot;given&quot;:&quot;Farshid&quot;,&quot;parse-names&quot;:false,&quot;dropping-particle&quot;:&quot;&quot;,&quot;non-dropping-particle&quot;:&quot;&quot;}],&quot;container-title&quot;:&quot;Journal of Rehabilitation and Assistive Technologies Engineering&quot;,&quot;container-title-short&quot;:&quot;J Rehabil Assist Technol Eng&quot;,&quot;accessed&quot;:{&quot;date-parts&quot;:[[2023,3,26]]},&quot;DOI&quot;:&quot;10.1177/2055668320903014&quot;,&quot;ISSN&quot;:&quot;2055-6683&quot;,&quot;PMID&quot;:&quot;32206337&quot;,&quot;URL&quot;:&quot;/pmc/articles/PMC7079312/&quot;,&quot;issued&quot;:{&quot;date-parts&quot;:[[2020,1]]},&quot;page&quot;:&quot;205566832090301&quot;,&quot;abstract&quot;:&quot;Introduction: Studies on adaptive robot-assisted upper limb training interactions do not often consider the implications of muscle fatigue sufficiently. Methods: To explore this, we initially assessed muscle fatigue in 10 healthy subjects using two electromyogram features, namely average power and median power frequency, during an assist-as-needed interaction with HapticMaster robot. Since robotic assistance resulted in a variable fatigue profile across participants, a completely tiring experiment, without a robot in the loop, was also designed to confirm the results. Results: A significant increase in average power and a decrease in median frequency were observed in the most active muscles. Average power in the frequency band of 0.8-2.5 Hz and median frequency in the band of 20-450 Hz are potential fatigue indicators. Also, comparing the Spearman's correlation coefficients (between the electromyogram average power and the kinematic force) across trials indicated that correlation was reduced as individual muscles were fatigued. Conclusions: Confirming fatigue indicators, this study concludes that robotic assistance based on user's performance resulted in lesser muscle fatigue, which caused an increase in electromyogram-force correlation. We now intend to utilise the electromyogram and kinematic features for auto-adaptation of therapeutic human-robot interactions.&quot;,&quot;publisher&quot;:&quot;SAGE Publications&quot;,&quot;volume&quot;:&quot;7&quot;},&quot;isTemporary&quot;:false},{&quot;id&quot;:&quot;7f09d242-aa30-30dd-9484-74ddad22d3d6&quot;,&quot;itemData&quot;:{&quot;type&quot;:&quot;article-journal&quot;,&quot;id&quot;:&quot;7f09d242-aa30-30dd-9484-74ddad22d3d6&quot;,&quot;title&quot;:&quot;The Usefulness of Mean and Median Frequencies in Electromyography Analysis&quot;,&quot;author&quot;:[{&quot;family&quot;:&quot;Phinyomark&quot;,&quot;given&quot;:&quot;Angkoon&quot;,&quot;parse-names&quot;:false,&quot;dropping-particle&quot;:&quot;&quot;,&quot;non-dropping-particle&quot;:&quot;&quot;},{&quot;family&quot;:&quot;Thongpanja&quot;,&quot;given&quot;:&quot;Sirinee&quot;,&quot;parse-names&quot;:false,&quot;dropping-particle&quot;:&quot;&quot;,&quot;non-dropping-particle&quot;:&quot;&quot;},{&quot;family&quot;:&quot;Hu&quot;,&quot;given&quot;:&quot;Huosheng&quot;,&quot;parse-names&quot;:false,&quot;dropping-particle&quot;:&quot;&quot;,&quot;non-dropping-particle&quot;:&quot;&quot;},{&quot;family&quot;:&quot;Phukpattaranont&quot;,&quot;given&quot;:&quot;Pornchai&quot;,&quot;parse-names&quot;:false,&quot;dropping-particle&quot;:&quot;&quot;,&quot;non-dropping-particle&quot;:&quot;&quot;},{&quot;family&quot;:&quot;Limsakul&quot;,&quot;given&quot;:&quot;Chusak&quot;,&quot;parse-names&quot;:false,&quot;dropping-particle&quot;:&quot;&quot;,&quot;non-dropping-particle&quot;:&quot;&quot;}],&quot;container-title&quot;:&quot;Computational Intelligence in Electromyography Analysis - A Perspective on Current Applications and Future Challenges&quot;,&quot;accessed&quot;:{&quot;date-parts&quot;:[[2022,5,24]]},&quot;DOI&quot;:&quot;10.5772/50639&quot;,&quot;ISBN&quot;:&quot;978-953-51-0805-4&quot;,&quot;URL&quot;:&quot;undefined/state.item.id&quot;,&quot;issued&quot;:{&quot;date-parts&quot;:[[2012,10,17]]},&quot;abstract&quot;:&quot;Muscle Fatigue; EMG Mean; Frequency Median; Frequency; MNF; MDF;&quot;,&quot;publisher&quot;:&quot;IntechOpen&quot;,&quot;container-title-short&quot;:&quot;&quot;},&quot;isTemporary&quot;:false}]},{&quot;citationID&quot;:&quot;MENDELEY_CITATION_e8b68847-519c-43bf-b512-c3cd8adeb90f&quot;,&quot;properties&quot;:{&quot;noteIndex&quot;:0},&quot;isEdited&quot;:false,&quot;manualOverride&quot;:{&quot;isManuallyOverridden&quot;:false,&quot;citeprocText&quot;:&quot;&lt;sup&gt;166&lt;/sup&gt;&quot;,&quot;manualOverrideText&quot;:&quot;&quot;},&quot;citationTag&quot;:&quot;MENDELEY_CITATION_v3_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&quot;,&quot;citationItems&quot;:[{&quot;id&quot;:&quot;fc12b3f9-35b0-388e-84a9-0525d6453694&quot;,&quot;itemData&quot;:{&quot;type&quot;:&quot;article-journal&quot;,&quot;id&quot;:&quot;fc12b3f9-35b0-388e-84a9-0525d6453694&quot;,&quot;title&quot;:&quot;Increased Muscle Activity Accompanying With Decreased Complexity as Spasticity Appears: High-Density EMG-Based Case Studies on Stroke Patients&quot;,&quot;author&quot;:[{&quot;family&quot;:&quot;Xie&quot;,&quot;given&quot;:&quot;Tian&quot;,&quot;parse-names&quot;:false,&quot;dropping-particle&quot;:&quot;&quot;,&quot;non-dropping-particle&quot;:&quot;&quot;},{&quot;family&quot;:&quot;Leng&quot;,&quot;given&quot;:&quot;Yan&quot;,&quot;parse-names&quot;:false,&quot;dropping-particle&quot;:&quot;&quot;,&quot;non-dropping-particle&quot;:&quot;&quot;},{&quot;family&quot;:&quot;Zhi&quot;,&quot;given&quot;:&quot;Yihua&quot;,&quot;parse-names&quot;:false,&quot;dropping-particle&quot;:&quot;&quot;,&quot;non-dropping-particle&quot;:&quot;&quot;},{&quot;family&quot;:&quot;Jiang&quot;,&quot;given&quot;:&quot;Chao&quot;,&quot;parse-names&quot;:false,&quot;dropping-particle&quot;:&quot;&quot;,&quot;non-dropping-particle&quot;:&quot;&quot;},{&quot;family&quot;:&quot;Tian&quot;,&quot;given&quot;:&quot;Na&quot;,&quot;parse-names&quot;:false,&quot;dropping-particle&quot;:&quot;&quot;,&quot;non-dropping-particle&quot;:&quot;&quot;},{&quot;family&quot;:&quot;Luo&quot;,&quot;given&quot;:&quot;Zichong&quot;,&quot;parse-names&quot;:false,&quot;dropping-particle&quot;:&quot;&quot;,&quot;non-dropping-particle&quot;:&quot;&quot;},{&quot;family&quot;:&quot;Yu&quot;,&quot;given&quot;:&quot;Hairong&quot;,&quot;parse-names&quot;:false,&quot;dropping-particle&quot;:&quot;&quot;,&quot;non-dropping-particle&quot;:&quot;&quot;},{&quot;family&quot;:&quot;Song&quot;,&quot;given&quot;:&quot;Rong&quot;,&quot;parse-names&quot;:false,&quot;dropping-particle&quot;:&quot;&quot;,&quot;non-dropping-particle&quot;:&quot;&quot;}],&quot;container-title&quot;:&quot;Frontiers in Bioengineering and Biotechnology&quot;,&quot;container-title-short&quot;:&quot;Front Bioeng Biotechnol&quot;,&quot;accessed&quot;:{&quot;date-parts&quot;:[[2021,12,26]]},&quot;DOI&quot;:&quot;10.3389/fbioe.2020.589321&quot;,&quot;ISSN&quot;:&quot;2296-4185&quot;,&quot;URL&quot;:&quot;https://www.frontiersin.org/articles/10.3389/fbioe.2020.589321/full&quot;,&quot;issued&quot;:{&quot;date-parts&quot;:[[2020,11,16]]},&quot;page&quot;:&quot;1338&quot;,&quot;abstract&quot;:&quot;Spasticity is a major contributor to pain, disabilities and many secondary complications after stroke. Investigating the effect of spasticity on neuromuscular function in stroke patients may facilitate the development of its clinical treatment, while the underlying mechanism of spasticity still remains unclear. The aim of this study is to explore the difference in the neuromuscular response to passive stretch between healthy subjects and stroke patients with spasticity. Five healthy subjects and three stroke patients with spastic elbow flexor were recruited to complete the passive stretch at four angular velocities (10°/s, 60°/s, 120°/s, and 180°/s) performed by an isokinetic dynamometer. Meanwhile, the 64-channel electromyography (EMG) signals from biceps brachii muscle were recorded. The root mean square (RMS) and fuzzy entropy (FuzzyEn) of EMG recordings of each channel were calculated, and the relationship between the average value of RMS and FuzzyEn over 64-channel was examined. The two groups showed similar performance from results that RMS increased and FuzzyEn decreased with the increment of stretch velocity, and the RMS was negatively correlated with FuzzyEn. The difference is that stroke patients showed higher RMS and lower FuzzyEn during quick stretch than the healthy group. Furthermore, compared with the healthy group, distinct variations of spatial distribution within the spastic muscle were found in the EMG activity of stroke patients. These results suggested that a large number of motor units were recruited synchronously in the presence of spasticity, and this recruitment pattern was non-uniform in the whole muscle. Using a combination of RMS and FuzzyEn calculated from high-density EMG (HD-EMG) recordings can provide an innovative insight into the physiological mechanism underlying spasticity, and FuzzyEn could potentially be used as a new indicator for spasticity, which would be beneficial to clinical intervention and further research on spasticity.&quot;,&quot;publisher&quot;:&quot;Frontiers Media S.A.&quot;,&quot;volume&quot;:&quot;8&quot;},&quot;isTemporary&quot;:false}]},{&quot;citationID&quot;:&quot;MENDELEY_CITATION_b9d0aff3-cb31-4624-8760-03ca9519c38d&quot;,&quot;properties&quot;:{&quot;noteIndex&quot;:0},&quot;isEdited&quot;:false,&quot;manualOverride&quot;:{&quot;isManuallyOverridden&quot;:false,&quot;citeprocText&quot;:&quot;&lt;sup&gt;139&lt;/sup&gt;&quot;,&quot;manualOverrideText&quot;:&quot;&quot;},&quot;citationTag&quot;:&quot;MENDELEY_CITATION_v3_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&quot;,&quot;citationItems&quot;:[{&quot;id&quot;:&quot;486ff9ce-7c17-309a-9407-2a9e65a05b82&quot;,&quot;itemData&quot;:{&quot;type&quot;:&quot;article-journal&quot;,&quot;id&quot;:&quot;486ff9ce-7c17-309a-9407-2a9e65a05b82&quot;,&quot;title&quot;:&quot;Rapid foot-tapping but not hand-tapping ability is different between relapsing-remitting and progressive multiple sclerosis&quot;,&quot;author&quot;:[{&quot;family&quot;:&quot;Sato&quot;,&quot;given&quot;:&quot;Sumire&quot;,&quot;parse-names&quot;:false,&quot;dropping-particle&quot;:&quot;&quot;,&quot;non-dropping-particle&quot;:&quot;&quot;},{&quot;family&quot;:&quot;Lim&quot;,&quot;given&quot;:&quot;Jongil&quot;,&quot;parse-names&quot;:false,&quot;dropping-particle&quot;:&quot;&quot;,&quot;non-dropping-particle&quot;:&quot;&quot;},{&quot;family&quot;:&quot;Miehm&quot;,&quot;given&quot;:&quot;Jules D.&quot;,&quot;parse-names&quot;:false,&quot;dropping-particle&quot;:&quot;&quot;,&quot;non-dropping-particle&quot;:&quot;&quot;},{&quot;family&quot;:&quot;Buonaccorsi&quot;,&quot;given&quot;:&quot;John&quot;,&quot;parse-names&quot;:false,&quot;dropping-particle&quot;:&quot;&quot;,&quot;non-dropping-particle&quot;:&quot;&quot;},{&quot;family&quot;:&quot;Rajala&quot;,&quot;given&quot;:&quot;Caitlin&quot;,&quot;parse-names&quot;:false,&quot;dropping-particle&quot;:&quot;&quot;,&quot;non-dropping-particle&quot;:&quot;&quot;},{&quot;family&quot;:&quot;Khalighinejad&quot;,&quot;given&quot;:&quot;Farnaz&quot;,&quot;parse-names&quot;:false,&quot;dropping-particle&quot;:&quot;&quot;,&quot;non-dropping-particle&quot;:&quot;&quot;},{&quot;family&quot;:&quot;Ionete&quot;,&quot;given&quot;:&quot;Carolina&quot;,&quot;parse-names&quot;:false,&quot;dropping-particle&quot;:&quot;&quot;,&quot;non-dropping-particle&quot;:&quot;&quot;},{&quot;family&quot;:&quot;Kent&quot;,&quot;given&quot;:&quot;Jane A.&quot;,&quot;parse-names&quot;:false,&quot;dropping-particle&quot;:&quot;&quot;,&quot;non-dropping-particle&quot;:&quot;&quot;},{&quot;family&quot;:&quot;Emmerik&quot;,&quot;given&quot;:&quot;Richard E.A.&quot;,&quot;parse-names&quot;:false,&quot;dropping-particle&quot;:&quot;&quot;,&quot;non-dropping-particle&quot;:&quot;van&quot;}],&quot;container-title&quot;:&quot;Multiple Sclerosis and Related Disorders&quot;,&quot;container-title-short&quot;:&quot;Mult Scler Relat Disord&quot;,&quot;DOI&quot;:&quot;10.1016/j.msard.2020.102031&quot;,&quot;ISSN&quot;:&quot;22110356&quot;,&quot;PMID&quot;:&quot;32172213&quot;,&quot;issued&quot;:{&quot;date-parts&quot;:[[2020,6,1]]},&quot;abstract&quot;:&quot;Background: Rapid tapping tests have been shown to be reliable measures of upper motor neuron disease, and effectively examine motor function differences between multiple sclerosis (MS) and non-MS controls (CON), and between relapsing-remitting and progressive MS subtypes. To successfully perform rapid repetitive movements such as tapping, a person must be able to consistently turn on and off motor units to switch between the up and down movement phases. However, it is not clear which specific movement phase that occurs during tapping is different between MS subtypes. The objective of this study was to quantify and characterize performance differences during rapid hand- and foot-tapping tests between relapsing-remitting (RRMS) and progressive (PMS) forms of MS, as well as how both subtypes differ from non-MS controls. Methods: Participants in this study included 30 non-MS controls, 32 RRMS, and 31 PMS. Participants wore inertial sensors on all hands and feet and were instructed to tap as fast as possible for 10 s. Angular velocity from the gyroscope was used to quantify inter-tap interval (ms), coefficient of variation of inter-tap interval (COV), and up- and down-movement characteristics (duration (ms), COV, peak angular velocity (rad/s)). Differences between groups were examined with ANOVA and independent t-tests. Inter-tap interval was examined for its ability to distinguish between RRMS and PMS by a binary logistic regression analysis. Up-down movement characteristics were further evaluated for within-group directional differences (up- vs. down-phase movement components) with paired-sample t-tests. Results: Inter-tap interval for both hand- and foot-tapping differed between controls and MS, but only foot tapping was different between RRMS and PMS (RRMS = 286.7 ± 83.0 ms; PMS = 379.5 ± 170.9 ms; mean difference (d) = -92.8 ms). Logistic regression analysis showed foot-tap interval but not hand-tap interval has the potential to distinguish between RRMS and PMS (Area under the ROC = 0.71). Both up- and down-movement duration differences were consistent with the results for inter-tap interval, but up-movement duration showed larger mean group differences than down-movement differences. No significant group differences in overall inter-tap interval COV were detected for either hand- or foot-tapping; however, up-movement foot-tapping variation (CON = 18.7 ± 6.1; RRMS = 25.5 ± 11.2; PMS = 23.3 ± 8.6; CON vs RRMS d = -6.8; CON vs PMS d = -4.7), but not down-movement variation was different between controls and MS. Up- and down-peak angular velocity during foot-tapping were different between controls and PMS (CON Up = 1.4 ± 0.5 rad/s; PMS Up = 1.0 ± 0.4 rad/s; Up d = 0.4 rad/s; CON Down= 1.5 ± 0.6 rad/s; PMS Down = 1.2 ± 0.5 rad/s; Down d = 0.3 rad/s), and up-movement peak angular velocity differences showed larger mean group differences than the down-movement peak angular velocity between controls and PMS. Conclusion: Foot-tapping differs between MS disease subtypes and has greater potential than hand-tapping to distinguish between subtypes. Performance in the up-movement showed larger group differences than the down-movement, suggesting that the anti-gravity up-movement during tapping may be more important diagnostically. Future studies should be conducted on the nature of the physiological mechanisms underlying impairments in anti-gravity movements in people with MS.&quot;,&quot;publisher&quot;:&quot;Elsevier B.V.&quot;,&quot;volume&quot;:&quot;41&quot;},&quot;isTemporary&quot;:false}]},{&quot;citationID&quot;:&quot;MENDELEY_CITATION_8c45c7b6-2aca-4598-bf50-ccea7eb55a03&quot;,&quot;properties&quot;:{&quot;noteIndex&quot;:0},&quot;isEdited&quot;:false,&quot;manualOverride&quot;:{&quot;isManuallyOverridden&quot;:false,&quot;citeprocText&quot;:&quot;&lt;sup&gt;139&lt;/sup&gt;&quot;,&quot;manualOverrideText&quot;:&quot;&quot;},&quot;citationTag&quot;:&quot;MENDELEY_CITATION_v3_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&quot;,&quot;citationItems&quot;:[{&quot;id&quot;:&quot;486ff9ce-7c17-309a-9407-2a9e65a05b82&quot;,&quot;itemData&quot;:{&quot;type&quot;:&quot;article-journal&quot;,&quot;id&quot;:&quot;486ff9ce-7c17-309a-9407-2a9e65a05b82&quot;,&quot;title&quot;:&quot;Rapid foot-tapping but not hand-tapping ability is different between relapsing-remitting and progressive multiple sclerosis&quot;,&quot;author&quot;:[{&quot;family&quot;:&quot;Sato&quot;,&quot;given&quot;:&quot;Sumire&quot;,&quot;parse-names&quot;:false,&quot;dropping-particle&quot;:&quot;&quot;,&quot;non-dropping-particle&quot;:&quot;&quot;},{&quot;family&quot;:&quot;Lim&quot;,&quot;given&quot;:&quot;Jongil&quot;,&quot;parse-names&quot;:false,&quot;dropping-particle&quot;:&quot;&quot;,&quot;non-dropping-particle&quot;:&quot;&quot;},{&quot;family&quot;:&quot;Miehm&quot;,&quot;given&quot;:&quot;Jules D.&quot;,&quot;parse-names&quot;:false,&quot;dropping-particle&quot;:&quot;&quot;,&quot;non-dropping-particle&quot;:&quot;&quot;},{&quot;family&quot;:&quot;Buonaccorsi&quot;,&quot;given&quot;:&quot;John&quot;,&quot;parse-names&quot;:false,&quot;dropping-particle&quot;:&quot;&quot;,&quot;non-dropping-particle&quot;:&quot;&quot;},{&quot;family&quot;:&quot;Rajala&quot;,&quot;given&quot;:&quot;Caitlin&quot;,&quot;parse-names&quot;:false,&quot;dropping-particle&quot;:&quot;&quot;,&quot;non-dropping-particle&quot;:&quot;&quot;},{&quot;family&quot;:&quot;Khalighinejad&quot;,&quot;given&quot;:&quot;Farnaz&quot;,&quot;parse-names&quot;:false,&quot;dropping-particle&quot;:&quot;&quot;,&quot;non-dropping-particle&quot;:&quot;&quot;},{&quot;family&quot;:&quot;Ionete&quot;,&quot;given&quot;:&quot;Carolina&quot;,&quot;parse-names&quot;:false,&quot;dropping-particle&quot;:&quot;&quot;,&quot;non-dropping-particle&quot;:&quot;&quot;},{&quot;family&quot;:&quot;Kent&quot;,&quot;given&quot;:&quot;Jane A.&quot;,&quot;parse-names&quot;:false,&quot;dropping-particle&quot;:&quot;&quot;,&quot;non-dropping-particle&quot;:&quot;&quot;},{&quot;family&quot;:&quot;Emmerik&quot;,&quot;given&quot;:&quot;Richard E.A.&quot;,&quot;parse-names&quot;:false,&quot;dropping-particle&quot;:&quot;&quot;,&quot;non-dropping-particle&quot;:&quot;van&quot;}],&quot;container-title&quot;:&quot;Multiple Sclerosis and Related Disorders&quot;,&quot;container-title-short&quot;:&quot;Mult Scler Relat Disord&quot;,&quot;DOI&quot;:&quot;10.1016/j.msard.2020.102031&quot;,&quot;ISSN&quot;:&quot;22110356&quot;,&quot;PMID&quot;:&quot;32172213&quot;,&quot;issued&quot;:{&quot;date-parts&quot;:[[2020,6,1]]},&quot;abstract&quot;:&quot;Background: Rapid tapping tests have been shown to be reliable measures of upper motor neuron disease, and effectively examine motor function differences between multiple sclerosis (MS) and non-MS controls (CON), and between relapsing-remitting and progressive MS subtypes. To successfully perform rapid repetitive movements such as tapping, a person must be able to consistently turn on and off motor units to switch between the up and down movement phases. However, it is not clear which specific movement phase that occurs during tapping is different between MS subtypes. The objective of this study was to quantify and characterize performance differences during rapid hand- and foot-tapping tests between relapsing-remitting (RRMS) and progressive (PMS) forms of MS, as well as how both subtypes differ from non-MS controls. Methods: Participants in this study included 30 non-MS controls, 32 RRMS, and 31 PMS. Participants wore inertial sensors on all hands and feet and were instructed to tap as fast as possible for 10 s. Angular velocity from the gyroscope was used to quantify inter-tap interval (ms), coefficient of variation of inter-tap interval (COV), and up- and down-movement characteristics (duration (ms), COV, peak angular velocity (rad/s)). Differences between groups were examined with ANOVA and independent t-tests. Inter-tap interval was examined for its ability to distinguish between RRMS and PMS by a binary logistic regression analysis. Up-down movement characteristics were further evaluated for within-group directional differences (up- vs. down-phase movement components) with paired-sample t-tests. Results: Inter-tap interval for both hand- and foot-tapping differed between controls and MS, but only foot tapping was different between RRMS and PMS (RRMS = 286.7 ± 83.0 ms; PMS = 379.5 ± 170.9 ms; mean difference (d) = -92.8 ms). Logistic regression analysis showed foot-tap interval but not hand-tap interval has the potential to distinguish between RRMS and PMS (Area under the ROC = 0.71). Both up- and down-movement duration differences were consistent with the results for inter-tap interval, but up-movement duration showed larger mean group differences than down-movement differences. No significant group differences in overall inter-tap interval COV were detected for either hand- or foot-tapping; however, up-movement foot-tapping variation (CON = 18.7 ± 6.1; RRMS = 25.5 ± 11.2; PMS = 23.3 ± 8.6; CON vs RRMS d = -6.8; CON vs PMS d = -4.7), but not down-movement variation was different between controls and MS. Up- and down-peak angular velocity during foot-tapping were different between controls and PMS (CON Up = 1.4 ± 0.5 rad/s; PMS Up = 1.0 ± 0.4 rad/s; Up d = 0.4 rad/s; CON Down= 1.5 ± 0.6 rad/s; PMS Down = 1.2 ± 0.5 rad/s; Down d = 0.3 rad/s), and up-movement peak angular velocity differences showed larger mean group differences than the down-movement peak angular velocity between controls and PMS. Conclusion: Foot-tapping differs between MS disease subtypes and has greater potential than hand-tapping to distinguish between subtypes. Performance in the up-movement showed larger group differences than the down-movement, suggesting that the anti-gravity up-movement during tapping may be more important diagnostically. Future studies should be conducted on the nature of the physiological mechanisms underlying impairments in anti-gravity movements in people with MS.&quot;,&quot;publisher&quot;:&quot;Elsevier B.V.&quot;,&quot;volume&quot;:&quot;41&quot;},&quot;isTemporary&quot;:false}]},{&quot;citationID&quot;:&quot;MENDELEY_CITATION_27b206d9-7ced-4e71-a364-941412156910&quot;,&quot;properties&quot;:{&quot;noteIndex&quot;:0},&quot;isEdited&quot;:false,&quot;manualOverride&quot;:{&quot;isManuallyOverridden&quot;:false,&quot;citeprocText&quot;:&quot;&lt;sup&gt;138&lt;/sup&gt;&quot;,&quot;manualOverrideText&quot;:&quot;&quot;},&quot;citationTag&quot;:&quot;MENDELEY_CITATION_v3_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&quot;,&quot;citationItems&quot;:[{&quot;id&quot;:&quot;f4241797-c316-3189-88b4-3394bc6150c7&quot;,&quot;itemData&quot;:{&quot;type&quot;:&quot;article-journal&quot;,&quot;id&quot;:&quot;f4241797-c316-3189-88b4-3394bc6150c7&quot;,&quot;title&quot;:&quot;Effects of dry needling on mechanical and contractile properties of the upper trapezius with latent myofascial trigger points: A randomized controlled trial&quot;,&quot;author&quot;:[{&quot;family&quot;:&quot;Sánchez-Infante&quot;,&quot;given&quot;:&quot;J.&quot;,&quot;parse-names&quot;:false,&quot;dropping-particle&quot;:&quot;&quot;,&quot;non-dropping-particle&quot;:&quot;&quot;},{&quot;family&quot;:&quot;Bravo-Sánchez&quot;,&quot;given&quot;:&quot;A.&quot;,&quot;parse-names&quot;:false,&quot;dropping-particle&quot;:&quot;&quot;,&quot;non-dropping-particle&quot;:&quot;&quot;},{&quot;family&quot;:&quot;Jiménez&quot;,&quot;given&quot;:&quot;F.&quot;,&quot;parse-names&quot;:false,&quot;dropping-particle&quot;:&quot;&quot;,&quot;non-dropping-particle&quot;:&quot;&quot;},{&quot;family&quot;:&quot;Abián-Vicén&quot;,&quot;given&quot;:&quot;J.&quot;,&quot;parse-names&quot;:false,&quot;dropping-particle&quot;:&quot;&quot;,&quot;non-dropping-particle&quot;:&quot;&quot;}],&quot;container-title&quot;:&quot;Musculoskeletal Science and Practice&quot;,&quot;container-title-short&quot;:&quot;Musculoskelet Sci Pract&quot;,&quot;DOI&quot;:&quot;10.1016/j.msksp.2021.102456&quot;,&quot;ISSN&quot;:&quot;24687812&quot;,&quot;PMID&quot;:&quot;34507046&quot;,&quot;issued&quot;:{&quot;date-parts&quot;:[[2021,12,1]]},&quot;abstract&quot;:&quot;Background: Latent trigger point (LTrP) can cause motor dysfunction and disturb normal patterns of motor recruitment. Objective: To analyze the effects of DN in the upper trapezius (UT) LTrP on pain and the mechanical and contractile properties of the muscle. Design: A randomized, double-blinded, parallel-group-trial. Methods: Fifty healthy volunteers with LTrPs in the UT were randomly divided into a DN-group (n = 26) and a Sham-DN-group (n = 24) and received one session of DN or placebo treatment. Mechanical and contractile properties of the muscle and pressure pain perception (PPP) were evaluated before treatment and in a 30min, 24 h and 72 h follow-up after treatment. Results: In the mechanical properties, the DN-group showed lower values than the Sham-DN-group for dynamic stiffness at 72 h (p = 0.04). The DN-group showed lower values for dynamic stiffness at 72 h from baseline (278.74 ± 38.40 to 261.54 ± 33.64 N/m; p = 0.01) and for tone at 72 h from 30min (16.62 ± 1.27 to 15.88 ± 1.31 Hz; p = 0.01). In the contractile properties, the DN-group showed higher values for maximal radial displacement (Dm) of the muscle belly at 72 h from baseline (5.38 ± 1.67 to 6.13 ± 1.70 mm; p = 0.04), higher values for contraction time at 30min (28.53 ± 8.80 s; p = 0.03) and lower ones at 72 h (24.74 ± 4.36 s; p = 0.04) from baseline (26.97 ± 6.63 s). The DN-group showed a decrease of PPP from baseline to 72 h after treatment (5.16 ± 1.33 to 4.02 ± 0.97 mm; p &lt; 0.01). Conclusion: The application of DN in healthy volunteers over LTrPs in the UT decreased dynamic stiffness, tone and contraction time and increased Dm at 72 h after treatment. Additionally, the PPP showed a decrease at 72 h after needling. ClinicalTrials.gov: NCT04466813&quot;,&quot;publisher&quot;:&quot;Elsevier Ltd&quot;,&quot;volume&quot;:&quot;56&quot;},&quot;isTemporary&quot;:false}]},{&quot;citationID&quot;:&quot;MENDELEY_CITATION_c345ee8c-1347-44f0-b214-7af7ae25e552&quot;,&quot;properties&quot;:{&quot;noteIndex&quot;:0},&quot;isEdited&quot;:false,&quot;manualOverride&quot;:{&quot;isManuallyOverridden&quot;:false,&quot;citeprocText&quot;:&quot;&lt;sup&gt;138&lt;/sup&gt;&quot;,&quot;manualOverrideText&quot;:&quot;&quot;},&quot;citationTag&quot;:&quot;MENDELEY_CITATION_v3_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&quot;,&quot;citationItems&quot;:[{&quot;id&quot;:&quot;f4241797-c316-3189-88b4-3394bc6150c7&quot;,&quot;itemData&quot;:{&quot;type&quot;:&quot;article-journal&quot;,&quot;id&quot;:&quot;f4241797-c316-3189-88b4-3394bc6150c7&quot;,&quot;title&quot;:&quot;Effects of dry needling on mechanical and contractile properties of the upper trapezius with latent myofascial trigger points: A randomized controlled trial&quot;,&quot;author&quot;:[{&quot;family&quot;:&quot;Sánchez-Infante&quot;,&quot;given&quot;:&quot;J.&quot;,&quot;parse-names&quot;:false,&quot;dropping-particle&quot;:&quot;&quot;,&quot;non-dropping-particle&quot;:&quot;&quot;},{&quot;family&quot;:&quot;Bravo-Sánchez&quot;,&quot;given&quot;:&quot;A.&quot;,&quot;parse-names&quot;:false,&quot;dropping-particle&quot;:&quot;&quot;,&quot;non-dropping-particle&quot;:&quot;&quot;},{&quot;family&quot;:&quot;Jiménez&quot;,&quot;given&quot;:&quot;F.&quot;,&quot;parse-names&quot;:false,&quot;dropping-particle&quot;:&quot;&quot;,&quot;non-dropping-particle&quot;:&quot;&quot;},{&quot;family&quot;:&quot;Abián-Vicén&quot;,&quot;given&quot;:&quot;J.&quot;,&quot;parse-names&quot;:false,&quot;dropping-particle&quot;:&quot;&quot;,&quot;non-dropping-particle&quot;:&quot;&quot;}],&quot;container-title&quot;:&quot;Musculoskeletal Science and Practice&quot;,&quot;container-title-short&quot;:&quot;Musculoskelet Sci Pract&quot;,&quot;DOI&quot;:&quot;10.1016/j.msksp.2021.102456&quot;,&quot;ISSN&quot;:&quot;24687812&quot;,&quot;PMID&quot;:&quot;34507046&quot;,&quot;issued&quot;:{&quot;date-parts&quot;:[[2021,12,1]]},&quot;abstract&quot;:&quot;Background: Latent trigger point (LTrP) can cause motor dysfunction and disturb normal patterns of motor recruitment. Objective: To analyze the effects of DN in the upper trapezius (UT) LTrP on pain and the mechanical and contractile properties of the muscle. Design: A randomized, double-blinded, parallel-group-trial. Methods: Fifty healthy volunteers with LTrPs in the UT were randomly divided into a DN-group (n = 26) and a Sham-DN-group (n = 24) and received one session of DN or placebo treatment. Mechanical and contractile properties of the muscle and pressure pain perception (PPP) were evaluated before treatment and in a 30min, 24 h and 72 h follow-up after treatment. Results: In the mechanical properties, the DN-group showed lower values than the Sham-DN-group for dynamic stiffness at 72 h (p = 0.04). The DN-group showed lower values for dynamic stiffness at 72 h from baseline (278.74 ± 38.40 to 261.54 ± 33.64 N/m; p = 0.01) and for tone at 72 h from 30min (16.62 ± 1.27 to 15.88 ± 1.31 Hz; p = 0.01). In the contractile properties, the DN-group showed higher values for maximal radial displacement (Dm) of the muscle belly at 72 h from baseline (5.38 ± 1.67 to 6.13 ± 1.70 mm; p = 0.04), higher values for contraction time at 30min (28.53 ± 8.80 s; p = 0.03) and lower ones at 72 h (24.74 ± 4.36 s; p = 0.04) from baseline (26.97 ± 6.63 s). The DN-group showed a decrease of PPP from baseline to 72 h after treatment (5.16 ± 1.33 to 4.02 ± 0.97 mm; p &lt; 0.01). Conclusion: The application of DN in healthy volunteers over LTrPs in the UT decreased dynamic stiffness, tone and contraction time and increased Dm at 72 h after treatment. Additionally, the PPP showed a decrease at 72 h after needling. ClinicalTrials.gov: NCT04466813&quot;,&quot;publisher&quot;:&quot;Elsevier Ltd&quot;,&quot;volume&quot;:&quot;56&quot;},&quot;isTemporary&quot;:false}]},{&quot;citationID&quot;:&quot;MENDELEY_CITATION_65ddf0a7-5e11-4261-8f68-51dee225d7d9&quot;,&quot;properties&quot;:{&quot;noteIndex&quot;:0},&quot;isEdited&quot;:false,&quot;manualOverride&quot;:{&quot;isManuallyOverridden&quot;:false,&quot;citeprocText&quot;:&quot;&lt;sup&gt;36,85,87&lt;/sup&gt;&quot;,&quot;manualOverrideText&quot;:&quot;&quot;},&quot;citationTag&quot;:&quot;MENDELEY_CITATION_v3_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&quot;,&quot;citationItems&quot;:[{&quot;id&quot;:&quot;9e3536fe-cdf5-3db8-98f0-11c674aff748&quot;,&quot;itemData&quot;:{&quot;type&quot;:&quot;article-journal&quot;,&quot;id&quot;:&quot;9e3536fe-cdf5-3db8-98f0-11c674aff748&quot;,&quot;title&quot;:&quot;Leg Power Asymmetry and Postural Control in Women with Multiple Sclerosis&quot;,&quot;author&quot;:[{&quot;family&quot;:&quot;CHUNG&quot;,&quot;given&quot;:&quot;LINDA H.&quot;,&quot;parse-names&quot;:false,&quot;dropping-particle&quot;:&quot;&quot;,&quot;non-dropping-particle&quot;:&quot;&quot;},{&quot;family&quot;:&quot;REMELIUS&quot;,&quot;given&quot;:&quot;JEBB G.&quot;,&quot;parse-names&quot;:false,&quot;dropping-particle&quot;:&quot;&quot;,&quot;non-dropping-particle&quot;:&quot;&quot;},{&quot;family&quot;:&quot;EMMERIK&quot;,&quot;given&quot;:&quot;RICHARD E. A.&quot;,&quot;parse-names&quot;:false,&quot;dropping-particle&quot;:&quot;&quot;,&quot;non-dropping-particle&quot;:&quot;VAN&quot;},{&quot;family&quot;:&quot;KENT-BRAUN&quot;,&quot;given&quot;:&quot;JANE A.&quot;,&quot;parse-names&quot;:false,&quot;dropping-particle&quot;:&quot;&quot;,&quot;non-dropping-particle&quot;:&quot;&quot;}],&quot;container-title&quot;:&quot;Medicine &amp; Science in Sports &amp; Exercise&quot;,&quot;container-title-short&quot;:&quot;Med Sci Sports Exerc&quot;,&quot;accessed&quot;:{&quot;date-parts&quot;:[[2018,5,6]]},&quot;DOI&quot;:&quot;10.1249/MSS.0b013e31817e32a3&quot;,&quot;ISSN&quot;:&quot;0195-9131&quot;,&quot;PMID&quot;:&quot;18799980&quot;,&quot;URL&quot;:&quot;http://www.ncbi.nlm.nih.gov/pubmed/18799980&quot;,&quot;issued&quot;:{&quot;date-parts&quot;:[[2008,10]]},&quot;page&quot;:&quot;1717-1724&quot;,&quot;abstract&quot;:&quot;UNLABELLED The extent of and the interactions between muscle strength, walking speed, postural control, and symptomatic fatigue in multiple sclerosis (MS) are not known, nor are the effects of bilateral strength asymmetries on these variables. PURPOSE To quantify the magnitude of and the associations between bilateral strength and limb-loading asymmetries, postural control, and symptomatic fatigue in women with MS. METHODS Peak knee extensor (KE) and dorsiflexor (DF) isometric torque and isotonic power were assessed bilaterally in 12 women with MS (Expanded Disability Status Scale = 4 +/- 1) and 12 age-matched female controls using a Biodex dynamometer (Biodex Medical, Shirley, NY). Center of pressure (CoP) variability during 20 s of quiet stance was measured in the anteroposterior (AP) and the mediolateral (ML) directions using adjacent force plates. Bilateral asymmetry scores were calculated for power and torque. Normal and brisk walk times (25 ft) and symptomatic fatigue (Visual Analog Fatigue Scale and Fatigue Severity Scale) were measured before strength and balance testing. RESULTS Fatigue was greater and walk times (normal and brisk) were longer in MS (P &lt; or = 0.01). Dorsiflexor (DF) isometric torque and power and knee extensor (KE) isometric strength were similar between groups. KE power was lower (mean +/- SD = 21.5 +/- 16.2%; P &lt; or = 0.05) and KE power asymmetry was greater in MS than in controls (9.2 +/- 6.9%; P = 0.02). Postural variability of the CoP was greater in the AP direction in MS than in controls (7.52 +/- 3.02 and 4.33 +/- 1.79 mm, respectively; P = 0.005). KE power asymmetry was associated with fatigue and walk times (P &lt; or = 0.02), and AP CoP variability was correlated with fatigue, walk times, and power asymmetries (P &lt; or = 0.05). CONCLUSIONS These data provide new evidence of a potential role for KE strength asymmetries in the symptomatic fatigue and physical dysfunction of persons with MS, possibly through an effect on postural stability.&quot;,&quot;issue&quot;:&quot;10&quot;,&quot;volume&quot;:&quot;40&quot;},&quot;isTemporary&quot;:false},{&quot;id&quot;:&quot;151c78dc-ba97-3a8b-aada-c98e658a370e&quot;,&quot;itemData&quot;:{&quot;type&quot;:&quot;article-journal&quot;,&quot;id&quot;:&quot;151c78dc-ba97-3a8b-aada-c98e658a370e&quot;,&quot;title&quot;:&quot;Assessment, Consequence, and Clinical Implication of Asymmetry&quot;,&quot;author&quot;:[{&quot;family&quot;:&quot;Larson&quot;,&quot;given&quot;:&quot;R.D.&quot;,&quot;parse-names&quot;:false,&quot;dropping-particle&quot;:&quot;&quot;,&quot;non-dropping-particle&quot;:&quot;&quot;},{&quot;family&quot;:&quot;Cantrell&quot;,&quot;given&quot;:&quot;G.S.&quot;,&quot;parse-names&quot;:false,&quot;dropping-particle&quot;:&quot;&quot;,&quot;non-dropping-particle&quot;:&quot;&quot;},{&quot;family&quot;:&quot;Farrell&quot;,&quot;given&quot;:&quot;J.W.&quot;,&quot;parse-names&quot;:false,&quot;dropping-particle&quot;:&quot;&quot;,&quot;non-dropping-particle&quot;:&quot;&quot;},{&quot;family&quot;:&quot;Lantis&quot;,&quot;given&quot;:&quot;D.J.&quot;,&quot;parse-names&quot;:false,&quot;dropping-particle&quot;:&quot;&quot;,&quot;non-dropping-particle&quot;:&quot;&quot;},{&quot;family&quot;:&quot;Pribble&quot;,&quot;given&quot;:&quot;B.A.&quot;,&quot;parse-names&quot;:false,&quot;dropping-particle&quot;:&quot;&quot;,&quot;non-dropping-particle&quot;:&quot;&quot;}],&quot;container-title&quot;:&quot;Nutrition and Lifestyle in Neurological Autoimmune Diseases&quot;,&quot;accessed&quot;:{&quot;date-parts&quot;:[[2019,4,2]]},&quot;DOI&quot;:&quot;10.1016/B978-0-12-805298-3.00013-X&quot;,&quot;ISBN&quot;:&quot;9780128052983&quot;,&quot;URL&quot;:&quot;https://www.sciencedirect.com/science/article/pii/B978012805298300013X&quot;,&quot;issued&quot;:{&quot;date-parts&quot;:[[2017,1,1]]},&quot;page&quot;:&quot;127-134&quot;,&quot;abstract&quot;:&quot;The etiology of multiple sclerosis (MS) is complex, unpredictable, and unsystematic nerve demyelination, axonal deterioration, and neuroaxonal loss. Consequently, MS impairs the ability to transmit neurological signals throughout one's nervous system. The implications of nerve transmission disturbances include, but are not limited to, a multitude of functional symptoms such as abnormal gait, deficient balance, muscle weakness, spasticity, foot drop, and fatigue. Furthermore, the pathophysiology of MS can generate asymmetrical effects where one side of the body has more severe functional impairments. It follows that these bilateral differences have significant clinical importance. Nevertheless, bilateral asymmetry has yet to be comprehensively quantified. Additionally, the lack of knowledge about the impact asymmetry has on activities of daily living, quality of life, and exercise tolerance creates challenges for the prescription and implementation of rehabilitation.&quot;,&quot;publisher&quot;:&quot;Academic Press&quot;,&quot;container-title-short&quot;:&quot;&quot;},&quot;isTemporary&quot;:false},{&quot;id&quot;:&quot;bf113a58-bf6d-3257-af85-3b962c4ccf27&quot;,&quot;itemData&quot;:{&quot;type&quot;:&quot;report&quot;,&quot;id&quot;:&quot;bf113a58-bf6d-3257-af85-3b962c4ccf27&quot;,&quot;title&quot;:&quot;Ankle Dorsiflexion Asymmetry and the Relationship with Walking Performance in People with Multiple Sclerosis&quot;,&quot;author&quot;:[{&quot;family&quot;:&quot;Lantis&quot;,&quot;given&quot;:&quot;David J&quot;,&quot;parse-names&quot;:false,&quot;dropping-particle&quot;:&quot;&quot;,&quot;non-dropping-particle&quot;:&quot;&quot;}],&quot;URL&quot;:&quot;https://ssrn.com/abstract=4231431&quot;,&quot;container-title-short&quot;:&quot;&quot;},&quot;isTemporary&quot;:false}]}]"/>
    <we:property name="MENDELEY_CITATIONS_LOCALE_CODE" value="&quot;en-US&quot;"/>
    <we:property name="MENDELEY_CITATIONS_STYLE" value="{&quot;id&quot;:&quot;https://www.zotero.org/styles/american-medical-association-alphabetical&quot;,&quot;title&quot;:&quot;American Medical Association 11th edition (sorted alphabetically)&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8D971-CD0E-9943-9012-1ED65B81E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152</Pages>
  <Words>33478</Words>
  <Characters>190825</Characters>
  <Application>Microsoft Office Word</Application>
  <DocSecurity>0</DocSecurity>
  <Lines>1590</Lines>
  <Paragraphs>447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Pribble, Brian A.</dc:creator>
  <cp:keywords/>
  <dc:description/>
  <cp:lastModifiedBy>Pribble, Brian A.</cp:lastModifiedBy>
  <cp:revision>3</cp:revision>
  <cp:lastPrinted>2023-02-05T21:01:00Z</cp:lastPrinted>
  <dcterms:created xsi:type="dcterms:W3CDTF">2023-05-05T20:24:00Z</dcterms:created>
  <dcterms:modified xsi:type="dcterms:W3CDTF">2023-05-09T21:35:00Z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http://www.zotero.org/styles/american-medical-association-alphabetical</vt:lpwstr>
  </property>
  <property fmtid="{D5CDD505-2E9C-101B-9397-08002B2CF9AE}" pid="5" name="Mendeley Recent Style Name 1_1">
    <vt:lpwstr>American Medical Association 11th edition (sorted alphabetically)</vt:lpwstr>
  </property>
  <property fmtid="{D5CDD505-2E9C-101B-9397-08002B2CF9AE}" pid="6" name="Mendeley Recent Style Id 2_1">
    <vt:lpwstr>http://www.zotero.org/styles/american-political-science-association</vt:lpwstr>
  </property>
  <property fmtid="{D5CDD505-2E9C-101B-9397-08002B2CF9AE}" pid="7" name="Mendeley Recent Style Name 2_1">
    <vt:lpwstr>American Political Science Association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b018917d-7333-3021-a732-446e2cd092ee</vt:lpwstr>
  </property>
  <property fmtid="{D5CDD505-2E9C-101B-9397-08002B2CF9AE}" pid="24" name="Mendeley Citation Style_1">
    <vt:lpwstr>http://www.zotero.org/styles/american-medical-association-alphabetical</vt:lpwstr>
  </property>
</Properties>
</file>